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6.xml" ContentType="application/vnd.openxmlformats-officedocument.wordprocessingml.footer+xml"/>
  <Override PartName="/word/header13.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14.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55207E" w14:textId="77777777" w:rsidR="00D71F88" w:rsidRDefault="00D71F88" w:rsidP="00E94789">
      <w:pPr>
        <w:keepNext/>
        <w:keepLines/>
        <w:spacing w:before="40"/>
        <w:jc w:val="center"/>
        <w:outlineLvl w:val="6"/>
        <w:rPr>
          <w:rFonts w:eastAsiaTheme="majorEastAsia" w:cs="Arial"/>
          <w:b/>
          <w:bCs/>
        </w:rPr>
      </w:pPr>
      <w:bookmarkStart w:id="0" w:name="_Hlk72785154"/>
      <w:bookmarkStart w:id="1" w:name="_Hlk70409802"/>
      <w:bookmarkEnd w:id="0"/>
    </w:p>
    <w:p w14:paraId="769F1966" w14:textId="77777777" w:rsidR="00D71F88" w:rsidRDefault="00D71F88" w:rsidP="00E94789">
      <w:pPr>
        <w:keepNext/>
        <w:keepLines/>
        <w:spacing w:before="40"/>
        <w:jc w:val="center"/>
        <w:outlineLvl w:val="6"/>
        <w:rPr>
          <w:rFonts w:eastAsiaTheme="majorEastAsia" w:cs="Arial"/>
          <w:b/>
          <w:bCs/>
        </w:rPr>
      </w:pPr>
    </w:p>
    <w:p w14:paraId="256A8F56" w14:textId="6D5525FC" w:rsidR="00E94789" w:rsidRPr="00E94789" w:rsidRDefault="00E94789" w:rsidP="00E94789">
      <w:pPr>
        <w:keepNext/>
        <w:keepLines/>
        <w:spacing w:before="40"/>
        <w:jc w:val="center"/>
        <w:outlineLvl w:val="6"/>
        <w:rPr>
          <w:rFonts w:eastAsiaTheme="majorEastAsia" w:cs="Arial"/>
          <w:b/>
          <w:bCs/>
        </w:rPr>
      </w:pPr>
      <w:r w:rsidRPr="00E94789">
        <w:rPr>
          <w:rFonts w:eastAsiaTheme="majorEastAsia" w:cs="Arial"/>
          <w:b/>
          <w:bCs/>
        </w:rPr>
        <w:t>REQUEST FOR PROPOSAL (RFP)</w:t>
      </w:r>
    </w:p>
    <w:p w14:paraId="224DEB3C" w14:textId="57B10DAC" w:rsidR="00762E38" w:rsidRPr="00E94789" w:rsidRDefault="00762E38" w:rsidP="00762E38">
      <w:pPr>
        <w:ind w:left="180" w:hanging="180"/>
        <w:jc w:val="center"/>
        <w:rPr>
          <w:b/>
        </w:rPr>
      </w:pPr>
      <w:r w:rsidRPr="00E94789">
        <w:rPr>
          <w:b/>
        </w:rPr>
        <w:t>#</w:t>
      </w:r>
      <w:r w:rsidR="00F81276">
        <w:rPr>
          <w:b/>
        </w:rPr>
        <w:t>23-015</w:t>
      </w:r>
    </w:p>
    <w:p w14:paraId="22461512" w14:textId="77777777" w:rsidR="00762E38" w:rsidRPr="00E94789" w:rsidRDefault="00762E38" w:rsidP="00762E38">
      <w:pPr>
        <w:jc w:val="center"/>
        <w:rPr>
          <w:b/>
        </w:rPr>
      </w:pPr>
      <w:r w:rsidRPr="00E94789">
        <w:rPr>
          <w:b/>
        </w:rPr>
        <w:t>NEW YORK STATE EDUCATION DEPARTMENT</w:t>
      </w:r>
    </w:p>
    <w:p w14:paraId="75A316D2" w14:textId="77777777" w:rsidR="00762E38" w:rsidRPr="00E94789" w:rsidRDefault="00762E38" w:rsidP="00762E38">
      <w:pPr>
        <w:jc w:val="center"/>
        <w:rPr>
          <w:b/>
        </w:rPr>
      </w:pPr>
    </w:p>
    <w:p w14:paraId="0CAF7AD7" w14:textId="77777777" w:rsidR="00762E38" w:rsidRPr="00E94789" w:rsidRDefault="00762E38" w:rsidP="00762E38">
      <w:pPr>
        <w:keepNext/>
        <w:tabs>
          <w:tab w:val="center" w:pos="4680"/>
        </w:tabs>
        <w:suppressAutoHyphens/>
        <w:ind w:right="180"/>
        <w:jc w:val="center"/>
        <w:outlineLvl w:val="5"/>
        <w:rPr>
          <w:b/>
          <w:spacing w:val="-2"/>
        </w:rPr>
      </w:pPr>
      <w:r w:rsidRPr="00E94789">
        <w:rPr>
          <w:b/>
          <w:spacing w:val="-2"/>
        </w:rPr>
        <w:t xml:space="preserve">Title: </w:t>
      </w:r>
      <w:r w:rsidRPr="00E94789">
        <w:rPr>
          <w:b/>
          <w:spacing w:val="-2"/>
        </w:rPr>
        <w:tab/>
        <w:t>Elementary, Intermediate (Middle), and High School Level New York State</w:t>
      </w:r>
      <w:r>
        <w:rPr>
          <w:b/>
          <w:spacing w:val="-2"/>
        </w:rPr>
        <w:br/>
      </w:r>
      <w:r w:rsidRPr="00E94789">
        <w:rPr>
          <w:b/>
          <w:spacing w:val="-2"/>
        </w:rPr>
        <w:t>English as a Second Language Achievement Test (NYSESLAT)</w:t>
      </w:r>
      <w:r w:rsidRPr="00E94789">
        <w:rPr>
          <w:b/>
          <w:spacing w:val="-2"/>
          <w:u w:val="single"/>
        </w:rPr>
        <w:fldChar w:fldCharType="begin"/>
      </w:r>
      <w:r w:rsidRPr="00E94789">
        <w:rPr>
          <w:b/>
          <w:spacing w:val="-2"/>
          <w:u w:val="single"/>
        </w:rPr>
        <w:instrText xml:space="preserve">  </w:instrText>
      </w:r>
      <w:r w:rsidRPr="00E94789">
        <w:rPr>
          <w:b/>
          <w:spacing w:val="-2"/>
          <w:u w:val="single"/>
        </w:rPr>
        <w:fldChar w:fldCharType="end"/>
      </w:r>
    </w:p>
    <w:p w14:paraId="43084A05" w14:textId="77777777" w:rsidR="00762E38" w:rsidRPr="00E94789" w:rsidRDefault="00762E38" w:rsidP="00762E38">
      <w:pPr>
        <w:keepNext/>
        <w:ind w:right="180"/>
        <w:jc w:val="left"/>
        <w:outlineLvl w:val="1"/>
        <w:rPr>
          <w:b/>
          <w:u w:val="single"/>
        </w:rPr>
      </w:pPr>
    </w:p>
    <w:p w14:paraId="7F44C6E1" w14:textId="0C83F65C" w:rsidR="00944E20" w:rsidRDefault="00762E38" w:rsidP="00762E38">
      <w:pPr>
        <w:ind w:right="180"/>
        <w:rPr>
          <w:rFonts w:cs="Arial"/>
        </w:rPr>
      </w:pPr>
      <w:r w:rsidRPr="00E94789">
        <w:rPr>
          <w:rFonts w:cs="Arial"/>
        </w:rPr>
        <w:t>The New York State Education Department (NYSED)’s Office of State Assessment (OSA) is seeking proposals from highly qualified respondents with expertise in the development and administration of statewide English language proficiency assessments to implement the New York State</w:t>
      </w:r>
      <w:r>
        <w:rPr>
          <w:rFonts w:cs="Arial"/>
        </w:rPr>
        <w:t xml:space="preserve"> (NYS)</w:t>
      </w:r>
      <w:r w:rsidRPr="00E94789">
        <w:rPr>
          <w:rFonts w:cs="Arial"/>
        </w:rPr>
        <w:t xml:space="preserve"> English as a Second Language Achievement Test (NYSESLAT)</w:t>
      </w:r>
      <w:r w:rsidR="003E3322">
        <w:rPr>
          <w:rFonts w:cs="Arial"/>
        </w:rPr>
        <w:t>.</w:t>
      </w:r>
      <w:r w:rsidR="003039C5">
        <w:rPr>
          <w:rFonts w:cs="Arial"/>
        </w:rPr>
        <w:t xml:space="preserve"> </w:t>
      </w:r>
      <w:r w:rsidR="00944E20" w:rsidRPr="00944E20">
        <w:rPr>
          <w:rFonts w:cs="Arial"/>
        </w:rPr>
        <w:t xml:space="preserve">Services </w:t>
      </w:r>
      <w:r w:rsidR="005C7B36">
        <w:rPr>
          <w:rFonts w:cs="Arial"/>
        </w:rPr>
        <w:t>must provide for the</w:t>
      </w:r>
      <w:r w:rsidR="001D7D5B">
        <w:rPr>
          <w:rFonts w:cs="Arial"/>
        </w:rPr>
        <w:t xml:space="preserve"> </w:t>
      </w:r>
      <w:r w:rsidR="001D7D5B" w:rsidRPr="001D7D5B">
        <w:rPr>
          <w:rFonts w:cs="Arial"/>
        </w:rPr>
        <w:t xml:space="preserve">printing, shipping, collection, and return and secure destruction of printed test forms that will be administered on paper for the spring 2024 and 2025 administrations. The contractor will </w:t>
      </w:r>
      <w:r w:rsidR="001D7D5B">
        <w:rPr>
          <w:rFonts w:cs="Arial"/>
        </w:rPr>
        <w:t xml:space="preserve">administer </w:t>
      </w:r>
      <w:r w:rsidR="001D7D5B" w:rsidRPr="001D7D5B">
        <w:rPr>
          <w:rFonts w:cs="Arial"/>
        </w:rPr>
        <w:t>Stand-Alone Field Tests (SAFTs) for grades K-12 and will also provide the accommodated versions of the NYSESLAT for those students with disabilities.</w:t>
      </w:r>
      <w:r w:rsidR="001D7D5B">
        <w:rPr>
          <w:rFonts w:cs="Arial"/>
        </w:rPr>
        <w:t xml:space="preserve"> Services </w:t>
      </w:r>
      <w:r w:rsidR="00944E20" w:rsidRPr="00944E20">
        <w:rPr>
          <w:rFonts w:cs="Arial"/>
        </w:rPr>
        <w:t>include development</w:t>
      </w:r>
      <w:r w:rsidR="001D7D5B">
        <w:rPr>
          <w:rFonts w:cs="Arial"/>
        </w:rPr>
        <w:t xml:space="preserve">, </w:t>
      </w:r>
      <w:r w:rsidR="00944E20" w:rsidRPr="00944E20">
        <w:rPr>
          <w:rFonts w:cs="Arial"/>
        </w:rPr>
        <w:t>research,</w:t>
      </w:r>
      <w:r w:rsidR="001D7D5B">
        <w:rPr>
          <w:rFonts w:cs="Arial"/>
        </w:rPr>
        <w:t xml:space="preserve"> </w:t>
      </w:r>
      <w:r w:rsidR="00944E20" w:rsidRPr="00944E20">
        <w:rPr>
          <w:rFonts w:cs="Arial"/>
        </w:rPr>
        <w:t>scoring, and score reporting of operational and</w:t>
      </w:r>
      <w:r w:rsidR="00944E20" w:rsidRPr="00944E20">
        <w:t xml:space="preserve"> </w:t>
      </w:r>
      <w:r w:rsidR="001D7D5B">
        <w:rPr>
          <w:rFonts w:cs="Arial"/>
        </w:rPr>
        <w:t xml:space="preserve">SAFTs </w:t>
      </w:r>
      <w:r w:rsidR="00944E20" w:rsidRPr="00944E20">
        <w:rPr>
          <w:rFonts w:cs="Arial"/>
        </w:rPr>
        <w:t>for grades K-12 field tests</w:t>
      </w:r>
      <w:r w:rsidR="00944E20">
        <w:rPr>
          <w:rFonts w:cs="Arial"/>
        </w:rPr>
        <w:t>.</w:t>
      </w:r>
    </w:p>
    <w:p w14:paraId="56AF09D0" w14:textId="77777777" w:rsidR="00944E20" w:rsidRDefault="00944E20" w:rsidP="00762E38">
      <w:pPr>
        <w:ind w:right="180"/>
        <w:rPr>
          <w:rFonts w:cs="Arial"/>
        </w:rPr>
      </w:pPr>
    </w:p>
    <w:p w14:paraId="358931DE" w14:textId="22A63285" w:rsidR="005C7B36" w:rsidRDefault="005C7B36" w:rsidP="00944E20">
      <w:pPr>
        <w:ind w:right="180"/>
        <w:rPr>
          <w:rFonts w:cs="Arial"/>
        </w:rPr>
      </w:pPr>
      <w:r w:rsidRPr="005C7B36">
        <w:rPr>
          <w:rFonts w:cs="Arial"/>
        </w:rPr>
        <w:t>The NYSESLAT is a secure test that is designed to annually assess the English language proficiency of all</w:t>
      </w:r>
      <w:r w:rsidR="00120D20">
        <w:rPr>
          <w:rFonts w:cs="Arial"/>
        </w:rPr>
        <w:t xml:space="preserve"> English Language Learners</w:t>
      </w:r>
      <w:r w:rsidRPr="005C7B36">
        <w:rPr>
          <w:rFonts w:cs="Arial"/>
        </w:rPr>
        <w:t xml:space="preserve"> </w:t>
      </w:r>
      <w:r w:rsidR="00120D20">
        <w:rPr>
          <w:rFonts w:cs="Arial"/>
        </w:rPr>
        <w:t>(</w:t>
      </w:r>
      <w:r w:rsidRPr="005C7B36">
        <w:rPr>
          <w:rFonts w:cs="Arial"/>
        </w:rPr>
        <w:t>ELLs</w:t>
      </w:r>
      <w:r w:rsidR="00120D20">
        <w:rPr>
          <w:rFonts w:cs="Arial"/>
        </w:rPr>
        <w:t>)</w:t>
      </w:r>
      <w:r w:rsidRPr="005C7B36">
        <w:rPr>
          <w:rFonts w:cs="Arial"/>
        </w:rPr>
        <w:t xml:space="preserve"> enrolled in Grades K–12 in NYS schools. The NYSESLAT is aligned to the Linguistic Demands of grade-level instruction delivered to ELLs based on the NYS learning standards. The NYSESLAT measures the Linguistic Demands necessary to meet the discipline-specific standards at the corresponding grade band. The NYSESLAT will be developed by the contractor in the following grade bands: K, 1, 2, 3-4, 5-6, 7-8, 9-12.</w:t>
      </w:r>
    </w:p>
    <w:p w14:paraId="33197904" w14:textId="77777777" w:rsidR="005C7B36" w:rsidRDefault="005C7B36" w:rsidP="00944E20">
      <w:pPr>
        <w:ind w:right="180"/>
        <w:rPr>
          <w:rFonts w:cs="Arial"/>
        </w:rPr>
      </w:pPr>
    </w:p>
    <w:p w14:paraId="39E6DE05" w14:textId="03195F07" w:rsidR="00C133A7" w:rsidRDefault="00421D8C" w:rsidP="00944E20">
      <w:pPr>
        <w:ind w:right="180"/>
        <w:rPr>
          <w:rFonts w:cs="Arial"/>
        </w:rPr>
      </w:pPr>
      <w:r w:rsidRPr="00421D8C">
        <w:rPr>
          <w:rFonts w:cs="Arial"/>
        </w:rPr>
        <w:t xml:space="preserve">The NYSESLAT is currently offered to schools exclusively on paper for students in grades K-12. The contractor must provide the services necessary for the continued </w:t>
      </w:r>
      <w:r>
        <w:rPr>
          <w:rFonts w:cs="Arial"/>
        </w:rPr>
        <w:t xml:space="preserve">administration </w:t>
      </w:r>
      <w:r w:rsidRPr="00421D8C">
        <w:rPr>
          <w:rFonts w:cs="Arial"/>
        </w:rPr>
        <w:t xml:space="preserve">of </w:t>
      </w:r>
      <w:r>
        <w:rPr>
          <w:rFonts w:cs="Arial"/>
        </w:rPr>
        <w:t xml:space="preserve">the </w:t>
      </w:r>
      <w:r w:rsidRPr="00421D8C">
        <w:rPr>
          <w:rFonts w:cs="Arial"/>
        </w:rPr>
        <w:t>paper-based operational NYSESLAT</w:t>
      </w:r>
      <w:r w:rsidR="00470CDA">
        <w:rPr>
          <w:rFonts w:cs="Arial"/>
        </w:rPr>
        <w:t xml:space="preserve"> </w:t>
      </w:r>
      <w:r w:rsidR="00051606">
        <w:rPr>
          <w:rFonts w:cs="Arial"/>
        </w:rPr>
        <w:t>that</w:t>
      </w:r>
      <w:r w:rsidR="000E0735" w:rsidRPr="000E0735">
        <w:rPr>
          <w:rFonts w:cs="Arial"/>
        </w:rPr>
        <w:t xml:space="preserve"> include</w:t>
      </w:r>
      <w:r w:rsidR="00051606">
        <w:rPr>
          <w:rFonts w:cs="Arial"/>
        </w:rPr>
        <w:t>s</w:t>
      </w:r>
      <w:r w:rsidR="000E0735" w:rsidRPr="000E0735">
        <w:rPr>
          <w:rFonts w:cs="Arial"/>
        </w:rPr>
        <w:t xml:space="preserve"> the ongoing development and administration and </w:t>
      </w:r>
      <w:bookmarkStart w:id="2" w:name="_Hlk122084974"/>
      <w:r w:rsidR="000E0735" w:rsidRPr="000E0735">
        <w:rPr>
          <w:rFonts w:cs="Arial"/>
        </w:rPr>
        <w:t xml:space="preserve">Stand-Alone Field Tests </w:t>
      </w:r>
      <w:r w:rsidR="00B4490C">
        <w:rPr>
          <w:rFonts w:cs="Arial"/>
        </w:rPr>
        <w:t>for</w:t>
      </w:r>
      <w:r w:rsidR="00CE1EC1" w:rsidRPr="00CE1EC1">
        <w:rPr>
          <w:rFonts w:cs="Arial"/>
        </w:rPr>
        <w:t xml:space="preserve"> grades K-12</w:t>
      </w:r>
      <w:bookmarkEnd w:id="2"/>
      <w:r w:rsidR="003E3322">
        <w:rPr>
          <w:rFonts w:cs="Arial"/>
        </w:rPr>
        <w:t xml:space="preserve">. </w:t>
      </w:r>
      <w:bookmarkStart w:id="3" w:name="_Hlk121490884"/>
    </w:p>
    <w:p w14:paraId="68E03743" w14:textId="77777777" w:rsidR="00C133A7" w:rsidRDefault="00C133A7" w:rsidP="00C133A7">
      <w:pPr>
        <w:ind w:right="180"/>
        <w:rPr>
          <w:rFonts w:cs="Arial"/>
        </w:rPr>
      </w:pPr>
    </w:p>
    <w:bookmarkEnd w:id="3"/>
    <w:p w14:paraId="2691A0A0" w14:textId="7450A9D5" w:rsidR="00762E38" w:rsidRPr="00E94789" w:rsidRDefault="00762E38" w:rsidP="00762E38">
      <w:pPr>
        <w:ind w:right="252"/>
      </w:pPr>
      <w:r w:rsidRPr="00E94789">
        <w:t xml:space="preserve">The primary purpose of the NYSESLAT is to measure annual student progress in achieving English language proficiency and ascertain when students can appropriately exit ELL status. In </w:t>
      </w:r>
      <w:r>
        <w:t>NYS</w:t>
      </w:r>
      <w:r w:rsidRPr="00E94789">
        <w:t>, ELLs are students who, by reason of foreign birth or ancestry, speak or understand a language other than English and speak or understand little or no English, and require support in order to become proficient in English</w:t>
      </w:r>
      <w:r w:rsidR="00B77CEA">
        <w:t xml:space="preserve">. </w:t>
      </w:r>
      <w:r>
        <w:t>NYS</w:t>
      </w:r>
      <w:r w:rsidRPr="00E94789">
        <w:t xml:space="preserve"> Commissioner’s Regulations (CR) Part 154-2.3 (l) stipulates that each school district with ELLs shall annually assess the English language proficiency of each such student using such assessment as prescribed by the Commissioner for this purpose. The NYSESLAT is used to assess the English language proficiency of students in </w:t>
      </w:r>
      <w:r>
        <w:t>k</w:t>
      </w:r>
      <w:r w:rsidRPr="00E94789">
        <w:t xml:space="preserve">indergarten through </w:t>
      </w:r>
      <w:r>
        <w:t>g</w:t>
      </w:r>
      <w:r w:rsidRPr="00E94789">
        <w:t>rade 12 who are ELLs. The results of the NYSESLAT measure English language proficiency relative to the linguistic demands of ELA Standards in grade-level classrooms and prescribe the provision of ELL services as per CR-Part 154-2 for the following academic year.</w:t>
      </w:r>
    </w:p>
    <w:p w14:paraId="3BCBF3AA" w14:textId="77777777" w:rsidR="00762E38" w:rsidRPr="00E94789" w:rsidRDefault="00762E38" w:rsidP="00762E38"/>
    <w:p w14:paraId="1A4F9CEC" w14:textId="27B03478" w:rsidR="00762E38" w:rsidRPr="00E94789" w:rsidRDefault="00762E38" w:rsidP="00762E38">
      <w:r w:rsidRPr="00E94789">
        <w:t>According to 2018-19 school year data</w:t>
      </w:r>
      <w:r w:rsidR="00E87A6D">
        <w:t>,</w:t>
      </w:r>
      <w:r w:rsidRPr="00E94789">
        <w:t xml:space="preserve"> of the approximately 2.6 million public school students in </w:t>
      </w:r>
      <w:r>
        <w:t>NYS</w:t>
      </w:r>
      <w:r w:rsidR="00E87A6D">
        <w:t>,</w:t>
      </w:r>
      <w:r w:rsidRPr="00E94789">
        <w:t xml:space="preserve"> more than 238,000 students (9.15%) are ELLs. The linguistic diversity of ELLs and their families consists of more than 200 languages. ELLs are a diverse group of students with various backgrounds, cultures, and academic experiences.</w:t>
      </w:r>
    </w:p>
    <w:p w14:paraId="6734E5A5" w14:textId="77777777" w:rsidR="00762E38" w:rsidRPr="00E94789" w:rsidRDefault="00762E38" w:rsidP="00762E38">
      <w:pPr>
        <w:rPr>
          <w:rFonts w:cs="Arial"/>
          <w:bCs/>
        </w:rPr>
      </w:pPr>
    </w:p>
    <w:p w14:paraId="00524F42" w14:textId="027DDEAF" w:rsidR="00762E38" w:rsidRDefault="00D912E7" w:rsidP="00D912E7">
      <w:pPr>
        <w:rPr>
          <w:rFonts w:cs="Arial"/>
          <w:bCs/>
        </w:rPr>
      </w:pPr>
      <w:r w:rsidRPr="00D912E7">
        <w:rPr>
          <w:rFonts w:cs="Arial"/>
          <w:bCs/>
        </w:rPr>
        <w:t>Subcontracting will be limited to thirty percent (30%) of the total contract budget. NYSED reserves the right to approve all subcontractors. Subcontracting is defined as non-employee, direct, personal services and related incidental expenses, including travel</w:t>
      </w:r>
      <w:r w:rsidR="00D24A8B">
        <w:rPr>
          <w:rFonts w:cs="Arial"/>
          <w:bCs/>
        </w:rPr>
        <w:t>.</w:t>
      </w:r>
    </w:p>
    <w:p w14:paraId="0D6E74D3" w14:textId="77777777" w:rsidR="00D912E7" w:rsidRPr="00E94789" w:rsidRDefault="00D912E7" w:rsidP="00762E38">
      <w:pPr>
        <w:rPr>
          <w:rFonts w:cs="Arial"/>
          <w:bCs/>
        </w:rPr>
      </w:pPr>
    </w:p>
    <w:p w14:paraId="70B74641" w14:textId="77777777" w:rsidR="00762E38" w:rsidRPr="00E94789" w:rsidRDefault="00762E38" w:rsidP="00762E38">
      <w:r w:rsidRPr="00E94789">
        <w:rPr>
          <w:rFonts w:cs="Arial"/>
        </w:rPr>
        <w:t>Bidders are required to comply with NYSED’s Minority and Women-Owned Business Enterprises (M/WBE) participation goals for this RFP through one of three methods.</w:t>
      </w:r>
      <w:r w:rsidRPr="00E94789">
        <w:t xml:space="preserve"> Compliance methods are discussed in detail in the Minority/Women-Owned Business Enterprise (M/WBE) Participation Goals section below.</w:t>
      </w:r>
    </w:p>
    <w:p w14:paraId="420F1D0E" w14:textId="77777777" w:rsidR="00762E38" w:rsidRPr="00E94789" w:rsidRDefault="00762E38" w:rsidP="00762E38"/>
    <w:p w14:paraId="58DA8A76" w14:textId="5D9021D1" w:rsidR="00762E38" w:rsidRPr="00E94789" w:rsidRDefault="00762E38" w:rsidP="00762E38">
      <w:pPr>
        <w:rPr>
          <w:rFonts w:cs="Arial"/>
        </w:rPr>
      </w:pPr>
      <w:bookmarkStart w:id="4" w:name="_Hlk121754328"/>
      <w:r w:rsidRPr="00E94789">
        <w:t>NYSED will award one contract pursuant to this RFP for a term of</w:t>
      </w:r>
      <w:r w:rsidR="00765906">
        <w:t xml:space="preserve"> two</w:t>
      </w:r>
      <w:r w:rsidRPr="00E94789">
        <w:t xml:space="preserve"> (</w:t>
      </w:r>
      <w:r w:rsidR="00765906">
        <w:t>2</w:t>
      </w:r>
      <w:r w:rsidRPr="00E94789">
        <w:t xml:space="preserve">) years and three (3) months. The contract resulting from this RFP will be for a term anticipated to begin August 1, </w:t>
      </w:r>
      <w:r w:rsidR="00D4550E" w:rsidRPr="00E94789">
        <w:t>202</w:t>
      </w:r>
      <w:r w:rsidR="00D4550E">
        <w:t>3,</w:t>
      </w:r>
      <w:r w:rsidRPr="00E94789">
        <w:t xml:space="preserve"> and to end October 31, 2025, </w:t>
      </w:r>
      <w:r w:rsidRPr="00E94789">
        <w:rPr>
          <w:rFonts w:cs="Arial"/>
        </w:rPr>
        <w:t xml:space="preserve">with the option </w:t>
      </w:r>
      <w:r w:rsidR="00D4550E">
        <w:rPr>
          <w:rFonts w:cs="Arial"/>
        </w:rPr>
        <w:t>for annual</w:t>
      </w:r>
      <w:r w:rsidRPr="00E94789">
        <w:rPr>
          <w:rFonts w:cs="Arial"/>
        </w:rPr>
        <w:t xml:space="preserve"> </w:t>
      </w:r>
      <w:r w:rsidR="006A44C1">
        <w:rPr>
          <w:rFonts w:cs="Arial"/>
        </w:rPr>
        <w:t>renewals</w:t>
      </w:r>
      <w:r w:rsidR="006A44C1" w:rsidRPr="00E94789">
        <w:rPr>
          <w:rFonts w:cs="Arial"/>
        </w:rPr>
        <w:t xml:space="preserve"> </w:t>
      </w:r>
      <w:r w:rsidRPr="00E94789">
        <w:rPr>
          <w:rFonts w:cs="Arial"/>
        </w:rPr>
        <w:t xml:space="preserve">for </w:t>
      </w:r>
      <w:r w:rsidR="00D4550E">
        <w:rPr>
          <w:rFonts w:cs="Arial"/>
        </w:rPr>
        <w:t>up to three years (Nov</w:t>
      </w:r>
      <w:r w:rsidRPr="00E94789">
        <w:rPr>
          <w:rFonts w:cs="Arial"/>
        </w:rPr>
        <w:t>ember 1, 2025 – October 31, 202</w:t>
      </w:r>
      <w:r w:rsidR="00211364">
        <w:rPr>
          <w:rFonts w:cs="Arial"/>
        </w:rPr>
        <w:t>8</w:t>
      </w:r>
      <w:r w:rsidRPr="00E94789">
        <w:rPr>
          <w:rFonts w:cs="Arial"/>
        </w:rPr>
        <w:t>).</w:t>
      </w:r>
    </w:p>
    <w:bookmarkEnd w:id="4"/>
    <w:p w14:paraId="52FEABAE" w14:textId="77777777" w:rsidR="00762E38" w:rsidRPr="00E94789" w:rsidRDefault="00762E38" w:rsidP="00762E38"/>
    <w:p w14:paraId="0F0D11BF" w14:textId="77777777" w:rsidR="00762E38" w:rsidRPr="00E94789" w:rsidRDefault="00762E38" w:rsidP="00762E38">
      <w:r w:rsidRPr="00E94789">
        <w:t>Service Area</w:t>
      </w:r>
      <w:r w:rsidRPr="00E94789">
        <w:rPr>
          <w:b/>
        </w:rPr>
        <w:t xml:space="preserve">: </w:t>
      </w:r>
      <w:r w:rsidRPr="00E94789">
        <w:t>Statewide</w:t>
      </w:r>
    </w:p>
    <w:p w14:paraId="4C08900C" w14:textId="77777777" w:rsidR="00E94789" w:rsidRPr="00E94789" w:rsidRDefault="00E94789" w:rsidP="00E94789"/>
    <w:p w14:paraId="7F8AF153" w14:textId="076B1228" w:rsidR="00E94789" w:rsidRPr="00E94789" w:rsidRDefault="00E94789" w:rsidP="00E94789">
      <w:pPr>
        <w:rPr>
          <w:b/>
        </w:rPr>
      </w:pPr>
      <w:r w:rsidRPr="00E94789">
        <w:rPr>
          <w:b/>
        </w:rPr>
        <w:t xml:space="preserve">Components contained in </w:t>
      </w:r>
      <w:r w:rsidRPr="00E94789">
        <w:rPr>
          <w:b/>
          <w:bCs/>
        </w:rPr>
        <w:t>RFP #</w:t>
      </w:r>
      <w:r w:rsidR="00F81276">
        <w:rPr>
          <w:b/>
          <w:bCs/>
        </w:rPr>
        <w:t>23-015</w:t>
      </w:r>
      <w:r w:rsidRPr="00E94789">
        <w:t xml:space="preserve"> </w:t>
      </w:r>
      <w:r w:rsidRPr="00E94789">
        <w:rPr>
          <w:b/>
        </w:rPr>
        <w:t>are as follows:</w:t>
      </w:r>
    </w:p>
    <w:p w14:paraId="1058FC9C" w14:textId="77777777" w:rsidR="00E94789" w:rsidRPr="00E94789" w:rsidRDefault="00E94789" w:rsidP="00E94789"/>
    <w:p w14:paraId="40DF9F19" w14:textId="77777777" w:rsidR="00E94789" w:rsidRPr="00E94789" w:rsidRDefault="00E94789" w:rsidP="00E94789">
      <w:pPr>
        <w:numPr>
          <w:ilvl w:val="0"/>
          <w:numId w:val="1"/>
        </w:numPr>
        <w:ind w:hanging="720"/>
        <w:jc w:val="left"/>
      </w:pPr>
      <w:r w:rsidRPr="00E94789">
        <w:t>Description of Services to Be Performed</w:t>
      </w:r>
    </w:p>
    <w:p w14:paraId="5DE76549" w14:textId="77777777" w:rsidR="00E94789" w:rsidRPr="00E94789" w:rsidRDefault="00E94789" w:rsidP="00E94789">
      <w:pPr>
        <w:numPr>
          <w:ilvl w:val="0"/>
          <w:numId w:val="1"/>
        </w:numPr>
        <w:ind w:hanging="720"/>
        <w:jc w:val="left"/>
      </w:pPr>
      <w:r w:rsidRPr="00E94789">
        <w:t>Submission</w:t>
      </w:r>
    </w:p>
    <w:p w14:paraId="11258E3E" w14:textId="77777777" w:rsidR="00E94789" w:rsidRPr="00E94789" w:rsidRDefault="00E94789" w:rsidP="00E94789">
      <w:pPr>
        <w:numPr>
          <w:ilvl w:val="0"/>
          <w:numId w:val="1"/>
        </w:numPr>
        <w:ind w:hanging="720"/>
        <w:jc w:val="left"/>
      </w:pPr>
      <w:r w:rsidRPr="00E94789">
        <w:t>Evaluation Criteria and Method of Award</w:t>
      </w:r>
    </w:p>
    <w:p w14:paraId="68CEA980" w14:textId="77777777" w:rsidR="00E94789" w:rsidRPr="00E94789" w:rsidRDefault="00E94789" w:rsidP="00E94789">
      <w:pPr>
        <w:numPr>
          <w:ilvl w:val="0"/>
          <w:numId w:val="1"/>
        </w:numPr>
        <w:ind w:hanging="720"/>
        <w:jc w:val="left"/>
      </w:pPr>
      <w:r w:rsidRPr="00E94789">
        <w:t>Assurances</w:t>
      </w:r>
    </w:p>
    <w:p w14:paraId="5B49908E" w14:textId="77777777" w:rsidR="00E94789" w:rsidRPr="00E94789" w:rsidRDefault="00E94789" w:rsidP="00E94789">
      <w:pPr>
        <w:numPr>
          <w:ilvl w:val="0"/>
          <w:numId w:val="1"/>
        </w:numPr>
        <w:ind w:hanging="720"/>
        <w:jc w:val="left"/>
      </w:pPr>
      <w:r w:rsidRPr="00E94789">
        <w:t>Attachments</w:t>
      </w:r>
    </w:p>
    <w:p w14:paraId="303B777F" w14:textId="77777777" w:rsidR="00E94789" w:rsidRPr="00E94789" w:rsidRDefault="00E94789" w:rsidP="00E94789">
      <w:pPr>
        <w:numPr>
          <w:ilvl w:val="0"/>
          <w:numId w:val="1"/>
        </w:numPr>
        <w:ind w:hanging="720"/>
        <w:jc w:val="left"/>
      </w:pPr>
      <w:r w:rsidRPr="00E94789">
        <w:t>Submission Documents (separate document)</w:t>
      </w:r>
    </w:p>
    <w:p w14:paraId="70505722" w14:textId="77777777" w:rsidR="0045000C" w:rsidRDefault="0045000C" w:rsidP="00E94789"/>
    <w:p w14:paraId="2088A851" w14:textId="59AB8960" w:rsidR="00E94789" w:rsidRPr="00E94789" w:rsidRDefault="00E94789" w:rsidP="00E94789">
      <w:r w:rsidRPr="00E94789">
        <w:t xml:space="preserve">Questions regarding the request must be submitted by e-mail to </w:t>
      </w:r>
      <w:hyperlink r:id="rId8" w:history="1">
        <w:r w:rsidRPr="00894268">
          <w:rPr>
            <w:rFonts w:cs="Arial"/>
            <w:b/>
            <w:bCs/>
            <w:color w:val="0000FF"/>
            <w:u w:val="single"/>
          </w:rPr>
          <w:t>AssessmentRFP@nysed.gov</w:t>
        </w:r>
      </w:hyperlink>
      <w:r w:rsidRPr="00E94789">
        <w:rPr>
          <w:rFonts w:cs="Arial"/>
          <w:color w:val="0000FF"/>
          <w:u w:val="single"/>
        </w:rPr>
        <w:t xml:space="preserve"> </w:t>
      </w:r>
      <w:r w:rsidRPr="00E94789">
        <w:t>no later than the close of business on</w:t>
      </w:r>
      <w:r w:rsidR="00FD4109">
        <w:t xml:space="preserve"> March 13, 2023</w:t>
      </w:r>
      <w:r w:rsidR="00121705">
        <w:t>.</w:t>
      </w:r>
      <w:r w:rsidRPr="00E94789">
        <w:t xml:space="preserve"> Questions regarding this request should be identified as Program, Fiscal or M/WBE. A Questions and Answers Summary will be posted to </w:t>
      </w:r>
      <w:hyperlink r:id="rId9" w:history="1">
        <w:r w:rsidRPr="00E94789">
          <w:rPr>
            <w:rFonts w:cs="Arial"/>
            <w:b/>
            <w:color w:val="0000FF"/>
            <w:u w:val="single"/>
          </w:rPr>
          <w:t>Competitive Procurement Contracts website</w:t>
        </w:r>
      </w:hyperlink>
      <w:r w:rsidRPr="00E94789">
        <w:rPr>
          <w:rFonts w:cs="Arial"/>
          <w:b/>
        </w:rPr>
        <w:t xml:space="preserve"> </w:t>
      </w:r>
      <w:r w:rsidRPr="00E94789">
        <w:t>no later than</w:t>
      </w:r>
      <w:r w:rsidR="00FD4109">
        <w:t xml:space="preserve"> March 20, 2023</w:t>
      </w:r>
      <w:r w:rsidRPr="00E94789">
        <w:t>.</w:t>
      </w:r>
    </w:p>
    <w:p w14:paraId="35AE021E" w14:textId="77777777" w:rsidR="00E94789" w:rsidRPr="00E94789" w:rsidRDefault="00E94789" w:rsidP="00E94789"/>
    <w:p w14:paraId="6F9418CE" w14:textId="77777777" w:rsidR="00E94789" w:rsidRPr="00E94789" w:rsidRDefault="00E94789" w:rsidP="00E94789">
      <w:r w:rsidRPr="00E94789">
        <w:t>The following are the designated contacts for this procurement:</w:t>
      </w:r>
    </w:p>
    <w:tbl>
      <w:tblPr>
        <w:tblW w:w="10350" w:type="dxa"/>
        <w:tblInd w:w="-3" w:type="dxa"/>
        <w:tblLayout w:type="fixed"/>
        <w:tblLook w:val="0000" w:firstRow="0" w:lastRow="0" w:firstColumn="0" w:lastColumn="0" w:noHBand="0" w:noVBand="0"/>
      </w:tblPr>
      <w:tblGrid>
        <w:gridCol w:w="3667"/>
        <w:gridCol w:w="3666"/>
        <w:gridCol w:w="3017"/>
      </w:tblGrid>
      <w:tr w:rsidR="00E94789" w:rsidRPr="00E94789" w14:paraId="410C34C7" w14:textId="77777777" w:rsidTr="00E94789">
        <w:tc>
          <w:tcPr>
            <w:tcW w:w="3667" w:type="dxa"/>
            <w:tcBorders>
              <w:top w:val="single" w:sz="2" w:space="0" w:color="auto"/>
              <w:left w:val="single" w:sz="2" w:space="0" w:color="auto"/>
              <w:bottom w:val="single" w:sz="2" w:space="0" w:color="auto"/>
              <w:right w:val="single" w:sz="2" w:space="0" w:color="auto"/>
            </w:tcBorders>
          </w:tcPr>
          <w:p w14:paraId="1F8883DC" w14:textId="77777777" w:rsidR="00E94789" w:rsidRPr="00E94789" w:rsidRDefault="00E94789" w:rsidP="00E94789">
            <w:pPr>
              <w:rPr>
                <w:rFonts w:cs="Arial"/>
                <w:b/>
                <w:bCs/>
              </w:rPr>
            </w:pPr>
            <w:r w:rsidRPr="00E94789">
              <w:rPr>
                <w:rFonts w:cs="Arial"/>
                <w:b/>
                <w:bCs/>
                <w:u w:val="single"/>
              </w:rPr>
              <w:t>Program Matters</w:t>
            </w:r>
          </w:p>
        </w:tc>
        <w:tc>
          <w:tcPr>
            <w:tcW w:w="3666" w:type="dxa"/>
            <w:tcBorders>
              <w:top w:val="single" w:sz="2" w:space="0" w:color="auto"/>
              <w:left w:val="single" w:sz="2" w:space="0" w:color="auto"/>
              <w:bottom w:val="single" w:sz="2" w:space="0" w:color="auto"/>
              <w:right w:val="single" w:sz="2" w:space="0" w:color="auto"/>
            </w:tcBorders>
          </w:tcPr>
          <w:p w14:paraId="53374D7C" w14:textId="77777777" w:rsidR="00E94789" w:rsidRPr="00E94789" w:rsidRDefault="00E94789" w:rsidP="00E94789">
            <w:pPr>
              <w:rPr>
                <w:rFonts w:cs="Arial"/>
                <w:b/>
                <w:bCs/>
              </w:rPr>
            </w:pPr>
            <w:r w:rsidRPr="00E94789">
              <w:rPr>
                <w:rFonts w:cs="Arial"/>
                <w:b/>
                <w:bCs/>
                <w:u w:val="single"/>
              </w:rPr>
              <w:t>Fiscal Matters</w:t>
            </w:r>
          </w:p>
        </w:tc>
        <w:tc>
          <w:tcPr>
            <w:tcW w:w="3017" w:type="dxa"/>
            <w:tcBorders>
              <w:top w:val="single" w:sz="2" w:space="0" w:color="auto"/>
              <w:left w:val="single" w:sz="2" w:space="0" w:color="auto"/>
              <w:bottom w:val="single" w:sz="2" w:space="0" w:color="auto"/>
              <w:right w:val="single" w:sz="2" w:space="0" w:color="auto"/>
            </w:tcBorders>
          </w:tcPr>
          <w:p w14:paraId="0BA48197" w14:textId="77777777" w:rsidR="00E94789" w:rsidRPr="00E94789" w:rsidRDefault="00E94789" w:rsidP="00E94789">
            <w:pPr>
              <w:jc w:val="left"/>
              <w:rPr>
                <w:b/>
                <w:szCs w:val="20"/>
                <w:u w:val="single"/>
              </w:rPr>
            </w:pPr>
            <w:r w:rsidRPr="00E94789">
              <w:rPr>
                <w:rFonts w:ascii="Chicago" w:hAnsi="Chicago"/>
                <w:b/>
                <w:szCs w:val="20"/>
                <w:u w:val="single"/>
              </w:rPr>
              <w:t>M/WBE Matters</w:t>
            </w:r>
          </w:p>
        </w:tc>
      </w:tr>
      <w:tr w:rsidR="00E94789" w:rsidRPr="00E94789" w14:paraId="21287B11" w14:textId="77777777" w:rsidTr="00E94789">
        <w:tc>
          <w:tcPr>
            <w:tcW w:w="3667" w:type="dxa"/>
            <w:tcBorders>
              <w:top w:val="single" w:sz="2" w:space="0" w:color="auto"/>
              <w:left w:val="single" w:sz="2" w:space="0" w:color="auto"/>
              <w:bottom w:val="single" w:sz="2" w:space="0" w:color="auto"/>
              <w:right w:val="single" w:sz="2" w:space="0" w:color="auto"/>
            </w:tcBorders>
          </w:tcPr>
          <w:p w14:paraId="0C51959B" w14:textId="77777777" w:rsidR="00E94789" w:rsidRPr="00E94789" w:rsidRDefault="00E94789" w:rsidP="00E94789">
            <w:pPr>
              <w:rPr>
                <w:rFonts w:cs="Arial"/>
              </w:rPr>
            </w:pPr>
            <w:r w:rsidRPr="00E94789">
              <w:rPr>
                <w:rFonts w:cs="Arial"/>
              </w:rPr>
              <w:t>McKenzie Johnson</w:t>
            </w:r>
            <w:r w:rsidRPr="00E94789">
              <w:rPr>
                <w:rFonts w:cs="Arial"/>
              </w:rPr>
              <w:fldChar w:fldCharType="begin"/>
            </w:r>
            <w:r w:rsidRPr="00E94789">
              <w:rPr>
                <w:rFonts w:cs="Arial"/>
              </w:rPr>
              <w:instrText xml:space="preserve">  </w:instrText>
            </w:r>
            <w:r w:rsidRPr="00E94789">
              <w:rPr>
                <w:rFonts w:cs="Arial"/>
              </w:rPr>
              <w:fldChar w:fldCharType="end"/>
            </w:r>
          </w:p>
        </w:tc>
        <w:tc>
          <w:tcPr>
            <w:tcW w:w="3666" w:type="dxa"/>
            <w:tcBorders>
              <w:top w:val="single" w:sz="2" w:space="0" w:color="auto"/>
              <w:left w:val="single" w:sz="2" w:space="0" w:color="auto"/>
              <w:bottom w:val="single" w:sz="2" w:space="0" w:color="auto"/>
              <w:right w:val="single" w:sz="2" w:space="0" w:color="auto"/>
            </w:tcBorders>
          </w:tcPr>
          <w:p w14:paraId="30E51095" w14:textId="29E2B743" w:rsidR="00E94789" w:rsidRPr="00E94789" w:rsidRDefault="006A44C1" w:rsidP="00E94789">
            <w:pPr>
              <w:jc w:val="left"/>
              <w:rPr>
                <w:rFonts w:cs="Arial"/>
                <w:szCs w:val="20"/>
              </w:rPr>
            </w:pPr>
            <w:r>
              <w:rPr>
                <w:rFonts w:cs="Arial"/>
                <w:szCs w:val="20"/>
              </w:rPr>
              <w:t>Adam Kutryb</w:t>
            </w:r>
          </w:p>
        </w:tc>
        <w:tc>
          <w:tcPr>
            <w:tcW w:w="3017" w:type="dxa"/>
            <w:tcBorders>
              <w:top w:val="single" w:sz="2" w:space="0" w:color="auto"/>
              <w:left w:val="single" w:sz="2" w:space="0" w:color="auto"/>
              <w:bottom w:val="single" w:sz="2" w:space="0" w:color="auto"/>
              <w:right w:val="single" w:sz="2" w:space="0" w:color="auto"/>
            </w:tcBorders>
          </w:tcPr>
          <w:p w14:paraId="5EBA0396" w14:textId="44DBC666" w:rsidR="00E94789" w:rsidRPr="00E94789" w:rsidRDefault="006A44C1" w:rsidP="00E94789">
            <w:pPr>
              <w:jc w:val="left"/>
              <w:rPr>
                <w:rFonts w:cs="Arial"/>
                <w:szCs w:val="20"/>
              </w:rPr>
            </w:pPr>
            <w:r>
              <w:rPr>
                <w:rFonts w:cs="Arial"/>
                <w:szCs w:val="20"/>
              </w:rPr>
              <w:t>Brian Hackett</w:t>
            </w:r>
          </w:p>
        </w:tc>
      </w:tr>
      <w:tr w:rsidR="00E94789" w:rsidRPr="00E94789" w14:paraId="68FC70A6" w14:textId="77777777" w:rsidTr="00E94789">
        <w:tc>
          <w:tcPr>
            <w:tcW w:w="10350" w:type="dxa"/>
            <w:gridSpan w:val="3"/>
            <w:tcBorders>
              <w:top w:val="single" w:sz="2" w:space="0" w:color="auto"/>
              <w:left w:val="single" w:sz="2" w:space="0" w:color="auto"/>
              <w:bottom w:val="single" w:sz="2" w:space="0" w:color="auto"/>
              <w:right w:val="single" w:sz="2" w:space="0" w:color="auto"/>
            </w:tcBorders>
          </w:tcPr>
          <w:p w14:paraId="29061265" w14:textId="77777777" w:rsidR="00E94789" w:rsidRPr="00E94789" w:rsidRDefault="00E94789" w:rsidP="00E94789">
            <w:pPr>
              <w:jc w:val="left"/>
              <w:rPr>
                <w:rFonts w:cs="Arial"/>
                <w:szCs w:val="20"/>
              </w:rPr>
            </w:pPr>
            <w:r w:rsidRPr="00E94789">
              <w:rPr>
                <w:rFonts w:cs="Arial"/>
                <w:szCs w:val="20"/>
              </w:rPr>
              <w:t>Email Address:</w:t>
            </w:r>
            <w:hyperlink r:id="rId10" w:history="1">
              <w:r w:rsidRPr="00E94789">
                <w:rPr>
                  <w:rFonts w:cs="Arial"/>
                  <w:color w:val="0000FF"/>
                  <w:szCs w:val="20"/>
                  <w:u w:val="single"/>
                </w:rPr>
                <w:t>AssessmentRFP@nysed.gov</w:t>
              </w:r>
            </w:hyperlink>
          </w:p>
        </w:tc>
      </w:tr>
    </w:tbl>
    <w:p w14:paraId="377A86D8" w14:textId="77777777" w:rsidR="00E94789" w:rsidRPr="00E94789" w:rsidRDefault="00E94789" w:rsidP="00E94789">
      <w:pPr>
        <w:rPr>
          <w:b/>
          <w:bCs/>
        </w:rPr>
      </w:pPr>
    </w:p>
    <w:p w14:paraId="706F8A42" w14:textId="77777777" w:rsidR="00E94789" w:rsidRPr="00E94789" w:rsidRDefault="00E94789" w:rsidP="00E94789"/>
    <w:p w14:paraId="2B52B775" w14:textId="1FB71C2D" w:rsidR="007C4662" w:rsidRPr="007C4662" w:rsidRDefault="007C4662" w:rsidP="007C4662">
      <w:pPr>
        <w:tabs>
          <w:tab w:val="left" w:pos="2160"/>
          <w:tab w:val="center" w:pos="4320"/>
          <w:tab w:val="right" w:pos="8640"/>
        </w:tabs>
        <w:jc w:val="left"/>
        <w:rPr>
          <w:szCs w:val="20"/>
        </w:rPr>
      </w:pPr>
      <w:r w:rsidRPr="007C4662">
        <w:rPr>
          <w:szCs w:val="20"/>
        </w:rPr>
        <w:t xml:space="preserve">Bidders are requested to submit their bids electronically. The following documents should be submitted by email as detailed in the Submission section of the RFP, and must be received at NYSED no later than </w:t>
      </w:r>
      <w:r w:rsidR="00FD4109">
        <w:rPr>
          <w:b/>
          <w:bCs/>
          <w:szCs w:val="20"/>
        </w:rPr>
        <w:t>March 30, 2023</w:t>
      </w:r>
      <w:r w:rsidRPr="007C4662">
        <w:rPr>
          <w:szCs w:val="20"/>
        </w:rPr>
        <w:t xml:space="preserve"> </w:t>
      </w:r>
      <w:r w:rsidRPr="007C4662">
        <w:rPr>
          <w:b/>
          <w:bCs/>
          <w:szCs w:val="20"/>
        </w:rPr>
        <w:t>by 3:00 PM Eastern Time</w:t>
      </w:r>
      <w:r w:rsidRPr="007C4662">
        <w:rPr>
          <w:szCs w:val="20"/>
        </w:rPr>
        <w:t>:</w:t>
      </w:r>
    </w:p>
    <w:p w14:paraId="1F54C299" w14:textId="77777777" w:rsidR="007C4662" w:rsidRPr="007C4662" w:rsidRDefault="007C4662" w:rsidP="007C4662">
      <w:pPr>
        <w:tabs>
          <w:tab w:val="left" w:pos="2160"/>
          <w:tab w:val="center" w:pos="4320"/>
          <w:tab w:val="right" w:pos="8640"/>
        </w:tabs>
        <w:ind w:left="4320"/>
        <w:jc w:val="left"/>
        <w:rPr>
          <w:szCs w:val="20"/>
        </w:rPr>
      </w:pPr>
    </w:p>
    <w:p w14:paraId="11BA18D0" w14:textId="6D890272" w:rsidR="007C4662" w:rsidRPr="007C4662" w:rsidRDefault="007C4662" w:rsidP="00B61CAF">
      <w:pPr>
        <w:numPr>
          <w:ilvl w:val="0"/>
          <w:numId w:val="288"/>
        </w:numPr>
        <w:tabs>
          <w:tab w:val="left" w:pos="2160"/>
          <w:tab w:val="center" w:pos="4320"/>
          <w:tab w:val="right" w:pos="8640"/>
        </w:tabs>
        <w:jc w:val="left"/>
        <w:rPr>
          <w:szCs w:val="20"/>
        </w:rPr>
      </w:pPr>
      <w:r w:rsidRPr="007C4662">
        <w:rPr>
          <w:szCs w:val="20"/>
        </w:rPr>
        <w:t xml:space="preserve">Submission Documents labeled </w:t>
      </w:r>
      <w:r w:rsidRPr="007C4662">
        <w:rPr>
          <w:b/>
          <w:bCs/>
          <w:szCs w:val="20"/>
        </w:rPr>
        <w:t>[name of bidder]</w:t>
      </w:r>
      <w:r w:rsidRPr="007C4662">
        <w:rPr>
          <w:szCs w:val="20"/>
        </w:rPr>
        <w:t xml:space="preserve"> </w:t>
      </w:r>
      <w:r w:rsidRPr="007C4662">
        <w:rPr>
          <w:b/>
          <w:bCs/>
          <w:szCs w:val="20"/>
        </w:rPr>
        <w:t>Submission Documents RFP #</w:t>
      </w:r>
      <w:r w:rsidR="00F81276">
        <w:rPr>
          <w:b/>
          <w:bCs/>
          <w:szCs w:val="20"/>
        </w:rPr>
        <w:t>23-015</w:t>
      </w:r>
      <w:r w:rsidRPr="007C4662">
        <w:rPr>
          <w:b/>
          <w:bCs/>
          <w:szCs w:val="20"/>
        </w:rPr>
        <w:t xml:space="preserve"> </w:t>
      </w:r>
    </w:p>
    <w:p w14:paraId="2B56A401" w14:textId="0F990508" w:rsidR="007C4662" w:rsidRPr="007C4662" w:rsidRDefault="007C4662" w:rsidP="00B61CAF">
      <w:pPr>
        <w:numPr>
          <w:ilvl w:val="0"/>
          <w:numId w:val="288"/>
        </w:numPr>
        <w:tabs>
          <w:tab w:val="left" w:pos="2160"/>
          <w:tab w:val="center" w:pos="4320"/>
          <w:tab w:val="right" w:pos="8640"/>
        </w:tabs>
        <w:jc w:val="left"/>
        <w:rPr>
          <w:szCs w:val="20"/>
        </w:rPr>
      </w:pPr>
      <w:r w:rsidRPr="007C4662">
        <w:rPr>
          <w:szCs w:val="20"/>
        </w:rPr>
        <w:t xml:space="preserve">Technical Proposal labeled </w:t>
      </w:r>
      <w:r w:rsidRPr="007C4662">
        <w:rPr>
          <w:b/>
          <w:bCs/>
          <w:szCs w:val="20"/>
        </w:rPr>
        <w:t>[name of bidder]</w:t>
      </w:r>
      <w:r w:rsidRPr="007C4662">
        <w:rPr>
          <w:szCs w:val="20"/>
        </w:rPr>
        <w:t xml:space="preserve"> </w:t>
      </w:r>
      <w:r w:rsidRPr="007C4662">
        <w:rPr>
          <w:b/>
          <w:bCs/>
          <w:szCs w:val="20"/>
        </w:rPr>
        <w:t>Technical Proposal RFP #</w:t>
      </w:r>
      <w:r w:rsidR="00F81276">
        <w:rPr>
          <w:b/>
          <w:bCs/>
          <w:szCs w:val="20"/>
        </w:rPr>
        <w:t>23-015</w:t>
      </w:r>
      <w:r w:rsidRPr="007C4662">
        <w:rPr>
          <w:b/>
          <w:bCs/>
          <w:szCs w:val="20"/>
        </w:rPr>
        <w:t xml:space="preserve"> </w:t>
      </w:r>
    </w:p>
    <w:p w14:paraId="35DE75EF" w14:textId="714A65F8" w:rsidR="007C4662" w:rsidRPr="007C4662" w:rsidRDefault="007C4662" w:rsidP="00B61CAF">
      <w:pPr>
        <w:numPr>
          <w:ilvl w:val="0"/>
          <w:numId w:val="288"/>
        </w:numPr>
        <w:tabs>
          <w:tab w:val="left" w:pos="2160"/>
          <w:tab w:val="center" w:pos="4320"/>
          <w:tab w:val="right" w:pos="8640"/>
        </w:tabs>
        <w:jc w:val="left"/>
        <w:rPr>
          <w:szCs w:val="20"/>
        </w:rPr>
      </w:pPr>
      <w:r w:rsidRPr="007C4662">
        <w:rPr>
          <w:szCs w:val="20"/>
        </w:rPr>
        <w:t xml:space="preserve">Cost Proposal labeled </w:t>
      </w:r>
      <w:r w:rsidRPr="007C4662">
        <w:rPr>
          <w:b/>
          <w:bCs/>
          <w:szCs w:val="20"/>
        </w:rPr>
        <w:t>[name of bidder]</w:t>
      </w:r>
      <w:r w:rsidRPr="007C4662">
        <w:rPr>
          <w:szCs w:val="20"/>
        </w:rPr>
        <w:t xml:space="preserve"> </w:t>
      </w:r>
      <w:r w:rsidRPr="007C4662">
        <w:rPr>
          <w:b/>
          <w:bCs/>
          <w:szCs w:val="20"/>
        </w:rPr>
        <w:t>Cost Proposal RFP #</w:t>
      </w:r>
      <w:r w:rsidR="00F81276">
        <w:rPr>
          <w:b/>
          <w:bCs/>
          <w:szCs w:val="20"/>
        </w:rPr>
        <w:t>23-015</w:t>
      </w:r>
    </w:p>
    <w:p w14:paraId="325F14D0" w14:textId="29CCC141" w:rsidR="007C4662" w:rsidRPr="007C4662" w:rsidRDefault="007C4662" w:rsidP="00B61CAF">
      <w:pPr>
        <w:numPr>
          <w:ilvl w:val="0"/>
          <w:numId w:val="288"/>
        </w:numPr>
        <w:tabs>
          <w:tab w:val="left" w:pos="2160"/>
          <w:tab w:val="center" w:pos="4320"/>
          <w:tab w:val="right" w:pos="8640"/>
        </w:tabs>
        <w:jc w:val="left"/>
        <w:rPr>
          <w:b/>
          <w:bCs/>
          <w:szCs w:val="20"/>
        </w:rPr>
      </w:pPr>
      <w:r w:rsidRPr="007C4662">
        <w:rPr>
          <w:szCs w:val="20"/>
        </w:rPr>
        <w:t xml:space="preserve">M/WBE Documents labeled </w:t>
      </w:r>
      <w:r w:rsidRPr="007C4662">
        <w:rPr>
          <w:b/>
          <w:bCs/>
          <w:szCs w:val="20"/>
        </w:rPr>
        <w:t>[name of bidder] M/WBE Documents RFP #</w:t>
      </w:r>
      <w:r w:rsidR="00F81276">
        <w:rPr>
          <w:b/>
          <w:bCs/>
          <w:szCs w:val="20"/>
        </w:rPr>
        <w:t>23-015</w:t>
      </w:r>
      <w:r w:rsidRPr="007C4662">
        <w:rPr>
          <w:b/>
          <w:bCs/>
          <w:szCs w:val="20"/>
        </w:rPr>
        <w:t xml:space="preserve"> </w:t>
      </w:r>
    </w:p>
    <w:p w14:paraId="04AE31E1" w14:textId="77777777" w:rsidR="007C4662" w:rsidRPr="007C4662" w:rsidRDefault="007C4662" w:rsidP="007C4662">
      <w:pPr>
        <w:tabs>
          <w:tab w:val="left" w:pos="2160"/>
          <w:tab w:val="center" w:pos="4320"/>
          <w:tab w:val="right" w:pos="8640"/>
        </w:tabs>
        <w:ind w:left="4320"/>
        <w:jc w:val="left"/>
        <w:rPr>
          <w:szCs w:val="20"/>
        </w:rPr>
      </w:pPr>
    </w:p>
    <w:p w14:paraId="29BC2EB3" w14:textId="77777777" w:rsidR="007C4662" w:rsidRPr="007C4662" w:rsidRDefault="007C4662" w:rsidP="007C4662">
      <w:pPr>
        <w:tabs>
          <w:tab w:val="left" w:pos="2160"/>
          <w:tab w:val="center" w:pos="4320"/>
          <w:tab w:val="right" w:pos="8640"/>
        </w:tabs>
        <w:jc w:val="left"/>
        <w:rPr>
          <w:szCs w:val="20"/>
        </w:rPr>
      </w:pPr>
      <w:r w:rsidRPr="007C4662">
        <w:rPr>
          <w:szCs w:val="20"/>
        </w:rPr>
        <w:t xml:space="preserve">The email address for all the documentation is </w:t>
      </w:r>
      <w:hyperlink r:id="rId11" w:history="1">
        <w:r w:rsidRPr="007C4662">
          <w:rPr>
            <w:color w:val="0000FF"/>
            <w:szCs w:val="20"/>
            <w:u w:val="single"/>
          </w:rPr>
          <w:t>cau@nysed.gov</w:t>
        </w:r>
      </w:hyperlink>
      <w:r w:rsidRPr="007C4662">
        <w:rPr>
          <w:szCs w:val="20"/>
        </w:rPr>
        <w:t>.</w:t>
      </w:r>
    </w:p>
    <w:p w14:paraId="33585814" w14:textId="77777777" w:rsidR="007C4662" w:rsidRPr="007C4662" w:rsidRDefault="007C4662" w:rsidP="007C4662">
      <w:pPr>
        <w:tabs>
          <w:tab w:val="left" w:pos="2160"/>
          <w:tab w:val="center" w:pos="4320"/>
          <w:tab w:val="right" w:pos="8640"/>
        </w:tabs>
        <w:ind w:left="4320"/>
        <w:jc w:val="left"/>
        <w:rPr>
          <w:szCs w:val="20"/>
        </w:rPr>
      </w:pPr>
    </w:p>
    <w:p w14:paraId="5F37C2F1" w14:textId="77777777" w:rsidR="007C4662" w:rsidRPr="007C4662" w:rsidRDefault="007C4662" w:rsidP="007C4662">
      <w:pPr>
        <w:tabs>
          <w:tab w:val="left" w:pos="2160"/>
          <w:tab w:val="center" w:pos="4320"/>
          <w:tab w:val="right" w:pos="8640"/>
        </w:tabs>
        <w:jc w:val="left"/>
        <w:rPr>
          <w:b/>
          <w:bCs/>
          <w:szCs w:val="20"/>
        </w:rPr>
      </w:pPr>
      <w:r w:rsidRPr="007C4662">
        <w:rPr>
          <w:szCs w:val="20"/>
        </w:rPr>
        <w:t>Instructions for Submitting an Electronic Bid: </w:t>
      </w:r>
    </w:p>
    <w:p w14:paraId="793E82EB" w14:textId="77777777" w:rsidR="007C4662" w:rsidRPr="007C4662" w:rsidRDefault="007C4662" w:rsidP="007C4662">
      <w:pPr>
        <w:tabs>
          <w:tab w:val="left" w:pos="2160"/>
          <w:tab w:val="center" w:pos="4320"/>
          <w:tab w:val="right" w:pos="8640"/>
        </w:tabs>
        <w:ind w:left="4320"/>
        <w:jc w:val="left"/>
        <w:rPr>
          <w:b/>
          <w:bCs/>
          <w:szCs w:val="20"/>
        </w:rPr>
      </w:pPr>
    </w:p>
    <w:p w14:paraId="6E317CBC" w14:textId="77777777" w:rsidR="007C4662" w:rsidRPr="007C4662" w:rsidRDefault="007C4662" w:rsidP="00B61CAF">
      <w:pPr>
        <w:numPr>
          <w:ilvl w:val="0"/>
          <w:numId w:val="287"/>
        </w:numPr>
        <w:tabs>
          <w:tab w:val="left" w:pos="2160"/>
          <w:tab w:val="center" w:pos="4320"/>
          <w:tab w:val="right" w:pos="8640"/>
        </w:tabs>
        <w:jc w:val="left"/>
        <w:rPr>
          <w:szCs w:val="20"/>
        </w:rPr>
      </w:pPr>
      <w:r w:rsidRPr="007C4662">
        <w:rPr>
          <w:szCs w:val="20"/>
        </w:rPr>
        <w:t>The technical and cost proposal documents should be submitted in Microsoft Office. PDF files that are editable and Optical Character Recognition (OCR) searchable are acceptable. Please do not submit the technical or cost proposal as a scanned PDF. </w:t>
      </w:r>
    </w:p>
    <w:p w14:paraId="7B8B32CD" w14:textId="77777777" w:rsidR="007C4662" w:rsidRPr="007C4662" w:rsidRDefault="007C4662" w:rsidP="00B61CAF">
      <w:pPr>
        <w:numPr>
          <w:ilvl w:val="0"/>
          <w:numId w:val="287"/>
        </w:numPr>
        <w:tabs>
          <w:tab w:val="left" w:pos="2160"/>
          <w:tab w:val="center" w:pos="4320"/>
          <w:tab w:val="right" w:pos="8640"/>
        </w:tabs>
        <w:jc w:val="left"/>
        <w:rPr>
          <w:szCs w:val="20"/>
        </w:rPr>
      </w:pPr>
      <w:r w:rsidRPr="007C4662">
        <w:rPr>
          <w:szCs w:val="20"/>
        </w:rPr>
        <w:t>Submission documents requiring a signature must be signed using one of the methods listed below and may be submitted as a Microsoft Office, PDF, or JPG document. A scanned PDF is acceptable for these documents.</w:t>
      </w:r>
    </w:p>
    <w:p w14:paraId="2628E214" w14:textId="77777777" w:rsidR="007C4662" w:rsidRPr="007C4662" w:rsidRDefault="007C4662" w:rsidP="00B61CAF">
      <w:pPr>
        <w:numPr>
          <w:ilvl w:val="0"/>
          <w:numId w:val="287"/>
        </w:numPr>
        <w:tabs>
          <w:tab w:val="left" w:pos="2160"/>
          <w:tab w:val="center" w:pos="4320"/>
          <w:tab w:val="right" w:pos="8640"/>
        </w:tabs>
        <w:jc w:val="left"/>
        <w:rPr>
          <w:szCs w:val="20"/>
        </w:rPr>
      </w:pPr>
      <w:r w:rsidRPr="007C4662">
        <w:rPr>
          <w:szCs w:val="20"/>
        </w:rPr>
        <w:lastRenderedPageBreak/>
        <w:t>The following forms of e-signatures are acceptable:</w:t>
      </w:r>
    </w:p>
    <w:p w14:paraId="0975D9A2" w14:textId="77777777" w:rsidR="007C4662" w:rsidRPr="007C4662" w:rsidRDefault="007C4662" w:rsidP="00B61CAF">
      <w:pPr>
        <w:numPr>
          <w:ilvl w:val="1"/>
          <w:numId w:val="286"/>
        </w:numPr>
        <w:tabs>
          <w:tab w:val="left" w:pos="2160"/>
          <w:tab w:val="center" w:pos="4320"/>
          <w:tab w:val="right" w:pos="8640"/>
        </w:tabs>
        <w:jc w:val="left"/>
        <w:rPr>
          <w:szCs w:val="20"/>
        </w:rPr>
      </w:pPr>
      <w:r w:rsidRPr="007C4662">
        <w:rPr>
          <w:szCs w:val="20"/>
        </w:rPr>
        <w:t>handwritten signatures on faxed or scanned documents</w:t>
      </w:r>
    </w:p>
    <w:p w14:paraId="092AD074" w14:textId="77777777" w:rsidR="007C4662" w:rsidRPr="007C4662" w:rsidRDefault="007C4662" w:rsidP="00B61CAF">
      <w:pPr>
        <w:numPr>
          <w:ilvl w:val="1"/>
          <w:numId w:val="286"/>
        </w:numPr>
        <w:tabs>
          <w:tab w:val="left" w:pos="2160"/>
          <w:tab w:val="center" w:pos="4320"/>
          <w:tab w:val="right" w:pos="8640"/>
        </w:tabs>
        <w:jc w:val="left"/>
        <w:rPr>
          <w:szCs w:val="20"/>
        </w:rPr>
      </w:pPr>
      <w:r w:rsidRPr="007C4662">
        <w:rPr>
          <w:szCs w:val="20"/>
        </w:rPr>
        <w:t>e-signatures that have been authenticated by a third-party digital software, such as DocuSign and Adobe Sign</w:t>
      </w:r>
    </w:p>
    <w:p w14:paraId="4A8BB93F" w14:textId="77777777" w:rsidR="007C4662" w:rsidRPr="007C4662" w:rsidRDefault="007C4662" w:rsidP="00B61CAF">
      <w:pPr>
        <w:numPr>
          <w:ilvl w:val="1"/>
          <w:numId w:val="286"/>
        </w:numPr>
        <w:tabs>
          <w:tab w:val="left" w:pos="2160"/>
          <w:tab w:val="center" w:pos="4320"/>
          <w:tab w:val="right" w:pos="8640"/>
        </w:tabs>
        <w:jc w:val="left"/>
        <w:rPr>
          <w:szCs w:val="20"/>
        </w:rPr>
      </w:pPr>
      <w:r w:rsidRPr="007C4662">
        <w:rPr>
          <w:szCs w:val="20"/>
        </w:rPr>
        <w:t>stored copies of the images of signatures that are placed on a document by copying and pasting or otherwise inserting them into the documents </w:t>
      </w:r>
    </w:p>
    <w:p w14:paraId="6D4E8E2F" w14:textId="77777777" w:rsidR="007C4662" w:rsidRPr="007C4662" w:rsidRDefault="007C4662" w:rsidP="00B61CAF">
      <w:pPr>
        <w:numPr>
          <w:ilvl w:val="0"/>
          <w:numId w:val="285"/>
        </w:numPr>
        <w:tabs>
          <w:tab w:val="left" w:pos="2160"/>
          <w:tab w:val="center" w:pos="4320"/>
          <w:tab w:val="right" w:pos="8640"/>
        </w:tabs>
        <w:jc w:val="left"/>
        <w:rPr>
          <w:szCs w:val="20"/>
        </w:rPr>
      </w:pPr>
      <w:r w:rsidRPr="007C4662">
        <w:rPr>
          <w:szCs w:val="20"/>
        </w:rPr>
        <w:t>Unacceptable forms of e-signatures include:</w:t>
      </w:r>
    </w:p>
    <w:p w14:paraId="79B19B47" w14:textId="77777777" w:rsidR="007C4662" w:rsidRPr="007C4662" w:rsidRDefault="007C4662" w:rsidP="00B61CAF">
      <w:pPr>
        <w:numPr>
          <w:ilvl w:val="1"/>
          <w:numId w:val="284"/>
        </w:numPr>
        <w:tabs>
          <w:tab w:val="left" w:pos="2160"/>
          <w:tab w:val="center" w:pos="4320"/>
          <w:tab w:val="right" w:pos="8640"/>
        </w:tabs>
        <w:jc w:val="left"/>
        <w:rPr>
          <w:szCs w:val="20"/>
        </w:rPr>
      </w:pPr>
      <w:r w:rsidRPr="007C4662">
        <w:rPr>
          <w:szCs w:val="20"/>
        </w:rPr>
        <w:t>a typed name, including a signature created by selecting a script or calligraphy font for the typed name of the person “signing”</w:t>
      </w:r>
    </w:p>
    <w:p w14:paraId="2D9EFCE3" w14:textId="77777777" w:rsidR="007C4662" w:rsidRPr="007C4662" w:rsidRDefault="007C4662" w:rsidP="00B61CAF">
      <w:pPr>
        <w:numPr>
          <w:ilvl w:val="0"/>
          <w:numId w:val="285"/>
        </w:numPr>
        <w:tabs>
          <w:tab w:val="left" w:pos="2160"/>
          <w:tab w:val="center" w:pos="4320"/>
          <w:tab w:val="right" w:pos="8640"/>
        </w:tabs>
        <w:jc w:val="left"/>
        <w:rPr>
          <w:szCs w:val="20"/>
        </w:rPr>
      </w:pPr>
      <w:r w:rsidRPr="007C4662">
        <w:rPr>
          <w:szCs w:val="20"/>
        </w:rPr>
        <w:t>To identify the signer and indicate that the signer understood and intended to agree to the terms of the signed document, the signer will sign beside or provide by email the following attestation: "I agree, and it is my intent, to sign this document by [describe the signature solution used] and by electronically submitting this document to [name of recipient individual or entity]. I understand that my signing and submitting this document is the legal equivalent of having placed my handwritten signature on the submitted document and this attestation. I understand and agree that by electronically signing and submitting this document I am affirming to the truth of the information contained therein."</w:t>
      </w:r>
    </w:p>
    <w:p w14:paraId="47586150" w14:textId="45A4D2D7" w:rsidR="007C4662" w:rsidRPr="007C4662" w:rsidRDefault="007C4662" w:rsidP="00B61CAF">
      <w:pPr>
        <w:numPr>
          <w:ilvl w:val="0"/>
          <w:numId w:val="285"/>
        </w:numPr>
        <w:tabs>
          <w:tab w:val="left" w:pos="2160"/>
          <w:tab w:val="center" w:pos="4320"/>
          <w:tab w:val="right" w:pos="8640"/>
        </w:tabs>
        <w:jc w:val="left"/>
        <w:rPr>
          <w:szCs w:val="20"/>
        </w:rPr>
      </w:pPr>
      <w:r w:rsidRPr="007C4662">
        <w:rPr>
          <w:szCs w:val="20"/>
        </w:rPr>
        <w:t xml:space="preserve">In order to ensure the timely receipt of your bid, please use the subject line "BID SUBMISSION RFP </w:t>
      </w:r>
      <w:r w:rsidR="00F81276">
        <w:rPr>
          <w:szCs w:val="20"/>
        </w:rPr>
        <w:t>23-015</w:t>
      </w:r>
      <w:r w:rsidRPr="007C4662">
        <w:rPr>
          <w:szCs w:val="20"/>
        </w:rPr>
        <w:t>" - failure to appropriately label your bid or submitting a bid to any email address other than the one identified above may result in the bid not being received by the deadline or considered for award.</w:t>
      </w:r>
    </w:p>
    <w:p w14:paraId="249A1387" w14:textId="3194E275" w:rsidR="007C4662" w:rsidRPr="007C4662" w:rsidRDefault="007C4662" w:rsidP="00B61CAF">
      <w:pPr>
        <w:numPr>
          <w:ilvl w:val="0"/>
          <w:numId w:val="285"/>
        </w:numPr>
        <w:tabs>
          <w:tab w:val="left" w:pos="2160"/>
          <w:tab w:val="center" w:pos="4320"/>
          <w:tab w:val="right" w:pos="8640"/>
        </w:tabs>
        <w:jc w:val="left"/>
        <w:rPr>
          <w:b/>
          <w:bCs/>
          <w:szCs w:val="20"/>
        </w:rPr>
      </w:pPr>
      <w:r w:rsidRPr="007C4662">
        <w:rPr>
          <w:b/>
          <w:bCs/>
          <w:szCs w:val="20"/>
        </w:rPr>
        <w:t>Bids received after the due date will be disqualified.</w:t>
      </w:r>
    </w:p>
    <w:p w14:paraId="4DDB9773" w14:textId="77777777" w:rsidR="007C4662" w:rsidRPr="00E94789" w:rsidRDefault="007C4662" w:rsidP="00E94789">
      <w:pPr>
        <w:spacing w:after="120"/>
        <w:jc w:val="center"/>
        <w:rPr>
          <w:rFonts w:cs="Arial"/>
          <w:b/>
        </w:rPr>
      </w:pPr>
    </w:p>
    <w:p w14:paraId="7F3C3CC5" w14:textId="39AD1686" w:rsidR="001A3491" w:rsidRPr="00587E9C" w:rsidRDefault="00E94789" w:rsidP="00E94789">
      <w:pPr>
        <w:rPr>
          <w:rFonts w:cs="Arial"/>
          <w:b/>
          <w:bCs/>
        </w:rPr>
      </w:pPr>
      <w:r w:rsidRPr="00E94789">
        <w:rPr>
          <w:rFonts w:cs="Arial"/>
        </w:rPr>
        <w:br w:type="page"/>
      </w:r>
      <w:bookmarkStart w:id="5" w:name="_Hlk71179481"/>
      <w:r w:rsidR="001A3491" w:rsidRPr="00587E9C">
        <w:rPr>
          <w:rFonts w:cs="Arial"/>
          <w:b/>
          <w:bCs/>
        </w:rPr>
        <w:lastRenderedPageBreak/>
        <w:t>Table of Contents</w:t>
      </w:r>
    </w:p>
    <w:p w14:paraId="44F45777" w14:textId="77777777" w:rsidR="00D45D8C" w:rsidRPr="00CB22C2" w:rsidRDefault="00D45D8C" w:rsidP="00D45D8C"/>
    <w:p w14:paraId="0896AA84" w14:textId="1EA01A05" w:rsidR="00587E9C" w:rsidRDefault="00F15238">
      <w:pPr>
        <w:pStyle w:val="TOC1"/>
        <w:tabs>
          <w:tab w:val="right" w:leader="dot" w:pos="10790"/>
        </w:tabs>
        <w:rPr>
          <w:rFonts w:asciiTheme="minorHAnsi" w:eastAsiaTheme="minorEastAsia" w:hAnsiTheme="minorHAnsi" w:cstheme="minorBidi"/>
          <w:noProof/>
          <w:sz w:val="22"/>
          <w:szCs w:val="22"/>
        </w:rPr>
      </w:pPr>
      <w:r>
        <w:fldChar w:fldCharType="begin"/>
      </w:r>
      <w:r>
        <w:instrText xml:space="preserve"> TOC \o "1-4" \u </w:instrText>
      </w:r>
      <w:r>
        <w:fldChar w:fldCharType="separate"/>
      </w:r>
      <w:bookmarkStart w:id="6" w:name="_Glossary_of_Terms"/>
      <w:bookmarkEnd w:id="6"/>
      <w:r w:rsidR="00587E9C">
        <w:rPr>
          <w:noProof/>
        </w:rPr>
        <w:t>Glossary of Terms and Acronyms Used in this RFP</w:t>
      </w:r>
      <w:r w:rsidR="00587E9C">
        <w:rPr>
          <w:noProof/>
        </w:rPr>
        <w:tab/>
      </w:r>
      <w:r w:rsidR="00587E9C">
        <w:rPr>
          <w:noProof/>
        </w:rPr>
        <w:fldChar w:fldCharType="begin"/>
      </w:r>
      <w:r w:rsidR="00587E9C">
        <w:rPr>
          <w:noProof/>
        </w:rPr>
        <w:instrText xml:space="preserve"> PAGEREF _Toc128574848 \h </w:instrText>
      </w:r>
      <w:r w:rsidR="00587E9C">
        <w:rPr>
          <w:noProof/>
        </w:rPr>
      </w:r>
      <w:r w:rsidR="00587E9C">
        <w:rPr>
          <w:noProof/>
        </w:rPr>
        <w:fldChar w:fldCharType="separate"/>
      </w:r>
      <w:r w:rsidR="00587E9C">
        <w:rPr>
          <w:noProof/>
        </w:rPr>
        <w:t>7</w:t>
      </w:r>
      <w:r w:rsidR="00587E9C">
        <w:rPr>
          <w:noProof/>
        </w:rPr>
        <w:fldChar w:fldCharType="end"/>
      </w:r>
    </w:p>
    <w:p w14:paraId="17184380" w14:textId="0341786C" w:rsidR="00587E9C" w:rsidRDefault="00587E9C">
      <w:pPr>
        <w:pStyle w:val="TOC1"/>
        <w:tabs>
          <w:tab w:val="right" w:leader="dot" w:pos="10790"/>
        </w:tabs>
        <w:rPr>
          <w:rFonts w:asciiTheme="minorHAnsi" w:eastAsiaTheme="minorEastAsia" w:hAnsiTheme="minorHAnsi" w:cstheme="minorBidi"/>
          <w:noProof/>
          <w:sz w:val="22"/>
          <w:szCs w:val="22"/>
        </w:rPr>
      </w:pPr>
      <w:r>
        <w:rPr>
          <w:noProof/>
        </w:rPr>
        <w:t>1.) Description of Services to be Performed</w:t>
      </w:r>
      <w:r>
        <w:rPr>
          <w:noProof/>
        </w:rPr>
        <w:tab/>
      </w:r>
      <w:r>
        <w:rPr>
          <w:noProof/>
        </w:rPr>
        <w:fldChar w:fldCharType="begin"/>
      </w:r>
      <w:r>
        <w:rPr>
          <w:noProof/>
        </w:rPr>
        <w:instrText xml:space="preserve"> PAGEREF _Toc128574849 \h </w:instrText>
      </w:r>
      <w:r>
        <w:rPr>
          <w:noProof/>
        </w:rPr>
      </w:r>
      <w:r>
        <w:rPr>
          <w:noProof/>
        </w:rPr>
        <w:fldChar w:fldCharType="separate"/>
      </w:r>
      <w:r>
        <w:rPr>
          <w:noProof/>
        </w:rPr>
        <w:t>9</w:t>
      </w:r>
      <w:r>
        <w:rPr>
          <w:noProof/>
        </w:rPr>
        <w:fldChar w:fldCharType="end"/>
      </w:r>
    </w:p>
    <w:p w14:paraId="18E24C29" w14:textId="13D1D500" w:rsidR="00587E9C" w:rsidRDefault="00587E9C">
      <w:pPr>
        <w:pStyle w:val="TOC3"/>
        <w:rPr>
          <w:rFonts w:asciiTheme="minorHAnsi" w:eastAsiaTheme="minorEastAsia" w:hAnsiTheme="minorHAnsi" w:cstheme="minorBidi"/>
          <w:noProof/>
          <w:sz w:val="22"/>
          <w:szCs w:val="22"/>
        </w:rPr>
      </w:pPr>
      <w:r w:rsidRPr="00376460">
        <w:rPr>
          <w:noProof/>
        </w:rPr>
        <w:t>Minority and Women-Owned Business Enterprise (M/WBE) Participation Goals Pursuant to Article 15-A of the NYS Executive Law</w:t>
      </w:r>
      <w:r>
        <w:rPr>
          <w:noProof/>
        </w:rPr>
        <w:tab/>
      </w:r>
      <w:r>
        <w:rPr>
          <w:noProof/>
        </w:rPr>
        <w:fldChar w:fldCharType="begin"/>
      </w:r>
      <w:r>
        <w:rPr>
          <w:noProof/>
        </w:rPr>
        <w:instrText xml:space="preserve"> PAGEREF _Toc128574850 \h </w:instrText>
      </w:r>
      <w:r>
        <w:rPr>
          <w:noProof/>
        </w:rPr>
      </w:r>
      <w:r>
        <w:rPr>
          <w:noProof/>
        </w:rPr>
        <w:fldChar w:fldCharType="separate"/>
      </w:r>
      <w:r>
        <w:rPr>
          <w:noProof/>
        </w:rPr>
        <w:t>9</w:t>
      </w:r>
      <w:r>
        <w:rPr>
          <w:noProof/>
        </w:rPr>
        <w:fldChar w:fldCharType="end"/>
      </w:r>
    </w:p>
    <w:p w14:paraId="3C907F63" w14:textId="7BEC1342" w:rsidR="00587E9C" w:rsidRDefault="00587E9C">
      <w:pPr>
        <w:pStyle w:val="TOC3"/>
        <w:rPr>
          <w:rFonts w:asciiTheme="minorHAnsi" w:eastAsiaTheme="minorEastAsia" w:hAnsiTheme="minorHAnsi" w:cstheme="minorBidi"/>
          <w:noProof/>
          <w:sz w:val="22"/>
          <w:szCs w:val="22"/>
        </w:rPr>
      </w:pPr>
      <w:r w:rsidRPr="00376460">
        <w:rPr>
          <w:noProof/>
        </w:rPr>
        <w:t>Service-Disabled Veteran-Owned Business (SDVOB) Participation Goals Pursuant to Article 17-B of NYS Executive Law</w:t>
      </w:r>
      <w:r>
        <w:rPr>
          <w:noProof/>
        </w:rPr>
        <w:tab/>
      </w:r>
      <w:r>
        <w:rPr>
          <w:noProof/>
        </w:rPr>
        <w:fldChar w:fldCharType="begin"/>
      </w:r>
      <w:r>
        <w:rPr>
          <w:noProof/>
        </w:rPr>
        <w:instrText xml:space="preserve"> PAGEREF _Toc128574851 \h </w:instrText>
      </w:r>
      <w:r>
        <w:rPr>
          <w:noProof/>
        </w:rPr>
      </w:r>
      <w:r>
        <w:rPr>
          <w:noProof/>
        </w:rPr>
        <w:fldChar w:fldCharType="separate"/>
      </w:r>
      <w:r>
        <w:rPr>
          <w:noProof/>
        </w:rPr>
        <w:t>10</w:t>
      </w:r>
      <w:r>
        <w:rPr>
          <w:noProof/>
        </w:rPr>
        <w:fldChar w:fldCharType="end"/>
      </w:r>
    </w:p>
    <w:p w14:paraId="0E73BF2D" w14:textId="30CA7719" w:rsidR="00587E9C" w:rsidRDefault="00587E9C">
      <w:pPr>
        <w:pStyle w:val="TOC3"/>
        <w:rPr>
          <w:rFonts w:asciiTheme="minorHAnsi" w:eastAsiaTheme="minorEastAsia" w:hAnsiTheme="minorHAnsi" w:cstheme="minorBidi"/>
          <w:noProof/>
          <w:sz w:val="22"/>
          <w:szCs w:val="22"/>
        </w:rPr>
      </w:pPr>
      <w:r w:rsidRPr="00376460">
        <w:rPr>
          <w:noProof/>
        </w:rPr>
        <w:t>Background</w:t>
      </w:r>
      <w:r>
        <w:rPr>
          <w:noProof/>
        </w:rPr>
        <w:tab/>
      </w:r>
      <w:r>
        <w:rPr>
          <w:noProof/>
        </w:rPr>
        <w:fldChar w:fldCharType="begin"/>
      </w:r>
      <w:r>
        <w:rPr>
          <w:noProof/>
        </w:rPr>
        <w:instrText xml:space="preserve"> PAGEREF _Toc128574852 \h </w:instrText>
      </w:r>
      <w:r>
        <w:rPr>
          <w:noProof/>
        </w:rPr>
      </w:r>
      <w:r>
        <w:rPr>
          <w:noProof/>
        </w:rPr>
        <w:fldChar w:fldCharType="separate"/>
      </w:r>
      <w:r>
        <w:rPr>
          <w:noProof/>
        </w:rPr>
        <w:t>10</w:t>
      </w:r>
      <w:r>
        <w:rPr>
          <w:noProof/>
        </w:rPr>
        <w:fldChar w:fldCharType="end"/>
      </w:r>
    </w:p>
    <w:p w14:paraId="0979DC65" w14:textId="33B12AF0" w:rsidR="00587E9C" w:rsidRDefault="00587E9C">
      <w:pPr>
        <w:pStyle w:val="TOC3"/>
        <w:rPr>
          <w:rFonts w:asciiTheme="minorHAnsi" w:eastAsiaTheme="minorEastAsia" w:hAnsiTheme="minorHAnsi" w:cstheme="minorBidi"/>
          <w:noProof/>
          <w:sz w:val="22"/>
          <w:szCs w:val="22"/>
        </w:rPr>
      </w:pPr>
      <w:r w:rsidRPr="00376460">
        <w:rPr>
          <w:noProof/>
        </w:rPr>
        <w:t>Organizational Structure of NY Institutions</w:t>
      </w:r>
      <w:r>
        <w:rPr>
          <w:noProof/>
        </w:rPr>
        <w:tab/>
      </w:r>
      <w:r>
        <w:rPr>
          <w:noProof/>
        </w:rPr>
        <w:fldChar w:fldCharType="begin"/>
      </w:r>
      <w:r>
        <w:rPr>
          <w:noProof/>
        </w:rPr>
        <w:instrText xml:space="preserve"> PAGEREF _Toc128574853 \h </w:instrText>
      </w:r>
      <w:r>
        <w:rPr>
          <w:noProof/>
        </w:rPr>
      </w:r>
      <w:r>
        <w:rPr>
          <w:noProof/>
        </w:rPr>
        <w:fldChar w:fldCharType="separate"/>
      </w:r>
      <w:r>
        <w:rPr>
          <w:noProof/>
        </w:rPr>
        <w:t>12</w:t>
      </w:r>
      <w:r>
        <w:rPr>
          <w:noProof/>
        </w:rPr>
        <w:fldChar w:fldCharType="end"/>
      </w:r>
    </w:p>
    <w:p w14:paraId="2308C744" w14:textId="75930A1E" w:rsidR="00587E9C" w:rsidRDefault="00587E9C">
      <w:pPr>
        <w:pStyle w:val="TOC3"/>
        <w:rPr>
          <w:rFonts w:asciiTheme="minorHAnsi" w:eastAsiaTheme="minorEastAsia" w:hAnsiTheme="minorHAnsi" w:cstheme="minorBidi"/>
          <w:noProof/>
          <w:sz w:val="22"/>
          <w:szCs w:val="22"/>
        </w:rPr>
      </w:pPr>
      <w:r w:rsidRPr="00376460">
        <w:rPr>
          <w:noProof/>
        </w:rPr>
        <w:t>Deliverables and/or Project Description</w:t>
      </w:r>
      <w:r>
        <w:rPr>
          <w:noProof/>
        </w:rPr>
        <w:tab/>
      </w:r>
      <w:r>
        <w:rPr>
          <w:noProof/>
        </w:rPr>
        <w:fldChar w:fldCharType="begin"/>
      </w:r>
      <w:r>
        <w:rPr>
          <w:noProof/>
        </w:rPr>
        <w:instrText xml:space="preserve"> PAGEREF _Toc128574854 \h </w:instrText>
      </w:r>
      <w:r>
        <w:rPr>
          <w:noProof/>
        </w:rPr>
      </w:r>
      <w:r>
        <w:rPr>
          <w:noProof/>
        </w:rPr>
        <w:fldChar w:fldCharType="separate"/>
      </w:r>
      <w:r>
        <w:rPr>
          <w:noProof/>
        </w:rPr>
        <w:t>12</w:t>
      </w:r>
      <w:r>
        <w:rPr>
          <w:noProof/>
        </w:rPr>
        <w:fldChar w:fldCharType="end"/>
      </w:r>
    </w:p>
    <w:p w14:paraId="22D13480" w14:textId="7522D1BE" w:rsidR="00587E9C" w:rsidRDefault="00587E9C">
      <w:pPr>
        <w:pStyle w:val="TOC3"/>
        <w:rPr>
          <w:rFonts w:asciiTheme="minorHAnsi" w:eastAsiaTheme="minorEastAsia" w:hAnsiTheme="minorHAnsi" w:cstheme="minorBidi"/>
          <w:noProof/>
          <w:sz w:val="22"/>
          <w:szCs w:val="22"/>
        </w:rPr>
      </w:pPr>
      <w:r w:rsidRPr="00376460">
        <w:rPr>
          <w:noProof/>
        </w:rPr>
        <w:t>Tentative Test Administration Schedule</w:t>
      </w:r>
      <w:r>
        <w:rPr>
          <w:noProof/>
        </w:rPr>
        <w:tab/>
      </w:r>
      <w:r>
        <w:rPr>
          <w:noProof/>
        </w:rPr>
        <w:fldChar w:fldCharType="begin"/>
      </w:r>
      <w:r>
        <w:rPr>
          <w:noProof/>
        </w:rPr>
        <w:instrText xml:space="preserve"> PAGEREF _Toc128574855 \h </w:instrText>
      </w:r>
      <w:r>
        <w:rPr>
          <w:noProof/>
        </w:rPr>
      </w:r>
      <w:r>
        <w:rPr>
          <w:noProof/>
        </w:rPr>
        <w:fldChar w:fldCharType="separate"/>
      </w:r>
      <w:r>
        <w:rPr>
          <w:noProof/>
        </w:rPr>
        <w:t>13</w:t>
      </w:r>
      <w:r>
        <w:rPr>
          <w:noProof/>
        </w:rPr>
        <w:fldChar w:fldCharType="end"/>
      </w:r>
    </w:p>
    <w:p w14:paraId="4ED7E033" w14:textId="42384135" w:rsidR="00587E9C" w:rsidRDefault="00587E9C">
      <w:pPr>
        <w:pStyle w:val="TOC3"/>
        <w:rPr>
          <w:rFonts w:asciiTheme="minorHAnsi" w:eastAsiaTheme="minorEastAsia" w:hAnsiTheme="minorHAnsi" w:cstheme="minorBidi"/>
          <w:noProof/>
          <w:sz w:val="22"/>
          <w:szCs w:val="22"/>
        </w:rPr>
      </w:pPr>
      <w:r w:rsidRPr="00376460">
        <w:rPr>
          <w:noProof/>
        </w:rPr>
        <w:t>Test Administration Schedule</w:t>
      </w:r>
      <w:r>
        <w:rPr>
          <w:noProof/>
        </w:rPr>
        <w:tab/>
      </w:r>
      <w:r>
        <w:rPr>
          <w:noProof/>
        </w:rPr>
        <w:fldChar w:fldCharType="begin"/>
      </w:r>
      <w:r>
        <w:rPr>
          <w:noProof/>
        </w:rPr>
        <w:instrText xml:space="preserve"> PAGEREF _Toc128574856 \h </w:instrText>
      </w:r>
      <w:r>
        <w:rPr>
          <w:noProof/>
        </w:rPr>
      </w:r>
      <w:r>
        <w:rPr>
          <w:noProof/>
        </w:rPr>
        <w:fldChar w:fldCharType="separate"/>
      </w:r>
      <w:r>
        <w:rPr>
          <w:noProof/>
        </w:rPr>
        <w:t>13</w:t>
      </w:r>
      <w:r>
        <w:rPr>
          <w:noProof/>
        </w:rPr>
        <w:fldChar w:fldCharType="end"/>
      </w:r>
    </w:p>
    <w:p w14:paraId="4AC0EC3A" w14:textId="3ED5FD61" w:rsidR="00587E9C" w:rsidRDefault="00587E9C">
      <w:pPr>
        <w:pStyle w:val="TOC3"/>
        <w:rPr>
          <w:rFonts w:asciiTheme="minorHAnsi" w:eastAsiaTheme="minorEastAsia" w:hAnsiTheme="minorHAnsi" w:cstheme="minorBidi"/>
          <w:noProof/>
          <w:sz w:val="22"/>
          <w:szCs w:val="22"/>
        </w:rPr>
      </w:pPr>
      <w:r w:rsidRPr="00376460">
        <w:rPr>
          <w:noProof/>
        </w:rPr>
        <w:t>Test Development Requirements for the NYSESLAT</w:t>
      </w:r>
      <w:r>
        <w:rPr>
          <w:noProof/>
        </w:rPr>
        <w:tab/>
      </w:r>
      <w:r>
        <w:rPr>
          <w:noProof/>
        </w:rPr>
        <w:fldChar w:fldCharType="begin"/>
      </w:r>
      <w:r>
        <w:rPr>
          <w:noProof/>
        </w:rPr>
        <w:instrText xml:space="preserve"> PAGEREF _Toc128574857 \h </w:instrText>
      </w:r>
      <w:r>
        <w:rPr>
          <w:noProof/>
        </w:rPr>
      </w:r>
      <w:r>
        <w:rPr>
          <w:noProof/>
        </w:rPr>
        <w:fldChar w:fldCharType="separate"/>
      </w:r>
      <w:r>
        <w:rPr>
          <w:noProof/>
        </w:rPr>
        <w:t>13</w:t>
      </w:r>
      <w:r>
        <w:rPr>
          <w:noProof/>
        </w:rPr>
        <w:fldChar w:fldCharType="end"/>
      </w:r>
    </w:p>
    <w:p w14:paraId="663355E5" w14:textId="6DFC183A" w:rsidR="00587E9C" w:rsidRDefault="00587E9C">
      <w:pPr>
        <w:pStyle w:val="TOC4"/>
        <w:tabs>
          <w:tab w:val="right" w:leader="dot" w:pos="10790"/>
        </w:tabs>
        <w:rPr>
          <w:rFonts w:asciiTheme="minorHAnsi" w:eastAsiaTheme="minorEastAsia" w:hAnsiTheme="minorHAnsi" w:cstheme="minorBidi"/>
          <w:noProof/>
          <w:sz w:val="22"/>
          <w:szCs w:val="22"/>
        </w:rPr>
      </w:pPr>
      <w:r>
        <w:rPr>
          <w:noProof/>
        </w:rPr>
        <w:t>Overview of the NYSESLAT Test Development Schedule</w:t>
      </w:r>
      <w:r>
        <w:rPr>
          <w:noProof/>
        </w:rPr>
        <w:tab/>
      </w:r>
      <w:r>
        <w:rPr>
          <w:noProof/>
        </w:rPr>
        <w:fldChar w:fldCharType="begin"/>
      </w:r>
      <w:r>
        <w:rPr>
          <w:noProof/>
        </w:rPr>
        <w:instrText xml:space="preserve"> PAGEREF _Toc128574858 \h </w:instrText>
      </w:r>
      <w:r>
        <w:rPr>
          <w:noProof/>
        </w:rPr>
      </w:r>
      <w:r>
        <w:rPr>
          <w:noProof/>
        </w:rPr>
        <w:fldChar w:fldCharType="separate"/>
      </w:r>
      <w:r>
        <w:rPr>
          <w:noProof/>
        </w:rPr>
        <w:t>14</w:t>
      </w:r>
      <w:r>
        <w:rPr>
          <w:noProof/>
        </w:rPr>
        <w:fldChar w:fldCharType="end"/>
      </w:r>
    </w:p>
    <w:p w14:paraId="5A731073" w14:textId="239687E3" w:rsidR="00587E9C" w:rsidRDefault="00587E9C">
      <w:pPr>
        <w:pStyle w:val="TOC4"/>
        <w:tabs>
          <w:tab w:val="right" w:leader="dot" w:pos="10790"/>
        </w:tabs>
        <w:rPr>
          <w:rFonts w:asciiTheme="minorHAnsi" w:eastAsiaTheme="minorEastAsia" w:hAnsiTheme="minorHAnsi" w:cstheme="minorBidi"/>
          <w:noProof/>
          <w:sz w:val="22"/>
          <w:szCs w:val="22"/>
        </w:rPr>
      </w:pPr>
      <w:r>
        <w:rPr>
          <w:noProof/>
        </w:rPr>
        <w:t>Breakdown of ToMs by Year: 2017, 2018, &amp; 2019 Test Specification Alignment to ToMs</w:t>
      </w:r>
      <w:r>
        <w:rPr>
          <w:noProof/>
        </w:rPr>
        <w:tab/>
      </w:r>
      <w:r>
        <w:rPr>
          <w:noProof/>
        </w:rPr>
        <w:fldChar w:fldCharType="begin"/>
      </w:r>
      <w:r>
        <w:rPr>
          <w:noProof/>
        </w:rPr>
        <w:instrText xml:space="preserve"> PAGEREF _Toc128574859 \h </w:instrText>
      </w:r>
      <w:r>
        <w:rPr>
          <w:noProof/>
        </w:rPr>
      </w:r>
      <w:r>
        <w:rPr>
          <w:noProof/>
        </w:rPr>
        <w:fldChar w:fldCharType="separate"/>
      </w:r>
      <w:r>
        <w:rPr>
          <w:noProof/>
        </w:rPr>
        <w:t>19</w:t>
      </w:r>
      <w:r>
        <w:rPr>
          <w:noProof/>
        </w:rPr>
        <w:fldChar w:fldCharType="end"/>
      </w:r>
    </w:p>
    <w:p w14:paraId="0B4AF8F4" w14:textId="36ACA619" w:rsidR="00587E9C" w:rsidRDefault="00587E9C">
      <w:pPr>
        <w:pStyle w:val="TOC4"/>
        <w:tabs>
          <w:tab w:val="right" w:leader="dot" w:pos="10790"/>
        </w:tabs>
        <w:rPr>
          <w:rFonts w:asciiTheme="minorHAnsi" w:eastAsiaTheme="minorEastAsia" w:hAnsiTheme="minorHAnsi" w:cstheme="minorBidi"/>
          <w:noProof/>
          <w:sz w:val="22"/>
          <w:szCs w:val="22"/>
        </w:rPr>
      </w:pPr>
      <w:r>
        <w:rPr>
          <w:noProof/>
        </w:rPr>
        <w:t>Technical Advisory Committee</w:t>
      </w:r>
      <w:r>
        <w:rPr>
          <w:noProof/>
        </w:rPr>
        <w:tab/>
      </w:r>
      <w:r>
        <w:rPr>
          <w:noProof/>
        </w:rPr>
        <w:fldChar w:fldCharType="begin"/>
      </w:r>
      <w:r>
        <w:rPr>
          <w:noProof/>
        </w:rPr>
        <w:instrText xml:space="preserve"> PAGEREF _Toc128574860 \h </w:instrText>
      </w:r>
      <w:r>
        <w:rPr>
          <w:noProof/>
        </w:rPr>
      </w:r>
      <w:r>
        <w:rPr>
          <w:noProof/>
        </w:rPr>
        <w:fldChar w:fldCharType="separate"/>
      </w:r>
      <w:r>
        <w:rPr>
          <w:noProof/>
        </w:rPr>
        <w:t>23</w:t>
      </w:r>
      <w:r>
        <w:rPr>
          <w:noProof/>
        </w:rPr>
        <w:fldChar w:fldCharType="end"/>
      </w:r>
    </w:p>
    <w:p w14:paraId="563D4EB4" w14:textId="05AE6C09" w:rsidR="00587E9C" w:rsidRDefault="00587E9C">
      <w:pPr>
        <w:pStyle w:val="TOC4"/>
        <w:tabs>
          <w:tab w:val="right" w:leader="dot" w:pos="10790"/>
        </w:tabs>
        <w:rPr>
          <w:rFonts w:asciiTheme="minorHAnsi" w:eastAsiaTheme="minorEastAsia" w:hAnsiTheme="minorHAnsi" w:cstheme="minorBidi"/>
          <w:noProof/>
          <w:sz w:val="22"/>
          <w:szCs w:val="22"/>
        </w:rPr>
      </w:pPr>
      <w:r>
        <w:rPr>
          <w:noProof/>
        </w:rPr>
        <w:t>Educator Committees</w:t>
      </w:r>
      <w:r>
        <w:rPr>
          <w:noProof/>
        </w:rPr>
        <w:tab/>
      </w:r>
      <w:r>
        <w:rPr>
          <w:noProof/>
        </w:rPr>
        <w:fldChar w:fldCharType="begin"/>
      </w:r>
      <w:r>
        <w:rPr>
          <w:noProof/>
        </w:rPr>
        <w:instrText xml:space="preserve"> PAGEREF _Toc128574861 \h </w:instrText>
      </w:r>
      <w:r>
        <w:rPr>
          <w:noProof/>
        </w:rPr>
      </w:r>
      <w:r>
        <w:rPr>
          <w:noProof/>
        </w:rPr>
        <w:fldChar w:fldCharType="separate"/>
      </w:r>
      <w:r>
        <w:rPr>
          <w:noProof/>
        </w:rPr>
        <w:t>23</w:t>
      </w:r>
      <w:r>
        <w:rPr>
          <w:noProof/>
        </w:rPr>
        <w:fldChar w:fldCharType="end"/>
      </w:r>
    </w:p>
    <w:p w14:paraId="090133B9" w14:textId="1125542E" w:rsidR="00587E9C" w:rsidRDefault="00587E9C">
      <w:pPr>
        <w:pStyle w:val="TOC4"/>
        <w:tabs>
          <w:tab w:val="right" w:leader="dot" w:pos="10790"/>
        </w:tabs>
        <w:rPr>
          <w:rFonts w:asciiTheme="minorHAnsi" w:eastAsiaTheme="minorEastAsia" w:hAnsiTheme="minorHAnsi" w:cstheme="minorBidi"/>
          <w:noProof/>
          <w:sz w:val="22"/>
          <w:szCs w:val="22"/>
        </w:rPr>
      </w:pPr>
      <w:r>
        <w:rPr>
          <w:noProof/>
        </w:rPr>
        <w:t>Educator Committees Chart</w:t>
      </w:r>
      <w:r>
        <w:rPr>
          <w:noProof/>
        </w:rPr>
        <w:tab/>
      </w:r>
      <w:r>
        <w:rPr>
          <w:noProof/>
        </w:rPr>
        <w:fldChar w:fldCharType="begin"/>
      </w:r>
      <w:r>
        <w:rPr>
          <w:noProof/>
        </w:rPr>
        <w:instrText xml:space="preserve"> PAGEREF _Toc128574862 \h </w:instrText>
      </w:r>
      <w:r>
        <w:rPr>
          <w:noProof/>
        </w:rPr>
      </w:r>
      <w:r>
        <w:rPr>
          <w:noProof/>
        </w:rPr>
        <w:fldChar w:fldCharType="separate"/>
      </w:r>
      <w:r>
        <w:rPr>
          <w:noProof/>
        </w:rPr>
        <w:t>25</w:t>
      </w:r>
      <w:r>
        <w:rPr>
          <w:noProof/>
        </w:rPr>
        <w:fldChar w:fldCharType="end"/>
      </w:r>
    </w:p>
    <w:p w14:paraId="0E29FC01" w14:textId="5264B128" w:rsidR="00587E9C" w:rsidRDefault="00587E9C">
      <w:pPr>
        <w:pStyle w:val="TOC4"/>
        <w:tabs>
          <w:tab w:val="right" w:leader="dot" w:pos="10790"/>
        </w:tabs>
        <w:rPr>
          <w:rFonts w:asciiTheme="minorHAnsi" w:eastAsiaTheme="minorEastAsia" w:hAnsiTheme="minorHAnsi" w:cstheme="minorBidi"/>
          <w:noProof/>
          <w:sz w:val="22"/>
          <w:szCs w:val="22"/>
        </w:rPr>
      </w:pPr>
      <w:r>
        <w:rPr>
          <w:noProof/>
        </w:rPr>
        <w:t>Item Development Requirements and Guidelines</w:t>
      </w:r>
      <w:r>
        <w:rPr>
          <w:noProof/>
        </w:rPr>
        <w:tab/>
      </w:r>
      <w:r>
        <w:rPr>
          <w:noProof/>
        </w:rPr>
        <w:fldChar w:fldCharType="begin"/>
      </w:r>
      <w:r>
        <w:rPr>
          <w:noProof/>
        </w:rPr>
        <w:instrText xml:space="preserve"> PAGEREF _Toc128574863 \h </w:instrText>
      </w:r>
      <w:r>
        <w:rPr>
          <w:noProof/>
        </w:rPr>
      </w:r>
      <w:r>
        <w:rPr>
          <w:noProof/>
        </w:rPr>
        <w:fldChar w:fldCharType="separate"/>
      </w:r>
      <w:r>
        <w:rPr>
          <w:noProof/>
        </w:rPr>
        <w:t>26</w:t>
      </w:r>
      <w:r>
        <w:rPr>
          <w:noProof/>
        </w:rPr>
        <w:fldChar w:fldCharType="end"/>
      </w:r>
    </w:p>
    <w:p w14:paraId="7BB563E3" w14:textId="6A22C778" w:rsidR="00587E9C" w:rsidRDefault="00587E9C">
      <w:pPr>
        <w:pStyle w:val="TOC4"/>
        <w:tabs>
          <w:tab w:val="right" w:leader="dot" w:pos="10790"/>
        </w:tabs>
        <w:rPr>
          <w:rFonts w:asciiTheme="minorHAnsi" w:eastAsiaTheme="minorEastAsia" w:hAnsiTheme="minorHAnsi" w:cstheme="minorBidi"/>
          <w:noProof/>
          <w:sz w:val="22"/>
          <w:szCs w:val="22"/>
        </w:rPr>
      </w:pPr>
      <w:r>
        <w:rPr>
          <w:noProof/>
        </w:rPr>
        <w:t>NYSESLAT Review Checklist for Listening, Reading, and Writing</w:t>
      </w:r>
      <w:r>
        <w:rPr>
          <w:noProof/>
        </w:rPr>
        <w:tab/>
      </w:r>
      <w:r>
        <w:rPr>
          <w:noProof/>
        </w:rPr>
        <w:fldChar w:fldCharType="begin"/>
      </w:r>
      <w:r>
        <w:rPr>
          <w:noProof/>
        </w:rPr>
        <w:instrText xml:space="preserve"> PAGEREF _Toc128574864 \h </w:instrText>
      </w:r>
      <w:r>
        <w:rPr>
          <w:noProof/>
        </w:rPr>
      </w:r>
      <w:r>
        <w:rPr>
          <w:noProof/>
        </w:rPr>
        <w:fldChar w:fldCharType="separate"/>
      </w:r>
      <w:r>
        <w:rPr>
          <w:noProof/>
        </w:rPr>
        <w:t>28</w:t>
      </w:r>
      <w:r>
        <w:rPr>
          <w:noProof/>
        </w:rPr>
        <w:fldChar w:fldCharType="end"/>
      </w:r>
    </w:p>
    <w:p w14:paraId="78C5FE23" w14:textId="0E11816E" w:rsidR="00587E9C" w:rsidRDefault="00587E9C">
      <w:pPr>
        <w:pStyle w:val="TOC4"/>
        <w:tabs>
          <w:tab w:val="right" w:leader="dot" w:pos="10790"/>
        </w:tabs>
        <w:rPr>
          <w:rFonts w:asciiTheme="minorHAnsi" w:eastAsiaTheme="minorEastAsia" w:hAnsiTheme="minorHAnsi" w:cstheme="minorBidi"/>
          <w:noProof/>
          <w:sz w:val="22"/>
          <w:szCs w:val="22"/>
        </w:rPr>
      </w:pPr>
      <w:r>
        <w:rPr>
          <w:noProof/>
        </w:rPr>
        <w:t>NYSESLAT Review Checklist for Speaking</w:t>
      </w:r>
      <w:r>
        <w:rPr>
          <w:noProof/>
        </w:rPr>
        <w:tab/>
      </w:r>
      <w:r>
        <w:rPr>
          <w:noProof/>
        </w:rPr>
        <w:fldChar w:fldCharType="begin"/>
      </w:r>
      <w:r>
        <w:rPr>
          <w:noProof/>
        </w:rPr>
        <w:instrText xml:space="preserve"> PAGEREF _Toc128574865 \h </w:instrText>
      </w:r>
      <w:r>
        <w:rPr>
          <w:noProof/>
        </w:rPr>
      </w:r>
      <w:r>
        <w:rPr>
          <w:noProof/>
        </w:rPr>
        <w:fldChar w:fldCharType="separate"/>
      </w:r>
      <w:r>
        <w:rPr>
          <w:noProof/>
        </w:rPr>
        <w:t>28</w:t>
      </w:r>
      <w:r>
        <w:rPr>
          <w:noProof/>
        </w:rPr>
        <w:fldChar w:fldCharType="end"/>
      </w:r>
    </w:p>
    <w:p w14:paraId="5EB37C86" w14:textId="1B9E07BB" w:rsidR="00587E9C" w:rsidRDefault="00587E9C">
      <w:pPr>
        <w:pStyle w:val="TOC4"/>
        <w:tabs>
          <w:tab w:val="right" w:leader="dot" w:pos="10790"/>
        </w:tabs>
        <w:rPr>
          <w:rFonts w:asciiTheme="minorHAnsi" w:eastAsiaTheme="minorEastAsia" w:hAnsiTheme="minorHAnsi" w:cstheme="minorBidi"/>
          <w:noProof/>
          <w:sz w:val="22"/>
          <w:szCs w:val="22"/>
        </w:rPr>
      </w:pPr>
      <w:r>
        <w:rPr>
          <w:noProof/>
        </w:rPr>
        <w:t>Stand Alone Field Testing for NYSESLAT</w:t>
      </w:r>
      <w:r>
        <w:rPr>
          <w:noProof/>
        </w:rPr>
        <w:tab/>
      </w:r>
      <w:r>
        <w:rPr>
          <w:noProof/>
        </w:rPr>
        <w:fldChar w:fldCharType="begin"/>
      </w:r>
      <w:r>
        <w:rPr>
          <w:noProof/>
        </w:rPr>
        <w:instrText xml:space="preserve"> PAGEREF _Toc128574866 \h </w:instrText>
      </w:r>
      <w:r>
        <w:rPr>
          <w:noProof/>
        </w:rPr>
      </w:r>
      <w:r>
        <w:rPr>
          <w:noProof/>
        </w:rPr>
        <w:fldChar w:fldCharType="separate"/>
      </w:r>
      <w:r>
        <w:rPr>
          <w:noProof/>
        </w:rPr>
        <w:t>29</w:t>
      </w:r>
      <w:r>
        <w:rPr>
          <w:noProof/>
        </w:rPr>
        <w:fldChar w:fldCharType="end"/>
      </w:r>
    </w:p>
    <w:p w14:paraId="26BD0B9B" w14:textId="6C1E3DCE" w:rsidR="00587E9C" w:rsidRDefault="00587E9C">
      <w:pPr>
        <w:pStyle w:val="TOC4"/>
        <w:tabs>
          <w:tab w:val="right" w:leader="dot" w:pos="10790"/>
        </w:tabs>
        <w:rPr>
          <w:rFonts w:asciiTheme="minorHAnsi" w:eastAsiaTheme="minorEastAsia" w:hAnsiTheme="minorHAnsi" w:cstheme="minorBidi"/>
          <w:noProof/>
          <w:sz w:val="22"/>
          <w:szCs w:val="22"/>
        </w:rPr>
      </w:pPr>
      <w:r>
        <w:rPr>
          <w:noProof/>
        </w:rPr>
        <w:t>Recommended Outline for NYSESLAT SAFT Technical Report</w:t>
      </w:r>
      <w:r>
        <w:rPr>
          <w:noProof/>
        </w:rPr>
        <w:tab/>
      </w:r>
      <w:r>
        <w:rPr>
          <w:noProof/>
        </w:rPr>
        <w:fldChar w:fldCharType="begin"/>
      </w:r>
      <w:r>
        <w:rPr>
          <w:noProof/>
        </w:rPr>
        <w:instrText xml:space="preserve"> PAGEREF _Toc128574867 \h </w:instrText>
      </w:r>
      <w:r>
        <w:rPr>
          <w:noProof/>
        </w:rPr>
      </w:r>
      <w:r>
        <w:rPr>
          <w:noProof/>
        </w:rPr>
        <w:fldChar w:fldCharType="separate"/>
      </w:r>
      <w:r>
        <w:rPr>
          <w:noProof/>
        </w:rPr>
        <w:t>31</w:t>
      </w:r>
      <w:r>
        <w:rPr>
          <w:noProof/>
        </w:rPr>
        <w:fldChar w:fldCharType="end"/>
      </w:r>
    </w:p>
    <w:p w14:paraId="3D72F481" w14:textId="0809BCF5" w:rsidR="00587E9C" w:rsidRDefault="00587E9C">
      <w:pPr>
        <w:pStyle w:val="TOC4"/>
        <w:tabs>
          <w:tab w:val="right" w:leader="dot" w:pos="10790"/>
        </w:tabs>
        <w:rPr>
          <w:rFonts w:asciiTheme="minorHAnsi" w:eastAsiaTheme="minorEastAsia" w:hAnsiTheme="minorHAnsi" w:cstheme="minorBidi"/>
          <w:noProof/>
          <w:sz w:val="22"/>
          <w:szCs w:val="22"/>
        </w:rPr>
      </w:pPr>
      <w:r>
        <w:rPr>
          <w:noProof/>
        </w:rPr>
        <w:t>Scoring of Field Test Items</w:t>
      </w:r>
      <w:r>
        <w:rPr>
          <w:noProof/>
        </w:rPr>
        <w:tab/>
      </w:r>
      <w:r>
        <w:rPr>
          <w:noProof/>
        </w:rPr>
        <w:fldChar w:fldCharType="begin"/>
      </w:r>
      <w:r>
        <w:rPr>
          <w:noProof/>
        </w:rPr>
        <w:instrText xml:space="preserve"> PAGEREF _Toc128574868 \h </w:instrText>
      </w:r>
      <w:r>
        <w:rPr>
          <w:noProof/>
        </w:rPr>
      </w:r>
      <w:r>
        <w:rPr>
          <w:noProof/>
        </w:rPr>
        <w:fldChar w:fldCharType="separate"/>
      </w:r>
      <w:r>
        <w:rPr>
          <w:noProof/>
        </w:rPr>
        <w:t>32</w:t>
      </w:r>
      <w:r>
        <w:rPr>
          <w:noProof/>
        </w:rPr>
        <w:fldChar w:fldCharType="end"/>
      </w:r>
    </w:p>
    <w:p w14:paraId="7E1ABF5E" w14:textId="4E56C54D" w:rsidR="00587E9C" w:rsidRDefault="00587E9C">
      <w:pPr>
        <w:pStyle w:val="TOC4"/>
        <w:tabs>
          <w:tab w:val="right" w:leader="dot" w:pos="10790"/>
        </w:tabs>
        <w:rPr>
          <w:rFonts w:asciiTheme="minorHAnsi" w:eastAsiaTheme="minorEastAsia" w:hAnsiTheme="minorHAnsi" w:cstheme="minorBidi"/>
          <w:noProof/>
          <w:sz w:val="22"/>
          <w:szCs w:val="22"/>
        </w:rPr>
      </w:pPr>
      <w:r>
        <w:rPr>
          <w:noProof/>
        </w:rPr>
        <w:t>Operational Form Development and Linking</w:t>
      </w:r>
      <w:r>
        <w:rPr>
          <w:noProof/>
        </w:rPr>
        <w:tab/>
      </w:r>
      <w:r>
        <w:rPr>
          <w:noProof/>
        </w:rPr>
        <w:fldChar w:fldCharType="begin"/>
      </w:r>
      <w:r>
        <w:rPr>
          <w:noProof/>
        </w:rPr>
        <w:instrText xml:space="preserve"> PAGEREF _Toc128574869 \h </w:instrText>
      </w:r>
      <w:r>
        <w:rPr>
          <w:noProof/>
        </w:rPr>
      </w:r>
      <w:r>
        <w:rPr>
          <w:noProof/>
        </w:rPr>
        <w:fldChar w:fldCharType="separate"/>
      </w:r>
      <w:r>
        <w:rPr>
          <w:noProof/>
        </w:rPr>
        <w:t>33</w:t>
      </w:r>
      <w:r>
        <w:rPr>
          <w:noProof/>
        </w:rPr>
        <w:fldChar w:fldCharType="end"/>
      </w:r>
    </w:p>
    <w:p w14:paraId="632C766D" w14:textId="587B556E" w:rsidR="00587E9C" w:rsidRDefault="00587E9C">
      <w:pPr>
        <w:pStyle w:val="TOC4"/>
        <w:tabs>
          <w:tab w:val="right" w:leader="dot" w:pos="10790"/>
        </w:tabs>
        <w:rPr>
          <w:rFonts w:asciiTheme="minorHAnsi" w:eastAsiaTheme="minorEastAsia" w:hAnsiTheme="minorHAnsi" w:cstheme="minorBidi"/>
          <w:noProof/>
          <w:sz w:val="22"/>
          <w:szCs w:val="22"/>
        </w:rPr>
      </w:pPr>
      <w:r>
        <w:rPr>
          <w:noProof/>
        </w:rPr>
        <w:t>NYSED Specifications and Requirements for Transcribing the NYSESLAT into Braille</w:t>
      </w:r>
      <w:r>
        <w:rPr>
          <w:noProof/>
        </w:rPr>
        <w:tab/>
      </w:r>
      <w:r>
        <w:rPr>
          <w:noProof/>
        </w:rPr>
        <w:fldChar w:fldCharType="begin"/>
      </w:r>
      <w:r>
        <w:rPr>
          <w:noProof/>
        </w:rPr>
        <w:instrText xml:space="preserve"> PAGEREF _Toc128574870 \h </w:instrText>
      </w:r>
      <w:r>
        <w:rPr>
          <w:noProof/>
        </w:rPr>
      </w:r>
      <w:r>
        <w:rPr>
          <w:noProof/>
        </w:rPr>
        <w:fldChar w:fldCharType="separate"/>
      </w:r>
      <w:r>
        <w:rPr>
          <w:noProof/>
        </w:rPr>
        <w:t>33</w:t>
      </w:r>
      <w:r>
        <w:rPr>
          <w:noProof/>
        </w:rPr>
        <w:fldChar w:fldCharType="end"/>
      </w:r>
    </w:p>
    <w:p w14:paraId="3BC82869" w14:textId="52DD157B" w:rsidR="00587E9C" w:rsidRDefault="00587E9C">
      <w:pPr>
        <w:pStyle w:val="TOC4"/>
        <w:tabs>
          <w:tab w:val="right" w:leader="dot" w:pos="10790"/>
        </w:tabs>
        <w:rPr>
          <w:rFonts w:asciiTheme="minorHAnsi" w:eastAsiaTheme="minorEastAsia" w:hAnsiTheme="minorHAnsi" w:cstheme="minorBidi"/>
          <w:noProof/>
          <w:sz w:val="22"/>
          <w:szCs w:val="22"/>
        </w:rPr>
      </w:pPr>
      <w:r>
        <w:rPr>
          <w:noProof/>
        </w:rPr>
        <w:t>Specifications for Large Type</w:t>
      </w:r>
      <w:r>
        <w:rPr>
          <w:noProof/>
        </w:rPr>
        <w:tab/>
      </w:r>
      <w:r>
        <w:rPr>
          <w:noProof/>
        </w:rPr>
        <w:fldChar w:fldCharType="begin"/>
      </w:r>
      <w:r>
        <w:rPr>
          <w:noProof/>
        </w:rPr>
        <w:instrText xml:space="preserve"> PAGEREF _Toc128574871 \h </w:instrText>
      </w:r>
      <w:r>
        <w:rPr>
          <w:noProof/>
        </w:rPr>
      </w:r>
      <w:r>
        <w:rPr>
          <w:noProof/>
        </w:rPr>
        <w:fldChar w:fldCharType="separate"/>
      </w:r>
      <w:r>
        <w:rPr>
          <w:noProof/>
        </w:rPr>
        <w:t>34</w:t>
      </w:r>
      <w:r>
        <w:rPr>
          <w:noProof/>
        </w:rPr>
        <w:fldChar w:fldCharType="end"/>
      </w:r>
    </w:p>
    <w:p w14:paraId="08C324CE" w14:textId="24CDF342" w:rsidR="00587E9C" w:rsidRDefault="00587E9C">
      <w:pPr>
        <w:pStyle w:val="TOC3"/>
        <w:rPr>
          <w:rFonts w:asciiTheme="minorHAnsi" w:eastAsiaTheme="minorEastAsia" w:hAnsiTheme="minorHAnsi" w:cstheme="minorBidi"/>
          <w:noProof/>
          <w:sz w:val="22"/>
          <w:szCs w:val="22"/>
        </w:rPr>
      </w:pPr>
      <w:r w:rsidRPr="00376460">
        <w:rPr>
          <w:noProof/>
        </w:rPr>
        <w:t>Scoring Protocols for Operational Tests</w:t>
      </w:r>
      <w:r>
        <w:rPr>
          <w:noProof/>
        </w:rPr>
        <w:tab/>
      </w:r>
      <w:r>
        <w:rPr>
          <w:noProof/>
        </w:rPr>
        <w:fldChar w:fldCharType="begin"/>
      </w:r>
      <w:r>
        <w:rPr>
          <w:noProof/>
        </w:rPr>
        <w:instrText xml:space="preserve"> PAGEREF _Toc128574872 \h </w:instrText>
      </w:r>
      <w:r>
        <w:rPr>
          <w:noProof/>
        </w:rPr>
      </w:r>
      <w:r>
        <w:rPr>
          <w:noProof/>
        </w:rPr>
        <w:fldChar w:fldCharType="separate"/>
      </w:r>
      <w:r>
        <w:rPr>
          <w:noProof/>
        </w:rPr>
        <w:t>36</w:t>
      </w:r>
      <w:r>
        <w:rPr>
          <w:noProof/>
        </w:rPr>
        <w:fldChar w:fldCharType="end"/>
      </w:r>
    </w:p>
    <w:p w14:paraId="4167B273" w14:textId="3F85FBB0" w:rsidR="00587E9C" w:rsidRDefault="00587E9C">
      <w:pPr>
        <w:pStyle w:val="TOC4"/>
        <w:tabs>
          <w:tab w:val="right" w:leader="dot" w:pos="10790"/>
        </w:tabs>
        <w:rPr>
          <w:rFonts w:asciiTheme="minorHAnsi" w:eastAsiaTheme="minorEastAsia" w:hAnsiTheme="minorHAnsi" w:cstheme="minorBidi"/>
          <w:noProof/>
          <w:sz w:val="22"/>
          <w:szCs w:val="22"/>
        </w:rPr>
      </w:pPr>
      <w:r>
        <w:rPr>
          <w:noProof/>
        </w:rPr>
        <w:t>Development of Operational Tests Scoring Materials for Speaking and Writing</w:t>
      </w:r>
      <w:r>
        <w:rPr>
          <w:noProof/>
        </w:rPr>
        <w:tab/>
      </w:r>
      <w:r>
        <w:rPr>
          <w:noProof/>
        </w:rPr>
        <w:fldChar w:fldCharType="begin"/>
      </w:r>
      <w:r>
        <w:rPr>
          <w:noProof/>
        </w:rPr>
        <w:instrText xml:space="preserve"> PAGEREF _Toc128574873 \h </w:instrText>
      </w:r>
      <w:r>
        <w:rPr>
          <w:noProof/>
        </w:rPr>
      </w:r>
      <w:r>
        <w:rPr>
          <w:noProof/>
        </w:rPr>
        <w:fldChar w:fldCharType="separate"/>
      </w:r>
      <w:r>
        <w:rPr>
          <w:noProof/>
        </w:rPr>
        <w:t>36</w:t>
      </w:r>
      <w:r>
        <w:rPr>
          <w:noProof/>
        </w:rPr>
        <w:fldChar w:fldCharType="end"/>
      </w:r>
    </w:p>
    <w:p w14:paraId="4235C7C9" w14:textId="217847C0" w:rsidR="00587E9C" w:rsidRDefault="00587E9C">
      <w:pPr>
        <w:pStyle w:val="TOC4"/>
        <w:tabs>
          <w:tab w:val="right" w:leader="dot" w:pos="10790"/>
        </w:tabs>
        <w:rPr>
          <w:rFonts w:asciiTheme="minorHAnsi" w:eastAsiaTheme="minorEastAsia" w:hAnsiTheme="minorHAnsi" w:cstheme="minorBidi"/>
          <w:noProof/>
          <w:sz w:val="22"/>
          <w:szCs w:val="22"/>
        </w:rPr>
      </w:pPr>
      <w:r>
        <w:rPr>
          <w:noProof/>
        </w:rPr>
        <w:t>Training for Local Scoring of the Operational Tests</w:t>
      </w:r>
      <w:r>
        <w:rPr>
          <w:noProof/>
        </w:rPr>
        <w:tab/>
      </w:r>
      <w:r>
        <w:rPr>
          <w:noProof/>
        </w:rPr>
        <w:fldChar w:fldCharType="begin"/>
      </w:r>
      <w:r>
        <w:rPr>
          <w:noProof/>
        </w:rPr>
        <w:instrText xml:space="preserve"> PAGEREF _Toc128574874 \h </w:instrText>
      </w:r>
      <w:r>
        <w:rPr>
          <w:noProof/>
        </w:rPr>
      </w:r>
      <w:r>
        <w:rPr>
          <w:noProof/>
        </w:rPr>
        <w:fldChar w:fldCharType="separate"/>
      </w:r>
      <w:r>
        <w:rPr>
          <w:noProof/>
        </w:rPr>
        <w:t>36</w:t>
      </w:r>
      <w:r>
        <w:rPr>
          <w:noProof/>
        </w:rPr>
        <w:fldChar w:fldCharType="end"/>
      </w:r>
    </w:p>
    <w:p w14:paraId="243E33FA" w14:textId="625C8D7E" w:rsidR="00587E9C" w:rsidRDefault="00587E9C">
      <w:pPr>
        <w:pStyle w:val="TOC3"/>
        <w:rPr>
          <w:rFonts w:asciiTheme="minorHAnsi" w:eastAsiaTheme="minorEastAsia" w:hAnsiTheme="minorHAnsi" w:cstheme="minorBidi"/>
          <w:noProof/>
          <w:sz w:val="22"/>
          <w:szCs w:val="22"/>
        </w:rPr>
      </w:pPr>
      <w:r w:rsidRPr="00376460">
        <w:rPr>
          <w:noProof/>
        </w:rPr>
        <w:t>Psychometric Analysis and Score Reporting</w:t>
      </w:r>
      <w:r>
        <w:rPr>
          <w:noProof/>
        </w:rPr>
        <w:tab/>
      </w:r>
      <w:r>
        <w:rPr>
          <w:noProof/>
        </w:rPr>
        <w:fldChar w:fldCharType="begin"/>
      </w:r>
      <w:r>
        <w:rPr>
          <w:noProof/>
        </w:rPr>
        <w:instrText xml:space="preserve"> PAGEREF _Toc128574875 \h </w:instrText>
      </w:r>
      <w:r>
        <w:rPr>
          <w:noProof/>
        </w:rPr>
      </w:r>
      <w:r>
        <w:rPr>
          <w:noProof/>
        </w:rPr>
        <w:fldChar w:fldCharType="separate"/>
      </w:r>
      <w:r>
        <w:rPr>
          <w:noProof/>
        </w:rPr>
        <w:t>36</w:t>
      </w:r>
      <w:r>
        <w:rPr>
          <w:noProof/>
        </w:rPr>
        <w:fldChar w:fldCharType="end"/>
      </w:r>
    </w:p>
    <w:p w14:paraId="015CBC04" w14:textId="329C797E" w:rsidR="00587E9C" w:rsidRDefault="00587E9C">
      <w:pPr>
        <w:pStyle w:val="TOC4"/>
        <w:tabs>
          <w:tab w:val="right" w:leader="dot" w:pos="10790"/>
        </w:tabs>
        <w:rPr>
          <w:rFonts w:asciiTheme="minorHAnsi" w:eastAsiaTheme="minorEastAsia" w:hAnsiTheme="minorHAnsi" w:cstheme="minorBidi"/>
          <w:noProof/>
          <w:sz w:val="22"/>
          <w:szCs w:val="22"/>
        </w:rPr>
      </w:pPr>
      <w:r>
        <w:rPr>
          <w:noProof/>
        </w:rPr>
        <w:t>Technical Manual Outline for NYSESLAT</w:t>
      </w:r>
      <w:r>
        <w:rPr>
          <w:noProof/>
        </w:rPr>
        <w:tab/>
      </w:r>
      <w:r>
        <w:rPr>
          <w:noProof/>
        </w:rPr>
        <w:fldChar w:fldCharType="begin"/>
      </w:r>
      <w:r>
        <w:rPr>
          <w:noProof/>
        </w:rPr>
        <w:instrText xml:space="preserve"> PAGEREF _Toc128574876 \h </w:instrText>
      </w:r>
      <w:r>
        <w:rPr>
          <w:noProof/>
        </w:rPr>
      </w:r>
      <w:r>
        <w:rPr>
          <w:noProof/>
        </w:rPr>
        <w:fldChar w:fldCharType="separate"/>
      </w:r>
      <w:r>
        <w:rPr>
          <w:noProof/>
        </w:rPr>
        <w:t>38</w:t>
      </w:r>
      <w:r>
        <w:rPr>
          <w:noProof/>
        </w:rPr>
        <w:fldChar w:fldCharType="end"/>
      </w:r>
    </w:p>
    <w:p w14:paraId="5DA58FC9" w14:textId="72106BB1" w:rsidR="00587E9C" w:rsidRDefault="00587E9C">
      <w:pPr>
        <w:pStyle w:val="TOC4"/>
        <w:tabs>
          <w:tab w:val="right" w:leader="dot" w:pos="10790"/>
        </w:tabs>
        <w:rPr>
          <w:rFonts w:asciiTheme="minorHAnsi" w:eastAsiaTheme="minorEastAsia" w:hAnsiTheme="minorHAnsi" w:cstheme="minorBidi"/>
          <w:noProof/>
          <w:sz w:val="22"/>
          <w:szCs w:val="22"/>
        </w:rPr>
      </w:pPr>
      <w:r>
        <w:rPr>
          <w:noProof/>
        </w:rPr>
        <w:t>Quality Control of Data Analysis</w:t>
      </w:r>
      <w:r>
        <w:rPr>
          <w:noProof/>
        </w:rPr>
        <w:tab/>
      </w:r>
      <w:r>
        <w:rPr>
          <w:noProof/>
        </w:rPr>
        <w:fldChar w:fldCharType="begin"/>
      </w:r>
      <w:r>
        <w:rPr>
          <w:noProof/>
        </w:rPr>
        <w:instrText xml:space="preserve"> PAGEREF _Toc128574877 \h </w:instrText>
      </w:r>
      <w:r>
        <w:rPr>
          <w:noProof/>
        </w:rPr>
      </w:r>
      <w:r>
        <w:rPr>
          <w:noProof/>
        </w:rPr>
        <w:fldChar w:fldCharType="separate"/>
      </w:r>
      <w:r>
        <w:rPr>
          <w:noProof/>
        </w:rPr>
        <w:t>40</w:t>
      </w:r>
      <w:r>
        <w:rPr>
          <w:noProof/>
        </w:rPr>
        <w:fldChar w:fldCharType="end"/>
      </w:r>
    </w:p>
    <w:p w14:paraId="338A03EA" w14:textId="3B972BFE" w:rsidR="00587E9C" w:rsidRDefault="00587E9C">
      <w:pPr>
        <w:pStyle w:val="TOC4"/>
        <w:tabs>
          <w:tab w:val="right" w:leader="dot" w:pos="10790"/>
        </w:tabs>
        <w:rPr>
          <w:rFonts w:asciiTheme="minorHAnsi" w:eastAsiaTheme="minorEastAsia" w:hAnsiTheme="minorHAnsi" w:cstheme="minorBidi"/>
          <w:noProof/>
          <w:sz w:val="22"/>
          <w:szCs w:val="22"/>
        </w:rPr>
      </w:pPr>
      <w:r>
        <w:rPr>
          <w:noProof/>
        </w:rPr>
        <w:t>Technical Documentation and Support</w:t>
      </w:r>
      <w:r>
        <w:rPr>
          <w:noProof/>
        </w:rPr>
        <w:tab/>
      </w:r>
      <w:r>
        <w:rPr>
          <w:noProof/>
        </w:rPr>
        <w:fldChar w:fldCharType="begin"/>
      </w:r>
      <w:r>
        <w:rPr>
          <w:noProof/>
        </w:rPr>
        <w:instrText xml:space="preserve"> PAGEREF _Toc128574878 \h </w:instrText>
      </w:r>
      <w:r>
        <w:rPr>
          <w:noProof/>
        </w:rPr>
      </w:r>
      <w:r>
        <w:rPr>
          <w:noProof/>
        </w:rPr>
        <w:fldChar w:fldCharType="separate"/>
      </w:r>
      <w:r>
        <w:rPr>
          <w:noProof/>
        </w:rPr>
        <w:t>40</w:t>
      </w:r>
      <w:r>
        <w:rPr>
          <w:noProof/>
        </w:rPr>
        <w:fldChar w:fldCharType="end"/>
      </w:r>
    </w:p>
    <w:p w14:paraId="50C4EA8B" w14:textId="01C0F741" w:rsidR="00587E9C" w:rsidRDefault="00587E9C">
      <w:pPr>
        <w:pStyle w:val="TOC4"/>
        <w:tabs>
          <w:tab w:val="right" w:leader="dot" w:pos="10790"/>
        </w:tabs>
        <w:rPr>
          <w:rFonts w:asciiTheme="minorHAnsi" w:eastAsiaTheme="minorEastAsia" w:hAnsiTheme="minorHAnsi" w:cstheme="minorBidi"/>
          <w:noProof/>
          <w:sz w:val="22"/>
          <w:szCs w:val="22"/>
        </w:rPr>
      </w:pPr>
      <w:r>
        <w:rPr>
          <w:noProof/>
        </w:rPr>
        <w:t>NYSESLAT Standard Setting for the Grade 1 Test</w:t>
      </w:r>
      <w:r>
        <w:rPr>
          <w:noProof/>
        </w:rPr>
        <w:tab/>
      </w:r>
      <w:r>
        <w:rPr>
          <w:noProof/>
        </w:rPr>
        <w:fldChar w:fldCharType="begin"/>
      </w:r>
      <w:r>
        <w:rPr>
          <w:noProof/>
        </w:rPr>
        <w:instrText xml:space="preserve"> PAGEREF _Toc128574879 \h </w:instrText>
      </w:r>
      <w:r>
        <w:rPr>
          <w:noProof/>
        </w:rPr>
      </w:r>
      <w:r>
        <w:rPr>
          <w:noProof/>
        </w:rPr>
        <w:fldChar w:fldCharType="separate"/>
      </w:r>
      <w:r>
        <w:rPr>
          <w:noProof/>
        </w:rPr>
        <w:t>40</w:t>
      </w:r>
      <w:r>
        <w:rPr>
          <w:noProof/>
        </w:rPr>
        <w:fldChar w:fldCharType="end"/>
      </w:r>
    </w:p>
    <w:p w14:paraId="2D66BBBA" w14:textId="12A6A7F2" w:rsidR="00587E9C" w:rsidRDefault="00587E9C">
      <w:pPr>
        <w:pStyle w:val="TOC3"/>
        <w:rPr>
          <w:rFonts w:asciiTheme="minorHAnsi" w:eastAsiaTheme="minorEastAsia" w:hAnsiTheme="minorHAnsi" w:cstheme="minorBidi"/>
          <w:noProof/>
          <w:sz w:val="22"/>
          <w:szCs w:val="22"/>
        </w:rPr>
      </w:pPr>
      <w:r w:rsidRPr="00376460">
        <w:rPr>
          <w:rFonts w:eastAsiaTheme="majorEastAsia"/>
          <w:noProof/>
        </w:rPr>
        <w:t>Printing, Duplication, and Shipping of Operational Tests</w:t>
      </w:r>
      <w:r>
        <w:rPr>
          <w:noProof/>
        </w:rPr>
        <w:tab/>
      </w:r>
      <w:r>
        <w:rPr>
          <w:noProof/>
        </w:rPr>
        <w:fldChar w:fldCharType="begin"/>
      </w:r>
      <w:r>
        <w:rPr>
          <w:noProof/>
        </w:rPr>
        <w:instrText xml:space="preserve"> PAGEREF _Toc128574880 \h </w:instrText>
      </w:r>
      <w:r>
        <w:rPr>
          <w:noProof/>
        </w:rPr>
      </w:r>
      <w:r>
        <w:rPr>
          <w:noProof/>
        </w:rPr>
        <w:fldChar w:fldCharType="separate"/>
      </w:r>
      <w:r>
        <w:rPr>
          <w:noProof/>
        </w:rPr>
        <w:t>42</w:t>
      </w:r>
      <w:r>
        <w:rPr>
          <w:noProof/>
        </w:rPr>
        <w:fldChar w:fldCharType="end"/>
      </w:r>
    </w:p>
    <w:p w14:paraId="593C9141" w14:textId="29900696" w:rsidR="00587E9C" w:rsidRDefault="00587E9C">
      <w:pPr>
        <w:pStyle w:val="TOC4"/>
        <w:tabs>
          <w:tab w:val="right" w:leader="dot" w:pos="10790"/>
        </w:tabs>
        <w:rPr>
          <w:rFonts w:asciiTheme="minorHAnsi" w:eastAsiaTheme="minorEastAsia" w:hAnsiTheme="minorHAnsi" w:cstheme="minorBidi"/>
          <w:noProof/>
          <w:sz w:val="22"/>
          <w:szCs w:val="22"/>
        </w:rPr>
      </w:pPr>
      <w:r>
        <w:rPr>
          <w:noProof/>
        </w:rPr>
        <w:t>Procedure for Schools to Order Exams from Contractor</w:t>
      </w:r>
      <w:r>
        <w:rPr>
          <w:noProof/>
        </w:rPr>
        <w:tab/>
      </w:r>
      <w:r>
        <w:rPr>
          <w:noProof/>
        </w:rPr>
        <w:fldChar w:fldCharType="begin"/>
      </w:r>
      <w:r>
        <w:rPr>
          <w:noProof/>
        </w:rPr>
        <w:instrText xml:space="preserve"> PAGEREF _Toc128574881 \h </w:instrText>
      </w:r>
      <w:r>
        <w:rPr>
          <w:noProof/>
        </w:rPr>
      </w:r>
      <w:r>
        <w:rPr>
          <w:noProof/>
        </w:rPr>
        <w:fldChar w:fldCharType="separate"/>
      </w:r>
      <w:r>
        <w:rPr>
          <w:noProof/>
        </w:rPr>
        <w:t>43</w:t>
      </w:r>
      <w:r>
        <w:rPr>
          <w:noProof/>
        </w:rPr>
        <w:fldChar w:fldCharType="end"/>
      </w:r>
    </w:p>
    <w:p w14:paraId="039D5DC8" w14:textId="2B01AF7E" w:rsidR="00587E9C" w:rsidRDefault="00587E9C">
      <w:pPr>
        <w:pStyle w:val="TOC4"/>
        <w:tabs>
          <w:tab w:val="right" w:leader="dot" w:pos="10790"/>
        </w:tabs>
        <w:rPr>
          <w:rFonts w:asciiTheme="minorHAnsi" w:eastAsiaTheme="minorEastAsia" w:hAnsiTheme="minorHAnsi" w:cstheme="minorBidi"/>
          <w:noProof/>
          <w:sz w:val="22"/>
          <w:szCs w:val="22"/>
        </w:rPr>
      </w:pPr>
      <w:r>
        <w:rPr>
          <w:noProof/>
        </w:rPr>
        <w:t>Customer Service Helpline</w:t>
      </w:r>
      <w:r>
        <w:rPr>
          <w:noProof/>
        </w:rPr>
        <w:tab/>
      </w:r>
      <w:r>
        <w:rPr>
          <w:noProof/>
        </w:rPr>
        <w:fldChar w:fldCharType="begin"/>
      </w:r>
      <w:r>
        <w:rPr>
          <w:noProof/>
        </w:rPr>
        <w:instrText xml:space="preserve"> PAGEREF _Toc128574882 \h </w:instrText>
      </w:r>
      <w:r>
        <w:rPr>
          <w:noProof/>
        </w:rPr>
      </w:r>
      <w:r>
        <w:rPr>
          <w:noProof/>
        </w:rPr>
        <w:fldChar w:fldCharType="separate"/>
      </w:r>
      <w:r>
        <w:rPr>
          <w:noProof/>
        </w:rPr>
        <w:t>44</w:t>
      </w:r>
      <w:r>
        <w:rPr>
          <w:noProof/>
        </w:rPr>
        <w:fldChar w:fldCharType="end"/>
      </w:r>
    </w:p>
    <w:p w14:paraId="47237C1A" w14:textId="5048AA8A" w:rsidR="00587E9C" w:rsidRDefault="00587E9C">
      <w:pPr>
        <w:pStyle w:val="TOC3"/>
        <w:rPr>
          <w:rFonts w:asciiTheme="minorHAnsi" w:eastAsiaTheme="minorEastAsia" w:hAnsiTheme="minorHAnsi" w:cstheme="minorBidi"/>
          <w:noProof/>
          <w:sz w:val="22"/>
          <w:szCs w:val="22"/>
        </w:rPr>
      </w:pPr>
      <w:r w:rsidRPr="00376460">
        <w:rPr>
          <w:noProof/>
        </w:rPr>
        <w:lastRenderedPageBreak/>
        <w:t>Requirements for All Components of this RFP</w:t>
      </w:r>
      <w:r>
        <w:rPr>
          <w:noProof/>
        </w:rPr>
        <w:tab/>
      </w:r>
      <w:r>
        <w:rPr>
          <w:noProof/>
        </w:rPr>
        <w:fldChar w:fldCharType="begin"/>
      </w:r>
      <w:r>
        <w:rPr>
          <w:noProof/>
        </w:rPr>
        <w:instrText xml:space="preserve"> PAGEREF _Toc128574883 \h </w:instrText>
      </w:r>
      <w:r>
        <w:rPr>
          <w:noProof/>
        </w:rPr>
      </w:r>
      <w:r>
        <w:rPr>
          <w:noProof/>
        </w:rPr>
        <w:fldChar w:fldCharType="separate"/>
      </w:r>
      <w:r>
        <w:rPr>
          <w:noProof/>
        </w:rPr>
        <w:t>45</w:t>
      </w:r>
      <w:r>
        <w:rPr>
          <w:noProof/>
        </w:rPr>
        <w:fldChar w:fldCharType="end"/>
      </w:r>
    </w:p>
    <w:p w14:paraId="375CBEFF" w14:textId="20181A60" w:rsidR="00587E9C" w:rsidRDefault="00587E9C">
      <w:pPr>
        <w:pStyle w:val="TOC4"/>
        <w:tabs>
          <w:tab w:val="right" w:leader="dot" w:pos="10790"/>
        </w:tabs>
        <w:rPr>
          <w:rFonts w:asciiTheme="minorHAnsi" w:eastAsiaTheme="minorEastAsia" w:hAnsiTheme="minorHAnsi" w:cstheme="minorBidi"/>
          <w:noProof/>
          <w:sz w:val="22"/>
          <w:szCs w:val="22"/>
        </w:rPr>
      </w:pPr>
      <w:r>
        <w:rPr>
          <w:noProof/>
        </w:rPr>
        <w:t>Program Management and Staffing Requirements</w:t>
      </w:r>
      <w:r>
        <w:rPr>
          <w:noProof/>
        </w:rPr>
        <w:tab/>
      </w:r>
      <w:r>
        <w:rPr>
          <w:noProof/>
        </w:rPr>
        <w:fldChar w:fldCharType="begin"/>
      </w:r>
      <w:r>
        <w:rPr>
          <w:noProof/>
        </w:rPr>
        <w:instrText xml:space="preserve"> PAGEREF _Toc128574884 \h </w:instrText>
      </w:r>
      <w:r>
        <w:rPr>
          <w:noProof/>
        </w:rPr>
      </w:r>
      <w:r>
        <w:rPr>
          <w:noProof/>
        </w:rPr>
        <w:fldChar w:fldCharType="separate"/>
      </w:r>
      <w:r>
        <w:rPr>
          <w:noProof/>
        </w:rPr>
        <w:t>45</w:t>
      </w:r>
      <w:r>
        <w:rPr>
          <w:noProof/>
        </w:rPr>
        <w:fldChar w:fldCharType="end"/>
      </w:r>
    </w:p>
    <w:p w14:paraId="7C181666" w14:textId="66F3946D" w:rsidR="00587E9C" w:rsidRDefault="00587E9C">
      <w:pPr>
        <w:pStyle w:val="TOC4"/>
        <w:tabs>
          <w:tab w:val="right" w:leader="dot" w:pos="10790"/>
        </w:tabs>
        <w:rPr>
          <w:rFonts w:asciiTheme="minorHAnsi" w:eastAsiaTheme="minorEastAsia" w:hAnsiTheme="minorHAnsi" w:cstheme="minorBidi"/>
          <w:noProof/>
          <w:sz w:val="22"/>
          <w:szCs w:val="22"/>
        </w:rPr>
      </w:pPr>
      <w:r w:rsidRPr="00376460">
        <w:rPr>
          <w:bCs/>
          <w:noProof/>
        </w:rPr>
        <w:t>Program Manager Requirements</w:t>
      </w:r>
      <w:r>
        <w:rPr>
          <w:noProof/>
        </w:rPr>
        <w:tab/>
      </w:r>
      <w:r>
        <w:rPr>
          <w:noProof/>
        </w:rPr>
        <w:fldChar w:fldCharType="begin"/>
      </w:r>
      <w:r>
        <w:rPr>
          <w:noProof/>
        </w:rPr>
        <w:instrText xml:space="preserve"> PAGEREF _Toc128574885 \h </w:instrText>
      </w:r>
      <w:r>
        <w:rPr>
          <w:noProof/>
        </w:rPr>
      </w:r>
      <w:r>
        <w:rPr>
          <w:noProof/>
        </w:rPr>
        <w:fldChar w:fldCharType="separate"/>
      </w:r>
      <w:r>
        <w:rPr>
          <w:noProof/>
        </w:rPr>
        <w:t>45</w:t>
      </w:r>
      <w:r>
        <w:rPr>
          <w:noProof/>
        </w:rPr>
        <w:fldChar w:fldCharType="end"/>
      </w:r>
    </w:p>
    <w:p w14:paraId="4320381F" w14:textId="74B28D25" w:rsidR="00587E9C" w:rsidRDefault="00587E9C">
      <w:pPr>
        <w:pStyle w:val="TOC4"/>
        <w:tabs>
          <w:tab w:val="right" w:leader="dot" w:pos="10790"/>
        </w:tabs>
        <w:rPr>
          <w:rFonts w:asciiTheme="minorHAnsi" w:eastAsiaTheme="minorEastAsia" w:hAnsiTheme="minorHAnsi" w:cstheme="minorBidi"/>
          <w:noProof/>
          <w:sz w:val="22"/>
          <w:szCs w:val="22"/>
        </w:rPr>
      </w:pPr>
      <w:r>
        <w:rPr>
          <w:noProof/>
        </w:rPr>
        <w:t>Program Manager Duties</w:t>
      </w:r>
      <w:r>
        <w:rPr>
          <w:noProof/>
        </w:rPr>
        <w:tab/>
      </w:r>
      <w:r>
        <w:rPr>
          <w:noProof/>
        </w:rPr>
        <w:fldChar w:fldCharType="begin"/>
      </w:r>
      <w:r>
        <w:rPr>
          <w:noProof/>
        </w:rPr>
        <w:instrText xml:space="preserve"> PAGEREF _Toc128574886 \h </w:instrText>
      </w:r>
      <w:r>
        <w:rPr>
          <w:noProof/>
        </w:rPr>
      </w:r>
      <w:r>
        <w:rPr>
          <w:noProof/>
        </w:rPr>
        <w:fldChar w:fldCharType="separate"/>
      </w:r>
      <w:r>
        <w:rPr>
          <w:noProof/>
        </w:rPr>
        <w:t>46</w:t>
      </w:r>
      <w:r>
        <w:rPr>
          <w:noProof/>
        </w:rPr>
        <w:fldChar w:fldCharType="end"/>
      </w:r>
    </w:p>
    <w:p w14:paraId="4615DAD9" w14:textId="61E2D8E1" w:rsidR="00587E9C" w:rsidRDefault="00587E9C">
      <w:pPr>
        <w:pStyle w:val="TOC4"/>
        <w:tabs>
          <w:tab w:val="right" w:leader="dot" w:pos="10790"/>
        </w:tabs>
        <w:rPr>
          <w:rFonts w:asciiTheme="minorHAnsi" w:eastAsiaTheme="minorEastAsia" w:hAnsiTheme="minorHAnsi" w:cstheme="minorBidi"/>
          <w:noProof/>
          <w:sz w:val="22"/>
          <w:szCs w:val="22"/>
        </w:rPr>
      </w:pPr>
      <w:r>
        <w:rPr>
          <w:noProof/>
        </w:rPr>
        <w:t>Test Development Team</w:t>
      </w:r>
      <w:r>
        <w:rPr>
          <w:noProof/>
        </w:rPr>
        <w:tab/>
      </w:r>
      <w:r>
        <w:rPr>
          <w:noProof/>
        </w:rPr>
        <w:fldChar w:fldCharType="begin"/>
      </w:r>
      <w:r>
        <w:rPr>
          <w:noProof/>
        </w:rPr>
        <w:instrText xml:space="preserve"> PAGEREF _Toc128574887 \h </w:instrText>
      </w:r>
      <w:r>
        <w:rPr>
          <w:noProof/>
        </w:rPr>
      </w:r>
      <w:r>
        <w:rPr>
          <w:noProof/>
        </w:rPr>
        <w:fldChar w:fldCharType="separate"/>
      </w:r>
      <w:r>
        <w:rPr>
          <w:noProof/>
        </w:rPr>
        <w:t>47</w:t>
      </w:r>
      <w:r>
        <w:rPr>
          <w:noProof/>
        </w:rPr>
        <w:fldChar w:fldCharType="end"/>
      </w:r>
    </w:p>
    <w:p w14:paraId="4F798BA6" w14:textId="5577264A" w:rsidR="00587E9C" w:rsidRDefault="00587E9C">
      <w:pPr>
        <w:pStyle w:val="TOC4"/>
        <w:tabs>
          <w:tab w:val="right" w:leader="dot" w:pos="10790"/>
        </w:tabs>
        <w:rPr>
          <w:rFonts w:asciiTheme="minorHAnsi" w:eastAsiaTheme="minorEastAsia" w:hAnsiTheme="minorHAnsi" w:cstheme="minorBidi"/>
          <w:noProof/>
          <w:sz w:val="22"/>
          <w:szCs w:val="22"/>
        </w:rPr>
      </w:pPr>
      <w:r>
        <w:rPr>
          <w:noProof/>
        </w:rPr>
        <w:t>Item Writers</w:t>
      </w:r>
      <w:r>
        <w:rPr>
          <w:noProof/>
        </w:rPr>
        <w:tab/>
      </w:r>
      <w:r>
        <w:rPr>
          <w:noProof/>
        </w:rPr>
        <w:fldChar w:fldCharType="begin"/>
      </w:r>
      <w:r>
        <w:rPr>
          <w:noProof/>
        </w:rPr>
        <w:instrText xml:space="preserve"> PAGEREF _Toc128574888 \h </w:instrText>
      </w:r>
      <w:r>
        <w:rPr>
          <w:noProof/>
        </w:rPr>
      </w:r>
      <w:r>
        <w:rPr>
          <w:noProof/>
        </w:rPr>
        <w:fldChar w:fldCharType="separate"/>
      </w:r>
      <w:r>
        <w:rPr>
          <w:noProof/>
        </w:rPr>
        <w:t>47</w:t>
      </w:r>
      <w:r>
        <w:rPr>
          <w:noProof/>
        </w:rPr>
        <w:fldChar w:fldCharType="end"/>
      </w:r>
    </w:p>
    <w:p w14:paraId="04EF50D3" w14:textId="3B0F451C" w:rsidR="00587E9C" w:rsidRDefault="00587E9C">
      <w:pPr>
        <w:pStyle w:val="TOC4"/>
        <w:tabs>
          <w:tab w:val="right" w:leader="dot" w:pos="10790"/>
        </w:tabs>
        <w:rPr>
          <w:rFonts w:asciiTheme="minorHAnsi" w:eastAsiaTheme="minorEastAsia" w:hAnsiTheme="minorHAnsi" w:cstheme="minorBidi"/>
          <w:noProof/>
          <w:sz w:val="22"/>
          <w:szCs w:val="22"/>
        </w:rPr>
      </w:pPr>
      <w:r>
        <w:rPr>
          <w:noProof/>
        </w:rPr>
        <w:t>Changes in Key Staffing</w:t>
      </w:r>
      <w:r>
        <w:rPr>
          <w:noProof/>
        </w:rPr>
        <w:tab/>
      </w:r>
      <w:r>
        <w:rPr>
          <w:noProof/>
        </w:rPr>
        <w:fldChar w:fldCharType="begin"/>
      </w:r>
      <w:r>
        <w:rPr>
          <w:noProof/>
        </w:rPr>
        <w:instrText xml:space="preserve"> PAGEREF _Toc128574889 \h </w:instrText>
      </w:r>
      <w:r>
        <w:rPr>
          <w:noProof/>
        </w:rPr>
      </w:r>
      <w:r>
        <w:rPr>
          <w:noProof/>
        </w:rPr>
        <w:fldChar w:fldCharType="separate"/>
      </w:r>
      <w:r>
        <w:rPr>
          <w:noProof/>
        </w:rPr>
        <w:t>48</w:t>
      </w:r>
      <w:r>
        <w:rPr>
          <w:noProof/>
        </w:rPr>
        <w:fldChar w:fldCharType="end"/>
      </w:r>
    </w:p>
    <w:p w14:paraId="6BFC693E" w14:textId="740873EB" w:rsidR="00587E9C" w:rsidRDefault="00587E9C">
      <w:pPr>
        <w:pStyle w:val="TOC4"/>
        <w:tabs>
          <w:tab w:val="right" w:leader="dot" w:pos="10790"/>
        </w:tabs>
        <w:rPr>
          <w:rFonts w:asciiTheme="minorHAnsi" w:eastAsiaTheme="minorEastAsia" w:hAnsiTheme="minorHAnsi" w:cstheme="minorBidi"/>
          <w:noProof/>
          <w:sz w:val="22"/>
          <w:szCs w:val="22"/>
        </w:rPr>
      </w:pPr>
      <w:r>
        <w:rPr>
          <w:noProof/>
        </w:rPr>
        <w:t>NYSED Authority and Approval</w:t>
      </w:r>
      <w:r>
        <w:rPr>
          <w:noProof/>
        </w:rPr>
        <w:tab/>
      </w:r>
      <w:r>
        <w:rPr>
          <w:noProof/>
        </w:rPr>
        <w:fldChar w:fldCharType="begin"/>
      </w:r>
      <w:r>
        <w:rPr>
          <w:noProof/>
        </w:rPr>
        <w:instrText xml:space="preserve"> PAGEREF _Toc128574890 \h </w:instrText>
      </w:r>
      <w:r>
        <w:rPr>
          <w:noProof/>
        </w:rPr>
      </w:r>
      <w:r>
        <w:rPr>
          <w:noProof/>
        </w:rPr>
        <w:fldChar w:fldCharType="separate"/>
      </w:r>
      <w:r>
        <w:rPr>
          <w:noProof/>
        </w:rPr>
        <w:t>48</w:t>
      </w:r>
      <w:r>
        <w:rPr>
          <w:noProof/>
        </w:rPr>
        <w:fldChar w:fldCharType="end"/>
      </w:r>
    </w:p>
    <w:p w14:paraId="4D5E7160" w14:textId="7B7A9BAF" w:rsidR="00587E9C" w:rsidRDefault="00587E9C">
      <w:pPr>
        <w:pStyle w:val="TOC4"/>
        <w:tabs>
          <w:tab w:val="right" w:leader="dot" w:pos="10790"/>
        </w:tabs>
        <w:rPr>
          <w:rFonts w:asciiTheme="minorHAnsi" w:eastAsiaTheme="minorEastAsia" w:hAnsiTheme="minorHAnsi" w:cstheme="minorBidi"/>
          <w:noProof/>
          <w:sz w:val="22"/>
          <w:szCs w:val="22"/>
        </w:rPr>
      </w:pPr>
      <w:r>
        <w:rPr>
          <w:noProof/>
        </w:rPr>
        <w:t>Monitoring and Evaluation</w:t>
      </w:r>
      <w:r>
        <w:rPr>
          <w:noProof/>
        </w:rPr>
        <w:tab/>
      </w:r>
      <w:r>
        <w:rPr>
          <w:noProof/>
        </w:rPr>
        <w:fldChar w:fldCharType="begin"/>
      </w:r>
      <w:r>
        <w:rPr>
          <w:noProof/>
        </w:rPr>
        <w:instrText xml:space="preserve"> PAGEREF _Toc128574891 \h </w:instrText>
      </w:r>
      <w:r>
        <w:rPr>
          <w:noProof/>
        </w:rPr>
      </w:r>
      <w:r>
        <w:rPr>
          <w:noProof/>
        </w:rPr>
        <w:fldChar w:fldCharType="separate"/>
      </w:r>
      <w:r>
        <w:rPr>
          <w:noProof/>
        </w:rPr>
        <w:t>48</w:t>
      </w:r>
      <w:r>
        <w:rPr>
          <w:noProof/>
        </w:rPr>
        <w:fldChar w:fldCharType="end"/>
      </w:r>
    </w:p>
    <w:p w14:paraId="3B304179" w14:textId="0F9C3372" w:rsidR="00587E9C" w:rsidRDefault="00587E9C">
      <w:pPr>
        <w:pStyle w:val="TOC4"/>
        <w:tabs>
          <w:tab w:val="right" w:leader="dot" w:pos="10790"/>
        </w:tabs>
        <w:rPr>
          <w:rFonts w:asciiTheme="minorHAnsi" w:eastAsiaTheme="minorEastAsia" w:hAnsiTheme="minorHAnsi" w:cstheme="minorBidi"/>
          <w:noProof/>
          <w:sz w:val="22"/>
          <w:szCs w:val="22"/>
        </w:rPr>
      </w:pPr>
      <w:r>
        <w:rPr>
          <w:noProof/>
        </w:rPr>
        <w:t>Ownership Provisions</w:t>
      </w:r>
      <w:r>
        <w:rPr>
          <w:noProof/>
        </w:rPr>
        <w:tab/>
      </w:r>
      <w:r>
        <w:rPr>
          <w:noProof/>
        </w:rPr>
        <w:fldChar w:fldCharType="begin"/>
      </w:r>
      <w:r>
        <w:rPr>
          <w:noProof/>
        </w:rPr>
        <w:instrText xml:space="preserve"> PAGEREF _Toc128574892 \h </w:instrText>
      </w:r>
      <w:r>
        <w:rPr>
          <w:noProof/>
        </w:rPr>
      </w:r>
      <w:r>
        <w:rPr>
          <w:noProof/>
        </w:rPr>
        <w:fldChar w:fldCharType="separate"/>
      </w:r>
      <w:r>
        <w:rPr>
          <w:noProof/>
        </w:rPr>
        <w:t>48</w:t>
      </w:r>
      <w:r>
        <w:rPr>
          <w:noProof/>
        </w:rPr>
        <w:fldChar w:fldCharType="end"/>
      </w:r>
    </w:p>
    <w:p w14:paraId="454C9161" w14:textId="2960C27B" w:rsidR="00587E9C" w:rsidRDefault="00587E9C">
      <w:pPr>
        <w:pStyle w:val="TOC4"/>
        <w:tabs>
          <w:tab w:val="right" w:leader="dot" w:pos="10790"/>
        </w:tabs>
        <w:rPr>
          <w:rFonts w:asciiTheme="minorHAnsi" w:eastAsiaTheme="minorEastAsia" w:hAnsiTheme="minorHAnsi" w:cstheme="minorBidi"/>
          <w:noProof/>
          <w:sz w:val="22"/>
          <w:szCs w:val="22"/>
        </w:rPr>
      </w:pPr>
      <w:r>
        <w:rPr>
          <w:noProof/>
        </w:rPr>
        <w:t>Cooperation with Other Contractors</w:t>
      </w:r>
      <w:r>
        <w:rPr>
          <w:noProof/>
        </w:rPr>
        <w:tab/>
      </w:r>
      <w:r>
        <w:rPr>
          <w:noProof/>
        </w:rPr>
        <w:fldChar w:fldCharType="begin"/>
      </w:r>
      <w:r>
        <w:rPr>
          <w:noProof/>
        </w:rPr>
        <w:instrText xml:space="preserve"> PAGEREF _Toc128574893 \h </w:instrText>
      </w:r>
      <w:r>
        <w:rPr>
          <w:noProof/>
        </w:rPr>
      </w:r>
      <w:r>
        <w:rPr>
          <w:noProof/>
        </w:rPr>
        <w:fldChar w:fldCharType="separate"/>
      </w:r>
      <w:r>
        <w:rPr>
          <w:noProof/>
        </w:rPr>
        <w:t>49</w:t>
      </w:r>
      <w:r>
        <w:rPr>
          <w:noProof/>
        </w:rPr>
        <w:fldChar w:fldCharType="end"/>
      </w:r>
    </w:p>
    <w:p w14:paraId="25720896" w14:textId="290E10E5" w:rsidR="00587E9C" w:rsidRDefault="00587E9C">
      <w:pPr>
        <w:pStyle w:val="TOC4"/>
        <w:tabs>
          <w:tab w:val="right" w:leader="dot" w:pos="10790"/>
        </w:tabs>
        <w:rPr>
          <w:rFonts w:asciiTheme="minorHAnsi" w:eastAsiaTheme="minorEastAsia" w:hAnsiTheme="minorHAnsi" w:cstheme="minorBidi"/>
          <w:noProof/>
          <w:sz w:val="22"/>
          <w:szCs w:val="22"/>
        </w:rPr>
      </w:pPr>
      <w:r>
        <w:rPr>
          <w:noProof/>
        </w:rPr>
        <w:t>Challenges to the NYSESLAT</w:t>
      </w:r>
      <w:r>
        <w:rPr>
          <w:noProof/>
        </w:rPr>
        <w:tab/>
      </w:r>
      <w:r>
        <w:rPr>
          <w:noProof/>
        </w:rPr>
        <w:fldChar w:fldCharType="begin"/>
      </w:r>
      <w:r>
        <w:rPr>
          <w:noProof/>
        </w:rPr>
        <w:instrText xml:space="preserve"> PAGEREF _Toc128574894 \h </w:instrText>
      </w:r>
      <w:r>
        <w:rPr>
          <w:noProof/>
        </w:rPr>
      </w:r>
      <w:r>
        <w:rPr>
          <w:noProof/>
        </w:rPr>
        <w:fldChar w:fldCharType="separate"/>
      </w:r>
      <w:r>
        <w:rPr>
          <w:noProof/>
        </w:rPr>
        <w:t>49</w:t>
      </w:r>
      <w:r>
        <w:rPr>
          <w:noProof/>
        </w:rPr>
        <w:fldChar w:fldCharType="end"/>
      </w:r>
    </w:p>
    <w:p w14:paraId="22C02DDF" w14:textId="7715C740" w:rsidR="00587E9C" w:rsidRDefault="00587E9C">
      <w:pPr>
        <w:pStyle w:val="TOC4"/>
        <w:tabs>
          <w:tab w:val="right" w:leader="dot" w:pos="10790"/>
        </w:tabs>
        <w:rPr>
          <w:rFonts w:asciiTheme="minorHAnsi" w:eastAsiaTheme="minorEastAsia" w:hAnsiTheme="minorHAnsi" w:cstheme="minorBidi"/>
          <w:noProof/>
          <w:sz w:val="22"/>
          <w:szCs w:val="22"/>
        </w:rPr>
      </w:pPr>
      <w:r>
        <w:rPr>
          <w:noProof/>
        </w:rPr>
        <w:t>Notification Procedures</w:t>
      </w:r>
      <w:r>
        <w:rPr>
          <w:noProof/>
        </w:rPr>
        <w:tab/>
      </w:r>
      <w:r>
        <w:rPr>
          <w:noProof/>
        </w:rPr>
        <w:fldChar w:fldCharType="begin"/>
      </w:r>
      <w:r>
        <w:rPr>
          <w:noProof/>
        </w:rPr>
        <w:instrText xml:space="preserve"> PAGEREF _Toc128574895 \h </w:instrText>
      </w:r>
      <w:r>
        <w:rPr>
          <w:noProof/>
        </w:rPr>
      </w:r>
      <w:r>
        <w:rPr>
          <w:noProof/>
        </w:rPr>
        <w:fldChar w:fldCharType="separate"/>
      </w:r>
      <w:r>
        <w:rPr>
          <w:noProof/>
        </w:rPr>
        <w:t>49</w:t>
      </w:r>
      <w:r>
        <w:rPr>
          <w:noProof/>
        </w:rPr>
        <w:fldChar w:fldCharType="end"/>
      </w:r>
    </w:p>
    <w:p w14:paraId="41AC9383" w14:textId="6A393650" w:rsidR="00587E9C" w:rsidRDefault="00587E9C">
      <w:pPr>
        <w:pStyle w:val="TOC4"/>
        <w:tabs>
          <w:tab w:val="right" w:leader="dot" w:pos="10790"/>
        </w:tabs>
        <w:rPr>
          <w:rFonts w:asciiTheme="minorHAnsi" w:eastAsiaTheme="minorEastAsia" w:hAnsiTheme="minorHAnsi" w:cstheme="minorBidi"/>
          <w:noProof/>
          <w:sz w:val="22"/>
          <w:szCs w:val="22"/>
        </w:rPr>
      </w:pPr>
      <w:r>
        <w:rPr>
          <w:noProof/>
        </w:rPr>
        <w:t>Contract Completion Requirements</w:t>
      </w:r>
      <w:r>
        <w:rPr>
          <w:noProof/>
        </w:rPr>
        <w:tab/>
      </w:r>
      <w:r>
        <w:rPr>
          <w:noProof/>
        </w:rPr>
        <w:fldChar w:fldCharType="begin"/>
      </w:r>
      <w:r>
        <w:rPr>
          <w:noProof/>
        </w:rPr>
        <w:instrText xml:space="preserve"> PAGEREF _Toc128574896 \h </w:instrText>
      </w:r>
      <w:r>
        <w:rPr>
          <w:noProof/>
        </w:rPr>
      </w:r>
      <w:r>
        <w:rPr>
          <w:noProof/>
        </w:rPr>
        <w:fldChar w:fldCharType="separate"/>
      </w:r>
      <w:r>
        <w:rPr>
          <w:noProof/>
        </w:rPr>
        <w:t>50</w:t>
      </w:r>
      <w:r>
        <w:rPr>
          <w:noProof/>
        </w:rPr>
        <w:fldChar w:fldCharType="end"/>
      </w:r>
    </w:p>
    <w:p w14:paraId="14A3D7B8" w14:textId="504E16B9" w:rsidR="00587E9C" w:rsidRDefault="00587E9C">
      <w:pPr>
        <w:pStyle w:val="TOC4"/>
        <w:tabs>
          <w:tab w:val="right" w:leader="dot" w:pos="10790"/>
        </w:tabs>
        <w:rPr>
          <w:rFonts w:asciiTheme="minorHAnsi" w:eastAsiaTheme="minorEastAsia" w:hAnsiTheme="minorHAnsi" w:cstheme="minorBidi"/>
          <w:noProof/>
          <w:sz w:val="22"/>
          <w:szCs w:val="22"/>
        </w:rPr>
      </w:pPr>
      <w:r>
        <w:rPr>
          <w:noProof/>
        </w:rPr>
        <w:t>Data Security, Data Privacy, and Appropriate Use</w:t>
      </w:r>
      <w:r>
        <w:rPr>
          <w:noProof/>
        </w:rPr>
        <w:tab/>
      </w:r>
      <w:r>
        <w:rPr>
          <w:noProof/>
        </w:rPr>
        <w:fldChar w:fldCharType="begin"/>
      </w:r>
      <w:r>
        <w:rPr>
          <w:noProof/>
        </w:rPr>
        <w:instrText xml:space="preserve"> PAGEREF _Toc128574897 \h </w:instrText>
      </w:r>
      <w:r>
        <w:rPr>
          <w:noProof/>
        </w:rPr>
      </w:r>
      <w:r>
        <w:rPr>
          <w:noProof/>
        </w:rPr>
        <w:fldChar w:fldCharType="separate"/>
      </w:r>
      <w:r>
        <w:rPr>
          <w:noProof/>
        </w:rPr>
        <w:t>50</w:t>
      </w:r>
      <w:r>
        <w:rPr>
          <w:noProof/>
        </w:rPr>
        <w:fldChar w:fldCharType="end"/>
      </w:r>
    </w:p>
    <w:p w14:paraId="6C975A20" w14:textId="14EEA997" w:rsidR="00587E9C" w:rsidRDefault="00587E9C">
      <w:pPr>
        <w:pStyle w:val="TOC4"/>
        <w:tabs>
          <w:tab w:val="right" w:leader="dot" w:pos="10790"/>
        </w:tabs>
        <w:rPr>
          <w:rFonts w:asciiTheme="minorHAnsi" w:eastAsiaTheme="minorEastAsia" w:hAnsiTheme="minorHAnsi" w:cstheme="minorBidi"/>
          <w:noProof/>
          <w:sz w:val="22"/>
          <w:szCs w:val="22"/>
        </w:rPr>
      </w:pPr>
      <w:r>
        <w:rPr>
          <w:noProof/>
        </w:rPr>
        <w:t>Security Guidelines for the NYS Assessment Program</w:t>
      </w:r>
      <w:r>
        <w:rPr>
          <w:noProof/>
        </w:rPr>
        <w:tab/>
      </w:r>
      <w:r>
        <w:rPr>
          <w:noProof/>
        </w:rPr>
        <w:fldChar w:fldCharType="begin"/>
      </w:r>
      <w:r>
        <w:rPr>
          <w:noProof/>
        </w:rPr>
        <w:instrText xml:space="preserve"> PAGEREF _Toc128574898 \h </w:instrText>
      </w:r>
      <w:r>
        <w:rPr>
          <w:noProof/>
        </w:rPr>
      </w:r>
      <w:r>
        <w:rPr>
          <w:noProof/>
        </w:rPr>
        <w:fldChar w:fldCharType="separate"/>
      </w:r>
      <w:r>
        <w:rPr>
          <w:noProof/>
        </w:rPr>
        <w:t>51</w:t>
      </w:r>
      <w:r>
        <w:rPr>
          <w:noProof/>
        </w:rPr>
        <w:fldChar w:fldCharType="end"/>
      </w:r>
    </w:p>
    <w:p w14:paraId="056964E1" w14:textId="600C1C0D" w:rsidR="00587E9C" w:rsidRDefault="00587E9C">
      <w:pPr>
        <w:pStyle w:val="TOC4"/>
        <w:tabs>
          <w:tab w:val="right" w:leader="dot" w:pos="10790"/>
        </w:tabs>
        <w:rPr>
          <w:rFonts w:asciiTheme="minorHAnsi" w:eastAsiaTheme="minorEastAsia" w:hAnsiTheme="minorHAnsi" w:cstheme="minorBidi"/>
          <w:noProof/>
          <w:sz w:val="22"/>
          <w:szCs w:val="22"/>
        </w:rPr>
      </w:pPr>
      <w:r>
        <w:rPr>
          <w:noProof/>
        </w:rPr>
        <w:t>Non-Disclosure Agreement</w:t>
      </w:r>
      <w:r>
        <w:rPr>
          <w:noProof/>
        </w:rPr>
        <w:tab/>
      </w:r>
      <w:r>
        <w:rPr>
          <w:noProof/>
        </w:rPr>
        <w:fldChar w:fldCharType="begin"/>
      </w:r>
      <w:r>
        <w:rPr>
          <w:noProof/>
        </w:rPr>
        <w:instrText xml:space="preserve"> PAGEREF _Toc128574899 \h </w:instrText>
      </w:r>
      <w:r>
        <w:rPr>
          <w:noProof/>
        </w:rPr>
      </w:r>
      <w:r>
        <w:rPr>
          <w:noProof/>
        </w:rPr>
        <w:fldChar w:fldCharType="separate"/>
      </w:r>
      <w:r>
        <w:rPr>
          <w:noProof/>
        </w:rPr>
        <w:t>53</w:t>
      </w:r>
      <w:r>
        <w:rPr>
          <w:noProof/>
        </w:rPr>
        <w:fldChar w:fldCharType="end"/>
      </w:r>
    </w:p>
    <w:p w14:paraId="374FCAE7" w14:textId="1732C6FD" w:rsidR="00587E9C" w:rsidRDefault="00587E9C">
      <w:pPr>
        <w:pStyle w:val="TOC4"/>
        <w:tabs>
          <w:tab w:val="right" w:leader="dot" w:pos="10790"/>
        </w:tabs>
        <w:rPr>
          <w:rFonts w:asciiTheme="minorHAnsi" w:eastAsiaTheme="minorEastAsia" w:hAnsiTheme="minorHAnsi" w:cstheme="minorBidi"/>
          <w:noProof/>
          <w:sz w:val="22"/>
          <w:szCs w:val="22"/>
        </w:rPr>
      </w:pPr>
      <w:r>
        <w:rPr>
          <w:noProof/>
        </w:rPr>
        <w:t>Payments and Reports</w:t>
      </w:r>
      <w:r>
        <w:rPr>
          <w:noProof/>
        </w:rPr>
        <w:tab/>
      </w:r>
      <w:r>
        <w:rPr>
          <w:noProof/>
        </w:rPr>
        <w:fldChar w:fldCharType="begin"/>
      </w:r>
      <w:r>
        <w:rPr>
          <w:noProof/>
        </w:rPr>
        <w:instrText xml:space="preserve"> PAGEREF _Toc128574900 \h </w:instrText>
      </w:r>
      <w:r>
        <w:rPr>
          <w:noProof/>
        </w:rPr>
      </w:r>
      <w:r>
        <w:rPr>
          <w:noProof/>
        </w:rPr>
        <w:fldChar w:fldCharType="separate"/>
      </w:r>
      <w:r>
        <w:rPr>
          <w:noProof/>
        </w:rPr>
        <w:t>55</w:t>
      </w:r>
      <w:r>
        <w:rPr>
          <w:noProof/>
        </w:rPr>
        <w:fldChar w:fldCharType="end"/>
      </w:r>
    </w:p>
    <w:p w14:paraId="0B27DE7B" w14:textId="703D9CB7" w:rsidR="00587E9C" w:rsidRDefault="00587E9C">
      <w:pPr>
        <w:pStyle w:val="TOC4"/>
        <w:tabs>
          <w:tab w:val="right" w:leader="dot" w:pos="10790"/>
        </w:tabs>
        <w:rPr>
          <w:rFonts w:asciiTheme="minorHAnsi" w:eastAsiaTheme="minorEastAsia" w:hAnsiTheme="minorHAnsi" w:cstheme="minorBidi"/>
          <w:noProof/>
          <w:sz w:val="22"/>
          <w:szCs w:val="22"/>
        </w:rPr>
      </w:pPr>
      <w:r>
        <w:rPr>
          <w:noProof/>
        </w:rPr>
        <w:t>Requirements of Education Law Section § 2-d</w:t>
      </w:r>
      <w:r>
        <w:rPr>
          <w:noProof/>
        </w:rPr>
        <w:tab/>
      </w:r>
      <w:r>
        <w:rPr>
          <w:noProof/>
        </w:rPr>
        <w:fldChar w:fldCharType="begin"/>
      </w:r>
      <w:r>
        <w:rPr>
          <w:noProof/>
        </w:rPr>
        <w:instrText xml:space="preserve"> PAGEREF _Toc128574901 \h </w:instrText>
      </w:r>
      <w:r>
        <w:rPr>
          <w:noProof/>
        </w:rPr>
      </w:r>
      <w:r>
        <w:rPr>
          <w:noProof/>
        </w:rPr>
        <w:fldChar w:fldCharType="separate"/>
      </w:r>
      <w:r>
        <w:rPr>
          <w:noProof/>
        </w:rPr>
        <w:t>55</w:t>
      </w:r>
      <w:r>
        <w:rPr>
          <w:noProof/>
        </w:rPr>
        <w:fldChar w:fldCharType="end"/>
      </w:r>
    </w:p>
    <w:p w14:paraId="138ED101" w14:textId="20A9C4A6" w:rsidR="00587E9C" w:rsidRDefault="00587E9C">
      <w:pPr>
        <w:pStyle w:val="TOC4"/>
        <w:tabs>
          <w:tab w:val="right" w:leader="dot" w:pos="10790"/>
        </w:tabs>
        <w:rPr>
          <w:rFonts w:asciiTheme="minorHAnsi" w:eastAsiaTheme="minorEastAsia" w:hAnsiTheme="minorHAnsi" w:cstheme="minorBidi"/>
          <w:noProof/>
          <w:sz w:val="22"/>
          <w:szCs w:val="22"/>
        </w:rPr>
      </w:pPr>
      <w:r>
        <w:rPr>
          <w:noProof/>
        </w:rPr>
        <w:t>Accessibility of Web-Based Information and Applications</w:t>
      </w:r>
      <w:r>
        <w:rPr>
          <w:noProof/>
        </w:rPr>
        <w:tab/>
      </w:r>
      <w:r>
        <w:rPr>
          <w:noProof/>
        </w:rPr>
        <w:fldChar w:fldCharType="begin"/>
      </w:r>
      <w:r>
        <w:rPr>
          <w:noProof/>
        </w:rPr>
        <w:instrText xml:space="preserve"> PAGEREF _Toc128574902 \h </w:instrText>
      </w:r>
      <w:r>
        <w:rPr>
          <w:noProof/>
        </w:rPr>
      </w:r>
      <w:r>
        <w:rPr>
          <w:noProof/>
        </w:rPr>
        <w:fldChar w:fldCharType="separate"/>
      </w:r>
      <w:r>
        <w:rPr>
          <w:noProof/>
        </w:rPr>
        <w:t>55</w:t>
      </w:r>
      <w:r>
        <w:rPr>
          <w:noProof/>
        </w:rPr>
        <w:fldChar w:fldCharType="end"/>
      </w:r>
    </w:p>
    <w:p w14:paraId="68F4CF4E" w14:textId="66B4A129" w:rsidR="00587E9C" w:rsidRDefault="00587E9C">
      <w:pPr>
        <w:pStyle w:val="TOC4"/>
        <w:tabs>
          <w:tab w:val="right" w:leader="dot" w:pos="10790"/>
        </w:tabs>
        <w:rPr>
          <w:rFonts w:asciiTheme="minorHAnsi" w:eastAsiaTheme="minorEastAsia" w:hAnsiTheme="minorHAnsi" w:cstheme="minorBidi"/>
          <w:noProof/>
          <w:sz w:val="22"/>
          <w:szCs w:val="22"/>
        </w:rPr>
      </w:pPr>
      <w:r>
        <w:rPr>
          <w:noProof/>
        </w:rPr>
        <w:t>Subcontracting Limit</w:t>
      </w:r>
      <w:r>
        <w:rPr>
          <w:noProof/>
        </w:rPr>
        <w:tab/>
      </w:r>
      <w:r>
        <w:rPr>
          <w:noProof/>
        </w:rPr>
        <w:fldChar w:fldCharType="begin"/>
      </w:r>
      <w:r>
        <w:rPr>
          <w:noProof/>
        </w:rPr>
        <w:instrText xml:space="preserve"> PAGEREF _Toc128574903 \h </w:instrText>
      </w:r>
      <w:r>
        <w:rPr>
          <w:noProof/>
        </w:rPr>
      </w:r>
      <w:r>
        <w:rPr>
          <w:noProof/>
        </w:rPr>
        <w:fldChar w:fldCharType="separate"/>
      </w:r>
      <w:r>
        <w:rPr>
          <w:noProof/>
        </w:rPr>
        <w:t>56</w:t>
      </w:r>
      <w:r>
        <w:rPr>
          <w:noProof/>
        </w:rPr>
        <w:fldChar w:fldCharType="end"/>
      </w:r>
    </w:p>
    <w:p w14:paraId="12C1C92B" w14:textId="7EF66BAF" w:rsidR="00587E9C" w:rsidRDefault="00587E9C">
      <w:pPr>
        <w:pStyle w:val="TOC4"/>
        <w:tabs>
          <w:tab w:val="right" w:leader="dot" w:pos="10790"/>
        </w:tabs>
        <w:rPr>
          <w:rFonts w:asciiTheme="minorHAnsi" w:eastAsiaTheme="minorEastAsia" w:hAnsiTheme="minorHAnsi" w:cstheme="minorBidi"/>
          <w:noProof/>
          <w:sz w:val="22"/>
          <w:szCs w:val="22"/>
        </w:rPr>
      </w:pPr>
      <w:r>
        <w:rPr>
          <w:noProof/>
        </w:rPr>
        <w:t>Contract Period</w:t>
      </w:r>
      <w:r>
        <w:rPr>
          <w:noProof/>
        </w:rPr>
        <w:tab/>
      </w:r>
      <w:r>
        <w:rPr>
          <w:noProof/>
        </w:rPr>
        <w:fldChar w:fldCharType="begin"/>
      </w:r>
      <w:r>
        <w:rPr>
          <w:noProof/>
        </w:rPr>
        <w:instrText xml:space="preserve"> PAGEREF _Toc128574904 \h </w:instrText>
      </w:r>
      <w:r>
        <w:rPr>
          <w:noProof/>
        </w:rPr>
      </w:r>
      <w:r>
        <w:rPr>
          <w:noProof/>
        </w:rPr>
        <w:fldChar w:fldCharType="separate"/>
      </w:r>
      <w:r>
        <w:rPr>
          <w:noProof/>
        </w:rPr>
        <w:t>56</w:t>
      </w:r>
      <w:r>
        <w:rPr>
          <w:noProof/>
        </w:rPr>
        <w:fldChar w:fldCharType="end"/>
      </w:r>
    </w:p>
    <w:p w14:paraId="2F4F2454" w14:textId="2D6E4BF7" w:rsidR="00587E9C" w:rsidRDefault="00587E9C">
      <w:pPr>
        <w:pStyle w:val="TOC4"/>
        <w:tabs>
          <w:tab w:val="right" w:leader="dot" w:pos="10790"/>
        </w:tabs>
        <w:rPr>
          <w:rFonts w:asciiTheme="minorHAnsi" w:eastAsiaTheme="minorEastAsia" w:hAnsiTheme="minorHAnsi" w:cstheme="minorBidi"/>
          <w:noProof/>
          <w:sz w:val="22"/>
          <w:szCs w:val="22"/>
        </w:rPr>
      </w:pPr>
      <w:r>
        <w:rPr>
          <w:noProof/>
        </w:rPr>
        <w:t>CPI Adjustment</w:t>
      </w:r>
      <w:r>
        <w:rPr>
          <w:noProof/>
        </w:rPr>
        <w:tab/>
      </w:r>
      <w:r>
        <w:rPr>
          <w:noProof/>
        </w:rPr>
        <w:fldChar w:fldCharType="begin"/>
      </w:r>
      <w:r>
        <w:rPr>
          <w:noProof/>
        </w:rPr>
        <w:instrText xml:space="preserve"> PAGEREF _Toc128574905 \h </w:instrText>
      </w:r>
      <w:r>
        <w:rPr>
          <w:noProof/>
        </w:rPr>
      </w:r>
      <w:r>
        <w:rPr>
          <w:noProof/>
        </w:rPr>
        <w:fldChar w:fldCharType="separate"/>
      </w:r>
      <w:r>
        <w:rPr>
          <w:noProof/>
        </w:rPr>
        <w:t>56</w:t>
      </w:r>
      <w:r>
        <w:rPr>
          <w:noProof/>
        </w:rPr>
        <w:fldChar w:fldCharType="end"/>
      </w:r>
    </w:p>
    <w:p w14:paraId="0A317CB7" w14:textId="71EEA076" w:rsidR="00587E9C" w:rsidRDefault="00587E9C">
      <w:pPr>
        <w:pStyle w:val="TOC4"/>
        <w:tabs>
          <w:tab w:val="right" w:leader="dot" w:pos="10790"/>
        </w:tabs>
        <w:rPr>
          <w:rFonts w:asciiTheme="minorHAnsi" w:eastAsiaTheme="minorEastAsia" w:hAnsiTheme="minorHAnsi" w:cstheme="minorBidi"/>
          <w:noProof/>
          <w:sz w:val="22"/>
          <w:szCs w:val="22"/>
        </w:rPr>
      </w:pPr>
      <w:r>
        <w:rPr>
          <w:noProof/>
        </w:rPr>
        <w:t>Electronic Processing of Payments</w:t>
      </w:r>
      <w:r>
        <w:rPr>
          <w:noProof/>
        </w:rPr>
        <w:tab/>
      </w:r>
      <w:r>
        <w:rPr>
          <w:noProof/>
        </w:rPr>
        <w:fldChar w:fldCharType="begin"/>
      </w:r>
      <w:r>
        <w:rPr>
          <w:noProof/>
        </w:rPr>
        <w:instrText xml:space="preserve"> PAGEREF _Toc128574906 \h </w:instrText>
      </w:r>
      <w:r>
        <w:rPr>
          <w:noProof/>
        </w:rPr>
      </w:r>
      <w:r>
        <w:rPr>
          <w:noProof/>
        </w:rPr>
        <w:fldChar w:fldCharType="separate"/>
      </w:r>
      <w:r>
        <w:rPr>
          <w:noProof/>
        </w:rPr>
        <w:t>57</w:t>
      </w:r>
      <w:r>
        <w:rPr>
          <w:noProof/>
        </w:rPr>
        <w:fldChar w:fldCharType="end"/>
      </w:r>
    </w:p>
    <w:p w14:paraId="278A35EC" w14:textId="285B966E" w:rsidR="00587E9C" w:rsidRDefault="00587E9C">
      <w:pPr>
        <w:pStyle w:val="TOC3"/>
        <w:rPr>
          <w:rFonts w:asciiTheme="minorHAnsi" w:eastAsiaTheme="minorEastAsia" w:hAnsiTheme="minorHAnsi" w:cstheme="minorBidi"/>
          <w:noProof/>
          <w:sz w:val="22"/>
          <w:szCs w:val="22"/>
        </w:rPr>
      </w:pPr>
      <w:r w:rsidRPr="00376460">
        <w:rPr>
          <w:noProof/>
        </w:rPr>
        <w:t>M/WBE and Equal Employment Opportunities Requirements:</w:t>
      </w:r>
      <w:r>
        <w:rPr>
          <w:noProof/>
        </w:rPr>
        <w:tab/>
      </w:r>
      <w:r>
        <w:rPr>
          <w:noProof/>
        </w:rPr>
        <w:fldChar w:fldCharType="begin"/>
      </w:r>
      <w:r>
        <w:rPr>
          <w:noProof/>
        </w:rPr>
        <w:instrText xml:space="preserve"> PAGEREF _Toc128574907 \h </w:instrText>
      </w:r>
      <w:r>
        <w:rPr>
          <w:noProof/>
        </w:rPr>
      </w:r>
      <w:r>
        <w:rPr>
          <w:noProof/>
        </w:rPr>
        <w:fldChar w:fldCharType="separate"/>
      </w:r>
      <w:r>
        <w:rPr>
          <w:noProof/>
        </w:rPr>
        <w:t>57</w:t>
      </w:r>
      <w:r>
        <w:rPr>
          <w:noProof/>
        </w:rPr>
        <w:fldChar w:fldCharType="end"/>
      </w:r>
    </w:p>
    <w:p w14:paraId="7C437679" w14:textId="5E6D08C5" w:rsidR="00587E9C" w:rsidRDefault="00587E9C">
      <w:pPr>
        <w:pStyle w:val="TOC3"/>
        <w:rPr>
          <w:rFonts w:asciiTheme="minorHAnsi" w:eastAsiaTheme="minorEastAsia" w:hAnsiTheme="minorHAnsi" w:cstheme="minorBidi"/>
          <w:noProof/>
          <w:sz w:val="22"/>
          <w:szCs w:val="22"/>
        </w:rPr>
      </w:pPr>
      <w:r w:rsidRPr="00376460">
        <w:rPr>
          <w:noProof/>
        </w:rPr>
        <w:t>Contractor Requirements and Obligations under New York State Executive Law, Article 15-A (Participation by Minority Group Members and Women with Respect to State Contracts)</w:t>
      </w:r>
      <w:r>
        <w:rPr>
          <w:noProof/>
        </w:rPr>
        <w:tab/>
      </w:r>
      <w:r>
        <w:rPr>
          <w:noProof/>
        </w:rPr>
        <w:fldChar w:fldCharType="begin"/>
      </w:r>
      <w:r>
        <w:rPr>
          <w:noProof/>
        </w:rPr>
        <w:instrText xml:space="preserve"> PAGEREF _Toc128574908 \h </w:instrText>
      </w:r>
      <w:r>
        <w:rPr>
          <w:noProof/>
        </w:rPr>
      </w:r>
      <w:r>
        <w:rPr>
          <w:noProof/>
        </w:rPr>
        <w:fldChar w:fldCharType="separate"/>
      </w:r>
      <w:r>
        <w:rPr>
          <w:noProof/>
        </w:rPr>
        <w:t>57</w:t>
      </w:r>
      <w:r>
        <w:rPr>
          <w:noProof/>
        </w:rPr>
        <w:fldChar w:fldCharType="end"/>
      </w:r>
    </w:p>
    <w:p w14:paraId="4324F4B2" w14:textId="4CD9BA67" w:rsidR="00587E9C" w:rsidRDefault="00587E9C">
      <w:pPr>
        <w:pStyle w:val="TOC1"/>
        <w:tabs>
          <w:tab w:val="right" w:leader="dot" w:pos="10790"/>
        </w:tabs>
        <w:rPr>
          <w:rFonts w:asciiTheme="minorHAnsi" w:eastAsiaTheme="minorEastAsia" w:hAnsiTheme="minorHAnsi" w:cstheme="minorBidi"/>
          <w:noProof/>
          <w:sz w:val="22"/>
          <w:szCs w:val="22"/>
        </w:rPr>
      </w:pPr>
      <w:r>
        <w:rPr>
          <w:noProof/>
        </w:rPr>
        <w:t>2.)</w:t>
      </w:r>
      <w:r w:rsidRPr="00376460">
        <w:rPr>
          <w:noProof/>
        </w:rPr>
        <w:t xml:space="preserve"> Submission</w:t>
      </w:r>
      <w:r>
        <w:rPr>
          <w:noProof/>
        </w:rPr>
        <w:tab/>
      </w:r>
      <w:r>
        <w:rPr>
          <w:noProof/>
        </w:rPr>
        <w:fldChar w:fldCharType="begin"/>
      </w:r>
      <w:r>
        <w:rPr>
          <w:noProof/>
        </w:rPr>
        <w:instrText xml:space="preserve"> PAGEREF _Toc128574909 \h </w:instrText>
      </w:r>
      <w:r>
        <w:rPr>
          <w:noProof/>
        </w:rPr>
      </w:r>
      <w:r>
        <w:rPr>
          <w:noProof/>
        </w:rPr>
        <w:fldChar w:fldCharType="separate"/>
      </w:r>
      <w:r>
        <w:rPr>
          <w:noProof/>
        </w:rPr>
        <w:t>61</w:t>
      </w:r>
      <w:r>
        <w:rPr>
          <w:noProof/>
        </w:rPr>
        <w:fldChar w:fldCharType="end"/>
      </w:r>
    </w:p>
    <w:p w14:paraId="7BCC2A80" w14:textId="0A85A0F1" w:rsidR="00587E9C" w:rsidRDefault="00587E9C">
      <w:pPr>
        <w:pStyle w:val="TOC4"/>
        <w:tabs>
          <w:tab w:val="right" w:leader="dot" w:pos="10790"/>
        </w:tabs>
        <w:rPr>
          <w:rFonts w:asciiTheme="minorHAnsi" w:eastAsiaTheme="minorEastAsia" w:hAnsiTheme="minorHAnsi" w:cstheme="minorBidi"/>
          <w:noProof/>
          <w:sz w:val="22"/>
          <w:szCs w:val="22"/>
        </w:rPr>
      </w:pPr>
      <w:r>
        <w:rPr>
          <w:noProof/>
        </w:rPr>
        <w:t>Technical Proposal</w:t>
      </w:r>
      <w:r>
        <w:rPr>
          <w:noProof/>
        </w:rPr>
        <w:tab/>
      </w:r>
      <w:r>
        <w:rPr>
          <w:noProof/>
        </w:rPr>
        <w:fldChar w:fldCharType="begin"/>
      </w:r>
      <w:r>
        <w:rPr>
          <w:noProof/>
        </w:rPr>
        <w:instrText xml:space="preserve"> PAGEREF _Toc128574910 \h </w:instrText>
      </w:r>
      <w:r>
        <w:rPr>
          <w:noProof/>
        </w:rPr>
      </w:r>
      <w:r>
        <w:rPr>
          <w:noProof/>
        </w:rPr>
        <w:fldChar w:fldCharType="separate"/>
      </w:r>
      <w:r>
        <w:rPr>
          <w:noProof/>
        </w:rPr>
        <w:t>61</w:t>
      </w:r>
      <w:r>
        <w:rPr>
          <w:noProof/>
        </w:rPr>
        <w:fldChar w:fldCharType="end"/>
      </w:r>
    </w:p>
    <w:p w14:paraId="62876889" w14:textId="0F02A5C3" w:rsidR="00587E9C" w:rsidRDefault="00587E9C">
      <w:pPr>
        <w:pStyle w:val="TOC4"/>
        <w:tabs>
          <w:tab w:val="right" w:leader="dot" w:pos="10790"/>
        </w:tabs>
        <w:rPr>
          <w:rFonts w:asciiTheme="minorHAnsi" w:eastAsiaTheme="minorEastAsia" w:hAnsiTheme="minorHAnsi" w:cstheme="minorBidi"/>
          <w:noProof/>
          <w:sz w:val="22"/>
          <w:szCs w:val="22"/>
        </w:rPr>
      </w:pPr>
      <w:r>
        <w:rPr>
          <w:noProof/>
        </w:rPr>
        <w:t>Cost Proposal</w:t>
      </w:r>
      <w:r>
        <w:rPr>
          <w:noProof/>
        </w:rPr>
        <w:tab/>
      </w:r>
      <w:r>
        <w:rPr>
          <w:noProof/>
        </w:rPr>
        <w:fldChar w:fldCharType="begin"/>
      </w:r>
      <w:r>
        <w:rPr>
          <w:noProof/>
        </w:rPr>
        <w:instrText xml:space="preserve"> PAGEREF _Toc128574911 \h </w:instrText>
      </w:r>
      <w:r>
        <w:rPr>
          <w:noProof/>
        </w:rPr>
      </w:r>
      <w:r>
        <w:rPr>
          <w:noProof/>
        </w:rPr>
        <w:fldChar w:fldCharType="separate"/>
      </w:r>
      <w:r>
        <w:rPr>
          <w:noProof/>
        </w:rPr>
        <w:t>66</w:t>
      </w:r>
      <w:r>
        <w:rPr>
          <w:noProof/>
        </w:rPr>
        <w:fldChar w:fldCharType="end"/>
      </w:r>
    </w:p>
    <w:p w14:paraId="7FC2294E" w14:textId="148FA7C2" w:rsidR="00587E9C" w:rsidRDefault="00587E9C">
      <w:pPr>
        <w:pStyle w:val="TOC4"/>
        <w:tabs>
          <w:tab w:val="right" w:leader="dot" w:pos="10790"/>
        </w:tabs>
        <w:rPr>
          <w:rFonts w:asciiTheme="minorHAnsi" w:eastAsiaTheme="minorEastAsia" w:hAnsiTheme="minorHAnsi" w:cstheme="minorBidi"/>
          <w:noProof/>
          <w:sz w:val="22"/>
          <w:szCs w:val="22"/>
        </w:rPr>
      </w:pPr>
      <w:r>
        <w:rPr>
          <w:noProof/>
        </w:rPr>
        <w:t>M/WBE Documents</w:t>
      </w:r>
      <w:r>
        <w:rPr>
          <w:noProof/>
        </w:rPr>
        <w:tab/>
      </w:r>
      <w:r>
        <w:rPr>
          <w:noProof/>
        </w:rPr>
        <w:fldChar w:fldCharType="begin"/>
      </w:r>
      <w:r>
        <w:rPr>
          <w:noProof/>
        </w:rPr>
        <w:instrText xml:space="preserve"> PAGEREF _Toc128574912 \h </w:instrText>
      </w:r>
      <w:r>
        <w:rPr>
          <w:noProof/>
        </w:rPr>
      </w:r>
      <w:r>
        <w:rPr>
          <w:noProof/>
        </w:rPr>
        <w:fldChar w:fldCharType="separate"/>
      </w:r>
      <w:r>
        <w:rPr>
          <w:noProof/>
        </w:rPr>
        <w:t>66</w:t>
      </w:r>
      <w:r>
        <w:rPr>
          <w:noProof/>
        </w:rPr>
        <w:fldChar w:fldCharType="end"/>
      </w:r>
    </w:p>
    <w:p w14:paraId="56B797DC" w14:textId="0A3CF1D4" w:rsidR="00587E9C" w:rsidRDefault="00587E9C">
      <w:pPr>
        <w:pStyle w:val="TOC1"/>
        <w:tabs>
          <w:tab w:val="right" w:leader="dot" w:pos="10790"/>
        </w:tabs>
        <w:rPr>
          <w:rFonts w:asciiTheme="minorHAnsi" w:eastAsiaTheme="minorEastAsia" w:hAnsiTheme="minorHAnsi" w:cstheme="minorBidi"/>
          <w:noProof/>
          <w:sz w:val="22"/>
          <w:szCs w:val="22"/>
        </w:rPr>
      </w:pPr>
      <w:r>
        <w:rPr>
          <w:noProof/>
        </w:rPr>
        <w:t xml:space="preserve">3.) </w:t>
      </w:r>
      <w:r w:rsidRPr="00376460">
        <w:rPr>
          <w:noProof/>
        </w:rPr>
        <w:t>Evaluation Criteria and Method of Award</w:t>
      </w:r>
      <w:r>
        <w:rPr>
          <w:noProof/>
        </w:rPr>
        <w:tab/>
      </w:r>
      <w:r>
        <w:rPr>
          <w:noProof/>
        </w:rPr>
        <w:fldChar w:fldCharType="begin"/>
      </w:r>
      <w:r>
        <w:rPr>
          <w:noProof/>
        </w:rPr>
        <w:instrText xml:space="preserve"> PAGEREF _Toc128574913 \h </w:instrText>
      </w:r>
      <w:r>
        <w:rPr>
          <w:noProof/>
        </w:rPr>
      </w:r>
      <w:r>
        <w:rPr>
          <w:noProof/>
        </w:rPr>
        <w:fldChar w:fldCharType="separate"/>
      </w:r>
      <w:r>
        <w:rPr>
          <w:noProof/>
        </w:rPr>
        <w:t>67</w:t>
      </w:r>
      <w:r>
        <w:rPr>
          <w:noProof/>
        </w:rPr>
        <w:fldChar w:fldCharType="end"/>
      </w:r>
    </w:p>
    <w:p w14:paraId="5C49BCF2" w14:textId="6AC8448D" w:rsidR="00587E9C" w:rsidRDefault="00587E9C">
      <w:pPr>
        <w:pStyle w:val="TOC4"/>
        <w:tabs>
          <w:tab w:val="right" w:leader="dot" w:pos="10790"/>
        </w:tabs>
        <w:rPr>
          <w:rFonts w:asciiTheme="minorHAnsi" w:eastAsiaTheme="minorEastAsia" w:hAnsiTheme="minorHAnsi" w:cstheme="minorBidi"/>
          <w:noProof/>
          <w:sz w:val="22"/>
          <w:szCs w:val="22"/>
        </w:rPr>
      </w:pPr>
      <w:r>
        <w:rPr>
          <w:noProof/>
        </w:rPr>
        <w:t>Technical Criteria (70 Points)</w:t>
      </w:r>
      <w:r>
        <w:rPr>
          <w:noProof/>
        </w:rPr>
        <w:tab/>
      </w:r>
      <w:r>
        <w:rPr>
          <w:noProof/>
        </w:rPr>
        <w:fldChar w:fldCharType="begin"/>
      </w:r>
      <w:r>
        <w:rPr>
          <w:noProof/>
        </w:rPr>
        <w:instrText xml:space="preserve"> PAGEREF _Toc128574914 \h </w:instrText>
      </w:r>
      <w:r>
        <w:rPr>
          <w:noProof/>
        </w:rPr>
      </w:r>
      <w:r>
        <w:rPr>
          <w:noProof/>
        </w:rPr>
        <w:fldChar w:fldCharType="separate"/>
      </w:r>
      <w:r>
        <w:rPr>
          <w:noProof/>
        </w:rPr>
        <w:t>67</w:t>
      </w:r>
      <w:r>
        <w:rPr>
          <w:noProof/>
        </w:rPr>
        <w:fldChar w:fldCharType="end"/>
      </w:r>
    </w:p>
    <w:p w14:paraId="13E26A95" w14:textId="44076426" w:rsidR="00587E9C" w:rsidRDefault="00587E9C">
      <w:pPr>
        <w:pStyle w:val="TOC4"/>
        <w:tabs>
          <w:tab w:val="right" w:leader="dot" w:pos="10790"/>
        </w:tabs>
        <w:rPr>
          <w:rFonts w:asciiTheme="minorHAnsi" w:eastAsiaTheme="minorEastAsia" w:hAnsiTheme="minorHAnsi" w:cstheme="minorBidi"/>
          <w:noProof/>
          <w:sz w:val="22"/>
          <w:szCs w:val="22"/>
        </w:rPr>
      </w:pPr>
      <w:r>
        <w:rPr>
          <w:noProof/>
        </w:rPr>
        <w:t>Financial Criteria</w:t>
      </w:r>
      <w:r>
        <w:rPr>
          <w:noProof/>
        </w:rPr>
        <w:tab/>
      </w:r>
      <w:r>
        <w:rPr>
          <w:noProof/>
        </w:rPr>
        <w:fldChar w:fldCharType="begin"/>
      </w:r>
      <w:r>
        <w:rPr>
          <w:noProof/>
        </w:rPr>
        <w:instrText xml:space="preserve"> PAGEREF _Toc128574915 \h </w:instrText>
      </w:r>
      <w:r>
        <w:rPr>
          <w:noProof/>
        </w:rPr>
      </w:r>
      <w:r>
        <w:rPr>
          <w:noProof/>
        </w:rPr>
        <w:fldChar w:fldCharType="separate"/>
      </w:r>
      <w:r>
        <w:rPr>
          <w:noProof/>
        </w:rPr>
        <w:t>68</w:t>
      </w:r>
      <w:r>
        <w:rPr>
          <w:noProof/>
        </w:rPr>
        <w:fldChar w:fldCharType="end"/>
      </w:r>
    </w:p>
    <w:p w14:paraId="701F815C" w14:textId="5112FFAF" w:rsidR="00587E9C" w:rsidRDefault="00587E9C">
      <w:pPr>
        <w:pStyle w:val="TOC4"/>
        <w:tabs>
          <w:tab w:val="right" w:leader="dot" w:pos="10790"/>
        </w:tabs>
        <w:rPr>
          <w:rFonts w:asciiTheme="minorHAnsi" w:eastAsiaTheme="minorEastAsia" w:hAnsiTheme="minorHAnsi" w:cstheme="minorBidi"/>
          <w:noProof/>
          <w:sz w:val="22"/>
          <w:szCs w:val="22"/>
        </w:rPr>
      </w:pPr>
      <w:r>
        <w:rPr>
          <w:noProof/>
        </w:rPr>
        <w:t>Method of Award</w:t>
      </w:r>
      <w:r>
        <w:rPr>
          <w:noProof/>
        </w:rPr>
        <w:tab/>
      </w:r>
      <w:r>
        <w:rPr>
          <w:noProof/>
        </w:rPr>
        <w:fldChar w:fldCharType="begin"/>
      </w:r>
      <w:r>
        <w:rPr>
          <w:noProof/>
        </w:rPr>
        <w:instrText xml:space="preserve"> PAGEREF _Toc128574916 \h </w:instrText>
      </w:r>
      <w:r>
        <w:rPr>
          <w:noProof/>
        </w:rPr>
      </w:r>
      <w:r>
        <w:rPr>
          <w:noProof/>
        </w:rPr>
        <w:fldChar w:fldCharType="separate"/>
      </w:r>
      <w:r>
        <w:rPr>
          <w:noProof/>
        </w:rPr>
        <w:t>68</w:t>
      </w:r>
      <w:r>
        <w:rPr>
          <w:noProof/>
        </w:rPr>
        <w:fldChar w:fldCharType="end"/>
      </w:r>
    </w:p>
    <w:p w14:paraId="03B29F36" w14:textId="4849894C" w:rsidR="00587E9C" w:rsidRDefault="00587E9C">
      <w:pPr>
        <w:pStyle w:val="TOC4"/>
        <w:tabs>
          <w:tab w:val="right" w:leader="dot" w:pos="10790"/>
        </w:tabs>
        <w:rPr>
          <w:rFonts w:asciiTheme="minorHAnsi" w:eastAsiaTheme="minorEastAsia" w:hAnsiTheme="minorHAnsi" w:cstheme="minorBidi"/>
          <w:noProof/>
          <w:sz w:val="22"/>
          <w:szCs w:val="22"/>
        </w:rPr>
      </w:pPr>
      <w:r>
        <w:rPr>
          <w:noProof/>
        </w:rPr>
        <w:t>NYSED’s Reservation of Rights</w:t>
      </w:r>
      <w:r>
        <w:rPr>
          <w:noProof/>
        </w:rPr>
        <w:tab/>
      </w:r>
      <w:r>
        <w:rPr>
          <w:noProof/>
        </w:rPr>
        <w:fldChar w:fldCharType="begin"/>
      </w:r>
      <w:r>
        <w:rPr>
          <w:noProof/>
        </w:rPr>
        <w:instrText xml:space="preserve"> PAGEREF _Toc128574917 \h </w:instrText>
      </w:r>
      <w:r>
        <w:rPr>
          <w:noProof/>
        </w:rPr>
      </w:r>
      <w:r>
        <w:rPr>
          <w:noProof/>
        </w:rPr>
        <w:fldChar w:fldCharType="separate"/>
      </w:r>
      <w:r>
        <w:rPr>
          <w:noProof/>
        </w:rPr>
        <w:t>68</w:t>
      </w:r>
      <w:r>
        <w:rPr>
          <w:noProof/>
        </w:rPr>
        <w:fldChar w:fldCharType="end"/>
      </w:r>
    </w:p>
    <w:p w14:paraId="76928699" w14:textId="545B5924" w:rsidR="00587E9C" w:rsidRDefault="00587E9C">
      <w:pPr>
        <w:pStyle w:val="TOC4"/>
        <w:tabs>
          <w:tab w:val="right" w:leader="dot" w:pos="10790"/>
        </w:tabs>
        <w:rPr>
          <w:rFonts w:asciiTheme="minorHAnsi" w:eastAsiaTheme="minorEastAsia" w:hAnsiTheme="minorHAnsi" w:cstheme="minorBidi"/>
          <w:noProof/>
          <w:sz w:val="22"/>
          <w:szCs w:val="22"/>
        </w:rPr>
      </w:pPr>
      <w:r>
        <w:rPr>
          <w:noProof/>
        </w:rPr>
        <w:t>Post Selection Procedures</w:t>
      </w:r>
      <w:r>
        <w:rPr>
          <w:noProof/>
        </w:rPr>
        <w:tab/>
      </w:r>
      <w:r>
        <w:rPr>
          <w:noProof/>
        </w:rPr>
        <w:fldChar w:fldCharType="begin"/>
      </w:r>
      <w:r>
        <w:rPr>
          <w:noProof/>
        </w:rPr>
        <w:instrText xml:space="preserve"> PAGEREF _Toc128574918 \h </w:instrText>
      </w:r>
      <w:r>
        <w:rPr>
          <w:noProof/>
        </w:rPr>
      </w:r>
      <w:r>
        <w:rPr>
          <w:noProof/>
        </w:rPr>
        <w:fldChar w:fldCharType="separate"/>
      </w:r>
      <w:r>
        <w:rPr>
          <w:noProof/>
        </w:rPr>
        <w:t>69</w:t>
      </w:r>
      <w:r>
        <w:rPr>
          <w:noProof/>
        </w:rPr>
        <w:fldChar w:fldCharType="end"/>
      </w:r>
    </w:p>
    <w:p w14:paraId="6E428D52" w14:textId="68172730" w:rsidR="00587E9C" w:rsidRDefault="00587E9C">
      <w:pPr>
        <w:pStyle w:val="TOC4"/>
        <w:tabs>
          <w:tab w:val="right" w:leader="dot" w:pos="10790"/>
        </w:tabs>
        <w:rPr>
          <w:rFonts w:asciiTheme="minorHAnsi" w:eastAsiaTheme="minorEastAsia" w:hAnsiTheme="minorHAnsi" w:cstheme="minorBidi"/>
          <w:noProof/>
          <w:sz w:val="22"/>
          <w:szCs w:val="22"/>
        </w:rPr>
      </w:pPr>
      <w:r>
        <w:rPr>
          <w:noProof/>
        </w:rPr>
        <w:t>Debriefing Procedures</w:t>
      </w:r>
      <w:r>
        <w:rPr>
          <w:noProof/>
        </w:rPr>
        <w:tab/>
      </w:r>
      <w:r>
        <w:rPr>
          <w:noProof/>
        </w:rPr>
        <w:fldChar w:fldCharType="begin"/>
      </w:r>
      <w:r>
        <w:rPr>
          <w:noProof/>
        </w:rPr>
        <w:instrText xml:space="preserve"> PAGEREF _Toc128574919 \h </w:instrText>
      </w:r>
      <w:r>
        <w:rPr>
          <w:noProof/>
        </w:rPr>
      </w:r>
      <w:r>
        <w:rPr>
          <w:noProof/>
        </w:rPr>
        <w:fldChar w:fldCharType="separate"/>
      </w:r>
      <w:r>
        <w:rPr>
          <w:noProof/>
        </w:rPr>
        <w:t>69</w:t>
      </w:r>
      <w:r>
        <w:rPr>
          <w:noProof/>
        </w:rPr>
        <w:fldChar w:fldCharType="end"/>
      </w:r>
    </w:p>
    <w:p w14:paraId="0A3478CE" w14:textId="5D818792" w:rsidR="00587E9C" w:rsidRDefault="00587E9C">
      <w:pPr>
        <w:pStyle w:val="TOC4"/>
        <w:tabs>
          <w:tab w:val="right" w:leader="dot" w:pos="10790"/>
        </w:tabs>
        <w:rPr>
          <w:rFonts w:asciiTheme="minorHAnsi" w:eastAsiaTheme="minorEastAsia" w:hAnsiTheme="minorHAnsi" w:cstheme="minorBidi"/>
          <w:noProof/>
          <w:sz w:val="22"/>
          <w:szCs w:val="22"/>
        </w:rPr>
      </w:pPr>
      <w:r>
        <w:rPr>
          <w:noProof/>
        </w:rPr>
        <w:lastRenderedPageBreak/>
        <w:t>Contract Award Protest Procedures</w:t>
      </w:r>
      <w:r>
        <w:rPr>
          <w:noProof/>
        </w:rPr>
        <w:tab/>
      </w:r>
      <w:r>
        <w:rPr>
          <w:noProof/>
        </w:rPr>
        <w:fldChar w:fldCharType="begin"/>
      </w:r>
      <w:r>
        <w:rPr>
          <w:noProof/>
        </w:rPr>
        <w:instrText xml:space="preserve"> PAGEREF _Toc128574920 \h </w:instrText>
      </w:r>
      <w:r>
        <w:rPr>
          <w:noProof/>
        </w:rPr>
      </w:r>
      <w:r>
        <w:rPr>
          <w:noProof/>
        </w:rPr>
        <w:fldChar w:fldCharType="separate"/>
      </w:r>
      <w:r>
        <w:rPr>
          <w:noProof/>
        </w:rPr>
        <w:t>69</w:t>
      </w:r>
      <w:r>
        <w:rPr>
          <w:noProof/>
        </w:rPr>
        <w:fldChar w:fldCharType="end"/>
      </w:r>
    </w:p>
    <w:p w14:paraId="1A0B2D9C" w14:textId="006A4C2E" w:rsidR="00587E9C" w:rsidRDefault="00587E9C">
      <w:pPr>
        <w:pStyle w:val="TOC4"/>
        <w:tabs>
          <w:tab w:val="right" w:leader="dot" w:pos="10790"/>
        </w:tabs>
        <w:rPr>
          <w:rFonts w:asciiTheme="minorHAnsi" w:eastAsiaTheme="minorEastAsia" w:hAnsiTheme="minorHAnsi" w:cstheme="minorBidi"/>
          <w:noProof/>
          <w:sz w:val="22"/>
          <w:szCs w:val="22"/>
        </w:rPr>
      </w:pPr>
      <w:r>
        <w:rPr>
          <w:noProof/>
        </w:rPr>
        <w:t>Vendor Responsibility</w:t>
      </w:r>
      <w:r>
        <w:rPr>
          <w:noProof/>
        </w:rPr>
        <w:tab/>
      </w:r>
      <w:r>
        <w:rPr>
          <w:noProof/>
        </w:rPr>
        <w:fldChar w:fldCharType="begin"/>
      </w:r>
      <w:r>
        <w:rPr>
          <w:noProof/>
        </w:rPr>
        <w:instrText xml:space="preserve"> PAGEREF _Toc128574921 \h </w:instrText>
      </w:r>
      <w:r>
        <w:rPr>
          <w:noProof/>
        </w:rPr>
      </w:r>
      <w:r>
        <w:rPr>
          <w:noProof/>
        </w:rPr>
        <w:fldChar w:fldCharType="separate"/>
      </w:r>
      <w:r>
        <w:rPr>
          <w:noProof/>
        </w:rPr>
        <w:t>70</w:t>
      </w:r>
      <w:r>
        <w:rPr>
          <w:noProof/>
        </w:rPr>
        <w:fldChar w:fldCharType="end"/>
      </w:r>
    </w:p>
    <w:p w14:paraId="39E18B0B" w14:textId="01973C3A" w:rsidR="00587E9C" w:rsidRDefault="00587E9C">
      <w:pPr>
        <w:pStyle w:val="TOC4"/>
        <w:tabs>
          <w:tab w:val="right" w:leader="dot" w:pos="10790"/>
        </w:tabs>
        <w:rPr>
          <w:rFonts w:asciiTheme="minorHAnsi" w:eastAsiaTheme="minorEastAsia" w:hAnsiTheme="minorHAnsi" w:cstheme="minorBidi"/>
          <w:noProof/>
          <w:sz w:val="22"/>
          <w:szCs w:val="22"/>
        </w:rPr>
      </w:pPr>
      <w:r>
        <w:rPr>
          <w:noProof/>
        </w:rPr>
        <w:t>Subcontractors:</w:t>
      </w:r>
      <w:r>
        <w:rPr>
          <w:noProof/>
        </w:rPr>
        <w:tab/>
      </w:r>
      <w:r>
        <w:rPr>
          <w:noProof/>
        </w:rPr>
        <w:fldChar w:fldCharType="begin"/>
      </w:r>
      <w:r>
        <w:rPr>
          <w:noProof/>
        </w:rPr>
        <w:instrText xml:space="preserve"> PAGEREF _Toc128574922 \h </w:instrText>
      </w:r>
      <w:r>
        <w:rPr>
          <w:noProof/>
        </w:rPr>
      </w:r>
      <w:r>
        <w:rPr>
          <w:noProof/>
        </w:rPr>
        <w:fldChar w:fldCharType="separate"/>
      </w:r>
      <w:r>
        <w:rPr>
          <w:noProof/>
        </w:rPr>
        <w:t>70</w:t>
      </w:r>
      <w:r>
        <w:rPr>
          <w:noProof/>
        </w:rPr>
        <w:fldChar w:fldCharType="end"/>
      </w:r>
    </w:p>
    <w:p w14:paraId="1CA008E1" w14:textId="3C5D6298" w:rsidR="00587E9C" w:rsidRDefault="00587E9C">
      <w:pPr>
        <w:pStyle w:val="TOC4"/>
        <w:tabs>
          <w:tab w:val="right" w:leader="dot" w:pos="10790"/>
        </w:tabs>
        <w:rPr>
          <w:rFonts w:asciiTheme="minorHAnsi" w:eastAsiaTheme="minorEastAsia" w:hAnsiTheme="minorHAnsi" w:cstheme="minorBidi"/>
          <w:noProof/>
          <w:sz w:val="22"/>
          <w:szCs w:val="22"/>
        </w:rPr>
      </w:pPr>
      <w:r>
        <w:rPr>
          <w:noProof/>
        </w:rPr>
        <w:t>Procurement Lobbying Law</w:t>
      </w:r>
      <w:r>
        <w:rPr>
          <w:noProof/>
        </w:rPr>
        <w:tab/>
      </w:r>
      <w:r>
        <w:rPr>
          <w:noProof/>
        </w:rPr>
        <w:fldChar w:fldCharType="begin"/>
      </w:r>
      <w:r>
        <w:rPr>
          <w:noProof/>
        </w:rPr>
        <w:instrText xml:space="preserve"> PAGEREF _Toc128574923 \h </w:instrText>
      </w:r>
      <w:r>
        <w:rPr>
          <w:noProof/>
        </w:rPr>
      </w:r>
      <w:r>
        <w:rPr>
          <w:noProof/>
        </w:rPr>
        <w:fldChar w:fldCharType="separate"/>
      </w:r>
      <w:r>
        <w:rPr>
          <w:noProof/>
        </w:rPr>
        <w:t>71</w:t>
      </w:r>
      <w:r>
        <w:rPr>
          <w:noProof/>
        </w:rPr>
        <w:fldChar w:fldCharType="end"/>
      </w:r>
    </w:p>
    <w:p w14:paraId="42815816" w14:textId="50691BC2" w:rsidR="00587E9C" w:rsidRDefault="00587E9C">
      <w:pPr>
        <w:pStyle w:val="TOC4"/>
        <w:tabs>
          <w:tab w:val="right" w:leader="dot" w:pos="10790"/>
        </w:tabs>
        <w:rPr>
          <w:rFonts w:asciiTheme="minorHAnsi" w:eastAsiaTheme="minorEastAsia" w:hAnsiTheme="minorHAnsi" w:cstheme="minorBidi"/>
          <w:noProof/>
          <w:sz w:val="22"/>
          <w:szCs w:val="22"/>
        </w:rPr>
      </w:pPr>
      <w:r>
        <w:rPr>
          <w:noProof/>
        </w:rPr>
        <w:t>Consultant Disclosure Legislation</w:t>
      </w:r>
      <w:r>
        <w:rPr>
          <w:noProof/>
        </w:rPr>
        <w:tab/>
      </w:r>
      <w:r>
        <w:rPr>
          <w:noProof/>
        </w:rPr>
        <w:fldChar w:fldCharType="begin"/>
      </w:r>
      <w:r>
        <w:rPr>
          <w:noProof/>
        </w:rPr>
        <w:instrText xml:space="preserve"> PAGEREF _Toc128574924 \h </w:instrText>
      </w:r>
      <w:r>
        <w:rPr>
          <w:noProof/>
        </w:rPr>
      </w:r>
      <w:r>
        <w:rPr>
          <w:noProof/>
        </w:rPr>
        <w:fldChar w:fldCharType="separate"/>
      </w:r>
      <w:r>
        <w:rPr>
          <w:noProof/>
        </w:rPr>
        <w:t>71</w:t>
      </w:r>
      <w:r>
        <w:rPr>
          <w:noProof/>
        </w:rPr>
        <w:fldChar w:fldCharType="end"/>
      </w:r>
    </w:p>
    <w:p w14:paraId="771D0E3E" w14:textId="3B98A920" w:rsidR="00587E9C" w:rsidRDefault="00587E9C">
      <w:pPr>
        <w:pStyle w:val="TOC4"/>
        <w:tabs>
          <w:tab w:val="right" w:leader="dot" w:pos="10790"/>
        </w:tabs>
        <w:rPr>
          <w:rFonts w:asciiTheme="minorHAnsi" w:eastAsiaTheme="minorEastAsia" w:hAnsiTheme="minorHAnsi" w:cstheme="minorBidi"/>
          <w:noProof/>
          <w:sz w:val="22"/>
          <w:szCs w:val="22"/>
        </w:rPr>
      </w:pPr>
      <w:r>
        <w:rPr>
          <w:noProof/>
        </w:rPr>
        <w:t>Public Officer’s Law Section 73</w:t>
      </w:r>
      <w:r>
        <w:rPr>
          <w:noProof/>
        </w:rPr>
        <w:tab/>
      </w:r>
      <w:r>
        <w:rPr>
          <w:noProof/>
        </w:rPr>
        <w:fldChar w:fldCharType="begin"/>
      </w:r>
      <w:r>
        <w:rPr>
          <w:noProof/>
        </w:rPr>
        <w:instrText xml:space="preserve"> PAGEREF _Toc128574925 \h </w:instrText>
      </w:r>
      <w:r>
        <w:rPr>
          <w:noProof/>
        </w:rPr>
      </w:r>
      <w:r>
        <w:rPr>
          <w:noProof/>
        </w:rPr>
        <w:fldChar w:fldCharType="separate"/>
      </w:r>
      <w:r>
        <w:rPr>
          <w:noProof/>
        </w:rPr>
        <w:t>72</w:t>
      </w:r>
      <w:r>
        <w:rPr>
          <w:noProof/>
        </w:rPr>
        <w:fldChar w:fldCharType="end"/>
      </w:r>
    </w:p>
    <w:p w14:paraId="30B860F4" w14:textId="5759D867" w:rsidR="00587E9C" w:rsidRDefault="00587E9C">
      <w:pPr>
        <w:pStyle w:val="TOC4"/>
        <w:tabs>
          <w:tab w:val="right" w:leader="dot" w:pos="10790"/>
        </w:tabs>
        <w:rPr>
          <w:rFonts w:asciiTheme="minorHAnsi" w:eastAsiaTheme="minorEastAsia" w:hAnsiTheme="minorHAnsi" w:cstheme="minorBidi"/>
          <w:noProof/>
          <w:sz w:val="22"/>
          <w:szCs w:val="22"/>
        </w:rPr>
      </w:pPr>
      <w:r>
        <w:rPr>
          <w:noProof/>
        </w:rPr>
        <w:t>NYSED Substitute Form W-9</w:t>
      </w:r>
      <w:r>
        <w:rPr>
          <w:noProof/>
        </w:rPr>
        <w:tab/>
      </w:r>
      <w:r>
        <w:rPr>
          <w:noProof/>
        </w:rPr>
        <w:fldChar w:fldCharType="begin"/>
      </w:r>
      <w:r>
        <w:rPr>
          <w:noProof/>
        </w:rPr>
        <w:instrText xml:space="preserve"> PAGEREF _Toc128574926 \h </w:instrText>
      </w:r>
      <w:r>
        <w:rPr>
          <w:noProof/>
        </w:rPr>
      </w:r>
      <w:r>
        <w:rPr>
          <w:noProof/>
        </w:rPr>
        <w:fldChar w:fldCharType="separate"/>
      </w:r>
      <w:r>
        <w:rPr>
          <w:noProof/>
        </w:rPr>
        <w:t>72</w:t>
      </w:r>
      <w:r>
        <w:rPr>
          <w:noProof/>
        </w:rPr>
        <w:fldChar w:fldCharType="end"/>
      </w:r>
    </w:p>
    <w:p w14:paraId="2C6C3101" w14:textId="70162434" w:rsidR="00587E9C" w:rsidRDefault="00587E9C">
      <w:pPr>
        <w:pStyle w:val="TOC4"/>
        <w:tabs>
          <w:tab w:val="right" w:leader="dot" w:pos="10790"/>
        </w:tabs>
        <w:rPr>
          <w:rFonts w:asciiTheme="minorHAnsi" w:eastAsiaTheme="minorEastAsia" w:hAnsiTheme="minorHAnsi" w:cstheme="minorBidi"/>
          <w:noProof/>
          <w:sz w:val="22"/>
          <w:szCs w:val="22"/>
        </w:rPr>
      </w:pPr>
      <w:r>
        <w:rPr>
          <w:noProof/>
        </w:rPr>
        <w:t>Workers’ Compensation Coverage and Debarment</w:t>
      </w:r>
      <w:r>
        <w:rPr>
          <w:noProof/>
        </w:rPr>
        <w:tab/>
      </w:r>
      <w:r>
        <w:rPr>
          <w:noProof/>
        </w:rPr>
        <w:fldChar w:fldCharType="begin"/>
      </w:r>
      <w:r>
        <w:rPr>
          <w:noProof/>
        </w:rPr>
        <w:instrText xml:space="preserve"> PAGEREF _Toc128574927 \h </w:instrText>
      </w:r>
      <w:r>
        <w:rPr>
          <w:noProof/>
        </w:rPr>
      </w:r>
      <w:r>
        <w:rPr>
          <w:noProof/>
        </w:rPr>
        <w:fldChar w:fldCharType="separate"/>
      </w:r>
      <w:r>
        <w:rPr>
          <w:noProof/>
        </w:rPr>
        <w:t>73</w:t>
      </w:r>
      <w:r>
        <w:rPr>
          <w:noProof/>
        </w:rPr>
        <w:fldChar w:fldCharType="end"/>
      </w:r>
    </w:p>
    <w:p w14:paraId="4DA0CE53" w14:textId="7B859C28" w:rsidR="00587E9C" w:rsidRDefault="00587E9C">
      <w:pPr>
        <w:pStyle w:val="TOC4"/>
        <w:tabs>
          <w:tab w:val="right" w:leader="dot" w:pos="10790"/>
        </w:tabs>
        <w:rPr>
          <w:rFonts w:asciiTheme="minorHAnsi" w:eastAsiaTheme="minorEastAsia" w:hAnsiTheme="minorHAnsi" w:cstheme="minorBidi"/>
          <w:noProof/>
          <w:sz w:val="22"/>
          <w:szCs w:val="22"/>
        </w:rPr>
      </w:pPr>
      <w:r>
        <w:rPr>
          <w:noProof/>
        </w:rPr>
        <w:t>Sales and Compensating Use Tax Certification (Tax Law, § 5-a)</w:t>
      </w:r>
      <w:r>
        <w:rPr>
          <w:noProof/>
        </w:rPr>
        <w:tab/>
      </w:r>
      <w:r>
        <w:rPr>
          <w:noProof/>
        </w:rPr>
        <w:fldChar w:fldCharType="begin"/>
      </w:r>
      <w:r>
        <w:rPr>
          <w:noProof/>
        </w:rPr>
        <w:instrText xml:space="preserve"> PAGEREF _Toc128574928 \h </w:instrText>
      </w:r>
      <w:r>
        <w:rPr>
          <w:noProof/>
        </w:rPr>
      </w:r>
      <w:r>
        <w:rPr>
          <w:noProof/>
        </w:rPr>
        <w:fldChar w:fldCharType="separate"/>
      </w:r>
      <w:r>
        <w:rPr>
          <w:noProof/>
        </w:rPr>
        <w:t>74</w:t>
      </w:r>
      <w:r>
        <w:rPr>
          <w:noProof/>
        </w:rPr>
        <w:fldChar w:fldCharType="end"/>
      </w:r>
    </w:p>
    <w:p w14:paraId="2D1833A0" w14:textId="7E3A6493" w:rsidR="00587E9C" w:rsidRDefault="00587E9C">
      <w:pPr>
        <w:pStyle w:val="TOC1"/>
        <w:tabs>
          <w:tab w:val="right" w:leader="dot" w:pos="10790"/>
        </w:tabs>
        <w:rPr>
          <w:rFonts w:asciiTheme="minorHAnsi" w:eastAsiaTheme="minorEastAsia" w:hAnsiTheme="minorHAnsi" w:cstheme="minorBidi"/>
          <w:noProof/>
          <w:sz w:val="22"/>
          <w:szCs w:val="22"/>
        </w:rPr>
      </w:pPr>
      <w:r>
        <w:rPr>
          <w:noProof/>
        </w:rPr>
        <w:t xml:space="preserve">4.) </w:t>
      </w:r>
      <w:r w:rsidRPr="00376460">
        <w:rPr>
          <w:noProof/>
        </w:rPr>
        <w:t>Assurances</w:t>
      </w:r>
      <w:r>
        <w:rPr>
          <w:noProof/>
        </w:rPr>
        <w:tab/>
      </w:r>
      <w:r>
        <w:rPr>
          <w:noProof/>
        </w:rPr>
        <w:fldChar w:fldCharType="begin"/>
      </w:r>
      <w:r>
        <w:rPr>
          <w:noProof/>
        </w:rPr>
        <w:instrText xml:space="preserve"> PAGEREF _Toc128574929 \h </w:instrText>
      </w:r>
      <w:r>
        <w:rPr>
          <w:noProof/>
        </w:rPr>
      </w:r>
      <w:r>
        <w:rPr>
          <w:noProof/>
        </w:rPr>
        <w:fldChar w:fldCharType="separate"/>
      </w:r>
      <w:r>
        <w:rPr>
          <w:noProof/>
        </w:rPr>
        <w:t>76</w:t>
      </w:r>
      <w:r>
        <w:rPr>
          <w:noProof/>
        </w:rPr>
        <w:fldChar w:fldCharType="end"/>
      </w:r>
    </w:p>
    <w:p w14:paraId="14814311" w14:textId="1490BA81" w:rsidR="00587E9C" w:rsidRDefault="00587E9C">
      <w:pPr>
        <w:pStyle w:val="TOC4"/>
        <w:tabs>
          <w:tab w:val="right" w:leader="dot" w:pos="10790"/>
        </w:tabs>
        <w:rPr>
          <w:rFonts w:asciiTheme="minorHAnsi" w:eastAsiaTheme="minorEastAsia" w:hAnsiTheme="minorHAnsi" w:cstheme="minorBidi"/>
          <w:noProof/>
          <w:sz w:val="22"/>
          <w:szCs w:val="22"/>
        </w:rPr>
      </w:pPr>
      <w:r>
        <w:rPr>
          <w:noProof/>
        </w:rPr>
        <w:t>State of New York Agreement</w:t>
      </w:r>
      <w:r>
        <w:rPr>
          <w:noProof/>
        </w:rPr>
        <w:tab/>
      </w:r>
      <w:r>
        <w:rPr>
          <w:noProof/>
        </w:rPr>
        <w:fldChar w:fldCharType="begin"/>
      </w:r>
      <w:r>
        <w:rPr>
          <w:noProof/>
        </w:rPr>
        <w:instrText xml:space="preserve"> PAGEREF _Toc128574930 \h </w:instrText>
      </w:r>
      <w:r>
        <w:rPr>
          <w:noProof/>
        </w:rPr>
      </w:r>
      <w:r>
        <w:rPr>
          <w:noProof/>
        </w:rPr>
        <w:fldChar w:fldCharType="separate"/>
      </w:r>
      <w:r>
        <w:rPr>
          <w:noProof/>
        </w:rPr>
        <w:t>78</w:t>
      </w:r>
      <w:r>
        <w:rPr>
          <w:noProof/>
        </w:rPr>
        <w:fldChar w:fldCharType="end"/>
      </w:r>
    </w:p>
    <w:p w14:paraId="3DF690A8" w14:textId="541B3742" w:rsidR="00587E9C" w:rsidRDefault="00587E9C">
      <w:pPr>
        <w:pStyle w:val="TOC4"/>
        <w:tabs>
          <w:tab w:val="right" w:leader="dot" w:pos="10790"/>
        </w:tabs>
        <w:rPr>
          <w:rFonts w:asciiTheme="minorHAnsi" w:eastAsiaTheme="minorEastAsia" w:hAnsiTheme="minorHAnsi" w:cstheme="minorBidi"/>
          <w:noProof/>
          <w:sz w:val="22"/>
          <w:szCs w:val="22"/>
        </w:rPr>
      </w:pPr>
      <w:r>
        <w:rPr>
          <w:noProof/>
        </w:rPr>
        <w:t>Appendix A</w:t>
      </w:r>
      <w:r>
        <w:rPr>
          <w:noProof/>
        </w:rPr>
        <w:tab/>
      </w:r>
      <w:r>
        <w:rPr>
          <w:noProof/>
        </w:rPr>
        <w:fldChar w:fldCharType="begin"/>
      </w:r>
      <w:r>
        <w:rPr>
          <w:noProof/>
        </w:rPr>
        <w:instrText xml:space="preserve"> PAGEREF _Toc128574931 \h </w:instrText>
      </w:r>
      <w:r>
        <w:rPr>
          <w:noProof/>
        </w:rPr>
      </w:r>
      <w:r>
        <w:rPr>
          <w:noProof/>
        </w:rPr>
        <w:fldChar w:fldCharType="separate"/>
      </w:r>
      <w:r>
        <w:rPr>
          <w:noProof/>
        </w:rPr>
        <w:t>80</w:t>
      </w:r>
      <w:r>
        <w:rPr>
          <w:noProof/>
        </w:rPr>
        <w:fldChar w:fldCharType="end"/>
      </w:r>
    </w:p>
    <w:p w14:paraId="371860B0" w14:textId="1A033022" w:rsidR="00587E9C" w:rsidRDefault="00587E9C">
      <w:pPr>
        <w:pStyle w:val="TOC4"/>
        <w:tabs>
          <w:tab w:val="right" w:leader="dot" w:pos="10790"/>
        </w:tabs>
        <w:rPr>
          <w:rFonts w:asciiTheme="minorHAnsi" w:eastAsiaTheme="minorEastAsia" w:hAnsiTheme="minorHAnsi" w:cstheme="minorBidi"/>
          <w:noProof/>
          <w:sz w:val="22"/>
          <w:szCs w:val="22"/>
        </w:rPr>
      </w:pPr>
      <w:r w:rsidRPr="00376460">
        <w:rPr>
          <w:noProof/>
          <w:snapToGrid w:val="0"/>
        </w:rPr>
        <w:t>APPENDIX A-1</w:t>
      </w:r>
      <w:r>
        <w:rPr>
          <w:noProof/>
        </w:rPr>
        <w:tab/>
      </w:r>
      <w:r>
        <w:rPr>
          <w:noProof/>
        </w:rPr>
        <w:fldChar w:fldCharType="begin"/>
      </w:r>
      <w:r>
        <w:rPr>
          <w:noProof/>
        </w:rPr>
        <w:instrText xml:space="preserve"> PAGEREF _Toc128574932 \h </w:instrText>
      </w:r>
      <w:r>
        <w:rPr>
          <w:noProof/>
        </w:rPr>
      </w:r>
      <w:r>
        <w:rPr>
          <w:noProof/>
        </w:rPr>
        <w:fldChar w:fldCharType="separate"/>
      </w:r>
      <w:r>
        <w:rPr>
          <w:noProof/>
        </w:rPr>
        <w:t>85</w:t>
      </w:r>
      <w:r>
        <w:rPr>
          <w:noProof/>
        </w:rPr>
        <w:fldChar w:fldCharType="end"/>
      </w:r>
    </w:p>
    <w:p w14:paraId="3D4209BE" w14:textId="54717C2F" w:rsidR="00587E9C" w:rsidRPr="00587E9C" w:rsidRDefault="00587E9C">
      <w:pPr>
        <w:pStyle w:val="TOC1"/>
        <w:tabs>
          <w:tab w:val="right" w:leader="dot" w:pos="10790"/>
        </w:tabs>
        <w:rPr>
          <w:rFonts w:eastAsiaTheme="minorEastAsia" w:cs="Arial"/>
          <w:noProof/>
          <w:sz w:val="22"/>
          <w:szCs w:val="22"/>
        </w:rPr>
      </w:pPr>
      <w:r>
        <w:rPr>
          <w:rFonts w:eastAsia="MS Gothic" w:cs="Arial"/>
          <w:noProof/>
        </w:rPr>
        <w:t xml:space="preserve">           </w:t>
      </w:r>
      <w:r w:rsidRPr="00587E9C">
        <w:rPr>
          <w:rFonts w:eastAsia="MS Gothic" w:cs="Arial"/>
          <w:noProof/>
        </w:rPr>
        <w:t>Appendix R</w:t>
      </w:r>
      <w:r w:rsidRPr="00587E9C">
        <w:rPr>
          <w:rFonts w:cs="Arial"/>
          <w:noProof/>
        </w:rPr>
        <w:tab/>
      </w:r>
      <w:r w:rsidRPr="00587E9C">
        <w:rPr>
          <w:rFonts w:cs="Arial"/>
          <w:noProof/>
        </w:rPr>
        <w:fldChar w:fldCharType="begin"/>
      </w:r>
      <w:r w:rsidRPr="00587E9C">
        <w:rPr>
          <w:rFonts w:cs="Arial"/>
          <w:noProof/>
        </w:rPr>
        <w:instrText xml:space="preserve"> PAGEREF _Toc128574933 \h </w:instrText>
      </w:r>
      <w:r w:rsidRPr="00587E9C">
        <w:rPr>
          <w:rFonts w:cs="Arial"/>
          <w:noProof/>
        </w:rPr>
      </w:r>
      <w:r w:rsidRPr="00587E9C">
        <w:rPr>
          <w:rFonts w:cs="Arial"/>
          <w:noProof/>
        </w:rPr>
        <w:fldChar w:fldCharType="separate"/>
      </w:r>
      <w:r w:rsidRPr="00587E9C">
        <w:rPr>
          <w:rFonts w:cs="Arial"/>
          <w:noProof/>
        </w:rPr>
        <w:t>89</w:t>
      </w:r>
      <w:r w:rsidRPr="00587E9C">
        <w:rPr>
          <w:rFonts w:cs="Arial"/>
          <w:noProof/>
        </w:rPr>
        <w:fldChar w:fldCharType="end"/>
      </w:r>
    </w:p>
    <w:p w14:paraId="5D7683EF" w14:textId="244BD025" w:rsidR="00587E9C" w:rsidRPr="00587E9C" w:rsidRDefault="00587E9C">
      <w:pPr>
        <w:pStyle w:val="TOC1"/>
        <w:tabs>
          <w:tab w:val="right" w:leader="dot" w:pos="10790"/>
        </w:tabs>
        <w:rPr>
          <w:rFonts w:eastAsiaTheme="minorEastAsia" w:cs="Arial"/>
          <w:noProof/>
          <w:sz w:val="22"/>
          <w:szCs w:val="22"/>
        </w:rPr>
      </w:pPr>
      <w:r w:rsidRPr="00587E9C">
        <w:rPr>
          <w:rFonts w:cs="Arial"/>
          <w:noProof/>
        </w:rPr>
        <w:t>5.) Attachments</w:t>
      </w:r>
      <w:r w:rsidRPr="00587E9C">
        <w:rPr>
          <w:rFonts w:cs="Arial"/>
          <w:noProof/>
        </w:rPr>
        <w:tab/>
      </w:r>
      <w:r w:rsidRPr="00587E9C">
        <w:rPr>
          <w:rFonts w:cs="Arial"/>
          <w:noProof/>
        </w:rPr>
        <w:fldChar w:fldCharType="begin"/>
      </w:r>
      <w:r w:rsidRPr="00587E9C">
        <w:rPr>
          <w:rFonts w:cs="Arial"/>
          <w:noProof/>
        </w:rPr>
        <w:instrText xml:space="preserve"> PAGEREF _Toc128574941 \h </w:instrText>
      </w:r>
      <w:r w:rsidRPr="00587E9C">
        <w:rPr>
          <w:rFonts w:cs="Arial"/>
          <w:noProof/>
        </w:rPr>
      </w:r>
      <w:r w:rsidRPr="00587E9C">
        <w:rPr>
          <w:rFonts w:cs="Arial"/>
          <w:noProof/>
        </w:rPr>
        <w:fldChar w:fldCharType="separate"/>
      </w:r>
      <w:r w:rsidRPr="00587E9C">
        <w:rPr>
          <w:rFonts w:cs="Arial"/>
          <w:noProof/>
        </w:rPr>
        <w:t>102</w:t>
      </w:r>
      <w:r w:rsidRPr="00587E9C">
        <w:rPr>
          <w:rFonts w:cs="Arial"/>
          <w:noProof/>
        </w:rPr>
        <w:fldChar w:fldCharType="end"/>
      </w:r>
    </w:p>
    <w:p w14:paraId="26B04CAE" w14:textId="19399054" w:rsidR="00587E9C" w:rsidRPr="00587E9C" w:rsidRDefault="00587E9C">
      <w:pPr>
        <w:pStyle w:val="TOC4"/>
        <w:tabs>
          <w:tab w:val="right" w:leader="dot" w:pos="10790"/>
        </w:tabs>
        <w:rPr>
          <w:rFonts w:eastAsiaTheme="minorEastAsia" w:cs="Arial"/>
          <w:noProof/>
          <w:sz w:val="22"/>
          <w:szCs w:val="22"/>
        </w:rPr>
      </w:pPr>
      <w:r w:rsidRPr="00587E9C">
        <w:rPr>
          <w:rFonts w:cs="Arial"/>
          <w:noProof/>
        </w:rPr>
        <w:t>Attachment A: Passage and Item Writing Guidelines for NYSESLAT</w:t>
      </w:r>
      <w:r w:rsidRPr="00587E9C">
        <w:rPr>
          <w:rFonts w:cs="Arial"/>
          <w:noProof/>
        </w:rPr>
        <w:tab/>
      </w:r>
      <w:r w:rsidRPr="00587E9C">
        <w:rPr>
          <w:rFonts w:cs="Arial"/>
          <w:noProof/>
        </w:rPr>
        <w:fldChar w:fldCharType="begin"/>
      </w:r>
      <w:r w:rsidRPr="00587E9C">
        <w:rPr>
          <w:rFonts w:cs="Arial"/>
          <w:noProof/>
        </w:rPr>
        <w:instrText xml:space="preserve"> PAGEREF _Toc128574942 \h </w:instrText>
      </w:r>
      <w:r w:rsidRPr="00587E9C">
        <w:rPr>
          <w:rFonts w:cs="Arial"/>
          <w:noProof/>
        </w:rPr>
      </w:r>
      <w:r w:rsidRPr="00587E9C">
        <w:rPr>
          <w:rFonts w:cs="Arial"/>
          <w:noProof/>
        </w:rPr>
        <w:fldChar w:fldCharType="separate"/>
      </w:r>
      <w:r w:rsidRPr="00587E9C">
        <w:rPr>
          <w:rFonts w:cs="Arial"/>
          <w:noProof/>
        </w:rPr>
        <w:t>102</w:t>
      </w:r>
      <w:r w:rsidRPr="00587E9C">
        <w:rPr>
          <w:rFonts w:cs="Arial"/>
          <w:noProof/>
        </w:rPr>
        <w:fldChar w:fldCharType="end"/>
      </w:r>
    </w:p>
    <w:p w14:paraId="547A756B" w14:textId="7B5623F4" w:rsidR="00587E9C" w:rsidRPr="00587E9C" w:rsidRDefault="00587E9C">
      <w:pPr>
        <w:pStyle w:val="TOC4"/>
        <w:tabs>
          <w:tab w:val="right" w:leader="dot" w:pos="10790"/>
        </w:tabs>
        <w:rPr>
          <w:rFonts w:eastAsiaTheme="minorEastAsia" w:cs="Arial"/>
          <w:noProof/>
          <w:sz w:val="22"/>
          <w:szCs w:val="22"/>
        </w:rPr>
      </w:pPr>
      <w:r w:rsidRPr="00587E9C">
        <w:rPr>
          <w:rFonts w:cs="Arial"/>
          <w:noProof/>
        </w:rPr>
        <w:t>Attachment B: NYSESLAT Speaking Rubric Grades Kindergarten through 12</w:t>
      </w:r>
      <w:r w:rsidRPr="00587E9C">
        <w:rPr>
          <w:rFonts w:cs="Arial"/>
          <w:noProof/>
        </w:rPr>
        <w:tab/>
      </w:r>
      <w:r w:rsidRPr="00587E9C">
        <w:rPr>
          <w:rFonts w:cs="Arial"/>
          <w:noProof/>
        </w:rPr>
        <w:fldChar w:fldCharType="begin"/>
      </w:r>
      <w:r w:rsidRPr="00587E9C">
        <w:rPr>
          <w:rFonts w:cs="Arial"/>
          <w:noProof/>
        </w:rPr>
        <w:instrText xml:space="preserve"> PAGEREF _Toc128574943 \h </w:instrText>
      </w:r>
      <w:r w:rsidRPr="00587E9C">
        <w:rPr>
          <w:rFonts w:cs="Arial"/>
          <w:noProof/>
        </w:rPr>
      </w:r>
      <w:r w:rsidRPr="00587E9C">
        <w:rPr>
          <w:rFonts w:cs="Arial"/>
          <w:noProof/>
        </w:rPr>
        <w:fldChar w:fldCharType="separate"/>
      </w:r>
      <w:r w:rsidRPr="00587E9C">
        <w:rPr>
          <w:rFonts w:cs="Arial"/>
          <w:noProof/>
        </w:rPr>
        <w:t>127</w:t>
      </w:r>
      <w:r w:rsidRPr="00587E9C">
        <w:rPr>
          <w:rFonts w:cs="Arial"/>
          <w:noProof/>
        </w:rPr>
        <w:fldChar w:fldCharType="end"/>
      </w:r>
    </w:p>
    <w:p w14:paraId="78F76B46" w14:textId="78C47744" w:rsidR="00587E9C" w:rsidRPr="00587E9C" w:rsidRDefault="00587E9C">
      <w:pPr>
        <w:pStyle w:val="TOC4"/>
        <w:tabs>
          <w:tab w:val="right" w:leader="dot" w:pos="10790"/>
        </w:tabs>
        <w:rPr>
          <w:rFonts w:eastAsiaTheme="minorEastAsia" w:cs="Arial"/>
          <w:noProof/>
          <w:sz w:val="22"/>
          <w:szCs w:val="22"/>
        </w:rPr>
      </w:pPr>
      <w:r w:rsidRPr="00587E9C">
        <w:rPr>
          <w:rFonts w:cs="Arial"/>
          <w:noProof/>
        </w:rPr>
        <w:t>Attachment C: NYSESLAT Writing Rubrics Grades Kindergarten through 12</w:t>
      </w:r>
      <w:r w:rsidRPr="00587E9C">
        <w:rPr>
          <w:rFonts w:cs="Arial"/>
          <w:noProof/>
        </w:rPr>
        <w:tab/>
      </w:r>
      <w:r w:rsidRPr="00587E9C">
        <w:rPr>
          <w:rFonts w:cs="Arial"/>
          <w:noProof/>
        </w:rPr>
        <w:fldChar w:fldCharType="begin"/>
      </w:r>
      <w:r w:rsidRPr="00587E9C">
        <w:rPr>
          <w:rFonts w:cs="Arial"/>
          <w:noProof/>
        </w:rPr>
        <w:instrText xml:space="preserve"> PAGEREF _Toc128574944 \h </w:instrText>
      </w:r>
      <w:r w:rsidRPr="00587E9C">
        <w:rPr>
          <w:rFonts w:cs="Arial"/>
          <w:noProof/>
        </w:rPr>
      </w:r>
      <w:r w:rsidRPr="00587E9C">
        <w:rPr>
          <w:rFonts w:cs="Arial"/>
          <w:noProof/>
        </w:rPr>
        <w:fldChar w:fldCharType="separate"/>
      </w:r>
      <w:r w:rsidRPr="00587E9C">
        <w:rPr>
          <w:rFonts w:cs="Arial"/>
          <w:noProof/>
        </w:rPr>
        <w:t>128</w:t>
      </w:r>
      <w:r w:rsidRPr="00587E9C">
        <w:rPr>
          <w:rFonts w:cs="Arial"/>
          <w:noProof/>
        </w:rPr>
        <w:fldChar w:fldCharType="end"/>
      </w:r>
    </w:p>
    <w:p w14:paraId="46DB61BA" w14:textId="1767F28F" w:rsidR="00587E9C" w:rsidRPr="00587E9C" w:rsidRDefault="00587E9C">
      <w:pPr>
        <w:pStyle w:val="TOC4"/>
        <w:tabs>
          <w:tab w:val="right" w:leader="dot" w:pos="10790"/>
        </w:tabs>
        <w:rPr>
          <w:rFonts w:eastAsiaTheme="minorEastAsia" w:cs="Arial"/>
          <w:noProof/>
          <w:sz w:val="22"/>
          <w:szCs w:val="22"/>
        </w:rPr>
      </w:pPr>
      <w:r w:rsidRPr="00587E9C">
        <w:rPr>
          <w:rFonts w:cs="Arial"/>
          <w:noProof/>
        </w:rPr>
        <w:t xml:space="preserve">Attachment D: </w:t>
      </w:r>
      <w:r w:rsidRPr="00587E9C">
        <w:rPr>
          <w:rFonts w:cs="Arial"/>
          <w:noProof/>
          <w:snapToGrid w:val="0"/>
        </w:rPr>
        <w:t>Operational Test Materials to be Printed, Duplicated, and Shipped by the Contractor</w:t>
      </w:r>
      <w:r w:rsidRPr="00587E9C">
        <w:rPr>
          <w:rFonts w:cs="Arial"/>
          <w:noProof/>
        </w:rPr>
        <w:tab/>
      </w:r>
      <w:r w:rsidRPr="00587E9C">
        <w:rPr>
          <w:rFonts w:cs="Arial"/>
          <w:noProof/>
        </w:rPr>
        <w:fldChar w:fldCharType="begin"/>
      </w:r>
      <w:r w:rsidRPr="00587E9C">
        <w:rPr>
          <w:rFonts w:cs="Arial"/>
          <w:noProof/>
        </w:rPr>
        <w:instrText xml:space="preserve"> PAGEREF _Toc128574945 \h </w:instrText>
      </w:r>
      <w:r w:rsidRPr="00587E9C">
        <w:rPr>
          <w:rFonts w:cs="Arial"/>
          <w:noProof/>
        </w:rPr>
      </w:r>
      <w:r w:rsidRPr="00587E9C">
        <w:rPr>
          <w:rFonts w:cs="Arial"/>
          <w:noProof/>
        </w:rPr>
        <w:fldChar w:fldCharType="separate"/>
      </w:r>
      <w:r w:rsidRPr="00587E9C">
        <w:rPr>
          <w:rFonts w:cs="Arial"/>
          <w:noProof/>
        </w:rPr>
        <w:t>135</w:t>
      </w:r>
      <w:r w:rsidRPr="00587E9C">
        <w:rPr>
          <w:rFonts w:cs="Arial"/>
          <w:noProof/>
        </w:rPr>
        <w:fldChar w:fldCharType="end"/>
      </w:r>
    </w:p>
    <w:p w14:paraId="6940FBCD" w14:textId="328980B8" w:rsidR="00587E9C" w:rsidRPr="00587E9C" w:rsidRDefault="00587E9C">
      <w:pPr>
        <w:pStyle w:val="TOC4"/>
        <w:tabs>
          <w:tab w:val="right" w:leader="dot" w:pos="10790"/>
        </w:tabs>
        <w:rPr>
          <w:rFonts w:eastAsiaTheme="minorEastAsia" w:cs="Arial"/>
          <w:noProof/>
          <w:sz w:val="22"/>
          <w:szCs w:val="22"/>
        </w:rPr>
      </w:pPr>
      <w:r w:rsidRPr="00587E9C">
        <w:rPr>
          <w:rFonts w:cs="Arial"/>
          <w:noProof/>
        </w:rPr>
        <w:t>Attachment E: The NYSESLAT Test Construction Specifications</w:t>
      </w:r>
      <w:r w:rsidRPr="00587E9C">
        <w:rPr>
          <w:rFonts w:cs="Arial"/>
          <w:noProof/>
        </w:rPr>
        <w:tab/>
      </w:r>
      <w:r w:rsidRPr="00587E9C">
        <w:rPr>
          <w:rFonts w:cs="Arial"/>
          <w:noProof/>
        </w:rPr>
        <w:fldChar w:fldCharType="begin"/>
      </w:r>
      <w:r w:rsidRPr="00587E9C">
        <w:rPr>
          <w:rFonts w:cs="Arial"/>
          <w:noProof/>
        </w:rPr>
        <w:instrText xml:space="preserve"> PAGEREF _Toc128574946 \h </w:instrText>
      </w:r>
      <w:r w:rsidRPr="00587E9C">
        <w:rPr>
          <w:rFonts w:cs="Arial"/>
          <w:noProof/>
        </w:rPr>
      </w:r>
      <w:r w:rsidRPr="00587E9C">
        <w:rPr>
          <w:rFonts w:cs="Arial"/>
          <w:noProof/>
        </w:rPr>
        <w:fldChar w:fldCharType="separate"/>
      </w:r>
      <w:r w:rsidRPr="00587E9C">
        <w:rPr>
          <w:rFonts w:cs="Arial"/>
          <w:noProof/>
        </w:rPr>
        <w:t>142</w:t>
      </w:r>
      <w:r w:rsidRPr="00587E9C">
        <w:rPr>
          <w:rFonts w:cs="Arial"/>
          <w:noProof/>
        </w:rPr>
        <w:fldChar w:fldCharType="end"/>
      </w:r>
    </w:p>
    <w:p w14:paraId="1975AFDB" w14:textId="7D08E280" w:rsidR="00D45D8C" w:rsidRPr="00824208" w:rsidRDefault="00F15238" w:rsidP="00B87584">
      <w:pPr>
        <w:pStyle w:val="Heading1"/>
      </w:pPr>
      <w:r>
        <w:fldChar w:fldCharType="end"/>
      </w:r>
      <w:bookmarkEnd w:id="1"/>
      <w:bookmarkEnd w:id="5"/>
      <w:r w:rsidR="007C71F4">
        <w:br w:type="page"/>
      </w:r>
      <w:bookmarkStart w:id="7" w:name="_Toc128574848"/>
      <w:r w:rsidR="007C71F4" w:rsidRPr="00824208">
        <w:lastRenderedPageBreak/>
        <w:t xml:space="preserve">Glossary of Terms and </w:t>
      </w:r>
      <w:bookmarkStart w:id="8" w:name="_Hlk63336192"/>
      <w:r w:rsidR="007C71F4" w:rsidRPr="00824208">
        <w:t>Acronym</w:t>
      </w:r>
      <w:bookmarkEnd w:id="8"/>
      <w:r w:rsidR="007C71F4" w:rsidRPr="00824208">
        <w:t>s Used in this RFP</w:t>
      </w:r>
      <w:bookmarkEnd w:id="7"/>
    </w:p>
    <w:tbl>
      <w:tblPr>
        <w:tblpPr w:leftFromText="180" w:rightFromText="180" w:horzAnchor="margin" w:tblpX="108" w:tblpY="864"/>
        <w:tblW w:w="49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10"/>
        <w:gridCol w:w="8286"/>
      </w:tblGrid>
      <w:tr w:rsidR="00AD0BD6" w:rsidRPr="00891E95" w14:paraId="5CD77BE4" w14:textId="77777777" w:rsidTr="00A23FDB">
        <w:trPr>
          <w:cantSplit/>
          <w:tblHeader/>
        </w:trPr>
        <w:tc>
          <w:tcPr>
            <w:tcW w:w="1090" w:type="pct"/>
            <w:shd w:val="clear" w:color="auto" w:fill="auto"/>
          </w:tcPr>
          <w:p w14:paraId="52E836E7" w14:textId="77777777" w:rsidR="00AD0BD6" w:rsidRPr="00AB219F" w:rsidRDefault="00AD0BD6" w:rsidP="00EB69DB">
            <w:pPr>
              <w:rPr>
                <w:rFonts w:cs="Arial"/>
                <w:b/>
              </w:rPr>
            </w:pPr>
            <w:r>
              <w:rPr>
                <w:rFonts w:cs="Arial"/>
                <w:b/>
              </w:rPr>
              <w:t>Term</w:t>
            </w:r>
          </w:p>
        </w:tc>
        <w:tc>
          <w:tcPr>
            <w:tcW w:w="3910" w:type="pct"/>
            <w:shd w:val="clear" w:color="auto" w:fill="auto"/>
          </w:tcPr>
          <w:p w14:paraId="318F2DA9" w14:textId="77777777" w:rsidR="00AD0BD6" w:rsidRPr="00AB219F" w:rsidRDefault="00AD0BD6" w:rsidP="00EB69DB">
            <w:pPr>
              <w:rPr>
                <w:rFonts w:cs="Arial"/>
                <w:b/>
              </w:rPr>
            </w:pPr>
            <w:r>
              <w:rPr>
                <w:rFonts w:cs="Arial"/>
                <w:b/>
              </w:rPr>
              <w:t>Description</w:t>
            </w:r>
          </w:p>
        </w:tc>
      </w:tr>
      <w:tr w:rsidR="00891E95" w:rsidRPr="00891E95" w14:paraId="1616F0C4" w14:textId="77777777" w:rsidTr="00A23FDB">
        <w:trPr>
          <w:cantSplit/>
        </w:trPr>
        <w:tc>
          <w:tcPr>
            <w:tcW w:w="1090" w:type="pct"/>
          </w:tcPr>
          <w:p w14:paraId="51B8CF51" w14:textId="77777777" w:rsidR="00891E95" w:rsidRPr="00AB219F" w:rsidRDefault="000618C8" w:rsidP="00EB69DB">
            <w:pPr>
              <w:jc w:val="center"/>
              <w:rPr>
                <w:rFonts w:cs="Arial"/>
              </w:rPr>
            </w:pPr>
            <w:r>
              <w:rPr>
                <w:rFonts w:cs="Arial"/>
              </w:rPr>
              <w:t>BCCI</w:t>
            </w:r>
          </w:p>
          <w:p w14:paraId="39F62913" w14:textId="77777777" w:rsidR="00891E95" w:rsidRPr="00AB219F" w:rsidRDefault="00891E95" w:rsidP="00EB69DB">
            <w:pPr>
              <w:jc w:val="center"/>
              <w:rPr>
                <w:rFonts w:cs="Arial"/>
              </w:rPr>
            </w:pPr>
          </w:p>
        </w:tc>
        <w:tc>
          <w:tcPr>
            <w:tcW w:w="3910" w:type="pct"/>
          </w:tcPr>
          <w:p w14:paraId="33927ECB" w14:textId="7021E700" w:rsidR="00891E95" w:rsidRPr="00AB219F" w:rsidRDefault="00891E95" w:rsidP="00EB69DB">
            <w:pPr>
              <w:rPr>
                <w:rFonts w:cs="Arial"/>
              </w:rPr>
            </w:pPr>
            <w:bookmarkStart w:id="9" w:name="_Hlk59093093"/>
            <w:r w:rsidRPr="00AB219F">
              <w:rPr>
                <w:rFonts w:cs="Arial"/>
              </w:rPr>
              <w:t>NYSED launched the Bilingual Common Core Initiative</w:t>
            </w:r>
            <w:r w:rsidR="00B37AC6">
              <w:rPr>
                <w:rFonts w:cs="Arial"/>
              </w:rPr>
              <w:t xml:space="preserve"> </w:t>
            </w:r>
            <w:r w:rsidR="00330D72">
              <w:rPr>
                <w:rFonts w:cs="Arial"/>
              </w:rPr>
              <w:t xml:space="preserve">in Spring 2014 </w:t>
            </w:r>
            <w:r w:rsidRPr="00AB219F">
              <w:rPr>
                <w:rFonts w:cs="Arial"/>
              </w:rPr>
              <w:t xml:space="preserve">to develop new English as </w:t>
            </w:r>
            <w:bookmarkEnd w:id="9"/>
            <w:r w:rsidRPr="00AB219F">
              <w:rPr>
                <w:rFonts w:cs="Arial"/>
              </w:rPr>
              <w:t xml:space="preserve">a New Language (formerly referred to as English as a Second Language) and Native Language Arts Standards aligned to the Common Core Learning Standards.  As a result, NYSED has developed two sets of resources known as New Language Arts Progressions (NLAP) and Home Language Arts Progressions (HLAP) for every </w:t>
            </w:r>
            <w:r w:rsidR="00771E03">
              <w:rPr>
                <w:rFonts w:cs="Arial"/>
              </w:rPr>
              <w:t>NYS</w:t>
            </w:r>
            <w:r w:rsidRPr="00AB219F">
              <w:rPr>
                <w:rFonts w:cs="Arial"/>
              </w:rPr>
              <w:t xml:space="preserve"> Learning Standard in every grade. The NLAP and HLAP provide a framework for teachers to ensure that students in English as a New Language and Bilingual Education programs are meeting the Standards. The Progressions include five levels of language proficiency and demonstrate a trajectory of language learning and teaching.</w:t>
            </w:r>
          </w:p>
        </w:tc>
      </w:tr>
      <w:tr w:rsidR="00891E95" w:rsidRPr="00891E95" w14:paraId="3D977CF1" w14:textId="77777777" w:rsidTr="00A23FDB">
        <w:trPr>
          <w:cantSplit/>
        </w:trPr>
        <w:tc>
          <w:tcPr>
            <w:tcW w:w="1090" w:type="pct"/>
          </w:tcPr>
          <w:p w14:paraId="091F3977" w14:textId="77777777" w:rsidR="00891E95" w:rsidRPr="00AB219F" w:rsidRDefault="000618C8" w:rsidP="00EB69DB">
            <w:pPr>
              <w:jc w:val="center"/>
              <w:rPr>
                <w:rFonts w:cs="Arial"/>
              </w:rPr>
            </w:pPr>
            <w:r>
              <w:rPr>
                <w:rFonts w:cs="Arial"/>
              </w:rPr>
              <w:t>BELLS</w:t>
            </w:r>
          </w:p>
        </w:tc>
        <w:tc>
          <w:tcPr>
            <w:tcW w:w="3910" w:type="pct"/>
          </w:tcPr>
          <w:p w14:paraId="0DEC4ECB" w14:textId="4886B52C" w:rsidR="00891E95" w:rsidRPr="00AB219F" w:rsidRDefault="00891E95" w:rsidP="00EB69DB">
            <w:pPr>
              <w:rPr>
                <w:rFonts w:cs="Arial"/>
              </w:rPr>
            </w:pPr>
            <w:r w:rsidRPr="00AB219F">
              <w:rPr>
                <w:rFonts w:cs="Arial"/>
              </w:rPr>
              <w:t xml:space="preserve">The </w:t>
            </w:r>
            <w:hyperlink r:id="rId12" w:history="1">
              <w:r w:rsidRPr="00CC5E6E">
                <w:rPr>
                  <w:rStyle w:val="Hyperlink"/>
                  <w:rFonts w:cs="Arial"/>
                </w:rPr>
                <w:t>Blueprint for English Language Learner Success</w:t>
              </w:r>
            </w:hyperlink>
            <w:r w:rsidRPr="00AB219F">
              <w:rPr>
                <w:rFonts w:cs="Arial"/>
              </w:rPr>
              <w:t xml:space="preserve"> is comprised of eight distinct principles each outlining priorities and expectations for how districts across </w:t>
            </w:r>
            <w:r w:rsidR="00771E03">
              <w:rPr>
                <w:rFonts w:cs="Arial"/>
              </w:rPr>
              <w:t>NYS</w:t>
            </w:r>
            <w:r w:rsidR="00587D03">
              <w:rPr>
                <w:rFonts w:cs="Arial"/>
              </w:rPr>
              <w:t xml:space="preserve"> </w:t>
            </w:r>
            <w:r w:rsidRPr="00AB219F">
              <w:rPr>
                <w:rFonts w:cs="Arial"/>
              </w:rPr>
              <w:t xml:space="preserve">are to provide instruction and support for English Language Learners in public schools.  The Blueprint increases responsibility, provides guidance, promotes appreciation, and raises standards for accountability while preparing </w:t>
            </w:r>
            <w:r w:rsidR="00364E03">
              <w:rPr>
                <w:rFonts w:cs="Arial"/>
              </w:rPr>
              <w:t>ELL</w:t>
            </w:r>
            <w:r w:rsidR="00102EE6">
              <w:rPr>
                <w:rFonts w:cs="Arial"/>
              </w:rPr>
              <w:t>s</w:t>
            </w:r>
            <w:r w:rsidRPr="00AB219F">
              <w:rPr>
                <w:rFonts w:cs="Arial"/>
              </w:rPr>
              <w:t xml:space="preserve"> for success.</w:t>
            </w:r>
          </w:p>
        </w:tc>
      </w:tr>
      <w:tr w:rsidR="00891E95" w:rsidRPr="00891E95" w14:paraId="7B665298" w14:textId="77777777" w:rsidTr="00A23FDB">
        <w:trPr>
          <w:cantSplit/>
        </w:trPr>
        <w:tc>
          <w:tcPr>
            <w:tcW w:w="1090" w:type="pct"/>
          </w:tcPr>
          <w:p w14:paraId="77A0F00E" w14:textId="77777777" w:rsidR="00891E95" w:rsidRPr="00AB219F" w:rsidRDefault="00891E95" w:rsidP="00EB69DB">
            <w:pPr>
              <w:jc w:val="center"/>
              <w:rPr>
                <w:rFonts w:cs="Arial"/>
              </w:rPr>
            </w:pPr>
            <w:r w:rsidRPr="00AB219F">
              <w:rPr>
                <w:rFonts w:cs="Arial"/>
              </w:rPr>
              <w:t>BOCES</w:t>
            </w:r>
          </w:p>
        </w:tc>
        <w:tc>
          <w:tcPr>
            <w:tcW w:w="3910" w:type="pct"/>
          </w:tcPr>
          <w:p w14:paraId="7426465D" w14:textId="433F87A5" w:rsidR="00891E95" w:rsidRPr="00AB219F" w:rsidRDefault="002A264E" w:rsidP="00EB69DB">
            <w:pPr>
              <w:rPr>
                <w:rFonts w:cs="Arial"/>
              </w:rPr>
            </w:pPr>
            <w:hyperlink r:id="rId13" w:history="1">
              <w:r w:rsidR="00891E95" w:rsidRPr="008A2264">
                <w:rPr>
                  <w:rStyle w:val="Hyperlink"/>
                  <w:rFonts w:cs="Arial"/>
                </w:rPr>
                <w:t>Board of Cooperative Educational Services</w:t>
              </w:r>
            </w:hyperlink>
            <w:r w:rsidR="008A2264">
              <w:rPr>
                <w:rFonts w:cs="Arial"/>
              </w:rPr>
              <w:t>-</w:t>
            </w:r>
            <w:r w:rsidR="008A2264" w:rsidRPr="008A2264">
              <w:rPr>
                <w:rFonts w:cs="Arial"/>
              </w:rPr>
              <w:t xml:space="preserve">BOCES is a public organization that was created by the </w:t>
            </w:r>
            <w:r w:rsidR="00771E03">
              <w:rPr>
                <w:rFonts w:cs="Arial"/>
              </w:rPr>
              <w:t>NYS</w:t>
            </w:r>
            <w:r w:rsidR="008A2264" w:rsidRPr="008A2264">
              <w:rPr>
                <w:rFonts w:cs="Arial"/>
              </w:rPr>
              <w:t xml:space="preserve"> Legislature in 1948 to provide shared educational programs and services to school districts.</w:t>
            </w:r>
          </w:p>
        </w:tc>
      </w:tr>
      <w:tr w:rsidR="00085BA4" w:rsidRPr="00891E95" w14:paraId="549DE76F" w14:textId="77777777" w:rsidTr="00A23FDB">
        <w:trPr>
          <w:cantSplit/>
        </w:trPr>
        <w:tc>
          <w:tcPr>
            <w:tcW w:w="1090" w:type="pct"/>
          </w:tcPr>
          <w:p w14:paraId="1FAD6401" w14:textId="025A2046" w:rsidR="00085BA4" w:rsidRPr="00AB219F" w:rsidRDefault="00085BA4" w:rsidP="00EB69DB">
            <w:pPr>
              <w:jc w:val="center"/>
              <w:rPr>
                <w:rFonts w:cs="Arial"/>
              </w:rPr>
            </w:pPr>
            <w:r w:rsidRPr="00737DBA">
              <w:rPr>
                <w:rFonts w:cs="Arial"/>
              </w:rPr>
              <w:t>CAU</w:t>
            </w:r>
          </w:p>
        </w:tc>
        <w:tc>
          <w:tcPr>
            <w:tcW w:w="3910" w:type="pct"/>
          </w:tcPr>
          <w:p w14:paraId="59E22B24" w14:textId="5694CCEF" w:rsidR="00085BA4" w:rsidRDefault="00085BA4" w:rsidP="00EB69DB">
            <w:r w:rsidRPr="00737DBA">
              <w:t>NYSED’s Contract Administration Unit</w:t>
            </w:r>
          </w:p>
        </w:tc>
      </w:tr>
      <w:tr w:rsidR="00891E95" w:rsidRPr="00891E95" w14:paraId="06EAAF42" w14:textId="77777777" w:rsidTr="00A23FDB">
        <w:trPr>
          <w:cantSplit/>
        </w:trPr>
        <w:tc>
          <w:tcPr>
            <w:tcW w:w="1090" w:type="pct"/>
          </w:tcPr>
          <w:p w14:paraId="1F7B9851" w14:textId="77777777" w:rsidR="00891E95" w:rsidRPr="00AB219F" w:rsidRDefault="00891E95" w:rsidP="00EB69DB">
            <w:pPr>
              <w:jc w:val="center"/>
              <w:rPr>
                <w:rFonts w:cs="Arial"/>
              </w:rPr>
            </w:pPr>
            <w:r w:rsidRPr="00AB219F">
              <w:rPr>
                <w:rFonts w:cs="Arial"/>
              </w:rPr>
              <w:t>Commissioner’s Regulations (CR) Part 154-2 and 154-3</w:t>
            </w:r>
          </w:p>
        </w:tc>
        <w:tc>
          <w:tcPr>
            <w:tcW w:w="3910" w:type="pct"/>
          </w:tcPr>
          <w:p w14:paraId="051B647C" w14:textId="787FACB4" w:rsidR="00891E95" w:rsidRPr="00AB219F" w:rsidRDefault="002A264E" w:rsidP="00EB69DB">
            <w:pPr>
              <w:rPr>
                <w:rFonts w:cs="Arial"/>
              </w:rPr>
            </w:pPr>
            <w:hyperlink r:id="rId14" w:history="1">
              <w:r w:rsidR="00891E95" w:rsidRPr="00AB219F">
                <w:rPr>
                  <w:rStyle w:val="Hyperlink"/>
                  <w:rFonts w:cs="Arial"/>
                </w:rPr>
                <w:t>CR Part 154-2 and CR Part 154-3</w:t>
              </w:r>
            </w:hyperlink>
            <w:r w:rsidR="00891E95" w:rsidRPr="00AB219F">
              <w:rPr>
                <w:rFonts w:cs="Arial"/>
              </w:rPr>
              <w:t xml:space="preserve"> establish the legal requirements for the education of English Language Learners (</w:t>
            </w:r>
            <w:r w:rsidR="00364E03">
              <w:rPr>
                <w:rFonts w:cs="Arial"/>
              </w:rPr>
              <w:t>ELL</w:t>
            </w:r>
            <w:r w:rsidR="00102EE6">
              <w:rPr>
                <w:rFonts w:cs="Arial"/>
              </w:rPr>
              <w:t>s</w:t>
            </w:r>
            <w:r w:rsidR="00891E95" w:rsidRPr="00AB219F">
              <w:rPr>
                <w:rFonts w:cs="Arial"/>
              </w:rPr>
              <w:t xml:space="preserve">) in </w:t>
            </w:r>
            <w:r w:rsidR="00771E03">
              <w:rPr>
                <w:rFonts w:cs="Arial"/>
              </w:rPr>
              <w:t>NYS</w:t>
            </w:r>
            <w:r w:rsidR="00891E95" w:rsidRPr="00AB219F">
              <w:rPr>
                <w:rFonts w:cs="Arial"/>
              </w:rPr>
              <w:t xml:space="preserve">. </w:t>
            </w:r>
            <w:r w:rsidR="00891E95" w:rsidRPr="00AB219F">
              <w:rPr>
                <w:rFonts w:cs="Arial"/>
                <w:bCs/>
              </w:rPr>
              <w:t>CR Part 154-2 describes the new and expanded requirements of schools and school districts that went fully in effect as of the 2015-2016 school year.</w:t>
            </w:r>
            <w:r w:rsidR="00CC5E6E">
              <w:rPr>
                <w:rFonts w:cs="Arial"/>
                <w:bCs/>
              </w:rPr>
              <w:t xml:space="preserve"> </w:t>
            </w:r>
            <w:r w:rsidR="00891E95" w:rsidRPr="00AB219F">
              <w:rPr>
                <w:rFonts w:cs="Arial"/>
              </w:rPr>
              <w:t xml:space="preserve">CR Part 154-3 establishes </w:t>
            </w:r>
            <w:r w:rsidR="00364E03">
              <w:rPr>
                <w:rFonts w:cs="Arial"/>
              </w:rPr>
              <w:t>ELL</w:t>
            </w:r>
            <w:r w:rsidR="00891E95" w:rsidRPr="00AB219F">
              <w:rPr>
                <w:rFonts w:cs="Arial"/>
              </w:rPr>
              <w:t xml:space="preserve"> Identification criteria for Students </w:t>
            </w:r>
            <w:r w:rsidR="0016527D" w:rsidRPr="00AB219F">
              <w:rPr>
                <w:rFonts w:cs="Arial"/>
              </w:rPr>
              <w:t>with Disabilities</w:t>
            </w:r>
            <w:r w:rsidR="00891E95" w:rsidRPr="00AB219F">
              <w:rPr>
                <w:rFonts w:cs="Arial"/>
              </w:rPr>
              <w:t>; and</w:t>
            </w:r>
            <w:r w:rsidR="00B46351">
              <w:rPr>
                <w:rFonts w:cs="Arial"/>
              </w:rPr>
              <w:t xml:space="preserve"> the</w:t>
            </w:r>
            <w:r w:rsidR="00891E95" w:rsidRPr="00AB219F">
              <w:rPr>
                <w:rFonts w:cs="Arial"/>
              </w:rPr>
              <w:t xml:space="preserve"> </w:t>
            </w:r>
            <w:r w:rsidR="00364E03">
              <w:rPr>
                <w:rFonts w:cs="Arial"/>
              </w:rPr>
              <w:t>ELL</w:t>
            </w:r>
            <w:r w:rsidR="00891E95" w:rsidRPr="00AB219F">
              <w:rPr>
                <w:rFonts w:cs="Arial"/>
              </w:rPr>
              <w:t xml:space="preserve"> Exit process and criteria for </w:t>
            </w:r>
            <w:r w:rsidR="00CC5E6E">
              <w:rPr>
                <w:rFonts w:cs="Arial"/>
              </w:rPr>
              <w:t>ELL</w:t>
            </w:r>
            <w:r w:rsidR="00891E95" w:rsidRPr="00AB219F">
              <w:rPr>
                <w:rFonts w:cs="Arial"/>
              </w:rPr>
              <w:t xml:space="preserve"> Students with Disabilit</w:t>
            </w:r>
            <w:r w:rsidR="0016527D">
              <w:rPr>
                <w:rFonts w:cs="Arial"/>
              </w:rPr>
              <w:t>ies</w:t>
            </w:r>
            <w:r w:rsidR="00891E95" w:rsidRPr="00AB219F">
              <w:rPr>
                <w:rFonts w:cs="Arial"/>
              </w:rPr>
              <w:t>.</w:t>
            </w:r>
          </w:p>
        </w:tc>
      </w:tr>
      <w:tr w:rsidR="00085BA4" w:rsidRPr="00891E95" w14:paraId="29D7F81B" w14:textId="77777777" w:rsidTr="00A23FDB">
        <w:trPr>
          <w:cantSplit/>
        </w:trPr>
        <w:tc>
          <w:tcPr>
            <w:tcW w:w="1090" w:type="pct"/>
          </w:tcPr>
          <w:p w14:paraId="2359B4E1" w14:textId="2798DD72" w:rsidR="00085BA4" w:rsidRPr="00AB219F" w:rsidRDefault="00085BA4" w:rsidP="00EB69DB">
            <w:pPr>
              <w:jc w:val="center"/>
              <w:rPr>
                <w:rFonts w:cs="Arial"/>
              </w:rPr>
            </w:pPr>
            <w:r w:rsidRPr="00737DBA">
              <w:rPr>
                <w:rFonts w:cs="Arial"/>
              </w:rPr>
              <w:t>CR</w:t>
            </w:r>
          </w:p>
        </w:tc>
        <w:tc>
          <w:tcPr>
            <w:tcW w:w="3910" w:type="pct"/>
          </w:tcPr>
          <w:p w14:paraId="437CE7DE" w14:textId="0FEB0549" w:rsidR="00085BA4" w:rsidRPr="00AB219F" w:rsidRDefault="00085BA4" w:rsidP="00EB69DB">
            <w:pPr>
              <w:rPr>
                <w:rFonts w:cs="Arial"/>
              </w:rPr>
            </w:pPr>
            <w:r w:rsidRPr="00737DBA">
              <w:rPr>
                <w:rFonts w:cs="Arial"/>
              </w:rPr>
              <w:t>Constructed</w:t>
            </w:r>
            <w:r w:rsidR="008F29B8">
              <w:rPr>
                <w:rFonts w:cs="Arial"/>
              </w:rPr>
              <w:t>-</w:t>
            </w:r>
            <w:r w:rsidRPr="00737DBA">
              <w:rPr>
                <w:rFonts w:cs="Arial"/>
              </w:rPr>
              <w:t>Response</w:t>
            </w:r>
            <w:r w:rsidR="008F29B8">
              <w:rPr>
                <w:rFonts w:cs="Arial"/>
              </w:rPr>
              <w:t xml:space="preserve"> Question</w:t>
            </w:r>
          </w:p>
        </w:tc>
      </w:tr>
      <w:tr w:rsidR="00085BA4" w:rsidRPr="00891E95" w14:paraId="47172826" w14:textId="77777777" w:rsidTr="00A23FDB">
        <w:trPr>
          <w:cantSplit/>
        </w:trPr>
        <w:tc>
          <w:tcPr>
            <w:tcW w:w="1090" w:type="pct"/>
          </w:tcPr>
          <w:p w14:paraId="07AD3438" w14:textId="77777777" w:rsidR="00085BA4" w:rsidRDefault="00085BA4" w:rsidP="00EB69DB">
            <w:pPr>
              <w:jc w:val="center"/>
              <w:rPr>
                <w:rFonts w:cs="Arial"/>
              </w:rPr>
            </w:pPr>
            <w:r>
              <w:rPr>
                <w:rFonts w:cs="Arial"/>
              </w:rPr>
              <w:t>ELA</w:t>
            </w:r>
          </w:p>
        </w:tc>
        <w:tc>
          <w:tcPr>
            <w:tcW w:w="3910" w:type="pct"/>
          </w:tcPr>
          <w:p w14:paraId="1AB90590" w14:textId="77777777" w:rsidR="00085BA4" w:rsidRDefault="00085BA4" w:rsidP="00EB69DB">
            <w:pPr>
              <w:rPr>
                <w:rFonts w:cs="Arial"/>
              </w:rPr>
            </w:pPr>
            <w:r>
              <w:rPr>
                <w:rFonts w:cs="Arial"/>
              </w:rPr>
              <w:t>English Language Arts</w:t>
            </w:r>
          </w:p>
        </w:tc>
      </w:tr>
      <w:tr w:rsidR="00085BA4" w:rsidRPr="00891E95" w14:paraId="4F98C11D" w14:textId="77777777" w:rsidTr="00A23FDB">
        <w:trPr>
          <w:cantSplit/>
        </w:trPr>
        <w:tc>
          <w:tcPr>
            <w:tcW w:w="1090" w:type="pct"/>
          </w:tcPr>
          <w:p w14:paraId="5E6C148B" w14:textId="38BA0B49" w:rsidR="00085BA4" w:rsidRDefault="00085BA4" w:rsidP="00EB69DB">
            <w:pPr>
              <w:jc w:val="center"/>
              <w:rPr>
                <w:rFonts w:cs="Arial"/>
              </w:rPr>
            </w:pPr>
            <w:r>
              <w:rPr>
                <w:rFonts w:cs="Arial"/>
              </w:rPr>
              <w:t>ELL</w:t>
            </w:r>
          </w:p>
        </w:tc>
        <w:tc>
          <w:tcPr>
            <w:tcW w:w="3910" w:type="pct"/>
          </w:tcPr>
          <w:p w14:paraId="735CF10F" w14:textId="3A9828CF" w:rsidR="00085BA4" w:rsidRPr="00AB219F" w:rsidRDefault="00085BA4" w:rsidP="00EB69DB">
            <w:pPr>
              <w:rPr>
                <w:rFonts w:cs="Arial"/>
              </w:rPr>
            </w:pPr>
            <w:r>
              <w:rPr>
                <w:rFonts w:cs="Arial"/>
              </w:rPr>
              <w:t>English Language Learner</w:t>
            </w:r>
            <w:r w:rsidR="00C30108">
              <w:rPr>
                <w:rFonts w:cs="Arial"/>
              </w:rPr>
              <w:t xml:space="preserve"> </w:t>
            </w:r>
            <w:r>
              <w:rPr>
                <w:rFonts w:cs="Arial"/>
              </w:rPr>
              <w:t xml:space="preserve">- </w:t>
            </w:r>
            <w:r w:rsidR="00CC5E6E" w:rsidRPr="00FB3A44">
              <w:t xml:space="preserve">students </w:t>
            </w:r>
            <w:r w:rsidR="00CC5E6E">
              <w:t>who, by reason of foreign birth or ancestry, speak or understand a language other than English and speak or understand little or no English, and require support in order to become proficient in English and are identified by scoring</w:t>
            </w:r>
            <w:r w:rsidR="00CC5E6E" w:rsidRPr="00FB3A44">
              <w:t xml:space="preserve"> below the </w:t>
            </w:r>
            <w:r w:rsidR="00CC5E6E">
              <w:t>commanding</w:t>
            </w:r>
            <w:r w:rsidR="00CC5E6E" w:rsidRPr="00FB3A44">
              <w:t xml:space="preserve"> level on the </w:t>
            </w:r>
            <w:hyperlink r:id="rId15" w:history="1">
              <w:r w:rsidR="00CC5E6E" w:rsidRPr="00494529">
                <w:rPr>
                  <w:rStyle w:val="Hyperlink"/>
                </w:rPr>
                <w:t>initial identification test</w:t>
              </w:r>
            </w:hyperlink>
            <w:r w:rsidR="00CC5E6E">
              <w:rPr>
                <w:rStyle w:val="Hyperlink"/>
                <w:u w:val="none"/>
              </w:rPr>
              <w:t xml:space="preserve"> </w:t>
            </w:r>
            <w:r w:rsidR="00CC5E6E">
              <w:t xml:space="preserve">or on the NYSESLAT. </w:t>
            </w:r>
            <w:r w:rsidR="00CC5E6E">
              <w:rPr>
                <w:rFonts w:cs="Arial"/>
              </w:rPr>
              <w:t>ELLs</w:t>
            </w:r>
            <w:r>
              <w:rPr>
                <w:rFonts w:cs="Arial"/>
              </w:rPr>
              <w:t xml:space="preserve"> are </w:t>
            </w:r>
            <w:r w:rsidRPr="00CF1697">
              <w:rPr>
                <w:rFonts w:cs="Arial"/>
              </w:rPr>
              <w:t>not only developing English skills</w:t>
            </w:r>
            <w:r>
              <w:rPr>
                <w:rFonts w:cs="Arial"/>
              </w:rPr>
              <w:t>,</w:t>
            </w:r>
            <w:r w:rsidRPr="00CF1697">
              <w:rPr>
                <w:rFonts w:cs="Arial"/>
              </w:rPr>
              <w:t xml:space="preserve"> but becoming bi</w:t>
            </w:r>
            <w:r>
              <w:rPr>
                <w:rFonts w:cs="Arial"/>
              </w:rPr>
              <w:t>lingual</w:t>
            </w:r>
            <w:r w:rsidRPr="00CF1697">
              <w:rPr>
                <w:rFonts w:cs="Arial"/>
              </w:rPr>
              <w:t xml:space="preserve"> or, in some cases, multilingual</w:t>
            </w:r>
            <w:r w:rsidR="00C30108">
              <w:rPr>
                <w:rFonts w:cs="Arial"/>
              </w:rPr>
              <w:t>.</w:t>
            </w:r>
          </w:p>
        </w:tc>
      </w:tr>
      <w:tr w:rsidR="00085BA4" w:rsidRPr="00891E95" w14:paraId="380EDD87" w14:textId="77777777" w:rsidTr="00A23FDB">
        <w:trPr>
          <w:cantSplit/>
        </w:trPr>
        <w:tc>
          <w:tcPr>
            <w:tcW w:w="1090" w:type="pct"/>
          </w:tcPr>
          <w:p w14:paraId="32354855" w14:textId="77777777" w:rsidR="00085BA4" w:rsidRDefault="00085BA4" w:rsidP="00EB69DB">
            <w:pPr>
              <w:jc w:val="center"/>
              <w:rPr>
                <w:rFonts w:cs="Arial"/>
              </w:rPr>
            </w:pPr>
            <w:r>
              <w:rPr>
                <w:rFonts w:cs="Arial"/>
              </w:rPr>
              <w:t>English as a New Language</w:t>
            </w:r>
          </w:p>
        </w:tc>
        <w:tc>
          <w:tcPr>
            <w:tcW w:w="3910" w:type="pct"/>
          </w:tcPr>
          <w:p w14:paraId="4124B3B4" w14:textId="77777777" w:rsidR="00085BA4" w:rsidRDefault="00085BA4" w:rsidP="00EB69DB">
            <w:pPr>
              <w:rPr>
                <w:rFonts w:cs="Arial"/>
              </w:rPr>
            </w:pPr>
            <w:r>
              <w:rPr>
                <w:rFonts w:cs="Arial"/>
              </w:rPr>
              <w:t>Formerly known as English as a Second Language</w:t>
            </w:r>
          </w:p>
        </w:tc>
      </w:tr>
      <w:tr w:rsidR="00085BA4" w:rsidRPr="00891E95" w14:paraId="42CE4EF4" w14:textId="77777777" w:rsidTr="00A23FDB">
        <w:trPr>
          <w:cantSplit/>
        </w:trPr>
        <w:tc>
          <w:tcPr>
            <w:tcW w:w="1090" w:type="pct"/>
          </w:tcPr>
          <w:p w14:paraId="6EC73A19" w14:textId="77777777" w:rsidR="00085BA4" w:rsidRDefault="00085BA4" w:rsidP="00EB69DB">
            <w:pPr>
              <w:jc w:val="center"/>
              <w:rPr>
                <w:rFonts w:cs="Arial"/>
              </w:rPr>
            </w:pPr>
            <w:r>
              <w:rPr>
                <w:rFonts w:cs="Arial"/>
              </w:rPr>
              <w:t>ESSA</w:t>
            </w:r>
          </w:p>
        </w:tc>
        <w:tc>
          <w:tcPr>
            <w:tcW w:w="3910" w:type="pct"/>
          </w:tcPr>
          <w:p w14:paraId="6C0CD182" w14:textId="01A802E2" w:rsidR="00085BA4" w:rsidRDefault="00085BA4" w:rsidP="00EB69DB">
            <w:pPr>
              <w:rPr>
                <w:rFonts w:cs="Arial"/>
              </w:rPr>
            </w:pPr>
            <w:r>
              <w:rPr>
                <w:rFonts w:cs="Arial"/>
              </w:rPr>
              <w:t xml:space="preserve">Every Student Succeeds Act – the 2015 </w:t>
            </w:r>
            <w:r w:rsidRPr="00886D16">
              <w:rPr>
                <w:rFonts w:cs="Arial"/>
              </w:rPr>
              <w:t>reauthoriz</w:t>
            </w:r>
            <w:r>
              <w:rPr>
                <w:rFonts w:cs="Arial"/>
              </w:rPr>
              <w:t>ation</w:t>
            </w:r>
            <w:r w:rsidRPr="00886D16">
              <w:rPr>
                <w:rFonts w:cs="Arial"/>
              </w:rPr>
              <w:t xml:space="preserve"> </w:t>
            </w:r>
            <w:r>
              <w:rPr>
                <w:rFonts w:cs="Arial"/>
              </w:rPr>
              <w:t xml:space="preserve">of </w:t>
            </w:r>
            <w:r w:rsidRPr="00886D16">
              <w:rPr>
                <w:rFonts w:cs="Arial"/>
              </w:rPr>
              <w:t>the 1965 Elementary and Secondary Education Act (ESEA)</w:t>
            </w:r>
            <w:r w:rsidR="00B46351">
              <w:rPr>
                <w:rFonts w:cs="Arial"/>
              </w:rPr>
              <w:t>,</w:t>
            </w:r>
            <w:r w:rsidRPr="00886D16">
              <w:rPr>
                <w:rFonts w:cs="Arial"/>
              </w:rPr>
              <w:t xml:space="preserve"> </w:t>
            </w:r>
            <w:r w:rsidR="00B46351">
              <w:rPr>
                <w:rFonts w:cs="Arial"/>
              </w:rPr>
              <w:t xml:space="preserve">which </w:t>
            </w:r>
            <w:r w:rsidRPr="00886D16">
              <w:rPr>
                <w:rFonts w:cs="Arial"/>
              </w:rPr>
              <w:t>replaced No Child Left Behind (NCLB).</w:t>
            </w:r>
          </w:p>
        </w:tc>
      </w:tr>
      <w:tr w:rsidR="00085BA4" w:rsidRPr="00891E95" w14:paraId="2D611ADA" w14:textId="77777777" w:rsidTr="00A23FDB">
        <w:trPr>
          <w:cantSplit/>
        </w:trPr>
        <w:tc>
          <w:tcPr>
            <w:tcW w:w="1090" w:type="pct"/>
          </w:tcPr>
          <w:p w14:paraId="7FB7C1AD" w14:textId="77777777" w:rsidR="00085BA4" w:rsidRPr="00AB219F" w:rsidRDefault="00085BA4" w:rsidP="00EB69DB">
            <w:pPr>
              <w:jc w:val="center"/>
              <w:rPr>
                <w:rFonts w:cs="Arial"/>
              </w:rPr>
            </w:pPr>
            <w:r>
              <w:rPr>
                <w:rFonts w:cs="Arial"/>
              </w:rPr>
              <w:t>Item Sets</w:t>
            </w:r>
          </w:p>
        </w:tc>
        <w:tc>
          <w:tcPr>
            <w:tcW w:w="3910" w:type="pct"/>
          </w:tcPr>
          <w:p w14:paraId="478DFE49" w14:textId="2493ADCB" w:rsidR="00085BA4" w:rsidRPr="00AB219F" w:rsidRDefault="00085BA4" w:rsidP="00EB69DB">
            <w:pPr>
              <w:rPr>
                <w:rFonts w:cs="Arial"/>
              </w:rPr>
            </w:pPr>
            <w:r>
              <w:rPr>
                <w:rFonts w:cs="Arial"/>
              </w:rPr>
              <w:t xml:space="preserve">A set of items (multiple-choice and/or </w:t>
            </w:r>
            <w:r w:rsidR="00B06FD3">
              <w:rPr>
                <w:rFonts w:cs="Arial"/>
              </w:rPr>
              <w:t>constructed response</w:t>
            </w:r>
            <w:r>
              <w:rPr>
                <w:rFonts w:cs="Arial"/>
              </w:rPr>
              <w:t>) associated with a passage</w:t>
            </w:r>
            <w:r w:rsidR="00893DFC">
              <w:rPr>
                <w:rFonts w:cs="Arial"/>
              </w:rPr>
              <w:t>.</w:t>
            </w:r>
          </w:p>
        </w:tc>
      </w:tr>
      <w:tr w:rsidR="00A641EC" w:rsidRPr="00891E95" w14:paraId="165D275E" w14:textId="77777777" w:rsidTr="00A23FDB">
        <w:trPr>
          <w:cantSplit/>
        </w:trPr>
        <w:tc>
          <w:tcPr>
            <w:tcW w:w="1090" w:type="pct"/>
          </w:tcPr>
          <w:p w14:paraId="35C9644D" w14:textId="330BA899" w:rsidR="00A641EC" w:rsidRDefault="00A641EC" w:rsidP="00EB69DB">
            <w:pPr>
              <w:jc w:val="center"/>
              <w:rPr>
                <w:rFonts w:cs="Arial"/>
              </w:rPr>
            </w:pPr>
            <w:r>
              <w:rPr>
                <w:rFonts w:cs="Arial"/>
              </w:rPr>
              <w:t>Large Scale Assessment</w:t>
            </w:r>
          </w:p>
        </w:tc>
        <w:tc>
          <w:tcPr>
            <w:tcW w:w="3910" w:type="pct"/>
          </w:tcPr>
          <w:p w14:paraId="0A19AF0C" w14:textId="1282AC6B" w:rsidR="00A641EC" w:rsidRDefault="00A641EC" w:rsidP="00EB69DB">
            <w:pPr>
              <w:rPr>
                <w:rFonts w:cs="Arial"/>
              </w:rPr>
            </w:pPr>
            <w:r w:rsidRPr="00A641EC">
              <w:rPr>
                <w:rFonts w:cs="Arial"/>
              </w:rPr>
              <w:t xml:space="preserve">The measuring of student achievement on a specified set of academic constructs at numerous schools or testing locations, such as across a large city, region, state, or nation, using test instruments administered and scored </w:t>
            </w:r>
            <w:r w:rsidRPr="00A641EC">
              <w:rPr>
                <w:rFonts w:cs="Arial"/>
              </w:rPr>
              <w:lastRenderedPageBreak/>
              <w:t>in strict accordance with test publisher-provided standardized procedures and within the same specified interval of time</w:t>
            </w:r>
          </w:p>
        </w:tc>
      </w:tr>
      <w:tr w:rsidR="00085BA4" w:rsidRPr="00891E95" w14:paraId="6D192A03" w14:textId="77777777" w:rsidTr="00A23FDB">
        <w:trPr>
          <w:cantSplit/>
        </w:trPr>
        <w:tc>
          <w:tcPr>
            <w:tcW w:w="1090" w:type="pct"/>
          </w:tcPr>
          <w:p w14:paraId="339D8102" w14:textId="77777777" w:rsidR="00085BA4" w:rsidRPr="00AB219F" w:rsidRDefault="00085BA4" w:rsidP="00EB69DB">
            <w:pPr>
              <w:jc w:val="center"/>
              <w:rPr>
                <w:rFonts w:cs="Arial"/>
              </w:rPr>
            </w:pPr>
            <w:r w:rsidRPr="00AB219F">
              <w:rPr>
                <w:rFonts w:cs="Arial"/>
              </w:rPr>
              <w:lastRenderedPageBreak/>
              <w:t>Linguistic Demands</w:t>
            </w:r>
          </w:p>
        </w:tc>
        <w:tc>
          <w:tcPr>
            <w:tcW w:w="3910" w:type="pct"/>
          </w:tcPr>
          <w:p w14:paraId="3C6AED2A" w14:textId="777C639F" w:rsidR="00085BA4" w:rsidRPr="00AB219F" w:rsidRDefault="00085BA4" w:rsidP="00EB69DB">
            <w:pPr>
              <w:rPr>
                <w:rFonts w:cs="Arial"/>
              </w:rPr>
            </w:pPr>
            <w:r w:rsidRPr="00AB219F">
              <w:rPr>
                <w:rFonts w:cs="Arial"/>
              </w:rPr>
              <w:t xml:space="preserve">NYSESLAT measures student English language proficiency relative to the linguistic demands of </w:t>
            </w:r>
            <w:r>
              <w:rPr>
                <w:rFonts w:cs="Arial"/>
              </w:rPr>
              <w:t xml:space="preserve">the NYS </w:t>
            </w:r>
            <w:r w:rsidRPr="00AB219F">
              <w:rPr>
                <w:rFonts w:cs="Arial"/>
              </w:rPr>
              <w:t>ELA Standards in grade-level classrooms. The linguistic demands that are measured with the NYSESLAT reflect the language required to access grade</w:t>
            </w:r>
            <w:r>
              <w:rPr>
                <w:rFonts w:cs="Arial"/>
              </w:rPr>
              <w:t>-level content.</w:t>
            </w:r>
          </w:p>
        </w:tc>
      </w:tr>
      <w:tr w:rsidR="00303335" w:rsidRPr="00891E95" w:rsidDel="00F00931" w14:paraId="17089A0C" w14:textId="77777777" w:rsidTr="00853E37">
        <w:trPr>
          <w:cantSplit/>
        </w:trPr>
        <w:tc>
          <w:tcPr>
            <w:tcW w:w="1090" w:type="pct"/>
          </w:tcPr>
          <w:p w14:paraId="3745EF29" w14:textId="2E9BD1C9" w:rsidR="00303335" w:rsidRDefault="00303335" w:rsidP="00EB69DB">
            <w:pPr>
              <w:jc w:val="center"/>
              <w:rPr>
                <w:rFonts w:cs="Arial"/>
              </w:rPr>
            </w:pPr>
            <w:r w:rsidRPr="00737DBA">
              <w:rPr>
                <w:rFonts w:cs="Arial"/>
              </w:rPr>
              <w:t>MC</w:t>
            </w:r>
          </w:p>
        </w:tc>
        <w:tc>
          <w:tcPr>
            <w:tcW w:w="3910" w:type="pct"/>
            <w:shd w:val="clear" w:color="auto" w:fill="auto"/>
          </w:tcPr>
          <w:p w14:paraId="10F4B676" w14:textId="389D5D40" w:rsidR="00303335" w:rsidRPr="00AB219F" w:rsidRDefault="00303335" w:rsidP="00EB69DB">
            <w:pPr>
              <w:rPr>
                <w:rFonts w:cs="Arial"/>
              </w:rPr>
            </w:pPr>
            <w:r w:rsidRPr="00650516">
              <w:rPr>
                <w:rFonts w:cs="Arial"/>
              </w:rPr>
              <w:t xml:space="preserve">Multiple-Choice </w:t>
            </w:r>
            <w:r w:rsidR="00740D8C">
              <w:rPr>
                <w:rFonts w:cs="Arial"/>
              </w:rPr>
              <w:t>Question</w:t>
            </w:r>
          </w:p>
        </w:tc>
      </w:tr>
      <w:tr w:rsidR="00085BA4" w:rsidRPr="00891E95" w:rsidDel="00F00931" w14:paraId="16EBC391" w14:textId="77777777" w:rsidTr="00A23FDB">
        <w:trPr>
          <w:cantSplit/>
        </w:trPr>
        <w:tc>
          <w:tcPr>
            <w:tcW w:w="1090" w:type="pct"/>
          </w:tcPr>
          <w:p w14:paraId="796DB969" w14:textId="77777777" w:rsidR="00085BA4" w:rsidRPr="00AB219F" w:rsidRDefault="00085BA4" w:rsidP="00EB69DB">
            <w:pPr>
              <w:jc w:val="center"/>
              <w:rPr>
                <w:rFonts w:cs="Arial"/>
              </w:rPr>
            </w:pPr>
            <w:r>
              <w:rPr>
                <w:rFonts w:cs="Arial"/>
              </w:rPr>
              <w:t>M/</w:t>
            </w:r>
            <w:r w:rsidRPr="00AB219F">
              <w:rPr>
                <w:rFonts w:cs="Arial"/>
              </w:rPr>
              <w:t>WBE</w:t>
            </w:r>
          </w:p>
        </w:tc>
        <w:tc>
          <w:tcPr>
            <w:tcW w:w="3910" w:type="pct"/>
          </w:tcPr>
          <w:p w14:paraId="016EE8F6" w14:textId="77777777" w:rsidR="00085BA4" w:rsidRPr="00AB219F" w:rsidDel="00F00931" w:rsidRDefault="00085BA4" w:rsidP="00EB69DB">
            <w:pPr>
              <w:rPr>
                <w:rFonts w:cs="Arial"/>
              </w:rPr>
            </w:pPr>
            <w:r w:rsidRPr="00AB219F">
              <w:rPr>
                <w:rFonts w:cs="Arial"/>
              </w:rPr>
              <w:t>Minority</w:t>
            </w:r>
            <w:r>
              <w:rPr>
                <w:rFonts w:cs="Arial"/>
              </w:rPr>
              <w:t>/</w:t>
            </w:r>
            <w:r w:rsidRPr="00AB219F">
              <w:rPr>
                <w:rFonts w:cs="Arial"/>
              </w:rPr>
              <w:t>Women-Owned Business Enterprise</w:t>
            </w:r>
          </w:p>
        </w:tc>
      </w:tr>
      <w:tr w:rsidR="00085BA4" w:rsidRPr="00891E95" w14:paraId="25FDEF0F" w14:textId="77777777" w:rsidTr="00A23FDB">
        <w:trPr>
          <w:cantSplit/>
        </w:trPr>
        <w:tc>
          <w:tcPr>
            <w:tcW w:w="1090" w:type="pct"/>
          </w:tcPr>
          <w:p w14:paraId="35122A28" w14:textId="77777777" w:rsidR="00085BA4" w:rsidRPr="00AB219F" w:rsidRDefault="00085BA4" w:rsidP="00EB69DB">
            <w:pPr>
              <w:jc w:val="center"/>
              <w:rPr>
                <w:rFonts w:cs="Arial"/>
              </w:rPr>
            </w:pPr>
            <w:r w:rsidRPr="00AB219F">
              <w:rPr>
                <w:rFonts w:cs="Arial"/>
              </w:rPr>
              <w:t>NYSED</w:t>
            </w:r>
          </w:p>
        </w:tc>
        <w:tc>
          <w:tcPr>
            <w:tcW w:w="3910" w:type="pct"/>
          </w:tcPr>
          <w:p w14:paraId="14E811C2" w14:textId="7CBC1680" w:rsidR="00085BA4" w:rsidRPr="00AB219F" w:rsidRDefault="00771E03" w:rsidP="00EB69DB">
            <w:pPr>
              <w:rPr>
                <w:rFonts w:cs="Arial"/>
              </w:rPr>
            </w:pPr>
            <w:r>
              <w:rPr>
                <w:rFonts w:cs="Arial"/>
              </w:rPr>
              <w:t>New York State</w:t>
            </w:r>
            <w:r w:rsidR="00085BA4" w:rsidRPr="00AB219F">
              <w:rPr>
                <w:rFonts w:cs="Arial"/>
              </w:rPr>
              <w:t xml:space="preserve"> Education Department</w:t>
            </w:r>
          </w:p>
        </w:tc>
      </w:tr>
      <w:tr w:rsidR="00085BA4" w:rsidRPr="00891E95" w14:paraId="7D8D4FD2" w14:textId="77777777" w:rsidTr="00A23FDB">
        <w:trPr>
          <w:cantSplit/>
        </w:trPr>
        <w:tc>
          <w:tcPr>
            <w:tcW w:w="1090" w:type="pct"/>
          </w:tcPr>
          <w:p w14:paraId="19C8D30A" w14:textId="77777777" w:rsidR="00085BA4" w:rsidRPr="00AB219F" w:rsidRDefault="00085BA4" w:rsidP="00EB69DB">
            <w:pPr>
              <w:jc w:val="center"/>
              <w:rPr>
                <w:rFonts w:cs="Arial"/>
              </w:rPr>
            </w:pPr>
            <w:r w:rsidRPr="00AB219F">
              <w:rPr>
                <w:rFonts w:cs="Arial"/>
              </w:rPr>
              <w:t>NYSESLAT</w:t>
            </w:r>
          </w:p>
        </w:tc>
        <w:tc>
          <w:tcPr>
            <w:tcW w:w="3910" w:type="pct"/>
          </w:tcPr>
          <w:p w14:paraId="4854F023" w14:textId="77777777" w:rsidR="00085BA4" w:rsidRPr="00AB219F" w:rsidRDefault="00085BA4" w:rsidP="00EB69DB">
            <w:pPr>
              <w:rPr>
                <w:rFonts w:cs="Arial"/>
              </w:rPr>
            </w:pPr>
            <w:r w:rsidRPr="00AB219F">
              <w:rPr>
                <w:rFonts w:cs="Arial"/>
              </w:rPr>
              <w:t>New York State English as a Second Language Achievement Test</w:t>
            </w:r>
          </w:p>
        </w:tc>
      </w:tr>
      <w:tr w:rsidR="00303335" w:rsidRPr="00891E95" w14:paraId="1FC0937C" w14:textId="77777777" w:rsidTr="00A23FDB">
        <w:trPr>
          <w:cantSplit/>
        </w:trPr>
        <w:tc>
          <w:tcPr>
            <w:tcW w:w="1090" w:type="pct"/>
          </w:tcPr>
          <w:p w14:paraId="7F63F2F0" w14:textId="2B132D17" w:rsidR="00303335" w:rsidRPr="00AB219F" w:rsidRDefault="00303335" w:rsidP="00EB69DB">
            <w:pPr>
              <w:jc w:val="center"/>
              <w:rPr>
                <w:rFonts w:cs="Arial"/>
              </w:rPr>
            </w:pPr>
            <w:r w:rsidRPr="00737DBA">
              <w:rPr>
                <w:rFonts w:cs="Arial"/>
              </w:rPr>
              <w:t>PBT</w:t>
            </w:r>
          </w:p>
        </w:tc>
        <w:tc>
          <w:tcPr>
            <w:tcW w:w="3910" w:type="pct"/>
          </w:tcPr>
          <w:p w14:paraId="386BEF1A" w14:textId="3463DBB2" w:rsidR="00303335" w:rsidRPr="00AB219F" w:rsidRDefault="00303335" w:rsidP="00EB69DB">
            <w:pPr>
              <w:rPr>
                <w:rFonts w:cs="Arial"/>
              </w:rPr>
            </w:pPr>
            <w:r w:rsidRPr="00737DBA">
              <w:rPr>
                <w:rFonts w:cs="Arial"/>
                <w:color w:val="222222"/>
                <w:lang w:val="en"/>
              </w:rPr>
              <w:t>Paper-Based Test</w:t>
            </w:r>
            <w:r w:rsidR="00893DFC">
              <w:rPr>
                <w:rFonts w:cs="Arial"/>
                <w:color w:val="222222"/>
                <w:lang w:val="en"/>
              </w:rPr>
              <w:t xml:space="preserve"> or Paper Based Testing</w:t>
            </w:r>
          </w:p>
        </w:tc>
      </w:tr>
      <w:tr w:rsidR="00085BA4" w:rsidRPr="00891E95" w14:paraId="3CD62477" w14:textId="77777777" w:rsidTr="00A23FDB">
        <w:trPr>
          <w:cantSplit/>
        </w:trPr>
        <w:tc>
          <w:tcPr>
            <w:tcW w:w="1090" w:type="pct"/>
          </w:tcPr>
          <w:p w14:paraId="12D5B150" w14:textId="77777777" w:rsidR="00085BA4" w:rsidRPr="00AB219F" w:rsidRDefault="00085BA4" w:rsidP="00EB69DB">
            <w:pPr>
              <w:jc w:val="center"/>
              <w:rPr>
                <w:rFonts w:cs="Arial"/>
              </w:rPr>
            </w:pPr>
            <w:r w:rsidRPr="00AB219F">
              <w:rPr>
                <w:rFonts w:cs="Arial"/>
              </w:rPr>
              <w:t>Performance Level Descriptors (PLDs)</w:t>
            </w:r>
          </w:p>
        </w:tc>
        <w:tc>
          <w:tcPr>
            <w:tcW w:w="3910" w:type="pct"/>
          </w:tcPr>
          <w:p w14:paraId="2B001298" w14:textId="77777777" w:rsidR="00085BA4" w:rsidRPr="00AB219F" w:rsidRDefault="00085BA4" w:rsidP="00EB69DB">
            <w:pPr>
              <w:rPr>
                <w:rFonts w:cs="Arial"/>
              </w:rPr>
            </w:pPr>
            <w:r w:rsidRPr="00AB219F">
              <w:rPr>
                <w:rFonts w:cs="Arial"/>
              </w:rPr>
              <w:t>Performance levels or performance categories refer to the various classifications that are the intent of the assessment (e.g., pass versus fail; basic, proficient, advanced).  PLDs are descriptions of the knowledge, skills, abilities, and behaviors that distinguish performance between adjacent performance categories.  Standard</w:t>
            </w:r>
            <w:r>
              <w:rPr>
                <w:rFonts w:cs="Arial"/>
              </w:rPr>
              <w:t>-</w:t>
            </w:r>
            <w:r w:rsidRPr="00AB219F">
              <w:rPr>
                <w:rFonts w:cs="Arial"/>
              </w:rPr>
              <w:t>setting methods are designed to identify which scores along the scale optimally represent the PLDs for a given assessment; these scores are often referred to as cut scores. PLDs are alternatively known in the literature as Achievement Level Descriptors.</w:t>
            </w:r>
          </w:p>
        </w:tc>
      </w:tr>
      <w:tr w:rsidR="00C30108" w:rsidRPr="00891E95" w14:paraId="01E091DC" w14:textId="77777777" w:rsidTr="00A23FDB">
        <w:trPr>
          <w:cantSplit/>
        </w:trPr>
        <w:tc>
          <w:tcPr>
            <w:tcW w:w="1090" w:type="pct"/>
          </w:tcPr>
          <w:p w14:paraId="44A63386" w14:textId="6442797B" w:rsidR="00C30108" w:rsidRDefault="00C30108" w:rsidP="00EB69DB">
            <w:pPr>
              <w:jc w:val="center"/>
              <w:rPr>
                <w:rFonts w:cs="Arial"/>
              </w:rPr>
            </w:pPr>
            <w:r>
              <w:rPr>
                <w:rFonts w:cs="Arial"/>
              </w:rPr>
              <w:t>SAFT</w:t>
            </w:r>
          </w:p>
        </w:tc>
        <w:tc>
          <w:tcPr>
            <w:tcW w:w="3910" w:type="pct"/>
          </w:tcPr>
          <w:p w14:paraId="37137E49" w14:textId="6231A6BA" w:rsidR="00C30108" w:rsidRDefault="00C30108" w:rsidP="00EB69DB">
            <w:pPr>
              <w:rPr>
                <w:rFonts w:cs="Arial"/>
              </w:rPr>
            </w:pPr>
            <w:r>
              <w:rPr>
                <w:rFonts w:cs="Arial"/>
              </w:rPr>
              <w:t>Stand-Alone Field Test</w:t>
            </w:r>
          </w:p>
        </w:tc>
      </w:tr>
      <w:tr w:rsidR="00085BA4" w:rsidRPr="00891E95" w14:paraId="6721391F" w14:textId="77777777" w:rsidTr="00A23FDB">
        <w:trPr>
          <w:cantSplit/>
        </w:trPr>
        <w:tc>
          <w:tcPr>
            <w:tcW w:w="1090" w:type="pct"/>
          </w:tcPr>
          <w:p w14:paraId="7E41BB80" w14:textId="77777777" w:rsidR="00085BA4" w:rsidRPr="00AB219F" w:rsidRDefault="00085BA4" w:rsidP="00EB69DB">
            <w:pPr>
              <w:jc w:val="center"/>
              <w:rPr>
                <w:rFonts w:cs="Arial"/>
              </w:rPr>
            </w:pPr>
            <w:r w:rsidRPr="00AB219F">
              <w:rPr>
                <w:rFonts w:cs="Arial"/>
              </w:rPr>
              <w:t>T</w:t>
            </w:r>
            <w:r>
              <w:rPr>
                <w:rFonts w:cs="Arial"/>
              </w:rPr>
              <w:t>oMs</w:t>
            </w:r>
          </w:p>
        </w:tc>
        <w:tc>
          <w:tcPr>
            <w:tcW w:w="3910" w:type="pct"/>
          </w:tcPr>
          <w:p w14:paraId="3AC30846" w14:textId="0BF60508" w:rsidR="00085BA4" w:rsidRPr="005408DA" w:rsidRDefault="00B0396F" w:rsidP="00EB69DB">
            <w:r>
              <w:t xml:space="preserve">Targets of Measurement: </w:t>
            </w:r>
            <w:r w:rsidR="00303335" w:rsidRPr="005408DA">
              <w:t>ToMs describe what students should be able to do at each grade-band level, linked</w:t>
            </w:r>
            <w:r w:rsidR="0007352B" w:rsidRPr="005408DA">
              <w:t xml:space="preserve"> </w:t>
            </w:r>
            <w:r w:rsidR="00303335" w:rsidRPr="005408DA">
              <w:t>to specific targets of measurement and their linguistic purposes.</w:t>
            </w:r>
          </w:p>
        </w:tc>
      </w:tr>
      <w:tr w:rsidR="00085BA4" w:rsidRPr="00891E95" w14:paraId="26AEAF53" w14:textId="77777777" w:rsidTr="00A23FDB">
        <w:trPr>
          <w:cantSplit/>
        </w:trPr>
        <w:tc>
          <w:tcPr>
            <w:tcW w:w="1090" w:type="pct"/>
          </w:tcPr>
          <w:p w14:paraId="00995659" w14:textId="77777777" w:rsidR="00085BA4" w:rsidRPr="00AB219F" w:rsidRDefault="00085BA4" w:rsidP="00EB69DB">
            <w:pPr>
              <w:jc w:val="center"/>
              <w:rPr>
                <w:rFonts w:cs="Arial"/>
              </w:rPr>
            </w:pPr>
            <w:r w:rsidRPr="00AB219F">
              <w:rPr>
                <w:rFonts w:cs="Arial"/>
              </w:rPr>
              <w:t>Technical Advisory Committee (TAC)</w:t>
            </w:r>
          </w:p>
        </w:tc>
        <w:tc>
          <w:tcPr>
            <w:tcW w:w="3910" w:type="pct"/>
          </w:tcPr>
          <w:p w14:paraId="15924005" w14:textId="72F3C2FF" w:rsidR="00085BA4" w:rsidRPr="00AB219F" w:rsidRDefault="00085BA4" w:rsidP="00EB69DB">
            <w:pPr>
              <w:rPr>
                <w:rFonts w:cs="Arial"/>
              </w:rPr>
            </w:pPr>
            <w:r w:rsidRPr="00AB219F">
              <w:rPr>
                <w:rFonts w:cs="Arial"/>
              </w:rPr>
              <w:t xml:space="preserve">NYSED’s Technical Advisory Committee meets </w:t>
            </w:r>
            <w:r>
              <w:rPr>
                <w:rFonts w:cs="Arial"/>
              </w:rPr>
              <w:t>twice yearly</w:t>
            </w:r>
            <w:r w:rsidRPr="00AB219F">
              <w:rPr>
                <w:rFonts w:cs="Arial"/>
              </w:rPr>
              <w:t xml:space="preserve"> and is comp</w:t>
            </w:r>
            <w:r>
              <w:rPr>
                <w:rFonts w:cs="Arial"/>
              </w:rPr>
              <w:t xml:space="preserve">rised </w:t>
            </w:r>
            <w:r w:rsidRPr="00AB219F">
              <w:rPr>
                <w:rFonts w:cs="Arial"/>
              </w:rPr>
              <w:t xml:space="preserve">of experts in the field of measurement who provide NYSED with </w:t>
            </w:r>
            <w:r>
              <w:rPr>
                <w:rFonts w:cs="Arial"/>
              </w:rPr>
              <w:t xml:space="preserve">technical </w:t>
            </w:r>
            <w:r w:rsidRPr="00AB219F">
              <w:rPr>
                <w:rFonts w:cs="Arial"/>
              </w:rPr>
              <w:t xml:space="preserve">guidance across all </w:t>
            </w:r>
            <w:r w:rsidR="00771E03">
              <w:rPr>
                <w:rFonts w:cs="Arial"/>
              </w:rPr>
              <w:t>NYS</w:t>
            </w:r>
            <w:r w:rsidRPr="00AB219F">
              <w:rPr>
                <w:rFonts w:cs="Arial"/>
              </w:rPr>
              <w:t xml:space="preserve"> testing programs.</w:t>
            </w:r>
          </w:p>
        </w:tc>
      </w:tr>
      <w:tr w:rsidR="00085BA4" w:rsidRPr="00891E95" w14:paraId="4EE63789" w14:textId="77777777" w:rsidTr="00A23FDB">
        <w:trPr>
          <w:cantSplit/>
        </w:trPr>
        <w:tc>
          <w:tcPr>
            <w:tcW w:w="1090" w:type="pct"/>
          </w:tcPr>
          <w:p w14:paraId="1688C847" w14:textId="519FE6B7" w:rsidR="00085BA4" w:rsidRPr="00AB219F" w:rsidRDefault="00085BA4" w:rsidP="00EB69DB">
            <w:pPr>
              <w:jc w:val="center"/>
              <w:rPr>
                <w:rFonts w:cs="Arial"/>
              </w:rPr>
            </w:pPr>
            <w:r w:rsidRPr="00AB219F">
              <w:rPr>
                <w:rFonts w:cs="Arial"/>
              </w:rPr>
              <w:t>UDL</w:t>
            </w:r>
          </w:p>
        </w:tc>
        <w:tc>
          <w:tcPr>
            <w:tcW w:w="3910" w:type="pct"/>
          </w:tcPr>
          <w:p w14:paraId="187801B5" w14:textId="15621C3A" w:rsidR="00085BA4" w:rsidRPr="00AB219F" w:rsidRDefault="00303335" w:rsidP="00EB69DB">
            <w:pPr>
              <w:rPr>
                <w:rFonts w:cs="Arial"/>
              </w:rPr>
            </w:pPr>
            <w:r>
              <w:rPr>
                <w:rFonts w:cs="Arial"/>
              </w:rPr>
              <w:t>Universal Design for Learning</w:t>
            </w:r>
          </w:p>
        </w:tc>
      </w:tr>
      <w:tr w:rsidR="00591878" w:rsidRPr="00891E95" w14:paraId="6F7C676B" w14:textId="77777777" w:rsidTr="00A23FDB">
        <w:trPr>
          <w:cantSplit/>
        </w:trPr>
        <w:tc>
          <w:tcPr>
            <w:tcW w:w="1090" w:type="pct"/>
          </w:tcPr>
          <w:p w14:paraId="147941B3" w14:textId="76C40E1C" w:rsidR="00591878" w:rsidRPr="00AB219F" w:rsidRDefault="00591878" w:rsidP="00EB69DB">
            <w:pPr>
              <w:jc w:val="center"/>
              <w:rPr>
                <w:rFonts w:cs="Arial"/>
              </w:rPr>
            </w:pPr>
            <w:r>
              <w:rPr>
                <w:rFonts w:cs="Arial"/>
              </w:rPr>
              <w:t>UEB</w:t>
            </w:r>
          </w:p>
        </w:tc>
        <w:tc>
          <w:tcPr>
            <w:tcW w:w="3910" w:type="pct"/>
          </w:tcPr>
          <w:p w14:paraId="0ADA3052" w14:textId="492F6815" w:rsidR="00591878" w:rsidRDefault="00591878" w:rsidP="00EB69DB">
            <w:pPr>
              <w:rPr>
                <w:rFonts w:cs="Arial"/>
              </w:rPr>
            </w:pPr>
            <w:r>
              <w:rPr>
                <w:rFonts w:cs="Arial"/>
              </w:rPr>
              <w:t>Unified English Braille</w:t>
            </w:r>
            <w:r w:rsidR="0094557B">
              <w:rPr>
                <w:rFonts w:cs="Arial"/>
              </w:rPr>
              <w:t xml:space="preserve"> </w:t>
            </w:r>
            <w:r w:rsidRPr="00591878">
              <w:rPr>
                <w:rFonts w:cs="Arial"/>
              </w:rPr>
              <w:t>is an English language Braille code standard, developed to permit representing the wide variety of literary and technical material in use in the English-speaking world today, in uniform fashion.</w:t>
            </w:r>
          </w:p>
        </w:tc>
      </w:tr>
    </w:tbl>
    <w:p w14:paraId="0E77D21F" w14:textId="77777777" w:rsidR="00371997" w:rsidRDefault="00371997" w:rsidP="00B87584">
      <w:pPr>
        <w:pStyle w:val="Heading1"/>
      </w:pPr>
      <w:r>
        <w:br w:type="page"/>
      </w:r>
    </w:p>
    <w:p w14:paraId="159BDA16" w14:textId="59F98F78" w:rsidR="002C1374" w:rsidRPr="002C1374" w:rsidRDefault="002C1374" w:rsidP="00B87584">
      <w:pPr>
        <w:pStyle w:val="Heading1"/>
      </w:pPr>
      <w:bookmarkStart w:id="10" w:name="_Toc128574849"/>
      <w:r w:rsidRPr="002C1374">
        <w:lastRenderedPageBreak/>
        <w:t>1.) Description of Services to be Performed</w:t>
      </w:r>
      <w:bookmarkEnd w:id="10"/>
    </w:p>
    <w:p w14:paraId="170A3F68" w14:textId="77777777" w:rsidR="002C1374" w:rsidRPr="002C1374" w:rsidRDefault="002C1374" w:rsidP="002C1374">
      <w:pPr>
        <w:keepNext/>
        <w:outlineLvl w:val="2"/>
        <w:rPr>
          <w:b/>
        </w:rPr>
      </w:pPr>
    </w:p>
    <w:p w14:paraId="7F2F4235" w14:textId="77777777" w:rsidR="002C1374" w:rsidRPr="002C1374" w:rsidRDefault="002C1374" w:rsidP="002C1374">
      <w:pPr>
        <w:rPr>
          <w:b/>
          <w:bCs/>
        </w:rPr>
      </w:pPr>
      <w:bookmarkStart w:id="11" w:name="_Hlk483907756"/>
      <w:r w:rsidRPr="002C1374">
        <w:rPr>
          <w:b/>
          <w:bCs/>
        </w:rPr>
        <w:t>Work Statement and Specifications</w:t>
      </w:r>
    </w:p>
    <w:bookmarkEnd w:id="11"/>
    <w:p w14:paraId="530BEBC1" w14:textId="77777777" w:rsidR="002C1374" w:rsidRPr="002C1374" w:rsidRDefault="002C1374" w:rsidP="002C1374">
      <w:pPr>
        <w:rPr>
          <w:b/>
        </w:rPr>
      </w:pPr>
    </w:p>
    <w:p w14:paraId="0B6038BD" w14:textId="6CFF8FCD" w:rsidR="002C1374" w:rsidRPr="002C1374" w:rsidRDefault="002C1374" w:rsidP="002C1374">
      <w:r w:rsidRPr="002C1374">
        <w:t xml:space="preserve">This section of the bid package details the services and products to be acquired. Please note that the contract process also includes general </w:t>
      </w:r>
      <w:r w:rsidR="00771E03">
        <w:t>NYS</w:t>
      </w:r>
      <w:r w:rsidRPr="002C1374">
        <w:t xml:space="preserve"> administrative terms and conditions, as well as terms and conditions required by </w:t>
      </w:r>
      <w:r w:rsidR="00771E03">
        <w:t>NYS</w:t>
      </w:r>
      <w:r w:rsidRPr="002C1374">
        <w:t xml:space="preserve"> law. These terms and conditions address issues related to both the submission of bids and any subsequent contract; they are included separately in this bid package for your information. Please review all terms and conditions.</w:t>
      </w:r>
    </w:p>
    <w:p w14:paraId="056D542D" w14:textId="77777777" w:rsidR="002C1374" w:rsidRPr="002C1374" w:rsidRDefault="002C1374" w:rsidP="002C1374"/>
    <w:p w14:paraId="63CBB909" w14:textId="77777777" w:rsidR="00565DCD" w:rsidRDefault="00565DCD" w:rsidP="00B03628">
      <w:pPr>
        <w:pStyle w:val="Heading3"/>
        <w:rPr>
          <w:u w:val="none"/>
        </w:rPr>
      </w:pPr>
      <w:bookmarkStart w:id="12" w:name="_Mandatory_Requirements"/>
      <w:bookmarkEnd w:id="12"/>
    </w:p>
    <w:p w14:paraId="1DE1C2BF" w14:textId="6679A56A" w:rsidR="002C1374" w:rsidRPr="00B03628" w:rsidRDefault="002C1374" w:rsidP="00B03628">
      <w:pPr>
        <w:pStyle w:val="Heading3"/>
        <w:rPr>
          <w:u w:val="none"/>
        </w:rPr>
      </w:pPr>
      <w:bookmarkStart w:id="13" w:name="_Toc128574850"/>
      <w:r w:rsidRPr="00B03628">
        <w:rPr>
          <w:u w:val="none"/>
        </w:rPr>
        <w:t xml:space="preserve">Minority and Women-Owned Business Enterprise (M/WBE) Participation Goals Pursuant to Article 15-A of the </w:t>
      </w:r>
      <w:r w:rsidR="00771E03">
        <w:rPr>
          <w:u w:val="none"/>
        </w:rPr>
        <w:t>NYS</w:t>
      </w:r>
      <w:r w:rsidRPr="00B03628">
        <w:rPr>
          <w:u w:val="none"/>
        </w:rPr>
        <w:t xml:space="preserve"> Executive Law</w:t>
      </w:r>
      <w:bookmarkEnd w:id="13"/>
      <w:r w:rsidRPr="00B03628">
        <w:rPr>
          <w:u w:val="none"/>
        </w:rPr>
        <w:t xml:space="preserve"> </w:t>
      </w:r>
    </w:p>
    <w:p w14:paraId="78F8D627" w14:textId="77777777" w:rsidR="002C1374" w:rsidRPr="00B03628" w:rsidRDefault="002C1374" w:rsidP="002C1374">
      <w:pPr>
        <w:ind w:right="720"/>
        <w:rPr>
          <w:rFonts w:eastAsia="Calibri" w:cs="Arial"/>
        </w:rPr>
      </w:pPr>
    </w:p>
    <w:p w14:paraId="7D3C7BEB" w14:textId="34A81089" w:rsidR="002C1374" w:rsidRPr="002C1374" w:rsidRDefault="002C1374" w:rsidP="002C1374">
      <w:pPr>
        <w:rPr>
          <w:rFonts w:cs="Arial"/>
        </w:rPr>
      </w:pPr>
      <w:r w:rsidRPr="002C1374">
        <w:rPr>
          <w:rFonts w:eastAsia="Calibri" w:cs="Arial"/>
        </w:rPr>
        <w:t>For purposes of this procurement,</w:t>
      </w:r>
      <w:r w:rsidR="00C86106">
        <w:rPr>
          <w:rFonts w:eastAsia="Calibri" w:cs="Arial"/>
        </w:rPr>
        <w:t xml:space="preserve"> </w:t>
      </w:r>
      <w:r w:rsidRPr="002C1374">
        <w:rPr>
          <w:rFonts w:eastAsia="Calibri" w:cs="Arial"/>
        </w:rPr>
        <w:t>NYSED</w:t>
      </w:r>
      <w:r w:rsidR="00C86106">
        <w:rPr>
          <w:rFonts w:eastAsia="Calibri" w:cs="Arial"/>
        </w:rPr>
        <w:t xml:space="preserve"> </w:t>
      </w:r>
      <w:r w:rsidRPr="002C1374">
        <w:rPr>
          <w:rFonts w:eastAsia="Calibri" w:cs="Arial"/>
        </w:rPr>
        <w:t xml:space="preserve">hereby establishes an overall goal of 30% of the total contract amount for M/WBE participation, 17% for Minority-Owned Business Enterprises (“MBE”) participation and 13% for Women-Owned Business Enterprises (“WBE”) participation, based on the current availability of qualified MBEs and WBEs. </w:t>
      </w:r>
      <w:r w:rsidRPr="002C1374">
        <w:rPr>
          <w:rFonts w:cs="Arial"/>
        </w:rPr>
        <w:t xml:space="preserve">All bidders must document good faith efforts to provide meaningful participation by MWBEs as subcontractors or suppliers in the performance of this Contract. Minority and Women-Owned Business Enterprise (M/WBE) participation includes any and all services, materials, or supplies purchased from </w:t>
      </w:r>
      <w:r w:rsidR="00771E03">
        <w:rPr>
          <w:rFonts w:cs="Arial"/>
        </w:rPr>
        <w:t>NYS</w:t>
      </w:r>
      <w:r w:rsidRPr="002C1374">
        <w:rPr>
          <w:rFonts w:cs="Arial"/>
        </w:rPr>
        <w:t>-certified minority- and women-owned firms. Utilization of certified Minority- and Women-Owned firms will be applied toward the goals. Bidders can achieve compliance with NYSED’s Minority and Women-Owned Business Enterprise goals as described below.</w:t>
      </w:r>
    </w:p>
    <w:p w14:paraId="146AD9FD" w14:textId="77777777" w:rsidR="002C1374" w:rsidRPr="002C1374" w:rsidRDefault="002C1374" w:rsidP="002C1374">
      <w:pPr>
        <w:ind w:left="360" w:right="720"/>
        <w:rPr>
          <w:rFonts w:cs="Arial"/>
        </w:rPr>
      </w:pPr>
    </w:p>
    <w:p w14:paraId="62397CE0" w14:textId="77777777" w:rsidR="002C1374" w:rsidRPr="002C1374" w:rsidRDefault="002C1374" w:rsidP="002C1374">
      <w:pPr>
        <w:ind w:right="720"/>
        <w:rPr>
          <w:rFonts w:cs="Arial"/>
          <w:b/>
        </w:rPr>
      </w:pPr>
      <w:r w:rsidRPr="002C1374">
        <w:rPr>
          <w:rFonts w:cs="Arial"/>
          <w:b/>
        </w:rPr>
        <w:t>ACHIEVE FULL COMPLIANCE WITH PARTICIPATION GOALS (PREFERRED)</w:t>
      </w:r>
    </w:p>
    <w:p w14:paraId="52787F88" w14:textId="3C978521" w:rsidR="002C1374" w:rsidRPr="002C1374" w:rsidRDefault="002C1374" w:rsidP="002C1374">
      <w:pPr>
        <w:rPr>
          <w:rFonts w:cs="Arial"/>
        </w:rPr>
      </w:pPr>
      <w:r w:rsidRPr="002C1374">
        <w:rPr>
          <w:rFonts w:cs="Arial"/>
        </w:rPr>
        <w:t xml:space="preserve">Bidders should submit subcontracting/supplier forms that meet or exceed NYSED’s participation goals for this procurement. All subcontracting/supplier forms must be submitted with the bid proposal. In addition, bidders must complete and submit M/WBE 100: Utilization Plan, M/WBE 102: Notice of Intent to Participate and EEO 100: Staffing Plan. Instructions and copies of these forms are located in the Submission Documents. All firms utilized must be certified with the NYS Division of Minority and Women Business Development before beginning any work on this contract. For additional information and a listing of currently certified M/WBEs, see the </w:t>
      </w:r>
      <w:hyperlink r:id="rId16" w:history="1">
        <w:r w:rsidRPr="002C1374">
          <w:rPr>
            <w:rFonts w:cs="Arial"/>
            <w:color w:val="0000FF"/>
            <w:u w:val="single"/>
          </w:rPr>
          <w:t>NYS Directory of Certified Minority- and Women-Owned Business Enterprises</w:t>
        </w:r>
      </w:hyperlink>
      <w:r w:rsidRPr="002C1374">
        <w:rPr>
          <w:rFonts w:cs="Arial"/>
        </w:rPr>
        <w:t>.</w:t>
      </w:r>
    </w:p>
    <w:p w14:paraId="73C15C4B" w14:textId="77777777" w:rsidR="002C1374" w:rsidRPr="002C1374" w:rsidRDefault="002C1374" w:rsidP="002C1374">
      <w:pPr>
        <w:tabs>
          <w:tab w:val="left" w:pos="270"/>
          <w:tab w:val="left" w:pos="1440"/>
          <w:tab w:val="left" w:pos="1620"/>
        </w:tabs>
        <w:ind w:left="360" w:right="720"/>
        <w:rPr>
          <w:rFonts w:cs="Arial"/>
        </w:rPr>
      </w:pPr>
    </w:p>
    <w:p w14:paraId="5BFEABEB" w14:textId="6B630A58" w:rsidR="002C1374" w:rsidRPr="002C1374" w:rsidRDefault="002C1374" w:rsidP="002C1374">
      <w:pPr>
        <w:tabs>
          <w:tab w:val="left" w:pos="270"/>
          <w:tab w:val="left" w:pos="1440"/>
          <w:tab w:val="left" w:pos="1620"/>
        </w:tabs>
        <w:rPr>
          <w:rFonts w:cs="Arial"/>
        </w:rPr>
      </w:pPr>
      <w:r w:rsidRPr="002C1374">
        <w:rPr>
          <w:rFonts w:cs="Arial"/>
        </w:rPr>
        <w:t xml:space="preserve">The contact person on M/WBE matters is available throughout the application and procurement process to assist bidders in meeting the M/WBE goals. NYSED reserves the right to approve the addition or deletion of subcontractors or suppliers to enable bidders to comply with the M/WBE goals, provided such addition or deletion does not </w:t>
      </w:r>
      <w:r w:rsidR="00490D67">
        <w:rPr>
          <w:rFonts w:cs="Arial"/>
        </w:rPr>
        <w:t>impact</w:t>
      </w:r>
      <w:r w:rsidR="00490D67" w:rsidRPr="002C1374">
        <w:rPr>
          <w:rFonts w:cs="Arial"/>
        </w:rPr>
        <w:t xml:space="preserve"> </w:t>
      </w:r>
      <w:r w:rsidRPr="002C1374">
        <w:rPr>
          <w:rFonts w:cs="Arial"/>
        </w:rPr>
        <w:t>the technical proposal and/or increase the total cost of the bid proposal.</w:t>
      </w:r>
    </w:p>
    <w:p w14:paraId="54164E2E" w14:textId="77777777" w:rsidR="002C1374" w:rsidRPr="002C1374" w:rsidRDefault="002C1374" w:rsidP="002C1374">
      <w:pPr>
        <w:tabs>
          <w:tab w:val="left" w:pos="270"/>
          <w:tab w:val="left" w:pos="1440"/>
          <w:tab w:val="left" w:pos="1620"/>
        </w:tabs>
        <w:rPr>
          <w:rFonts w:cs="Arial"/>
        </w:rPr>
      </w:pPr>
    </w:p>
    <w:p w14:paraId="76C2258E" w14:textId="77777777" w:rsidR="002C1374" w:rsidRPr="002C1374" w:rsidRDefault="002C1374" w:rsidP="002C1374">
      <w:pPr>
        <w:tabs>
          <w:tab w:val="left" w:pos="270"/>
          <w:tab w:val="left" w:pos="1440"/>
          <w:tab w:val="left" w:pos="1620"/>
        </w:tabs>
        <w:ind w:right="720"/>
        <w:rPr>
          <w:rFonts w:cs="Arial"/>
          <w:b/>
        </w:rPr>
      </w:pPr>
      <w:r w:rsidRPr="002C1374">
        <w:rPr>
          <w:rFonts w:cs="Arial"/>
          <w:b/>
        </w:rPr>
        <w:t>DOCUMENTATION OF GOOD FAITH EFFORTS</w:t>
      </w:r>
    </w:p>
    <w:p w14:paraId="1127B98A" w14:textId="4B1509AA" w:rsidR="002C1374" w:rsidRPr="002C1374" w:rsidRDefault="002C1374" w:rsidP="002C1374">
      <w:pPr>
        <w:tabs>
          <w:tab w:val="left" w:pos="270"/>
          <w:tab w:val="left" w:pos="1440"/>
          <w:tab w:val="left" w:pos="1620"/>
        </w:tabs>
        <w:rPr>
          <w:rFonts w:cs="Arial"/>
        </w:rPr>
      </w:pPr>
      <w:r w:rsidRPr="002C1374">
        <w:rPr>
          <w:rFonts w:cs="Arial"/>
        </w:rPr>
        <w:t xml:space="preserve">Bidders must undertake a good faith effort to solicit NYS-Certified M/WBE firms as subcontractors and/or suppliers in fulfillment of this procurement. Means of solicitation may include, but are not limited to: advertisements in minority-centered publications; solicitation of vendors found in the </w:t>
      </w:r>
      <w:hyperlink r:id="rId17" w:history="1">
        <w:r w:rsidRPr="002C1374">
          <w:rPr>
            <w:rFonts w:cs="Arial"/>
            <w:color w:val="0000FF"/>
            <w:u w:val="single"/>
          </w:rPr>
          <w:t>NYS Directory of Certified Minority and Women-Owned Business Enterprises</w:t>
        </w:r>
      </w:hyperlink>
      <w:r w:rsidRPr="002C1374">
        <w:rPr>
          <w:rFonts w:cs="Arial"/>
        </w:rPr>
        <w:t>; and the solicitation of minority- and women-oriented trade and labor organizations. Bidders will be required to certify and attest to their good faith efforts by completing NYSED’s Certification of Good Faith Efforts (Form M/WBE 105). See the M/WBE Submission Documents for detailed examples of and required forms to document good faith efforts.</w:t>
      </w:r>
    </w:p>
    <w:p w14:paraId="3C05ADD6" w14:textId="77777777" w:rsidR="002C1374" w:rsidRPr="002C1374" w:rsidRDefault="002C1374" w:rsidP="002C1374">
      <w:pPr>
        <w:tabs>
          <w:tab w:val="left" w:pos="270"/>
          <w:tab w:val="left" w:pos="1440"/>
          <w:tab w:val="left" w:pos="1620"/>
        </w:tabs>
        <w:rPr>
          <w:rFonts w:cs="Arial"/>
        </w:rPr>
      </w:pPr>
    </w:p>
    <w:p w14:paraId="40EAC841" w14:textId="77777777" w:rsidR="002C1374" w:rsidRPr="002C1374" w:rsidRDefault="002C1374" w:rsidP="002C1374">
      <w:pPr>
        <w:tabs>
          <w:tab w:val="left" w:pos="270"/>
          <w:tab w:val="left" w:pos="1440"/>
          <w:tab w:val="left" w:pos="1620"/>
        </w:tabs>
        <w:rPr>
          <w:rFonts w:cs="Arial"/>
        </w:rPr>
      </w:pPr>
      <w:r w:rsidRPr="002C1374">
        <w:rPr>
          <w:rFonts w:cs="Arial"/>
        </w:rPr>
        <w:t>NYSED reserves the right to reject any bid for failure to document “good faith efforts” to comply with the stated M/WBE goals.</w:t>
      </w:r>
    </w:p>
    <w:p w14:paraId="0A113378" w14:textId="77777777" w:rsidR="002C1374" w:rsidRPr="002C1374" w:rsidRDefault="002C1374" w:rsidP="002C1374">
      <w:pPr>
        <w:tabs>
          <w:tab w:val="left" w:pos="270"/>
          <w:tab w:val="left" w:pos="1440"/>
          <w:tab w:val="left" w:pos="1620"/>
        </w:tabs>
        <w:ind w:left="360" w:right="720"/>
        <w:rPr>
          <w:rFonts w:cs="Arial"/>
        </w:rPr>
      </w:pPr>
    </w:p>
    <w:p w14:paraId="50F02B81" w14:textId="1220A599" w:rsidR="002C1374" w:rsidRPr="002C1374" w:rsidRDefault="002C1374" w:rsidP="002C1374">
      <w:pPr>
        <w:tabs>
          <w:tab w:val="left" w:pos="270"/>
          <w:tab w:val="left" w:pos="1440"/>
          <w:tab w:val="left" w:pos="1620"/>
        </w:tabs>
        <w:rPr>
          <w:rFonts w:cs="Arial"/>
          <w:caps/>
        </w:rPr>
      </w:pPr>
      <w:r w:rsidRPr="002C1374">
        <w:rPr>
          <w:rFonts w:cs="Arial"/>
          <w:caps/>
        </w:rPr>
        <w:t>In the event Bidders cannot comply with NYSED-designated participation goals, said bidders must document their “good faith efforts” to comply and submit one of the following requests:</w:t>
      </w:r>
    </w:p>
    <w:p w14:paraId="28C1D473" w14:textId="77777777" w:rsidR="002C1374" w:rsidRPr="002C1374" w:rsidRDefault="002C1374" w:rsidP="002C1374">
      <w:pPr>
        <w:tabs>
          <w:tab w:val="left" w:pos="270"/>
          <w:tab w:val="left" w:pos="1440"/>
          <w:tab w:val="left" w:pos="1620"/>
        </w:tabs>
        <w:ind w:right="720"/>
        <w:rPr>
          <w:rFonts w:cs="Arial"/>
          <w:b/>
        </w:rPr>
      </w:pPr>
    </w:p>
    <w:p w14:paraId="2EFFF86D" w14:textId="77777777" w:rsidR="002C1374" w:rsidRPr="002C1374" w:rsidRDefault="002C1374" w:rsidP="002C1374">
      <w:pPr>
        <w:tabs>
          <w:tab w:val="left" w:pos="270"/>
          <w:tab w:val="left" w:pos="1440"/>
          <w:tab w:val="left" w:pos="1620"/>
        </w:tabs>
        <w:ind w:right="720"/>
        <w:rPr>
          <w:rFonts w:cs="Arial"/>
          <w:b/>
        </w:rPr>
      </w:pPr>
      <w:r w:rsidRPr="002C1374">
        <w:rPr>
          <w:rFonts w:cs="Arial"/>
          <w:b/>
        </w:rPr>
        <w:t>REQUEST A PARTIAL WAIVER OF PARTICIPATION GOALS</w:t>
      </w:r>
    </w:p>
    <w:p w14:paraId="2CEA2D5D" w14:textId="77777777" w:rsidR="002C1374" w:rsidRPr="002C1374" w:rsidRDefault="002C1374" w:rsidP="002C1374">
      <w:pPr>
        <w:tabs>
          <w:tab w:val="left" w:pos="270"/>
          <w:tab w:val="left" w:pos="1440"/>
          <w:tab w:val="left" w:pos="1620"/>
        </w:tabs>
        <w:rPr>
          <w:rFonts w:cs="Arial"/>
        </w:rPr>
      </w:pPr>
      <w:r w:rsidRPr="002C1374">
        <w:rPr>
          <w:rFonts w:cs="Arial"/>
        </w:rPr>
        <w:t>In order to request a partial waiver of the participation goals for this procurement, Bidders must provide documentation of their good faith efforts to obtain the use of certified M/WBE enterprises along with their bid proposal forms. The subcontracting forms must include the participation percentage(s) for which they seek approval. Bidders will be required to certify and attest to their good faith efforts. Bidders should submit a request for a partial waiver (Form M/WBE 101) and document their Good Faith Efforts (Form M/WBE 105) at the same time as the bid is submitted. Bidders must also complete and submit M/WBE 100: Utilization Plan, M/WBE 102: Notice of Intent to Participate and EEO 100: Staffing Plan. The M/WBE Coordinator is available throughout the procurement process to assist in all areas of M/WBE compliance.</w:t>
      </w:r>
    </w:p>
    <w:p w14:paraId="2EDB125E" w14:textId="77777777" w:rsidR="002C1374" w:rsidRPr="002C1374" w:rsidRDefault="002C1374" w:rsidP="002C1374">
      <w:pPr>
        <w:tabs>
          <w:tab w:val="left" w:pos="270"/>
          <w:tab w:val="left" w:pos="1440"/>
          <w:tab w:val="left" w:pos="1620"/>
        </w:tabs>
        <w:ind w:left="360" w:right="720"/>
        <w:rPr>
          <w:rFonts w:cs="Arial"/>
        </w:rPr>
      </w:pPr>
    </w:p>
    <w:p w14:paraId="255C61DD" w14:textId="77777777" w:rsidR="002C1374" w:rsidRPr="002C1374" w:rsidRDefault="002C1374" w:rsidP="002C1374">
      <w:pPr>
        <w:tabs>
          <w:tab w:val="left" w:pos="270"/>
          <w:tab w:val="left" w:pos="1440"/>
          <w:tab w:val="left" w:pos="1620"/>
        </w:tabs>
        <w:ind w:right="720"/>
        <w:rPr>
          <w:rFonts w:cs="Arial"/>
          <w:b/>
        </w:rPr>
      </w:pPr>
      <w:r w:rsidRPr="002C1374">
        <w:rPr>
          <w:rFonts w:cs="Arial"/>
          <w:b/>
        </w:rPr>
        <w:t>REQUEST A COMPLETE WAIVER OF PARTICIPATION GOALS</w:t>
      </w:r>
    </w:p>
    <w:p w14:paraId="64231A39" w14:textId="77777777" w:rsidR="002C1374" w:rsidRPr="002C1374" w:rsidRDefault="002C1374" w:rsidP="002C1374">
      <w:pPr>
        <w:tabs>
          <w:tab w:val="left" w:pos="270"/>
          <w:tab w:val="left" w:pos="1440"/>
          <w:tab w:val="left" w:pos="1620"/>
        </w:tabs>
        <w:rPr>
          <w:rFonts w:cs="Arial"/>
        </w:rPr>
      </w:pPr>
      <w:r w:rsidRPr="002C1374">
        <w:rPr>
          <w:rFonts w:cs="Arial"/>
        </w:rPr>
        <w:t>In order to request a complete waiver of the participation goals for this procurement, Bidders must provide documentation of their Good Faith Efforts to obtain the use of certified M/WBE enterprises along with their bid proposal forms. Bidders will be required to certify and attest to their good faith efforts. Bidders should submit a request for a complete waiver on Form M/WBE 101 and document their Good Faith Efforts (Form M/WBE 105) at the same time as they submit their bid. The M/WBE Coordinator is available throughout the procurement process to assist in all areas of M/WBE compliance.</w:t>
      </w:r>
    </w:p>
    <w:p w14:paraId="31B1ECBA" w14:textId="77777777" w:rsidR="002C1374" w:rsidRPr="002C1374" w:rsidRDefault="002C1374" w:rsidP="002C1374">
      <w:pPr>
        <w:tabs>
          <w:tab w:val="left" w:pos="270"/>
          <w:tab w:val="left" w:pos="1440"/>
          <w:tab w:val="left" w:pos="1620"/>
        </w:tabs>
        <w:ind w:right="720"/>
        <w:rPr>
          <w:rFonts w:cs="Arial"/>
        </w:rPr>
      </w:pPr>
    </w:p>
    <w:p w14:paraId="11D36441" w14:textId="77777777" w:rsidR="002C1374" w:rsidRPr="002C1374" w:rsidRDefault="002C1374" w:rsidP="002C1374">
      <w:pPr>
        <w:rPr>
          <w:rFonts w:cs="Arial"/>
        </w:rPr>
      </w:pPr>
      <w:r w:rsidRPr="002C1374">
        <w:rPr>
          <w:rFonts w:cs="Arial"/>
        </w:rPr>
        <w:t xml:space="preserve">All payments to Minority- and Women-Owned Business Enterprise subcontractor(s) must be reported to NYSED M/WBE Program Unit using M/WBE 103 Quarterly M/WBE Compliance Report. This report must be submitted on a quarterly basis and can be found at NYSED’s </w:t>
      </w:r>
      <w:hyperlink r:id="rId18" w:history="1">
        <w:r w:rsidRPr="002C1374">
          <w:rPr>
            <w:rFonts w:cs="Arial"/>
            <w:color w:val="0000FF"/>
            <w:u w:val="single"/>
          </w:rPr>
          <w:t>M/WBE Forms and Compliance Forms</w:t>
        </w:r>
      </w:hyperlink>
      <w:r w:rsidRPr="002C1374">
        <w:rPr>
          <w:rFonts w:cs="Arial"/>
          <w:color w:val="0000FF"/>
          <w:u w:val="single"/>
        </w:rPr>
        <w:t xml:space="preserve"> webpage.</w:t>
      </w:r>
    </w:p>
    <w:p w14:paraId="75B9CC6E" w14:textId="77777777" w:rsidR="002C1374" w:rsidRPr="002C1374" w:rsidRDefault="002C1374" w:rsidP="002C1374">
      <w:pPr>
        <w:rPr>
          <w:b/>
        </w:rPr>
      </w:pPr>
    </w:p>
    <w:p w14:paraId="73E4885A" w14:textId="7166B41E" w:rsidR="002C1374" w:rsidRPr="00B03628" w:rsidRDefault="002C1374" w:rsidP="00B03628">
      <w:pPr>
        <w:pStyle w:val="Heading3"/>
        <w:rPr>
          <w:u w:val="none"/>
        </w:rPr>
      </w:pPr>
      <w:bookmarkStart w:id="14" w:name="_Toc128574851"/>
      <w:r w:rsidRPr="00B03628">
        <w:rPr>
          <w:u w:val="none"/>
        </w:rPr>
        <w:t xml:space="preserve">Service-Disabled Veteran-Owned Business (SDVOB) Participation Goals Pursuant to Article 17-B of </w:t>
      </w:r>
      <w:r w:rsidR="00771E03">
        <w:rPr>
          <w:u w:val="none"/>
        </w:rPr>
        <w:t>NYS</w:t>
      </w:r>
      <w:r w:rsidRPr="00B03628">
        <w:rPr>
          <w:u w:val="none"/>
        </w:rPr>
        <w:t xml:space="preserve"> Executive Law</w:t>
      </w:r>
      <w:bookmarkEnd w:id="14"/>
    </w:p>
    <w:p w14:paraId="214FD038" w14:textId="77777777" w:rsidR="002C1374" w:rsidRPr="00B03628" w:rsidRDefault="002C1374" w:rsidP="00B03628">
      <w:pPr>
        <w:pStyle w:val="Heading3"/>
        <w:rPr>
          <w:u w:val="none"/>
        </w:rPr>
      </w:pPr>
    </w:p>
    <w:p w14:paraId="0DF3C100" w14:textId="77777777" w:rsidR="002C1374" w:rsidRPr="002C1374" w:rsidRDefault="002C1374" w:rsidP="002C1374">
      <w:r w:rsidRPr="002C1374">
        <w:t xml:space="preserve">Article 17-B of Executive Law was enacted to ensure that certified SDVOBs are provided opportunities for meaningful participation in the performance of State contracts. To this end, NYSED strongly encourages bidders to make maximum possible use of SDVOBs as subcontractors and/or suppliers under this contract, consistent with the requirements of State Finance Law and State procurement guidelines, as well as NYSED policies and procedures. Bidders should consider fulfilling the requirements of this contract through the participation of SDVOBs at a rate of 6%. For additional information about this program, including a list of SDVOBs, please visit the </w:t>
      </w:r>
      <w:hyperlink r:id="rId19" w:history="1">
        <w:r w:rsidRPr="002C1374">
          <w:rPr>
            <w:color w:val="0000FF"/>
            <w:u w:val="single"/>
          </w:rPr>
          <w:t>Office of General Services, Division of Service-Disabled Veterans’ Business Development website</w:t>
        </w:r>
      </w:hyperlink>
      <w:r w:rsidRPr="002C1374">
        <w:rPr>
          <w:color w:val="0000FF"/>
          <w:u w:val="single"/>
        </w:rPr>
        <w:t>.</w:t>
      </w:r>
    </w:p>
    <w:p w14:paraId="5B3FC982" w14:textId="77777777" w:rsidR="002C1374" w:rsidRPr="002C1374" w:rsidRDefault="002C1374" w:rsidP="002C1374">
      <w:pPr>
        <w:rPr>
          <w:b/>
        </w:rPr>
      </w:pPr>
    </w:p>
    <w:p w14:paraId="39225605" w14:textId="77777777" w:rsidR="002C1374" w:rsidRPr="00B03628" w:rsidRDefault="002C1374" w:rsidP="00B03628">
      <w:pPr>
        <w:pStyle w:val="Heading3"/>
        <w:rPr>
          <w:u w:val="none"/>
        </w:rPr>
      </w:pPr>
      <w:bookmarkStart w:id="15" w:name="_Toc128574852"/>
      <w:bookmarkStart w:id="16" w:name="_Hlk485382324"/>
      <w:r w:rsidRPr="00B03628">
        <w:rPr>
          <w:u w:val="none"/>
        </w:rPr>
        <w:t>Background</w:t>
      </w:r>
      <w:bookmarkEnd w:id="15"/>
    </w:p>
    <w:p w14:paraId="754AD6D4" w14:textId="77777777" w:rsidR="002C1374" w:rsidRPr="002C1374" w:rsidRDefault="002C1374" w:rsidP="002C1374">
      <w:pPr>
        <w:keepNext/>
        <w:keepLines/>
        <w:tabs>
          <w:tab w:val="center" w:pos="5400"/>
        </w:tabs>
        <w:jc w:val="left"/>
        <w:outlineLvl w:val="3"/>
        <w:rPr>
          <w:rFonts w:eastAsia="Calibri" w:cstheme="majorBidi"/>
          <w:b/>
        </w:rPr>
      </w:pPr>
    </w:p>
    <w:p w14:paraId="53207B20" w14:textId="77777777" w:rsidR="002C1374" w:rsidRPr="002C1374" w:rsidRDefault="002C1374" w:rsidP="002C1374">
      <w:pPr>
        <w:rPr>
          <w:b/>
          <w:bCs/>
        </w:rPr>
      </w:pPr>
      <w:r w:rsidRPr="002C1374">
        <w:rPr>
          <w:b/>
          <w:bCs/>
        </w:rPr>
        <w:t>NYSESLAT</w:t>
      </w:r>
    </w:p>
    <w:p w14:paraId="20205B0F" w14:textId="77777777" w:rsidR="002C1374" w:rsidRPr="002C1374" w:rsidRDefault="002C1374" w:rsidP="002C1374"/>
    <w:p w14:paraId="14521F86" w14:textId="044086C7" w:rsidR="002C1374" w:rsidRDefault="002C1374" w:rsidP="002C1374">
      <w:r w:rsidRPr="002C1374">
        <w:t xml:space="preserve">Title I of the Elementary and Secondary Education Act of 1965 (ESEA), as amended by </w:t>
      </w:r>
      <w:r w:rsidR="00C33B57" w:rsidRPr="002C1374">
        <w:t>Every</w:t>
      </w:r>
      <w:r w:rsidRPr="002C1374">
        <w:t xml:space="preserve"> Student Succeeds Act (ESSA), requires that a State ensure that each school district in the State provide for an annual assessment of English language proficiency for all English learners. Under ESEA section 1111(b)(2)(G), English language proficiency assessments must be aligned to the English language proficiency standards under section 1111(b)(1)(F) and measure ELLs’ proficiency levels annually in the four recognized domains of language: speaking, listening, reading, and writing. An English language </w:t>
      </w:r>
      <w:r w:rsidRPr="002C1374">
        <w:lastRenderedPageBreak/>
        <w:t>proficiency assessment may incorporate items from each of the four domains separately (e.g., in four sub-tests) or in an integrated manner (e.g., a test with a receptive language component and a productive language component).</w:t>
      </w:r>
    </w:p>
    <w:p w14:paraId="322CE85D" w14:textId="77777777" w:rsidR="00323D16" w:rsidRPr="002C1374" w:rsidRDefault="00323D16" w:rsidP="002C1374"/>
    <w:p w14:paraId="0D1C6BC5" w14:textId="239CF630" w:rsidR="002C1374" w:rsidRPr="002C1374" w:rsidRDefault="002C1374" w:rsidP="002C1374">
      <w:pPr>
        <w:rPr>
          <w:rFonts w:cs="Arial"/>
        </w:rPr>
      </w:pPr>
      <w:r w:rsidRPr="002C1374">
        <w:rPr>
          <w:rFonts w:cs="Arial"/>
        </w:rPr>
        <w:t xml:space="preserve">NYSED administers the </w:t>
      </w:r>
      <w:hyperlink r:id="rId20" w:history="1">
        <w:r w:rsidR="00AE0109" w:rsidRPr="00AE0109">
          <w:rPr>
            <w:rStyle w:val="Hyperlink"/>
            <w:rFonts w:cs="Arial"/>
          </w:rPr>
          <w:t>NYSESLAT</w:t>
        </w:r>
      </w:hyperlink>
      <w:r w:rsidRPr="002C1374">
        <w:rPr>
          <w:rFonts w:cs="Arial"/>
        </w:rPr>
        <w:t xml:space="preserve"> to </w:t>
      </w:r>
      <w:bookmarkStart w:id="17" w:name="_Hlk485376910"/>
      <w:r w:rsidRPr="002C1374">
        <w:rPr>
          <w:rFonts w:cs="Arial"/>
        </w:rPr>
        <w:t xml:space="preserve">ELL </w:t>
      </w:r>
      <w:bookmarkEnd w:id="17"/>
      <w:r w:rsidRPr="002C1374">
        <w:rPr>
          <w:rFonts w:cs="Arial"/>
        </w:rPr>
        <w:t xml:space="preserve">students in grades K–12, in compliance with the federal law. The NYSESLAT continues </w:t>
      </w:r>
      <w:r w:rsidR="00771E03">
        <w:rPr>
          <w:rFonts w:cs="Arial"/>
        </w:rPr>
        <w:t>NYS</w:t>
      </w:r>
      <w:r w:rsidRPr="002C1374">
        <w:rPr>
          <w:rFonts w:cs="Arial"/>
        </w:rPr>
        <w:t>’s efforts to provide ELLs with a test that is consistent with the NYS Learning Standards, the NYS Language Arts Progressions, and current advances in the field of language assessment.</w:t>
      </w:r>
    </w:p>
    <w:p w14:paraId="165F2D53" w14:textId="77777777" w:rsidR="002C1374" w:rsidRPr="002C1374" w:rsidRDefault="002C1374" w:rsidP="002C1374"/>
    <w:p w14:paraId="5C5A8AF0" w14:textId="3FC1E4A2" w:rsidR="002C1374" w:rsidRPr="002C1374" w:rsidRDefault="002C1374" w:rsidP="002C1374">
      <w:pPr>
        <w:rPr>
          <w:rFonts w:cs="Arial"/>
        </w:rPr>
      </w:pPr>
      <w:r w:rsidRPr="002C1374">
        <w:rPr>
          <w:rFonts w:cs="Arial"/>
        </w:rPr>
        <w:t xml:space="preserve">The NYSESLAT is currently administered in </w:t>
      </w:r>
      <w:r w:rsidR="007C159E">
        <w:rPr>
          <w:rFonts w:cs="Arial"/>
        </w:rPr>
        <w:t>s</w:t>
      </w:r>
      <w:r w:rsidRPr="002C1374">
        <w:rPr>
          <w:rFonts w:cs="Arial"/>
        </w:rPr>
        <w:t xml:space="preserve">ix Grade Bands, K, 1-2, 3-4, 5-6, 7-8, and 9-12, aligned to the linguistic demands of grade-level instruction. </w:t>
      </w:r>
      <w:bookmarkStart w:id="18" w:name="_Hlk59185254"/>
      <w:r w:rsidRPr="002C1374">
        <w:rPr>
          <w:rFonts w:cs="Arial"/>
        </w:rPr>
        <w:t xml:space="preserve">The NYSESLAT measures the Linguistic Demands necessary to meet the discipline-specific </w:t>
      </w:r>
      <w:r w:rsidR="00771E03">
        <w:rPr>
          <w:rFonts w:cs="Arial"/>
        </w:rPr>
        <w:t>NYS</w:t>
      </w:r>
      <w:r w:rsidRPr="002C1374">
        <w:rPr>
          <w:rFonts w:cs="Arial"/>
        </w:rPr>
        <w:t xml:space="preserve"> curriculum standards for the corresponding grade band as required by the ESSA.</w:t>
      </w:r>
      <w:bookmarkEnd w:id="18"/>
      <w:r w:rsidRPr="002C1374">
        <w:rPr>
          <w:rFonts w:cs="Arial"/>
        </w:rPr>
        <w:t xml:space="preserve"> The Linguistic Demands are derived from the NYS Language Arts Progressions of the </w:t>
      </w:r>
      <w:hyperlink r:id="rId21" w:history="1">
        <w:r w:rsidRPr="002C1374">
          <w:rPr>
            <w:rFonts w:cs="Arial"/>
            <w:color w:val="0000FF"/>
            <w:u w:val="single"/>
          </w:rPr>
          <w:t>Bilingual Common Core Initiative</w:t>
        </w:r>
      </w:hyperlink>
      <w:r w:rsidRPr="002C1374">
        <w:rPr>
          <w:rFonts w:cs="Arial"/>
        </w:rPr>
        <w:t xml:space="preserve"> (BCCI). In the classroom, the Linguistic Demands identify the words, phrases, and forms of language that students need to understand and use to meet discipline-specific NYS Learning Standards in K–12 across all four modalities (Listening, Speaking, Reading, and Writing). As presented in the Progressions, the Linguistic Demands reflect the language skills required to access grade-level content, rather than the content itself.</w:t>
      </w:r>
    </w:p>
    <w:p w14:paraId="18910576" w14:textId="77777777" w:rsidR="002C1374" w:rsidRPr="002C1374" w:rsidRDefault="002C1374" w:rsidP="002C1374">
      <w:pPr>
        <w:rPr>
          <w:rFonts w:cs="Arial"/>
        </w:rPr>
      </w:pPr>
    </w:p>
    <w:p w14:paraId="0E8B4567" w14:textId="2004CC00" w:rsidR="002C1374" w:rsidRPr="002C1374" w:rsidRDefault="002C1374" w:rsidP="002C1374">
      <w:pPr>
        <w:rPr>
          <w:rFonts w:cs="Arial"/>
        </w:rPr>
      </w:pPr>
      <w:bookmarkStart w:id="19" w:name="_Hlk67914980"/>
      <w:r w:rsidRPr="002C1374">
        <w:rPr>
          <w:rFonts w:cs="Arial"/>
        </w:rPr>
        <w:t xml:space="preserve">The Linguistic Demands are articulated for the purposes of assessment development as </w:t>
      </w:r>
      <w:hyperlink r:id="rId22" w:history="1">
        <w:r w:rsidRPr="002C1374">
          <w:rPr>
            <w:rFonts w:cs="Arial"/>
            <w:color w:val="0000FF"/>
            <w:u w:val="single"/>
          </w:rPr>
          <w:t>Targets of Measurement</w:t>
        </w:r>
      </w:hyperlink>
      <w:r w:rsidRPr="002C1374">
        <w:rPr>
          <w:rFonts w:cs="Arial"/>
        </w:rPr>
        <w:t xml:space="preserve"> (ToMs). ToMs describe what students should be able to do at each grade-band level, linked to specific targets of measurement and their linguistic purposes. To capture performance with the necessary level of precision, every grade-band ToM has been delineated across five </w:t>
      </w:r>
      <w:r w:rsidR="00CE453B">
        <w:rPr>
          <w:rFonts w:cs="Arial"/>
        </w:rPr>
        <w:br/>
      </w:r>
      <w:r w:rsidRPr="002C1374">
        <w:rPr>
          <w:rFonts w:cs="Arial"/>
        </w:rPr>
        <w:t xml:space="preserve">levels—Entering, Emerging, Transitioning, Expanding, and Commanding—which reflect a continuum of English language acquisition that culminates in Commanding. Together with the ToMs, these five </w:t>
      </w:r>
      <w:hyperlink r:id="rId23" w:history="1">
        <w:r w:rsidRPr="002C1374">
          <w:rPr>
            <w:rFonts w:cs="Arial"/>
            <w:color w:val="0000FF"/>
            <w:u w:val="single"/>
          </w:rPr>
          <w:t>Performance Level Descriptions</w:t>
        </w:r>
      </w:hyperlink>
      <w:r w:rsidRPr="002C1374">
        <w:rPr>
          <w:rFonts w:cs="Arial"/>
        </w:rPr>
        <w:t xml:space="preserve"> (PLDs) allow a student’s English proficiency improvement to be measured annually.</w:t>
      </w:r>
    </w:p>
    <w:bookmarkEnd w:id="19"/>
    <w:p w14:paraId="48FA12BC" w14:textId="77777777" w:rsidR="007C159E" w:rsidRDefault="007C159E" w:rsidP="002C1374">
      <w:pPr>
        <w:rPr>
          <w:rFonts w:cs="Arial"/>
        </w:rPr>
      </w:pPr>
    </w:p>
    <w:p w14:paraId="5CF9849E" w14:textId="4A43AA75" w:rsidR="002C1374" w:rsidRPr="002C1374" w:rsidRDefault="002C1374" w:rsidP="002C1374">
      <w:pPr>
        <w:rPr>
          <w:rFonts w:cs="Arial"/>
        </w:rPr>
      </w:pPr>
      <w:r w:rsidRPr="002C1374">
        <w:rPr>
          <w:rFonts w:cs="Arial"/>
        </w:rPr>
        <w:t>To meet federal and State requirements regarding the assessment of ELL students, NYSED request</w:t>
      </w:r>
      <w:r w:rsidR="00F71F23">
        <w:rPr>
          <w:rFonts w:cs="Arial"/>
        </w:rPr>
        <w:t>s</w:t>
      </w:r>
      <w:r w:rsidRPr="002C1374">
        <w:rPr>
          <w:rFonts w:cs="Arial"/>
        </w:rPr>
        <w:t xml:space="preserve"> test development, research, and scoring based on the State’s Language Arts Progressions. As in past years, the NYSESLAT consists of four modalities (Speaking, Listening, Reading, and Writing). Individual test items align to specific ToMs and PLDs, and the test was developed in conformance with the Standards for Educational and Psychological Testing (AERA, APA, &amp; NCME, 2014) and </w:t>
      </w:r>
      <w:r w:rsidR="00771E03">
        <w:rPr>
          <w:rFonts w:cs="Arial"/>
        </w:rPr>
        <w:t>NYS</w:t>
      </w:r>
      <w:r w:rsidRPr="002C1374">
        <w:rPr>
          <w:rFonts w:cs="Arial"/>
        </w:rPr>
        <w:t xml:space="preserve"> testing requirements, as well as other applicable federal and State requirements.</w:t>
      </w:r>
    </w:p>
    <w:p w14:paraId="6B617D2F" w14:textId="77777777" w:rsidR="002C1374" w:rsidRPr="002C1374" w:rsidRDefault="002C1374" w:rsidP="002C1374">
      <w:pPr>
        <w:rPr>
          <w:rFonts w:cs="Arial"/>
        </w:rPr>
      </w:pPr>
    </w:p>
    <w:p w14:paraId="160C6179" w14:textId="38E42A40" w:rsidR="002C1374" w:rsidRPr="002C1374" w:rsidRDefault="002C1374" w:rsidP="002C1374">
      <w:pPr>
        <w:rPr>
          <w:rFonts w:cs="Arial"/>
        </w:rPr>
      </w:pPr>
      <w:r w:rsidRPr="002C1374">
        <w:rPr>
          <w:rFonts w:cs="Arial"/>
        </w:rPr>
        <w:t xml:space="preserve">The NYS Board of Regents approved the Blueprint for ELL Success (BELLS) and the BCCI to ensure that all ELL students attending NYS schools are college- and career-ready upon graduation. Based on ESSA mandates, and because each student’s annual progress toward proficiency must be tracked, all ELLs in Grades K–12 are assessed each year to measure academic English language proficiency in Listening, Speaking, Reading, and Writing. The NYSESLAT helps schools and teachers determine the type of English language instructional support that their ELLs need to fully acquire the language proficiency that will prepare them for success in the classroom. The purpose of the NYSESLAT is to measure English language proficiency </w:t>
      </w:r>
      <w:r w:rsidR="00107E29" w:rsidRPr="002C1374">
        <w:rPr>
          <w:rFonts w:cs="Arial"/>
        </w:rPr>
        <w:t>for</w:t>
      </w:r>
      <w:r w:rsidRPr="002C1374">
        <w:rPr>
          <w:rFonts w:cs="Arial"/>
        </w:rPr>
        <w:t xml:space="preserve"> students to ultimately exit ELL status, become Former ELLs, and move into English instructional programs.</w:t>
      </w:r>
    </w:p>
    <w:p w14:paraId="740419EC" w14:textId="77777777" w:rsidR="002C1374" w:rsidRPr="002C1374" w:rsidRDefault="002C1374" w:rsidP="002C1374">
      <w:pPr>
        <w:rPr>
          <w:rFonts w:cs="Arial"/>
        </w:rPr>
      </w:pPr>
    </w:p>
    <w:p w14:paraId="5C637110" w14:textId="3867D08B" w:rsidR="002C1374" w:rsidRPr="002C1374" w:rsidRDefault="002C1374" w:rsidP="00CE453B">
      <w:pPr>
        <w:spacing w:after="120"/>
        <w:rPr>
          <w:rFonts w:cs="Arial"/>
        </w:rPr>
      </w:pPr>
      <w:r w:rsidRPr="002C1374">
        <w:rPr>
          <w:rFonts w:cs="Arial"/>
        </w:rPr>
        <w:t>The NYSESLAT is used when making decisions regarding language instructional programs and for accountability determinations. First, the test measures the level of English language proficiency of all ELLs in Listening, Speaking, Reading, and Writing. School districts then use these data to determine the type and amount of ELL instructional services (via either English as a New Language (ENL) or Bilingual Education courses</w:t>
      </w:r>
      <w:r w:rsidR="007C159E">
        <w:rPr>
          <w:rFonts w:cs="Arial"/>
        </w:rPr>
        <w:t>)</w:t>
      </w:r>
      <w:r w:rsidRPr="002C1374">
        <w:rPr>
          <w:rFonts w:cs="Arial"/>
        </w:rPr>
        <w:t xml:space="preserve"> to which the students are entitled. Second, the NYSESLAT measures students’ annual progress toward learning English and attaining academic English language proficiency. </w:t>
      </w:r>
      <w:bookmarkStart w:id="20" w:name="_Hlk59185170"/>
      <w:r w:rsidRPr="002C1374">
        <w:rPr>
          <w:rFonts w:cs="Arial"/>
        </w:rPr>
        <w:t xml:space="preserve">It determines whether school districts and the State meet the required progress and </w:t>
      </w:r>
      <w:r w:rsidRPr="002C1374">
        <w:rPr>
          <w:rFonts w:cs="Arial"/>
        </w:rPr>
        <w:lastRenderedPageBreak/>
        <w:t xml:space="preserve">attainment targets as defined in the </w:t>
      </w:r>
      <w:bookmarkStart w:id="21" w:name="_Hlk59185087"/>
      <w:r w:rsidRPr="002C1374">
        <w:rPr>
          <w:rFonts w:cs="Arial"/>
        </w:rPr>
        <w:t>NYS Title I accountability system</w:t>
      </w:r>
      <w:bookmarkEnd w:id="20"/>
      <w:bookmarkEnd w:id="21"/>
      <w:r w:rsidRPr="002C1374">
        <w:rPr>
          <w:rFonts w:cs="Arial"/>
        </w:rPr>
        <w:t xml:space="preserve">. Third, an ELL student’s NYSESLAT score is used as the sole criterion for that student </w:t>
      </w:r>
      <w:bookmarkStart w:id="22" w:name="_Hlk487026848"/>
      <w:r w:rsidRPr="002C1374">
        <w:rPr>
          <w:rFonts w:cs="Arial"/>
        </w:rPr>
        <w:t>to exit from ELL status if the student scores at the:</w:t>
      </w:r>
    </w:p>
    <w:p w14:paraId="77FA63C8" w14:textId="77777777" w:rsidR="002C1374" w:rsidRPr="002C1374" w:rsidRDefault="002C1374" w:rsidP="00B61CAF">
      <w:pPr>
        <w:numPr>
          <w:ilvl w:val="0"/>
          <w:numId w:val="238"/>
        </w:numPr>
        <w:spacing w:after="120"/>
        <w:ind w:left="792"/>
        <w:jc w:val="left"/>
        <w:rPr>
          <w:rFonts w:eastAsia="Calibri" w:cs="Arial"/>
        </w:rPr>
      </w:pPr>
      <w:r w:rsidRPr="002C1374">
        <w:rPr>
          <w:rFonts w:eastAsia="Calibri" w:cs="Arial"/>
        </w:rPr>
        <w:t>Commanding level, or</w:t>
      </w:r>
    </w:p>
    <w:p w14:paraId="5BD2F926" w14:textId="77777777" w:rsidR="002C1374" w:rsidRPr="002C1374" w:rsidRDefault="002C1374" w:rsidP="00B61CAF">
      <w:pPr>
        <w:numPr>
          <w:ilvl w:val="0"/>
          <w:numId w:val="238"/>
        </w:numPr>
        <w:spacing w:after="120"/>
        <w:ind w:left="792"/>
        <w:jc w:val="left"/>
        <w:rPr>
          <w:rFonts w:eastAsia="Calibri" w:cs="Arial"/>
        </w:rPr>
      </w:pPr>
      <w:bookmarkStart w:id="23" w:name="_Hlk487006533"/>
      <w:r w:rsidRPr="002C1374">
        <w:rPr>
          <w:rFonts w:eastAsia="Calibri" w:cs="Arial"/>
        </w:rPr>
        <w:t xml:space="preserve">Expanding level and scores </w:t>
      </w:r>
      <w:bookmarkEnd w:id="23"/>
      <w:r w:rsidRPr="002C1374">
        <w:rPr>
          <w:rFonts w:eastAsia="Calibri" w:cs="Arial"/>
        </w:rPr>
        <w:t>a Level 3 or 4 on the Grades 3-8 ELA Test, or</w:t>
      </w:r>
    </w:p>
    <w:p w14:paraId="47AD0CA2" w14:textId="52B27B0E" w:rsidR="002C1374" w:rsidRDefault="002C1374" w:rsidP="00B61CAF">
      <w:pPr>
        <w:numPr>
          <w:ilvl w:val="0"/>
          <w:numId w:val="238"/>
        </w:numPr>
        <w:ind w:left="792"/>
        <w:jc w:val="left"/>
        <w:rPr>
          <w:rFonts w:eastAsia="Calibri" w:cs="Arial"/>
        </w:rPr>
      </w:pPr>
      <w:r w:rsidRPr="002C1374">
        <w:rPr>
          <w:rFonts w:eastAsia="Calibri" w:cs="Arial"/>
        </w:rPr>
        <w:t>Expanding level and scores 65 or higher on the Regents Examination in ELA.</w:t>
      </w:r>
    </w:p>
    <w:p w14:paraId="2427B2A3" w14:textId="77777777" w:rsidR="00CE453B" w:rsidRPr="002C1374" w:rsidRDefault="00CE453B" w:rsidP="00CE453B">
      <w:pPr>
        <w:ind w:left="792"/>
        <w:jc w:val="left"/>
        <w:rPr>
          <w:rFonts w:eastAsia="Calibri" w:cs="Arial"/>
        </w:rPr>
      </w:pPr>
    </w:p>
    <w:bookmarkEnd w:id="22"/>
    <w:p w14:paraId="76410DED" w14:textId="77777777" w:rsidR="002C1374" w:rsidRPr="002C1374" w:rsidRDefault="002C1374" w:rsidP="00CE453B">
      <w:pPr>
        <w:rPr>
          <w:rFonts w:cs="Arial"/>
        </w:rPr>
      </w:pPr>
      <w:r w:rsidRPr="002C1374">
        <w:rPr>
          <w:rFonts w:cs="Arial"/>
        </w:rPr>
        <w:t>NYSESLAT results provide important English language development information to ensure that ELLs are adequately and appropriately supported in the classroom. NYSED uses NYSESLAT results to best serve current ELLs in bilingual education and ENL programs and Former ELLs receiving Former ELL services for 2 years after meeting the criteria for exiting ELL status.</w:t>
      </w:r>
    </w:p>
    <w:p w14:paraId="38C04744" w14:textId="77777777" w:rsidR="002C1374" w:rsidRPr="002C1374" w:rsidRDefault="002C1374" w:rsidP="002C1374"/>
    <w:p w14:paraId="437AD372" w14:textId="77777777" w:rsidR="002C1374" w:rsidRPr="002C1374" w:rsidRDefault="002C1374" w:rsidP="002C1374">
      <w:r w:rsidRPr="002C1374">
        <w:t>NYSESLAT results provide important information about each ELL’s English proficiency level, which then drives the provision of ELL services and ENL/Bilingual Education instruction aligned to:</w:t>
      </w:r>
    </w:p>
    <w:p w14:paraId="5A0E8ACA" w14:textId="77777777" w:rsidR="002C1374" w:rsidRPr="002C1374" w:rsidRDefault="002C1374" w:rsidP="002C1374"/>
    <w:p w14:paraId="7AEF4112" w14:textId="77777777" w:rsidR="002C1374" w:rsidRPr="002C1374" w:rsidRDefault="002A264E" w:rsidP="00B61CAF">
      <w:pPr>
        <w:numPr>
          <w:ilvl w:val="0"/>
          <w:numId w:val="11"/>
        </w:numPr>
        <w:spacing w:after="120"/>
        <w:jc w:val="left"/>
        <w:rPr>
          <w:rFonts w:eastAsia="Calibri"/>
        </w:rPr>
      </w:pPr>
      <w:hyperlink r:id="rId24" w:history="1">
        <w:r w:rsidR="002C1374" w:rsidRPr="002C1374">
          <w:rPr>
            <w:rFonts w:eastAsia="Calibri"/>
            <w:color w:val="0000FF"/>
            <w:u w:val="single"/>
          </w:rPr>
          <w:t>Commissioner’s Regulations Subparts 154-2:</w:t>
        </w:r>
      </w:hyperlink>
    </w:p>
    <w:p w14:paraId="68D003D8" w14:textId="1B14C01D" w:rsidR="002C1374" w:rsidRPr="006156C9" w:rsidRDefault="002A264E" w:rsidP="00B61CAF">
      <w:pPr>
        <w:numPr>
          <w:ilvl w:val="0"/>
          <w:numId w:val="11"/>
        </w:numPr>
        <w:spacing w:after="120"/>
        <w:jc w:val="left"/>
        <w:rPr>
          <w:rFonts w:eastAsia="Calibri"/>
        </w:rPr>
      </w:pPr>
      <w:hyperlink r:id="rId25" w:history="1">
        <w:r w:rsidR="002C1374" w:rsidRPr="002C1374">
          <w:rPr>
            <w:rFonts w:eastAsia="Calibri"/>
            <w:color w:val="0000FF"/>
            <w:u w:val="single"/>
          </w:rPr>
          <w:t>Commissioner’s Regulations Subparts 154-3:</w:t>
        </w:r>
      </w:hyperlink>
    </w:p>
    <w:p w14:paraId="4F44CE7F" w14:textId="77777777" w:rsidR="002C1374" w:rsidRPr="002C1374" w:rsidRDefault="002A264E" w:rsidP="00B61CAF">
      <w:pPr>
        <w:numPr>
          <w:ilvl w:val="0"/>
          <w:numId w:val="11"/>
        </w:numPr>
        <w:spacing w:after="120"/>
        <w:jc w:val="left"/>
        <w:rPr>
          <w:rFonts w:eastAsia="Calibri"/>
        </w:rPr>
      </w:pPr>
      <w:hyperlink r:id="rId26" w:history="1">
        <w:r w:rsidR="002C1374" w:rsidRPr="002C1374">
          <w:rPr>
            <w:rFonts w:eastAsia="Calibri"/>
            <w:color w:val="0000FF"/>
            <w:u w:val="single"/>
          </w:rPr>
          <w:t>Blueprint for English Language Learners Success</w:t>
        </w:r>
      </w:hyperlink>
    </w:p>
    <w:p w14:paraId="6AA23680" w14:textId="28FA87ED" w:rsidR="002C1374" w:rsidRPr="002C1374" w:rsidRDefault="002A264E" w:rsidP="00B61CAF">
      <w:pPr>
        <w:numPr>
          <w:ilvl w:val="0"/>
          <w:numId w:val="11"/>
        </w:numPr>
        <w:spacing w:after="120"/>
        <w:jc w:val="left"/>
        <w:rPr>
          <w:rFonts w:eastAsia="Calibri"/>
        </w:rPr>
      </w:pPr>
      <w:hyperlink r:id="rId27" w:history="1">
        <w:r w:rsidR="00771E03">
          <w:rPr>
            <w:rFonts w:eastAsia="Calibri"/>
            <w:color w:val="0000FF"/>
            <w:u w:val="single"/>
          </w:rPr>
          <w:t>NYS</w:t>
        </w:r>
        <w:r w:rsidR="002C1374" w:rsidRPr="002C1374">
          <w:rPr>
            <w:rFonts w:eastAsia="Calibri"/>
            <w:color w:val="0000FF"/>
            <w:u w:val="single"/>
          </w:rPr>
          <w:t xml:space="preserve"> Learning Standards</w:t>
        </w:r>
      </w:hyperlink>
    </w:p>
    <w:p w14:paraId="00A215AE" w14:textId="77777777" w:rsidR="002C1374" w:rsidRPr="002C1374" w:rsidRDefault="002A264E" w:rsidP="00B61CAF">
      <w:pPr>
        <w:numPr>
          <w:ilvl w:val="0"/>
          <w:numId w:val="11"/>
        </w:numPr>
        <w:spacing w:after="120"/>
        <w:jc w:val="left"/>
        <w:rPr>
          <w:rFonts w:eastAsia="Calibri"/>
        </w:rPr>
      </w:pPr>
      <w:hyperlink r:id="rId28" w:history="1">
        <w:r w:rsidR="002C1374" w:rsidRPr="002C1374">
          <w:rPr>
            <w:rFonts w:eastAsia="Calibri"/>
            <w:color w:val="0000FF"/>
            <w:u w:val="single"/>
          </w:rPr>
          <w:t xml:space="preserve">New Language Arts Progressions </w:t>
        </w:r>
      </w:hyperlink>
    </w:p>
    <w:bookmarkEnd w:id="16"/>
    <w:p w14:paraId="65266CA1" w14:textId="77777777" w:rsidR="002C1374" w:rsidRPr="002C1374" w:rsidRDefault="002C1374" w:rsidP="002C1374"/>
    <w:p w14:paraId="667AFE85" w14:textId="1668A4E4" w:rsidR="002C1374" w:rsidRPr="00BF7B38" w:rsidRDefault="00BD2CB4" w:rsidP="00CE453B">
      <w:pPr>
        <w:pStyle w:val="Heading3"/>
        <w:rPr>
          <w:u w:val="none"/>
        </w:rPr>
      </w:pPr>
      <w:bookmarkStart w:id="24" w:name="_Toc128574853"/>
      <w:r w:rsidRPr="00BF7B38">
        <w:rPr>
          <w:u w:val="none"/>
        </w:rPr>
        <w:t>Organizational</w:t>
      </w:r>
      <w:r w:rsidR="00A50FC5" w:rsidRPr="00BF7B38">
        <w:rPr>
          <w:u w:val="none"/>
        </w:rPr>
        <w:t xml:space="preserve"> </w:t>
      </w:r>
      <w:r w:rsidR="002314F3" w:rsidRPr="00BF7B38">
        <w:rPr>
          <w:u w:val="none"/>
        </w:rPr>
        <w:t>Structure of NY Institutions</w:t>
      </w:r>
      <w:bookmarkEnd w:id="24"/>
    </w:p>
    <w:p w14:paraId="178327EF" w14:textId="77777777" w:rsidR="002C1374" w:rsidRPr="002C1374" w:rsidRDefault="002C1374" w:rsidP="00CE453B">
      <w:pPr>
        <w:pStyle w:val="Heading3"/>
      </w:pPr>
    </w:p>
    <w:p w14:paraId="1D9FB9B8" w14:textId="77777777" w:rsidR="002C1374" w:rsidRPr="002C1374" w:rsidRDefault="002C1374" w:rsidP="002C1374">
      <w:r w:rsidRPr="002C1374">
        <w:t>Many public schools throughout NYS partner with Boards of Cooperative Educational Services (BOCES). BOCES provide educational programs and services to school districts as a way of consolidating these services to make them more cost-effective. BOCES are also important liaisons between NYSED and schools. There are 37 BOCES throughout the State that assist NYSED in the implementation of many aspects of State assessments. District Superintendents, the chief executive officers for the BOCES, are an important part of the partnership between the State and the BOCES and are central points of contact for communication. It should be noted that BOCES membership is not currently available to the “Big Five” city school districts in New York: New York City, Yonkers, Syracuse, Rochester, and Buffalo.</w:t>
      </w:r>
    </w:p>
    <w:p w14:paraId="13A47CAC" w14:textId="77777777" w:rsidR="002C1374" w:rsidRPr="002C1374" w:rsidRDefault="002C1374" w:rsidP="002C1374"/>
    <w:p w14:paraId="284F8823" w14:textId="64811732" w:rsidR="002C1374" w:rsidRPr="002C1374" w:rsidRDefault="002C1374" w:rsidP="002C1374">
      <w:r w:rsidRPr="002C1374">
        <w:t>NYS also relies heavily on its partnership with Regional Information Centers (RICs) and large city scanning centers. RICs are located throughout the State and offer technology-related services to school districts. There are 12 RICs in the State that participate in the NYSESLAT assessment process. Two of the “Big Five” city school districts, NYC and Yonkers, operate their own scanning/data processing centers that serve the same functions as the RICs for the schools in their districts. The other three large cities obtain services from one of the RICs. RICs provide scannable answer sheets and scanning services to schools for paper-based tests. For operational testing, the contractor is not responsible for the printing of scannable answer sheets or for their delivery to schools.</w:t>
      </w:r>
    </w:p>
    <w:p w14:paraId="02EF3321" w14:textId="77777777" w:rsidR="00BA0EAD" w:rsidRDefault="00BA0EAD" w:rsidP="000E01CB">
      <w:pPr>
        <w:rPr>
          <w:rFonts w:cs="Arial"/>
          <w:b/>
        </w:rPr>
      </w:pPr>
    </w:p>
    <w:p w14:paraId="3AC0351B" w14:textId="77777777" w:rsidR="002C1374" w:rsidRPr="00B03628" w:rsidRDefault="002C1374" w:rsidP="00B03628">
      <w:pPr>
        <w:pStyle w:val="Heading3"/>
        <w:rPr>
          <w:u w:val="none"/>
        </w:rPr>
      </w:pPr>
      <w:bookmarkStart w:id="25" w:name="_Toc46220965"/>
      <w:bookmarkStart w:id="26" w:name="_Toc128574854"/>
      <w:r w:rsidRPr="00B03628">
        <w:rPr>
          <w:u w:val="none"/>
        </w:rPr>
        <w:t>Deliverables and/or Project Description</w:t>
      </w:r>
      <w:bookmarkEnd w:id="25"/>
      <w:bookmarkEnd w:id="26"/>
    </w:p>
    <w:p w14:paraId="7AC219FB" w14:textId="3D3C3AEC" w:rsidR="002C1374" w:rsidRDefault="002C1374" w:rsidP="001E62E8">
      <w:pPr>
        <w:pStyle w:val="Heading3"/>
        <w:ind w:firstLine="720"/>
        <w:rPr>
          <w:u w:val="none"/>
        </w:rPr>
      </w:pPr>
    </w:p>
    <w:p w14:paraId="2B450D66" w14:textId="00D73FB4" w:rsidR="00B062FD" w:rsidRDefault="001E62E8" w:rsidP="001E62E8">
      <w:r w:rsidRPr="001E62E8">
        <w:t xml:space="preserve">This contract </w:t>
      </w:r>
      <w:r w:rsidR="005C7B36">
        <w:t>requires</w:t>
      </w:r>
      <w:r w:rsidRPr="001E62E8">
        <w:t xml:space="preserve"> </w:t>
      </w:r>
      <w:r>
        <w:t>two</w:t>
      </w:r>
      <w:r w:rsidRPr="001E62E8">
        <w:t xml:space="preserve"> years of field testing </w:t>
      </w:r>
      <w:bookmarkStart w:id="27" w:name="_Hlk122090384"/>
      <w:r w:rsidRPr="001E62E8">
        <w:t>(20</w:t>
      </w:r>
      <w:r>
        <w:t>23</w:t>
      </w:r>
      <w:r w:rsidRPr="001E62E8">
        <w:t>-</w:t>
      </w:r>
      <w:r>
        <w:t>24</w:t>
      </w:r>
      <w:r w:rsidR="007C159E">
        <w:t xml:space="preserve"> and</w:t>
      </w:r>
      <w:r w:rsidRPr="001E62E8">
        <w:t xml:space="preserve"> 20</w:t>
      </w:r>
      <w:r>
        <w:t xml:space="preserve">24-25 </w:t>
      </w:r>
      <w:r w:rsidRPr="001E62E8">
        <w:t>school years</w:t>
      </w:r>
      <w:bookmarkEnd w:id="27"/>
      <w:r w:rsidRPr="001E62E8">
        <w:t xml:space="preserve">), </w:t>
      </w:r>
      <w:r>
        <w:t>two</w:t>
      </w:r>
      <w:r w:rsidRPr="001E62E8">
        <w:t xml:space="preserve"> years of operational testing (2023-24</w:t>
      </w:r>
      <w:r w:rsidR="007C159E">
        <w:t xml:space="preserve"> and</w:t>
      </w:r>
      <w:r w:rsidRPr="001E62E8">
        <w:t xml:space="preserve"> 2024-25 school years), and </w:t>
      </w:r>
      <w:r w:rsidR="00AE0109">
        <w:t>two</w:t>
      </w:r>
      <w:r w:rsidR="00AE0109" w:rsidRPr="001E62E8">
        <w:t xml:space="preserve"> </w:t>
      </w:r>
      <w:r w:rsidRPr="001E62E8">
        <w:t>year</w:t>
      </w:r>
      <w:r w:rsidR="00AE0109">
        <w:t>s</w:t>
      </w:r>
      <w:r w:rsidRPr="001E62E8">
        <w:t xml:space="preserve"> of development of passages and items for the field testing in the 202</w:t>
      </w:r>
      <w:r w:rsidR="00F71F23">
        <w:t>4</w:t>
      </w:r>
      <w:r w:rsidRPr="001E62E8">
        <w:t>-2</w:t>
      </w:r>
      <w:r w:rsidR="00F71F23">
        <w:t>5</w:t>
      </w:r>
      <w:r w:rsidR="00AE0109">
        <w:t xml:space="preserve"> and 202</w:t>
      </w:r>
      <w:r w:rsidR="00F71F23">
        <w:t>5</w:t>
      </w:r>
      <w:r w:rsidR="00AE0109">
        <w:t>-2</w:t>
      </w:r>
      <w:r w:rsidR="00F71F23">
        <w:t>6</w:t>
      </w:r>
      <w:r w:rsidRPr="001E62E8">
        <w:t xml:space="preserve"> school year</w:t>
      </w:r>
      <w:r w:rsidR="00AE0109">
        <w:t>s.</w:t>
      </w:r>
      <w:r w:rsidR="00E515F7">
        <w:t xml:space="preserve"> Both operational and field test </w:t>
      </w:r>
      <w:r w:rsidR="00E515F7">
        <w:lastRenderedPageBreak/>
        <w:t>forms to be administered during the first year of the contract</w:t>
      </w:r>
      <w:r w:rsidR="00B062FD" w:rsidRPr="00B062FD">
        <w:t xml:space="preserve"> will be based on previously developed test items.</w:t>
      </w:r>
    </w:p>
    <w:p w14:paraId="59E09070" w14:textId="17120064" w:rsidR="00B062FD" w:rsidRDefault="00B062FD" w:rsidP="001E62E8"/>
    <w:p w14:paraId="249E286C" w14:textId="56830DD4" w:rsidR="00585971" w:rsidRPr="004D2FA9" w:rsidRDefault="00585971" w:rsidP="004D2FA9">
      <w:pPr>
        <w:pStyle w:val="Heading3"/>
        <w:rPr>
          <w:u w:val="none"/>
        </w:rPr>
      </w:pPr>
      <w:bookmarkStart w:id="28" w:name="_Toc128574855"/>
      <w:r w:rsidRPr="004D2FA9">
        <w:rPr>
          <w:u w:val="none"/>
        </w:rPr>
        <w:t>Tentative Test Administration Schedule</w:t>
      </w:r>
      <w:bookmarkEnd w:id="28"/>
    </w:p>
    <w:p w14:paraId="6550E957" w14:textId="77777777" w:rsidR="00585971" w:rsidRPr="00585971" w:rsidRDefault="00585971" w:rsidP="00585971">
      <w:pPr>
        <w:rPr>
          <w:rFonts w:cs="Arial"/>
          <w:b/>
        </w:rPr>
      </w:pPr>
    </w:p>
    <w:p w14:paraId="6C14957B" w14:textId="77777777" w:rsidR="00585971" w:rsidRPr="00585971" w:rsidRDefault="00585971" w:rsidP="00585971">
      <w:pPr>
        <w:rPr>
          <w:rFonts w:cs="Arial"/>
        </w:rPr>
      </w:pPr>
      <w:r w:rsidRPr="00585971">
        <w:rPr>
          <w:rFonts w:cs="Arial"/>
        </w:rPr>
        <w:t>Currently, the test administration schedule provides for administration of the Speaking portion of the NYSESLAT beginning in April and the Listening, Reading, and Writing portion of the NYSESLAT in May. SAFTs are administered in February/March.</w:t>
      </w:r>
    </w:p>
    <w:p w14:paraId="6CB77895" w14:textId="77777777" w:rsidR="00585971" w:rsidRPr="00585971" w:rsidRDefault="00585971" w:rsidP="00585971">
      <w:pPr>
        <w:keepNext/>
        <w:outlineLvl w:val="2"/>
        <w:rPr>
          <w:b/>
        </w:rPr>
      </w:pPr>
    </w:p>
    <w:p w14:paraId="28A5BECB" w14:textId="41AD5B0A" w:rsidR="00B062FD" w:rsidRDefault="002A57BF" w:rsidP="001E62E8">
      <w:r w:rsidRPr="002A57BF">
        <w:t xml:space="preserve">The following table provides the test administration schedule for operational tests and SAFTs for each of the two years of the contract resulting from this RFP. This table includes information on the new contractor’s responsibility </w:t>
      </w:r>
      <w:r w:rsidR="00585971" w:rsidRPr="002A57BF">
        <w:t>about</w:t>
      </w:r>
      <w:r w:rsidRPr="002A57BF">
        <w:t xml:space="preserve"> construction of tests using items developed by the previous contractor</w:t>
      </w:r>
      <w:r w:rsidR="00585971">
        <w:t>.</w:t>
      </w:r>
    </w:p>
    <w:p w14:paraId="6C610274" w14:textId="60A81B71" w:rsidR="002A57BF" w:rsidRDefault="002A57BF" w:rsidP="001E62E8"/>
    <w:p w14:paraId="43D4A166" w14:textId="54EF7F12" w:rsidR="00585971" w:rsidRPr="004D2FA9" w:rsidRDefault="00585971" w:rsidP="004D2FA9">
      <w:pPr>
        <w:pStyle w:val="Heading3"/>
        <w:rPr>
          <w:rFonts w:cs="Arial"/>
          <w:u w:val="none"/>
        </w:rPr>
      </w:pPr>
      <w:bookmarkStart w:id="29" w:name="_Toc128574856"/>
      <w:r w:rsidRPr="004D2FA9">
        <w:rPr>
          <w:u w:val="none"/>
        </w:rPr>
        <w:t>Test Administration Schedule</w:t>
      </w:r>
      <w:bookmarkEnd w:id="29"/>
    </w:p>
    <w:tbl>
      <w:tblPr>
        <w:tblStyle w:val="TableGrid"/>
        <w:tblpPr w:leftFromText="180" w:rightFromText="180" w:vertAnchor="text" w:horzAnchor="margin" w:tblpY="269"/>
        <w:tblW w:w="10795" w:type="dxa"/>
        <w:tblLayout w:type="fixed"/>
        <w:tblLook w:val="04A0" w:firstRow="1" w:lastRow="0" w:firstColumn="1" w:lastColumn="0" w:noHBand="0" w:noVBand="1"/>
      </w:tblPr>
      <w:tblGrid>
        <w:gridCol w:w="1525"/>
        <w:gridCol w:w="2610"/>
        <w:gridCol w:w="1710"/>
        <w:gridCol w:w="4950"/>
      </w:tblGrid>
      <w:tr w:rsidR="00585971" w:rsidRPr="00585971" w14:paraId="5743860F" w14:textId="77777777" w:rsidTr="00585971">
        <w:trPr>
          <w:trHeight w:val="577"/>
        </w:trPr>
        <w:tc>
          <w:tcPr>
            <w:tcW w:w="1525" w:type="dxa"/>
          </w:tcPr>
          <w:p w14:paraId="4F409614" w14:textId="77777777" w:rsidR="00585971" w:rsidRPr="00585971" w:rsidRDefault="00585971" w:rsidP="00585971">
            <w:pPr>
              <w:jc w:val="center"/>
              <w:rPr>
                <w:rFonts w:cs="Arial"/>
                <w:b/>
                <w:bCs/>
              </w:rPr>
            </w:pPr>
            <w:r w:rsidRPr="00585971">
              <w:rPr>
                <w:rFonts w:cs="Arial"/>
                <w:b/>
                <w:bCs/>
              </w:rPr>
              <w:t>Contract Year</w:t>
            </w:r>
          </w:p>
        </w:tc>
        <w:tc>
          <w:tcPr>
            <w:tcW w:w="2610" w:type="dxa"/>
          </w:tcPr>
          <w:p w14:paraId="7BCA56CD" w14:textId="77777777" w:rsidR="00585971" w:rsidRPr="00585971" w:rsidRDefault="00585971" w:rsidP="00585971">
            <w:pPr>
              <w:jc w:val="center"/>
              <w:rPr>
                <w:rFonts w:cs="Arial"/>
                <w:b/>
                <w:bCs/>
              </w:rPr>
            </w:pPr>
            <w:r w:rsidRPr="00585971">
              <w:rPr>
                <w:rFonts w:cs="Arial"/>
                <w:b/>
                <w:bCs/>
              </w:rPr>
              <w:t>Month of Test Administration</w:t>
            </w:r>
          </w:p>
        </w:tc>
        <w:tc>
          <w:tcPr>
            <w:tcW w:w="1710" w:type="dxa"/>
          </w:tcPr>
          <w:p w14:paraId="1C70F900" w14:textId="77777777" w:rsidR="00585971" w:rsidRPr="00585971" w:rsidRDefault="00585971" w:rsidP="00585971">
            <w:pPr>
              <w:jc w:val="center"/>
              <w:rPr>
                <w:rFonts w:cs="Arial"/>
                <w:b/>
                <w:bCs/>
              </w:rPr>
            </w:pPr>
            <w:r w:rsidRPr="00585971">
              <w:rPr>
                <w:rFonts w:cs="Arial"/>
                <w:b/>
                <w:bCs/>
              </w:rPr>
              <w:t>Test Administered</w:t>
            </w:r>
          </w:p>
        </w:tc>
        <w:tc>
          <w:tcPr>
            <w:tcW w:w="4950" w:type="dxa"/>
          </w:tcPr>
          <w:p w14:paraId="350D38A9" w14:textId="77777777" w:rsidR="00585971" w:rsidRPr="00585971" w:rsidRDefault="00585971" w:rsidP="00585971">
            <w:pPr>
              <w:jc w:val="center"/>
              <w:rPr>
                <w:rFonts w:cs="Arial"/>
                <w:b/>
                <w:bCs/>
              </w:rPr>
            </w:pPr>
            <w:r w:rsidRPr="00585971">
              <w:rPr>
                <w:rFonts w:cs="Arial"/>
                <w:b/>
                <w:bCs/>
              </w:rPr>
              <w:t>How Developed</w:t>
            </w:r>
          </w:p>
        </w:tc>
      </w:tr>
      <w:tr w:rsidR="00585971" w:rsidRPr="00585971" w14:paraId="4C440D7B" w14:textId="77777777" w:rsidTr="00585971">
        <w:trPr>
          <w:trHeight w:val="750"/>
        </w:trPr>
        <w:tc>
          <w:tcPr>
            <w:tcW w:w="1525" w:type="dxa"/>
            <w:vMerge w:val="restart"/>
          </w:tcPr>
          <w:p w14:paraId="0F512801" w14:textId="77777777" w:rsidR="00585971" w:rsidRPr="00585971" w:rsidRDefault="00585971" w:rsidP="00585971">
            <w:pPr>
              <w:jc w:val="center"/>
              <w:rPr>
                <w:rFonts w:cs="Arial"/>
                <w:b/>
                <w:bCs/>
              </w:rPr>
            </w:pPr>
            <w:r w:rsidRPr="00585971">
              <w:rPr>
                <w:rFonts w:cs="Arial"/>
                <w:b/>
                <w:bCs/>
              </w:rPr>
              <w:t>Year 1 - August 1, 2023 - July 31, 2024</w:t>
            </w:r>
          </w:p>
        </w:tc>
        <w:tc>
          <w:tcPr>
            <w:tcW w:w="2610" w:type="dxa"/>
          </w:tcPr>
          <w:p w14:paraId="377879BE" w14:textId="77777777" w:rsidR="00585971" w:rsidRPr="00585971" w:rsidRDefault="00585971" w:rsidP="00585971">
            <w:pPr>
              <w:rPr>
                <w:rFonts w:cs="Arial"/>
              </w:rPr>
            </w:pPr>
            <w:r w:rsidRPr="00585971">
              <w:rPr>
                <w:rFonts w:cs="Arial"/>
              </w:rPr>
              <w:t>February/March 2024</w:t>
            </w:r>
          </w:p>
        </w:tc>
        <w:tc>
          <w:tcPr>
            <w:tcW w:w="1710" w:type="dxa"/>
          </w:tcPr>
          <w:p w14:paraId="23E33D86" w14:textId="77777777" w:rsidR="00585971" w:rsidRPr="00585971" w:rsidRDefault="00585971" w:rsidP="00585971">
            <w:pPr>
              <w:rPr>
                <w:rFonts w:cs="Arial"/>
              </w:rPr>
            </w:pPr>
            <w:r w:rsidRPr="00585971">
              <w:rPr>
                <w:rFonts w:cs="Arial"/>
              </w:rPr>
              <w:t>NYSESLAT SAFTs</w:t>
            </w:r>
          </w:p>
        </w:tc>
        <w:tc>
          <w:tcPr>
            <w:tcW w:w="4950" w:type="dxa"/>
          </w:tcPr>
          <w:p w14:paraId="5FBC0CCD" w14:textId="37F28D5E" w:rsidR="00585971" w:rsidRPr="00585971" w:rsidRDefault="00585971" w:rsidP="00585971">
            <w:pPr>
              <w:rPr>
                <w:rFonts w:cs="Arial"/>
              </w:rPr>
            </w:pPr>
            <w:r w:rsidRPr="00585971">
              <w:rPr>
                <w:rFonts w:cs="Arial"/>
              </w:rPr>
              <w:t>The contractor constructs SAFTs drawing from bank of item sets developed by previous contractor.</w:t>
            </w:r>
          </w:p>
        </w:tc>
      </w:tr>
      <w:tr w:rsidR="00585971" w:rsidRPr="00585971" w14:paraId="4BCF0E39" w14:textId="77777777" w:rsidTr="00585971">
        <w:trPr>
          <w:trHeight w:val="750"/>
        </w:trPr>
        <w:tc>
          <w:tcPr>
            <w:tcW w:w="1525" w:type="dxa"/>
            <w:vMerge/>
          </w:tcPr>
          <w:p w14:paraId="69C60EEF" w14:textId="77777777" w:rsidR="00585971" w:rsidRPr="00585971" w:rsidRDefault="00585971" w:rsidP="00585971">
            <w:pPr>
              <w:rPr>
                <w:rFonts w:cs="Arial"/>
              </w:rPr>
            </w:pPr>
          </w:p>
        </w:tc>
        <w:tc>
          <w:tcPr>
            <w:tcW w:w="2610" w:type="dxa"/>
          </w:tcPr>
          <w:p w14:paraId="6E37CC33" w14:textId="77777777" w:rsidR="00585971" w:rsidRPr="00585971" w:rsidRDefault="00585971" w:rsidP="00585971">
            <w:pPr>
              <w:rPr>
                <w:rFonts w:cs="Arial"/>
              </w:rPr>
            </w:pPr>
            <w:r w:rsidRPr="00585971">
              <w:rPr>
                <w:rFonts w:cs="Arial"/>
              </w:rPr>
              <w:t>April/May 2024</w:t>
            </w:r>
          </w:p>
        </w:tc>
        <w:tc>
          <w:tcPr>
            <w:tcW w:w="1710" w:type="dxa"/>
          </w:tcPr>
          <w:p w14:paraId="6DA1B783" w14:textId="77777777" w:rsidR="00585971" w:rsidRPr="00585971" w:rsidRDefault="00585971" w:rsidP="00585971">
            <w:pPr>
              <w:rPr>
                <w:rFonts w:cs="Arial"/>
              </w:rPr>
            </w:pPr>
            <w:r w:rsidRPr="00585971">
              <w:rPr>
                <w:rFonts w:cs="Arial"/>
              </w:rPr>
              <w:t>NYSESLAT Operational Tests</w:t>
            </w:r>
          </w:p>
        </w:tc>
        <w:tc>
          <w:tcPr>
            <w:tcW w:w="4950" w:type="dxa"/>
          </w:tcPr>
          <w:p w14:paraId="700A0783" w14:textId="77777777" w:rsidR="00585971" w:rsidRPr="00585971" w:rsidRDefault="00585971" w:rsidP="00585971">
            <w:pPr>
              <w:rPr>
                <w:rFonts w:cs="Arial"/>
              </w:rPr>
            </w:pPr>
            <w:r w:rsidRPr="00585971">
              <w:rPr>
                <w:rFonts w:cs="Arial"/>
              </w:rPr>
              <w:t>The contractor constructs operational tests drawing from the bank of item sets developed by the previous contractor and field tested in 2023.</w:t>
            </w:r>
          </w:p>
        </w:tc>
      </w:tr>
      <w:tr w:rsidR="00585971" w:rsidRPr="00585971" w14:paraId="46A6F6CA" w14:textId="77777777" w:rsidTr="00585971">
        <w:trPr>
          <w:trHeight w:val="793"/>
        </w:trPr>
        <w:tc>
          <w:tcPr>
            <w:tcW w:w="1525" w:type="dxa"/>
            <w:vMerge w:val="restart"/>
          </w:tcPr>
          <w:p w14:paraId="482F4ABA" w14:textId="77777777" w:rsidR="00585971" w:rsidRPr="00585971" w:rsidRDefault="00585971" w:rsidP="00585971">
            <w:pPr>
              <w:rPr>
                <w:rFonts w:cs="Arial"/>
                <w:b/>
                <w:bCs/>
              </w:rPr>
            </w:pPr>
            <w:r w:rsidRPr="00585971">
              <w:rPr>
                <w:rFonts w:cs="Arial"/>
                <w:b/>
                <w:bCs/>
              </w:rPr>
              <w:t>Year 2 - August 1, 2024 - October 31, 2025</w:t>
            </w:r>
          </w:p>
        </w:tc>
        <w:tc>
          <w:tcPr>
            <w:tcW w:w="2610" w:type="dxa"/>
          </w:tcPr>
          <w:p w14:paraId="59529F28" w14:textId="77777777" w:rsidR="00585971" w:rsidRPr="00585971" w:rsidRDefault="00585971" w:rsidP="00585971">
            <w:pPr>
              <w:rPr>
                <w:rFonts w:cs="Arial"/>
              </w:rPr>
            </w:pPr>
            <w:r w:rsidRPr="00585971">
              <w:rPr>
                <w:rFonts w:cs="Arial"/>
              </w:rPr>
              <w:t>February/March 2025</w:t>
            </w:r>
          </w:p>
        </w:tc>
        <w:tc>
          <w:tcPr>
            <w:tcW w:w="1710" w:type="dxa"/>
          </w:tcPr>
          <w:p w14:paraId="51B09659" w14:textId="77777777" w:rsidR="00585971" w:rsidRPr="00585971" w:rsidRDefault="00585971" w:rsidP="00585971">
            <w:pPr>
              <w:rPr>
                <w:rFonts w:cs="Arial"/>
              </w:rPr>
            </w:pPr>
            <w:r w:rsidRPr="00585971">
              <w:rPr>
                <w:rFonts w:cs="Arial"/>
              </w:rPr>
              <w:t>NYSESLAT SAFTs</w:t>
            </w:r>
          </w:p>
        </w:tc>
        <w:tc>
          <w:tcPr>
            <w:tcW w:w="4950" w:type="dxa"/>
          </w:tcPr>
          <w:p w14:paraId="7E84C5D8" w14:textId="77777777" w:rsidR="00585971" w:rsidRPr="00585971" w:rsidRDefault="00585971" w:rsidP="00585971">
            <w:pPr>
              <w:widowControl w:val="0"/>
              <w:tabs>
                <w:tab w:val="left" w:pos="720"/>
              </w:tabs>
              <w:spacing w:line="240" w:lineRule="atLeast"/>
              <w:rPr>
                <w:rFonts w:cs="Arial"/>
              </w:rPr>
            </w:pPr>
            <w:r w:rsidRPr="00585971">
              <w:rPr>
                <w:rFonts w:cs="Arial"/>
              </w:rPr>
              <w:t>The contractor constructs SAFTs drawing from the bank of item sets developed by previous contractor and by the current contractor.</w:t>
            </w:r>
          </w:p>
        </w:tc>
      </w:tr>
      <w:tr w:rsidR="00585971" w:rsidRPr="00585971" w14:paraId="5C06AA16" w14:textId="77777777" w:rsidTr="00585971">
        <w:trPr>
          <w:trHeight w:val="819"/>
        </w:trPr>
        <w:tc>
          <w:tcPr>
            <w:tcW w:w="1525" w:type="dxa"/>
            <w:vMerge/>
          </w:tcPr>
          <w:p w14:paraId="0E567F06" w14:textId="77777777" w:rsidR="00585971" w:rsidRPr="00585971" w:rsidRDefault="00585971" w:rsidP="00585971">
            <w:pPr>
              <w:rPr>
                <w:rFonts w:cs="Arial"/>
              </w:rPr>
            </w:pPr>
          </w:p>
        </w:tc>
        <w:tc>
          <w:tcPr>
            <w:tcW w:w="2610" w:type="dxa"/>
          </w:tcPr>
          <w:p w14:paraId="2753C247" w14:textId="77777777" w:rsidR="00585971" w:rsidRPr="00585971" w:rsidRDefault="00585971" w:rsidP="00585971">
            <w:pPr>
              <w:rPr>
                <w:rFonts w:cs="Arial"/>
              </w:rPr>
            </w:pPr>
            <w:r w:rsidRPr="00585971">
              <w:rPr>
                <w:rFonts w:cs="Arial"/>
              </w:rPr>
              <w:t>April/May 2025</w:t>
            </w:r>
          </w:p>
        </w:tc>
        <w:tc>
          <w:tcPr>
            <w:tcW w:w="1710" w:type="dxa"/>
          </w:tcPr>
          <w:p w14:paraId="5350E101" w14:textId="77777777" w:rsidR="00585971" w:rsidRPr="00585971" w:rsidRDefault="00585971" w:rsidP="00585971">
            <w:pPr>
              <w:rPr>
                <w:rFonts w:cs="Arial"/>
              </w:rPr>
            </w:pPr>
            <w:r w:rsidRPr="00585971">
              <w:rPr>
                <w:rFonts w:cs="Arial"/>
              </w:rPr>
              <w:t>NYSESLAT Operational Tests</w:t>
            </w:r>
          </w:p>
        </w:tc>
        <w:tc>
          <w:tcPr>
            <w:tcW w:w="4950" w:type="dxa"/>
          </w:tcPr>
          <w:p w14:paraId="60D4BA94" w14:textId="77777777" w:rsidR="00585971" w:rsidRPr="00585971" w:rsidRDefault="00585971" w:rsidP="00585971">
            <w:pPr>
              <w:widowControl w:val="0"/>
              <w:tabs>
                <w:tab w:val="left" w:pos="720"/>
              </w:tabs>
              <w:spacing w:line="240" w:lineRule="atLeast"/>
              <w:rPr>
                <w:rFonts w:cs="Arial"/>
              </w:rPr>
            </w:pPr>
            <w:r w:rsidRPr="00585971">
              <w:rPr>
                <w:rFonts w:cs="Arial"/>
              </w:rPr>
              <w:t>The contractor constructs operational tests drawing from the bank of item sets developed by the previous contractor and field tested in 2024.</w:t>
            </w:r>
          </w:p>
        </w:tc>
      </w:tr>
    </w:tbl>
    <w:p w14:paraId="2C31AF45" w14:textId="77777777" w:rsidR="002A57BF" w:rsidRDefault="002A57BF" w:rsidP="001E62E8"/>
    <w:p w14:paraId="4BD70D2C" w14:textId="7DAF3B59" w:rsidR="002C1374" w:rsidRPr="00B03628" w:rsidRDefault="002C1374" w:rsidP="00B03628">
      <w:pPr>
        <w:pStyle w:val="Heading3"/>
        <w:rPr>
          <w:u w:val="none"/>
        </w:rPr>
      </w:pPr>
      <w:bookmarkStart w:id="30" w:name="_Component_1:_Test"/>
      <w:bookmarkStart w:id="31" w:name="_Toc401128278"/>
      <w:bookmarkStart w:id="32" w:name="_Toc46220967"/>
      <w:bookmarkStart w:id="33" w:name="_Toc128574857"/>
      <w:bookmarkStart w:id="34" w:name="_Hlk25307600"/>
      <w:bookmarkEnd w:id="30"/>
      <w:r w:rsidRPr="00B03628">
        <w:rPr>
          <w:u w:val="none"/>
        </w:rPr>
        <w:t>Test Development</w:t>
      </w:r>
      <w:bookmarkEnd w:id="31"/>
      <w:r w:rsidRPr="00B03628">
        <w:rPr>
          <w:u w:val="none"/>
        </w:rPr>
        <w:t xml:space="preserve"> Requirements for </w:t>
      </w:r>
      <w:bookmarkEnd w:id="32"/>
      <w:r w:rsidRPr="00B03628">
        <w:rPr>
          <w:u w:val="none"/>
        </w:rPr>
        <w:t>the NYSESLAT</w:t>
      </w:r>
      <w:bookmarkEnd w:id="33"/>
    </w:p>
    <w:p w14:paraId="14213B89" w14:textId="77777777" w:rsidR="002C1374" w:rsidRPr="00B03628" w:rsidRDefault="002C1374" w:rsidP="00B03628">
      <w:pPr>
        <w:pStyle w:val="Heading3"/>
        <w:rPr>
          <w:rFonts w:ascii="Times New Roman" w:hAnsi="Times New Roman"/>
          <w:szCs w:val="20"/>
          <w:u w:val="none"/>
        </w:rPr>
      </w:pPr>
    </w:p>
    <w:p w14:paraId="59F5B57C" w14:textId="37316F1B" w:rsidR="002C1374" w:rsidRPr="004F312B" w:rsidRDefault="002C1374" w:rsidP="002C1374">
      <w:pPr>
        <w:rPr>
          <w:rFonts w:cs="Arial"/>
          <w:szCs w:val="20"/>
        </w:rPr>
      </w:pPr>
      <w:bookmarkStart w:id="35" w:name="_Toc398118742"/>
      <w:bookmarkStart w:id="36" w:name="_Toc401128280"/>
      <w:bookmarkEnd w:id="34"/>
      <w:r w:rsidRPr="004F312B">
        <w:rPr>
          <w:rFonts w:cs="Arial"/>
          <w:szCs w:val="20"/>
        </w:rPr>
        <w:t xml:space="preserve">The NYSESLAT is currently developed in six grade bands: K, 1-2, 3-4, 5-6, 7-8, 9-12. Each test assesses students’ English language proficiency in four modalities: </w:t>
      </w:r>
      <w:r w:rsidR="004F40F4" w:rsidRPr="004F312B">
        <w:rPr>
          <w:rFonts w:cs="Arial"/>
          <w:szCs w:val="20"/>
        </w:rPr>
        <w:t xml:space="preserve">Listening, </w:t>
      </w:r>
      <w:r w:rsidRPr="004F312B">
        <w:rPr>
          <w:rFonts w:cs="Arial"/>
          <w:szCs w:val="20"/>
        </w:rPr>
        <w:t>Reading, Writing, and Speaking. For the 202</w:t>
      </w:r>
      <w:r w:rsidR="005A363D" w:rsidRPr="004F312B">
        <w:rPr>
          <w:rFonts w:cs="Arial"/>
          <w:szCs w:val="20"/>
        </w:rPr>
        <w:t>4</w:t>
      </w:r>
      <w:r w:rsidRPr="004F312B">
        <w:rPr>
          <w:rFonts w:cs="Arial"/>
          <w:szCs w:val="20"/>
        </w:rPr>
        <w:t xml:space="preserve"> SAFTs, the contractor will construct </w:t>
      </w:r>
      <w:r w:rsidR="005A363D" w:rsidRPr="004F312B">
        <w:rPr>
          <w:rFonts w:cs="Arial"/>
          <w:szCs w:val="20"/>
        </w:rPr>
        <w:t xml:space="preserve">field test forms </w:t>
      </w:r>
      <w:r w:rsidRPr="004F312B">
        <w:rPr>
          <w:rFonts w:cs="Arial"/>
          <w:szCs w:val="20"/>
        </w:rPr>
        <w:t>drawing from a bank of passage and item sets developed by the previous contractor.</w:t>
      </w:r>
      <w:r w:rsidR="005903B0" w:rsidRPr="004F312B">
        <w:t xml:space="preserve"> </w:t>
      </w:r>
      <w:r w:rsidRPr="004F312B">
        <w:rPr>
          <w:rFonts w:cs="Arial"/>
          <w:szCs w:val="20"/>
        </w:rPr>
        <w:t>The contractor will construct the 202</w:t>
      </w:r>
      <w:r w:rsidR="005903B0" w:rsidRPr="004F312B">
        <w:rPr>
          <w:rFonts w:cs="Arial"/>
          <w:szCs w:val="20"/>
        </w:rPr>
        <w:t>4</w:t>
      </w:r>
      <w:r w:rsidRPr="004F312B">
        <w:rPr>
          <w:rFonts w:cs="Arial"/>
          <w:szCs w:val="20"/>
        </w:rPr>
        <w:t xml:space="preserve"> operational tests drawing from a bank of passage and item sets developed by the previous contractor.</w:t>
      </w:r>
    </w:p>
    <w:p w14:paraId="42403129" w14:textId="77777777" w:rsidR="002C1374" w:rsidRPr="00392D8D" w:rsidRDefault="002C1374" w:rsidP="002C1374">
      <w:pPr>
        <w:rPr>
          <w:rFonts w:cs="Arial"/>
          <w:szCs w:val="20"/>
        </w:rPr>
      </w:pPr>
    </w:p>
    <w:p w14:paraId="33AAC6F0" w14:textId="39A1514E" w:rsidR="002C1374" w:rsidRPr="004F312B" w:rsidRDefault="002C1374" w:rsidP="002C1374">
      <w:pPr>
        <w:rPr>
          <w:rFonts w:cs="Arial"/>
          <w:szCs w:val="20"/>
        </w:rPr>
      </w:pPr>
      <w:r w:rsidRPr="004F312B">
        <w:rPr>
          <w:rFonts w:cs="Arial"/>
          <w:szCs w:val="20"/>
        </w:rPr>
        <w:t>In April 2021,</w:t>
      </w:r>
      <w:r w:rsidRPr="004F312B">
        <w:rPr>
          <w:rFonts w:cs="Arial"/>
          <w:b/>
          <w:bCs/>
          <w:szCs w:val="20"/>
        </w:rPr>
        <w:t xml:space="preserve"> </w:t>
      </w:r>
      <w:r w:rsidRPr="004F312B">
        <w:rPr>
          <w:rFonts w:cs="Arial"/>
          <w:szCs w:val="20"/>
        </w:rPr>
        <w:t>NYSED requested that the current contractor begin the</w:t>
      </w:r>
      <w:r w:rsidR="005A363D" w:rsidRPr="004F312B">
        <w:rPr>
          <w:rFonts w:cs="Arial"/>
          <w:szCs w:val="20"/>
        </w:rPr>
        <w:t xml:space="preserve"> process necessary to support future</w:t>
      </w:r>
      <w:r w:rsidRPr="004F312B">
        <w:rPr>
          <w:rFonts w:cs="Arial"/>
          <w:szCs w:val="20"/>
        </w:rPr>
        <w:t xml:space="preserve"> development of a </w:t>
      </w:r>
      <w:bookmarkStart w:id="37" w:name="_Hlk122103028"/>
      <w:r w:rsidRPr="004F312B">
        <w:rPr>
          <w:rFonts w:cs="Arial"/>
          <w:szCs w:val="20"/>
        </w:rPr>
        <w:t>discrete Grade</w:t>
      </w:r>
      <w:r w:rsidR="00B85B51" w:rsidRPr="004F312B">
        <w:rPr>
          <w:rFonts w:cs="Arial"/>
          <w:szCs w:val="20"/>
        </w:rPr>
        <w:t> </w:t>
      </w:r>
      <w:r w:rsidRPr="004F312B">
        <w:rPr>
          <w:rFonts w:cs="Arial"/>
          <w:szCs w:val="20"/>
        </w:rPr>
        <w:t>1 operational test and a discrete Grade 2 operational test</w:t>
      </w:r>
      <w:bookmarkEnd w:id="37"/>
      <w:r w:rsidRPr="004F312B">
        <w:rPr>
          <w:rFonts w:cs="Arial"/>
          <w:szCs w:val="20"/>
        </w:rPr>
        <w:t xml:space="preserve">. </w:t>
      </w:r>
      <w:r w:rsidR="005A363D" w:rsidRPr="004F312B">
        <w:rPr>
          <w:rFonts w:cs="Arial"/>
          <w:szCs w:val="20"/>
        </w:rPr>
        <w:t xml:space="preserve">From this work, specifications were created for the separate tests and items were developed and field tested for each grade level. </w:t>
      </w:r>
    </w:p>
    <w:p w14:paraId="399EC53F" w14:textId="77777777" w:rsidR="002C1374" w:rsidRPr="00392D8D" w:rsidRDefault="002C1374" w:rsidP="002C1374">
      <w:pPr>
        <w:rPr>
          <w:rFonts w:cs="Arial"/>
          <w:szCs w:val="20"/>
        </w:rPr>
      </w:pPr>
    </w:p>
    <w:p w14:paraId="1B01D67C" w14:textId="4F6B93C1" w:rsidR="002C1374" w:rsidRPr="002C1374" w:rsidRDefault="002C1374" w:rsidP="002C1374">
      <w:pPr>
        <w:rPr>
          <w:rFonts w:cs="Arial"/>
        </w:rPr>
      </w:pPr>
      <w:r w:rsidRPr="004F312B">
        <w:rPr>
          <w:rFonts w:cs="Arial"/>
          <w:szCs w:val="20"/>
        </w:rPr>
        <w:t>For the 202</w:t>
      </w:r>
      <w:r w:rsidR="00BB50AF" w:rsidRPr="004F312B">
        <w:rPr>
          <w:rFonts w:cs="Arial"/>
          <w:szCs w:val="20"/>
        </w:rPr>
        <w:t>4</w:t>
      </w:r>
      <w:r w:rsidRPr="004F312B">
        <w:rPr>
          <w:rFonts w:cs="Arial"/>
          <w:szCs w:val="20"/>
        </w:rPr>
        <w:t xml:space="preserve"> SAFTs,</w:t>
      </w:r>
      <w:r w:rsidRPr="004F312B">
        <w:rPr>
          <w:rFonts w:cs="Arial"/>
        </w:rPr>
        <w:t xml:space="preserve"> </w:t>
      </w:r>
      <w:r w:rsidR="00673C57" w:rsidRPr="004F312B">
        <w:rPr>
          <w:rFonts w:cs="Arial"/>
        </w:rPr>
        <w:t>the contractor</w:t>
      </w:r>
      <w:r w:rsidRPr="004F312B">
        <w:rPr>
          <w:rFonts w:cs="Arial"/>
        </w:rPr>
        <w:t xml:space="preserve"> will be required to </w:t>
      </w:r>
      <w:r w:rsidRPr="004F312B">
        <w:rPr>
          <w:rFonts w:cs="Arial"/>
          <w:szCs w:val="20"/>
        </w:rPr>
        <w:t>construct, with input from NYSED and NYS educators</w:t>
      </w:r>
      <w:r w:rsidR="00BB7AF9" w:rsidRPr="004F312B">
        <w:rPr>
          <w:rFonts w:cs="Arial"/>
          <w:szCs w:val="20"/>
        </w:rPr>
        <w:t>,</w:t>
      </w:r>
      <w:r w:rsidRPr="004F312B">
        <w:rPr>
          <w:rFonts w:cs="Arial"/>
          <w:szCs w:val="20"/>
        </w:rPr>
        <w:t xml:space="preserve"> discrete Grade 1 and Grade 2 SAFTs to be administered in February/March 202</w:t>
      </w:r>
      <w:r w:rsidR="005A363D" w:rsidRPr="004F312B">
        <w:rPr>
          <w:rFonts w:cs="Arial"/>
          <w:szCs w:val="20"/>
        </w:rPr>
        <w:t>4</w:t>
      </w:r>
      <w:r w:rsidRPr="004F312B">
        <w:rPr>
          <w:rFonts w:cs="Arial"/>
          <w:szCs w:val="20"/>
        </w:rPr>
        <w:t>. Beginning with the spring 2024 operational tests, the NYSESLAT will consist of seven grade bands: K, 1, 2, 3-4, 5-6, 7-8, and 9-12. The new contractor will conduct a standard setting exclusively for the discrete grade 1 operational test during the early summer of 2024</w:t>
      </w:r>
      <w:r w:rsidR="005A363D" w:rsidRPr="004F312B">
        <w:rPr>
          <w:rFonts w:cs="Arial"/>
          <w:szCs w:val="20"/>
        </w:rPr>
        <w:t xml:space="preserve"> (Grade 2 will retain the current cut scores used for second grade students on the 1-2 banded test)</w:t>
      </w:r>
      <w:r w:rsidRPr="004F312B">
        <w:rPr>
          <w:rFonts w:cs="Arial"/>
          <w:szCs w:val="20"/>
        </w:rPr>
        <w:t>.</w:t>
      </w:r>
    </w:p>
    <w:p w14:paraId="308E094C" w14:textId="77777777" w:rsidR="002C1374" w:rsidRPr="002C1374" w:rsidRDefault="002C1374" w:rsidP="002C1374"/>
    <w:p w14:paraId="54076F91" w14:textId="22488AEA" w:rsidR="002C1374" w:rsidRPr="002C1374" w:rsidRDefault="002C1374" w:rsidP="002C1374">
      <w:pPr>
        <w:rPr>
          <w:rFonts w:cs="Arial"/>
          <w:szCs w:val="20"/>
        </w:rPr>
      </w:pPr>
      <w:r w:rsidRPr="002C1374">
        <w:t xml:space="preserve">NYSED retains the right to approve final item types and test specifications. </w:t>
      </w:r>
      <w:r w:rsidRPr="002C1374">
        <w:rPr>
          <w:rFonts w:cs="Arial"/>
          <w:szCs w:val="20"/>
        </w:rPr>
        <w:t>The test development process and related outcomes are governed by certain requirements</w:t>
      </w:r>
      <w:bookmarkStart w:id="38" w:name="_overview_of_Grades"/>
      <w:bookmarkEnd w:id="38"/>
      <w:r w:rsidRPr="002C1374">
        <w:rPr>
          <w:rFonts w:cs="Arial"/>
          <w:szCs w:val="20"/>
        </w:rPr>
        <w:t xml:space="preserve"> as detailed throughout this </w:t>
      </w:r>
      <w:r w:rsidRPr="002C1374">
        <w:rPr>
          <w:rFonts w:cs="Arial"/>
          <w:szCs w:val="20"/>
        </w:rPr>
        <w:lastRenderedPageBreak/>
        <w:t xml:space="preserve">section. </w:t>
      </w:r>
      <w:bookmarkStart w:id="39" w:name="_Hlk71549781"/>
      <w:r w:rsidRPr="002C1374">
        <w:rPr>
          <w:rFonts w:cs="Arial"/>
          <w:szCs w:val="20"/>
        </w:rPr>
        <w:t xml:space="preserve">The </w:t>
      </w:r>
      <w:hyperlink w:anchor="_Educator__" w:history="1">
        <w:r w:rsidRPr="002C1374">
          <w:rPr>
            <w:rFonts w:cs="Arial"/>
            <w:color w:val="0000FF"/>
            <w:szCs w:val="20"/>
            <w:u w:val="single"/>
          </w:rPr>
          <w:t>Educator Committees chart</w:t>
        </w:r>
      </w:hyperlink>
      <w:r w:rsidRPr="002C1374">
        <w:rPr>
          <w:rFonts w:cs="Arial"/>
          <w:szCs w:val="20"/>
        </w:rPr>
        <w:t xml:space="preserve"> provides information regarding the involvement of NYS teachers as a central part of the test development process.</w:t>
      </w:r>
      <w:bookmarkEnd w:id="39"/>
      <w:r w:rsidRPr="002C1374">
        <w:rPr>
          <w:rFonts w:cs="Arial"/>
          <w:szCs w:val="20"/>
        </w:rPr>
        <w:t xml:space="preserve"> NYSED requires that:</w:t>
      </w:r>
      <w:bookmarkEnd w:id="35"/>
      <w:bookmarkEnd w:id="36"/>
    </w:p>
    <w:p w14:paraId="3C4FE80A" w14:textId="77777777" w:rsidR="002C1374" w:rsidRPr="002C1374" w:rsidRDefault="002C1374" w:rsidP="002C1374">
      <w:pPr>
        <w:rPr>
          <w:rFonts w:cs="Arial"/>
          <w:szCs w:val="20"/>
        </w:rPr>
      </w:pPr>
    </w:p>
    <w:p w14:paraId="6085A3B8" w14:textId="77777777" w:rsidR="002C1374" w:rsidRPr="002C1374" w:rsidRDefault="002C1374" w:rsidP="00B61CAF">
      <w:pPr>
        <w:numPr>
          <w:ilvl w:val="0"/>
          <w:numId w:val="243"/>
        </w:numPr>
        <w:tabs>
          <w:tab w:val="num" w:pos="720"/>
          <w:tab w:val="center" w:pos="4320"/>
          <w:tab w:val="right" w:pos="8640"/>
        </w:tabs>
        <w:spacing w:after="160"/>
        <w:ind w:left="720"/>
        <w:jc w:val="left"/>
        <w:rPr>
          <w:rFonts w:cs="Arial"/>
        </w:rPr>
      </w:pPr>
      <w:r w:rsidRPr="002C1374">
        <w:rPr>
          <w:rFonts w:cs="Arial"/>
        </w:rPr>
        <w:t>All operational tests adhere to the design specifications (test designs, blueprints, SAFT designs, linking designs, etc.)</w:t>
      </w:r>
    </w:p>
    <w:p w14:paraId="01E6ACC1" w14:textId="77777777" w:rsidR="002C1374" w:rsidRPr="002C1374" w:rsidRDefault="002C1374" w:rsidP="00B61CAF">
      <w:pPr>
        <w:numPr>
          <w:ilvl w:val="0"/>
          <w:numId w:val="243"/>
        </w:numPr>
        <w:tabs>
          <w:tab w:val="num" w:pos="720"/>
          <w:tab w:val="center" w:pos="4320"/>
          <w:tab w:val="right" w:pos="8640"/>
        </w:tabs>
        <w:spacing w:after="120"/>
        <w:ind w:left="720"/>
        <w:jc w:val="left"/>
        <w:rPr>
          <w:rFonts w:cs="Arial"/>
        </w:rPr>
      </w:pPr>
      <w:r w:rsidRPr="002C1374">
        <w:rPr>
          <w:rFonts w:cs="Arial"/>
        </w:rPr>
        <w:t>All test content adheres to content specifications, including:</w:t>
      </w:r>
    </w:p>
    <w:p w14:paraId="097E129A" w14:textId="692269FE" w:rsidR="002C1374" w:rsidRPr="002C1374" w:rsidRDefault="002C1374" w:rsidP="00B61CAF">
      <w:pPr>
        <w:numPr>
          <w:ilvl w:val="0"/>
          <w:numId w:val="244"/>
        </w:numPr>
        <w:tabs>
          <w:tab w:val="center" w:pos="720"/>
          <w:tab w:val="right" w:pos="8640"/>
        </w:tabs>
        <w:spacing w:after="120"/>
        <w:ind w:left="1080"/>
        <w:jc w:val="left"/>
        <w:rPr>
          <w:rFonts w:cs="Arial"/>
        </w:rPr>
      </w:pPr>
      <w:r w:rsidRPr="002C1374">
        <w:rPr>
          <w:rFonts w:cs="Arial"/>
        </w:rPr>
        <w:t xml:space="preserve">Adherence to the </w:t>
      </w:r>
      <w:hyperlink w:anchor="_Attachment_B:_Field" w:history="1">
        <w:r w:rsidRPr="00130DCC">
          <w:rPr>
            <w:rStyle w:val="Hyperlink"/>
            <w:rFonts w:cs="Arial"/>
          </w:rPr>
          <w:t>Passage and Item Writing Guidelines</w:t>
        </w:r>
        <w:r w:rsidR="00130DCC" w:rsidRPr="00130DCC">
          <w:rPr>
            <w:rStyle w:val="Hyperlink"/>
            <w:rFonts w:cs="Arial"/>
          </w:rPr>
          <w:t xml:space="preserve"> for NYSESLAT</w:t>
        </w:r>
      </w:hyperlink>
      <w:r w:rsidRPr="002C1374">
        <w:rPr>
          <w:rFonts w:cs="Arial"/>
        </w:rPr>
        <w:t xml:space="preserve"> (see Attachment </w:t>
      </w:r>
      <w:r w:rsidR="00130DCC">
        <w:rPr>
          <w:rFonts w:cs="Arial"/>
        </w:rPr>
        <w:t>A</w:t>
      </w:r>
      <w:r w:rsidRPr="002C1374">
        <w:rPr>
          <w:rFonts w:cs="Arial"/>
        </w:rPr>
        <w:t>).</w:t>
      </w:r>
    </w:p>
    <w:p w14:paraId="449C510C" w14:textId="688671B7" w:rsidR="002C1374" w:rsidRPr="002C1374" w:rsidRDefault="002C1374" w:rsidP="00B61CAF">
      <w:pPr>
        <w:numPr>
          <w:ilvl w:val="0"/>
          <w:numId w:val="243"/>
        </w:numPr>
        <w:tabs>
          <w:tab w:val="num" w:pos="720"/>
          <w:tab w:val="right" w:pos="8640"/>
        </w:tabs>
        <w:spacing w:after="120"/>
        <w:ind w:left="720"/>
        <w:rPr>
          <w:rFonts w:cs="Arial"/>
        </w:rPr>
      </w:pPr>
      <w:bookmarkStart w:id="40" w:name="_Hlk121902374"/>
      <w:r w:rsidRPr="002C1374">
        <w:rPr>
          <w:rFonts w:cs="Arial"/>
        </w:rPr>
        <w:t xml:space="preserve">The contractor is responsible for writing all passages and items. NYSED prefers </w:t>
      </w:r>
      <w:r w:rsidR="00107E29" w:rsidRPr="002C1374">
        <w:rPr>
          <w:rFonts w:cs="Arial"/>
        </w:rPr>
        <w:t>that item</w:t>
      </w:r>
      <w:r w:rsidR="00107E29">
        <w:rPr>
          <w:rFonts w:cs="Arial"/>
        </w:rPr>
        <w:t>s</w:t>
      </w:r>
      <w:r w:rsidRPr="002C1374">
        <w:rPr>
          <w:rFonts w:cs="Arial"/>
        </w:rPr>
        <w:t xml:space="preserve"> be written by individuals with a minimum of a Bachelor’s degree, as well as a degree in TESOL / bilingual education</w:t>
      </w:r>
      <w:bookmarkEnd w:id="40"/>
      <w:r w:rsidRPr="002C1374">
        <w:rPr>
          <w:rFonts w:cs="Arial"/>
        </w:rPr>
        <w:t xml:space="preserve">; knowledge of appropriate questions for the target audience; experience in writing and editing items; experience with the assessment of English language learners, grades K-12; knowledge or experience with cultural sensitivity/cultural responsiveness; and knowledge and training in the </w:t>
      </w:r>
      <w:r w:rsidR="00771E03">
        <w:rPr>
          <w:rFonts w:cs="Arial"/>
        </w:rPr>
        <w:t>NYS</w:t>
      </w:r>
      <w:r w:rsidRPr="002C1374">
        <w:rPr>
          <w:rFonts w:cs="Arial"/>
        </w:rPr>
        <w:t xml:space="preserve"> Learning Standards. Item writers who are authoring items for the Item Sets should also have applicable expertise in the content area addressed by the item set. The contractor is encouraged, but not required, to use </w:t>
      </w:r>
      <w:r w:rsidR="00771E03">
        <w:rPr>
          <w:rFonts w:cs="Arial"/>
        </w:rPr>
        <w:t>NYS</w:t>
      </w:r>
      <w:r w:rsidRPr="002C1374">
        <w:rPr>
          <w:rFonts w:cs="Arial"/>
        </w:rPr>
        <w:t xml:space="preserve"> teachers to write items for the NYSESLAT.</w:t>
      </w:r>
    </w:p>
    <w:p w14:paraId="3BDE258C" w14:textId="77777777" w:rsidR="002C1374" w:rsidRPr="002C1374" w:rsidRDefault="002C1374" w:rsidP="00B61CAF">
      <w:pPr>
        <w:numPr>
          <w:ilvl w:val="0"/>
          <w:numId w:val="243"/>
        </w:numPr>
        <w:tabs>
          <w:tab w:val="num" w:pos="720"/>
          <w:tab w:val="right" w:pos="8640"/>
        </w:tabs>
        <w:spacing w:after="120"/>
        <w:ind w:left="720"/>
        <w:jc w:val="left"/>
        <w:rPr>
          <w:rFonts w:cs="Arial"/>
        </w:rPr>
      </w:pPr>
      <w:r w:rsidRPr="002C1374">
        <w:rPr>
          <w:rFonts w:cs="Arial"/>
        </w:rPr>
        <w:t>The NYSESLAT Test Development Process is followed or enhanced to ensure:</w:t>
      </w:r>
    </w:p>
    <w:p w14:paraId="54534180" w14:textId="2D63FA50" w:rsidR="002C1374" w:rsidRPr="002C1374" w:rsidRDefault="002C1374" w:rsidP="00B61CAF">
      <w:pPr>
        <w:numPr>
          <w:ilvl w:val="0"/>
          <w:numId w:val="245"/>
        </w:numPr>
        <w:tabs>
          <w:tab w:val="center" w:pos="720"/>
          <w:tab w:val="right" w:pos="8640"/>
        </w:tabs>
        <w:ind w:left="1080"/>
        <w:jc w:val="left"/>
        <w:rPr>
          <w:rFonts w:cs="Arial"/>
        </w:rPr>
      </w:pPr>
      <w:r w:rsidRPr="002C1374">
        <w:rPr>
          <w:rFonts w:cs="Arial"/>
        </w:rPr>
        <w:t>Adherence to principles for U</w:t>
      </w:r>
      <w:r w:rsidR="00003762">
        <w:rPr>
          <w:rFonts w:cs="Arial"/>
        </w:rPr>
        <w:t xml:space="preserve">niversal </w:t>
      </w:r>
      <w:r w:rsidRPr="002C1374">
        <w:rPr>
          <w:rFonts w:cs="Arial"/>
        </w:rPr>
        <w:t>D</w:t>
      </w:r>
      <w:r w:rsidR="00003762">
        <w:rPr>
          <w:rFonts w:cs="Arial"/>
        </w:rPr>
        <w:t xml:space="preserve">esign for </w:t>
      </w:r>
      <w:r w:rsidRPr="002C1374">
        <w:rPr>
          <w:rFonts w:cs="Arial"/>
        </w:rPr>
        <w:t>L</w:t>
      </w:r>
      <w:r w:rsidR="00003762">
        <w:rPr>
          <w:rFonts w:cs="Arial"/>
        </w:rPr>
        <w:t>earning</w:t>
      </w:r>
      <w:r w:rsidRPr="002C1374">
        <w:rPr>
          <w:rFonts w:cs="Arial"/>
        </w:rPr>
        <w:t xml:space="preserve"> Guidelines</w:t>
      </w:r>
    </w:p>
    <w:p w14:paraId="1904BCF2" w14:textId="77777777" w:rsidR="002C1374" w:rsidRPr="002C1374" w:rsidRDefault="002C1374" w:rsidP="00B61CAF">
      <w:pPr>
        <w:numPr>
          <w:ilvl w:val="0"/>
          <w:numId w:val="245"/>
        </w:numPr>
        <w:spacing w:after="120"/>
        <w:ind w:left="1080"/>
        <w:rPr>
          <w:rFonts w:cs="Arial"/>
        </w:rPr>
      </w:pPr>
      <w:r w:rsidRPr="002C1374">
        <w:rPr>
          <w:rFonts w:cs="Arial"/>
        </w:rPr>
        <w:t xml:space="preserve">Conformance with the </w:t>
      </w:r>
      <w:r w:rsidRPr="002C1374">
        <w:rPr>
          <w:rFonts w:cs="Arial"/>
          <w:u w:val="single"/>
        </w:rPr>
        <w:t>Standards for Educational and Psychological Testing</w:t>
      </w:r>
      <w:r w:rsidRPr="002C1374">
        <w:rPr>
          <w:rFonts w:cs="Arial"/>
        </w:rPr>
        <w:t xml:space="preserve"> (American Educational Research Association, American Psychological Association, and the National Council of Educational Measurement in Education, 2014)</w:t>
      </w:r>
    </w:p>
    <w:p w14:paraId="4D215D52" w14:textId="77777777" w:rsidR="002C1374" w:rsidRPr="002C1374" w:rsidRDefault="002C1374" w:rsidP="00B61CAF">
      <w:pPr>
        <w:numPr>
          <w:ilvl w:val="0"/>
          <w:numId w:val="243"/>
        </w:numPr>
        <w:tabs>
          <w:tab w:val="num" w:pos="720"/>
        </w:tabs>
        <w:spacing w:after="200"/>
        <w:ind w:left="720"/>
        <w:jc w:val="left"/>
        <w:rPr>
          <w:rFonts w:cs="Arial"/>
        </w:rPr>
      </w:pPr>
      <w:r w:rsidRPr="002C1374">
        <w:rPr>
          <w:rFonts w:cs="Arial"/>
        </w:rPr>
        <w:t>All documentation stipulated by the test development process is complete and accurate.</w:t>
      </w:r>
    </w:p>
    <w:p w14:paraId="1405EA75" w14:textId="715C7AF8" w:rsidR="002C1374" w:rsidRDefault="002C1374" w:rsidP="00B87584">
      <w:pPr>
        <w:pStyle w:val="Heading4"/>
      </w:pPr>
      <w:bookmarkStart w:id="41" w:name="_Toc128574858"/>
      <w:bookmarkStart w:id="42" w:name="_Hlk69713694"/>
      <w:r w:rsidRPr="002C1374">
        <w:t xml:space="preserve">Overview of the NYSESLAT Test Development </w:t>
      </w:r>
      <w:r w:rsidR="009419AB">
        <w:t>Schedule</w:t>
      </w:r>
      <w:bookmarkEnd w:id="41"/>
    </w:p>
    <w:p w14:paraId="5A975942" w14:textId="77777777" w:rsidR="0093471A" w:rsidRPr="0093471A" w:rsidRDefault="0093471A" w:rsidP="000029CE"/>
    <w:tbl>
      <w:tblPr>
        <w:tblW w:w="9990"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7"/>
        <w:gridCol w:w="2813"/>
      </w:tblGrid>
      <w:tr w:rsidR="002C1374" w:rsidRPr="002C1374" w14:paraId="10368CDE" w14:textId="77777777" w:rsidTr="00392D8D">
        <w:trPr>
          <w:trHeight w:val="377"/>
        </w:trPr>
        <w:tc>
          <w:tcPr>
            <w:tcW w:w="7177" w:type="dxa"/>
            <w:shd w:val="clear" w:color="auto" w:fill="D9D9D9" w:themeFill="background1" w:themeFillShade="D9"/>
            <w:vAlign w:val="center"/>
          </w:tcPr>
          <w:bookmarkEnd w:id="42"/>
          <w:p w14:paraId="420051E9" w14:textId="77777777" w:rsidR="002C1374" w:rsidRPr="002C1374" w:rsidRDefault="002C1374" w:rsidP="002C1374">
            <w:pPr>
              <w:rPr>
                <w:highlight w:val="lightGray"/>
              </w:rPr>
            </w:pPr>
            <w:r w:rsidRPr="002C1374">
              <w:rPr>
                <w:highlight w:val="lightGray"/>
              </w:rPr>
              <w:t>Activity</w:t>
            </w:r>
          </w:p>
        </w:tc>
        <w:tc>
          <w:tcPr>
            <w:tcW w:w="2813" w:type="dxa"/>
            <w:shd w:val="clear" w:color="auto" w:fill="D9D9D9" w:themeFill="background1" w:themeFillShade="D9"/>
            <w:vAlign w:val="center"/>
          </w:tcPr>
          <w:p w14:paraId="21533575" w14:textId="77777777" w:rsidR="002C1374" w:rsidRPr="002C1374" w:rsidRDefault="002C1374" w:rsidP="002C1374">
            <w:pPr>
              <w:rPr>
                <w:highlight w:val="lightGray"/>
              </w:rPr>
            </w:pPr>
            <w:r w:rsidRPr="002C1374">
              <w:t>Months/Year</w:t>
            </w:r>
          </w:p>
        </w:tc>
      </w:tr>
      <w:tr w:rsidR="002C1374" w:rsidRPr="002C1374" w14:paraId="726CAA9E" w14:textId="77777777" w:rsidTr="00392D8D">
        <w:trPr>
          <w:trHeight w:val="440"/>
        </w:trPr>
        <w:tc>
          <w:tcPr>
            <w:tcW w:w="7177" w:type="dxa"/>
            <w:shd w:val="clear" w:color="auto" w:fill="D9D9D9" w:themeFill="background1" w:themeFillShade="D9"/>
            <w:vAlign w:val="center"/>
          </w:tcPr>
          <w:p w14:paraId="54C6DB25" w14:textId="046EC40E" w:rsidR="002C1374" w:rsidRPr="002C1374" w:rsidRDefault="002C1374" w:rsidP="002C1374">
            <w:r w:rsidRPr="002C1374">
              <w:rPr>
                <w:bCs/>
              </w:rPr>
              <w:t xml:space="preserve">Contract Year </w:t>
            </w:r>
            <w:r w:rsidR="00BB50AF">
              <w:rPr>
                <w:bCs/>
              </w:rPr>
              <w:t>1</w:t>
            </w:r>
            <w:r w:rsidRPr="002C1374">
              <w:rPr>
                <w:bCs/>
              </w:rPr>
              <w:t>: August 1, 2023–July 31, 2024</w:t>
            </w:r>
          </w:p>
        </w:tc>
        <w:tc>
          <w:tcPr>
            <w:tcW w:w="2813" w:type="dxa"/>
            <w:shd w:val="clear" w:color="auto" w:fill="D9D9D9" w:themeFill="background1" w:themeFillShade="D9"/>
            <w:vAlign w:val="center"/>
          </w:tcPr>
          <w:p w14:paraId="4200E538" w14:textId="77777777" w:rsidR="002C1374" w:rsidRDefault="002C1374" w:rsidP="002C1374"/>
          <w:p w14:paraId="6BD20091" w14:textId="210B1A69" w:rsidR="003D79C8" w:rsidRPr="002C1374" w:rsidRDefault="003D79C8" w:rsidP="002C1374"/>
        </w:tc>
      </w:tr>
      <w:tr w:rsidR="00404D24" w:rsidRPr="00404D24" w14:paraId="4AB22803" w14:textId="77777777" w:rsidTr="00392D8D">
        <w:trPr>
          <w:trHeight w:val="440"/>
        </w:trPr>
        <w:tc>
          <w:tcPr>
            <w:tcW w:w="71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A5DAA0" w14:textId="77777777" w:rsidR="00404D24" w:rsidRPr="00404D24" w:rsidRDefault="00404D24" w:rsidP="00404D24">
            <w:pPr>
              <w:rPr>
                <w:bCs/>
              </w:rPr>
            </w:pPr>
            <w:bookmarkStart w:id="43" w:name="RANGE!A2:B31"/>
            <w:r w:rsidRPr="00404D24">
              <w:rPr>
                <w:bCs/>
              </w:rPr>
              <w:t>Conduct forms construction meeting with NYSED Staff at NYSED's office for 2024 operational tests</w:t>
            </w:r>
            <w:bookmarkEnd w:id="43"/>
          </w:p>
        </w:tc>
        <w:tc>
          <w:tcPr>
            <w:tcW w:w="28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C11793" w14:textId="5350717F" w:rsidR="00404D24" w:rsidRPr="00404D24" w:rsidRDefault="00404D24" w:rsidP="00404D24">
            <w:r w:rsidRPr="00404D24">
              <w:t>Oct</w:t>
            </w:r>
            <w:r w:rsidR="00070EA8">
              <w:t xml:space="preserve"> 2023</w:t>
            </w:r>
            <w:r w:rsidRPr="00404D24">
              <w:t>-Nov 2023</w:t>
            </w:r>
          </w:p>
        </w:tc>
      </w:tr>
      <w:tr w:rsidR="00404D24" w:rsidRPr="00404D24" w14:paraId="1F564211" w14:textId="77777777" w:rsidTr="00392D8D">
        <w:trPr>
          <w:trHeight w:val="440"/>
        </w:trPr>
        <w:tc>
          <w:tcPr>
            <w:tcW w:w="71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B5CB1D" w14:textId="259147C9" w:rsidR="00404D24" w:rsidRPr="00404D24" w:rsidRDefault="00404D24" w:rsidP="00404D24">
            <w:pPr>
              <w:rPr>
                <w:bCs/>
              </w:rPr>
            </w:pPr>
            <w:r w:rsidRPr="00404D24">
              <w:rPr>
                <w:bCs/>
              </w:rPr>
              <w:t xml:space="preserve">Select schools for 2024 </w:t>
            </w:r>
            <w:r w:rsidR="0061527F" w:rsidRPr="00404D24">
              <w:rPr>
                <w:bCs/>
              </w:rPr>
              <w:t>stand-alone</w:t>
            </w:r>
            <w:r w:rsidRPr="00404D24">
              <w:rPr>
                <w:bCs/>
              </w:rPr>
              <w:t xml:space="preserve"> field tests</w:t>
            </w:r>
          </w:p>
        </w:tc>
        <w:tc>
          <w:tcPr>
            <w:tcW w:w="28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3DF112" w14:textId="21188964" w:rsidR="00404D24" w:rsidRPr="00404D24" w:rsidRDefault="00404D24" w:rsidP="00404D24">
            <w:r w:rsidRPr="00404D24">
              <w:t>Oct</w:t>
            </w:r>
            <w:r w:rsidR="00070EA8">
              <w:t xml:space="preserve"> 2023</w:t>
            </w:r>
            <w:r w:rsidRPr="00404D24">
              <w:t>-Nov 2023</w:t>
            </w:r>
          </w:p>
        </w:tc>
      </w:tr>
      <w:tr w:rsidR="00404D24" w:rsidRPr="00404D24" w14:paraId="090D7462" w14:textId="77777777" w:rsidTr="00392D8D">
        <w:trPr>
          <w:trHeight w:val="440"/>
        </w:trPr>
        <w:tc>
          <w:tcPr>
            <w:tcW w:w="71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3149D6" w14:textId="77777777" w:rsidR="00404D24" w:rsidRPr="00404D24" w:rsidRDefault="00404D24" w:rsidP="00404D24">
            <w:pPr>
              <w:rPr>
                <w:bCs/>
              </w:rPr>
            </w:pPr>
            <w:r w:rsidRPr="00404D24">
              <w:rPr>
                <w:bCs/>
              </w:rPr>
              <w:t>Prepare directions for administration and school administrator's manual for 2024 operational tests</w:t>
            </w:r>
          </w:p>
        </w:tc>
        <w:tc>
          <w:tcPr>
            <w:tcW w:w="28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EA7168" w14:textId="3DCD510B" w:rsidR="00404D24" w:rsidRPr="00404D24" w:rsidRDefault="00404D24" w:rsidP="00404D24">
            <w:r w:rsidRPr="00404D24">
              <w:t>Oct</w:t>
            </w:r>
            <w:r w:rsidR="00070EA8">
              <w:t xml:space="preserve"> 2023</w:t>
            </w:r>
            <w:r w:rsidRPr="00404D24">
              <w:t>-Dec 2023</w:t>
            </w:r>
          </w:p>
        </w:tc>
      </w:tr>
      <w:tr w:rsidR="00404D24" w:rsidRPr="00404D24" w14:paraId="4D0F6C67" w14:textId="77777777" w:rsidTr="00392D8D">
        <w:trPr>
          <w:trHeight w:val="440"/>
        </w:trPr>
        <w:tc>
          <w:tcPr>
            <w:tcW w:w="71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367FA8" w14:textId="0EDCFCBC" w:rsidR="00404D24" w:rsidRPr="00404D24" w:rsidRDefault="00404D24" w:rsidP="00404D24">
            <w:pPr>
              <w:rPr>
                <w:bCs/>
              </w:rPr>
            </w:pPr>
            <w:r w:rsidRPr="00404D24">
              <w:rPr>
                <w:bCs/>
              </w:rPr>
              <w:t xml:space="preserve">Prepare 2024 </w:t>
            </w:r>
            <w:r w:rsidR="0061527F" w:rsidRPr="00404D24">
              <w:rPr>
                <w:bCs/>
              </w:rPr>
              <w:t>stand-alone</w:t>
            </w:r>
            <w:r w:rsidRPr="00404D24">
              <w:rPr>
                <w:bCs/>
              </w:rPr>
              <w:t xml:space="preserve"> field test forms with input from NYSED</w:t>
            </w:r>
          </w:p>
        </w:tc>
        <w:tc>
          <w:tcPr>
            <w:tcW w:w="28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CC48BE" w14:textId="060FD869" w:rsidR="00404D24" w:rsidRPr="00404D24" w:rsidRDefault="00404D24" w:rsidP="00404D24">
            <w:r w:rsidRPr="00404D24">
              <w:t>Nov-</w:t>
            </w:r>
            <w:r w:rsidR="00070EA8">
              <w:t>202</w:t>
            </w:r>
            <w:r w:rsidRPr="00404D24">
              <w:t>3</w:t>
            </w:r>
          </w:p>
        </w:tc>
      </w:tr>
      <w:tr w:rsidR="00404D24" w:rsidRPr="00404D24" w14:paraId="1315D2C9" w14:textId="77777777" w:rsidTr="00392D8D">
        <w:trPr>
          <w:trHeight w:val="440"/>
        </w:trPr>
        <w:tc>
          <w:tcPr>
            <w:tcW w:w="71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BE7AEA" w14:textId="5F52409C" w:rsidR="00404D24" w:rsidRPr="00404D24" w:rsidRDefault="00404D24" w:rsidP="00404D24">
            <w:pPr>
              <w:rPr>
                <w:bCs/>
              </w:rPr>
            </w:pPr>
            <w:r w:rsidRPr="00404D24">
              <w:rPr>
                <w:bCs/>
              </w:rPr>
              <w:t xml:space="preserve">Prepare and send notification to selected schools for 2024 </w:t>
            </w:r>
            <w:r w:rsidR="0061527F" w:rsidRPr="00404D24">
              <w:rPr>
                <w:bCs/>
              </w:rPr>
              <w:t>standalone</w:t>
            </w:r>
            <w:r w:rsidRPr="00404D24">
              <w:rPr>
                <w:bCs/>
              </w:rPr>
              <w:t xml:space="preserve"> field tests</w:t>
            </w:r>
          </w:p>
        </w:tc>
        <w:tc>
          <w:tcPr>
            <w:tcW w:w="28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7E587F" w14:textId="422D50C1" w:rsidR="00404D24" w:rsidRPr="00404D24" w:rsidRDefault="00404D24" w:rsidP="00404D24">
            <w:r w:rsidRPr="00404D24">
              <w:t>Nov</w:t>
            </w:r>
            <w:r w:rsidR="00070EA8">
              <w:t xml:space="preserve"> 2023</w:t>
            </w:r>
            <w:r w:rsidRPr="00404D24">
              <w:t>-Dec 2023</w:t>
            </w:r>
          </w:p>
        </w:tc>
      </w:tr>
      <w:tr w:rsidR="00404D24" w:rsidRPr="00404D24" w14:paraId="6C55BA04" w14:textId="77777777" w:rsidTr="00392D8D">
        <w:trPr>
          <w:trHeight w:val="440"/>
        </w:trPr>
        <w:tc>
          <w:tcPr>
            <w:tcW w:w="71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4429E8" w14:textId="77777777" w:rsidR="00404D24" w:rsidRPr="00404D24" w:rsidRDefault="00404D24" w:rsidP="00404D24">
            <w:pPr>
              <w:rPr>
                <w:bCs/>
              </w:rPr>
            </w:pPr>
            <w:r w:rsidRPr="00404D24">
              <w:rPr>
                <w:bCs/>
              </w:rPr>
              <w:t>Process 2024 field test enrollments and develop and print packing lists (manifests) to pick and pack material</w:t>
            </w:r>
          </w:p>
        </w:tc>
        <w:tc>
          <w:tcPr>
            <w:tcW w:w="28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088EA9" w14:textId="79921EAC" w:rsidR="00404D24" w:rsidRPr="00404D24" w:rsidRDefault="00404D24" w:rsidP="00404D24">
            <w:r w:rsidRPr="00404D24">
              <w:t>Nov</w:t>
            </w:r>
            <w:r w:rsidR="00070EA8">
              <w:t xml:space="preserve"> 2023</w:t>
            </w:r>
            <w:r w:rsidRPr="00404D24">
              <w:t>-Dec 2023</w:t>
            </w:r>
          </w:p>
        </w:tc>
      </w:tr>
      <w:tr w:rsidR="00404D24" w:rsidRPr="00404D24" w14:paraId="192D42B5" w14:textId="77777777" w:rsidTr="00392D8D">
        <w:trPr>
          <w:trHeight w:val="440"/>
        </w:trPr>
        <w:tc>
          <w:tcPr>
            <w:tcW w:w="71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CE1661" w14:textId="77777777" w:rsidR="00404D24" w:rsidRPr="00404D24" w:rsidRDefault="00404D24" w:rsidP="00404D24">
            <w:pPr>
              <w:rPr>
                <w:bCs/>
              </w:rPr>
            </w:pPr>
            <w:r w:rsidRPr="00404D24">
              <w:rPr>
                <w:bCs/>
              </w:rPr>
              <w:t>Prepare 2024 field test directions for administration and other administration materials</w:t>
            </w:r>
          </w:p>
        </w:tc>
        <w:tc>
          <w:tcPr>
            <w:tcW w:w="28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3D4283" w14:textId="242D4EE6" w:rsidR="00404D24" w:rsidRPr="00404D24" w:rsidRDefault="00404D24" w:rsidP="00404D24">
            <w:r w:rsidRPr="00404D24">
              <w:t>Nov</w:t>
            </w:r>
            <w:r w:rsidR="00070EA8">
              <w:t xml:space="preserve"> 2023</w:t>
            </w:r>
            <w:r w:rsidRPr="00404D24">
              <w:t>-Dec 2023</w:t>
            </w:r>
          </w:p>
        </w:tc>
      </w:tr>
      <w:tr w:rsidR="00404D24" w:rsidRPr="00404D24" w14:paraId="10A85D7B" w14:textId="77777777" w:rsidTr="00392D8D">
        <w:trPr>
          <w:trHeight w:val="440"/>
        </w:trPr>
        <w:tc>
          <w:tcPr>
            <w:tcW w:w="71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64C62F" w14:textId="2A8E502F" w:rsidR="00404D24" w:rsidRPr="00404D24" w:rsidRDefault="00404D24" w:rsidP="00404D24">
            <w:pPr>
              <w:rPr>
                <w:bCs/>
              </w:rPr>
            </w:pPr>
            <w:r w:rsidRPr="00404D24">
              <w:rPr>
                <w:bCs/>
              </w:rPr>
              <w:t xml:space="preserve">Conduct final eyes review with NYS educators for 2024 </w:t>
            </w:r>
            <w:r w:rsidR="0061527F" w:rsidRPr="00404D24">
              <w:rPr>
                <w:bCs/>
              </w:rPr>
              <w:t>stand-alone</w:t>
            </w:r>
            <w:r w:rsidRPr="00404D24">
              <w:rPr>
                <w:bCs/>
              </w:rPr>
              <w:t xml:space="preserve"> field tests</w:t>
            </w:r>
          </w:p>
        </w:tc>
        <w:tc>
          <w:tcPr>
            <w:tcW w:w="28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13EE43" w14:textId="113D7571" w:rsidR="00404D24" w:rsidRPr="00404D24" w:rsidRDefault="00404D24" w:rsidP="00404D24">
            <w:r w:rsidRPr="00404D24">
              <w:t>Nov</w:t>
            </w:r>
            <w:r w:rsidR="00070EA8">
              <w:t xml:space="preserve"> 2023</w:t>
            </w:r>
            <w:r w:rsidRPr="00404D24">
              <w:t>-Dec 2023</w:t>
            </w:r>
          </w:p>
        </w:tc>
      </w:tr>
      <w:tr w:rsidR="00404D24" w:rsidRPr="00404D24" w14:paraId="3CF2B76C" w14:textId="77777777" w:rsidTr="00392D8D">
        <w:trPr>
          <w:trHeight w:val="440"/>
        </w:trPr>
        <w:tc>
          <w:tcPr>
            <w:tcW w:w="71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16E2B2" w14:textId="77777777" w:rsidR="00404D24" w:rsidRPr="00404D24" w:rsidRDefault="00404D24" w:rsidP="00404D24">
            <w:pPr>
              <w:rPr>
                <w:bCs/>
              </w:rPr>
            </w:pPr>
            <w:r w:rsidRPr="00404D24">
              <w:rPr>
                <w:bCs/>
              </w:rPr>
              <w:t>Process 2024 operational test orders, supplemental requests, and other necessary materials</w:t>
            </w:r>
          </w:p>
        </w:tc>
        <w:tc>
          <w:tcPr>
            <w:tcW w:w="28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03842E" w14:textId="77777777" w:rsidR="00404D24" w:rsidRPr="00404D24" w:rsidRDefault="00404D24" w:rsidP="00404D24">
            <w:r w:rsidRPr="00404D24">
              <w:t>Nov 2023-Jan 2024</w:t>
            </w:r>
          </w:p>
        </w:tc>
      </w:tr>
      <w:tr w:rsidR="00404D24" w:rsidRPr="00404D24" w14:paraId="3F003D89" w14:textId="77777777" w:rsidTr="00392D8D">
        <w:trPr>
          <w:trHeight w:val="440"/>
        </w:trPr>
        <w:tc>
          <w:tcPr>
            <w:tcW w:w="71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73747D" w14:textId="77777777" w:rsidR="00404D24" w:rsidRPr="00404D24" w:rsidRDefault="00404D24" w:rsidP="00404D24">
            <w:pPr>
              <w:rPr>
                <w:bCs/>
              </w:rPr>
            </w:pPr>
            <w:r w:rsidRPr="00404D24">
              <w:rPr>
                <w:bCs/>
              </w:rPr>
              <w:t>Maintain customer service helpline for 2024 exam ordering and pre-administration</w:t>
            </w:r>
          </w:p>
        </w:tc>
        <w:tc>
          <w:tcPr>
            <w:tcW w:w="28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48B979" w14:textId="77777777" w:rsidR="00404D24" w:rsidRPr="00404D24" w:rsidRDefault="00404D24" w:rsidP="00404D24">
            <w:r w:rsidRPr="00404D24">
              <w:t>Nov 2023-Apr 2024</w:t>
            </w:r>
          </w:p>
        </w:tc>
      </w:tr>
      <w:tr w:rsidR="00404D24" w:rsidRPr="00404D24" w14:paraId="301ED20E" w14:textId="77777777" w:rsidTr="00392D8D">
        <w:trPr>
          <w:trHeight w:val="440"/>
        </w:trPr>
        <w:tc>
          <w:tcPr>
            <w:tcW w:w="71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457DCD" w14:textId="77777777" w:rsidR="00404D24" w:rsidRPr="00404D24" w:rsidRDefault="00404D24" w:rsidP="00404D24">
            <w:pPr>
              <w:rPr>
                <w:bCs/>
              </w:rPr>
            </w:pPr>
            <w:r w:rsidRPr="00404D24">
              <w:rPr>
                <w:bCs/>
              </w:rPr>
              <w:lastRenderedPageBreak/>
              <w:t>Conduct final eyes review with NYS educators for 2024 operational tests</w:t>
            </w:r>
          </w:p>
        </w:tc>
        <w:tc>
          <w:tcPr>
            <w:tcW w:w="28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F7CA76" w14:textId="4979D4D5" w:rsidR="00404D24" w:rsidRPr="00404D24" w:rsidRDefault="00404D24" w:rsidP="00404D24">
            <w:r w:rsidRPr="00404D24">
              <w:t>Dec-</w:t>
            </w:r>
            <w:r w:rsidR="00070EA8">
              <w:t>20</w:t>
            </w:r>
            <w:r w:rsidRPr="00404D24">
              <w:t>23</w:t>
            </w:r>
          </w:p>
        </w:tc>
      </w:tr>
      <w:tr w:rsidR="00404D24" w:rsidRPr="00404D24" w14:paraId="2041266D" w14:textId="77777777" w:rsidTr="00392D8D">
        <w:trPr>
          <w:trHeight w:val="440"/>
        </w:trPr>
        <w:tc>
          <w:tcPr>
            <w:tcW w:w="71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6D3DFA" w14:textId="0D11E915" w:rsidR="00404D24" w:rsidRPr="00404D24" w:rsidRDefault="00404D24" w:rsidP="00404D24">
            <w:pPr>
              <w:rPr>
                <w:bCs/>
              </w:rPr>
            </w:pPr>
            <w:r w:rsidRPr="00404D24">
              <w:rPr>
                <w:bCs/>
              </w:rPr>
              <w:t xml:space="preserve">Print and duplicate all 2024 </w:t>
            </w:r>
            <w:r w:rsidR="0061527F" w:rsidRPr="00404D24">
              <w:rPr>
                <w:bCs/>
              </w:rPr>
              <w:t>stand-alone</w:t>
            </w:r>
            <w:r w:rsidRPr="00404D24">
              <w:rPr>
                <w:bCs/>
              </w:rPr>
              <w:t xml:space="preserve"> field tests and related materials</w:t>
            </w:r>
          </w:p>
        </w:tc>
        <w:tc>
          <w:tcPr>
            <w:tcW w:w="28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EF5FF5" w14:textId="77777777" w:rsidR="00404D24" w:rsidRPr="00404D24" w:rsidRDefault="00404D24" w:rsidP="00404D24">
            <w:r w:rsidRPr="00404D24">
              <w:t>Dec 2023-Jan 2024</w:t>
            </w:r>
          </w:p>
        </w:tc>
      </w:tr>
      <w:tr w:rsidR="00404D24" w:rsidRPr="00404D24" w14:paraId="7BE9112D" w14:textId="77777777" w:rsidTr="00392D8D">
        <w:trPr>
          <w:trHeight w:val="440"/>
        </w:trPr>
        <w:tc>
          <w:tcPr>
            <w:tcW w:w="71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6BF710" w14:textId="77777777" w:rsidR="00404D24" w:rsidRPr="00404D24" w:rsidRDefault="00404D24" w:rsidP="00404D24">
            <w:pPr>
              <w:rPr>
                <w:bCs/>
              </w:rPr>
            </w:pPr>
            <w:r w:rsidRPr="00404D24">
              <w:rPr>
                <w:bCs/>
              </w:rPr>
              <w:t>Record 1 webinar to train scoring trainers for scoring the 2024 operational speaking and writing tests</w:t>
            </w:r>
          </w:p>
        </w:tc>
        <w:tc>
          <w:tcPr>
            <w:tcW w:w="28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F22E5B" w14:textId="6BB152CF" w:rsidR="00404D24" w:rsidRPr="00404D24" w:rsidRDefault="00404D24" w:rsidP="00404D24">
            <w:r w:rsidRPr="00404D24">
              <w:t>Jan-</w:t>
            </w:r>
            <w:r w:rsidR="00070EA8">
              <w:t>20</w:t>
            </w:r>
            <w:r w:rsidRPr="00404D24">
              <w:t>24</w:t>
            </w:r>
          </w:p>
        </w:tc>
      </w:tr>
      <w:tr w:rsidR="00404D24" w:rsidRPr="00404D24" w14:paraId="60EBEED9" w14:textId="77777777" w:rsidTr="00392D8D">
        <w:trPr>
          <w:trHeight w:val="440"/>
        </w:trPr>
        <w:tc>
          <w:tcPr>
            <w:tcW w:w="71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44ED6D" w14:textId="77777777" w:rsidR="00404D24" w:rsidRPr="00404D24" w:rsidRDefault="00404D24" w:rsidP="00404D24">
            <w:pPr>
              <w:rPr>
                <w:bCs/>
              </w:rPr>
            </w:pPr>
            <w:r w:rsidRPr="00404D24">
              <w:rPr>
                <w:bCs/>
              </w:rPr>
              <w:t>Prepare final copies of the 2024 operational test forms</w:t>
            </w:r>
          </w:p>
        </w:tc>
        <w:tc>
          <w:tcPr>
            <w:tcW w:w="28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552EA9" w14:textId="5CA53747" w:rsidR="00404D24" w:rsidRPr="00404D24" w:rsidRDefault="00404D24" w:rsidP="00404D24">
            <w:r w:rsidRPr="00404D24">
              <w:t>Jan</w:t>
            </w:r>
            <w:r w:rsidR="00070EA8">
              <w:t xml:space="preserve"> 2024</w:t>
            </w:r>
            <w:r w:rsidRPr="00404D24">
              <w:t>-Feb 2024</w:t>
            </w:r>
          </w:p>
        </w:tc>
      </w:tr>
      <w:tr w:rsidR="00404D24" w:rsidRPr="00404D24" w14:paraId="1DF81B34" w14:textId="77777777" w:rsidTr="00392D8D">
        <w:trPr>
          <w:trHeight w:val="440"/>
        </w:trPr>
        <w:tc>
          <w:tcPr>
            <w:tcW w:w="71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36D26C" w14:textId="20597E3D" w:rsidR="00404D24" w:rsidRPr="00404D24" w:rsidRDefault="00404D24" w:rsidP="00404D24">
            <w:pPr>
              <w:rPr>
                <w:bCs/>
              </w:rPr>
            </w:pPr>
            <w:r w:rsidRPr="00404D24">
              <w:rPr>
                <w:bCs/>
              </w:rPr>
              <w:t xml:space="preserve">Ship 2024 </w:t>
            </w:r>
            <w:r w:rsidR="0061527F" w:rsidRPr="00404D24">
              <w:rPr>
                <w:bCs/>
              </w:rPr>
              <w:t>stand-alone</w:t>
            </w:r>
            <w:r w:rsidRPr="00404D24">
              <w:rPr>
                <w:bCs/>
              </w:rPr>
              <w:t xml:space="preserve"> field tests and related materials</w:t>
            </w:r>
          </w:p>
        </w:tc>
        <w:tc>
          <w:tcPr>
            <w:tcW w:w="28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33600A" w14:textId="21631B17" w:rsidR="00404D24" w:rsidRPr="00404D24" w:rsidRDefault="00404D24" w:rsidP="00404D24">
            <w:r w:rsidRPr="00404D24">
              <w:t>Jan</w:t>
            </w:r>
            <w:r w:rsidR="00070EA8">
              <w:t xml:space="preserve"> 2024</w:t>
            </w:r>
            <w:r w:rsidRPr="00404D24">
              <w:t>-Feb 2024</w:t>
            </w:r>
          </w:p>
        </w:tc>
      </w:tr>
      <w:tr w:rsidR="00404D24" w:rsidRPr="00404D24" w14:paraId="2F39510C" w14:textId="77777777" w:rsidTr="00392D8D">
        <w:trPr>
          <w:trHeight w:val="440"/>
        </w:trPr>
        <w:tc>
          <w:tcPr>
            <w:tcW w:w="71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385CE0" w14:textId="77777777" w:rsidR="00404D24" w:rsidRPr="00404D24" w:rsidRDefault="00404D24" w:rsidP="00404D24">
            <w:pPr>
              <w:rPr>
                <w:bCs/>
              </w:rPr>
            </w:pPr>
            <w:r w:rsidRPr="00404D24">
              <w:rPr>
                <w:bCs/>
              </w:rPr>
              <w:t>Develop 2024 operational test scoring materials for Speaking and Writing</w:t>
            </w:r>
          </w:p>
        </w:tc>
        <w:tc>
          <w:tcPr>
            <w:tcW w:w="28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4FE60C" w14:textId="27314476" w:rsidR="00404D24" w:rsidRPr="00404D24" w:rsidRDefault="00404D24" w:rsidP="00404D24">
            <w:r w:rsidRPr="00404D24">
              <w:t>Feb-</w:t>
            </w:r>
            <w:r w:rsidR="00070EA8">
              <w:t>20</w:t>
            </w:r>
            <w:r w:rsidRPr="00404D24">
              <w:t>24</w:t>
            </w:r>
          </w:p>
        </w:tc>
      </w:tr>
      <w:tr w:rsidR="00404D24" w:rsidRPr="00404D24" w14:paraId="52E0B6A9" w14:textId="77777777" w:rsidTr="00392D8D">
        <w:trPr>
          <w:trHeight w:val="440"/>
        </w:trPr>
        <w:tc>
          <w:tcPr>
            <w:tcW w:w="71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E70869" w14:textId="77777777" w:rsidR="00404D24" w:rsidRPr="00404D24" w:rsidRDefault="00404D24" w:rsidP="00404D24">
            <w:pPr>
              <w:rPr>
                <w:bCs/>
              </w:rPr>
            </w:pPr>
            <w:r w:rsidRPr="00404D24">
              <w:rPr>
                <w:bCs/>
              </w:rPr>
              <w:t>Prepare 2024 operational test large-type and braille forms</w:t>
            </w:r>
          </w:p>
        </w:tc>
        <w:tc>
          <w:tcPr>
            <w:tcW w:w="28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3A6FD2" w14:textId="5C9FB0F4" w:rsidR="00404D24" w:rsidRPr="00404D24" w:rsidRDefault="00404D24" w:rsidP="00404D24">
            <w:r w:rsidRPr="00404D24">
              <w:t>Feb-</w:t>
            </w:r>
            <w:r w:rsidR="00070EA8">
              <w:t>20</w:t>
            </w:r>
            <w:r w:rsidRPr="00404D24">
              <w:t>24</w:t>
            </w:r>
          </w:p>
        </w:tc>
      </w:tr>
      <w:tr w:rsidR="00404D24" w:rsidRPr="00404D24" w14:paraId="0DCCF696" w14:textId="77777777" w:rsidTr="00392D8D">
        <w:trPr>
          <w:trHeight w:val="440"/>
        </w:trPr>
        <w:tc>
          <w:tcPr>
            <w:tcW w:w="71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CC567A" w14:textId="2A931B87" w:rsidR="00404D24" w:rsidRPr="00404D24" w:rsidRDefault="00404D24" w:rsidP="00404D24">
            <w:pPr>
              <w:rPr>
                <w:bCs/>
              </w:rPr>
            </w:pPr>
            <w:r w:rsidRPr="00404D24">
              <w:rPr>
                <w:bCs/>
              </w:rPr>
              <w:t xml:space="preserve">Administer 2024 </w:t>
            </w:r>
            <w:r w:rsidR="0061527F" w:rsidRPr="00404D24">
              <w:rPr>
                <w:bCs/>
              </w:rPr>
              <w:t>stand-alone</w:t>
            </w:r>
            <w:r w:rsidRPr="00404D24">
              <w:rPr>
                <w:bCs/>
              </w:rPr>
              <w:t xml:space="preserve"> field tests</w:t>
            </w:r>
          </w:p>
        </w:tc>
        <w:tc>
          <w:tcPr>
            <w:tcW w:w="28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1E3B11" w14:textId="22FA187E" w:rsidR="00404D24" w:rsidRPr="00404D24" w:rsidRDefault="00404D24" w:rsidP="00404D24">
            <w:r w:rsidRPr="00404D24">
              <w:t>Feb</w:t>
            </w:r>
            <w:r w:rsidR="00070EA8">
              <w:t xml:space="preserve"> 2024</w:t>
            </w:r>
            <w:r w:rsidRPr="00404D24">
              <w:t>-Mar 2024</w:t>
            </w:r>
          </w:p>
        </w:tc>
      </w:tr>
      <w:tr w:rsidR="00404D24" w:rsidRPr="00404D24" w14:paraId="2970DF85" w14:textId="77777777" w:rsidTr="00392D8D">
        <w:trPr>
          <w:trHeight w:val="440"/>
        </w:trPr>
        <w:tc>
          <w:tcPr>
            <w:tcW w:w="71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1C9231" w14:textId="77777777" w:rsidR="00404D24" w:rsidRPr="00404D24" w:rsidRDefault="00404D24" w:rsidP="00404D24">
            <w:pPr>
              <w:rPr>
                <w:bCs/>
              </w:rPr>
            </w:pPr>
            <w:r w:rsidRPr="00404D24">
              <w:rPr>
                <w:bCs/>
              </w:rPr>
              <w:t>Print 2024 operational test forms and related materials</w:t>
            </w:r>
          </w:p>
        </w:tc>
        <w:tc>
          <w:tcPr>
            <w:tcW w:w="28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211008" w14:textId="66C5186A" w:rsidR="00404D24" w:rsidRPr="00404D24" w:rsidRDefault="00404D24" w:rsidP="00404D24">
            <w:r w:rsidRPr="00404D24">
              <w:t>Feb</w:t>
            </w:r>
            <w:r w:rsidR="00070EA8">
              <w:t xml:space="preserve"> 2024</w:t>
            </w:r>
            <w:r w:rsidRPr="00404D24">
              <w:t>-Mar 2024</w:t>
            </w:r>
          </w:p>
        </w:tc>
      </w:tr>
      <w:tr w:rsidR="00404D24" w:rsidRPr="00404D24" w14:paraId="314B5AD6" w14:textId="77777777" w:rsidTr="00392D8D">
        <w:trPr>
          <w:trHeight w:val="440"/>
        </w:trPr>
        <w:tc>
          <w:tcPr>
            <w:tcW w:w="71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3BB845" w14:textId="77777777" w:rsidR="00404D24" w:rsidRPr="00404D24" w:rsidRDefault="00404D24" w:rsidP="00404D24">
            <w:pPr>
              <w:rPr>
                <w:bCs/>
              </w:rPr>
            </w:pPr>
            <w:r w:rsidRPr="00404D24">
              <w:rPr>
                <w:bCs/>
              </w:rPr>
              <w:t>Print and Reproduce 2024 operational test scoring materials for Speaking and Writing</w:t>
            </w:r>
          </w:p>
        </w:tc>
        <w:tc>
          <w:tcPr>
            <w:tcW w:w="28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192FCC" w14:textId="5859B8EB" w:rsidR="00404D24" w:rsidRPr="00404D24" w:rsidRDefault="00404D24" w:rsidP="00404D24">
            <w:r w:rsidRPr="00404D24">
              <w:t>Mar-</w:t>
            </w:r>
            <w:r w:rsidR="00070EA8">
              <w:t>20</w:t>
            </w:r>
            <w:r w:rsidRPr="00404D24">
              <w:t>24</w:t>
            </w:r>
          </w:p>
        </w:tc>
      </w:tr>
      <w:tr w:rsidR="00404D24" w:rsidRPr="00404D24" w14:paraId="186E8C9E" w14:textId="77777777" w:rsidTr="00392D8D">
        <w:trPr>
          <w:trHeight w:val="440"/>
        </w:trPr>
        <w:tc>
          <w:tcPr>
            <w:tcW w:w="71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E88049" w14:textId="77777777" w:rsidR="00404D24" w:rsidRPr="00404D24" w:rsidRDefault="00404D24" w:rsidP="00404D24">
            <w:pPr>
              <w:rPr>
                <w:bCs/>
              </w:rPr>
            </w:pPr>
            <w:r w:rsidRPr="00404D24">
              <w:rPr>
                <w:bCs/>
              </w:rPr>
              <w:t>Print 2024 operational tests braille and large-type editions</w:t>
            </w:r>
          </w:p>
        </w:tc>
        <w:tc>
          <w:tcPr>
            <w:tcW w:w="28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8E415F" w14:textId="1A7E31F3" w:rsidR="00404D24" w:rsidRPr="00404D24" w:rsidRDefault="00404D24" w:rsidP="00404D24">
            <w:r w:rsidRPr="00404D24">
              <w:t>Mar</w:t>
            </w:r>
            <w:r w:rsidR="00070EA8">
              <w:t xml:space="preserve"> 2024</w:t>
            </w:r>
            <w:r w:rsidRPr="00404D24">
              <w:t>-Apr 2024</w:t>
            </w:r>
          </w:p>
        </w:tc>
      </w:tr>
      <w:tr w:rsidR="00404D24" w:rsidRPr="00404D24" w14:paraId="2E851387" w14:textId="77777777" w:rsidTr="00392D8D">
        <w:trPr>
          <w:trHeight w:val="440"/>
        </w:trPr>
        <w:tc>
          <w:tcPr>
            <w:tcW w:w="71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15383A" w14:textId="0C5DC97E" w:rsidR="00404D24" w:rsidRPr="00404D24" w:rsidRDefault="00404D24" w:rsidP="00404D24">
            <w:pPr>
              <w:rPr>
                <w:bCs/>
              </w:rPr>
            </w:pPr>
            <w:r w:rsidRPr="00404D24">
              <w:rPr>
                <w:bCs/>
              </w:rPr>
              <w:t xml:space="preserve">Process returned 2024 </w:t>
            </w:r>
            <w:r w:rsidR="0061527F" w:rsidRPr="00404D24">
              <w:rPr>
                <w:bCs/>
              </w:rPr>
              <w:t>stand-alone</w:t>
            </w:r>
            <w:r w:rsidRPr="00404D24">
              <w:rPr>
                <w:bCs/>
              </w:rPr>
              <w:t xml:space="preserve"> field test materials and contact schools with outstanding materials</w:t>
            </w:r>
          </w:p>
        </w:tc>
        <w:tc>
          <w:tcPr>
            <w:tcW w:w="28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1AF711" w14:textId="1954BB78" w:rsidR="00404D24" w:rsidRPr="00404D24" w:rsidRDefault="00404D24" w:rsidP="00404D24">
            <w:r w:rsidRPr="00404D24">
              <w:t>Mar</w:t>
            </w:r>
            <w:r w:rsidR="00070EA8">
              <w:t xml:space="preserve"> 2024</w:t>
            </w:r>
            <w:r w:rsidRPr="00404D24">
              <w:t>-Apr 2024</w:t>
            </w:r>
          </w:p>
        </w:tc>
      </w:tr>
      <w:tr w:rsidR="00404D24" w:rsidRPr="00404D24" w14:paraId="55359C2E" w14:textId="77777777" w:rsidTr="00392D8D">
        <w:trPr>
          <w:trHeight w:val="440"/>
        </w:trPr>
        <w:tc>
          <w:tcPr>
            <w:tcW w:w="71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4AFF67" w14:textId="77777777" w:rsidR="00404D24" w:rsidRPr="00404D24" w:rsidRDefault="00404D24" w:rsidP="00404D24">
            <w:pPr>
              <w:rPr>
                <w:bCs/>
              </w:rPr>
            </w:pPr>
            <w:r w:rsidRPr="00404D24">
              <w:rPr>
                <w:bCs/>
              </w:rPr>
              <w:t>Commission passages and items for 2025 field tests</w:t>
            </w:r>
          </w:p>
        </w:tc>
        <w:tc>
          <w:tcPr>
            <w:tcW w:w="28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34F8B2" w14:textId="6C46757D" w:rsidR="00404D24" w:rsidRPr="00404D24" w:rsidRDefault="00404D24" w:rsidP="00404D24">
            <w:r w:rsidRPr="00404D24">
              <w:t>Mar</w:t>
            </w:r>
            <w:r w:rsidR="00070EA8">
              <w:t xml:space="preserve"> 2024</w:t>
            </w:r>
            <w:r w:rsidRPr="00404D24">
              <w:t>-Apr 2024</w:t>
            </w:r>
          </w:p>
        </w:tc>
      </w:tr>
      <w:tr w:rsidR="00404D24" w:rsidRPr="00404D24" w14:paraId="2E2365D6" w14:textId="77777777" w:rsidTr="00392D8D">
        <w:trPr>
          <w:trHeight w:val="440"/>
        </w:trPr>
        <w:tc>
          <w:tcPr>
            <w:tcW w:w="71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B5708C" w14:textId="77777777" w:rsidR="00404D24" w:rsidRPr="00404D24" w:rsidRDefault="00404D24" w:rsidP="00404D24">
            <w:pPr>
              <w:rPr>
                <w:bCs/>
              </w:rPr>
            </w:pPr>
            <w:r w:rsidRPr="00404D24">
              <w:rPr>
                <w:bCs/>
              </w:rPr>
              <w:t>Ship 2024 operational test forms and related materials</w:t>
            </w:r>
          </w:p>
        </w:tc>
        <w:tc>
          <w:tcPr>
            <w:tcW w:w="28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AB6A8C" w14:textId="49B218F6" w:rsidR="00404D24" w:rsidRPr="00404D24" w:rsidRDefault="00404D24" w:rsidP="00404D24">
            <w:r w:rsidRPr="00404D24">
              <w:t>Mar</w:t>
            </w:r>
            <w:r w:rsidR="00070EA8">
              <w:t xml:space="preserve"> 2024</w:t>
            </w:r>
            <w:r w:rsidRPr="00404D24">
              <w:t>-May 2024</w:t>
            </w:r>
          </w:p>
        </w:tc>
      </w:tr>
      <w:tr w:rsidR="00404D24" w:rsidRPr="00404D24" w14:paraId="4C5A0E0E" w14:textId="77777777" w:rsidTr="00392D8D">
        <w:trPr>
          <w:trHeight w:val="440"/>
        </w:trPr>
        <w:tc>
          <w:tcPr>
            <w:tcW w:w="71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068894" w14:textId="77777777" w:rsidR="00404D24" w:rsidRPr="00404D24" w:rsidRDefault="00404D24" w:rsidP="00404D24">
            <w:pPr>
              <w:rPr>
                <w:bCs/>
              </w:rPr>
            </w:pPr>
            <w:r w:rsidRPr="00404D24">
              <w:rPr>
                <w:bCs/>
              </w:rPr>
              <w:t>Ship 2024 operational test braille and large-type editions as requested by schools</w:t>
            </w:r>
          </w:p>
        </w:tc>
        <w:tc>
          <w:tcPr>
            <w:tcW w:w="28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B25454" w14:textId="7FD060E3" w:rsidR="00404D24" w:rsidRPr="00404D24" w:rsidRDefault="00404D24" w:rsidP="00404D24">
            <w:r w:rsidRPr="00404D24">
              <w:t>Mar</w:t>
            </w:r>
            <w:r w:rsidR="00070EA8">
              <w:t xml:space="preserve"> 2024</w:t>
            </w:r>
            <w:r w:rsidRPr="00404D24">
              <w:t>-May 2024</w:t>
            </w:r>
          </w:p>
        </w:tc>
      </w:tr>
      <w:tr w:rsidR="00404D24" w:rsidRPr="00404D24" w14:paraId="31168EED" w14:textId="77777777" w:rsidTr="00392D8D">
        <w:trPr>
          <w:trHeight w:val="440"/>
        </w:trPr>
        <w:tc>
          <w:tcPr>
            <w:tcW w:w="71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DA0C5F" w14:textId="77777777" w:rsidR="00404D24" w:rsidRPr="00404D24" w:rsidRDefault="00404D24" w:rsidP="00404D24">
            <w:pPr>
              <w:rPr>
                <w:bCs/>
              </w:rPr>
            </w:pPr>
            <w:r w:rsidRPr="00404D24">
              <w:rPr>
                <w:bCs/>
              </w:rPr>
              <w:t>Ship 2024 operational test scoring materials for Speaking and Writing</w:t>
            </w:r>
          </w:p>
        </w:tc>
        <w:tc>
          <w:tcPr>
            <w:tcW w:w="28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1977D3" w14:textId="0FE9269E" w:rsidR="00404D24" w:rsidRPr="00404D24" w:rsidRDefault="00404D24" w:rsidP="00404D24">
            <w:r w:rsidRPr="00404D24">
              <w:t>Apr</w:t>
            </w:r>
            <w:r w:rsidR="00070EA8">
              <w:t xml:space="preserve"> 2024</w:t>
            </w:r>
            <w:r w:rsidRPr="00404D24">
              <w:t>-May 2024</w:t>
            </w:r>
          </w:p>
        </w:tc>
      </w:tr>
      <w:tr w:rsidR="00404D24" w:rsidRPr="00404D24" w14:paraId="173A4A1D" w14:textId="77777777" w:rsidTr="00392D8D">
        <w:trPr>
          <w:trHeight w:val="440"/>
        </w:trPr>
        <w:tc>
          <w:tcPr>
            <w:tcW w:w="71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75F98E" w14:textId="77777777" w:rsidR="00404D24" w:rsidRPr="00404D24" w:rsidRDefault="00404D24" w:rsidP="00404D24">
            <w:pPr>
              <w:rPr>
                <w:bCs/>
              </w:rPr>
            </w:pPr>
            <w:r w:rsidRPr="00404D24">
              <w:rPr>
                <w:bCs/>
              </w:rPr>
              <w:t>Maintain customer service helpline for 2024 operational administration and scoring periods</w:t>
            </w:r>
          </w:p>
        </w:tc>
        <w:tc>
          <w:tcPr>
            <w:tcW w:w="28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F3A629" w14:textId="2C4A7BAE" w:rsidR="00404D24" w:rsidRPr="00404D24" w:rsidRDefault="00404D24" w:rsidP="00404D24">
            <w:r w:rsidRPr="00404D24">
              <w:t>Apr</w:t>
            </w:r>
            <w:r w:rsidR="00070EA8">
              <w:t xml:space="preserve"> 2024</w:t>
            </w:r>
            <w:r w:rsidRPr="00404D24">
              <w:t>-June 2024</w:t>
            </w:r>
          </w:p>
        </w:tc>
      </w:tr>
      <w:tr w:rsidR="00404D24" w:rsidRPr="00404D24" w14:paraId="71C8A42C" w14:textId="77777777" w:rsidTr="00392D8D">
        <w:trPr>
          <w:trHeight w:val="440"/>
        </w:trPr>
        <w:tc>
          <w:tcPr>
            <w:tcW w:w="71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39FE7F" w14:textId="77777777" w:rsidR="00404D24" w:rsidRPr="00404D24" w:rsidRDefault="00404D24" w:rsidP="00404D24">
            <w:pPr>
              <w:rPr>
                <w:bCs/>
              </w:rPr>
            </w:pPr>
            <w:r w:rsidRPr="00404D24">
              <w:rPr>
                <w:bCs/>
              </w:rPr>
              <w:t>Process returned 2024 operational tests and contact schools with outstanding materials</w:t>
            </w:r>
          </w:p>
        </w:tc>
        <w:tc>
          <w:tcPr>
            <w:tcW w:w="28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E51E4F" w14:textId="737E0CCD" w:rsidR="00404D24" w:rsidRPr="00404D24" w:rsidRDefault="00404D24" w:rsidP="00404D24">
            <w:r w:rsidRPr="00404D24">
              <w:t>Apr</w:t>
            </w:r>
            <w:r w:rsidR="00070EA8">
              <w:t xml:space="preserve"> 2024</w:t>
            </w:r>
            <w:r w:rsidRPr="00404D24">
              <w:t>-June 2024</w:t>
            </w:r>
          </w:p>
        </w:tc>
      </w:tr>
      <w:tr w:rsidR="00404D24" w:rsidRPr="00404D24" w14:paraId="16FC4AF7" w14:textId="77777777" w:rsidTr="00392D8D">
        <w:trPr>
          <w:trHeight w:val="440"/>
        </w:trPr>
        <w:tc>
          <w:tcPr>
            <w:tcW w:w="71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4F2658" w14:textId="77777777" w:rsidR="00404D24" w:rsidRPr="00404D24" w:rsidRDefault="00404D24" w:rsidP="00404D24">
            <w:pPr>
              <w:rPr>
                <w:bCs/>
              </w:rPr>
            </w:pPr>
            <w:r w:rsidRPr="00404D24">
              <w:rPr>
                <w:bCs/>
              </w:rPr>
              <w:t>Receive raw score data file for 2024 operational tests, score multiple choice components, sum raw scores, insert scaled scores and proficiency levels, return file</w:t>
            </w:r>
          </w:p>
        </w:tc>
        <w:tc>
          <w:tcPr>
            <w:tcW w:w="28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7EC946" w14:textId="1DDFEA9B" w:rsidR="00404D24" w:rsidRPr="00404D24" w:rsidRDefault="00404D24" w:rsidP="00404D24">
            <w:r w:rsidRPr="00404D24">
              <w:t>May</w:t>
            </w:r>
            <w:r w:rsidR="00070EA8">
              <w:t xml:space="preserve"> 2024</w:t>
            </w:r>
            <w:r w:rsidRPr="00404D24">
              <w:t>-June 2024</w:t>
            </w:r>
          </w:p>
        </w:tc>
      </w:tr>
      <w:tr w:rsidR="00404D24" w:rsidRPr="00404D24" w14:paraId="4033921C" w14:textId="77777777" w:rsidTr="00392D8D">
        <w:trPr>
          <w:trHeight w:val="440"/>
        </w:trPr>
        <w:tc>
          <w:tcPr>
            <w:tcW w:w="71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D4929C" w14:textId="77777777" w:rsidR="00404D24" w:rsidRPr="00404D24" w:rsidRDefault="00404D24" w:rsidP="00404D24">
            <w:pPr>
              <w:rPr>
                <w:bCs/>
              </w:rPr>
            </w:pPr>
            <w:r w:rsidRPr="00404D24">
              <w:rPr>
                <w:bCs/>
              </w:rPr>
              <w:t>Scaling/equating and psychometric analysis of 2024 operational tests</w:t>
            </w:r>
          </w:p>
        </w:tc>
        <w:tc>
          <w:tcPr>
            <w:tcW w:w="28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09634E" w14:textId="64CB6AEF" w:rsidR="00404D24" w:rsidRPr="00404D24" w:rsidRDefault="00404D24" w:rsidP="00404D24">
            <w:r w:rsidRPr="00404D24">
              <w:t>May</w:t>
            </w:r>
            <w:r w:rsidR="00070EA8">
              <w:t xml:space="preserve"> 2024</w:t>
            </w:r>
            <w:r w:rsidRPr="00404D24">
              <w:t>-June 2024</w:t>
            </w:r>
          </w:p>
        </w:tc>
      </w:tr>
      <w:tr w:rsidR="00404D24" w:rsidRPr="00404D24" w14:paraId="518FB74E" w14:textId="77777777" w:rsidTr="00392D8D">
        <w:trPr>
          <w:trHeight w:val="440"/>
        </w:trPr>
        <w:tc>
          <w:tcPr>
            <w:tcW w:w="71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790FCB" w14:textId="77777777" w:rsidR="00404D24" w:rsidRPr="00404D24" w:rsidRDefault="00404D24" w:rsidP="00404D24">
            <w:pPr>
              <w:rPr>
                <w:bCs/>
              </w:rPr>
            </w:pPr>
            <w:r w:rsidRPr="00404D24">
              <w:rPr>
                <w:bCs/>
              </w:rPr>
              <w:t xml:space="preserve">Conduct rangefinding with NYS educators for scoring 2024 Writing field tests </w:t>
            </w:r>
          </w:p>
        </w:tc>
        <w:tc>
          <w:tcPr>
            <w:tcW w:w="28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5FAD7E" w14:textId="24FB183D" w:rsidR="00404D24" w:rsidRPr="00404D24" w:rsidRDefault="00404D24" w:rsidP="00404D24">
            <w:r w:rsidRPr="00404D24">
              <w:t>June</w:t>
            </w:r>
            <w:r w:rsidR="00070EA8">
              <w:t xml:space="preserve"> 2024</w:t>
            </w:r>
            <w:r w:rsidRPr="00404D24">
              <w:t>-July 2024</w:t>
            </w:r>
          </w:p>
        </w:tc>
      </w:tr>
      <w:tr w:rsidR="00404D24" w:rsidRPr="00404D24" w14:paraId="6A81D88C" w14:textId="77777777" w:rsidTr="00392D8D">
        <w:trPr>
          <w:trHeight w:val="440"/>
        </w:trPr>
        <w:tc>
          <w:tcPr>
            <w:tcW w:w="71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7800D5" w14:textId="77777777" w:rsidR="00404D24" w:rsidRPr="00404D24" w:rsidRDefault="00404D24" w:rsidP="00404D24">
            <w:pPr>
              <w:rPr>
                <w:bCs/>
              </w:rPr>
            </w:pPr>
            <w:r w:rsidRPr="00404D24">
              <w:rPr>
                <w:bCs/>
              </w:rPr>
              <w:t>Deliver general research file to NYSED for 2024 operational tests</w:t>
            </w:r>
          </w:p>
        </w:tc>
        <w:tc>
          <w:tcPr>
            <w:tcW w:w="28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C4A885" w14:textId="3F4A48EB" w:rsidR="00404D24" w:rsidRPr="00404D24" w:rsidRDefault="00404D24" w:rsidP="00404D24">
            <w:r w:rsidRPr="00404D24">
              <w:t>June</w:t>
            </w:r>
            <w:r w:rsidR="00070EA8">
              <w:t xml:space="preserve"> 2024</w:t>
            </w:r>
            <w:r w:rsidRPr="00404D24">
              <w:t>-July 2024</w:t>
            </w:r>
          </w:p>
        </w:tc>
      </w:tr>
      <w:tr w:rsidR="00404D24" w:rsidRPr="00404D24" w14:paraId="37B0A318" w14:textId="77777777" w:rsidTr="00392D8D">
        <w:trPr>
          <w:trHeight w:val="440"/>
        </w:trPr>
        <w:tc>
          <w:tcPr>
            <w:tcW w:w="71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5D51B9" w14:textId="22EE0487" w:rsidR="00404D24" w:rsidRPr="00404D24" w:rsidRDefault="00404D24" w:rsidP="00404D24">
            <w:pPr>
              <w:rPr>
                <w:bCs/>
              </w:rPr>
            </w:pPr>
            <w:r w:rsidRPr="00404D24">
              <w:rPr>
                <w:bCs/>
              </w:rPr>
              <w:t>Conduct Passage and Item review meeting with NYS educators for 202</w:t>
            </w:r>
            <w:r w:rsidR="00F71F23">
              <w:rPr>
                <w:bCs/>
              </w:rPr>
              <w:t>5</w:t>
            </w:r>
            <w:r w:rsidRPr="00404D24">
              <w:rPr>
                <w:bCs/>
              </w:rPr>
              <w:t xml:space="preserve"> </w:t>
            </w:r>
            <w:r w:rsidR="0061527F" w:rsidRPr="00404D24">
              <w:rPr>
                <w:bCs/>
              </w:rPr>
              <w:t>stand-alone</w:t>
            </w:r>
            <w:r w:rsidRPr="00404D24">
              <w:rPr>
                <w:bCs/>
              </w:rPr>
              <w:t xml:space="preserve"> field tests</w:t>
            </w:r>
          </w:p>
        </w:tc>
        <w:tc>
          <w:tcPr>
            <w:tcW w:w="28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14D809" w14:textId="40CA70E8" w:rsidR="00404D24" w:rsidRPr="00404D24" w:rsidRDefault="00404D24" w:rsidP="00404D24">
            <w:r w:rsidRPr="00404D24">
              <w:t>June</w:t>
            </w:r>
            <w:r w:rsidR="00070EA8">
              <w:t xml:space="preserve"> 2024</w:t>
            </w:r>
            <w:r w:rsidRPr="00404D24">
              <w:t>-July 2024</w:t>
            </w:r>
          </w:p>
        </w:tc>
      </w:tr>
      <w:tr w:rsidR="00404D24" w:rsidRPr="00404D24" w14:paraId="697CED73" w14:textId="77777777" w:rsidTr="00392D8D">
        <w:trPr>
          <w:trHeight w:val="440"/>
        </w:trPr>
        <w:tc>
          <w:tcPr>
            <w:tcW w:w="71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6D90AF" w14:textId="77777777" w:rsidR="00404D24" w:rsidRPr="00404D24" w:rsidRDefault="00404D24" w:rsidP="00404D24">
            <w:pPr>
              <w:rPr>
                <w:bCs/>
              </w:rPr>
            </w:pPr>
            <w:r w:rsidRPr="00404D24">
              <w:rPr>
                <w:bCs/>
              </w:rPr>
              <w:t>Conduct standard setting meeting to establish cut scores for new Grade 1 operational test</w:t>
            </w:r>
          </w:p>
        </w:tc>
        <w:tc>
          <w:tcPr>
            <w:tcW w:w="28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544F8F" w14:textId="7225D967" w:rsidR="00404D24" w:rsidRPr="00404D24" w:rsidRDefault="00404D24" w:rsidP="00404D24">
            <w:r w:rsidRPr="00404D24">
              <w:t>July-</w:t>
            </w:r>
            <w:r w:rsidR="00070EA8">
              <w:t>20</w:t>
            </w:r>
            <w:r w:rsidRPr="00404D24">
              <w:t>24</w:t>
            </w:r>
          </w:p>
        </w:tc>
      </w:tr>
      <w:tr w:rsidR="00404D24" w:rsidRPr="00404D24" w14:paraId="6AFA2D87" w14:textId="77777777" w:rsidTr="00392D8D">
        <w:trPr>
          <w:trHeight w:val="440"/>
        </w:trPr>
        <w:tc>
          <w:tcPr>
            <w:tcW w:w="71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AE4012" w14:textId="77777777" w:rsidR="00404D24" w:rsidRPr="00404D24" w:rsidRDefault="00404D24" w:rsidP="00404D24">
            <w:pPr>
              <w:rPr>
                <w:bCs/>
              </w:rPr>
            </w:pPr>
            <w:r w:rsidRPr="00404D24">
              <w:rPr>
                <w:bCs/>
              </w:rPr>
              <w:t>Score 2024 NYSESLAT field tests (MC and CR items)</w:t>
            </w:r>
          </w:p>
        </w:tc>
        <w:tc>
          <w:tcPr>
            <w:tcW w:w="28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DCF6F0" w14:textId="238948D3" w:rsidR="00404D24" w:rsidRPr="00404D24" w:rsidRDefault="00404D24" w:rsidP="00404D24">
            <w:r w:rsidRPr="00404D24">
              <w:t>July-</w:t>
            </w:r>
            <w:r w:rsidR="00070EA8">
              <w:t>20</w:t>
            </w:r>
            <w:r w:rsidRPr="00404D24">
              <w:t>24</w:t>
            </w:r>
          </w:p>
        </w:tc>
      </w:tr>
      <w:tr w:rsidR="00F7701C" w:rsidRPr="002C1374" w14:paraId="375F2EA3" w14:textId="77777777" w:rsidTr="00404D24">
        <w:trPr>
          <w:trHeight w:val="575"/>
        </w:trPr>
        <w:tc>
          <w:tcPr>
            <w:tcW w:w="7177" w:type="dxa"/>
            <w:shd w:val="clear" w:color="auto" w:fill="D9D9D9" w:themeFill="background1" w:themeFillShade="D9"/>
            <w:vAlign w:val="center"/>
          </w:tcPr>
          <w:p w14:paraId="1557B21A" w14:textId="1FF4E04C" w:rsidR="00F7701C" w:rsidRPr="002C1374" w:rsidRDefault="00F7701C" w:rsidP="00F7701C">
            <w:r w:rsidRPr="002C1374">
              <w:t xml:space="preserve">Contract Year </w:t>
            </w:r>
            <w:r>
              <w:t>2</w:t>
            </w:r>
            <w:r w:rsidRPr="002C1374">
              <w:t>: August 1, 2024–October 31, 2025</w:t>
            </w:r>
          </w:p>
        </w:tc>
        <w:tc>
          <w:tcPr>
            <w:tcW w:w="2813" w:type="dxa"/>
            <w:shd w:val="clear" w:color="auto" w:fill="D9D9D9" w:themeFill="background1" w:themeFillShade="D9"/>
            <w:vAlign w:val="center"/>
          </w:tcPr>
          <w:p w14:paraId="6058526E" w14:textId="77777777" w:rsidR="00F7701C" w:rsidRPr="002C1374" w:rsidRDefault="00F7701C" w:rsidP="00F7701C"/>
        </w:tc>
      </w:tr>
      <w:tr w:rsidR="00F7701C" w:rsidRPr="002C1374" w14:paraId="1ADE0AC1" w14:textId="77777777" w:rsidTr="00404D24">
        <w:trPr>
          <w:trHeight w:val="575"/>
        </w:trPr>
        <w:tc>
          <w:tcPr>
            <w:tcW w:w="7177" w:type="dxa"/>
            <w:tcBorders>
              <w:top w:val="single" w:sz="4" w:space="0" w:color="auto"/>
              <w:left w:val="single" w:sz="4" w:space="0" w:color="auto"/>
              <w:bottom w:val="single" w:sz="4" w:space="0" w:color="auto"/>
              <w:right w:val="single" w:sz="4" w:space="0" w:color="auto"/>
            </w:tcBorders>
            <w:shd w:val="clear" w:color="auto" w:fill="auto"/>
            <w:vAlign w:val="center"/>
          </w:tcPr>
          <w:p w14:paraId="598CF389" w14:textId="325A31B6" w:rsidR="00F7701C" w:rsidRPr="002C1374" w:rsidRDefault="00F7701C" w:rsidP="00F7701C"/>
        </w:tc>
        <w:tc>
          <w:tcPr>
            <w:tcW w:w="2813" w:type="dxa"/>
            <w:tcBorders>
              <w:top w:val="single" w:sz="4" w:space="0" w:color="auto"/>
              <w:left w:val="nil"/>
              <w:bottom w:val="single" w:sz="4" w:space="0" w:color="auto"/>
              <w:right w:val="single" w:sz="4" w:space="0" w:color="auto"/>
            </w:tcBorders>
            <w:shd w:val="clear" w:color="auto" w:fill="auto"/>
            <w:vAlign w:val="center"/>
          </w:tcPr>
          <w:p w14:paraId="0F67C42F" w14:textId="4931CFCF" w:rsidR="00F7701C" w:rsidRPr="002C1374" w:rsidRDefault="00F7701C" w:rsidP="00F7701C"/>
        </w:tc>
      </w:tr>
      <w:tr w:rsidR="00404D24" w:rsidRPr="00404D24" w14:paraId="11EB40E8" w14:textId="77777777" w:rsidTr="00404D24">
        <w:trPr>
          <w:trHeight w:val="575"/>
        </w:trPr>
        <w:tc>
          <w:tcPr>
            <w:tcW w:w="7177" w:type="dxa"/>
            <w:tcBorders>
              <w:top w:val="single" w:sz="4" w:space="0" w:color="auto"/>
              <w:left w:val="single" w:sz="4" w:space="0" w:color="auto"/>
              <w:bottom w:val="single" w:sz="4" w:space="0" w:color="auto"/>
              <w:right w:val="single" w:sz="4" w:space="0" w:color="auto"/>
            </w:tcBorders>
            <w:shd w:val="clear" w:color="auto" w:fill="auto"/>
            <w:vAlign w:val="center"/>
          </w:tcPr>
          <w:p w14:paraId="5B3B7F12" w14:textId="77777777" w:rsidR="00404D24" w:rsidRPr="00404D24" w:rsidRDefault="00404D24" w:rsidP="00404D24">
            <w:r w:rsidRPr="00404D24">
              <w:lastRenderedPageBreak/>
              <w:t>Conduct rescoring of 10% of locally scored 2024 operational test writing responses</w:t>
            </w:r>
          </w:p>
        </w:tc>
        <w:tc>
          <w:tcPr>
            <w:tcW w:w="2813" w:type="dxa"/>
            <w:tcBorders>
              <w:top w:val="single" w:sz="4" w:space="0" w:color="auto"/>
              <w:left w:val="nil"/>
              <w:bottom w:val="single" w:sz="4" w:space="0" w:color="auto"/>
              <w:right w:val="single" w:sz="4" w:space="0" w:color="auto"/>
            </w:tcBorders>
            <w:shd w:val="clear" w:color="auto" w:fill="auto"/>
            <w:vAlign w:val="center"/>
          </w:tcPr>
          <w:p w14:paraId="1486C975" w14:textId="72529964" w:rsidR="00404D24" w:rsidRPr="00404D24" w:rsidRDefault="00404D24" w:rsidP="00404D24">
            <w:r w:rsidRPr="00404D24">
              <w:t>Aug</w:t>
            </w:r>
            <w:r w:rsidR="00070EA8">
              <w:t xml:space="preserve"> 2024</w:t>
            </w:r>
            <w:r w:rsidRPr="00404D24">
              <w:t>-Sept 2024</w:t>
            </w:r>
          </w:p>
        </w:tc>
      </w:tr>
      <w:tr w:rsidR="00404D24" w:rsidRPr="00404D24" w14:paraId="4A1E484D" w14:textId="77777777" w:rsidTr="00404D24">
        <w:trPr>
          <w:trHeight w:val="575"/>
        </w:trPr>
        <w:tc>
          <w:tcPr>
            <w:tcW w:w="7177" w:type="dxa"/>
            <w:tcBorders>
              <w:top w:val="single" w:sz="4" w:space="0" w:color="auto"/>
              <w:left w:val="single" w:sz="4" w:space="0" w:color="auto"/>
              <w:bottom w:val="single" w:sz="4" w:space="0" w:color="auto"/>
              <w:right w:val="single" w:sz="4" w:space="0" w:color="auto"/>
            </w:tcBorders>
            <w:shd w:val="clear" w:color="auto" w:fill="auto"/>
            <w:vAlign w:val="center"/>
          </w:tcPr>
          <w:p w14:paraId="0925CEFD" w14:textId="1ED86833" w:rsidR="00404D24" w:rsidRPr="00404D24" w:rsidRDefault="00404D24" w:rsidP="00404D24">
            <w:r w:rsidRPr="00404D24">
              <w:t xml:space="preserve">Provide technical report on 2024 </w:t>
            </w:r>
            <w:r w:rsidR="0061527F" w:rsidRPr="00404D24">
              <w:t>stand-alone</w:t>
            </w:r>
            <w:r w:rsidRPr="00404D24">
              <w:t xml:space="preserve"> field tests</w:t>
            </w:r>
          </w:p>
        </w:tc>
        <w:tc>
          <w:tcPr>
            <w:tcW w:w="2813" w:type="dxa"/>
            <w:tcBorders>
              <w:top w:val="single" w:sz="4" w:space="0" w:color="auto"/>
              <w:left w:val="nil"/>
              <w:bottom w:val="single" w:sz="4" w:space="0" w:color="auto"/>
              <w:right w:val="single" w:sz="4" w:space="0" w:color="auto"/>
            </w:tcBorders>
            <w:shd w:val="clear" w:color="auto" w:fill="auto"/>
            <w:vAlign w:val="center"/>
          </w:tcPr>
          <w:p w14:paraId="0A827710" w14:textId="7D86428D" w:rsidR="00404D24" w:rsidRPr="00404D24" w:rsidRDefault="00404D24" w:rsidP="00404D24">
            <w:r w:rsidRPr="00404D24">
              <w:t>Sept-</w:t>
            </w:r>
            <w:r w:rsidR="00070EA8">
              <w:t>20</w:t>
            </w:r>
            <w:r w:rsidRPr="00404D24">
              <w:t>24</w:t>
            </w:r>
          </w:p>
        </w:tc>
      </w:tr>
      <w:tr w:rsidR="00404D24" w:rsidRPr="00404D24" w14:paraId="5BEA909A" w14:textId="77777777" w:rsidTr="00404D24">
        <w:trPr>
          <w:trHeight w:val="575"/>
        </w:trPr>
        <w:tc>
          <w:tcPr>
            <w:tcW w:w="7177" w:type="dxa"/>
            <w:tcBorders>
              <w:top w:val="single" w:sz="4" w:space="0" w:color="auto"/>
              <w:left w:val="single" w:sz="4" w:space="0" w:color="auto"/>
              <w:bottom w:val="single" w:sz="4" w:space="0" w:color="auto"/>
              <w:right w:val="single" w:sz="4" w:space="0" w:color="auto"/>
            </w:tcBorders>
            <w:shd w:val="clear" w:color="auto" w:fill="auto"/>
            <w:vAlign w:val="center"/>
          </w:tcPr>
          <w:p w14:paraId="06C88140" w14:textId="77777777" w:rsidR="00404D24" w:rsidRPr="00404D24" w:rsidRDefault="00404D24" w:rsidP="00404D24">
            <w:r w:rsidRPr="00404D24">
              <w:t>Conduct forms construction meeting with NYSED Staff at NYSED's office for 2025 operational tests</w:t>
            </w:r>
          </w:p>
        </w:tc>
        <w:tc>
          <w:tcPr>
            <w:tcW w:w="2813" w:type="dxa"/>
            <w:tcBorders>
              <w:top w:val="single" w:sz="4" w:space="0" w:color="auto"/>
              <w:left w:val="nil"/>
              <w:bottom w:val="single" w:sz="4" w:space="0" w:color="auto"/>
              <w:right w:val="single" w:sz="4" w:space="0" w:color="auto"/>
            </w:tcBorders>
            <w:shd w:val="clear" w:color="auto" w:fill="auto"/>
            <w:vAlign w:val="center"/>
          </w:tcPr>
          <w:p w14:paraId="55132E78" w14:textId="643F1816" w:rsidR="00404D24" w:rsidRPr="00404D24" w:rsidRDefault="00404D24" w:rsidP="00404D24">
            <w:r w:rsidRPr="00404D24">
              <w:t>Oct</w:t>
            </w:r>
            <w:r w:rsidR="00070EA8">
              <w:t xml:space="preserve"> 2024</w:t>
            </w:r>
            <w:r w:rsidRPr="00404D24">
              <w:t>-Nov 2024</w:t>
            </w:r>
          </w:p>
        </w:tc>
      </w:tr>
      <w:tr w:rsidR="00404D24" w:rsidRPr="00404D24" w14:paraId="62BF4AC2" w14:textId="77777777" w:rsidTr="00404D24">
        <w:trPr>
          <w:trHeight w:val="575"/>
        </w:trPr>
        <w:tc>
          <w:tcPr>
            <w:tcW w:w="7177" w:type="dxa"/>
            <w:tcBorders>
              <w:top w:val="single" w:sz="4" w:space="0" w:color="auto"/>
              <w:left w:val="single" w:sz="4" w:space="0" w:color="auto"/>
              <w:bottom w:val="single" w:sz="4" w:space="0" w:color="auto"/>
              <w:right w:val="single" w:sz="4" w:space="0" w:color="auto"/>
            </w:tcBorders>
            <w:shd w:val="clear" w:color="auto" w:fill="auto"/>
            <w:vAlign w:val="center"/>
          </w:tcPr>
          <w:p w14:paraId="50BA4A12" w14:textId="0C1B6D90" w:rsidR="00404D24" w:rsidRPr="00404D24" w:rsidRDefault="00404D24" w:rsidP="00404D24">
            <w:r w:rsidRPr="00404D24">
              <w:t xml:space="preserve">Select schools for 2025 </w:t>
            </w:r>
            <w:r w:rsidR="0061527F" w:rsidRPr="00404D24">
              <w:t>stand-alone</w:t>
            </w:r>
            <w:r w:rsidRPr="00404D24">
              <w:t xml:space="preserve"> field tests</w:t>
            </w:r>
          </w:p>
        </w:tc>
        <w:tc>
          <w:tcPr>
            <w:tcW w:w="2813" w:type="dxa"/>
            <w:tcBorders>
              <w:top w:val="single" w:sz="4" w:space="0" w:color="auto"/>
              <w:left w:val="nil"/>
              <w:bottom w:val="single" w:sz="4" w:space="0" w:color="auto"/>
              <w:right w:val="single" w:sz="4" w:space="0" w:color="auto"/>
            </w:tcBorders>
            <w:shd w:val="clear" w:color="auto" w:fill="auto"/>
            <w:vAlign w:val="center"/>
          </w:tcPr>
          <w:p w14:paraId="15B8847C" w14:textId="31774EEE" w:rsidR="00404D24" w:rsidRPr="00404D24" w:rsidRDefault="00404D24" w:rsidP="00404D24">
            <w:r w:rsidRPr="00404D24">
              <w:t>Oct</w:t>
            </w:r>
            <w:r w:rsidR="00070EA8">
              <w:t xml:space="preserve"> 2024</w:t>
            </w:r>
            <w:r w:rsidRPr="00404D24">
              <w:t>-Nov 2024</w:t>
            </w:r>
          </w:p>
        </w:tc>
      </w:tr>
      <w:tr w:rsidR="00404D24" w:rsidRPr="00404D24" w14:paraId="4847A0BE" w14:textId="77777777" w:rsidTr="00404D24">
        <w:trPr>
          <w:trHeight w:val="575"/>
        </w:trPr>
        <w:tc>
          <w:tcPr>
            <w:tcW w:w="7177" w:type="dxa"/>
            <w:tcBorders>
              <w:top w:val="single" w:sz="4" w:space="0" w:color="auto"/>
              <w:left w:val="single" w:sz="4" w:space="0" w:color="auto"/>
              <w:bottom w:val="single" w:sz="4" w:space="0" w:color="auto"/>
              <w:right w:val="single" w:sz="4" w:space="0" w:color="auto"/>
            </w:tcBorders>
            <w:shd w:val="clear" w:color="auto" w:fill="auto"/>
            <w:vAlign w:val="center"/>
          </w:tcPr>
          <w:p w14:paraId="5FA3D9C7" w14:textId="77777777" w:rsidR="00404D24" w:rsidRPr="00404D24" w:rsidRDefault="00404D24" w:rsidP="00404D24">
            <w:r w:rsidRPr="00404D24">
              <w:t>Prepare directions for administration and school administrator's manual for 2025 operational tests</w:t>
            </w:r>
          </w:p>
        </w:tc>
        <w:tc>
          <w:tcPr>
            <w:tcW w:w="2813" w:type="dxa"/>
            <w:tcBorders>
              <w:top w:val="single" w:sz="4" w:space="0" w:color="auto"/>
              <w:left w:val="nil"/>
              <w:bottom w:val="single" w:sz="4" w:space="0" w:color="auto"/>
              <w:right w:val="single" w:sz="4" w:space="0" w:color="auto"/>
            </w:tcBorders>
            <w:shd w:val="clear" w:color="auto" w:fill="auto"/>
            <w:vAlign w:val="center"/>
          </w:tcPr>
          <w:p w14:paraId="2BE69750" w14:textId="792E34CB" w:rsidR="00404D24" w:rsidRPr="00404D24" w:rsidRDefault="00404D24" w:rsidP="00404D24">
            <w:r w:rsidRPr="00404D24">
              <w:t>Oct</w:t>
            </w:r>
            <w:r w:rsidR="00070EA8">
              <w:t xml:space="preserve"> 2024</w:t>
            </w:r>
            <w:r w:rsidRPr="00404D24">
              <w:t>-Dec 2024</w:t>
            </w:r>
          </w:p>
        </w:tc>
      </w:tr>
      <w:tr w:rsidR="00404D24" w:rsidRPr="00404D24" w14:paraId="44B16EAE" w14:textId="77777777" w:rsidTr="00404D24">
        <w:trPr>
          <w:trHeight w:val="575"/>
        </w:trPr>
        <w:tc>
          <w:tcPr>
            <w:tcW w:w="7177" w:type="dxa"/>
            <w:tcBorders>
              <w:top w:val="single" w:sz="4" w:space="0" w:color="auto"/>
              <w:left w:val="single" w:sz="4" w:space="0" w:color="auto"/>
              <w:bottom w:val="single" w:sz="4" w:space="0" w:color="auto"/>
              <w:right w:val="single" w:sz="4" w:space="0" w:color="auto"/>
            </w:tcBorders>
            <w:shd w:val="clear" w:color="auto" w:fill="auto"/>
            <w:vAlign w:val="center"/>
          </w:tcPr>
          <w:p w14:paraId="7EEE7A34" w14:textId="22D3E3EB" w:rsidR="00404D24" w:rsidRPr="00404D24" w:rsidRDefault="00404D24" w:rsidP="00404D24">
            <w:r w:rsidRPr="00404D24">
              <w:t xml:space="preserve">Prepare 2025 </w:t>
            </w:r>
            <w:r w:rsidR="0061527F" w:rsidRPr="00404D24">
              <w:t>stand-alone</w:t>
            </w:r>
            <w:r w:rsidRPr="00404D24">
              <w:t xml:space="preserve"> field test forms with input from NYSED</w:t>
            </w:r>
          </w:p>
        </w:tc>
        <w:tc>
          <w:tcPr>
            <w:tcW w:w="2813" w:type="dxa"/>
            <w:tcBorders>
              <w:top w:val="single" w:sz="4" w:space="0" w:color="auto"/>
              <w:left w:val="nil"/>
              <w:bottom w:val="single" w:sz="4" w:space="0" w:color="auto"/>
              <w:right w:val="single" w:sz="4" w:space="0" w:color="auto"/>
            </w:tcBorders>
            <w:shd w:val="clear" w:color="auto" w:fill="auto"/>
            <w:vAlign w:val="center"/>
          </w:tcPr>
          <w:p w14:paraId="1DD30D49" w14:textId="765393C0" w:rsidR="00404D24" w:rsidRPr="00404D24" w:rsidRDefault="00404D24" w:rsidP="00404D24">
            <w:r w:rsidRPr="00404D24">
              <w:t>Nov-</w:t>
            </w:r>
            <w:r w:rsidR="00070EA8">
              <w:t>20</w:t>
            </w:r>
            <w:r w:rsidRPr="00404D24">
              <w:t>24</w:t>
            </w:r>
          </w:p>
        </w:tc>
      </w:tr>
      <w:tr w:rsidR="00404D24" w:rsidRPr="00404D24" w14:paraId="62D2346F" w14:textId="77777777" w:rsidTr="00404D24">
        <w:trPr>
          <w:trHeight w:val="575"/>
        </w:trPr>
        <w:tc>
          <w:tcPr>
            <w:tcW w:w="7177" w:type="dxa"/>
            <w:tcBorders>
              <w:top w:val="single" w:sz="4" w:space="0" w:color="auto"/>
              <w:left w:val="single" w:sz="4" w:space="0" w:color="auto"/>
              <w:bottom w:val="single" w:sz="4" w:space="0" w:color="auto"/>
              <w:right w:val="single" w:sz="4" w:space="0" w:color="auto"/>
            </w:tcBorders>
            <w:shd w:val="clear" w:color="auto" w:fill="auto"/>
            <w:vAlign w:val="center"/>
          </w:tcPr>
          <w:p w14:paraId="65EFD5C9" w14:textId="77777777" w:rsidR="00404D24" w:rsidRPr="00404D24" w:rsidRDefault="00404D24" w:rsidP="00404D24">
            <w:r w:rsidRPr="00404D24">
              <w:t>Provide technical report on 2024 operational tests</w:t>
            </w:r>
          </w:p>
        </w:tc>
        <w:tc>
          <w:tcPr>
            <w:tcW w:w="2813" w:type="dxa"/>
            <w:tcBorders>
              <w:top w:val="single" w:sz="4" w:space="0" w:color="auto"/>
              <w:left w:val="nil"/>
              <w:bottom w:val="single" w:sz="4" w:space="0" w:color="auto"/>
              <w:right w:val="single" w:sz="4" w:space="0" w:color="auto"/>
            </w:tcBorders>
            <w:shd w:val="clear" w:color="auto" w:fill="auto"/>
            <w:vAlign w:val="center"/>
          </w:tcPr>
          <w:p w14:paraId="3CE97249" w14:textId="3C72CF5A" w:rsidR="00404D24" w:rsidRPr="00404D24" w:rsidRDefault="00404D24" w:rsidP="00404D24">
            <w:r w:rsidRPr="00404D24">
              <w:t>Nov</w:t>
            </w:r>
            <w:r w:rsidR="00070EA8">
              <w:t xml:space="preserve"> 2024</w:t>
            </w:r>
            <w:r w:rsidRPr="00404D24">
              <w:t>-Dec 2024</w:t>
            </w:r>
          </w:p>
        </w:tc>
      </w:tr>
      <w:tr w:rsidR="00404D24" w:rsidRPr="00404D24" w14:paraId="78507199" w14:textId="77777777" w:rsidTr="00404D24">
        <w:trPr>
          <w:trHeight w:val="575"/>
        </w:trPr>
        <w:tc>
          <w:tcPr>
            <w:tcW w:w="7177" w:type="dxa"/>
            <w:tcBorders>
              <w:top w:val="single" w:sz="4" w:space="0" w:color="auto"/>
              <w:left w:val="single" w:sz="4" w:space="0" w:color="auto"/>
              <w:bottom w:val="single" w:sz="4" w:space="0" w:color="auto"/>
              <w:right w:val="single" w:sz="4" w:space="0" w:color="auto"/>
            </w:tcBorders>
            <w:shd w:val="clear" w:color="auto" w:fill="auto"/>
            <w:vAlign w:val="center"/>
          </w:tcPr>
          <w:p w14:paraId="35325EF7" w14:textId="3CC9CD8E" w:rsidR="00404D24" w:rsidRPr="00404D24" w:rsidRDefault="00404D24" w:rsidP="00404D24">
            <w:r w:rsidRPr="00404D24">
              <w:t xml:space="preserve">Prepare and send notification to selected schools for 2025 </w:t>
            </w:r>
            <w:r w:rsidR="0061527F" w:rsidRPr="00404D24">
              <w:t>stand-alone</w:t>
            </w:r>
            <w:r w:rsidRPr="00404D24">
              <w:t xml:space="preserve"> field tests</w:t>
            </w:r>
          </w:p>
        </w:tc>
        <w:tc>
          <w:tcPr>
            <w:tcW w:w="2813" w:type="dxa"/>
            <w:tcBorders>
              <w:top w:val="single" w:sz="4" w:space="0" w:color="auto"/>
              <w:left w:val="nil"/>
              <w:bottom w:val="single" w:sz="4" w:space="0" w:color="auto"/>
              <w:right w:val="single" w:sz="4" w:space="0" w:color="auto"/>
            </w:tcBorders>
            <w:shd w:val="clear" w:color="auto" w:fill="auto"/>
            <w:vAlign w:val="center"/>
          </w:tcPr>
          <w:p w14:paraId="6871FEFF" w14:textId="160B7CBA" w:rsidR="00404D24" w:rsidRPr="00404D24" w:rsidRDefault="00404D24" w:rsidP="00404D24">
            <w:r w:rsidRPr="00404D24">
              <w:t>Nov</w:t>
            </w:r>
            <w:r w:rsidR="00070EA8">
              <w:t xml:space="preserve"> 2024</w:t>
            </w:r>
            <w:r w:rsidRPr="00404D24">
              <w:t>-Dec 2024</w:t>
            </w:r>
          </w:p>
        </w:tc>
      </w:tr>
      <w:tr w:rsidR="00404D24" w:rsidRPr="00404D24" w14:paraId="1BC5A563" w14:textId="77777777" w:rsidTr="00404D24">
        <w:trPr>
          <w:trHeight w:val="575"/>
        </w:trPr>
        <w:tc>
          <w:tcPr>
            <w:tcW w:w="7177" w:type="dxa"/>
            <w:tcBorders>
              <w:top w:val="single" w:sz="4" w:space="0" w:color="auto"/>
              <w:left w:val="single" w:sz="4" w:space="0" w:color="auto"/>
              <w:bottom w:val="single" w:sz="4" w:space="0" w:color="auto"/>
              <w:right w:val="single" w:sz="4" w:space="0" w:color="auto"/>
            </w:tcBorders>
            <w:shd w:val="clear" w:color="auto" w:fill="auto"/>
            <w:vAlign w:val="center"/>
          </w:tcPr>
          <w:p w14:paraId="4122E92D" w14:textId="77777777" w:rsidR="00404D24" w:rsidRPr="00404D24" w:rsidRDefault="00404D24" w:rsidP="00404D24">
            <w:r w:rsidRPr="00404D24">
              <w:t>Process 2025 field test enrollments and develop and print packing lists (manifests) to pick and pack material</w:t>
            </w:r>
          </w:p>
        </w:tc>
        <w:tc>
          <w:tcPr>
            <w:tcW w:w="2813" w:type="dxa"/>
            <w:tcBorders>
              <w:top w:val="single" w:sz="4" w:space="0" w:color="auto"/>
              <w:left w:val="nil"/>
              <w:bottom w:val="single" w:sz="4" w:space="0" w:color="auto"/>
              <w:right w:val="single" w:sz="4" w:space="0" w:color="auto"/>
            </w:tcBorders>
            <w:shd w:val="clear" w:color="auto" w:fill="auto"/>
            <w:vAlign w:val="center"/>
          </w:tcPr>
          <w:p w14:paraId="73584115" w14:textId="043ABB80" w:rsidR="00404D24" w:rsidRPr="00404D24" w:rsidRDefault="00404D24" w:rsidP="00404D24">
            <w:r w:rsidRPr="00404D24">
              <w:t>Nov</w:t>
            </w:r>
            <w:r w:rsidR="00070EA8">
              <w:t xml:space="preserve"> 2024</w:t>
            </w:r>
            <w:r w:rsidRPr="00404D24">
              <w:t>-Dec 2024</w:t>
            </w:r>
          </w:p>
        </w:tc>
      </w:tr>
      <w:tr w:rsidR="00404D24" w:rsidRPr="00404D24" w14:paraId="3F3525DB" w14:textId="77777777" w:rsidTr="00404D24">
        <w:trPr>
          <w:trHeight w:val="575"/>
        </w:trPr>
        <w:tc>
          <w:tcPr>
            <w:tcW w:w="7177" w:type="dxa"/>
            <w:tcBorders>
              <w:top w:val="single" w:sz="4" w:space="0" w:color="auto"/>
              <w:left w:val="single" w:sz="4" w:space="0" w:color="auto"/>
              <w:bottom w:val="single" w:sz="4" w:space="0" w:color="auto"/>
              <w:right w:val="single" w:sz="4" w:space="0" w:color="auto"/>
            </w:tcBorders>
            <w:shd w:val="clear" w:color="auto" w:fill="auto"/>
            <w:vAlign w:val="center"/>
          </w:tcPr>
          <w:p w14:paraId="08668A08" w14:textId="77777777" w:rsidR="00404D24" w:rsidRPr="00404D24" w:rsidRDefault="00404D24" w:rsidP="00404D24">
            <w:r w:rsidRPr="00404D24">
              <w:t>Prepare 2025 field test directions for administration and other administration materials</w:t>
            </w:r>
          </w:p>
        </w:tc>
        <w:tc>
          <w:tcPr>
            <w:tcW w:w="2813" w:type="dxa"/>
            <w:tcBorders>
              <w:top w:val="single" w:sz="4" w:space="0" w:color="auto"/>
              <w:left w:val="nil"/>
              <w:bottom w:val="single" w:sz="4" w:space="0" w:color="auto"/>
              <w:right w:val="single" w:sz="4" w:space="0" w:color="auto"/>
            </w:tcBorders>
            <w:shd w:val="clear" w:color="auto" w:fill="auto"/>
            <w:vAlign w:val="center"/>
          </w:tcPr>
          <w:p w14:paraId="60C9F7D2" w14:textId="6A7CDF03" w:rsidR="00404D24" w:rsidRPr="00404D24" w:rsidRDefault="00404D24" w:rsidP="00404D24">
            <w:r w:rsidRPr="00404D24">
              <w:t>Nov</w:t>
            </w:r>
            <w:r w:rsidR="00070EA8">
              <w:t xml:space="preserve"> 2024</w:t>
            </w:r>
            <w:r w:rsidRPr="00404D24">
              <w:t>-Dec 2024</w:t>
            </w:r>
          </w:p>
        </w:tc>
      </w:tr>
      <w:tr w:rsidR="00404D24" w:rsidRPr="00404D24" w14:paraId="230AA83C" w14:textId="77777777" w:rsidTr="00404D24">
        <w:trPr>
          <w:trHeight w:val="575"/>
        </w:trPr>
        <w:tc>
          <w:tcPr>
            <w:tcW w:w="7177" w:type="dxa"/>
            <w:tcBorders>
              <w:top w:val="single" w:sz="4" w:space="0" w:color="auto"/>
              <w:left w:val="single" w:sz="4" w:space="0" w:color="auto"/>
              <w:bottom w:val="single" w:sz="4" w:space="0" w:color="auto"/>
              <w:right w:val="single" w:sz="4" w:space="0" w:color="auto"/>
            </w:tcBorders>
            <w:shd w:val="clear" w:color="auto" w:fill="auto"/>
            <w:vAlign w:val="center"/>
          </w:tcPr>
          <w:p w14:paraId="74FA11FB" w14:textId="3179162B" w:rsidR="00404D24" w:rsidRPr="00404D24" w:rsidRDefault="00404D24" w:rsidP="00404D24">
            <w:r w:rsidRPr="00404D24">
              <w:t xml:space="preserve">Conduct final eyes review with NYS educators for 2025 </w:t>
            </w:r>
            <w:r w:rsidR="0061527F" w:rsidRPr="00404D24">
              <w:t>stand-alone</w:t>
            </w:r>
            <w:r w:rsidRPr="00404D24">
              <w:t xml:space="preserve"> field tests</w:t>
            </w:r>
          </w:p>
        </w:tc>
        <w:tc>
          <w:tcPr>
            <w:tcW w:w="2813" w:type="dxa"/>
            <w:tcBorders>
              <w:top w:val="single" w:sz="4" w:space="0" w:color="auto"/>
              <w:left w:val="nil"/>
              <w:bottom w:val="single" w:sz="4" w:space="0" w:color="auto"/>
              <w:right w:val="single" w:sz="4" w:space="0" w:color="auto"/>
            </w:tcBorders>
            <w:shd w:val="clear" w:color="auto" w:fill="auto"/>
            <w:vAlign w:val="center"/>
          </w:tcPr>
          <w:p w14:paraId="3890B8B4" w14:textId="4266F680" w:rsidR="00404D24" w:rsidRPr="00404D24" w:rsidRDefault="00404D24" w:rsidP="00404D24">
            <w:r w:rsidRPr="00404D24">
              <w:t>Nov</w:t>
            </w:r>
            <w:r w:rsidR="00070EA8">
              <w:t xml:space="preserve"> 2024</w:t>
            </w:r>
            <w:r w:rsidRPr="00404D24">
              <w:t>-Dec 2024</w:t>
            </w:r>
          </w:p>
        </w:tc>
      </w:tr>
      <w:tr w:rsidR="00404D24" w:rsidRPr="00404D24" w14:paraId="3CDD23B8" w14:textId="77777777" w:rsidTr="00404D24">
        <w:trPr>
          <w:trHeight w:val="575"/>
        </w:trPr>
        <w:tc>
          <w:tcPr>
            <w:tcW w:w="7177" w:type="dxa"/>
            <w:tcBorders>
              <w:top w:val="single" w:sz="4" w:space="0" w:color="auto"/>
              <w:left w:val="single" w:sz="4" w:space="0" w:color="auto"/>
              <w:bottom w:val="single" w:sz="4" w:space="0" w:color="auto"/>
              <w:right w:val="single" w:sz="4" w:space="0" w:color="auto"/>
            </w:tcBorders>
            <w:shd w:val="clear" w:color="auto" w:fill="auto"/>
            <w:vAlign w:val="center"/>
          </w:tcPr>
          <w:p w14:paraId="6AE4CD47" w14:textId="77777777" w:rsidR="00404D24" w:rsidRPr="00404D24" w:rsidRDefault="00404D24" w:rsidP="00404D24">
            <w:r w:rsidRPr="00404D24">
              <w:t>Process 2025 operational test orders, supplemental requests, and other necessary materials</w:t>
            </w:r>
          </w:p>
        </w:tc>
        <w:tc>
          <w:tcPr>
            <w:tcW w:w="2813" w:type="dxa"/>
            <w:tcBorders>
              <w:top w:val="single" w:sz="4" w:space="0" w:color="auto"/>
              <w:left w:val="nil"/>
              <w:bottom w:val="single" w:sz="4" w:space="0" w:color="auto"/>
              <w:right w:val="single" w:sz="4" w:space="0" w:color="auto"/>
            </w:tcBorders>
            <w:shd w:val="clear" w:color="auto" w:fill="auto"/>
            <w:vAlign w:val="center"/>
          </w:tcPr>
          <w:p w14:paraId="66A40192" w14:textId="77777777" w:rsidR="00404D24" w:rsidRPr="00404D24" w:rsidRDefault="00404D24" w:rsidP="00404D24">
            <w:r w:rsidRPr="00404D24">
              <w:t>Nov 2024-Jan 2025</w:t>
            </w:r>
          </w:p>
        </w:tc>
      </w:tr>
      <w:tr w:rsidR="00404D24" w:rsidRPr="00404D24" w14:paraId="04B2FB09" w14:textId="77777777" w:rsidTr="00404D24">
        <w:trPr>
          <w:trHeight w:val="575"/>
        </w:trPr>
        <w:tc>
          <w:tcPr>
            <w:tcW w:w="7177" w:type="dxa"/>
            <w:tcBorders>
              <w:top w:val="single" w:sz="4" w:space="0" w:color="auto"/>
              <w:left w:val="single" w:sz="4" w:space="0" w:color="auto"/>
              <w:bottom w:val="single" w:sz="4" w:space="0" w:color="auto"/>
              <w:right w:val="single" w:sz="4" w:space="0" w:color="auto"/>
            </w:tcBorders>
            <w:shd w:val="clear" w:color="auto" w:fill="auto"/>
            <w:vAlign w:val="center"/>
          </w:tcPr>
          <w:p w14:paraId="0AB00FFB" w14:textId="77777777" w:rsidR="00404D24" w:rsidRPr="00404D24" w:rsidRDefault="00404D24" w:rsidP="00404D24">
            <w:r w:rsidRPr="00404D24">
              <w:t>Maintain customer service helpline for 2025 exam ordering and pre-administration</w:t>
            </w:r>
          </w:p>
        </w:tc>
        <w:tc>
          <w:tcPr>
            <w:tcW w:w="2813" w:type="dxa"/>
            <w:tcBorders>
              <w:top w:val="single" w:sz="4" w:space="0" w:color="auto"/>
              <w:left w:val="nil"/>
              <w:bottom w:val="single" w:sz="4" w:space="0" w:color="auto"/>
              <w:right w:val="single" w:sz="4" w:space="0" w:color="auto"/>
            </w:tcBorders>
            <w:shd w:val="clear" w:color="auto" w:fill="auto"/>
            <w:vAlign w:val="center"/>
          </w:tcPr>
          <w:p w14:paraId="1F61C443" w14:textId="77777777" w:rsidR="00404D24" w:rsidRPr="00404D24" w:rsidRDefault="00404D24" w:rsidP="00404D24">
            <w:r w:rsidRPr="00404D24">
              <w:t>Nov 2024-Apr 2025</w:t>
            </w:r>
          </w:p>
        </w:tc>
      </w:tr>
      <w:tr w:rsidR="00404D24" w:rsidRPr="00404D24" w14:paraId="6B84C59F" w14:textId="77777777" w:rsidTr="00404D24">
        <w:trPr>
          <w:trHeight w:val="575"/>
        </w:trPr>
        <w:tc>
          <w:tcPr>
            <w:tcW w:w="7177" w:type="dxa"/>
            <w:tcBorders>
              <w:top w:val="single" w:sz="4" w:space="0" w:color="auto"/>
              <w:left w:val="single" w:sz="4" w:space="0" w:color="auto"/>
              <w:bottom w:val="single" w:sz="4" w:space="0" w:color="auto"/>
              <w:right w:val="single" w:sz="4" w:space="0" w:color="auto"/>
            </w:tcBorders>
            <w:shd w:val="clear" w:color="auto" w:fill="auto"/>
            <w:vAlign w:val="center"/>
          </w:tcPr>
          <w:p w14:paraId="615540B0" w14:textId="77777777" w:rsidR="00404D24" w:rsidRPr="00404D24" w:rsidRDefault="00404D24" w:rsidP="00404D24">
            <w:r w:rsidRPr="00404D24">
              <w:t>Conduct final eyes review with NYS educators for 2025 operational tests</w:t>
            </w:r>
          </w:p>
        </w:tc>
        <w:tc>
          <w:tcPr>
            <w:tcW w:w="2813" w:type="dxa"/>
            <w:tcBorders>
              <w:top w:val="single" w:sz="4" w:space="0" w:color="auto"/>
              <w:left w:val="nil"/>
              <w:bottom w:val="single" w:sz="4" w:space="0" w:color="auto"/>
              <w:right w:val="single" w:sz="4" w:space="0" w:color="auto"/>
            </w:tcBorders>
            <w:shd w:val="clear" w:color="auto" w:fill="auto"/>
            <w:vAlign w:val="center"/>
          </w:tcPr>
          <w:p w14:paraId="1E9F9787" w14:textId="67DD83B7" w:rsidR="00404D24" w:rsidRPr="00404D24" w:rsidRDefault="00404D24" w:rsidP="00404D24">
            <w:r w:rsidRPr="00404D24">
              <w:t>Dec-</w:t>
            </w:r>
            <w:r w:rsidR="00070EA8">
              <w:t>20</w:t>
            </w:r>
            <w:r w:rsidRPr="00404D24">
              <w:t>24</w:t>
            </w:r>
          </w:p>
        </w:tc>
      </w:tr>
      <w:tr w:rsidR="00404D24" w:rsidRPr="00404D24" w14:paraId="56598865" w14:textId="77777777" w:rsidTr="00404D24">
        <w:trPr>
          <w:trHeight w:val="575"/>
        </w:trPr>
        <w:tc>
          <w:tcPr>
            <w:tcW w:w="7177" w:type="dxa"/>
            <w:tcBorders>
              <w:top w:val="single" w:sz="4" w:space="0" w:color="auto"/>
              <w:left w:val="single" w:sz="4" w:space="0" w:color="auto"/>
              <w:bottom w:val="single" w:sz="4" w:space="0" w:color="auto"/>
              <w:right w:val="single" w:sz="4" w:space="0" w:color="auto"/>
            </w:tcBorders>
            <w:shd w:val="clear" w:color="auto" w:fill="auto"/>
            <w:vAlign w:val="center"/>
          </w:tcPr>
          <w:p w14:paraId="5F9E4BB6" w14:textId="722EEC98" w:rsidR="00404D24" w:rsidRPr="00404D24" w:rsidRDefault="00404D24" w:rsidP="00404D24">
            <w:r w:rsidRPr="00404D24">
              <w:t xml:space="preserve">Print and duplicate all 2025 </w:t>
            </w:r>
            <w:r w:rsidR="0061527F" w:rsidRPr="00404D24">
              <w:t>stand-alone</w:t>
            </w:r>
            <w:r w:rsidRPr="00404D24">
              <w:t xml:space="preserve"> field tests and related materials</w:t>
            </w:r>
          </w:p>
        </w:tc>
        <w:tc>
          <w:tcPr>
            <w:tcW w:w="2813" w:type="dxa"/>
            <w:tcBorders>
              <w:top w:val="single" w:sz="4" w:space="0" w:color="auto"/>
              <w:left w:val="nil"/>
              <w:bottom w:val="single" w:sz="4" w:space="0" w:color="auto"/>
              <w:right w:val="single" w:sz="4" w:space="0" w:color="auto"/>
            </w:tcBorders>
            <w:shd w:val="clear" w:color="auto" w:fill="auto"/>
            <w:vAlign w:val="center"/>
          </w:tcPr>
          <w:p w14:paraId="56CB7522" w14:textId="77777777" w:rsidR="00404D24" w:rsidRPr="00404D24" w:rsidRDefault="00404D24" w:rsidP="00404D24">
            <w:r w:rsidRPr="00404D24">
              <w:t>Dec 2024-Jan 2025</w:t>
            </w:r>
          </w:p>
        </w:tc>
      </w:tr>
      <w:tr w:rsidR="00404D24" w:rsidRPr="00404D24" w14:paraId="4AAA6CF1" w14:textId="77777777" w:rsidTr="00404D24">
        <w:trPr>
          <w:trHeight w:val="575"/>
        </w:trPr>
        <w:tc>
          <w:tcPr>
            <w:tcW w:w="7177" w:type="dxa"/>
            <w:tcBorders>
              <w:top w:val="single" w:sz="4" w:space="0" w:color="auto"/>
              <w:left w:val="single" w:sz="4" w:space="0" w:color="auto"/>
              <w:bottom w:val="single" w:sz="4" w:space="0" w:color="auto"/>
              <w:right w:val="single" w:sz="4" w:space="0" w:color="auto"/>
            </w:tcBorders>
            <w:shd w:val="clear" w:color="auto" w:fill="auto"/>
            <w:vAlign w:val="center"/>
          </w:tcPr>
          <w:p w14:paraId="43D26BE0" w14:textId="77777777" w:rsidR="00404D24" w:rsidRPr="00404D24" w:rsidRDefault="00404D24" w:rsidP="00404D24">
            <w:r w:rsidRPr="00404D24">
              <w:t>Prepare final copies of the 2025 operational test forms</w:t>
            </w:r>
          </w:p>
        </w:tc>
        <w:tc>
          <w:tcPr>
            <w:tcW w:w="2813" w:type="dxa"/>
            <w:tcBorders>
              <w:top w:val="single" w:sz="4" w:space="0" w:color="auto"/>
              <w:left w:val="nil"/>
              <w:bottom w:val="single" w:sz="4" w:space="0" w:color="auto"/>
              <w:right w:val="single" w:sz="4" w:space="0" w:color="auto"/>
            </w:tcBorders>
            <w:shd w:val="clear" w:color="auto" w:fill="auto"/>
            <w:vAlign w:val="center"/>
          </w:tcPr>
          <w:p w14:paraId="7A813A67" w14:textId="5B4A2BA2" w:rsidR="00404D24" w:rsidRPr="00404D24" w:rsidRDefault="00404D24" w:rsidP="00404D24">
            <w:r w:rsidRPr="00404D24">
              <w:t>Jan</w:t>
            </w:r>
            <w:r w:rsidR="00070EA8">
              <w:t xml:space="preserve"> 2024</w:t>
            </w:r>
            <w:r w:rsidRPr="00404D24">
              <w:t>-Feb 2025</w:t>
            </w:r>
          </w:p>
        </w:tc>
      </w:tr>
      <w:tr w:rsidR="00404D24" w:rsidRPr="00404D24" w14:paraId="2AD2EDA2" w14:textId="77777777" w:rsidTr="00404D24">
        <w:trPr>
          <w:trHeight w:val="575"/>
        </w:trPr>
        <w:tc>
          <w:tcPr>
            <w:tcW w:w="7177" w:type="dxa"/>
            <w:tcBorders>
              <w:top w:val="single" w:sz="4" w:space="0" w:color="auto"/>
              <w:left w:val="single" w:sz="4" w:space="0" w:color="auto"/>
              <w:bottom w:val="single" w:sz="4" w:space="0" w:color="auto"/>
              <w:right w:val="single" w:sz="4" w:space="0" w:color="auto"/>
            </w:tcBorders>
            <w:shd w:val="clear" w:color="auto" w:fill="auto"/>
            <w:vAlign w:val="center"/>
          </w:tcPr>
          <w:p w14:paraId="07222635" w14:textId="22723DBF" w:rsidR="00404D24" w:rsidRPr="00404D24" w:rsidRDefault="00404D24" w:rsidP="00404D24">
            <w:r w:rsidRPr="00404D24">
              <w:t xml:space="preserve">Ship 2025 </w:t>
            </w:r>
            <w:r w:rsidR="0061527F" w:rsidRPr="00404D24">
              <w:t>stand-alone</w:t>
            </w:r>
            <w:r w:rsidRPr="00404D24">
              <w:t xml:space="preserve"> field tests and related materials</w:t>
            </w:r>
          </w:p>
        </w:tc>
        <w:tc>
          <w:tcPr>
            <w:tcW w:w="2813" w:type="dxa"/>
            <w:tcBorders>
              <w:top w:val="single" w:sz="4" w:space="0" w:color="auto"/>
              <w:left w:val="nil"/>
              <w:bottom w:val="single" w:sz="4" w:space="0" w:color="auto"/>
              <w:right w:val="single" w:sz="4" w:space="0" w:color="auto"/>
            </w:tcBorders>
            <w:shd w:val="clear" w:color="auto" w:fill="auto"/>
            <w:vAlign w:val="center"/>
          </w:tcPr>
          <w:p w14:paraId="44206BC3" w14:textId="35709F80" w:rsidR="00404D24" w:rsidRPr="00404D24" w:rsidRDefault="00404D24" w:rsidP="00404D24">
            <w:r w:rsidRPr="00404D24">
              <w:t>Jan</w:t>
            </w:r>
            <w:r w:rsidR="00070EA8">
              <w:t xml:space="preserve"> 2024</w:t>
            </w:r>
            <w:r w:rsidRPr="00404D24">
              <w:t>-Feb 2025</w:t>
            </w:r>
          </w:p>
        </w:tc>
      </w:tr>
      <w:tr w:rsidR="00404D24" w:rsidRPr="00404D24" w14:paraId="216CF920" w14:textId="77777777" w:rsidTr="00404D24">
        <w:trPr>
          <w:trHeight w:val="575"/>
        </w:trPr>
        <w:tc>
          <w:tcPr>
            <w:tcW w:w="7177" w:type="dxa"/>
            <w:tcBorders>
              <w:top w:val="single" w:sz="4" w:space="0" w:color="auto"/>
              <w:left w:val="single" w:sz="4" w:space="0" w:color="auto"/>
              <w:bottom w:val="single" w:sz="4" w:space="0" w:color="auto"/>
              <w:right w:val="single" w:sz="4" w:space="0" w:color="auto"/>
            </w:tcBorders>
            <w:shd w:val="clear" w:color="auto" w:fill="auto"/>
            <w:vAlign w:val="center"/>
          </w:tcPr>
          <w:p w14:paraId="78F338DD" w14:textId="77777777" w:rsidR="00404D24" w:rsidRPr="00404D24" w:rsidRDefault="00404D24" w:rsidP="00404D24">
            <w:r w:rsidRPr="00404D24">
              <w:t>Develop 2025 operational test scoring materials for Speaking and Writing</w:t>
            </w:r>
          </w:p>
        </w:tc>
        <w:tc>
          <w:tcPr>
            <w:tcW w:w="2813" w:type="dxa"/>
            <w:tcBorders>
              <w:top w:val="single" w:sz="4" w:space="0" w:color="auto"/>
              <w:left w:val="nil"/>
              <w:bottom w:val="single" w:sz="4" w:space="0" w:color="auto"/>
              <w:right w:val="single" w:sz="4" w:space="0" w:color="auto"/>
            </w:tcBorders>
            <w:shd w:val="clear" w:color="auto" w:fill="auto"/>
            <w:vAlign w:val="center"/>
          </w:tcPr>
          <w:p w14:paraId="25D96E66" w14:textId="73FE8BCA" w:rsidR="00404D24" w:rsidRPr="00404D24" w:rsidRDefault="00404D24" w:rsidP="00404D24">
            <w:r w:rsidRPr="00404D24">
              <w:t>Feb-</w:t>
            </w:r>
            <w:r w:rsidR="00070EA8">
              <w:t>20</w:t>
            </w:r>
            <w:r w:rsidRPr="00404D24">
              <w:t>25</w:t>
            </w:r>
          </w:p>
        </w:tc>
      </w:tr>
      <w:tr w:rsidR="00404D24" w:rsidRPr="00404D24" w14:paraId="031BCA2E" w14:textId="77777777" w:rsidTr="00404D24">
        <w:trPr>
          <w:trHeight w:val="575"/>
        </w:trPr>
        <w:tc>
          <w:tcPr>
            <w:tcW w:w="7177" w:type="dxa"/>
            <w:tcBorders>
              <w:top w:val="single" w:sz="4" w:space="0" w:color="auto"/>
              <w:left w:val="single" w:sz="4" w:space="0" w:color="auto"/>
              <w:bottom w:val="single" w:sz="4" w:space="0" w:color="auto"/>
              <w:right w:val="single" w:sz="4" w:space="0" w:color="auto"/>
            </w:tcBorders>
            <w:shd w:val="clear" w:color="auto" w:fill="auto"/>
            <w:vAlign w:val="center"/>
          </w:tcPr>
          <w:p w14:paraId="6C9E11B2" w14:textId="77777777" w:rsidR="00404D24" w:rsidRPr="00404D24" w:rsidRDefault="00404D24" w:rsidP="00404D24">
            <w:r w:rsidRPr="00404D24">
              <w:t>Prepare 2025 operational test large-type and braille forms</w:t>
            </w:r>
          </w:p>
        </w:tc>
        <w:tc>
          <w:tcPr>
            <w:tcW w:w="2813" w:type="dxa"/>
            <w:tcBorders>
              <w:top w:val="single" w:sz="4" w:space="0" w:color="auto"/>
              <w:left w:val="nil"/>
              <w:bottom w:val="single" w:sz="4" w:space="0" w:color="auto"/>
              <w:right w:val="single" w:sz="4" w:space="0" w:color="auto"/>
            </w:tcBorders>
            <w:shd w:val="clear" w:color="auto" w:fill="auto"/>
            <w:vAlign w:val="center"/>
          </w:tcPr>
          <w:p w14:paraId="0719C80A" w14:textId="1A544316" w:rsidR="00404D24" w:rsidRPr="00404D24" w:rsidRDefault="00404D24" w:rsidP="00404D24">
            <w:r w:rsidRPr="00404D24">
              <w:t>Feb-</w:t>
            </w:r>
            <w:r w:rsidR="00070EA8">
              <w:t>20</w:t>
            </w:r>
            <w:r w:rsidRPr="00404D24">
              <w:t>25</w:t>
            </w:r>
          </w:p>
        </w:tc>
      </w:tr>
      <w:tr w:rsidR="00404D24" w:rsidRPr="00404D24" w14:paraId="279BAC54" w14:textId="77777777" w:rsidTr="00404D24">
        <w:trPr>
          <w:trHeight w:val="575"/>
        </w:trPr>
        <w:tc>
          <w:tcPr>
            <w:tcW w:w="7177" w:type="dxa"/>
            <w:tcBorders>
              <w:top w:val="single" w:sz="4" w:space="0" w:color="auto"/>
              <w:left w:val="single" w:sz="4" w:space="0" w:color="auto"/>
              <w:bottom w:val="single" w:sz="4" w:space="0" w:color="auto"/>
              <w:right w:val="single" w:sz="4" w:space="0" w:color="auto"/>
            </w:tcBorders>
            <w:shd w:val="clear" w:color="auto" w:fill="auto"/>
            <w:vAlign w:val="center"/>
          </w:tcPr>
          <w:p w14:paraId="5C27F012" w14:textId="042E1B65" w:rsidR="00404D24" w:rsidRPr="00404D24" w:rsidRDefault="00404D24" w:rsidP="00404D24">
            <w:r w:rsidRPr="00404D24">
              <w:t xml:space="preserve">Administer 2025 </w:t>
            </w:r>
            <w:r w:rsidR="0061527F" w:rsidRPr="00404D24">
              <w:t>stand-alone</w:t>
            </w:r>
            <w:r w:rsidRPr="00404D24">
              <w:t xml:space="preserve"> field tests</w:t>
            </w:r>
          </w:p>
        </w:tc>
        <w:tc>
          <w:tcPr>
            <w:tcW w:w="2813" w:type="dxa"/>
            <w:tcBorders>
              <w:top w:val="single" w:sz="4" w:space="0" w:color="auto"/>
              <w:left w:val="nil"/>
              <w:bottom w:val="single" w:sz="4" w:space="0" w:color="auto"/>
              <w:right w:val="single" w:sz="4" w:space="0" w:color="auto"/>
            </w:tcBorders>
            <w:shd w:val="clear" w:color="auto" w:fill="auto"/>
            <w:vAlign w:val="center"/>
          </w:tcPr>
          <w:p w14:paraId="0331C693" w14:textId="6FE8DA67" w:rsidR="00404D24" w:rsidRPr="00404D24" w:rsidRDefault="00404D24" w:rsidP="00404D24">
            <w:r w:rsidRPr="00404D24">
              <w:t>Feb</w:t>
            </w:r>
            <w:r w:rsidR="00070EA8">
              <w:t xml:space="preserve"> 2025</w:t>
            </w:r>
            <w:r w:rsidRPr="00404D24">
              <w:t>-Mar 2025</w:t>
            </w:r>
          </w:p>
        </w:tc>
      </w:tr>
      <w:tr w:rsidR="00404D24" w:rsidRPr="00404D24" w14:paraId="10C3319F" w14:textId="77777777" w:rsidTr="00404D24">
        <w:trPr>
          <w:trHeight w:val="575"/>
        </w:trPr>
        <w:tc>
          <w:tcPr>
            <w:tcW w:w="7177" w:type="dxa"/>
            <w:tcBorders>
              <w:top w:val="single" w:sz="4" w:space="0" w:color="auto"/>
              <w:left w:val="single" w:sz="4" w:space="0" w:color="auto"/>
              <w:bottom w:val="single" w:sz="4" w:space="0" w:color="auto"/>
              <w:right w:val="single" w:sz="4" w:space="0" w:color="auto"/>
            </w:tcBorders>
            <w:shd w:val="clear" w:color="auto" w:fill="auto"/>
            <w:vAlign w:val="center"/>
          </w:tcPr>
          <w:p w14:paraId="1A2ECB77" w14:textId="77777777" w:rsidR="00404D24" w:rsidRPr="00404D24" w:rsidRDefault="00404D24" w:rsidP="00404D24">
            <w:r w:rsidRPr="00404D24">
              <w:t>Print 2025 operational test forms and related materials</w:t>
            </w:r>
          </w:p>
        </w:tc>
        <w:tc>
          <w:tcPr>
            <w:tcW w:w="2813" w:type="dxa"/>
            <w:tcBorders>
              <w:top w:val="single" w:sz="4" w:space="0" w:color="auto"/>
              <w:left w:val="nil"/>
              <w:bottom w:val="single" w:sz="4" w:space="0" w:color="auto"/>
              <w:right w:val="single" w:sz="4" w:space="0" w:color="auto"/>
            </w:tcBorders>
            <w:shd w:val="clear" w:color="auto" w:fill="auto"/>
            <w:vAlign w:val="center"/>
          </w:tcPr>
          <w:p w14:paraId="10406083" w14:textId="74739283" w:rsidR="00404D24" w:rsidRPr="00404D24" w:rsidRDefault="00404D24" w:rsidP="00404D24">
            <w:r w:rsidRPr="00404D24">
              <w:t>Feb</w:t>
            </w:r>
            <w:r w:rsidR="00070EA8">
              <w:t xml:space="preserve"> 2025</w:t>
            </w:r>
            <w:r w:rsidRPr="00404D24">
              <w:t>-Mar 2025</w:t>
            </w:r>
          </w:p>
        </w:tc>
      </w:tr>
      <w:tr w:rsidR="00404D24" w:rsidRPr="00404D24" w14:paraId="1CBF239B" w14:textId="77777777" w:rsidTr="00404D24">
        <w:trPr>
          <w:trHeight w:val="575"/>
        </w:trPr>
        <w:tc>
          <w:tcPr>
            <w:tcW w:w="7177" w:type="dxa"/>
            <w:tcBorders>
              <w:top w:val="single" w:sz="4" w:space="0" w:color="auto"/>
              <w:left w:val="single" w:sz="4" w:space="0" w:color="auto"/>
              <w:bottom w:val="single" w:sz="4" w:space="0" w:color="auto"/>
              <w:right w:val="single" w:sz="4" w:space="0" w:color="auto"/>
            </w:tcBorders>
            <w:shd w:val="clear" w:color="auto" w:fill="auto"/>
            <w:vAlign w:val="center"/>
          </w:tcPr>
          <w:p w14:paraId="2B5364CC" w14:textId="77777777" w:rsidR="00404D24" w:rsidRPr="00404D24" w:rsidRDefault="00404D24" w:rsidP="00404D24">
            <w:r w:rsidRPr="00404D24">
              <w:t>Print and Reproduce 2025 operational test scoring materials for Speaking and Writing</w:t>
            </w:r>
          </w:p>
        </w:tc>
        <w:tc>
          <w:tcPr>
            <w:tcW w:w="2813" w:type="dxa"/>
            <w:tcBorders>
              <w:top w:val="single" w:sz="4" w:space="0" w:color="auto"/>
              <w:left w:val="nil"/>
              <w:bottom w:val="single" w:sz="4" w:space="0" w:color="auto"/>
              <w:right w:val="single" w:sz="4" w:space="0" w:color="auto"/>
            </w:tcBorders>
            <w:shd w:val="clear" w:color="auto" w:fill="auto"/>
            <w:vAlign w:val="center"/>
          </w:tcPr>
          <w:p w14:paraId="394EBD40" w14:textId="797F8A03" w:rsidR="00404D24" w:rsidRPr="00404D24" w:rsidRDefault="00404D24" w:rsidP="00404D24">
            <w:r w:rsidRPr="00404D24">
              <w:t>Mar-</w:t>
            </w:r>
            <w:r w:rsidR="00070EA8">
              <w:t>20</w:t>
            </w:r>
            <w:r w:rsidRPr="00404D24">
              <w:t>25</w:t>
            </w:r>
          </w:p>
        </w:tc>
      </w:tr>
      <w:tr w:rsidR="00404D24" w:rsidRPr="00404D24" w14:paraId="6A1B7FCC" w14:textId="77777777" w:rsidTr="00404D24">
        <w:trPr>
          <w:trHeight w:val="575"/>
        </w:trPr>
        <w:tc>
          <w:tcPr>
            <w:tcW w:w="7177" w:type="dxa"/>
            <w:tcBorders>
              <w:top w:val="single" w:sz="4" w:space="0" w:color="auto"/>
              <w:left w:val="single" w:sz="4" w:space="0" w:color="auto"/>
              <w:bottom w:val="single" w:sz="4" w:space="0" w:color="auto"/>
              <w:right w:val="single" w:sz="4" w:space="0" w:color="auto"/>
            </w:tcBorders>
            <w:shd w:val="clear" w:color="auto" w:fill="auto"/>
            <w:vAlign w:val="center"/>
          </w:tcPr>
          <w:p w14:paraId="6BC5C59A" w14:textId="77777777" w:rsidR="00404D24" w:rsidRPr="00404D24" w:rsidRDefault="00404D24" w:rsidP="00404D24">
            <w:r w:rsidRPr="00404D24">
              <w:t>Print 2025 operational tests braille and large-type editions</w:t>
            </w:r>
          </w:p>
        </w:tc>
        <w:tc>
          <w:tcPr>
            <w:tcW w:w="2813" w:type="dxa"/>
            <w:tcBorders>
              <w:top w:val="single" w:sz="4" w:space="0" w:color="auto"/>
              <w:left w:val="nil"/>
              <w:bottom w:val="single" w:sz="4" w:space="0" w:color="auto"/>
              <w:right w:val="single" w:sz="4" w:space="0" w:color="auto"/>
            </w:tcBorders>
            <w:shd w:val="clear" w:color="auto" w:fill="auto"/>
            <w:vAlign w:val="center"/>
          </w:tcPr>
          <w:p w14:paraId="1D3A8C0D" w14:textId="71F42BC0" w:rsidR="00404D24" w:rsidRPr="00404D24" w:rsidRDefault="00404D24" w:rsidP="00404D24">
            <w:r w:rsidRPr="00404D24">
              <w:t>Mar</w:t>
            </w:r>
            <w:r w:rsidR="00070EA8">
              <w:t xml:space="preserve"> 2025</w:t>
            </w:r>
            <w:r w:rsidRPr="00404D24">
              <w:t>-Apr 2025</w:t>
            </w:r>
          </w:p>
        </w:tc>
      </w:tr>
      <w:tr w:rsidR="00404D24" w:rsidRPr="00404D24" w14:paraId="30ED981C" w14:textId="77777777" w:rsidTr="00404D24">
        <w:trPr>
          <w:trHeight w:val="575"/>
        </w:trPr>
        <w:tc>
          <w:tcPr>
            <w:tcW w:w="7177" w:type="dxa"/>
            <w:tcBorders>
              <w:top w:val="single" w:sz="4" w:space="0" w:color="auto"/>
              <w:left w:val="single" w:sz="4" w:space="0" w:color="auto"/>
              <w:bottom w:val="single" w:sz="4" w:space="0" w:color="auto"/>
              <w:right w:val="single" w:sz="4" w:space="0" w:color="auto"/>
            </w:tcBorders>
            <w:shd w:val="clear" w:color="auto" w:fill="auto"/>
            <w:vAlign w:val="center"/>
          </w:tcPr>
          <w:p w14:paraId="3C02B457" w14:textId="0FA876AE" w:rsidR="00404D24" w:rsidRPr="00404D24" w:rsidRDefault="00404D24" w:rsidP="00404D24">
            <w:r w:rsidRPr="00404D24">
              <w:t xml:space="preserve">Process returned 2025 </w:t>
            </w:r>
            <w:r w:rsidR="0061527F" w:rsidRPr="00404D24">
              <w:t>stand-alone</w:t>
            </w:r>
            <w:r w:rsidRPr="00404D24">
              <w:t xml:space="preserve"> field test materials and contact schools with outstanding materials</w:t>
            </w:r>
          </w:p>
        </w:tc>
        <w:tc>
          <w:tcPr>
            <w:tcW w:w="2813" w:type="dxa"/>
            <w:tcBorders>
              <w:top w:val="single" w:sz="4" w:space="0" w:color="auto"/>
              <w:left w:val="nil"/>
              <w:bottom w:val="single" w:sz="4" w:space="0" w:color="auto"/>
              <w:right w:val="single" w:sz="4" w:space="0" w:color="auto"/>
            </w:tcBorders>
            <w:shd w:val="clear" w:color="auto" w:fill="auto"/>
            <w:vAlign w:val="center"/>
          </w:tcPr>
          <w:p w14:paraId="4ECD316A" w14:textId="49A79C9B" w:rsidR="00404D24" w:rsidRPr="00404D24" w:rsidRDefault="00404D24" w:rsidP="00404D24">
            <w:r w:rsidRPr="00404D24">
              <w:t>Mar</w:t>
            </w:r>
            <w:r w:rsidR="00070EA8">
              <w:t xml:space="preserve"> 2025</w:t>
            </w:r>
            <w:r w:rsidRPr="00404D24">
              <w:t>-Apr 2025</w:t>
            </w:r>
          </w:p>
        </w:tc>
      </w:tr>
      <w:tr w:rsidR="00404D24" w:rsidRPr="00404D24" w14:paraId="48332A49" w14:textId="77777777" w:rsidTr="00404D24">
        <w:trPr>
          <w:trHeight w:val="575"/>
        </w:trPr>
        <w:tc>
          <w:tcPr>
            <w:tcW w:w="7177" w:type="dxa"/>
            <w:tcBorders>
              <w:top w:val="single" w:sz="4" w:space="0" w:color="auto"/>
              <w:left w:val="single" w:sz="4" w:space="0" w:color="auto"/>
              <w:bottom w:val="single" w:sz="4" w:space="0" w:color="auto"/>
              <w:right w:val="single" w:sz="4" w:space="0" w:color="auto"/>
            </w:tcBorders>
            <w:shd w:val="clear" w:color="auto" w:fill="auto"/>
            <w:vAlign w:val="center"/>
          </w:tcPr>
          <w:p w14:paraId="25F13387" w14:textId="77777777" w:rsidR="00404D24" w:rsidRPr="00404D24" w:rsidRDefault="00404D24" w:rsidP="00404D24">
            <w:r w:rsidRPr="00404D24">
              <w:lastRenderedPageBreak/>
              <w:t>Commission passages and items for 2026 field tests</w:t>
            </w:r>
          </w:p>
        </w:tc>
        <w:tc>
          <w:tcPr>
            <w:tcW w:w="2813" w:type="dxa"/>
            <w:tcBorders>
              <w:top w:val="single" w:sz="4" w:space="0" w:color="auto"/>
              <w:left w:val="nil"/>
              <w:bottom w:val="single" w:sz="4" w:space="0" w:color="auto"/>
              <w:right w:val="single" w:sz="4" w:space="0" w:color="auto"/>
            </w:tcBorders>
            <w:shd w:val="clear" w:color="auto" w:fill="auto"/>
            <w:vAlign w:val="center"/>
          </w:tcPr>
          <w:p w14:paraId="31529537" w14:textId="3E5DD917" w:rsidR="00404D24" w:rsidRPr="00404D24" w:rsidRDefault="00404D24" w:rsidP="00404D24">
            <w:r w:rsidRPr="00404D24">
              <w:t>Mar</w:t>
            </w:r>
            <w:r w:rsidR="00070EA8">
              <w:t xml:space="preserve"> 2025</w:t>
            </w:r>
            <w:r w:rsidRPr="00404D24">
              <w:t>-Apr 2025</w:t>
            </w:r>
          </w:p>
        </w:tc>
      </w:tr>
      <w:tr w:rsidR="00404D24" w:rsidRPr="00404D24" w14:paraId="70D2A070" w14:textId="77777777" w:rsidTr="00404D24">
        <w:trPr>
          <w:trHeight w:val="575"/>
        </w:trPr>
        <w:tc>
          <w:tcPr>
            <w:tcW w:w="7177" w:type="dxa"/>
            <w:tcBorders>
              <w:top w:val="single" w:sz="4" w:space="0" w:color="auto"/>
              <w:left w:val="single" w:sz="4" w:space="0" w:color="auto"/>
              <w:bottom w:val="single" w:sz="4" w:space="0" w:color="auto"/>
              <w:right w:val="single" w:sz="4" w:space="0" w:color="auto"/>
            </w:tcBorders>
            <w:shd w:val="clear" w:color="auto" w:fill="auto"/>
            <w:vAlign w:val="center"/>
          </w:tcPr>
          <w:p w14:paraId="6DE9FB0C" w14:textId="77777777" w:rsidR="00404D24" w:rsidRPr="00404D24" w:rsidRDefault="00404D24" w:rsidP="00404D24">
            <w:r w:rsidRPr="00404D24">
              <w:t>Ship 2025 operational test forms and related materials</w:t>
            </w:r>
          </w:p>
        </w:tc>
        <w:tc>
          <w:tcPr>
            <w:tcW w:w="2813" w:type="dxa"/>
            <w:tcBorders>
              <w:top w:val="single" w:sz="4" w:space="0" w:color="auto"/>
              <w:left w:val="nil"/>
              <w:bottom w:val="single" w:sz="4" w:space="0" w:color="auto"/>
              <w:right w:val="single" w:sz="4" w:space="0" w:color="auto"/>
            </w:tcBorders>
            <w:shd w:val="clear" w:color="auto" w:fill="auto"/>
            <w:vAlign w:val="center"/>
          </w:tcPr>
          <w:p w14:paraId="4450F4F8" w14:textId="5617F5FB" w:rsidR="00404D24" w:rsidRPr="00404D24" w:rsidRDefault="00404D24" w:rsidP="00404D24">
            <w:r w:rsidRPr="00404D24">
              <w:t>Mar</w:t>
            </w:r>
            <w:r w:rsidR="00070EA8">
              <w:t xml:space="preserve"> 2025</w:t>
            </w:r>
            <w:r w:rsidRPr="00404D24">
              <w:t>-May 2025</w:t>
            </w:r>
          </w:p>
        </w:tc>
      </w:tr>
      <w:tr w:rsidR="00404D24" w:rsidRPr="00404D24" w14:paraId="71B0A6BB" w14:textId="77777777" w:rsidTr="00404D24">
        <w:trPr>
          <w:trHeight w:val="575"/>
        </w:trPr>
        <w:tc>
          <w:tcPr>
            <w:tcW w:w="7177" w:type="dxa"/>
            <w:tcBorders>
              <w:top w:val="single" w:sz="4" w:space="0" w:color="auto"/>
              <w:left w:val="single" w:sz="4" w:space="0" w:color="auto"/>
              <w:bottom w:val="single" w:sz="4" w:space="0" w:color="auto"/>
              <w:right w:val="single" w:sz="4" w:space="0" w:color="auto"/>
            </w:tcBorders>
            <w:shd w:val="clear" w:color="auto" w:fill="auto"/>
            <w:vAlign w:val="center"/>
          </w:tcPr>
          <w:p w14:paraId="5B61DA6D" w14:textId="77777777" w:rsidR="00404D24" w:rsidRPr="00404D24" w:rsidRDefault="00404D24" w:rsidP="00404D24">
            <w:r w:rsidRPr="00404D24">
              <w:t>Ship 2025 operational test braille and large-type editions as requested by schools</w:t>
            </w:r>
          </w:p>
        </w:tc>
        <w:tc>
          <w:tcPr>
            <w:tcW w:w="2813" w:type="dxa"/>
            <w:tcBorders>
              <w:top w:val="single" w:sz="4" w:space="0" w:color="auto"/>
              <w:left w:val="nil"/>
              <w:bottom w:val="single" w:sz="4" w:space="0" w:color="auto"/>
              <w:right w:val="single" w:sz="4" w:space="0" w:color="auto"/>
            </w:tcBorders>
            <w:shd w:val="clear" w:color="auto" w:fill="auto"/>
            <w:vAlign w:val="center"/>
          </w:tcPr>
          <w:p w14:paraId="54057D9C" w14:textId="0DDEBF76" w:rsidR="00404D24" w:rsidRPr="00404D24" w:rsidRDefault="00404D24" w:rsidP="00404D24">
            <w:r w:rsidRPr="00404D24">
              <w:t>Mar</w:t>
            </w:r>
            <w:r w:rsidR="00070EA8">
              <w:t xml:space="preserve"> 2025</w:t>
            </w:r>
            <w:r w:rsidRPr="00404D24">
              <w:t>-May 2025</w:t>
            </w:r>
          </w:p>
        </w:tc>
      </w:tr>
      <w:tr w:rsidR="00404D24" w:rsidRPr="00404D24" w14:paraId="052C1DC1" w14:textId="77777777" w:rsidTr="00404D24">
        <w:trPr>
          <w:trHeight w:val="575"/>
        </w:trPr>
        <w:tc>
          <w:tcPr>
            <w:tcW w:w="7177" w:type="dxa"/>
            <w:tcBorders>
              <w:top w:val="single" w:sz="4" w:space="0" w:color="auto"/>
              <w:left w:val="single" w:sz="4" w:space="0" w:color="auto"/>
              <w:bottom w:val="single" w:sz="4" w:space="0" w:color="auto"/>
              <w:right w:val="single" w:sz="4" w:space="0" w:color="auto"/>
            </w:tcBorders>
            <w:shd w:val="clear" w:color="auto" w:fill="auto"/>
            <w:vAlign w:val="center"/>
          </w:tcPr>
          <w:p w14:paraId="20F944B4" w14:textId="77777777" w:rsidR="00404D24" w:rsidRPr="00404D24" w:rsidRDefault="00404D24" w:rsidP="00404D24">
            <w:r w:rsidRPr="00404D24">
              <w:t>Ship 2025 operational test scoring materials for Speaking and Writing</w:t>
            </w:r>
          </w:p>
        </w:tc>
        <w:tc>
          <w:tcPr>
            <w:tcW w:w="2813" w:type="dxa"/>
            <w:tcBorders>
              <w:top w:val="single" w:sz="4" w:space="0" w:color="auto"/>
              <w:left w:val="nil"/>
              <w:bottom w:val="single" w:sz="4" w:space="0" w:color="auto"/>
              <w:right w:val="single" w:sz="4" w:space="0" w:color="auto"/>
            </w:tcBorders>
            <w:shd w:val="clear" w:color="auto" w:fill="auto"/>
            <w:vAlign w:val="center"/>
          </w:tcPr>
          <w:p w14:paraId="15CD6F1B" w14:textId="12717196" w:rsidR="00404D24" w:rsidRPr="00404D24" w:rsidRDefault="00404D24" w:rsidP="00404D24">
            <w:r w:rsidRPr="00404D24">
              <w:t>Apr</w:t>
            </w:r>
            <w:r w:rsidR="00070EA8">
              <w:t xml:space="preserve"> 2025</w:t>
            </w:r>
            <w:r w:rsidRPr="00404D24">
              <w:t>-May 2025</w:t>
            </w:r>
          </w:p>
        </w:tc>
      </w:tr>
      <w:tr w:rsidR="00404D24" w:rsidRPr="00404D24" w14:paraId="55198E0C" w14:textId="77777777" w:rsidTr="00404D24">
        <w:trPr>
          <w:trHeight w:val="575"/>
        </w:trPr>
        <w:tc>
          <w:tcPr>
            <w:tcW w:w="7177" w:type="dxa"/>
            <w:tcBorders>
              <w:top w:val="single" w:sz="4" w:space="0" w:color="auto"/>
              <w:left w:val="single" w:sz="4" w:space="0" w:color="auto"/>
              <w:bottom w:val="single" w:sz="4" w:space="0" w:color="auto"/>
              <w:right w:val="single" w:sz="4" w:space="0" w:color="auto"/>
            </w:tcBorders>
            <w:shd w:val="clear" w:color="auto" w:fill="auto"/>
            <w:vAlign w:val="center"/>
          </w:tcPr>
          <w:p w14:paraId="087E1869" w14:textId="77777777" w:rsidR="00404D24" w:rsidRPr="00404D24" w:rsidRDefault="00404D24" w:rsidP="00404D24">
            <w:r w:rsidRPr="00404D24">
              <w:t>Maintain customer service helpline for 2025 operational administration and scoring periods</w:t>
            </w:r>
          </w:p>
        </w:tc>
        <w:tc>
          <w:tcPr>
            <w:tcW w:w="2813" w:type="dxa"/>
            <w:tcBorders>
              <w:top w:val="single" w:sz="4" w:space="0" w:color="auto"/>
              <w:left w:val="nil"/>
              <w:bottom w:val="single" w:sz="4" w:space="0" w:color="auto"/>
              <w:right w:val="single" w:sz="4" w:space="0" w:color="auto"/>
            </w:tcBorders>
            <w:shd w:val="clear" w:color="auto" w:fill="auto"/>
            <w:vAlign w:val="center"/>
          </w:tcPr>
          <w:p w14:paraId="687B1676" w14:textId="057C47E1" w:rsidR="00404D24" w:rsidRPr="00404D24" w:rsidRDefault="00404D24" w:rsidP="00404D24">
            <w:r w:rsidRPr="00404D24">
              <w:t>Apr</w:t>
            </w:r>
            <w:r w:rsidR="00070EA8">
              <w:t xml:space="preserve"> 2025</w:t>
            </w:r>
            <w:r w:rsidRPr="00404D24">
              <w:t>-June 2025</w:t>
            </w:r>
          </w:p>
        </w:tc>
      </w:tr>
      <w:tr w:rsidR="00404D24" w:rsidRPr="00404D24" w14:paraId="374FF902" w14:textId="77777777" w:rsidTr="00404D24">
        <w:trPr>
          <w:trHeight w:val="575"/>
        </w:trPr>
        <w:tc>
          <w:tcPr>
            <w:tcW w:w="7177" w:type="dxa"/>
            <w:tcBorders>
              <w:top w:val="single" w:sz="4" w:space="0" w:color="auto"/>
              <w:left w:val="single" w:sz="4" w:space="0" w:color="auto"/>
              <w:bottom w:val="single" w:sz="4" w:space="0" w:color="auto"/>
              <w:right w:val="single" w:sz="4" w:space="0" w:color="auto"/>
            </w:tcBorders>
            <w:shd w:val="clear" w:color="auto" w:fill="auto"/>
            <w:vAlign w:val="center"/>
          </w:tcPr>
          <w:p w14:paraId="506B52C0" w14:textId="77777777" w:rsidR="00404D24" w:rsidRPr="00404D24" w:rsidRDefault="00404D24" w:rsidP="00404D24">
            <w:r w:rsidRPr="00404D24">
              <w:t>Process returned 2025 operational tests and contact schools with outstanding materials</w:t>
            </w:r>
          </w:p>
        </w:tc>
        <w:tc>
          <w:tcPr>
            <w:tcW w:w="2813" w:type="dxa"/>
            <w:tcBorders>
              <w:top w:val="single" w:sz="4" w:space="0" w:color="auto"/>
              <w:left w:val="nil"/>
              <w:bottom w:val="single" w:sz="4" w:space="0" w:color="auto"/>
              <w:right w:val="single" w:sz="4" w:space="0" w:color="auto"/>
            </w:tcBorders>
            <w:shd w:val="clear" w:color="auto" w:fill="auto"/>
            <w:vAlign w:val="center"/>
          </w:tcPr>
          <w:p w14:paraId="40527B46" w14:textId="515ECE99" w:rsidR="00404D24" w:rsidRPr="00404D24" w:rsidRDefault="00404D24" w:rsidP="00404D24">
            <w:r w:rsidRPr="00404D24">
              <w:t>Apr</w:t>
            </w:r>
            <w:r w:rsidR="00070EA8">
              <w:t xml:space="preserve"> 2025</w:t>
            </w:r>
            <w:r w:rsidRPr="00404D24">
              <w:t>-June 2025</w:t>
            </w:r>
          </w:p>
        </w:tc>
      </w:tr>
      <w:tr w:rsidR="00404D24" w:rsidRPr="00404D24" w14:paraId="0EBECF10" w14:textId="77777777" w:rsidTr="00404D24">
        <w:trPr>
          <w:trHeight w:val="575"/>
        </w:trPr>
        <w:tc>
          <w:tcPr>
            <w:tcW w:w="7177" w:type="dxa"/>
            <w:tcBorders>
              <w:top w:val="single" w:sz="4" w:space="0" w:color="auto"/>
              <w:left w:val="single" w:sz="4" w:space="0" w:color="auto"/>
              <w:bottom w:val="single" w:sz="4" w:space="0" w:color="auto"/>
              <w:right w:val="single" w:sz="4" w:space="0" w:color="auto"/>
            </w:tcBorders>
            <w:shd w:val="clear" w:color="auto" w:fill="auto"/>
            <w:vAlign w:val="center"/>
          </w:tcPr>
          <w:p w14:paraId="12108DA2" w14:textId="77777777" w:rsidR="00404D24" w:rsidRPr="00404D24" w:rsidRDefault="00404D24" w:rsidP="00404D24">
            <w:r w:rsidRPr="00404D24">
              <w:t>Receive raw score data file for 2025 operational tests, score multiple choice components, sum raw scores, insert scaled scores and proficiency levels, return file</w:t>
            </w:r>
          </w:p>
        </w:tc>
        <w:tc>
          <w:tcPr>
            <w:tcW w:w="2813" w:type="dxa"/>
            <w:tcBorders>
              <w:top w:val="single" w:sz="4" w:space="0" w:color="auto"/>
              <w:left w:val="nil"/>
              <w:bottom w:val="single" w:sz="4" w:space="0" w:color="auto"/>
              <w:right w:val="single" w:sz="4" w:space="0" w:color="auto"/>
            </w:tcBorders>
            <w:shd w:val="clear" w:color="auto" w:fill="auto"/>
            <w:vAlign w:val="center"/>
          </w:tcPr>
          <w:p w14:paraId="20163368" w14:textId="4DA17D35" w:rsidR="00404D24" w:rsidRPr="00404D24" w:rsidRDefault="00404D24" w:rsidP="00404D24">
            <w:r w:rsidRPr="00404D24">
              <w:t>May</w:t>
            </w:r>
            <w:r w:rsidR="00070EA8">
              <w:t xml:space="preserve"> 2025</w:t>
            </w:r>
            <w:r w:rsidRPr="00404D24">
              <w:t>-June 2025</w:t>
            </w:r>
          </w:p>
        </w:tc>
      </w:tr>
      <w:tr w:rsidR="00404D24" w:rsidRPr="00404D24" w14:paraId="3C3BD9A5" w14:textId="77777777" w:rsidTr="00404D24">
        <w:trPr>
          <w:trHeight w:val="575"/>
        </w:trPr>
        <w:tc>
          <w:tcPr>
            <w:tcW w:w="7177" w:type="dxa"/>
            <w:tcBorders>
              <w:top w:val="single" w:sz="4" w:space="0" w:color="auto"/>
              <w:left w:val="single" w:sz="4" w:space="0" w:color="auto"/>
              <w:bottom w:val="single" w:sz="4" w:space="0" w:color="auto"/>
              <w:right w:val="single" w:sz="4" w:space="0" w:color="auto"/>
            </w:tcBorders>
            <w:shd w:val="clear" w:color="auto" w:fill="auto"/>
            <w:vAlign w:val="center"/>
          </w:tcPr>
          <w:p w14:paraId="491A47B8" w14:textId="77777777" w:rsidR="00404D24" w:rsidRPr="00404D24" w:rsidRDefault="00404D24" w:rsidP="00404D24">
            <w:r w:rsidRPr="00404D24">
              <w:t>Scaling/equating and psychometric analysis of 2025 operational tests</w:t>
            </w:r>
          </w:p>
        </w:tc>
        <w:tc>
          <w:tcPr>
            <w:tcW w:w="2813" w:type="dxa"/>
            <w:tcBorders>
              <w:top w:val="single" w:sz="4" w:space="0" w:color="auto"/>
              <w:left w:val="nil"/>
              <w:bottom w:val="single" w:sz="4" w:space="0" w:color="auto"/>
              <w:right w:val="single" w:sz="4" w:space="0" w:color="auto"/>
            </w:tcBorders>
            <w:shd w:val="clear" w:color="auto" w:fill="auto"/>
            <w:vAlign w:val="center"/>
          </w:tcPr>
          <w:p w14:paraId="103E2C72" w14:textId="628BD48F" w:rsidR="00404D24" w:rsidRPr="00404D24" w:rsidRDefault="00404D24" w:rsidP="00404D24">
            <w:r w:rsidRPr="00404D24">
              <w:t>May</w:t>
            </w:r>
            <w:r w:rsidR="00070EA8">
              <w:t xml:space="preserve"> 2025</w:t>
            </w:r>
            <w:r w:rsidRPr="00404D24">
              <w:t>-June 2025</w:t>
            </w:r>
          </w:p>
        </w:tc>
      </w:tr>
      <w:tr w:rsidR="00404D24" w:rsidRPr="00404D24" w14:paraId="3EA8FC38" w14:textId="77777777" w:rsidTr="00404D24">
        <w:trPr>
          <w:trHeight w:val="575"/>
        </w:trPr>
        <w:tc>
          <w:tcPr>
            <w:tcW w:w="7177" w:type="dxa"/>
            <w:tcBorders>
              <w:top w:val="single" w:sz="4" w:space="0" w:color="auto"/>
              <w:left w:val="single" w:sz="4" w:space="0" w:color="auto"/>
              <w:bottom w:val="single" w:sz="4" w:space="0" w:color="auto"/>
              <w:right w:val="single" w:sz="4" w:space="0" w:color="auto"/>
            </w:tcBorders>
            <w:shd w:val="clear" w:color="auto" w:fill="auto"/>
            <w:vAlign w:val="center"/>
          </w:tcPr>
          <w:p w14:paraId="5F196CAD" w14:textId="77777777" w:rsidR="00404D24" w:rsidRPr="00404D24" w:rsidRDefault="00404D24" w:rsidP="00404D24">
            <w:r w:rsidRPr="00404D24">
              <w:t xml:space="preserve">Conduct rangefinding with NYS educators for scoring 2025 Writing field tests </w:t>
            </w:r>
          </w:p>
        </w:tc>
        <w:tc>
          <w:tcPr>
            <w:tcW w:w="2813" w:type="dxa"/>
            <w:tcBorders>
              <w:top w:val="single" w:sz="4" w:space="0" w:color="auto"/>
              <w:left w:val="nil"/>
              <w:bottom w:val="single" w:sz="4" w:space="0" w:color="auto"/>
              <w:right w:val="single" w:sz="4" w:space="0" w:color="auto"/>
            </w:tcBorders>
            <w:shd w:val="clear" w:color="auto" w:fill="auto"/>
            <w:vAlign w:val="center"/>
          </w:tcPr>
          <w:p w14:paraId="6D6B0B9A" w14:textId="6908DECB" w:rsidR="00404D24" w:rsidRPr="00404D24" w:rsidRDefault="00404D24" w:rsidP="00404D24">
            <w:r w:rsidRPr="00404D24">
              <w:t>June</w:t>
            </w:r>
            <w:r w:rsidR="00070EA8">
              <w:t xml:space="preserve"> 2025</w:t>
            </w:r>
            <w:r w:rsidRPr="00404D24">
              <w:t>-July 2025</w:t>
            </w:r>
          </w:p>
        </w:tc>
      </w:tr>
      <w:tr w:rsidR="00404D24" w:rsidRPr="00404D24" w14:paraId="33D0D730" w14:textId="77777777" w:rsidTr="00404D24">
        <w:trPr>
          <w:trHeight w:val="575"/>
        </w:trPr>
        <w:tc>
          <w:tcPr>
            <w:tcW w:w="7177" w:type="dxa"/>
            <w:tcBorders>
              <w:top w:val="single" w:sz="4" w:space="0" w:color="auto"/>
              <w:left w:val="single" w:sz="4" w:space="0" w:color="auto"/>
              <w:bottom w:val="single" w:sz="4" w:space="0" w:color="auto"/>
              <w:right w:val="single" w:sz="4" w:space="0" w:color="auto"/>
            </w:tcBorders>
            <w:shd w:val="clear" w:color="auto" w:fill="auto"/>
            <w:vAlign w:val="center"/>
          </w:tcPr>
          <w:p w14:paraId="73E0D21F" w14:textId="77777777" w:rsidR="00404D24" w:rsidRPr="00404D24" w:rsidRDefault="00404D24" w:rsidP="00404D24">
            <w:r w:rsidRPr="00404D24">
              <w:t>Deliver general research file to NYSED for 2025 operational tests</w:t>
            </w:r>
          </w:p>
        </w:tc>
        <w:tc>
          <w:tcPr>
            <w:tcW w:w="2813" w:type="dxa"/>
            <w:tcBorders>
              <w:top w:val="single" w:sz="4" w:space="0" w:color="auto"/>
              <w:left w:val="nil"/>
              <w:bottom w:val="single" w:sz="4" w:space="0" w:color="auto"/>
              <w:right w:val="single" w:sz="4" w:space="0" w:color="auto"/>
            </w:tcBorders>
            <w:shd w:val="clear" w:color="auto" w:fill="auto"/>
            <w:vAlign w:val="center"/>
          </w:tcPr>
          <w:p w14:paraId="12E9F10A" w14:textId="4203E70A" w:rsidR="00404D24" w:rsidRPr="00404D24" w:rsidRDefault="00404D24" w:rsidP="00404D24">
            <w:r w:rsidRPr="00404D24">
              <w:t>June</w:t>
            </w:r>
            <w:r w:rsidR="00070EA8">
              <w:t xml:space="preserve"> 2025</w:t>
            </w:r>
            <w:r w:rsidRPr="00404D24">
              <w:t>-July 2025</w:t>
            </w:r>
          </w:p>
        </w:tc>
      </w:tr>
      <w:tr w:rsidR="00404D24" w:rsidRPr="00404D24" w14:paraId="0E3B5AAD" w14:textId="77777777" w:rsidTr="00404D24">
        <w:trPr>
          <w:trHeight w:val="575"/>
        </w:trPr>
        <w:tc>
          <w:tcPr>
            <w:tcW w:w="7177" w:type="dxa"/>
            <w:tcBorders>
              <w:top w:val="single" w:sz="4" w:space="0" w:color="auto"/>
              <w:left w:val="single" w:sz="4" w:space="0" w:color="auto"/>
              <w:bottom w:val="single" w:sz="4" w:space="0" w:color="auto"/>
              <w:right w:val="single" w:sz="4" w:space="0" w:color="auto"/>
            </w:tcBorders>
            <w:shd w:val="clear" w:color="auto" w:fill="auto"/>
            <w:vAlign w:val="center"/>
          </w:tcPr>
          <w:p w14:paraId="6DDC1C02" w14:textId="4BCDC6E6" w:rsidR="00404D24" w:rsidRPr="00404D24" w:rsidRDefault="00404D24" w:rsidP="00404D24">
            <w:r w:rsidRPr="00404D24">
              <w:t>Conduct Passage and Item review meeting with NYS educators for 202</w:t>
            </w:r>
            <w:r w:rsidR="00F71F23">
              <w:t>6</w:t>
            </w:r>
            <w:r w:rsidRPr="00404D24">
              <w:t xml:space="preserve"> </w:t>
            </w:r>
            <w:r w:rsidR="0061527F" w:rsidRPr="00404D24">
              <w:t>stand-alone</w:t>
            </w:r>
            <w:r w:rsidRPr="00404D24">
              <w:t xml:space="preserve"> field tests</w:t>
            </w:r>
          </w:p>
        </w:tc>
        <w:tc>
          <w:tcPr>
            <w:tcW w:w="2813" w:type="dxa"/>
            <w:tcBorders>
              <w:top w:val="single" w:sz="4" w:space="0" w:color="auto"/>
              <w:left w:val="nil"/>
              <w:bottom w:val="single" w:sz="4" w:space="0" w:color="auto"/>
              <w:right w:val="single" w:sz="4" w:space="0" w:color="auto"/>
            </w:tcBorders>
            <w:shd w:val="clear" w:color="auto" w:fill="auto"/>
            <w:vAlign w:val="center"/>
          </w:tcPr>
          <w:p w14:paraId="302B752F" w14:textId="406CB3E0" w:rsidR="00404D24" w:rsidRPr="00404D24" w:rsidRDefault="00404D24" w:rsidP="00404D24">
            <w:r w:rsidRPr="00404D24">
              <w:t>June</w:t>
            </w:r>
            <w:r w:rsidR="00070EA8">
              <w:t xml:space="preserve"> 2025</w:t>
            </w:r>
            <w:r w:rsidRPr="00404D24">
              <w:t>-July 2025</w:t>
            </w:r>
          </w:p>
        </w:tc>
      </w:tr>
      <w:tr w:rsidR="00404D24" w:rsidRPr="00404D24" w14:paraId="0E1C0AC2" w14:textId="77777777" w:rsidTr="00404D24">
        <w:trPr>
          <w:trHeight w:val="575"/>
        </w:trPr>
        <w:tc>
          <w:tcPr>
            <w:tcW w:w="7177" w:type="dxa"/>
            <w:tcBorders>
              <w:top w:val="single" w:sz="4" w:space="0" w:color="auto"/>
              <w:left w:val="single" w:sz="4" w:space="0" w:color="auto"/>
              <w:bottom w:val="single" w:sz="4" w:space="0" w:color="auto"/>
              <w:right w:val="single" w:sz="4" w:space="0" w:color="auto"/>
            </w:tcBorders>
            <w:shd w:val="clear" w:color="auto" w:fill="auto"/>
            <w:vAlign w:val="center"/>
          </w:tcPr>
          <w:p w14:paraId="16126715" w14:textId="77777777" w:rsidR="00404D24" w:rsidRPr="00404D24" w:rsidRDefault="00404D24" w:rsidP="00404D24">
            <w:r w:rsidRPr="00404D24">
              <w:t>Score 2025 NYSESLAT field tests (MC and CR items)</w:t>
            </w:r>
          </w:p>
        </w:tc>
        <w:tc>
          <w:tcPr>
            <w:tcW w:w="2813" w:type="dxa"/>
            <w:tcBorders>
              <w:top w:val="single" w:sz="4" w:space="0" w:color="auto"/>
              <w:left w:val="nil"/>
              <w:bottom w:val="single" w:sz="4" w:space="0" w:color="auto"/>
              <w:right w:val="single" w:sz="4" w:space="0" w:color="auto"/>
            </w:tcBorders>
            <w:shd w:val="clear" w:color="auto" w:fill="auto"/>
            <w:vAlign w:val="center"/>
          </w:tcPr>
          <w:p w14:paraId="5B094800" w14:textId="3F8D4E16" w:rsidR="00404D24" w:rsidRPr="00404D24" w:rsidRDefault="00404D24" w:rsidP="00404D24">
            <w:r w:rsidRPr="00404D24">
              <w:t>July-</w:t>
            </w:r>
            <w:r w:rsidR="00070EA8">
              <w:t>20</w:t>
            </w:r>
            <w:r w:rsidRPr="00404D24">
              <w:t>25</w:t>
            </w:r>
          </w:p>
        </w:tc>
      </w:tr>
      <w:tr w:rsidR="00404D24" w:rsidRPr="00404D24" w14:paraId="1ED784EE" w14:textId="77777777" w:rsidTr="00404D24">
        <w:trPr>
          <w:trHeight w:val="575"/>
        </w:trPr>
        <w:tc>
          <w:tcPr>
            <w:tcW w:w="7177" w:type="dxa"/>
            <w:tcBorders>
              <w:top w:val="single" w:sz="4" w:space="0" w:color="auto"/>
              <w:left w:val="single" w:sz="4" w:space="0" w:color="auto"/>
              <w:bottom w:val="single" w:sz="4" w:space="0" w:color="auto"/>
              <w:right w:val="single" w:sz="4" w:space="0" w:color="auto"/>
            </w:tcBorders>
            <w:shd w:val="clear" w:color="auto" w:fill="auto"/>
            <w:vAlign w:val="center"/>
          </w:tcPr>
          <w:p w14:paraId="64D57763" w14:textId="77777777" w:rsidR="00404D24" w:rsidRPr="00404D24" w:rsidRDefault="00404D24" w:rsidP="00404D24">
            <w:r w:rsidRPr="00404D24">
              <w:t>Conduct rescoring of 10% of locally scored 2025 operational test writing responses</w:t>
            </w:r>
          </w:p>
        </w:tc>
        <w:tc>
          <w:tcPr>
            <w:tcW w:w="2813" w:type="dxa"/>
            <w:tcBorders>
              <w:top w:val="single" w:sz="4" w:space="0" w:color="auto"/>
              <w:left w:val="nil"/>
              <w:bottom w:val="single" w:sz="4" w:space="0" w:color="auto"/>
              <w:right w:val="single" w:sz="4" w:space="0" w:color="auto"/>
            </w:tcBorders>
            <w:shd w:val="clear" w:color="auto" w:fill="auto"/>
            <w:vAlign w:val="center"/>
          </w:tcPr>
          <w:p w14:paraId="6C51F2AB" w14:textId="6F644736" w:rsidR="00404D24" w:rsidRPr="00404D24" w:rsidRDefault="00404D24" w:rsidP="00404D24">
            <w:r w:rsidRPr="00404D24">
              <w:t>Aug</w:t>
            </w:r>
            <w:r w:rsidR="00070EA8">
              <w:t xml:space="preserve"> 2025</w:t>
            </w:r>
            <w:r w:rsidRPr="00404D24">
              <w:t>-Sept 2025</w:t>
            </w:r>
          </w:p>
        </w:tc>
      </w:tr>
      <w:tr w:rsidR="00404D24" w:rsidRPr="00404D24" w14:paraId="3BACA283" w14:textId="77777777" w:rsidTr="00404D24">
        <w:trPr>
          <w:trHeight w:val="575"/>
        </w:trPr>
        <w:tc>
          <w:tcPr>
            <w:tcW w:w="7177" w:type="dxa"/>
            <w:tcBorders>
              <w:top w:val="single" w:sz="4" w:space="0" w:color="auto"/>
              <w:left w:val="single" w:sz="4" w:space="0" w:color="auto"/>
              <w:bottom w:val="single" w:sz="4" w:space="0" w:color="auto"/>
              <w:right w:val="single" w:sz="4" w:space="0" w:color="auto"/>
            </w:tcBorders>
            <w:shd w:val="clear" w:color="auto" w:fill="auto"/>
            <w:vAlign w:val="center"/>
          </w:tcPr>
          <w:p w14:paraId="4D136D36" w14:textId="0FD99BAB" w:rsidR="00404D24" w:rsidRPr="00404D24" w:rsidRDefault="00404D24" w:rsidP="00404D24">
            <w:r w:rsidRPr="00404D24">
              <w:t xml:space="preserve">Provide technical report on 2025 </w:t>
            </w:r>
            <w:r w:rsidR="0061527F" w:rsidRPr="00404D24">
              <w:t>stand-alone</w:t>
            </w:r>
            <w:r w:rsidRPr="00404D24">
              <w:t xml:space="preserve"> field tests</w:t>
            </w:r>
          </w:p>
        </w:tc>
        <w:tc>
          <w:tcPr>
            <w:tcW w:w="2813" w:type="dxa"/>
            <w:tcBorders>
              <w:top w:val="single" w:sz="4" w:space="0" w:color="auto"/>
              <w:left w:val="nil"/>
              <w:bottom w:val="single" w:sz="4" w:space="0" w:color="auto"/>
              <w:right w:val="single" w:sz="4" w:space="0" w:color="auto"/>
            </w:tcBorders>
            <w:shd w:val="clear" w:color="auto" w:fill="auto"/>
            <w:vAlign w:val="center"/>
          </w:tcPr>
          <w:p w14:paraId="7D5186C8" w14:textId="06D72D1C" w:rsidR="00404D24" w:rsidRPr="00404D24" w:rsidRDefault="00404D24" w:rsidP="00404D24">
            <w:r w:rsidRPr="00404D24">
              <w:t>Sept-</w:t>
            </w:r>
            <w:r w:rsidR="00070EA8">
              <w:t>20</w:t>
            </w:r>
            <w:r w:rsidRPr="00404D24">
              <w:t>25</w:t>
            </w:r>
          </w:p>
        </w:tc>
      </w:tr>
      <w:tr w:rsidR="00404D24" w:rsidRPr="00404D24" w14:paraId="69389C06" w14:textId="77777777" w:rsidTr="00404D24">
        <w:trPr>
          <w:trHeight w:val="575"/>
        </w:trPr>
        <w:tc>
          <w:tcPr>
            <w:tcW w:w="7177" w:type="dxa"/>
            <w:tcBorders>
              <w:top w:val="single" w:sz="4" w:space="0" w:color="auto"/>
              <w:left w:val="single" w:sz="4" w:space="0" w:color="auto"/>
              <w:bottom w:val="single" w:sz="4" w:space="0" w:color="auto"/>
              <w:right w:val="single" w:sz="4" w:space="0" w:color="auto"/>
            </w:tcBorders>
            <w:shd w:val="clear" w:color="auto" w:fill="auto"/>
            <w:vAlign w:val="center"/>
          </w:tcPr>
          <w:p w14:paraId="68E35F2B" w14:textId="77777777" w:rsidR="00404D24" w:rsidRPr="00404D24" w:rsidRDefault="00404D24" w:rsidP="00404D24">
            <w:r w:rsidRPr="00404D24">
              <w:t>Provide technical report on 2025 operational tests</w:t>
            </w:r>
          </w:p>
        </w:tc>
        <w:tc>
          <w:tcPr>
            <w:tcW w:w="2813" w:type="dxa"/>
            <w:tcBorders>
              <w:top w:val="single" w:sz="4" w:space="0" w:color="auto"/>
              <w:left w:val="nil"/>
              <w:bottom w:val="single" w:sz="4" w:space="0" w:color="auto"/>
              <w:right w:val="single" w:sz="4" w:space="0" w:color="auto"/>
            </w:tcBorders>
            <w:shd w:val="clear" w:color="auto" w:fill="auto"/>
            <w:vAlign w:val="center"/>
          </w:tcPr>
          <w:p w14:paraId="75C6DDD1" w14:textId="42C81D14" w:rsidR="00404D24" w:rsidRPr="00404D24" w:rsidRDefault="00404D24" w:rsidP="00404D24">
            <w:r w:rsidRPr="00404D24">
              <w:t>Oct-</w:t>
            </w:r>
            <w:r w:rsidR="00070EA8">
              <w:t>20</w:t>
            </w:r>
            <w:r w:rsidRPr="00404D24">
              <w:t>25</w:t>
            </w:r>
          </w:p>
        </w:tc>
      </w:tr>
    </w:tbl>
    <w:p w14:paraId="1DB73DBF" w14:textId="21518105" w:rsidR="002C1374" w:rsidRPr="002C1374" w:rsidRDefault="00BB32EA" w:rsidP="007F5D20">
      <w:pPr>
        <w:jc w:val="left"/>
        <w:rPr>
          <w:b/>
          <w:bCs/>
        </w:rPr>
      </w:pPr>
      <w:r>
        <w:rPr>
          <w:bCs/>
        </w:rPr>
        <w:t xml:space="preserve">   </w:t>
      </w:r>
    </w:p>
    <w:p w14:paraId="19C889A7" w14:textId="77777777" w:rsidR="002C1374" w:rsidRPr="002C1374" w:rsidRDefault="002C1374" w:rsidP="002C1374">
      <w:pPr>
        <w:rPr>
          <w:b/>
          <w:bCs/>
        </w:rPr>
      </w:pPr>
      <w:r w:rsidRPr="002C1374">
        <w:rPr>
          <w:b/>
          <w:bCs/>
        </w:rPr>
        <w:t>Key Principles for this Test</w:t>
      </w:r>
    </w:p>
    <w:p w14:paraId="3D558729" w14:textId="77777777" w:rsidR="002C1374" w:rsidRPr="002C1374" w:rsidRDefault="002C1374" w:rsidP="002C1374">
      <w:pPr>
        <w:rPr>
          <w:b/>
        </w:rPr>
      </w:pPr>
    </w:p>
    <w:p w14:paraId="152F1247" w14:textId="77777777" w:rsidR="002C1374" w:rsidRPr="002C1374" w:rsidRDefault="002C1374" w:rsidP="00B61CAF">
      <w:pPr>
        <w:numPr>
          <w:ilvl w:val="0"/>
          <w:numId w:val="14"/>
        </w:numPr>
        <w:spacing w:after="120"/>
      </w:pPr>
      <w:r w:rsidRPr="002C1374">
        <w:t>The test is built directly on the standards/progressions identified by NYSED.</w:t>
      </w:r>
    </w:p>
    <w:p w14:paraId="49DCF43A" w14:textId="77777777" w:rsidR="002C1374" w:rsidRPr="002C1374" w:rsidRDefault="002C1374" w:rsidP="00B61CAF">
      <w:pPr>
        <w:numPr>
          <w:ilvl w:val="0"/>
          <w:numId w:val="14"/>
        </w:numPr>
        <w:spacing w:after="120"/>
      </w:pPr>
      <w:r w:rsidRPr="002C1374">
        <w:t>The test must be developmentally appropriate. For example, in kindergarten, it is expected that there will be fewer items that address reading and writing standards. As students’ progress to higher grades, it is expected that students will encounter more items written to reading and writing standards as a proportion of the entire test.</w:t>
      </w:r>
    </w:p>
    <w:p w14:paraId="3C922505" w14:textId="188FCEEB" w:rsidR="002C1374" w:rsidRPr="002C1374" w:rsidRDefault="002C1374" w:rsidP="00B61CAF">
      <w:pPr>
        <w:numPr>
          <w:ilvl w:val="0"/>
          <w:numId w:val="14"/>
        </w:numPr>
        <w:spacing w:after="120"/>
      </w:pPr>
      <w:r w:rsidRPr="002C1374">
        <w:t xml:space="preserve">The test must take an integrated approach to assessing each of the four modalities (Reading, Writing, Listening, and Speaking) for Grades 1-12, while for </w:t>
      </w:r>
      <w:r w:rsidR="0088409F" w:rsidRPr="002C1374">
        <w:t>kindergarten</w:t>
      </w:r>
      <w:r w:rsidRPr="002C1374">
        <w:t xml:space="preserve"> modalities will be assessed separately.</w:t>
      </w:r>
    </w:p>
    <w:p w14:paraId="4DA30363" w14:textId="66AD506F" w:rsidR="002C1374" w:rsidRPr="002C1374" w:rsidRDefault="002C1374" w:rsidP="00B61CAF">
      <w:pPr>
        <w:numPr>
          <w:ilvl w:val="0"/>
          <w:numId w:val="14"/>
        </w:numPr>
        <w:spacing w:after="120"/>
      </w:pPr>
      <w:r w:rsidRPr="002C1374">
        <w:t xml:space="preserve">The test items must reflect the academic context in which students will be placed because of scores from the test. That is, all scenario-based items should be situated in academic situations that students find </w:t>
      </w:r>
      <w:r w:rsidR="000C4C09">
        <w:t>i</w:t>
      </w:r>
      <w:r w:rsidRPr="002C1374">
        <w:t>nteresting, familiar, and challenging.</w:t>
      </w:r>
    </w:p>
    <w:p w14:paraId="01C5CD40" w14:textId="77777777" w:rsidR="002C1374" w:rsidRPr="002C1374" w:rsidRDefault="002C1374" w:rsidP="00B61CAF">
      <w:pPr>
        <w:numPr>
          <w:ilvl w:val="0"/>
          <w:numId w:val="14"/>
        </w:numPr>
        <w:spacing w:after="120"/>
      </w:pPr>
      <w:r w:rsidRPr="002C1374">
        <w:t xml:space="preserve">The purpose of the tests is to measure annual student improvement in achieving English language proficiency for students to ultimately exit ELL status and move into content-area classes without additional English language development supports. Additionally, this test is </w:t>
      </w:r>
      <w:r w:rsidRPr="002C1374">
        <w:lastRenderedPageBreak/>
        <w:t>used to determine where students fall along a range of proficiency levels to determine the amount of language development support needed.</w:t>
      </w:r>
    </w:p>
    <w:p w14:paraId="1C5FD363" w14:textId="77777777" w:rsidR="002C1374" w:rsidRPr="002C1374" w:rsidRDefault="002C1374" w:rsidP="00B61CAF">
      <w:pPr>
        <w:numPr>
          <w:ilvl w:val="0"/>
          <w:numId w:val="14"/>
        </w:numPr>
      </w:pPr>
      <w:r w:rsidRPr="002C1374">
        <w:t>The test must assess the language of core content (ELA, science, and social studies). Contractors are expected to ensure that innovative approaches are used to assess the academic language, and not the content demands, of each of the content areas (e.g., a question that assesses the language of science should not require the student to solve a scientific problem or rely on outside knowledge of scientific concepts, but rather test the use of language within the context of science). The contractor must develop a rationale and protocol for determining the degree to which items are testing content versus language demands. This protocol should be used during item development and documentation should be provided to NYSED.</w:t>
      </w:r>
    </w:p>
    <w:p w14:paraId="03BC2718" w14:textId="77777777" w:rsidR="0030578C" w:rsidRDefault="0030578C" w:rsidP="000E01CB">
      <w:pPr>
        <w:rPr>
          <w:b/>
          <w:bCs/>
        </w:rPr>
      </w:pPr>
    </w:p>
    <w:p w14:paraId="01C81612" w14:textId="65A4F0F0" w:rsidR="002C1374" w:rsidRPr="002C1374" w:rsidRDefault="002C1374" w:rsidP="000E01CB">
      <w:pPr>
        <w:rPr>
          <w:b/>
          <w:bCs/>
        </w:rPr>
      </w:pPr>
      <w:r w:rsidRPr="002C1374">
        <w:rPr>
          <w:b/>
          <w:bCs/>
        </w:rPr>
        <w:t>Test Overview</w:t>
      </w:r>
    </w:p>
    <w:p w14:paraId="740350E8" w14:textId="77777777" w:rsidR="002C1374" w:rsidRPr="002C1374" w:rsidRDefault="002C1374" w:rsidP="002C1374">
      <w:pPr>
        <w:keepNext/>
        <w:keepLines/>
        <w:tabs>
          <w:tab w:val="center" w:pos="5400"/>
        </w:tabs>
        <w:jc w:val="left"/>
        <w:outlineLvl w:val="3"/>
        <w:rPr>
          <w:rFonts w:eastAsia="Calibri" w:cstheme="majorBidi"/>
          <w:b/>
        </w:rPr>
      </w:pPr>
    </w:p>
    <w:p w14:paraId="3E43C01B" w14:textId="77777777" w:rsidR="002C1374" w:rsidRPr="002C1374" w:rsidRDefault="002C1374" w:rsidP="002C1374">
      <w:pPr>
        <w:rPr>
          <w:rFonts w:cs="Arial"/>
          <w:color w:val="231F20"/>
        </w:rPr>
      </w:pPr>
      <w:r w:rsidRPr="002C1374">
        <w:rPr>
          <w:rFonts w:cs="Arial"/>
          <w:color w:val="231F20"/>
        </w:rPr>
        <w:t>Speaking consists of constructed-response items individually administered to students, while Listening and Reading consist of group-administered multiple-choice items. Writing consists of short and extended constructed-response items that are group administered. Speaking constructed-response items require oral responses, and Writing constructed-response items require written responses.</w:t>
      </w:r>
    </w:p>
    <w:p w14:paraId="482DA4E6" w14:textId="77777777" w:rsidR="002C1374" w:rsidRPr="002C1374" w:rsidRDefault="002C1374" w:rsidP="002C1374">
      <w:pPr>
        <w:rPr>
          <w:rFonts w:cs="Arial"/>
          <w:color w:val="231F20"/>
        </w:rPr>
      </w:pPr>
    </w:p>
    <w:p w14:paraId="1A1BE446" w14:textId="00A92CAC" w:rsidR="002C1374" w:rsidRDefault="002C1374" w:rsidP="002C1374">
      <w:pPr>
        <w:rPr>
          <w:rFonts w:cs="Arial"/>
          <w:color w:val="231F20"/>
          <w:spacing w:val="1"/>
        </w:rPr>
      </w:pPr>
      <w:r w:rsidRPr="002C1374">
        <w:rPr>
          <w:rFonts w:cs="Arial"/>
          <w:color w:val="231F20"/>
        </w:rPr>
        <w:t>The</w:t>
      </w:r>
      <w:r w:rsidRPr="002C1374">
        <w:rPr>
          <w:rFonts w:cs="Arial"/>
          <w:color w:val="231F20"/>
          <w:spacing w:val="10"/>
        </w:rPr>
        <w:t xml:space="preserve"> </w:t>
      </w:r>
      <w:r w:rsidRPr="00767D9D">
        <w:rPr>
          <w:rFonts w:cs="Arial"/>
          <w:spacing w:val="10"/>
        </w:rPr>
        <w:t>Test Overview T</w:t>
      </w:r>
      <w:r w:rsidRPr="00767D9D">
        <w:rPr>
          <w:rFonts w:cs="Arial"/>
          <w:spacing w:val="-1"/>
        </w:rPr>
        <w:t>ab</w:t>
      </w:r>
      <w:r w:rsidRPr="00767D9D">
        <w:rPr>
          <w:rFonts w:cs="Arial"/>
          <w:spacing w:val="1"/>
        </w:rPr>
        <w:t>l</w:t>
      </w:r>
      <w:r w:rsidRPr="00767D9D">
        <w:rPr>
          <w:rFonts w:cs="Arial"/>
        </w:rPr>
        <w:t xml:space="preserve">e </w:t>
      </w:r>
      <w:r w:rsidR="00F74052">
        <w:rPr>
          <w:rFonts w:cs="Arial"/>
        </w:rPr>
        <w:t>that follows</w:t>
      </w:r>
      <w:r w:rsidRPr="00767D9D">
        <w:rPr>
          <w:rFonts w:cs="Arial"/>
          <w:spacing w:val="10"/>
        </w:rPr>
        <w:t xml:space="preserve"> </w:t>
      </w:r>
      <w:r w:rsidRPr="002C1374">
        <w:rPr>
          <w:rFonts w:cs="Arial"/>
          <w:color w:val="231F20"/>
        </w:rPr>
        <w:t>sh</w:t>
      </w:r>
      <w:r w:rsidRPr="002C1374">
        <w:rPr>
          <w:rFonts w:cs="Arial"/>
          <w:color w:val="231F20"/>
          <w:spacing w:val="-3"/>
        </w:rPr>
        <w:t>o</w:t>
      </w:r>
      <w:r w:rsidRPr="002C1374">
        <w:rPr>
          <w:rFonts w:cs="Arial"/>
          <w:color w:val="231F20"/>
          <w:spacing w:val="1"/>
        </w:rPr>
        <w:t>w</w:t>
      </w:r>
      <w:r w:rsidRPr="002C1374">
        <w:rPr>
          <w:rFonts w:cs="Arial"/>
          <w:color w:val="231F20"/>
        </w:rPr>
        <w:t>s</w:t>
      </w:r>
      <w:r w:rsidRPr="002C1374">
        <w:rPr>
          <w:rFonts w:cs="Arial"/>
          <w:color w:val="231F20"/>
          <w:spacing w:val="10"/>
        </w:rPr>
        <w:t xml:space="preserve"> </w:t>
      </w:r>
      <w:r w:rsidRPr="002C1374">
        <w:rPr>
          <w:rFonts w:cs="Arial"/>
          <w:color w:val="231F20"/>
          <w:spacing w:val="1"/>
        </w:rPr>
        <w:t>e</w:t>
      </w:r>
      <w:r w:rsidRPr="002C1374">
        <w:rPr>
          <w:rFonts w:cs="Arial"/>
          <w:color w:val="231F20"/>
        </w:rPr>
        <w:t>s</w:t>
      </w:r>
      <w:r w:rsidRPr="002C1374">
        <w:rPr>
          <w:rFonts w:cs="Arial"/>
          <w:color w:val="231F20"/>
          <w:spacing w:val="1"/>
        </w:rPr>
        <w:t>t</w:t>
      </w:r>
      <w:r w:rsidRPr="002C1374">
        <w:rPr>
          <w:rFonts w:cs="Arial"/>
          <w:color w:val="231F20"/>
        </w:rPr>
        <w:t>im</w:t>
      </w:r>
      <w:r w:rsidRPr="002C1374">
        <w:rPr>
          <w:rFonts w:cs="Arial"/>
          <w:color w:val="231F20"/>
          <w:spacing w:val="-5"/>
        </w:rPr>
        <w:t>a</w:t>
      </w:r>
      <w:r w:rsidRPr="002C1374">
        <w:rPr>
          <w:rFonts w:cs="Arial"/>
          <w:color w:val="231F20"/>
          <w:spacing w:val="-1"/>
        </w:rPr>
        <w:t>t</w:t>
      </w:r>
      <w:r w:rsidRPr="002C1374">
        <w:rPr>
          <w:rFonts w:cs="Arial"/>
          <w:color w:val="231F20"/>
          <w:spacing w:val="2"/>
        </w:rPr>
        <w:t>e</w:t>
      </w:r>
      <w:r w:rsidRPr="002C1374">
        <w:rPr>
          <w:rFonts w:cs="Arial"/>
          <w:color w:val="231F20"/>
        </w:rPr>
        <w:t>d</w:t>
      </w:r>
      <w:r w:rsidRPr="002C1374">
        <w:rPr>
          <w:rFonts w:cs="Arial"/>
          <w:color w:val="231F20"/>
          <w:spacing w:val="10"/>
        </w:rPr>
        <w:t xml:space="preserve"> </w:t>
      </w:r>
      <w:r w:rsidRPr="002C1374">
        <w:rPr>
          <w:rFonts w:cs="Arial"/>
          <w:color w:val="231F20"/>
          <w:spacing w:val="-1"/>
        </w:rPr>
        <w:t>t</w:t>
      </w:r>
      <w:r w:rsidRPr="002C1374">
        <w:rPr>
          <w:rFonts w:cs="Arial"/>
          <w:color w:val="231F20"/>
          <w:spacing w:val="1"/>
        </w:rPr>
        <w:t>e</w:t>
      </w:r>
      <w:r w:rsidRPr="002C1374">
        <w:rPr>
          <w:rFonts w:cs="Arial"/>
          <w:color w:val="231F20"/>
        </w:rPr>
        <w:t>s</w:t>
      </w:r>
      <w:r w:rsidRPr="002C1374">
        <w:rPr>
          <w:rFonts w:cs="Arial"/>
          <w:color w:val="231F20"/>
          <w:spacing w:val="1"/>
        </w:rPr>
        <w:t>t</w:t>
      </w:r>
      <w:r w:rsidRPr="002C1374">
        <w:rPr>
          <w:rFonts w:cs="Arial"/>
          <w:color w:val="231F20"/>
        </w:rPr>
        <w:t>i</w:t>
      </w:r>
      <w:r w:rsidRPr="002C1374">
        <w:rPr>
          <w:rFonts w:cs="Arial"/>
          <w:color w:val="231F20"/>
          <w:spacing w:val="-1"/>
        </w:rPr>
        <w:t>n</w:t>
      </w:r>
      <w:r w:rsidRPr="002C1374">
        <w:rPr>
          <w:rFonts w:cs="Arial"/>
          <w:color w:val="231F20"/>
        </w:rPr>
        <w:t>g</w:t>
      </w:r>
      <w:r w:rsidRPr="002C1374">
        <w:rPr>
          <w:rFonts w:cs="Arial"/>
          <w:color w:val="231F20"/>
          <w:spacing w:val="10"/>
        </w:rPr>
        <w:t xml:space="preserve"> </w:t>
      </w:r>
      <w:r w:rsidRPr="002C1374">
        <w:rPr>
          <w:rFonts w:cs="Arial"/>
          <w:color w:val="231F20"/>
          <w:spacing w:val="1"/>
        </w:rPr>
        <w:t>t</w:t>
      </w:r>
      <w:r w:rsidRPr="002C1374">
        <w:rPr>
          <w:rFonts w:cs="Arial"/>
          <w:color w:val="231F20"/>
        </w:rPr>
        <w:t>im</w:t>
      </w:r>
      <w:r w:rsidRPr="002C1374">
        <w:rPr>
          <w:rFonts w:cs="Arial"/>
          <w:color w:val="231F20"/>
          <w:spacing w:val="1"/>
        </w:rPr>
        <w:t>es</w:t>
      </w:r>
      <w:r w:rsidRPr="002C1374">
        <w:rPr>
          <w:rFonts w:cs="Arial"/>
          <w:color w:val="231F20"/>
        </w:rPr>
        <w:t>.</w:t>
      </w:r>
      <w:r w:rsidRPr="002C1374">
        <w:rPr>
          <w:rFonts w:cs="Arial"/>
          <w:color w:val="231F20"/>
          <w:spacing w:val="10"/>
        </w:rPr>
        <w:t xml:space="preserve"> The </w:t>
      </w:r>
      <w:r w:rsidRPr="002C1374">
        <w:rPr>
          <w:rFonts w:cs="Arial"/>
          <w:color w:val="231F20"/>
          <w:spacing w:val="-1"/>
        </w:rPr>
        <w:t>g</w:t>
      </w:r>
      <w:r w:rsidRPr="002C1374">
        <w:rPr>
          <w:rFonts w:cs="Arial"/>
          <w:color w:val="231F20"/>
          <w:spacing w:val="1"/>
        </w:rPr>
        <w:t>rade</w:t>
      </w:r>
      <w:r w:rsidRPr="002C1374">
        <w:rPr>
          <w:rFonts w:cs="Arial"/>
          <w:color w:val="231F20"/>
        </w:rPr>
        <w:t>s</w:t>
      </w:r>
      <w:r w:rsidRPr="002C1374">
        <w:rPr>
          <w:rFonts w:cs="Arial"/>
          <w:color w:val="231F20"/>
          <w:spacing w:val="10"/>
        </w:rPr>
        <w:t xml:space="preserve"> </w:t>
      </w:r>
      <w:r w:rsidRPr="002C1374">
        <w:rPr>
          <w:rFonts w:cs="Arial"/>
          <w:color w:val="231F20"/>
          <w:spacing w:val="1"/>
        </w:rPr>
        <w:t>1–1</w:t>
      </w:r>
      <w:r w:rsidRPr="002C1374">
        <w:rPr>
          <w:rFonts w:cs="Arial"/>
          <w:color w:val="231F20"/>
        </w:rPr>
        <w:t>2</w:t>
      </w:r>
      <w:r w:rsidRPr="002C1374">
        <w:rPr>
          <w:rFonts w:cs="Arial"/>
          <w:color w:val="231F20"/>
          <w:spacing w:val="11"/>
        </w:rPr>
        <w:t xml:space="preserve"> </w:t>
      </w:r>
      <w:r w:rsidRPr="002C1374">
        <w:rPr>
          <w:rFonts w:cs="Arial"/>
          <w:color w:val="231F20"/>
          <w:spacing w:val="-1"/>
        </w:rPr>
        <w:t>t</w:t>
      </w:r>
      <w:r w:rsidRPr="002C1374">
        <w:rPr>
          <w:rFonts w:cs="Arial"/>
          <w:color w:val="231F20"/>
          <w:spacing w:val="1"/>
        </w:rPr>
        <w:t>e</w:t>
      </w:r>
      <w:r w:rsidRPr="002C1374">
        <w:rPr>
          <w:rFonts w:cs="Arial"/>
          <w:color w:val="231F20"/>
        </w:rPr>
        <w:t>st</w:t>
      </w:r>
      <w:r w:rsidRPr="002C1374">
        <w:rPr>
          <w:rFonts w:cs="Arial"/>
          <w:color w:val="231F20"/>
          <w:spacing w:val="10"/>
        </w:rPr>
        <w:t xml:space="preserve"> </w:t>
      </w:r>
      <w:r w:rsidRPr="002C1374">
        <w:rPr>
          <w:rFonts w:cs="Arial"/>
          <w:color w:val="231F20"/>
          <w:spacing w:val="-2"/>
        </w:rPr>
        <w:t>fo</w:t>
      </w:r>
      <w:r w:rsidRPr="002C1374">
        <w:rPr>
          <w:rFonts w:cs="Arial"/>
          <w:color w:val="231F20"/>
          <w:spacing w:val="1"/>
        </w:rPr>
        <w:t>r</w:t>
      </w:r>
      <w:r w:rsidRPr="002C1374">
        <w:rPr>
          <w:rFonts w:cs="Arial"/>
          <w:color w:val="231F20"/>
        </w:rPr>
        <w:t>ms</w:t>
      </w:r>
      <w:r w:rsidRPr="002C1374">
        <w:rPr>
          <w:rFonts w:cs="Arial"/>
          <w:color w:val="231F20"/>
          <w:spacing w:val="10"/>
        </w:rPr>
        <w:t xml:space="preserve"> </w:t>
      </w:r>
      <w:r w:rsidRPr="002C1374">
        <w:rPr>
          <w:rFonts w:cs="Arial"/>
          <w:color w:val="231F20"/>
          <w:spacing w:val="1"/>
        </w:rPr>
        <w:t>c</w:t>
      </w:r>
      <w:r w:rsidRPr="002C1374">
        <w:rPr>
          <w:rFonts w:cs="Arial"/>
          <w:color w:val="231F20"/>
          <w:spacing w:val="-3"/>
        </w:rPr>
        <w:t>o</w:t>
      </w:r>
      <w:r w:rsidRPr="002C1374">
        <w:rPr>
          <w:rFonts w:cs="Arial"/>
          <w:color w:val="231F20"/>
          <w:spacing w:val="-1"/>
        </w:rPr>
        <w:t>n</w:t>
      </w:r>
      <w:r w:rsidRPr="002C1374">
        <w:rPr>
          <w:rFonts w:cs="Arial"/>
          <w:color w:val="231F20"/>
          <w:spacing w:val="1"/>
        </w:rPr>
        <w:t>s</w:t>
      </w:r>
      <w:r w:rsidRPr="002C1374">
        <w:rPr>
          <w:rFonts w:cs="Arial"/>
          <w:color w:val="231F20"/>
        </w:rPr>
        <w:t>ist</w:t>
      </w:r>
      <w:r w:rsidRPr="002C1374">
        <w:rPr>
          <w:rFonts w:cs="Arial"/>
          <w:color w:val="231F20"/>
          <w:spacing w:val="10"/>
        </w:rPr>
        <w:t xml:space="preserve"> </w:t>
      </w:r>
      <w:r w:rsidRPr="002C1374">
        <w:rPr>
          <w:rFonts w:cs="Arial"/>
          <w:color w:val="231F20"/>
          <w:spacing w:val="-2"/>
        </w:rPr>
        <w:t>o</w:t>
      </w:r>
      <w:r w:rsidRPr="002C1374">
        <w:rPr>
          <w:rFonts w:cs="Arial"/>
          <w:color w:val="231F20"/>
        </w:rPr>
        <w:t>f</w:t>
      </w:r>
      <w:r w:rsidRPr="002C1374">
        <w:rPr>
          <w:rFonts w:cs="Arial"/>
          <w:color w:val="231F20"/>
          <w:spacing w:val="10"/>
        </w:rPr>
        <w:t xml:space="preserve"> </w:t>
      </w:r>
      <w:r w:rsidRPr="002C1374">
        <w:rPr>
          <w:rFonts w:cs="Arial"/>
          <w:color w:val="231F20"/>
          <w:spacing w:val="1"/>
        </w:rPr>
        <w:t>e</w:t>
      </w:r>
      <w:r w:rsidRPr="002C1374">
        <w:rPr>
          <w:rFonts w:cs="Arial"/>
          <w:color w:val="231F20"/>
          <w:spacing w:val="-3"/>
        </w:rPr>
        <w:t>i</w:t>
      </w:r>
      <w:r w:rsidRPr="002C1374">
        <w:rPr>
          <w:rFonts w:cs="Arial"/>
          <w:color w:val="231F20"/>
          <w:spacing w:val="1"/>
        </w:rPr>
        <w:t>t</w:t>
      </w:r>
      <w:r w:rsidRPr="002C1374">
        <w:rPr>
          <w:rFonts w:cs="Arial"/>
          <w:color w:val="231F20"/>
        </w:rPr>
        <w:t>her</w:t>
      </w:r>
      <w:r w:rsidRPr="002C1374">
        <w:rPr>
          <w:rFonts w:cs="Arial"/>
          <w:color w:val="231F20"/>
          <w:spacing w:val="10"/>
        </w:rPr>
        <w:t xml:space="preserve"> </w:t>
      </w:r>
      <w:r w:rsidRPr="002C1374">
        <w:rPr>
          <w:rFonts w:cs="Arial"/>
          <w:color w:val="231F20"/>
          <w:spacing w:val="-2"/>
        </w:rPr>
        <w:t>o</w:t>
      </w:r>
      <w:r w:rsidRPr="002C1374">
        <w:rPr>
          <w:rFonts w:cs="Arial"/>
          <w:color w:val="231F20"/>
        </w:rPr>
        <w:t>ne</w:t>
      </w:r>
      <w:r w:rsidRPr="002C1374">
        <w:rPr>
          <w:rFonts w:cs="Arial"/>
          <w:color w:val="231F20"/>
          <w:spacing w:val="10"/>
        </w:rPr>
        <w:t xml:space="preserve"> </w:t>
      </w:r>
      <w:r w:rsidRPr="002C1374">
        <w:rPr>
          <w:rFonts w:cs="Arial"/>
          <w:color w:val="231F20"/>
        </w:rPr>
        <w:t>m</w:t>
      </w:r>
      <w:r w:rsidRPr="002C1374">
        <w:rPr>
          <w:rFonts w:cs="Arial"/>
          <w:color w:val="231F20"/>
          <w:spacing w:val="2"/>
        </w:rPr>
        <w:t>o</w:t>
      </w:r>
      <w:r w:rsidRPr="002C1374">
        <w:rPr>
          <w:rFonts w:cs="Arial"/>
          <w:color w:val="231F20"/>
        </w:rPr>
        <w:t>d</w:t>
      </w:r>
      <w:r w:rsidRPr="002C1374">
        <w:rPr>
          <w:rFonts w:cs="Arial"/>
          <w:color w:val="231F20"/>
          <w:spacing w:val="2"/>
        </w:rPr>
        <w:t>a</w:t>
      </w:r>
      <w:r w:rsidRPr="002C1374">
        <w:rPr>
          <w:rFonts w:cs="Arial"/>
          <w:color w:val="231F20"/>
          <w:spacing w:val="1"/>
        </w:rPr>
        <w:t>l</w:t>
      </w:r>
      <w:r w:rsidRPr="002C1374">
        <w:rPr>
          <w:rFonts w:cs="Arial"/>
          <w:color w:val="231F20"/>
          <w:spacing w:val="-3"/>
        </w:rPr>
        <w:t>i</w:t>
      </w:r>
      <w:r w:rsidRPr="002C1374">
        <w:rPr>
          <w:rFonts w:cs="Arial"/>
          <w:color w:val="231F20"/>
        </w:rPr>
        <w:t>ty</w:t>
      </w:r>
      <w:r w:rsidRPr="002C1374">
        <w:rPr>
          <w:rFonts w:cs="Arial"/>
          <w:color w:val="231F20"/>
          <w:w w:val="91"/>
        </w:rPr>
        <w:t xml:space="preserve"> </w:t>
      </w:r>
      <w:r w:rsidRPr="002C1374">
        <w:rPr>
          <w:rFonts w:cs="Arial"/>
          <w:color w:val="231F20"/>
          <w:spacing w:val="1"/>
        </w:rPr>
        <w:t>(</w:t>
      </w:r>
      <w:r w:rsidRPr="002C1374">
        <w:rPr>
          <w:rFonts w:cs="Arial"/>
          <w:color w:val="231F20"/>
          <w:spacing w:val="-4"/>
        </w:rPr>
        <w:t>S</w:t>
      </w:r>
      <w:r w:rsidRPr="002C1374">
        <w:rPr>
          <w:rFonts w:cs="Arial"/>
          <w:color w:val="231F20"/>
          <w:spacing w:val="2"/>
        </w:rPr>
        <w:t>peak</w:t>
      </w:r>
      <w:r w:rsidRPr="002C1374">
        <w:rPr>
          <w:rFonts w:cs="Arial"/>
          <w:color w:val="231F20"/>
        </w:rPr>
        <w:t>i</w:t>
      </w:r>
      <w:r w:rsidRPr="002C1374">
        <w:rPr>
          <w:rFonts w:cs="Arial"/>
          <w:color w:val="231F20"/>
          <w:spacing w:val="-1"/>
        </w:rPr>
        <w:t>n</w:t>
      </w:r>
      <w:r w:rsidRPr="002C1374">
        <w:rPr>
          <w:rFonts w:cs="Arial"/>
          <w:color w:val="231F20"/>
          <w:spacing w:val="1"/>
        </w:rPr>
        <w:t>g</w:t>
      </w:r>
      <w:r w:rsidRPr="002C1374">
        <w:rPr>
          <w:rFonts w:cs="Arial"/>
          <w:color w:val="231F20"/>
        </w:rPr>
        <w:t>)</w:t>
      </w:r>
      <w:r w:rsidRPr="002C1374">
        <w:rPr>
          <w:rFonts w:cs="Arial"/>
          <w:color w:val="231F20"/>
          <w:spacing w:val="-2"/>
        </w:rPr>
        <w:t xml:space="preserve"> o</w:t>
      </w:r>
      <w:r w:rsidRPr="002C1374">
        <w:rPr>
          <w:rFonts w:cs="Arial"/>
          <w:color w:val="231F20"/>
        </w:rPr>
        <w:t>r</w:t>
      </w:r>
      <w:r w:rsidRPr="002C1374">
        <w:rPr>
          <w:rFonts w:cs="Arial"/>
          <w:color w:val="231F20"/>
          <w:spacing w:val="-1"/>
        </w:rPr>
        <w:t xml:space="preserve"> </w:t>
      </w:r>
      <w:r w:rsidRPr="002C1374">
        <w:rPr>
          <w:rFonts w:cs="Arial"/>
          <w:color w:val="231F20"/>
        </w:rPr>
        <w:t>a</w:t>
      </w:r>
      <w:r w:rsidRPr="002C1374">
        <w:rPr>
          <w:rFonts w:cs="Arial"/>
          <w:color w:val="231F20"/>
          <w:spacing w:val="-2"/>
        </w:rPr>
        <w:t xml:space="preserve"> </w:t>
      </w:r>
      <w:r w:rsidRPr="002C1374">
        <w:rPr>
          <w:rFonts w:cs="Arial"/>
          <w:color w:val="231F20"/>
          <w:spacing w:val="1"/>
        </w:rPr>
        <w:t>c</w:t>
      </w:r>
      <w:r w:rsidRPr="002C1374">
        <w:rPr>
          <w:rFonts w:cs="Arial"/>
          <w:color w:val="231F20"/>
          <w:spacing w:val="-3"/>
        </w:rPr>
        <w:t>o</w:t>
      </w:r>
      <w:r w:rsidRPr="002C1374">
        <w:rPr>
          <w:rFonts w:cs="Arial"/>
          <w:color w:val="231F20"/>
          <w:spacing w:val="-2"/>
        </w:rPr>
        <w:t>mb</w:t>
      </w:r>
      <w:r w:rsidRPr="002C1374">
        <w:rPr>
          <w:rFonts w:cs="Arial"/>
          <w:color w:val="231F20"/>
        </w:rPr>
        <w:t>in</w:t>
      </w:r>
      <w:r w:rsidRPr="002C1374">
        <w:rPr>
          <w:rFonts w:cs="Arial"/>
          <w:color w:val="231F20"/>
          <w:spacing w:val="-5"/>
        </w:rPr>
        <w:t>a</w:t>
      </w:r>
      <w:r w:rsidRPr="002C1374">
        <w:rPr>
          <w:rFonts w:cs="Arial"/>
          <w:color w:val="231F20"/>
          <w:spacing w:val="1"/>
        </w:rPr>
        <w:t>ti</w:t>
      </w:r>
      <w:r w:rsidRPr="002C1374">
        <w:rPr>
          <w:rFonts w:cs="Arial"/>
          <w:color w:val="231F20"/>
          <w:spacing w:val="-2"/>
        </w:rPr>
        <w:t>o</w:t>
      </w:r>
      <w:r w:rsidRPr="002C1374">
        <w:rPr>
          <w:rFonts w:cs="Arial"/>
          <w:color w:val="231F20"/>
        </w:rPr>
        <w:t>n</w:t>
      </w:r>
      <w:r w:rsidRPr="002C1374">
        <w:rPr>
          <w:rFonts w:cs="Arial"/>
          <w:color w:val="231F20"/>
          <w:spacing w:val="-1"/>
        </w:rPr>
        <w:t xml:space="preserve"> </w:t>
      </w:r>
      <w:r w:rsidRPr="002C1374">
        <w:rPr>
          <w:rFonts w:cs="Arial"/>
          <w:color w:val="231F20"/>
          <w:spacing w:val="-2"/>
        </w:rPr>
        <w:t>o</w:t>
      </w:r>
      <w:r w:rsidRPr="002C1374">
        <w:rPr>
          <w:rFonts w:cs="Arial"/>
          <w:color w:val="231F20"/>
        </w:rPr>
        <w:t>f</w:t>
      </w:r>
      <w:r w:rsidRPr="002C1374">
        <w:rPr>
          <w:rFonts w:cs="Arial"/>
          <w:color w:val="231F20"/>
          <w:spacing w:val="-1"/>
        </w:rPr>
        <w:t xml:space="preserve"> </w:t>
      </w:r>
      <w:r w:rsidRPr="002C1374">
        <w:rPr>
          <w:rFonts w:cs="Arial"/>
          <w:color w:val="231F20"/>
        </w:rPr>
        <w:t>m</w:t>
      </w:r>
      <w:r w:rsidRPr="002C1374">
        <w:rPr>
          <w:rFonts w:cs="Arial"/>
          <w:color w:val="231F20"/>
          <w:spacing w:val="2"/>
        </w:rPr>
        <w:t>o</w:t>
      </w:r>
      <w:r w:rsidRPr="002C1374">
        <w:rPr>
          <w:rFonts w:cs="Arial"/>
          <w:color w:val="231F20"/>
        </w:rPr>
        <w:t>d</w:t>
      </w:r>
      <w:r w:rsidRPr="002C1374">
        <w:rPr>
          <w:rFonts w:cs="Arial"/>
          <w:color w:val="231F20"/>
          <w:spacing w:val="2"/>
        </w:rPr>
        <w:t>a</w:t>
      </w:r>
      <w:r w:rsidRPr="002C1374">
        <w:rPr>
          <w:rFonts w:cs="Arial"/>
          <w:color w:val="231F20"/>
          <w:spacing w:val="1"/>
        </w:rPr>
        <w:t>l</w:t>
      </w:r>
      <w:r w:rsidRPr="002C1374">
        <w:rPr>
          <w:rFonts w:cs="Arial"/>
          <w:color w:val="231F20"/>
          <w:spacing w:val="-3"/>
        </w:rPr>
        <w:t>i</w:t>
      </w:r>
      <w:r w:rsidRPr="002C1374">
        <w:rPr>
          <w:rFonts w:cs="Arial"/>
          <w:color w:val="231F20"/>
          <w:spacing w:val="1"/>
        </w:rPr>
        <w:t>tie</w:t>
      </w:r>
      <w:r w:rsidRPr="002C1374">
        <w:rPr>
          <w:rFonts w:cs="Arial"/>
          <w:color w:val="231F20"/>
        </w:rPr>
        <w:t>s</w:t>
      </w:r>
      <w:r w:rsidRPr="002C1374">
        <w:rPr>
          <w:rFonts w:cs="Arial"/>
          <w:color w:val="231F20"/>
          <w:spacing w:val="-2"/>
        </w:rPr>
        <w:t xml:space="preserve"> </w:t>
      </w:r>
      <w:r w:rsidRPr="002C1374">
        <w:rPr>
          <w:rFonts w:cs="Arial"/>
          <w:color w:val="231F20"/>
          <w:spacing w:val="1"/>
        </w:rPr>
        <w:t>(</w:t>
      </w:r>
      <w:r w:rsidRPr="002C1374">
        <w:rPr>
          <w:rFonts w:cs="Arial"/>
          <w:color w:val="231F20"/>
          <w:spacing w:val="2"/>
        </w:rPr>
        <w:t>L</w:t>
      </w:r>
      <w:r w:rsidRPr="002C1374">
        <w:rPr>
          <w:rFonts w:cs="Arial"/>
          <w:color w:val="231F20"/>
        </w:rPr>
        <w:t>is</w:t>
      </w:r>
      <w:r w:rsidRPr="002C1374">
        <w:rPr>
          <w:rFonts w:cs="Arial"/>
          <w:color w:val="231F20"/>
          <w:spacing w:val="-1"/>
        </w:rPr>
        <w:t>t</w:t>
      </w:r>
      <w:r w:rsidRPr="002C1374">
        <w:rPr>
          <w:rFonts w:cs="Arial"/>
          <w:color w:val="231F20"/>
        </w:rPr>
        <w:t>eni</w:t>
      </w:r>
      <w:r w:rsidRPr="002C1374">
        <w:rPr>
          <w:rFonts w:cs="Arial"/>
          <w:color w:val="231F20"/>
          <w:spacing w:val="-1"/>
        </w:rPr>
        <w:t>n</w:t>
      </w:r>
      <w:r w:rsidRPr="002C1374">
        <w:rPr>
          <w:rFonts w:cs="Arial"/>
          <w:color w:val="231F20"/>
          <w:spacing w:val="1"/>
        </w:rPr>
        <w:t>g</w:t>
      </w:r>
      <w:r w:rsidRPr="002C1374">
        <w:rPr>
          <w:rFonts w:cs="Arial"/>
          <w:color w:val="231F20"/>
        </w:rPr>
        <w:t>,</w:t>
      </w:r>
      <w:r w:rsidRPr="002C1374">
        <w:rPr>
          <w:rFonts w:cs="Arial"/>
          <w:color w:val="231F20"/>
          <w:spacing w:val="-1"/>
        </w:rPr>
        <w:t xml:space="preserve"> </w:t>
      </w:r>
      <w:r w:rsidRPr="002C1374">
        <w:rPr>
          <w:rFonts w:cs="Arial"/>
          <w:color w:val="231F20"/>
          <w:spacing w:val="1"/>
        </w:rPr>
        <w:t>R</w:t>
      </w:r>
      <w:r w:rsidRPr="002C1374">
        <w:rPr>
          <w:rFonts w:cs="Arial"/>
          <w:color w:val="231F20"/>
          <w:spacing w:val="2"/>
        </w:rPr>
        <w:t>e</w:t>
      </w:r>
      <w:r w:rsidRPr="002C1374">
        <w:rPr>
          <w:rFonts w:cs="Arial"/>
          <w:color w:val="231F20"/>
        </w:rPr>
        <w:t>adi</w:t>
      </w:r>
      <w:r w:rsidRPr="002C1374">
        <w:rPr>
          <w:rFonts w:cs="Arial"/>
          <w:color w:val="231F20"/>
          <w:spacing w:val="-1"/>
        </w:rPr>
        <w:t>n</w:t>
      </w:r>
      <w:r w:rsidRPr="002C1374">
        <w:rPr>
          <w:rFonts w:cs="Arial"/>
          <w:color w:val="231F20"/>
          <w:spacing w:val="1"/>
        </w:rPr>
        <w:t>g</w:t>
      </w:r>
      <w:r w:rsidRPr="002C1374">
        <w:rPr>
          <w:rFonts w:cs="Arial"/>
          <w:color w:val="231F20"/>
        </w:rPr>
        <w:t>,</w:t>
      </w:r>
      <w:r w:rsidRPr="002C1374">
        <w:rPr>
          <w:rFonts w:cs="Arial"/>
          <w:color w:val="231F20"/>
          <w:spacing w:val="-1"/>
        </w:rPr>
        <w:t xml:space="preserve"> a</w:t>
      </w:r>
      <w:r w:rsidRPr="002C1374">
        <w:rPr>
          <w:rFonts w:cs="Arial"/>
          <w:color w:val="231F20"/>
        </w:rPr>
        <w:t>nd</w:t>
      </w:r>
      <w:r w:rsidRPr="002C1374">
        <w:rPr>
          <w:rFonts w:cs="Arial"/>
          <w:color w:val="231F20"/>
          <w:spacing w:val="-2"/>
        </w:rPr>
        <w:t xml:space="preserve"> </w:t>
      </w:r>
      <w:r w:rsidRPr="002C1374">
        <w:rPr>
          <w:rFonts w:cs="Arial"/>
          <w:color w:val="231F20"/>
          <w:spacing w:val="-20"/>
        </w:rPr>
        <w:t>W</w:t>
      </w:r>
      <w:r w:rsidRPr="002C1374">
        <w:rPr>
          <w:rFonts w:cs="Arial"/>
          <w:color w:val="231F20"/>
          <w:spacing w:val="1"/>
        </w:rPr>
        <w:t>r</w:t>
      </w:r>
      <w:r w:rsidRPr="002C1374">
        <w:rPr>
          <w:rFonts w:cs="Arial"/>
          <w:color w:val="231F20"/>
          <w:spacing w:val="-3"/>
        </w:rPr>
        <w:t>i</w:t>
      </w:r>
      <w:r w:rsidRPr="002C1374">
        <w:rPr>
          <w:rFonts w:cs="Arial"/>
          <w:color w:val="231F20"/>
          <w:spacing w:val="1"/>
        </w:rPr>
        <w:t>t</w:t>
      </w:r>
      <w:r w:rsidRPr="002C1374">
        <w:rPr>
          <w:rFonts w:cs="Arial"/>
          <w:color w:val="231F20"/>
        </w:rPr>
        <w:t>i</w:t>
      </w:r>
      <w:r w:rsidRPr="002C1374">
        <w:rPr>
          <w:rFonts w:cs="Arial"/>
          <w:color w:val="231F20"/>
          <w:spacing w:val="-1"/>
        </w:rPr>
        <w:t>n</w:t>
      </w:r>
      <w:r w:rsidRPr="002C1374">
        <w:rPr>
          <w:rFonts w:cs="Arial"/>
          <w:color w:val="231F20"/>
          <w:spacing w:val="1"/>
        </w:rPr>
        <w:t>g)</w:t>
      </w:r>
      <w:r w:rsidRPr="002C1374">
        <w:rPr>
          <w:rFonts w:cs="Arial"/>
          <w:color w:val="231F20"/>
        </w:rPr>
        <w:t>.</w:t>
      </w:r>
      <w:r w:rsidRPr="002C1374">
        <w:rPr>
          <w:rFonts w:cs="Arial"/>
          <w:color w:val="231F20"/>
          <w:spacing w:val="-1"/>
        </w:rPr>
        <w:t xml:space="preserve"> </w:t>
      </w:r>
      <w:r w:rsidRPr="002C1374">
        <w:rPr>
          <w:rFonts w:cs="Arial"/>
          <w:color w:val="231F20"/>
          <w:spacing w:val="2"/>
        </w:rPr>
        <w:t>L</w:t>
      </w:r>
      <w:r w:rsidRPr="002C1374">
        <w:rPr>
          <w:rFonts w:cs="Arial"/>
          <w:color w:val="231F20"/>
        </w:rPr>
        <w:t>is</w:t>
      </w:r>
      <w:r w:rsidRPr="002C1374">
        <w:rPr>
          <w:rFonts w:cs="Arial"/>
          <w:color w:val="231F20"/>
          <w:spacing w:val="-1"/>
        </w:rPr>
        <w:t>t</w:t>
      </w:r>
      <w:r w:rsidRPr="002C1374">
        <w:rPr>
          <w:rFonts w:cs="Arial"/>
          <w:color w:val="231F20"/>
        </w:rPr>
        <w:t>eni</w:t>
      </w:r>
      <w:r w:rsidRPr="002C1374">
        <w:rPr>
          <w:rFonts w:cs="Arial"/>
          <w:color w:val="231F20"/>
          <w:spacing w:val="-1"/>
        </w:rPr>
        <w:t>n</w:t>
      </w:r>
      <w:r w:rsidRPr="002C1374">
        <w:rPr>
          <w:rFonts w:cs="Arial"/>
          <w:color w:val="231F20"/>
          <w:spacing w:val="1"/>
        </w:rPr>
        <w:t>g/R</w:t>
      </w:r>
      <w:r w:rsidRPr="002C1374">
        <w:rPr>
          <w:rFonts w:cs="Arial"/>
          <w:color w:val="231F20"/>
          <w:spacing w:val="2"/>
        </w:rPr>
        <w:t>e</w:t>
      </w:r>
      <w:r w:rsidRPr="002C1374">
        <w:rPr>
          <w:rFonts w:cs="Arial"/>
          <w:color w:val="231F20"/>
        </w:rPr>
        <w:t>adi</w:t>
      </w:r>
      <w:r w:rsidRPr="002C1374">
        <w:rPr>
          <w:rFonts w:cs="Arial"/>
          <w:color w:val="231F20"/>
          <w:spacing w:val="-1"/>
        </w:rPr>
        <w:t>n</w:t>
      </w:r>
      <w:r w:rsidRPr="002C1374">
        <w:rPr>
          <w:rFonts w:cs="Arial"/>
          <w:color w:val="231F20"/>
        </w:rPr>
        <w:t>g/</w:t>
      </w:r>
      <w:r w:rsidRPr="002C1374">
        <w:rPr>
          <w:rFonts w:cs="Arial"/>
          <w:color w:val="231F20"/>
          <w:spacing w:val="-20"/>
        </w:rPr>
        <w:t>W</w:t>
      </w:r>
      <w:r w:rsidRPr="002C1374">
        <w:rPr>
          <w:rFonts w:cs="Arial"/>
          <w:color w:val="231F20"/>
          <w:spacing w:val="1"/>
        </w:rPr>
        <w:t>r</w:t>
      </w:r>
      <w:r w:rsidRPr="002C1374">
        <w:rPr>
          <w:rFonts w:cs="Arial"/>
          <w:color w:val="231F20"/>
          <w:spacing w:val="-3"/>
        </w:rPr>
        <w:t>i</w:t>
      </w:r>
      <w:r w:rsidRPr="002C1374">
        <w:rPr>
          <w:rFonts w:cs="Arial"/>
          <w:color w:val="231F20"/>
          <w:spacing w:val="1"/>
        </w:rPr>
        <w:t>t</w:t>
      </w:r>
      <w:r w:rsidRPr="002C1374">
        <w:rPr>
          <w:rFonts w:cs="Arial"/>
          <w:color w:val="231F20"/>
        </w:rPr>
        <w:t>i</w:t>
      </w:r>
      <w:r w:rsidRPr="002C1374">
        <w:rPr>
          <w:rFonts w:cs="Arial"/>
          <w:color w:val="231F20"/>
          <w:spacing w:val="-1"/>
        </w:rPr>
        <w:t>n</w:t>
      </w:r>
      <w:r w:rsidRPr="002C1374">
        <w:rPr>
          <w:rFonts w:cs="Arial"/>
          <w:color w:val="231F20"/>
        </w:rPr>
        <w:t>g</w:t>
      </w:r>
      <w:r w:rsidRPr="002C1374">
        <w:rPr>
          <w:rFonts w:cs="Arial"/>
          <w:color w:val="231F20"/>
          <w:spacing w:val="-2"/>
        </w:rPr>
        <w:t xml:space="preserve"> </w:t>
      </w:r>
      <w:r w:rsidRPr="002C1374">
        <w:rPr>
          <w:rFonts w:cs="Arial"/>
          <w:color w:val="231F20"/>
          <w:spacing w:val="1"/>
        </w:rPr>
        <w:t>w</w:t>
      </w:r>
      <w:r w:rsidRPr="002C1374">
        <w:rPr>
          <w:rFonts w:cs="Arial"/>
          <w:color w:val="231F20"/>
          <w:spacing w:val="2"/>
        </w:rPr>
        <w:t>il</w:t>
      </w:r>
      <w:r w:rsidRPr="002C1374">
        <w:rPr>
          <w:rFonts w:cs="Arial"/>
          <w:color w:val="231F20"/>
        </w:rPr>
        <w:t>l</w:t>
      </w:r>
      <w:r w:rsidRPr="002C1374">
        <w:rPr>
          <w:rFonts w:cs="Arial"/>
          <w:color w:val="231F20"/>
          <w:w w:val="91"/>
        </w:rPr>
        <w:t xml:space="preserve"> </w:t>
      </w:r>
      <w:r w:rsidRPr="002C1374">
        <w:rPr>
          <w:rFonts w:cs="Arial"/>
          <w:color w:val="231F20"/>
          <w:spacing w:val="1"/>
        </w:rPr>
        <w:t>c</w:t>
      </w:r>
      <w:r w:rsidRPr="002C1374">
        <w:rPr>
          <w:rFonts w:cs="Arial"/>
          <w:color w:val="231F20"/>
          <w:spacing w:val="-3"/>
        </w:rPr>
        <w:t>o</w:t>
      </w:r>
      <w:r w:rsidRPr="002C1374">
        <w:rPr>
          <w:rFonts w:cs="Arial"/>
          <w:color w:val="231F20"/>
          <w:spacing w:val="-1"/>
        </w:rPr>
        <w:t>n</w:t>
      </w:r>
      <w:r w:rsidRPr="002C1374">
        <w:rPr>
          <w:rFonts w:cs="Arial"/>
          <w:color w:val="231F20"/>
          <w:spacing w:val="1"/>
        </w:rPr>
        <w:t>s</w:t>
      </w:r>
      <w:r w:rsidRPr="002C1374">
        <w:rPr>
          <w:rFonts w:cs="Arial"/>
          <w:color w:val="231F20"/>
        </w:rPr>
        <w:t>i</w:t>
      </w:r>
      <w:r w:rsidRPr="002C1374">
        <w:rPr>
          <w:rFonts w:cs="Arial"/>
          <w:color w:val="231F20"/>
          <w:spacing w:val="-2"/>
        </w:rPr>
        <w:t>s</w:t>
      </w:r>
      <w:r w:rsidRPr="002C1374">
        <w:rPr>
          <w:rFonts w:cs="Arial"/>
          <w:color w:val="231F20"/>
        </w:rPr>
        <w:t>t</w:t>
      </w:r>
      <w:r w:rsidRPr="002C1374">
        <w:rPr>
          <w:rFonts w:cs="Arial"/>
          <w:color w:val="231F20"/>
          <w:spacing w:val="12"/>
        </w:rPr>
        <w:t xml:space="preserve"> </w:t>
      </w:r>
      <w:r w:rsidRPr="002C1374">
        <w:rPr>
          <w:rFonts w:cs="Arial"/>
          <w:color w:val="231F20"/>
          <w:spacing w:val="-2"/>
        </w:rPr>
        <w:t>o</w:t>
      </w:r>
      <w:r w:rsidRPr="002C1374">
        <w:rPr>
          <w:rFonts w:cs="Arial"/>
          <w:color w:val="231F20"/>
        </w:rPr>
        <w:t>f</w:t>
      </w:r>
      <w:r w:rsidRPr="002C1374">
        <w:rPr>
          <w:rFonts w:cs="Arial"/>
          <w:color w:val="231F20"/>
          <w:spacing w:val="12"/>
        </w:rPr>
        <w:t xml:space="preserve"> </w:t>
      </w:r>
      <w:r w:rsidRPr="002C1374">
        <w:rPr>
          <w:rFonts w:cs="Arial"/>
          <w:color w:val="231F20"/>
          <w:spacing w:val="1"/>
        </w:rPr>
        <w:t>t</w:t>
      </w:r>
      <w:r w:rsidRPr="002C1374">
        <w:rPr>
          <w:rFonts w:cs="Arial"/>
          <w:color w:val="231F20"/>
        </w:rPr>
        <w:t>h</w:t>
      </w:r>
      <w:r w:rsidRPr="002C1374">
        <w:rPr>
          <w:rFonts w:cs="Arial"/>
          <w:color w:val="231F20"/>
          <w:spacing w:val="-2"/>
        </w:rPr>
        <w:t>r</w:t>
      </w:r>
      <w:r w:rsidRPr="002C1374">
        <w:rPr>
          <w:rFonts w:cs="Arial"/>
          <w:color w:val="231F20"/>
          <w:spacing w:val="2"/>
        </w:rPr>
        <w:t>e</w:t>
      </w:r>
      <w:r w:rsidRPr="002C1374">
        <w:rPr>
          <w:rFonts w:cs="Arial"/>
          <w:color w:val="231F20"/>
        </w:rPr>
        <w:t>e</w:t>
      </w:r>
      <w:r w:rsidRPr="002C1374">
        <w:rPr>
          <w:rFonts w:cs="Arial"/>
          <w:color w:val="231F20"/>
          <w:spacing w:val="12"/>
        </w:rPr>
        <w:t xml:space="preserve"> </w:t>
      </w:r>
      <w:r w:rsidRPr="002C1374">
        <w:rPr>
          <w:rFonts w:cs="Arial"/>
          <w:color w:val="231F20"/>
          <w:spacing w:val="-1"/>
        </w:rPr>
        <w:t>t</w:t>
      </w:r>
      <w:r w:rsidRPr="002C1374">
        <w:rPr>
          <w:rFonts w:cs="Arial"/>
          <w:color w:val="231F20"/>
          <w:spacing w:val="1"/>
        </w:rPr>
        <w:t>e</w:t>
      </w:r>
      <w:r w:rsidRPr="002C1374">
        <w:rPr>
          <w:rFonts w:cs="Arial"/>
          <w:color w:val="231F20"/>
          <w:spacing w:val="-2"/>
        </w:rPr>
        <w:t>s</w:t>
      </w:r>
      <w:r w:rsidRPr="002C1374">
        <w:rPr>
          <w:rFonts w:cs="Arial"/>
          <w:color w:val="231F20"/>
        </w:rPr>
        <w:t>t</w:t>
      </w:r>
      <w:r w:rsidRPr="002C1374">
        <w:rPr>
          <w:rFonts w:cs="Arial"/>
          <w:color w:val="231F20"/>
          <w:spacing w:val="12"/>
        </w:rPr>
        <w:t xml:space="preserve"> </w:t>
      </w:r>
      <w:r w:rsidRPr="002C1374">
        <w:rPr>
          <w:rFonts w:cs="Arial"/>
          <w:color w:val="231F20"/>
          <w:spacing w:val="2"/>
        </w:rPr>
        <w:t>bo</w:t>
      </w:r>
      <w:r w:rsidRPr="002C1374">
        <w:rPr>
          <w:rFonts w:cs="Arial"/>
          <w:color w:val="231F20"/>
          <w:spacing w:val="-1"/>
        </w:rPr>
        <w:t>o</w:t>
      </w:r>
      <w:r w:rsidRPr="002C1374">
        <w:rPr>
          <w:rFonts w:cs="Arial"/>
          <w:color w:val="231F20"/>
          <w:spacing w:val="3"/>
        </w:rPr>
        <w:t>k</w:t>
      </w:r>
      <w:r w:rsidRPr="002C1374">
        <w:rPr>
          <w:rFonts w:cs="Arial"/>
          <w:color w:val="231F20"/>
          <w:spacing w:val="1"/>
        </w:rPr>
        <w:t>lets</w:t>
      </w:r>
      <w:r w:rsidRPr="002C1374">
        <w:rPr>
          <w:rFonts w:cs="Arial"/>
          <w:color w:val="231F20"/>
        </w:rPr>
        <w:t>,</w:t>
      </w:r>
      <w:r w:rsidRPr="002C1374">
        <w:rPr>
          <w:rFonts w:cs="Arial"/>
          <w:color w:val="231F20"/>
          <w:spacing w:val="12"/>
        </w:rPr>
        <w:t xml:space="preserve"> </w:t>
      </w:r>
      <w:r w:rsidRPr="002C1374">
        <w:rPr>
          <w:rFonts w:cs="Arial"/>
          <w:color w:val="231F20"/>
          <w:spacing w:val="2"/>
        </w:rPr>
        <w:t>e</w:t>
      </w:r>
      <w:r w:rsidRPr="002C1374">
        <w:rPr>
          <w:rFonts w:cs="Arial"/>
          <w:color w:val="231F20"/>
          <w:spacing w:val="1"/>
        </w:rPr>
        <w:t>a</w:t>
      </w:r>
      <w:r w:rsidRPr="002C1374">
        <w:rPr>
          <w:rFonts w:cs="Arial"/>
          <w:color w:val="231F20"/>
          <w:spacing w:val="-2"/>
        </w:rPr>
        <w:t>c</w:t>
      </w:r>
      <w:r w:rsidRPr="002C1374">
        <w:rPr>
          <w:rFonts w:cs="Arial"/>
          <w:color w:val="231F20"/>
        </w:rPr>
        <w:t>h</w:t>
      </w:r>
      <w:r w:rsidRPr="002C1374">
        <w:rPr>
          <w:rFonts w:cs="Arial"/>
          <w:color w:val="231F20"/>
          <w:spacing w:val="12"/>
        </w:rPr>
        <w:t xml:space="preserve"> </w:t>
      </w:r>
      <w:r w:rsidRPr="002C1374">
        <w:rPr>
          <w:rFonts w:cs="Arial"/>
          <w:color w:val="231F20"/>
          <w:spacing w:val="1"/>
        </w:rPr>
        <w:t>c</w:t>
      </w:r>
      <w:r w:rsidRPr="002C1374">
        <w:rPr>
          <w:rFonts w:cs="Arial"/>
          <w:color w:val="231F20"/>
          <w:spacing w:val="-3"/>
        </w:rPr>
        <w:t>o</w:t>
      </w:r>
      <w:r w:rsidRPr="002C1374">
        <w:rPr>
          <w:rFonts w:cs="Arial"/>
          <w:color w:val="231F20"/>
          <w:spacing w:val="-4"/>
        </w:rPr>
        <w:t>n</w:t>
      </w:r>
      <w:r w:rsidRPr="002C1374">
        <w:rPr>
          <w:rFonts w:cs="Arial"/>
          <w:color w:val="231F20"/>
          <w:spacing w:val="1"/>
        </w:rPr>
        <w:t>t</w:t>
      </w:r>
      <w:r w:rsidRPr="002C1374">
        <w:rPr>
          <w:rFonts w:cs="Arial"/>
          <w:color w:val="231F20"/>
          <w:spacing w:val="-1"/>
        </w:rPr>
        <w:t>a</w:t>
      </w:r>
      <w:r w:rsidRPr="002C1374">
        <w:rPr>
          <w:rFonts w:cs="Arial"/>
          <w:color w:val="231F20"/>
        </w:rPr>
        <w:t>ini</w:t>
      </w:r>
      <w:r w:rsidRPr="002C1374">
        <w:rPr>
          <w:rFonts w:cs="Arial"/>
          <w:color w:val="231F20"/>
          <w:spacing w:val="-1"/>
        </w:rPr>
        <w:t>n</w:t>
      </w:r>
      <w:r w:rsidRPr="002C1374">
        <w:rPr>
          <w:rFonts w:cs="Arial"/>
          <w:color w:val="231F20"/>
        </w:rPr>
        <w:t>g</w:t>
      </w:r>
      <w:r w:rsidRPr="002C1374">
        <w:rPr>
          <w:rFonts w:cs="Arial"/>
          <w:color w:val="231F20"/>
          <w:spacing w:val="12"/>
        </w:rPr>
        <w:t xml:space="preserve"> </w:t>
      </w:r>
      <w:r w:rsidRPr="002C1374">
        <w:rPr>
          <w:rFonts w:cs="Arial"/>
          <w:color w:val="231F20"/>
        </w:rPr>
        <w:t>a</w:t>
      </w:r>
      <w:r w:rsidRPr="002C1374">
        <w:rPr>
          <w:rFonts w:cs="Arial"/>
          <w:color w:val="231F20"/>
          <w:spacing w:val="12"/>
        </w:rPr>
        <w:t xml:space="preserve"> </w:t>
      </w:r>
      <w:r w:rsidRPr="002C1374">
        <w:rPr>
          <w:rFonts w:cs="Arial"/>
          <w:color w:val="231F20"/>
          <w:spacing w:val="1"/>
        </w:rPr>
        <w:t>t</w:t>
      </w:r>
      <w:r w:rsidRPr="002C1374">
        <w:rPr>
          <w:rFonts w:cs="Arial"/>
          <w:color w:val="231F20"/>
        </w:rPr>
        <w:t>h</w:t>
      </w:r>
      <w:r w:rsidRPr="002C1374">
        <w:rPr>
          <w:rFonts w:cs="Arial"/>
          <w:color w:val="231F20"/>
          <w:spacing w:val="1"/>
        </w:rPr>
        <w:t>e</w:t>
      </w:r>
      <w:r w:rsidRPr="002C1374">
        <w:rPr>
          <w:rFonts w:cs="Arial"/>
          <w:color w:val="231F20"/>
        </w:rPr>
        <w:t>m</w:t>
      </w:r>
      <w:r w:rsidRPr="002C1374">
        <w:rPr>
          <w:rFonts w:cs="Arial"/>
          <w:color w:val="231F20"/>
          <w:spacing w:val="1"/>
        </w:rPr>
        <w:t>e-</w:t>
      </w:r>
      <w:r w:rsidRPr="002C1374">
        <w:rPr>
          <w:rFonts w:cs="Arial"/>
          <w:color w:val="231F20"/>
          <w:spacing w:val="2"/>
        </w:rPr>
        <w:t>b</w:t>
      </w:r>
      <w:r w:rsidRPr="002C1374">
        <w:rPr>
          <w:rFonts w:cs="Arial"/>
          <w:color w:val="231F20"/>
        </w:rPr>
        <w:t>a</w:t>
      </w:r>
      <w:r w:rsidRPr="002C1374">
        <w:rPr>
          <w:rFonts w:cs="Arial"/>
          <w:color w:val="231F20"/>
          <w:spacing w:val="3"/>
        </w:rPr>
        <w:t>s</w:t>
      </w:r>
      <w:r w:rsidRPr="002C1374">
        <w:rPr>
          <w:rFonts w:cs="Arial"/>
          <w:color w:val="231F20"/>
          <w:spacing w:val="2"/>
        </w:rPr>
        <w:t>e</w:t>
      </w:r>
      <w:r w:rsidRPr="002C1374">
        <w:rPr>
          <w:rFonts w:cs="Arial"/>
          <w:color w:val="231F20"/>
        </w:rPr>
        <w:t>d</w:t>
      </w:r>
      <w:r w:rsidRPr="002C1374">
        <w:rPr>
          <w:rFonts w:cs="Arial"/>
          <w:color w:val="231F20"/>
          <w:spacing w:val="12"/>
        </w:rPr>
        <w:t xml:space="preserve"> </w:t>
      </w:r>
      <w:r w:rsidRPr="002C1374">
        <w:rPr>
          <w:rFonts w:cs="Arial"/>
          <w:color w:val="231F20"/>
          <w:spacing w:val="2"/>
        </w:rPr>
        <w:t>L</w:t>
      </w:r>
      <w:r w:rsidRPr="002C1374">
        <w:rPr>
          <w:rFonts w:cs="Arial"/>
          <w:color w:val="231F20"/>
        </w:rPr>
        <w:t>is</w:t>
      </w:r>
      <w:r w:rsidRPr="002C1374">
        <w:rPr>
          <w:rFonts w:cs="Arial"/>
          <w:color w:val="231F20"/>
          <w:spacing w:val="-1"/>
        </w:rPr>
        <w:t>t</w:t>
      </w:r>
      <w:r w:rsidRPr="002C1374">
        <w:rPr>
          <w:rFonts w:cs="Arial"/>
          <w:color w:val="231F20"/>
        </w:rPr>
        <w:t>eni</w:t>
      </w:r>
      <w:r w:rsidRPr="002C1374">
        <w:rPr>
          <w:rFonts w:cs="Arial"/>
          <w:color w:val="231F20"/>
          <w:spacing w:val="-1"/>
        </w:rPr>
        <w:t>n</w:t>
      </w:r>
      <w:r w:rsidRPr="002C1374">
        <w:rPr>
          <w:rFonts w:cs="Arial"/>
          <w:color w:val="231F20"/>
          <w:spacing w:val="1"/>
        </w:rPr>
        <w:t>g</w:t>
      </w:r>
      <w:r w:rsidRPr="002C1374">
        <w:rPr>
          <w:rFonts w:cs="Arial"/>
          <w:color w:val="231F20"/>
        </w:rPr>
        <w:t>,</w:t>
      </w:r>
      <w:r w:rsidRPr="002C1374">
        <w:rPr>
          <w:rFonts w:cs="Arial"/>
          <w:color w:val="231F20"/>
          <w:spacing w:val="12"/>
        </w:rPr>
        <w:t xml:space="preserve"> </w:t>
      </w:r>
      <w:r w:rsidRPr="002C1374">
        <w:rPr>
          <w:rFonts w:cs="Arial"/>
          <w:color w:val="231F20"/>
          <w:spacing w:val="1"/>
        </w:rPr>
        <w:t>R</w:t>
      </w:r>
      <w:r w:rsidRPr="002C1374">
        <w:rPr>
          <w:rFonts w:cs="Arial"/>
          <w:color w:val="231F20"/>
          <w:spacing w:val="2"/>
        </w:rPr>
        <w:t>e</w:t>
      </w:r>
      <w:r w:rsidRPr="002C1374">
        <w:rPr>
          <w:rFonts w:cs="Arial"/>
          <w:color w:val="231F20"/>
        </w:rPr>
        <w:t>adi</w:t>
      </w:r>
      <w:r w:rsidRPr="002C1374">
        <w:rPr>
          <w:rFonts w:cs="Arial"/>
          <w:color w:val="231F20"/>
          <w:spacing w:val="-1"/>
        </w:rPr>
        <w:t>n</w:t>
      </w:r>
      <w:r w:rsidRPr="002C1374">
        <w:rPr>
          <w:rFonts w:cs="Arial"/>
          <w:color w:val="231F20"/>
          <w:spacing w:val="1"/>
        </w:rPr>
        <w:t>g</w:t>
      </w:r>
      <w:r w:rsidRPr="002C1374">
        <w:rPr>
          <w:rFonts w:cs="Arial"/>
          <w:color w:val="231F20"/>
        </w:rPr>
        <w:t>,</w:t>
      </w:r>
      <w:r w:rsidRPr="002C1374">
        <w:rPr>
          <w:rFonts w:cs="Arial"/>
          <w:color w:val="231F20"/>
          <w:spacing w:val="12"/>
        </w:rPr>
        <w:t xml:space="preserve"> </w:t>
      </w:r>
      <w:r w:rsidRPr="002C1374">
        <w:rPr>
          <w:rFonts w:cs="Arial"/>
          <w:color w:val="231F20"/>
          <w:spacing w:val="-1"/>
        </w:rPr>
        <w:t>a</w:t>
      </w:r>
      <w:r w:rsidRPr="002C1374">
        <w:rPr>
          <w:rFonts w:cs="Arial"/>
          <w:color w:val="231F20"/>
        </w:rPr>
        <w:t>nd</w:t>
      </w:r>
      <w:r w:rsidRPr="002C1374">
        <w:rPr>
          <w:rFonts w:cs="Arial"/>
          <w:color w:val="231F20"/>
          <w:spacing w:val="12"/>
        </w:rPr>
        <w:t xml:space="preserve"> </w:t>
      </w:r>
      <w:r w:rsidRPr="002C1374">
        <w:rPr>
          <w:rFonts w:cs="Arial"/>
          <w:color w:val="231F20"/>
          <w:spacing w:val="-20"/>
        </w:rPr>
        <w:t>W</w:t>
      </w:r>
      <w:r w:rsidRPr="002C1374">
        <w:rPr>
          <w:rFonts w:cs="Arial"/>
          <w:color w:val="231F20"/>
          <w:spacing w:val="1"/>
        </w:rPr>
        <w:t>r</w:t>
      </w:r>
      <w:r w:rsidRPr="002C1374">
        <w:rPr>
          <w:rFonts w:cs="Arial"/>
          <w:color w:val="231F20"/>
          <w:spacing w:val="-3"/>
        </w:rPr>
        <w:t>i</w:t>
      </w:r>
      <w:r w:rsidRPr="002C1374">
        <w:rPr>
          <w:rFonts w:cs="Arial"/>
          <w:color w:val="231F20"/>
          <w:spacing w:val="1"/>
        </w:rPr>
        <w:t>t</w:t>
      </w:r>
      <w:r w:rsidRPr="002C1374">
        <w:rPr>
          <w:rFonts w:cs="Arial"/>
          <w:color w:val="231F20"/>
        </w:rPr>
        <w:t>i</w:t>
      </w:r>
      <w:r w:rsidRPr="002C1374">
        <w:rPr>
          <w:rFonts w:cs="Arial"/>
          <w:color w:val="231F20"/>
          <w:spacing w:val="-1"/>
        </w:rPr>
        <w:t>n</w:t>
      </w:r>
      <w:r w:rsidRPr="002C1374">
        <w:rPr>
          <w:rFonts w:cs="Arial"/>
          <w:color w:val="231F20"/>
        </w:rPr>
        <w:t>g</w:t>
      </w:r>
      <w:r w:rsidRPr="002C1374">
        <w:rPr>
          <w:rFonts w:cs="Arial"/>
          <w:color w:val="231F20"/>
          <w:spacing w:val="12"/>
        </w:rPr>
        <w:t xml:space="preserve"> </w:t>
      </w:r>
      <w:r w:rsidRPr="002C1374">
        <w:rPr>
          <w:rFonts w:cs="Arial"/>
          <w:color w:val="231F20"/>
          <w:spacing w:val="3"/>
        </w:rPr>
        <w:t>s</w:t>
      </w:r>
      <w:r w:rsidRPr="002C1374">
        <w:rPr>
          <w:rFonts w:cs="Arial"/>
          <w:color w:val="231F20"/>
          <w:spacing w:val="2"/>
        </w:rPr>
        <w:t>ec</w:t>
      </w:r>
      <w:r w:rsidRPr="002C1374">
        <w:rPr>
          <w:rFonts w:cs="Arial"/>
          <w:color w:val="231F20"/>
          <w:spacing w:val="1"/>
        </w:rPr>
        <w:t>ti</w:t>
      </w:r>
      <w:r w:rsidRPr="002C1374">
        <w:rPr>
          <w:rFonts w:cs="Arial"/>
          <w:color w:val="231F20"/>
          <w:spacing w:val="-2"/>
        </w:rPr>
        <w:t>o</w:t>
      </w:r>
      <w:r w:rsidRPr="002C1374">
        <w:rPr>
          <w:rFonts w:cs="Arial"/>
          <w:color w:val="231F20"/>
        </w:rPr>
        <w:t>n.</w:t>
      </w:r>
      <w:r w:rsidRPr="002C1374">
        <w:rPr>
          <w:rFonts w:cs="Arial"/>
          <w:color w:val="231F20"/>
          <w:spacing w:val="12"/>
        </w:rPr>
        <w:t xml:space="preserve"> </w:t>
      </w:r>
      <w:r w:rsidRPr="002C1374">
        <w:rPr>
          <w:rFonts w:cs="Arial"/>
          <w:color w:val="231F20"/>
          <w:spacing w:val="4"/>
        </w:rPr>
        <w:t>E</w:t>
      </w:r>
      <w:r w:rsidRPr="002C1374">
        <w:rPr>
          <w:rFonts w:cs="Arial"/>
          <w:color w:val="231F20"/>
          <w:spacing w:val="1"/>
        </w:rPr>
        <w:t>a</w:t>
      </w:r>
      <w:r w:rsidRPr="002C1374">
        <w:rPr>
          <w:rFonts w:cs="Arial"/>
          <w:color w:val="231F20"/>
          <w:spacing w:val="-2"/>
        </w:rPr>
        <w:t>c</w:t>
      </w:r>
      <w:r w:rsidRPr="002C1374">
        <w:rPr>
          <w:rFonts w:cs="Arial"/>
          <w:color w:val="231F20"/>
        </w:rPr>
        <w:t>h</w:t>
      </w:r>
      <w:r w:rsidRPr="002C1374">
        <w:rPr>
          <w:rFonts w:cs="Arial"/>
          <w:color w:val="231F20"/>
          <w:w w:val="106"/>
        </w:rPr>
        <w:t xml:space="preserve"> </w:t>
      </w:r>
      <w:r w:rsidRPr="002C1374">
        <w:rPr>
          <w:rFonts w:cs="Arial"/>
          <w:color w:val="231F20"/>
          <w:spacing w:val="2"/>
        </w:rPr>
        <w:t>L</w:t>
      </w:r>
      <w:r w:rsidRPr="002C1374">
        <w:rPr>
          <w:rFonts w:cs="Arial"/>
          <w:color w:val="231F20"/>
        </w:rPr>
        <w:t>is</w:t>
      </w:r>
      <w:r w:rsidRPr="002C1374">
        <w:rPr>
          <w:rFonts w:cs="Arial"/>
          <w:color w:val="231F20"/>
          <w:spacing w:val="-1"/>
        </w:rPr>
        <w:t>t</w:t>
      </w:r>
      <w:r w:rsidRPr="002C1374">
        <w:rPr>
          <w:rFonts w:cs="Arial"/>
          <w:color w:val="231F20"/>
        </w:rPr>
        <w:t>eni</w:t>
      </w:r>
      <w:r w:rsidRPr="002C1374">
        <w:rPr>
          <w:rFonts w:cs="Arial"/>
          <w:color w:val="231F20"/>
          <w:spacing w:val="-1"/>
        </w:rPr>
        <w:t>n</w:t>
      </w:r>
      <w:r w:rsidRPr="002C1374">
        <w:rPr>
          <w:rFonts w:cs="Arial"/>
          <w:color w:val="231F20"/>
          <w:spacing w:val="1"/>
        </w:rPr>
        <w:t>g/R</w:t>
      </w:r>
      <w:r w:rsidRPr="002C1374">
        <w:rPr>
          <w:rFonts w:cs="Arial"/>
          <w:color w:val="231F20"/>
          <w:spacing w:val="2"/>
        </w:rPr>
        <w:t>e</w:t>
      </w:r>
      <w:r w:rsidRPr="002C1374">
        <w:rPr>
          <w:rFonts w:cs="Arial"/>
          <w:color w:val="231F20"/>
        </w:rPr>
        <w:t>adi</w:t>
      </w:r>
      <w:r w:rsidRPr="002C1374">
        <w:rPr>
          <w:rFonts w:cs="Arial"/>
          <w:color w:val="231F20"/>
          <w:spacing w:val="-1"/>
        </w:rPr>
        <w:t>n</w:t>
      </w:r>
      <w:r w:rsidRPr="002C1374">
        <w:rPr>
          <w:rFonts w:cs="Arial"/>
          <w:color w:val="231F20"/>
        </w:rPr>
        <w:t>g/</w:t>
      </w:r>
      <w:r w:rsidRPr="002C1374">
        <w:rPr>
          <w:rFonts w:cs="Arial"/>
          <w:color w:val="231F20"/>
          <w:spacing w:val="-20"/>
        </w:rPr>
        <w:t>W</w:t>
      </w:r>
      <w:r w:rsidRPr="002C1374">
        <w:rPr>
          <w:rFonts w:cs="Arial"/>
          <w:color w:val="231F20"/>
          <w:spacing w:val="1"/>
        </w:rPr>
        <w:t>r</w:t>
      </w:r>
      <w:r w:rsidRPr="002C1374">
        <w:rPr>
          <w:rFonts w:cs="Arial"/>
          <w:color w:val="231F20"/>
          <w:spacing w:val="-3"/>
        </w:rPr>
        <w:t>i</w:t>
      </w:r>
      <w:r w:rsidRPr="002C1374">
        <w:rPr>
          <w:rFonts w:cs="Arial"/>
          <w:color w:val="231F20"/>
          <w:spacing w:val="1"/>
        </w:rPr>
        <w:t>t</w:t>
      </w:r>
      <w:r w:rsidRPr="002C1374">
        <w:rPr>
          <w:rFonts w:cs="Arial"/>
          <w:color w:val="231F20"/>
        </w:rPr>
        <w:t>i</w:t>
      </w:r>
      <w:r w:rsidRPr="002C1374">
        <w:rPr>
          <w:rFonts w:cs="Arial"/>
          <w:color w:val="231F20"/>
          <w:spacing w:val="-1"/>
        </w:rPr>
        <w:t>n</w:t>
      </w:r>
      <w:r w:rsidRPr="002C1374">
        <w:rPr>
          <w:rFonts w:cs="Arial"/>
          <w:color w:val="231F20"/>
        </w:rPr>
        <w:t>g</w:t>
      </w:r>
      <w:r w:rsidRPr="002C1374">
        <w:rPr>
          <w:rFonts w:cs="Arial"/>
          <w:color w:val="231F20"/>
          <w:spacing w:val="-4"/>
        </w:rPr>
        <w:t xml:space="preserve"> </w:t>
      </w:r>
      <w:r w:rsidRPr="002C1374">
        <w:rPr>
          <w:rFonts w:cs="Arial"/>
          <w:color w:val="231F20"/>
          <w:spacing w:val="-1"/>
        </w:rPr>
        <w:t>t</w:t>
      </w:r>
      <w:r w:rsidRPr="002C1374">
        <w:rPr>
          <w:rFonts w:cs="Arial"/>
          <w:color w:val="231F20"/>
          <w:spacing w:val="1"/>
        </w:rPr>
        <w:t>e</w:t>
      </w:r>
      <w:r w:rsidRPr="002C1374">
        <w:rPr>
          <w:rFonts w:cs="Arial"/>
          <w:color w:val="231F20"/>
        </w:rPr>
        <w:t>st</w:t>
      </w:r>
      <w:r w:rsidRPr="002C1374">
        <w:rPr>
          <w:rFonts w:cs="Arial"/>
          <w:color w:val="231F20"/>
          <w:spacing w:val="-3"/>
        </w:rPr>
        <w:t xml:space="preserve"> </w:t>
      </w:r>
      <w:r w:rsidRPr="002C1374">
        <w:rPr>
          <w:rFonts w:cs="Arial"/>
          <w:color w:val="231F20"/>
          <w:spacing w:val="2"/>
        </w:rPr>
        <w:t>bo</w:t>
      </w:r>
      <w:r w:rsidRPr="002C1374">
        <w:rPr>
          <w:rFonts w:cs="Arial"/>
          <w:color w:val="231F20"/>
          <w:spacing w:val="-1"/>
        </w:rPr>
        <w:t>o</w:t>
      </w:r>
      <w:r w:rsidRPr="002C1374">
        <w:rPr>
          <w:rFonts w:cs="Arial"/>
          <w:color w:val="231F20"/>
          <w:spacing w:val="3"/>
        </w:rPr>
        <w:t>k</w:t>
      </w:r>
      <w:r w:rsidRPr="002C1374">
        <w:rPr>
          <w:rFonts w:cs="Arial"/>
          <w:color w:val="231F20"/>
          <w:spacing w:val="1"/>
        </w:rPr>
        <w:t>le</w:t>
      </w:r>
      <w:r w:rsidRPr="002C1374">
        <w:rPr>
          <w:rFonts w:cs="Arial"/>
          <w:color w:val="231F20"/>
        </w:rPr>
        <w:t>t</w:t>
      </w:r>
      <w:r w:rsidRPr="002C1374">
        <w:rPr>
          <w:rFonts w:cs="Arial"/>
          <w:color w:val="231F20"/>
          <w:spacing w:val="-4"/>
        </w:rPr>
        <w:t xml:space="preserve"> </w:t>
      </w:r>
      <w:r w:rsidRPr="002C1374">
        <w:rPr>
          <w:rFonts w:cs="Arial"/>
          <w:color w:val="231F20"/>
          <w:spacing w:val="1"/>
        </w:rPr>
        <w:t>w</w:t>
      </w:r>
      <w:r w:rsidRPr="002C1374">
        <w:rPr>
          <w:rFonts w:cs="Arial"/>
          <w:color w:val="231F20"/>
          <w:spacing w:val="2"/>
        </w:rPr>
        <w:t>il</w:t>
      </w:r>
      <w:r w:rsidRPr="002C1374">
        <w:rPr>
          <w:rFonts w:cs="Arial"/>
          <w:color w:val="231F20"/>
        </w:rPr>
        <w:t>l</w:t>
      </w:r>
      <w:r w:rsidRPr="002C1374">
        <w:rPr>
          <w:rFonts w:cs="Arial"/>
          <w:color w:val="231F20"/>
          <w:spacing w:val="-3"/>
        </w:rPr>
        <w:t xml:space="preserve"> </w:t>
      </w:r>
      <w:r w:rsidRPr="002C1374">
        <w:rPr>
          <w:rFonts w:cs="Arial"/>
          <w:color w:val="231F20"/>
          <w:spacing w:val="2"/>
        </w:rPr>
        <w:t>b</w:t>
      </w:r>
      <w:r w:rsidRPr="002C1374">
        <w:rPr>
          <w:rFonts w:cs="Arial"/>
          <w:color w:val="231F20"/>
        </w:rPr>
        <w:t>e</w:t>
      </w:r>
      <w:r w:rsidRPr="002C1374">
        <w:rPr>
          <w:rFonts w:cs="Arial"/>
          <w:color w:val="231F20"/>
          <w:spacing w:val="-4"/>
        </w:rPr>
        <w:t xml:space="preserve"> </w:t>
      </w:r>
      <w:r w:rsidRPr="002C1374">
        <w:rPr>
          <w:rFonts w:cs="Arial"/>
          <w:color w:val="231F20"/>
        </w:rPr>
        <w:t>adminis</w:t>
      </w:r>
      <w:r w:rsidRPr="002C1374">
        <w:rPr>
          <w:rFonts w:cs="Arial"/>
          <w:color w:val="231F20"/>
          <w:spacing w:val="-1"/>
        </w:rPr>
        <w:t>t</w:t>
      </w:r>
      <w:r w:rsidRPr="002C1374">
        <w:rPr>
          <w:rFonts w:cs="Arial"/>
          <w:color w:val="231F20"/>
        </w:rPr>
        <w:t>e</w:t>
      </w:r>
      <w:r w:rsidRPr="002C1374">
        <w:rPr>
          <w:rFonts w:cs="Arial"/>
          <w:color w:val="231F20"/>
          <w:spacing w:val="-2"/>
        </w:rPr>
        <w:t>r</w:t>
      </w:r>
      <w:r w:rsidRPr="002C1374">
        <w:rPr>
          <w:rFonts w:cs="Arial"/>
          <w:color w:val="231F20"/>
          <w:spacing w:val="2"/>
        </w:rPr>
        <w:t>e</w:t>
      </w:r>
      <w:r w:rsidRPr="002C1374">
        <w:rPr>
          <w:rFonts w:cs="Arial"/>
          <w:color w:val="231F20"/>
        </w:rPr>
        <w:t>d</w:t>
      </w:r>
      <w:r w:rsidRPr="002C1374">
        <w:rPr>
          <w:rFonts w:cs="Arial"/>
          <w:color w:val="231F20"/>
          <w:spacing w:val="-3"/>
        </w:rPr>
        <w:t xml:space="preserve"> </w:t>
      </w:r>
      <w:r w:rsidRPr="002C1374">
        <w:rPr>
          <w:rFonts w:cs="Arial"/>
          <w:color w:val="231F20"/>
        </w:rPr>
        <w:t>in</w:t>
      </w:r>
      <w:r w:rsidRPr="002C1374">
        <w:rPr>
          <w:rFonts w:cs="Arial"/>
          <w:color w:val="231F20"/>
          <w:spacing w:val="-4"/>
        </w:rPr>
        <w:t xml:space="preserve"> </w:t>
      </w:r>
      <w:r w:rsidRPr="002C1374">
        <w:rPr>
          <w:rFonts w:cs="Arial"/>
          <w:color w:val="231F20"/>
        </w:rPr>
        <w:t>a</w:t>
      </w:r>
      <w:r w:rsidRPr="002C1374">
        <w:rPr>
          <w:rFonts w:cs="Arial"/>
          <w:color w:val="231F20"/>
          <w:spacing w:val="-3"/>
        </w:rPr>
        <w:t xml:space="preserve"> </w:t>
      </w:r>
      <w:r w:rsidRPr="002C1374">
        <w:rPr>
          <w:rFonts w:cs="Arial"/>
          <w:color w:val="231F20"/>
          <w:spacing w:val="3"/>
        </w:rPr>
        <w:t>s</w:t>
      </w:r>
      <w:r w:rsidRPr="002C1374">
        <w:rPr>
          <w:rFonts w:cs="Arial"/>
          <w:color w:val="231F20"/>
          <w:spacing w:val="1"/>
        </w:rPr>
        <w:t>e</w:t>
      </w:r>
      <w:r w:rsidRPr="002C1374">
        <w:rPr>
          <w:rFonts w:cs="Arial"/>
          <w:color w:val="231F20"/>
          <w:spacing w:val="2"/>
        </w:rPr>
        <w:t>p</w:t>
      </w:r>
      <w:r w:rsidRPr="002C1374">
        <w:rPr>
          <w:rFonts w:cs="Arial"/>
          <w:color w:val="231F20"/>
          <w:spacing w:val="-1"/>
        </w:rPr>
        <w:t>a</w:t>
      </w:r>
      <w:r w:rsidRPr="002C1374">
        <w:rPr>
          <w:rFonts w:cs="Arial"/>
          <w:color w:val="231F20"/>
        </w:rPr>
        <w:t>r</w:t>
      </w:r>
      <w:r w:rsidRPr="002C1374">
        <w:rPr>
          <w:rFonts w:cs="Arial"/>
          <w:color w:val="231F20"/>
          <w:spacing w:val="-4"/>
        </w:rPr>
        <w:t>a</w:t>
      </w:r>
      <w:r w:rsidRPr="002C1374">
        <w:rPr>
          <w:rFonts w:cs="Arial"/>
          <w:color w:val="231F20"/>
          <w:spacing w:val="-1"/>
        </w:rPr>
        <w:t>t</w:t>
      </w:r>
      <w:r w:rsidRPr="002C1374">
        <w:rPr>
          <w:rFonts w:cs="Arial"/>
          <w:color w:val="231F20"/>
        </w:rPr>
        <w:t>e</w:t>
      </w:r>
      <w:r w:rsidRPr="002C1374">
        <w:rPr>
          <w:rFonts w:cs="Arial"/>
          <w:color w:val="231F20"/>
          <w:spacing w:val="-3"/>
        </w:rPr>
        <w:t xml:space="preserve"> </w:t>
      </w:r>
      <w:r w:rsidRPr="002C1374">
        <w:rPr>
          <w:rFonts w:cs="Arial"/>
          <w:color w:val="231F20"/>
          <w:spacing w:val="3"/>
        </w:rPr>
        <w:t>s</w:t>
      </w:r>
      <w:r w:rsidRPr="002C1374">
        <w:rPr>
          <w:rFonts w:cs="Arial"/>
          <w:color w:val="231F20"/>
          <w:spacing w:val="1"/>
        </w:rPr>
        <w:t>e</w:t>
      </w:r>
      <w:r w:rsidRPr="002C1374">
        <w:rPr>
          <w:rFonts w:cs="Arial"/>
          <w:color w:val="231F20"/>
        </w:rPr>
        <w:t>s</w:t>
      </w:r>
      <w:r w:rsidRPr="002C1374">
        <w:rPr>
          <w:rFonts w:cs="Arial"/>
          <w:color w:val="231F20"/>
          <w:spacing w:val="1"/>
        </w:rPr>
        <w:t>si</w:t>
      </w:r>
      <w:r w:rsidRPr="002C1374">
        <w:rPr>
          <w:rFonts w:cs="Arial"/>
          <w:color w:val="231F20"/>
          <w:spacing w:val="-3"/>
        </w:rPr>
        <w:t>o</w:t>
      </w:r>
      <w:r w:rsidRPr="002C1374">
        <w:rPr>
          <w:rFonts w:cs="Arial"/>
          <w:color w:val="231F20"/>
        </w:rPr>
        <w:t>n.</w:t>
      </w:r>
      <w:r w:rsidRPr="002C1374">
        <w:rPr>
          <w:rFonts w:cs="Arial"/>
          <w:color w:val="231F20"/>
          <w:spacing w:val="-4"/>
        </w:rPr>
        <w:t xml:space="preserve"> </w:t>
      </w:r>
      <w:r w:rsidRPr="002C1374">
        <w:rPr>
          <w:rFonts w:cs="Arial"/>
          <w:color w:val="231F20"/>
        </w:rPr>
        <w:t>The</w:t>
      </w:r>
      <w:r w:rsidRPr="002C1374">
        <w:rPr>
          <w:rFonts w:cs="Arial"/>
          <w:color w:val="231F20"/>
          <w:spacing w:val="-3"/>
        </w:rPr>
        <w:t xml:space="preserve"> </w:t>
      </w:r>
      <w:r w:rsidRPr="002C1374">
        <w:rPr>
          <w:rFonts w:cs="Arial"/>
          <w:color w:val="231F20"/>
          <w:spacing w:val="-2"/>
        </w:rPr>
        <w:t>k</w:t>
      </w:r>
      <w:r w:rsidRPr="002C1374">
        <w:rPr>
          <w:rFonts w:cs="Arial"/>
          <w:color w:val="231F20"/>
        </w:rPr>
        <w:t>inde</w:t>
      </w:r>
      <w:r w:rsidRPr="002C1374">
        <w:rPr>
          <w:rFonts w:cs="Arial"/>
          <w:color w:val="231F20"/>
          <w:spacing w:val="-1"/>
        </w:rPr>
        <w:t>r</w:t>
      </w:r>
      <w:r w:rsidRPr="002C1374">
        <w:rPr>
          <w:rFonts w:cs="Arial"/>
          <w:color w:val="231F20"/>
          <w:spacing w:val="1"/>
        </w:rPr>
        <w:t>g</w:t>
      </w:r>
      <w:r w:rsidRPr="002C1374">
        <w:rPr>
          <w:rFonts w:cs="Arial"/>
          <w:color w:val="231F20"/>
          <w:spacing w:val="-2"/>
        </w:rPr>
        <w:t>a</w:t>
      </w:r>
      <w:r w:rsidRPr="002C1374">
        <w:rPr>
          <w:rFonts w:cs="Arial"/>
          <w:color w:val="231F20"/>
          <w:spacing w:val="2"/>
        </w:rPr>
        <w:t>r</w:t>
      </w:r>
      <w:r w:rsidRPr="002C1374">
        <w:rPr>
          <w:rFonts w:cs="Arial"/>
          <w:color w:val="231F20"/>
          <w:spacing w:val="-1"/>
        </w:rPr>
        <w:t>t</w:t>
      </w:r>
      <w:r w:rsidRPr="002C1374">
        <w:rPr>
          <w:rFonts w:cs="Arial"/>
          <w:color w:val="231F20"/>
        </w:rPr>
        <w:t>en</w:t>
      </w:r>
      <w:r w:rsidRPr="002C1374">
        <w:rPr>
          <w:rFonts w:cs="Arial"/>
          <w:color w:val="231F20"/>
          <w:spacing w:val="-4"/>
        </w:rPr>
        <w:t xml:space="preserve"> </w:t>
      </w:r>
      <w:r w:rsidRPr="002C1374">
        <w:rPr>
          <w:rFonts w:cs="Arial"/>
          <w:color w:val="231F20"/>
          <w:spacing w:val="-1"/>
        </w:rPr>
        <w:t>t</w:t>
      </w:r>
      <w:r w:rsidRPr="002C1374">
        <w:rPr>
          <w:rFonts w:cs="Arial"/>
          <w:color w:val="231F20"/>
          <w:spacing w:val="1"/>
        </w:rPr>
        <w:t>e</w:t>
      </w:r>
      <w:r w:rsidRPr="002C1374">
        <w:rPr>
          <w:rFonts w:cs="Arial"/>
          <w:color w:val="231F20"/>
          <w:spacing w:val="-2"/>
        </w:rPr>
        <w:t>s</w:t>
      </w:r>
      <w:r w:rsidRPr="002C1374">
        <w:rPr>
          <w:rFonts w:cs="Arial"/>
          <w:color w:val="231F20"/>
        </w:rPr>
        <w:t>t</w:t>
      </w:r>
      <w:r w:rsidRPr="002C1374">
        <w:rPr>
          <w:rFonts w:cs="Arial"/>
          <w:color w:val="231F20"/>
          <w:spacing w:val="-3"/>
        </w:rPr>
        <w:t xml:space="preserve"> </w:t>
      </w:r>
      <w:r w:rsidRPr="002C1374">
        <w:rPr>
          <w:rFonts w:cs="Arial"/>
          <w:color w:val="231F20"/>
          <w:spacing w:val="-2"/>
        </w:rPr>
        <w:t>fo</w:t>
      </w:r>
      <w:r w:rsidRPr="002C1374">
        <w:rPr>
          <w:rFonts w:cs="Arial"/>
          <w:color w:val="231F20"/>
          <w:spacing w:val="1"/>
        </w:rPr>
        <w:t>r</w:t>
      </w:r>
      <w:r w:rsidRPr="002C1374">
        <w:rPr>
          <w:rFonts w:cs="Arial"/>
          <w:color w:val="231F20"/>
        </w:rPr>
        <w:t>m</w:t>
      </w:r>
      <w:r w:rsidRPr="002C1374">
        <w:rPr>
          <w:rFonts w:cs="Arial"/>
          <w:color w:val="231F20"/>
          <w:w w:val="105"/>
        </w:rPr>
        <w:t xml:space="preserve"> </w:t>
      </w:r>
      <w:r w:rsidRPr="002C1374">
        <w:rPr>
          <w:rFonts w:cs="Arial"/>
          <w:color w:val="231F20"/>
          <w:spacing w:val="1"/>
        </w:rPr>
        <w:t>c</w:t>
      </w:r>
      <w:r w:rsidRPr="002C1374">
        <w:rPr>
          <w:rFonts w:cs="Arial"/>
          <w:color w:val="231F20"/>
          <w:spacing w:val="-3"/>
        </w:rPr>
        <w:t>o</w:t>
      </w:r>
      <w:r w:rsidRPr="002C1374">
        <w:rPr>
          <w:rFonts w:cs="Arial"/>
          <w:color w:val="231F20"/>
          <w:spacing w:val="-1"/>
        </w:rPr>
        <w:t>n</w:t>
      </w:r>
      <w:r w:rsidRPr="002C1374">
        <w:rPr>
          <w:rFonts w:cs="Arial"/>
          <w:color w:val="231F20"/>
          <w:spacing w:val="1"/>
        </w:rPr>
        <w:t>s</w:t>
      </w:r>
      <w:r w:rsidRPr="002C1374">
        <w:rPr>
          <w:rFonts w:cs="Arial"/>
          <w:color w:val="231F20"/>
        </w:rPr>
        <w:t>ists</w:t>
      </w:r>
      <w:r w:rsidRPr="002C1374">
        <w:rPr>
          <w:rFonts w:cs="Arial"/>
          <w:color w:val="231F20"/>
          <w:spacing w:val="5"/>
        </w:rPr>
        <w:t xml:space="preserve"> </w:t>
      </w:r>
      <w:r w:rsidRPr="002C1374">
        <w:rPr>
          <w:rFonts w:cs="Arial"/>
          <w:color w:val="231F20"/>
          <w:spacing w:val="-2"/>
        </w:rPr>
        <w:t>o</w:t>
      </w:r>
      <w:r w:rsidRPr="002C1374">
        <w:rPr>
          <w:rFonts w:cs="Arial"/>
          <w:color w:val="231F20"/>
        </w:rPr>
        <w:t>f</w:t>
      </w:r>
      <w:r w:rsidRPr="002C1374">
        <w:rPr>
          <w:rFonts w:cs="Arial"/>
          <w:color w:val="231F20"/>
          <w:spacing w:val="6"/>
        </w:rPr>
        <w:t xml:space="preserve"> </w:t>
      </w:r>
      <w:r w:rsidRPr="002C1374">
        <w:rPr>
          <w:rFonts w:cs="Arial"/>
          <w:color w:val="231F20"/>
          <w:spacing w:val="-2"/>
        </w:rPr>
        <w:t>o</w:t>
      </w:r>
      <w:r w:rsidRPr="002C1374">
        <w:rPr>
          <w:rFonts w:cs="Arial"/>
          <w:color w:val="231F20"/>
        </w:rPr>
        <w:t>ne</w:t>
      </w:r>
      <w:r w:rsidRPr="002C1374">
        <w:rPr>
          <w:rFonts w:cs="Arial"/>
          <w:color w:val="231F20"/>
          <w:spacing w:val="5"/>
        </w:rPr>
        <w:t xml:space="preserve"> </w:t>
      </w:r>
      <w:r w:rsidRPr="002C1374">
        <w:rPr>
          <w:rFonts w:cs="Arial"/>
          <w:color w:val="231F20"/>
        </w:rPr>
        <w:t>m</w:t>
      </w:r>
      <w:r w:rsidRPr="002C1374">
        <w:rPr>
          <w:rFonts w:cs="Arial"/>
          <w:color w:val="231F20"/>
          <w:spacing w:val="2"/>
        </w:rPr>
        <w:t>o</w:t>
      </w:r>
      <w:r w:rsidRPr="002C1374">
        <w:rPr>
          <w:rFonts w:cs="Arial"/>
          <w:color w:val="231F20"/>
        </w:rPr>
        <w:t>d</w:t>
      </w:r>
      <w:r w:rsidRPr="002C1374">
        <w:rPr>
          <w:rFonts w:cs="Arial"/>
          <w:color w:val="231F20"/>
          <w:spacing w:val="2"/>
        </w:rPr>
        <w:t>a</w:t>
      </w:r>
      <w:r w:rsidRPr="002C1374">
        <w:rPr>
          <w:rFonts w:cs="Arial"/>
          <w:color w:val="231F20"/>
          <w:spacing w:val="1"/>
        </w:rPr>
        <w:t>l</w:t>
      </w:r>
      <w:r w:rsidRPr="002C1374">
        <w:rPr>
          <w:rFonts w:cs="Arial"/>
          <w:color w:val="231F20"/>
          <w:spacing w:val="-3"/>
        </w:rPr>
        <w:t>i</w:t>
      </w:r>
      <w:r w:rsidRPr="002C1374">
        <w:rPr>
          <w:rFonts w:cs="Arial"/>
          <w:color w:val="231F20"/>
        </w:rPr>
        <w:t>t</w:t>
      </w:r>
      <w:r w:rsidRPr="002C1374">
        <w:rPr>
          <w:rFonts w:cs="Arial"/>
          <w:color w:val="231F20"/>
          <w:spacing w:val="-19"/>
        </w:rPr>
        <w:t>y per test booklet:</w:t>
      </w:r>
      <w:r w:rsidRPr="002C1374">
        <w:rPr>
          <w:rFonts w:cs="Arial"/>
          <w:color w:val="231F20"/>
          <w:spacing w:val="6"/>
        </w:rPr>
        <w:t xml:space="preserve"> </w:t>
      </w:r>
      <w:r w:rsidRPr="002C1374">
        <w:rPr>
          <w:rFonts w:cs="Arial"/>
          <w:color w:val="231F20"/>
          <w:spacing w:val="1"/>
        </w:rPr>
        <w:t>e</w:t>
      </w:r>
      <w:r w:rsidRPr="002C1374">
        <w:rPr>
          <w:rFonts w:cs="Arial"/>
          <w:color w:val="231F20"/>
          <w:spacing w:val="-3"/>
        </w:rPr>
        <w:t>i</w:t>
      </w:r>
      <w:r w:rsidRPr="002C1374">
        <w:rPr>
          <w:rFonts w:cs="Arial"/>
          <w:color w:val="231F20"/>
          <w:spacing w:val="1"/>
        </w:rPr>
        <w:t>t</w:t>
      </w:r>
      <w:r w:rsidRPr="002C1374">
        <w:rPr>
          <w:rFonts w:cs="Arial"/>
          <w:color w:val="231F20"/>
        </w:rPr>
        <w:t>her</w:t>
      </w:r>
      <w:r w:rsidRPr="002C1374">
        <w:rPr>
          <w:rFonts w:cs="Arial"/>
          <w:color w:val="231F20"/>
          <w:spacing w:val="5"/>
        </w:rPr>
        <w:t xml:space="preserve"> </w:t>
      </w:r>
      <w:r w:rsidRPr="002C1374">
        <w:rPr>
          <w:rFonts w:cs="Arial"/>
          <w:color w:val="231F20"/>
          <w:spacing w:val="-4"/>
        </w:rPr>
        <w:t>S</w:t>
      </w:r>
      <w:r w:rsidRPr="002C1374">
        <w:rPr>
          <w:rFonts w:cs="Arial"/>
          <w:color w:val="231F20"/>
          <w:spacing w:val="2"/>
        </w:rPr>
        <w:t>peak</w:t>
      </w:r>
      <w:r w:rsidRPr="002C1374">
        <w:rPr>
          <w:rFonts w:cs="Arial"/>
          <w:color w:val="231F20"/>
        </w:rPr>
        <w:t>i</w:t>
      </w:r>
      <w:r w:rsidRPr="002C1374">
        <w:rPr>
          <w:rFonts w:cs="Arial"/>
          <w:color w:val="231F20"/>
          <w:spacing w:val="-1"/>
        </w:rPr>
        <w:t>n</w:t>
      </w:r>
      <w:r w:rsidRPr="002C1374">
        <w:rPr>
          <w:rFonts w:cs="Arial"/>
          <w:color w:val="231F20"/>
          <w:spacing w:val="1"/>
        </w:rPr>
        <w:t>g</w:t>
      </w:r>
      <w:r w:rsidRPr="002C1374">
        <w:rPr>
          <w:rFonts w:cs="Arial"/>
          <w:color w:val="231F20"/>
        </w:rPr>
        <w:t>,</w:t>
      </w:r>
      <w:r w:rsidRPr="002C1374">
        <w:rPr>
          <w:rFonts w:cs="Arial"/>
          <w:color w:val="231F20"/>
          <w:spacing w:val="5"/>
        </w:rPr>
        <w:t xml:space="preserve"> </w:t>
      </w:r>
      <w:r w:rsidRPr="002C1374">
        <w:rPr>
          <w:rFonts w:cs="Arial"/>
          <w:color w:val="231F20"/>
          <w:spacing w:val="2"/>
        </w:rPr>
        <w:t>L</w:t>
      </w:r>
      <w:r w:rsidRPr="002C1374">
        <w:rPr>
          <w:rFonts w:cs="Arial"/>
          <w:color w:val="231F20"/>
        </w:rPr>
        <w:t>is</w:t>
      </w:r>
      <w:r w:rsidRPr="002C1374">
        <w:rPr>
          <w:rFonts w:cs="Arial"/>
          <w:color w:val="231F20"/>
          <w:spacing w:val="-1"/>
        </w:rPr>
        <w:t>t</w:t>
      </w:r>
      <w:r w:rsidRPr="002C1374">
        <w:rPr>
          <w:rFonts w:cs="Arial"/>
          <w:color w:val="231F20"/>
        </w:rPr>
        <w:t>eni</w:t>
      </w:r>
      <w:r w:rsidRPr="002C1374">
        <w:rPr>
          <w:rFonts w:cs="Arial"/>
          <w:color w:val="231F20"/>
          <w:spacing w:val="-1"/>
        </w:rPr>
        <w:t>n</w:t>
      </w:r>
      <w:r w:rsidRPr="002C1374">
        <w:rPr>
          <w:rFonts w:cs="Arial"/>
          <w:color w:val="231F20"/>
          <w:spacing w:val="1"/>
        </w:rPr>
        <w:t>g</w:t>
      </w:r>
      <w:r w:rsidRPr="002C1374">
        <w:rPr>
          <w:rFonts w:cs="Arial"/>
          <w:color w:val="231F20"/>
        </w:rPr>
        <w:t>,</w:t>
      </w:r>
      <w:r w:rsidRPr="002C1374">
        <w:rPr>
          <w:rFonts w:cs="Arial"/>
          <w:color w:val="231F20"/>
          <w:spacing w:val="6"/>
        </w:rPr>
        <w:t xml:space="preserve"> </w:t>
      </w:r>
      <w:r w:rsidRPr="002C1374">
        <w:rPr>
          <w:rFonts w:cs="Arial"/>
          <w:color w:val="231F20"/>
          <w:spacing w:val="1"/>
        </w:rPr>
        <w:t>R</w:t>
      </w:r>
      <w:r w:rsidRPr="002C1374">
        <w:rPr>
          <w:rFonts w:cs="Arial"/>
          <w:color w:val="231F20"/>
          <w:spacing w:val="2"/>
        </w:rPr>
        <w:t>e</w:t>
      </w:r>
      <w:r w:rsidRPr="002C1374">
        <w:rPr>
          <w:rFonts w:cs="Arial"/>
          <w:color w:val="231F20"/>
        </w:rPr>
        <w:t>adi</w:t>
      </w:r>
      <w:r w:rsidRPr="002C1374">
        <w:rPr>
          <w:rFonts w:cs="Arial"/>
          <w:color w:val="231F20"/>
          <w:spacing w:val="-1"/>
        </w:rPr>
        <w:t>n</w:t>
      </w:r>
      <w:r w:rsidRPr="002C1374">
        <w:rPr>
          <w:rFonts w:cs="Arial"/>
          <w:color w:val="231F20"/>
          <w:spacing w:val="1"/>
        </w:rPr>
        <w:t>g</w:t>
      </w:r>
      <w:r w:rsidRPr="002C1374">
        <w:rPr>
          <w:rFonts w:cs="Arial"/>
          <w:color w:val="231F20"/>
        </w:rPr>
        <w:t>,</w:t>
      </w:r>
      <w:r w:rsidRPr="002C1374">
        <w:rPr>
          <w:rFonts w:cs="Arial"/>
          <w:color w:val="231F20"/>
          <w:spacing w:val="5"/>
        </w:rPr>
        <w:t xml:space="preserve"> </w:t>
      </w:r>
      <w:r w:rsidRPr="002C1374">
        <w:rPr>
          <w:rFonts w:cs="Arial"/>
          <w:color w:val="231F20"/>
          <w:spacing w:val="-2"/>
        </w:rPr>
        <w:t>o</w:t>
      </w:r>
      <w:r w:rsidRPr="002C1374">
        <w:rPr>
          <w:rFonts w:cs="Arial"/>
          <w:color w:val="231F20"/>
        </w:rPr>
        <w:t>r</w:t>
      </w:r>
      <w:r w:rsidRPr="002C1374">
        <w:rPr>
          <w:rFonts w:cs="Arial"/>
          <w:color w:val="231F20"/>
          <w:spacing w:val="6"/>
        </w:rPr>
        <w:t xml:space="preserve"> </w:t>
      </w:r>
      <w:r w:rsidRPr="002C1374">
        <w:rPr>
          <w:rFonts w:cs="Arial"/>
          <w:color w:val="231F20"/>
          <w:spacing w:val="-20"/>
        </w:rPr>
        <w:t>W</w:t>
      </w:r>
      <w:r w:rsidRPr="002C1374">
        <w:rPr>
          <w:rFonts w:cs="Arial"/>
          <w:color w:val="231F20"/>
          <w:spacing w:val="1"/>
        </w:rPr>
        <w:t>r</w:t>
      </w:r>
      <w:r w:rsidRPr="002C1374">
        <w:rPr>
          <w:rFonts w:cs="Arial"/>
          <w:color w:val="231F20"/>
          <w:spacing w:val="-3"/>
        </w:rPr>
        <w:t>i</w:t>
      </w:r>
      <w:r w:rsidRPr="002C1374">
        <w:rPr>
          <w:rFonts w:cs="Arial"/>
          <w:color w:val="231F20"/>
          <w:spacing w:val="1"/>
        </w:rPr>
        <w:t>t</w:t>
      </w:r>
      <w:r w:rsidRPr="002C1374">
        <w:rPr>
          <w:rFonts w:cs="Arial"/>
          <w:color w:val="231F20"/>
        </w:rPr>
        <w:t>i</w:t>
      </w:r>
      <w:r w:rsidRPr="002C1374">
        <w:rPr>
          <w:rFonts w:cs="Arial"/>
          <w:color w:val="231F20"/>
          <w:spacing w:val="-1"/>
        </w:rPr>
        <w:t>n</w:t>
      </w:r>
      <w:r w:rsidRPr="002C1374">
        <w:rPr>
          <w:rFonts w:cs="Arial"/>
          <w:color w:val="231F20"/>
          <w:spacing w:val="1"/>
        </w:rPr>
        <w:t>g</w:t>
      </w:r>
      <w:r w:rsidRPr="002C1374">
        <w:rPr>
          <w:rFonts w:cs="Arial"/>
          <w:color w:val="231F20"/>
        </w:rPr>
        <w:t>.</w:t>
      </w:r>
      <w:r w:rsidRPr="002C1374">
        <w:rPr>
          <w:rFonts w:cs="Arial"/>
          <w:color w:val="231F20"/>
          <w:spacing w:val="5"/>
        </w:rPr>
        <w:t xml:space="preserve"> </w:t>
      </w:r>
      <w:r w:rsidRPr="002C1374">
        <w:rPr>
          <w:rFonts w:cs="Arial"/>
          <w:color w:val="231F20"/>
        </w:rPr>
        <w:t>The</w:t>
      </w:r>
      <w:r w:rsidRPr="002C1374">
        <w:rPr>
          <w:rFonts w:cs="Arial"/>
          <w:color w:val="231F20"/>
          <w:spacing w:val="6"/>
        </w:rPr>
        <w:t xml:space="preserve"> </w:t>
      </w:r>
      <w:r w:rsidRPr="002C1374">
        <w:rPr>
          <w:rFonts w:cs="Arial"/>
          <w:color w:val="231F20"/>
          <w:spacing w:val="-1"/>
        </w:rPr>
        <w:t>t</w:t>
      </w:r>
      <w:r w:rsidRPr="002C1374">
        <w:rPr>
          <w:rFonts w:cs="Arial"/>
          <w:color w:val="231F20"/>
          <w:spacing w:val="1"/>
        </w:rPr>
        <w:t>e</w:t>
      </w:r>
      <w:r w:rsidRPr="002C1374">
        <w:rPr>
          <w:rFonts w:cs="Arial"/>
          <w:color w:val="231F20"/>
          <w:spacing w:val="-2"/>
        </w:rPr>
        <w:t>s</w:t>
      </w:r>
      <w:r w:rsidRPr="002C1374">
        <w:rPr>
          <w:rFonts w:cs="Arial"/>
          <w:color w:val="231F20"/>
          <w:spacing w:val="1"/>
        </w:rPr>
        <w:t>t</w:t>
      </w:r>
      <w:r w:rsidRPr="002C1374">
        <w:rPr>
          <w:rFonts w:cs="Arial"/>
          <w:color w:val="231F20"/>
        </w:rPr>
        <w:t>i</w:t>
      </w:r>
      <w:r w:rsidRPr="002C1374">
        <w:rPr>
          <w:rFonts w:cs="Arial"/>
          <w:color w:val="231F20"/>
          <w:spacing w:val="-1"/>
        </w:rPr>
        <w:t>n</w:t>
      </w:r>
      <w:r w:rsidRPr="002C1374">
        <w:rPr>
          <w:rFonts w:cs="Arial"/>
          <w:color w:val="231F20"/>
        </w:rPr>
        <w:t>g</w:t>
      </w:r>
      <w:r w:rsidRPr="002C1374">
        <w:rPr>
          <w:rFonts w:cs="Arial"/>
          <w:color w:val="231F20"/>
          <w:spacing w:val="5"/>
        </w:rPr>
        <w:t xml:space="preserve"> </w:t>
      </w:r>
      <w:r w:rsidRPr="002C1374">
        <w:rPr>
          <w:rFonts w:cs="Arial"/>
          <w:color w:val="231F20"/>
          <w:spacing w:val="1"/>
        </w:rPr>
        <w:t>t</w:t>
      </w:r>
      <w:r w:rsidRPr="002C1374">
        <w:rPr>
          <w:rFonts w:cs="Arial"/>
          <w:color w:val="231F20"/>
        </w:rPr>
        <w:t>im</w:t>
      </w:r>
      <w:r w:rsidRPr="002C1374">
        <w:rPr>
          <w:rFonts w:cs="Arial"/>
          <w:color w:val="231F20"/>
          <w:spacing w:val="1"/>
        </w:rPr>
        <w:t>e</w:t>
      </w:r>
      <w:r w:rsidRPr="002C1374">
        <w:rPr>
          <w:rFonts w:cs="Arial"/>
          <w:color w:val="231F20"/>
        </w:rPr>
        <w:t>s</w:t>
      </w:r>
      <w:r w:rsidRPr="002C1374">
        <w:rPr>
          <w:rFonts w:cs="Arial"/>
          <w:color w:val="231F20"/>
          <w:spacing w:val="5"/>
        </w:rPr>
        <w:t xml:space="preserve"> </w:t>
      </w:r>
      <w:r w:rsidRPr="002C1374">
        <w:rPr>
          <w:rFonts w:cs="Arial"/>
          <w:color w:val="231F20"/>
          <w:spacing w:val="2"/>
        </w:rPr>
        <w:t>g</w:t>
      </w:r>
      <w:r w:rsidRPr="002C1374">
        <w:rPr>
          <w:rFonts w:cs="Arial"/>
          <w:color w:val="231F20"/>
          <w:spacing w:val="-2"/>
        </w:rPr>
        <w:t>iv</w:t>
      </w:r>
      <w:r w:rsidRPr="002C1374">
        <w:rPr>
          <w:rFonts w:cs="Arial"/>
          <w:color w:val="231F20"/>
        </w:rPr>
        <w:t>en</w:t>
      </w:r>
      <w:r w:rsidRPr="002C1374">
        <w:rPr>
          <w:rFonts w:cs="Arial"/>
          <w:color w:val="231F20"/>
          <w:spacing w:val="6"/>
        </w:rPr>
        <w:t xml:space="preserve"> </w:t>
      </w:r>
      <w:r w:rsidRPr="002C1374">
        <w:rPr>
          <w:rFonts w:cs="Arial"/>
          <w:color w:val="231F20"/>
          <w:spacing w:val="-1"/>
        </w:rPr>
        <w:t>a</w:t>
      </w:r>
      <w:r w:rsidRPr="002C1374">
        <w:rPr>
          <w:rFonts w:cs="Arial"/>
          <w:color w:val="231F20"/>
          <w:spacing w:val="-2"/>
        </w:rPr>
        <w:t>r</w:t>
      </w:r>
      <w:r w:rsidRPr="002C1374">
        <w:rPr>
          <w:rFonts w:cs="Arial"/>
          <w:color w:val="231F20"/>
        </w:rPr>
        <w:t>e</w:t>
      </w:r>
      <w:r w:rsidRPr="002C1374">
        <w:rPr>
          <w:rFonts w:cs="Arial"/>
          <w:color w:val="231F20"/>
          <w:spacing w:val="5"/>
        </w:rPr>
        <w:t xml:space="preserve"> </w:t>
      </w:r>
      <w:r w:rsidRPr="002C1374">
        <w:rPr>
          <w:rFonts w:cs="Arial"/>
          <w:color w:val="231F20"/>
          <w:spacing w:val="-2"/>
        </w:rPr>
        <w:t>fo</w:t>
      </w:r>
      <w:r w:rsidRPr="002C1374">
        <w:rPr>
          <w:rFonts w:cs="Arial"/>
          <w:color w:val="231F20"/>
        </w:rPr>
        <w:t>r</w:t>
      </w:r>
      <w:r w:rsidRPr="002C1374">
        <w:rPr>
          <w:rFonts w:cs="Arial"/>
          <w:color w:val="231F20"/>
          <w:w w:val="111"/>
        </w:rPr>
        <w:t xml:space="preserve"> </w:t>
      </w:r>
      <w:r w:rsidRPr="002C1374">
        <w:rPr>
          <w:rFonts w:cs="Arial"/>
          <w:color w:val="231F20"/>
          <w:spacing w:val="-1"/>
        </w:rPr>
        <w:t>p</w:t>
      </w:r>
      <w:r w:rsidRPr="002C1374">
        <w:rPr>
          <w:rFonts w:cs="Arial"/>
          <w:color w:val="231F20"/>
          <w:spacing w:val="1"/>
        </w:rPr>
        <w:t>l</w:t>
      </w:r>
      <w:r w:rsidRPr="002C1374">
        <w:rPr>
          <w:rFonts w:cs="Arial"/>
          <w:color w:val="231F20"/>
          <w:spacing w:val="-1"/>
        </w:rPr>
        <w:t>a</w:t>
      </w:r>
      <w:r w:rsidRPr="002C1374">
        <w:rPr>
          <w:rFonts w:cs="Arial"/>
          <w:color w:val="231F20"/>
        </w:rPr>
        <w:t>nni</w:t>
      </w:r>
      <w:r w:rsidRPr="002C1374">
        <w:rPr>
          <w:rFonts w:cs="Arial"/>
          <w:color w:val="231F20"/>
          <w:spacing w:val="-1"/>
        </w:rPr>
        <w:t>n</w:t>
      </w:r>
      <w:r w:rsidRPr="002C1374">
        <w:rPr>
          <w:rFonts w:cs="Arial"/>
          <w:color w:val="231F20"/>
        </w:rPr>
        <w:t>g</w:t>
      </w:r>
      <w:r w:rsidRPr="002C1374">
        <w:rPr>
          <w:rFonts w:cs="Arial"/>
          <w:color w:val="231F20"/>
          <w:spacing w:val="-14"/>
        </w:rPr>
        <w:t xml:space="preserve"> </w:t>
      </w:r>
      <w:r w:rsidRPr="002C1374">
        <w:rPr>
          <w:rFonts w:cs="Arial"/>
          <w:color w:val="231F20"/>
          <w:spacing w:val="-2"/>
        </w:rPr>
        <w:t>p</w:t>
      </w:r>
      <w:r w:rsidRPr="002C1374">
        <w:rPr>
          <w:rFonts w:cs="Arial"/>
          <w:color w:val="231F20"/>
        </w:rPr>
        <w:t>u</w:t>
      </w:r>
      <w:r w:rsidRPr="002C1374">
        <w:rPr>
          <w:rFonts w:cs="Arial"/>
          <w:color w:val="231F20"/>
          <w:spacing w:val="2"/>
        </w:rPr>
        <w:t>rp</w:t>
      </w:r>
      <w:r w:rsidRPr="002C1374">
        <w:rPr>
          <w:rFonts w:cs="Arial"/>
          <w:color w:val="231F20"/>
          <w:spacing w:val="1"/>
        </w:rPr>
        <w:t>o</w:t>
      </w:r>
      <w:r w:rsidRPr="002C1374">
        <w:rPr>
          <w:rFonts w:cs="Arial"/>
          <w:color w:val="231F20"/>
          <w:spacing w:val="3"/>
        </w:rPr>
        <w:t>s</w:t>
      </w:r>
      <w:r w:rsidRPr="002C1374">
        <w:rPr>
          <w:rFonts w:cs="Arial"/>
          <w:color w:val="231F20"/>
          <w:spacing w:val="1"/>
        </w:rPr>
        <w:t>e</w:t>
      </w:r>
      <w:r w:rsidRPr="002C1374">
        <w:rPr>
          <w:rFonts w:cs="Arial"/>
          <w:color w:val="231F20"/>
        </w:rPr>
        <w:t>s</w:t>
      </w:r>
      <w:r w:rsidRPr="002C1374">
        <w:rPr>
          <w:rFonts w:cs="Arial"/>
          <w:color w:val="231F20"/>
          <w:spacing w:val="-13"/>
        </w:rPr>
        <w:t xml:space="preserve"> </w:t>
      </w:r>
      <w:r w:rsidRPr="002C1374">
        <w:rPr>
          <w:rFonts w:cs="Arial"/>
          <w:color w:val="231F20"/>
          <w:spacing w:val="-2"/>
        </w:rPr>
        <w:t>o</w:t>
      </w:r>
      <w:r w:rsidRPr="002C1374">
        <w:rPr>
          <w:rFonts w:cs="Arial"/>
          <w:color w:val="231F20"/>
          <w:spacing w:val="1"/>
        </w:rPr>
        <w:t>n</w:t>
      </w:r>
      <w:r w:rsidRPr="002C1374">
        <w:rPr>
          <w:rFonts w:cs="Arial"/>
          <w:color w:val="231F20"/>
          <w:spacing w:val="-2"/>
        </w:rPr>
        <w:t>l</w:t>
      </w:r>
      <w:r w:rsidRPr="002C1374">
        <w:rPr>
          <w:rFonts w:cs="Arial"/>
          <w:color w:val="231F20"/>
          <w:spacing w:val="-19"/>
        </w:rPr>
        <w:t>y</w:t>
      </w:r>
      <w:r w:rsidRPr="002C1374">
        <w:rPr>
          <w:rFonts w:cs="Arial"/>
          <w:color w:val="231F20"/>
        </w:rPr>
        <w:t>.</w:t>
      </w:r>
      <w:r w:rsidRPr="002C1374">
        <w:rPr>
          <w:rFonts w:cs="Arial"/>
          <w:color w:val="231F20"/>
          <w:spacing w:val="-14"/>
        </w:rPr>
        <w:t xml:space="preserve"> </w:t>
      </w:r>
      <w:r w:rsidRPr="002C1374">
        <w:rPr>
          <w:rFonts w:cs="Arial"/>
          <w:color w:val="231F20"/>
        </w:rPr>
        <w:t>The</w:t>
      </w:r>
      <w:r w:rsidRPr="002C1374">
        <w:rPr>
          <w:rFonts w:cs="Arial"/>
          <w:color w:val="231F20"/>
          <w:spacing w:val="-13"/>
        </w:rPr>
        <w:t xml:space="preserve"> </w:t>
      </w:r>
      <w:r w:rsidRPr="002C1374">
        <w:rPr>
          <w:rFonts w:cs="Arial"/>
          <w:color w:val="231F20"/>
          <w:spacing w:val="1"/>
        </w:rPr>
        <w:t>t</w:t>
      </w:r>
      <w:r w:rsidRPr="002C1374">
        <w:rPr>
          <w:rFonts w:cs="Arial"/>
          <w:color w:val="231F20"/>
        </w:rPr>
        <w:t>ime</w:t>
      </w:r>
      <w:r w:rsidRPr="002C1374">
        <w:rPr>
          <w:rFonts w:cs="Arial"/>
          <w:color w:val="231F20"/>
          <w:spacing w:val="-14"/>
        </w:rPr>
        <w:t xml:space="preserve"> </w:t>
      </w:r>
      <w:r w:rsidRPr="002C1374">
        <w:rPr>
          <w:rFonts w:cs="Arial"/>
          <w:color w:val="231F20"/>
          <w:spacing w:val="2"/>
        </w:rPr>
        <w:t>al</w:t>
      </w:r>
      <w:r w:rsidRPr="002C1374">
        <w:rPr>
          <w:rFonts w:cs="Arial"/>
          <w:color w:val="231F20"/>
          <w:spacing w:val="1"/>
        </w:rPr>
        <w:t>l</w:t>
      </w:r>
      <w:r w:rsidRPr="002C1374">
        <w:rPr>
          <w:rFonts w:cs="Arial"/>
          <w:color w:val="231F20"/>
          <w:spacing w:val="-3"/>
        </w:rPr>
        <w:t>o</w:t>
      </w:r>
      <w:r w:rsidRPr="002C1374">
        <w:rPr>
          <w:rFonts w:cs="Arial"/>
          <w:color w:val="231F20"/>
          <w:spacing w:val="1"/>
        </w:rPr>
        <w:t>t</w:t>
      </w:r>
      <w:r w:rsidRPr="002C1374">
        <w:rPr>
          <w:rFonts w:cs="Arial"/>
          <w:color w:val="231F20"/>
        </w:rPr>
        <w:t>me</w:t>
      </w:r>
      <w:r w:rsidRPr="002C1374">
        <w:rPr>
          <w:rFonts w:cs="Arial"/>
          <w:color w:val="231F20"/>
          <w:spacing w:val="-4"/>
        </w:rPr>
        <w:t>n</w:t>
      </w:r>
      <w:r w:rsidRPr="002C1374">
        <w:rPr>
          <w:rFonts w:cs="Arial"/>
          <w:color w:val="231F20"/>
        </w:rPr>
        <w:t>t</w:t>
      </w:r>
      <w:r w:rsidRPr="002C1374">
        <w:rPr>
          <w:rFonts w:cs="Arial"/>
          <w:color w:val="231F20"/>
          <w:spacing w:val="-13"/>
        </w:rPr>
        <w:t xml:space="preserve"> </w:t>
      </w:r>
      <w:r w:rsidRPr="002C1374">
        <w:rPr>
          <w:rFonts w:cs="Arial"/>
          <w:color w:val="231F20"/>
        </w:rPr>
        <w:t>in</w:t>
      </w:r>
      <w:r w:rsidRPr="002C1374">
        <w:rPr>
          <w:rFonts w:cs="Arial"/>
          <w:color w:val="231F20"/>
          <w:spacing w:val="1"/>
        </w:rPr>
        <w:t>dic</w:t>
      </w:r>
      <w:r w:rsidRPr="002C1374">
        <w:rPr>
          <w:rFonts w:cs="Arial"/>
          <w:color w:val="231F20"/>
          <w:spacing w:val="-5"/>
        </w:rPr>
        <w:t>a</w:t>
      </w:r>
      <w:r w:rsidRPr="002C1374">
        <w:rPr>
          <w:rFonts w:cs="Arial"/>
          <w:color w:val="231F20"/>
          <w:spacing w:val="-1"/>
        </w:rPr>
        <w:t>t</w:t>
      </w:r>
      <w:r w:rsidRPr="002C1374">
        <w:rPr>
          <w:rFonts w:cs="Arial"/>
          <w:color w:val="231F20"/>
          <w:spacing w:val="2"/>
        </w:rPr>
        <w:t>e</w:t>
      </w:r>
      <w:r w:rsidRPr="002C1374">
        <w:rPr>
          <w:rFonts w:cs="Arial"/>
          <w:color w:val="231F20"/>
        </w:rPr>
        <w:t>d</w:t>
      </w:r>
      <w:r w:rsidRPr="002C1374">
        <w:rPr>
          <w:rFonts w:cs="Arial"/>
          <w:color w:val="231F20"/>
          <w:spacing w:val="-14"/>
        </w:rPr>
        <w:t xml:space="preserve"> </w:t>
      </w:r>
      <w:r w:rsidRPr="002C1374">
        <w:rPr>
          <w:rFonts w:cs="Arial"/>
          <w:color w:val="231F20"/>
        </w:rPr>
        <w:t>sh</w:t>
      </w:r>
      <w:r w:rsidRPr="002C1374">
        <w:rPr>
          <w:rFonts w:cs="Arial"/>
          <w:color w:val="231F20"/>
          <w:spacing w:val="-2"/>
        </w:rPr>
        <w:t>o</w:t>
      </w:r>
      <w:r w:rsidRPr="002C1374">
        <w:rPr>
          <w:rFonts w:cs="Arial"/>
          <w:color w:val="231F20"/>
          <w:spacing w:val="1"/>
        </w:rPr>
        <w:t>ul</w:t>
      </w:r>
      <w:r w:rsidRPr="002C1374">
        <w:rPr>
          <w:rFonts w:cs="Arial"/>
          <w:color w:val="231F20"/>
        </w:rPr>
        <w:t>d</w:t>
      </w:r>
      <w:r w:rsidRPr="002C1374">
        <w:rPr>
          <w:rFonts w:cs="Arial"/>
          <w:color w:val="231F20"/>
          <w:spacing w:val="-13"/>
        </w:rPr>
        <w:t xml:space="preserve"> </w:t>
      </w:r>
      <w:r w:rsidRPr="002C1374">
        <w:rPr>
          <w:rFonts w:cs="Arial"/>
          <w:color w:val="231F20"/>
          <w:spacing w:val="2"/>
        </w:rPr>
        <w:t>b</w:t>
      </w:r>
      <w:r w:rsidRPr="002C1374">
        <w:rPr>
          <w:rFonts w:cs="Arial"/>
          <w:color w:val="231F20"/>
        </w:rPr>
        <w:t>e</w:t>
      </w:r>
      <w:r w:rsidRPr="002C1374">
        <w:rPr>
          <w:rFonts w:cs="Arial"/>
          <w:color w:val="231F20"/>
          <w:spacing w:val="-13"/>
        </w:rPr>
        <w:t xml:space="preserve"> </w:t>
      </w:r>
      <w:r w:rsidRPr="002C1374">
        <w:rPr>
          <w:rFonts w:cs="Arial"/>
          <w:color w:val="231F20"/>
          <w:spacing w:val="1"/>
        </w:rPr>
        <w:t>ad</w:t>
      </w:r>
      <w:r w:rsidRPr="002C1374">
        <w:rPr>
          <w:rFonts w:cs="Arial"/>
          <w:color w:val="231F20"/>
          <w:spacing w:val="2"/>
        </w:rPr>
        <w:t>e</w:t>
      </w:r>
      <w:r w:rsidRPr="002C1374">
        <w:rPr>
          <w:rFonts w:cs="Arial"/>
          <w:color w:val="231F20"/>
          <w:spacing w:val="-2"/>
        </w:rPr>
        <w:t>q</w:t>
      </w:r>
      <w:r w:rsidRPr="002C1374">
        <w:rPr>
          <w:rFonts w:cs="Arial"/>
          <w:color w:val="231F20"/>
        </w:rPr>
        <w:t>u</w:t>
      </w:r>
      <w:r w:rsidRPr="002C1374">
        <w:rPr>
          <w:rFonts w:cs="Arial"/>
          <w:color w:val="231F20"/>
          <w:spacing w:val="-5"/>
        </w:rPr>
        <w:t>a</w:t>
      </w:r>
      <w:r w:rsidRPr="002C1374">
        <w:rPr>
          <w:rFonts w:cs="Arial"/>
          <w:color w:val="231F20"/>
          <w:spacing w:val="-1"/>
        </w:rPr>
        <w:t>t</w:t>
      </w:r>
      <w:r w:rsidRPr="002C1374">
        <w:rPr>
          <w:rFonts w:cs="Arial"/>
          <w:color w:val="231F20"/>
        </w:rPr>
        <w:t>e</w:t>
      </w:r>
      <w:r w:rsidRPr="002C1374">
        <w:rPr>
          <w:rFonts w:cs="Arial"/>
          <w:color w:val="231F20"/>
          <w:spacing w:val="-14"/>
        </w:rPr>
        <w:t xml:space="preserve"> </w:t>
      </w:r>
      <w:r w:rsidRPr="002C1374">
        <w:rPr>
          <w:rFonts w:cs="Arial"/>
          <w:color w:val="231F20"/>
          <w:spacing w:val="-2"/>
        </w:rPr>
        <w:t>fo</w:t>
      </w:r>
      <w:r w:rsidRPr="002C1374">
        <w:rPr>
          <w:rFonts w:cs="Arial"/>
          <w:color w:val="231F20"/>
        </w:rPr>
        <w:t>r</w:t>
      </w:r>
      <w:r w:rsidRPr="002C1374">
        <w:rPr>
          <w:rFonts w:cs="Arial"/>
          <w:color w:val="231F20"/>
          <w:spacing w:val="-13"/>
        </w:rPr>
        <w:t xml:space="preserve"> </w:t>
      </w:r>
      <w:r w:rsidRPr="002C1374">
        <w:rPr>
          <w:rFonts w:cs="Arial"/>
          <w:color w:val="231F20"/>
        </w:rPr>
        <w:t>m</w:t>
      </w:r>
      <w:r w:rsidRPr="002C1374">
        <w:rPr>
          <w:rFonts w:cs="Arial"/>
          <w:color w:val="231F20"/>
          <w:spacing w:val="1"/>
        </w:rPr>
        <w:t>o</w:t>
      </w:r>
      <w:r w:rsidRPr="002C1374">
        <w:rPr>
          <w:rFonts w:cs="Arial"/>
          <w:color w:val="231F20"/>
        </w:rPr>
        <w:t>st</w:t>
      </w:r>
      <w:r w:rsidRPr="002C1374">
        <w:rPr>
          <w:rFonts w:cs="Arial"/>
          <w:color w:val="231F20"/>
          <w:spacing w:val="-14"/>
        </w:rPr>
        <w:t xml:space="preserve"> </w:t>
      </w:r>
      <w:r w:rsidRPr="002C1374">
        <w:rPr>
          <w:rFonts w:cs="Arial"/>
          <w:color w:val="231F20"/>
        </w:rPr>
        <w:t>s</w:t>
      </w:r>
      <w:r w:rsidRPr="002C1374">
        <w:rPr>
          <w:rFonts w:cs="Arial"/>
          <w:color w:val="231F20"/>
          <w:spacing w:val="-2"/>
        </w:rPr>
        <w:t>t</w:t>
      </w:r>
      <w:r w:rsidRPr="002C1374">
        <w:rPr>
          <w:rFonts w:cs="Arial"/>
          <w:color w:val="231F20"/>
        </w:rPr>
        <w:t>ude</w:t>
      </w:r>
      <w:r w:rsidRPr="002C1374">
        <w:rPr>
          <w:rFonts w:cs="Arial"/>
          <w:color w:val="231F20"/>
          <w:spacing w:val="-4"/>
        </w:rPr>
        <w:t>n</w:t>
      </w:r>
      <w:r w:rsidRPr="002C1374">
        <w:rPr>
          <w:rFonts w:cs="Arial"/>
          <w:color w:val="231F20"/>
          <w:spacing w:val="1"/>
        </w:rPr>
        <w:t>t</w:t>
      </w:r>
      <w:r w:rsidRPr="002C1374">
        <w:rPr>
          <w:rFonts w:cs="Arial"/>
          <w:color w:val="231F20"/>
        </w:rPr>
        <w:t>s</w:t>
      </w:r>
      <w:r w:rsidRPr="002C1374">
        <w:rPr>
          <w:rFonts w:cs="Arial"/>
          <w:color w:val="231F20"/>
          <w:spacing w:val="-13"/>
        </w:rPr>
        <w:t xml:space="preserve"> </w:t>
      </w:r>
      <w:r w:rsidRPr="002C1374">
        <w:rPr>
          <w:rFonts w:cs="Arial"/>
          <w:color w:val="231F20"/>
          <w:spacing w:val="-1"/>
        </w:rPr>
        <w:t>t</w:t>
      </w:r>
      <w:r w:rsidRPr="002C1374">
        <w:rPr>
          <w:rFonts w:cs="Arial"/>
          <w:color w:val="231F20"/>
        </w:rPr>
        <w:t>o</w:t>
      </w:r>
      <w:r w:rsidRPr="002C1374">
        <w:rPr>
          <w:rFonts w:cs="Arial"/>
          <w:color w:val="231F20"/>
          <w:spacing w:val="-14"/>
        </w:rPr>
        <w:t xml:space="preserve"> </w:t>
      </w:r>
      <w:r w:rsidRPr="002C1374">
        <w:rPr>
          <w:rFonts w:cs="Arial"/>
          <w:color w:val="231F20"/>
          <w:spacing w:val="1"/>
        </w:rPr>
        <w:t>c</w:t>
      </w:r>
      <w:r w:rsidRPr="002C1374">
        <w:rPr>
          <w:rFonts w:cs="Arial"/>
          <w:color w:val="231F20"/>
          <w:spacing w:val="-3"/>
        </w:rPr>
        <w:t>o</w:t>
      </w:r>
      <w:r w:rsidRPr="002C1374">
        <w:rPr>
          <w:rFonts w:cs="Arial"/>
          <w:color w:val="231F20"/>
          <w:spacing w:val="-4"/>
        </w:rPr>
        <w:t>m</w:t>
      </w:r>
      <w:r w:rsidRPr="002C1374">
        <w:rPr>
          <w:rFonts w:cs="Arial"/>
          <w:color w:val="231F20"/>
          <w:spacing w:val="-1"/>
        </w:rPr>
        <w:t>p</w:t>
      </w:r>
      <w:r w:rsidRPr="002C1374">
        <w:rPr>
          <w:rFonts w:cs="Arial"/>
          <w:color w:val="231F20"/>
          <w:spacing w:val="1"/>
        </w:rPr>
        <w:t>le</w:t>
      </w:r>
      <w:r w:rsidRPr="002C1374">
        <w:rPr>
          <w:rFonts w:cs="Arial"/>
          <w:color w:val="231F20"/>
          <w:spacing w:val="-1"/>
        </w:rPr>
        <w:t>t</w:t>
      </w:r>
      <w:r w:rsidRPr="002C1374">
        <w:rPr>
          <w:rFonts w:cs="Arial"/>
          <w:color w:val="231F20"/>
        </w:rPr>
        <w:t>e</w:t>
      </w:r>
      <w:r w:rsidRPr="002C1374">
        <w:rPr>
          <w:rFonts w:cs="Arial"/>
          <w:color w:val="231F20"/>
          <w:spacing w:val="-13"/>
        </w:rPr>
        <w:t xml:space="preserve"> </w:t>
      </w:r>
      <w:r w:rsidRPr="002C1374">
        <w:rPr>
          <w:rFonts w:cs="Arial"/>
          <w:color w:val="231F20"/>
          <w:spacing w:val="-1"/>
        </w:rPr>
        <w:t>t</w:t>
      </w:r>
      <w:r w:rsidRPr="002C1374">
        <w:rPr>
          <w:rFonts w:cs="Arial"/>
          <w:color w:val="231F20"/>
          <w:spacing w:val="1"/>
        </w:rPr>
        <w:t>e</w:t>
      </w:r>
      <w:r w:rsidRPr="002C1374">
        <w:rPr>
          <w:rFonts w:cs="Arial"/>
          <w:color w:val="231F20"/>
        </w:rPr>
        <w:t>s</w:t>
      </w:r>
      <w:r w:rsidRPr="002C1374">
        <w:rPr>
          <w:rFonts w:cs="Arial"/>
          <w:color w:val="231F20"/>
          <w:spacing w:val="1"/>
        </w:rPr>
        <w:t>t</w:t>
      </w:r>
      <w:r w:rsidRPr="002C1374">
        <w:rPr>
          <w:rFonts w:cs="Arial"/>
          <w:color w:val="231F20"/>
        </w:rPr>
        <w:t>i</w:t>
      </w:r>
      <w:r w:rsidRPr="002C1374">
        <w:rPr>
          <w:rFonts w:cs="Arial"/>
          <w:color w:val="231F20"/>
          <w:spacing w:val="-1"/>
        </w:rPr>
        <w:t>n</w:t>
      </w:r>
      <w:r w:rsidRPr="002C1374">
        <w:rPr>
          <w:rFonts w:cs="Arial"/>
          <w:color w:val="231F20"/>
          <w:spacing w:val="1"/>
        </w:rPr>
        <w:t>g</w:t>
      </w:r>
      <w:r w:rsidRPr="002C1374">
        <w:rPr>
          <w:rFonts w:cs="Arial"/>
          <w:color w:val="231F20"/>
        </w:rPr>
        <w:t>.</w:t>
      </w:r>
      <w:r w:rsidRPr="002C1374">
        <w:rPr>
          <w:rFonts w:cs="Arial"/>
          <w:color w:val="231F20"/>
          <w:w w:val="91"/>
        </w:rPr>
        <w:t xml:space="preserve"> </w:t>
      </w:r>
      <w:r w:rsidRPr="002C1374">
        <w:rPr>
          <w:rFonts w:cs="Arial"/>
          <w:color w:val="231F20"/>
          <w:spacing w:val="-5"/>
        </w:rPr>
        <w:t>H</w:t>
      </w:r>
      <w:r w:rsidRPr="002C1374">
        <w:rPr>
          <w:rFonts w:cs="Arial"/>
          <w:color w:val="231F20"/>
          <w:spacing w:val="-3"/>
        </w:rPr>
        <w:t>o</w:t>
      </w:r>
      <w:r w:rsidRPr="002C1374">
        <w:rPr>
          <w:rFonts w:cs="Arial"/>
          <w:color w:val="231F20"/>
          <w:spacing w:val="-2"/>
        </w:rPr>
        <w:t>w</w:t>
      </w:r>
      <w:r w:rsidRPr="002C1374">
        <w:rPr>
          <w:rFonts w:cs="Arial"/>
          <w:color w:val="231F20"/>
          <w:spacing w:val="3"/>
        </w:rPr>
        <w:t>e</w:t>
      </w:r>
      <w:r w:rsidRPr="002C1374">
        <w:rPr>
          <w:rFonts w:cs="Arial"/>
          <w:color w:val="231F20"/>
          <w:spacing w:val="-2"/>
        </w:rPr>
        <w:t>v</w:t>
      </w:r>
      <w:r w:rsidRPr="002C1374">
        <w:rPr>
          <w:rFonts w:cs="Arial"/>
          <w:color w:val="231F20"/>
        </w:rPr>
        <w:t>e</w:t>
      </w:r>
      <w:r w:rsidRPr="002C1374">
        <w:rPr>
          <w:rFonts w:cs="Arial"/>
          <w:color w:val="231F20"/>
          <w:spacing w:val="-14"/>
        </w:rPr>
        <w:t>r</w:t>
      </w:r>
      <w:r w:rsidRPr="002C1374">
        <w:rPr>
          <w:rFonts w:cs="Arial"/>
          <w:color w:val="231F20"/>
        </w:rPr>
        <w:t>,</w:t>
      </w:r>
      <w:r w:rsidRPr="002C1374">
        <w:rPr>
          <w:rFonts w:cs="Arial"/>
          <w:color w:val="231F20"/>
          <w:spacing w:val="7"/>
        </w:rPr>
        <w:t xml:space="preserve"> </w:t>
      </w:r>
      <w:r w:rsidRPr="002C1374">
        <w:rPr>
          <w:rFonts w:cs="Arial"/>
          <w:color w:val="231F20"/>
          <w:spacing w:val="1"/>
        </w:rPr>
        <w:t>i</w:t>
      </w:r>
      <w:r w:rsidRPr="002C1374">
        <w:rPr>
          <w:rFonts w:cs="Arial"/>
          <w:color w:val="231F20"/>
        </w:rPr>
        <w:t>f</w:t>
      </w:r>
      <w:r w:rsidRPr="002C1374">
        <w:rPr>
          <w:rFonts w:cs="Arial"/>
          <w:color w:val="231F20"/>
          <w:spacing w:val="7"/>
        </w:rPr>
        <w:t xml:space="preserve"> </w:t>
      </w:r>
      <w:r w:rsidRPr="002C1374">
        <w:rPr>
          <w:rFonts w:cs="Arial"/>
          <w:color w:val="231F20"/>
        </w:rPr>
        <w:t>n</w:t>
      </w:r>
      <w:r w:rsidRPr="002C1374">
        <w:rPr>
          <w:rFonts w:cs="Arial"/>
          <w:color w:val="231F20"/>
          <w:spacing w:val="2"/>
        </w:rPr>
        <w:t>e</w:t>
      </w:r>
      <w:r w:rsidRPr="002C1374">
        <w:rPr>
          <w:rFonts w:cs="Arial"/>
          <w:color w:val="231F20"/>
          <w:spacing w:val="1"/>
        </w:rPr>
        <w:t>ce</w:t>
      </w:r>
      <w:r w:rsidRPr="002C1374">
        <w:rPr>
          <w:rFonts w:cs="Arial"/>
          <w:color w:val="231F20"/>
        </w:rPr>
        <w:t>s</w:t>
      </w:r>
      <w:r w:rsidRPr="002C1374">
        <w:rPr>
          <w:rFonts w:cs="Arial"/>
          <w:color w:val="231F20"/>
          <w:spacing w:val="2"/>
        </w:rPr>
        <w:t>s</w:t>
      </w:r>
      <w:r w:rsidRPr="002C1374">
        <w:rPr>
          <w:rFonts w:cs="Arial"/>
          <w:color w:val="231F20"/>
          <w:spacing w:val="-1"/>
        </w:rPr>
        <w:t>a</w:t>
      </w:r>
      <w:r w:rsidRPr="002C1374">
        <w:rPr>
          <w:rFonts w:cs="Arial"/>
          <w:color w:val="231F20"/>
          <w:spacing w:val="7"/>
        </w:rPr>
        <w:t>r</w:t>
      </w:r>
      <w:r w:rsidRPr="002C1374">
        <w:rPr>
          <w:rFonts w:cs="Arial"/>
          <w:color w:val="231F20"/>
          <w:spacing w:val="-19"/>
        </w:rPr>
        <w:t>y</w:t>
      </w:r>
      <w:r w:rsidRPr="002C1374">
        <w:rPr>
          <w:rFonts w:cs="Arial"/>
          <w:color w:val="231F20"/>
        </w:rPr>
        <w:t>,</w:t>
      </w:r>
      <w:r w:rsidRPr="002C1374">
        <w:rPr>
          <w:rFonts w:cs="Arial"/>
          <w:color w:val="231F20"/>
          <w:spacing w:val="7"/>
        </w:rPr>
        <w:t xml:space="preserve"> students are </w:t>
      </w:r>
      <w:r w:rsidRPr="002C1374">
        <w:rPr>
          <w:rFonts w:cs="Arial"/>
          <w:color w:val="231F20"/>
          <w:spacing w:val="2"/>
        </w:rPr>
        <w:t>al</w:t>
      </w:r>
      <w:r w:rsidRPr="002C1374">
        <w:rPr>
          <w:rFonts w:cs="Arial"/>
          <w:color w:val="231F20"/>
          <w:spacing w:val="1"/>
        </w:rPr>
        <w:t>l</w:t>
      </w:r>
      <w:r w:rsidRPr="002C1374">
        <w:rPr>
          <w:rFonts w:cs="Arial"/>
          <w:color w:val="231F20"/>
          <w:spacing w:val="-4"/>
        </w:rPr>
        <w:t>o</w:t>
      </w:r>
      <w:r w:rsidRPr="002C1374">
        <w:rPr>
          <w:rFonts w:cs="Arial"/>
          <w:color w:val="231F20"/>
          <w:spacing w:val="-2"/>
        </w:rPr>
        <w:t>w</w:t>
      </w:r>
      <w:r w:rsidRPr="002C1374">
        <w:rPr>
          <w:rFonts w:cs="Arial"/>
          <w:color w:val="231F20"/>
          <w:spacing w:val="2"/>
        </w:rPr>
        <w:t>e</w:t>
      </w:r>
      <w:r w:rsidRPr="002C1374">
        <w:rPr>
          <w:rFonts w:cs="Arial"/>
          <w:color w:val="231F20"/>
        </w:rPr>
        <w:t>d as much</w:t>
      </w:r>
      <w:r w:rsidRPr="002C1374">
        <w:rPr>
          <w:rFonts w:cs="Arial"/>
          <w:color w:val="231F20"/>
          <w:spacing w:val="8"/>
        </w:rPr>
        <w:t xml:space="preserve"> time as needed </w:t>
      </w:r>
      <w:r w:rsidRPr="002C1374">
        <w:rPr>
          <w:rFonts w:cs="Arial"/>
          <w:color w:val="231F20"/>
          <w:spacing w:val="-1"/>
        </w:rPr>
        <w:t>t</w:t>
      </w:r>
      <w:r w:rsidRPr="002C1374">
        <w:rPr>
          <w:rFonts w:cs="Arial"/>
          <w:color w:val="231F20"/>
        </w:rPr>
        <w:t>o</w:t>
      </w:r>
      <w:r w:rsidRPr="002C1374">
        <w:rPr>
          <w:rFonts w:cs="Arial"/>
          <w:color w:val="231F20"/>
          <w:spacing w:val="8"/>
        </w:rPr>
        <w:t xml:space="preserve"> </w:t>
      </w:r>
      <w:r w:rsidRPr="002C1374">
        <w:rPr>
          <w:rFonts w:cs="Arial"/>
          <w:color w:val="231F20"/>
          <w:spacing w:val="1"/>
        </w:rPr>
        <w:t>c</w:t>
      </w:r>
      <w:r w:rsidRPr="002C1374">
        <w:rPr>
          <w:rFonts w:cs="Arial"/>
          <w:color w:val="231F20"/>
          <w:spacing w:val="-3"/>
        </w:rPr>
        <w:t>o</w:t>
      </w:r>
      <w:r w:rsidRPr="002C1374">
        <w:rPr>
          <w:rFonts w:cs="Arial"/>
          <w:color w:val="231F20"/>
          <w:spacing w:val="-4"/>
        </w:rPr>
        <w:t>m</w:t>
      </w:r>
      <w:r w:rsidRPr="002C1374">
        <w:rPr>
          <w:rFonts w:cs="Arial"/>
          <w:color w:val="231F20"/>
          <w:spacing w:val="-1"/>
        </w:rPr>
        <w:t>p</w:t>
      </w:r>
      <w:r w:rsidRPr="002C1374">
        <w:rPr>
          <w:rFonts w:cs="Arial"/>
          <w:color w:val="231F20"/>
          <w:spacing w:val="1"/>
        </w:rPr>
        <w:t>le</w:t>
      </w:r>
      <w:r w:rsidRPr="002C1374">
        <w:rPr>
          <w:rFonts w:cs="Arial"/>
          <w:color w:val="231F20"/>
          <w:spacing w:val="-1"/>
        </w:rPr>
        <w:t>t</w:t>
      </w:r>
      <w:r w:rsidRPr="002C1374">
        <w:rPr>
          <w:rFonts w:cs="Arial"/>
          <w:color w:val="231F20"/>
        </w:rPr>
        <w:t>e</w:t>
      </w:r>
      <w:r w:rsidRPr="002C1374">
        <w:rPr>
          <w:rFonts w:cs="Arial"/>
          <w:color w:val="231F20"/>
          <w:spacing w:val="7"/>
        </w:rPr>
        <w:t xml:space="preserve"> </w:t>
      </w:r>
      <w:r w:rsidRPr="002C1374">
        <w:rPr>
          <w:rFonts w:cs="Arial"/>
          <w:color w:val="231F20"/>
          <w:spacing w:val="1"/>
        </w:rPr>
        <w:t>t</w:t>
      </w:r>
      <w:r w:rsidRPr="002C1374">
        <w:rPr>
          <w:rFonts w:cs="Arial"/>
          <w:color w:val="231F20"/>
        </w:rPr>
        <w:t>he</w:t>
      </w:r>
      <w:r w:rsidRPr="002C1374">
        <w:rPr>
          <w:rFonts w:cs="Arial"/>
          <w:color w:val="231F20"/>
          <w:spacing w:val="7"/>
        </w:rPr>
        <w:t xml:space="preserve"> </w:t>
      </w:r>
      <w:r w:rsidRPr="002C1374">
        <w:rPr>
          <w:rFonts w:cs="Arial"/>
          <w:color w:val="231F20"/>
          <w:spacing w:val="-1"/>
        </w:rPr>
        <w:t>t</w:t>
      </w:r>
      <w:r w:rsidRPr="002C1374">
        <w:rPr>
          <w:rFonts w:cs="Arial"/>
          <w:color w:val="231F20"/>
          <w:spacing w:val="1"/>
        </w:rPr>
        <w:t>e</w:t>
      </w:r>
      <w:r w:rsidRPr="002C1374">
        <w:rPr>
          <w:rFonts w:cs="Arial"/>
          <w:color w:val="231F20"/>
        </w:rPr>
        <w:t>s</w:t>
      </w:r>
      <w:r w:rsidRPr="002C1374">
        <w:rPr>
          <w:rFonts w:cs="Arial"/>
          <w:color w:val="231F20"/>
          <w:spacing w:val="1"/>
        </w:rPr>
        <w:t>t</w:t>
      </w:r>
      <w:r w:rsidRPr="002C1374">
        <w:rPr>
          <w:rFonts w:cs="Arial"/>
          <w:color w:val="231F20"/>
          <w:spacing w:val="2"/>
        </w:rPr>
        <w:t xml:space="preserve"> w</w:t>
      </w:r>
      <w:r w:rsidRPr="002C1374">
        <w:rPr>
          <w:rFonts w:cs="Arial"/>
          <w:color w:val="231F20"/>
        </w:rPr>
        <w:t>h</w:t>
      </w:r>
      <w:r w:rsidRPr="002C1374">
        <w:rPr>
          <w:rFonts w:cs="Arial"/>
          <w:color w:val="231F20"/>
          <w:spacing w:val="1"/>
        </w:rPr>
        <w:t>il</w:t>
      </w:r>
      <w:r w:rsidRPr="002C1374">
        <w:rPr>
          <w:rFonts w:cs="Arial"/>
          <w:color w:val="231F20"/>
        </w:rPr>
        <w:t>e</w:t>
      </w:r>
      <w:r w:rsidRPr="002C1374">
        <w:rPr>
          <w:rFonts w:cs="Arial"/>
          <w:color w:val="231F20"/>
          <w:spacing w:val="2"/>
        </w:rPr>
        <w:t xml:space="preserve"> </w:t>
      </w:r>
      <w:r w:rsidRPr="002C1374">
        <w:rPr>
          <w:rFonts w:cs="Arial"/>
          <w:color w:val="231F20"/>
        </w:rPr>
        <w:t>s</w:t>
      </w:r>
      <w:r w:rsidRPr="002C1374">
        <w:rPr>
          <w:rFonts w:cs="Arial"/>
          <w:color w:val="231F20"/>
          <w:spacing w:val="1"/>
        </w:rPr>
        <w:t>t</w:t>
      </w:r>
      <w:r w:rsidRPr="002C1374">
        <w:rPr>
          <w:rFonts w:cs="Arial"/>
          <w:color w:val="231F20"/>
          <w:spacing w:val="2"/>
        </w:rPr>
        <w:t>il</w:t>
      </w:r>
      <w:r w:rsidRPr="002C1374">
        <w:rPr>
          <w:rFonts w:cs="Arial"/>
          <w:color w:val="231F20"/>
        </w:rPr>
        <w:t>l</w:t>
      </w:r>
      <w:r w:rsidRPr="002C1374">
        <w:rPr>
          <w:rFonts w:cs="Arial"/>
          <w:color w:val="231F20"/>
          <w:spacing w:val="1"/>
        </w:rPr>
        <w:t xml:space="preserve"> </w:t>
      </w:r>
      <w:r w:rsidRPr="002C1374">
        <w:rPr>
          <w:rFonts w:cs="Arial"/>
          <w:color w:val="231F20"/>
          <w:spacing w:val="-2"/>
        </w:rPr>
        <w:t>wo</w:t>
      </w:r>
      <w:r w:rsidRPr="002C1374">
        <w:rPr>
          <w:rFonts w:cs="Arial"/>
          <w:color w:val="231F20"/>
        </w:rPr>
        <w:t>r</w:t>
      </w:r>
      <w:r w:rsidRPr="002C1374">
        <w:rPr>
          <w:rFonts w:cs="Arial"/>
          <w:color w:val="231F20"/>
          <w:spacing w:val="2"/>
        </w:rPr>
        <w:t>k</w:t>
      </w:r>
      <w:r w:rsidRPr="002C1374">
        <w:rPr>
          <w:rFonts w:cs="Arial"/>
          <w:color w:val="231F20"/>
        </w:rPr>
        <w:t>i</w:t>
      </w:r>
      <w:r w:rsidRPr="002C1374">
        <w:rPr>
          <w:rFonts w:cs="Arial"/>
          <w:color w:val="231F20"/>
          <w:spacing w:val="-1"/>
        </w:rPr>
        <w:t>n</w:t>
      </w:r>
      <w:r w:rsidRPr="002C1374">
        <w:rPr>
          <w:rFonts w:cs="Arial"/>
          <w:color w:val="231F20"/>
        </w:rPr>
        <w:t>g</w:t>
      </w:r>
      <w:r w:rsidRPr="002C1374">
        <w:rPr>
          <w:rFonts w:cs="Arial"/>
          <w:color w:val="231F20"/>
          <w:spacing w:val="2"/>
        </w:rPr>
        <w:t xml:space="preserve"> </w:t>
      </w:r>
      <w:r w:rsidRPr="002C1374">
        <w:rPr>
          <w:rFonts w:cs="Arial"/>
          <w:color w:val="231F20"/>
          <w:spacing w:val="-2"/>
        </w:rPr>
        <w:t>pr</w:t>
      </w:r>
      <w:r w:rsidRPr="002C1374">
        <w:rPr>
          <w:rFonts w:cs="Arial"/>
          <w:color w:val="231F20"/>
          <w:spacing w:val="2"/>
        </w:rPr>
        <w:t>o</w:t>
      </w:r>
      <w:r w:rsidRPr="002C1374">
        <w:rPr>
          <w:rFonts w:cs="Arial"/>
          <w:color w:val="231F20"/>
          <w:spacing w:val="-2"/>
        </w:rPr>
        <w:t>d</w:t>
      </w:r>
      <w:r w:rsidRPr="002C1374">
        <w:rPr>
          <w:rFonts w:cs="Arial"/>
          <w:color w:val="231F20"/>
          <w:spacing w:val="1"/>
        </w:rPr>
        <w:t>uct</w:t>
      </w:r>
      <w:r w:rsidRPr="002C1374">
        <w:rPr>
          <w:rFonts w:cs="Arial"/>
          <w:color w:val="231F20"/>
          <w:spacing w:val="-2"/>
        </w:rPr>
        <w:t>iv</w:t>
      </w:r>
      <w:r w:rsidRPr="002C1374">
        <w:rPr>
          <w:rFonts w:cs="Arial"/>
          <w:color w:val="231F20"/>
        </w:rPr>
        <w:t>e</w:t>
      </w:r>
      <w:r w:rsidRPr="002C1374">
        <w:rPr>
          <w:rFonts w:cs="Arial"/>
          <w:color w:val="231F20"/>
          <w:spacing w:val="-2"/>
        </w:rPr>
        <w:t>l</w:t>
      </w:r>
      <w:r w:rsidRPr="002C1374">
        <w:rPr>
          <w:rFonts w:cs="Arial"/>
          <w:color w:val="231F20"/>
          <w:spacing w:val="-19"/>
        </w:rPr>
        <w:t>y</w:t>
      </w:r>
      <w:r w:rsidRPr="002C1374">
        <w:rPr>
          <w:rFonts w:cs="Arial"/>
          <w:color w:val="231F20"/>
        </w:rPr>
        <w:t>.</w:t>
      </w:r>
      <w:r w:rsidRPr="002C1374">
        <w:rPr>
          <w:rFonts w:cs="Arial"/>
          <w:color w:val="231F20"/>
          <w:spacing w:val="2"/>
        </w:rPr>
        <w:t xml:space="preserve"> </w:t>
      </w:r>
      <w:r w:rsidRPr="002C1374">
        <w:rPr>
          <w:rFonts w:cs="Arial"/>
          <w:color w:val="231F20"/>
          <w:spacing w:val="-3"/>
        </w:rPr>
        <w:t>I</w:t>
      </w:r>
      <w:r w:rsidRPr="002C1374">
        <w:rPr>
          <w:rFonts w:cs="Arial"/>
          <w:color w:val="231F20"/>
        </w:rPr>
        <w:t>f</w:t>
      </w:r>
      <w:r w:rsidRPr="002C1374">
        <w:rPr>
          <w:rFonts w:cs="Arial"/>
          <w:color w:val="231F20"/>
          <w:spacing w:val="2"/>
        </w:rPr>
        <w:t xml:space="preserve"> </w:t>
      </w:r>
      <w:r w:rsidRPr="002C1374">
        <w:rPr>
          <w:rFonts w:cs="Arial"/>
          <w:color w:val="231F20"/>
        </w:rPr>
        <w:t>a</w:t>
      </w:r>
      <w:r w:rsidRPr="002C1374">
        <w:rPr>
          <w:rFonts w:cs="Arial"/>
          <w:color w:val="231F20"/>
          <w:spacing w:val="1"/>
        </w:rPr>
        <w:t xml:space="preserve"> </w:t>
      </w:r>
      <w:r w:rsidRPr="002C1374">
        <w:rPr>
          <w:rFonts w:cs="Arial"/>
          <w:color w:val="231F20"/>
        </w:rPr>
        <w:t>s</w:t>
      </w:r>
      <w:r w:rsidRPr="002C1374">
        <w:rPr>
          <w:rFonts w:cs="Arial"/>
          <w:color w:val="231F20"/>
          <w:spacing w:val="-2"/>
        </w:rPr>
        <w:t>t</w:t>
      </w:r>
      <w:r w:rsidRPr="002C1374">
        <w:rPr>
          <w:rFonts w:cs="Arial"/>
          <w:color w:val="231F20"/>
        </w:rPr>
        <w:t>ude</w:t>
      </w:r>
      <w:r w:rsidRPr="002C1374">
        <w:rPr>
          <w:rFonts w:cs="Arial"/>
          <w:color w:val="231F20"/>
          <w:spacing w:val="-4"/>
        </w:rPr>
        <w:t>n</w:t>
      </w:r>
      <w:r w:rsidRPr="002C1374">
        <w:rPr>
          <w:rFonts w:cs="Arial"/>
          <w:color w:val="231F20"/>
        </w:rPr>
        <w:t>t</w:t>
      </w:r>
      <w:r w:rsidRPr="002C1374">
        <w:rPr>
          <w:rFonts w:cs="Arial"/>
          <w:color w:val="231F20"/>
          <w:spacing w:val="2"/>
        </w:rPr>
        <w:t xml:space="preserve"> </w:t>
      </w:r>
      <w:r w:rsidRPr="002C1374">
        <w:rPr>
          <w:rFonts w:cs="Arial"/>
          <w:color w:val="231F20"/>
        </w:rPr>
        <w:t>is</w:t>
      </w:r>
      <w:r w:rsidRPr="002C1374">
        <w:rPr>
          <w:rFonts w:cs="Arial"/>
          <w:color w:val="231F20"/>
          <w:spacing w:val="2"/>
        </w:rPr>
        <w:t xml:space="preserve"> </w:t>
      </w:r>
      <w:r w:rsidRPr="002C1374">
        <w:rPr>
          <w:rFonts w:cs="Arial"/>
          <w:color w:val="231F20"/>
        </w:rPr>
        <w:t>no</w:t>
      </w:r>
      <w:r w:rsidRPr="002C1374">
        <w:rPr>
          <w:rFonts w:cs="Arial"/>
          <w:color w:val="231F20"/>
          <w:spacing w:val="2"/>
        </w:rPr>
        <w:t xml:space="preserve"> </w:t>
      </w:r>
      <w:r w:rsidRPr="002C1374">
        <w:rPr>
          <w:rFonts w:cs="Arial"/>
          <w:color w:val="231F20"/>
          <w:spacing w:val="1"/>
        </w:rPr>
        <w:t>l</w:t>
      </w:r>
      <w:r w:rsidRPr="002C1374">
        <w:rPr>
          <w:rFonts w:cs="Arial"/>
          <w:color w:val="231F20"/>
          <w:spacing w:val="-3"/>
        </w:rPr>
        <w:t>o</w:t>
      </w:r>
      <w:r w:rsidRPr="002C1374">
        <w:rPr>
          <w:rFonts w:cs="Arial"/>
          <w:color w:val="231F20"/>
          <w:spacing w:val="-1"/>
        </w:rPr>
        <w:t>n</w:t>
      </w:r>
      <w:r w:rsidRPr="002C1374">
        <w:rPr>
          <w:rFonts w:cs="Arial"/>
          <w:color w:val="231F20"/>
          <w:spacing w:val="-2"/>
        </w:rPr>
        <w:t>g</w:t>
      </w:r>
      <w:r w:rsidRPr="002C1374">
        <w:rPr>
          <w:rFonts w:cs="Arial"/>
          <w:color w:val="231F20"/>
        </w:rPr>
        <w:t>er</w:t>
      </w:r>
      <w:r w:rsidRPr="002C1374">
        <w:rPr>
          <w:rFonts w:cs="Arial"/>
          <w:color w:val="231F20"/>
          <w:spacing w:val="1"/>
          <w:w w:val="102"/>
        </w:rPr>
        <w:t xml:space="preserve"> </w:t>
      </w:r>
      <w:r w:rsidRPr="002C1374">
        <w:rPr>
          <w:rFonts w:cs="Arial"/>
          <w:color w:val="231F20"/>
          <w:spacing w:val="-2"/>
        </w:rPr>
        <w:t>wo</w:t>
      </w:r>
      <w:r w:rsidRPr="002C1374">
        <w:rPr>
          <w:rFonts w:cs="Arial"/>
          <w:color w:val="231F20"/>
        </w:rPr>
        <w:t>r</w:t>
      </w:r>
      <w:r w:rsidRPr="002C1374">
        <w:rPr>
          <w:rFonts w:cs="Arial"/>
          <w:color w:val="231F20"/>
          <w:spacing w:val="2"/>
        </w:rPr>
        <w:t>k</w:t>
      </w:r>
      <w:r w:rsidRPr="002C1374">
        <w:rPr>
          <w:rFonts w:cs="Arial"/>
          <w:color w:val="231F20"/>
        </w:rPr>
        <w:t>i</w:t>
      </w:r>
      <w:r w:rsidRPr="002C1374">
        <w:rPr>
          <w:rFonts w:cs="Arial"/>
          <w:color w:val="231F20"/>
          <w:spacing w:val="-1"/>
        </w:rPr>
        <w:t>n</w:t>
      </w:r>
      <w:r w:rsidRPr="002C1374">
        <w:rPr>
          <w:rFonts w:cs="Arial"/>
          <w:color w:val="231F20"/>
        </w:rPr>
        <w:t>g</w:t>
      </w:r>
      <w:r w:rsidRPr="002C1374">
        <w:rPr>
          <w:rFonts w:cs="Arial"/>
          <w:color w:val="231F20"/>
          <w:spacing w:val="44"/>
        </w:rPr>
        <w:t xml:space="preserve"> </w:t>
      </w:r>
      <w:r w:rsidRPr="002C1374">
        <w:rPr>
          <w:rFonts w:cs="Arial"/>
          <w:color w:val="231F20"/>
          <w:spacing w:val="-2"/>
        </w:rPr>
        <w:t>pr</w:t>
      </w:r>
      <w:r w:rsidRPr="002C1374">
        <w:rPr>
          <w:rFonts w:cs="Arial"/>
          <w:color w:val="231F20"/>
          <w:spacing w:val="2"/>
        </w:rPr>
        <w:t>o</w:t>
      </w:r>
      <w:r w:rsidRPr="002C1374">
        <w:rPr>
          <w:rFonts w:cs="Arial"/>
          <w:color w:val="231F20"/>
          <w:spacing w:val="-2"/>
        </w:rPr>
        <w:t>d</w:t>
      </w:r>
      <w:r w:rsidRPr="002C1374">
        <w:rPr>
          <w:rFonts w:cs="Arial"/>
          <w:color w:val="231F20"/>
          <w:spacing w:val="1"/>
        </w:rPr>
        <w:t>uct</w:t>
      </w:r>
      <w:r w:rsidRPr="002C1374">
        <w:rPr>
          <w:rFonts w:cs="Arial"/>
          <w:color w:val="231F20"/>
          <w:spacing w:val="-2"/>
        </w:rPr>
        <w:t>iv</w:t>
      </w:r>
      <w:r w:rsidRPr="002C1374">
        <w:rPr>
          <w:rFonts w:cs="Arial"/>
          <w:color w:val="231F20"/>
        </w:rPr>
        <w:t>e</w:t>
      </w:r>
      <w:r w:rsidRPr="002C1374">
        <w:rPr>
          <w:rFonts w:cs="Arial"/>
          <w:color w:val="231F20"/>
          <w:spacing w:val="-2"/>
        </w:rPr>
        <w:t>l</w:t>
      </w:r>
      <w:r w:rsidRPr="002C1374">
        <w:rPr>
          <w:rFonts w:cs="Arial"/>
          <w:color w:val="231F20"/>
          <w:spacing w:val="-19"/>
        </w:rPr>
        <w:t>y</w:t>
      </w:r>
      <w:r w:rsidRPr="002C1374">
        <w:rPr>
          <w:rFonts w:cs="Arial"/>
          <w:color w:val="231F20"/>
        </w:rPr>
        <w:t>,</w:t>
      </w:r>
      <w:r w:rsidRPr="002C1374">
        <w:rPr>
          <w:rFonts w:cs="Arial"/>
          <w:color w:val="231F20"/>
          <w:spacing w:val="45"/>
        </w:rPr>
        <w:t xml:space="preserve"> </w:t>
      </w:r>
      <w:r w:rsidRPr="002C1374">
        <w:rPr>
          <w:rFonts w:cs="Arial"/>
          <w:color w:val="231F20"/>
        </w:rPr>
        <w:t>adminis</w:t>
      </w:r>
      <w:r w:rsidRPr="002C1374">
        <w:rPr>
          <w:rFonts w:cs="Arial"/>
          <w:color w:val="231F20"/>
          <w:spacing w:val="1"/>
        </w:rPr>
        <w:t>t</w:t>
      </w:r>
      <w:r w:rsidRPr="002C1374">
        <w:rPr>
          <w:rFonts w:cs="Arial"/>
          <w:color w:val="231F20"/>
        </w:rPr>
        <w:t>r</w:t>
      </w:r>
      <w:r w:rsidRPr="002C1374">
        <w:rPr>
          <w:rFonts w:cs="Arial"/>
          <w:color w:val="231F20"/>
          <w:spacing w:val="-4"/>
        </w:rPr>
        <w:t>a</w:t>
      </w:r>
      <w:r w:rsidRPr="002C1374">
        <w:rPr>
          <w:rFonts w:cs="Arial"/>
          <w:color w:val="231F20"/>
          <w:spacing w:val="1"/>
        </w:rPr>
        <w:t>ti</w:t>
      </w:r>
      <w:r w:rsidRPr="002C1374">
        <w:rPr>
          <w:rFonts w:cs="Arial"/>
          <w:color w:val="231F20"/>
          <w:spacing w:val="-2"/>
        </w:rPr>
        <w:t>o</w:t>
      </w:r>
      <w:r w:rsidRPr="002C1374">
        <w:rPr>
          <w:rFonts w:cs="Arial"/>
          <w:color w:val="231F20"/>
        </w:rPr>
        <w:t>n</w:t>
      </w:r>
      <w:r w:rsidRPr="002C1374">
        <w:rPr>
          <w:rFonts w:cs="Arial"/>
          <w:color w:val="231F20"/>
          <w:spacing w:val="45"/>
        </w:rPr>
        <w:t xml:space="preserve"> </w:t>
      </w:r>
      <w:r w:rsidRPr="002C1374">
        <w:rPr>
          <w:rFonts w:cs="Arial"/>
          <w:color w:val="231F20"/>
        </w:rPr>
        <w:t>m</w:t>
      </w:r>
      <w:r w:rsidRPr="002C1374">
        <w:rPr>
          <w:rFonts w:cs="Arial"/>
          <w:color w:val="231F20"/>
          <w:spacing w:val="-5"/>
        </w:rPr>
        <w:t>a</w:t>
      </w:r>
      <w:r w:rsidRPr="002C1374">
        <w:rPr>
          <w:rFonts w:cs="Arial"/>
          <w:color w:val="231F20"/>
        </w:rPr>
        <w:t>y</w:t>
      </w:r>
      <w:r w:rsidRPr="002C1374">
        <w:rPr>
          <w:rFonts w:cs="Arial"/>
          <w:color w:val="231F20"/>
          <w:spacing w:val="45"/>
        </w:rPr>
        <w:t xml:space="preserve"> </w:t>
      </w:r>
      <w:r w:rsidRPr="002C1374">
        <w:rPr>
          <w:rFonts w:cs="Arial"/>
          <w:color w:val="231F20"/>
          <w:spacing w:val="2"/>
        </w:rPr>
        <w:t>b</w:t>
      </w:r>
      <w:r w:rsidRPr="002C1374">
        <w:rPr>
          <w:rFonts w:cs="Arial"/>
          <w:color w:val="231F20"/>
        </w:rPr>
        <w:t>e s</w:t>
      </w:r>
      <w:r w:rsidRPr="002C1374">
        <w:rPr>
          <w:rFonts w:cs="Arial"/>
          <w:color w:val="231F20"/>
          <w:spacing w:val="-1"/>
        </w:rPr>
        <w:t>t</w:t>
      </w:r>
      <w:r w:rsidRPr="002C1374">
        <w:rPr>
          <w:rFonts w:cs="Arial"/>
          <w:color w:val="231F20"/>
          <w:spacing w:val="-2"/>
        </w:rPr>
        <w:t>op</w:t>
      </w:r>
      <w:r w:rsidRPr="002C1374">
        <w:rPr>
          <w:rFonts w:cs="Arial"/>
          <w:color w:val="231F20"/>
          <w:spacing w:val="2"/>
        </w:rPr>
        <w:t>pe</w:t>
      </w:r>
      <w:r w:rsidRPr="002C1374">
        <w:rPr>
          <w:rFonts w:cs="Arial"/>
          <w:color w:val="231F20"/>
        </w:rPr>
        <w:t>d</w:t>
      </w:r>
      <w:r w:rsidRPr="002C1374">
        <w:rPr>
          <w:rFonts w:cs="Arial"/>
          <w:color w:val="231F20"/>
          <w:spacing w:val="45"/>
        </w:rPr>
        <w:t xml:space="preserve"> </w:t>
      </w:r>
      <w:r w:rsidRPr="002C1374">
        <w:rPr>
          <w:rFonts w:cs="Arial"/>
          <w:color w:val="231F20"/>
          <w:spacing w:val="-2"/>
        </w:rPr>
        <w:t>fo</w:t>
      </w:r>
      <w:r w:rsidRPr="002C1374">
        <w:rPr>
          <w:rFonts w:cs="Arial"/>
          <w:color w:val="231F20"/>
        </w:rPr>
        <w:t>r</w:t>
      </w:r>
      <w:r w:rsidRPr="002C1374">
        <w:rPr>
          <w:rFonts w:cs="Arial"/>
          <w:color w:val="231F20"/>
          <w:spacing w:val="45"/>
        </w:rPr>
        <w:t xml:space="preserve"> </w:t>
      </w:r>
      <w:r w:rsidRPr="002C1374">
        <w:rPr>
          <w:rFonts w:cs="Arial"/>
          <w:color w:val="231F20"/>
          <w:spacing w:val="1"/>
        </w:rPr>
        <w:t>t</w:t>
      </w:r>
      <w:r w:rsidRPr="002C1374">
        <w:rPr>
          <w:rFonts w:cs="Arial"/>
          <w:color w:val="231F20"/>
        </w:rPr>
        <w:t>h</w:t>
      </w:r>
      <w:r w:rsidRPr="002C1374">
        <w:rPr>
          <w:rFonts w:cs="Arial"/>
          <w:color w:val="231F20"/>
          <w:spacing w:val="-5"/>
        </w:rPr>
        <w:t>a</w:t>
      </w:r>
      <w:r w:rsidRPr="002C1374">
        <w:rPr>
          <w:rFonts w:cs="Arial"/>
          <w:color w:val="231F20"/>
        </w:rPr>
        <w:t>t</w:t>
      </w:r>
      <w:r w:rsidRPr="002C1374">
        <w:rPr>
          <w:rFonts w:cs="Arial"/>
          <w:color w:val="231F20"/>
          <w:spacing w:val="44"/>
        </w:rPr>
        <w:t xml:space="preserve"> </w:t>
      </w:r>
      <w:r w:rsidRPr="002C1374">
        <w:rPr>
          <w:rFonts w:cs="Arial"/>
          <w:color w:val="231F20"/>
        </w:rPr>
        <w:t>m</w:t>
      </w:r>
      <w:r w:rsidRPr="002C1374">
        <w:rPr>
          <w:rFonts w:cs="Arial"/>
          <w:color w:val="231F20"/>
          <w:spacing w:val="2"/>
        </w:rPr>
        <w:t>o</w:t>
      </w:r>
      <w:r w:rsidRPr="002C1374">
        <w:rPr>
          <w:rFonts w:cs="Arial"/>
          <w:color w:val="231F20"/>
        </w:rPr>
        <w:t>d</w:t>
      </w:r>
      <w:r w:rsidRPr="002C1374">
        <w:rPr>
          <w:rFonts w:cs="Arial"/>
          <w:color w:val="231F20"/>
          <w:spacing w:val="2"/>
        </w:rPr>
        <w:t>a</w:t>
      </w:r>
      <w:r w:rsidRPr="002C1374">
        <w:rPr>
          <w:rFonts w:cs="Arial"/>
          <w:color w:val="231F20"/>
          <w:spacing w:val="1"/>
        </w:rPr>
        <w:t>l</w:t>
      </w:r>
      <w:r w:rsidRPr="002C1374">
        <w:rPr>
          <w:rFonts w:cs="Arial"/>
          <w:color w:val="231F20"/>
          <w:spacing w:val="-3"/>
        </w:rPr>
        <w:t>i</w:t>
      </w:r>
      <w:r w:rsidRPr="002C1374">
        <w:rPr>
          <w:rFonts w:cs="Arial"/>
          <w:color w:val="231F20"/>
        </w:rPr>
        <w:t>t</w:t>
      </w:r>
      <w:r w:rsidRPr="002C1374">
        <w:rPr>
          <w:rFonts w:cs="Arial"/>
          <w:color w:val="231F20"/>
          <w:spacing w:val="1"/>
        </w:rPr>
        <w:t>y/</w:t>
      </w:r>
      <w:r w:rsidRPr="002C1374">
        <w:rPr>
          <w:rFonts w:cs="Arial"/>
          <w:color w:val="231F20"/>
        </w:rPr>
        <w:t>su</w:t>
      </w:r>
      <w:r w:rsidRPr="002C1374">
        <w:rPr>
          <w:rFonts w:cs="Arial"/>
          <w:color w:val="231F20"/>
          <w:spacing w:val="1"/>
        </w:rPr>
        <w:t>b</w:t>
      </w:r>
      <w:r w:rsidRPr="002C1374">
        <w:rPr>
          <w:rFonts w:cs="Arial"/>
          <w:color w:val="231F20"/>
          <w:spacing w:val="3"/>
        </w:rPr>
        <w:t>s</w:t>
      </w:r>
      <w:r w:rsidRPr="002C1374">
        <w:rPr>
          <w:rFonts w:cs="Arial"/>
          <w:color w:val="231F20"/>
          <w:spacing w:val="2"/>
        </w:rPr>
        <w:t>ec</w:t>
      </w:r>
      <w:r w:rsidRPr="002C1374">
        <w:rPr>
          <w:rFonts w:cs="Arial"/>
          <w:color w:val="231F20"/>
          <w:spacing w:val="1"/>
        </w:rPr>
        <w:t>ti</w:t>
      </w:r>
      <w:r w:rsidRPr="002C1374">
        <w:rPr>
          <w:rFonts w:cs="Arial"/>
          <w:color w:val="231F20"/>
          <w:spacing w:val="-2"/>
        </w:rPr>
        <w:t>o</w:t>
      </w:r>
      <w:r w:rsidRPr="002C1374">
        <w:rPr>
          <w:rFonts w:cs="Arial"/>
          <w:color w:val="231F20"/>
        </w:rPr>
        <w:t>n,</w:t>
      </w:r>
      <w:r w:rsidRPr="002C1374">
        <w:rPr>
          <w:rFonts w:cs="Arial"/>
          <w:color w:val="231F20"/>
          <w:spacing w:val="45"/>
        </w:rPr>
        <w:t xml:space="preserve"> </w:t>
      </w:r>
      <w:r w:rsidRPr="002C1374">
        <w:rPr>
          <w:rFonts w:cs="Arial"/>
          <w:color w:val="231F20"/>
          <w:spacing w:val="-2"/>
        </w:rPr>
        <w:t>bu</w:t>
      </w:r>
      <w:r w:rsidRPr="002C1374">
        <w:rPr>
          <w:rFonts w:cs="Arial"/>
          <w:color w:val="231F20"/>
        </w:rPr>
        <w:t>t</w:t>
      </w:r>
      <w:r w:rsidRPr="002C1374">
        <w:rPr>
          <w:rFonts w:cs="Arial"/>
          <w:color w:val="231F20"/>
          <w:spacing w:val="45"/>
        </w:rPr>
        <w:t xml:space="preserve"> </w:t>
      </w:r>
      <w:r w:rsidRPr="002C1374">
        <w:rPr>
          <w:rFonts w:cs="Arial"/>
          <w:color w:val="231F20"/>
          <w:spacing w:val="1"/>
        </w:rPr>
        <w:t>t</w:t>
      </w:r>
      <w:r w:rsidRPr="002C1374">
        <w:rPr>
          <w:rFonts w:cs="Arial"/>
          <w:color w:val="231F20"/>
        </w:rPr>
        <w:t>he</w:t>
      </w:r>
      <w:r w:rsidRPr="002C1374">
        <w:rPr>
          <w:rFonts w:cs="Arial"/>
          <w:color w:val="231F20"/>
          <w:spacing w:val="45"/>
        </w:rPr>
        <w:t xml:space="preserve"> </w:t>
      </w:r>
      <w:r w:rsidRPr="002C1374">
        <w:rPr>
          <w:rFonts w:cs="Arial"/>
          <w:color w:val="231F20"/>
        </w:rPr>
        <w:t>adminis</w:t>
      </w:r>
      <w:r w:rsidRPr="002C1374">
        <w:rPr>
          <w:rFonts w:cs="Arial"/>
          <w:color w:val="231F20"/>
          <w:spacing w:val="1"/>
        </w:rPr>
        <w:t>t</w:t>
      </w:r>
      <w:r w:rsidRPr="002C1374">
        <w:rPr>
          <w:rFonts w:cs="Arial"/>
          <w:color w:val="231F20"/>
        </w:rPr>
        <w:t>r</w:t>
      </w:r>
      <w:r w:rsidRPr="002C1374">
        <w:rPr>
          <w:rFonts w:cs="Arial"/>
          <w:color w:val="231F20"/>
          <w:spacing w:val="-4"/>
        </w:rPr>
        <w:t>a</w:t>
      </w:r>
      <w:r w:rsidRPr="002C1374">
        <w:rPr>
          <w:rFonts w:cs="Arial"/>
          <w:color w:val="231F20"/>
          <w:spacing w:val="-1"/>
        </w:rPr>
        <w:t>t</w:t>
      </w:r>
      <w:r w:rsidRPr="002C1374">
        <w:rPr>
          <w:rFonts w:cs="Arial"/>
          <w:color w:val="231F20"/>
          <w:spacing w:val="-2"/>
        </w:rPr>
        <w:t>o</w:t>
      </w:r>
      <w:r w:rsidRPr="002C1374">
        <w:rPr>
          <w:rFonts w:cs="Arial"/>
          <w:color w:val="231F20"/>
        </w:rPr>
        <w:t>r</w:t>
      </w:r>
      <w:r w:rsidRPr="002C1374">
        <w:rPr>
          <w:rFonts w:cs="Arial"/>
          <w:color w:val="231F20"/>
          <w:w w:val="111"/>
        </w:rPr>
        <w:t xml:space="preserve"> </w:t>
      </w:r>
      <w:r w:rsidRPr="002C1374">
        <w:rPr>
          <w:rFonts w:cs="Arial"/>
          <w:color w:val="231F20"/>
        </w:rPr>
        <w:t>sh</w:t>
      </w:r>
      <w:r w:rsidRPr="002C1374">
        <w:rPr>
          <w:rFonts w:cs="Arial"/>
          <w:color w:val="231F20"/>
          <w:spacing w:val="-2"/>
        </w:rPr>
        <w:t>o</w:t>
      </w:r>
      <w:r w:rsidRPr="002C1374">
        <w:rPr>
          <w:rFonts w:cs="Arial"/>
          <w:color w:val="231F20"/>
          <w:spacing w:val="1"/>
        </w:rPr>
        <w:t>ul</w:t>
      </w:r>
      <w:r w:rsidRPr="002C1374">
        <w:rPr>
          <w:rFonts w:cs="Arial"/>
          <w:color w:val="231F20"/>
        </w:rPr>
        <w:t>d</w:t>
      </w:r>
      <w:r w:rsidRPr="002C1374">
        <w:rPr>
          <w:rFonts w:cs="Arial"/>
          <w:color w:val="231F20"/>
          <w:spacing w:val="7"/>
        </w:rPr>
        <w:t xml:space="preserve"> </w:t>
      </w:r>
      <w:r w:rsidRPr="002C1374">
        <w:rPr>
          <w:rFonts w:cs="Arial"/>
          <w:color w:val="231F20"/>
          <w:spacing w:val="1"/>
        </w:rPr>
        <w:t>c</w:t>
      </w:r>
      <w:r w:rsidRPr="002C1374">
        <w:rPr>
          <w:rFonts w:cs="Arial"/>
          <w:color w:val="231F20"/>
          <w:spacing w:val="-3"/>
        </w:rPr>
        <w:t>o</w:t>
      </w:r>
      <w:r w:rsidRPr="002C1374">
        <w:rPr>
          <w:rFonts w:cs="Arial"/>
          <w:color w:val="231F20"/>
          <w:spacing w:val="-4"/>
        </w:rPr>
        <w:t>n</w:t>
      </w:r>
      <w:r w:rsidRPr="002C1374">
        <w:rPr>
          <w:rFonts w:cs="Arial"/>
          <w:color w:val="231F20"/>
          <w:spacing w:val="1"/>
        </w:rPr>
        <w:t>t</w:t>
      </w:r>
      <w:r w:rsidRPr="002C1374">
        <w:rPr>
          <w:rFonts w:cs="Arial"/>
          <w:color w:val="231F20"/>
        </w:rPr>
        <w:t>i</w:t>
      </w:r>
      <w:r w:rsidRPr="002C1374">
        <w:rPr>
          <w:rFonts w:cs="Arial"/>
          <w:color w:val="231F20"/>
          <w:spacing w:val="-4"/>
        </w:rPr>
        <w:t>n</w:t>
      </w:r>
      <w:r w:rsidRPr="002C1374">
        <w:rPr>
          <w:rFonts w:cs="Arial"/>
          <w:color w:val="231F20"/>
          <w:spacing w:val="1"/>
        </w:rPr>
        <w:t>u</w:t>
      </w:r>
      <w:r w:rsidRPr="002C1374">
        <w:rPr>
          <w:rFonts w:cs="Arial"/>
          <w:color w:val="231F20"/>
        </w:rPr>
        <w:t>e</w:t>
      </w:r>
      <w:r w:rsidRPr="002C1374">
        <w:rPr>
          <w:rFonts w:cs="Arial"/>
          <w:color w:val="231F20"/>
          <w:spacing w:val="8"/>
        </w:rPr>
        <w:t xml:space="preserve"> </w:t>
      </w:r>
      <w:r w:rsidRPr="002C1374">
        <w:rPr>
          <w:rFonts w:cs="Arial"/>
          <w:color w:val="231F20"/>
          <w:spacing w:val="1"/>
        </w:rPr>
        <w:t>w</w:t>
      </w:r>
      <w:r w:rsidRPr="002C1374">
        <w:rPr>
          <w:rFonts w:cs="Arial"/>
          <w:color w:val="231F20"/>
          <w:spacing w:val="-3"/>
        </w:rPr>
        <w:t>i</w:t>
      </w:r>
      <w:r w:rsidRPr="002C1374">
        <w:rPr>
          <w:rFonts w:cs="Arial"/>
          <w:color w:val="231F20"/>
          <w:spacing w:val="1"/>
        </w:rPr>
        <w:t>t</w:t>
      </w:r>
      <w:r w:rsidRPr="002C1374">
        <w:rPr>
          <w:rFonts w:cs="Arial"/>
          <w:color w:val="231F20"/>
        </w:rPr>
        <w:t>h</w:t>
      </w:r>
      <w:r w:rsidRPr="002C1374">
        <w:rPr>
          <w:rFonts w:cs="Arial"/>
          <w:color w:val="231F20"/>
          <w:spacing w:val="8"/>
        </w:rPr>
        <w:t xml:space="preserve"> </w:t>
      </w:r>
      <w:r w:rsidRPr="002C1374">
        <w:rPr>
          <w:rFonts w:cs="Arial"/>
          <w:color w:val="231F20"/>
        </w:rPr>
        <w:t>adminis</w:t>
      </w:r>
      <w:r w:rsidRPr="002C1374">
        <w:rPr>
          <w:rFonts w:cs="Arial"/>
          <w:color w:val="231F20"/>
          <w:spacing w:val="1"/>
        </w:rPr>
        <w:t>t</w:t>
      </w:r>
      <w:r w:rsidRPr="002C1374">
        <w:rPr>
          <w:rFonts w:cs="Arial"/>
          <w:color w:val="231F20"/>
        </w:rPr>
        <w:t>r</w:t>
      </w:r>
      <w:r w:rsidRPr="002C1374">
        <w:rPr>
          <w:rFonts w:cs="Arial"/>
          <w:color w:val="231F20"/>
          <w:spacing w:val="-4"/>
        </w:rPr>
        <w:t>a</w:t>
      </w:r>
      <w:r w:rsidRPr="002C1374">
        <w:rPr>
          <w:rFonts w:cs="Arial"/>
          <w:color w:val="231F20"/>
          <w:spacing w:val="1"/>
        </w:rPr>
        <w:t>ti</w:t>
      </w:r>
      <w:r w:rsidRPr="002C1374">
        <w:rPr>
          <w:rFonts w:cs="Arial"/>
          <w:color w:val="231F20"/>
          <w:spacing w:val="-2"/>
        </w:rPr>
        <w:t>o</w:t>
      </w:r>
      <w:r w:rsidRPr="002C1374">
        <w:rPr>
          <w:rFonts w:cs="Arial"/>
          <w:color w:val="231F20"/>
        </w:rPr>
        <w:t>n</w:t>
      </w:r>
      <w:r w:rsidRPr="002C1374">
        <w:rPr>
          <w:rFonts w:cs="Arial"/>
          <w:color w:val="231F20"/>
          <w:spacing w:val="8"/>
        </w:rPr>
        <w:t xml:space="preserve"> </w:t>
      </w:r>
      <w:r w:rsidRPr="002C1374">
        <w:rPr>
          <w:rFonts w:cs="Arial"/>
          <w:color w:val="231F20"/>
          <w:spacing w:val="-2"/>
        </w:rPr>
        <w:t>o</w:t>
      </w:r>
      <w:r w:rsidRPr="002C1374">
        <w:rPr>
          <w:rFonts w:cs="Arial"/>
          <w:color w:val="231F20"/>
        </w:rPr>
        <w:t>f</w:t>
      </w:r>
      <w:r w:rsidRPr="002C1374">
        <w:rPr>
          <w:rFonts w:cs="Arial"/>
          <w:color w:val="231F20"/>
          <w:spacing w:val="7"/>
        </w:rPr>
        <w:t xml:space="preserve"> </w:t>
      </w:r>
      <w:r w:rsidRPr="002C1374">
        <w:rPr>
          <w:rFonts w:cs="Arial"/>
          <w:color w:val="231F20"/>
          <w:spacing w:val="1"/>
        </w:rPr>
        <w:t>t</w:t>
      </w:r>
      <w:r w:rsidRPr="002C1374">
        <w:rPr>
          <w:rFonts w:cs="Arial"/>
          <w:color w:val="231F20"/>
        </w:rPr>
        <w:t>he</w:t>
      </w:r>
      <w:r w:rsidRPr="002C1374">
        <w:rPr>
          <w:rFonts w:cs="Arial"/>
          <w:color w:val="231F20"/>
          <w:spacing w:val="8"/>
        </w:rPr>
        <w:t xml:space="preserve"> </w:t>
      </w:r>
      <w:r w:rsidRPr="002C1374">
        <w:rPr>
          <w:rFonts w:cs="Arial"/>
          <w:color w:val="231F20"/>
        </w:rPr>
        <w:t>n</w:t>
      </w:r>
      <w:r w:rsidRPr="002C1374">
        <w:rPr>
          <w:rFonts w:cs="Arial"/>
          <w:color w:val="231F20"/>
          <w:spacing w:val="1"/>
        </w:rPr>
        <w:t>ex</w:t>
      </w:r>
      <w:r w:rsidRPr="002C1374">
        <w:rPr>
          <w:rFonts w:cs="Arial"/>
          <w:color w:val="231F20"/>
        </w:rPr>
        <w:t>t</w:t>
      </w:r>
      <w:r w:rsidRPr="002C1374">
        <w:rPr>
          <w:rFonts w:cs="Arial"/>
          <w:color w:val="231F20"/>
          <w:spacing w:val="8"/>
        </w:rPr>
        <w:t xml:space="preserve"> </w:t>
      </w:r>
      <w:r w:rsidRPr="002C1374">
        <w:rPr>
          <w:rFonts w:cs="Arial"/>
          <w:color w:val="231F20"/>
        </w:rPr>
        <w:t>m</w:t>
      </w:r>
      <w:r w:rsidRPr="002C1374">
        <w:rPr>
          <w:rFonts w:cs="Arial"/>
          <w:color w:val="231F20"/>
          <w:spacing w:val="2"/>
        </w:rPr>
        <w:t>o</w:t>
      </w:r>
      <w:r w:rsidRPr="002C1374">
        <w:rPr>
          <w:rFonts w:cs="Arial"/>
          <w:color w:val="231F20"/>
        </w:rPr>
        <w:t>d</w:t>
      </w:r>
      <w:r w:rsidRPr="002C1374">
        <w:rPr>
          <w:rFonts w:cs="Arial"/>
          <w:color w:val="231F20"/>
          <w:spacing w:val="2"/>
        </w:rPr>
        <w:t>a</w:t>
      </w:r>
      <w:r w:rsidRPr="002C1374">
        <w:rPr>
          <w:rFonts w:cs="Arial"/>
          <w:color w:val="231F20"/>
          <w:spacing w:val="1"/>
        </w:rPr>
        <w:t>l</w:t>
      </w:r>
      <w:r w:rsidRPr="002C1374">
        <w:rPr>
          <w:rFonts w:cs="Arial"/>
          <w:color w:val="231F20"/>
          <w:spacing w:val="-3"/>
        </w:rPr>
        <w:t>i</w:t>
      </w:r>
      <w:r w:rsidRPr="002C1374">
        <w:rPr>
          <w:rFonts w:cs="Arial"/>
          <w:color w:val="231F20"/>
        </w:rPr>
        <w:t>ty/</w:t>
      </w:r>
      <w:r w:rsidRPr="002C1374">
        <w:rPr>
          <w:rFonts w:cs="Arial"/>
          <w:color w:val="231F20"/>
          <w:spacing w:val="-1"/>
        </w:rPr>
        <w:t>t</w:t>
      </w:r>
      <w:r w:rsidRPr="002C1374">
        <w:rPr>
          <w:rFonts w:cs="Arial"/>
          <w:color w:val="231F20"/>
          <w:spacing w:val="1"/>
        </w:rPr>
        <w:t>e</w:t>
      </w:r>
      <w:r w:rsidRPr="002C1374">
        <w:rPr>
          <w:rFonts w:cs="Arial"/>
          <w:color w:val="231F20"/>
        </w:rPr>
        <w:t>st</w:t>
      </w:r>
      <w:r w:rsidRPr="002C1374">
        <w:rPr>
          <w:rFonts w:cs="Arial"/>
          <w:color w:val="231F20"/>
          <w:spacing w:val="8"/>
        </w:rPr>
        <w:t xml:space="preserve"> </w:t>
      </w:r>
      <w:r w:rsidRPr="002C1374">
        <w:rPr>
          <w:rFonts w:cs="Arial"/>
          <w:color w:val="231F20"/>
          <w:spacing w:val="3"/>
        </w:rPr>
        <w:t>s</w:t>
      </w:r>
      <w:r w:rsidRPr="002C1374">
        <w:rPr>
          <w:rFonts w:cs="Arial"/>
          <w:color w:val="231F20"/>
          <w:spacing w:val="1"/>
        </w:rPr>
        <w:t>e</w:t>
      </w:r>
      <w:r w:rsidRPr="002C1374">
        <w:rPr>
          <w:rFonts w:cs="Arial"/>
          <w:color w:val="231F20"/>
        </w:rPr>
        <w:t>s</w:t>
      </w:r>
      <w:r w:rsidRPr="002C1374">
        <w:rPr>
          <w:rFonts w:cs="Arial"/>
          <w:color w:val="231F20"/>
          <w:spacing w:val="1"/>
        </w:rPr>
        <w:t>si</w:t>
      </w:r>
      <w:r w:rsidRPr="002C1374">
        <w:rPr>
          <w:rFonts w:cs="Arial"/>
          <w:color w:val="231F20"/>
          <w:spacing w:val="-3"/>
        </w:rPr>
        <w:t>o</w:t>
      </w:r>
      <w:r w:rsidRPr="002C1374">
        <w:rPr>
          <w:rFonts w:cs="Arial"/>
          <w:color w:val="231F20"/>
        </w:rPr>
        <w:t>n</w:t>
      </w:r>
      <w:r w:rsidRPr="002C1374">
        <w:rPr>
          <w:rFonts w:cs="Arial"/>
          <w:color w:val="231F20"/>
          <w:spacing w:val="7"/>
        </w:rPr>
        <w:t xml:space="preserve"> </w:t>
      </w:r>
      <w:r w:rsidRPr="002C1374">
        <w:rPr>
          <w:rFonts w:cs="Arial"/>
          <w:color w:val="231F20"/>
          <w:spacing w:val="2"/>
        </w:rPr>
        <w:t>bo</w:t>
      </w:r>
      <w:r w:rsidRPr="002C1374">
        <w:rPr>
          <w:rFonts w:cs="Arial"/>
          <w:color w:val="231F20"/>
          <w:spacing w:val="-1"/>
        </w:rPr>
        <w:t>o</w:t>
      </w:r>
      <w:r w:rsidRPr="002C1374">
        <w:rPr>
          <w:rFonts w:cs="Arial"/>
          <w:color w:val="231F20"/>
          <w:spacing w:val="3"/>
        </w:rPr>
        <w:t>k</w:t>
      </w:r>
      <w:r w:rsidRPr="002C1374">
        <w:rPr>
          <w:rFonts w:cs="Arial"/>
          <w:color w:val="231F20"/>
          <w:spacing w:val="1"/>
        </w:rPr>
        <w:t>let.</w:t>
      </w:r>
    </w:p>
    <w:p w14:paraId="75A76792" w14:textId="323D407B" w:rsidR="000E01CB" w:rsidRDefault="000E01CB" w:rsidP="002C1374">
      <w:pPr>
        <w:rPr>
          <w:rFonts w:cs="Arial"/>
          <w:color w:val="231F20"/>
          <w:spacing w:val="1"/>
        </w:rPr>
      </w:pPr>
    </w:p>
    <w:p w14:paraId="1E199A9F" w14:textId="77777777" w:rsidR="002C1374" w:rsidRPr="002C1374" w:rsidRDefault="002C1374" w:rsidP="002C1374">
      <w:pPr>
        <w:tabs>
          <w:tab w:val="left" w:pos="9360"/>
        </w:tabs>
        <w:spacing w:after="240"/>
        <w:rPr>
          <w:rFonts w:eastAsia="Calibri" w:cstheme="majorBidi"/>
          <w:b/>
        </w:rPr>
      </w:pPr>
      <w:r w:rsidRPr="002C1374">
        <w:rPr>
          <w:rFonts w:eastAsia="Calibri" w:cstheme="majorBidi"/>
          <w:b/>
        </w:rPr>
        <w:t>Test Overview Table</w:t>
      </w:r>
    </w:p>
    <w:tbl>
      <w:tblPr>
        <w:tblStyle w:val="TableGrid"/>
        <w:tblW w:w="10832" w:type="dxa"/>
        <w:tblInd w:w="-15" w:type="dxa"/>
        <w:tblLook w:val="04A0" w:firstRow="1" w:lastRow="0" w:firstColumn="1" w:lastColumn="0" w:noHBand="0" w:noVBand="1"/>
      </w:tblPr>
      <w:tblGrid>
        <w:gridCol w:w="2366"/>
        <w:gridCol w:w="1234"/>
        <w:gridCol w:w="3345"/>
        <w:gridCol w:w="1717"/>
        <w:gridCol w:w="2170"/>
      </w:tblGrid>
      <w:tr w:rsidR="002C1374" w:rsidRPr="002C1374" w14:paraId="27C9093F" w14:textId="77777777" w:rsidTr="008E7AC6">
        <w:trPr>
          <w:cantSplit/>
          <w:trHeight w:hRule="exact" w:val="552"/>
        </w:trPr>
        <w:tc>
          <w:tcPr>
            <w:tcW w:w="2366" w:type="dxa"/>
            <w:tcBorders>
              <w:top w:val="single" w:sz="4" w:space="0" w:color="auto"/>
              <w:left w:val="single" w:sz="4" w:space="0" w:color="auto"/>
              <w:bottom w:val="single" w:sz="4" w:space="0" w:color="auto"/>
              <w:right w:val="single" w:sz="4" w:space="0" w:color="auto"/>
            </w:tcBorders>
          </w:tcPr>
          <w:p w14:paraId="574D93E9" w14:textId="77777777" w:rsidR="002C1374" w:rsidRPr="008E7AC6" w:rsidRDefault="002C1374" w:rsidP="002C1374">
            <w:pPr>
              <w:tabs>
                <w:tab w:val="left" w:pos="9360"/>
              </w:tabs>
              <w:spacing w:after="240"/>
              <w:rPr>
                <w:rFonts w:ascii="Arial" w:hAnsi="Arial" w:cs="Arial"/>
                <w:sz w:val="16"/>
                <w:szCs w:val="16"/>
              </w:rPr>
            </w:pPr>
            <w:r w:rsidRPr="008E7AC6">
              <w:rPr>
                <w:rFonts w:ascii="Arial" w:hAnsi="Arial" w:cs="Arial"/>
                <w:sz w:val="16"/>
                <w:szCs w:val="16"/>
              </w:rPr>
              <w:t>Session</w:t>
            </w:r>
          </w:p>
        </w:tc>
        <w:tc>
          <w:tcPr>
            <w:tcW w:w="1234" w:type="dxa"/>
            <w:tcBorders>
              <w:top w:val="single" w:sz="4" w:space="0" w:color="auto"/>
              <w:left w:val="single" w:sz="4" w:space="0" w:color="auto"/>
              <w:bottom w:val="single" w:sz="4" w:space="0" w:color="auto"/>
              <w:right w:val="single" w:sz="4" w:space="0" w:color="auto"/>
            </w:tcBorders>
          </w:tcPr>
          <w:p w14:paraId="56303CCA" w14:textId="77777777" w:rsidR="002C1374" w:rsidRPr="008E7AC6" w:rsidRDefault="002C1374" w:rsidP="002C1374">
            <w:pPr>
              <w:tabs>
                <w:tab w:val="left" w:pos="9360"/>
              </w:tabs>
              <w:spacing w:after="240"/>
              <w:rPr>
                <w:rFonts w:ascii="Arial" w:hAnsi="Arial" w:cs="Arial"/>
                <w:sz w:val="16"/>
                <w:szCs w:val="16"/>
              </w:rPr>
            </w:pPr>
            <w:r w:rsidRPr="008E7AC6">
              <w:rPr>
                <w:rFonts w:ascii="Arial" w:hAnsi="Arial" w:cs="Arial"/>
                <w:sz w:val="16"/>
                <w:szCs w:val="16"/>
              </w:rPr>
              <w:t>Grade Band</w:t>
            </w:r>
          </w:p>
        </w:tc>
        <w:tc>
          <w:tcPr>
            <w:tcW w:w="3345" w:type="dxa"/>
            <w:tcBorders>
              <w:top w:val="single" w:sz="4" w:space="0" w:color="auto"/>
              <w:left w:val="single" w:sz="4" w:space="0" w:color="auto"/>
              <w:bottom w:val="single" w:sz="4" w:space="0" w:color="auto"/>
              <w:right w:val="single" w:sz="4" w:space="0" w:color="auto"/>
            </w:tcBorders>
          </w:tcPr>
          <w:p w14:paraId="139907D9" w14:textId="77777777" w:rsidR="002C1374" w:rsidRPr="008E7AC6" w:rsidRDefault="002C1374" w:rsidP="002C1374">
            <w:pPr>
              <w:tabs>
                <w:tab w:val="left" w:pos="9360"/>
              </w:tabs>
              <w:spacing w:after="240"/>
              <w:rPr>
                <w:rFonts w:ascii="Arial" w:hAnsi="Arial" w:cs="Arial"/>
                <w:sz w:val="16"/>
                <w:szCs w:val="16"/>
              </w:rPr>
            </w:pPr>
            <w:r w:rsidRPr="008E7AC6">
              <w:rPr>
                <w:rFonts w:ascii="Arial" w:hAnsi="Arial" w:cs="Arial"/>
                <w:sz w:val="16"/>
                <w:szCs w:val="16"/>
              </w:rPr>
              <w:t>Number of Questions/Tasks</w:t>
            </w:r>
          </w:p>
        </w:tc>
        <w:tc>
          <w:tcPr>
            <w:tcW w:w="1717" w:type="dxa"/>
            <w:tcBorders>
              <w:top w:val="single" w:sz="4" w:space="0" w:color="auto"/>
              <w:left w:val="single" w:sz="4" w:space="0" w:color="auto"/>
              <w:bottom w:val="single" w:sz="4" w:space="0" w:color="auto"/>
              <w:right w:val="single" w:sz="4" w:space="0" w:color="auto"/>
            </w:tcBorders>
          </w:tcPr>
          <w:p w14:paraId="70CEC9F9" w14:textId="77777777" w:rsidR="002C1374" w:rsidRPr="008E7AC6" w:rsidRDefault="002C1374" w:rsidP="002C1374">
            <w:pPr>
              <w:tabs>
                <w:tab w:val="left" w:pos="9360"/>
              </w:tabs>
              <w:spacing w:after="240"/>
              <w:rPr>
                <w:rFonts w:ascii="Arial" w:hAnsi="Arial" w:cs="Arial"/>
                <w:sz w:val="16"/>
                <w:szCs w:val="16"/>
              </w:rPr>
            </w:pPr>
            <w:r w:rsidRPr="008E7AC6">
              <w:rPr>
                <w:rFonts w:ascii="Arial" w:hAnsi="Arial" w:cs="Arial"/>
                <w:sz w:val="16"/>
                <w:szCs w:val="16"/>
              </w:rPr>
              <w:t>Total Number of Questions/Tasks</w:t>
            </w:r>
          </w:p>
        </w:tc>
        <w:tc>
          <w:tcPr>
            <w:tcW w:w="2170" w:type="dxa"/>
            <w:tcBorders>
              <w:top w:val="single" w:sz="4" w:space="0" w:color="auto"/>
              <w:left w:val="single" w:sz="4" w:space="0" w:color="auto"/>
              <w:bottom w:val="single" w:sz="4" w:space="0" w:color="auto"/>
              <w:right w:val="single" w:sz="4" w:space="0" w:color="auto"/>
            </w:tcBorders>
          </w:tcPr>
          <w:p w14:paraId="482753DC" w14:textId="77777777" w:rsidR="002C1374" w:rsidRPr="008E7AC6" w:rsidRDefault="002C1374" w:rsidP="002C1374">
            <w:pPr>
              <w:tabs>
                <w:tab w:val="left" w:pos="9360"/>
              </w:tabs>
              <w:spacing w:after="240"/>
              <w:rPr>
                <w:rFonts w:ascii="Arial" w:hAnsi="Arial" w:cs="Arial"/>
                <w:sz w:val="16"/>
                <w:szCs w:val="16"/>
              </w:rPr>
            </w:pPr>
            <w:r w:rsidRPr="008E7AC6">
              <w:rPr>
                <w:rFonts w:ascii="Arial" w:hAnsi="Arial" w:cs="Arial"/>
                <w:sz w:val="16"/>
                <w:szCs w:val="16"/>
              </w:rPr>
              <w:t>Estimated Testing Time (Minutes)</w:t>
            </w:r>
          </w:p>
        </w:tc>
      </w:tr>
      <w:tr w:rsidR="002C1374" w:rsidRPr="002C1374" w14:paraId="3FB5E56B" w14:textId="77777777" w:rsidTr="008E7AC6">
        <w:trPr>
          <w:cantSplit/>
          <w:trHeight w:hRule="exact" w:val="363"/>
        </w:trPr>
        <w:tc>
          <w:tcPr>
            <w:tcW w:w="2366" w:type="dxa"/>
            <w:tcBorders>
              <w:top w:val="single" w:sz="4" w:space="0" w:color="auto"/>
              <w:left w:val="single" w:sz="12" w:space="0" w:color="auto"/>
              <w:bottom w:val="single" w:sz="4" w:space="0" w:color="auto"/>
              <w:right w:val="single" w:sz="4" w:space="0" w:color="auto"/>
            </w:tcBorders>
            <w:vAlign w:val="center"/>
          </w:tcPr>
          <w:p w14:paraId="6674860F" w14:textId="77777777" w:rsidR="002C1374" w:rsidRPr="008E7AC6" w:rsidRDefault="002C1374" w:rsidP="002C1374">
            <w:pPr>
              <w:tabs>
                <w:tab w:val="left" w:pos="9360"/>
              </w:tabs>
              <w:rPr>
                <w:rFonts w:ascii="Arial" w:hAnsi="Arial" w:cs="Arial"/>
                <w:sz w:val="16"/>
                <w:szCs w:val="16"/>
              </w:rPr>
            </w:pPr>
            <w:r w:rsidRPr="008E7AC6">
              <w:rPr>
                <w:rFonts w:ascii="Arial" w:hAnsi="Arial" w:cs="Arial"/>
                <w:sz w:val="16"/>
                <w:szCs w:val="16"/>
              </w:rPr>
              <w:t>Speaking</w:t>
            </w:r>
          </w:p>
        </w:tc>
        <w:tc>
          <w:tcPr>
            <w:tcW w:w="1234" w:type="dxa"/>
            <w:tcBorders>
              <w:top w:val="single" w:sz="4" w:space="0" w:color="auto"/>
              <w:left w:val="single" w:sz="4" w:space="0" w:color="auto"/>
              <w:bottom w:val="single" w:sz="4" w:space="0" w:color="auto"/>
              <w:right w:val="single" w:sz="4" w:space="0" w:color="auto"/>
            </w:tcBorders>
          </w:tcPr>
          <w:p w14:paraId="1F47D4ED" w14:textId="77777777" w:rsidR="002C1374" w:rsidRPr="008E7AC6" w:rsidRDefault="002C1374" w:rsidP="002C1374">
            <w:pPr>
              <w:tabs>
                <w:tab w:val="left" w:pos="9360"/>
              </w:tabs>
              <w:spacing w:after="240"/>
              <w:jc w:val="center"/>
              <w:rPr>
                <w:rFonts w:ascii="Arial" w:hAnsi="Arial" w:cs="Arial"/>
                <w:sz w:val="16"/>
                <w:szCs w:val="16"/>
              </w:rPr>
            </w:pPr>
            <w:r w:rsidRPr="008E7AC6">
              <w:rPr>
                <w:rFonts w:ascii="Arial" w:hAnsi="Arial" w:cs="Arial"/>
                <w:sz w:val="16"/>
                <w:szCs w:val="16"/>
              </w:rPr>
              <w:t>K–12</w:t>
            </w:r>
          </w:p>
        </w:tc>
        <w:tc>
          <w:tcPr>
            <w:tcW w:w="3345" w:type="dxa"/>
            <w:tcBorders>
              <w:top w:val="single" w:sz="4" w:space="0" w:color="auto"/>
              <w:left w:val="single" w:sz="4" w:space="0" w:color="auto"/>
              <w:bottom w:val="single" w:sz="4" w:space="0" w:color="auto"/>
              <w:right w:val="single" w:sz="4" w:space="0" w:color="auto"/>
            </w:tcBorders>
            <w:vAlign w:val="center"/>
          </w:tcPr>
          <w:p w14:paraId="21C05C05" w14:textId="77777777" w:rsidR="002C1374" w:rsidRPr="00675EDA" w:rsidRDefault="002C1374" w:rsidP="002C1374">
            <w:pPr>
              <w:tabs>
                <w:tab w:val="left" w:pos="9360"/>
              </w:tabs>
              <w:jc w:val="center"/>
              <w:rPr>
                <w:rFonts w:ascii="Arial" w:hAnsi="Arial" w:cs="Arial"/>
                <w:sz w:val="16"/>
                <w:szCs w:val="16"/>
              </w:rPr>
            </w:pPr>
            <w:r w:rsidRPr="00675EDA">
              <w:rPr>
                <w:rFonts w:ascii="Arial" w:hAnsi="Arial" w:cs="Arial"/>
                <w:sz w:val="16"/>
                <w:szCs w:val="16"/>
              </w:rPr>
              <w:t>12 Constructed Response</w:t>
            </w:r>
          </w:p>
        </w:tc>
        <w:tc>
          <w:tcPr>
            <w:tcW w:w="1717" w:type="dxa"/>
            <w:tcBorders>
              <w:top w:val="single" w:sz="4" w:space="0" w:color="auto"/>
              <w:left w:val="single" w:sz="4" w:space="0" w:color="auto"/>
              <w:bottom w:val="single" w:sz="4" w:space="0" w:color="auto"/>
              <w:right w:val="single" w:sz="4" w:space="0" w:color="auto"/>
            </w:tcBorders>
            <w:vAlign w:val="center"/>
          </w:tcPr>
          <w:p w14:paraId="6B96F013" w14:textId="77777777" w:rsidR="002C1374" w:rsidRPr="008E7AC6" w:rsidRDefault="002C1374" w:rsidP="002C1374">
            <w:pPr>
              <w:tabs>
                <w:tab w:val="left" w:pos="9360"/>
              </w:tabs>
              <w:jc w:val="center"/>
              <w:rPr>
                <w:rFonts w:ascii="Arial" w:hAnsi="Arial" w:cs="Arial"/>
                <w:sz w:val="16"/>
                <w:szCs w:val="16"/>
              </w:rPr>
            </w:pPr>
            <w:r w:rsidRPr="008E7AC6">
              <w:rPr>
                <w:rFonts w:ascii="Arial" w:hAnsi="Arial" w:cs="Arial"/>
                <w:sz w:val="16"/>
                <w:szCs w:val="16"/>
              </w:rPr>
              <w:t>12</w:t>
            </w:r>
          </w:p>
        </w:tc>
        <w:tc>
          <w:tcPr>
            <w:tcW w:w="2170" w:type="dxa"/>
            <w:tcBorders>
              <w:top w:val="single" w:sz="4" w:space="0" w:color="auto"/>
              <w:left w:val="single" w:sz="4" w:space="0" w:color="auto"/>
              <w:bottom w:val="single" w:sz="4" w:space="0" w:color="auto"/>
              <w:right w:val="single" w:sz="12" w:space="0" w:color="auto"/>
            </w:tcBorders>
            <w:vAlign w:val="center"/>
          </w:tcPr>
          <w:p w14:paraId="1884F4F4" w14:textId="77777777" w:rsidR="002C1374" w:rsidRPr="008E7AC6" w:rsidRDefault="002C1374" w:rsidP="002C1374">
            <w:pPr>
              <w:tabs>
                <w:tab w:val="left" w:pos="9360"/>
              </w:tabs>
              <w:jc w:val="center"/>
              <w:rPr>
                <w:rFonts w:ascii="Arial" w:hAnsi="Arial" w:cs="Arial"/>
                <w:sz w:val="16"/>
                <w:szCs w:val="16"/>
              </w:rPr>
            </w:pPr>
            <w:r w:rsidRPr="008E7AC6">
              <w:rPr>
                <w:rFonts w:ascii="Arial" w:hAnsi="Arial" w:cs="Arial"/>
                <w:sz w:val="16"/>
                <w:szCs w:val="16"/>
              </w:rPr>
              <w:t>15</w:t>
            </w:r>
          </w:p>
        </w:tc>
      </w:tr>
      <w:tr w:rsidR="002C1374" w:rsidRPr="002C1374" w14:paraId="61DCED7C" w14:textId="77777777" w:rsidTr="008E7AC6">
        <w:trPr>
          <w:cantSplit/>
          <w:trHeight w:hRule="exact" w:val="363"/>
        </w:trPr>
        <w:tc>
          <w:tcPr>
            <w:tcW w:w="2366" w:type="dxa"/>
            <w:tcBorders>
              <w:top w:val="single" w:sz="4" w:space="0" w:color="auto"/>
              <w:left w:val="single" w:sz="4" w:space="0" w:color="auto"/>
              <w:bottom w:val="single" w:sz="4" w:space="0" w:color="auto"/>
              <w:right w:val="single" w:sz="4" w:space="0" w:color="auto"/>
            </w:tcBorders>
            <w:vAlign w:val="center"/>
          </w:tcPr>
          <w:p w14:paraId="402F1D3A" w14:textId="77777777" w:rsidR="002C1374" w:rsidRPr="008E7AC6" w:rsidRDefault="002C1374" w:rsidP="002C1374">
            <w:pPr>
              <w:tabs>
                <w:tab w:val="left" w:pos="9360"/>
              </w:tabs>
              <w:rPr>
                <w:rFonts w:ascii="Arial" w:hAnsi="Arial" w:cs="Arial"/>
                <w:sz w:val="16"/>
                <w:szCs w:val="16"/>
              </w:rPr>
            </w:pPr>
            <w:r w:rsidRPr="008E7AC6">
              <w:rPr>
                <w:rFonts w:ascii="Arial" w:hAnsi="Arial" w:cs="Arial"/>
                <w:sz w:val="16"/>
                <w:szCs w:val="16"/>
              </w:rPr>
              <w:t>Listening</w:t>
            </w:r>
          </w:p>
        </w:tc>
        <w:tc>
          <w:tcPr>
            <w:tcW w:w="1234" w:type="dxa"/>
            <w:tcBorders>
              <w:top w:val="single" w:sz="4" w:space="0" w:color="auto"/>
              <w:left w:val="single" w:sz="4" w:space="0" w:color="auto"/>
              <w:bottom w:val="single" w:sz="4" w:space="0" w:color="auto"/>
              <w:right w:val="single" w:sz="4" w:space="0" w:color="auto"/>
            </w:tcBorders>
          </w:tcPr>
          <w:p w14:paraId="6A810E5D" w14:textId="77777777" w:rsidR="002C1374" w:rsidRPr="008E7AC6" w:rsidRDefault="002C1374" w:rsidP="002C1374">
            <w:pPr>
              <w:tabs>
                <w:tab w:val="left" w:pos="9360"/>
              </w:tabs>
              <w:spacing w:after="240"/>
              <w:jc w:val="center"/>
              <w:rPr>
                <w:rFonts w:ascii="Arial" w:hAnsi="Arial" w:cs="Arial"/>
                <w:sz w:val="16"/>
                <w:szCs w:val="16"/>
              </w:rPr>
            </w:pPr>
            <w:r w:rsidRPr="008E7AC6">
              <w:rPr>
                <w:rFonts w:ascii="Arial" w:hAnsi="Arial" w:cs="Arial"/>
                <w:sz w:val="16"/>
                <w:szCs w:val="16"/>
              </w:rPr>
              <w:t>K</w:t>
            </w:r>
          </w:p>
        </w:tc>
        <w:tc>
          <w:tcPr>
            <w:tcW w:w="3345" w:type="dxa"/>
            <w:tcBorders>
              <w:top w:val="single" w:sz="4" w:space="0" w:color="auto"/>
              <w:left w:val="single" w:sz="4" w:space="0" w:color="auto"/>
              <w:bottom w:val="single" w:sz="4" w:space="0" w:color="auto"/>
              <w:right w:val="single" w:sz="4" w:space="0" w:color="auto"/>
            </w:tcBorders>
            <w:vAlign w:val="center"/>
          </w:tcPr>
          <w:p w14:paraId="7410ECE2" w14:textId="77777777" w:rsidR="002C1374" w:rsidRPr="00675EDA" w:rsidRDefault="002C1374" w:rsidP="002C1374">
            <w:pPr>
              <w:tabs>
                <w:tab w:val="left" w:pos="9360"/>
              </w:tabs>
              <w:jc w:val="center"/>
              <w:rPr>
                <w:rFonts w:ascii="Arial" w:hAnsi="Arial" w:cs="Arial"/>
                <w:sz w:val="16"/>
                <w:szCs w:val="16"/>
              </w:rPr>
            </w:pPr>
            <w:r w:rsidRPr="00675EDA">
              <w:rPr>
                <w:rFonts w:ascii="Arial" w:hAnsi="Arial" w:cs="Arial"/>
                <w:sz w:val="16"/>
                <w:szCs w:val="16"/>
              </w:rPr>
              <w:t>19 Multiple-choice</w:t>
            </w:r>
          </w:p>
        </w:tc>
        <w:tc>
          <w:tcPr>
            <w:tcW w:w="1717" w:type="dxa"/>
            <w:tcBorders>
              <w:top w:val="single" w:sz="4" w:space="0" w:color="auto"/>
              <w:left w:val="single" w:sz="4" w:space="0" w:color="auto"/>
              <w:bottom w:val="single" w:sz="4" w:space="0" w:color="auto"/>
              <w:right w:val="single" w:sz="4" w:space="0" w:color="auto"/>
            </w:tcBorders>
            <w:vAlign w:val="center"/>
          </w:tcPr>
          <w:p w14:paraId="485C97E8" w14:textId="77777777" w:rsidR="002C1374" w:rsidRPr="008E7AC6" w:rsidRDefault="002C1374" w:rsidP="002C1374">
            <w:pPr>
              <w:tabs>
                <w:tab w:val="left" w:pos="9360"/>
              </w:tabs>
              <w:jc w:val="center"/>
              <w:rPr>
                <w:rFonts w:ascii="Arial" w:hAnsi="Arial" w:cs="Arial"/>
                <w:sz w:val="16"/>
                <w:szCs w:val="16"/>
              </w:rPr>
            </w:pPr>
            <w:r w:rsidRPr="008E7AC6">
              <w:rPr>
                <w:rFonts w:ascii="Arial" w:hAnsi="Arial" w:cs="Arial"/>
                <w:sz w:val="16"/>
                <w:szCs w:val="16"/>
              </w:rPr>
              <w:t>19</w:t>
            </w:r>
          </w:p>
        </w:tc>
        <w:tc>
          <w:tcPr>
            <w:tcW w:w="2170" w:type="dxa"/>
            <w:tcBorders>
              <w:top w:val="single" w:sz="4" w:space="0" w:color="auto"/>
              <w:left w:val="single" w:sz="4" w:space="0" w:color="auto"/>
              <w:bottom w:val="single" w:sz="4" w:space="0" w:color="auto"/>
              <w:right w:val="single" w:sz="12" w:space="0" w:color="auto"/>
            </w:tcBorders>
            <w:vAlign w:val="center"/>
          </w:tcPr>
          <w:p w14:paraId="233C7839" w14:textId="77777777" w:rsidR="002C1374" w:rsidRPr="008E7AC6" w:rsidRDefault="002C1374" w:rsidP="002C1374">
            <w:pPr>
              <w:tabs>
                <w:tab w:val="left" w:pos="9360"/>
              </w:tabs>
              <w:jc w:val="center"/>
              <w:rPr>
                <w:rFonts w:ascii="Arial" w:hAnsi="Arial" w:cs="Arial"/>
                <w:sz w:val="16"/>
                <w:szCs w:val="16"/>
              </w:rPr>
            </w:pPr>
            <w:r w:rsidRPr="008E7AC6">
              <w:rPr>
                <w:rFonts w:ascii="Arial" w:hAnsi="Arial" w:cs="Arial"/>
                <w:sz w:val="16"/>
                <w:szCs w:val="16"/>
              </w:rPr>
              <w:t>35–40</w:t>
            </w:r>
          </w:p>
        </w:tc>
      </w:tr>
      <w:tr w:rsidR="002C1374" w:rsidRPr="002C1374" w14:paraId="690A92DF" w14:textId="77777777" w:rsidTr="008E7AC6">
        <w:trPr>
          <w:cantSplit/>
          <w:trHeight w:hRule="exact" w:val="363"/>
        </w:trPr>
        <w:tc>
          <w:tcPr>
            <w:tcW w:w="2366" w:type="dxa"/>
            <w:tcBorders>
              <w:top w:val="single" w:sz="4" w:space="0" w:color="auto"/>
              <w:left w:val="single" w:sz="12" w:space="0" w:color="auto"/>
              <w:bottom w:val="single" w:sz="12" w:space="0" w:color="auto"/>
              <w:right w:val="single" w:sz="4" w:space="0" w:color="auto"/>
            </w:tcBorders>
            <w:vAlign w:val="center"/>
          </w:tcPr>
          <w:p w14:paraId="738F9286" w14:textId="77777777" w:rsidR="002C1374" w:rsidRPr="008E7AC6" w:rsidRDefault="002C1374" w:rsidP="002C1374">
            <w:pPr>
              <w:tabs>
                <w:tab w:val="left" w:pos="9360"/>
              </w:tabs>
              <w:rPr>
                <w:rFonts w:ascii="Arial" w:hAnsi="Arial" w:cs="Arial"/>
                <w:sz w:val="16"/>
                <w:szCs w:val="16"/>
              </w:rPr>
            </w:pPr>
            <w:r w:rsidRPr="008E7AC6">
              <w:rPr>
                <w:rFonts w:ascii="Arial" w:hAnsi="Arial" w:cs="Arial"/>
                <w:sz w:val="16"/>
                <w:szCs w:val="16"/>
              </w:rPr>
              <w:t>Reading</w:t>
            </w:r>
          </w:p>
        </w:tc>
        <w:tc>
          <w:tcPr>
            <w:tcW w:w="1234" w:type="dxa"/>
            <w:tcBorders>
              <w:top w:val="single" w:sz="4" w:space="0" w:color="auto"/>
              <w:left w:val="single" w:sz="4" w:space="0" w:color="auto"/>
              <w:bottom w:val="single" w:sz="4" w:space="0" w:color="auto"/>
              <w:right w:val="single" w:sz="4" w:space="0" w:color="auto"/>
            </w:tcBorders>
          </w:tcPr>
          <w:p w14:paraId="65F50EC5" w14:textId="77777777" w:rsidR="002C1374" w:rsidRPr="008E7AC6" w:rsidRDefault="002C1374" w:rsidP="002C1374">
            <w:pPr>
              <w:tabs>
                <w:tab w:val="left" w:pos="9360"/>
              </w:tabs>
              <w:spacing w:after="240"/>
              <w:jc w:val="center"/>
              <w:rPr>
                <w:rFonts w:ascii="Arial" w:hAnsi="Arial" w:cs="Arial"/>
                <w:sz w:val="16"/>
                <w:szCs w:val="16"/>
              </w:rPr>
            </w:pPr>
            <w:r w:rsidRPr="008E7AC6">
              <w:rPr>
                <w:rFonts w:ascii="Arial" w:hAnsi="Arial" w:cs="Arial"/>
                <w:sz w:val="16"/>
                <w:szCs w:val="16"/>
              </w:rPr>
              <w:t>K</w:t>
            </w:r>
          </w:p>
        </w:tc>
        <w:tc>
          <w:tcPr>
            <w:tcW w:w="3345" w:type="dxa"/>
            <w:tcBorders>
              <w:top w:val="single" w:sz="4" w:space="0" w:color="auto"/>
              <w:left w:val="single" w:sz="4" w:space="0" w:color="auto"/>
              <w:bottom w:val="single" w:sz="4" w:space="0" w:color="auto"/>
              <w:right w:val="single" w:sz="4" w:space="0" w:color="auto"/>
            </w:tcBorders>
            <w:vAlign w:val="center"/>
          </w:tcPr>
          <w:p w14:paraId="05449195" w14:textId="77777777" w:rsidR="002C1374" w:rsidRPr="00675EDA" w:rsidRDefault="002C1374" w:rsidP="002C1374">
            <w:pPr>
              <w:tabs>
                <w:tab w:val="left" w:pos="9360"/>
              </w:tabs>
              <w:jc w:val="center"/>
              <w:rPr>
                <w:rFonts w:ascii="Arial" w:hAnsi="Arial" w:cs="Arial"/>
                <w:sz w:val="16"/>
                <w:szCs w:val="16"/>
              </w:rPr>
            </w:pPr>
            <w:r w:rsidRPr="00675EDA">
              <w:rPr>
                <w:rFonts w:ascii="Arial" w:hAnsi="Arial" w:cs="Arial"/>
                <w:sz w:val="16"/>
                <w:szCs w:val="16"/>
              </w:rPr>
              <w:t>18 Multiple-choice</w:t>
            </w:r>
          </w:p>
        </w:tc>
        <w:tc>
          <w:tcPr>
            <w:tcW w:w="1717" w:type="dxa"/>
            <w:tcBorders>
              <w:top w:val="single" w:sz="4" w:space="0" w:color="auto"/>
              <w:left w:val="single" w:sz="4" w:space="0" w:color="auto"/>
              <w:bottom w:val="single" w:sz="4" w:space="0" w:color="auto"/>
              <w:right w:val="single" w:sz="4" w:space="0" w:color="auto"/>
            </w:tcBorders>
            <w:vAlign w:val="center"/>
          </w:tcPr>
          <w:p w14:paraId="3291B7D4" w14:textId="77777777" w:rsidR="002C1374" w:rsidRPr="008E7AC6" w:rsidRDefault="002C1374" w:rsidP="002C1374">
            <w:pPr>
              <w:tabs>
                <w:tab w:val="left" w:pos="9360"/>
              </w:tabs>
              <w:jc w:val="center"/>
              <w:rPr>
                <w:rFonts w:ascii="Arial" w:hAnsi="Arial" w:cs="Arial"/>
                <w:sz w:val="16"/>
                <w:szCs w:val="16"/>
              </w:rPr>
            </w:pPr>
            <w:r w:rsidRPr="008E7AC6">
              <w:rPr>
                <w:rFonts w:ascii="Arial" w:hAnsi="Arial" w:cs="Arial"/>
                <w:sz w:val="16"/>
                <w:szCs w:val="16"/>
              </w:rPr>
              <w:t>18</w:t>
            </w:r>
          </w:p>
        </w:tc>
        <w:tc>
          <w:tcPr>
            <w:tcW w:w="2170" w:type="dxa"/>
            <w:tcBorders>
              <w:top w:val="single" w:sz="4" w:space="0" w:color="auto"/>
              <w:left w:val="single" w:sz="4" w:space="0" w:color="auto"/>
              <w:bottom w:val="single" w:sz="4" w:space="0" w:color="auto"/>
              <w:right w:val="single" w:sz="12" w:space="0" w:color="auto"/>
            </w:tcBorders>
            <w:vAlign w:val="center"/>
          </w:tcPr>
          <w:p w14:paraId="1B460A6C" w14:textId="77777777" w:rsidR="002C1374" w:rsidRPr="008E7AC6" w:rsidRDefault="002C1374" w:rsidP="002C1374">
            <w:pPr>
              <w:tabs>
                <w:tab w:val="left" w:pos="9360"/>
              </w:tabs>
              <w:jc w:val="center"/>
              <w:rPr>
                <w:rFonts w:ascii="Arial" w:hAnsi="Arial" w:cs="Arial"/>
                <w:sz w:val="16"/>
                <w:szCs w:val="16"/>
              </w:rPr>
            </w:pPr>
            <w:r w:rsidRPr="008E7AC6">
              <w:rPr>
                <w:rFonts w:ascii="Arial" w:hAnsi="Arial" w:cs="Arial"/>
                <w:sz w:val="16"/>
                <w:szCs w:val="16"/>
              </w:rPr>
              <w:t>35–40</w:t>
            </w:r>
          </w:p>
        </w:tc>
      </w:tr>
      <w:tr w:rsidR="002C1374" w:rsidRPr="002C1374" w14:paraId="528DBB36" w14:textId="77777777" w:rsidTr="008E7AC6">
        <w:trPr>
          <w:cantSplit/>
          <w:trHeight w:hRule="exact" w:val="363"/>
        </w:trPr>
        <w:tc>
          <w:tcPr>
            <w:tcW w:w="2366" w:type="dxa"/>
            <w:tcBorders>
              <w:top w:val="single" w:sz="6" w:space="0" w:color="auto"/>
              <w:left w:val="single" w:sz="12" w:space="0" w:color="auto"/>
              <w:bottom w:val="single" w:sz="12" w:space="0" w:color="auto"/>
              <w:right w:val="single" w:sz="4" w:space="0" w:color="auto"/>
            </w:tcBorders>
            <w:vAlign w:val="center"/>
          </w:tcPr>
          <w:p w14:paraId="55B15358" w14:textId="77777777" w:rsidR="002C1374" w:rsidRPr="008E7AC6" w:rsidRDefault="002C1374" w:rsidP="002C1374">
            <w:pPr>
              <w:tabs>
                <w:tab w:val="left" w:pos="9360"/>
              </w:tabs>
              <w:rPr>
                <w:rFonts w:ascii="Arial" w:hAnsi="Arial" w:cs="Arial"/>
                <w:i/>
                <w:iCs/>
                <w:sz w:val="16"/>
                <w:szCs w:val="16"/>
              </w:rPr>
            </w:pPr>
            <w:r w:rsidRPr="008E7AC6">
              <w:rPr>
                <w:rFonts w:ascii="Arial" w:hAnsi="Arial" w:cs="Arial"/>
                <w:iCs/>
                <w:sz w:val="16"/>
                <w:szCs w:val="16"/>
              </w:rPr>
              <w:t>Writin</w:t>
            </w:r>
            <w:r w:rsidRPr="008E7AC6">
              <w:rPr>
                <w:rFonts w:ascii="Arial" w:hAnsi="Arial" w:cs="Arial"/>
                <w:sz w:val="16"/>
                <w:szCs w:val="16"/>
              </w:rPr>
              <w:t>g</w:t>
            </w:r>
          </w:p>
        </w:tc>
        <w:tc>
          <w:tcPr>
            <w:tcW w:w="1234" w:type="dxa"/>
            <w:tcBorders>
              <w:top w:val="single" w:sz="4" w:space="0" w:color="auto"/>
              <w:left w:val="single" w:sz="4" w:space="0" w:color="auto"/>
              <w:bottom w:val="single" w:sz="4" w:space="0" w:color="auto"/>
              <w:right w:val="single" w:sz="4" w:space="0" w:color="auto"/>
            </w:tcBorders>
          </w:tcPr>
          <w:p w14:paraId="0ED74B1C" w14:textId="77777777" w:rsidR="002C1374" w:rsidRPr="008E7AC6" w:rsidRDefault="002C1374" w:rsidP="002C1374">
            <w:pPr>
              <w:tabs>
                <w:tab w:val="left" w:pos="9360"/>
              </w:tabs>
              <w:spacing w:after="240"/>
              <w:jc w:val="center"/>
              <w:rPr>
                <w:rFonts w:ascii="Arial" w:hAnsi="Arial" w:cs="Arial"/>
                <w:sz w:val="16"/>
                <w:szCs w:val="16"/>
              </w:rPr>
            </w:pPr>
            <w:r w:rsidRPr="008E7AC6">
              <w:rPr>
                <w:rFonts w:ascii="Arial" w:hAnsi="Arial" w:cs="Arial"/>
                <w:sz w:val="16"/>
                <w:szCs w:val="16"/>
              </w:rPr>
              <w:t>K</w:t>
            </w:r>
          </w:p>
        </w:tc>
        <w:tc>
          <w:tcPr>
            <w:tcW w:w="3345" w:type="dxa"/>
            <w:tcBorders>
              <w:top w:val="single" w:sz="4" w:space="0" w:color="auto"/>
              <w:left w:val="single" w:sz="4" w:space="0" w:color="auto"/>
              <w:bottom w:val="single" w:sz="4" w:space="0" w:color="auto"/>
              <w:right w:val="single" w:sz="4" w:space="0" w:color="auto"/>
            </w:tcBorders>
            <w:vAlign w:val="center"/>
          </w:tcPr>
          <w:p w14:paraId="7469397A" w14:textId="77777777" w:rsidR="002C1374" w:rsidRPr="00675EDA" w:rsidRDefault="002C1374" w:rsidP="002C1374">
            <w:pPr>
              <w:tabs>
                <w:tab w:val="left" w:pos="9360"/>
              </w:tabs>
              <w:jc w:val="center"/>
              <w:rPr>
                <w:rFonts w:ascii="Arial" w:hAnsi="Arial" w:cs="Arial"/>
                <w:sz w:val="16"/>
                <w:szCs w:val="16"/>
              </w:rPr>
            </w:pPr>
            <w:r w:rsidRPr="00675EDA">
              <w:rPr>
                <w:rFonts w:ascii="Arial" w:hAnsi="Arial" w:cs="Arial"/>
                <w:sz w:val="16"/>
                <w:szCs w:val="16"/>
              </w:rPr>
              <w:t>8 Short Constructed Response</w:t>
            </w:r>
          </w:p>
        </w:tc>
        <w:tc>
          <w:tcPr>
            <w:tcW w:w="1717" w:type="dxa"/>
            <w:tcBorders>
              <w:top w:val="single" w:sz="4" w:space="0" w:color="auto"/>
              <w:left w:val="single" w:sz="4" w:space="0" w:color="auto"/>
              <w:bottom w:val="single" w:sz="4" w:space="0" w:color="auto"/>
              <w:right w:val="single" w:sz="4" w:space="0" w:color="auto"/>
            </w:tcBorders>
            <w:vAlign w:val="center"/>
          </w:tcPr>
          <w:p w14:paraId="03CEE207" w14:textId="77777777" w:rsidR="002C1374" w:rsidRPr="008E7AC6" w:rsidRDefault="002C1374" w:rsidP="002C1374">
            <w:pPr>
              <w:tabs>
                <w:tab w:val="left" w:pos="9360"/>
              </w:tabs>
              <w:jc w:val="center"/>
              <w:rPr>
                <w:rFonts w:ascii="Arial" w:hAnsi="Arial" w:cs="Arial"/>
                <w:sz w:val="16"/>
                <w:szCs w:val="16"/>
              </w:rPr>
            </w:pPr>
            <w:r w:rsidRPr="008E7AC6">
              <w:rPr>
                <w:rFonts w:ascii="Arial" w:hAnsi="Arial" w:cs="Arial"/>
                <w:sz w:val="16"/>
                <w:szCs w:val="16"/>
              </w:rPr>
              <w:t>18</w:t>
            </w:r>
          </w:p>
        </w:tc>
        <w:tc>
          <w:tcPr>
            <w:tcW w:w="2170" w:type="dxa"/>
            <w:tcBorders>
              <w:top w:val="single" w:sz="4" w:space="0" w:color="auto"/>
              <w:left w:val="single" w:sz="4" w:space="0" w:color="auto"/>
              <w:bottom w:val="single" w:sz="4" w:space="0" w:color="auto"/>
              <w:right w:val="single" w:sz="12" w:space="0" w:color="auto"/>
            </w:tcBorders>
            <w:vAlign w:val="center"/>
          </w:tcPr>
          <w:p w14:paraId="32C1DED1" w14:textId="77777777" w:rsidR="002C1374" w:rsidRPr="008E7AC6" w:rsidRDefault="002C1374" w:rsidP="002C1374">
            <w:pPr>
              <w:tabs>
                <w:tab w:val="left" w:pos="9360"/>
              </w:tabs>
              <w:jc w:val="center"/>
              <w:rPr>
                <w:rFonts w:ascii="Arial" w:hAnsi="Arial" w:cs="Arial"/>
                <w:sz w:val="16"/>
                <w:szCs w:val="16"/>
              </w:rPr>
            </w:pPr>
            <w:r w:rsidRPr="008E7AC6">
              <w:rPr>
                <w:rFonts w:ascii="Arial" w:hAnsi="Arial" w:cs="Arial"/>
                <w:sz w:val="16"/>
                <w:szCs w:val="16"/>
              </w:rPr>
              <w:t>35–40</w:t>
            </w:r>
          </w:p>
        </w:tc>
      </w:tr>
      <w:tr w:rsidR="002C1374" w:rsidRPr="002C1374" w14:paraId="698F95A2" w14:textId="77777777" w:rsidTr="00EA43A1">
        <w:trPr>
          <w:trHeight w:hRule="exact" w:val="309"/>
        </w:trPr>
        <w:tc>
          <w:tcPr>
            <w:tcW w:w="2366" w:type="dxa"/>
            <w:vMerge w:val="restart"/>
            <w:tcBorders>
              <w:top w:val="single" w:sz="6" w:space="0" w:color="auto"/>
              <w:left w:val="single" w:sz="12" w:space="0" w:color="auto"/>
              <w:bottom w:val="single" w:sz="12" w:space="0" w:color="auto"/>
              <w:right w:val="single" w:sz="4" w:space="0" w:color="auto"/>
            </w:tcBorders>
            <w:vAlign w:val="center"/>
          </w:tcPr>
          <w:p w14:paraId="2253E4CE" w14:textId="77777777" w:rsidR="002C1374" w:rsidRPr="008E7AC6" w:rsidRDefault="002C1374" w:rsidP="002C1374">
            <w:pPr>
              <w:tabs>
                <w:tab w:val="left" w:pos="9360"/>
              </w:tabs>
              <w:rPr>
                <w:rFonts w:ascii="Arial" w:hAnsi="Arial" w:cs="Arial"/>
                <w:sz w:val="16"/>
                <w:szCs w:val="16"/>
              </w:rPr>
            </w:pPr>
            <w:r w:rsidRPr="008E7AC6">
              <w:rPr>
                <w:rFonts w:ascii="Arial" w:hAnsi="Arial" w:cs="Arial"/>
                <w:sz w:val="16"/>
                <w:szCs w:val="16"/>
              </w:rPr>
              <w:t>Listening/Reading/Writing Session 1</w:t>
            </w:r>
          </w:p>
        </w:tc>
        <w:tc>
          <w:tcPr>
            <w:tcW w:w="1234" w:type="dxa"/>
            <w:vMerge w:val="restart"/>
            <w:tcBorders>
              <w:top w:val="single" w:sz="4" w:space="0" w:color="auto"/>
              <w:left w:val="single" w:sz="4" w:space="0" w:color="auto"/>
              <w:bottom w:val="single" w:sz="4" w:space="0" w:color="auto"/>
              <w:right w:val="single" w:sz="4" w:space="0" w:color="auto"/>
            </w:tcBorders>
            <w:vAlign w:val="center"/>
          </w:tcPr>
          <w:p w14:paraId="077D72AE" w14:textId="77777777" w:rsidR="002C1374" w:rsidRPr="008E7AC6" w:rsidRDefault="002C1374" w:rsidP="002C1374">
            <w:pPr>
              <w:tabs>
                <w:tab w:val="left" w:pos="9360"/>
              </w:tabs>
              <w:spacing w:after="240"/>
              <w:jc w:val="center"/>
              <w:rPr>
                <w:rFonts w:ascii="Arial" w:hAnsi="Arial" w:cs="Arial"/>
                <w:sz w:val="16"/>
                <w:szCs w:val="16"/>
              </w:rPr>
            </w:pPr>
            <w:r w:rsidRPr="008E7AC6">
              <w:rPr>
                <w:rFonts w:ascii="Arial" w:hAnsi="Arial" w:cs="Arial"/>
                <w:sz w:val="16"/>
                <w:szCs w:val="16"/>
              </w:rPr>
              <w:t>1–12</w:t>
            </w:r>
          </w:p>
        </w:tc>
        <w:tc>
          <w:tcPr>
            <w:tcW w:w="3345" w:type="dxa"/>
            <w:tcBorders>
              <w:top w:val="single" w:sz="4" w:space="0" w:color="auto"/>
              <w:left w:val="single" w:sz="4" w:space="0" w:color="auto"/>
              <w:bottom w:val="single" w:sz="4" w:space="0" w:color="auto"/>
              <w:right w:val="single" w:sz="4" w:space="0" w:color="auto"/>
            </w:tcBorders>
            <w:vAlign w:val="center"/>
          </w:tcPr>
          <w:p w14:paraId="72A52765" w14:textId="77777777" w:rsidR="002C1374" w:rsidRPr="00675EDA" w:rsidRDefault="002C1374" w:rsidP="002C1374">
            <w:pPr>
              <w:tabs>
                <w:tab w:val="left" w:pos="9360"/>
              </w:tabs>
              <w:spacing w:after="240"/>
              <w:jc w:val="center"/>
              <w:rPr>
                <w:rFonts w:ascii="Arial" w:hAnsi="Arial" w:cs="Arial"/>
                <w:sz w:val="16"/>
                <w:szCs w:val="16"/>
              </w:rPr>
            </w:pPr>
            <w:r w:rsidRPr="00675EDA">
              <w:rPr>
                <w:rFonts w:ascii="Arial" w:hAnsi="Arial" w:cs="Arial"/>
                <w:sz w:val="16"/>
                <w:szCs w:val="16"/>
              </w:rPr>
              <w:t xml:space="preserve">Listening: 8 </w:t>
            </w:r>
            <w:r w:rsidRPr="00675EDA">
              <w:rPr>
                <w:rFonts w:cs="Arial"/>
                <w:sz w:val="16"/>
                <w:szCs w:val="16"/>
              </w:rPr>
              <w:t>Multiple-choice</w:t>
            </w:r>
          </w:p>
        </w:tc>
        <w:tc>
          <w:tcPr>
            <w:tcW w:w="1717" w:type="dxa"/>
            <w:vMerge w:val="restart"/>
            <w:tcBorders>
              <w:top w:val="single" w:sz="4" w:space="0" w:color="auto"/>
              <w:left w:val="single" w:sz="4" w:space="0" w:color="auto"/>
              <w:bottom w:val="single" w:sz="4" w:space="0" w:color="auto"/>
              <w:right w:val="single" w:sz="4" w:space="0" w:color="auto"/>
            </w:tcBorders>
            <w:vAlign w:val="center"/>
          </w:tcPr>
          <w:p w14:paraId="44E531A5" w14:textId="77777777" w:rsidR="002C1374" w:rsidRPr="008E7AC6" w:rsidRDefault="002C1374" w:rsidP="002C1374">
            <w:pPr>
              <w:tabs>
                <w:tab w:val="left" w:pos="9360"/>
              </w:tabs>
              <w:spacing w:after="240"/>
              <w:jc w:val="center"/>
              <w:rPr>
                <w:rFonts w:ascii="Arial" w:hAnsi="Arial" w:cs="Arial"/>
                <w:sz w:val="16"/>
                <w:szCs w:val="16"/>
              </w:rPr>
            </w:pPr>
            <w:r w:rsidRPr="008E7AC6">
              <w:rPr>
                <w:rFonts w:ascii="Arial" w:hAnsi="Arial" w:cs="Arial"/>
                <w:sz w:val="16"/>
                <w:szCs w:val="16"/>
              </w:rPr>
              <w:t>17</w:t>
            </w:r>
          </w:p>
        </w:tc>
        <w:tc>
          <w:tcPr>
            <w:tcW w:w="2170" w:type="dxa"/>
            <w:vMerge w:val="restart"/>
            <w:tcBorders>
              <w:top w:val="single" w:sz="4" w:space="0" w:color="auto"/>
              <w:left w:val="single" w:sz="4" w:space="0" w:color="auto"/>
              <w:bottom w:val="single" w:sz="4" w:space="0" w:color="auto"/>
              <w:right w:val="single" w:sz="12" w:space="0" w:color="auto"/>
            </w:tcBorders>
            <w:vAlign w:val="center"/>
          </w:tcPr>
          <w:p w14:paraId="27AE6CC5" w14:textId="77777777" w:rsidR="002C1374" w:rsidRPr="008E7AC6" w:rsidRDefault="002C1374" w:rsidP="002C1374">
            <w:pPr>
              <w:tabs>
                <w:tab w:val="left" w:pos="9360"/>
              </w:tabs>
              <w:jc w:val="center"/>
              <w:rPr>
                <w:rFonts w:ascii="Arial" w:hAnsi="Arial" w:cs="Arial"/>
                <w:sz w:val="16"/>
                <w:szCs w:val="16"/>
              </w:rPr>
            </w:pPr>
            <w:r w:rsidRPr="008E7AC6">
              <w:rPr>
                <w:rFonts w:ascii="Arial" w:hAnsi="Arial" w:cs="Arial"/>
                <w:sz w:val="16"/>
                <w:szCs w:val="16"/>
              </w:rPr>
              <w:t>35–55</w:t>
            </w:r>
          </w:p>
        </w:tc>
      </w:tr>
      <w:tr w:rsidR="002C1374" w:rsidRPr="002C1374" w14:paraId="40E7E995" w14:textId="77777777" w:rsidTr="00EA43A1">
        <w:trPr>
          <w:trHeight w:hRule="exact" w:val="309"/>
        </w:trPr>
        <w:tc>
          <w:tcPr>
            <w:tcW w:w="2366" w:type="dxa"/>
            <w:vMerge/>
            <w:tcBorders>
              <w:top w:val="single" w:sz="6" w:space="0" w:color="auto"/>
              <w:left w:val="single" w:sz="12" w:space="0" w:color="auto"/>
              <w:bottom w:val="single" w:sz="12" w:space="0" w:color="auto"/>
              <w:right w:val="single" w:sz="4" w:space="0" w:color="auto"/>
            </w:tcBorders>
          </w:tcPr>
          <w:p w14:paraId="446C6069" w14:textId="77777777" w:rsidR="002C1374" w:rsidRPr="008E7AC6" w:rsidRDefault="002C1374" w:rsidP="002C1374">
            <w:pPr>
              <w:tabs>
                <w:tab w:val="left" w:pos="9360"/>
              </w:tabs>
              <w:spacing w:after="240"/>
              <w:rPr>
                <w:rFonts w:ascii="Arial" w:hAnsi="Arial" w:cs="Arial"/>
                <w:sz w:val="16"/>
                <w:szCs w:val="16"/>
              </w:rPr>
            </w:pPr>
          </w:p>
        </w:tc>
        <w:tc>
          <w:tcPr>
            <w:tcW w:w="1234" w:type="dxa"/>
            <w:vMerge/>
            <w:tcBorders>
              <w:top w:val="single" w:sz="4" w:space="0" w:color="auto"/>
              <w:left w:val="single" w:sz="4" w:space="0" w:color="auto"/>
              <w:bottom w:val="single" w:sz="4" w:space="0" w:color="auto"/>
              <w:right w:val="single" w:sz="4" w:space="0" w:color="auto"/>
            </w:tcBorders>
          </w:tcPr>
          <w:p w14:paraId="0CBB7FF4" w14:textId="77777777" w:rsidR="002C1374" w:rsidRPr="008E7AC6" w:rsidRDefault="002C1374" w:rsidP="002C1374">
            <w:pPr>
              <w:tabs>
                <w:tab w:val="left" w:pos="9360"/>
              </w:tabs>
              <w:spacing w:after="240"/>
              <w:jc w:val="center"/>
              <w:rPr>
                <w:rFonts w:ascii="Arial" w:hAnsi="Arial" w:cs="Arial"/>
                <w:sz w:val="16"/>
                <w:szCs w:val="16"/>
              </w:rPr>
            </w:pPr>
          </w:p>
        </w:tc>
        <w:tc>
          <w:tcPr>
            <w:tcW w:w="3345" w:type="dxa"/>
            <w:tcBorders>
              <w:top w:val="single" w:sz="4" w:space="0" w:color="auto"/>
              <w:left w:val="single" w:sz="4" w:space="0" w:color="auto"/>
              <w:bottom w:val="single" w:sz="4" w:space="0" w:color="auto"/>
              <w:right w:val="single" w:sz="4" w:space="0" w:color="auto"/>
            </w:tcBorders>
          </w:tcPr>
          <w:p w14:paraId="10286506" w14:textId="77777777" w:rsidR="002C1374" w:rsidRPr="00675EDA" w:rsidRDefault="002C1374" w:rsidP="002C1374">
            <w:pPr>
              <w:tabs>
                <w:tab w:val="left" w:pos="9360"/>
              </w:tabs>
              <w:spacing w:after="240"/>
              <w:jc w:val="center"/>
              <w:rPr>
                <w:rFonts w:ascii="Arial" w:hAnsi="Arial" w:cs="Arial"/>
                <w:sz w:val="16"/>
                <w:szCs w:val="16"/>
              </w:rPr>
            </w:pPr>
            <w:r w:rsidRPr="00675EDA">
              <w:rPr>
                <w:rFonts w:ascii="Arial" w:hAnsi="Arial" w:cs="Arial"/>
                <w:sz w:val="16"/>
                <w:szCs w:val="16"/>
              </w:rPr>
              <w:t>Reading: 8 Multiple-choice</w:t>
            </w:r>
          </w:p>
        </w:tc>
        <w:tc>
          <w:tcPr>
            <w:tcW w:w="1717" w:type="dxa"/>
            <w:vMerge/>
            <w:tcBorders>
              <w:top w:val="single" w:sz="4" w:space="0" w:color="auto"/>
              <w:left w:val="single" w:sz="4" w:space="0" w:color="auto"/>
              <w:bottom w:val="single" w:sz="4" w:space="0" w:color="auto"/>
              <w:right w:val="single" w:sz="4" w:space="0" w:color="auto"/>
            </w:tcBorders>
          </w:tcPr>
          <w:p w14:paraId="78B83F30" w14:textId="77777777" w:rsidR="002C1374" w:rsidRPr="008E7AC6" w:rsidRDefault="002C1374" w:rsidP="002C1374">
            <w:pPr>
              <w:tabs>
                <w:tab w:val="left" w:pos="9360"/>
              </w:tabs>
              <w:spacing w:after="240"/>
              <w:jc w:val="center"/>
              <w:rPr>
                <w:rFonts w:ascii="Arial" w:hAnsi="Arial" w:cs="Arial"/>
                <w:sz w:val="16"/>
                <w:szCs w:val="16"/>
              </w:rPr>
            </w:pPr>
          </w:p>
        </w:tc>
        <w:tc>
          <w:tcPr>
            <w:tcW w:w="2170" w:type="dxa"/>
            <w:vMerge/>
            <w:tcBorders>
              <w:top w:val="single" w:sz="4" w:space="0" w:color="auto"/>
              <w:left w:val="single" w:sz="4" w:space="0" w:color="auto"/>
              <w:bottom w:val="single" w:sz="4" w:space="0" w:color="auto"/>
              <w:right w:val="single" w:sz="12" w:space="0" w:color="auto"/>
            </w:tcBorders>
          </w:tcPr>
          <w:p w14:paraId="4F5D147D" w14:textId="77777777" w:rsidR="002C1374" w:rsidRPr="008E7AC6" w:rsidRDefault="002C1374" w:rsidP="002C1374">
            <w:pPr>
              <w:tabs>
                <w:tab w:val="left" w:pos="9360"/>
              </w:tabs>
              <w:spacing w:after="240"/>
              <w:jc w:val="center"/>
              <w:rPr>
                <w:rFonts w:ascii="Arial" w:hAnsi="Arial" w:cs="Arial"/>
                <w:sz w:val="16"/>
                <w:szCs w:val="16"/>
              </w:rPr>
            </w:pPr>
          </w:p>
        </w:tc>
      </w:tr>
      <w:tr w:rsidR="002C1374" w:rsidRPr="002C1374" w14:paraId="10E6E12C" w14:textId="77777777" w:rsidTr="00EA43A1">
        <w:trPr>
          <w:trHeight w:hRule="exact" w:val="309"/>
        </w:trPr>
        <w:tc>
          <w:tcPr>
            <w:tcW w:w="2366" w:type="dxa"/>
            <w:vMerge/>
            <w:tcBorders>
              <w:top w:val="single" w:sz="6" w:space="0" w:color="auto"/>
              <w:left w:val="single" w:sz="12" w:space="0" w:color="auto"/>
              <w:bottom w:val="single" w:sz="12" w:space="0" w:color="auto"/>
              <w:right w:val="single" w:sz="4" w:space="0" w:color="auto"/>
            </w:tcBorders>
          </w:tcPr>
          <w:p w14:paraId="1BF8E1BB" w14:textId="77777777" w:rsidR="002C1374" w:rsidRPr="008E7AC6" w:rsidRDefault="002C1374" w:rsidP="002C1374">
            <w:pPr>
              <w:tabs>
                <w:tab w:val="left" w:pos="9360"/>
              </w:tabs>
              <w:spacing w:after="240"/>
              <w:rPr>
                <w:rFonts w:ascii="Arial" w:hAnsi="Arial" w:cs="Arial"/>
                <w:sz w:val="16"/>
                <w:szCs w:val="16"/>
              </w:rPr>
            </w:pPr>
          </w:p>
        </w:tc>
        <w:tc>
          <w:tcPr>
            <w:tcW w:w="1234" w:type="dxa"/>
            <w:vMerge/>
            <w:tcBorders>
              <w:top w:val="single" w:sz="4" w:space="0" w:color="auto"/>
              <w:left w:val="single" w:sz="4" w:space="0" w:color="auto"/>
              <w:bottom w:val="single" w:sz="4" w:space="0" w:color="auto"/>
              <w:right w:val="single" w:sz="4" w:space="0" w:color="auto"/>
            </w:tcBorders>
          </w:tcPr>
          <w:p w14:paraId="35F88C4A" w14:textId="77777777" w:rsidR="002C1374" w:rsidRPr="008E7AC6" w:rsidRDefault="002C1374" w:rsidP="002C1374">
            <w:pPr>
              <w:tabs>
                <w:tab w:val="left" w:pos="9360"/>
              </w:tabs>
              <w:spacing w:after="240"/>
              <w:jc w:val="center"/>
              <w:rPr>
                <w:rFonts w:ascii="Arial" w:hAnsi="Arial" w:cs="Arial"/>
                <w:sz w:val="16"/>
                <w:szCs w:val="16"/>
              </w:rPr>
            </w:pPr>
          </w:p>
        </w:tc>
        <w:tc>
          <w:tcPr>
            <w:tcW w:w="3345" w:type="dxa"/>
            <w:tcBorders>
              <w:top w:val="single" w:sz="4" w:space="0" w:color="auto"/>
              <w:left w:val="single" w:sz="4" w:space="0" w:color="auto"/>
              <w:bottom w:val="single" w:sz="4" w:space="0" w:color="auto"/>
              <w:right w:val="single" w:sz="4" w:space="0" w:color="auto"/>
            </w:tcBorders>
          </w:tcPr>
          <w:p w14:paraId="1B2AC60E" w14:textId="77777777" w:rsidR="002C1374" w:rsidRPr="00675EDA" w:rsidRDefault="002C1374" w:rsidP="002C1374">
            <w:pPr>
              <w:tabs>
                <w:tab w:val="left" w:pos="9360"/>
              </w:tabs>
              <w:spacing w:after="240"/>
              <w:jc w:val="center"/>
              <w:rPr>
                <w:rFonts w:ascii="Arial" w:hAnsi="Arial" w:cs="Arial"/>
                <w:sz w:val="16"/>
                <w:szCs w:val="16"/>
              </w:rPr>
            </w:pPr>
            <w:r w:rsidRPr="00675EDA">
              <w:rPr>
                <w:rFonts w:ascii="Arial" w:hAnsi="Arial" w:cs="Arial"/>
                <w:sz w:val="16"/>
                <w:szCs w:val="16"/>
              </w:rPr>
              <w:t>Writing: 1 Short Constructed Response</w:t>
            </w:r>
          </w:p>
        </w:tc>
        <w:tc>
          <w:tcPr>
            <w:tcW w:w="1717" w:type="dxa"/>
            <w:vMerge/>
            <w:tcBorders>
              <w:top w:val="single" w:sz="4" w:space="0" w:color="auto"/>
              <w:left w:val="single" w:sz="4" w:space="0" w:color="auto"/>
              <w:bottom w:val="single" w:sz="4" w:space="0" w:color="auto"/>
              <w:right w:val="single" w:sz="4" w:space="0" w:color="auto"/>
            </w:tcBorders>
          </w:tcPr>
          <w:p w14:paraId="52FCD263" w14:textId="77777777" w:rsidR="002C1374" w:rsidRPr="008E7AC6" w:rsidRDefault="002C1374" w:rsidP="002C1374">
            <w:pPr>
              <w:tabs>
                <w:tab w:val="left" w:pos="9360"/>
              </w:tabs>
              <w:spacing w:after="240"/>
              <w:jc w:val="center"/>
              <w:rPr>
                <w:rFonts w:ascii="Arial" w:hAnsi="Arial" w:cs="Arial"/>
                <w:sz w:val="16"/>
                <w:szCs w:val="16"/>
              </w:rPr>
            </w:pPr>
          </w:p>
        </w:tc>
        <w:tc>
          <w:tcPr>
            <w:tcW w:w="2170" w:type="dxa"/>
            <w:vMerge/>
            <w:tcBorders>
              <w:top w:val="single" w:sz="4" w:space="0" w:color="auto"/>
              <w:left w:val="single" w:sz="4" w:space="0" w:color="auto"/>
              <w:bottom w:val="single" w:sz="4" w:space="0" w:color="auto"/>
              <w:right w:val="single" w:sz="12" w:space="0" w:color="auto"/>
            </w:tcBorders>
          </w:tcPr>
          <w:p w14:paraId="48200EDC" w14:textId="77777777" w:rsidR="002C1374" w:rsidRPr="008E7AC6" w:rsidRDefault="002C1374" w:rsidP="002C1374">
            <w:pPr>
              <w:tabs>
                <w:tab w:val="left" w:pos="9360"/>
              </w:tabs>
              <w:spacing w:after="240"/>
              <w:jc w:val="center"/>
              <w:rPr>
                <w:rFonts w:ascii="Arial" w:hAnsi="Arial" w:cs="Arial"/>
                <w:sz w:val="16"/>
                <w:szCs w:val="16"/>
              </w:rPr>
            </w:pPr>
          </w:p>
        </w:tc>
      </w:tr>
      <w:tr w:rsidR="002C1374" w:rsidRPr="002C1374" w14:paraId="6BDB0CB2" w14:textId="77777777" w:rsidTr="00EA43A1">
        <w:trPr>
          <w:trHeight w:hRule="exact" w:val="309"/>
        </w:trPr>
        <w:tc>
          <w:tcPr>
            <w:tcW w:w="2366" w:type="dxa"/>
            <w:vMerge w:val="restart"/>
            <w:tcBorders>
              <w:top w:val="single" w:sz="6" w:space="0" w:color="auto"/>
              <w:left w:val="single" w:sz="12" w:space="0" w:color="auto"/>
              <w:bottom w:val="single" w:sz="12" w:space="0" w:color="auto"/>
              <w:right w:val="single" w:sz="4" w:space="0" w:color="auto"/>
            </w:tcBorders>
            <w:vAlign w:val="center"/>
          </w:tcPr>
          <w:p w14:paraId="045900E5" w14:textId="77777777" w:rsidR="002C1374" w:rsidRPr="008E7AC6" w:rsidRDefault="002C1374" w:rsidP="002C1374">
            <w:pPr>
              <w:tabs>
                <w:tab w:val="left" w:pos="9360"/>
              </w:tabs>
              <w:rPr>
                <w:rFonts w:ascii="Arial" w:hAnsi="Arial" w:cs="Arial"/>
                <w:sz w:val="16"/>
                <w:szCs w:val="16"/>
              </w:rPr>
            </w:pPr>
            <w:bookmarkStart w:id="44" w:name="_Hlk70861315"/>
            <w:r w:rsidRPr="008E7AC6">
              <w:rPr>
                <w:rFonts w:ascii="Arial" w:hAnsi="Arial" w:cs="Arial"/>
                <w:sz w:val="16"/>
                <w:szCs w:val="16"/>
              </w:rPr>
              <w:t>Listening/Reading/Writing Session 2</w:t>
            </w:r>
          </w:p>
        </w:tc>
        <w:tc>
          <w:tcPr>
            <w:tcW w:w="1234" w:type="dxa"/>
            <w:vMerge w:val="restart"/>
            <w:tcBorders>
              <w:top w:val="single" w:sz="4" w:space="0" w:color="auto"/>
              <w:left w:val="single" w:sz="4" w:space="0" w:color="auto"/>
              <w:bottom w:val="single" w:sz="4" w:space="0" w:color="auto"/>
              <w:right w:val="single" w:sz="4" w:space="0" w:color="auto"/>
            </w:tcBorders>
            <w:vAlign w:val="center"/>
          </w:tcPr>
          <w:p w14:paraId="65841599" w14:textId="77777777" w:rsidR="002C1374" w:rsidRPr="008E7AC6" w:rsidRDefault="002C1374" w:rsidP="002C1374">
            <w:pPr>
              <w:tabs>
                <w:tab w:val="left" w:pos="9360"/>
              </w:tabs>
              <w:jc w:val="center"/>
              <w:rPr>
                <w:rFonts w:ascii="Arial" w:hAnsi="Arial" w:cs="Arial"/>
                <w:sz w:val="16"/>
                <w:szCs w:val="16"/>
              </w:rPr>
            </w:pPr>
            <w:r w:rsidRPr="008E7AC6">
              <w:rPr>
                <w:rFonts w:ascii="Arial" w:hAnsi="Arial" w:cs="Arial"/>
                <w:sz w:val="16"/>
                <w:szCs w:val="16"/>
              </w:rPr>
              <w:t>1–12</w:t>
            </w:r>
          </w:p>
        </w:tc>
        <w:tc>
          <w:tcPr>
            <w:tcW w:w="3345" w:type="dxa"/>
            <w:tcBorders>
              <w:top w:val="single" w:sz="4" w:space="0" w:color="auto"/>
              <w:left w:val="single" w:sz="4" w:space="0" w:color="auto"/>
              <w:bottom w:val="single" w:sz="4" w:space="0" w:color="auto"/>
              <w:right w:val="single" w:sz="4" w:space="0" w:color="auto"/>
            </w:tcBorders>
            <w:vAlign w:val="center"/>
          </w:tcPr>
          <w:p w14:paraId="173D8891" w14:textId="77777777" w:rsidR="002C1374" w:rsidRPr="00675EDA" w:rsidRDefault="002C1374" w:rsidP="002C1374">
            <w:pPr>
              <w:tabs>
                <w:tab w:val="left" w:pos="9360"/>
              </w:tabs>
              <w:jc w:val="center"/>
              <w:rPr>
                <w:rFonts w:ascii="Arial" w:hAnsi="Arial" w:cs="Arial"/>
                <w:sz w:val="16"/>
                <w:szCs w:val="16"/>
              </w:rPr>
            </w:pPr>
            <w:r w:rsidRPr="00675EDA">
              <w:rPr>
                <w:rFonts w:ascii="Arial" w:hAnsi="Arial" w:cs="Arial"/>
                <w:sz w:val="16"/>
                <w:szCs w:val="16"/>
              </w:rPr>
              <w:t>Listening: 8 Multiple-choice</w:t>
            </w:r>
          </w:p>
        </w:tc>
        <w:tc>
          <w:tcPr>
            <w:tcW w:w="1717" w:type="dxa"/>
            <w:vMerge w:val="restart"/>
            <w:tcBorders>
              <w:top w:val="single" w:sz="4" w:space="0" w:color="auto"/>
              <w:left w:val="single" w:sz="4" w:space="0" w:color="auto"/>
              <w:bottom w:val="single" w:sz="4" w:space="0" w:color="auto"/>
              <w:right w:val="single" w:sz="4" w:space="0" w:color="auto"/>
            </w:tcBorders>
            <w:vAlign w:val="center"/>
          </w:tcPr>
          <w:p w14:paraId="2EACF16D" w14:textId="77777777" w:rsidR="002C1374" w:rsidRPr="008E7AC6" w:rsidRDefault="002C1374" w:rsidP="002C1374">
            <w:pPr>
              <w:tabs>
                <w:tab w:val="left" w:pos="9360"/>
              </w:tabs>
              <w:jc w:val="center"/>
              <w:rPr>
                <w:rFonts w:ascii="Arial" w:hAnsi="Arial" w:cs="Arial"/>
                <w:sz w:val="16"/>
                <w:szCs w:val="16"/>
              </w:rPr>
            </w:pPr>
            <w:r w:rsidRPr="008E7AC6">
              <w:rPr>
                <w:rFonts w:ascii="Arial" w:hAnsi="Arial" w:cs="Arial"/>
                <w:sz w:val="16"/>
                <w:szCs w:val="16"/>
              </w:rPr>
              <w:t>17</w:t>
            </w:r>
          </w:p>
        </w:tc>
        <w:tc>
          <w:tcPr>
            <w:tcW w:w="2170" w:type="dxa"/>
            <w:vMerge w:val="restart"/>
            <w:tcBorders>
              <w:top w:val="single" w:sz="4" w:space="0" w:color="auto"/>
              <w:left w:val="single" w:sz="4" w:space="0" w:color="auto"/>
              <w:bottom w:val="single" w:sz="4" w:space="0" w:color="auto"/>
              <w:right w:val="single" w:sz="12" w:space="0" w:color="auto"/>
            </w:tcBorders>
            <w:vAlign w:val="center"/>
          </w:tcPr>
          <w:p w14:paraId="3BB6B8C4" w14:textId="77777777" w:rsidR="002C1374" w:rsidRPr="008E7AC6" w:rsidRDefault="002C1374" w:rsidP="002C1374">
            <w:pPr>
              <w:tabs>
                <w:tab w:val="left" w:pos="9360"/>
              </w:tabs>
              <w:jc w:val="center"/>
              <w:rPr>
                <w:rFonts w:ascii="Arial" w:hAnsi="Arial" w:cs="Arial"/>
                <w:sz w:val="16"/>
                <w:szCs w:val="16"/>
              </w:rPr>
            </w:pPr>
            <w:r w:rsidRPr="008E7AC6">
              <w:rPr>
                <w:rFonts w:ascii="Arial" w:hAnsi="Arial" w:cs="Arial"/>
                <w:sz w:val="16"/>
                <w:szCs w:val="16"/>
              </w:rPr>
              <w:t>35–55</w:t>
            </w:r>
          </w:p>
        </w:tc>
      </w:tr>
      <w:bookmarkEnd w:id="44"/>
      <w:tr w:rsidR="002C1374" w:rsidRPr="002C1374" w14:paraId="6E14195C" w14:textId="77777777" w:rsidTr="00EA43A1">
        <w:trPr>
          <w:trHeight w:hRule="exact" w:val="309"/>
        </w:trPr>
        <w:tc>
          <w:tcPr>
            <w:tcW w:w="2366" w:type="dxa"/>
            <w:vMerge/>
            <w:tcBorders>
              <w:top w:val="single" w:sz="6" w:space="0" w:color="auto"/>
              <w:left w:val="single" w:sz="12" w:space="0" w:color="auto"/>
              <w:bottom w:val="single" w:sz="12" w:space="0" w:color="auto"/>
              <w:right w:val="single" w:sz="4" w:space="0" w:color="auto"/>
            </w:tcBorders>
          </w:tcPr>
          <w:p w14:paraId="4D82EC2B" w14:textId="77777777" w:rsidR="002C1374" w:rsidRPr="008E7AC6" w:rsidRDefault="002C1374" w:rsidP="002C1374">
            <w:pPr>
              <w:tabs>
                <w:tab w:val="left" w:pos="9360"/>
              </w:tabs>
              <w:spacing w:after="240"/>
              <w:rPr>
                <w:rFonts w:ascii="Arial" w:hAnsi="Arial" w:cs="Arial"/>
                <w:sz w:val="16"/>
                <w:szCs w:val="16"/>
              </w:rPr>
            </w:pPr>
          </w:p>
        </w:tc>
        <w:tc>
          <w:tcPr>
            <w:tcW w:w="1234" w:type="dxa"/>
            <w:vMerge/>
            <w:tcBorders>
              <w:top w:val="single" w:sz="4" w:space="0" w:color="auto"/>
              <w:left w:val="single" w:sz="4" w:space="0" w:color="auto"/>
              <w:bottom w:val="single" w:sz="4" w:space="0" w:color="auto"/>
              <w:right w:val="single" w:sz="4" w:space="0" w:color="auto"/>
            </w:tcBorders>
          </w:tcPr>
          <w:p w14:paraId="32AB0FDA" w14:textId="77777777" w:rsidR="002C1374" w:rsidRPr="008E7AC6" w:rsidRDefault="002C1374" w:rsidP="002C1374">
            <w:pPr>
              <w:tabs>
                <w:tab w:val="left" w:pos="9360"/>
              </w:tabs>
              <w:spacing w:after="240"/>
              <w:jc w:val="center"/>
              <w:rPr>
                <w:rFonts w:ascii="Arial" w:hAnsi="Arial" w:cs="Arial"/>
                <w:sz w:val="16"/>
                <w:szCs w:val="16"/>
              </w:rPr>
            </w:pPr>
          </w:p>
        </w:tc>
        <w:tc>
          <w:tcPr>
            <w:tcW w:w="3345" w:type="dxa"/>
            <w:tcBorders>
              <w:top w:val="single" w:sz="4" w:space="0" w:color="auto"/>
              <w:left w:val="single" w:sz="4" w:space="0" w:color="auto"/>
              <w:bottom w:val="single" w:sz="4" w:space="0" w:color="auto"/>
              <w:right w:val="single" w:sz="4" w:space="0" w:color="auto"/>
            </w:tcBorders>
          </w:tcPr>
          <w:p w14:paraId="678BFD0D" w14:textId="77777777" w:rsidR="002C1374" w:rsidRPr="00675EDA" w:rsidRDefault="002C1374" w:rsidP="002C1374">
            <w:pPr>
              <w:tabs>
                <w:tab w:val="left" w:pos="9360"/>
              </w:tabs>
              <w:spacing w:after="240"/>
              <w:jc w:val="center"/>
              <w:rPr>
                <w:rFonts w:ascii="Arial" w:hAnsi="Arial" w:cs="Arial"/>
                <w:sz w:val="16"/>
                <w:szCs w:val="16"/>
              </w:rPr>
            </w:pPr>
            <w:r w:rsidRPr="00675EDA">
              <w:rPr>
                <w:rFonts w:ascii="Arial" w:hAnsi="Arial" w:cs="Arial"/>
                <w:sz w:val="16"/>
                <w:szCs w:val="16"/>
              </w:rPr>
              <w:t>Reading: 8 Multiple-choice</w:t>
            </w:r>
          </w:p>
        </w:tc>
        <w:tc>
          <w:tcPr>
            <w:tcW w:w="1717" w:type="dxa"/>
            <w:vMerge/>
            <w:tcBorders>
              <w:top w:val="single" w:sz="4" w:space="0" w:color="auto"/>
              <w:left w:val="single" w:sz="4" w:space="0" w:color="auto"/>
              <w:bottom w:val="single" w:sz="4" w:space="0" w:color="auto"/>
              <w:right w:val="single" w:sz="4" w:space="0" w:color="auto"/>
            </w:tcBorders>
          </w:tcPr>
          <w:p w14:paraId="0077DA48" w14:textId="77777777" w:rsidR="002C1374" w:rsidRPr="008E7AC6" w:rsidRDefault="002C1374" w:rsidP="002C1374">
            <w:pPr>
              <w:tabs>
                <w:tab w:val="left" w:pos="9360"/>
              </w:tabs>
              <w:spacing w:after="240"/>
              <w:jc w:val="center"/>
              <w:rPr>
                <w:rFonts w:ascii="Arial" w:hAnsi="Arial" w:cs="Arial"/>
                <w:sz w:val="16"/>
                <w:szCs w:val="16"/>
              </w:rPr>
            </w:pPr>
          </w:p>
        </w:tc>
        <w:tc>
          <w:tcPr>
            <w:tcW w:w="2170" w:type="dxa"/>
            <w:vMerge/>
            <w:tcBorders>
              <w:top w:val="single" w:sz="4" w:space="0" w:color="auto"/>
              <w:left w:val="single" w:sz="4" w:space="0" w:color="auto"/>
              <w:bottom w:val="single" w:sz="4" w:space="0" w:color="auto"/>
              <w:right w:val="single" w:sz="12" w:space="0" w:color="auto"/>
            </w:tcBorders>
          </w:tcPr>
          <w:p w14:paraId="10FDA79E" w14:textId="77777777" w:rsidR="002C1374" w:rsidRPr="008E7AC6" w:rsidRDefault="002C1374" w:rsidP="002C1374">
            <w:pPr>
              <w:tabs>
                <w:tab w:val="left" w:pos="9360"/>
              </w:tabs>
              <w:spacing w:after="240"/>
              <w:jc w:val="center"/>
              <w:rPr>
                <w:rFonts w:ascii="Arial" w:hAnsi="Arial" w:cs="Arial"/>
                <w:sz w:val="16"/>
                <w:szCs w:val="16"/>
              </w:rPr>
            </w:pPr>
          </w:p>
        </w:tc>
      </w:tr>
      <w:tr w:rsidR="002C1374" w:rsidRPr="002C1374" w14:paraId="5806D6BF" w14:textId="77777777" w:rsidTr="00EA43A1">
        <w:trPr>
          <w:trHeight w:hRule="exact" w:val="309"/>
        </w:trPr>
        <w:tc>
          <w:tcPr>
            <w:tcW w:w="2366" w:type="dxa"/>
            <w:vMerge/>
            <w:tcBorders>
              <w:top w:val="single" w:sz="6" w:space="0" w:color="auto"/>
              <w:left w:val="single" w:sz="12" w:space="0" w:color="auto"/>
              <w:bottom w:val="single" w:sz="12" w:space="0" w:color="auto"/>
              <w:right w:val="single" w:sz="4" w:space="0" w:color="auto"/>
            </w:tcBorders>
          </w:tcPr>
          <w:p w14:paraId="141DD646" w14:textId="77777777" w:rsidR="002C1374" w:rsidRPr="008E7AC6" w:rsidRDefault="002C1374" w:rsidP="002C1374">
            <w:pPr>
              <w:tabs>
                <w:tab w:val="left" w:pos="9360"/>
              </w:tabs>
              <w:spacing w:after="240"/>
              <w:rPr>
                <w:rFonts w:ascii="Arial" w:hAnsi="Arial" w:cs="Arial"/>
                <w:sz w:val="16"/>
                <w:szCs w:val="16"/>
              </w:rPr>
            </w:pPr>
          </w:p>
        </w:tc>
        <w:tc>
          <w:tcPr>
            <w:tcW w:w="1234" w:type="dxa"/>
            <w:vMerge/>
            <w:tcBorders>
              <w:top w:val="single" w:sz="4" w:space="0" w:color="auto"/>
              <w:left w:val="single" w:sz="4" w:space="0" w:color="auto"/>
              <w:bottom w:val="single" w:sz="4" w:space="0" w:color="auto"/>
              <w:right w:val="single" w:sz="4" w:space="0" w:color="auto"/>
            </w:tcBorders>
          </w:tcPr>
          <w:p w14:paraId="57B1F041" w14:textId="77777777" w:rsidR="002C1374" w:rsidRPr="008E7AC6" w:rsidRDefault="002C1374" w:rsidP="002C1374">
            <w:pPr>
              <w:tabs>
                <w:tab w:val="left" w:pos="9360"/>
              </w:tabs>
              <w:spacing w:after="240"/>
              <w:jc w:val="center"/>
              <w:rPr>
                <w:rFonts w:ascii="Arial" w:hAnsi="Arial" w:cs="Arial"/>
                <w:sz w:val="16"/>
                <w:szCs w:val="16"/>
              </w:rPr>
            </w:pPr>
          </w:p>
        </w:tc>
        <w:tc>
          <w:tcPr>
            <w:tcW w:w="3345" w:type="dxa"/>
            <w:tcBorders>
              <w:top w:val="single" w:sz="4" w:space="0" w:color="auto"/>
              <w:left w:val="single" w:sz="4" w:space="0" w:color="auto"/>
              <w:bottom w:val="single" w:sz="4" w:space="0" w:color="auto"/>
              <w:right w:val="single" w:sz="4" w:space="0" w:color="auto"/>
            </w:tcBorders>
          </w:tcPr>
          <w:p w14:paraId="605AC9A0" w14:textId="77777777" w:rsidR="002C1374" w:rsidRPr="00675EDA" w:rsidRDefault="002C1374" w:rsidP="002C1374">
            <w:pPr>
              <w:tabs>
                <w:tab w:val="left" w:pos="9360"/>
              </w:tabs>
              <w:spacing w:after="240"/>
              <w:jc w:val="center"/>
              <w:rPr>
                <w:rFonts w:ascii="Arial" w:hAnsi="Arial" w:cs="Arial"/>
                <w:sz w:val="16"/>
                <w:szCs w:val="16"/>
              </w:rPr>
            </w:pPr>
            <w:r w:rsidRPr="00675EDA">
              <w:rPr>
                <w:rFonts w:ascii="Arial" w:hAnsi="Arial" w:cs="Arial"/>
                <w:sz w:val="16"/>
                <w:szCs w:val="16"/>
              </w:rPr>
              <w:t xml:space="preserve">Writing: 1 Short Constructed </w:t>
            </w:r>
            <w:r w:rsidRPr="00675EDA">
              <w:rPr>
                <w:rFonts w:cs="Arial"/>
                <w:sz w:val="16"/>
                <w:szCs w:val="16"/>
              </w:rPr>
              <w:t>Response</w:t>
            </w:r>
          </w:p>
        </w:tc>
        <w:tc>
          <w:tcPr>
            <w:tcW w:w="1717" w:type="dxa"/>
            <w:vMerge/>
            <w:tcBorders>
              <w:top w:val="single" w:sz="4" w:space="0" w:color="auto"/>
              <w:left w:val="single" w:sz="4" w:space="0" w:color="auto"/>
              <w:bottom w:val="single" w:sz="4" w:space="0" w:color="auto"/>
              <w:right w:val="single" w:sz="4" w:space="0" w:color="auto"/>
            </w:tcBorders>
          </w:tcPr>
          <w:p w14:paraId="15F5DB11" w14:textId="77777777" w:rsidR="002C1374" w:rsidRPr="008E7AC6" w:rsidRDefault="002C1374" w:rsidP="002C1374">
            <w:pPr>
              <w:tabs>
                <w:tab w:val="left" w:pos="9360"/>
              </w:tabs>
              <w:spacing w:after="240"/>
              <w:jc w:val="center"/>
              <w:rPr>
                <w:rFonts w:ascii="Arial" w:hAnsi="Arial" w:cs="Arial"/>
                <w:sz w:val="16"/>
                <w:szCs w:val="16"/>
              </w:rPr>
            </w:pPr>
          </w:p>
        </w:tc>
        <w:tc>
          <w:tcPr>
            <w:tcW w:w="2170" w:type="dxa"/>
            <w:vMerge/>
            <w:tcBorders>
              <w:top w:val="single" w:sz="4" w:space="0" w:color="auto"/>
              <w:left w:val="single" w:sz="4" w:space="0" w:color="auto"/>
              <w:bottom w:val="single" w:sz="4" w:space="0" w:color="auto"/>
              <w:right w:val="single" w:sz="12" w:space="0" w:color="auto"/>
            </w:tcBorders>
          </w:tcPr>
          <w:p w14:paraId="13E1C9C9" w14:textId="77777777" w:rsidR="002C1374" w:rsidRPr="008E7AC6" w:rsidRDefault="002C1374" w:rsidP="002C1374">
            <w:pPr>
              <w:tabs>
                <w:tab w:val="left" w:pos="9360"/>
              </w:tabs>
              <w:spacing w:after="240"/>
              <w:jc w:val="center"/>
              <w:rPr>
                <w:rFonts w:ascii="Arial" w:hAnsi="Arial" w:cs="Arial"/>
                <w:sz w:val="16"/>
                <w:szCs w:val="16"/>
              </w:rPr>
            </w:pPr>
          </w:p>
        </w:tc>
      </w:tr>
      <w:tr w:rsidR="002C1374" w:rsidRPr="002C1374" w14:paraId="0A4D95E3" w14:textId="77777777" w:rsidTr="008E7AC6">
        <w:trPr>
          <w:trHeight w:val="240"/>
        </w:trPr>
        <w:tc>
          <w:tcPr>
            <w:tcW w:w="2366" w:type="dxa"/>
            <w:vMerge w:val="restart"/>
            <w:tcBorders>
              <w:top w:val="single" w:sz="6" w:space="0" w:color="auto"/>
              <w:left w:val="single" w:sz="12" w:space="0" w:color="auto"/>
              <w:bottom w:val="single" w:sz="12" w:space="0" w:color="auto"/>
              <w:right w:val="single" w:sz="4" w:space="0" w:color="auto"/>
            </w:tcBorders>
            <w:vAlign w:val="center"/>
          </w:tcPr>
          <w:p w14:paraId="1969361B" w14:textId="77777777" w:rsidR="002C1374" w:rsidRPr="008E7AC6" w:rsidRDefault="002C1374" w:rsidP="002C1374">
            <w:pPr>
              <w:tabs>
                <w:tab w:val="left" w:pos="9360"/>
              </w:tabs>
              <w:rPr>
                <w:rFonts w:ascii="Arial" w:hAnsi="Arial" w:cs="Arial"/>
                <w:sz w:val="16"/>
                <w:szCs w:val="16"/>
              </w:rPr>
            </w:pPr>
            <w:r w:rsidRPr="008E7AC6">
              <w:rPr>
                <w:rFonts w:ascii="Arial" w:hAnsi="Arial" w:cs="Arial"/>
                <w:sz w:val="16"/>
                <w:szCs w:val="16"/>
              </w:rPr>
              <w:t>Listening/Reading/Writing Session 3</w:t>
            </w:r>
          </w:p>
        </w:tc>
        <w:tc>
          <w:tcPr>
            <w:tcW w:w="1234" w:type="dxa"/>
            <w:vMerge w:val="restart"/>
            <w:tcBorders>
              <w:top w:val="single" w:sz="4" w:space="0" w:color="auto"/>
              <w:left w:val="single" w:sz="4" w:space="0" w:color="auto"/>
              <w:bottom w:val="single" w:sz="12" w:space="0" w:color="auto"/>
              <w:right w:val="single" w:sz="4" w:space="0" w:color="auto"/>
            </w:tcBorders>
            <w:vAlign w:val="center"/>
          </w:tcPr>
          <w:p w14:paraId="744D5FAE" w14:textId="77777777" w:rsidR="002C1374" w:rsidRPr="008E7AC6" w:rsidRDefault="002C1374" w:rsidP="002C1374">
            <w:pPr>
              <w:tabs>
                <w:tab w:val="left" w:pos="9360"/>
              </w:tabs>
              <w:spacing w:after="240"/>
              <w:jc w:val="center"/>
              <w:rPr>
                <w:rFonts w:ascii="Arial" w:hAnsi="Arial" w:cs="Arial"/>
                <w:sz w:val="16"/>
                <w:szCs w:val="16"/>
              </w:rPr>
            </w:pPr>
            <w:r w:rsidRPr="008E7AC6">
              <w:rPr>
                <w:rFonts w:ascii="Arial" w:hAnsi="Arial" w:cs="Arial"/>
                <w:sz w:val="16"/>
                <w:szCs w:val="16"/>
              </w:rPr>
              <w:t>1–12</w:t>
            </w:r>
          </w:p>
        </w:tc>
        <w:tc>
          <w:tcPr>
            <w:tcW w:w="3345" w:type="dxa"/>
            <w:tcBorders>
              <w:top w:val="single" w:sz="4" w:space="0" w:color="auto"/>
              <w:left w:val="single" w:sz="4" w:space="0" w:color="auto"/>
              <w:bottom w:val="single" w:sz="4" w:space="0" w:color="auto"/>
              <w:right w:val="single" w:sz="4" w:space="0" w:color="auto"/>
            </w:tcBorders>
            <w:vAlign w:val="center"/>
          </w:tcPr>
          <w:p w14:paraId="575C870D" w14:textId="77777777" w:rsidR="002C1374" w:rsidRPr="00675EDA" w:rsidRDefault="002C1374" w:rsidP="002C1374">
            <w:pPr>
              <w:tabs>
                <w:tab w:val="left" w:pos="9360"/>
              </w:tabs>
              <w:jc w:val="center"/>
              <w:rPr>
                <w:rFonts w:ascii="Arial" w:hAnsi="Arial" w:cs="Arial"/>
                <w:sz w:val="16"/>
                <w:szCs w:val="16"/>
              </w:rPr>
            </w:pPr>
            <w:r w:rsidRPr="00675EDA">
              <w:rPr>
                <w:rFonts w:ascii="Arial" w:hAnsi="Arial" w:cs="Arial"/>
                <w:sz w:val="16"/>
                <w:szCs w:val="16"/>
              </w:rPr>
              <w:t>Listening: 8 Multiple-choice</w:t>
            </w:r>
          </w:p>
        </w:tc>
        <w:tc>
          <w:tcPr>
            <w:tcW w:w="1717" w:type="dxa"/>
            <w:vMerge w:val="restart"/>
            <w:tcBorders>
              <w:top w:val="single" w:sz="4" w:space="0" w:color="auto"/>
              <w:left w:val="single" w:sz="4" w:space="0" w:color="auto"/>
              <w:bottom w:val="single" w:sz="12" w:space="0" w:color="auto"/>
              <w:right w:val="single" w:sz="4" w:space="0" w:color="auto"/>
            </w:tcBorders>
            <w:vAlign w:val="center"/>
          </w:tcPr>
          <w:p w14:paraId="13B5ECD8" w14:textId="77777777" w:rsidR="002C1374" w:rsidRPr="008E7AC6" w:rsidRDefault="002C1374" w:rsidP="002C1374">
            <w:pPr>
              <w:tabs>
                <w:tab w:val="left" w:pos="9360"/>
              </w:tabs>
              <w:spacing w:after="240"/>
              <w:jc w:val="center"/>
              <w:rPr>
                <w:rFonts w:ascii="Arial" w:hAnsi="Arial" w:cs="Arial"/>
                <w:sz w:val="16"/>
                <w:szCs w:val="16"/>
              </w:rPr>
            </w:pPr>
            <w:r w:rsidRPr="008E7AC6">
              <w:rPr>
                <w:rFonts w:ascii="Arial" w:hAnsi="Arial" w:cs="Arial"/>
                <w:sz w:val="16"/>
                <w:szCs w:val="16"/>
              </w:rPr>
              <w:t>20</w:t>
            </w:r>
          </w:p>
        </w:tc>
        <w:tc>
          <w:tcPr>
            <w:tcW w:w="2170" w:type="dxa"/>
            <w:vMerge w:val="restart"/>
            <w:tcBorders>
              <w:top w:val="single" w:sz="4" w:space="0" w:color="auto"/>
              <w:left w:val="single" w:sz="4" w:space="0" w:color="auto"/>
              <w:bottom w:val="single" w:sz="12" w:space="0" w:color="auto"/>
              <w:right w:val="single" w:sz="12" w:space="0" w:color="auto"/>
            </w:tcBorders>
            <w:vAlign w:val="center"/>
          </w:tcPr>
          <w:p w14:paraId="454BDC41" w14:textId="77777777" w:rsidR="002C1374" w:rsidRPr="008E7AC6" w:rsidRDefault="002C1374" w:rsidP="002C1374">
            <w:pPr>
              <w:tabs>
                <w:tab w:val="left" w:pos="9360"/>
              </w:tabs>
              <w:spacing w:after="240"/>
              <w:jc w:val="center"/>
              <w:rPr>
                <w:rFonts w:ascii="Arial" w:hAnsi="Arial" w:cs="Arial"/>
                <w:sz w:val="16"/>
                <w:szCs w:val="16"/>
              </w:rPr>
            </w:pPr>
            <w:r w:rsidRPr="008E7AC6">
              <w:rPr>
                <w:rFonts w:ascii="Arial" w:hAnsi="Arial" w:cs="Arial"/>
                <w:sz w:val="16"/>
                <w:szCs w:val="16"/>
              </w:rPr>
              <w:t>45–65</w:t>
            </w:r>
          </w:p>
        </w:tc>
      </w:tr>
      <w:tr w:rsidR="002C1374" w:rsidRPr="002C1374" w14:paraId="05F4985B" w14:textId="77777777" w:rsidTr="00EA43A1">
        <w:trPr>
          <w:trHeight w:val="431"/>
        </w:trPr>
        <w:tc>
          <w:tcPr>
            <w:tcW w:w="2366" w:type="dxa"/>
            <w:vMerge/>
            <w:tcBorders>
              <w:top w:val="single" w:sz="6" w:space="0" w:color="auto"/>
              <w:left w:val="single" w:sz="12" w:space="0" w:color="auto"/>
              <w:bottom w:val="single" w:sz="12" w:space="0" w:color="auto"/>
              <w:right w:val="single" w:sz="4" w:space="0" w:color="auto"/>
            </w:tcBorders>
          </w:tcPr>
          <w:p w14:paraId="5D7BEAFF" w14:textId="77777777" w:rsidR="002C1374" w:rsidRPr="002C1374" w:rsidRDefault="002C1374" w:rsidP="002C1374">
            <w:pPr>
              <w:tabs>
                <w:tab w:val="left" w:pos="9360"/>
              </w:tabs>
              <w:spacing w:after="240"/>
              <w:rPr>
                <w:rFonts w:cs="Arial"/>
                <w:sz w:val="20"/>
                <w:szCs w:val="20"/>
              </w:rPr>
            </w:pPr>
          </w:p>
        </w:tc>
        <w:tc>
          <w:tcPr>
            <w:tcW w:w="1234" w:type="dxa"/>
            <w:vMerge/>
            <w:tcBorders>
              <w:top w:val="single" w:sz="4" w:space="0" w:color="auto"/>
              <w:left w:val="single" w:sz="4" w:space="0" w:color="auto"/>
              <w:bottom w:val="single" w:sz="12" w:space="0" w:color="auto"/>
              <w:right w:val="single" w:sz="4" w:space="0" w:color="auto"/>
            </w:tcBorders>
          </w:tcPr>
          <w:p w14:paraId="75F3280D" w14:textId="77777777" w:rsidR="002C1374" w:rsidRPr="002C1374" w:rsidRDefault="002C1374" w:rsidP="002C1374">
            <w:pPr>
              <w:tabs>
                <w:tab w:val="left" w:pos="9360"/>
              </w:tabs>
              <w:spacing w:after="240"/>
              <w:jc w:val="center"/>
              <w:rPr>
                <w:rFonts w:cs="Arial"/>
                <w:sz w:val="20"/>
                <w:szCs w:val="20"/>
              </w:rPr>
            </w:pPr>
          </w:p>
        </w:tc>
        <w:tc>
          <w:tcPr>
            <w:tcW w:w="3345" w:type="dxa"/>
            <w:tcBorders>
              <w:top w:val="single" w:sz="4" w:space="0" w:color="auto"/>
              <w:left w:val="single" w:sz="4" w:space="0" w:color="auto"/>
              <w:bottom w:val="single" w:sz="4" w:space="0" w:color="auto"/>
              <w:right w:val="single" w:sz="4" w:space="0" w:color="auto"/>
            </w:tcBorders>
            <w:vAlign w:val="center"/>
          </w:tcPr>
          <w:p w14:paraId="0C547EC0" w14:textId="77777777" w:rsidR="002C1374" w:rsidRPr="00392D8D" w:rsidRDefault="002C1374" w:rsidP="002C1374">
            <w:pPr>
              <w:tabs>
                <w:tab w:val="left" w:pos="9360"/>
              </w:tabs>
              <w:jc w:val="center"/>
              <w:rPr>
                <w:rFonts w:ascii="Arial" w:hAnsi="Arial" w:cs="Arial"/>
                <w:sz w:val="16"/>
                <w:szCs w:val="16"/>
              </w:rPr>
            </w:pPr>
            <w:r w:rsidRPr="00392D8D">
              <w:rPr>
                <w:rFonts w:cs="Arial"/>
                <w:sz w:val="16"/>
                <w:szCs w:val="16"/>
              </w:rPr>
              <w:t>Reading: 11 Multiple-choice</w:t>
            </w:r>
          </w:p>
        </w:tc>
        <w:tc>
          <w:tcPr>
            <w:tcW w:w="1717" w:type="dxa"/>
            <w:vMerge/>
            <w:tcBorders>
              <w:top w:val="single" w:sz="4" w:space="0" w:color="auto"/>
              <w:left w:val="single" w:sz="4" w:space="0" w:color="auto"/>
              <w:bottom w:val="single" w:sz="12" w:space="0" w:color="auto"/>
              <w:right w:val="single" w:sz="4" w:space="0" w:color="auto"/>
            </w:tcBorders>
          </w:tcPr>
          <w:p w14:paraId="208F4153" w14:textId="77777777" w:rsidR="002C1374" w:rsidRPr="002C1374" w:rsidRDefault="002C1374" w:rsidP="002C1374">
            <w:pPr>
              <w:tabs>
                <w:tab w:val="left" w:pos="9360"/>
              </w:tabs>
              <w:spacing w:after="240"/>
              <w:jc w:val="center"/>
              <w:rPr>
                <w:rFonts w:cs="Arial"/>
                <w:sz w:val="20"/>
                <w:szCs w:val="20"/>
              </w:rPr>
            </w:pPr>
          </w:p>
        </w:tc>
        <w:tc>
          <w:tcPr>
            <w:tcW w:w="2170" w:type="dxa"/>
            <w:vMerge/>
            <w:tcBorders>
              <w:top w:val="single" w:sz="4" w:space="0" w:color="auto"/>
              <w:left w:val="single" w:sz="4" w:space="0" w:color="auto"/>
              <w:bottom w:val="single" w:sz="12" w:space="0" w:color="auto"/>
              <w:right w:val="single" w:sz="12" w:space="0" w:color="auto"/>
            </w:tcBorders>
          </w:tcPr>
          <w:p w14:paraId="32C9E21F" w14:textId="77777777" w:rsidR="002C1374" w:rsidRPr="002C1374" w:rsidRDefault="002C1374" w:rsidP="002C1374">
            <w:pPr>
              <w:tabs>
                <w:tab w:val="left" w:pos="9360"/>
              </w:tabs>
              <w:spacing w:after="240"/>
              <w:jc w:val="center"/>
              <w:rPr>
                <w:rFonts w:cs="Arial"/>
                <w:sz w:val="20"/>
                <w:szCs w:val="20"/>
              </w:rPr>
            </w:pPr>
          </w:p>
        </w:tc>
      </w:tr>
      <w:tr w:rsidR="002C1374" w:rsidRPr="002C1374" w14:paraId="70CD9A3D" w14:textId="77777777" w:rsidTr="00EA43A1">
        <w:trPr>
          <w:trHeight w:val="373"/>
        </w:trPr>
        <w:tc>
          <w:tcPr>
            <w:tcW w:w="2366" w:type="dxa"/>
            <w:vMerge/>
            <w:tcBorders>
              <w:top w:val="single" w:sz="6" w:space="0" w:color="auto"/>
              <w:left w:val="single" w:sz="12" w:space="0" w:color="auto"/>
              <w:bottom w:val="single" w:sz="12" w:space="0" w:color="auto"/>
              <w:right w:val="single" w:sz="4" w:space="0" w:color="auto"/>
            </w:tcBorders>
          </w:tcPr>
          <w:p w14:paraId="13858D6A" w14:textId="77777777" w:rsidR="002C1374" w:rsidRPr="002C1374" w:rsidRDefault="002C1374" w:rsidP="002C1374">
            <w:pPr>
              <w:tabs>
                <w:tab w:val="left" w:pos="9360"/>
              </w:tabs>
              <w:spacing w:after="240"/>
              <w:rPr>
                <w:rFonts w:cs="Arial"/>
                <w:sz w:val="20"/>
                <w:szCs w:val="20"/>
              </w:rPr>
            </w:pPr>
          </w:p>
        </w:tc>
        <w:tc>
          <w:tcPr>
            <w:tcW w:w="1234" w:type="dxa"/>
            <w:vMerge/>
            <w:tcBorders>
              <w:top w:val="single" w:sz="4" w:space="0" w:color="auto"/>
              <w:left w:val="single" w:sz="4" w:space="0" w:color="auto"/>
              <w:bottom w:val="single" w:sz="12" w:space="0" w:color="auto"/>
              <w:right w:val="single" w:sz="4" w:space="0" w:color="auto"/>
            </w:tcBorders>
          </w:tcPr>
          <w:p w14:paraId="058ED163" w14:textId="77777777" w:rsidR="002C1374" w:rsidRPr="002C1374" w:rsidRDefault="002C1374" w:rsidP="002C1374">
            <w:pPr>
              <w:tabs>
                <w:tab w:val="left" w:pos="9360"/>
              </w:tabs>
              <w:spacing w:after="240"/>
              <w:jc w:val="center"/>
              <w:rPr>
                <w:rFonts w:cs="Arial"/>
                <w:sz w:val="20"/>
                <w:szCs w:val="20"/>
              </w:rPr>
            </w:pPr>
          </w:p>
        </w:tc>
        <w:tc>
          <w:tcPr>
            <w:tcW w:w="3345" w:type="dxa"/>
            <w:tcBorders>
              <w:top w:val="single" w:sz="4" w:space="0" w:color="auto"/>
              <w:left w:val="single" w:sz="4" w:space="0" w:color="auto"/>
              <w:bottom w:val="single" w:sz="12" w:space="0" w:color="auto"/>
              <w:right w:val="single" w:sz="4" w:space="0" w:color="auto"/>
            </w:tcBorders>
            <w:vAlign w:val="center"/>
          </w:tcPr>
          <w:p w14:paraId="53036714" w14:textId="77777777" w:rsidR="002C1374" w:rsidRPr="00392D8D" w:rsidRDefault="002C1374" w:rsidP="002C1374">
            <w:pPr>
              <w:tabs>
                <w:tab w:val="left" w:pos="9360"/>
              </w:tabs>
              <w:jc w:val="center"/>
              <w:rPr>
                <w:rFonts w:ascii="Arial" w:hAnsi="Arial" w:cs="Arial"/>
                <w:sz w:val="16"/>
                <w:szCs w:val="16"/>
              </w:rPr>
            </w:pPr>
            <w:r w:rsidRPr="00392D8D">
              <w:rPr>
                <w:rFonts w:cs="Arial"/>
                <w:color w:val="231F20"/>
                <w:spacing w:val="-4"/>
                <w:w w:val="95"/>
                <w:sz w:val="16"/>
                <w:szCs w:val="16"/>
              </w:rPr>
              <w:t>Writing: 1 Extended Constructed Response</w:t>
            </w:r>
          </w:p>
        </w:tc>
        <w:tc>
          <w:tcPr>
            <w:tcW w:w="1717" w:type="dxa"/>
            <w:vMerge/>
            <w:tcBorders>
              <w:top w:val="single" w:sz="4" w:space="0" w:color="auto"/>
              <w:left w:val="single" w:sz="4" w:space="0" w:color="auto"/>
              <w:bottom w:val="single" w:sz="12" w:space="0" w:color="auto"/>
              <w:right w:val="single" w:sz="4" w:space="0" w:color="auto"/>
            </w:tcBorders>
          </w:tcPr>
          <w:p w14:paraId="4496593C" w14:textId="77777777" w:rsidR="002C1374" w:rsidRPr="002C1374" w:rsidRDefault="002C1374" w:rsidP="002C1374">
            <w:pPr>
              <w:tabs>
                <w:tab w:val="left" w:pos="9360"/>
              </w:tabs>
              <w:spacing w:after="240"/>
              <w:jc w:val="center"/>
              <w:rPr>
                <w:rFonts w:cs="Arial"/>
                <w:sz w:val="20"/>
                <w:szCs w:val="20"/>
              </w:rPr>
            </w:pPr>
          </w:p>
        </w:tc>
        <w:tc>
          <w:tcPr>
            <w:tcW w:w="2170" w:type="dxa"/>
            <w:vMerge/>
            <w:tcBorders>
              <w:top w:val="single" w:sz="4" w:space="0" w:color="auto"/>
              <w:left w:val="single" w:sz="4" w:space="0" w:color="auto"/>
              <w:bottom w:val="single" w:sz="12" w:space="0" w:color="auto"/>
              <w:right w:val="single" w:sz="12" w:space="0" w:color="auto"/>
            </w:tcBorders>
          </w:tcPr>
          <w:p w14:paraId="56EA2D02" w14:textId="77777777" w:rsidR="002C1374" w:rsidRPr="002C1374" w:rsidRDefault="002C1374" w:rsidP="002C1374">
            <w:pPr>
              <w:tabs>
                <w:tab w:val="left" w:pos="9360"/>
              </w:tabs>
              <w:spacing w:after="240"/>
              <w:jc w:val="center"/>
              <w:rPr>
                <w:rFonts w:cs="Arial"/>
                <w:sz w:val="20"/>
                <w:szCs w:val="20"/>
              </w:rPr>
            </w:pPr>
          </w:p>
        </w:tc>
      </w:tr>
    </w:tbl>
    <w:p w14:paraId="0C8906EA" w14:textId="461FD72F" w:rsidR="002C1374" w:rsidRPr="002C1374" w:rsidRDefault="002C1374" w:rsidP="002C1374">
      <w:pPr>
        <w:rPr>
          <w:b/>
          <w:bCs/>
        </w:rPr>
      </w:pPr>
      <w:bookmarkStart w:id="45" w:name="_Test_Overview_Table"/>
      <w:bookmarkStart w:id="46" w:name="_Hlk63858440"/>
      <w:bookmarkEnd w:id="45"/>
      <w:r w:rsidRPr="002C1374">
        <w:rPr>
          <w:b/>
          <w:bCs/>
        </w:rPr>
        <w:lastRenderedPageBreak/>
        <w:t>Test Blueprint and Specifications</w:t>
      </w:r>
    </w:p>
    <w:p w14:paraId="7FDB0237" w14:textId="77777777" w:rsidR="002C1374" w:rsidRPr="002C1374" w:rsidRDefault="002C1374" w:rsidP="002C1374"/>
    <w:p w14:paraId="0FF0F590" w14:textId="77777777" w:rsidR="002C1374" w:rsidRPr="002C1374" w:rsidRDefault="002C1374" w:rsidP="002C1374">
      <w:pPr>
        <w:rPr>
          <w:b/>
        </w:rPr>
      </w:pPr>
      <w:r w:rsidRPr="002C1374">
        <w:t xml:space="preserve">The test specifications for the current NYSESLAT consist, at a minimum, of the elements articulated in this section. Further details on the current NYSESLAT may be found in the NYSESLAT technical report available at </w:t>
      </w:r>
      <w:hyperlink r:id="rId29" w:history="1">
        <w:r w:rsidRPr="002C1374">
          <w:rPr>
            <w:color w:val="0000FF"/>
            <w:u w:val="single"/>
          </w:rPr>
          <w:t>http://www.p12.nysed.gov/assessment/reports/home-tr-nyseslat.html</w:t>
        </w:r>
      </w:hyperlink>
      <w:r w:rsidRPr="002C1374">
        <w:rPr>
          <w:b/>
        </w:rPr>
        <w:t>.</w:t>
      </w:r>
    </w:p>
    <w:p w14:paraId="2A095946" w14:textId="77777777" w:rsidR="002C1374" w:rsidRPr="002C1374" w:rsidRDefault="002C1374" w:rsidP="002C1374"/>
    <w:p w14:paraId="43B2A29A" w14:textId="641528BA" w:rsidR="002C1374" w:rsidRPr="002C1374" w:rsidRDefault="002C1374" w:rsidP="002C1374">
      <w:r w:rsidRPr="002C1374">
        <w:t xml:space="preserve">The NYSESLAT uses Global Themes and associated Topics (two per Global Theme for Speaking, Listening, and Reading) as an organizing principle underlying the presentation of test material. Using Global Themes provides continuity for the students as they move from passage to passage and modality to modality during testing. The Global Themes and Topics guide the creation of passages and graphics used on the test. They are grounded in the </w:t>
      </w:r>
      <w:r w:rsidR="00771E03">
        <w:t>NYS</w:t>
      </w:r>
      <w:r w:rsidRPr="002C1374">
        <w:t xml:space="preserve"> Curriculum Standards so that students interact with material with Linguistic Demands like those experienced in the grade-level classroom. The Linguistic Demands are articulated for the purposes of assessment development as ToMs. Each modality uses a specific set of ToMs, and each test item is written to a particular ToM and performance level. The breakdown of the ToMs proposed at each grade band is presented in </w:t>
      </w:r>
      <w:bookmarkStart w:id="47" w:name="_Hlk67916038"/>
      <w:r w:rsidRPr="002C1374">
        <w:t xml:space="preserve">Tables A-1 through </w:t>
      </w:r>
      <w:r w:rsidR="00A82DBF">
        <w:br/>
      </w:r>
      <w:r w:rsidRPr="002C1374">
        <w:t xml:space="preserve">A-6 in the </w:t>
      </w:r>
      <w:hyperlink w:anchor="_Breakdown_of_ToMs" w:history="1">
        <w:r w:rsidRPr="002C1374">
          <w:rPr>
            <w:color w:val="0000FF"/>
            <w:u w:val="single"/>
          </w:rPr>
          <w:t>Breakdown of ToMs by Year:  2017, 2018, and 2019 Test Specification Alignment to ToMs</w:t>
        </w:r>
      </w:hyperlink>
      <w:r w:rsidRPr="002C1374">
        <w:t xml:space="preserve"> </w:t>
      </w:r>
      <w:bookmarkStart w:id="48" w:name="_Hlk70070832"/>
      <w:bookmarkEnd w:id="47"/>
      <w:r w:rsidRPr="002C1374">
        <w:t>in this section of the RFP.</w:t>
      </w:r>
    </w:p>
    <w:p w14:paraId="354C6428" w14:textId="77777777" w:rsidR="002C1374" w:rsidRPr="002C1374" w:rsidRDefault="002C1374" w:rsidP="002C1374"/>
    <w:p w14:paraId="4EAB16CA" w14:textId="5B5E98C8" w:rsidR="002C1374" w:rsidRPr="002C1374" w:rsidRDefault="002C1374" w:rsidP="00B87584">
      <w:pPr>
        <w:pStyle w:val="Heading4"/>
      </w:pPr>
      <w:bookmarkStart w:id="49" w:name="_Breakdown_of_ToMs"/>
      <w:bookmarkStart w:id="50" w:name="_Toc128574859"/>
      <w:bookmarkStart w:id="51" w:name="_Hlk67916337"/>
      <w:bookmarkEnd w:id="48"/>
      <w:bookmarkEnd w:id="49"/>
      <w:r w:rsidRPr="002C1374">
        <w:t xml:space="preserve">Breakdown of ToMs by Year: 2017, 2018, </w:t>
      </w:r>
      <w:r w:rsidR="00C23D74">
        <w:t>&amp;</w:t>
      </w:r>
      <w:r w:rsidRPr="002C1374">
        <w:t xml:space="preserve"> 2019 Test Specification Alignment to ToMs</w:t>
      </w:r>
      <w:bookmarkEnd w:id="50"/>
    </w:p>
    <w:p w14:paraId="500BE7BA" w14:textId="77777777" w:rsidR="00E828E2" w:rsidRPr="00A82DBF" w:rsidRDefault="00E828E2" w:rsidP="002C1374">
      <w:pPr>
        <w:jc w:val="left"/>
        <w:rPr>
          <w:rFonts w:asciiTheme="minorHAnsi" w:eastAsia="Batang" w:hAnsiTheme="minorHAnsi" w:cstheme="minorHAnsi"/>
          <w:sz w:val="22"/>
          <w:szCs w:val="22"/>
        </w:rPr>
      </w:pPr>
    </w:p>
    <w:tbl>
      <w:tblPr>
        <w:tblpPr w:leftFromText="180" w:rightFromText="180" w:vertAnchor="text" w:horzAnchor="margin" w:tblpY="318"/>
        <w:tblW w:w="10695" w:type="dxa"/>
        <w:tblLayout w:type="fixed"/>
        <w:tblLook w:val="00A0" w:firstRow="1" w:lastRow="0" w:firstColumn="1" w:lastColumn="0" w:noHBand="0" w:noVBand="0"/>
      </w:tblPr>
      <w:tblGrid>
        <w:gridCol w:w="1572"/>
        <w:gridCol w:w="990"/>
        <w:gridCol w:w="1005"/>
        <w:gridCol w:w="990"/>
        <w:gridCol w:w="900"/>
        <w:gridCol w:w="990"/>
        <w:gridCol w:w="900"/>
        <w:gridCol w:w="900"/>
        <w:gridCol w:w="990"/>
        <w:gridCol w:w="1458"/>
      </w:tblGrid>
      <w:tr w:rsidR="00E828E2" w:rsidRPr="002C1374" w14:paraId="5E22B181" w14:textId="77777777" w:rsidTr="00E828E2">
        <w:trPr>
          <w:trHeight w:val="300"/>
        </w:trPr>
        <w:tc>
          <w:tcPr>
            <w:tcW w:w="1572" w:type="dxa"/>
            <w:vMerge w:val="restart"/>
            <w:tcBorders>
              <w:top w:val="single" w:sz="4" w:space="0" w:color="auto"/>
              <w:left w:val="single" w:sz="12" w:space="0" w:color="auto"/>
              <w:right w:val="single" w:sz="4" w:space="0" w:color="auto"/>
            </w:tcBorders>
            <w:shd w:val="clear" w:color="auto" w:fill="E6E6E6"/>
            <w:noWrap/>
            <w:vAlign w:val="center"/>
          </w:tcPr>
          <w:p w14:paraId="35A380DD" w14:textId="77777777" w:rsidR="00E828E2" w:rsidRPr="002C1374" w:rsidRDefault="00E828E2" w:rsidP="00E828E2">
            <w:pPr>
              <w:jc w:val="center"/>
              <w:rPr>
                <w:rFonts w:asciiTheme="minorHAnsi" w:eastAsia="Batang" w:hAnsiTheme="minorHAnsi" w:cstheme="minorHAnsi"/>
              </w:rPr>
            </w:pPr>
          </w:p>
          <w:p w14:paraId="5C936325" w14:textId="77777777" w:rsidR="00E828E2" w:rsidRPr="002C1374" w:rsidRDefault="00E828E2" w:rsidP="00E828E2">
            <w:pPr>
              <w:jc w:val="center"/>
              <w:rPr>
                <w:rFonts w:asciiTheme="minorHAnsi" w:eastAsia="Batang" w:hAnsiTheme="minorHAnsi" w:cstheme="minorHAnsi"/>
              </w:rPr>
            </w:pPr>
            <w:r w:rsidRPr="002C1374">
              <w:rPr>
                <w:rFonts w:asciiTheme="minorHAnsi" w:eastAsia="Batang" w:hAnsiTheme="minorHAnsi" w:cstheme="minorHAnsi"/>
                <w:sz w:val="22"/>
                <w:szCs w:val="22"/>
              </w:rPr>
              <w:t>ToMs</w:t>
            </w:r>
          </w:p>
        </w:tc>
        <w:tc>
          <w:tcPr>
            <w:tcW w:w="2985" w:type="dxa"/>
            <w:gridSpan w:val="3"/>
            <w:tcBorders>
              <w:top w:val="single" w:sz="4" w:space="0" w:color="auto"/>
              <w:left w:val="nil"/>
              <w:bottom w:val="single" w:sz="4" w:space="0" w:color="auto"/>
              <w:right w:val="single" w:sz="12" w:space="0" w:color="auto"/>
            </w:tcBorders>
            <w:shd w:val="clear" w:color="auto" w:fill="E6E6E6"/>
            <w:noWrap/>
            <w:vAlign w:val="center"/>
          </w:tcPr>
          <w:p w14:paraId="1D4F5983" w14:textId="77777777" w:rsidR="00E828E2" w:rsidRPr="002C1374" w:rsidRDefault="00E828E2" w:rsidP="00E828E2">
            <w:pPr>
              <w:jc w:val="center"/>
              <w:rPr>
                <w:rFonts w:asciiTheme="minorHAnsi" w:eastAsia="Batang" w:hAnsiTheme="minorHAnsi" w:cstheme="minorHAnsi"/>
              </w:rPr>
            </w:pPr>
            <w:r w:rsidRPr="002C1374">
              <w:rPr>
                <w:rFonts w:asciiTheme="minorHAnsi" w:eastAsia="Batang" w:hAnsiTheme="minorHAnsi" w:cstheme="minorHAnsi"/>
                <w:sz w:val="22"/>
                <w:szCs w:val="22"/>
              </w:rPr>
              <w:t>Total 2017</w:t>
            </w:r>
          </w:p>
        </w:tc>
        <w:tc>
          <w:tcPr>
            <w:tcW w:w="2790" w:type="dxa"/>
            <w:gridSpan w:val="3"/>
            <w:tcBorders>
              <w:top w:val="single" w:sz="4" w:space="0" w:color="auto"/>
              <w:left w:val="single" w:sz="12" w:space="0" w:color="auto"/>
              <w:bottom w:val="single" w:sz="4" w:space="0" w:color="auto"/>
              <w:right w:val="single" w:sz="4" w:space="0" w:color="auto"/>
            </w:tcBorders>
            <w:shd w:val="clear" w:color="auto" w:fill="E6E6E6"/>
            <w:vAlign w:val="center"/>
          </w:tcPr>
          <w:p w14:paraId="0829AC9E" w14:textId="77777777" w:rsidR="00E828E2" w:rsidRPr="002C1374" w:rsidRDefault="00E828E2" w:rsidP="00E828E2">
            <w:pPr>
              <w:jc w:val="center"/>
              <w:rPr>
                <w:rFonts w:asciiTheme="minorHAnsi" w:eastAsia="Batang" w:hAnsiTheme="minorHAnsi" w:cstheme="minorHAnsi"/>
              </w:rPr>
            </w:pPr>
            <w:r w:rsidRPr="002C1374">
              <w:rPr>
                <w:rFonts w:asciiTheme="minorHAnsi" w:eastAsia="Batang" w:hAnsiTheme="minorHAnsi" w:cstheme="minorHAnsi"/>
                <w:sz w:val="22"/>
                <w:szCs w:val="22"/>
              </w:rPr>
              <w:t>Total 2018</w:t>
            </w:r>
          </w:p>
        </w:tc>
        <w:tc>
          <w:tcPr>
            <w:tcW w:w="3348" w:type="dxa"/>
            <w:gridSpan w:val="3"/>
            <w:tcBorders>
              <w:top w:val="single" w:sz="4" w:space="0" w:color="auto"/>
              <w:left w:val="single" w:sz="12" w:space="0" w:color="auto"/>
              <w:bottom w:val="single" w:sz="4" w:space="0" w:color="auto"/>
              <w:right w:val="single" w:sz="4" w:space="0" w:color="auto"/>
            </w:tcBorders>
            <w:shd w:val="clear" w:color="auto" w:fill="E6E6E6"/>
            <w:vAlign w:val="center"/>
          </w:tcPr>
          <w:p w14:paraId="41CFDB73" w14:textId="77777777" w:rsidR="00E828E2" w:rsidRPr="002C1374" w:rsidRDefault="00E828E2" w:rsidP="00E828E2">
            <w:pPr>
              <w:jc w:val="center"/>
              <w:rPr>
                <w:rFonts w:asciiTheme="minorHAnsi" w:eastAsia="Batang" w:hAnsiTheme="minorHAnsi" w:cstheme="minorHAnsi"/>
              </w:rPr>
            </w:pPr>
            <w:r w:rsidRPr="002C1374">
              <w:rPr>
                <w:rFonts w:asciiTheme="minorHAnsi" w:eastAsia="Batang" w:hAnsiTheme="minorHAnsi" w:cstheme="minorHAnsi"/>
                <w:sz w:val="22"/>
                <w:szCs w:val="22"/>
              </w:rPr>
              <w:t>Total 2019</w:t>
            </w:r>
          </w:p>
        </w:tc>
      </w:tr>
      <w:tr w:rsidR="00E828E2" w:rsidRPr="002C1374" w14:paraId="6981008E" w14:textId="77777777" w:rsidTr="00E828E2">
        <w:trPr>
          <w:trHeight w:val="377"/>
        </w:trPr>
        <w:tc>
          <w:tcPr>
            <w:tcW w:w="1572" w:type="dxa"/>
            <w:vMerge/>
            <w:tcBorders>
              <w:left w:val="single" w:sz="12" w:space="0" w:color="auto"/>
              <w:bottom w:val="single" w:sz="4" w:space="0" w:color="auto"/>
              <w:right w:val="single" w:sz="4" w:space="0" w:color="auto"/>
            </w:tcBorders>
            <w:shd w:val="clear" w:color="auto" w:fill="E6E6E6"/>
            <w:noWrap/>
            <w:vAlign w:val="center"/>
          </w:tcPr>
          <w:p w14:paraId="74007CD3" w14:textId="77777777" w:rsidR="00E828E2" w:rsidRPr="002C1374" w:rsidRDefault="00E828E2" w:rsidP="00E828E2">
            <w:pPr>
              <w:jc w:val="center"/>
              <w:rPr>
                <w:rFonts w:asciiTheme="minorHAnsi" w:eastAsia="Batang" w:hAnsiTheme="minorHAnsi" w:cstheme="minorHAnsi"/>
              </w:rPr>
            </w:pPr>
          </w:p>
        </w:tc>
        <w:tc>
          <w:tcPr>
            <w:tcW w:w="990" w:type="dxa"/>
            <w:tcBorders>
              <w:top w:val="single" w:sz="4" w:space="0" w:color="auto"/>
              <w:left w:val="nil"/>
              <w:bottom w:val="single" w:sz="4" w:space="0" w:color="auto"/>
              <w:right w:val="single" w:sz="4" w:space="0" w:color="auto"/>
            </w:tcBorders>
            <w:shd w:val="clear" w:color="auto" w:fill="E6E6E6"/>
            <w:noWrap/>
            <w:vAlign w:val="center"/>
          </w:tcPr>
          <w:p w14:paraId="51C1981F" w14:textId="77777777" w:rsidR="00E828E2" w:rsidRPr="002C1374" w:rsidRDefault="00E828E2" w:rsidP="00E828E2">
            <w:pPr>
              <w:jc w:val="center"/>
              <w:rPr>
                <w:rFonts w:asciiTheme="minorHAnsi" w:eastAsia="Batang" w:hAnsiTheme="minorHAnsi" w:cstheme="minorHAnsi"/>
              </w:rPr>
            </w:pPr>
            <w:r w:rsidRPr="002C1374">
              <w:rPr>
                <w:rFonts w:asciiTheme="minorHAnsi" w:eastAsia="Batang" w:hAnsiTheme="minorHAnsi" w:cstheme="minorHAnsi"/>
                <w:sz w:val="22"/>
                <w:szCs w:val="22"/>
              </w:rPr>
              <w:t>N Item</w:t>
            </w:r>
          </w:p>
        </w:tc>
        <w:tc>
          <w:tcPr>
            <w:tcW w:w="1005" w:type="dxa"/>
            <w:tcBorders>
              <w:top w:val="single" w:sz="4" w:space="0" w:color="auto"/>
              <w:left w:val="nil"/>
              <w:bottom w:val="single" w:sz="4" w:space="0" w:color="auto"/>
              <w:right w:val="single" w:sz="4" w:space="0" w:color="auto"/>
            </w:tcBorders>
            <w:shd w:val="clear" w:color="auto" w:fill="E6E6E6"/>
            <w:noWrap/>
            <w:vAlign w:val="center"/>
          </w:tcPr>
          <w:p w14:paraId="0AF5C5A4" w14:textId="77777777" w:rsidR="00E828E2" w:rsidRPr="002C1374" w:rsidRDefault="00E828E2" w:rsidP="00E828E2">
            <w:pPr>
              <w:jc w:val="center"/>
              <w:rPr>
                <w:rFonts w:asciiTheme="minorHAnsi" w:eastAsia="Batang" w:hAnsiTheme="minorHAnsi" w:cstheme="minorHAnsi"/>
              </w:rPr>
            </w:pPr>
            <w:r w:rsidRPr="002C1374">
              <w:rPr>
                <w:rFonts w:asciiTheme="minorHAnsi" w:eastAsia="Batang" w:hAnsiTheme="minorHAnsi" w:cstheme="minorHAnsi"/>
                <w:sz w:val="22"/>
                <w:szCs w:val="22"/>
              </w:rPr>
              <w:t>N Points</w:t>
            </w:r>
          </w:p>
        </w:tc>
        <w:tc>
          <w:tcPr>
            <w:tcW w:w="990" w:type="dxa"/>
            <w:tcBorders>
              <w:top w:val="single" w:sz="4" w:space="0" w:color="auto"/>
              <w:left w:val="single" w:sz="4" w:space="0" w:color="auto"/>
              <w:bottom w:val="single" w:sz="4" w:space="0" w:color="auto"/>
              <w:right w:val="single" w:sz="12" w:space="0" w:color="auto"/>
            </w:tcBorders>
            <w:shd w:val="clear" w:color="auto" w:fill="E6E6E6"/>
            <w:noWrap/>
            <w:vAlign w:val="center"/>
          </w:tcPr>
          <w:p w14:paraId="11ABD908" w14:textId="77777777" w:rsidR="00E828E2" w:rsidRPr="002C1374" w:rsidRDefault="00E828E2" w:rsidP="00E828E2">
            <w:pPr>
              <w:jc w:val="center"/>
              <w:rPr>
                <w:rFonts w:asciiTheme="minorHAnsi" w:eastAsia="Batang" w:hAnsiTheme="minorHAnsi" w:cstheme="minorHAnsi"/>
              </w:rPr>
            </w:pPr>
            <w:r w:rsidRPr="002C1374">
              <w:rPr>
                <w:rFonts w:asciiTheme="minorHAnsi" w:eastAsia="Batang" w:hAnsiTheme="minorHAnsi" w:cstheme="minorHAnsi"/>
                <w:sz w:val="22"/>
                <w:szCs w:val="22"/>
              </w:rPr>
              <w:t>% Point</w:t>
            </w:r>
          </w:p>
        </w:tc>
        <w:tc>
          <w:tcPr>
            <w:tcW w:w="900" w:type="dxa"/>
            <w:tcBorders>
              <w:top w:val="single" w:sz="4" w:space="0" w:color="auto"/>
              <w:left w:val="single" w:sz="12" w:space="0" w:color="auto"/>
              <w:bottom w:val="single" w:sz="4" w:space="0" w:color="auto"/>
              <w:right w:val="single" w:sz="4" w:space="0" w:color="auto"/>
            </w:tcBorders>
            <w:shd w:val="clear" w:color="auto" w:fill="E6E6E6"/>
            <w:vAlign w:val="center"/>
          </w:tcPr>
          <w:p w14:paraId="08B1C115" w14:textId="77777777" w:rsidR="00E828E2" w:rsidRPr="002C1374" w:rsidRDefault="00E828E2" w:rsidP="00E828E2">
            <w:pPr>
              <w:jc w:val="center"/>
              <w:rPr>
                <w:rFonts w:asciiTheme="minorHAnsi" w:eastAsia="Batang" w:hAnsiTheme="minorHAnsi" w:cstheme="minorHAnsi"/>
              </w:rPr>
            </w:pPr>
            <w:r w:rsidRPr="002C1374">
              <w:rPr>
                <w:rFonts w:asciiTheme="minorHAnsi" w:eastAsia="Batang" w:hAnsiTheme="minorHAnsi" w:cstheme="minorHAnsi"/>
                <w:sz w:val="22"/>
                <w:szCs w:val="22"/>
              </w:rPr>
              <w:t>N Item</w:t>
            </w:r>
          </w:p>
        </w:tc>
        <w:tc>
          <w:tcPr>
            <w:tcW w:w="990" w:type="dxa"/>
            <w:tcBorders>
              <w:top w:val="single" w:sz="4" w:space="0" w:color="auto"/>
              <w:left w:val="nil"/>
              <w:bottom w:val="single" w:sz="4" w:space="0" w:color="auto"/>
              <w:right w:val="single" w:sz="4" w:space="0" w:color="auto"/>
            </w:tcBorders>
            <w:shd w:val="clear" w:color="auto" w:fill="E6E6E6"/>
            <w:vAlign w:val="center"/>
          </w:tcPr>
          <w:p w14:paraId="2648E672" w14:textId="77777777" w:rsidR="00E828E2" w:rsidRPr="002C1374" w:rsidRDefault="00E828E2" w:rsidP="00E828E2">
            <w:pPr>
              <w:jc w:val="center"/>
              <w:rPr>
                <w:rFonts w:asciiTheme="minorHAnsi" w:eastAsia="Batang" w:hAnsiTheme="minorHAnsi" w:cstheme="minorHAnsi"/>
              </w:rPr>
            </w:pPr>
            <w:r w:rsidRPr="002C1374">
              <w:rPr>
                <w:rFonts w:asciiTheme="minorHAnsi" w:eastAsia="Batang" w:hAnsiTheme="minorHAnsi" w:cstheme="minorHAnsi"/>
                <w:sz w:val="22"/>
                <w:szCs w:val="22"/>
              </w:rPr>
              <w:t>N Points</w:t>
            </w:r>
          </w:p>
        </w:tc>
        <w:tc>
          <w:tcPr>
            <w:tcW w:w="900" w:type="dxa"/>
            <w:tcBorders>
              <w:top w:val="single" w:sz="4" w:space="0" w:color="auto"/>
              <w:left w:val="nil"/>
              <w:bottom w:val="single" w:sz="4" w:space="0" w:color="auto"/>
              <w:right w:val="single" w:sz="12" w:space="0" w:color="auto"/>
            </w:tcBorders>
            <w:shd w:val="clear" w:color="auto" w:fill="E6E6E6"/>
            <w:vAlign w:val="center"/>
          </w:tcPr>
          <w:p w14:paraId="55BD7682" w14:textId="77777777" w:rsidR="00E828E2" w:rsidRPr="002C1374" w:rsidRDefault="00E828E2" w:rsidP="00E828E2">
            <w:pPr>
              <w:jc w:val="center"/>
              <w:rPr>
                <w:rFonts w:asciiTheme="minorHAnsi" w:eastAsia="Batang" w:hAnsiTheme="minorHAnsi" w:cstheme="minorHAnsi"/>
              </w:rPr>
            </w:pPr>
            <w:r w:rsidRPr="002C1374">
              <w:rPr>
                <w:rFonts w:asciiTheme="minorHAnsi" w:eastAsia="Batang" w:hAnsiTheme="minorHAnsi" w:cstheme="minorHAnsi"/>
                <w:sz w:val="22"/>
                <w:szCs w:val="22"/>
              </w:rPr>
              <w:t>% Point</w:t>
            </w:r>
          </w:p>
        </w:tc>
        <w:tc>
          <w:tcPr>
            <w:tcW w:w="900" w:type="dxa"/>
            <w:tcBorders>
              <w:top w:val="single" w:sz="4" w:space="0" w:color="auto"/>
              <w:left w:val="single" w:sz="12" w:space="0" w:color="auto"/>
              <w:bottom w:val="single" w:sz="4" w:space="0" w:color="auto"/>
              <w:right w:val="single" w:sz="4" w:space="0" w:color="auto"/>
            </w:tcBorders>
            <w:shd w:val="clear" w:color="auto" w:fill="E6E6E6"/>
            <w:vAlign w:val="center"/>
          </w:tcPr>
          <w:p w14:paraId="607843EC" w14:textId="77777777" w:rsidR="00E828E2" w:rsidRPr="002C1374" w:rsidRDefault="00E828E2" w:rsidP="00E828E2">
            <w:pPr>
              <w:jc w:val="center"/>
              <w:rPr>
                <w:rFonts w:asciiTheme="minorHAnsi" w:eastAsia="Batang" w:hAnsiTheme="minorHAnsi" w:cstheme="minorHAnsi"/>
              </w:rPr>
            </w:pPr>
            <w:r w:rsidRPr="002C1374">
              <w:rPr>
                <w:rFonts w:asciiTheme="minorHAnsi" w:eastAsia="Batang" w:hAnsiTheme="minorHAnsi" w:cstheme="minorHAnsi"/>
                <w:sz w:val="22"/>
                <w:szCs w:val="22"/>
              </w:rPr>
              <w:t>N Item</w:t>
            </w:r>
          </w:p>
        </w:tc>
        <w:tc>
          <w:tcPr>
            <w:tcW w:w="990" w:type="dxa"/>
            <w:tcBorders>
              <w:top w:val="single" w:sz="4" w:space="0" w:color="auto"/>
              <w:left w:val="nil"/>
              <w:bottom w:val="single" w:sz="4" w:space="0" w:color="auto"/>
              <w:right w:val="single" w:sz="4" w:space="0" w:color="auto"/>
            </w:tcBorders>
            <w:shd w:val="clear" w:color="auto" w:fill="E6E6E6"/>
            <w:vAlign w:val="center"/>
          </w:tcPr>
          <w:p w14:paraId="00D2A7C1" w14:textId="77777777" w:rsidR="00E828E2" w:rsidRPr="002C1374" w:rsidRDefault="00E828E2" w:rsidP="00E828E2">
            <w:pPr>
              <w:jc w:val="center"/>
              <w:rPr>
                <w:rFonts w:asciiTheme="minorHAnsi" w:eastAsia="Batang" w:hAnsiTheme="minorHAnsi" w:cstheme="minorHAnsi"/>
              </w:rPr>
            </w:pPr>
            <w:r w:rsidRPr="002C1374">
              <w:rPr>
                <w:rFonts w:asciiTheme="minorHAnsi" w:eastAsia="Batang" w:hAnsiTheme="minorHAnsi" w:cstheme="minorHAnsi"/>
                <w:sz w:val="22"/>
                <w:szCs w:val="22"/>
              </w:rPr>
              <w:t>N Points</w:t>
            </w:r>
          </w:p>
        </w:tc>
        <w:tc>
          <w:tcPr>
            <w:tcW w:w="1458" w:type="dxa"/>
            <w:tcBorders>
              <w:top w:val="single" w:sz="4" w:space="0" w:color="auto"/>
              <w:left w:val="nil"/>
              <w:bottom w:val="single" w:sz="4" w:space="0" w:color="auto"/>
              <w:right w:val="single" w:sz="4" w:space="0" w:color="auto"/>
            </w:tcBorders>
            <w:shd w:val="clear" w:color="auto" w:fill="E6E6E6"/>
            <w:vAlign w:val="center"/>
          </w:tcPr>
          <w:p w14:paraId="2C7A439F" w14:textId="77777777" w:rsidR="00E828E2" w:rsidRPr="002C1374" w:rsidRDefault="00E828E2" w:rsidP="00E828E2">
            <w:pPr>
              <w:jc w:val="center"/>
              <w:rPr>
                <w:rFonts w:asciiTheme="minorHAnsi" w:eastAsia="Batang" w:hAnsiTheme="minorHAnsi" w:cstheme="minorHAnsi"/>
              </w:rPr>
            </w:pPr>
            <w:r w:rsidRPr="002C1374">
              <w:rPr>
                <w:rFonts w:asciiTheme="minorHAnsi" w:eastAsia="Batang" w:hAnsiTheme="minorHAnsi" w:cstheme="minorHAnsi"/>
                <w:sz w:val="22"/>
                <w:szCs w:val="22"/>
              </w:rPr>
              <w:t>% Point</w:t>
            </w:r>
          </w:p>
        </w:tc>
      </w:tr>
      <w:tr w:rsidR="00E828E2" w:rsidRPr="002C1374" w14:paraId="77234B6A" w14:textId="77777777" w:rsidTr="00E828E2">
        <w:trPr>
          <w:trHeight w:val="300"/>
        </w:trPr>
        <w:tc>
          <w:tcPr>
            <w:tcW w:w="1572" w:type="dxa"/>
            <w:tcBorders>
              <w:top w:val="nil"/>
              <w:left w:val="single" w:sz="12" w:space="0" w:color="auto"/>
              <w:bottom w:val="single" w:sz="4" w:space="0" w:color="auto"/>
              <w:right w:val="single" w:sz="4" w:space="0" w:color="auto"/>
            </w:tcBorders>
            <w:noWrap/>
            <w:vAlign w:val="center"/>
          </w:tcPr>
          <w:p w14:paraId="14FF2C1B" w14:textId="77777777" w:rsidR="00E828E2" w:rsidRPr="002C1374" w:rsidRDefault="00E828E2" w:rsidP="00E828E2">
            <w:pPr>
              <w:jc w:val="center"/>
              <w:rPr>
                <w:rFonts w:asciiTheme="minorHAnsi" w:eastAsia="Batang" w:hAnsiTheme="minorHAnsi" w:cstheme="minorHAnsi"/>
              </w:rPr>
            </w:pPr>
            <w:r w:rsidRPr="002C1374">
              <w:rPr>
                <w:rFonts w:asciiTheme="minorHAnsi" w:eastAsia="Batang" w:hAnsiTheme="minorHAnsi" w:cstheme="minorHAnsi"/>
                <w:sz w:val="22"/>
                <w:szCs w:val="22"/>
              </w:rPr>
              <w:t>1</w:t>
            </w:r>
          </w:p>
        </w:tc>
        <w:tc>
          <w:tcPr>
            <w:tcW w:w="990" w:type="dxa"/>
            <w:tcBorders>
              <w:top w:val="nil"/>
              <w:left w:val="nil"/>
              <w:bottom w:val="single" w:sz="4" w:space="0" w:color="auto"/>
              <w:right w:val="single" w:sz="4" w:space="0" w:color="auto"/>
            </w:tcBorders>
            <w:noWrap/>
            <w:vAlign w:val="center"/>
          </w:tcPr>
          <w:p w14:paraId="1C4BC1CE"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15</w:t>
            </w:r>
          </w:p>
        </w:tc>
        <w:tc>
          <w:tcPr>
            <w:tcW w:w="1005" w:type="dxa"/>
            <w:tcBorders>
              <w:top w:val="single" w:sz="4" w:space="0" w:color="auto"/>
              <w:left w:val="nil"/>
              <w:bottom w:val="single" w:sz="4" w:space="0" w:color="auto"/>
              <w:right w:val="single" w:sz="4" w:space="0" w:color="auto"/>
            </w:tcBorders>
            <w:shd w:val="clear" w:color="000000" w:fill="auto"/>
            <w:noWrap/>
            <w:vAlign w:val="center"/>
          </w:tcPr>
          <w:p w14:paraId="2156C5F1"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19</w:t>
            </w:r>
          </w:p>
        </w:tc>
        <w:tc>
          <w:tcPr>
            <w:tcW w:w="990" w:type="dxa"/>
            <w:tcBorders>
              <w:top w:val="single" w:sz="4" w:space="0" w:color="auto"/>
              <w:left w:val="single" w:sz="4" w:space="0" w:color="auto"/>
              <w:bottom w:val="single" w:sz="4" w:space="0" w:color="auto"/>
              <w:right w:val="single" w:sz="12" w:space="0" w:color="auto"/>
            </w:tcBorders>
            <w:shd w:val="clear" w:color="000000" w:fill="auto"/>
            <w:noWrap/>
            <w:vAlign w:val="center"/>
          </w:tcPr>
          <w:p w14:paraId="18F47AAE"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26.4</w:t>
            </w:r>
          </w:p>
        </w:tc>
        <w:tc>
          <w:tcPr>
            <w:tcW w:w="900" w:type="dxa"/>
            <w:tcBorders>
              <w:top w:val="single" w:sz="4" w:space="0" w:color="auto"/>
              <w:left w:val="single" w:sz="12" w:space="0" w:color="auto"/>
              <w:bottom w:val="single" w:sz="4" w:space="0" w:color="auto"/>
              <w:right w:val="single" w:sz="4" w:space="0" w:color="auto"/>
            </w:tcBorders>
            <w:shd w:val="clear" w:color="000000" w:fill="auto"/>
            <w:vAlign w:val="center"/>
          </w:tcPr>
          <w:p w14:paraId="76132DAA"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16</w:t>
            </w:r>
          </w:p>
        </w:tc>
        <w:tc>
          <w:tcPr>
            <w:tcW w:w="990" w:type="dxa"/>
            <w:tcBorders>
              <w:top w:val="single" w:sz="4" w:space="0" w:color="auto"/>
              <w:left w:val="nil"/>
              <w:bottom w:val="single" w:sz="4" w:space="0" w:color="auto"/>
              <w:right w:val="single" w:sz="4" w:space="0" w:color="auto"/>
            </w:tcBorders>
            <w:shd w:val="clear" w:color="000000" w:fill="auto"/>
            <w:vAlign w:val="center"/>
          </w:tcPr>
          <w:p w14:paraId="58CBC566"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21</w:t>
            </w:r>
          </w:p>
        </w:tc>
        <w:tc>
          <w:tcPr>
            <w:tcW w:w="900" w:type="dxa"/>
            <w:tcBorders>
              <w:top w:val="single" w:sz="4" w:space="0" w:color="auto"/>
              <w:left w:val="nil"/>
              <w:bottom w:val="single" w:sz="4" w:space="0" w:color="auto"/>
              <w:right w:val="single" w:sz="12" w:space="0" w:color="auto"/>
            </w:tcBorders>
            <w:shd w:val="clear" w:color="000000" w:fill="auto"/>
            <w:vAlign w:val="center"/>
          </w:tcPr>
          <w:p w14:paraId="1C60B099"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29.2</w:t>
            </w:r>
          </w:p>
        </w:tc>
        <w:tc>
          <w:tcPr>
            <w:tcW w:w="900" w:type="dxa"/>
            <w:tcBorders>
              <w:top w:val="single" w:sz="4" w:space="0" w:color="auto"/>
              <w:left w:val="single" w:sz="12" w:space="0" w:color="auto"/>
              <w:bottom w:val="single" w:sz="4" w:space="0" w:color="auto"/>
              <w:right w:val="single" w:sz="4" w:space="0" w:color="auto"/>
            </w:tcBorders>
            <w:shd w:val="clear" w:color="000000" w:fill="auto"/>
            <w:vAlign w:val="center"/>
          </w:tcPr>
          <w:p w14:paraId="4463AF8E"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17</w:t>
            </w:r>
          </w:p>
        </w:tc>
        <w:tc>
          <w:tcPr>
            <w:tcW w:w="990" w:type="dxa"/>
            <w:tcBorders>
              <w:top w:val="single" w:sz="4" w:space="0" w:color="auto"/>
              <w:left w:val="nil"/>
              <w:bottom w:val="single" w:sz="4" w:space="0" w:color="auto"/>
              <w:right w:val="single" w:sz="4" w:space="0" w:color="auto"/>
            </w:tcBorders>
            <w:shd w:val="clear" w:color="000000" w:fill="auto"/>
            <w:vAlign w:val="center"/>
          </w:tcPr>
          <w:p w14:paraId="3F52A97C"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24</w:t>
            </w:r>
          </w:p>
        </w:tc>
        <w:tc>
          <w:tcPr>
            <w:tcW w:w="1458" w:type="dxa"/>
            <w:tcBorders>
              <w:top w:val="single" w:sz="4" w:space="0" w:color="auto"/>
              <w:left w:val="nil"/>
              <w:bottom w:val="single" w:sz="4" w:space="0" w:color="auto"/>
              <w:right w:val="single" w:sz="4" w:space="0" w:color="auto"/>
            </w:tcBorders>
            <w:shd w:val="clear" w:color="000000" w:fill="auto"/>
            <w:vAlign w:val="center"/>
          </w:tcPr>
          <w:p w14:paraId="613CDE26"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33.3</w:t>
            </w:r>
          </w:p>
        </w:tc>
      </w:tr>
      <w:tr w:rsidR="00E828E2" w:rsidRPr="002C1374" w14:paraId="7BF68487" w14:textId="77777777" w:rsidTr="00E828E2">
        <w:trPr>
          <w:trHeight w:val="300"/>
        </w:trPr>
        <w:tc>
          <w:tcPr>
            <w:tcW w:w="1572" w:type="dxa"/>
            <w:tcBorders>
              <w:top w:val="nil"/>
              <w:left w:val="single" w:sz="12" w:space="0" w:color="auto"/>
              <w:bottom w:val="single" w:sz="4" w:space="0" w:color="auto"/>
              <w:right w:val="single" w:sz="4" w:space="0" w:color="auto"/>
            </w:tcBorders>
            <w:noWrap/>
            <w:vAlign w:val="center"/>
          </w:tcPr>
          <w:p w14:paraId="20112C21" w14:textId="77777777" w:rsidR="00E828E2" w:rsidRPr="002C1374" w:rsidRDefault="00E828E2" w:rsidP="00E828E2">
            <w:pPr>
              <w:jc w:val="center"/>
              <w:rPr>
                <w:rFonts w:asciiTheme="minorHAnsi" w:eastAsia="Batang" w:hAnsiTheme="minorHAnsi" w:cstheme="minorHAnsi"/>
              </w:rPr>
            </w:pPr>
            <w:r w:rsidRPr="002C1374">
              <w:rPr>
                <w:rFonts w:asciiTheme="minorHAnsi" w:eastAsia="Batang" w:hAnsiTheme="minorHAnsi" w:cstheme="minorHAnsi"/>
                <w:sz w:val="22"/>
                <w:szCs w:val="22"/>
              </w:rPr>
              <w:t>2</w:t>
            </w:r>
          </w:p>
        </w:tc>
        <w:tc>
          <w:tcPr>
            <w:tcW w:w="990" w:type="dxa"/>
            <w:tcBorders>
              <w:top w:val="nil"/>
              <w:left w:val="nil"/>
              <w:bottom w:val="single" w:sz="4" w:space="0" w:color="auto"/>
              <w:right w:val="single" w:sz="4" w:space="0" w:color="auto"/>
            </w:tcBorders>
            <w:noWrap/>
            <w:vAlign w:val="center"/>
          </w:tcPr>
          <w:p w14:paraId="4DD6A2F6"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15</w:t>
            </w:r>
          </w:p>
        </w:tc>
        <w:tc>
          <w:tcPr>
            <w:tcW w:w="1005" w:type="dxa"/>
            <w:tcBorders>
              <w:top w:val="single" w:sz="4" w:space="0" w:color="auto"/>
              <w:left w:val="nil"/>
              <w:bottom w:val="single" w:sz="4" w:space="0" w:color="auto"/>
              <w:right w:val="single" w:sz="4" w:space="0" w:color="auto"/>
            </w:tcBorders>
            <w:shd w:val="clear" w:color="000000" w:fill="auto"/>
            <w:noWrap/>
            <w:vAlign w:val="center"/>
          </w:tcPr>
          <w:p w14:paraId="3E36A151"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25</w:t>
            </w:r>
          </w:p>
        </w:tc>
        <w:tc>
          <w:tcPr>
            <w:tcW w:w="990" w:type="dxa"/>
            <w:tcBorders>
              <w:top w:val="single" w:sz="4" w:space="0" w:color="auto"/>
              <w:left w:val="single" w:sz="4" w:space="0" w:color="auto"/>
              <w:bottom w:val="single" w:sz="4" w:space="0" w:color="auto"/>
              <w:right w:val="single" w:sz="12" w:space="0" w:color="auto"/>
            </w:tcBorders>
            <w:shd w:val="clear" w:color="000000" w:fill="auto"/>
            <w:noWrap/>
            <w:vAlign w:val="center"/>
          </w:tcPr>
          <w:p w14:paraId="50D7741F"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34.7</w:t>
            </w:r>
          </w:p>
        </w:tc>
        <w:tc>
          <w:tcPr>
            <w:tcW w:w="900" w:type="dxa"/>
            <w:tcBorders>
              <w:top w:val="single" w:sz="4" w:space="0" w:color="auto"/>
              <w:left w:val="single" w:sz="12" w:space="0" w:color="auto"/>
              <w:bottom w:val="single" w:sz="4" w:space="0" w:color="auto"/>
              <w:right w:val="single" w:sz="4" w:space="0" w:color="auto"/>
            </w:tcBorders>
            <w:shd w:val="clear" w:color="000000" w:fill="auto"/>
            <w:vAlign w:val="center"/>
          </w:tcPr>
          <w:p w14:paraId="748E9EFA"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13</w:t>
            </w:r>
          </w:p>
        </w:tc>
        <w:tc>
          <w:tcPr>
            <w:tcW w:w="990" w:type="dxa"/>
            <w:tcBorders>
              <w:top w:val="single" w:sz="4" w:space="0" w:color="auto"/>
              <w:left w:val="nil"/>
              <w:bottom w:val="single" w:sz="4" w:space="0" w:color="auto"/>
              <w:right w:val="single" w:sz="4" w:space="0" w:color="auto"/>
            </w:tcBorders>
            <w:shd w:val="clear" w:color="000000" w:fill="auto"/>
            <w:vAlign w:val="center"/>
          </w:tcPr>
          <w:p w14:paraId="1E75D53C"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20</w:t>
            </w:r>
          </w:p>
        </w:tc>
        <w:tc>
          <w:tcPr>
            <w:tcW w:w="900" w:type="dxa"/>
            <w:tcBorders>
              <w:top w:val="single" w:sz="4" w:space="0" w:color="auto"/>
              <w:left w:val="nil"/>
              <w:bottom w:val="single" w:sz="4" w:space="0" w:color="auto"/>
              <w:right w:val="single" w:sz="12" w:space="0" w:color="auto"/>
            </w:tcBorders>
            <w:shd w:val="clear" w:color="000000" w:fill="auto"/>
            <w:vAlign w:val="center"/>
          </w:tcPr>
          <w:p w14:paraId="29820E61"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27.8</w:t>
            </w:r>
          </w:p>
        </w:tc>
        <w:tc>
          <w:tcPr>
            <w:tcW w:w="900" w:type="dxa"/>
            <w:tcBorders>
              <w:top w:val="single" w:sz="4" w:space="0" w:color="auto"/>
              <w:left w:val="single" w:sz="12" w:space="0" w:color="auto"/>
              <w:bottom w:val="single" w:sz="4" w:space="0" w:color="auto"/>
              <w:right w:val="single" w:sz="4" w:space="0" w:color="auto"/>
            </w:tcBorders>
            <w:shd w:val="clear" w:color="000000" w:fill="auto"/>
            <w:vAlign w:val="center"/>
          </w:tcPr>
          <w:p w14:paraId="7D6E5FD3"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8</w:t>
            </w:r>
          </w:p>
        </w:tc>
        <w:tc>
          <w:tcPr>
            <w:tcW w:w="990" w:type="dxa"/>
            <w:tcBorders>
              <w:top w:val="single" w:sz="4" w:space="0" w:color="auto"/>
              <w:left w:val="nil"/>
              <w:bottom w:val="single" w:sz="4" w:space="0" w:color="auto"/>
              <w:right w:val="single" w:sz="4" w:space="0" w:color="auto"/>
            </w:tcBorders>
            <w:shd w:val="clear" w:color="000000" w:fill="auto"/>
            <w:vAlign w:val="center"/>
          </w:tcPr>
          <w:p w14:paraId="0E5F1186"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12</w:t>
            </w:r>
          </w:p>
        </w:tc>
        <w:tc>
          <w:tcPr>
            <w:tcW w:w="1458" w:type="dxa"/>
            <w:tcBorders>
              <w:top w:val="single" w:sz="4" w:space="0" w:color="auto"/>
              <w:left w:val="nil"/>
              <w:bottom w:val="single" w:sz="4" w:space="0" w:color="auto"/>
              <w:right w:val="single" w:sz="4" w:space="0" w:color="auto"/>
            </w:tcBorders>
            <w:shd w:val="clear" w:color="000000" w:fill="auto"/>
            <w:vAlign w:val="center"/>
          </w:tcPr>
          <w:p w14:paraId="702FFC7F"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16.7</w:t>
            </w:r>
          </w:p>
        </w:tc>
      </w:tr>
      <w:tr w:rsidR="00E828E2" w:rsidRPr="002C1374" w14:paraId="3C3A06B2" w14:textId="77777777" w:rsidTr="00E828E2">
        <w:trPr>
          <w:trHeight w:val="300"/>
        </w:trPr>
        <w:tc>
          <w:tcPr>
            <w:tcW w:w="1572" w:type="dxa"/>
            <w:tcBorders>
              <w:top w:val="nil"/>
              <w:left w:val="single" w:sz="12" w:space="0" w:color="auto"/>
              <w:bottom w:val="single" w:sz="4" w:space="0" w:color="auto"/>
              <w:right w:val="single" w:sz="4" w:space="0" w:color="auto"/>
            </w:tcBorders>
            <w:noWrap/>
            <w:vAlign w:val="center"/>
          </w:tcPr>
          <w:p w14:paraId="3B471A91" w14:textId="77777777" w:rsidR="00E828E2" w:rsidRPr="002C1374" w:rsidRDefault="00E828E2" w:rsidP="00E828E2">
            <w:pPr>
              <w:jc w:val="center"/>
              <w:rPr>
                <w:rFonts w:asciiTheme="minorHAnsi" w:eastAsia="Batang" w:hAnsiTheme="minorHAnsi" w:cstheme="minorHAnsi"/>
              </w:rPr>
            </w:pPr>
            <w:r w:rsidRPr="002C1374">
              <w:rPr>
                <w:rFonts w:asciiTheme="minorHAnsi" w:eastAsia="Batang" w:hAnsiTheme="minorHAnsi" w:cstheme="minorHAnsi"/>
                <w:sz w:val="22"/>
                <w:szCs w:val="22"/>
              </w:rPr>
              <w:t>3</w:t>
            </w:r>
          </w:p>
        </w:tc>
        <w:tc>
          <w:tcPr>
            <w:tcW w:w="990" w:type="dxa"/>
            <w:tcBorders>
              <w:top w:val="nil"/>
              <w:left w:val="nil"/>
              <w:bottom w:val="single" w:sz="4" w:space="0" w:color="auto"/>
              <w:right w:val="single" w:sz="4" w:space="0" w:color="auto"/>
            </w:tcBorders>
            <w:noWrap/>
            <w:vAlign w:val="center"/>
          </w:tcPr>
          <w:p w14:paraId="31D2F954"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13</w:t>
            </w:r>
          </w:p>
        </w:tc>
        <w:tc>
          <w:tcPr>
            <w:tcW w:w="1005" w:type="dxa"/>
            <w:tcBorders>
              <w:top w:val="single" w:sz="4" w:space="0" w:color="auto"/>
              <w:left w:val="nil"/>
              <w:bottom w:val="single" w:sz="4" w:space="0" w:color="auto"/>
              <w:right w:val="single" w:sz="4" w:space="0" w:color="auto"/>
            </w:tcBorders>
            <w:shd w:val="clear" w:color="000000" w:fill="auto"/>
            <w:noWrap/>
            <w:vAlign w:val="center"/>
          </w:tcPr>
          <w:p w14:paraId="05B3DE64"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14</w:t>
            </w:r>
          </w:p>
        </w:tc>
        <w:tc>
          <w:tcPr>
            <w:tcW w:w="990" w:type="dxa"/>
            <w:tcBorders>
              <w:top w:val="single" w:sz="4" w:space="0" w:color="auto"/>
              <w:left w:val="single" w:sz="4" w:space="0" w:color="auto"/>
              <w:bottom w:val="single" w:sz="4" w:space="0" w:color="auto"/>
              <w:right w:val="single" w:sz="12" w:space="0" w:color="auto"/>
            </w:tcBorders>
            <w:shd w:val="clear" w:color="000000" w:fill="auto"/>
            <w:noWrap/>
            <w:vAlign w:val="center"/>
          </w:tcPr>
          <w:p w14:paraId="606751C2"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19.4</w:t>
            </w:r>
          </w:p>
        </w:tc>
        <w:tc>
          <w:tcPr>
            <w:tcW w:w="900" w:type="dxa"/>
            <w:tcBorders>
              <w:top w:val="single" w:sz="4" w:space="0" w:color="auto"/>
              <w:left w:val="single" w:sz="12" w:space="0" w:color="auto"/>
              <w:bottom w:val="single" w:sz="4" w:space="0" w:color="auto"/>
              <w:right w:val="single" w:sz="4" w:space="0" w:color="auto"/>
            </w:tcBorders>
            <w:shd w:val="clear" w:color="000000" w:fill="auto"/>
            <w:vAlign w:val="center"/>
          </w:tcPr>
          <w:p w14:paraId="76B8587D"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15</w:t>
            </w:r>
          </w:p>
        </w:tc>
        <w:tc>
          <w:tcPr>
            <w:tcW w:w="990" w:type="dxa"/>
            <w:tcBorders>
              <w:top w:val="single" w:sz="4" w:space="0" w:color="auto"/>
              <w:left w:val="nil"/>
              <w:bottom w:val="single" w:sz="4" w:space="0" w:color="auto"/>
              <w:right w:val="single" w:sz="4" w:space="0" w:color="auto"/>
            </w:tcBorders>
            <w:shd w:val="clear" w:color="000000" w:fill="auto"/>
            <w:vAlign w:val="center"/>
          </w:tcPr>
          <w:p w14:paraId="1927AB86"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18</w:t>
            </w:r>
          </w:p>
        </w:tc>
        <w:tc>
          <w:tcPr>
            <w:tcW w:w="900" w:type="dxa"/>
            <w:tcBorders>
              <w:top w:val="single" w:sz="4" w:space="0" w:color="auto"/>
              <w:left w:val="nil"/>
              <w:bottom w:val="single" w:sz="4" w:space="0" w:color="auto"/>
              <w:right w:val="single" w:sz="12" w:space="0" w:color="auto"/>
            </w:tcBorders>
            <w:shd w:val="clear" w:color="000000" w:fill="auto"/>
            <w:vAlign w:val="center"/>
          </w:tcPr>
          <w:p w14:paraId="21EBEDC0"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25.0</w:t>
            </w:r>
          </w:p>
        </w:tc>
        <w:tc>
          <w:tcPr>
            <w:tcW w:w="900" w:type="dxa"/>
            <w:tcBorders>
              <w:top w:val="single" w:sz="4" w:space="0" w:color="auto"/>
              <w:left w:val="single" w:sz="12" w:space="0" w:color="auto"/>
              <w:bottom w:val="single" w:sz="4" w:space="0" w:color="auto"/>
              <w:right w:val="single" w:sz="4" w:space="0" w:color="auto"/>
            </w:tcBorders>
            <w:shd w:val="clear" w:color="000000" w:fill="auto"/>
            <w:vAlign w:val="center"/>
          </w:tcPr>
          <w:p w14:paraId="730CAFD2"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15</w:t>
            </w:r>
          </w:p>
        </w:tc>
        <w:tc>
          <w:tcPr>
            <w:tcW w:w="990" w:type="dxa"/>
            <w:tcBorders>
              <w:top w:val="single" w:sz="4" w:space="0" w:color="auto"/>
              <w:left w:val="nil"/>
              <w:bottom w:val="single" w:sz="4" w:space="0" w:color="auto"/>
              <w:right w:val="single" w:sz="4" w:space="0" w:color="auto"/>
            </w:tcBorders>
            <w:shd w:val="clear" w:color="000000" w:fill="auto"/>
            <w:vAlign w:val="center"/>
          </w:tcPr>
          <w:p w14:paraId="48C1F9A9"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19</w:t>
            </w:r>
          </w:p>
        </w:tc>
        <w:tc>
          <w:tcPr>
            <w:tcW w:w="1458" w:type="dxa"/>
            <w:tcBorders>
              <w:top w:val="single" w:sz="4" w:space="0" w:color="auto"/>
              <w:left w:val="nil"/>
              <w:bottom w:val="single" w:sz="4" w:space="0" w:color="auto"/>
              <w:right w:val="single" w:sz="4" w:space="0" w:color="auto"/>
            </w:tcBorders>
            <w:shd w:val="clear" w:color="000000" w:fill="auto"/>
            <w:vAlign w:val="center"/>
          </w:tcPr>
          <w:p w14:paraId="5493914D"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26.4</w:t>
            </w:r>
          </w:p>
        </w:tc>
      </w:tr>
      <w:tr w:rsidR="00E828E2" w:rsidRPr="002C1374" w14:paraId="44E9D382" w14:textId="77777777" w:rsidTr="00E828E2">
        <w:trPr>
          <w:trHeight w:val="300"/>
        </w:trPr>
        <w:tc>
          <w:tcPr>
            <w:tcW w:w="1572" w:type="dxa"/>
            <w:tcBorders>
              <w:top w:val="nil"/>
              <w:left w:val="single" w:sz="12" w:space="0" w:color="auto"/>
              <w:bottom w:val="single" w:sz="4" w:space="0" w:color="auto"/>
              <w:right w:val="single" w:sz="4" w:space="0" w:color="auto"/>
            </w:tcBorders>
            <w:noWrap/>
            <w:vAlign w:val="center"/>
          </w:tcPr>
          <w:p w14:paraId="191FBEB2" w14:textId="77777777" w:rsidR="00E828E2" w:rsidRPr="002C1374" w:rsidRDefault="00E828E2" w:rsidP="00E828E2">
            <w:pPr>
              <w:jc w:val="center"/>
              <w:rPr>
                <w:rFonts w:asciiTheme="minorHAnsi" w:eastAsia="Batang" w:hAnsiTheme="minorHAnsi" w:cstheme="minorHAnsi"/>
              </w:rPr>
            </w:pPr>
            <w:r w:rsidRPr="002C1374">
              <w:rPr>
                <w:rFonts w:asciiTheme="minorHAnsi" w:eastAsia="Batang" w:hAnsiTheme="minorHAnsi" w:cstheme="minorHAnsi"/>
                <w:sz w:val="22"/>
                <w:szCs w:val="22"/>
              </w:rPr>
              <w:t>4</w:t>
            </w:r>
          </w:p>
        </w:tc>
        <w:tc>
          <w:tcPr>
            <w:tcW w:w="990" w:type="dxa"/>
            <w:tcBorders>
              <w:top w:val="nil"/>
              <w:left w:val="nil"/>
              <w:bottom w:val="single" w:sz="4" w:space="0" w:color="auto"/>
              <w:right w:val="single" w:sz="4" w:space="0" w:color="auto"/>
            </w:tcBorders>
            <w:noWrap/>
            <w:vAlign w:val="center"/>
          </w:tcPr>
          <w:p w14:paraId="71E378F2"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14</w:t>
            </w:r>
          </w:p>
        </w:tc>
        <w:tc>
          <w:tcPr>
            <w:tcW w:w="1005" w:type="dxa"/>
            <w:tcBorders>
              <w:top w:val="single" w:sz="4" w:space="0" w:color="auto"/>
              <w:left w:val="nil"/>
              <w:bottom w:val="single" w:sz="4" w:space="0" w:color="auto"/>
              <w:right w:val="single" w:sz="4" w:space="0" w:color="auto"/>
            </w:tcBorders>
            <w:shd w:val="clear" w:color="000000" w:fill="auto"/>
            <w:noWrap/>
            <w:vAlign w:val="center"/>
          </w:tcPr>
          <w:p w14:paraId="3EA3C44A"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14</w:t>
            </w:r>
          </w:p>
        </w:tc>
        <w:tc>
          <w:tcPr>
            <w:tcW w:w="990" w:type="dxa"/>
            <w:tcBorders>
              <w:top w:val="single" w:sz="4" w:space="0" w:color="auto"/>
              <w:left w:val="single" w:sz="4" w:space="0" w:color="auto"/>
              <w:bottom w:val="single" w:sz="4" w:space="0" w:color="auto"/>
              <w:right w:val="single" w:sz="12" w:space="0" w:color="auto"/>
            </w:tcBorders>
            <w:shd w:val="clear" w:color="000000" w:fill="auto"/>
            <w:noWrap/>
            <w:vAlign w:val="center"/>
          </w:tcPr>
          <w:p w14:paraId="2BAE25C6"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19.4</w:t>
            </w:r>
          </w:p>
        </w:tc>
        <w:tc>
          <w:tcPr>
            <w:tcW w:w="900" w:type="dxa"/>
            <w:tcBorders>
              <w:top w:val="single" w:sz="4" w:space="0" w:color="auto"/>
              <w:left w:val="single" w:sz="12" w:space="0" w:color="auto"/>
              <w:bottom w:val="single" w:sz="4" w:space="0" w:color="auto"/>
              <w:right w:val="single" w:sz="4" w:space="0" w:color="auto"/>
            </w:tcBorders>
            <w:shd w:val="clear" w:color="000000" w:fill="auto"/>
            <w:vAlign w:val="center"/>
          </w:tcPr>
          <w:p w14:paraId="52EBDD11"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13</w:t>
            </w:r>
          </w:p>
        </w:tc>
        <w:tc>
          <w:tcPr>
            <w:tcW w:w="990" w:type="dxa"/>
            <w:tcBorders>
              <w:top w:val="single" w:sz="4" w:space="0" w:color="auto"/>
              <w:left w:val="nil"/>
              <w:bottom w:val="single" w:sz="4" w:space="0" w:color="auto"/>
              <w:right w:val="single" w:sz="4" w:space="0" w:color="auto"/>
            </w:tcBorders>
            <w:shd w:val="clear" w:color="000000" w:fill="auto"/>
            <w:vAlign w:val="center"/>
          </w:tcPr>
          <w:p w14:paraId="3D8CC199"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13</w:t>
            </w:r>
          </w:p>
        </w:tc>
        <w:tc>
          <w:tcPr>
            <w:tcW w:w="900" w:type="dxa"/>
            <w:tcBorders>
              <w:top w:val="single" w:sz="4" w:space="0" w:color="auto"/>
              <w:left w:val="nil"/>
              <w:bottom w:val="single" w:sz="4" w:space="0" w:color="auto"/>
              <w:right w:val="single" w:sz="12" w:space="0" w:color="auto"/>
            </w:tcBorders>
            <w:shd w:val="clear" w:color="000000" w:fill="auto"/>
            <w:vAlign w:val="center"/>
          </w:tcPr>
          <w:p w14:paraId="5BEBDE0D"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18.1</w:t>
            </w:r>
          </w:p>
        </w:tc>
        <w:tc>
          <w:tcPr>
            <w:tcW w:w="900" w:type="dxa"/>
            <w:tcBorders>
              <w:top w:val="single" w:sz="4" w:space="0" w:color="auto"/>
              <w:left w:val="single" w:sz="12" w:space="0" w:color="auto"/>
              <w:bottom w:val="single" w:sz="4" w:space="0" w:color="auto"/>
              <w:right w:val="single" w:sz="4" w:space="0" w:color="auto"/>
            </w:tcBorders>
            <w:shd w:val="clear" w:color="000000" w:fill="auto"/>
            <w:vAlign w:val="center"/>
          </w:tcPr>
          <w:p w14:paraId="02B27FE7"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17</w:t>
            </w:r>
          </w:p>
        </w:tc>
        <w:tc>
          <w:tcPr>
            <w:tcW w:w="990" w:type="dxa"/>
            <w:tcBorders>
              <w:top w:val="single" w:sz="4" w:space="0" w:color="auto"/>
              <w:left w:val="nil"/>
              <w:bottom w:val="single" w:sz="4" w:space="0" w:color="auto"/>
              <w:right w:val="single" w:sz="4" w:space="0" w:color="auto"/>
            </w:tcBorders>
            <w:shd w:val="clear" w:color="000000" w:fill="auto"/>
            <w:vAlign w:val="center"/>
          </w:tcPr>
          <w:p w14:paraId="14E178F8"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17</w:t>
            </w:r>
          </w:p>
        </w:tc>
        <w:tc>
          <w:tcPr>
            <w:tcW w:w="1458" w:type="dxa"/>
            <w:tcBorders>
              <w:top w:val="single" w:sz="4" w:space="0" w:color="auto"/>
              <w:left w:val="nil"/>
              <w:bottom w:val="single" w:sz="4" w:space="0" w:color="auto"/>
              <w:right w:val="single" w:sz="4" w:space="0" w:color="auto"/>
            </w:tcBorders>
            <w:shd w:val="clear" w:color="000000" w:fill="auto"/>
            <w:vAlign w:val="center"/>
          </w:tcPr>
          <w:p w14:paraId="28EA707A"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23.6</w:t>
            </w:r>
          </w:p>
        </w:tc>
      </w:tr>
      <w:tr w:rsidR="00E828E2" w:rsidRPr="002C1374" w14:paraId="46F23FD5" w14:textId="77777777" w:rsidTr="00E828E2">
        <w:trPr>
          <w:trHeight w:val="300"/>
        </w:trPr>
        <w:tc>
          <w:tcPr>
            <w:tcW w:w="1572" w:type="dxa"/>
            <w:tcBorders>
              <w:top w:val="nil"/>
              <w:left w:val="single" w:sz="12" w:space="0" w:color="auto"/>
              <w:bottom w:val="single" w:sz="4" w:space="0" w:color="auto"/>
              <w:right w:val="single" w:sz="4" w:space="0" w:color="auto"/>
            </w:tcBorders>
            <w:noWrap/>
            <w:vAlign w:val="center"/>
          </w:tcPr>
          <w:p w14:paraId="5963FE3D" w14:textId="77777777" w:rsidR="00E828E2" w:rsidRPr="002C1374" w:rsidRDefault="00E828E2" w:rsidP="00E828E2">
            <w:pPr>
              <w:jc w:val="center"/>
              <w:rPr>
                <w:rFonts w:asciiTheme="minorHAnsi" w:eastAsia="Batang" w:hAnsiTheme="minorHAnsi" w:cstheme="minorHAnsi"/>
              </w:rPr>
            </w:pPr>
            <w:r w:rsidRPr="002C1374">
              <w:rPr>
                <w:rFonts w:asciiTheme="minorHAnsi" w:eastAsia="Batang" w:hAnsiTheme="minorHAnsi" w:cstheme="minorHAnsi"/>
                <w:sz w:val="22"/>
                <w:szCs w:val="22"/>
              </w:rPr>
              <w:t>5</w:t>
            </w:r>
          </w:p>
        </w:tc>
        <w:tc>
          <w:tcPr>
            <w:tcW w:w="990" w:type="dxa"/>
            <w:tcBorders>
              <w:top w:val="nil"/>
              <w:left w:val="nil"/>
              <w:bottom w:val="single" w:sz="4" w:space="0" w:color="auto"/>
              <w:right w:val="single" w:sz="4" w:space="0" w:color="auto"/>
            </w:tcBorders>
            <w:noWrap/>
            <w:vAlign w:val="center"/>
          </w:tcPr>
          <w:p w14:paraId="6C1D4618"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w:t>
            </w:r>
          </w:p>
        </w:tc>
        <w:tc>
          <w:tcPr>
            <w:tcW w:w="1005" w:type="dxa"/>
            <w:tcBorders>
              <w:top w:val="single" w:sz="4" w:space="0" w:color="auto"/>
              <w:left w:val="nil"/>
              <w:bottom w:val="single" w:sz="4" w:space="0" w:color="auto"/>
              <w:right w:val="single" w:sz="4" w:space="0" w:color="auto"/>
            </w:tcBorders>
            <w:shd w:val="clear" w:color="000000" w:fill="auto"/>
            <w:noWrap/>
            <w:vAlign w:val="center"/>
          </w:tcPr>
          <w:p w14:paraId="3A17020D"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w:t>
            </w:r>
          </w:p>
        </w:tc>
        <w:tc>
          <w:tcPr>
            <w:tcW w:w="990" w:type="dxa"/>
            <w:tcBorders>
              <w:top w:val="single" w:sz="4" w:space="0" w:color="auto"/>
              <w:left w:val="single" w:sz="4" w:space="0" w:color="auto"/>
              <w:bottom w:val="single" w:sz="4" w:space="0" w:color="auto"/>
              <w:right w:val="single" w:sz="12" w:space="0" w:color="auto"/>
            </w:tcBorders>
            <w:shd w:val="clear" w:color="000000" w:fill="auto"/>
            <w:noWrap/>
            <w:vAlign w:val="center"/>
          </w:tcPr>
          <w:p w14:paraId="1FB685F7"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w:t>
            </w:r>
          </w:p>
        </w:tc>
        <w:tc>
          <w:tcPr>
            <w:tcW w:w="900" w:type="dxa"/>
            <w:tcBorders>
              <w:top w:val="single" w:sz="4" w:space="0" w:color="auto"/>
              <w:left w:val="single" w:sz="12" w:space="0" w:color="auto"/>
              <w:bottom w:val="single" w:sz="4" w:space="0" w:color="auto"/>
              <w:right w:val="single" w:sz="4" w:space="0" w:color="auto"/>
            </w:tcBorders>
            <w:shd w:val="clear" w:color="000000" w:fill="auto"/>
            <w:vAlign w:val="center"/>
          </w:tcPr>
          <w:p w14:paraId="383E1505"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w:t>
            </w:r>
          </w:p>
        </w:tc>
        <w:tc>
          <w:tcPr>
            <w:tcW w:w="990" w:type="dxa"/>
            <w:tcBorders>
              <w:top w:val="single" w:sz="4" w:space="0" w:color="auto"/>
              <w:left w:val="nil"/>
              <w:bottom w:val="single" w:sz="4" w:space="0" w:color="auto"/>
              <w:right w:val="single" w:sz="4" w:space="0" w:color="auto"/>
            </w:tcBorders>
            <w:shd w:val="clear" w:color="000000" w:fill="auto"/>
            <w:vAlign w:val="center"/>
          </w:tcPr>
          <w:p w14:paraId="40B934D0"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w:t>
            </w:r>
          </w:p>
        </w:tc>
        <w:tc>
          <w:tcPr>
            <w:tcW w:w="900" w:type="dxa"/>
            <w:tcBorders>
              <w:top w:val="single" w:sz="4" w:space="0" w:color="auto"/>
              <w:left w:val="nil"/>
              <w:bottom w:val="single" w:sz="4" w:space="0" w:color="auto"/>
              <w:right w:val="single" w:sz="12" w:space="0" w:color="auto"/>
            </w:tcBorders>
            <w:shd w:val="clear" w:color="000000" w:fill="auto"/>
            <w:vAlign w:val="center"/>
          </w:tcPr>
          <w:p w14:paraId="1C2BDACB"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w:t>
            </w:r>
          </w:p>
        </w:tc>
        <w:tc>
          <w:tcPr>
            <w:tcW w:w="900" w:type="dxa"/>
            <w:tcBorders>
              <w:top w:val="single" w:sz="4" w:space="0" w:color="auto"/>
              <w:left w:val="single" w:sz="12" w:space="0" w:color="auto"/>
              <w:bottom w:val="single" w:sz="4" w:space="0" w:color="auto"/>
              <w:right w:val="single" w:sz="4" w:space="0" w:color="auto"/>
            </w:tcBorders>
            <w:shd w:val="clear" w:color="000000" w:fill="auto"/>
            <w:vAlign w:val="center"/>
          </w:tcPr>
          <w:p w14:paraId="59755F4F"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w:t>
            </w:r>
          </w:p>
        </w:tc>
        <w:tc>
          <w:tcPr>
            <w:tcW w:w="990" w:type="dxa"/>
            <w:tcBorders>
              <w:top w:val="single" w:sz="4" w:space="0" w:color="auto"/>
              <w:left w:val="nil"/>
              <w:bottom w:val="single" w:sz="4" w:space="0" w:color="auto"/>
              <w:right w:val="single" w:sz="4" w:space="0" w:color="auto"/>
            </w:tcBorders>
            <w:shd w:val="clear" w:color="000000" w:fill="auto"/>
            <w:vAlign w:val="center"/>
          </w:tcPr>
          <w:p w14:paraId="06D63112"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w:t>
            </w:r>
          </w:p>
        </w:tc>
        <w:tc>
          <w:tcPr>
            <w:tcW w:w="1458" w:type="dxa"/>
            <w:tcBorders>
              <w:top w:val="single" w:sz="4" w:space="0" w:color="auto"/>
              <w:left w:val="nil"/>
              <w:bottom w:val="single" w:sz="4" w:space="0" w:color="auto"/>
              <w:right w:val="single" w:sz="4" w:space="0" w:color="auto"/>
            </w:tcBorders>
            <w:shd w:val="clear" w:color="000000" w:fill="auto"/>
            <w:vAlign w:val="center"/>
          </w:tcPr>
          <w:p w14:paraId="62252B12"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w:t>
            </w:r>
          </w:p>
        </w:tc>
      </w:tr>
      <w:tr w:rsidR="00E828E2" w:rsidRPr="002C1374" w14:paraId="7203832F" w14:textId="77777777" w:rsidTr="00E828E2">
        <w:trPr>
          <w:trHeight w:val="300"/>
        </w:trPr>
        <w:tc>
          <w:tcPr>
            <w:tcW w:w="1572" w:type="dxa"/>
            <w:tcBorders>
              <w:top w:val="single" w:sz="4" w:space="0" w:color="auto"/>
              <w:left w:val="single" w:sz="12" w:space="0" w:color="auto"/>
              <w:bottom w:val="single" w:sz="4" w:space="0" w:color="auto"/>
              <w:right w:val="single" w:sz="4" w:space="0" w:color="auto"/>
            </w:tcBorders>
            <w:shd w:val="pct10" w:color="auto" w:fill="auto"/>
            <w:noWrap/>
            <w:vAlign w:val="center"/>
          </w:tcPr>
          <w:p w14:paraId="5687B69A" w14:textId="77777777" w:rsidR="00E828E2" w:rsidRPr="002C1374" w:rsidRDefault="00E828E2" w:rsidP="00E828E2">
            <w:pPr>
              <w:jc w:val="center"/>
              <w:rPr>
                <w:rFonts w:asciiTheme="minorHAnsi" w:eastAsia="Batang" w:hAnsiTheme="minorHAnsi" w:cstheme="minorHAnsi"/>
              </w:rPr>
            </w:pPr>
            <w:r w:rsidRPr="002C1374">
              <w:rPr>
                <w:rFonts w:asciiTheme="minorHAnsi" w:eastAsia="Batang" w:hAnsiTheme="minorHAnsi" w:cstheme="minorHAnsi"/>
                <w:sz w:val="22"/>
                <w:szCs w:val="22"/>
              </w:rPr>
              <w:t>Total</w:t>
            </w:r>
          </w:p>
        </w:tc>
        <w:tc>
          <w:tcPr>
            <w:tcW w:w="990" w:type="dxa"/>
            <w:tcBorders>
              <w:top w:val="single" w:sz="4" w:space="0" w:color="auto"/>
              <w:left w:val="nil"/>
              <w:bottom w:val="single" w:sz="4" w:space="0" w:color="auto"/>
              <w:right w:val="single" w:sz="4" w:space="0" w:color="auto"/>
            </w:tcBorders>
            <w:shd w:val="pct10" w:color="auto" w:fill="auto"/>
            <w:noWrap/>
            <w:vAlign w:val="center"/>
          </w:tcPr>
          <w:p w14:paraId="2F752530"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57</w:t>
            </w:r>
          </w:p>
        </w:tc>
        <w:tc>
          <w:tcPr>
            <w:tcW w:w="1005" w:type="dxa"/>
            <w:tcBorders>
              <w:top w:val="single" w:sz="4" w:space="0" w:color="auto"/>
              <w:left w:val="nil"/>
              <w:bottom w:val="single" w:sz="4" w:space="0" w:color="auto"/>
              <w:right w:val="single" w:sz="4" w:space="0" w:color="auto"/>
            </w:tcBorders>
            <w:shd w:val="pct10" w:color="auto" w:fill="auto"/>
            <w:noWrap/>
            <w:vAlign w:val="center"/>
          </w:tcPr>
          <w:p w14:paraId="3C2063DA"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72</w:t>
            </w:r>
          </w:p>
        </w:tc>
        <w:tc>
          <w:tcPr>
            <w:tcW w:w="990" w:type="dxa"/>
            <w:tcBorders>
              <w:top w:val="single" w:sz="4" w:space="0" w:color="auto"/>
              <w:left w:val="single" w:sz="4" w:space="0" w:color="auto"/>
              <w:bottom w:val="single" w:sz="4" w:space="0" w:color="auto"/>
              <w:right w:val="single" w:sz="12" w:space="0" w:color="auto"/>
            </w:tcBorders>
            <w:shd w:val="pct10" w:color="auto" w:fill="auto"/>
            <w:noWrap/>
            <w:vAlign w:val="center"/>
          </w:tcPr>
          <w:p w14:paraId="41A36BA0"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100.0</w:t>
            </w:r>
          </w:p>
        </w:tc>
        <w:tc>
          <w:tcPr>
            <w:tcW w:w="900" w:type="dxa"/>
            <w:tcBorders>
              <w:top w:val="single" w:sz="4" w:space="0" w:color="auto"/>
              <w:left w:val="single" w:sz="12" w:space="0" w:color="auto"/>
              <w:bottom w:val="single" w:sz="4" w:space="0" w:color="auto"/>
              <w:right w:val="single" w:sz="4" w:space="0" w:color="auto"/>
            </w:tcBorders>
            <w:shd w:val="pct10" w:color="auto" w:fill="auto"/>
            <w:vAlign w:val="center"/>
          </w:tcPr>
          <w:p w14:paraId="3564B344"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57</w:t>
            </w:r>
          </w:p>
        </w:tc>
        <w:tc>
          <w:tcPr>
            <w:tcW w:w="990" w:type="dxa"/>
            <w:tcBorders>
              <w:top w:val="single" w:sz="4" w:space="0" w:color="auto"/>
              <w:left w:val="nil"/>
              <w:bottom w:val="single" w:sz="4" w:space="0" w:color="auto"/>
              <w:right w:val="single" w:sz="4" w:space="0" w:color="auto"/>
            </w:tcBorders>
            <w:shd w:val="pct10" w:color="auto" w:fill="auto"/>
            <w:vAlign w:val="center"/>
          </w:tcPr>
          <w:p w14:paraId="733DFEE2"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72</w:t>
            </w:r>
          </w:p>
        </w:tc>
        <w:tc>
          <w:tcPr>
            <w:tcW w:w="900" w:type="dxa"/>
            <w:tcBorders>
              <w:top w:val="single" w:sz="4" w:space="0" w:color="auto"/>
              <w:left w:val="nil"/>
              <w:bottom w:val="single" w:sz="4" w:space="0" w:color="auto"/>
              <w:right w:val="single" w:sz="12" w:space="0" w:color="auto"/>
            </w:tcBorders>
            <w:shd w:val="pct10" w:color="auto" w:fill="auto"/>
            <w:vAlign w:val="center"/>
          </w:tcPr>
          <w:p w14:paraId="2C68135F"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100.0</w:t>
            </w:r>
          </w:p>
        </w:tc>
        <w:tc>
          <w:tcPr>
            <w:tcW w:w="900" w:type="dxa"/>
            <w:tcBorders>
              <w:top w:val="single" w:sz="4" w:space="0" w:color="auto"/>
              <w:left w:val="single" w:sz="12" w:space="0" w:color="auto"/>
              <w:bottom w:val="single" w:sz="4" w:space="0" w:color="auto"/>
              <w:right w:val="single" w:sz="4" w:space="0" w:color="auto"/>
            </w:tcBorders>
            <w:shd w:val="pct10" w:color="auto" w:fill="auto"/>
            <w:vAlign w:val="center"/>
          </w:tcPr>
          <w:p w14:paraId="2FBBF350"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57</w:t>
            </w:r>
          </w:p>
        </w:tc>
        <w:tc>
          <w:tcPr>
            <w:tcW w:w="990" w:type="dxa"/>
            <w:tcBorders>
              <w:top w:val="single" w:sz="4" w:space="0" w:color="auto"/>
              <w:left w:val="nil"/>
              <w:bottom w:val="single" w:sz="4" w:space="0" w:color="auto"/>
              <w:right w:val="single" w:sz="4" w:space="0" w:color="auto"/>
            </w:tcBorders>
            <w:shd w:val="pct10" w:color="auto" w:fill="auto"/>
            <w:vAlign w:val="center"/>
          </w:tcPr>
          <w:p w14:paraId="587208B2"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72</w:t>
            </w:r>
          </w:p>
        </w:tc>
        <w:tc>
          <w:tcPr>
            <w:tcW w:w="1458" w:type="dxa"/>
            <w:tcBorders>
              <w:top w:val="single" w:sz="4" w:space="0" w:color="auto"/>
              <w:left w:val="nil"/>
              <w:bottom w:val="single" w:sz="4" w:space="0" w:color="auto"/>
              <w:right w:val="single" w:sz="4" w:space="0" w:color="auto"/>
            </w:tcBorders>
            <w:shd w:val="pct10" w:color="auto" w:fill="auto"/>
            <w:vAlign w:val="center"/>
          </w:tcPr>
          <w:p w14:paraId="29C47D31" w14:textId="77777777" w:rsidR="00E828E2" w:rsidRPr="002C1374" w:rsidRDefault="00E828E2" w:rsidP="00E828E2">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100.0</w:t>
            </w:r>
          </w:p>
        </w:tc>
      </w:tr>
    </w:tbl>
    <w:p w14:paraId="60A665F3" w14:textId="0279503F" w:rsidR="002C1374" w:rsidRPr="002C1374" w:rsidRDefault="002C1374" w:rsidP="00E828E2">
      <w:pPr>
        <w:jc w:val="left"/>
        <w:rPr>
          <w:rFonts w:asciiTheme="minorHAnsi" w:eastAsia="Batang" w:hAnsiTheme="minorHAnsi" w:cstheme="minorHAnsi"/>
          <w:sz w:val="22"/>
          <w:szCs w:val="22"/>
        </w:rPr>
      </w:pPr>
      <w:r w:rsidRPr="002C1374">
        <w:rPr>
          <w:rFonts w:asciiTheme="minorHAnsi" w:eastAsia="Batang" w:hAnsiTheme="minorHAnsi" w:cstheme="minorHAnsi"/>
          <w:sz w:val="22"/>
          <w:szCs w:val="22"/>
        </w:rPr>
        <w:t>Table A-1.  2017, 2018, and 2019 Test Specification Alignment to ToMs—Grade Band K</w:t>
      </w:r>
    </w:p>
    <w:bookmarkEnd w:id="51"/>
    <w:p w14:paraId="6AA2170E" w14:textId="77777777" w:rsidR="002C1374" w:rsidRPr="00A82DBF" w:rsidRDefault="002C1374" w:rsidP="002C1374"/>
    <w:p w14:paraId="2C4BC950" w14:textId="77777777" w:rsidR="002C1374" w:rsidRPr="002C1374" w:rsidRDefault="002C1374" w:rsidP="00E828E2">
      <w:pPr>
        <w:spacing w:line="276" w:lineRule="auto"/>
        <w:jc w:val="left"/>
        <w:rPr>
          <w:rFonts w:asciiTheme="minorHAnsi" w:eastAsia="MS Mincho" w:hAnsiTheme="minorHAnsi" w:cstheme="minorHAnsi"/>
          <w:sz w:val="22"/>
          <w:szCs w:val="22"/>
        </w:rPr>
      </w:pPr>
      <w:r w:rsidRPr="002C1374">
        <w:rPr>
          <w:rFonts w:asciiTheme="minorHAnsi" w:eastAsia="MS Mincho" w:hAnsiTheme="minorHAnsi" w:cstheme="minorHAnsi"/>
          <w:sz w:val="22"/>
          <w:szCs w:val="22"/>
        </w:rPr>
        <w:t>Table A-2.  2017, 2018, and 2019 Test Specification Alignment to ToMs—Grade Band 1–2</w:t>
      </w:r>
    </w:p>
    <w:tbl>
      <w:tblPr>
        <w:tblW w:w="1071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21"/>
        <w:gridCol w:w="934"/>
        <w:gridCol w:w="1135"/>
        <w:gridCol w:w="900"/>
        <w:gridCol w:w="839"/>
        <w:gridCol w:w="1051"/>
        <w:gridCol w:w="900"/>
        <w:gridCol w:w="900"/>
        <w:gridCol w:w="990"/>
        <w:gridCol w:w="1440"/>
      </w:tblGrid>
      <w:tr w:rsidR="002C1374" w:rsidRPr="002C1374" w14:paraId="6C5A3C28" w14:textId="77777777" w:rsidTr="00CD26B7">
        <w:trPr>
          <w:trHeight w:val="278"/>
        </w:trPr>
        <w:tc>
          <w:tcPr>
            <w:tcW w:w="1621" w:type="dxa"/>
            <w:vMerge w:val="restart"/>
            <w:shd w:val="clear" w:color="auto" w:fill="E6E6E6"/>
            <w:noWrap/>
            <w:vAlign w:val="center"/>
          </w:tcPr>
          <w:p w14:paraId="7276C4BF"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ToMs</w:t>
            </w:r>
          </w:p>
        </w:tc>
        <w:tc>
          <w:tcPr>
            <w:tcW w:w="2969" w:type="dxa"/>
            <w:gridSpan w:val="3"/>
            <w:tcBorders>
              <w:right w:val="single" w:sz="12" w:space="0" w:color="auto"/>
            </w:tcBorders>
            <w:shd w:val="clear" w:color="auto" w:fill="E6E6E6"/>
            <w:vAlign w:val="center"/>
          </w:tcPr>
          <w:p w14:paraId="5166C68D"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Total 2017</w:t>
            </w:r>
          </w:p>
        </w:tc>
        <w:tc>
          <w:tcPr>
            <w:tcW w:w="2790" w:type="dxa"/>
            <w:gridSpan w:val="3"/>
            <w:tcBorders>
              <w:left w:val="single" w:sz="12" w:space="0" w:color="auto"/>
            </w:tcBorders>
            <w:shd w:val="clear" w:color="auto" w:fill="E6E6E6"/>
            <w:noWrap/>
            <w:vAlign w:val="center"/>
          </w:tcPr>
          <w:p w14:paraId="6EDBF01A"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Total 2018</w:t>
            </w:r>
          </w:p>
        </w:tc>
        <w:tc>
          <w:tcPr>
            <w:tcW w:w="3330" w:type="dxa"/>
            <w:gridSpan w:val="3"/>
            <w:tcBorders>
              <w:left w:val="single" w:sz="12" w:space="0" w:color="auto"/>
            </w:tcBorders>
            <w:shd w:val="clear" w:color="auto" w:fill="E6E6E6"/>
            <w:vAlign w:val="center"/>
          </w:tcPr>
          <w:p w14:paraId="06971055"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Total 2019</w:t>
            </w:r>
          </w:p>
        </w:tc>
      </w:tr>
      <w:tr w:rsidR="002C1374" w:rsidRPr="002C1374" w14:paraId="12FAABD7" w14:textId="77777777" w:rsidTr="002D3F28">
        <w:trPr>
          <w:trHeight w:val="305"/>
        </w:trPr>
        <w:tc>
          <w:tcPr>
            <w:tcW w:w="1621" w:type="dxa"/>
            <w:vMerge/>
            <w:shd w:val="clear" w:color="auto" w:fill="E6E6E6"/>
            <w:noWrap/>
            <w:vAlign w:val="center"/>
          </w:tcPr>
          <w:p w14:paraId="5CC2BBF9" w14:textId="77777777" w:rsidR="002C1374" w:rsidRPr="002C1374" w:rsidRDefault="002C1374" w:rsidP="002C1374">
            <w:pPr>
              <w:contextualSpacing/>
              <w:jc w:val="center"/>
              <w:rPr>
                <w:rFonts w:asciiTheme="minorHAnsi" w:eastAsia="Batang" w:hAnsiTheme="minorHAnsi" w:cstheme="minorHAnsi"/>
              </w:rPr>
            </w:pPr>
          </w:p>
        </w:tc>
        <w:tc>
          <w:tcPr>
            <w:tcW w:w="934" w:type="dxa"/>
            <w:shd w:val="clear" w:color="auto" w:fill="E6E6E6"/>
            <w:vAlign w:val="center"/>
          </w:tcPr>
          <w:p w14:paraId="35B21999"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N Item</w:t>
            </w:r>
          </w:p>
        </w:tc>
        <w:tc>
          <w:tcPr>
            <w:tcW w:w="1135" w:type="dxa"/>
            <w:shd w:val="clear" w:color="auto" w:fill="E6E6E6"/>
            <w:vAlign w:val="center"/>
          </w:tcPr>
          <w:p w14:paraId="0C8CC9C4"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N Points</w:t>
            </w:r>
          </w:p>
        </w:tc>
        <w:tc>
          <w:tcPr>
            <w:tcW w:w="900" w:type="dxa"/>
            <w:tcBorders>
              <w:right w:val="single" w:sz="12" w:space="0" w:color="auto"/>
            </w:tcBorders>
            <w:shd w:val="clear" w:color="auto" w:fill="E6E6E6"/>
            <w:vAlign w:val="center"/>
          </w:tcPr>
          <w:p w14:paraId="10252D1D"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 Point</w:t>
            </w:r>
          </w:p>
        </w:tc>
        <w:tc>
          <w:tcPr>
            <w:tcW w:w="839" w:type="dxa"/>
            <w:tcBorders>
              <w:left w:val="single" w:sz="12" w:space="0" w:color="auto"/>
            </w:tcBorders>
            <w:shd w:val="clear" w:color="auto" w:fill="E6E6E6"/>
            <w:noWrap/>
            <w:vAlign w:val="center"/>
          </w:tcPr>
          <w:p w14:paraId="7D405AE4"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N Item</w:t>
            </w:r>
          </w:p>
        </w:tc>
        <w:tc>
          <w:tcPr>
            <w:tcW w:w="1051" w:type="dxa"/>
            <w:shd w:val="clear" w:color="auto" w:fill="E6E6E6"/>
            <w:noWrap/>
            <w:vAlign w:val="center"/>
          </w:tcPr>
          <w:p w14:paraId="28EBE739"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N Points</w:t>
            </w:r>
          </w:p>
        </w:tc>
        <w:tc>
          <w:tcPr>
            <w:tcW w:w="900" w:type="dxa"/>
            <w:tcBorders>
              <w:right w:val="single" w:sz="12" w:space="0" w:color="auto"/>
            </w:tcBorders>
            <w:shd w:val="clear" w:color="auto" w:fill="E6E6E6"/>
            <w:noWrap/>
            <w:vAlign w:val="center"/>
          </w:tcPr>
          <w:p w14:paraId="7D123C10"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 Point</w:t>
            </w:r>
          </w:p>
        </w:tc>
        <w:tc>
          <w:tcPr>
            <w:tcW w:w="900" w:type="dxa"/>
            <w:tcBorders>
              <w:left w:val="single" w:sz="12" w:space="0" w:color="auto"/>
            </w:tcBorders>
            <w:shd w:val="clear" w:color="auto" w:fill="E6E6E6"/>
            <w:vAlign w:val="center"/>
          </w:tcPr>
          <w:p w14:paraId="3F972128"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N Item</w:t>
            </w:r>
          </w:p>
        </w:tc>
        <w:tc>
          <w:tcPr>
            <w:tcW w:w="990" w:type="dxa"/>
            <w:shd w:val="clear" w:color="auto" w:fill="E6E6E6"/>
            <w:vAlign w:val="center"/>
          </w:tcPr>
          <w:p w14:paraId="23DFD260"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N Points</w:t>
            </w:r>
          </w:p>
        </w:tc>
        <w:tc>
          <w:tcPr>
            <w:tcW w:w="1440" w:type="dxa"/>
            <w:shd w:val="clear" w:color="auto" w:fill="E6E6E6"/>
            <w:vAlign w:val="center"/>
          </w:tcPr>
          <w:p w14:paraId="5C96745B"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 Point</w:t>
            </w:r>
          </w:p>
        </w:tc>
      </w:tr>
      <w:tr w:rsidR="002C1374" w:rsidRPr="002C1374" w14:paraId="27DFA6EB" w14:textId="77777777" w:rsidTr="002D3F28">
        <w:trPr>
          <w:trHeight w:val="300"/>
        </w:trPr>
        <w:tc>
          <w:tcPr>
            <w:tcW w:w="1621" w:type="dxa"/>
            <w:noWrap/>
            <w:vAlign w:val="center"/>
          </w:tcPr>
          <w:p w14:paraId="359F1659"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w:t>
            </w:r>
          </w:p>
        </w:tc>
        <w:tc>
          <w:tcPr>
            <w:tcW w:w="934" w:type="dxa"/>
            <w:vAlign w:val="center"/>
          </w:tcPr>
          <w:p w14:paraId="3329137F"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23</w:t>
            </w:r>
          </w:p>
        </w:tc>
        <w:tc>
          <w:tcPr>
            <w:tcW w:w="1135" w:type="dxa"/>
            <w:vAlign w:val="center"/>
          </w:tcPr>
          <w:p w14:paraId="49DDCDB2"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27</w:t>
            </w:r>
          </w:p>
        </w:tc>
        <w:tc>
          <w:tcPr>
            <w:tcW w:w="900" w:type="dxa"/>
            <w:tcBorders>
              <w:right w:val="single" w:sz="12" w:space="0" w:color="auto"/>
            </w:tcBorders>
            <w:vAlign w:val="center"/>
          </w:tcPr>
          <w:p w14:paraId="5D290858"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32.1</w:t>
            </w:r>
          </w:p>
        </w:tc>
        <w:tc>
          <w:tcPr>
            <w:tcW w:w="839" w:type="dxa"/>
            <w:tcBorders>
              <w:left w:val="single" w:sz="12" w:space="0" w:color="auto"/>
            </w:tcBorders>
            <w:noWrap/>
            <w:vAlign w:val="center"/>
          </w:tcPr>
          <w:p w14:paraId="0A31FA47"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19</w:t>
            </w:r>
          </w:p>
        </w:tc>
        <w:tc>
          <w:tcPr>
            <w:tcW w:w="1051" w:type="dxa"/>
            <w:shd w:val="clear" w:color="000000" w:fill="auto"/>
            <w:noWrap/>
            <w:vAlign w:val="center"/>
          </w:tcPr>
          <w:p w14:paraId="3A5B3542"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20</w:t>
            </w:r>
          </w:p>
        </w:tc>
        <w:tc>
          <w:tcPr>
            <w:tcW w:w="900" w:type="dxa"/>
            <w:tcBorders>
              <w:right w:val="single" w:sz="12" w:space="0" w:color="auto"/>
            </w:tcBorders>
            <w:shd w:val="clear" w:color="000000" w:fill="auto"/>
            <w:noWrap/>
            <w:vAlign w:val="center"/>
          </w:tcPr>
          <w:p w14:paraId="5816F90C"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23.8</w:t>
            </w:r>
          </w:p>
        </w:tc>
        <w:tc>
          <w:tcPr>
            <w:tcW w:w="900" w:type="dxa"/>
            <w:tcBorders>
              <w:left w:val="single" w:sz="12" w:space="0" w:color="auto"/>
            </w:tcBorders>
            <w:shd w:val="clear" w:color="000000" w:fill="auto"/>
            <w:vAlign w:val="center"/>
          </w:tcPr>
          <w:p w14:paraId="045D138F"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20</w:t>
            </w:r>
          </w:p>
        </w:tc>
        <w:tc>
          <w:tcPr>
            <w:tcW w:w="990" w:type="dxa"/>
            <w:shd w:val="clear" w:color="000000" w:fill="auto"/>
            <w:vAlign w:val="center"/>
          </w:tcPr>
          <w:p w14:paraId="01C41265"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22</w:t>
            </w:r>
          </w:p>
        </w:tc>
        <w:tc>
          <w:tcPr>
            <w:tcW w:w="1440" w:type="dxa"/>
            <w:shd w:val="clear" w:color="000000" w:fill="auto"/>
            <w:vAlign w:val="center"/>
          </w:tcPr>
          <w:p w14:paraId="5A025E11"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26.2</w:t>
            </w:r>
          </w:p>
        </w:tc>
      </w:tr>
      <w:tr w:rsidR="002C1374" w:rsidRPr="002C1374" w14:paraId="1180A1B8" w14:textId="77777777" w:rsidTr="002D3F28">
        <w:trPr>
          <w:trHeight w:val="300"/>
        </w:trPr>
        <w:tc>
          <w:tcPr>
            <w:tcW w:w="1621" w:type="dxa"/>
            <w:noWrap/>
            <w:vAlign w:val="center"/>
          </w:tcPr>
          <w:p w14:paraId="4A134FB3"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w:t>
            </w:r>
          </w:p>
        </w:tc>
        <w:tc>
          <w:tcPr>
            <w:tcW w:w="934" w:type="dxa"/>
            <w:vAlign w:val="center"/>
          </w:tcPr>
          <w:p w14:paraId="61E5670F"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25</w:t>
            </w:r>
          </w:p>
        </w:tc>
        <w:tc>
          <w:tcPr>
            <w:tcW w:w="1135" w:type="dxa"/>
            <w:vAlign w:val="center"/>
          </w:tcPr>
          <w:p w14:paraId="38AF8CE8"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34</w:t>
            </w:r>
          </w:p>
        </w:tc>
        <w:tc>
          <w:tcPr>
            <w:tcW w:w="900" w:type="dxa"/>
            <w:tcBorders>
              <w:right w:val="single" w:sz="12" w:space="0" w:color="auto"/>
            </w:tcBorders>
            <w:vAlign w:val="center"/>
          </w:tcPr>
          <w:p w14:paraId="41BD6DAF"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40.5</w:t>
            </w:r>
          </w:p>
        </w:tc>
        <w:tc>
          <w:tcPr>
            <w:tcW w:w="839" w:type="dxa"/>
            <w:tcBorders>
              <w:left w:val="single" w:sz="12" w:space="0" w:color="auto"/>
            </w:tcBorders>
            <w:noWrap/>
            <w:vAlign w:val="center"/>
          </w:tcPr>
          <w:p w14:paraId="1B259E67"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26</w:t>
            </w:r>
          </w:p>
        </w:tc>
        <w:tc>
          <w:tcPr>
            <w:tcW w:w="1051" w:type="dxa"/>
            <w:shd w:val="clear" w:color="000000" w:fill="auto"/>
            <w:noWrap/>
            <w:vAlign w:val="center"/>
          </w:tcPr>
          <w:p w14:paraId="0D3AA85E"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36</w:t>
            </w:r>
          </w:p>
        </w:tc>
        <w:tc>
          <w:tcPr>
            <w:tcW w:w="900" w:type="dxa"/>
            <w:tcBorders>
              <w:right w:val="single" w:sz="12" w:space="0" w:color="auto"/>
            </w:tcBorders>
            <w:shd w:val="clear" w:color="000000" w:fill="auto"/>
            <w:noWrap/>
            <w:vAlign w:val="center"/>
          </w:tcPr>
          <w:p w14:paraId="1E59D48C"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42.9</w:t>
            </w:r>
          </w:p>
        </w:tc>
        <w:tc>
          <w:tcPr>
            <w:tcW w:w="900" w:type="dxa"/>
            <w:tcBorders>
              <w:left w:val="single" w:sz="12" w:space="0" w:color="auto"/>
            </w:tcBorders>
            <w:shd w:val="clear" w:color="000000" w:fill="auto"/>
            <w:vAlign w:val="center"/>
          </w:tcPr>
          <w:p w14:paraId="773BD3C0"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24</w:t>
            </w:r>
          </w:p>
        </w:tc>
        <w:tc>
          <w:tcPr>
            <w:tcW w:w="990" w:type="dxa"/>
            <w:shd w:val="clear" w:color="000000" w:fill="auto"/>
            <w:vAlign w:val="center"/>
          </w:tcPr>
          <w:p w14:paraId="4D37653C"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33</w:t>
            </w:r>
          </w:p>
        </w:tc>
        <w:tc>
          <w:tcPr>
            <w:tcW w:w="1440" w:type="dxa"/>
            <w:shd w:val="clear" w:color="000000" w:fill="auto"/>
            <w:vAlign w:val="center"/>
          </w:tcPr>
          <w:p w14:paraId="61338BA2"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39.3</w:t>
            </w:r>
          </w:p>
        </w:tc>
      </w:tr>
      <w:tr w:rsidR="002C1374" w:rsidRPr="002C1374" w14:paraId="598AE5E2" w14:textId="77777777" w:rsidTr="002D3F28">
        <w:trPr>
          <w:trHeight w:val="300"/>
        </w:trPr>
        <w:tc>
          <w:tcPr>
            <w:tcW w:w="1621" w:type="dxa"/>
            <w:noWrap/>
            <w:vAlign w:val="center"/>
          </w:tcPr>
          <w:p w14:paraId="0EC8B77C"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3</w:t>
            </w:r>
          </w:p>
        </w:tc>
        <w:tc>
          <w:tcPr>
            <w:tcW w:w="934" w:type="dxa"/>
            <w:vAlign w:val="center"/>
          </w:tcPr>
          <w:p w14:paraId="4533C6E5"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13</w:t>
            </w:r>
          </w:p>
        </w:tc>
        <w:tc>
          <w:tcPr>
            <w:tcW w:w="1135" w:type="dxa"/>
            <w:vAlign w:val="center"/>
          </w:tcPr>
          <w:p w14:paraId="6E621788"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18</w:t>
            </w:r>
          </w:p>
        </w:tc>
        <w:tc>
          <w:tcPr>
            <w:tcW w:w="900" w:type="dxa"/>
            <w:tcBorders>
              <w:right w:val="single" w:sz="12" w:space="0" w:color="auto"/>
            </w:tcBorders>
            <w:vAlign w:val="center"/>
          </w:tcPr>
          <w:p w14:paraId="442D9C2A"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21.4</w:t>
            </w:r>
          </w:p>
        </w:tc>
        <w:tc>
          <w:tcPr>
            <w:tcW w:w="839" w:type="dxa"/>
            <w:tcBorders>
              <w:left w:val="single" w:sz="12" w:space="0" w:color="auto"/>
            </w:tcBorders>
            <w:noWrap/>
            <w:vAlign w:val="center"/>
          </w:tcPr>
          <w:p w14:paraId="24CCD67E"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12</w:t>
            </w:r>
          </w:p>
        </w:tc>
        <w:tc>
          <w:tcPr>
            <w:tcW w:w="1051" w:type="dxa"/>
            <w:shd w:val="clear" w:color="000000" w:fill="auto"/>
            <w:noWrap/>
            <w:vAlign w:val="center"/>
          </w:tcPr>
          <w:p w14:paraId="614D7471"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16</w:t>
            </w:r>
          </w:p>
        </w:tc>
        <w:tc>
          <w:tcPr>
            <w:tcW w:w="900" w:type="dxa"/>
            <w:tcBorders>
              <w:right w:val="single" w:sz="12" w:space="0" w:color="auto"/>
            </w:tcBorders>
            <w:shd w:val="clear" w:color="000000" w:fill="auto"/>
            <w:noWrap/>
            <w:vAlign w:val="center"/>
          </w:tcPr>
          <w:p w14:paraId="7378F6A1"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19.0</w:t>
            </w:r>
          </w:p>
        </w:tc>
        <w:tc>
          <w:tcPr>
            <w:tcW w:w="900" w:type="dxa"/>
            <w:tcBorders>
              <w:left w:val="single" w:sz="12" w:space="0" w:color="auto"/>
            </w:tcBorders>
            <w:shd w:val="clear" w:color="000000" w:fill="auto"/>
            <w:vAlign w:val="center"/>
          </w:tcPr>
          <w:p w14:paraId="029A67B1"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15</w:t>
            </w:r>
          </w:p>
        </w:tc>
        <w:tc>
          <w:tcPr>
            <w:tcW w:w="990" w:type="dxa"/>
            <w:shd w:val="clear" w:color="000000" w:fill="auto"/>
            <w:vAlign w:val="center"/>
          </w:tcPr>
          <w:p w14:paraId="7888A5AC"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22</w:t>
            </w:r>
          </w:p>
        </w:tc>
        <w:tc>
          <w:tcPr>
            <w:tcW w:w="1440" w:type="dxa"/>
            <w:shd w:val="clear" w:color="000000" w:fill="auto"/>
            <w:vAlign w:val="center"/>
          </w:tcPr>
          <w:p w14:paraId="2D48B66B"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26.2</w:t>
            </w:r>
          </w:p>
        </w:tc>
      </w:tr>
      <w:tr w:rsidR="002C1374" w:rsidRPr="002C1374" w14:paraId="3646D813" w14:textId="77777777" w:rsidTr="002D3F28">
        <w:trPr>
          <w:trHeight w:val="300"/>
        </w:trPr>
        <w:tc>
          <w:tcPr>
            <w:tcW w:w="1621" w:type="dxa"/>
            <w:noWrap/>
            <w:vAlign w:val="center"/>
          </w:tcPr>
          <w:p w14:paraId="40A20617"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4</w:t>
            </w:r>
          </w:p>
        </w:tc>
        <w:tc>
          <w:tcPr>
            <w:tcW w:w="934" w:type="dxa"/>
            <w:vAlign w:val="center"/>
          </w:tcPr>
          <w:p w14:paraId="22D064EB"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4</w:t>
            </w:r>
          </w:p>
        </w:tc>
        <w:tc>
          <w:tcPr>
            <w:tcW w:w="1135" w:type="dxa"/>
            <w:vAlign w:val="center"/>
          </w:tcPr>
          <w:p w14:paraId="2FBC4691"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4</w:t>
            </w:r>
          </w:p>
        </w:tc>
        <w:tc>
          <w:tcPr>
            <w:tcW w:w="900" w:type="dxa"/>
            <w:tcBorders>
              <w:right w:val="single" w:sz="12" w:space="0" w:color="auto"/>
            </w:tcBorders>
            <w:vAlign w:val="center"/>
          </w:tcPr>
          <w:p w14:paraId="64EBEF2E"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4.8</w:t>
            </w:r>
          </w:p>
        </w:tc>
        <w:tc>
          <w:tcPr>
            <w:tcW w:w="839" w:type="dxa"/>
            <w:tcBorders>
              <w:left w:val="single" w:sz="12" w:space="0" w:color="auto"/>
            </w:tcBorders>
            <w:noWrap/>
            <w:vAlign w:val="center"/>
          </w:tcPr>
          <w:p w14:paraId="4A43B4FE"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7</w:t>
            </w:r>
          </w:p>
        </w:tc>
        <w:tc>
          <w:tcPr>
            <w:tcW w:w="1051" w:type="dxa"/>
            <w:shd w:val="clear" w:color="000000" w:fill="auto"/>
            <w:noWrap/>
            <w:vAlign w:val="center"/>
          </w:tcPr>
          <w:p w14:paraId="228342BA"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10</w:t>
            </w:r>
          </w:p>
        </w:tc>
        <w:tc>
          <w:tcPr>
            <w:tcW w:w="900" w:type="dxa"/>
            <w:tcBorders>
              <w:right w:val="single" w:sz="12" w:space="0" w:color="auto"/>
            </w:tcBorders>
            <w:shd w:val="clear" w:color="000000" w:fill="auto"/>
            <w:noWrap/>
            <w:vAlign w:val="center"/>
          </w:tcPr>
          <w:p w14:paraId="20A393DE"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11.9</w:t>
            </w:r>
          </w:p>
        </w:tc>
        <w:tc>
          <w:tcPr>
            <w:tcW w:w="900" w:type="dxa"/>
            <w:tcBorders>
              <w:left w:val="single" w:sz="12" w:space="0" w:color="auto"/>
            </w:tcBorders>
            <w:shd w:val="clear" w:color="000000" w:fill="auto"/>
            <w:vAlign w:val="center"/>
          </w:tcPr>
          <w:p w14:paraId="3E6C6B43"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5</w:t>
            </w:r>
          </w:p>
        </w:tc>
        <w:tc>
          <w:tcPr>
            <w:tcW w:w="990" w:type="dxa"/>
            <w:shd w:val="clear" w:color="000000" w:fill="auto"/>
            <w:vAlign w:val="center"/>
          </w:tcPr>
          <w:p w14:paraId="605BCB58"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5</w:t>
            </w:r>
          </w:p>
        </w:tc>
        <w:tc>
          <w:tcPr>
            <w:tcW w:w="1440" w:type="dxa"/>
            <w:shd w:val="clear" w:color="000000" w:fill="auto"/>
            <w:vAlign w:val="center"/>
          </w:tcPr>
          <w:p w14:paraId="3C94DF49"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6.0</w:t>
            </w:r>
          </w:p>
        </w:tc>
      </w:tr>
      <w:tr w:rsidR="002C1374" w:rsidRPr="002C1374" w14:paraId="5A6A75AB" w14:textId="77777777" w:rsidTr="002D3F28">
        <w:trPr>
          <w:trHeight w:val="300"/>
        </w:trPr>
        <w:tc>
          <w:tcPr>
            <w:tcW w:w="1621" w:type="dxa"/>
            <w:noWrap/>
            <w:vAlign w:val="center"/>
          </w:tcPr>
          <w:p w14:paraId="56DC2199"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5</w:t>
            </w:r>
          </w:p>
        </w:tc>
        <w:tc>
          <w:tcPr>
            <w:tcW w:w="934" w:type="dxa"/>
            <w:vAlign w:val="center"/>
          </w:tcPr>
          <w:p w14:paraId="5601DC79"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w:t>
            </w:r>
          </w:p>
        </w:tc>
        <w:tc>
          <w:tcPr>
            <w:tcW w:w="1135" w:type="dxa"/>
            <w:vAlign w:val="center"/>
          </w:tcPr>
          <w:p w14:paraId="2073EB65"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w:t>
            </w:r>
          </w:p>
        </w:tc>
        <w:tc>
          <w:tcPr>
            <w:tcW w:w="900" w:type="dxa"/>
            <w:tcBorders>
              <w:right w:val="single" w:sz="12" w:space="0" w:color="auto"/>
            </w:tcBorders>
            <w:vAlign w:val="center"/>
          </w:tcPr>
          <w:p w14:paraId="1A1A4894"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1.2</w:t>
            </w:r>
          </w:p>
        </w:tc>
        <w:tc>
          <w:tcPr>
            <w:tcW w:w="839" w:type="dxa"/>
            <w:tcBorders>
              <w:left w:val="single" w:sz="12" w:space="0" w:color="auto"/>
            </w:tcBorders>
            <w:noWrap/>
            <w:vAlign w:val="center"/>
          </w:tcPr>
          <w:p w14:paraId="7D5F02CB"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2</w:t>
            </w:r>
          </w:p>
        </w:tc>
        <w:tc>
          <w:tcPr>
            <w:tcW w:w="1051" w:type="dxa"/>
            <w:shd w:val="clear" w:color="000000" w:fill="auto"/>
            <w:noWrap/>
            <w:vAlign w:val="center"/>
          </w:tcPr>
          <w:p w14:paraId="40FB2C51"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2</w:t>
            </w:r>
          </w:p>
        </w:tc>
        <w:tc>
          <w:tcPr>
            <w:tcW w:w="900" w:type="dxa"/>
            <w:tcBorders>
              <w:right w:val="single" w:sz="12" w:space="0" w:color="auto"/>
            </w:tcBorders>
            <w:shd w:val="clear" w:color="000000" w:fill="auto"/>
            <w:noWrap/>
            <w:vAlign w:val="center"/>
          </w:tcPr>
          <w:p w14:paraId="7EE001F4"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2.4</w:t>
            </w:r>
          </w:p>
        </w:tc>
        <w:tc>
          <w:tcPr>
            <w:tcW w:w="900" w:type="dxa"/>
            <w:tcBorders>
              <w:left w:val="single" w:sz="12" w:space="0" w:color="auto"/>
            </w:tcBorders>
            <w:shd w:val="clear" w:color="000000" w:fill="auto"/>
            <w:vAlign w:val="center"/>
          </w:tcPr>
          <w:p w14:paraId="72B7E85F"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2</w:t>
            </w:r>
          </w:p>
        </w:tc>
        <w:tc>
          <w:tcPr>
            <w:tcW w:w="990" w:type="dxa"/>
            <w:shd w:val="clear" w:color="000000" w:fill="auto"/>
            <w:vAlign w:val="center"/>
          </w:tcPr>
          <w:p w14:paraId="145A72BC"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2</w:t>
            </w:r>
          </w:p>
        </w:tc>
        <w:tc>
          <w:tcPr>
            <w:tcW w:w="1440" w:type="dxa"/>
            <w:shd w:val="clear" w:color="000000" w:fill="auto"/>
            <w:vAlign w:val="center"/>
          </w:tcPr>
          <w:p w14:paraId="6CF05143"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2.4</w:t>
            </w:r>
          </w:p>
        </w:tc>
      </w:tr>
      <w:tr w:rsidR="002C1374" w:rsidRPr="002C1374" w14:paraId="10FA8CCD" w14:textId="77777777" w:rsidTr="002D3F28">
        <w:trPr>
          <w:trHeight w:val="300"/>
        </w:trPr>
        <w:tc>
          <w:tcPr>
            <w:tcW w:w="1621" w:type="dxa"/>
            <w:shd w:val="clear" w:color="auto" w:fill="E6E6E6"/>
            <w:noWrap/>
            <w:vAlign w:val="center"/>
          </w:tcPr>
          <w:p w14:paraId="4131048D"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Total</w:t>
            </w:r>
          </w:p>
        </w:tc>
        <w:tc>
          <w:tcPr>
            <w:tcW w:w="934" w:type="dxa"/>
            <w:shd w:val="clear" w:color="auto" w:fill="E6E6E6"/>
            <w:vAlign w:val="center"/>
          </w:tcPr>
          <w:p w14:paraId="1088707D"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66</w:t>
            </w:r>
          </w:p>
        </w:tc>
        <w:tc>
          <w:tcPr>
            <w:tcW w:w="1135" w:type="dxa"/>
            <w:shd w:val="clear" w:color="auto" w:fill="E6E6E6"/>
            <w:vAlign w:val="center"/>
          </w:tcPr>
          <w:p w14:paraId="5D502807"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84</w:t>
            </w:r>
          </w:p>
        </w:tc>
        <w:tc>
          <w:tcPr>
            <w:tcW w:w="900" w:type="dxa"/>
            <w:tcBorders>
              <w:right w:val="single" w:sz="12" w:space="0" w:color="auto"/>
            </w:tcBorders>
            <w:shd w:val="clear" w:color="auto" w:fill="E6E6E6"/>
            <w:vAlign w:val="center"/>
          </w:tcPr>
          <w:p w14:paraId="671C6C5B"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100.0</w:t>
            </w:r>
          </w:p>
        </w:tc>
        <w:tc>
          <w:tcPr>
            <w:tcW w:w="839" w:type="dxa"/>
            <w:tcBorders>
              <w:left w:val="single" w:sz="12" w:space="0" w:color="auto"/>
            </w:tcBorders>
            <w:shd w:val="clear" w:color="auto" w:fill="E6E6E6"/>
            <w:noWrap/>
            <w:vAlign w:val="center"/>
          </w:tcPr>
          <w:p w14:paraId="4875DAC4"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66</w:t>
            </w:r>
          </w:p>
        </w:tc>
        <w:tc>
          <w:tcPr>
            <w:tcW w:w="1051" w:type="dxa"/>
            <w:shd w:val="clear" w:color="auto" w:fill="E6E6E6"/>
            <w:noWrap/>
            <w:vAlign w:val="center"/>
          </w:tcPr>
          <w:p w14:paraId="6C5666C5"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84</w:t>
            </w:r>
          </w:p>
        </w:tc>
        <w:tc>
          <w:tcPr>
            <w:tcW w:w="900" w:type="dxa"/>
            <w:tcBorders>
              <w:right w:val="single" w:sz="12" w:space="0" w:color="auto"/>
            </w:tcBorders>
            <w:shd w:val="clear" w:color="auto" w:fill="E6E6E6"/>
            <w:noWrap/>
            <w:vAlign w:val="center"/>
          </w:tcPr>
          <w:p w14:paraId="49B17E0A"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100.0</w:t>
            </w:r>
          </w:p>
        </w:tc>
        <w:tc>
          <w:tcPr>
            <w:tcW w:w="900" w:type="dxa"/>
            <w:tcBorders>
              <w:left w:val="single" w:sz="12" w:space="0" w:color="auto"/>
            </w:tcBorders>
            <w:shd w:val="clear" w:color="auto" w:fill="E6E6E6"/>
            <w:vAlign w:val="center"/>
          </w:tcPr>
          <w:p w14:paraId="393D23D2"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66</w:t>
            </w:r>
          </w:p>
        </w:tc>
        <w:tc>
          <w:tcPr>
            <w:tcW w:w="990" w:type="dxa"/>
            <w:shd w:val="clear" w:color="auto" w:fill="E6E6E6"/>
            <w:vAlign w:val="center"/>
          </w:tcPr>
          <w:p w14:paraId="7993EF20"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84</w:t>
            </w:r>
          </w:p>
        </w:tc>
        <w:tc>
          <w:tcPr>
            <w:tcW w:w="1440" w:type="dxa"/>
            <w:shd w:val="clear" w:color="auto" w:fill="E6E6E6"/>
            <w:vAlign w:val="center"/>
          </w:tcPr>
          <w:p w14:paraId="3B499589"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100.0</w:t>
            </w:r>
          </w:p>
        </w:tc>
      </w:tr>
    </w:tbl>
    <w:p w14:paraId="76F85AC1" w14:textId="77777777" w:rsidR="002C1374" w:rsidRPr="00A82DBF" w:rsidRDefault="002C1374" w:rsidP="002C1374">
      <w:pPr>
        <w:jc w:val="left"/>
        <w:rPr>
          <w:rFonts w:asciiTheme="minorHAnsi" w:eastAsia="Batang" w:hAnsiTheme="minorHAnsi" w:cstheme="minorHAnsi"/>
        </w:rPr>
      </w:pPr>
    </w:p>
    <w:p w14:paraId="30BE867D" w14:textId="77777777" w:rsidR="002C1374" w:rsidRPr="002C1374" w:rsidRDefault="002C1374" w:rsidP="00390652">
      <w:pPr>
        <w:spacing w:line="276" w:lineRule="auto"/>
        <w:jc w:val="left"/>
        <w:rPr>
          <w:rFonts w:asciiTheme="minorHAnsi" w:eastAsia="MS Mincho" w:hAnsiTheme="minorHAnsi" w:cstheme="minorHAnsi"/>
          <w:sz w:val="22"/>
          <w:szCs w:val="22"/>
        </w:rPr>
      </w:pPr>
      <w:r w:rsidRPr="002C1374">
        <w:rPr>
          <w:rFonts w:asciiTheme="minorHAnsi" w:eastAsia="MS Mincho" w:hAnsiTheme="minorHAnsi" w:cstheme="minorHAnsi"/>
          <w:sz w:val="22"/>
          <w:szCs w:val="22"/>
        </w:rPr>
        <w:t>Table A-3.  2017, 2018, and 2019 Test Specification Alignment to ToMs—Grade Band 3–4</w:t>
      </w:r>
    </w:p>
    <w:tbl>
      <w:tblPr>
        <w:tblW w:w="1071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990"/>
        <w:gridCol w:w="1080"/>
        <w:gridCol w:w="900"/>
        <w:gridCol w:w="990"/>
        <w:gridCol w:w="1080"/>
        <w:gridCol w:w="900"/>
        <w:gridCol w:w="900"/>
        <w:gridCol w:w="990"/>
        <w:gridCol w:w="1440"/>
      </w:tblGrid>
      <w:tr w:rsidR="002C1374" w:rsidRPr="002C1374" w14:paraId="3DBFBD1D" w14:textId="77777777" w:rsidTr="00CD26B7">
        <w:trPr>
          <w:trHeight w:val="197"/>
        </w:trPr>
        <w:tc>
          <w:tcPr>
            <w:tcW w:w="1440" w:type="dxa"/>
            <w:vMerge w:val="restart"/>
            <w:shd w:val="clear" w:color="auto" w:fill="E6E6E6"/>
            <w:noWrap/>
            <w:vAlign w:val="center"/>
          </w:tcPr>
          <w:p w14:paraId="183A444D"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ToMs</w:t>
            </w:r>
          </w:p>
        </w:tc>
        <w:tc>
          <w:tcPr>
            <w:tcW w:w="2970" w:type="dxa"/>
            <w:gridSpan w:val="3"/>
            <w:tcBorders>
              <w:right w:val="single" w:sz="12" w:space="0" w:color="auto"/>
            </w:tcBorders>
            <w:shd w:val="clear" w:color="auto" w:fill="E6E6E6"/>
            <w:vAlign w:val="center"/>
          </w:tcPr>
          <w:p w14:paraId="0E5AFE1D"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Total 2017</w:t>
            </w:r>
          </w:p>
        </w:tc>
        <w:tc>
          <w:tcPr>
            <w:tcW w:w="2970" w:type="dxa"/>
            <w:gridSpan w:val="3"/>
            <w:tcBorders>
              <w:left w:val="single" w:sz="12" w:space="0" w:color="auto"/>
            </w:tcBorders>
            <w:shd w:val="clear" w:color="auto" w:fill="E6E6E6"/>
            <w:noWrap/>
            <w:vAlign w:val="center"/>
          </w:tcPr>
          <w:p w14:paraId="53D36498"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Total 2018</w:t>
            </w:r>
          </w:p>
        </w:tc>
        <w:tc>
          <w:tcPr>
            <w:tcW w:w="3330" w:type="dxa"/>
            <w:gridSpan w:val="3"/>
            <w:tcBorders>
              <w:left w:val="single" w:sz="12" w:space="0" w:color="auto"/>
            </w:tcBorders>
            <w:shd w:val="clear" w:color="auto" w:fill="E6E6E6"/>
            <w:vAlign w:val="center"/>
          </w:tcPr>
          <w:p w14:paraId="6FC6EEB0"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Total 2019</w:t>
            </w:r>
          </w:p>
        </w:tc>
      </w:tr>
      <w:tr w:rsidR="002C1374" w:rsidRPr="002C1374" w14:paraId="6909BAA1" w14:textId="77777777" w:rsidTr="00CD26B7">
        <w:trPr>
          <w:trHeight w:val="278"/>
        </w:trPr>
        <w:tc>
          <w:tcPr>
            <w:tcW w:w="1440" w:type="dxa"/>
            <w:vMerge/>
            <w:shd w:val="clear" w:color="auto" w:fill="E6E6E6"/>
            <w:noWrap/>
            <w:vAlign w:val="center"/>
          </w:tcPr>
          <w:p w14:paraId="7FC6E004" w14:textId="77777777" w:rsidR="002C1374" w:rsidRPr="002C1374" w:rsidRDefault="002C1374" w:rsidP="002C1374">
            <w:pPr>
              <w:contextualSpacing/>
              <w:jc w:val="center"/>
              <w:rPr>
                <w:rFonts w:asciiTheme="minorHAnsi" w:eastAsia="Batang" w:hAnsiTheme="minorHAnsi" w:cstheme="minorHAnsi"/>
              </w:rPr>
            </w:pPr>
          </w:p>
        </w:tc>
        <w:tc>
          <w:tcPr>
            <w:tcW w:w="990" w:type="dxa"/>
            <w:shd w:val="clear" w:color="auto" w:fill="E6E6E6"/>
            <w:vAlign w:val="center"/>
          </w:tcPr>
          <w:p w14:paraId="0B8CFB88"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N Item</w:t>
            </w:r>
          </w:p>
        </w:tc>
        <w:tc>
          <w:tcPr>
            <w:tcW w:w="1080" w:type="dxa"/>
            <w:shd w:val="clear" w:color="auto" w:fill="E6E6E6"/>
            <w:vAlign w:val="center"/>
          </w:tcPr>
          <w:p w14:paraId="3A9A5078"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N Points</w:t>
            </w:r>
          </w:p>
        </w:tc>
        <w:tc>
          <w:tcPr>
            <w:tcW w:w="900" w:type="dxa"/>
            <w:tcBorders>
              <w:right w:val="single" w:sz="12" w:space="0" w:color="auto"/>
            </w:tcBorders>
            <w:shd w:val="clear" w:color="auto" w:fill="E6E6E6"/>
            <w:vAlign w:val="center"/>
          </w:tcPr>
          <w:p w14:paraId="4D0DF10C"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 Point</w:t>
            </w:r>
          </w:p>
        </w:tc>
        <w:tc>
          <w:tcPr>
            <w:tcW w:w="990" w:type="dxa"/>
            <w:tcBorders>
              <w:left w:val="single" w:sz="12" w:space="0" w:color="auto"/>
            </w:tcBorders>
            <w:shd w:val="clear" w:color="auto" w:fill="E6E6E6"/>
            <w:noWrap/>
            <w:vAlign w:val="center"/>
          </w:tcPr>
          <w:p w14:paraId="2AE530F4" w14:textId="0C918A81"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 xml:space="preserve">N </w:t>
            </w:r>
            <w:r w:rsidR="00F74052">
              <w:rPr>
                <w:rFonts w:asciiTheme="minorHAnsi" w:eastAsia="Batang" w:hAnsiTheme="minorHAnsi" w:cstheme="minorHAnsi"/>
                <w:sz w:val="22"/>
                <w:szCs w:val="22"/>
              </w:rPr>
              <w:t>Item</w:t>
            </w:r>
          </w:p>
        </w:tc>
        <w:tc>
          <w:tcPr>
            <w:tcW w:w="1080" w:type="dxa"/>
            <w:shd w:val="clear" w:color="auto" w:fill="E6E6E6"/>
            <w:noWrap/>
            <w:vAlign w:val="center"/>
          </w:tcPr>
          <w:p w14:paraId="3593C114"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N Points</w:t>
            </w:r>
          </w:p>
        </w:tc>
        <w:tc>
          <w:tcPr>
            <w:tcW w:w="900" w:type="dxa"/>
            <w:tcBorders>
              <w:right w:val="single" w:sz="12" w:space="0" w:color="auto"/>
            </w:tcBorders>
            <w:shd w:val="clear" w:color="auto" w:fill="E6E6E6"/>
            <w:noWrap/>
            <w:vAlign w:val="center"/>
          </w:tcPr>
          <w:p w14:paraId="0062FE33"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 Point</w:t>
            </w:r>
          </w:p>
        </w:tc>
        <w:tc>
          <w:tcPr>
            <w:tcW w:w="900" w:type="dxa"/>
            <w:tcBorders>
              <w:left w:val="single" w:sz="12" w:space="0" w:color="auto"/>
            </w:tcBorders>
            <w:shd w:val="clear" w:color="auto" w:fill="E6E6E6"/>
            <w:vAlign w:val="center"/>
          </w:tcPr>
          <w:p w14:paraId="70BEAD83"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N Item</w:t>
            </w:r>
          </w:p>
        </w:tc>
        <w:tc>
          <w:tcPr>
            <w:tcW w:w="990" w:type="dxa"/>
            <w:shd w:val="clear" w:color="auto" w:fill="E6E6E6"/>
            <w:vAlign w:val="center"/>
          </w:tcPr>
          <w:p w14:paraId="5E136344"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N Points</w:t>
            </w:r>
          </w:p>
        </w:tc>
        <w:tc>
          <w:tcPr>
            <w:tcW w:w="1440" w:type="dxa"/>
            <w:shd w:val="clear" w:color="auto" w:fill="E6E6E6"/>
            <w:vAlign w:val="center"/>
          </w:tcPr>
          <w:p w14:paraId="28D4067D"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 Point</w:t>
            </w:r>
          </w:p>
        </w:tc>
      </w:tr>
      <w:tr w:rsidR="002C1374" w:rsidRPr="002C1374" w14:paraId="1496808D" w14:textId="77777777" w:rsidTr="00CD26B7">
        <w:trPr>
          <w:trHeight w:val="260"/>
        </w:trPr>
        <w:tc>
          <w:tcPr>
            <w:tcW w:w="1440" w:type="dxa"/>
            <w:noWrap/>
            <w:vAlign w:val="center"/>
          </w:tcPr>
          <w:p w14:paraId="3549AECC"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w:t>
            </w:r>
          </w:p>
        </w:tc>
        <w:tc>
          <w:tcPr>
            <w:tcW w:w="990" w:type="dxa"/>
            <w:vAlign w:val="center"/>
          </w:tcPr>
          <w:p w14:paraId="66C388B2"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19</w:t>
            </w:r>
          </w:p>
        </w:tc>
        <w:tc>
          <w:tcPr>
            <w:tcW w:w="1080" w:type="dxa"/>
            <w:vAlign w:val="center"/>
          </w:tcPr>
          <w:p w14:paraId="76600487"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19</w:t>
            </w:r>
          </w:p>
        </w:tc>
        <w:tc>
          <w:tcPr>
            <w:tcW w:w="900" w:type="dxa"/>
            <w:tcBorders>
              <w:right w:val="single" w:sz="12" w:space="0" w:color="auto"/>
            </w:tcBorders>
            <w:vAlign w:val="center"/>
          </w:tcPr>
          <w:p w14:paraId="5C9AB683"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22.7</w:t>
            </w:r>
          </w:p>
        </w:tc>
        <w:tc>
          <w:tcPr>
            <w:tcW w:w="990" w:type="dxa"/>
            <w:tcBorders>
              <w:left w:val="single" w:sz="12" w:space="0" w:color="auto"/>
            </w:tcBorders>
            <w:noWrap/>
            <w:vAlign w:val="center"/>
          </w:tcPr>
          <w:p w14:paraId="3658A904"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14</w:t>
            </w:r>
          </w:p>
        </w:tc>
        <w:tc>
          <w:tcPr>
            <w:tcW w:w="1080" w:type="dxa"/>
            <w:shd w:val="clear" w:color="000000" w:fill="auto"/>
            <w:noWrap/>
            <w:vAlign w:val="center"/>
          </w:tcPr>
          <w:p w14:paraId="0258C7BD"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15</w:t>
            </w:r>
          </w:p>
        </w:tc>
        <w:tc>
          <w:tcPr>
            <w:tcW w:w="900" w:type="dxa"/>
            <w:tcBorders>
              <w:right w:val="single" w:sz="12" w:space="0" w:color="auto"/>
            </w:tcBorders>
            <w:shd w:val="clear" w:color="000000" w:fill="auto"/>
            <w:noWrap/>
            <w:vAlign w:val="center"/>
          </w:tcPr>
          <w:p w14:paraId="22F34380"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17.9</w:t>
            </w:r>
          </w:p>
        </w:tc>
        <w:tc>
          <w:tcPr>
            <w:tcW w:w="900" w:type="dxa"/>
            <w:tcBorders>
              <w:left w:val="single" w:sz="12" w:space="0" w:color="auto"/>
            </w:tcBorders>
            <w:shd w:val="clear" w:color="000000" w:fill="auto"/>
            <w:vAlign w:val="center"/>
          </w:tcPr>
          <w:p w14:paraId="697154ED"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15</w:t>
            </w:r>
          </w:p>
        </w:tc>
        <w:tc>
          <w:tcPr>
            <w:tcW w:w="990" w:type="dxa"/>
            <w:shd w:val="clear" w:color="000000" w:fill="auto"/>
            <w:vAlign w:val="center"/>
          </w:tcPr>
          <w:p w14:paraId="3BD3E742"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16</w:t>
            </w:r>
          </w:p>
        </w:tc>
        <w:tc>
          <w:tcPr>
            <w:tcW w:w="1440" w:type="dxa"/>
            <w:shd w:val="clear" w:color="000000" w:fill="auto"/>
            <w:vAlign w:val="center"/>
          </w:tcPr>
          <w:p w14:paraId="4B5B9CAD"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19.0</w:t>
            </w:r>
          </w:p>
        </w:tc>
      </w:tr>
      <w:tr w:rsidR="002C1374" w:rsidRPr="002C1374" w14:paraId="2659094C" w14:textId="77777777" w:rsidTr="00CD26B7">
        <w:trPr>
          <w:trHeight w:val="260"/>
        </w:trPr>
        <w:tc>
          <w:tcPr>
            <w:tcW w:w="1440" w:type="dxa"/>
            <w:noWrap/>
            <w:vAlign w:val="center"/>
          </w:tcPr>
          <w:p w14:paraId="6CCE63AF"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w:t>
            </w:r>
          </w:p>
        </w:tc>
        <w:tc>
          <w:tcPr>
            <w:tcW w:w="990" w:type="dxa"/>
            <w:vAlign w:val="center"/>
          </w:tcPr>
          <w:p w14:paraId="44D30ED6"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27</w:t>
            </w:r>
          </w:p>
        </w:tc>
        <w:tc>
          <w:tcPr>
            <w:tcW w:w="1080" w:type="dxa"/>
            <w:vAlign w:val="center"/>
          </w:tcPr>
          <w:p w14:paraId="6FECEEB2"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39</w:t>
            </w:r>
          </w:p>
        </w:tc>
        <w:tc>
          <w:tcPr>
            <w:tcW w:w="900" w:type="dxa"/>
            <w:tcBorders>
              <w:right w:val="single" w:sz="12" w:space="0" w:color="auto"/>
            </w:tcBorders>
            <w:vAlign w:val="center"/>
          </w:tcPr>
          <w:p w14:paraId="6F8E2363"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46.4</w:t>
            </w:r>
          </w:p>
        </w:tc>
        <w:tc>
          <w:tcPr>
            <w:tcW w:w="990" w:type="dxa"/>
            <w:tcBorders>
              <w:left w:val="single" w:sz="12" w:space="0" w:color="auto"/>
            </w:tcBorders>
            <w:noWrap/>
            <w:vAlign w:val="center"/>
          </w:tcPr>
          <w:p w14:paraId="3AF08F91"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25</w:t>
            </w:r>
          </w:p>
        </w:tc>
        <w:tc>
          <w:tcPr>
            <w:tcW w:w="1080" w:type="dxa"/>
            <w:shd w:val="clear" w:color="000000" w:fill="auto"/>
            <w:noWrap/>
            <w:vAlign w:val="center"/>
          </w:tcPr>
          <w:p w14:paraId="39C0783B"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37</w:t>
            </w:r>
          </w:p>
        </w:tc>
        <w:tc>
          <w:tcPr>
            <w:tcW w:w="900" w:type="dxa"/>
            <w:tcBorders>
              <w:right w:val="single" w:sz="12" w:space="0" w:color="auto"/>
            </w:tcBorders>
            <w:shd w:val="clear" w:color="000000" w:fill="auto"/>
            <w:noWrap/>
            <w:vAlign w:val="center"/>
          </w:tcPr>
          <w:p w14:paraId="27D13F02"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44.0</w:t>
            </w:r>
          </w:p>
        </w:tc>
        <w:tc>
          <w:tcPr>
            <w:tcW w:w="900" w:type="dxa"/>
            <w:tcBorders>
              <w:left w:val="single" w:sz="12" w:space="0" w:color="auto"/>
            </w:tcBorders>
            <w:shd w:val="clear" w:color="000000" w:fill="auto"/>
            <w:vAlign w:val="center"/>
          </w:tcPr>
          <w:p w14:paraId="216B05D2"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22</w:t>
            </w:r>
          </w:p>
        </w:tc>
        <w:tc>
          <w:tcPr>
            <w:tcW w:w="990" w:type="dxa"/>
            <w:shd w:val="clear" w:color="000000" w:fill="auto"/>
            <w:vAlign w:val="center"/>
          </w:tcPr>
          <w:p w14:paraId="21CB17D1"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32</w:t>
            </w:r>
          </w:p>
        </w:tc>
        <w:tc>
          <w:tcPr>
            <w:tcW w:w="1440" w:type="dxa"/>
            <w:shd w:val="clear" w:color="000000" w:fill="auto"/>
            <w:vAlign w:val="center"/>
          </w:tcPr>
          <w:p w14:paraId="075D6E31"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38.1</w:t>
            </w:r>
          </w:p>
        </w:tc>
      </w:tr>
      <w:tr w:rsidR="002C1374" w:rsidRPr="002C1374" w14:paraId="5BBBD777" w14:textId="77777777" w:rsidTr="002D3F28">
        <w:trPr>
          <w:trHeight w:val="300"/>
        </w:trPr>
        <w:tc>
          <w:tcPr>
            <w:tcW w:w="1440" w:type="dxa"/>
            <w:noWrap/>
            <w:vAlign w:val="center"/>
          </w:tcPr>
          <w:p w14:paraId="40C664A1"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3</w:t>
            </w:r>
          </w:p>
        </w:tc>
        <w:tc>
          <w:tcPr>
            <w:tcW w:w="990" w:type="dxa"/>
            <w:vAlign w:val="center"/>
          </w:tcPr>
          <w:p w14:paraId="160F3AEC"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14</w:t>
            </w:r>
          </w:p>
        </w:tc>
        <w:tc>
          <w:tcPr>
            <w:tcW w:w="1080" w:type="dxa"/>
            <w:vAlign w:val="center"/>
          </w:tcPr>
          <w:p w14:paraId="61543FAE"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17</w:t>
            </w:r>
          </w:p>
        </w:tc>
        <w:tc>
          <w:tcPr>
            <w:tcW w:w="900" w:type="dxa"/>
            <w:tcBorders>
              <w:right w:val="single" w:sz="12" w:space="0" w:color="auto"/>
            </w:tcBorders>
            <w:vAlign w:val="center"/>
          </w:tcPr>
          <w:p w14:paraId="781BEF24"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20.2</w:t>
            </w:r>
          </w:p>
        </w:tc>
        <w:tc>
          <w:tcPr>
            <w:tcW w:w="990" w:type="dxa"/>
            <w:tcBorders>
              <w:left w:val="single" w:sz="12" w:space="0" w:color="auto"/>
            </w:tcBorders>
            <w:noWrap/>
            <w:vAlign w:val="center"/>
          </w:tcPr>
          <w:p w14:paraId="62B23EB9"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20</w:t>
            </w:r>
          </w:p>
        </w:tc>
        <w:tc>
          <w:tcPr>
            <w:tcW w:w="1080" w:type="dxa"/>
            <w:shd w:val="clear" w:color="000000" w:fill="auto"/>
            <w:noWrap/>
            <w:vAlign w:val="center"/>
          </w:tcPr>
          <w:p w14:paraId="6B1D28C7"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25</w:t>
            </w:r>
          </w:p>
        </w:tc>
        <w:tc>
          <w:tcPr>
            <w:tcW w:w="900" w:type="dxa"/>
            <w:tcBorders>
              <w:right w:val="single" w:sz="12" w:space="0" w:color="auto"/>
            </w:tcBorders>
            <w:shd w:val="clear" w:color="000000" w:fill="auto"/>
            <w:noWrap/>
            <w:vAlign w:val="center"/>
          </w:tcPr>
          <w:p w14:paraId="58B257DF"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29.8</w:t>
            </w:r>
          </w:p>
        </w:tc>
        <w:tc>
          <w:tcPr>
            <w:tcW w:w="900" w:type="dxa"/>
            <w:tcBorders>
              <w:left w:val="single" w:sz="12" w:space="0" w:color="auto"/>
            </w:tcBorders>
            <w:shd w:val="clear" w:color="000000" w:fill="auto"/>
            <w:vAlign w:val="center"/>
          </w:tcPr>
          <w:p w14:paraId="4CE1F056"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19</w:t>
            </w:r>
          </w:p>
        </w:tc>
        <w:tc>
          <w:tcPr>
            <w:tcW w:w="990" w:type="dxa"/>
            <w:shd w:val="clear" w:color="000000" w:fill="auto"/>
            <w:vAlign w:val="center"/>
          </w:tcPr>
          <w:p w14:paraId="12CDE36B"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26</w:t>
            </w:r>
          </w:p>
        </w:tc>
        <w:tc>
          <w:tcPr>
            <w:tcW w:w="1440" w:type="dxa"/>
            <w:shd w:val="clear" w:color="000000" w:fill="auto"/>
            <w:vAlign w:val="center"/>
          </w:tcPr>
          <w:p w14:paraId="7F9A40FB"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31.0</w:t>
            </w:r>
          </w:p>
        </w:tc>
      </w:tr>
      <w:tr w:rsidR="002C1374" w:rsidRPr="002C1374" w14:paraId="2DB02399" w14:textId="77777777" w:rsidTr="002D3F28">
        <w:trPr>
          <w:trHeight w:val="300"/>
        </w:trPr>
        <w:tc>
          <w:tcPr>
            <w:tcW w:w="1440" w:type="dxa"/>
            <w:noWrap/>
            <w:vAlign w:val="center"/>
          </w:tcPr>
          <w:p w14:paraId="5045DADA"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4</w:t>
            </w:r>
          </w:p>
        </w:tc>
        <w:tc>
          <w:tcPr>
            <w:tcW w:w="990" w:type="dxa"/>
            <w:vAlign w:val="center"/>
          </w:tcPr>
          <w:p w14:paraId="22E9C93E"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5</w:t>
            </w:r>
          </w:p>
        </w:tc>
        <w:tc>
          <w:tcPr>
            <w:tcW w:w="1080" w:type="dxa"/>
            <w:vAlign w:val="center"/>
          </w:tcPr>
          <w:p w14:paraId="7DDA2683"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8</w:t>
            </w:r>
          </w:p>
        </w:tc>
        <w:tc>
          <w:tcPr>
            <w:tcW w:w="900" w:type="dxa"/>
            <w:tcBorders>
              <w:right w:val="single" w:sz="12" w:space="0" w:color="auto"/>
            </w:tcBorders>
            <w:vAlign w:val="center"/>
          </w:tcPr>
          <w:p w14:paraId="35046B5F"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9.5</w:t>
            </w:r>
          </w:p>
        </w:tc>
        <w:tc>
          <w:tcPr>
            <w:tcW w:w="990" w:type="dxa"/>
            <w:tcBorders>
              <w:left w:val="single" w:sz="12" w:space="0" w:color="auto"/>
            </w:tcBorders>
            <w:noWrap/>
            <w:vAlign w:val="center"/>
          </w:tcPr>
          <w:p w14:paraId="0597F80D"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4</w:t>
            </w:r>
          </w:p>
        </w:tc>
        <w:tc>
          <w:tcPr>
            <w:tcW w:w="1080" w:type="dxa"/>
            <w:shd w:val="clear" w:color="000000" w:fill="auto"/>
            <w:noWrap/>
            <w:vAlign w:val="center"/>
          </w:tcPr>
          <w:p w14:paraId="3213CAB6"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4</w:t>
            </w:r>
          </w:p>
        </w:tc>
        <w:tc>
          <w:tcPr>
            <w:tcW w:w="900" w:type="dxa"/>
            <w:tcBorders>
              <w:right w:val="single" w:sz="12" w:space="0" w:color="auto"/>
            </w:tcBorders>
            <w:shd w:val="clear" w:color="000000" w:fill="auto"/>
            <w:noWrap/>
            <w:vAlign w:val="center"/>
          </w:tcPr>
          <w:p w14:paraId="3C54869A"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4.8</w:t>
            </w:r>
          </w:p>
        </w:tc>
        <w:tc>
          <w:tcPr>
            <w:tcW w:w="900" w:type="dxa"/>
            <w:tcBorders>
              <w:left w:val="single" w:sz="12" w:space="0" w:color="auto"/>
            </w:tcBorders>
            <w:shd w:val="clear" w:color="000000" w:fill="auto"/>
            <w:vAlign w:val="center"/>
          </w:tcPr>
          <w:p w14:paraId="11BC9DA9"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7</w:t>
            </w:r>
          </w:p>
        </w:tc>
        <w:tc>
          <w:tcPr>
            <w:tcW w:w="990" w:type="dxa"/>
            <w:shd w:val="clear" w:color="000000" w:fill="auto"/>
            <w:vAlign w:val="center"/>
          </w:tcPr>
          <w:p w14:paraId="0BF91C76"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7</w:t>
            </w:r>
          </w:p>
        </w:tc>
        <w:tc>
          <w:tcPr>
            <w:tcW w:w="1440" w:type="dxa"/>
            <w:shd w:val="clear" w:color="000000" w:fill="auto"/>
            <w:vAlign w:val="center"/>
          </w:tcPr>
          <w:p w14:paraId="6EC599F4"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8.3</w:t>
            </w:r>
          </w:p>
        </w:tc>
      </w:tr>
      <w:tr w:rsidR="002C1374" w:rsidRPr="002C1374" w14:paraId="183A27B5" w14:textId="77777777" w:rsidTr="002D3F28">
        <w:trPr>
          <w:trHeight w:val="300"/>
        </w:trPr>
        <w:tc>
          <w:tcPr>
            <w:tcW w:w="1440" w:type="dxa"/>
            <w:noWrap/>
            <w:vAlign w:val="center"/>
          </w:tcPr>
          <w:p w14:paraId="59526518"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5</w:t>
            </w:r>
          </w:p>
        </w:tc>
        <w:tc>
          <w:tcPr>
            <w:tcW w:w="990" w:type="dxa"/>
            <w:vAlign w:val="center"/>
          </w:tcPr>
          <w:p w14:paraId="48FD329E"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w:t>
            </w:r>
          </w:p>
        </w:tc>
        <w:tc>
          <w:tcPr>
            <w:tcW w:w="1080" w:type="dxa"/>
            <w:vAlign w:val="center"/>
          </w:tcPr>
          <w:p w14:paraId="348BBCA1"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w:t>
            </w:r>
          </w:p>
        </w:tc>
        <w:tc>
          <w:tcPr>
            <w:tcW w:w="900" w:type="dxa"/>
            <w:tcBorders>
              <w:right w:val="single" w:sz="12" w:space="0" w:color="auto"/>
            </w:tcBorders>
            <w:vAlign w:val="center"/>
          </w:tcPr>
          <w:p w14:paraId="6FD02F2C"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1.2</w:t>
            </w:r>
          </w:p>
        </w:tc>
        <w:tc>
          <w:tcPr>
            <w:tcW w:w="990" w:type="dxa"/>
            <w:tcBorders>
              <w:left w:val="single" w:sz="12" w:space="0" w:color="auto"/>
            </w:tcBorders>
            <w:noWrap/>
            <w:vAlign w:val="center"/>
          </w:tcPr>
          <w:p w14:paraId="20AE9E27"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3</w:t>
            </w:r>
          </w:p>
        </w:tc>
        <w:tc>
          <w:tcPr>
            <w:tcW w:w="1080" w:type="dxa"/>
            <w:shd w:val="clear" w:color="000000" w:fill="auto"/>
            <w:noWrap/>
            <w:vAlign w:val="center"/>
          </w:tcPr>
          <w:p w14:paraId="65F5F8AF"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3</w:t>
            </w:r>
          </w:p>
        </w:tc>
        <w:tc>
          <w:tcPr>
            <w:tcW w:w="900" w:type="dxa"/>
            <w:tcBorders>
              <w:right w:val="single" w:sz="12" w:space="0" w:color="auto"/>
            </w:tcBorders>
            <w:shd w:val="clear" w:color="000000" w:fill="auto"/>
            <w:noWrap/>
            <w:vAlign w:val="center"/>
          </w:tcPr>
          <w:p w14:paraId="28524C75"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3.6</w:t>
            </w:r>
          </w:p>
        </w:tc>
        <w:tc>
          <w:tcPr>
            <w:tcW w:w="900" w:type="dxa"/>
            <w:tcBorders>
              <w:left w:val="single" w:sz="12" w:space="0" w:color="auto"/>
            </w:tcBorders>
            <w:shd w:val="clear" w:color="000000" w:fill="auto"/>
            <w:vAlign w:val="center"/>
          </w:tcPr>
          <w:p w14:paraId="784BFA25"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3</w:t>
            </w:r>
          </w:p>
        </w:tc>
        <w:tc>
          <w:tcPr>
            <w:tcW w:w="990" w:type="dxa"/>
            <w:shd w:val="clear" w:color="000000" w:fill="auto"/>
            <w:vAlign w:val="center"/>
          </w:tcPr>
          <w:p w14:paraId="15C84EE3"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3</w:t>
            </w:r>
          </w:p>
        </w:tc>
        <w:tc>
          <w:tcPr>
            <w:tcW w:w="1440" w:type="dxa"/>
            <w:shd w:val="clear" w:color="000000" w:fill="auto"/>
            <w:vAlign w:val="center"/>
          </w:tcPr>
          <w:p w14:paraId="40870E3E"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3.6</w:t>
            </w:r>
          </w:p>
        </w:tc>
      </w:tr>
      <w:tr w:rsidR="002C1374" w:rsidRPr="002C1374" w14:paraId="52B8D649" w14:textId="77777777" w:rsidTr="00CD26B7">
        <w:trPr>
          <w:trHeight w:val="70"/>
        </w:trPr>
        <w:tc>
          <w:tcPr>
            <w:tcW w:w="1440" w:type="dxa"/>
            <w:shd w:val="clear" w:color="auto" w:fill="E6E6E6"/>
            <w:noWrap/>
            <w:vAlign w:val="center"/>
          </w:tcPr>
          <w:p w14:paraId="0A1213AA"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Total</w:t>
            </w:r>
          </w:p>
        </w:tc>
        <w:tc>
          <w:tcPr>
            <w:tcW w:w="990" w:type="dxa"/>
            <w:shd w:val="clear" w:color="auto" w:fill="E6E6E6"/>
            <w:vAlign w:val="center"/>
          </w:tcPr>
          <w:p w14:paraId="72890A1E"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66</w:t>
            </w:r>
          </w:p>
        </w:tc>
        <w:tc>
          <w:tcPr>
            <w:tcW w:w="1080" w:type="dxa"/>
            <w:shd w:val="clear" w:color="auto" w:fill="E6E6E6"/>
            <w:vAlign w:val="center"/>
          </w:tcPr>
          <w:p w14:paraId="0E5604EE"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84</w:t>
            </w:r>
          </w:p>
        </w:tc>
        <w:tc>
          <w:tcPr>
            <w:tcW w:w="900" w:type="dxa"/>
            <w:tcBorders>
              <w:right w:val="single" w:sz="12" w:space="0" w:color="auto"/>
            </w:tcBorders>
            <w:shd w:val="clear" w:color="auto" w:fill="E6E6E6"/>
            <w:vAlign w:val="center"/>
          </w:tcPr>
          <w:p w14:paraId="1507E4D2"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100.0</w:t>
            </w:r>
          </w:p>
        </w:tc>
        <w:tc>
          <w:tcPr>
            <w:tcW w:w="990" w:type="dxa"/>
            <w:tcBorders>
              <w:left w:val="single" w:sz="12" w:space="0" w:color="auto"/>
            </w:tcBorders>
            <w:shd w:val="clear" w:color="auto" w:fill="E6E6E6"/>
            <w:noWrap/>
            <w:vAlign w:val="center"/>
          </w:tcPr>
          <w:p w14:paraId="6AE21544"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66</w:t>
            </w:r>
          </w:p>
        </w:tc>
        <w:tc>
          <w:tcPr>
            <w:tcW w:w="1080" w:type="dxa"/>
            <w:shd w:val="clear" w:color="auto" w:fill="E6E6E6"/>
            <w:noWrap/>
            <w:vAlign w:val="center"/>
          </w:tcPr>
          <w:p w14:paraId="7E56CEC1"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84</w:t>
            </w:r>
          </w:p>
        </w:tc>
        <w:tc>
          <w:tcPr>
            <w:tcW w:w="900" w:type="dxa"/>
            <w:tcBorders>
              <w:right w:val="single" w:sz="12" w:space="0" w:color="auto"/>
            </w:tcBorders>
            <w:shd w:val="clear" w:color="auto" w:fill="E6E6E6"/>
            <w:noWrap/>
            <w:vAlign w:val="center"/>
          </w:tcPr>
          <w:p w14:paraId="6346C875"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100.0</w:t>
            </w:r>
          </w:p>
        </w:tc>
        <w:tc>
          <w:tcPr>
            <w:tcW w:w="900" w:type="dxa"/>
            <w:tcBorders>
              <w:left w:val="single" w:sz="12" w:space="0" w:color="auto"/>
            </w:tcBorders>
            <w:shd w:val="clear" w:color="auto" w:fill="E6E6E6"/>
            <w:vAlign w:val="center"/>
          </w:tcPr>
          <w:p w14:paraId="2D852492"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66</w:t>
            </w:r>
          </w:p>
        </w:tc>
        <w:tc>
          <w:tcPr>
            <w:tcW w:w="990" w:type="dxa"/>
            <w:shd w:val="clear" w:color="auto" w:fill="E6E6E6"/>
            <w:vAlign w:val="center"/>
          </w:tcPr>
          <w:p w14:paraId="67D8B660"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84</w:t>
            </w:r>
          </w:p>
        </w:tc>
        <w:tc>
          <w:tcPr>
            <w:tcW w:w="1440" w:type="dxa"/>
            <w:shd w:val="clear" w:color="auto" w:fill="E6E6E6"/>
            <w:vAlign w:val="center"/>
          </w:tcPr>
          <w:p w14:paraId="7FD969B2"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100.0</w:t>
            </w:r>
          </w:p>
        </w:tc>
      </w:tr>
    </w:tbl>
    <w:p w14:paraId="39D286E0" w14:textId="77777777" w:rsidR="00A82DBF" w:rsidRPr="00A82DBF" w:rsidRDefault="00A82DBF" w:rsidP="00390652">
      <w:pPr>
        <w:spacing w:line="276" w:lineRule="auto"/>
        <w:jc w:val="left"/>
        <w:rPr>
          <w:rFonts w:asciiTheme="minorHAnsi" w:eastAsia="MS Mincho" w:hAnsiTheme="minorHAnsi" w:cstheme="minorHAnsi"/>
        </w:rPr>
      </w:pPr>
    </w:p>
    <w:p w14:paraId="18019BD8" w14:textId="02DED65E" w:rsidR="002C1374" w:rsidRPr="002C1374" w:rsidRDefault="00E828E2" w:rsidP="00390652">
      <w:pPr>
        <w:spacing w:line="276" w:lineRule="auto"/>
        <w:jc w:val="left"/>
        <w:rPr>
          <w:rFonts w:asciiTheme="minorHAnsi" w:eastAsia="MS Mincho" w:hAnsiTheme="minorHAnsi" w:cstheme="minorHAnsi"/>
          <w:sz w:val="22"/>
          <w:szCs w:val="22"/>
        </w:rPr>
      </w:pPr>
      <w:r>
        <w:rPr>
          <w:rFonts w:asciiTheme="minorHAnsi" w:eastAsia="MS Mincho" w:hAnsiTheme="minorHAnsi" w:cstheme="minorHAnsi"/>
          <w:sz w:val="22"/>
          <w:szCs w:val="22"/>
        </w:rPr>
        <w:t>T</w:t>
      </w:r>
      <w:r w:rsidR="002C1374" w:rsidRPr="002C1374">
        <w:rPr>
          <w:rFonts w:asciiTheme="minorHAnsi" w:eastAsia="MS Mincho" w:hAnsiTheme="minorHAnsi" w:cstheme="minorHAnsi"/>
          <w:sz w:val="22"/>
          <w:szCs w:val="22"/>
        </w:rPr>
        <w:t>able A-4.  2017, 2018 and 2019 Test Specification Alignment to ToMs—Grade Band 5–6</w:t>
      </w:r>
    </w:p>
    <w:tbl>
      <w:tblPr>
        <w:tblW w:w="1053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21"/>
        <w:gridCol w:w="899"/>
        <w:gridCol w:w="1170"/>
        <w:gridCol w:w="900"/>
        <w:gridCol w:w="990"/>
        <w:gridCol w:w="990"/>
        <w:gridCol w:w="900"/>
        <w:gridCol w:w="990"/>
        <w:gridCol w:w="1170"/>
        <w:gridCol w:w="900"/>
      </w:tblGrid>
      <w:tr w:rsidR="002C1374" w:rsidRPr="002C1374" w14:paraId="494EB5DA" w14:textId="77777777" w:rsidTr="002D3F28">
        <w:trPr>
          <w:trHeight w:val="300"/>
        </w:trPr>
        <w:tc>
          <w:tcPr>
            <w:tcW w:w="1621" w:type="dxa"/>
            <w:vMerge w:val="restart"/>
            <w:shd w:val="clear" w:color="auto" w:fill="E6E6E6"/>
            <w:noWrap/>
            <w:vAlign w:val="center"/>
          </w:tcPr>
          <w:p w14:paraId="10C46179"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ToMs</w:t>
            </w:r>
          </w:p>
        </w:tc>
        <w:tc>
          <w:tcPr>
            <w:tcW w:w="2969" w:type="dxa"/>
            <w:gridSpan w:val="3"/>
            <w:tcBorders>
              <w:right w:val="single" w:sz="12" w:space="0" w:color="auto"/>
            </w:tcBorders>
            <w:shd w:val="clear" w:color="auto" w:fill="E6E6E6"/>
            <w:vAlign w:val="center"/>
          </w:tcPr>
          <w:p w14:paraId="58DC14AE"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Total 2017</w:t>
            </w:r>
          </w:p>
        </w:tc>
        <w:tc>
          <w:tcPr>
            <w:tcW w:w="2880" w:type="dxa"/>
            <w:gridSpan w:val="3"/>
            <w:tcBorders>
              <w:left w:val="single" w:sz="12" w:space="0" w:color="auto"/>
            </w:tcBorders>
            <w:shd w:val="clear" w:color="auto" w:fill="E6E6E6"/>
            <w:noWrap/>
            <w:vAlign w:val="center"/>
          </w:tcPr>
          <w:p w14:paraId="0E123A1F"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Total 2018</w:t>
            </w:r>
          </w:p>
        </w:tc>
        <w:tc>
          <w:tcPr>
            <w:tcW w:w="3060" w:type="dxa"/>
            <w:gridSpan w:val="3"/>
            <w:tcBorders>
              <w:left w:val="single" w:sz="12" w:space="0" w:color="auto"/>
            </w:tcBorders>
            <w:shd w:val="clear" w:color="auto" w:fill="E6E6E6"/>
            <w:vAlign w:val="center"/>
          </w:tcPr>
          <w:p w14:paraId="6C4C61BE"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Total 2019</w:t>
            </w:r>
          </w:p>
        </w:tc>
      </w:tr>
      <w:tr w:rsidR="002C1374" w:rsidRPr="002C1374" w14:paraId="4942EBD5" w14:textId="77777777" w:rsidTr="002D3F28">
        <w:trPr>
          <w:trHeight w:val="377"/>
        </w:trPr>
        <w:tc>
          <w:tcPr>
            <w:tcW w:w="1621" w:type="dxa"/>
            <w:vMerge/>
            <w:shd w:val="clear" w:color="auto" w:fill="E6E6E6"/>
            <w:noWrap/>
            <w:vAlign w:val="center"/>
          </w:tcPr>
          <w:p w14:paraId="6BA34189" w14:textId="77777777" w:rsidR="002C1374" w:rsidRPr="002C1374" w:rsidRDefault="002C1374" w:rsidP="002C1374">
            <w:pPr>
              <w:contextualSpacing/>
              <w:jc w:val="center"/>
              <w:rPr>
                <w:rFonts w:asciiTheme="minorHAnsi" w:eastAsia="Batang" w:hAnsiTheme="minorHAnsi" w:cstheme="minorHAnsi"/>
              </w:rPr>
            </w:pPr>
          </w:p>
        </w:tc>
        <w:tc>
          <w:tcPr>
            <w:tcW w:w="899" w:type="dxa"/>
            <w:shd w:val="clear" w:color="auto" w:fill="E6E6E6"/>
            <w:vAlign w:val="center"/>
          </w:tcPr>
          <w:p w14:paraId="711620B3"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N Item</w:t>
            </w:r>
          </w:p>
        </w:tc>
        <w:tc>
          <w:tcPr>
            <w:tcW w:w="1170" w:type="dxa"/>
            <w:shd w:val="clear" w:color="auto" w:fill="E6E6E6"/>
            <w:vAlign w:val="center"/>
          </w:tcPr>
          <w:p w14:paraId="78F15DA6"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N Points</w:t>
            </w:r>
          </w:p>
        </w:tc>
        <w:tc>
          <w:tcPr>
            <w:tcW w:w="900" w:type="dxa"/>
            <w:tcBorders>
              <w:right w:val="single" w:sz="12" w:space="0" w:color="auto"/>
            </w:tcBorders>
            <w:shd w:val="clear" w:color="auto" w:fill="E6E6E6"/>
            <w:vAlign w:val="center"/>
          </w:tcPr>
          <w:p w14:paraId="5EA2956D"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 Point</w:t>
            </w:r>
          </w:p>
        </w:tc>
        <w:tc>
          <w:tcPr>
            <w:tcW w:w="990" w:type="dxa"/>
            <w:tcBorders>
              <w:left w:val="single" w:sz="12" w:space="0" w:color="auto"/>
            </w:tcBorders>
            <w:shd w:val="clear" w:color="auto" w:fill="E6E6E6"/>
            <w:noWrap/>
            <w:vAlign w:val="center"/>
          </w:tcPr>
          <w:p w14:paraId="1E4B54A3" w14:textId="33218245"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 xml:space="preserve">N </w:t>
            </w:r>
            <w:r w:rsidR="00F74052">
              <w:rPr>
                <w:rFonts w:asciiTheme="minorHAnsi" w:eastAsia="Batang" w:hAnsiTheme="minorHAnsi" w:cstheme="minorHAnsi"/>
                <w:sz w:val="22"/>
                <w:szCs w:val="22"/>
              </w:rPr>
              <w:t>Item</w:t>
            </w:r>
          </w:p>
        </w:tc>
        <w:tc>
          <w:tcPr>
            <w:tcW w:w="990" w:type="dxa"/>
            <w:shd w:val="clear" w:color="auto" w:fill="E6E6E6"/>
            <w:noWrap/>
            <w:vAlign w:val="center"/>
          </w:tcPr>
          <w:p w14:paraId="4AFAA31E"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N Points</w:t>
            </w:r>
          </w:p>
        </w:tc>
        <w:tc>
          <w:tcPr>
            <w:tcW w:w="900" w:type="dxa"/>
            <w:tcBorders>
              <w:right w:val="single" w:sz="12" w:space="0" w:color="auto"/>
            </w:tcBorders>
            <w:shd w:val="clear" w:color="auto" w:fill="E6E6E6"/>
            <w:noWrap/>
            <w:vAlign w:val="center"/>
          </w:tcPr>
          <w:p w14:paraId="0C508EB1"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 Point</w:t>
            </w:r>
          </w:p>
        </w:tc>
        <w:tc>
          <w:tcPr>
            <w:tcW w:w="990" w:type="dxa"/>
            <w:tcBorders>
              <w:left w:val="single" w:sz="12" w:space="0" w:color="auto"/>
            </w:tcBorders>
            <w:shd w:val="clear" w:color="auto" w:fill="E6E6E6"/>
            <w:vAlign w:val="center"/>
          </w:tcPr>
          <w:p w14:paraId="097ED925"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N Item</w:t>
            </w:r>
          </w:p>
        </w:tc>
        <w:tc>
          <w:tcPr>
            <w:tcW w:w="1170" w:type="dxa"/>
            <w:shd w:val="clear" w:color="auto" w:fill="E6E6E6"/>
            <w:vAlign w:val="center"/>
          </w:tcPr>
          <w:p w14:paraId="625D26CC"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N Points</w:t>
            </w:r>
          </w:p>
        </w:tc>
        <w:tc>
          <w:tcPr>
            <w:tcW w:w="900" w:type="dxa"/>
            <w:shd w:val="clear" w:color="auto" w:fill="E6E6E6"/>
            <w:vAlign w:val="center"/>
          </w:tcPr>
          <w:p w14:paraId="2AA64F74"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 Point</w:t>
            </w:r>
          </w:p>
        </w:tc>
      </w:tr>
      <w:tr w:rsidR="002C1374" w:rsidRPr="002C1374" w14:paraId="4F20774D" w14:textId="77777777" w:rsidTr="002D3F28">
        <w:trPr>
          <w:trHeight w:val="300"/>
        </w:trPr>
        <w:tc>
          <w:tcPr>
            <w:tcW w:w="1621" w:type="dxa"/>
            <w:noWrap/>
            <w:vAlign w:val="center"/>
          </w:tcPr>
          <w:p w14:paraId="275E2A4A"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w:t>
            </w:r>
          </w:p>
        </w:tc>
        <w:tc>
          <w:tcPr>
            <w:tcW w:w="899" w:type="dxa"/>
            <w:vAlign w:val="center"/>
          </w:tcPr>
          <w:p w14:paraId="62891F8A"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19</w:t>
            </w:r>
          </w:p>
        </w:tc>
        <w:tc>
          <w:tcPr>
            <w:tcW w:w="1170" w:type="dxa"/>
            <w:vAlign w:val="center"/>
          </w:tcPr>
          <w:p w14:paraId="418BD5FD"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20</w:t>
            </w:r>
          </w:p>
        </w:tc>
        <w:tc>
          <w:tcPr>
            <w:tcW w:w="900" w:type="dxa"/>
            <w:tcBorders>
              <w:right w:val="single" w:sz="12" w:space="0" w:color="auto"/>
            </w:tcBorders>
            <w:vAlign w:val="center"/>
          </w:tcPr>
          <w:p w14:paraId="2C9D111F"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23.8</w:t>
            </w:r>
          </w:p>
        </w:tc>
        <w:tc>
          <w:tcPr>
            <w:tcW w:w="990" w:type="dxa"/>
            <w:tcBorders>
              <w:left w:val="single" w:sz="12" w:space="0" w:color="auto"/>
            </w:tcBorders>
            <w:noWrap/>
            <w:vAlign w:val="center"/>
          </w:tcPr>
          <w:p w14:paraId="20A68D4F"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19</w:t>
            </w:r>
          </w:p>
        </w:tc>
        <w:tc>
          <w:tcPr>
            <w:tcW w:w="990" w:type="dxa"/>
            <w:shd w:val="clear" w:color="000000" w:fill="auto"/>
            <w:noWrap/>
            <w:vAlign w:val="center"/>
          </w:tcPr>
          <w:p w14:paraId="3087C845"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22</w:t>
            </w:r>
          </w:p>
        </w:tc>
        <w:tc>
          <w:tcPr>
            <w:tcW w:w="900" w:type="dxa"/>
            <w:tcBorders>
              <w:right w:val="single" w:sz="12" w:space="0" w:color="auto"/>
            </w:tcBorders>
            <w:shd w:val="clear" w:color="000000" w:fill="auto"/>
            <w:noWrap/>
            <w:vAlign w:val="center"/>
          </w:tcPr>
          <w:p w14:paraId="641ADE39"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26.2</w:t>
            </w:r>
          </w:p>
        </w:tc>
        <w:tc>
          <w:tcPr>
            <w:tcW w:w="990" w:type="dxa"/>
            <w:tcBorders>
              <w:left w:val="single" w:sz="12" w:space="0" w:color="auto"/>
            </w:tcBorders>
            <w:shd w:val="clear" w:color="000000" w:fill="auto"/>
            <w:vAlign w:val="center"/>
          </w:tcPr>
          <w:p w14:paraId="75CC24C5"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20</w:t>
            </w:r>
          </w:p>
        </w:tc>
        <w:tc>
          <w:tcPr>
            <w:tcW w:w="1170" w:type="dxa"/>
            <w:shd w:val="clear" w:color="000000" w:fill="auto"/>
            <w:vAlign w:val="center"/>
          </w:tcPr>
          <w:p w14:paraId="33AB8145"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23</w:t>
            </w:r>
          </w:p>
        </w:tc>
        <w:tc>
          <w:tcPr>
            <w:tcW w:w="900" w:type="dxa"/>
            <w:shd w:val="clear" w:color="000000" w:fill="auto"/>
            <w:vAlign w:val="center"/>
          </w:tcPr>
          <w:p w14:paraId="558AF687"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27.4</w:t>
            </w:r>
          </w:p>
        </w:tc>
      </w:tr>
      <w:tr w:rsidR="002C1374" w:rsidRPr="002C1374" w14:paraId="6FC83EA7" w14:textId="77777777" w:rsidTr="002D3F28">
        <w:trPr>
          <w:trHeight w:val="300"/>
        </w:trPr>
        <w:tc>
          <w:tcPr>
            <w:tcW w:w="1621" w:type="dxa"/>
            <w:noWrap/>
            <w:vAlign w:val="center"/>
          </w:tcPr>
          <w:p w14:paraId="2B8DB225"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w:t>
            </w:r>
          </w:p>
        </w:tc>
        <w:tc>
          <w:tcPr>
            <w:tcW w:w="899" w:type="dxa"/>
            <w:vAlign w:val="center"/>
          </w:tcPr>
          <w:p w14:paraId="75F801DE"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21</w:t>
            </w:r>
          </w:p>
        </w:tc>
        <w:tc>
          <w:tcPr>
            <w:tcW w:w="1170" w:type="dxa"/>
            <w:vAlign w:val="center"/>
          </w:tcPr>
          <w:p w14:paraId="466C85FA"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32</w:t>
            </w:r>
          </w:p>
        </w:tc>
        <w:tc>
          <w:tcPr>
            <w:tcW w:w="900" w:type="dxa"/>
            <w:tcBorders>
              <w:right w:val="single" w:sz="12" w:space="0" w:color="auto"/>
            </w:tcBorders>
            <w:vAlign w:val="center"/>
          </w:tcPr>
          <w:p w14:paraId="4C5CAA0D"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38.1</w:t>
            </w:r>
          </w:p>
        </w:tc>
        <w:tc>
          <w:tcPr>
            <w:tcW w:w="990" w:type="dxa"/>
            <w:tcBorders>
              <w:left w:val="single" w:sz="12" w:space="0" w:color="auto"/>
            </w:tcBorders>
            <w:noWrap/>
            <w:vAlign w:val="center"/>
          </w:tcPr>
          <w:p w14:paraId="19F49396"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23</w:t>
            </w:r>
          </w:p>
        </w:tc>
        <w:tc>
          <w:tcPr>
            <w:tcW w:w="990" w:type="dxa"/>
            <w:shd w:val="clear" w:color="000000" w:fill="auto"/>
            <w:noWrap/>
            <w:vAlign w:val="center"/>
          </w:tcPr>
          <w:p w14:paraId="56CE9352"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31</w:t>
            </w:r>
          </w:p>
        </w:tc>
        <w:tc>
          <w:tcPr>
            <w:tcW w:w="900" w:type="dxa"/>
            <w:tcBorders>
              <w:right w:val="single" w:sz="12" w:space="0" w:color="auto"/>
            </w:tcBorders>
            <w:shd w:val="clear" w:color="000000" w:fill="auto"/>
            <w:noWrap/>
            <w:vAlign w:val="center"/>
          </w:tcPr>
          <w:p w14:paraId="4DF6829C"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36.9</w:t>
            </w:r>
          </w:p>
        </w:tc>
        <w:tc>
          <w:tcPr>
            <w:tcW w:w="990" w:type="dxa"/>
            <w:tcBorders>
              <w:left w:val="single" w:sz="12" w:space="0" w:color="auto"/>
            </w:tcBorders>
            <w:shd w:val="clear" w:color="000000" w:fill="auto"/>
            <w:vAlign w:val="center"/>
          </w:tcPr>
          <w:p w14:paraId="04FD8200"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21</w:t>
            </w:r>
          </w:p>
        </w:tc>
        <w:tc>
          <w:tcPr>
            <w:tcW w:w="1170" w:type="dxa"/>
            <w:shd w:val="clear" w:color="000000" w:fill="auto"/>
            <w:vAlign w:val="center"/>
          </w:tcPr>
          <w:p w14:paraId="0C70FFFD"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29</w:t>
            </w:r>
          </w:p>
        </w:tc>
        <w:tc>
          <w:tcPr>
            <w:tcW w:w="900" w:type="dxa"/>
            <w:shd w:val="clear" w:color="000000" w:fill="auto"/>
            <w:vAlign w:val="center"/>
          </w:tcPr>
          <w:p w14:paraId="6619330C"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34.5</w:t>
            </w:r>
          </w:p>
        </w:tc>
      </w:tr>
      <w:tr w:rsidR="002C1374" w:rsidRPr="002C1374" w14:paraId="5D251CA7" w14:textId="77777777" w:rsidTr="002D3F28">
        <w:trPr>
          <w:trHeight w:val="300"/>
        </w:trPr>
        <w:tc>
          <w:tcPr>
            <w:tcW w:w="1621" w:type="dxa"/>
            <w:noWrap/>
            <w:vAlign w:val="center"/>
          </w:tcPr>
          <w:p w14:paraId="70189110"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3</w:t>
            </w:r>
          </w:p>
        </w:tc>
        <w:tc>
          <w:tcPr>
            <w:tcW w:w="899" w:type="dxa"/>
            <w:vAlign w:val="center"/>
          </w:tcPr>
          <w:p w14:paraId="79821183"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17</w:t>
            </w:r>
          </w:p>
        </w:tc>
        <w:tc>
          <w:tcPr>
            <w:tcW w:w="1170" w:type="dxa"/>
            <w:vAlign w:val="center"/>
          </w:tcPr>
          <w:p w14:paraId="0DE6D4CA"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20</w:t>
            </w:r>
          </w:p>
        </w:tc>
        <w:tc>
          <w:tcPr>
            <w:tcW w:w="900" w:type="dxa"/>
            <w:tcBorders>
              <w:right w:val="single" w:sz="12" w:space="0" w:color="auto"/>
            </w:tcBorders>
            <w:vAlign w:val="center"/>
          </w:tcPr>
          <w:p w14:paraId="6B7E0925"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23.8</w:t>
            </w:r>
          </w:p>
        </w:tc>
        <w:tc>
          <w:tcPr>
            <w:tcW w:w="990" w:type="dxa"/>
            <w:tcBorders>
              <w:left w:val="single" w:sz="12" w:space="0" w:color="auto"/>
            </w:tcBorders>
            <w:noWrap/>
            <w:vAlign w:val="center"/>
          </w:tcPr>
          <w:p w14:paraId="5D31C062"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16</w:t>
            </w:r>
          </w:p>
        </w:tc>
        <w:tc>
          <w:tcPr>
            <w:tcW w:w="990" w:type="dxa"/>
            <w:shd w:val="clear" w:color="000000" w:fill="auto"/>
            <w:noWrap/>
            <w:vAlign w:val="center"/>
          </w:tcPr>
          <w:p w14:paraId="58AE57D3"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20</w:t>
            </w:r>
          </w:p>
        </w:tc>
        <w:tc>
          <w:tcPr>
            <w:tcW w:w="900" w:type="dxa"/>
            <w:tcBorders>
              <w:right w:val="single" w:sz="12" w:space="0" w:color="auto"/>
            </w:tcBorders>
            <w:shd w:val="clear" w:color="000000" w:fill="auto"/>
            <w:noWrap/>
            <w:vAlign w:val="center"/>
          </w:tcPr>
          <w:p w14:paraId="336C2CE5"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23.8</w:t>
            </w:r>
          </w:p>
        </w:tc>
        <w:tc>
          <w:tcPr>
            <w:tcW w:w="990" w:type="dxa"/>
            <w:tcBorders>
              <w:left w:val="single" w:sz="12" w:space="0" w:color="auto"/>
            </w:tcBorders>
            <w:shd w:val="clear" w:color="000000" w:fill="auto"/>
            <w:vAlign w:val="center"/>
          </w:tcPr>
          <w:p w14:paraId="58030E9A"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14</w:t>
            </w:r>
          </w:p>
        </w:tc>
        <w:tc>
          <w:tcPr>
            <w:tcW w:w="1170" w:type="dxa"/>
            <w:shd w:val="clear" w:color="000000" w:fill="auto"/>
            <w:vAlign w:val="center"/>
          </w:tcPr>
          <w:p w14:paraId="085419BE"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21</w:t>
            </w:r>
          </w:p>
        </w:tc>
        <w:tc>
          <w:tcPr>
            <w:tcW w:w="900" w:type="dxa"/>
            <w:shd w:val="clear" w:color="000000" w:fill="auto"/>
            <w:vAlign w:val="center"/>
          </w:tcPr>
          <w:p w14:paraId="1D6C41CD"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25.0</w:t>
            </w:r>
          </w:p>
        </w:tc>
      </w:tr>
      <w:tr w:rsidR="002C1374" w:rsidRPr="002C1374" w14:paraId="341315B2" w14:textId="77777777" w:rsidTr="002D3F28">
        <w:trPr>
          <w:trHeight w:val="300"/>
        </w:trPr>
        <w:tc>
          <w:tcPr>
            <w:tcW w:w="1621" w:type="dxa"/>
            <w:noWrap/>
            <w:vAlign w:val="center"/>
          </w:tcPr>
          <w:p w14:paraId="73C921EF"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4</w:t>
            </w:r>
          </w:p>
        </w:tc>
        <w:tc>
          <w:tcPr>
            <w:tcW w:w="899" w:type="dxa"/>
            <w:vAlign w:val="center"/>
          </w:tcPr>
          <w:p w14:paraId="0627C3EA"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7</w:t>
            </w:r>
          </w:p>
        </w:tc>
        <w:tc>
          <w:tcPr>
            <w:tcW w:w="1170" w:type="dxa"/>
            <w:vAlign w:val="center"/>
          </w:tcPr>
          <w:p w14:paraId="3E93A5AD"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10</w:t>
            </w:r>
          </w:p>
        </w:tc>
        <w:tc>
          <w:tcPr>
            <w:tcW w:w="900" w:type="dxa"/>
            <w:tcBorders>
              <w:right w:val="single" w:sz="12" w:space="0" w:color="auto"/>
            </w:tcBorders>
            <w:vAlign w:val="center"/>
          </w:tcPr>
          <w:p w14:paraId="4147A421"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11.9</w:t>
            </w:r>
          </w:p>
        </w:tc>
        <w:tc>
          <w:tcPr>
            <w:tcW w:w="990" w:type="dxa"/>
            <w:tcBorders>
              <w:left w:val="single" w:sz="12" w:space="0" w:color="auto"/>
            </w:tcBorders>
            <w:noWrap/>
            <w:vAlign w:val="center"/>
          </w:tcPr>
          <w:p w14:paraId="74706E5C"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5</w:t>
            </w:r>
          </w:p>
        </w:tc>
        <w:tc>
          <w:tcPr>
            <w:tcW w:w="990" w:type="dxa"/>
            <w:shd w:val="clear" w:color="000000" w:fill="auto"/>
            <w:noWrap/>
            <w:vAlign w:val="center"/>
          </w:tcPr>
          <w:p w14:paraId="1846C09A"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8</w:t>
            </w:r>
          </w:p>
        </w:tc>
        <w:tc>
          <w:tcPr>
            <w:tcW w:w="900" w:type="dxa"/>
            <w:tcBorders>
              <w:right w:val="single" w:sz="12" w:space="0" w:color="auto"/>
            </w:tcBorders>
            <w:shd w:val="clear" w:color="000000" w:fill="auto"/>
            <w:noWrap/>
            <w:vAlign w:val="center"/>
          </w:tcPr>
          <w:p w14:paraId="6D578D1D"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9.5</w:t>
            </w:r>
          </w:p>
        </w:tc>
        <w:tc>
          <w:tcPr>
            <w:tcW w:w="990" w:type="dxa"/>
            <w:tcBorders>
              <w:left w:val="single" w:sz="12" w:space="0" w:color="auto"/>
            </w:tcBorders>
            <w:shd w:val="clear" w:color="000000" w:fill="auto"/>
            <w:vAlign w:val="center"/>
          </w:tcPr>
          <w:p w14:paraId="52CD8214"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8</w:t>
            </w:r>
          </w:p>
        </w:tc>
        <w:tc>
          <w:tcPr>
            <w:tcW w:w="1170" w:type="dxa"/>
            <w:shd w:val="clear" w:color="000000" w:fill="auto"/>
            <w:vAlign w:val="center"/>
          </w:tcPr>
          <w:p w14:paraId="31040C83"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8</w:t>
            </w:r>
          </w:p>
        </w:tc>
        <w:tc>
          <w:tcPr>
            <w:tcW w:w="900" w:type="dxa"/>
            <w:shd w:val="clear" w:color="000000" w:fill="auto"/>
            <w:vAlign w:val="center"/>
          </w:tcPr>
          <w:p w14:paraId="0360CFDD"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9.5</w:t>
            </w:r>
          </w:p>
        </w:tc>
      </w:tr>
      <w:tr w:rsidR="002C1374" w:rsidRPr="002C1374" w14:paraId="52987015" w14:textId="77777777" w:rsidTr="002D3F28">
        <w:trPr>
          <w:trHeight w:val="300"/>
        </w:trPr>
        <w:tc>
          <w:tcPr>
            <w:tcW w:w="1621" w:type="dxa"/>
            <w:noWrap/>
            <w:vAlign w:val="center"/>
          </w:tcPr>
          <w:p w14:paraId="5B342148"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5</w:t>
            </w:r>
          </w:p>
        </w:tc>
        <w:tc>
          <w:tcPr>
            <w:tcW w:w="899" w:type="dxa"/>
            <w:vAlign w:val="center"/>
          </w:tcPr>
          <w:p w14:paraId="79EDBC44"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w:t>
            </w:r>
          </w:p>
        </w:tc>
        <w:tc>
          <w:tcPr>
            <w:tcW w:w="1170" w:type="dxa"/>
            <w:vAlign w:val="center"/>
          </w:tcPr>
          <w:p w14:paraId="305C793C"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w:t>
            </w:r>
          </w:p>
        </w:tc>
        <w:tc>
          <w:tcPr>
            <w:tcW w:w="900" w:type="dxa"/>
            <w:tcBorders>
              <w:right w:val="single" w:sz="12" w:space="0" w:color="auto"/>
            </w:tcBorders>
            <w:vAlign w:val="center"/>
          </w:tcPr>
          <w:p w14:paraId="66A3C870"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2.4</w:t>
            </w:r>
          </w:p>
        </w:tc>
        <w:tc>
          <w:tcPr>
            <w:tcW w:w="990" w:type="dxa"/>
            <w:tcBorders>
              <w:left w:val="single" w:sz="12" w:space="0" w:color="auto"/>
            </w:tcBorders>
            <w:noWrap/>
            <w:vAlign w:val="center"/>
          </w:tcPr>
          <w:p w14:paraId="344D6221"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3</w:t>
            </w:r>
          </w:p>
        </w:tc>
        <w:tc>
          <w:tcPr>
            <w:tcW w:w="990" w:type="dxa"/>
            <w:shd w:val="clear" w:color="000000" w:fill="auto"/>
            <w:noWrap/>
            <w:vAlign w:val="center"/>
          </w:tcPr>
          <w:p w14:paraId="17BA65FB"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3</w:t>
            </w:r>
          </w:p>
        </w:tc>
        <w:tc>
          <w:tcPr>
            <w:tcW w:w="900" w:type="dxa"/>
            <w:tcBorders>
              <w:right w:val="single" w:sz="12" w:space="0" w:color="auto"/>
            </w:tcBorders>
            <w:shd w:val="clear" w:color="000000" w:fill="auto"/>
            <w:noWrap/>
            <w:vAlign w:val="center"/>
          </w:tcPr>
          <w:p w14:paraId="64E7076D"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3.6</w:t>
            </w:r>
          </w:p>
        </w:tc>
        <w:tc>
          <w:tcPr>
            <w:tcW w:w="990" w:type="dxa"/>
            <w:tcBorders>
              <w:left w:val="single" w:sz="12" w:space="0" w:color="auto"/>
            </w:tcBorders>
            <w:shd w:val="clear" w:color="000000" w:fill="auto"/>
            <w:vAlign w:val="center"/>
          </w:tcPr>
          <w:p w14:paraId="0E14D81D"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3</w:t>
            </w:r>
          </w:p>
        </w:tc>
        <w:tc>
          <w:tcPr>
            <w:tcW w:w="1170" w:type="dxa"/>
            <w:shd w:val="clear" w:color="000000" w:fill="auto"/>
            <w:vAlign w:val="center"/>
          </w:tcPr>
          <w:p w14:paraId="50B37925"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3</w:t>
            </w:r>
          </w:p>
        </w:tc>
        <w:tc>
          <w:tcPr>
            <w:tcW w:w="900" w:type="dxa"/>
            <w:shd w:val="clear" w:color="000000" w:fill="auto"/>
            <w:vAlign w:val="center"/>
          </w:tcPr>
          <w:p w14:paraId="103B6B84"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3.6</w:t>
            </w:r>
          </w:p>
        </w:tc>
      </w:tr>
      <w:tr w:rsidR="002C1374" w:rsidRPr="002C1374" w14:paraId="432C3BF1" w14:textId="77777777" w:rsidTr="002D3F28">
        <w:trPr>
          <w:trHeight w:val="300"/>
        </w:trPr>
        <w:tc>
          <w:tcPr>
            <w:tcW w:w="1621" w:type="dxa"/>
            <w:shd w:val="clear" w:color="auto" w:fill="E6E6E6"/>
            <w:noWrap/>
            <w:vAlign w:val="center"/>
          </w:tcPr>
          <w:p w14:paraId="3D10BA42"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Total</w:t>
            </w:r>
          </w:p>
        </w:tc>
        <w:tc>
          <w:tcPr>
            <w:tcW w:w="899" w:type="dxa"/>
            <w:shd w:val="clear" w:color="auto" w:fill="E6E6E6"/>
            <w:vAlign w:val="center"/>
          </w:tcPr>
          <w:p w14:paraId="45C64DA5"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66</w:t>
            </w:r>
          </w:p>
        </w:tc>
        <w:tc>
          <w:tcPr>
            <w:tcW w:w="1170" w:type="dxa"/>
            <w:shd w:val="clear" w:color="auto" w:fill="E6E6E6"/>
            <w:vAlign w:val="center"/>
          </w:tcPr>
          <w:p w14:paraId="639D7A59"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84</w:t>
            </w:r>
          </w:p>
        </w:tc>
        <w:tc>
          <w:tcPr>
            <w:tcW w:w="900" w:type="dxa"/>
            <w:tcBorders>
              <w:right w:val="single" w:sz="12" w:space="0" w:color="auto"/>
            </w:tcBorders>
            <w:shd w:val="clear" w:color="auto" w:fill="E6E6E6"/>
            <w:vAlign w:val="center"/>
          </w:tcPr>
          <w:p w14:paraId="2B6B8625"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100.0</w:t>
            </w:r>
          </w:p>
        </w:tc>
        <w:tc>
          <w:tcPr>
            <w:tcW w:w="990" w:type="dxa"/>
            <w:tcBorders>
              <w:left w:val="single" w:sz="12" w:space="0" w:color="auto"/>
            </w:tcBorders>
            <w:shd w:val="clear" w:color="auto" w:fill="E6E6E6"/>
            <w:noWrap/>
            <w:vAlign w:val="center"/>
          </w:tcPr>
          <w:p w14:paraId="5705FCCD"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66</w:t>
            </w:r>
          </w:p>
        </w:tc>
        <w:tc>
          <w:tcPr>
            <w:tcW w:w="990" w:type="dxa"/>
            <w:shd w:val="clear" w:color="auto" w:fill="E6E6E6"/>
            <w:noWrap/>
            <w:vAlign w:val="center"/>
          </w:tcPr>
          <w:p w14:paraId="1BC029A1"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84</w:t>
            </w:r>
          </w:p>
        </w:tc>
        <w:tc>
          <w:tcPr>
            <w:tcW w:w="900" w:type="dxa"/>
            <w:tcBorders>
              <w:right w:val="single" w:sz="12" w:space="0" w:color="auto"/>
            </w:tcBorders>
            <w:shd w:val="clear" w:color="auto" w:fill="E6E6E6"/>
            <w:noWrap/>
            <w:vAlign w:val="center"/>
          </w:tcPr>
          <w:p w14:paraId="3609C135"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100.0</w:t>
            </w:r>
          </w:p>
        </w:tc>
        <w:tc>
          <w:tcPr>
            <w:tcW w:w="990" w:type="dxa"/>
            <w:tcBorders>
              <w:left w:val="single" w:sz="12" w:space="0" w:color="auto"/>
            </w:tcBorders>
            <w:shd w:val="clear" w:color="auto" w:fill="E6E6E6"/>
            <w:vAlign w:val="center"/>
          </w:tcPr>
          <w:p w14:paraId="2F45DF2E"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66</w:t>
            </w:r>
          </w:p>
        </w:tc>
        <w:tc>
          <w:tcPr>
            <w:tcW w:w="1170" w:type="dxa"/>
            <w:shd w:val="clear" w:color="auto" w:fill="E6E6E6"/>
            <w:vAlign w:val="center"/>
          </w:tcPr>
          <w:p w14:paraId="268FA1C8"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84</w:t>
            </w:r>
          </w:p>
        </w:tc>
        <w:tc>
          <w:tcPr>
            <w:tcW w:w="900" w:type="dxa"/>
            <w:shd w:val="clear" w:color="auto" w:fill="E6E6E6"/>
            <w:vAlign w:val="center"/>
          </w:tcPr>
          <w:p w14:paraId="6F3E46BA"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100.0</w:t>
            </w:r>
          </w:p>
        </w:tc>
      </w:tr>
    </w:tbl>
    <w:p w14:paraId="13045576" w14:textId="77777777" w:rsidR="002C1374" w:rsidRPr="00A82DBF" w:rsidRDefault="002C1374" w:rsidP="002C1374">
      <w:pPr>
        <w:jc w:val="left"/>
        <w:rPr>
          <w:rFonts w:asciiTheme="minorHAnsi" w:eastAsia="Batang" w:hAnsiTheme="minorHAnsi" w:cstheme="minorHAnsi"/>
        </w:rPr>
      </w:pPr>
    </w:p>
    <w:p w14:paraId="284F393B" w14:textId="50646B30" w:rsidR="002C1374" w:rsidRPr="002C1374" w:rsidRDefault="002C1374" w:rsidP="00390652">
      <w:pPr>
        <w:jc w:val="left"/>
        <w:rPr>
          <w:rFonts w:asciiTheme="minorHAnsi" w:eastAsia="Batang" w:hAnsiTheme="minorHAnsi" w:cstheme="minorHAnsi"/>
          <w:sz w:val="22"/>
          <w:szCs w:val="22"/>
        </w:rPr>
      </w:pPr>
      <w:r w:rsidRPr="002C1374">
        <w:rPr>
          <w:rFonts w:asciiTheme="minorHAnsi" w:eastAsia="Batang" w:hAnsiTheme="minorHAnsi" w:cstheme="minorHAnsi"/>
          <w:sz w:val="22"/>
          <w:szCs w:val="22"/>
        </w:rPr>
        <w:t>Table A-5.  2017, 2018 and 2019 Test Specification Alignment to ToMs —Grade Band 7–8</w:t>
      </w:r>
    </w:p>
    <w:tbl>
      <w:tblPr>
        <w:tblW w:w="106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11"/>
        <w:gridCol w:w="934"/>
        <w:gridCol w:w="1135"/>
        <w:gridCol w:w="990"/>
        <w:gridCol w:w="839"/>
        <w:gridCol w:w="1051"/>
        <w:gridCol w:w="900"/>
        <w:gridCol w:w="990"/>
        <w:gridCol w:w="1170"/>
        <w:gridCol w:w="900"/>
      </w:tblGrid>
      <w:tr w:rsidR="002C1374" w:rsidRPr="002C1374" w14:paraId="57871D7A" w14:textId="77777777" w:rsidTr="002D3F28">
        <w:trPr>
          <w:trHeight w:val="300"/>
        </w:trPr>
        <w:tc>
          <w:tcPr>
            <w:tcW w:w="1711" w:type="dxa"/>
            <w:vMerge w:val="restart"/>
            <w:shd w:val="clear" w:color="auto" w:fill="E6E6E6"/>
            <w:noWrap/>
            <w:vAlign w:val="center"/>
          </w:tcPr>
          <w:p w14:paraId="02534A1B"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ToMs</w:t>
            </w:r>
          </w:p>
        </w:tc>
        <w:tc>
          <w:tcPr>
            <w:tcW w:w="3059" w:type="dxa"/>
            <w:gridSpan w:val="3"/>
            <w:tcBorders>
              <w:right w:val="single" w:sz="12" w:space="0" w:color="auto"/>
            </w:tcBorders>
            <w:shd w:val="clear" w:color="auto" w:fill="E6E6E6"/>
            <w:vAlign w:val="center"/>
          </w:tcPr>
          <w:p w14:paraId="504E8DBA"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Total 2017</w:t>
            </w:r>
          </w:p>
        </w:tc>
        <w:tc>
          <w:tcPr>
            <w:tcW w:w="2790" w:type="dxa"/>
            <w:gridSpan w:val="3"/>
            <w:tcBorders>
              <w:left w:val="single" w:sz="12" w:space="0" w:color="auto"/>
            </w:tcBorders>
            <w:shd w:val="clear" w:color="auto" w:fill="E6E6E6"/>
            <w:noWrap/>
            <w:vAlign w:val="center"/>
          </w:tcPr>
          <w:p w14:paraId="70A000F2"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Total 2018</w:t>
            </w:r>
          </w:p>
        </w:tc>
        <w:tc>
          <w:tcPr>
            <w:tcW w:w="3060" w:type="dxa"/>
            <w:gridSpan w:val="3"/>
            <w:tcBorders>
              <w:left w:val="single" w:sz="12" w:space="0" w:color="auto"/>
            </w:tcBorders>
            <w:shd w:val="clear" w:color="auto" w:fill="E6E6E6"/>
          </w:tcPr>
          <w:p w14:paraId="455135BB"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Total 2019</w:t>
            </w:r>
          </w:p>
        </w:tc>
      </w:tr>
      <w:tr w:rsidR="002C1374" w:rsidRPr="002C1374" w14:paraId="0B5BADAE" w14:textId="77777777" w:rsidTr="002D3F28">
        <w:trPr>
          <w:trHeight w:val="422"/>
        </w:trPr>
        <w:tc>
          <w:tcPr>
            <w:tcW w:w="1711" w:type="dxa"/>
            <w:vMerge/>
            <w:shd w:val="clear" w:color="auto" w:fill="E6E6E6"/>
            <w:noWrap/>
            <w:vAlign w:val="center"/>
          </w:tcPr>
          <w:p w14:paraId="7582A34A" w14:textId="77777777" w:rsidR="002C1374" w:rsidRPr="002C1374" w:rsidRDefault="002C1374" w:rsidP="002C1374">
            <w:pPr>
              <w:contextualSpacing/>
              <w:jc w:val="center"/>
              <w:rPr>
                <w:rFonts w:asciiTheme="minorHAnsi" w:eastAsia="Batang" w:hAnsiTheme="minorHAnsi" w:cstheme="minorHAnsi"/>
              </w:rPr>
            </w:pPr>
          </w:p>
        </w:tc>
        <w:tc>
          <w:tcPr>
            <w:tcW w:w="934" w:type="dxa"/>
            <w:shd w:val="clear" w:color="auto" w:fill="E6E6E6"/>
            <w:vAlign w:val="center"/>
          </w:tcPr>
          <w:p w14:paraId="2FBF4326"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N Item</w:t>
            </w:r>
          </w:p>
        </w:tc>
        <w:tc>
          <w:tcPr>
            <w:tcW w:w="1135" w:type="dxa"/>
            <w:shd w:val="clear" w:color="auto" w:fill="E6E6E6"/>
            <w:vAlign w:val="center"/>
          </w:tcPr>
          <w:p w14:paraId="577FC69F"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N Points</w:t>
            </w:r>
          </w:p>
        </w:tc>
        <w:tc>
          <w:tcPr>
            <w:tcW w:w="990" w:type="dxa"/>
            <w:tcBorders>
              <w:right w:val="single" w:sz="12" w:space="0" w:color="auto"/>
            </w:tcBorders>
            <w:shd w:val="clear" w:color="auto" w:fill="E6E6E6"/>
            <w:vAlign w:val="center"/>
          </w:tcPr>
          <w:p w14:paraId="5BF395FB"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 Point</w:t>
            </w:r>
          </w:p>
        </w:tc>
        <w:tc>
          <w:tcPr>
            <w:tcW w:w="839" w:type="dxa"/>
            <w:tcBorders>
              <w:left w:val="single" w:sz="12" w:space="0" w:color="auto"/>
            </w:tcBorders>
            <w:shd w:val="clear" w:color="auto" w:fill="E6E6E6"/>
            <w:noWrap/>
            <w:vAlign w:val="center"/>
          </w:tcPr>
          <w:p w14:paraId="2ACD9E51"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N Item</w:t>
            </w:r>
          </w:p>
        </w:tc>
        <w:tc>
          <w:tcPr>
            <w:tcW w:w="1051" w:type="dxa"/>
            <w:shd w:val="clear" w:color="auto" w:fill="E6E6E6"/>
            <w:noWrap/>
            <w:vAlign w:val="center"/>
          </w:tcPr>
          <w:p w14:paraId="2D3F64FD"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N Points</w:t>
            </w:r>
          </w:p>
        </w:tc>
        <w:tc>
          <w:tcPr>
            <w:tcW w:w="900" w:type="dxa"/>
            <w:tcBorders>
              <w:right w:val="single" w:sz="12" w:space="0" w:color="auto"/>
            </w:tcBorders>
            <w:shd w:val="clear" w:color="auto" w:fill="E6E6E6"/>
            <w:noWrap/>
            <w:vAlign w:val="center"/>
          </w:tcPr>
          <w:p w14:paraId="74121666"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 Point</w:t>
            </w:r>
          </w:p>
        </w:tc>
        <w:tc>
          <w:tcPr>
            <w:tcW w:w="990" w:type="dxa"/>
            <w:tcBorders>
              <w:left w:val="single" w:sz="12" w:space="0" w:color="auto"/>
            </w:tcBorders>
            <w:shd w:val="clear" w:color="auto" w:fill="E6E6E6"/>
            <w:vAlign w:val="center"/>
          </w:tcPr>
          <w:p w14:paraId="74F234BF"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N Item</w:t>
            </w:r>
          </w:p>
        </w:tc>
        <w:tc>
          <w:tcPr>
            <w:tcW w:w="1170" w:type="dxa"/>
            <w:shd w:val="clear" w:color="auto" w:fill="E6E6E6"/>
            <w:vAlign w:val="center"/>
          </w:tcPr>
          <w:p w14:paraId="0ADE8098"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N Points</w:t>
            </w:r>
          </w:p>
        </w:tc>
        <w:tc>
          <w:tcPr>
            <w:tcW w:w="900" w:type="dxa"/>
            <w:shd w:val="clear" w:color="auto" w:fill="E6E6E6"/>
            <w:vAlign w:val="center"/>
          </w:tcPr>
          <w:p w14:paraId="14F80EC7"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 Point</w:t>
            </w:r>
          </w:p>
        </w:tc>
      </w:tr>
      <w:tr w:rsidR="002C1374" w:rsidRPr="002C1374" w14:paraId="366050A7" w14:textId="77777777" w:rsidTr="002D3F28">
        <w:trPr>
          <w:trHeight w:val="300"/>
        </w:trPr>
        <w:tc>
          <w:tcPr>
            <w:tcW w:w="1711" w:type="dxa"/>
            <w:noWrap/>
            <w:vAlign w:val="center"/>
          </w:tcPr>
          <w:p w14:paraId="5722A754"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w:t>
            </w:r>
          </w:p>
        </w:tc>
        <w:tc>
          <w:tcPr>
            <w:tcW w:w="934" w:type="dxa"/>
            <w:vAlign w:val="center"/>
          </w:tcPr>
          <w:p w14:paraId="677A276B"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18</w:t>
            </w:r>
          </w:p>
        </w:tc>
        <w:tc>
          <w:tcPr>
            <w:tcW w:w="1135" w:type="dxa"/>
            <w:vAlign w:val="center"/>
          </w:tcPr>
          <w:p w14:paraId="54470EE8"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21</w:t>
            </w:r>
          </w:p>
        </w:tc>
        <w:tc>
          <w:tcPr>
            <w:tcW w:w="990" w:type="dxa"/>
            <w:tcBorders>
              <w:right w:val="single" w:sz="12" w:space="0" w:color="auto"/>
            </w:tcBorders>
            <w:vAlign w:val="center"/>
          </w:tcPr>
          <w:p w14:paraId="4513CEB8"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25</w:t>
            </w:r>
          </w:p>
        </w:tc>
        <w:tc>
          <w:tcPr>
            <w:tcW w:w="839" w:type="dxa"/>
            <w:tcBorders>
              <w:left w:val="single" w:sz="12" w:space="0" w:color="auto"/>
            </w:tcBorders>
            <w:noWrap/>
            <w:vAlign w:val="center"/>
          </w:tcPr>
          <w:p w14:paraId="23EE4D06"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18</w:t>
            </w:r>
          </w:p>
        </w:tc>
        <w:tc>
          <w:tcPr>
            <w:tcW w:w="1051" w:type="dxa"/>
            <w:shd w:val="clear" w:color="000000" w:fill="auto"/>
            <w:noWrap/>
            <w:vAlign w:val="center"/>
          </w:tcPr>
          <w:p w14:paraId="080DB367"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21</w:t>
            </w:r>
          </w:p>
        </w:tc>
        <w:tc>
          <w:tcPr>
            <w:tcW w:w="900" w:type="dxa"/>
            <w:tcBorders>
              <w:right w:val="single" w:sz="12" w:space="0" w:color="auto"/>
            </w:tcBorders>
            <w:shd w:val="clear" w:color="000000" w:fill="auto"/>
            <w:noWrap/>
            <w:vAlign w:val="center"/>
          </w:tcPr>
          <w:p w14:paraId="10A83031"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25.0</w:t>
            </w:r>
          </w:p>
        </w:tc>
        <w:tc>
          <w:tcPr>
            <w:tcW w:w="990" w:type="dxa"/>
            <w:tcBorders>
              <w:left w:val="single" w:sz="12" w:space="0" w:color="auto"/>
            </w:tcBorders>
            <w:shd w:val="clear" w:color="000000" w:fill="auto"/>
            <w:vAlign w:val="center"/>
          </w:tcPr>
          <w:p w14:paraId="1F4D7D01"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17</w:t>
            </w:r>
          </w:p>
        </w:tc>
        <w:tc>
          <w:tcPr>
            <w:tcW w:w="1170" w:type="dxa"/>
            <w:shd w:val="clear" w:color="000000" w:fill="auto"/>
            <w:vAlign w:val="center"/>
          </w:tcPr>
          <w:p w14:paraId="7AC1417D"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19</w:t>
            </w:r>
          </w:p>
        </w:tc>
        <w:tc>
          <w:tcPr>
            <w:tcW w:w="900" w:type="dxa"/>
            <w:shd w:val="clear" w:color="000000" w:fill="auto"/>
            <w:vAlign w:val="center"/>
          </w:tcPr>
          <w:p w14:paraId="62FA461A"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22.6</w:t>
            </w:r>
          </w:p>
        </w:tc>
      </w:tr>
      <w:tr w:rsidR="002C1374" w:rsidRPr="002C1374" w14:paraId="472F27A7" w14:textId="77777777" w:rsidTr="002D3F28">
        <w:trPr>
          <w:trHeight w:val="300"/>
        </w:trPr>
        <w:tc>
          <w:tcPr>
            <w:tcW w:w="1711" w:type="dxa"/>
            <w:noWrap/>
            <w:vAlign w:val="center"/>
          </w:tcPr>
          <w:p w14:paraId="2802DE27"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w:t>
            </w:r>
          </w:p>
        </w:tc>
        <w:tc>
          <w:tcPr>
            <w:tcW w:w="934" w:type="dxa"/>
            <w:vAlign w:val="center"/>
          </w:tcPr>
          <w:p w14:paraId="11113C96"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22</w:t>
            </w:r>
          </w:p>
        </w:tc>
        <w:tc>
          <w:tcPr>
            <w:tcW w:w="1135" w:type="dxa"/>
            <w:vAlign w:val="center"/>
          </w:tcPr>
          <w:p w14:paraId="5D4E05BB"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31</w:t>
            </w:r>
          </w:p>
        </w:tc>
        <w:tc>
          <w:tcPr>
            <w:tcW w:w="990" w:type="dxa"/>
            <w:tcBorders>
              <w:right w:val="single" w:sz="12" w:space="0" w:color="auto"/>
            </w:tcBorders>
            <w:vAlign w:val="center"/>
          </w:tcPr>
          <w:p w14:paraId="153EBC77"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36.9</w:t>
            </w:r>
          </w:p>
        </w:tc>
        <w:tc>
          <w:tcPr>
            <w:tcW w:w="839" w:type="dxa"/>
            <w:tcBorders>
              <w:left w:val="single" w:sz="12" w:space="0" w:color="auto"/>
            </w:tcBorders>
            <w:noWrap/>
            <w:vAlign w:val="center"/>
          </w:tcPr>
          <w:p w14:paraId="22D0D96E"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21</w:t>
            </w:r>
          </w:p>
        </w:tc>
        <w:tc>
          <w:tcPr>
            <w:tcW w:w="1051" w:type="dxa"/>
            <w:shd w:val="clear" w:color="000000" w:fill="auto"/>
            <w:noWrap/>
            <w:vAlign w:val="center"/>
          </w:tcPr>
          <w:p w14:paraId="41320D47"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31</w:t>
            </w:r>
          </w:p>
        </w:tc>
        <w:tc>
          <w:tcPr>
            <w:tcW w:w="900" w:type="dxa"/>
            <w:tcBorders>
              <w:right w:val="single" w:sz="12" w:space="0" w:color="auto"/>
            </w:tcBorders>
            <w:shd w:val="clear" w:color="000000" w:fill="auto"/>
            <w:noWrap/>
            <w:vAlign w:val="center"/>
          </w:tcPr>
          <w:p w14:paraId="38343F1A"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36.9</w:t>
            </w:r>
          </w:p>
        </w:tc>
        <w:tc>
          <w:tcPr>
            <w:tcW w:w="990" w:type="dxa"/>
            <w:tcBorders>
              <w:left w:val="single" w:sz="12" w:space="0" w:color="auto"/>
            </w:tcBorders>
            <w:shd w:val="clear" w:color="000000" w:fill="auto"/>
            <w:vAlign w:val="center"/>
          </w:tcPr>
          <w:p w14:paraId="476587E9"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23</w:t>
            </w:r>
          </w:p>
        </w:tc>
        <w:tc>
          <w:tcPr>
            <w:tcW w:w="1170" w:type="dxa"/>
            <w:shd w:val="clear" w:color="000000" w:fill="auto"/>
            <w:vAlign w:val="center"/>
          </w:tcPr>
          <w:p w14:paraId="1D1BC9B7"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34</w:t>
            </w:r>
          </w:p>
        </w:tc>
        <w:tc>
          <w:tcPr>
            <w:tcW w:w="900" w:type="dxa"/>
            <w:shd w:val="clear" w:color="000000" w:fill="auto"/>
            <w:vAlign w:val="center"/>
          </w:tcPr>
          <w:p w14:paraId="4E1643AD"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40.5</w:t>
            </w:r>
          </w:p>
        </w:tc>
      </w:tr>
      <w:tr w:rsidR="002C1374" w:rsidRPr="002C1374" w14:paraId="0102F8E5" w14:textId="77777777" w:rsidTr="002D3F28">
        <w:trPr>
          <w:trHeight w:val="300"/>
        </w:trPr>
        <w:tc>
          <w:tcPr>
            <w:tcW w:w="1711" w:type="dxa"/>
            <w:noWrap/>
            <w:vAlign w:val="center"/>
          </w:tcPr>
          <w:p w14:paraId="77110968"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3</w:t>
            </w:r>
          </w:p>
        </w:tc>
        <w:tc>
          <w:tcPr>
            <w:tcW w:w="934" w:type="dxa"/>
            <w:vAlign w:val="center"/>
          </w:tcPr>
          <w:p w14:paraId="63A2CF85"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14</w:t>
            </w:r>
          </w:p>
        </w:tc>
        <w:tc>
          <w:tcPr>
            <w:tcW w:w="1135" w:type="dxa"/>
            <w:vAlign w:val="center"/>
          </w:tcPr>
          <w:p w14:paraId="77FFFB27"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17</w:t>
            </w:r>
          </w:p>
        </w:tc>
        <w:tc>
          <w:tcPr>
            <w:tcW w:w="990" w:type="dxa"/>
            <w:tcBorders>
              <w:right w:val="single" w:sz="12" w:space="0" w:color="auto"/>
            </w:tcBorders>
            <w:vAlign w:val="center"/>
          </w:tcPr>
          <w:p w14:paraId="3252FF34"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20.2</w:t>
            </w:r>
          </w:p>
        </w:tc>
        <w:tc>
          <w:tcPr>
            <w:tcW w:w="839" w:type="dxa"/>
            <w:tcBorders>
              <w:left w:val="single" w:sz="12" w:space="0" w:color="auto"/>
            </w:tcBorders>
            <w:noWrap/>
            <w:vAlign w:val="center"/>
          </w:tcPr>
          <w:p w14:paraId="3515476E"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13</w:t>
            </w:r>
          </w:p>
        </w:tc>
        <w:tc>
          <w:tcPr>
            <w:tcW w:w="1051" w:type="dxa"/>
            <w:shd w:val="clear" w:color="000000" w:fill="auto"/>
            <w:noWrap/>
            <w:vAlign w:val="center"/>
          </w:tcPr>
          <w:p w14:paraId="0C622320"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15</w:t>
            </w:r>
          </w:p>
        </w:tc>
        <w:tc>
          <w:tcPr>
            <w:tcW w:w="900" w:type="dxa"/>
            <w:tcBorders>
              <w:right w:val="single" w:sz="12" w:space="0" w:color="auto"/>
            </w:tcBorders>
            <w:shd w:val="clear" w:color="000000" w:fill="auto"/>
            <w:noWrap/>
            <w:vAlign w:val="center"/>
          </w:tcPr>
          <w:p w14:paraId="2BEA4623"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17.9</w:t>
            </w:r>
          </w:p>
        </w:tc>
        <w:tc>
          <w:tcPr>
            <w:tcW w:w="990" w:type="dxa"/>
            <w:tcBorders>
              <w:left w:val="single" w:sz="12" w:space="0" w:color="auto"/>
            </w:tcBorders>
            <w:shd w:val="clear" w:color="000000" w:fill="auto"/>
            <w:vAlign w:val="center"/>
          </w:tcPr>
          <w:p w14:paraId="55917971"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15</w:t>
            </w:r>
          </w:p>
        </w:tc>
        <w:tc>
          <w:tcPr>
            <w:tcW w:w="1170" w:type="dxa"/>
            <w:shd w:val="clear" w:color="000000" w:fill="auto"/>
            <w:vAlign w:val="center"/>
          </w:tcPr>
          <w:p w14:paraId="48ECBDE4"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20</w:t>
            </w:r>
          </w:p>
        </w:tc>
        <w:tc>
          <w:tcPr>
            <w:tcW w:w="900" w:type="dxa"/>
            <w:shd w:val="clear" w:color="000000" w:fill="auto"/>
            <w:vAlign w:val="center"/>
          </w:tcPr>
          <w:p w14:paraId="3D3DA580"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23.8</w:t>
            </w:r>
          </w:p>
        </w:tc>
      </w:tr>
      <w:tr w:rsidR="002C1374" w:rsidRPr="002C1374" w14:paraId="748303D2" w14:textId="77777777" w:rsidTr="002D3F28">
        <w:trPr>
          <w:trHeight w:val="300"/>
        </w:trPr>
        <w:tc>
          <w:tcPr>
            <w:tcW w:w="1711" w:type="dxa"/>
            <w:noWrap/>
            <w:vAlign w:val="center"/>
          </w:tcPr>
          <w:p w14:paraId="6A13110D"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4</w:t>
            </w:r>
          </w:p>
        </w:tc>
        <w:tc>
          <w:tcPr>
            <w:tcW w:w="934" w:type="dxa"/>
            <w:vAlign w:val="center"/>
          </w:tcPr>
          <w:p w14:paraId="788211D6"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8</w:t>
            </w:r>
          </w:p>
        </w:tc>
        <w:tc>
          <w:tcPr>
            <w:tcW w:w="1135" w:type="dxa"/>
            <w:vAlign w:val="center"/>
          </w:tcPr>
          <w:p w14:paraId="30F33C8C"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11</w:t>
            </w:r>
          </w:p>
        </w:tc>
        <w:tc>
          <w:tcPr>
            <w:tcW w:w="990" w:type="dxa"/>
            <w:tcBorders>
              <w:right w:val="single" w:sz="12" w:space="0" w:color="auto"/>
            </w:tcBorders>
            <w:vAlign w:val="center"/>
          </w:tcPr>
          <w:p w14:paraId="7E669FCC"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13.1</w:t>
            </w:r>
          </w:p>
        </w:tc>
        <w:tc>
          <w:tcPr>
            <w:tcW w:w="839" w:type="dxa"/>
            <w:tcBorders>
              <w:left w:val="single" w:sz="12" w:space="0" w:color="auto"/>
            </w:tcBorders>
            <w:noWrap/>
            <w:vAlign w:val="center"/>
          </w:tcPr>
          <w:p w14:paraId="420D4640"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10</w:t>
            </w:r>
          </w:p>
        </w:tc>
        <w:tc>
          <w:tcPr>
            <w:tcW w:w="1051" w:type="dxa"/>
            <w:shd w:val="clear" w:color="000000" w:fill="auto"/>
            <w:noWrap/>
            <w:vAlign w:val="center"/>
          </w:tcPr>
          <w:p w14:paraId="124CE9E2"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13</w:t>
            </w:r>
          </w:p>
        </w:tc>
        <w:tc>
          <w:tcPr>
            <w:tcW w:w="900" w:type="dxa"/>
            <w:tcBorders>
              <w:right w:val="single" w:sz="12" w:space="0" w:color="auto"/>
            </w:tcBorders>
            <w:shd w:val="clear" w:color="000000" w:fill="auto"/>
            <w:noWrap/>
            <w:vAlign w:val="center"/>
          </w:tcPr>
          <w:p w14:paraId="2BB53468"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15.5</w:t>
            </w:r>
          </w:p>
        </w:tc>
        <w:tc>
          <w:tcPr>
            <w:tcW w:w="990" w:type="dxa"/>
            <w:tcBorders>
              <w:left w:val="single" w:sz="12" w:space="0" w:color="auto"/>
            </w:tcBorders>
            <w:shd w:val="clear" w:color="000000" w:fill="auto"/>
            <w:vAlign w:val="center"/>
          </w:tcPr>
          <w:p w14:paraId="61A84130"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8</w:t>
            </w:r>
          </w:p>
        </w:tc>
        <w:tc>
          <w:tcPr>
            <w:tcW w:w="1170" w:type="dxa"/>
            <w:shd w:val="clear" w:color="000000" w:fill="auto"/>
            <w:vAlign w:val="center"/>
          </w:tcPr>
          <w:p w14:paraId="0ED9AC40"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8</w:t>
            </w:r>
          </w:p>
        </w:tc>
        <w:tc>
          <w:tcPr>
            <w:tcW w:w="900" w:type="dxa"/>
            <w:shd w:val="clear" w:color="000000" w:fill="auto"/>
            <w:vAlign w:val="center"/>
          </w:tcPr>
          <w:p w14:paraId="4FB1D69C"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9.5</w:t>
            </w:r>
          </w:p>
        </w:tc>
      </w:tr>
      <w:tr w:rsidR="002C1374" w:rsidRPr="002C1374" w14:paraId="46F4CAAB" w14:textId="77777777" w:rsidTr="002D3F28">
        <w:trPr>
          <w:trHeight w:val="300"/>
        </w:trPr>
        <w:tc>
          <w:tcPr>
            <w:tcW w:w="1711" w:type="dxa"/>
            <w:noWrap/>
            <w:vAlign w:val="center"/>
          </w:tcPr>
          <w:p w14:paraId="613697BB"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5</w:t>
            </w:r>
          </w:p>
        </w:tc>
        <w:tc>
          <w:tcPr>
            <w:tcW w:w="934" w:type="dxa"/>
            <w:vAlign w:val="center"/>
          </w:tcPr>
          <w:p w14:paraId="0667D84C"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4</w:t>
            </w:r>
          </w:p>
        </w:tc>
        <w:tc>
          <w:tcPr>
            <w:tcW w:w="1135" w:type="dxa"/>
            <w:vAlign w:val="center"/>
          </w:tcPr>
          <w:p w14:paraId="58E19CA5"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4</w:t>
            </w:r>
          </w:p>
        </w:tc>
        <w:tc>
          <w:tcPr>
            <w:tcW w:w="990" w:type="dxa"/>
            <w:tcBorders>
              <w:right w:val="single" w:sz="12" w:space="0" w:color="auto"/>
            </w:tcBorders>
            <w:vAlign w:val="center"/>
          </w:tcPr>
          <w:p w14:paraId="62435941"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4.8</w:t>
            </w:r>
          </w:p>
        </w:tc>
        <w:tc>
          <w:tcPr>
            <w:tcW w:w="839" w:type="dxa"/>
            <w:tcBorders>
              <w:left w:val="single" w:sz="12" w:space="0" w:color="auto"/>
            </w:tcBorders>
            <w:noWrap/>
            <w:vAlign w:val="center"/>
          </w:tcPr>
          <w:p w14:paraId="4CC4015B"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4</w:t>
            </w:r>
          </w:p>
        </w:tc>
        <w:tc>
          <w:tcPr>
            <w:tcW w:w="1051" w:type="dxa"/>
            <w:shd w:val="clear" w:color="000000" w:fill="auto"/>
            <w:noWrap/>
            <w:vAlign w:val="center"/>
          </w:tcPr>
          <w:p w14:paraId="1674EBBC"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4</w:t>
            </w:r>
          </w:p>
        </w:tc>
        <w:tc>
          <w:tcPr>
            <w:tcW w:w="900" w:type="dxa"/>
            <w:tcBorders>
              <w:right w:val="single" w:sz="12" w:space="0" w:color="auto"/>
            </w:tcBorders>
            <w:shd w:val="clear" w:color="000000" w:fill="auto"/>
            <w:noWrap/>
            <w:vAlign w:val="center"/>
          </w:tcPr>
          <w:p w14:paraId="1E843F73"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4.8</w:t>
            </w:r>
          </w:p>
        </w:tc>
        <w:tc>
          <w:tcPr>
            <w:tcW w:w="990" w:type="dxa"/>
            <w:tcBorders>
              <w:left w:val="single" w:sz="12" w:space="0" w:color="auto"/>
            </w:tcBorders>
            <w:shd w:val="clear" w:color="000000" w:fill="auto"/>
            <w:vAlign w:val="center"/>
          </w:tcPr>
          <w:p w14:paraId="5282E270"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3</w:t>
            </w:r>
          </w:p>
        </w:tc>
        <w:tc>
          <w:tcPr>
            <w:tcW w:w="1170" w:type="dxa"/>
            <w:shd w:val="clear" w:color="000000" w:fill="auto"/>
            <w:vAlign w:val="center"/>
          </w:tcPr>
          <w:p w14:paraId="0235BD5B"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3</w:t>
            </w:r>
          </w:p>
        </w:tc>
        <w:tc>
          <w:tcPr>
            <w:tcW w:w="900" w:type="dxa"/>
            <w:shd w:val="clear" w:color="000000" w:fill="auto"/>
            <w:vAlign w:val="center"/>
          </w:tcPr>
          <w:p w14:paraId="62ADF74A"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3.6</w:t>
            </w:r>
          </w:p>
        </w:tc>
      </w:tr>
      <w:tr w:rsidR="002C1374" w:rsidRPr="002C1374" w14:paraId="0F89BCC0" w14:textId="77777777" w:rsidTr="002D3F28">
        <w:trPr>
          <w:trHeight w:val="300"/>
        </w:trPr>
        <w:tc>
          <w:tcPr>
            <w:tcW w:w="1711" w:type="dxa"/>
            <w:shd w:val="clear" w:color="auto" w:fill="E6E6E6"/>
            <w:noWrap/>
            <w:vAlign w:val="center"/>
          </w:tcPr>
          <w:p w14:paraId="380FEB79"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Total</w:t>
            </w:r>
          </w:p>
        </w:tc>
        <w:tc>
          <w:tcPr>
            <w:tcW w:w="934" w:type="dxa"/>
            <w:shd w:val="clear" w:color="auto" w:fill="E6E6E6"/>
            <w:vAlign w:val="center"/>
          </w:tcPr>
          <w:p w14:paraId="55C94344"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66</w:t>
            </w:r>
          </w:p>
        </w:tc>
        <w:tc>
          <w:tcPr>
            <w:tcW w:w="1135" w:type="dxa"/>
            <w:shd w:val="clear" w:color="auto" w:fill="E6E6E6"/>
            <w:vAlign w:val="center"/>
          </w:tcPr>
          <w:p w14:paraId="25267E64"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84</w:t>
            </w:r>
          </w:p>
        </w:tc>
        <w:tc>
          <w:tcPr>
            <w:tcW w:w="990" w:type="dxa"/>
            <w:tcBorders>
              <w:right w:val="single" w:sz="12" w:space="0" w:color="auto"/>
            </w:tcBorders>
            <w:shd w:val="clear" w:color="auto" w:fill="E6E6E6"/>
            <w:vAlign w:val="center"/>
          </w:tcPr>
          <w:p w14:paraId="50CB9160"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100.0</w:t>
            </w:r>
          </w:p>
        </w:tc>
        <w:tc>
          <w:tcPr>
            <w:tcW w:w="839" w:type="dxa"/>
            <w:tcBorders>
              <w:left w:val="single" w:sz="12" w:space="0" w:color="auto"/>
            </w:tcBorders>
            <w:shd w:val="clear" w:color="auto" w:fill="E6E6E6"/>
            <w:noWrap/>
            <w:vAlign w:val="center"/>
          </w:tcPr>
          <w:p w14:paraId="2C9501EB"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66</w:t>
            </w:r>
          </w:p>
        </w:tc>
        <w:tc>
          <w:tcPr>
            <w:tcW w:w="1051" w:type="dxa"/>
            <w:shd w:val="clear" w:color="auto" w:fill="E6E6E6"/>
            <w:noWrap/>
            <w:vAlign w:val="center"/>
          </w:tcPr>
          <w:p w14:paraId="6B775961"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84</w:t>
            </w:r>
          </w:p>
        </w:tc>
        <w:tc>
          <w:tcPr>
            <w:tcW w:w="900" w:type="dxa"/>
            <w:tcBorders>
              <w:right w:val="single" w:sz="12" w:space="0" w:color="auto"/>
            </w:tcBorders>
            <w:shd w:val="clear" w:color="auto" w:fill="E6E6E6"/>
            <w:noWrap/>
            <w:vAlign w:val="center"/>
          </w:tcPr>
          <w:p w14:paraId="5CACC33D"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100.0</w:t>
            </w:r>
          </w:p>
        </w:tc>
        <w:tc>
          <w:tcPr>
            <w:tcW w:w="990" w:type="dxa"/>
            <w:tcBorders>
              <w:left w:val="single" w:sz="12" w:space="0" w:color="auto"/>
            </w:tcBorders>
            <w:shd w:val="clear" w:color="auto" w:fill="E6E6E6"/>
            <w:vAlign w:val="center"/>
          </w:tcPr>
          <w:p w14:paraId="6ACAF5AA"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66</w:t>
            </w:r>
          </w:p>
        </w:tc>
        <w:tc>
          <w:tcPr>
            <w:tcW w:w="1170" w:type="dxa"/>
            <w:shd w:val="clear" w:color="auto" w:fill="E6E6E6"/>
            <w:vAlign w:val="center"/>
          </w:tcPr>
          <w:p w14:paraId="073F7A4A"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84</w:t>
            </w:r>
          </w:p>
        </w:tc>
        <w:tc>
          <w:tcPr>
            <w:tcW w:w="900" w:type="dxa"/>
            <w:shd w:val="clear" w:color="auto" w:fill="E6E6E6"/>
            <w:vAlign w:val="center"/>
          </w:tcPr>
          <w:p w14:paraId="2943225B"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100.0</w:t>
            </w:r>
          </w:p>
        </w:tc>
      </w:tr>
    </w:tbl>
    <w:p w14:paraId="321AD45D" w14:textId="77777777" w:rsidR="002C1374" w:rsidRPr="00A82DBF" w:rsidRDefault="002C1374" w:rsidP="002C1374">
      <w:pPr>
        <w:jc w:val="left"/>
        <w:rPr>
          <w:rFonts w:asciiTheme="minorHAnsi" w:eastAsia="Batang" w:hAnsiTheme="minorHAnsi" w:cstheme="minorHAnsi"/>
        </w:rPr>
      </w:pPr>
    </w:p>
    <w:p w14:paraId="4A51B99E" w14:textId="77777777" w:rsidR="002C1374" w:rsidRPr="002C1374" w:rsidRDefault="002C1374" w:rsidP="00390652">
      <w:pPr>
        <w:jc w:val="left"/>
        <w:rPr>
          <w:rFonts w:asciiTheme="minorHAnsi" w:eastAsia="MS Mincho" w:hAnsiTheme="minorHAnsi" w:cstheme="minorHAnsi"/>
          <w:sz w:val="22"/>
          <w:szCs w:val="22"/>
        </w:rPr>
      </w:pPr>
      <w:r w:rsidRPr="002C1374">
        <w:rPr>
          <w:rFonts w:asciiTheme="minorHAnsi" w:eastAsia="MS Mincho" w:hAnsiTheme="minorHAnsi" w:cstheme="minorHAnsi"/>
          <w:sz w:val="22"/>
          <w:szCs w:val="22"/>
        </w:rPr>
        <w:t>Table A-6.  2017, 2018 and 2019 Test Specification Alignment to ToMs—Grade Band 9–12</w:t>
      </w:r>
    </w:p>
    <w:tbl>
      <w:tblPr>
        <w:tblW w:w="106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11"/>
        <w:gridCol w:w="934"/>
        <w:gridCol w:w="1045"/>
        <w:gridCol w:w="1103"/>
        <w:gridCol w:w="816"/>
        <w:gridCol w:w="1051"/>
        <w:gridCol w:w="900"/>
        <w:gridCol w:w="900"/>
        <w:gridCol w:w="990"/>
        <w:gridCol w:w="1170"/>
      </w:tblGrid>
      <w:tr w:rsidR="002C1374" w:rsidRPr="002C1374" w14:paraId="1E310A1D" w14:textId="77777777" w:rsidTr="002D3F28">
        <w:trPr>
          <w:trHeight w:val="300"/>
        </w:trPr>
        <w:tc>
          <w:tcPr>
            <w:tcW w:w="1711" w:type="dxa"/>
            <w:vMerge w:val="restart"/>
            <w:shd w:val="clear" w:color="auto" w:fill="E6E6E6"/>
            <w:noWrap/>
            <w:vAlign w:val="center"/>
          </w:tcPr>
          <w:p w14:paraId="3C4AC754"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ToMs</w:t>
            </w:r>
          </w:p>
        </w:tc>
        <w:tc>
          <w:tcPr>
            <w:tcW w:w="3082" w:type="dxa"/>
            <w:gridSpan w:val="3"/>
            <w:tcBorders>
              <w:right w:val="single" w:sz="12" w:space="0" w:color="auto"/>
            </w:tcBorders>
            <w:shd w:val="clear" w:color="auto" w:fill="E6E6E6"/>
            <w:vAlign w:val="center"/>
          </w:tcPr>
          <w:p w14:paraId="1BCDAEB2"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Total 2017</w:t>
            </w:r>
          </w:p>
        </w:tc>
        <w:tc>
          <w:tcPr>
            <w:tcW w:w="2767" w:type="dxa"/>
            <w:gridSpan w:val="3"/>
            <w:tcBorders>
              <w:left w:val="single" w:sz="12" w:space="0" w:color="auto"/>
            </w:tcBorders>
            <w:shd w:val="clear" w:color="auto" w:fill="E6E6E6"/>
            <w:noWrap/>
            <w:vAlign w:val="center"/>
          </w:tcPr>
          <w:p w14:paraId="3CB39996"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Total 2018</w:t>
            </w:r>
          </w:p>
        </w:tc>
        <w:tc>
          <w:tcPr>
            <w:tcW w:w="3060" w:type="dxa"/>
            <w:gridSpan w:val="3"/>
            <w:tcBorders>
              <w:left w:val="single" w:sz="12" w:space="0" w:color="auto"/>
            </w:tcBorders>
            <w:shd w:val="clear" w:color="auto" w:fill="E6E6E6"/>
          </w:tcPr>
          <w:p w14:paraId="5117EECD"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Total 2019</w:t>
            </w:r>
          </w:p>
        </w:tc>
      </w:tr>
      <w:tr w:rsidR="002C1374" w:rsidRPr="002C1374" w14:paraId="3A56006B" w14:textId="77777777" w:rsidTr="002D3F28">
        <w:trPr>
          <w:trHeight w:val="305"/>
        </w:trPr>
        <w:tc>
          <w:tcPr>
            <w:tcW w:w="1711" w:type="dxa"/>
            <w:vMerge/>
            <w:shd w:val="clear" w:color="auto" w:fill="E6E6E6"/>
            <w:noWrap/>
            <w:vAlign w:val="center"/>
          </w:tcPr>
          <w:p w14:paraId="5A5DB3A1" w14:textId="77777777" w:rsidR="002C1374" w:rsidRPr="002C1374" w:rsidRDefault="002C1374" w:rsidP="002C1374">
            <w:pPr>
              <w:contextualSpacing/>
              <w:jc w:val="center"/>
              <w:rPr>
                <w:rFonts w:asciiTheme="minorHAnsi" w:eastAsia="Batang" w:hAnsiTheme="minorHAnsi" w:cstheme="minorHAnsi"/>
              </w:rPr>
            </w:pPr>
          </w:p>
        </w:tc>
        <w:tc>
          <w:tcPr>
            <w:tcW w:w="934" w:type="dxa"/>
            <w:shd w:val="clear" w:color="auto" w:fill="E6E6E6"/>
            <w:vAlign w:val="center"/>
          </w:tcPr>
          <w:p w14:paraId="57C11110"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N Item</w:t>
            </w:r>
          </w:p>
        </w:tc>
        <w:tc>
          <w:tcPr>
            <w:tcW w:w="1045" w:type="dxa"/>
            <w:shd w:val="clear" w:color="auto" w:fill="E6E6E6"/>
            <w:vAlign w:val="center"/>
          </w:tcPr>
          <w:p w14:paraId="24B86A08"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N Points</w:t>
            </w:r>
          </w:p>
        </w:tc>
        <w:tc>
          <w:tcPr>
            <w:tcW w:w="1103" w:type="dxa"/>
            <w:tcBorders>
              <w:right w:val="single" w:sz="12" w:space="0" w:color="auto"/>
            </w:tcBorders>
            <w:shd w:val="clear" w:color="auto" w:fill="E6E6E6"/>
            <w:vAlign w:val="center"/>
          </w:tcPr>
          <w:p w14:paraId="51C878DE"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 Point</w:t>
            </w:r>
          </w:p>
        </w:tc>
        <w:tc>
          <w:tcPr>
            <w:tcW w:w="816" w:type="dxa"/>
            <w:tcBorders>
              <w:left w:val="single" w:sz="12" w:space="0" w:color="auto"/>
            </w:tcBorders>
            <w:shd w:val="clear" w:color="auto" w:fill="E6E6E6"/>
            <w:noWrap/>
            <w:vAlign w:val="center"/>
          </w:tcPr>
          <w:p w14:paraId="12D1ACD3"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N Item</w:t>
            </w:r>
          </w:p>
        </w:tc>
        <w:tc>
          <w:tcPr>
            <w:tcW w:w="1051" w:type="dxa"/>
            <w:shd w:val="clear" w:color="auto" w:fill="E6E6E6"/>
            <w:noWrap/>
            <w:vAlign w:val="center"/>
          </w:tcPr>
          <w:p w14:paraId="10DFDBC5"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N Points</w:t>
            </w:r>
          </w:p>
        </w:tc>
        <w:tc>
          <w:tcPr>
            <w:tcW w:w="900" w:type="dxa"/>
            <w:tcBorders>
              <w:right w:val="single" w:sz="12" w:space="0" w:color="auto"/>
            </w:tcBorders>
            <w:shd w:val="clear" w:color="auto" w:fill="E6E6E6"/>
            <w:noWrap/>
            <w:vAlign w:val="center"/>
          </w:tcPr>
          <w:p w14:paraId="76FEC21F"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 Point</w:t>
            </w:r>
          </w:p>
        </w:tc>
        <w:tc>
          <w:tcPr>
            <w:tcW w:w="900" w:type="dxa"/>
            <w:tcBorders>
              <w:left w:val="single" w:sz="12" w:space="0" w:color="auto"/>
            </w:tcBorders>
            <w:shd w:val="clear" w:color="auto" w:fill="E6E6E6"/>
            <w:vAlign w:val="center"/>
          </w:tcPr>
          <w:p w14:paraId="266A09E3"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N Item</w:t>
            </w:r>
          </w:p>
        </w:tc>
        <w:tc>
          <w:tcPr>
            <w:tcW w:w="990" w:type="dxa"/>
            <w:shd w:val="clear" w:color="auto" w:fill="E6E6E6"/>
            <w:vAlign w:val="center"/>
          </w:tcPr>
          <w:p w14:paraId="4D0A0F39"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N Points</w:t>
            </w:r>
          </w:p>
        </w:tc>
        <w:tc>
          <w:tcPr>
            <w:tcW w:w="1170" w:type="dxa"/>
            <w:shd w:val="clear" w:color="auto" w:fill="E6E6E6"/>
            <w:vAlign w:val="center"/>
          </w:tcPr>
          <w:p w14:paraId="15F6DBAC"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 Point</w:t>
            </w:r>
          </w:p>
        </w:tc>
      </w:tr>
      <w:tr w:rsidR="002C1374" w:rsidRPr="002C1374" w14:paraId="54664ABC" w14:textId="77777777" w:rsidTr="002D3F28">
        <w:trPr>
          <w:trHeight w:val="300"/>
        </w:trPr>
        <w:tc>
          <w:tcPr>
            <w:tcW w:w="1711" w:type="dxa"/>
            <w:noWrap/>
            <w:vAlign w:val="center"/>
          </w:tcPr>
          <w:p w14:paraId="105AE5C9"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w:t>
            </w:r>
          </w:p>
        </w:tc>
        <w:tc>
          <w:tcPr>
            <w:tcW w:w="934" w:type="dxa"/>
            <w:vAlign w:val="center"/>
          </w:tcPr>
          <w:p w14:paraId="0A2E0C7E"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17</w:t>
            </w:r>
          </w:p>
        </w:tc>
        <w:tc>
          <w:tcPr>
            <w:tcW w:w="1045" w:type="dxa"/>
            <w:vAlign w:val="center"/>
          </w:tcPr>
          <w:p w14:paraId="23A1E14B"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21</w:t>
            </w:r>
          </w:p>
        </w:tc>
        <w:tc>
          <w:tcPr>
            <w:tcW w:w="1103" w:type="dxa"/>
            <w:tcBorders>
              <w:right w:val="single" w:sz="12" w:space="0" w:color="auto"/>
            </w:tcBorders>
            <w:vAlign w:val="center"/>
          </w:tcPr>
          <w:p w14:paraId="144CB179"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25</w:t>
            </w:r>
          </w:p>
        </w:tc>
        <w:tc>
          <w:tcPr>
            <w:tcW w:w="816" w:type="dxa"/>
            <w:tcBorders>
              <w:left w:val="single" w:sz="12" w:space="0" w:color="auto"/>
            </w:tcBorders>
            <w:noWrap/>
            <w:vAlign w:val="center"/>
          </w:tcPr>
          <w:p w14:paraId="5D411D69"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15</w:t>
            </w:r>
          </w:p>
        </w:tc>
        <w:tc>
          <w:tcPr>
            <w:tcW w:w="1051" w:type="dxa"/>
            <w:shd w:val="clear" w:color="000000" w:fill="auto"/>
            <w:noWrap/>
            <w:vAlign w:val="center"/>
          </w:tcPr>
          <w:p w14:paraId="261236AA"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17</w:t>
            </w:r>
          </w:p>
        </w:tc>
        <w:tc>
          <w:tcPr>
            <w:tcW w:w="900" w:type="dxa"/>
            <w:tcBorders>
              <w:right w:val="single" w:sz="12" w:space="0" w:color="auto"/>
            </w:tcBorders>
            <w:shd w:val="clear" w:color="000000" w:fill="auto"/>
            <w:noWrap/>
            <w:vAlign w:val="center"/>
          </w:tcPr>
          <w:p w14:paraId="23C7D25B"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20.2</w:t>
            </w:r>
          </w:p>
        </w:tc>
        <w:tc>
          <w:tcPr>
            <w:tcW w:w="900" w:type="dxa"/>
            <w:tcBorders>
              <w:left w:val="single" w:sz="12" w:space="0" w:color="auto"/>
            </w:tcBorders>
            <w:shd w:val="clear" w:color="000000" w:fill="auto"/>
            <w:vAlign w:val="center"/>
          </w:tcPr>
          <w:p w14:paraId="43DDA22F"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22</w:t>
            </w:r>
          </w:p>
        </w:tc>
        <w:tc>
          <w:tcPr>
            <w:tcW w:w="990" w:type="dxa"/>
            <w:shd w:val="clear" w:color="000000" w:fill="auto"/>
            <w:vAlign w:val="center"/>
          </w:tcPr>
          <w:p w14:paraId="28A3B699"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28</w:t>
            </w:r>
          </w:p>
        </w:tc>
        <w:tc>
          <w:tcPr>
            <w:tcW w:w="1170" w:type="dxa"/>
            <w:shd w:val="clear" w:color="000000" w:fill="auto"/>
            <w:vAlign w:val="center"/>
          </w:tcPr>
          <w:p w14:paraId="2BA0D709"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33.3</w:t>
            </w:r>
          </w:p>
        </w:tc>
      </w:tr>
      <w:tr w:rsidR="002C1374" w:rsidRPr="002C1374" w14:paraId="521A2907" w14:textId="77777777" w:rsidTr="002D3F28">
        <w:trPr>
          <w:trHeight w:val="300"/>
        </w:trPr>
        <w:tc>
          <w:tcPr>
            <w:tcW w:w="1711" w:type="dxa"/>
            <w:noWrap/>
            <w:vAlign w:val="center"/>
          </w:tcPr>
          <w:p w14:paraId="734DFFA9"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w:t>
            </w:r>
          </w:p>
        </w:tc>
        <w:tc>
          <w:tcPr>
            <w:tcW w:w="934" w:type="dxa"/>
            <w:vAlign w:val="center"/>
          </w:tcPr>
          <w:p w14:paraId="1255EFC8"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23</w:t>
            </w:r>
          </w:p>
        </w:tc>
        <w:tc>
          <w:tcPr>
            <w:tcW w:w="1045" w:type="dxa"/>
            <w:vAlign w:val="center"/>
          </w:tcPr>
          <w:p w14:paraId="05DC8907"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32</w:t>
            </w:r>
          </w:p>
        </w:tc>
        <w:tc>
          <w:tcPr>
            <w:tcW w:w="1103" w:type="dxa"/>
            <w:tcBorders>
              <w:right w:val="single" w:sz="12" w:space="0" w:color="auto"/>
            </w:tcBorders>
            <w:vAlign w:val="center"/>
          </w:tcPr>
          <w:p w14:paraId="78817BF3"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38.1</w:t>
            </w:r>
          </w:p>
        </w:tc>
        <w:tc>
          <w:tcPr>
            <w:tcW w:w="816" w:type="dxa"/>
            <w:tcBorders>
              <w:left w:val="single" w:sz="12" w:space="0" w:color="auto"/>
            </w:tcBorders>
            <w:noWrap/>
            <w:vAlign w:val="center"/>
          </w:tcPr>
          <w:p w14:paraId="1A7D1224"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26</w:t>
            </w:r>
          </w:p>
        </w:tc>
        <w:tc>
          <w:tcPr>
            <w:tcW w:w="1051" w:type="dxa"/>
            <w:shd w:val="clear" w:color="000000" w:fill="auto"/>
            <w:noWrap/>
            <w:vAlign w:val="center"/>
          </w:tcPr>
          <w:p w14:paraId="4B2DA21B"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38</w:t>
            </w:r>
          </w:p>
        </w:tc>
        <w:tc>
          <w:tcPr>
            <w:tcW w:w="900" w:type="dxa"/>
            <w:tcBorders>
              <w:right w:val="single" w:sz="12" w:space="0" w:color="auto"/>
            </w:tcBorders>
            <w:shd w:val="clear" w:color="000000" w:fill="auto"/>
            <w:noWrap/>
            <w:vAlign w:val="center"/>
          </w:tcPr>
          <w:p w14:paraId="30B0B409"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45.2</w:t>
            </w:r>
          </w:p>
        </w:tc>
        <w:tc>
          <w:tcPr>
            <w:tcW w:w="900" w:type="dxa"/>
            <w:tcBorders>
              <w:left w:val="single" w:sz="12" w:space="0" w:color="auto"/>
            </w:tcBorders>
            <w:shd w:val="clear" w:color="000000" w:fill="auto"/>
            <w:vAlign w:val="center"/>
          </w:tcPr>
          <w:p w14:paraId="05F78907"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20</w:t>
            </w:r>
          </w:p>
        </w:tc>
        <w:tc>
          <w:tcPr>
            <w:tcW w:w="990" w:type="dxa"/>
            <w:shd w:val="clear" w:color="000000" w:fill="auto"/>
            <w:vAlign w:val="center"/>
          </w:tcPr>
          <w:p w14:paraId="04507729"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28</w:t>
            </w:r>
          </w:p>
        </w:tc>
        <w:tc>
          <w:tcPr>
            <w:tcW w:w="1170" w:type="dxa"/>
            <w:shd w:val="clear" w:color="000000" w:fill="auto"/>
            <w:vAlign w:val="center"/>
          </w:tcPr>
          <w:p w14:paraId="1DF81A6A"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33.3</w:t>
            </w:r>
          </w:p>
        </w:tc>
      </w:tr>
      <w:tr w:rsidR="002C1374" w:rsidRPr="002C1374" w14:paraId="1A3D43D7" w14:textId="77777777" w:rsidTr="002D3F28">
        <w:trPr>
          <w:trHeight w:val="300"/>
        </w:trPr>
        <w:tc>
          <w:tcPr>
            <w:tcW w:w="1711" w:type="dxa"/>
            <w:noWrap/>
            <w:vAlign w:val="center"/>
          </w:tcPr>
          <w:p w14:paraId="50A4C72F"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3</w:t>
            </w:r>
          </w:p>
        </w:tc>
        <w:tc>
          <w:tcPr>
            <w:tcW w:w="934" w:type="dxa"/>
            <w:vAlign w:val="center"/>
          </w:tcPr>
          <w:p w14:paraId="5C7A4784"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16</w:t>
            </w:r>
          </w:p>
        </w:tc>
        <w:tc>
          <w:tcPr>
            <w:tcW w:w="1045" w:type="dxa"/>
            <w:vAlign w:val="center"/>
          </w:tcPr>
          <w:p w14:paraId="5A166CF1"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18</w:t>
            </w:r>
          </w:p>
        </w:tc>
        <w:tc>
          <w:tcPr>
            <w:tcW w:w="1103" w:type="dxa"/>
            <w:tcBorders>
              <w:right w:val="single" w:sz="12" w:space="0" w:color="auto"/>
            </w:tcBorders>
            <w:vAlign w:val="center"/>
          </w:tcPr>
          <w:p w14:paraId="295E3929"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21.4</w:t>
            </w:r>
          </w:p>
        </w:tc>
        <w:tc>
          <w:tcPr>
            <w:tcW w:w="816" w:type="dxa"/>
            <w:tcBorders>
              <w:left w:val="single" w:sz="12" w:space="0" w:color="auto"/>
            </w:tcBorders>
            <w:noWrap/>
            <w:vAlign w:val="center"/>
          </w:tcPr>
          <w:p w14:paraId="1EC3AB0B"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15</w:t>
            </w:r>
          </w:p>
        </w:tc>
        <w:tc>
          <w:tcPr>
            <w:tcW w:w="1051" w:type="dxa"/>
            <w:shd w:val="clear" w:color="000000" w:fill="auto"/>
            <w:noWrap/>
            <w:vAlign w:val="center"/>
          </w:tcPr>
          <w:p w14:paraId="538593F8"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16</w:t>
            </w:r>
          </w:p>
        </w:tc>
        <w:tc>
          <w:tcPr>
            <w:tcW w:w="900" w:type="dxa"/>
            <w:tcBorders>
              <w:right w:val="single" w:sz="12" w:space="0" w:color="auto"/>
            </w:tcBorders>
            <w:shd w:val="clear" w:color="000000" w:fill="auto"/>
            <w:noWrap/>
            <w:vAlign w:val="center"/>
          </w:tcPr>
          <w:p w14:paraId="468A7C2B"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19.0</w:t>
            </w:r>
          </w:p>
        </w:tc>
        <w:tc>
          <w:tcPr>
            <w:tcW w:w="900" w:type="dxa"/>
            <w:tcBorders>
              <w:left w:val="single" w:sz="12" w:space="0" w:color="auto"/>
            </w:tcBorders>
            <w:shd w:val="clear" w:color="000000" w:fill="auto"/>
            <w:vAlign w:val="center"/>
          </w:tcPr>
          <w:p w14:paraId="49CA46C0"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14</w:t>
            </w:r>
          </w:p>
        </w:tc>
        <w:tc>
          <w:tcPr>
            <w:tcW w:w="990" w:type="dxa"/>
            <w:shd w:val="clear" w:color="000000" w:fill="auto"/>
            <w:vAlign w:val="center"/>
          </w:tcPr>
          <w:p w14:paraId="70091860"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15</w:t>
            </w:r>
          </w:p>
        </w:tc>
        <w:tc>
          <w:tcPr>
            <w:tcW w:w="1170" w:type="dxa"/>
            <w:shd w:val="clear" w:color="000000" w:fill="auto"/>
            <w:vAlign w:val="center"/>
          </w:tcPr>
          <w:p w14:paraId="27F918E8"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17.9</w:t>
            </w:r>
          </w:p>
        </w:tc>
      </w:tr>
      <w:tr w:rsidR="002C1374" w:rsidRPr="002C1374" w14:paraId="3ABA217E" w14:textId="77777777" w:rsidTr="002D3F28">
        <w:trPr>
          <w:trHeight w:val="300"/>
        </w:trPr>
        <w:tc>
          <w:tcPr>
            <w:tcW w:w="1711" w:type="dxa"/>
            <w:noWrap/>
            <w:vAlign w:val="center"/>
          </w:tcPr>
          <w:p w14:paraId="3B60547D"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4</w:t>
            </w:r>
          </w:p>
        </w:tc>
        <w:tc>
          <w:tcPr>
            <w:tcW w:w="934" w:type="dxa"/>
            <w:vAlign w:val="center"/>
          </w:tcPr>
          <w:p w14:paraId="799620E4"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7</w:t>
            </w:r>
          </w:p>
        </w:tc>
        <w:tc>
          <w:tcPr>
            <w:tcW w:w="1045" w:type="dxa"/>
            <w:vAlign w:val="center"/>
          </w:tcPr>
          <w:p w14:paraId="0F78B0BC"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10</w:t>
            </w:r>
          </w:p>
        </w:tc>
        <w:tc>
          <w:tcPr>
            <w:tcW w:w="1103" w:type="dxa"/>
            <w:tcBorders>
              <w:right w:val="single" w:sz="12" w:space="0" w:color="auto"/>
            </w:tcBorders>
            <w:vAlign w:val="center"/>
          </w:tcPr>
          <w:p w14:paraId="2420D0F9"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11.9</w:t>
            </w:r>
          </w:p>
        </w:tc>
        <w:tc>
          <w:tcPr>
            <w:tcW w:w="816" w:type="dxa"/>
            <w:tcBorders>
              <w:left w:val="single" w:sz="12" w:space="0" w:color="auto"/>
            </w:tcBorders>
            <w:noWrap/>
            <w:vAlign w:val="center"/>
          </w:tcPr>
          <w:p w14:paraId="19FDAE89"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6</w:t>
            </w:r>
          </w:p>
        </w:tc>
        <w:tc>
          <w:tcPr>
            <w:tcW w:w="1051" w:type="dxa"/>
            <w:shd w:val="clear" w:color="000000" w:fill="auto"/>
            <w:noWrap/>
            <w:vAlign w:val="center"/>
          </w:tcPr>
          <w:p w14:paraId="341D7B96"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9</w:t>
            </w:r>
          </w:p>
        </w:tc>
        <w:tc>
          <w:tcPr>
            <w:tcW w:w="900" w:type="dxa"/>
            <w:tcBorders>
              <w:right w:val="single" w:sz="12" w:space="0" w:color="auto"/>
            </w:tcBorders>
            <w:shd w:val="clear" w:color="000000" w:fill="auto"/>
            <w:noWrap/>
            <w:vAlign w:val="center"/>
          </w:tcPr>
          <w:p w14:paraId="6A1AFDB6"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10.7</w:t>
            </w:r>
          </w:p>
        </w:tc>
        <w:tc>
          <w:tcPr>
            <w:tcW w:w="900" w:type="dxa"/>
            <w:tcBorders>
              <w:left w:val="single" w:sz="12" w:space="0" w:color="auto"/>
            </w:tcBorders>
            <w:shd w:val="clear" w:color="000000" w:fill="auto"/>
            <w:vAlign w:val="center"/>
          </w:tcPr>
          <w:p w14:paraId="28840F40"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8</w:t>
            </w:r>
          </w:p>
        </w:tc>
        <w:tc>
          <w:tcPr>
            <w:tcW w:w="990" w:type="dxa"/>
            <w:shd w:val="clear" w:color="000000" w:fill="auto"/>
            <w:vAlign w:val="center"/>
          </w:tcPr>
          <w:p w14:paraId="6D49E5CF"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11</w:t>
            </w:r>
          </w:p>
        </w:tc>
        <w:tc>
          <w:tcPr>
            <w:tcW w:w="1170" w:type="dxa"/>
            <w:shd w:val="clear" w:color="000000" w:fill="auto"/>
            <w:vAlign w:val="center"/>
          </w:tcPr>
          <w:p w14:paraId="4702350D"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13.1</w:t>
            </w:r>
          </w:p>
        </w:tc>
      </w:tr>
      <w:tr w:rsidR="002C1374" w:rsidRPr="002C1374" w14:paraId="6526E172" w14:textId="77777777" w:rsidTr="002D3F28">
        <w:trPr>
          <w:trHeight w:val="300"/>
        </w:trPr>
        <w:tc>
          <w:tcPr>
            <w:tcW w:w="1711" w:type="dxa"/>
            <w:noWrap/>
            <w:vAlign w:val="center"/>
          </w:tcPr>
          <w:p w14:paraId="11A3BC96"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5</w:t>
            </w:r>
          </w:p>
        </w:tc>
        <w:tc>
          <w:tcPr>
            <w:tcW w:w="934" w:type="dxa"/>
            <w:vAlign w:val="center"/>
          </w:tcPr>
          <w:p w14:paraId="518689DA"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3</w:t>
            </w:r>
          </w:p>
        </w:tc>
        <w:tc>
          <w:tcPr>
            <w:tcW w:w="1045" w:type="dxa"/>
            <w:vAlign w:val="center"/>
          </w:tcPr>
          <w:p w14:paraId="3163555A"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3</w:t>
            </w:r>
          </w:p>
        </w:tc>
        <w:tc>
          <w:tcPr>
            <w:tcW w:w="1103" w:type="dxa"/>
            <w:tcBorders>
              <w:right w:val="single" w:sz="12" w:space="0" w:color="auto"/>
            </w:tcBorders>
            <w:vAlign w:val="center"/>
          </w:tcPr>
          <w:p w14:paraId="4ACE196A"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3.6</w:t>
            </w:r>
          </w:p>
        </w:tc>
        <w:tc>
          <w:tcPr>
            <w:tcW w:w="816" w:type="dxa"/>
            <w:tcBorders>
              <w:left w:val="single" w:sz="12" w:space="0" w:color="auto"/>
            </w:tcBorders>
            <w:noWrap/>
            <w:vAlign w:val="center"/>
          </w:tcPr>
          <w:p w14:paraId="5FB1C86E"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4</w:t>
            </w:r>
          </w:p>
        </w:tc>
        <w:tc>
          <w:tcPr>
            <w:tcW w:w="1051" w:type="dxa"/>
            <w:shd w:val="clear" w:color="000000" w:fill="auto"/>
            <w:noWrap/>
            <w:vAlign w:val="center"/>
          </w:tcPr>
          <w:p w14:paraId="42630465"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4</w:t>
            </w:r>
          </w:p>
        </w:tc>
        <w:tc>
          <w:tcPr>
            <w:tcW w:w="900" w:type="dxa"/>
            <w:tcBorders>
              <w:right w:val="single" w:sz="12" w:space="0" w:color="auto"/>
            </w:tcBorders>
            <w:shd w:val="clear" w:color="000000" w:fill="auto"/>
            <w:noWrap/>
            <w:vAlign w:val="center"/>
          </w:tcPr>
          <w:p w14:paraId="6BAC67C3"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4.8</w:t>
            </w:r>
          </w:p>
        </w:tc>
        <w:tc>
          <w:tcPr>
            <w:tcW w:w="900" w:type="dxa"/>
            <w:tcBorders>
              <w:left w:val="single" w:sz="12" w:space="0" w:color="auto"/>
            </w:tcBorders>
            <w:shd w:val="clear" w:color="000000" w:fill="auto"/>
            <w:vAlign w:val="center"/>
          </w:tcPr>
          <w:p w14:paraId="50159235"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w:t>
            </w:r>
          </w:p>
        </w:tc>
        <w:tc>
          <w:tcPr>
            <w:tcW w:w="990" w:type="dxa"/>
            <w:shd w:val="clear" w:color="000000" w:fill="auto"/>
            <w:vAlign w:val="center"/>
          </w:tcPr>
          <w:p w14:paraId="6696EA85"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w:t>
            </w:r>
          </w:p>
        </w:tc>
        <w:tc>
          <w:tcPr>
            <w:tcW w:w="1170" w:type="dxa"/>
            <w:shd w:val="clear" w:color="000000" w:fill="auto"/>
            <w:vAlign w:val="center"/>
          </w:tcPr>
          <w:p w14:paraId="46AFE667" w14:textId="77777777" w:rsidR="002C1374" w:rsidRPr="002C1374" w:rsidRDefault="002C1374" w:rsidP="002C1374">
            <w:pPr>
              <w:jc w:val="center"/>
              <w:rPr>
                <w:rFonts w:asciiTheme="minorHAnsi" w:eastAsia="Batang" w:hAnsiTheme="minorHAnsi" w:cstheme="minorHAnsi"/>
              </w:rPr>
            </w:pPr>
            <w:r w:rsidRPr="002C1374">
              <w:rPr>
                <w:rFonts w:asciiTheme="minorHAnsi" w:eastAsia="Batang" w:hAnsiTheme="minorHAnsi" w:cstheme="minorHAnsi"/>
                <w:sz w:val="22"/>
                <w:szCs w:val="22"/>
              </w:rPr>
              <w:t>2.4</w:t>
            </w:r>
          </w:p>
        </w:tc>
      </w:tr>
      <w:tr w:rsidR="002C1374" w:rsidRPr="002C1374" w14:paraId="5E97F965" w14:textId="77777777" w:rsidTr="002D3F28">
        <w:trPr>
          <w:trHeight w:val="300"/>
        </w:trPr>
        <w:tc>
          <w:tcPr>
            <w:tcW w:w="1711" w:type="dxa"/>
            <w:shd w:val="clear" w:color="auto" w:fill="E6E6E6"/>
            <w:noWrap/>
            <w:vAlign w:val="center"/>
          </w:tcPr>
          <w:p w14:paraId="1FA3BF10"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Total</w:t>
            </w:r>
          </w:p>
        </w:tc>
        <w:tc>
          <w:tcPr>
            <w:tcW w:w="934" w:type="dxa"/>
            <w:shd w:val="clear" w:color="auto" w:fill="E6E6E6"/>
            <w:vAlign w:val="center"/>
          </w:tcPr>
          <w:p w14:paraId="67E58AD2"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66</w:t>
            </w:r>
          </w:p>
        </w:tc>
        <w:tc>
          <w:tcPr>
            <w:tcW w:w="1045" w:type="dxa"/>
            <w:shd w:val="clear" w:color="auto" w:fill="E6E6E6"/>
            <w:vAlign w:val="center"/>
          </w:tcPr>
          <w:p w14:paraId="6C0B9B77"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84</w:t>
            </w:r>
          </w:p>
        </w:tc>
        <w:tc>
          <w:tcPr>
            <w:tcW w:w="1103" w:type="dxa"/>
            <w:tcBorders>
              <w:right w:val="single" w:sz="12" w:space="0" w:color="auto"/>
            </w:tcBorders>
            <w:shd w:val="clear" w:color="auto" w:fill="E6E6E6"/>
            <w:vAlign w:val="center"/>
          </w:tcPr>
          <w:p w14:paraId="145803C4"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100.0</w:t>
            </w:r>
          </w:p>
        </w:tc>
        <w:tc>
          <w:tcPr>
            <w:tcW w:w="816" w:type="dxa"/>
            <w:tcBorders>
              <w:left w:val="single" w:sz="12" w:space="0" w:color="auto"/>
            </w:tcBorders>
            <w:shd w:val="clear" w:color="auto" w:fill="E6E6E6"/>
            <w:noWrap/>
            <w:vAlign w:val="center"/>
          </w:tcPr>
          <w:p w14:paraId="0F954076"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66</w:t>
            </w:r>
          </w:p>
        </w:tc>
        <w:tc>
          <w:tcPr>
            <w:tcW w:w="1051" w:type="dxa"/>
            <w:shd w:val="clear" w:color="auto" w:fill="E6E6E6"/>
            <w:noWrap/>
            <w:vAlign w:val="center"/>
          </w:tcPr>
          <w:p w14:paraId="6BD6A291"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84</w:t>
            </w:r>
          </w:p>
        </w:tc>
        <w:tc>
          <w:tcPr>
            <w:tcW w:w="900" w:type="dxa"/>
            <w:tcBorders>
              <w:right w:val="single" w:sz="12" w:space="0" w:color="auto"/>
            </w:tcBorders>
            <w:shd w:val="clear" w:color="auto" w:fill="E6E6E6"/>
            <w:noWrap/>
            <w:vAlign w:val="center"/>
          </w:tcPr>
          <w:p w14:paraId="24277B41"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100.0</w:t>
            </w:r>
          </w:p>
        </w:tc>
        <w:tc>
          <w:tcPr>
            <w:tcW w:w="900" w:type="dxa"/>
            <w:tcBorders>
              <w:left w:val="single" w:sz="12" w:space="0" w:color="auto"/>
            </w:tcBorders>
            <w:shd w:val="clear" w:color="auto" w:fill="E6E6E6"/>
            <w:vAlign w:val="center"/>
          </w:tcPr>
          <w:p w14:paraId="19B039B8"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66</w:t>
            </w:r>
          </w:p>
        </w:tc>
        <w:tc>
          <w:tcPr>
            <w:tcW w:w="990" w:type="dxa"/>
            <w:shd w:val="clear" w:color="auto" w:fill="E6E6E6"/>
            <w:vAlign w:val="center"/>
          </w:tcPr>
          <w:p w14:paraId="18A2F7CD"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84</w:t>
            </w:r>
          </w:p>
        </w:tc>
        <w:tc>
          <w:tcPr>
            <w:tcW w:w="1170" w:type="dxa"/>
            <w:shd w:val="clear" w:color="auto" w:fill="E6E6E6"/>
            <w:vAlign w:val="center"/>
          </w:tcPr>
          <w:p w14:paraId="3F09308A" w14:textId="77777777" w:rsidR="002C1374" w:rsidRPr="002C1374" w:rsidRDefault="002C1374" w:rsidP="002C1374">
            <w:pPr>
              <w:contextualSpacing/>
              <w:jc w:val="center"/>
              <w:rPr>
                <w:rFonts w:asciiTheme="minorHAnsi" w:eastAsia="Batang" w:hAnsiTheme="minorHAnsi" w:cstheme="minorHAnsi"/>
              </w:rPr>
            </w:pPr>
            <w:r w:rsidRPr="002C1374">
              <w:rPr>
                <w:rFonts w:asciiTheme="minorHAnsi" w:eastAsia="Batang" w:hAnsiTheme="minorHAnsi" w:cstheme="minorHAnsi"/>
                <w:sz w:val="22"/>
                <w:szCs w:val="22"/>
              </w:rPr>
              <w:t>100.0</w:t>
            </w:r>
          </w:p>
        </w:tc>
      </w:tr>
    </w:tbl>
    <w:p w14:paraId="4D6E3BF0" w14:textId="77777777" w:rsidR="00CD26B7" w:rsidRDefault="00CD26B7" w:rsidP="002C1374">
      <w:pPr>
        <w:rPr>
          <w:b/>
          <w:bCs/>
        </w:rPr>
      </w:pPr>
      <w:bookmarkStart w:id="52" w:name="_Hlk68527826"/>
      <w:bookmarkStart w:id="53" w:name="_Hlk486838272"/>
      <w:bookmarkEnd w:id="46"/>
    </w:p>
    <w:p w14:paraId="3ABB9A71" w14:textId="2BE21D99" w:rsidR="00305575" w:rsidRDefault="00305575">
      <w:pPr>
        <w:rPr>
          <w:b/>
          <w:bCs/>
        </w:rPr>
      </w:pPr>
    </w:p>
    <w:p w14:paraId="5C39F04D" w14:textId="0439DC0D" w:rsidR="002C1374" w:rsidRPr="002C1374" w:rsidRDefault="002C1374" w:rsidP="002C1374">
      <w:pPr>
        <w:rPr>
          <w:b/>
          <w:bCs/>
        </w:rPr>
      </w:pPr>
      <w:r w:rsidRPr="002C1374">
        <w:rPr>
          <w:b/>
          <w:bCs/>
        </w:rPr>
        <w:t>NYSESLAT Operational Test Design: Grades 1–12</w:t>
      </w:r>
      <w:bookmarkEnd w:id="52"/>
    </w:p>
    <w:bookmarkEnd w:id="53"/>
    <w:p w14:paraId="35C48F51" w14:textId="77777777" w:rsidR="002C1374" w:rsidRPr="002C1374" w:rsidRDefault="002C1374" w:rsidP="002C1374"/>
    <w:p w14:paraId="50BAEBFE" w14:textId="1017A418" w:rsidR="002C1374" w:rsidRPr="002C1374" w:rsidRDefault="002C1374" w:rsidP="002C1374">
      <w:r w:rsidRPr="002C1374">
        <w:t>At Grades 1–12, there are three sessions known as L/R/W sessions, each of which contains a Listening, Reading, and Writing component</w:t>
      </w:r>
      <w:r w:rsidR="00A82DBF">
        <w:t>,</w:t>
      </w:r>
      <w:r w:rsidRPr="002C1374">
        <w:t xml:space="preserve"> and a single Speaking session. For these grade bands, each L/R/W session of the NYSESLAT is associated with a single Global Theme. All of stimuli and </w:t>
      </w:r>
      <w:r w:rsidR="00107E29" w:rsidRPr="002C1374">
        <w:t>all</w:t>
      </w:r>
      <w:r w:rsidRPr="002C1374">
        <w:t xml:space="preserve"> the listening, reading, and writing questions within each L/R/W session are associated with a single over-arching Global Theme. See </w:t>
      </w:r>
      <w:hyperlink w:anchor="_Attachment_B:_Field" w:history="1">
        <w:r w:rsidRPr="00130DCC">
          <w:rPr>
            <w:rStyle w:val="Hyperlink"/>
          </w:rPr>
          <w:t>Attachment A: Passage and Item Writing Guidelines for NYSESLAT</w:t>
        </w:r>
      </w:hyperlink>
      <w:r w:rsidRPr="002C1374">
        <w:t xml:space="preserve"> and page 11 of </w:t>
      </w:r>
      <w:hyperlink r:id="rId30" w:history="1">
        <w:r w:rsidRPr="002C1374">
          <w:rPr>
            <w:color w:val="0000FF"/>
            <w:u w:val="single"/>
          </w:rPr>
          <w:t>Spring 2015 NYSESLAT: Questions and Answers</w:t>
        </w:r>
      </w:hyperlink>
      <w:r w:rsidRPr="002C1374">
        <w:t xml:space="preserve"> for more information about Global Themes.</w:t>
      </w:r>
    </w:p>
    <w:p w14:paraId="2DFC59BF" w14:textId="77777777" w:rsidR="002C1374" w:rsidRPr="002C1374" w:rsidRDefault="002C1374" w:rsidP="002C1374"/>
    <w:p w14:paraId="7197315E" w14:textId="036B679E" w:rsidR="002C1374" w:rsidRPr="002C1374" w:rsidRDefault="002C1374" w:rsidP="002C1374">
      <w:r w:rsidRPr="002C1374">
        <w:t>The Current NYSESLAT Operational Test Design: Grades 1-12 tables show the number of items and passages on the 2019 NYSESLAT for Grades 1–12, as well as the test design for Speaking.</w:t>
      </w:r>
    </w:p>
    <w:p w14:paraId="504DDE2E" w14:textId="75FEEFA0" w:rsidR="00A82DBF" w:rsidRDefault="00A82DBF">
      <w:r>
        <w:br w:type="page"/>
      </w:r>
    </w:p>
    <w:tbl>
      <w:tblPr>
        <w:tblW w:w="10813" w:type="dxa"/>
        <w:tblInd w:w="-10" w:type="dxa"/>
        <w:tblLook w:val="00A0" w:firstRow="1" w:lastRow="0" w:firstColumn="1" w:lastColumn="0" w:noHBand="0" w:noVBand="0"/>
      </w:tblPr>
      <w:tblGrid>
        <w:gridCol w:w="1552"/>
        <w:gridCol w:w="49"/>
        <w:gridCol w:w="2074"/>
        <w:gridCol w:w="28"/>
        <w:gridCol w:w="1980"/>
        <w:gridCol w:w="90"/>
        <w:gridCol w:w="900"/>
        <w:gridCol w:w="990"/>
        <w:gridCol w:w="1080"/>
        <w:gridCol w:w="990"/>
        <w:gridCol w:w="1080"/>
      </w:tblGrid>
      <w:tr w:rsidR="002C1374" w:rsidRPr="002C1374" w14:paraId="0D06B5D4" w14:textId="77777777" w:rsidTr="007F153B">
        <w:trPr>
          <w:trHeight w:val="330"/>
        </w:trPr>
        <w:tc>
          <w:tcPr>
            <w:tcW w:w="10813" w:type="dxa"/>
            <w:gridSpan w:val="11"/>
            <w:tcBorders>
              <w:top w:val="single" w:sz="8" w:space="0" w:color="auto"/>
              <w:left w:val="single" w:sz="8" w:space="0" w:color="auto"/>
              <w:bottom w:val="single" w:sz="8" w:space="0" w:color="auto"/>
              <w:right w:val="single" w:sz="8" w:space="0" w:color="000000"/>
            </w:tcBorders>
            <w:shd w:val="pct10" w:color="auto" w:fill="auto"/>
            <w:noWrap/>
            <w:vAlign w:val="bottom"/>
          </w:tcPr>
          <w:p w14:paraId="56516E71" w14:textId="77777777" w:rsidR="002C1374" w:rsidRPr="002C1374" w:rsidRDefault="002C1374" w:rsidP="002C1374">
            <w:pPr>
              <w:jc w:val="center"/>
              <w:rPr>
                <w:rFonts w:cs="Arial"/>
                <w:b/>
                <w:bCs/>
                <w:color w:val="000000"/>
                <w:sz w:val="20"/>
                <w:szCs w:val="20"/>
              </w:rPr>
            </w:pPr>
            <w:r w:rsidRPr="002C1374">
              <w:rPr>
                <w:rFonts w:cs="Arial"/>
                <w:b/>
                <w:bCs/>
                <w:color w:val="000000"/>
                <w:sz w:val="20"/>
                <w:szCs w:val="20"/>
              </w:rPr>
              <w:t>Current Operational NYSESLAT Listening (Grades 1–12)</w:t>
            </w:r>
          </w:p>
        </w:tc>
      </w:tr>
      <w:tr w:rsidR="002C1374" w:rsidRPr="002C1374" w14:paraId="4B6C7E67" w14:textId="77777777" w:rsidTr="007F153B">
        <w:trPr>
          <w:trHeight w:val="286"/>
        </w:trPr>
        <w:tc>
          <w:tcPr>
            <w:tcW w:w="1552" w:type="dxa"/>
            <w:vMerge w:val="restart"/>
            <w:tcBorders>
              <w:top w:val="nil"/>
              <w:left w:val="single" w:sz="8" w:space="0" w:color="auto"/>
              <w:bottom w:val="single" w:sz="8" w:space="0" w:color="000000"/>
              <w:right w:val="nil"/>
            </w:tcBorders>
            <w:vAlign w:val="center"/>
          </w:tcPr>
          <w:p w14:paraId="557A3226" w14:textId="77777777" w:rsidR="002C1374" w:rsidRPr="002C1374" w:rsidRDefault="002C1374" w:rsidP="002C1374">
            <w:pPr>
              <w:jc w:val="center"/>
              <w:rPr>
                <w:rFonts w:cs="Arial"/>
                <w:b/>
                <w:bCs/>
                <w:color w:val="000000"/>
                <w:sz w:val="20"/>
                <w:szCs w:val="20"/>
              </w:rPr>
            </w:pPr>
            <w:r w:rsidRPr="002C1374">
              <w:rPr>
                <w:rFonts w:cs="Arial"/>
                <w:b/>
                <w:bCs/>
                <w:color w:val="000000"/>
                <w:sz w:val="20"/>
                <w:szCs w:val="20"/>
              </w:rPr>
              <w:t>Session</w:t>
            </w:r>
          </w:p>
        </w:tc>
        <w:tc>
          <w:tcPr>
            <w:tcW w:w="2123" w:type="dxa"/>
            <w:gridSpan w:val="2"/>
            <w:vMerge w:val="restart"/>
            <w:tcBorders>
              <w:top w:val="nil"/>
              <w:left w:val="single" w:sz="8" w:space="0" w:color="auto"/>
              <w:bottom w:val="single" w:sz="8" w:space="0" w:color="000000"/>
              <w:right w:val="single" w:sz="4" w:space="0" w:color="auto"/>
            </w:tcBorders>
            <w:noWrap/>
            <w:vAlign w:val="center"/>
          </w:tcPr>
          <w:p w14:paraId="4BE2B51E" w14:textId="77777777" w:rsidR="002C1374" w:rsidRPr="002C1374" w:rsidRDefault="002C1374" w:rsidP="002C1374">
            <w:pPr>
              <w:jc w:val="center"/>
              <w:rPr>
                <w:rFonts w:cs="Arial"/>
                <w:b/>
                <w:bCs/>
                <w:color w:val="000000"/>
                <w:sz w:val="20"/>
                <w:szCs w:val="20"/>
              </w:rPr>
            </w:pPr>
            <w:r w:rsidRPr="002C1374">
              <w:rPr>
                <w:rFonts w:cs="Arial"/>
                <w:b/>
                <w:bCs/>
                <w:color w:val="000000"/>
                <w:sz w:val="20"/>
                <w:szCs w:val="20"/>
              </w:rPr>
              <w:t>Passage Length</w:t>
            </w:r>
          </w:p>
        </w:tc>
        <w:tc>
          <w:tcPr>
            <w:tcW w:w="2098" w:type="dxa"/>
            <w:gridSpan w:val="3"/>
            <w:vMerge w:val="restart"/>
            <w:tcBorders>
              <w:top w:val="nil"/>
              <w:left w:val="nil"/>
              <w:bottom w:val="single" w:sz="8" w:space="0" w:color="000000"/>
              <w:right w:val="single" w:sz="8" w:space="0" w:color="auto"/>
            </w:tcBorders>
            <w:vAlign w:val="center"/>
          </w:tcPr>
          <w:p w14:paraId="534B2D85" w14:textId="77777777" w:rsidR="002C1374" w:rsidRPr="002C1374" w:rsidRDefault="002C1374" w:rsidP="002C1374">
            <w:pPr>
              <w:jc w:val="center"/>
              <w:rPr>
                <w:rFonts w:cs="Arial"/>
                <w:b/>
                <w:bCs/>
                <w:color w:val="000000"/>
                <w:sz w:val="20"/>
                <w:szCs w:val="20"/>
              </w:rPr>
            </w:pPr>
            <w:r w:rsidRPr="002C1374">
              <w:rPr>
                <w:rFonts w:cs="Arial"/>
                <w:b/>
                <w:bCs/>
                <w:color w:val="000000"/>
                <w:sz w:val="20"/>
                <w:szCs w:val="20"/>
              </w:rPr>
              <w:t>Response Type</w:t>
            </w:r>
          </w:p>
        </w:tc>
        <w:tc>
          <w:tcPr>
            <w:tcW w:w="5040" w:type="dxa"/>
            <w:gridSpan w:val="5"/>
            <w:tcBorders>
              <w:top w:val="nil"/>
              <w:left w:val="nil"/>
              <w:bottom w:val="single" w:sz="8" w:space="0" w:color="000000"/>
              <w:right w:val="single" w:sz="8" w:space="0" w:color="000000"/>
            </w:tcBorders>
            <w:noWrap/>
            <w:vAlign w:val="bottom"/>
          </w:tcPr>
          <w:p w14:paraId="061E1732" w14:textId="77777777" w:rsidR="002C1374" w:rsidRPr="002C1374" w:rsidRDefault="002C1374" w:rsidP="002C1374">
            <w:pPr>
              <w:jc w:val="left"/>
              <w:rPr>
                <w:rFonts w:cs="Arial"/>
                <w:b/>
                <w:bCs/>
                <w:color w:val="000000"/>
                <w:sz w:val="20"/>
                <w:szCs w:val="20"/>
              </w:rPr>
            </w:pPr>
            <w:r w:rsidRPr="002C1374">
              <w:rPr>
                <w:rFonts w:cs="Arial"/>
                <w:b/>
                <w:bCs/>
                <w:color w:val="000000"/>
                <w:sz w:val="20"/>
                <w:szCs w:val="20"/>
              </w:rPr>
              <w:t>Number of Items by Grade Band</w:t>
            </w:r>
          </w:p>
        </w:tc>
      </w:tr>
      <w:tr w:rsidR="002C1374" w:rsidRPr="002C1374" w14:paraId="735731F3" w14:textId="77777777" w:rsidTr="008B30A4">
        <w:trPr>
          <w:trHeight w:val="315"/>
        </w:trPr>
        <w:tc>
          <w:tcPr>
            <w:tcW w:w="1552" w:type="dxa"/>
            <w:vMerge/>
            <w:tcBorders>
              <w:top w:val="nil"/>
              <w:left w:val="single" w:sz="8" w:space="0" w:color="auto"/>
              <w:bottom w:val="single" w:sz="4" w:space="0" w:color="auto"/>
              <w:right w:val="nil"/>
            </w:tcBorders>
            <w:vAlign w:val="center"/>
          </w:tcPr>
          <w:p w14:paraId="1C3A19D3" w14:textId="77777777" w:rsidR="002C1374" w:rsidRPr="002C1374" w:rsidRDefault="002C1374" w:rsidP="002C1374">
            <w:pPr>
              <w:rPr>
                <w:rFonts w:cs="Arial"/>
                <w:b/>
                <w:bCs/>
                <w:color w:val="000000"/>
                <w:sz w:val="20"/>
                <w:szCs w:val="20"/>
              </w:rPr>
            </w:pPr>
          </w:p>
        </w:tc>
        <w:tc>
          <w:tcPr>
            <w:tcW w:w="2123" w:type="dxa"/>
            <w:gridSpan w:val="2"/>
            <w:vMerge/>
            <w:tcBorders>
              <w:top w:val="nil"/>
              <w:left w:val="single" w:sz="8" w:space="0" w:color="auto"/>
              <w:bottom w:val="single" w:sz="4" w:space="0" w:color="auto"/>
              <w:right w:val="single" w:sz="4" w:space="0" w:color="auto"/>
            </w:tcBorders>
            <w:vAlign w:val="center"/>
          </w:tcPr>
          <w:p w14:paraId="7BFD7669" w14:textId="77777777" w:rsidR="002C1374" w:rsidRPr="002C1374" w:rsidRDefault="002C1374" w:rsidP="002C1374">
            <w:pPr>
              <w:rPr>
                <w:rFonts w:cs="Arial"/>
                <w:b/>
                <w:bCs/>
                <w:color w:val="000000"/>
                <w:sz w:val="20"/>
                <w:szCs w:val="20"/>
              </w:rPr>
            </w:pPr>
          </w:p>
        </w:tc>
        <w:tc>
          <w:tcPr>
            <w:tcW w:w="2098" w:type="dxa"/>
            <w:gridSpan w:val="3"/>
            <w:vMerge/>
            <w:tcBorders>
              <w:top w:val="nil"/>
              <w:left w:val="nil"/>
              <w:bottom w:val="single" w:sz="4" w:space="0" w:color="auto"/>
              <w:right w:val="single" w:sz="8" w:space="0" w:color="auto"/>
            </w:tcBorders>
            <w:vAlign w:val="center"/>
          </w:tcPr>
          <w:p w14:paraId="45B49447" w14:textId="77777777" w:rsidR="002C1374" w:rsidRPr="002C1374" w:rsidRDefault="002C1374" w:rsidP="002C1374">
            <w:pPr>
              <w:rPr>
                <w:rFonts w:cs="Arial"/>
                <w:b/>
                <w:bCs/>
                <w:color w:val="000000"/>
                <w:sz w:val="20"/>
                <w:szCs w:val="20"/>
              </w:rPr>
            </w:pPr>
          </w:p>
        </w:tc>
        <w:tc>
          <w:tcPr>
            <w:tcW w:w="900" w:type="dxa"/>
            <w:tcBorders>
              <w:top w:val="nil"/>
              <w:left w:val="single" w:sz="4" w:space="0" w:color="auto"/>
              <w:bottom w:val="single" w:sz="4" w:space="0" w:color="auto"/>
              <w:right w:val="single" w:sz="4" w:space="0" w:color="auto"/>
            </w:tcBorders>
            <w:shd w:val="pct10" w:color="auto" w:fill="auto"/>
            <w:noWrap/>
            <w:vAlign w:val="bottom"/>
          </w:tcPr>
          <w:p w14:paraId="3BA944A1" w14:textId="77777777" w:rsidR="002C1374" w:rsidRPr="002C1374" w:rsidRDefault="002C1374" w:rsidP="002C1374">
            <w:pPr>
              <w:jc w:val="center"/>
              <w:rPr>
                <w:rFonts w:cs="Arial"/>
                <w:b/>
                <w:bCs/>
                <w:color w:val="000000"/>
                <w:sz w:val="20"/>
                <w:szCs w:val="20"/>
              </w:rPr>
            </w:pPr>
            <w:r w:rsidRPr="002C1374">
              <w:rPr>
                <w:rFonts w:cs="Arial"/>
                <w:b/>
                <w:bCs/>
                <w:color w:val="000000"/>
                <w:sz w:val="20"/>
                <w:szCs w:val="20"/>
              </w:rPr>
              <w:t>1–2</w:t>
            </w:r>
          </w:p>
        </w:tc>
        <w:tc>
          <w:tcPr>
            <w:tcW w:w="990" w:type="dxa"/>
            <w:tcBorders>
              <w:top w:val="nil"/>
              <w:left w:val="nil"/>
              <w:bottom w:val="single" w:sz="4" w:space="0" w:color="auto"/>
              <w:right w:val="single" w:sz="4" w:space="0" w:color="auto"/>
            </w:tcBorders>
            <w:shd w:val="pct10" w:color="auto" w:fill="auto"/>
            <w:noWrap/>
            <w:vAlign w:val="bottom"/>
          </w:tcPr>
          <w:p w14:paraId="67BAB059" w14:textId="77777777" w:rsidR="002C1374" w:rsidRPr="002C1374" w:rsidRDefault="002C1374" w:rsidP="002C1374">
            <w:pPr>
              <w:jc w:val="center"/>
              <w:rPr>
                <w:rFonts w:cs="Arial"/>
                <w:b/>
                <w:bCs/>
                <w:color w:val="000000"/>
                <w:sz w:val="20"/>
                <w:szCs w:val="20"/>
              </w:rPr>
            </w:pPr>
            <w:r w:rsidRPr="002C1374">
              <w:rPr>
                <w:rFonts w:cs="Arial"/>
                <w:b/>
                <w:bCs/>
                <w:color w:val="000000"/>
                <w:sz w:val="20"/>
                <w:szCs w:val="20"/>
              </w:rPr>
              <w:t>3–4</w:t>
            </w:r>
          </w:p>
        </w:tc>
        <w:tc>
          <w:tcPr>
            <w:tcW w:w="1080" w:type="dxa"/>
            <w:tcBorders>
              <w:top w:val="nil"/>
              <w:left w:val="nil"/>
              <w:bottom w:val="single" w:sz="4" w:space="0" w:color="auto"/>
              <w:right w:val="single" w:sz="4" w:space="0" w:color="auto"/>
            </w:tcBorders>
            <w:shd w:val="pct10" w:color="auto" w:fill="auto"/>
            <w:noWrap/>
            <w:vAlign w:val="bottom"/>
          </w:tcPr>
          <w:p w14:paraId="000C3AB3" w14:textId="77777777" w:rsidR="002C1374" w:rsidRPr="002C1374" w:rsidRDefault="002C1374" w:rsidP="002C1374">
            <w:pPr>
              <w:jc w:val="center"/>
              <w:rPr>
                <w:rFonts w:cs="Arial"/>
                <w:b/>
                <w:bCs/>
                <w:color w:val="000000"/>
                <w:sz w:val="20"/>
                <w:szCs w:val="20"/>
              </w:rPr>
            </w:pPr>
            <w:r w:rsidRPr="002C1374">
              <w:rPr>
                <w:rFonts w:cs="Arial"/>
                <w:b/>
                <w:bCs/>
                <w:color w:val="000000"/>
                <w:sz w:val="20"/>
                <w:szCs w:val="20"/>
              </w:rPr>
              <w:t>5–6</w:t>
            </w:r>
          </w:p>
        </w:tc>
        <w:tc>
          <w:tcPr>
            <w:tcW w:w="990" w:type="dxa"/>
            <w:tcBorders>
              <w:top w:val="nil"/>
              <w:left w:val="nil"/>
              <w:bottom w:val="single" w:sz="4" w:space="0" w:color="auto"/>
              <w:right w:val="single" w:sz="4" w:space="0" w:color="auto"/>
            </w:tcBorders>
            <w:shd w:val="pct10" w:color="auto" w:fill="auto"/>
            <w:noWrap/>
            <w:vAlign w:val="bottom"/>
          </w:tcPr>
          <w:p w14:paraId="70349BDF" w14:textId="77777777" w:rsidR="002C1374" w:rsidRPr="002C1374" w:rsidRDefault="002C1374" w:rsidP="002C1374">
            <w:pPr>
              <w:jc w:val="center"/>
              <w:rPr>
                <w:rFonts w:cs="Arial"/>
                <w:b/>
                <w:bCs/>
                <w:color w:val="000000"/>
                <w:sz w:val="20"/>
                <w:szCs w:val="20"/>
              </w:rPr>
            </w:pPr>
            <w:r w:rsidRPr="002C1374">
              <w:rPr>
                <w:rFonts w:cs="Arial"/>
                <w:b/>
                <w:bCs/>
                <w:color w:val="000000"/>
                <w:sz w:val="20"/>
                <w:szCs w:val="20"/>
              </w:rPr>
              <w:t>7–8</w:t>
            </w:r>
          </w:p>
        </w:tc>
        <w:tc>
          <w:tcPr>
            <w:tcW w:w="1080" w:type="dxa"/>
            <w:tcBorders>
              <w:top w:val="nil"/>
              <w:left w:val="nil"/>
              <w:bottom w:val="single" w:sz="4" w:space="0" w:color="auto"/>
              <w:right w:val="single" w:sz="8" w:space="0" w:color="auto"/>
            </w:tcBorders>
            <w:shd w:val="pct10" w:color="auto" w:fill="auto"/>
            <w:noWrap/>
            <w:vAlign w:val="bottom"/>
          </w:tcPr>
          <w:p w14:paraId="2D4CB8B8" w14:textId="77777777" w:rsidR="002C1374" w:rsidRPr="002C1374" w:rsidRDefault="002C1374" w:rsidP="002C1374">
            <w:pPr>
              <w:jc w:val="center"/>
              <w:rPr>
                <w:rFonts w:cs="Arial"/>
                <w:b/>
                <w:bCs/>
                <w:color w:val="000000"/>
                <w:sz w:val="20"/>
                <w:szCs w:val="20"/>
              </w:rPr>
            </w:pPr>
            <w:r w:rsidRPr="002C1374">
              <w:rPr>
                <w:rFonts w:cs="Arial"/>
                <w:b/>
                <w:bCs/>
                <w:color w:val="000000"/>
                <w:sz w:val="20"/>
                <w:szCs w:val="20"/>
              </w:rPr>
              <w:t>9–12</w:t>
            </w:r>
          </w:p>
        </w:tc>
      </w:tr>
      <w:tr w:rsidR="002C1374" w:rsidRPr="002C1374" w14:paraId="34B6D76E" w14:textId="77777777" w:rsidTr="008B30A4">
        <w:trPr>
          <w:trHeight w:val="216"/>
        </w:trPr>
        <w:tc>
          <w:tcPr>
            <w:tcW w:w="1552" w:type="dxa"/>
            <w:vMerge w:val="restart"/>
            <w:tcBorders>
              <w:top w:val="single" w:sz="4" w:space="0" w:color="auto"/>
              <w:left w:val="single" w:sz="4" w:space="0" w:color="auto"/>
              <w:bottom w:val="single" w:sz="12" w:space="0" w:color="auto"/>
              <w:right w:val="single" w:sz="4" w:space="0" w:color="auto"/>
            </w:tcBorders>
            <w:noWrap/>
            <w:vAlign w:val="center"/>
          </w:tcPr>
          <w:p w14:paraId="73241F93" w14:textId="77777777" w:rsidR="002C1374" w:rsidRPr="002C1374" w:rsidRDefault="002C1374" w:rsidP="002C1374">
            <w:pPr>
              <w:jc w:val="center"/>
              <w:rPr>
                <w:rFonts w:cs="Arial"/>
                <w:b/>
                <w:bCs/>
                <w:color w:val="000000"/>
                <w:sz w:val="20"/>
                <w:szCs w:val="20"/>
              </w:rPr>
            </w:pPr>
            <w:r w:rsidRPr="002C1374">
              <w:rPr>
                <w:rFonts w:cs="Arial"/>
                <w:b/>
                <w:bCs/>
                <w:color w:val="000000"/>
                <w:sz w:val="20"/>
                <w:szCs w:val="20"/>
              </w:rPr>
              <w:t>1</w:t>
            </w:r>
          </w:p>
        </w:tc>
        <w:tc>
          <w:tcPr>
            <w:tcW w:w="2123" w:type="dxa"/>
            <w:gridSpan w:val="2"/>
            <w:tcBorders>
              <w:top w:val="single" w:sz="4" w:space="0" w:color="auto"/>
              <w:left w:val="single" w:sz="4" w:space="0" w:color="auto"/>
              <w:bottom w:val="single" w:sz="4" w:space="0" w:color="auto"/>
              <w:right w:val="single" w:sz="4" w:space="0" w:color="auto"/>
            </w:tcBorders>
            <w:noWrap/>
            <w:vAlign w:val="bottom"/>
          </w:tcPr>
          <w:p w14:paraId="4BDC449C" w14:textId="77777777" w:rsidR="002C1374" w:rsidRPr="002C1374" w:rsidRDefault="002C1374" w:rsidP="002C1374">
            <w:pPr>
              <w:jc w:val="center"/>
              <w:rPr>
                <w:rFonts w:cs="Arial"/>
                <w:color w:val="000000"/>
                <w:sz w:val="20"/>
                <w:szCs w:val="20"/>
              </w:rPr>
            </w:pPr>
            <w:r w:rsidRPr="002C1374">
              <w:rPr>
                <w:rFonts w:cs="Arial"/>
                <w:color w:val="000000"/>
                <w:sz w:val="20"/>
                <w:szCs w:val="20"/>
              </w:rPr>
              <w:t>Short</w:t>
            </w:r>
          </w:p>
        </w:tc>
        <w:tc>
          <w:tcPr>
            <w:tcW w:w="2098" w:type="dxa"/>
            <w:gridSpan w:val="3"/>
            <w:tcBorders>
              <w:top w:val="single" w:sz="4" w:space="0" w:color="auto"/>
              <w:left w:val="single" w:sz="4" w:space="0" w:color="auto"/>
              <w:bottom w:val="single" w:sz="4" w:space="0" w:color="auto"/>
              <w:right w:val="single" w:sz="4" w:space="0" w:color="auto"/>
            </w:tcBorders>
            <w:noWrap/>
            <w:vAlign w:val="bottom"/>
          </w:tcPr>
          <w:p w14:paraId="5C40F866" w14:textId="77777777" w:rsidR="002C1374" w:rsidRPr="002C1374" w:rsidRDefault="002C1374" w:rsidP="002C1374">
            <w:pPr>
              <w:jc w:val="center"/>
              <w:rPr>
                <w:rFonts w:cs="Arial"/>
                <w:color w:val="000000"/>
                <w:sz w:val="20"/>
                <w:szCs w:val="20"/>
              </w:rPr>
            </w:pPr>
            <w:r w:rsidRPr="002C1374">
              <w:rPr>
                <w:rFonts w:cs="Arial"/>
                <w:color w:val="000000"/>
                <w:sz w:val="20"/>
                <w:szCs w:val="20"/>
              </w:rPr>
              <w:t>MC4</w:t>
            </w:r>
          </w:p>
        </w:tc>
        <w:tc>
          <w:tcPr>
            <w:tcW w:w="900" w:type="dxa"/>
            <w:tcBorders>
              <w:top w:val="single" w:sz="4" w:space="0" w:color="auto"/>
              <w:left w:val="single" w:sz="4" w:space="0" w:color="auto"/>
              <w:bottom w:val="single" w:sz="4" w:space="0" w:color="auto"/>
              <w:right w:val="single" w:sz="4" w:space="0" w:color="auto"/>
            </w:tcBorders>
            <w:noWrap/>
            <w:vAlign w:val="bottom"/>
          </w:tcPr>
          <w:p w14:paraId="43865831" w14:textId="77777777" w:rsidR="002C1374" w:rsidRPr="002C1374" w:rsidRDefault="002C1374" w:rsidP="002C1374">
            <w:pPr>
              <w:jc w:val="center"/>
              <w:rPr>
                <w:rFonts w:cs="Arial"/>
                <w:color w:val="000000"/>
                <w:sz w:val="20"/>
                <w:szCs w:val="20"/>
              </w:rPr>
            </w:pPr>
            <w:r w:rsidRPr="002C1374">
              <w:rPr>
                <w:rFonts w:cs="Arial"/>
                <w:color w:val="000000"/>
                <w:sz w:val="20"/>
                <w:szCs w:val="20"/>
              </w:rPr>
              <w:t>3</w:t>
            </w:r>
          </w:p>
        </w:tc>
        <w:tc>
          <w:tcPr>
            <w:tcW w:w="990" w:type="dxa"/>
            <w:tcBorders>
              <w:top w:val="single" w:sz="4" w:space="0" w:color="auto"/>
              <w:left w:val="single" w:sz="4" w:space="0" w:color="auto"/>
              <w:bottom w:val="single" w:sz="4" w:space="0" w:color="auto"/>
              <w:right w:val="single" w:sz="4" w:space="0" w:color="auto"/>
            </w:tcBorders>
            <w:noWrap/>
            <w:vAlign w:val="bottom"/>
          </w:tcPr>
          <w:p w14:paraId="13F2224D" w14:textId="77777777" w:rsidR="002C1374" w:rsidRPr="002C1374" w:rsidRDefault="002C1374" w:rsidP="002C1374">
            <w:pPr>
              <w:jc w:val="center"/>
              <w:rPr>
                <w:rFonts w:cs="Arial"/>
                <w:color w:val="000000"/>
                <w:sz w:val="20"/>
                <w:szCs w:val="20"/>
              </w:rPr>
            </w:pPr>
            <w:r w:rsidRPr="002C1374">
              <w:rPr>
                <w:rFonts w:cs="Arial"/>
                <w:color w:val="000000"/>
                <w:sz w:val="20"/>
                <w:szCs w:val="20"/>
              </w:rPr>
              <w:t>3</w:t>
            </w:r>
          </w:p>
        </w:tc>
        <w:tc>
          <w:tcPr>
            <w:tcW w:w="1080" w:type="dxa"/>
            <w:tcBorders>
              <w:top w:val="single" w:sz="4" w:space="0" w:color="auto"/>
              <w:left w:val="single" w:sz="4" w:space="0" w:color="auto"/>
              <w:bottom w:val="single" w:sz="4" w:space="0" w:color="auto"/>
              <w:right w:val="single" w:sz="4" w:space="0" w:color="auto"/>
            </w:tcBorders>
            <w:noWrap/>
            <w:vAlign w:val="bottom"/>
          </w:tcPr>
          <w:p w14:paraId="4B1A96EC" w14:textId="77777777" w:rsidR="002C1374" w:rsidRPr="002C1374" w:rsidRDefault="002C1374" w:rsidP="002C1374">
            <w:pPr>
              <w:jc w:val="center"/>
              <w:rPr>
                <w:rFonts w:cs="Arial"/>
                <w:color w:val="000000"/>
                <w:sz w:val="20"/>
                <w:szCs w:val="20"/>
              </w:rPr>
            </w:pPr>
            <w:r w:rsidRPr="002C1374">
              <w:rPr>
                <w:rFonts w:cs="Arial"/>
                <w:color w:val="000000"/>
                <w:sz w:val="20"/>
                <w:szCs w:val="20"/>
              </w:rPr>
              <w:t>3</w:t>
            </w:r>
          </w:p>
        </w:tc>
        <w:tc>
          <w:tcPr>
            <w:tcW w:w="990" w:type="dxa"/>
            <w:tcBorders>
              <w:top w:val="single" w:sz="4" w:space="0" w:color="auto"/>
              <w:left w:val="single" w:sz="4" w:space="0" w:color="auto"/>
              <w:bottom w:val="single" w:sz="4" w:space="0" w:color="auto"/>
              <w:right w:val="single" w:sz="4" w:space="0" w:color="auto"/>
            </w:tcBorders>
            <w:noWrap/>
            <w:vAlign w:val="bottom"/>
          </w:tcPr>
          <w:p w14:paraId="561CC95A" w14:textId="77777777" w:rsidR="002C1374" w:rsidRPr="002C1374" w:rsidRDefault="002C1374" w:rsidP="002C1374">
            <w:pPr>
              <w:jc w:val="center"/>
              <w:rPr>
                <w:rFonts w:cs="Arial"/>
                <w:color w:val="000000"/>
                <w:sz w:val="20"/>
                <w:szCs w:val="20"/>
              </w:rPr>
            </w:pPr>
            <w:r w:rsidRPr="002C1374">
              <w:rPr>
                <w:rFonts w:cs="Arial"/>
                <w:color w:val="000000"/>
                <w:sz w:val="20"/>
                <w:szCs w:val="20"/>
              </w:rPr>
              <w:t>3</w:t>
            </w:r>
          </w:p>
        </w:tc>
        <w:tc>
          <w:tcPr>
            <w:tcW w:w="1080" w:type="dxa"/>
            <w:tcBorders>
              <w:top w:val="single" w:sz="4" w:space="0" w:color="auto"/>
              <w:left w:val="single" w:sz="4" w:space="0" w:color="auto"/>
              <w:bottom w:val="single" w:sz="4" w:space="0" w:color="auto"/>
              <w:right w:val="single" w:sz="4" w:space="0" w:color="auto"/>
            </w:tcBorders>
            <w:noWrap/>
            <w:vAlign w:val="bottom"/>
          </w:tcPr>
          <w:p w14:paraId="296577EF" w14:textId="77777777" w:rsidR="002C1374" w:rsidRPr="002C1374" w:rsidRDefault="002C1374" w:rsidP="002C1374">
            <w:pPr>
              <w:jc w:val="center"/>
              <w:rPr>
                <w:rFonts w:cs="Arial"/>
                <w:color w:val="000000"/>
                <w:sz w:val="20"/>
                <w:szCs w:val="20"/>
              </w:rPr>
            </w:pPr>
            <w:r w:rsidRPr="002C1374">
              <w:rPr>
                <w:rFonts w:cs="Arial"/>
                <w:color w:val="000000"/>
                <w:sz w:val="20"/>
                <w:szCs w:val="20"/>
              </w:rPr>
              <w:t>3</w:t>
            </w:r>
          </w:p>
        </w:tc>
      </w:tr>
      <w:tr w:rsidR="002C1374" w:rsidRPr="002C1374" w14:paraId="61E81EA7" w14:textId="77777777" w:rsidTr="008B30A4">
        <w:trPr>
          <w:trHeight w:val="216"/>
        </w:trPr>
        <w:tc>
          <w:tcPr>
            <w:tcW w:w="1552" w:type="dxa"/>
            <w:vMerge/>
            <w:tcBorders>
              <w:top w:val="single" w:sz="12" w:space="0" w:color="auto"/>
              <w:left w:val="single" w:sz="4" w:space="0" w:color="auto"/>
              <w:bottom w:val="single" w:sz="4" w:space="0" w:color="auto"/>
              <w:right w:val="single" w:sz="4" w:space="0" w:color="auto"/>
            </w:tcBorders>
            <w:vAlign w:val="center"/>
          </w:tcPr>
          <w:p w14:paraId="65735500" w14:textId="77777777" w:rsidR="002C1374" w:rsidRPr="002C1374" w:rsidRDefault="002C1374" w:rsidP="002C1374">
            <w:pPr>
              <w:rPr>
                <w:rFonts w:cs="Arial"/>
                <w:b/>
                <w:bCs/>
                <w:color w:val="000000"/>
                <w:sz w:val="20"/>
                <w:szCs w:val="20"/>
              </w:rPr>
            </w:pPr>
          </w:p>
        </w:tc>
        <w:tc>
          <w:tcPr>
            <w:tcW w:w="2123" w:type="dxa"/>
            <w:gridSpan w:val="2"/>
            <w:tcBorders>
              <w:top w:val="single" w:sz="4" w:space="0" w:color="auto"/>
              <w:left w:val="single" w:sz="4" w:space="0" w:color="auto"/>
              <w:bottom w:val="single" w:sz="4" w:space="0" w:color="auto"/>
              <w:right w:val="single" w:sz="4" w:space="0" w:color="auto"/>
            </w:tcBorders>
            <w:shd w:val="pct10" w:color="auto" w:fill="auto"/>
            <w:noWrap/>
            <w:vAlign w:val="bottom"/>
          </w:tcPr>
          <w:p w14:paraId="1490CA21" w14:textId="77777777" w:rsidR="002C1374" w:rsidRPr="002C1374" w:rsidRDefault="002C1374" w:rsidP="002C1374">
            <w:pPr>
              <w:jc w:val="center"/>
              <w:rPr>
                <w:rFonts w:cs="Arial"/>
                <w:color w:val="000000"/>
                <w:sz w:val="20"/>
                <w:szCs w:val="20"/>
              </w:rPr>
            </w:pPr>
            <w:r w:rsidRPr="002C1374">
              <w:rPr>
                <w:rFonts w:cs="Arial"/>
                <w:color w:val="000000"/>
                <w:sz w:val="20"/>
                <w:szCs w:val="20"/>
              </w:rPr>
              <w:t>Long</w:t>
            </w:r>
          </w:p>
        </w:tc>
        <w:tc>
          <w:tcPr>
            <w:tcW w:w="2098" w:type="dxa"/>
            <w:gridSpan w:val="3"/>
            <w:tcBorders>
              <w:top w:val="single" w:sz="4" w:space="0" w:color="auto"/>
              <w:left w:val="single" w:sz="4" w:space="0" w:color="auto"/>
              <w:bottom w:val="single" w:sz="4" w:space="0" w:color="auto"/>
              <w:right w:val="single" w:sz="4" w:space="0" w:color="auto"/>
            </w:tcBorders>
            <w:shd w:val="pct10" w:color="auto" w:fill="auto"/>
            <w:noWrap/>
            <w:vAlign w:val="bottom"/>
          </w:tcPr>
          <w:p w14:paraId="11A70166" w14:textId="77777777" w:rsidR="002C1374" w:rsidRPr="002C1374" w:rsidRDefault="002C1374" w:rsidP="002C1374">
            <w:pPr>
              <w:jc w:val="center"/>
              <w:rPr>
                <w:rFonts w:cs="Arial"/>
                <w:color w:val="000000"/>
                <w:sz w:val="20"/>
                <w:szCs w:val="20"/>
              </w:rPr>
            </w:pPr>
            <w:r w:rsidRPr="002C1374">
              <w:rPr>
                <w:rFonts w:cs="Arial"/>
                <w:color w:val="000000"/>
                <w:sz w:val="20"/>
                <w:szCs w:val="20"/>
              </w:rPr>
              <w:t>MC4</w:t>
            </w:r>
          </w:p>
        </w:tc>
        <w:tc>
          <w:tcPr>
            <w:tcW w:w="900" w:type="dxa"/>
            <w:tcBorders>
              <w:top w:val="single" w:sz="4" w:space="0" w:color="auto"/>
              <w:left w:val="single" w:sz="4" w:space="0" w:color="auto"/>
              <w:bottom w:val="single" w:sz="4" w:space="0" w:color="auto"/>
              <w:right w:val="single" w:sz="4" w:space="0" w:color="auto"/>
            </w:tcBorders>
            <w:shd w:val="pct10" w:color="auto" w:fill="auto"/>
            <w:noWrap/>
            <w:vAlign w:val="bottom"/>
          </w:tcPr>
          <w:p w14:paraId="4EED5C61" w14:textId="77777777" w:rsidR="002C1374" w:rsidRPr="002C1374" w:rsidRDefault="002C1374" w:rsidP="002C1374">
            <w:pPr>
              <w:jc w:val="center"/>
              <w:rPr>
                <w:rFonts w:cs="Arial"/>
                <w:color w:val="000000"/>
                <w:sz w:val="20"/>
                <w:szCs w:val="20"/>
              </w:rPr>
            </w:pPr>
            <w:r w:rsidRPr="002C1374">
              <w:rPr>
                <w:rFonts w:cs="Arial"/>
                <w:color w:val="000000"/>
                <w:sz w:val="20"/>
                <w:szCs w:val="20"/>
              </w:rPr>
              <w:t>5</w:t>
            </w:r>
          </w:p>
        </w:tc>
        <w:tc>
          <w:tcPr>
            <w:tcW w:w="990" w:type="dxa"/>
            <w:tcBorders>
              <w:top w:val="single" w:sz="4" w:space="0" w:color="auto"/>
              <w:left w:val="single" w:sz="4" w:space="0" w:color="auto"/>
              <w:bottom w:val="single" w:sz="4" w:space="0" w:color="auto"/>
              <w:right w:val="single" w:sz="12" w:space="0" w:color="auto"/>
            </w:tcBorders>
            <w:shd w:val="pct10" w:color="auto" w:fill="auto"/>
            <w:noWrap/>
            <w:vAlign w:val="bottom"/>
          </w:tcPr>
          <w:p w14:paraId="02FDC32B" w14:textId="77777777" w:rsidR="002C1374" w:rsidRPr="002C1374" w:rsidRDefault="002C1374" w:rsidP="002C1374">
            <w:pPr>
              <w:jc w:val="center"/>
              <w:rPr>
                <w:rFonts w:cs="Arial"/>
                <w:color w:val="000000"/>
                <w:sz w:val="20"/>
                <w:szCs w:val="20"/>
              </w:rPr>
            </w:pPr>
            <w:r w:rsidRPr="002C1374">
              <w:rPr>
                <w:rFonts w:cs="Arial"/>
                <w:color w:val="000000"/>
                <w:sz w:val="20"/>
                <w:szCs w:val="20"/>
              </w:rPr>
              <w:t>5</w:t>
            </w:r>
          </w:p>
        </w:tc>
        <w:tc>
          <w:tcPr>
            <w:tcW w:w="1080" w:type="dxa"/>
            <w:tcBorders>
              <w:top w:val="single" w:sz="4" w:space="0" w:color="auto"/>
              <w:left w:val="single" w:sz="12" w:space="0" w:color="auto"/>
              <w:bottom w:val="single" w:sz="4" w:space="0" w:color="auto"/>
              <w:right w:val="single" w:sz="4" w:space="0" w:color="auto"/>
            </w:tcBorders>
            <w:shd w:val="pct10" w:color="auto" w:fill="auto"/>
            <w:noWrap/>
            <w:vAlign w:val="bottom"/>
          </w:tcPr>
          <w:p w14:paraId="5C34F880" w14:textId="77777777" w:rsidR="002C1374" w:rsidRPr="002C1374" w:rsidRDefault="002C1374" w:rsidP="002C1374">
            <w:pPr>
              <w:jc w:val="center"/>
              <w:rPr>
                <w:rFonts w:cs="Arial"/>
                <w:color w:val="000000"/>
                <w:sz w:val="20"/>
                <w:szCs w:val="20"/>
              </w:rPr>
            </w:pPr>
            <w:r w:rsidRPr="002C1374">
              <w:rPr>
                <w:rFonts w:cs="Arial"/>
                <w:color w:val="000000"/>
                <w:sz w:val="20"/>
                <w:szCs w:val="20"/>
              </w:rPr>
              <w:t>5</w:t>
            </w:r>
          </w:p>
        </w:tc>
        <w:tc>
          <w:tcPr>
            <w:tcW w:w="990" w:type="dxa"/>
            <w:tcBorders>
              <w:top w:val="single" w:sz="4" w:space="0" w:color="auto"/>
              <w:left w:val="single" w:sz="4" w:space="0" w:color="auto"/>
              <w:bottom w:val="single" w:sz="4" w:space="0" w:color="auto"/>
              <w:right w:val="single" w:sz="4" w:space="0" w:color="auto"/>
            </w:tcBorders>
            <w:shd w:val="pct10" w:color="auto" w:fill="auto"/>
            <w:noWrap/>
            <w:vAlign w:val="bottom"/>
          </w:tcPr>
          <w:p w14:paraId="772E22F6" w14:textId="77777777" w:rsidR="002C1374" w:rsidRPr="002C1374" w:rsidRDefault="002C1374" w:rsidP="002C1374">
            <w:pPr>
              <w:jc w:val="center"/>
              <w:rPr>
                <w:rFonts w:cs="Arial"/>
                <w:color w:val="000000"/>
                <w:sz w:val="20"/>
                <w:szCs w:val="20"/>
              </w:rPr>
            </w:pPr>
            <w:r w:rsidRPr="002C1374">
              <w:rPr>
                <w:rFonts w:cs="Arial"/>
                <w:color w:val="000000"/>
                <w:sz w:val="20"/>
                <w:szCs w:val="20"/>
              </w:rPr>
              <w:t>5</w:t>
            </w:r>
          </w:p>
        </w:tc>
        <w:tc>
          <w:tcPr>
            <w:tcW w:w="1080" w:type="dxa"/>
            <w:tcBorders>
              <w:top w:val="single" w:sz="4" w:space="0" w:color="auto"/>
              <w:left w:val="single" w:sz="4" w:space="0" w:color="auto"/>
              <w:bottom w:val="single" w:sz="4" w:space="0" w:color="auto"/>
              <w:right w:val="single" w:sz="4" w:space="0" w:color="auto"/>
            </w:tcBorders>
            <w:shd w:val="pct10" w:color="auto" w:fill="auto"/>
            <w:noWrap/>
            <w:vAlign w:val="bottom"/>
          </w:tcPr>
          <w:p w14:paraId="40002DC1" w14:textId="77777777" w:rsidR="002C1374" w:rsidRPr="002C1374" w:rsidRDefault="002C1374" w:rsidP="002C1374">
            <w:pPr>
              <w:jc w:val="center"/>
              <w:rPr>
                <w:rFonts w:cs="Arial"/>
                <w:color w:val="000000"/>
                <w:sz w:val="20"/>
                <w:szCs w:val="20"/>
              </w:rPr>
            </w:pPr>
            <w:r w:rsidRPr="002C1374">
              <w:rPr>
                <w:rFonts w:cs="Arial"/>
                <w:color w:val="000000"/>
                <w:sz w:val="20"/>
                <w:szCs w:val="20"/>
              </w:rPr>
              <w:t>5</w:t>
            </w:r>
          </w:p>
        </w:tc>
      </w:tr>
      <w:tr w:rsidR="002C1374" w:rsidRPr="002C1374" w14:paraId="2586D728" w14:textId="77777777" w:rsidTr="008B30A4">
        <w:trPr>
          <w:trHeight w:val="216"/>
        </w:trPr>
        <w:tc>
          <w:tcPr>
            <w:tcW w:w="1552" w:type="dxa"/>
            <w:vMerge w:val="restart"/>
            <w:tcBorders>
              <w:top w:val="single" w:sz="4" w:space="0" w:color="auto"/>
              <w:left w:val="single" w:sz="8" w:space="0" w:color="auto"/>
              <w:bottom w:val="single" w:sz="8" w:space="0" w:color="000000"/>
              <w:right w:val="single" w:sz="4" w:space="0" w:color="auto"/>
            </w:tcBorders>
            <w:noWrap/>
            <w:vAlign w:val="center"/>
          </w:tcPr>
          <w:p w14:paraId="20ECC8D5" w14:textId="77777777" w:rsidR="002C1374" w:rsidRPr="002C1374" w:rsidRDefault="002C1374" w:rsidP="002C1374">
            <w:pPr>
              <w:jc w:val="center"/>
              <w:rPr>
                <w:rFonts w:cs="Arial"/>
                <w:b/>
                <w:bCs/>
                <w:color w:val="000000"/>
                <w:sz w:val="20"/>
                <w:szCs w:val="20"/>
              </w:rPr>
            </w:pPr>
            <w:r w:rsidRPr="002C1374">
              <w:rPr>
                <w:rFonts w:cs="Arial"/>
                <w:b/>
                <w:bCs/>
                <w:color w:val="000000"/>
                <w:sz w:val="20"/>
                <w:szCs w:val="20"/>
              </w:rPr>
              <w:t>2</w:t>
            </w:r>
          </w:p>
        </w:tc>
        <w:tc>
          <w:tcPr>
            <w:tcW w:w="2123" w:type="dxa"/>
            <w:gridSpan w:val="2"/>
            <w:tcBorders>
              <w:top w:val="single" w:sz="4" w:space="0" w:color="auto"/>
              <w:left w:val="single" w:sz="4" w:space="0" w:color="auto"/>
              <w:bottom w:val="single" w:sz="4" w:space="0" w:color="auto"/>
              <w:right w:val="single" w:sz="4" w:space="0" w:color="auto"/>
            </w:tcBorders>
            <w:noWrap/>
            <w:vAlign w:val="bottom"/>
          </w:tcPr>
          <w:p w14:paraId="36E156E4" w14:textId="77777777" w:rsidR="002C1374" w:rsidRPr="002C1374" w:rsidRDefault="002C1374" w:rsidP="002C1374">
            <w:pPr>
              <w:jc w:val="center"/>
              <w:rPr>
                <w:rFonts w:cs="Arial"/>
                <w:color w:val="000000"/>
                <w:sz w:val="20"/>
                <w:szCs w:val="20"/>
              </w:rPr>
            </w:pPr>
            <w:r w:rsidRPr="002C1374">
              <w:rPr>
                <w:rFonts w:cs="Arial"/>
                <w:color w:val="000000"/>
                <w:sz w:val="20"/>
                <w:szCs w:val="20"/>
              </w:rPr>
              <w:t>Short</w:t>
            </w:r>
          </w:p>
        </w:tc>
        <w:tc>
          <w:tcPr>
            <w:tcW w:w="2098" w:type="dxa"/>
            <w:gridSpan w:val="3"/>
            <w:tcBorders>
              <w:top w:val="single" w:sz="4" w:space="0" w:color="auto"/>
              <w:left w:val="nil"/>
              <w:bottom w:val="single" w:sz="4" w:space="0" w:color="auto"/>
              <w:right w:val="single" w:sz="8" w:space="0" w:color="auto"/>
            </w:tcBorders>
            <w:noWrap/>
            <w:vAlign w:val="bottom"/>
          </w:tcPr>
          <w:p w14:paraId="7DCF358D" w14:textId="77777777" w:rsidR="002C1374" w:rsidRPr="002C1374" w:rsidRDefault="002C1374" w:rsidP="002C1374">
            <w:pPr>
              <w:jc w:val="center"/>
              <w:rPr>
                <w:rFonts w:cs="Arial"/>
                <w:color w:val="000000"/>
                <w:sz w:val="20"/>
                <w:szCs w:val="20"/>
              </w:rPr>
            </w:pPr>
            <w:r w:rsidRPr="002C1374">
              <w:rPr>
                <w:rFonts w:cs="Arial"/>
                <w:color w:val="000000"/>
                <w:sz w:val="20"/>
                <w:szCs w:val="20"/>
              </w:rPr>
              <w:t>MC4</w:t>
            </w:r>
          </w:p>
        </w:tc>
        <w:tc>
          <w:tcPr>
            <w:tcW w:w="900" w:type="dxa"/>
            <w:tcBorders>
              <w:top w:val="single" w:sz="4" w:space="0" w:color="auto"/>
              <w:left w:val="nil"/>
              <w:bottom w:val="single" w:sz="4" w:space="0" w:color="auto"/>
              <w:right w:val="single" w:sz="4" w:space="0" w:color="auto"/>
            </w:tcBorders>
            <w:noWrap/>
            <w:vAlign w:val="bottom"/>
          </w:tcPr>
          <w:p w14:paraId="1146626E" w14:textId="77777777" w:rsidR="002C1374" w:rsidRPr="002C1374" w:rsidRDefault="002C1374" w:rsidP="002C1374">
            <w:pPr>
              <w:jc w:val="center"/>
              <w:rPr>
                <w:rFonts w:cs="Arial"/>
                <w:color w:val="000000"/>
                <w:sz w:val="20"/>
                <w:szCs w:val="20"/>
              </w:rPr>
            </w:pPr>
            <w:r w:rsidRPr="002C1374">
              <w:rPr>
                <w:rFonts w:cs="Arial"/>
                <w:color w:val="000000"/>
                <w:sz w:val="20"/>
                <w:szCs w:val="20"/>
              </w:rPr>
              <w:t>3</w:t>
            </w:r>
          </w:p>
        </w:tc>
        <w:tc>
          <w:tcPr>
            <w:tcW w:w="990" w:type="dxa"/>
            <w:tcBorders>
              <w:top w:val="single" w:sz="4" w:space="0" w:color="auto"/>
              <w:left w:val="nil"/>
              <w:bottom w:val="single" w:sz="4" w:space="0" w:color="auto"/>
              <w:right w:val="single" w:sz="4" w:space="0" w:color="auto"/>
            </w:tcBorders>
            <w:noWrap/>
            <w:vAlign w:val="bottom"/>
          </w:tcPr>
          <w:p w14:paraId="543AC158" w14:textId="77777777" w:rsidR="002C1374" w:rsidRPr="002C1374" w:rsidRDefault="002C1374" w:rsidP="002C1374">
            <w:pPr>
              <w:jc w:val="center"/>
              <w:rPr>
                <w:rFonts w:cs="Arial"/>
                <w:color w:val="000000"/>
                <w:sz w:val="20"/>
                <w:szCs w:val="20"/>
              </w:rPr>
            </w:pPr>
            <w:r w:rsidRPr="002C1374">
              <w:rPr>
                <w:rFonts w:cs="Arial"/>
                <w:color w:val="000000"/>
                <w:sz w:val="20"/>
                <w:szCs w:val="20"/>
              </w:rPr>
              <w:t>3</w:t>
            </w:r>
          </w:p>
        </w:tc>
        <w:tc>
          <w:tcPr>
            <w:tcW w:w="1080" w:type="dxa"/>
            <w:tcBorders>
              <w:top w:val="single" w:sz="4" w:space="0" w:color="auto"/>
              <w:left w:val="nil"/>
              <w:bottom w:val="single" w:sz="4" w:space="0" w:color="auto"/>
              <w:right w:val="single" w:sz="4" w:space="0" w:color="auto"/>
            </w:tcBorders>
            <w:noWrap/>
            <w:vAlign w:val="bottom"/>
          </w:tcPr>
          <w:p w14:paraId="6D182D53" w14:textId="77777777" w:rsidR="002C1374" w:rsidRPr="002C1374" w:rsidRDefault="002C1374" w:rsidP="002C1374">
            <w:pPr>
              <w:jc w:val="center"/>
              <w:rPr>
                <w:rFonts w:cs="Arial"/>
                <w:color w:val="000000"/>
                <w:sz w:val="20"/>
                <w:szCs w:val="20"/>
              </w:rPr>
            </w:pPr>
            <w:r w:rsidRPr="002C1374">
              <w:rPr>
                <w:rFonts w:cs="Arial"/>
                <w:color w:val="000000"/>
                <w:sz w:val="20"/>
                <w:szCs w:val="20"/>
              </w:rPr>
              <w:t>3</w:t>
            </w:r>
          </w:p>
        </w:tc>
        <w:tc>
          <w:tcPr>
            <w:tcW w:w="990" w:type="dxa"/>
            <w:tcBorders>
              <w:top w:val="single" w:sz="4" w:space="0" w:color="auto"/>
              <w:left w:val="nil"/>
              <w:bottom w:val="single" w:sz="4" w:space="0" w:color="auto"/>
              <w:right w:val="single" w:sz="4" w:space="0" w:color="auto"/>
            </w:tcBorders>
            <w:noWrap/>
            <w:vAlign w:val="bottom"/>
          </w:tcPr>
          <w:p w14:paraId="538FB99E" w14:textId="77777777" w:rsidR="002C1374" w:rsidRPr="002C1374" w:rsidRDefault="002C1374" w:rsidP="002C1374">
            <w:pPr>
              <w:jc w:val="center"/>
              <w:rPr>
                <w:rFonts w:cs="Arial"/>
                <w:color w:val="000000"/>
                <w:sz w:val="20"/>
                <w:szCs w:val="20"/>
              </w:rPr>
            </w:pPr>
            <w:r w:rsidRPr="002C1374">
              <w:rPr>
                <w:rFonts w:cs="Arial"/>
                <w:color w:val="000000"/>
                <w:sz w:val="20"/>
                <w:szCs w:val="20"/>
              </w:rPr>
              <w:t>3</w:t>
            </w:r>
          </w:p>
        </w:tc>
        <w:tc>
          <w:tcPr>
            <w:tcW w:w="1080" w:type="dxa"/>
            <w:tcBorders>
              <w:top w:val="single" w:sz="4" w:space="0" w:color="auto"/>
              <w:left w:val="nil"/>
              <w:bottom w:val="single" w:sz="4" w:space="0" w:color="auto"/>
              <w:right w:val="single" w:sz="4" w:space="0" w:color="auto"/>
            </w:tcBorders>
            <w:noWrap/>
            <w:vAlign w:val="bottom"/>
          </w:tcPr>
          <w:p w14:paraId="4BD0D4F7" w14:textId="77777777" w:rsidR="002C1374" w:rsidRPr="002C1374" w:rsidRDefault="002C1374" w:rsidP="002C1374">
            <w:pPr>
              <w:jc w:val="center"/>
              <w:rPr>
                <w:rFonts w:cs="Arial"/>
                <w:color w:val="000000"/>
                <w:sz w:val="20"/>
                <w:szCs w:val="20"/>
              </w:rPr>
            </w:pPr>
            <w:r w:rsidRPr="002C1374">
              <w:rPr>
                <w:rFonts w:cs="Arial"/>
                <w:color w:val="000000"/>
                <w:sz w:val="20"/>
                <w:szCs w:val="20"/>
              </w:rPr>
              <w:t>3</w:t>
            </w:r>
          </w:p>
        </w:tc>
      </w:tr>
      <w:tr w:rsidR="002C1374" w:rsidRPr="002C1374" w14:paraId="7F5722E1" w14:textId="77777777" w:rsidTr="008B30A4">
        <w:trPr>
          <w:trHeight w:val="216"/>
        </w:trPr>
        <w:tc>
          <w:tcPr>
            <w:tcW w:w="1552" w:type="dxa"/>
            <w:vMerge/>
            <w:tcBorders>
              <w:top w:val="single" w:sz="8" w:space="0" w:color="000000"/>
              <w:left w:val="single" w:sz="8" w:space="0" w:color="auto"/>
              <w:bottom w:val="single" w:sz="8" w:space="0" w:color="000000"/>
              <w:right w:val="single" w:sz="4" w:space="0" w:color="auto"/>
            </w:tcBorders>
            <w:vAlign w:val="center"/>
          </w:tcPr>
          <w:p w14:paraId="40F8E1B0" w14:textId="77777777" w:rsidR="002C1374" w:rsidRPr="002C1374" w:rsidRDefault="002C1374" w:rsidP="002C1374">
            <w:pPr>
              <w:rPr>
                <w:rFonts w:cs="Arial"/>
                <w:b/>
                <w:bCs/>
                <w:color w:val="000000"/>
                <w:sz w:val="20"/>
                <w:szCs w:val="20"/>
              </w:rPr>
            </w:pPr>
          </w:p>
        </w:tc>
        <w:tc>
          <w:tcPr>
            <w:tcW w:w="2123" w:type="dxa"/>
            <w:gridSpan w:val="2"/>
            <w:tcBorders>
              <w:top w:val="single" w:sz="4" w:space="0" w:color="auto"/>
              <w:left w:val="single" w:sz="4" w:space="0" w:color="auto"/>
              <w:bottom w:val="single" w:sz="8" w:space="0" w:color="auto"/>
              <w:right w:val="single" w:sz="4" w:space="0" w:color="auto"/>
            </w:tcBorders>
            <w:shd w:val="pct10" w:color="auto" w:fill="auto"/>
            <w:noWrap/>
            <w:vAlign w:val="bottom"/>
          </w:tcPr>
          <w:p w14:paraId="26F6F3B5" w14:textId="77777777" w:rsidR="002C1374" w:rsidRPr="002C1374" w:rsidRDefault="002C1374" w:rsidP="002C1374">
            <w:pPr>
              <w:jc w:val="center"/>
              <w:rPr>
                <w:rFonts w:cs="Arial"/>
                <w:color w:val="000000"/>
                <w:sz w:val="20"/>
                <w:szCs w:val="20"/>
              </w:rPr>
            </w:pPr>
            <w:r w:rsidRPr="002C1374">
              <w:rPr>
                <w:rFonts w:cs="Arial"/>
                <w:color w:val="000000"/>
                <w:sz w:val="20"/>
                <w:szCs w:val="20"/>
              </w:rPr>
              <w:t>Long</w:t>
            </w:r>
          </w:p>
        </w:tc>
        <w:tc>
          <w:tcPr>
            <w:tcW w:w="2098" w:type="dxa"/>
            <w:gridSpan w:val="3"/>
            <w:tcBorders>
              <w:top w:val="single" w:sz="4" w:space="0" w:color="auto"/>
              <w:left w:val="nil"/>
              <w:bottom w:val="single" w:sz="8" w:space="0" w:color="auto"/>
              <w:right w:val="single" w:sz="8" w:space="0" w:color="auto"/>
            </w:tcBorders>
            <w:shd w:val="pct10" w:color="auto" w:fill="auto"/>
            <w:noWrap/>
            <w:vAlign w:val="bottom"/>
          </w:tcPr>
          <w:p w14:paraId="6AF02744" w14:textId="77777777" w:rsidR="002C1374" w:rsidRPr="002C1374" w:rsidRDefault="002C1374" w:rsidP="002C1374">
            <w:pPr>
              <w:jc w:val="center"/>
              <w:rPr>
                <w:rFonts w:cs="Arial"/>
                <w:color w:val="000000"/>
                <w:sz w:val="20"/>
                <w:szCs w:val="20"/>
              </w:rPr>
            </w:pPr>
            <w:r w:rsidRPr="002C1374">
              <w:rPr>
                <w:rFonts w:cs="Arial"/>
                <w:color w:val="000000"/>
                <w:sz w:val="20"/>
                <w:szCs w:val="20"/>
              </w:rPr>
              <w:t>MC4</w:t>
            </w:r>
          </w:p>
        </w:tc>
        <w:tc>
          <w:tcPr>
            <w:tcW w:w="900" w:type="dxa"/>
            <w:tcBorders>
              <w:top w:val="single" w:sz="4" w:space="0" w:color="auto"/>
              <w:left w:val="nil"/>
              <w:bottom w:val="single" w:sz="8" w:space="0" w:color="auto"/>
              <w:right w:val="single" w:sz="4" w:space="0" w:color="auto"/>
            </w:tcBorders>
            <w:shd w:val="pct10" w:color="auto" w:fill="auto"/>
            <w:noWrap/>
            <w:vAlign w:val="bottom"/>
          </w:tcPr>
          <w:p w14:paraId="1A1F449B" w14:textId="77777777" w:rsidR="002C1374" w:rsidRPr="002C1374" w:rsidRDefault="002C1374" w:rsidP="002C1374">
            <w:pPr>
              <w:jc w:val="center"/>
              <w:rPr>
                <w:rFonts w:cs="Arial"/>
                <w:color w:val="000000"/>
                <w:sz w:val="20"/>
                <w:szCs w:val="20"/>
              </w:rPr>
            </w:pPr>
            <w:r w:rsidRPr="002C1374">
              <w:rPr>
                <w:rFonts w:cs="Arial"/>
                <w:color w:val="000000"/>
                <w:sz w:val="20"/>
                <w:szCs w:val="20"/>
              </w:rPr>
              <w:t>5</w:t>
            </w:r>
          </w:p>
        </w:tc>
        <w:tc>
          <w:tcPr>
            <w:tcW w:w="990" w:type="dxa"/>
            <w:tcBorders>
              <w:top w:val="single" w:sz="4" w:space="0" w:color="auto"/>
              <w:left w:val="nil"/>
              <w:bottom w:val="single" w:sz="8" w:space="0" w:color="auto"/>
              <w:right w:val="single" w:sz="4" w:space="0" w:color="auto"/>
            </w:tcBorders>
            <w:shd w:val="pct10" w:color="auto" w:fill="auto"/>
            <w:noWrap/>
            <w:vAlign w:val="bottom"/>
          </w:tcPr>
          <w:p w14:paraId="3C97AD2D" w14:textId="77777777" w:rsidR="002C1374" w:rsidRPr="002C1374" w:rsidRDefault="002C1374" w:rsidP="002C1374">
            <w:pPr>
              <w:jc w:val="center"/>
              <w:rPr>
                <w:rFonts w:cs="Arial"/>
                <w:color w:val="000000"/>
                <w:sz w:val="20"/>
                <w:szCs w:val="20"/>
              </w:rPr>
            </w:pPr>
            <w:r w:rsidRPr="002C1374">
              <w:rPr>
                <w:rFonts w:cs="Arial"/>
                <w:color w:val="000000"/>
                <w:sz w:val="20"/>
                <w:szCs w:val="20"/>
              </w:rPr>
              <w:t>5</w:t>
            </w:r>
          </w:p>
        </w:tc>
        <w:tc>
          <w:tcPr>
            <w:tcW w:w="1080" w:type="dxa"/>
            <w:tcBorders>
              <w:top w:val="single" w:sz="4" w:space="0" w:color="auto"/>
              <w:left w:val="nil"/>
              <w:bottom w:val="single" w:sz="8" w:space="0" w:color="auto"/>
              <w:right w:val="single" w:sz="4" w:space="0" w:color="auto"/>
            </w:tcBorders>
            <w:shd w:val="pct10" w:color="auto" w:fill="auto"/>
            <w:noWrap/>
            <w:vAlign w:val="bottom"/>
          </w:tcPr>
          <w:p w14:paraId="21DB5A09" w14:textId="77777777" w:rsidR="002C1374" w:rsidRPr="002C1374" w:rsidRDefault="002C1374" w:rsidP="002C1374">
            <w:pPr>
              <w:jc w:val="center"/>
              <w:rPr>
                <w:rFonts w:cs="Arial"/>
                <w:color w:val="000000"/>
                <w:sz w:val="20"/>
                <w:szCs w:val="20"/>
              </w:rPr>
            </w:pPr>
            <w:r w:rsidRPr="002C1374">
              <w:rPr>
                <w:rFonts w:cs="Arial"/>
                <w:color w:val="000000"/>
                <w:sz w:val="20"/>
                <w:szCs w:val="20"/>
              </w:rPr>
              <w:t>5</w:t>
            </w:r>
          </w:p>
        </w:tc>
        <w:tc>
          <w:tcPr>
            <w:tcW w:w="990" w:type="dxa"/>
            <w:tcBorders>
              <w:top w:val="single" w:sz="4" w:space="0" w:color="auto"/>
              <w:left w:val="nil"/>
              <w:bottom w:val="single" w:sz="8" w:space="0" w:color="auto"/>
              <w:right w:val="single" w:sz="4" w:space="0" w:color="auto"/>
            </w:tcBorders>
            <w:shd w:val="pct10" w:color="auto" w:fill="auto"/>
            <w:noWrap/>
            <w:vAlign w:val="bottom"/>
          </w:tcPr>
          <w:p w14:paraId="7719D811" w14:textId="77777777" w:rsidR="002C1374" w:rsidRPr="002C1374" w:rsidRDefault="002C1374" w:rsidP="002C1374">
            <w:pPr>
              <w:jc w:val="center"/>
              <w:rPr>
                <w:rFonts w:cs="Arial"/>
                <w:color w:val="000000"/>
                <w:sz w:val="20"/>
                <w:szCs w:val="20"/>
              </w:rPr>
            </w:pPr>
            <w:r w:rsidRPr="002C1374">
              <w:rPr>
                <w:rFonts w:cs="Arial"/>
                <w:color w:val="000000"/>
                <w:sz w:val="20"/>
                <w:szCs w:val="20"/>
              </w:rPr>
              <w:t>5</w:t>
            </w:r>
          </w:p>
        </w:tc>
        <w:tc>
          <w:tcPr>
            <w:tcW w:w="1080" w:type="dxa"/>
            <w:tcBorders>
              <w:top w:val="single" w:sz="4" w:space="0" w:color="auto"/>
              <w:left w:val="nil"/>
              <w:bottom w:val="single" w:sz="8" w:space="0" w:color="auto"/>
              <w:right w:val="single" w:sz="4" w:space="0" w:color="auto"/>
            </w:tcBorders>
            <w:shd w:val="pct10" w:color="auto" w:fill="auto"/>
            <w:noWrap/>
            <w:vAlign w:val="bottom"/>
          </w:tcPr>
          <w:p w14:paraId="35830B59" w14:textId="77777777" w:rsidR="002C1374" w:rsidRPr="002C1374" w:rsidRDefault="002C1374" w:rsidP="002C1374">
            <w:pPr>
              <w:jc w:val="center"/>
              <w:rPr>
                <w:rFonts w:cs="Arial"/>
                <w:color w:val="000000"/>
                <w:sz w:val="20"/>
                <w:szCs w:val="20"/>
              </w:rPr>
            </w:pPr>
            <w:r w:rsidRPr="002C1374">
              <w:rPr>
                <w:rFonts w:cs="Arial"/>
                <w:color w:val="000000"/>
                <w:sz w:val="20"/>
                <w:szCs w:val="20"/>
              </w:rPr>
              <w:t>5</w:t>
            </w:r>
          </w:p>
        </w:tc>
      </w:tr>
      <w:tr w:rsidR="002C1374" w:rsidRPr="002C1374" w14:paraId="70E6D909" w14:textId="77777777" w:rsidTr="007F153B">
        <w:trPr>
          <w:trHeight w:val="216"/>
        </w:trPr>
        <w:tc>
          <w:tcPr>
            <w:tcW w:w="1552" w:type="dxa"/>
            <w:vMerge w:val="restart"/>
            <w:tcBorders>
              <w:top w:val="nil"/>
              <w:left w:val="single" w:sz="8" w:space="0" w:color="auto"/>
              <w:bottom w:val="single" w:sz="8" w:space="0" w:color="000000"/>
              <w:right w:val="nil"/>
            </w:tcBorders>
            <w:noWrap/>
            <w:vAlign w:val="center"/>
          </w:tcPr>
          <w:p w14:paraId="4CE211DD" w14:textId="77777777" w:rsidR="002C1374" w:rsidRPr="002C1374" w:rsidRDefault="002C1374" w:rsidP="002C1374">
            <w:pPr>
              <w:jc w:val="center"/>
              <w:rPr>
                <w:rFonts w:cs="Arial"/>
                <w:b/>
                <w:bCs/>
                <w:color w:val="000000"/>
                <w:sz w:val="20"/>
                <w:szCs w:val="20"/>
              </w:rPr>
            </w:pPr>
            <w:r w:rsidRPr="002C1374">
              <w:rPr>
                <w:rFonts w:cs="Arial"/>
                <w:b/>
                <w:bCs/>
                <w:color w:val="000000"/>
                <w:sz w:val="20"/>
                <w:szCs w:val="20"/>
              </w:rPr>
              <w:t>3</w:t>
            </w:r>
          </w:p>
        </w:tc>
        <w:tc>
          <w:tcPr>
            <w:tcW w:w="2123" w:type="dxa"/>
            <w:gridSpan w:val="2"/>
            <w:tcBorders>
              <w:top w:val="nil"/>
              <w:left w:val="single" w:sz="8" w:space="0" w:color="auto"/>
              <w:bottom w:val="single" w:sz="4" w:space="0" w:color="auto"/>
              <w:right w:val="single" w:sz="4" w:space="0" w:color="auto"/>
            </w:tcBorders>
            <w:noWrap/>
            <w:vAlign w:val="bottom"/>
          </w:tcPr>
          <w:p w14:paraId="17D43C81" w14:textId="77777777" w:rsidR="002C1374" w:rsidRPr="002C1374" w:rsidRDefault="002C1374" w:rsidP="002C1374">
            <w:pPr>
              <w:jc w:val="center"/>
              <w:rPr>
                <w:rFonts w:cs="Arial"/>
                <w:color w:val="000000"/>
                <w:sz w:val="20"/>
                <w:szCs w:val="20"/>
              </w:rPr>
            </w:pPr>
            <w:r w:rsidRPr="002C1374">
              <w:rPr>
                <w:rFonts w:cs="Arial"/>
                <w:color w:val="000000"/>
                <w:sz w:val="20"/>
                <w:szCs w:val="20"/>
              </w:rPr>
              <w:t>Short</w:t>
            </w:r>
          </w:p>
        </w:tc>
        <w:tc>
          <w:tcPr>
            <w:tcW w:w="2098" w:type="dxa"/>
            <w:gridSpan w:val="3"/>
            <w:tcBorders>
              <w:top w:val="nil"/>
              <w:left w:val="nil"/>
              <w:bottom w:val="single" w:sz="4" w:space="0" w:color="auto"/>
              <w:right w:val="single" w:sz="8" w:space="0" w:color="auto"/>
            </w:tcBorders>
            <w:noWrap/>
            <w:vAlign w:val="bottom"/>
          </w:tcPr>
          <w:p w14:paraId="4421E5F2" w14:textId="77777777" w:rsidR="002C1374" w:rsidRPr="002C1374" w:rsidRDefault="002C1374" w:rsidP="002C1374">
            <w:pPr>
              <w:jc w:val="center"/>
              <w:rPr>
                <w:rFonts w:cs="Arial"/>
                <w:color w:val="000000"/>
                <w:sz w:val="20"/>
                <w:szCs w:val="20"/>
              </w:rPr>
            </w:pPr>
            <w:r w:rsidRPr="002C1374">
              <w:rPr>
                <w:rFonts w:cs="Arial"/>
                <w:color w:val="000000"/>
                <w:sz w:val="20"/>
                <w:szCs w:val="20"/>
              </w:rPr>
              <w:t>MC4</w:t>
            </w:r>
          </w:p>
        </w:tc>
        <w:tc>
          <w:tcPr>
            <w:tcW w:w="900" w:type="dxa"/>
            <w:tcBorders>
              <w:top w:val="nil"/>
              <w:left w:val="nil"/>
              <w:bottom w:val="single" w:sz="4" w:space="0" w:color="auto"/>
              <w:right w:val="single" w:sz="4" w:space="0" w:color="auto"/>
            </w:tcBorders>
            <w:noWrap/>
            <w:vAlign w:val="bottom"/>
          </w:tcPr>
          <w:p w14:paraId="637F60E2" w14:textId="77777777" w:rsidR="002C1374" w:rsidRPr="002C1374" w:rsidRDefault="002C1374" w:rsidP="002C1374">
            <w:pPr>
              <w:jc w:val="center"/>
              <w:rPr>
                <w:rFonts w:cs="Arial"/>
                <w:color w:val="000000"/>
                <w:sz w:val="20"/>
                <w:szCs w:val="20"/>
              </w:rPr>
            </w:pPr>
            <w:r w:rsidRPr="002C1374">
              <w:rPr>
                <w:rFonts w:cs="Arial"/>
                <w:color w:val="000000"/>
                <w:sz w:val="20"/>
                <w:szCs w:val="20"/>
              </w:rPr>
              <w:t>3</w:t>
            </w:r>
          </w:p>
        </w:tc>
        <w:tc>
          <w:tcPr>
            <w:tcW w:w="990" w:type="dxa"/>
            <w:tcBorders>
              <w:top w:val="nil"/>
              <w:left w:val="nil"/>
              <w:bottom w:val="single" w:sz="4" w:space="0" w:color="auto"/>
              <w:right w:val="single" w:sz="4" w:space="0" w:color="auto"/>
            </w:tcBorders>
            <w:noWrap/>
            <w:vAlign w:val="bottom"/>
          </w:tcPr>
          <w:p w14:paraId="28B4B47D" w14:textId="77777777" w:rsidR="002C1374" w:rsidRPr="002C1374" w:rsidRDefault="002C1374" w:rsidP="002C1374">
            <w:pPr>
              <w:jc w:val="center"/>
              <w:rPr>
                <w:rFonts w:cs="Arial"/>
                <w:color w:val="000000"/>
                <w:sz w:val="20"/>
                <w:szCs w:val="20"/>
              </w:rPr>
            </w:pPr>
            <w:r w:rsidRPr="002C1374">
              <w:rPr>
                <w:rFonts w:cs="Arial"/>
                <w:color w:val="000000"/>
                <w:sz w:val="20"/>
                <w:szCs w:val="20"/>
              </w:rPr>
              <w:t>3</w:t>
            </w:r>
          </w:p>
        </w:tc>
        <w:tc>
          <w:tcPr>
            <w:tcW w:w="1080" w:type="dxa"/>
            <w:tcBorders>
              <w:top w:val="nil"/>
              <w:left w:val="nil"/>
              <w:bottom w:val="single" w:sz="4" w:space="0" w:color="auto"/>
              <w:right w:val="single" w:sz="4" w:space="0" w:color="auto"/>
            </w:tcBorders>
            <w:noWrap/>
            <w:vAlign w:val="bottom"/>
          </w:tcPr>
          <w:p w14:paraId="377CF8F3" w14:textId="77777777" w:rsidR="002C1374" w:rsidRPr="002C1374" w:rsidRDefault="002C1374" w:rsidP="002C1374">
            <w:pPr>
              <w:jc w:val="center"/>
              <w:rPr>
                <w:rFonts w:cs="Arial"/>
                <w:color w:val="000000"/>
                <w:sz w:val="20"/>
                <w:szCs w:val="20"/>
              </w:rPr>
            </w:pPr>
            <w:r w:rsidRPr="002C1374">
              <w:rPr>
                <w:rFonts w:cs="Arial"/>
                <w:color w:val="000000"/>
                <w:sz w:val="20"/>
                <w:szCs w:val="20"/>
              </w:rPr>
              <w:t>3</w:t>
            </w:r>
          </w:p>
        </w:tc>
        <w:tc>
          <w:tcPr>
            <w:tcW w:w="990" w:type="dxa"/>
            <w:tcBorders>
              <w:top w:val="nil"/>
              <w:left w:val="nil"/>
              <w:bottom w:val="single" w:sz="4" w:space="0" w:color="auto"/>
              <w:right w:val="single" w:sz="4" w:space="0" w:color="auto"/>
            </w:tcBorders>
            <w:noWrap/>
            <w:vAlign w:val="bottom"/>
          </w:tcPr>
          <w:p w14:paraId="50675E70" w14:textId="77777777" w:rsidR="002C1374" w:rsidRPr="002C1374" w:rsidRDefault="002C1374" w:rsidP="002C1374">
            <w:pPr>
              <w:jc w:val="center"/>
              <w:rPr>
                <w:rFonts w:cs="Arial"/>
                <w:color w:val="000000"/>
                <w:sz w:val="20"/>
                <w:szCs w:val="20"/>
              </w:rPr>
            </w:pPr>
            <w:r w:rsidRPr="002C1374">
              <w:rPr>
                <w:rFonts w:cs="Arial"/>
                <w:color w:val="000000"/>
                <w:sz w:val="20"/>
                <w:szCs w:val="20"/>
              </w:rPr>
              <w:t>3</w:t>
            </w:r>
          </w:p>
        </w:tc>
        <w:tc>
          <w:tcPr>
            <w:tcW w:w="1080" w:type="dxa"/>
            <w:tcBorders>
              <w:top w:val="nil"/>
              <w:left w:val="nil"/>
              <w:bottom w:val="single" w:sz="4" w:space="0" w:color="auto"/>
              <w:right w:val="single" w:sz="4" w:space="0" w:color="auto"/>
            </w:tcBorders>
            <w:noWrap/>
            <w:vAlign w:val="bottom"/>
          </w:tcPr>
          <w:p w14:paraId="289ED890" w14:textId="77777777" w:rsidR="002C1374" w:rsidRPr="002C1374" w:rsidRDefault="002C1374" w:rsidP="002C1374">
            <w:pPr>
              <w:jc w:val="center"/>
              <w:rPr>
                <w:rFonts w:cs="Arial"/>
                <w:color w:val="000000"/>
                <w:sz w:val="20"/>
                <w:szCs w:val="20"/>
              </w:rPr>
            </w:pPr>
            <w:r w:rsidRPr="002C1374">
              <w:rPr>
                <w:rFonts w:cs="Arial"/>
                <w:color w:val="000000"/>
                <w:sz w:val="20"/>
                <w:szCs w:val="20"/>
              </w:rPr>
              <w:t>3</w:t>
            </w:r>
          </w:p>
        </w:tc>
      </w:tr>
      <w:tr w:rsidR="002C1374" w:rsidRPr="002C1374" w14:paraId="5F3FC372" w14:textId="77777777" w:rsidTr="007F153B">
        <w:trPr>
          <w:trHeight w:val="205"/>
        </w:trPr>
        <w:tc>
          <w:tcPr>
            <w:tcW w:w="1552" w:type="dxa"/>
            <w:vMerge/>
            <w:tcBorders>
              <w:top w:val="nil"/>
              <w:left w:val="single" w:sz="8" w:space="0" w:color="auto"/>
              <w:bottom w:val="single" w:sz="8" w:space="0" w:color="000000"/>
              <w:right w:val="nil"/>
            </w:tcBorders>
            <w:vAlign w:val="center"/>
          </w:tcPr>
          <w:p w14:paraId="63212E78" w14:textId="77777777" w:rsidR="002C1374" w:rsidRPr="002C1374" w:rsidRDefault="002C1374" w:rsidP="002C1374">
            <w:pPr>
              <w:rPr>
                <w:rFonts w:cs="Arial"/>
                <w:b/>
                <w:bCs/>
                <w:color w:val="000000"/>
                <w:sz w:val="20"/>
                <w:szCs w:val="20"/>
              </w:rPr>
            </w:pPr>
          </w:p>
        </w:tc>
        <w:tc>
          <w:tcPr>
            <w:tcW w:w="2123" w:type="dxa"/>
            <w:gridSpan w:val="2"/>
            <w:tcBorders>
              <w:top w:val="single" w:sz="4" w:space="0" w:color="auto"/>
              <w:left w:val="single" w:sz="8" w:space="0" w:color="auto"/>
              <w:bottom w:val="single" w:sz="8" w:space="0" w:color="auto"/>
              <w:right w:val="single" w:sz="4" w:space="0" w:color="auto"/>
            </w:tcBorders>
            <w:shd w:val="pct10" w:color="auto" w:fill="auto"/>
            <w:noWrap/>
            <w:vAlign w:val="bottom"/>
          </w:tcPr>
          <w:p w14:paraId="0B00A9B5" w14:textId="77777777" w:rsidR="002C1374" w:rsidRPr="002C1374" w:rsidRDefault="002C1374" w:rsidP="002C1374">
            <w:pPr>
              <w:jc w:val="center"/>
              <w:rPr>
                <w:rFonts w:cs="Arial"/>
                <w:color w:val="000000"/>
                <w:sz w:val="20"/>
                <w:szCs w:val="20"/>
              </w:rPr>
            </w:pPr>
            <w:r w:rsidRPr="002C1374">
              <w:rPr>
                <w:rFonts w:cs="Arial"/>
                <w:color w:val="000000"/>
                <w:sz w:val="20"/>
                <w:szCs w:val="20"/>
              </w:rPr>
              <w:t>Long</w:t>
            </w:r>
          </w:p>
        </w:tc>
        <w:tc>
          <w:tcPr>
            <w:tcW w:w="2098" w:type="dxa"/>
            <w:gridSpan w:val="3"/>
            <w:tcBorders>
              <w:top w:val="single" w:sz="4" w:space="0" w:color="auto"/>
              <w:left w:val="nil"/>
              <w:bottom w:val="single" w:sz="8" w:space="0" w:color="auto"/>
              <w:right w:val="single" w:sz="8" w:space="0" w:color="auto"/>
            </w:tcBorders>
            <w:shd w:val="pct10" w:color="auto" w:fill="auto"/>
            <w:noWrap/>
            <w:vAlign w:val="bottom"/>
          </w:tcPr>
          <w:p w14:paraId="337B3EC0" w14:textId="77777777" w:rsidR="002C1374" w:rsidRPr="002C1374" w:rsidRDefault="002C1374" w:rsidP="002C1374">
            <w:pPr>
              <w:jc w:val="center"/>
              <w:rPr>
                <w:rFonts w:cs="Arial"/>
                <w:color w:val="000000"/>
                <w:sz w:val="20"/>
                <w:szCs w:val="20"/>
              </w:rPr>
            </w:pPr>
            <w:r w:rsidRPr="002C1374">
              <w:rPr>
                <w:rFonts w:cs="Arial"/>
                <w:color w:val="000000"/>
                <w:sz w:val="20"/>
                <w:szCs w:val="20"/>
              </w:rPr>
              <w:t>MC4</w:t>
            </w:r>
          </w:p>
        </w:tc>
        <w:tc>
          <w:tcPr>
            <w:tcW w:w="900" w:type="dxa"/>
            <w:tcBorders>
              <w:top w:val="single" w:sz="4" w:space="0" w:color="auto"/>
              <w:left w:val="nil"/>
              <w:bottom w:val="single" w:sz="8" w:space="0" w:color="auto"/>
              <w:right w:val="single" w:sz="4" w:space="0" w:color="auto"/>
            </w:tcBorders>
            <w:shd w:val="pct10" w:color="auto" w:fill="auto"/>
            <w:noWrap/>
            <w:vAlign w:val="bottom"/>
          </w:tcPr>
          <w:p w14:paraId="1A2315DB" w14:textId="77777777" w:rsidR="002C1374" w:rsidRPr="002C1374" w:rsidRDefault="002C1374" w:rsidP="002C1374">
            <w:pPr>
              <w:jc w:val="center"/>
              <w:rPr>
                <w:rFonts w:cs="Arial"/>
                <w:color w:val="000000"/>
                <w:sz w:val="20"/>
                <w:szCs w:val="20"/>
              </w:rPr>
            </w:pPr>
            <w:r w:rsidRPr="002C1374">
              <w:rPr>
                <w:rFonts w:cs="Arial"/>
                <w:color w:val="000000"/>
                <w:sz w:val="20"/>
                <w:szCs w:val="20"/>
              </w:rPr>
              <w:t>5</w:t>
            </w:r>
          </w:p>
        </w:tc>
        <w:tc>
          <w:tcPr>
            <w:tcW w:w="990" w:type="dxa"/>
            <w:tcBorders>
              <w:top w:val="single" w:sz="4" w:space="0" w:color="auto"/>
              <w:left w:val="nil"/>
              <w:bottom w:val="single" w:sz="8" w:space="0" w:color="auto"/>
              <w:right w:val="single" w:sz="4" w:space="0" w:color="auto"/>
            </w:tcBorders>
            <w:shd w:val="pct10" w:color="auto" w:fill="auto"/>
            <w:noWrap/>
            <w:vAlign w:val="bottom"/>
          </w:tcPr>
          <w:p w14:paraId="4F0A3EAF" w14:textId="77777777" w:rsidR="002C1374" w:rsidRPr="002C1374" w:rsidRDefault="002C1374" w:rsidP="002C1374">
            <w:pPr>
              <w:jc w:val="center"/>
              <w:rPr>
                <w:rFonts w:cs="Arial"/>
                <w:color w:val="000000"/>
                <w:sz w:val="20"/>
                <w:szCs w:val="20"/>
              </w:rPr>
            </w:pPr>
            <w:r w:rsidRPr="002C1374">
              <w:rPr>
                <w:rFonts w:cs="Arial"/>
                <w:color w:val="000000"/>
                <w:sz w:val="20"/>
                <w:szCs w:val="20"/>
              </w:rPr>
              <w:t>5</w:t>
            </w:r>
          </w:p>
        </w:tc>
        <w:tc>
          <w:tcPr>
            <w:tcW w:w="1080" w:type="dxa"/>
            <w:tcBorders>
              <w:top w:val="single" w:sz="4" w:space="0" w:color="auto"/>
              <w:left w:val="nil"/>
              <w:bottom w:val="single" w:sz="8" w:space="0" w:color="auto"/>
              <w:right w:val="single" w:sz="4" w:space="0" w:color="auto"/>
            </w:tcBorders>
            <w:shd w:val="pct10" w:color="auto" w:fill="auto"/>
            <w:noWrap/>
            <w:vAlign w:val="bottom"/>
          </w:tcPr>
          <w:p w14:paraId="5713AE64" w14:textId="77777777" w:rsidR="002C1374" w:rsidRPr="002C1374" w:rsidRDefault="002C1374" w:rsidP="002C1374">
            <w:pPr>
              <w:jc w:val="center"/>
              <w:rPr>
                <w:rFonts w:cs="Arial"/>
                <w:color w:val="000000"/>
                <w:sz w:val="20"/>
                <w:szCs w:val="20"/>
              </w:rPr>
            </w:pPr>
            <w:r w:rsidRPr="002C1374">
              <w:rPr>
                <w:rFonts w:cs="Arial"/>
                <w:color w:val="000000"/>
                <w:sz w:val="20"/>
                <w:szCs w:val="20"/>
              </w:rPr>
              <w:t>5</w:t>
            </w:r>
          </w:p>
        </w:tc>
        <w:tc>
          <w:tcPr>
            <w:tcW w:w="990" w:type="dxa"/>
            <w:tcBorders>
              <w:top w:val="single" w:sz="4" w:space="0" w:color="auto"/>
              <w:left w:val="nil"/>
              <w:bottom w:val="single" w:sz="8" w:space="0" w:color="auto"/>
              <w:right w:val="single" w:sz="4" w:space="0" w:color="auto"/>
            </w:tcBorders>
            <w:shd w:val="pct10" w:color="auto" w:fill="auto"/>
            <w:noWrap/>
            <w:vAlign w:val="bottom"/>
          </w:tcPr>
          <w:p w14:paraId="291624F8" w14:textId="77777777" w:rsidR="002C1374" w:rsidRPr="002C1374" w:rsidRDefault="002C1374" w:rsidP="002C1374">
            <w:pPr>
              <w:jc w:val="center"/>
              <w:rPr>
                <w:rFonts w:cs="Arial"/>
                <w:color w:val="000000"/>
                <w:sz w:val="20"/>
                <w:szCs w:val="20"/>
              </w:rPr>
            </w:pPr>
            <w:r w:rsidRPr="002C1374">
              <w:rPr>
                <w:rFonts w:cs="Arial"/>
                <w:color w:val="000000"/>
                <w:sz w:val="20"/>
                <w:szCs w:val="20"/>
              </w:rPr>
              <w:t>5</w:t>
            </w:r>
          </w:p>
        </w:tc>
        <w:tc>
          <w:tcPr>
            <w:tcW w:w="1080" w:type="dxa"/>
            <w:tcBorders>
              <w:top w:val="single" w:sz="4" w:space="0" w:color="auto"/>
              <w:left w:val="nil"/>
              <w:bottom w:val="single" w:sz="8" w:space="0" w:color="auto"/>
              <w:right w:val="single" w:sz="4" w:space="0" w:color="auto"/>
            </w:tcBorders>
            <w:shd w:val="pct10" w:color="auto" w:fill="auto"/>
            <w:noWrap/>
            <w:vAlign w:val="bottom"/>
          </w:tcPr>
          <w:p w14:paraId="5195147C" w14:textId="77777777" w:rsidR="002C1374" w:rsidRPr="002C1374" w:rsidRDefault="002C1374" w:rsidP="002C1374">
            <w:pPr>
              <w:jc w:val="center"/>
              <w:rPr>
                <w:rFonts w:cs="Arial"/>
                <w:color w:val="000000"/>
                <w:sz w:val="20"/>
                <w:szCs w:val="20"/>
              </w:rPr>
            </w:pPr>
            <w:r w:rsidRPr="002C1374">
              <w:rPr>
                <w:rFonts w:cs="Arial"/>
                <w:color w:val="000000"/>
                <w:sz w:val="20"/>
                <w:szCs w:val="20"/>
              </w:rPr>
              <w:t>5</w:t>
            </w:r>
          </w:p>
        </w:tc>
      </w:tr>
      <w:tr w:rsidR="00A96C25" w:rsidRPr="002C1374" w14:paraId="6B662F08" w14:textId="77777777" w:rsidTr="007F153B">
        <w:trPr>
          <w:trHeight w:val="315"/>
        </w:trPr>
        <w:tc>
          <w:tcPr>
            <w:tcW w:w="10813" w:type="dxa"/>
            <w:gridSpan w:val="11"/>
            <w:tcBorders>
              <w:top w:val="single" w:sz="8" w:space="0" w:color="auto"/>
              <w:left w:val="single" w:sz="8" w:space="0" w:color="auto"/>
              <w:bottom w:val="single" w:sz="8" w:space="0" w:color="auto"/>
              <w:right w:val="single" w:sz="8" w:space="0" w:color="auto"/>
            </w:tcBorders>
            <w:noWrap/>
            <w:vAlign w:val="center"/>
          </w:tcPr>
          <w:p w14:paraId="4F3CD28C" w14:textId="7CF5E6FE" w:rsidR="00A96C25" w:rsidRPr="002C1374" w:rsidRDefault="00A96C25" w:rsidP="00A96C25">
            <w:pPr>
              <w:jc w:val="center"/>
              <w:rPr>
                <w:rFonts w:cs="Arial"/>
                <w:color w:val="000000"/>
                <w:sz w:val="20"/>
                <w:szCs w:val="20"/>
              </w:rPr>
            </w:pPr>
            <w:r w:rsidRPr="00A96C25">
              <w:rPr>
                <w:rFonts w:cs="Arial"/>
                <w:color w:val="000000"/>
                <w:sz w:val="20"/>
                <w:szCs w:val="20"/>
              </w:rPr>
              <w:t>MC4 = 4-Option Multiple-Choice Items</w:t>
            </w:r>
          </w:p>
        </w:tc>
      </w:tr>
      <w:tr w:rsidR="00A96C25" w:rsidRPr="002C1374" w14:paraId="404F38E2" w14:textId="77777777" w:rsidTr="007F153B">
        <w:trPr>
          <w:trHeight w:val="385"/>
        </w:trPr>
        <w:tc>
          <w:tcPr>
            <w:tcW w:w="5773" w:type="dxa"/>
            <w:gridSpan w:val="6"/>
            <w:tcBorders>
              <w:top w:val="single" w:sz="8" w:space="0" w:color="auto"/>
              <w:left w:val="single" w:sz="8" w:space="0" w:color="auto"/>
              <w:bottom w:val="single" w:sz="8" w:space="0" w:color="auto"/>
              <w:right w:val="single" w:sz="8" w:space="0" w:color="000000"/>
            </w:tcBorders>
            <w:shd w:val="pct10" w:color="auto" w:fill="auto"/>
            <w:noWrap/>
          </w:tcPr>
          <w:p w14:paraId="0009AD8B" w14:textId="3744BAD9" w:rsidR="00A96C25" w:rsidRPr="002C1374" w:rsidRDefault="00A96C25" w:rsidP="00A96C25">
            <w:pPr>
              <w:jc w:val="right"/>
              <w:rPr>
                <w:rFonts w:cs="Arial"/>
                <w:b/>
                <w:bCs/>
                <w:color w:val="000000"/>
                <w:sz w:val="20"/>
                <w:szCs w:val="20"/>
              </w:rPr>
            </w:pPr>
            <w:r w:rsidRPr="00A82A66">
              <w:t>Total Listening</w:t>
            </w:r>
          </w:p>
        </w:tc>
        <w:tc>
          <w:tcPr>
            <w:tcW w:w="900" w:type="dxa"/>
            <w:tcBorders>
              <w:top w:val="nil"/>
              <w:left w:val="nil"/>
              <w:bottom w:val="single" w:sz="8" w:space="0" w:color="auto"/>
              <w:right w:val="single" w:sz="4" w:space="0" w:color="auto"/>
            </w:tcBorders>
            <w:shd w:val="pct10" w:color="auto" w:fill="auto"/>
            <w:noWrap/>
          </w:tcPr>
          <w:p w14:paraId="0E5361E0" w14:textId="62C0FA7C" w:rsidR="00A96C25" w:rsidRPr="002C1374" w:rsidRDefault="00A96C25" w:rsidP="00A96C25">
            <w:pPr>
              <w:jc w:val="center"/>
              <w:rPr>
                <w:rFonts w:cs="Arial"/>
                <w:b/>
                <w:bCs/>
                <w:color w:val="000000"/>
                <w:sz w:val="20"/>
                <w:szCs w:val="20"/>
              </w:rPr>
            </w:pPr>
            <w:r w:rsidRPr="00A82A66">
              <w:t>24</w:t>
            </w:r>
          </w:p>
        </w:tc>
        <w:tc>
          <w:tcPr>
            <w:tcW w:w="990" w:type="dxa"/>
            <w:tcBorders>
              <w:top w:val="nil"/>
              <w:left w:val="nil"/>
              <w:bottom w:val="single" w:sz="8" w:space="0" w:color="auto"/>
              <w:right w:val="single" w:sz="4" w:space="0" w:color="auto"/>
            </w:tcBorders>
            <w:shd w:val="pct10" w:color="auto" w:fill="auto"/>
            <w:noWrap/>
          </w:tcPr>
          <w:p w14:paraId="2FDE8094" w14:textId="20565737" w:rsidR="00A96C25" w:rsidRPr="002C1374" w:rsidRDefault="00A96C25" w:rsidP="00A96C25">
            <w:pPr>
              <w:jc w:val="center"/>
              <w:rPr>
                <w:rFonts w:cs="Arial"/>
                <w:b/>
                <w:bCs/>
                <w:color w:val="000000"/>
                <w:sz w:val="20"/>
                <w:szCs w:val="20"/>
              </w:rPr>
            </w:pPr>
            <w:r w:rsidRPr="00A82A66">
              <w:t>24</w:t>
            </w:r>
          </w:p>
        </w:tc>
        <w:tc>
          <w:tcPr>
            <w:tcW w:w="1080" w:type="dxa"/>
            <w:tcBorders>
              <w:top w:val="nil"/>
              <w:left w:val="nil"/>
              <w:bottom w:val="single" w:sz="8" w:space="0" w:color="auto"/>
              <w:right w:val="single" w:sz="4" w:space="0" w:color="auto"/>
            </w:tcBorders>
            <w:shd w:val="pct10" w:color="auto" w:fill="auto"/>
            <w:noWrap/>
          </w:tcPr>
          <w:p w14:paraId="05F789BA" w14:textId="2B5CAF99" w:rsidR="00A96C25" w:rsidRPr="002C1374" w:rsidRDefault="00A96C25" w:rsidP="00A96C25">
            <w:pPr>
              <w:jc w:val="center"/>
              <w:rPr>
                <w:rFonts w:cs="Arial"/>
                <w:b/>
                <w:bCs/>
                <w:color w:val="000000"/>
                <w:sz w:val="20"/>
                <w:szCs w:val="20"/>
              </w:rPr>
            </w:pPr>
            <w:r w:rsidRPr="00A82A66">
              <w:t>24</w:t>
            </w:r>
          </w:p>
        </w:tc>
        <w:tc>
          <w:tcPr>
            <w:tcW w:w="990" w:type="dxa"/>
            <w:tcBorders>
              <w:top w:val="nil"/>
              <w:left w:val="nil"/>
              <w:bottom w:val="single" w:sz="8" w:space="0" w:color="auto"/>
              <w:right w:val="single" w:sz="4" w:space="0" w:color="auto"/>
            </w:tcBorders>
            <w:shd w:val="pct10" w:color="auto" w:fill="auto"/>
            <w:noWrap/>
          </w:tcPr>
          <w:p w14:paraId="046B4B50" w14:textId="1DC95986" w:rsidR="00A96C25" w:rsidRPr="002C1374" w:rsidRDefault="00A96C25" w:rsidP="00A96C25">
            <w:pPr>
              <w:jc w:val="center"/>
              <w:rPr>
                <w:rFonts w:cs="Arial"/>
                <w:b/>
                <w:bCs/>
                <w:color w:val="000000"/>
                <w:sz w:val="20"/>
                <w:szCs w:val="20"/>
              </w:rPr>
            </w:pPr>
            <w:r w:rsidRPr="00A82A66">
              <w:t>24</w:t>
            </w:r>
          </w:p>
        </w:tc>
        <w:tc>
          <w:tcPr>
            <w:tcW w:w="1080" w:type="dxa"/>
            <w:tcBorders>
              <w:top w:val="nil"/>
              <w:left w:val="nil"/>
              <w:bottom w:val="single" w:sz="8" w:space="0" w:color="auto"/>
              <w:right w:val="single" w:sz="8" w:space="0" w:color="auto"/>
            </w:tcBorders>
            <w:shd w:val="pct10" w:color="auto" w:fill="auto"/>
            <w:noWrap/>
          </w:tcPr>
          <w:p w14:paraId="2334EC05" w14:textId="507C3475" w:rsidR="00A96C25" w:rsidRPr="002C1374" w:rsidRDefault="00A96C25" w:rsidP="00A96C25">
            <w:pPr>
              <w:jc w:val="center"/>
              <w:rPr>
                <w:rFonts w:cs="Arial"/>
                <w:b/>
                <w:bCs/>
                <w:color w:val="000000"/>
                <w:sz w:val="20"/>
                <w:szCs w:val="20"/>
              </w:rPr>
            </w:pPr>
            <w:r w:rsidRPr="00A82A66">
              <w:t>24</w:t>
            </w:r>
          </w:p>
        </w:tc>
      </w:tr>
      <w:tr w:rsidR="002C1374" w:rsidRPr="002C1374" w14:paraId="1CA34755" w14:textId="77777777" w:rsidTr="007F153B">
        <w:trPr>
          <w:trHeight w:val="385"/>
        </w:trPr>
        <w:tc>
          <w:tcPr>
            <w:tcW w:w="5773" w:type="dxa"/>
            <w:gridSpan w:val="6"/>
            <w:tcBorders>
              <w:top w:val="single" w:sz="8" w:space="0" w:color="auto"/>
              <w:left w:val="single" w:sz="8" w:space="0" w:color="auto"/>
              <w:bottom w:val="single" w:sz="8" w:space="0" w:color="auto"/>
              <w:right w:val="single" w:sz="8" w:space="0" w:color="000000"/>
            </w:tcBorders>
            <w:shd w:val="pct10" w:color="auto" w:fill="auto"/>
            <w:noWrap/>
            <w:vAlign w:val="center"/>
          </w:tcPr>
          <w:p w14:paraId="4A272E81" w14:textId="77777777" w:rsidR="002C1374" w:rsidRPr="002C1374" w:rsidRDefault="002C1374" w:rsidP="002C1374">
            <w:pPr>
              <w:jc w:val="right"/>
              <w:rPr>
                <w:rFonts w:cs="Arial"/>
                <w:b/>
                <w:bCs/>
                <w:color w:val="000000"/>
                <w:sz w:val="20"/>
                <w:szCs w:val="20"/>
              </w:rPr>
            </w:pPr>
            <w:r w:rsidRPr="002C1374">
              <w:rPr>
                <w:rFonts w:cs="Arial"/>
                <w:b/>
                <w:bCs/>
                <w:color w:val="000000"/>
                <w:sz w:val="20"/>
                <w:szCs w:val="20"/>
              </w:rPr>
              <w:t>Total Listening Points</w:t>
            </w:r>
          </w:p>
        </w:tc>
        <w:tc>
          <w:tcPr>
            <w:tcW w:w="900" w:type="dxa"/>
            <w:tcBorders>
              <w:top w:val="nil"/>
              <w:left w:val="nil"/>
              <w:bottom w:val="single" w:sz="8" w:space="0" w:color="auto"/>
              <w:right w:val="single" w:sz="4" w:space="0" w:color="auto"/>
            </w:tcBorders>
            <w:shd w:val="pct10" w:color="auto" w:fill="auto"/>
            <w:noWrap/>
            <w:vAlign w:val="bottom"/>
          </w:tcPr>
          <w:p w14:paraId="5C2FFA94" w14:textId="77777777" w:rsidR="002C1374" w:rsidRPr="002C1374" w:rsidRDefault="002C1374" w:rsidP="002C1374">
            <w:pPr>
              <w:jc w:val="center"/>
              <w:rPr>
                <w:rFonts w:cs="Arial"/>
                <w:b/>
                <w:bCs/>
                <w:color w:val="000000"/>
                <w:sz w:val="20"/>
                <w:szCs w:val="20"/>
              </w:rPr>
            </w:pPr>
            <w:r w:rsidRPr="002C1374">
              <w:rPr>
                <w:rFonts w:cs="Arial"/>
                <w:b/>
                <w:bCs/>
                <w:color w:val="000000"/>
                <w:sz w:val="20"/>
                <w:szCs w:val="20"/>
              </w:rPr>
              <w:t>24</w:t>
            </w:r>
          </w:p>
        </w:tc>
        <w:tc>
          <w:tcPr>
            <w:tcW w:w="990" w:type="dxa"/>
            <w:tcBorders>
              <w:top w:val="nil"/>
              <w:left w:val="nil"/>
              <w:bottom w:val="single" w:sz="8" w:space="0" w:color="auto"/>
              <w:right w:val="single" w:sz="4" w:space="0" w:color="auto"/>
            </w:tcBorders>
            <w:shd w:val="pct10" w:color="auto" w:fill="auto"/>
            <w:noWrap/>
            <w:vAlign w:val="bottom"/>
          </w:tcPr>
          <w:p w14:paraId="37ACF94D" w14:textId="77777777" w:rsidR="002C1374" w:rsidRPr="002C1374" w:rsidRDefault="002C1374" w:rsidP="002C1374">
            <w:pPr>
              <w:jc w:val="center"/>
              <w:rPr>
                <w:rFonts w:cs="Arial"/>
                <w:b/>
                <w:bCs/>
                <w:color w:val="000000"/>
                <w:sz w:val="20"/>
                <w:szCs w:val="20"/>
              </w:rPr>
            </w:pPr>
            <w:r w:rsidRPr="002C1374">
              <w:rPr>
                <w:rFonts w:cs="Arial"/>
                <w:b/>
                <w:bCs/>
                <w:color w:val="000000"/>
                <w:sz w:val="20"/>
                <w:szCs w:val="20"/>
              </w:rPr>
              <w:t>24</w:t>
            </w:r>
          </w:p>
        </w:tc>
        <w:tc>
          <w:tcPr>
            <w:tcW w:w="1080" w:type="dxa"/>
            <w:tcBorders>
              <w:top w:val="nil"/>
              <w:left w:val="nil"/>
              <w:bottom w:val="single" w:sz="8" w:space="0" w:color="auto"/>
              <w:right w:val="single" w:sz="4" w:space="0" w:color="auto"/>
            </w:tcBorders>
            <w:shd w:val="pct10" w:color="auto" w:fill="auto"/>
            <w:noWrap/>
            <w:vAlign w:val="bottom"/>
          </w:tcPr>
          <w:p w14:paraId="01E4CA48" w14:textId="77777777" w:rsidR="002C1374" w:rsidRPr="002C1374" w:rsidRDefault="002C1374" w:rsidP="002C1374">
            <w:pPr>
              <w:jc w:val="center"/>
              <w:rPr>
                <w:rFonts w:cs="Arial"/>
                <w:b/>
                <w:bCs/>
                <w:color w:val="000000"/>
                <w:sz w:val="20"/>
                <w:szCs w:val="20"/>
              </w:rPr>
            </w:pPr>
            <w:r w:rsidRPr="002C1374">
              <w:rPr>
                <w:rFonts w:cs="Arial"/>
                <w:b/>
                <w:bCs/>
                <w:color w:val="000000"/>
                <w:sz w:val="20"/>
                <w:szCs w:val="20"/>
              </w:rPr>
              <w:t>24</w:t>
            </w:r>
          </w:p>
        </w:tc>
        <w:tc>
          <w:tcPr>
            <w:tcW w:w="990" w:type="dxa"/>
            <w:tcBorders>
              <w:top w:val="nil"/>
              <w:left w:val="nil"/>
              <w:bottom w:val="single" w:sz="8" w:space="0" w:color="auto"/>
              <w:right w:val="single" w:sz="4" w:space="0" w:color="auto"/>
            </w:tcBorders>
            <w:shd w:val="pct10" w:color="auto" w:fill="auto"/>
            <w:noWrap/>
            <w:vAlign w:val="bottom"/>
          </w:tcPr>
          <w:p w14:paraId="4130CE53" w14:textId="77777777" w:rsidR="002C1374" w:rsidRPr="002C1374" w:rsidRDefault="002C1374" w:rsidP="002C1374">
            <w:pPr>
              <w:jc w:val="center"/>
              <w:rPr>
                <w:rFonts w:cs="Arial"/>
                <w:b/>
                <w:bCs/>
                <w:color w:val="000000"/>
                <w:sz w:val="20"/>
                <w:szCs w:val="20"/>
              </w:rPr>
            </w:pPr>
            <w:r w:rsidRPr="002C1374">
              <w:rPr>
                <w:rFonts w:cs="Arial"/>
                <w:b/>
                <w:bCs/>
                <w:color w:val="000000"/>
                <w:sz w:val="20"/>
                <w:szCs w:val="20"/>
              </w:rPr>
              <w:t>24</w:t>
            </w:r>
          </w:p>
        </w:tc>
        <w:tc>
          <w:tcPr>
            <w:tcW w:w="1080" w:type="dxa"/>
            <w:tcBorders>
              <w:top w:val="nil"/>
              <w:left w:val="nil"/>
              <w:bottom w:val="single" w:sz="8" w:space="0" w:color="auto"/>
              <w:right w:val="single" w:sz="8" w:space="0" w:color="auto"/>
            </w:tcBorders>
            <w:shd w:val="pct10" w:color="auto" w:fill="auto"/>
            <w:noWrap/>
            <w:vAlign w:val="bottom"/>
          </w:tcPr>
          <w:p w14:paraId="08681967" w14:textId="77777777" w:rsidR="002C1374" w:rsidRPr="002C1374" w:rsidRDefault="002C1374" w:rsidP="002C1374">
            <w:pPr>
              <w:jc w:val="center"/>
              <w:rPr>
                <w:rFonts w:cs="Arial"/>
                <w:b/>
                <w:bCs/>
                <w:color w:val="000000"/>
                <w:sz w:val="20"/>
                <w:szCs w:val="20"/>
              </w:rPr>
            </w:pPr>
            <w:r w:rsidRPr="002C1374">
              <w:rPr>
                <w:rFonts w:cs="Arial"/>
                <w:b/>
                <w:bCs/>
                <w:color w:val="000000"/>
                <w:sz w:val="20"/>
                <w:szCs w:val="20"/>
              </w:rPr>
              <w:t>24</w:t>
            </w:r>
          </w:p>
        </w:tc>
      </w:tr>
      <w:tr w:rsidR="002C1374" w:rsidRPr="002C1374" w14:paraId="5E2FC4D7" w14:textId="77777777" w:rsidTr="007F153B">
        <w:trPr>
          <w:trHeight w:val="367"/>
        </w:trPr>
        <w:tc>
          <w:tcPr>
            <w:tcW w:w="10813" w:type="dxa"/>
            <w:gridSpan w:val="11"/>
            <w:tcBorders>
              <w:top w:val="single" w:sz="8" w:space="0" w:color="auto"/>
              <w:left w:val="single" w:sz="8" w:space="0" w:color="auto"/>
              <w:bottom w:val="single" w:sz="8" w:space="0" w:color="auto"/>
              <w:right w:val="single" w:sz="8" w:space="0" w:color="000000"/>
            </w:tcBorders>
            <w:shd w:val="pct10" w:color="auto" w:fill="auto"/>
            <w:noWrap/>
            <w:vAlign w:val="bottom"/>
          </w:tcPr>
          <w:p w14:paraId="3EF44339" w14:textId="6B9FD130" w:rsidR="002C1374" w:rsidRPr="002C1374" w:rsidRDefault="002C1374" w:rsidP="002C1374">
            <w:pPr>
              <w:jc w:val="center"/>
              <w:rPr>
                <w:rFonts w:cs="Arial"/>
                <w:sz w:val="20"/>
                <w:szCs w:val="20"/>
              </w:rPr>
            </w:pPr>
            <w:r w:rsidRPr="002C1374">
              <w:rPr>
                <w:color w:val="000000"/>
                <w:sz w:val="20"/>
                <w:szCs w:val="20"/>
                <w:highlight w:val="yellow"/>
              </w:rPr>
              <w:br w:type="page"/>
            </w:r>
            <w:r w:rsidRPr="002C1374">
              <w:rPr>
                <w:rFonts w:cs="Arial"/>
                <w:sz w:val="20"/>
                <w:szCs w:val="20"/>
              </w:rPr>
              <w:br w:type="page"/>
            </w:r>
          </w:p>
          <w:p w14:paraId="3BC3B627" w14:textId="77777777" w:rsidR="002C1374" w:rsidRPr="002C1374" w:rsidRDefault="002C1374" w:rsidP="002C1374">
            <w:pPr>
              <w:jc w:val="center"/>
              <w:rPr>
                <w:rFonts w:cs="Arial"/>
                <w:b/>
                <w:bCs/>
                <w:color w:val="000000"/>
                <w:sz w:val="20"/>
                <w:szCs w:val="20"/>
              </w:rPr>
            </w:pPr>
            <w:r w:rsidRPr="002C1374">
              <w:rPr>
                <w:rFonts w:cs="Arial"/>
                <w:b/>
                <w:bCs/>
                <w:color w:val="000000"/>
                <w:sz w:val="20"/>
                <w:szCs w:val="20"/>
              </w:rPr>
              <w:t>Current Operational NYSESLAT Reading (Grades 1–12)</w:t>
            </w:r>
          </w:p>
        </w:tc>
      </w:tr>
      <w:tr w:rsidR="002C1374" w:rsidRPr="002C1374" w14:paraId="6C380DCB" w14:textId="77777777" w:rsidTr="007F153B">
        <w:trPr>
          <w:trHeight w:val="390"/>
        </w:trPr>
        <w:tc>
          <w:tcPr>
            <w:tcW w:w="1601" w:type="dxa"/>
            <w:gridSpan w:val="2"/>
            <w:vMerge w:val="restart"/>
            <w:tcBorders>
              <w:top w:val="nil"/>
              <w:left w:val="single" w:sz="8" w:space="0" w:color="auto"/>
              <w:bottom w:val="single" w:sz="8" w:space="0" w:color="000000"/>
              <w:right w:val="nil"/>
            </w:tcBorders>
            <w:vAlign w:val="center"/>
          </w:tcPr>
          <w:p w14:paraId="699F61AA" w14:textId="77777777" w:rsidR="002C1374" w:rsidRPr="002C1374" w:rsidRDefault="002C1374" w:rsidP="002C1374">
            <w:pPr>
              <w:jc w:val="center"/>
              <w:rPr>
                <w:rFonts w:cs="Arial"/>
                <w:b/>
                <w:bCs/>
                <w:color w:val="000000"/>
                <w:sz w:val="20"/>
                <w:szCs w:val="20"/>
              </w:rPr>
            </w:pPr>
            <w:r w:rsidRPr="002C1374">
              <w:rPr>
                <w:rFonts w:cs="Arial"/>
                <w:b/>
                <w:bCs/>
                <w:color w:val="000000"/>
                <w:sz w:val="20"/>
                <w:szCs w:val="20"/>
              </w:rPr>
              <w:t>Session</w:t>
            </w:r>
          </w:p>
        </w:tc>
        <w:tc>
          <w:tcPr>
            <w:tcW w:w="2102" w:type="dxa"/>
            <w:gridSpan w:val="2"/>
            <w:vMerge w:val="restart"/>
            <w:tcBorders>
              <w:top w:val="nil"/>
              <w:left w:val="single" w:sz="8" w:space="0" w:color="auto"/>
              <w:bottom w:val="single" w:sz="8" w:space="0" w:color="000000"/>
              <w:right w:val="single" w:sz="4" w:space="0" w:color="auto"/>
            </w:tcBorders>
            <w:noWrap/>
            <w:vAlign w:val="center"/>
          </w:tcPr>
          <w:p w14:paraId="2272B6BD" w14:textId="77777777" w:rsidR="002C1374" w:rsidRPr="002C1374" w:rsidRDefault="002C1374" w:rsidP="002C1374">
            <w:pPr>
              <w:jc w:val="center"/>
              <w:rPr>
                <w:rFonts w:cs="Arial"/>
                <w:b/>
                <w:bCs/>
                <w:color w:val="000000"/>
                <w:sz w:val="20"/>
                <w:szCs w:val="20"/>
              </w:rPr>
            </w:pPr>
            <w:r w:rsidRPr="002C1374">
              <w:rPr>
                <w:rFonts w:cs="Arial"/>
                <w:b/>
                <w:bCs/>
                <w:color w:val="000000"/>
                <w:sz w:val="20"/>
                <w:szCs w:val="20"/>
              </w:rPr>
              <w:t>Passage Length</w:t>
            </w:r>
          </w:p>
        </w:tc>
        <w:tc>
          <w:tcPr>
            <w:tcW w:w="1980" w:type="dxa"/>
            <w:vMerge w:val="restart"/>
            <w:tcBorders>
              <w:top w:val="nil"/>
              <w:left w:val="nil"/>
              <w:bottom w:val="single" w:sz="8" w:space="0" w:color="000000"/>
              <w:right w:val="single" w:sz="8" w:space="0" w:color="auto"/>
            </w:tcBorders>
            <w:vAlign w:val="center"/>
          </w:tcPr>
          <w:p w14:paraId="25D92D6E" w14:textId="77777777" w:rsidR="002C1374" w:rsidRPr="002C1374" w:rsidRDefault="002C1374" w:rsidP="002C1374">
            <w:pPr>
              <w:jc w:val="center"/>
              <w:rPr>
                <w:rFonts w:cs="Arial"/>
                <w:b/>
                <w:bCs/>
                <w:color w:val="000000"/>
                <w:sz w:val="20"/>
                <w:szCs w:val="20"/>
              </w:rPr>
            </w:pPr>
            <w:r w:rsidRPr="002C1374">
              <w:rPr>
                <w:rFonts w:cs="Arial"/>
                <w:b/>
                <w:bCs/>
                <w:color w:val="000000"/>
                <w:sz w:val="20"/>
                <w:szCs w:val="20"/>
              </w:rPr>
              <w:t>Response Type</w:t>
            </w:r>
          </w:p>
        </w:tc>
        <w:tc>
          <w:tcPr>
            <w:tcW w:w="5130" w:type="dxa"/>
            <w:gridSpan w:val="6"/>
            <w:tcBorders>
              <w:top w:val="nil"/>
              <w:left w:val="nil"/>
              <w:bottom w:val="single" w:sz="8" w:space="0" w:color="000000"/>
              <w:right w:val="single" w:sz="8" w:space="0" w:color="000000"/>
            </w:tcBorders>
            <w:noWrap/>
            <w:vAlign w:val="bottom"/>
          </w:tcPr>
          <w:p w14:paraId="17B0945A" w14:textId="77777777" w:rsidR="002C1374" w:rsidRPr="002C1374" w:rsidRDefault="002C1374" w:rsidP="002C1374">
            <w:pPr>
              <w:jc w:val="center"/>
              <w:rPr>
                <w:rFonts w:cs="Arial"/>
                <w:b/>
                <w:bCs/>
                <w:color w:val="000000"/>
                <w:sz w:val="20"/>
                <w:szCs w:val="20"/>
              </w:rPr>
            </w:pPr>
            <w:r w:rsidRPr="002C1374">
              <w:rPr>
                <w:rFonts w:cs="Arial"/>
                <w:b/>
                <w:bCs/>
                <w:color w:val="000000"/>
                <w:sz w:val="20"/>
                <w:szCs w:val="20"/>
              </w:rPr>
              <w:t>Number of Items</w:t>
            </w:r>
            <w:r w:rsidRPr="002C1374">
              <w:rPr>
                <w:rFonts w:cs="Arial"/>
                <w:b/>
                <w:bCs/>
                <w:color w:val="000000"/>
                <w:sz w:val="20"/>
                <w:szCs w:val="20"/>
              </w:rPr>
              <w:br/>
              <w:t>by Grade Band</w:t>
            </w:r>
          </w:p>
        </w:tc>
      </w:tr>
      <w:tr w:rsidR="002C1374" w:rsidRPr="002C1374" w14:paraId="1004C875" w14:textId="77777777" w:rsidTr="007F153B">
        <w:trPr>
          <w:trHeight w:val="315"/>
        </w:trPr>
        <w:tc>
          <w:tcPr>
            <w:tcW w:w="1601" w:type="dxa"/>
            <w:gridSpan w:val="2"/>
            <w:vMerge/>
            <w:tcBorders>
              <w:top w:val="nil"/>
              <w:left w:val="single" w:sz="8" w:space="0" w:color="auto"/>
              <w:bottom w:val="single" w:sz="8" w:space="0" w:color="000000"/>
              <w:right w:val="nil"/>
            </w:tcBorders>
            <w:vAlign w:val="center"/>
          </w:tcPr>
          <w:p w14:paraId="3D76216D" w14:textId="77777777" w:rsidR="002C1374" w:rsidRPr="002C1374" w:rsidRDefault="002C1374" w:rsidP="002C1374">
            <w:pPr>
              <w:rPr>
                <w:rFonts w:cs="Arial"/>
                <w:b/>
                <w:bCs/>
                <w:color w:val="000000"/>
                <w:sz w:val="20"/>
                <w:szCs w:val="20"/>
              </w:rPr>
            </w:pPr>
          </w:p>
        </w:tc>
        <w:tc>
          <w:tcPr>
            <w:tcW w:w="2102" w:type="dxa"/>
            <w:gridSpan w:val="2"/>
            <w:vMerge/>
            <w:tcBorders>
              <w:top w:val="nil"/>
              <w:left w:val="single" w:sz="8" w:space="0" w:color="auto"/>
              <w:bottom w:val="single" w:sz="8" w:space="0" w:color="000000"/>
              <w:right w:val="single" w:sz="4" w:space="0" w:color="auto"/>
            </w:tcBorders>
            <w:vAlign w:val="center"/>
          </w:tcPr>
          <w:p w14:paraId="77ED3606" w14:textId="77777777" w:rsidR="002C1374" w:rsidRPr="002C1374" w:rsidRDefault="002C1374" w:rsidP="002C1374">
            <w:pPr>
              <w:rPr>
                <w:rFonts w:cs="Arial"/>
                <w:b/>
                <w:bCs/>
                <w:color w:val="000000"/>
                <w:sz w:val="20"/>
                <w:szCs w:val="20"/>
              </w:rPr>
            </w:pPr>
          </w:p>
        </w:tc>
        <w:tc>
          <w:tcPr>
            <w:tcW w:w="1980" w:type="dxa"/>
            <w:vMerge/>
            <w:tcBorders>
              <w:top w:val="nil"/>
              <w:left w:val="nil"/>
              <w:bottom w:val="single" w:sz="8" w:space="0" w:color="000000"/>
              <w:right w:val="single" w:sz="8" w:space="0" w:color="auto"/>
            </w:tcBorders>
            <w:vAlign w:val="center"/>
          </w:tcPr>
          <w:p w14:paraId="623E85CE" w14:textId="77777777" w:rsidR="002C1374" w:rsidRPr="002C1374" w:rsidRDefault="002C1374" w:rsidP="002C1374">
            <w:pPr>
              <w:rPr>
                <w:rFonts w:cs="Arial"/>
                <w:b/>
                <w:bCs/>
                <w:color w:val="000000"/>
                <w:sz w:val="20"/>
                <w:szCs w:val="20"/>
              </w:rPr>
            </w:pPr>
          </w:p>
        </w:tc>
        <w:tc>
          <w:tcPr>
            <w:tcW w:w="990" w:type="dxa"/>
            <w:gridSpan w:val="2"/>
            <w:tcBorders>
              <w:top w:val="nil"/>
              <w:left w:val="single" w:sz="4" w:space="0" w:color="auto"/>
              <w:bottom w:val="single" w:sz="8" w:space="0" w:color="auto"/>
              <w:right w:val="single" w:sz="4" w:space="0" w:color="auto"/>
            </w:tcBorders>
            <w:shd w:val="pct10" w:color="auto" w:fill="auto"/>
            <w:noWrap/>
            <w:vAlign w:val="bottom"/>
          </w:tcPr>
          <w:p w14:paraId="13A012F8" w14:textId="77777777" w:rsidR="002C1374" w:rsidRPr="002C1374" w:rsidRDefault="002C1374" w:rsidP="002C1374">
            <w:pPr>
              <w:jc w:val="center"/>
              <w:rPr>
                <w:rFonts w:cs="Arial"/>
                <w:b/>
                <w:bCs/>
                <w:color w:val="000000"/>
                <w:sz w:val="20"/>
                <w:szCs w:val="20"/>
              </w:rPr>
            </w:pPr>
            <w:r w:rsidRPr="002C1374">
              <w:rPr>
                <w:rFonts w:cs="Arial"/>
                <w:b/>
                <w:bCs/>
                <w:color w:val="000000"/>
                <w:sz w:val="20"/>
                <w:szCs w:val="20"/>
              </w:rPr>
              <w:t>1–2</w:t>
            </w:r>
          </w:p>
        </w:tc>
        <w:tc>
          <w:tcPr>
            <w:tcW w:w="990" w:type="dxa"/>
            <w:tcBorders>
              <w:top w:val="nil"/>
              <w:left w:val="nil"/>
              <w:bottom w:val="single" w:sz="8" w:space="0" w:color="auto"/>
              <w:right w:val="single" w:sz="4" w:space="0" w:color="auto"/>
            </w:tcBorders>
            <w:shd w:val="pct10" w:color="auto" w:fill="auto"/>
            <w:noWrap/>
            <w:vAlign w:val="bottom"/>
          </w:tcPr>
          <w:p w14:paraId="7F04737B" w14:textId="77777777" w:rsidR="002C1374" w:rsidRPr="002C1374" w:rsidRDefault="002C1374" w:rsidP="002C1374">
            <w:pPr>
              <w:jc w:val="center"/>
              <w:rPr>
                <w:rFonts w:cs="Arial"/>
                <w:b/>
                <w:bCs/>
                <w:color w:val="000000"/>
                <w:sz w:val="20"/>
                <w:szCs w:val="20"/>
              </w:rPr>
            </w:pPr>
            <w:r w:rsidRPr="002C1374">
              <w:rPr>
                <w:rFonts w:cs="Arial"/>
                <w:b/>
                <w:bCs/>
                <w:color w:val="000000"/>
                <w:sz w:val="20"/>
                <w:szCs w:val="20"/>
              </w:rPr>
              <w:t>3–4</w:t>
            </w:r>
          </w:p>
        </w:tc>
        <w:tc>
          <w:tcPr>
            <w:tcW w:w="1080" w:type="dxa"/>
            <w:tcBorders>
              <w:top w:val="nil"/>
              <w:left w:val="nil"/>
              <w:bottom w:val="single" w:sz="8" w:space="0" w:color="auto"/>
              <w:right w:val="single" w:sz="4" w:space="0" w:color="auto"/>
            </w:tcBorders>
            <w:shd w:val="pct10" w:color="auto" w:fill="auto"/>
            <w:noWrap/>
            <w:vAlign w:val="bottom"/>
          </w:tcPr>
          <w:p w14:paraId="68CF2925" w14:textId="77777777" w:rsidR="002C1374" w:rsidRPr="002C1374" w:rsidRDefault="002C1374" w:rsidP="002C1374">
            <w:pPr>
              <w:jc w:val="center"/>
              <w:rPr>
                <w:rFonts w:cs="Arial"/>
                <w:b/>
                <w:bCs/>
                <w:color w:val="000000"/>
                <w:sz w:val="20"/>
                <w:szCs w:val="20"/>
              </w:rPr>
            </w:pPr>
            <w:r w:rsidRPr="002C1374">
              <w:rPr>
                <w:rFonts w:cs="Arial"/>
                <w:b/>
                <w:bCs/>
                <w:color w:val="000000"/>
                <w:sz w:val="20"/>
                <w:szCs w:val="20"/>
              </w:rPr>
              <w:t>5–6</w:t>
            </w:r>
          </w:p>
        </w:tc>
        <w:tc>
          <w:tcPr>
            <w:tcW w:w="990" w:type="dxa"/>
            <w:tcBorders>
              <w:top w:val="nil"/>
              <w:left w:val="nil"/>
              <w:bottom w:val="single" w:sz="8" w:space="0" w:color="auto"/>
              <w:right w:val="single" w:sz="4" w:space="0" w:color="auto"/>
            </w:tcBorders>
            <w:shd w:val="pct10" w:color="auto" w:fill="auto"/>
            <w:noWrap/>
            <w:vAlign w:val="bottom"/>
          </w:tcPr>
          <w:p w14:paraId="6E6A6D32" w14:textId="77777777" w:rsidR="002C1374" w:rsidRPr="002C1374" w:rsidRDefault="002C1374" w:rsidP="002C1374">
            <w:pPr>
              <w:jc w:val="center"/>
              <w:rPr>
                <w:rFonts w:cs="Arial"/>
                <w:b/>
                <w:bCs/>
                <w:color w:val="000000"/>
                <w:sz w:val="20"/>
                <w:szCs w:val="20"/>
              </w:rPr>
            </w:pPr>
            <w:r w:rsidRPr="002C1374">
              <w:rPr>
                <w:rFonts w:cs="Arial"/>
                <w:b/>
                <w:bCs/>
                <w:color w:val="000000"/>
                <w:sz w:val="20"/>
                <w:szCs w:val="20"/>
              </w:rPr>
              <w:t>7–8</w:t>
            </w:r>
          </w:p>
        </w:tc>
        <w:tc>
          <w:tcPr>
            <w:tcW w:w="1080" w:type="dxa"/>
            <w:tcBorders>
              <w:top w:val="nil"/>
              <w:left w:val="nil"/>
              <w:bottom w:val="single" w:sz="8" w:space="0" w:color="auto"/>
              <w:right w:val="single" w:sz="8" w:space="0" w:color="auto"/>
            </w:tcBorders>
            <w:shd w:val="pct10" w:color="auto" w:fill="auto"/>
            <w:noWrap/>
            <w:vAlign w:val="bottom"/>
          </w:tcPr>
          <w:p w14:paraId="03EC0191" w14:textId="77777777" w:rsidR="002C1374" w:rsidRPr="002C1374" w:rsidRDefault="002C1374" w:rsidP="002C1374">
            <w:pPr>
              <w:jc w:val="center"/>
              <w:rPr>
                <w:rFonts w:cs="Arial"/>
                <w:b/>
                <w:bCs/>
                <w:color w:val="000000"/>
                <w:sz w:val="20"/>
                <w:szCs w:val="20"/>
              </w:rPr>
            </w:pPr>
            <w:r w:rsidRPr="002C1374">
              <w:rPr>
                <w:rFonts w:cs="Arial"/>
                <w:b/>
                <w:bCs/>
                <w:color w:val="000000"/>
                <w:sz w:val="20"/>
                <w:szCs w:val="20"/>
              </w:rPr>
              <w:t>9–12</w:t>
            </w:r>
          </w:p>
        </w:tc>
      </w:tr>
      <w:tr w:rsidR="002C1374" w:rsidRPr="002C1374" w14:paraId="1518ED9B" w14:textId="77777777" w:rsidTr="007F153B">
        <w:trPr>
          <w:trHeight w:val="300"/>
        </w:trPr>
        <w:tc>
          <w:tcPr>
            <w:tcW w:w="1601" w:type="dxa"/>
            <w:gridSpan w:val="2"/>
            <w:vMerge w:val="restart"/>
            <w:tcBorders>
              <w:top w:val="nil"/>
              <w:left w:val="single" w:sz="8" w:space="0" w:color="auto"/>
              <w:bottom w:val="single" w:sz="8" w:space="0" w:color="000000"/>
              <w:right w:val="nil"/>
            </w:tcBorders>
            <w:noWrap/>
            <w:vAlign w:val="center"/>
          </w:tcPr>
          <w:p w14:paraId="228AED7F" w14:textId="77777777" w:rsidR="002C1374" w:rsidRPr="002C1374" w:rsidRDefault="002C1374" w:rsidP="002C1374">
            <w:pPr>
              <w:jc w:val="center"/>
              <w:rPr>
                <w:rFonts w:cs="Arial"/>
                <w:b/>
                <w:bCs/>
                <w:color w:val="000000"/>
                <w:sz w:val="20"/>
                <w:szCs w:val="20"/>
              </w:rPr>
            </w:pPr>
            <w:r w:rsidRPr="002C1374">
              <w:rPr>
                <w:rFonts w:cs="Arial"/>
                <w:b/>
                <w:bCs/>
                <w:color w:val="000000"/>
                <w:sz w:val="20"/>
                <w:szCs w:val="20"/>
              </w:rPr>
              <w:t>1</w:t>
            </w:r>
          </w:p>
        </w:tc>
        <w:tc>
          <w:tcPr>
            <w:tcW w:w="2102" w:type="dxa"/>
            <w:gridSpan w:val="2"/>
            <w:tcBorders>
              <w:top w:val="nil"/>
              <w:left w:val="single" w:sz="8" w:space="0" w:color="auto"/>
              <w:bottom w:val="single" w:sz="4" w:space="0" w:color="auto"/>
              <w:right w:val="single" w:sz="4" w:space="0" w:color="auto"/>
            </w:tcBorders>
            <w:noWrap/>
            <w:vAlign w:val="bottom"/>
          </w:tcPr>
          <w:p w14:paraId="46C5F56E" w14:textId="77777777" w:rsidR="002C1374" w:rsidRPr="002C1374" w:rsidRDefault="002C1374" w:rsidP="002C1374">
            <w:pPr>
              <w:jc w:val="center"/>
              <w:rPr>
                <w:rFonts w:cs="Arial"/>
                <w:color w:val="000000"/>
                <w:sz w:val="20"/>
                <w:szCs w:val="20"/>
              </w:rPr>
            </w:pPr>
            <w:r w:rsidRPr="002C1374">
              <w:rPr>
                <w:rFonts w:cs="Arial"/>
                <w:color w:val="000000"/>
                <w:sz w:val="20"/>
                <w:szCs w:val="20"/>
              </w:rPr>
              <w:t>Short</w:t>
            </w:r>
          </w:p>
        </w:tc>
        <w:tc>
          <w:tcPr>
            <w:tcW w:w="1980" w:type="dxa"/>
            <w:tcBorders>
              <w:top w:val="nil"/>
              <w:left w:val="nil"/>
              <w:bottom w:val="single" w:sz="4" w:space="0" w:color="auto"/>
              <w:right w:val="single" w:sz="8" w:space="0" w:color="auto"/>
            </w:tcBorders>
            <w:noWrap/>
            <w:vAlign w:val="bottom"/>
          </w:tcPr>
          <w:p w14:paraId="33656410" w14:textId="77777777" w:rsidR="002C1374" w:rsidRPr="002C1374" w:rsidRDefault="002C1374" w:rsidP="002C1374">
            <w:pPr>
              <w:jc w:val="center"/>
              <w:rPr>
                <w:rFonts w:cs="Arial"/>
                <w:color w:val="000000"/>
                <w:sz w:val="20"/>
                <w:szCs w:val="20"/>
              </w:rPr>
            </w:pPr>
            <w:r w:rsidRPr="002C1374">
              <w:rPr>
                <w:rFonts w:cs="Arial"/>
                <w:color w:val="000000"/>
                <w:sz w:val="20"/>
                <w:szCs w:val="20"/>
              </w:rPr>
              <w:t>MC4</w:t>
            </w:r>
          </w:p>
        </w:tc>
        <w:tc>
          <w:tcPr>
            <w:tcW w:w="990" w:type="dxa"/>
            <w:gridSpan w:val="2"/>
            <w:tcBorders>
              <w:top w:val="nil"/>
              <w:left w:val="nil"/>
              <w:bottom w:val="single" w:sz="4" w:space="0" w:color="auto"/>
              <w:right w:val="single" w:sz="4" w:space="0" w:color="auto"/>
            </w:tcBorders>
            <w:noWrap/>
            <w:vAlign w:val="bottom"/>
          </w:tcPr>
          <w:p w14:paraId="53BC9141" w14:textId="77777777" w:rsidR="002C1374" w:rsidRPr="002C1374" w:rsidRDefault="002C1374" w:rsidP="002C1374">
            <w:pPr>
              <w:jc w:val="center"/>
              <w:rPr>
                <w:rFonts w:cs="Arial"/>
                <w:color w:val="000000"/>
                <w:sz w:val="20"/>
                <w:szCs w:val="20"/>
              </w:rPr>
            </w:pPr>
            <w:r w:rsidRPr="002C1374">
              <w:rPr>
                <w:rFonts w:cs="Arial"/>
                <w:color w:val="000000"/>
                <w:sz w:val="20"/>
                <w:szCs w:val="20"/>
              </w:rPr>
              <w:t>3</w:t>
            </w:r>
          </w:p>
        </w:tc>
        <w:tc>
          <w:tcPr>
            <w:tcW w:w="990" w:type="dxa"/>
            <w:tcBorders>
              <w:top w:val="nil"/>
              <w:left w:val="nil"/>
              <w:bottom w:val="single" w:sz="4" w:space="0" w:color="auto"/>
              <w:right w:val="single" w:sz="4" w:space="0" w:color="auto"/>
            </w:tcBorders>
            <w:noWrap/>
            <w:vAlign w:val="bottom"/>
          </w:tcPr>
          <w:p w14:paraId="041D437B" w14:textId="77777777" w:rsidR="002C1374" w:rsidRPr="002C1374" w:rsidRDefault="002C1374" w:rsidP="002C1374">
            <w:pPr>
              <w:jc w:val="center"/>
              <w:rPr>
                <w:rFonts w:cs="Arial"/>
                <w:color w:val="000000"/>
                <w:sz w:val="20"/>
                <w:szCs w:val="20"/>
              </w:rPr>
            </w:pPr>
            <w:r w:rsidRPr="002C1374">
              <w:rPr>
                <w:rFonts w:cs="Arial"/>
                <w:color w:val="000000"/>
                <w:sz w:val="20"/>
                <w:szCs w:val="20"/>
              </w:rPr>
              <w:t>3</w:t>
            </w:r>
          </w:p>
        </w:tc>
        <w:tc>
          <w:tcPr>
            <w:tcW w:w="1080" w:type="dxa"/>
            <w:tcBorders>
              <w:top w:val="nil"/>
              <w:left w:val="nil"/>
              <w:bottom w:val="single" w:sz="4" w:space="0" w:color="auto"/>
              <w:right w:val="single" w:sz="4" w:space="0" w:color="auto"/>
            </w:tcBorders>
            <w:noWrap/>
            <w:vAlign w:val="bottom"/>
          </w:tcPr>
          <w:p w14:paraId="71B2897E" w14:textId="77777777" w:rsidR="002C1374" w:rsidRPr="002C1374" w:rsidRDefault="002C1374" w:rsidP="002C1374">
            <w:pPr>
              <w:jc w:val="center"/>
              <w:rPr>
                <w:rFonts w:cs="Arial"/>
                <w:color w:val="000000"/>
                <w:sz w:val="20"/>
                <w:szCs w:val="20"/>
              </w:rPr>
            </w:pPr>
            <w:r w:rsidRPr="002C1374">
              <w:rPr>
                <w:rFonts w:cs="Arial"/>
                <w:color w:val="000000"/>
                <w:sz w:val="20"/>
                <w:szCs w:val="20"/>
              </w:rPr>
              <w:t>3</w:t>
            </w:r>
          </w:p>
        </w:tc>
        <w:tc>
          <w:tcPr>
            <w:tcW w:w="990" w:type="dxa"/>
            <w:tcBorders>
              <w:top w:val="nil"/>
              <w:left w:val="nil"/>
              <w:bottom w:val="single" w:sz="4" w:space="0" w:color="auto"/>
              <w:right w:val="single" w:sz="4" w:space="0" w:color="auto"/>
            </w:tcBorders>
            <w:noWrap/>
            <w:vAlign w:val="bottom"/>
          </w:tcPr>
          <w:p w14:paraId="69518F5F" w14:textId="77777777" w:rsidR="002C1374" w:rsidRPr="002C1374" w:rsidRDefault="002C1374" w:rsidP="002C1374">
            <w:pPr>
              <w:jc w:val="center"/>
              <w:rPr>
                <w:rFonts w:cs="Arial"/>
                <w:color w:val="000000"/>
                <w:sz w:val="20"/>
                <w:szCs w:val="20"/>
              </w:rPr>
            </w:pPr>
            <w:r w:rsidRPr="002C1374">
              <w:rPr>
                <w:rFonts w:cs="Arial"/>
                <w:color w:val="000000"/>
                <w:sz w:val="20"/>
                <w:szCs w:val="20"/>
              </w:rPr>
              <w:t>3</w:t>
            </w:r>
          </w:p>
        </w:tc>
        <w:tc>
          <w:tcPr>
            <w:tcW w:w="1080" w:type="dxa"/>
            <w:tcBorders>
              <w:top w:val="nil"/>
              <w:left w:val="nil"/>
              <w:bottom w:val="single" w:sz="4" w:space="0" w:color="auto"/>
              <w:right w:val="single" w:sz="4" w:space="0" w:color="auto"/>
            </w:tcBorders>
            <w:noWrap/>
            <w:vAlign w:val="bottom"/>
          </w:tcPr>
          <w:p w14:paraId="78F61F3A" w14:textId="77777777" w:rsidR="002C1374" w:rsidRPr="002C1374" w:rsidRDefault="002C1374" w:rsidP="002C1374">
            <w:pPr>
              <w:jc w:val="center"/>
              <w:rPr>
                <w:rFonts w:cs="Arial"/>
                <w:color w:val="000000"/>
                <w:sz w:val="20"/>
                <w:szCs w:val="20"/>
              </w:rPr>
            </w:pPr>
            <w:r w:rsidRPr="002C1374">
              <w:rPr>
                <w:rFonts w:cs="Arial"/>
                <w:color w:val="000000"/>
                <w:sz w:val="20"/>
                <w:szCs w:val="20"/>
              </w:rPr>
              <w:t>3</w:t>
            </w:r>
          </w:p>
        </w:tc>
      </w:tr>
      <w:tr w:rsidR="002C1374" w:rsidRPr="002C1374" w14:paraId="45554052" w14:textId="77777777" w:rsidTr="007F153B">
        <w:trPr>
          <w:trHeight w:val="315"/>
        </w:trPr>
        <w:tc>
          <w:tcPr>
            <w:tcW w:w="1601" w:type="dxa"/>
            <w:gridSpan w:val="2"/>
            <w:vMerge/>
            <w:tcBorders>
              <w:top w:val="nil"/>
              <w:left w:val="single" w:sz="8" w:space="0" w:color="auto"/>
              <w:bottom w:val="single" w:sz="8" w:space="0" w:color="000000"/>
              <w:right w:val="nil"/>
            </w:tcBorders>
            <w:vAlign w:val="center"/>
          </w:tcPr>
          <w:p w14:paraId="78601EC2" w14:textId="77777777" w:rsidR="002C1374" w:rsidRPr="002C1374" w:rsidRDefault="002C1374" w:rsidP="002C1374">
            <w:pPr>
              <w:rPr>
                <w:rFonts w:cs="Arial"/>
                <w:b/>
                <w:bCs/>
                <w:color w:val="000000"/>
                <w:sz w:val="20"/>
                <w:szCs w:val="20"/>
              </w:rPr>
            </w:pPr>
          </w:p>
        </w:tc>
        <w:tc>
          <w:tcPr>
            <w:tcW w:w="2102" w:type="dxa"/>
            <w:gridSpan w:val="2"/>
            <w:tcBorders>
              <w:top w:val="single" w:sz="4" w:space="0" w:color="auto"/>
              <w:left w:val="single" w:sz="8" w:space="0" w:color="auto"/>
              <w:bottom w:val="single" w:sz="8" w:space="0" w:color="auto"/>
              <w:right w:val="single" w:sz="4" w:space="0" w:color="auto"/>
            </w:tcBorders>
            <w:shd w:val="pct10" w:color="auto" w:fill="auto"/>
            <w:noWrap/>
            <w:vAlign w:val="bottom"/>
          </w:tcPr>
          <w:p w14:paraId="1A88F54F" w14:textId="77777777" w:rsidR="002C1374" w:rsidRPr="002C1374" w:rsidRDefault="002C1374" w:rsidP="002C1374">
            <w:pPr>
              <w:jc w:val="center"/>
              <w:rPr>
                <w:rFonts w:cs="Arial"/>
                <w:color w:val="000000"/>
                <w:sz w:val="20"/>
                <w:szCs w:val="20"/>
              </w:rPr>
            </w:pPr>
            <w:r w:rsidRPr="002C1374">
              <w:rPr>
                <w:rFonts w:cs="Arial"/>
                <w:color w:val="000000"/>
                <w:sz w:val="20"/>
                <w:szCs w:val="20"/>
              </w:rPr>
              <w:t>Medium</w:t>
            </w:r>
          </w:p>
        </w:tc>
        <w:tc>
          <w:tcPr>
            <w:tcW w:w="1980" w:type="dxa"/>
            <w:tcBorders>
              <w:top w:val="single" w:sz="4" w:space="0" w:color="auto"/>
              <w:left w:val="nil"/>
              <w:bottom w:val="single" w:sz="8" w:space="0" w:color="auto"/>
              <w:right w:val="single" w:sz="8" w:space="0" w:color="auto"/>
            </w:tcBorders>
            <w:shd w:val="pct10" w:color="auto" w:fill="auto"/>
            <w:noWrap/>
            <w:vAlign w:val="bottom"/>
          </w:tcPr>
          <w:p w14:paraId="1337A2DB" w14:textId="77777777" w:rsidR="002C1374" w:rsidRPr="002C1374" w:rsidRDefault="002C1374" w:rsidP="002C1374">
            <w:pPr>
              <w:jc w:val="center"/>
              <w:rPr>
                <w:rFonts w:cs="Arial"/>
                <w:color w:val="000000"/>
                <w:sz w:val="20"/>
                <w:szCs w:val="20"/>
              </w:rPr>
            </w:pPr>
            <w:r w:rsidRPr="002C1374">
              <w:rPr>
                <w:rFonts w:cs="Arial"/>
                <w:color w:val="000000"/>
                <w:sz w:val="20"/>
                <w:szCs w:val="20"/>
              </w:rPr>
              <w:t>MC4</w:t>
            </w:r>
          </w:p>
        </w:tc>
        <w:tc>
          <w:tcPr>
            <w:tcW w:w="990" w:type="dxa"/>
            <w:gridSpan w:val="2"/>
            <w:tcBorders>
              <w:top w:val="single" w:sz="4" w:space="0" w:color="auto"/>
              <w:left w:val="nil"/>
              <w:bottom w:val="single" w:sz="8" w:space="0" w:color="auto"/>
              <w:right w:val="single" w:sz="4" w:space="0" w:color="auto"/>
            </w:tcBorders>
            <w:shd w:val="pct10" w:color="auto" w:fill="auto"/>
            <w:noWrap/>
            <w:vAlign w:val="bottom"/>
          </w:tcPr>
          <w:p w14:paraId="586F6627" w14:textId="77777777" w:rsidR="002C1374" w:rsidRPr="002C1374" w:rsidRDefault="002C1374" w:rsidP="002C1374">
            <w:pPr>
              <w:jc w:val="center"/>
              <w:rPr>
                <w:rFonts w:cs="Arial"/>
                <w:color w:val="000000"/>
                <w:sz w:val="20"/>
                <w:szCs w:val="20"/>
              </w:rPr>
            </w:pPr>
            <w:r w:rsidRPr="002C1374">
              <w:rPr>
                <w:rFonts w:cs="Arial"/>
                <w:color w:val="000000"/>
                <w:sz w:val="20"/>
                <w:szCs w:val="20"/>
              </w:rPr>
              <w:t>5</w:t>
            </w:r>
          </w:p>
        </w:tc>
        <w:tc>
          <w:tcPr>
            <w:tcW w:w="990" w:type="dxa"/>
            <w:tcBorders>
              <w:top w:val="single" w:sz="4" w:space="0" w:color="auto"/>
              <w:left w:val="nil"/>
              <w:bottom w:val="single" w:sz="8" w:space="0" w:color="auto"/>
              <w:right w:val="single" w:sz="4" w:space="0" w:color="auto"/>
            </w:tcBorders>
            <w:shd w:val="pct10" w:color="auto" w:fill="auto"/>
            <w:noWrap/>
            <w:vAlign w:val="bottom"/>
          </w:tcPr>
          <w:p w14:paraId="44AEC1A8" w14:textId="77777777" w:rsidR="002C1374" w:rsidRPr="002C1374" w:rsidRDefault="002C1374" w:rsidP="002C1374">
            <w:pPr>
              <w:jc w:val="center"/>
              <w:rPr>
                <w:rFonts w:cs="Arial"/>
                <w:color w:val="000000"/>
                <w:sz w:val="20"/>
                <w:szCs w:val="20"/>
              </w:rPr>
            </w:pPr>
            <w:r w:rsidRPr="002C1374">
              <w:rPr>
                <w:rFonts w:cs="Arial"/>
                <w:color w:val="000000"/>
                <w:sz w:val="20"/>
                <w:szCs w:val="20"/>
              </w:rPr>
              <w:t>5</w:t>
            </w:r>
          </w:p>
        </w:tc>
        <w:tc>
          <w:tcPr>
            <w:tcW w:w="1080" w:type="dxa"/>
            <w:tcBorders>
              <w:top w:val="single" w:sz="4" w:space="0" w:color="auto"/>
              <w:left w:val="nil"/>
              <w:bottom w:val="single" w:sz="8" w:space="0" w:color="auto"/>
              <w:right w:val="single" w:sz="4" w:space="0" w:color="auto"/>
            </w:tcBorders>
            <w:shd w:val="pct10" w:color="auto" w:fill="auto"/>
            <w:noWrap/>
            <w:vAlign w:val="bottom"/>
          </w:tcPr>
          <w:p w14:paraId="7F481B8D" w14:textId="77777777" w:rsidR="002C1374" w:rsidRPr="002C1374" w:rsidRDefault="002C1374" w:rsidP="002C1374">
            <w:pPr>
              <w:jc w:val="center"/>
              <w:rPr>
                <w:rFonts w:cs="Arial"/>
                <w:color w:val="000000"/>
                <w:sz w:val="20"/>
                <w:szCs w:val="20"/>
              </w:rPr>
            </w:pPr>
            <w:r w:rsidRPr="002C1374">
              <w:rPr>
                <w:rFonts w:cs="Arial"/>
                <w:color w:val="000000"/>
                <w:sz w:val="20"/>
                <w:szCs w:val="20"/>
              </w:rPr>
              <w:t>5</w:t>
            </w:r>
          </w:p>
        </w:tc>
        <w:tc>
          <w:tcPr>
            <w:tcW w:w="990" w:type="dxa"/>
            <w:tcBorders>
              <w:top w:val="single" w:sz="4" w:space="0" w:color="auto"/>
              <w:left w:val="nil"/>
              <w:bottom w:val="single" w:sz="8" w:space="0" w:color="auto"/>
              <w:right w:val="single" w:sz="4" w:space="0" w:color="auto"/>
            </w:tcBorders>
            <w:shd w:val="pct10" w:color="auto" w:fill="auto"/>
            <w:noWrap/>
            <w:vAlign w:val="bottom"/>
          </w:tcPr>
          <w:p w14:paraId="0C55E20B" w14:textId="77777777" w:rsidR="002C1374" w:rsidRPr="002C1374" w:rsidRDefault="002C1374" w:rsidP="002C1374">
            <w:pPr>
              <w:jc w:val="center"/>
              <w:rPr>
                <w:rFonts w:cs="Arial"/>
                <w:color w:val="000000"/>
                <w:sz w:val="20"/>
                <w:szCs w:val="20"/>
              </w:rPr>
            </w:pPr>
            <w:r w:rsidRPr="002C1374">
              <w:rPr>
                <w:rFonts w:cs="Arial"/>
                <w:color w:val="000000"/>
                <w:sz w:val="20"/>
                <w:szCs w:val="20"/>
              </w:rPr>
              <w:t>5</w:t>
            </w:r>
          </w:p>
        </w:tc>
        <w:tc>
          <w:tcPr>
            <w:tcW w:w="1080" w:type="dxa"/>
            <w:tcBorders>
              <w:top w:val="single" w:sz="4" w:space="0" w:color="auto"/>
              <w:left w:val="nil"/>
              <w:bottom w:val="single" w:sz="8" w:space="0" w:color="auto"/>
              <w:right w:val="single" w:sz="4" w:space="0" w:color="auto"/>
            </w:tcBorders>
            <w:shd w:val="pct10" w:color="auto" w:fill="auto"/>
            <w:noWrap/>
            <w:vAlign w:val="bottom"/>
          </w:tcPr>
          <w:p w14:paraId="55CD702D" w14:textId="77777777" w:rsidR="002C1374" w:rsidRPr="002C1374" w:rsidRDefault="002C1374" w:rsidP="002C1374">
            <w:pPr>
              <w:jc w:val="center"/>
              <w:rPr>
                <w:rFonts w:cs="Arial"/>
                <w:color w:val="000000"/>
                <w:sz w:val="20"/>
                <w:szCs w:val="20"/>
              </w:rPr>
            </w:pPr>
            <w:r w:rsidRPr="002C1374">
              <w:rPr>
                <w:rFonts w:cs="Arial"/>
                <w:color w:val="000000"/>
                <w:sz w:val="20"/>
                <w:szCs w:val="20"/>
              </w:rPr>
              <w:t>5</w:t>
            </w:r>
          </w:p>
        </w:tc>
      </w:tr>
      <w:tr w:rsidR="002C1374" w:rsidRPr="002C1374" w14:paraId="67D491DC" w14:textId="77777777" w:rsidTr="007F153B">
        <w:trPr>
          <w:trHeight w:val="300"/>
        </w:trPr>
        <w:tc>
          <w:tcPr>
            <w:tcW w:w="1601" w:type="dxa"/>
            <w:gridSpan w:val="2"/>
            <w:vMerge w:val="restart"/>
            <w:tcBorders>
              <w:top w:val="single" w:sz="8" w:space="0" w:color="000000"/>
              <w:left w:val="single" w:sz="8" w:space="0" w:color="auto"/>
              <w:bottom w:val="single" w:sz="8" w:space="0" w:color="000000"/>
              <w:right w:val="nil"/>
            </w:tcBorders>
            <w:noWrap/>
            <w:vAlign w:val="center"/>
          </w:tcPr>
          <w:p w14:paraId="729158B0" w14:textId="77777777" w:rsidR="002C1374" w:rsidRPr="002C1374" w:rsidRDefault="002C1374" w:rsidP="002C1374">
            <w:pPr>
              <w:jc w:val="center"/>
              <w:rPr>
                <w:rFonts w:cs="Arial"/>
                <w:b/>
                <w:bCs/>
                <w:color w:val="000000"/>
                <w:sz w:val="20"/>
                <w:szCs w:val="20"/>
              </w:rPr>
            </w:pPr>
            <w:r w:rsidRPr="002C1374">
              <w:rPr>
                <w:rFonts w:cs="Arial"/>
                <w:b/>
                <w:bCs/>
                <w:color w:val="000000"/>
                <w:sz w:val="20"/>
                <w:szCs w:val="20"/>
              </w:rPr>
              <w:t>2</w:t>
            </w:r>
          </w:p>
        </w:tc>
        <w:tc>
          <w:tcPr>
            <w:tcW w:w="2102" w:type="dxa"/>
            <w:gridSpan w:val="2"/>
            <w:tcBorders>
              <w:top w:val="nil"/>
              <w:left w:val="single" w:sz="8" w:space="0" w:color="auto"/>
              <w:bottom w:val="single" w:sz="4" w:space="0" w:color="auto"/>
              <w:right w:val="single" w:sz="4" w:space="0" w:color="auto"/>
            </w:tcBorders>
            <w:noWrap/>
            <w:vAlign w:val="bottom"/>
          </w:tcPr>
          <w:p w14:paraId="4D043C0B" w14:textId="77777777" w:rsidR="002C1374" w:rsidRPr="002C1374" w:rsidRDefault="002C1374" w:rsidP="002C1374">
            <w:pPr>
              <w:jc w:val="center"/>
              <w:rPr>
                <w:rFonts w:cs="Arial"/>
                <w:color w:val="000000"/>
                <w:sz w:val="20"/>
                <w:szCs w:val="20"/>
              </w:rPr>
            </w:pPr>
            <w:r w:rsidRPr="002C1374">
              <w:rPr>
                <w:rFonts w:cs="Arial"/>
                <w:color w:val="000000"/>
                <w:sz w:val="20"/>
                <w:szCs w:val="20"/>
              </w:rPr>
              <w:t>Short</w:t>
            </w:r>
          </w:p>
        </w:tc>
        <w:tc>
          <w:tcPr>
            <w:tcW w:w="1980" w:type="dxa"/>
            <w:tcBorders>
              <w:top w:val="nil"/>
              <w:left w:val="nil"/>
              <w:bottom w:val="single" w:sz="4" w:space="0" w:color="auto"/>
              <w:right w:val="single" w:sz="8" w:space="0" w:color="auto"/>
            </w:tcBorders>
            <w:noWrap/>
            <w:vAlign w:val="bottom"/>
          </w:tcPr>
          <w:p w14:paraId="36803F40" w14:textId="77777777" w:rsidR="002C1374" w:rsidRPr="002C1374" w:rsidRDefault="002C1374" w:rsidP="002C1374">
            <w:pPr>
              <w:jc w:val="center"/>
              <w:rPr>
                <w:rFonts w:cs="Arial"/>
                <w:color w:val="000000"/>
                <w:sz w:val="20"/>
                <w:szCs w:val="20"/>
              </w:rPr>
            </w:pPr>
            <w:r w:rsidRPr="002C1374">
              <w:rPr>
                <w:rFonts w:cs="Arial"/>
                <w:color w:val="000000"/>
                <w:sz w:val="20"/>
                <w:szCs w:val="20"/>
              </w:rPr>
              <w:t>MC4</w:t>
            </w:r>
          </w:p>
        </w:tc>
        <w:tc>
          <w:tcPr>
            <w:tcW w:w="990" w:type="dxa"/>
            <w:gridSpan w:val="2"/>
            <w:tcBorders>
              <w:top w:val="nil"/>
              <w:left w:val="nil"/>
              <w:bottom w:val="single" w:sz="4" w:space="0" w:color="auto"/>
              <w:right w:val="single" w:sz="4" w:space="0" w:color="auto"/>
            </w:tcBorders>
            <w:noWrap/>
            <w:vAlign w:val="bottom"/>
          </w:tcPr>
          <w:p w14:paraId="71073823" w14:textId="77777777" w:rsidR="002C1374" w:rsidRPr="002C1374" w:rsidRDefault="002C1374" w:rsidP="002C1374">
            <w:pPr>
              <w:jc w:val="center"/>
              <w:rPr>
                <w:rFonts w:cs="Arial"/>
                <w:color w:val="000000"/>
                <w:sz w:val="20"/>
                <w:szCs w:val="20"/>
              </w:rPr>
            </w:pPr>
            <w:r w:rsidRPr="002C1374">
              <w:rPr>
                <w:rFonts w:cs="Arial"/>
                <w:color w:val="000000"/>
                <w:sz w:val="20"/>
                <w:szCs w:val="20"/>
              </w:rPr>
              <w:t>3</w:t>
            </w:r>
          </w:p>
        </w:tc>
        <w:tc>
          <w:tcPr>
            <w:tcW w:w="990" w:type="dxa"/>
            <w:tcBorders>
              <w:top w:val="nil"/>
              <w:left w:val="nil"/>
              <w:bottom w:val="single" w:sz="4" w:space="0" w:color="auto"/>
              <w:right w:val="single" w:sz="4" w:space="0" w:color="auto"/>
            </w:tcBorders>
            <w:noWrap/>
            <w:vAlign w:val="bottom"/>
          </w:tcPr>
          <w:p w14:paraId="3D019844" w14:textId="77777777" w:rsidR="002C1374" w:rsidRPr="002C1374" w:rsidRDefault="002C1374" w:rsidP="002C1374">
            <w:pPr>
              <w:jc w:val="center"/>
              <w:rPr>
                <w:rFonts w:cs="Arial"/>
                <w:color w:val="000000"/>
                <w:sz w:val="20"/>
                <w:szCs w:val="20"/>
              </w:rPr>
            </w:pPr>
            <w:r w:rsidRPr="002C1374">
              <w:rPr>
                <w:rFonts w:cs="Arial"/>
                <w:color w:val="000000"/>
                <w:sz w:val="20"/>
                <w:szCs w:val="20"/>
              </w:rPr>
              <w:t>3</w:t>
            </w:r>
          </w:p>
        </w:tc>
        <w:tc>
          <w:tcPr>
            <w:tcW w:w="1080" w:type="dxa"/>
            <w:tcBorders>
              <w:top w:val="nil"/>
              <w:left w:val="nil"/>
              <w:bottom w:val="single" w:sz="4" w:space="0" w:color="auto"/>
              <w:right w:val="single" w:sz="4" w:space="0" w:color="auto"/>
            </w:tcBorders>
            <w:noWrap/>
            <w:vAlign w:val="bottom"/>
          </w:tcPr>
          <w:p w14:paraId="013B44CB" w14:textId="77777777" w:rsidR="002C1374" w:rsidRPr="002C1374" w:rsidRDefault="002C1374" w:rsidP="002C1374">
            <w:pPr>
              <w:jc w:val="center"/>
              <w:rPr>
                <w:rFonts w:cs="Arial"/>
                <w:color w:val="000000"/>
                <w:sz w:val="20"/>
                <w:szCs w:val="20"/>
              </w:rPr>
            </w:pPr>
            <w:r w:rsidRPr="002C1374">
              <w:rPr>
                <w:rFonts w:cs="Arial"/>
                <w:color w:val="000000"/>
                <w:sz w:val="20"/>
                <w:szCs w:val="20"/>
              </w:rPr>
              <w:t>3</w:t>
            </w:r>
          </w:p>
        </w:tc>
        <w:tc>
          <w:tcPr>
            <w:tcW w:w="990" w:type="dxa"/>
            <w:tcBorders>
              <w:top w:val="nil"/>
              <w:left w:val="nil"/>
              <w:bottom w:val="single" w:sz="4" w:space="0" w:color="auto"/>
              <w:right w:val="single" w:sz="4" w:space="0" w:color="auto"/>
            </w:tcBorders>
            <w:noWrap/>
            <w:vAlign w:val="bottom"/>
          </w:tcPr>
          <w:p w14:paraId="59CADC49" w14:textId="77777777" w:rsidR="002C1374" w:rsidRPr="002C1374" w:rsidRDefault="002C1374" w:rsidP="002C1374">
            <w:pPr>
              <w:jc w:val="center"/>
              <w:rPr>
                <w:rFonts w:cs="Arial"/>
                <w:color w:val="000000"/>
                <w:sz w:val="20"/>
                <w:szCs w:val="20"/>
              </w:rPr>
            </w:pPr>
            <w:r w:rsidRPr="002C1374">
              <w:rPr>
                <w:rFonts w:cs="Arial"/>
                <w:color w:val="000000"/>
                <w:sz w:val="20"/>
                <w:szCs w:val="20"/>
              </w:rPr>
              <w:t>3</w:t>
            </w:r>
          </w:p>
        </w:tc>
        <w:tc>
          <w:tcPr>
            <w:tcW w:w="1080" w:type="dxa"/>
            <w:tcBorders>
              <w:top w:val="nil"/>
              <w:left w:val="nil"/>
              <w:bottom w:val="single" w:sz="4" w:space="0" w:color="auto"/>
              <w:right w:val="single" w:sz="4" w:space="0" w:color="auto"/>
            </w:tcBorders>
            <w:noWrap/>
            <w:vAlign w:val="bottom"/>
          </w:tcPr>
          <w:p w14:paraId="5671D3BB" w14:textId="77777777" w:rsidR="002C1374" w:rsidRPr="002C1374" w:rsidRDefault="002C1374" w:rsidP="002C1374">
            <w:pPr>
              <w:jc w:val="center"/>
              <w:rPr>
                <w:rFonts w:cs="Arial"/>
                <w:color w:val="000000"/>
                <w:sz w:val="20"/>
                <w:szCs w:val="20"/>
              </w:rPr>
            </w:pPr>
            <w:r w:rsidRPr="002C1374">
              <w:rPr>
                <w:rFonts w:cs="Arial"/>
                <w:color w:val="000000"/>
                <w:sz w:val="20"/>
                <w:szCs w:val="20"/>
              </w:rPr>
              <w:t>3</w:t>
            </w:r>
          </w:p>
        </w:tc>
      </w:tr>
      <w:tr w:rsidR="002C1374" w:rsidRPr="002C1374" w14:paraId="40FDE9CB" w14:textId="77777777" w:rsidTr="007F153B">
        <w:trPr>
          <w:trHeight w:val="315"/>
        </w:trPr>
        <w:tc>
          <w:tcPr>
            <w:tcW w:w="1601" w:type="dxa"/>
            <w:gridSpan w:val="2"/>
            <w:vMerge/>
            <w:tcBorders>
              <w:top w:val="single" w:sz="8" w:space="0" w:color="000000"/>
              <w:left w:val="single" w:sz="8" w:space="0" w:color="auto"/>
              <w:bottom w:val="single" w:sz="8" w:space="0" w:color="000000"/>
              <w:right w:val="nil"/>
            </w:tcBorders>
            <w:vAlign w:val="center"/>
          </w:tcPr>
          <w:p w14:paraId="60EC9876" w14:textId="77777777" w:rsidR="002C1374" w:rsidRPr="002C1374" w:rsidRDefault="002C1374" w:rsidP="002C1374">
            <w:pPr>
              <w:rPr>
                <w:rFonts w:cs="Arial"/>
                <w:b/>
                <w:bCs/>
                <w:color w:val="000000"/>
                <w:sz w:val="20"/>
                <w:szCs w:val="20"/>
              </w:rPr>
            </w:pPr>
          </w:p>
        </w:tc>
        <w:tc>
          <w:tcPr>
            <w:tcW w:w="2102" w:type="dxa"/>
            <w:gridSpan w:val="2"/>
            <w:tcBorders>
              <w:top w:val="single" w:sz="4" w:space="0" w:color="auto"/>
              <w:left w:val="single" w:sz="8" w:space="0" w:color="auto"/>
              <w:bottom w:val="single" w:sz="8" w:space="0" w:color="auto"/>
              <w:right w:val="single" w:sz="4" w:space="0" w:color="auto"/>
            </w:tcBorders>
            <w:shd w:val="pct10" w:color="auto" w:fill="auto"/>
            <w:noWrap/>
            <w:vAlign w:val="bottom"/>
          </w:tcPr>
          <w:p w14:paraId="6FA1C426" w14:textId="77777777" w:rsidR="002C1374" w:rsidRPr="002C1374" w:rsidRDefault="002C1374" w:rsidP="002C1374">
            <w:pPr>
              <w:jc w:val="center"/>
              <w:rPr>
                <w:rFonts w:cs="Arial"/>
                <w:color w:val="000000"/>
                <w:sz w:val="20"/>
                <w:szCs w:val="20"/>
              </w:rPr>
            </w:pPr>
            <w:r w:rsidRPr="002C1374">
              <w:rPr>
                <w:rFonts w:cs="Arial"/>
                <w:color w:val="000000"/>
                <w:sz w:val="20"/>
                <w:szCs w:val="20"/>
              </w:rPr>
              <w:t>Medium</w:t>
            </w:r>
          </w:p>
        </w:tc>
        <w:tc>
          <w:tcPr>
            <w:tcW w:w="1980" w:type="dxa"/>
            <w:tcBorders>
              <w:top w:val="single" w:sz="4" w:space="0" w:color="auto"/>
              <w:left w:val="nil"/>
              <w:bottom w:val="single" w:sz="8" w:space="0" w:color="auto"/>
              <w:right w:val="single" w:sz="8" w:space="0" w:color="auto"/>
            </w:tcBorders>
            <w:shd w:val="pct10" w:color="auto" w:fill="auto"/>
            <w:noWrap/>
            <w:vAlign w:val="bottom"/>
          </w:tcPr>
          <w:p w14:paraId="2BEEEB7A" w14:textId="77777777" w:rsidR="002C1374" w:rsidRPr="002C1374" w:rsidRDefault="002C1374" w:rsidP="002C1374">
            <w:pPr>
              <w:jc w:val="center"/>
              <w:rPr>
                <w:rFonts w:cs="Arial"/>
                <w:color w:val="000000"/>
                <w:sz w:val="20"/>
                <w:szCs w:val="20"/>
              </w:rPr>
            </w:pPr>
            <w:r w:rsidRPr="002C1374">
              <w:rPr>
                <w:rFonts w:cs="Arial"/>
                <w:color w:val="000000"/>
                <w:sz w:val="20"/>
                <w:szCs w:val="20"/>
              </w:rPr>
              <w:t>MC4</w:t>
            </w:r>
          </w:p>
        </w:tc>
        <w:tc>
          <w:tcPr>
            <w:tcW w:w="990" w:type="dxa"/>
            <w:gridSpan w:val="2"/>
            <w:tcBorders>
              <w:top w:val="single" w:sz="4" w:space="0" w:color="auto"/>
              <w:left w:val="nil"/>
              <w:bottom w:val="single" w:sz="8" w:space="0" w:color="auto"/>
              <w:right w:val="single" w:sz="4" w:space="0" w:color="auto"/>
            </w:tcBorders>
            <w:shd w:val="pct10" w:color="auto" w:fill="auto"/>
            <w:noWrap/>
            <w:vAlign w:val="bottom"/>
          </w:tcPr>
          <w:p w14:paraId="07CC82F6" w14:textId="77777777" w:rsidR="002C1374" w:rsidRPr="002C1374" w:rsidRDefault="002C1374" w:rsidP="002C1374">
            <w:pPr>
              <w:jc w:val="center"/>
              <w:rPr>
                <w:rFonts w:cs="Arial"/>
                <w:color w:val="000000"/>
                <w:sz w:val="20"/>
                <w:szCs w:val="20"/>
              </w:rPr>
            </w:pPr>
            <w:r w:rsidRPr="002C1374">
              <w:rPr>
                <w:rFonts w:cs="Arial"/>
                <w:color w:val="000000"/>
                <w:sz w:val="20"/>
                <w:szCs w:val="20"/>
              </w:rPr>
              <w:t>5</w:t>
            </w:r>
          </w:p>
        </w:tc>
        <w:tc>
          <w:tcPr>
            <w:tcW w:w="990" w:type="dxa"/>
            <w:tcBorders>
              <w:top w:val="single" w:sz="4" w:space="0" w:color="auto"/>
              <w:left w:val="nil"/>
              <w:bottom w:val="single" w:sz="8" w:space="0" w:color="auto"/>
              <w:right w:val="single" w:sz="4" w:space="0" w:color="auto"/>
            </w:tcBorders>
            <w:shd w:val="pct10" w:color="auto" w:fill="auto"/>
            <w:noWrap/>
            <w:vAlign w:val="bottom"/>
          </w:tcPr>
          <w:p w14:paraId="4BC8D076" w14:textId="77777777" w:rsidR="002C1374" w:rsidRPr="002C1374" w:rsidRDefault="002C1374" w:rsidP="002C1374">
            <w:pPr>
              <w:jc w:val="center"/>
              <w:rPr>
                <w:rFonts w:cs="Arial"/>
                <w:color w:val="000000"/>
                <w:sz w:val="20"/>
                <w:szCs w:val="20"/>
              </w:rPr>
            </w:pPr>
            <w:r w:rsidRPr="002C1374">
              <w:rPr>
                <w:rFonts w:cs="Arial"/>
                <w:color w:val="000000"/>
                <w:sz w:val="20"/>
                <w:szCs w:val="20"/>
              </w:rPr>
              <w:t>5</w:t>
            </w:r>
          </w:p>
        </w:tc>
        <w:tc>
          <w:tcPr>
            <w:tcW w:w="1080" w:type="dxa"/>
            <w:tcBorders>
              <w:top w:val="single" w:sz="4" w:space="0" w:color="auto"/>
              <w:left w:val="nil"/>
              <w:bottom w:val="single" w:sz="8" w:space="0" w:color="auto"/>
              <w:right w:val="single" w:sz="4" w:space="0" w:color="auto"/>
            </w:tcBorders>
            <w:shd w:val="pct10" w:color="auto" w:fill="auto"/>
            <w:noWrap/>
            <w:vAlign w:val="bottom"/>
          </w:tcPr>
          <w:p w14:paraId="71F22870" w14:textId="77777777" w:rsidR="002C1374" w:rsidRPr="002C1374" w:rsidRDefault="002C1374" w:rsidP="002C1374">
            <w:pPr>
              <w:jc w:val="center"/>
              <w:rPr>
                <w:rFonts w:cs="Arial"/>
                <w:color w:val="000000"/>
                <w:sz w:val="20"/>
                <w:szCs w:val="20"/>
              </w:rPr>
            </w:pPr>
            <w:r w:rsidRPr="002C1374">
              <w:rPr>
                <w:rFonts w:cs="Arial"/>
                <w:color w:val="000000"/>
                <w:sz w:val="20"/>
                <w:szCs w:val="20"/>
              </w:rPr>
              <w:t>5</w:t>
            </w:r>
          </w:p>
        </w:tc>
        <w:tc>
          <w:tcPr>
            <w:tcW w:w="990" w:type="dxa"/>
            <w:tcBorders>
              <w:top w:val="single" w:sz="4" w:space="0" w:color="auto"/>
              <w:left w:val="nil"/>
              <w:bottom w:val="single" w:sz="8" w:space="0" w:color="auto"/>
              <w:right w:val="single" w:sz="4" w:space="0" w:color="auto"/>
            </w:tcBorders>
            <w:shd w:val="pct10" w:color="auto" w:fill="auto"/>
            <w:noWrap/>
            <w:vAlign w:val="bottom"/>
          </w:tcPr>
          <w:p w14:paraId="72064E44" w14:textId="77777777" w:rsidR="002C1374" w:rsidRPr="002C1374" w:rsidRDefault="002C1374" w:rsidP="002C1374">
            <w:pPr>
              <w:jc w:val="center"/>
              <w:rPr>
                <w:rFonts w:cs="Arial"/>
                <w:color w:val="000000"/>
                <w:sz w:val="20"/>
                <w:szCs w:val="20"/>
              </w:rPr>
            </w:pPr>
            <w:r w:rsidRPr="002C1374">
              <w:rPr>
                <w:rFonts w:cs="Arial"/>
                <w:color w:val="000000"/>
                <w:sz w:val="20"/>
                <w:szCs w:val="20"/>
              </w:rPr>
              <w:t>5</w:t>
            </w:r>
          </w:p>
        </w:tc>
        <w:tc>
          <w:tcPr>
            <w:tcW w:w="1080" w:type="dxa"/>
            <w:tcBorders>
              <w:top w:val="single" w:sz="4" w:space="0" w:color="auto"/>
              <w:left w:val="nil"/>
              <w:bottom w:val="single" w:sz="8" w:space="0" w:color="auto"/>
              <w:right w:val="single" w:sz="4" w:space="0" w:color="auto"/>
            </w:tcBorders>
            <w:shd w:val="pct10" w:color="auto" w:fill="auto"/>
            <w:noWrap/>
            <w:vAlign w:val="bottom"/>
          </w:tcPr>
          <w:p w14:paraId="76F57106" w14:textId="77777777" w:rsidR="002C1374" w:rsidRPr="002C1374" w:rsidRDefault="002C1374" w:rsidP="002C1374">
            <w:pPr>
              <w:jc w:val="center"/>
              <w:rPr>
                <w:rFonts w:cs="Arial"/>
                <w:color w:val="000000"/>
                <w:sz w:val="20"/>
                <w:szCs w:val="20"/>
              </w:rPr>
            </w:pPr>
            <w:r w:rsidRPr="002C1374">
              <w:rPr>
                <w:rFonts w:cs="Arial"/>
                <w:color w:val="000000"/>
                <w:sz w:val="20"/>
                <w:szCs w:val="20"/>
              </w:rPr>
              <w:t>5</w:t>
            </w:r>
          </w:p>
        </w:tc>
      </w:tr>
      <w:tr w:rsidR="002C1374" w:rsidRPr="002C1374" w14:paraId="2DCD0479" w14:textId="77777777" w:rsidTr="007F153B">
        <w:trPr>
          <w:trHeight w:val="300"/>
        </w:trPr>
        <w:tc>
          <w:tcPr>
            <w:tcW w:w="1601" w:type="dxa"/>
            <w:gridSpan w:val="2"/>
            <w:vMerge w:val="restart"/>
            <w:tcBorders>
              <w:top w:val="nil"/>
              <w:left w:val="single" w:sz="8" w:space="0" w:color="auto"/>
              <w:bottom w:val="single" w:sz="8" w:space="0" w:color="000000"/>
              <w:right w:val="nil"/>
            </w:tcBorders>
            <w:noWrap/>
            <w:vAlign w:val="center"/>
          </w:tcPr>
          <w:p w14:paraId="67FED8E6" w14:textId="77777777" w:rsidR="002C1374" w:rsidRPr="002C1374" w:rsidRDefault="002C1374" w:rsidP="002C1374">
            <w:pPr>
              <w:jc w:val="center"/>
              <w:rPr>
                <w:rFonts w:cs="Arial"/>
                <w:b/>
                <w:bCs/>
                <w:color w:val="000000"/>
                <w:sz w:val="20"/>
                <w:szCs w:val="20"/>
              </w:rPr>
            </w:pPr>
            <w:r w:rsidRPr="002C1374">
              <w:rPr>
                <w:rFonts w:cs="Arial"/>
                <w:b/>
                <w:bCs/>
                <w:color w:val="000000"/>
                <w:sz w:val="20"/>
                <w:szCs w:val="20"/>
              </w:rPr>
              <w:t>3</w:t>
            </w:r>
          </w:p>
        </w:tc>
        <w:tc>
          <w:tcPr>
            <w:tcW w:w="2102" w:type="dxa"/>
            <w:gridSpan w:val="2"/>
            <w:tcBorders>
              <w:top w:val="nil"/>
              <w:left w:val="single" w:sz="8" w:space="0" w:color="auto"/>
              <w:bottom w:val="single" w:sz="4" w:space="0" w:color="auto"/>
              <w:right w:val="single" w:sz="4" w:space="0" w:color="auto"/>
            </w:tcBorders>
            <w:noWrap/>
            <w:vAlign w:val="bottom"/>
          </w:tcPr>
          <w:p w14:paraId="36D3ECB0" w14:textId="77777777" w:rsidR="002C1374" w:rsidRPr="002C1374" w:rsidRDefault="002C1374" w:rsidP="002C1374">
            <w:pPr>
              <w:jc w:val="center"/>
              <w:rPr>
                <w:rFonts w:cs="Arial"/>
                <w:color w:val="000000"/>
                <w:sz w:val="20"/>
                <w:szCs w:val="20"/>
              </w:rPr>
            </w:pPr>
            <w:r w:rsidRPr="002C1374">
              <w:rPr>
                <w:rFonts w:cs="Arial"/>
                <w:color w:val="000000"/>
                <w:sz w:val="20"/>
                <w:szCs w:val="20"/>
              </w:rPr>
              <w:t>Medium</w:t>
            </w:r>
          </w:p>
        </w:tc>
        <w:tc>
          <w:tcPr>
            <w:tcW w:w="1980" w:type="dxa"/>
            <w:tcBorders>
              <w:top w:val="nil"/>
              <w:left w:val="nil"/>
              <w:bottom w:val="single" w:sz="4" w:space="0" w:color="auto"/>
              <w:right w:val="single" w:sz="8" w:space="0" w:color="auto"/>
            </w:tcBorders>
            <w:noWrap/>
            <w:vAlign w:val="bottom"/>
          </w:tcPr>
          <w:p w14:paraId="7B2BDC73" w14:textId="77777777" w:rsidR="002C1374" w:rsidRPr="002C1374" w:rsidRDefault="002C1374" w:rsidP="002C1374">
            <w:pPr>
              <w:jc w:val="center"/>
              <w:rPr>
                <w:rFonts w:cs="Arial"/>
                <w:color w:val="000000"/>
                <w:sz w:val="20"/>
                <w:szCs w:val="20"/>
              </w:rPr>
            </w:pPr>
            <w:r w:rsidRPr="002C1374">
              <w:rPr>
                <w:rFonts w:cs="Arial"/>
                <w:color w:val="000000"/>
                <w:sz w:val="20"/>
                <w:szCs w:val="20"/>
              </w:rPr>
              <w:t>MC4</w:t>
            </w:r>
          </w:p>
        </w:tc>
        <w:tc>
          <w:tcPr>
            <w:tcW w:w="990" w:type="dxa"/>
            <w:gridSpan w:val="2"/>
            <w:tcBorders>
              <w:top w:val="nil"/>
              <w:left w:val="nil"/>
              <w:bottom w:val="single" w:sz="4" w:space="0" w:color="auto"/>
              <w:right w:val="single" w:sz="4" w:space="0" w:color="auto"/>
            </w:tcBorders>
            <w:noWrap/>
            <w:vAlign w:val="bottom"/>
          </w:tcPr>
          <w:p w14:paraId="5CB510AD" w14:textId="77777777" w:rsidR="002C1374" w:rsidRPr="002C1374" w:rsidRDefault="002C1374" w:rsidP="002C1374">
            <w:pPr>
              <w:jc w:val="center"/>
              <w:rPr>
                <w:rFonts w:cs="Arial"/>
                <w:color w:val="000000"/>
                <w:sz w:val="20"/>
                <w:szCs w:val="20"/>
              </w:rPr>
            </w:pPr>
            <w:r w:rsidRPr="002C1374">
              <w:rPr>
                <w:rFonts w:cs="Arial"/>
                <w:color w:val="000000"/>
                <w:sz w:val="20"/>
                <w:szCs w:val="20"/>
              </w:rPr>
              <w:t>5</w:t>
            </w:r>
          </w:p>
        </w:tc>
        <w:tc>
          <w:tcPr>
            <w:tcW w:w="990" w:type="dxa"/>
            <w:tcBorders>
              <w:top w:val="nil"/>
              <w:left w:val="nil"/>
              <w:bottom w:val="single" w:sz="4" w:space="0" w:color="auto"/>
              <w:right w:val="single" w:sz="4" w:space="0" w:color="auto"/>
            </w:tcBorders>
            <w:noWrap/>
            <w:vAlign w:val="bottom"/>
          </w:tcPr>
          <w:p w14:paraId="294DA214" w14:textId="77777777" w:rsidR="002C1374" w:rsidRPr="002C1374" w:rsidRDefault="002C1374" w:rsidP="002C1374">
            <w:pPr>
              <w:jc w:val="center"/>
              <w:rPr>
                <w:rFonts w:cs="Arial"/>
                <w:color w:val="000000"/>
                <w:sz w:val="20"/>
                <w:szCs w:val="20"/>
              </w:rPr>
            </w:pPr>
            <w:r w:rsidRPr="002C1374">
              <w:rPr>
                <w:rFonts w:cs="Arial"/>
                <w:color w:val="000000"/>
                <w:sz w:val="20"/>
                <w:szCs w:val="20"/>
              </w:rPr>
              <w:t>5</w:t>
            </w:r>
          </w:p>
        </w:tc>
        <w:tc>
          <w:tcPr>
            <w:tcW w:w="1080" w:type="dxa"/>
            <w:tcBorders>
              <w:top w:val="nil"/>
              <w:left w:val="nil"/>
              <w:bottom w:val="single" w:sz="4" w:space="0" w:color="auto"/>
              <w:right w:val="single" w:sz="4" w:space="0" w:color="auto"/>
            </w:tcBorders>
            <w:noWrap/>
            <w:vAlign w:val="bottom"/>
          </w:tcPr>
          <w:p w14:paraId="224F9BF4" w14:textId="77777777" w:rsidR="002C1374" w:rsidRPr="002C1374" w:rsidRDefault="002C1374" w:rsidP="002C1374">
            <w:pPr>
              <w:jc w:val="center"/>
              <w:rPr>
                <w:rFonts w:cs="Arial"/>
                <w:color w:val="000000"/>
                <w:sz w:val="20"/>
                <w:szCs w:val="20"/>
              </w:rPr>
            </w:pPr>
            <w:r w:rsidRPr="002C1374">
              <w:rPr>
                <w:rFonts w:cs="Arial"/>
                <w:color w:val="000000"/>
                <w:sz w:val="20"/>
                <w:szCs w:val="20"/>
              </w:rPr>
              <w:t>5</w:t>
            </w:r>
          </w:p>
        </w:tc>
        <w:tc>
          <w:tcPr>
            <w:tcW w:w="990" w:type="dxa"/>
            <w:tcBorders>
              <w:top w:val="nil"/>
              <w:left w:val="nil"/>
              <w:bottom w:val="single" w:sz="4" w:space="0" w:color="auto"/>
              <w:right w:val="single" w:sz="4" w:space="0" w:color="auto"/>
            </w:tcBorders>
            <w:noWrap/>
            <w:vAlign w:val="bottom"/>
          </w:tcPr>
          <w:p w14:paraId="631EAC71" w14:textId="77777777" w:rsidR="002C1374" w:rsidRPr="002C1374" w:rsidRDefault="002C1374" w:rsidP="002C1374">
            <w:pPr>
              <w:jc w:val="center"/>
              <w:rPr>
                <w:rFonts w:cs="Arial"/>
                <w:color w:val="000000"/>
                <w:sz w:val="20"/>
                <w:szCs w:val="20"/>
              </w:rPr>
            </w:pPr>
            <w:r w:rsidRPr="002C1374">
              <w:rPr>
                <w:rFonts w:cs="Arial"/>
                <w:color w:val="000000"/>
                <w:sz w:val="20"/>
                <w:szCs w:val="20"/>
              </w:rPr>
              <w:t>5</w:t>
            </w:r>
          </w:p>
        </w:tc>
        <w:tc>
          <w:tcPr>
            <w:tcW w:w="1080" w:type="dxa"/>
            <w:tcBorders>
              <w:top w:val="nil"/>
              <w:left w:val="nil"/>
              <w:bottom w:val="single" w:sz="4" w:space="0" w:color="auto"/>
              <w:right w:val="single" w:sz="4" w:space="0" w:color="auto"/>
            </w:tcBorders>
            <w:noWrap/>
            <w:vAlign w:val="bottom"/>
          </w:tcPr>
          <w:p w14:paraId="2ACA4BDC" w14:textId="77777777" w:rsidR="002C1374" w:rsidRPr="002C1374" w:rsidRDefault="002C1374" w:rsidP="002C1374">
            <w:pPr>
              <w:jc w:val="center"/>
              <w:rPr>
                <w:rFonts w:cs="Arial"/>
                <w:color w:val="000000"/>
                <w:sz w:val="20"/>
                <w:szCs w:val="20"/>
              </w:rPr>
            </w:pPr>
            <w:r w:rsidRPr="002C1374">
              <w:rPr>
                <w:rFonts w:cs="Arial"/>
                <w:color w:val="000000"/>
                <w:sz w:val="20"/>
                <w:szCs w:val="20"/>
              </w:rPr>
              <w:t>5</w:t>
            </w:r>
          </w:p>
        </w:tc>
      </w:tr>
      <w:tr w:rsidR="002C1374" w:rsidRPr="002C1374" w14:paraId="0A0564EE" w14:textId="77777777" w:rsidTr="007F153B">
        <w:trPr>
          <w:trHeight w:val="315"/>
        </w:trPr>
        <w:tc>
          <w:tcPr>
            <w:tcW w:w="1601" w:type="dxa"/>
            <w:gridSpan w:val="2"/>
            <w:vMerge/>
            <w:tcBorders>
              <w:top w:val="nil"/>
              <w:left w:val="single" w:sz="8" w:space="0" w:color="auto"/>
              <w:bottom w:val="single" w:sz="8" w:space="0" w:color="000000"/>
              <w:right w:val="nil"/>
            </w:tcBorders>
            <w:vAlign w:val="center"/>
          </w:tcPr>
          <w:p w14:paraId="2D316FB9" w14:textId="77777777" w:rsidR="002C1374" w:rsidRPr="002C1374" w:rsidRDefault="002C1374" w:rsidP="002C1374">
            <w:pPr>
              <w:rPr>
                <w:rFonts w:cs="Arial"/>
                <w:b/>
                <w:bCs/>
                <w:color w:val="000000"/>
                <w:sz w:val="20"/>
                <w:szCs w:val="20"/>
              </w:rPr>
            </w:pPr>
          </w:p>
        </w:tc>
        <w:tc>
          <w:tcPr>
            <w:tcW w:w="2102" w:type="dxa"/>
            <w:gridSpan w:val="2"/>
            <w:tcBorders>
              <w:top w:val="single" w:sz="4" w:space="0" w:color="auto"/>
              <w:left w:val="single" w:sz="8" w:space="0" w:color="auto"/>
              <w:bottom w:val="single" w:sz="8" w:space="0" w:color="auto"/>
              <w:right w:val="single" w:sz="4" w:space="0" w:color="auto"/>
            </w:tcBorders>
            <w:shd w:val="pct10" w:color="auto" w:fill="auto"/>
            <w:noWrap/>
            <w:vAlign w:val="bottom"/>
          </w:tcPr>
          <w:p w14:paraId="5C97D6E9" w14:textId="77777777" w:rsidR="002C1374" w:rsidRPr="002C1374" w:rsidRDefault="002C1374" w:rsidP="002C1374">
            <w:pPr>
              <w:jc w:val="center"/>
              <w:rPr>
                <w:rFonts w:cs="Arial"/>
                <w:color w:val="000000"/>
                <w:sz w:val="20"/>
                <w:szCs w:val="20"/>
              </w:rPr>
            </w:pPr>
            <w:r w:rsidRPr="002C1374">
              <w:rPr>
                <w:rFonts w:cs="Arial"/>
                <w:color w:val="000000"/>
                <w:sz w:val="20"/>
                <w:szCs w:val="20"/>
              </w:rPr>
              <w:t>Long</w:t>
            </w:r>
          </w:p>
        </w:tc>
        <w:tc>
          <w:tcPr>
            <w:tcW w:w="1980" w:type="dxa"/>
            <w:tcBorders>
              <w:top w:val="single" w:sz="4" w:space="0" w:color="auto"/>
              <w:left w:val="nil"/>
              <w:bottom w:val="single" w:sz="8" w:space="0" w:color="auto"/>
              <w:right w:val="single" w:sz="8" w:space="0" w:color="auto"/>
            </w:tcBorders>
            <w:shd w:val="pct10" w:color="auto" w:fill="auto"/>
            <w:noWrap/>
            <w:vAlign w:val="bottom"/>
          </w:tcPr>
          <w:p w14:paraId="481C8628" w14:textId="77777777" w:rsidR="002C1374" w:rsidRPr="002C1374" w:rsidRDefault="002C1374" w:rsidP="002C1374">
            <w:pPr>
              <w:jc w:val="center"/>
              <w:rPr>
                <w:rFonts w:cs="Arial"/>
                <w:color w:val="000000"/>
                <w:sz w:val="20"/>
                <w:szCs w:val="20"/>
              </w:rPr>
            </w:pPr>
            <w:r w:rsidRPr="002C1374">
              <w:rPr>
                <w:rFonts w:cs="Arial"/>
                <w:color w:val="000000"/>
                <w:sz w:val="20"/>
                <w:szCs w:val="20"/>
              </w:rPr>
              <w:t>MC4</w:t>
            </w:r>
          </w:p>
        </w:tc>
        <w:tc>
          <w:tcPr>
            <w:tcW w:w="990" w:type="dxa"/>
            <w:gridSpan w:val="2"/>
            <w:tcBorders>
              <w:top w:val="single" w:sz="4" w:space="0" w:color="auto"/>
              <w:left w:val="nil"/>
              <w:bottom w:val="single" w:sz="8" w:space="0" w:color="auto"/>
              <w:right w:val="single" w:sz="4" w:space="0" w:color="auto"/>
            </w:tcBorders>
            <w:shd w:val="pct10" w:color="auto" w:fill="auto"/>
            <w:noWrap/>
            <w:vAlign w:val="bottom"/>
          </w:tcPr>
          <w:p w14:paraId="09537A63" w14:textId="77777777" w:rsidR="002C1374" w:rsidRPr="002C1374" w:rsidRDefault="002C1374" w:rsidP="002C1374">
            <w:pPr>
              <w:jc w:val="center"/>
              <w:rPr>
                <w:rFonts w:cs="Arial"/>
                <w:color w:val="000000"/>
                <w:sz w:val="20"/>
                <w:szCs w:val="20"/>
              </w:rPr>
            </w:pPr>
            <w:r w:rsidRPr="002C1374">
              <w:rPr>
                <w:rFonts w:cs="Arial"/>
                <w:color w:val="000000"/>
                <w:sz w:val="20"/>
                <w:szCs w:val="20"/>
              </w:rPr>
              <w:t>6</w:t>
            </w:r>
          </w:p>
        </w:tc>
        <w:tc>
          <w:tcPr>
            <w:tcW w:w="990" w:type="dxa"/>
            <w:tcBorders>
              <w:top w:val="single" w:sz="4" w:space="0" w:color="auto"/>
              <w:left w:val="nil"/>
              <w:bottom w:val="single" w:sz="8" w:space="0" w:color="auto"/>
              <w:right w:val="single" w:sz="4" w:space="0" w:color="auto"/>
            </w:tcBorders>
            <w:shd w:val="pct10" w:color="auto" w:fill="auto"/>
            <w:noWrap/>
            <w:vAlign w:val="bottom"/>
          </w:tcPr>
          <w:p w14:paraId="628AD0E0" w14:textId="77777777" w:rsidR="002C1374" w:rsidRPr="002C1374" w:rsidRDefault="002C1374" w:rsidP="002C1374">
            <w:pPr>
              <w:jc w:val="center"/>
              <w:rPr>
                <w:rFonts w:cs="Arial"/>
                <w:color w:val="000000"/>
                <w:sz w:val="20"/>
                <w:szCs w:val="20"/>
              </w:rPr>
            </w:pPr>
            <w:r w:rsidRPr="002C1374">
              <w:rPr>
                <w:rFonts w:cs="Arial"/>
                <w:color w:val="000000"/>
                <w:sz w:val="20"/>
                <w:szCs w:val="20"/>
              </w:rPr>
              <w:t>6</w:t>
            </w:r>
          </w:p>
        </w:tc>
        <w:tc>
          <w:tcPr>
            <w:tcW w:w="1080" w:type="dxa"/>
            <w:tcBorders>
              <w:top w:val="single" w:sz="4" w:space="0" w:color="auto"/>
              <w:left w:val="nil"/>
              <w:bottom w:val="single" w:sz="8" w:space="0" w:color="auto"/>
              <w:right w:val="single" w:sz="4" w:space="0" w:color="auto"/>
            </w:tcBorders>
            <w:shd w:val="pct10" w:color="auto" w:fill="auto"/>
            <w:noWrap/>
            <w:vAlign w:val="bottom"/>
          </w:tcPr>
          <w:p w14:paraId="027C01F6" w14:textId="77777777" w:rsidR="002C1374" w:rsidRPr="002C1374" w:rsidRDefault="002C1374" w:rsidP="002C1374">
            <w:pPr>
              <w:jc w:val="center"/>
              <w:rPr>
                <w:rFonts w:cs="Arial"/>
                <w:color w:val="000000"/>
                <w:sz w:val="20"/>
                <w:szCs w:val="20"/>
              </w:rPr>
            </w:pPr>
            <w:r w:rsidRPr="002C1374">
              <w:rPr>
                <w:rFonts w:cs="Arial"/>
                <w:color w:val="000000"/>
                <w:sz w:val="20"/>
                <w:szCs w:val="20"/>
              </w:rPr>
              <w:t>6</w:t>
            </w:r>
          </w:p>
        </w:tc>
        <w:tc>
          <w:tcPr>
            <w:tcW w:w="990" w:type="dxa"/>
            <w:tcBorders>
              <w:top w:val="single" w:sz="4" w:space="0" w:color="auto"/>
              <w:left w:val="nil"/>
              <w:bottom w:val="single" w:sz="8" w:space="0" w:color="auto"/>
              <w:right w:val="single" w:sz="4" w:space="0" w:color="auto"/>
            </w:tcBorders>
            <w:shd w:val="pct10" w:color="auto" w:fill="auto"/>
            <w:noWrap/>
            <w:vAlign w:val="bottom"/>
          </w:tcPr>
          <w:p w14:paraId="6A63F303" w14:textId="77777777" w:rsidR="002C1374" w:rsidRPr="002C1374" w:rsidRDefault="002C1374" w:rsidP="002C1374">
            <w:pPr>
              <w:jc w:val="center"/>
              <w:rPr>
                <w:rFonts w:cs="Arial"/>
                <w:color w:val="000000"/>
                <w:sz w:val="20"/>
                <w:szCs w:val="20"/>
              </w:rPr>
            </w:pPr>
            <w:r w:rsidRPr="002C1374">
              <w:rPr>
                <w:rFonts w:cs="Arial"/>
                <w:color w:val="000000"/>
                <w:sz w:val="20"/>
                <w:szCs w:val="20"/>
              </w:rPr>
              <w:t>6</w:t>
            </w:r>
          </w:p>
        </w:tc>
        <w:tc>
          <w:tcPr>
            <w:tcW w:w="1080" w:type="dxa"/>
            <w:tcBorders>
              <w:top w:val="single" w:sz="4" w:space="0" w:color="auto"/>
              <w:left w:val="nil"/>
              <w:bottom w:val="single" w:sz="8" w:space="0" w:color="auto"/>
              <w:right w:val="single" w:sz="4" w:space="0" w:color="auto"/>
            </w:tcBorders>
            <w:shd w:val="pct10" w:color="auto" w:fill="auto"/>
            <w:noWrap/>
            <w:vAlign w:val="bottom"/>
          </w:tcPr>
          <w:p w14:paraId="176EA039" w14:textId="77777777" w:rsidR="002C1374" w:rsidRPr="002C1374" w:rsidRDefault="002C1374" w:rsidP="002C1374">
            <w:pPr>
              <w:jc w:val="center"/>
              <w:rPr>
                <w:rFonts w:cs="Arial"/>
                <w:color w:val="000000"/>
                <w:sz w:val="20"/>
                <w:szCs w:val="20"/>
              </w:rPr>
            </w:pPr>
            <w:r w:rsidRPr="002C1374">
              <w:rPr>
                <w:rFonts w:cs="Arial"/>
                <w:color w:val="000000"/>
                <w:sz w:val="20"/>
                <w:szCs w:val="20"/>
              </w:rPr>
              <w:t>6</w:t>
            </w:r>
          </w:p>
        </w:tc>
      </w:tr>
      <w:tr w:rsidR="002C1374" w:rsidRPr="002C1374" w14:paraId="5674336A" w14:textId="77777777" w:rsidTr="007F153B">
        <w:trPr>
          <w:trHeight w:val="315"/>
        </w:trPr>
        <w:tc>
          <w:tcPr>
            <w:tcW w:w="5683" w:type="dxa"/>
            <w:gridSpan w:val="5"/>
            <w:tcBorders>
              <w:top w:val="single" w:sz="8" w:space="0" w:color="auto"/>
              <w:left w:val="single" w:sz="8" w:space="0" w:color="auto"/>
              <w:bottom w:val="single" w:sz="8" w:space="0" w:color="auto"/>
              <w:right w:val="single" w:sz="8" w:space="0" w:color="000000"/>
            </w:tcBorders>
            <w:noWrap/>
            <w:vAlign w:val="center"/>
          </w:tcPr>
          <w:p w14:paraId="0BFDB71C" w14:textId="77777777" w:rsidR="002C1374" w:rsidRPr="002C1374" w:rsidRDefault="002C1374" w:rsidP="002C1374">
            <w:pPr>
              <w:jc w:val="right"/>
              <w:rPr>
                <w:rFonts w:cs="Arial"/>
                <w:b/>
                <w:bCs/>
                <w:color w:val="000000"/>
                <w:sz w:val="20"/>
                <w:szCs w:val="20"/>
              </w:rPr>
            </w:pPr>
            <w:r w:rsidRPr="002C1374">
              <w:rPr>
                <w:rFonts w:cs="Arial"/>
                <w:b/>
                <w:bCs/>
                <w:color w:val="000000"/>
                <w:sz w:val="20"/>
                <w:szCs w:val="20"/>
              </w:rPr>
              <w:t>Total Reading</w:t>
            </w:r>
          </w:p>
        </w:tc>
        <w:tc>
          <w:tcPr>
            <w:tcW w:w="990" w:type="dxa"/>
            <w:gridSpan w:val="2"/>
            <w:tcBorders>
              <w:top w:val="nil"/>
              <w:left w:val="nil"/>
              <w:bottom w:val="single" w:sz="8" w:space="0" w:color="auto"/>
              <w:right w:val="single" w:sz="4" w:space="0" w:color="auto"/>
            </w:tcBorders>
            <w:noWrap/>
            <w:vAlign w:val="bottom"/>
          </w:tcPr>
          <w:p w14:paraId="1F666CF0" w14:textId="77777777" w:rsidR="002C1374" w:rsidRPr="002C1374" w:rsidRDefault="002C1374" w:rsidP="002C1374">
            <w:pPr>
              <w:jc w:val="center"/>
              <w:rPr>
                <w:rFonts w:cs="Arial"/>
                <w:color w:val="000000"/>
                <w:sz w:val="20"/>
                <w:szCs w:val="20"/>
              </w:rPr>
            </w:pPr>
            <w:r w:rsidRPr="002C1374">
              <w:rPr>
                <w:rFonts w:cs="Arial"/>
                <w:color w:val="000000"/>
                <w:sz w:val="20"/>
                <w:szCs w:val="20"/>
              </w:rPr>
              <w:t>27</w:t>
            </w:r>
          </w:p>
        </w:tc>
        <w:tc>
          <w:tcPr>
            <w:tcW w:w="990" w:type="dxa"/>
            <w:tcBorders>
              <w:top w:val="nil"/>
              <w:left w:val="single" w:sz="8" w:space="0" w:color="auto"/>
              <w:bottom w:val="single" w:sz="8" w:space="0" w:color="auto"/>
              <w:right w:val="single" w:sz="4" w:space="0" w:color="auto"/>
            </w:tcBorders>
            <w:noWrap/>
            <w:vAlign w:val="bottom"/>
          </w:tcPr>
          <w:p w14:paraId="376DFCC5" w14:textId="77777777" w:rsidR="002C1374" w:rsidRPr="002C1374" w:rsidRDefault="002C1374" w:rsidP="002C1374">
            <w:pPr>
              <w:jc w:val="center"/>
              <w:rPr>
                <w:rFonts w:cs="Arial"/>
                <w:color w:val="000000"/>
                <w:sz w:val="20"/>
                <w:szCs w:val="20"/>
              </w:rPr>
            </w:pPr>
            <w:r w:rsidRPr="002C1374">
              <w:rPr>
                <w:rFonts w:cs="Arial"/>
                <w:color w:val="000000"/>
                <w:sz w:val="20"/>
                <w:szCs w:val="20"/>
              </w:rPr>
              <w:t>27</w:t>
            </w:r>
          </w:p>
        </w:tc>
        <w:tc>
          <w:tcPr>
            <w:tcW w:w="1080" w:type="dxa"/>
            <w:tcBorders>
              <w:top w:val="nil"/>
              <w:left w:val="single" w:sz="8" w:space="0" w:color="auto"/>
              <w:bottom w:val="single" w:sz="8" w:space="0" w:color="auto"/>
              <w:right w:val="single" w:sz="4" w:space="0" w:color="auto"/>
            </w:tcBorders>
            <w:noWrap/>
            <w:vAlign w:val="bottom"/>
          </w:tcPr>
          <w:p w14:paraId="1186D348" w14:textId="77777777" w:rsidR="002C1374" w:rsidRPr="002C1374" w:rsidRDefault="002C1374" w:rsidP="002C1374">
            <w:pPr>
              <w:jc w:val="center"/>
              <w:rPr>
                <w:rFonts w:cs="Arial"/>
                <w:color w:val="000000"/>
                <w:sz w:val="20"/>
                <w:szCs w:val="20"/>
              </w:rPr>
            </w:pPr>
            <w:r w:rsidRPr="002C1374">
              <w:rPr>
                <w:rFonts w:cs="Arial"/>
                <w:color w:val="000000"/>
                <w:sz w:val="20"/>
                <w:szCs w:val="20"/>
              </w:rPr>
              <w:t>27</w:t>
            </w:r>
          </w:p>
        </w:tc>
        <w:tc>
          <w:tcPr>
            <w:tcW w:w="990" w:type="dxa"/>
            <w:tcBorders>
              <w:top w:val="nil"/>
              <w:left w:val="single" w:sz="8" w:space="0" w:color="auto"/>
              <w:bottom w:val="single" w:sz="8" w:space="0" w:color="auto"/>
              <w:right w:val="single" w:sz="4" w:space="0" w:color="auto"/>
            </w:tcBorders>
            <w:noWrap/>
            <w:vAlign w:val="bottom"/>
          </w:tcPr>
          <w:p w14:paraId="7C643018" w14:textId="77777777" w:rsidR="002C1374" w:rsidRPr="002C1374" w:rsidRDefault="002C1374" w:rsidP="002C1374">
            <w:pPr>
              <w:jc w:val="center"/>
              <w:rPr>
                <w:rFonts w:cs="Arial"/>
                <w:color w:val="000000"/>
                <w:sz w:val="20"/>
                <w:szCs w:val="20"/>
              </w:rPr>
            </w:pPr>
            <w:r w:rsidRPr="002C1374">
              <w:rPr>
                <w:rFonts w:cs="Arial"/>
                <w:color w:val="000000"/>
                <w:sz w:val="20"/>
                <w:szCs w:val="20"/>
              </w:rPr>
              <w:t>27</w:t>
            </w:r>
          </w:p>
        </w:tc>
        <w:tc>
          <w:tcPr>
            <w:tcW w:w="1080" w:type="dxa"/>
            <w:tcBorders>
              <w:top w:val="nil"/>
              <w:left w:val="single" w:sz="8" w:space="0" w:color="auto"/>
              <w:bottom w:val="single" w:sz="8" w:space="0" w:color="auto"/>
              <w:right w:val="single" w:sz="4" w:space="0" w:color="auto"/>
            </w:tcBorders>
            <w:noWrap/>
            <w:vAlign w:val="bottom"/>
          </w:tcPr>
          <w:p w14:paraId="2A95F8BD" w14:textId="77777777" w:rsidR="002C1374" w:rsidRPr="002C1374" w:rsidRDefault="002C1374" w:rsidP="002C1374">
            <w:pPr>
              <w:jc w:val="center"/>
              <w:rPr>
                <w:rFonts w:cs="Arial"/>
                <w:color w:val="000000"/>
                <w:sz w:val="20"/>
                <w:szCs w:val="20"/>
              </w:rPr>
            </w:pPr>
            <w:r w:rsidRPr="002C1374">
              <w:rPr>
                <w:rFonts w:cs="Arial"/>
                <w:color w:val="000000"/>
                <w:sz w:val="20"/>
                <w:szCs w:val="20"/>
              </w:rPr>
              <w:t>27</w:t>
            </w:r>
          </w:p>
        </w:tc>
      </w:tr>
      <w:tr w:rsidR="002C1374" w:rsidRPr="002C1374" w14:paraId="38A74970" w14:textId="77777777" w:rsidTr="007F153B">
        <w:trPr>
          <w:trHeight w:val="315"/>
        </w:trPr>
        <w:tc>
          <w:tcPr>
            <w:tcW w:w="5683" w:type="dxa"/>
            <w:gridSpan w:val="5"/>
            <w:tcBorders>
              <w:top w:val="single" w:sz="8" w:space="0" w:color="auto"/>
              <w:left w:val="single" w:sz="8" w:space="0" w:color="auto"/>
              <w:bottom w:val="single" w:sz="8" w:space="0" w:color="auto"/>
              <w:right w:val="single" w:sz="8" w:space="0" w:color="000000"/>
            </w:tcBorders>
            <w:shd w:val="pct10" w:color="auto" w:fill="auto"/>
            <w:noWrap/>
            <w:vAlign w:val="center"/>
          </w:tcPr>
          <w:p w14:paraId="42E551A9" w14:textId="77777777" w:rsidR="002C1374" w:rsidRPr="002C1374" w:rsidRDefault="002C1374" w:rsidP="002C1374">
            <w:pPr>
              <w:jc w:val="right"/>
              <w:rPr>
                <w:rFonts w:cs="Arial"/>
                <w:b/>
                <w:bCs/>
                <w:color w:val="000000"/>
                <w:sz w:val="20"/>
                <w:szCs w:val="20"/>
              </w:rPr>
            </w:pPr>
            <w:r w:rsidRPr="002C1374">
              <w:rPr>
                <w:rFonts w:cs="Arial"/>
                <w:b/>
                <w:bCs/>
                <w:color w:val="000000"/>
                <w:sz w:val="20"/>
                <w:szCs w:val="20"/>
              </w:rPr>
              <w:t>Total Reading Points</w:t>
            </w:r>
          </w:p>
        </w:tc>
        <w:tc>
          <w:tcPr>
            <w:tcW w:w="990" w:type="dxa"/>
            <w:gridSpan w:val="2"/>
            <w:tcBorders>
              <w:top w:val="nil"/>
              <w:left w:val="nil"/>
              <w:bottom w:val="single" w:sz="8" w:space="0" w:color="auto"/>
              <w:right w:val="single" w:sz="4" w:space="0" w:color="auto"/>
            </w:tcBorders>
            <w:shd w:val="pct10" w:color="auto" w:fill="auto"/>
            <w:noWrap/>
            <w:vAlign w:val="bottom"/>
          </w:tcPr>
          <w:p w14:paraId="727A864D" w14:textId="77777777" w:rsidR="002C1374" w:rsidRPr="002C1374" w:rsidRDefault="002C1374" w:rsidP="002C1374">
            <w:pPr>
              <w:jc w:val="center"/>
              <w:rPr>
                <w:rFonts w:cs="Arial"/>
                <w:b/>
                <w:bCs/>
                <w:color w:val="000000"/>
                <w:sz w:val="20"/>
                <w:szCs w:val="20"/>
              </w:rPr>
            </w:pPr>
            <w:r w:rsidRPr="002C1374">
              <w:rPr>
                <w:rFonts w:cs="Arial"/>
                <w:b/>
                <w:bCs/>
                <w:color w:val="000000"/>
                <w:sz w:val="20"/>
                <w:szCs w:val="20"/>
              </w:rPr>
              <w:t>27</w:t>
            </w:r>
          </w:p>
        </w:tc>
        <w:tc>
          <w:tcPr>
            <w:tcW w:w="990" w:type="dxa"/>
            <w:tcBorders>
              <w:top w:val="nil"/>
              <w:left w:val="single" w:sz="8" w:space="0" w:color="auto"/>
              <w:bottom w:val="single" w:sz="8" w:space="0" w:color="auto"/>
              <w:right w:val="single" w:sz="4" w:space="0" w:color="auto"/>
            </w:tcBorders>
            <w:shd w:val="pct10" w:color="auto" w:fill="auto"/>
            <w:noWrap/>
            <w:vAlign w:val="bottom"/>
          </w:tcPr>
          <w:p w14:paraId="617F23DE" w14:textId="77777777" w:rsidR="002C1374" w:rsidRPr="002C1374" w:rsidRDefault="002C1374" w:rsidP="002C1374">
            <w:pPr>
              <w:jc w:val="center"/>
              <w:rPr>
                <w:rFonts w:cs="Arial"/>
                <w:b/>
                <w:bCs/>
                <w:color w:val="000000"/>
                <w:sz w:val="20"/>
                <w:szCs w:val="20"/>
              </w:rPr>
            </w:pPr>
            <w:r w:rsidRPr="002C1374">
              <w:rPr>
                <w:rFonts w:cs="Arial"/>
                <w:b/>
                <w:bCs/>
                <w:color w:val="000000"/>
                <w:sz w:val="20"/>
                <w:szCs w:val="20"/>
              </w:rPr>
              <w:t>27</w:t>
            </w:r>
          </w:p>
        </w:tc>
        <w:tc>
          <w:tcPr>
            <w:tcW w:w="1080" w:type="dxa"/>
            <w:tcBorders>
              <w:top w:val="nil"/>
              <w:left w:val="single" w:sz="8" w:space="0" w:color="auto"/>
              <w:bottom w:val="single" w:sz="8" w:space="0" w:color="auto"/>
              <w:right w:val="single" w:sz="4" w:space="0" w:color="auto"/>
            </w:tcBorders>
            <w:shd w:val="pct10" w:color="auto" w:fill="auto"/>
            <w:noWrap/>
            <w:vAlign w:val="bottom"/>
          </w:tcPr>
          <w:p w14:paraId="658FEB11" w14:textId="77777777" w:rsidR="002C1374" w:rsidRPr="002C1374" w:rsidRDefault="002C1374" w:rsidP="002C1374">
            <w:pPr>
              <w:jc w:val="center"/>
              <w:rPr>
                <w:rFonts w:cs="Arial"/>
                <w:b/>
                <w:bCs/>
                <w:color w:val="000000"/>
                <w:sz w:val="20"/>
                <w:szCs w:val="20"/>
              </w:rPr>
            </w:pPr>
            <w:r w:rsidRPr="002C1374">
              <w:rPr>
                <w:rFonts w:cs="Arial"/>
                <w:b/>
                <w:bCs/>
                <w:color w:val="000000"/>
                <w:sz w:val="20"/>
                <w:szCs w:val="20"/>
              </w:rPr>
              <w:t>27</w:t>
            </w:r>
          </w:p>
        </w:tc>
        <w:tc>
          <w:tcPr>
            <w:tcW w:w="990" w:type="dxa"/>
            <w:tcBorders>
              <w:top w:val="nil"/>
              <w:left w:val="single" w:sz="8" w:space="0" w:color="auto"/>
              <w:bottom w:val="single" w:sz="8" w:space="0" w:color="auto"/>
              <w:right w:val="single" w:sz="4" w:space="0" w:color="auto"/>
            </w:tcBorders>
            <w:shd w:val="pct10" w:color="auto" w:fill="auto"/>
            <w:noWrap/>
            <w:vAlign w:val="bottom"/>
          </w:tcPr>
          <w:p w14:paraId="5D39C8D6" w14:textId="77777777" w:rsidR="002C1374" w:rsidRPr="002C1374" w:rsidRDefault="002C1374" w:rsidP="002C1374">
            <w:pPr>
              <w:jc w:val="center"/>
              <w:rPr>
                <w:rFonts w:cs="Arial"/>
                <w:b/>
                <w:bCs/>
                <w:color w:val="000000"/>
                <w:sz w:val="20"/>
                <w:szCs w:val="20"/>
              </w:rPr>
            </w:pPr>
            <w:r w:rsidRPr="002C1374">
              <w:rPr>
                <w:rFonts w:cs="Arial"/>
                <w:b/>
                <w:bCs/>
                <w:color w:val="000000"/>
                <w:sz w:val="20"/>
                <w:szCs w:val="20"/>
              </w:rPr>
              <w:t>27</w:t>
            </w:r>
          </w:p>
        </w:tc>
        <w:tc>
          <w:tcPr>
            <w:tcW w:w="1080" w:type="dxa"/>
            <w:tcBorders>
              <w:top w:val="nil"/>
              <w:left w:val="single" w:sz="8" w:space="0" w:color="auto"/>
              <w:bottom w:val="single" w:sz="8" w:space="0" w:color="auto"/>
              <w:right w:val="single" w:sz="4" w:space="0" w:color="auto"/>
            </w:tcBorders>
            <w:shd w:val="pct10" w:color="auto" w:fill="auto"/>
            <w:noWrap/>
            <w:vAlign w:val="bottom"/>
          </w:tcPr>
          <w:p w14:paraId="0CDA9588" w14:textId="77777777" w:rsidR="002C1374" w:rsidRPr="002C1374" w:rsidRDefault="002C1374" w:rsidP="002C1374">
            <w:pPr>
              <w:jc w:val="center"/>
              <w:rPr>
                <w:rFonts w:cs="Arial"/>
                <w:b/>
                <w:bCs/>
                <w:color w:val="000000"/>
                <w:sz w:val="20"/>
                <w:szCs w:val="20"/>
              </w:rPr>
            </w:pPr>
            <w:r w:rsidRPr="002C1374">
              <w:rPr>
                <w:rFonts w:cs="Arial"/>
                <w:b/>
                <w:bCs/>
                <w:color w:val="000000"/>
                <w:sz w:val="20"/>
                <w:szCs w:val="20"/>
              </w:rPr>
              <w:t>27</w:t>
            </w:r>
          </w:p>
        </w:tc>
      </w:tr>
    </w:tbl>
    <w:p w14:paraId="04B92F06" w14:textId="77777777" w:rsidR="002C1374" w:rsidRPr="002C1374" w:rsidRDefault="002C1374" w:rsidP="002C1374">
      <w:pPr>
        <w:spacing w:after="200" w:line="276" w:lineRule="auto"/>
        <w:jc w:val="left"/>
        <w:rPr>
          <w:rFonts w:ascii="Calibri" w:eastAsia="MS Mincho" w:hAnsi="Calibri"/>
          <w:color w:val="000000"/>
          <w:sz w:val="20"/>
          <w:szCs w:val="20"/>
        </w:rPr>
      </w:pPr>
      <w:r w:rsidRPr="002C1374">
        <w:rPr>
          <w:rFonts w:ascii="Calibri" w:eastAsia="MS Mincho" w:hAnsi="Calibri"/>
          <w:sz w:val="20"/>
          <w:szCs w:val="20"/>
        </w:rPr>
        <w:t xml:space="preserve">MC4 = </w:t>
      </w:r>
      <w:r w:rsidRPr="002C1374">
        <w:rPr>
          <w:rFonts w:ascii="Calibri" w:eastAsia="MS Mincho" w:hAnsi="Calibri"/>
          <w:color w:val="000000"/>
          <w:sz w:val="20"/>
          <w:szCs w:val="20"/>
        </w:rPr>
        <w:t>4-Option Multiple-Choice Items</w:t>
      </w:r>
    </w:p>
    <w:tbl>
      <w:tblPr>
        <w:tblW w:w="0" w:type="auto"/>
        <w:tblInd w:w="-10" w:type="dxa"/>
        <w:tblLook w:val="00A0" w:firstRow="1" w:lastRow="0" w:firstColumn="1" w:lastColumn="0" w:noHBand="0" w:noVBand="0"/>
      </w:tblPr>
      <w:tblGrid>
        <w:gridCol w:w="1896"/>
        <w:gridCol w:w="3821"/>
        <w:gridCol w:w="979"/>
        <w:gridCol w:w="979"/>
        <w:gridCol w:w="1064"/>
        <w:gridCol w:w="973"/>
        <w:gridCol w:w="1078"/>
      </w:tblGrid>
      <w:tr w:rsidR="002C1374" w:rsidRPr="002C1374" w14:paraId="719D9DEF" w14:textId="77777777" w:rsidTr="007F153B">
        <w:trPr>
          <w:trHeight w:val="330"/>
        </w:trPr>
        <w:tc>
          <w:tcPr>
            <w:tcW w:w="10790" w:type="dxa"/>
            <w:gridSpan w:val="7"/>
            <w:tcBorders>
              <w:top w:val="single" w:sz="8" w:space="0" w:color="auto"/>
              <w:left w:val="single" w:sz="8" w:space="0" w:color="auto"/>
              <w:bottom w:val="single" w:sz="8" w:space="0" w:color="auto"/>
              <w:right w:val="single" w:sz="8" w:space="0" w:color="000000"/>
            </w:tcBorders>
            <w:shd w:val="pct10" w:color="auto" w:fill="auto"/>
            <w:noWrap/>
            <w:vAlign w:val="bottom"/>
          </w:tcPr>
          <w:p w14:paraId="4F4DAAC8" w14:textId="4A20B1F9" w:rsidR="002C1374" w:rsidRPr="002C1374" w:rsidRDefault="002C1374" w:rsidP="002C1374">
            <w:pPr>
              <w:jc w:val="center"/>
              <w:rPr>
                <w:b/>
                <w:bCs/>
                <w:color w:val="000000"/>
                <w:sz w:val="20"/>
                <w:szCs w:val="20"/>
              </w:rPr>
            </w:pPr>
            <w:r w:rsidRPr="002C1374">
              <w:rPr>
                <w:b/>
                <w:bCs/>
                <w:color w:val="000000"/>
                <w:sz w:val="20"/>
                <w:szCs w:val="20"/>
              </w:rPr>
              <w:t>Current Operational NYSESLAT Writing (Grades 1–12)</w:t>
            </w:r>
          </w:p>
        </w:tc>
      </w:tr>
      <w:tr w:rsidR="002C1374" w:rsidRPr="002C1374" w14:paraId="4343A406" w14:textId="77777777" w:rsidTr="007F153B">
        <w:trPr>
          <w:trHeight w:val="390"/>
        </w:trPr>
        <w:tc>
          <w:tcPr>
            <w:tcW w:w="1896" w:type="dxa"/>
            <w:vMerge w:val="restart"/>
            <w:tcBorders>
              <w:top w:val="nil"/>
              <w:left w:val="single" w:sz="8" w:space="0" w:color="auto"/>
              <w:bottom w:val="single" w:sz="8" w:space="0" w:color="000000"/>
              <w:right w:val="nil"/>
            </w:tcBorders>
            <w:vAlign w:val="center"/>
          </w:tcPr>
          <w:p w14:paraId="46C0CD83" w14:textId="77777777" w:rsidR="002C1374" w:rsidRPr="002C1374" w:rsidRDefault="002C1374" w:rsidP="002C1374">
            <w:pPr>
              <w:jc w:val="center"/>
              <w:rPr>
                <w:b/>
                <w:bCs/>
                <w:color w:val="000000"/>
              </w:rPr>
            </w:pPr>
            <w:r w:rsidRPr="002C1374">
              <w:rPr>
                <w:b/>
                <w:bCs/>
                <w:color w:val="000000"/>
              </w:rPr>
              <w:t>Session</w:t>
            </w:r>
          </w:p>
        </w:tc>
        <w:tc>
          <w:tcPr>
            <w:tcW w:w="3821" w:type="dxa"/>
            <w:vMerge w:val="restart"/>
            <w:tcBorders>
              <w:top w:val="nil"/>
              <w:left w:val="single" w:sz="8" w:space="0" w:color="auto"/>
              <w:bottom w:val="single" w:sz="8" w:space="0" w:color="000000"/>
              <w:right w:val="single" w:sz="8" w:space="0" w:color="auto"/>
            </w:tcBorders>
            <w:vAlign w:val="center"/>
          </w:tcPr>
          <w:p w14:paraId="6D9905CF" w14:textId="77777777" w:rsidR="002C1374" w:rsidRPr="002C1374" w:rsidRDefault="002C1374" w:rsidP="002C1374">
            <w:pPr>
              <w:jc w:val="center"/>
              <w:rPr>
                <w:b/>
                <w:bCs/>
                <w:color w:val="000000"/>
                <w:sz w:val="20"/>
                <w:szCs w:val="20"/>
              </w:rPr>
            </w:pPr>
            <w:r w:rsidRPr="002C1374">
              <w:rPr>
                <w:b/>
                <w:bCs/>
                <w:color w:val="000000"/>
                <w:sz w:val="20"/>
                <w:szCs w:val="20"/>
              </w:rPr>
              <w:t>Response Type</w:t>
            </w:r>
          </w:p>
        </w:tc>
        <w:tc>
          <w:tcPr>
            <w:tcW w:w="5073" w:type="dxa"/>
            <w:gridSpan w:val="5"/>
            <w:tcBorders>
              <w:top w:val="single" w:sz="8" w:space="0" w:color="auto"/>
              <w:left w:val="nil"/>
              <w:bottom w:val="single" w:sz="8" w:space="0" w:color="000000"/>
              <w:right w:val="single" w:sz="8" w:space="0" w:color="000000"/>
            </w:tcBorders>
            <w:noWrap/>
            <w:vAlign w:val="bottom"/>
          </w:tcPr>
          <w:p w14:paraId="2280D3A2" w14:textId="77777777" w:rsidR="002C1374" w:rsidRPr="002C1374" w:rsidRDefault="002C1374" w:rsidP="002C1374">
            <w:pPr>
              <w:jc w:val="center"/>
              <w:rPr>
                <w:b/>
                <w:bCs/>
                <w:color w:val="000000"/>
                <w:sz w:val="20"/>
                <w:szCs w:val="20"/>
              </w:rPr>
            </w:pPr>
            <w:r w:rsidRPr="002C1374">
              <w:rPr>
                <w:b/>
                <w:bCs/>
                <w:color w:val="000000"/>
                <w:sz w:val="20"/>
                <w:szCs w:val="20"/>
              </w:rPr>
              <w:t>Number of Items</w:t>
            </w:r>
            <w:r w:rsidRPr="002C1374">
              <w:rPr>
                <w:b/>
                <w:bCs/>
                <w:color w:val="000000"/>
                <w:sz w:val="20"/>
                <w:szCs w:val="20"/>
              </w:rPr>
              <w:br/>
              <w:t>by Grade Band</w:t>
            </w:r>
          </w:p>
        </w:tc>
      </w:tr>
      <w:tr w:rsidR="002C1374" w:rsidRPr="002C1374" w14:paraId="7AF94AD7" w14:textId="77777777" w:rsidTr="007F153B">
        <w:trPr>
          <w:trHeight w:val="315"/>
        </w:trPr>
        <w:tc>
          <w:tcPr>
            <w:tcW w:w="1896" w:type="dxa"/>
            <w:vMerge/>
            <w:tcBorders>
              <w:top w:val="single" w:sz="8" w:space="0" w:color="000000"/>
              <w:left w:val="single" w:sz="8" w:space="0" w:color="auto"/>
              <w:bottom w:val="single" w:sz="8" w:space="0" w:color="000000"/>
              <w:right w:val="nil"/>
            </w:tcBorders>
            <w:vAlign w:val="center"/>
          </w:tcPr>
          <w:p w14:paraId="14F86089" w14:textId="77777777" w:rsidR="002C1374" w:rsidRPr="002C1374" w:rsidRDefault="002C1374" w:rsidP="002C1374">
            <w:pPr>
              <w:rPr>
                <w:b/>
                <w:bCs/>
                <w:color w:val="000000"/>
              </w:rPr>
            </w:pPr>
          </w:p>
        </w:tc>
        <w:tc>
          <w:tcPr>
            <w:tcW w:w="3821" w:type="dxa"/>
            <w:vMerge/>
            <w:tcBorders>
              <w:top w:val="single" w:sz="8" w:space="0" w:color="000000"/>
              <w:left w:val="single" w:sz="8" w:space="0" w:color="auto"/>
              <w:bottom w:val="single" w:sz="8" w:space="0" w:color="000000"/>
              <w:right w:val="single" w:sz="8" w:space="0" w:color="auto"/>
            </w:tcBorders>
            <w:vAlign w:val="center"/>
          </w:tcPr>
          <w:p w14:paraId="179C1FE5" w14:textId="77777777" w:rsidR="002C1374" w:rsidRPr="002C1374" w:rsidRDefault="002C1374" w:rsidP="002C1374">
            <w:pPr>
              <w:rPr>
                <w:b/>
                <w:bCs/>
                <w:color w:val="000000"/>
                <w:sz w:val="20"/>
                <w:szCs w:val="20"/>
              </w:rPr>
            </w:pPr>
          </w:p>
        </w:tc>
        <w:tc>
          <w:tcPr>
            <w:tcW w:w="979" w:type="dxa"/>
            <w:tcBorders>
              <w:top w:val="single" w:sz="8" w:space="0" w:color="000000"/>
              <w:left w:val="nil"/>
              <w:bottom w:val="single" w:sz="8" w:space="0" w:color="auto"/>
              <w:right w:val="single" w:sz="4" w:space="0" w:color="auto"/>
            </w:tcBorders>
            <w:shd w:val="pct10" w:color="auto" w:fill="auto"/>
            <w:noWrap/>
            <w:vAlign w:val="bottom"/>
          </w:tcPr>
          <w:p w14:paraId="5B80498A" w14:textId="77777777" w:rsidR="002C1374" w:rsidRPr="002C1374" w:rsidRDefault="002C1374" w:rsidP="002C1374">
            <w:pPr>
              <w:jc w:val="center"/>
              <w:rPr>
                <w:b/>
                <w:bCs/>
                <w:color w:val="000000"/>
                <w:sz w:val="20"/>
                <w:szCs w:val="20"/>
              </w:rPr>
            </w:pPr>
            <w:r w:rsidRPr="002C1374">
              <w:rPr>
                <w:b/>
                <w:bCs/>
                <w:color w:val="000000"/>
                <w:sz w:val="20"/>
                <w:szCs w:val="20"/>
              </w:rPr>
              <w:t>1–2</w:t>
            </w:r>
          </w:p>
        </w:tc>
        <w:tc>
          <w:tcPr>
            <w:tcW w:w="979" w:type="dxa"/>
            <w:tcBorders>
              <w:top w:val="single" w:sz="8" w:space="0" w:color="000000"/>
              <w:left w:val="nil"/>
              <w:bottom w:val="single" w:sz="8" w:space="0" w:color="auto"/>
              <w:right w:val="single" w:sz="4" w:space="0" w:color="auto"/>
            </w:tcBorders>
            <w:shd w:val="pct10" w:color="auto" w:fill="auto"/>
            <w:noWrap/>
            <w:vAlign w:val="bottom"/>
          </w:tcPr>
          <w:p w14:paraId="6392198F" w14:textId="77777777" w:rsidR="002C1374" w:rsidRPr="002C1374" w:rsidRDefault="002C1374" w:rsidP="002C1374">
            <w:pPr>
              <w:jc w:val="center"/>
              <w:rPr>
                <w:b/>
                <w:bCs/>
                <w:color w:val="000000"/>
                <w:sz w:val="20"/>
                <w:szCs w:val="20"/>
              </w:rPr>
            </w:pPr>
            <w:r w:rsidRPr="002C1374">
              <w:rPr>
                <w:b/>
                <w:bCs/>
                <w:color w:val="000000"/>
                <w:sz w:val="20"/>
                <w:szCs w:val="20"/>
              </w:rPr>
              <w:t>3–4</w:t>
            </w:r>
          </w:p>
        </w:tc>
        <w:tc>
          <w:tcPr>
            <w:tcW w:w="1064" w:type="dxa"/>
            <w:tcBorders>
              <w:top w:val="single" w:sz="8" w:space="0" w:color="000000"/>
              <w:left w:val="nil"/>
              <w:bottom w:val="single" w:sz="8" w:space="0" w:color="auto"/>
              <w:right w:val="single" w:sz="4" w:space="0" w:color="auto"/>
            </w:tcBorders>
            <w:shd w:val="pct10" w:color="auto" w:fill="auto"/>
            <w:noWrap/>
            <w:vAlign w:val="bottom"/>
          </w:tcPr>
          <w:p w14:paraId="76EB6866" w14:textId="77777777" w:rsidR="002C1374" w:rsidRPr="002C1374" w:rsidRDefault="002C1374" w:rsidP="002C1374">
            <w:pPr>
              <w:jc w:val="center"/>
              <w:rPr>
                <w:b/>
                <w:bCs/>
                <w:color w:val="000000"/>
                <w:sz w:val="20"/>
                <w:szCs w:val="20"/>
              </w:rPr>
            </w:pPr>
            <w:r w:rsidRPr="002C1374">
              <w:rPr>
                <w:b/>
                <w:bCs/>
                <w:color w:val="000000"/>
                <w:sz w:val="20"/>
                <w:szCs w:val="20"/>
              </w:rPr>
              <w:t>5–6</w:t>
            </w:r>
          </w:p>
        </w:tc>
        <w:tc>
          <w:tcPr>
            <w:tcW w:w="973" w:type="dxa"/>
            <w:tcBorders>
              <w:top w:val="single" w:sz="8" w:space="0" w:color="000000"/>
              <w:left w:val="nil"/>
              <w:bottom w:val="single" w:sz="8" w:space="0" w:color="auto"/>
              <w:right w:val="single" w:sz="4" w:space="0" w:color="auto"/>
            </w:tcBorders>
            <w:shd w:val="pct10" w:color="auto" w:fill="auto"/>
            <w:noWrap/>
            <w:vAlign w:val="bottom"/>
          </w:tcPr>
          <w:p w14:paraId="40110F02" w14:textId="77777777" w:rsidR="002C1374" w:rsidRPr="002C1374" w:rsidRDefault="002C1374" w:rsidP="002C1374">
            <w:pPr>
              <w:jc w:val="center"/>
              <w:rPr>
                <w:b/>
                <w:bCs/>
                <w:color w:val="000000"/>
                <w:sz w:val="20"/>
                <w:szCs w:val="20"/>
              </w:rPr>
            </w:pPr>
            <w:r w:rsidRPr="002C1374">
              <w:rPr>
                <w:b/>
                <w:bCs/>
                <w:color w:val="000000"/>
                <w:sz w:val="20"/>
                <w:szCs w:val="20"/>
              </w:rPr>
              <w:t>7–8</w:t>
            </w:r>
          </w:p>
        </w:tc>
        <w:tc>
          <w:tcPr>
            <w:tcW w:w="1078" w:type="dxa"/>
            <w:tcBorders>
              <w:top w:val="single" w:sz="8" w:space="0" w:color="000000"/>
              <w:left w:val="nil"/>
              <w:bottom w:val="single" w:sz="8" w:space="0" w:color="auto"/>
              <w:right w:val="single" w:sz="8" w:space="0" w:color="auto"/>
            </w:tcBorders>
            <w:shd w:val="pct10" w:color="auto" w:fill="auto"/>
            <w:noWrap/>
            <w:vAlign w:val="bottom"/>
          </w:tcPr>
          <w:p w14:paraId="6979A69A" w14:textId="77777777" w:rsidR="002C1374" w:rsidRPr="002C1374" w:rsidRDefault="002C1374" w:rsidP="002C1374">
            <w:pPr>
              <w:jc w:val="center"/>
              <w:rPr>
                <w:b/>
                <w:bCs/>
                <w:color w:val="000000"/>
                <w:sz w:val="20"/>
                <w:szCs w:val="20"/>
              </w:rPr>
            </w:pPr>
            <w:r w:rsidRPr="002C1374">
              <w:rPr>
                <w:b/>
                <w:bCs/>
                <w:color w:val="000000"/>
                <w:sz w:val="20"/>
                <w:szCs w:val="20"/>
              </w:rPr>
              <w:t>9–12</w:t>
            </w:r>
          </w:p>
        </w:tc>
      </w:tr>
      <w:tr w:rsidR="002C1374" w:rsidRPr="002C1374" w14:paraId="3FA5519A" w14:textId="77777777" w:rsidTr="007F153B">
        <w:trPr>
          <w:trHeight w:val="300"/>
        </w:trPr>
        <w:tc>
          <w:tcPr>
            <w:tcW w:w="1896" w:type="dxa"/>
            <w:tcBorders>
              <w:top w:val="nil"/>
              <w:left w:val="single" w:sz="8" w:space="0" w:color="auto"/>
              <w:bottom w:val="single" w:sz="4" w:space="0" w:color="auto"/>
              <w:right w:val="nil"/>
            </w:tcBorders>
            <w:noWrap/>
            <w:vAlign w:val="center"/>
          </w:tcPr>
          <w:p w14:paraId="48B925B2" w14:textId="77777777" w:rsidR="002C1374" w:rsidRPr="002C1374" w:rsidRDefault="002C1374" w:rsidP="002C1374">
            <w:pPr>
              <w:jc w:val="center"/>
              <w:rPr>
                <w:b/>
                <w:bCs/>
                <w:color w:val="000000"/>
              </w:rPr>
            </w:pPr>
            <w:r w:rsidRPr="002C1374">
              <w:rPr>
                <w:b/>
                <w:bCs/>
                <w:color w:val="000000"/>
              </w:rPr>
              <w:t>1</w:t>
            </w:r>
          </w:p>
        </w:tc>
        <w:tc>
          <w:tcPr>
            <w:tcW w:w="3821" w:type="dxa"/>
            <w:tcBorders>
              <w:top w:val="nil"/>
              <w:left w:val="single" w:sz="8" w:space="0" w:color="auto"/>
              <w:bottom w:val="single" w:sz="4" w:space="0" w:color="auto"/>
              <w:right w:val="nil"/>
            </w:tcBorders>
            <w:noWrap/>
            <w:vAlign w:val="bottom"/>
          </w:tcPr>
          <w:p w14:paraId="01E806CB" w14:textId="77777777" w:rsidR="002C1374" w:rsidRPr="002C1374" w:rsidRDefault="002C1374" w:rsidP="002C1374">
            <w:pPr>
              <w:jc w:val="center"/>
              <w:rPr>
                <w:color w:val="000000"/>
                <w:sz w:val="20"/>
                <w:szCs w:val="20"/>
              </w:rPr>
            </w:pPr>
            <w:r w:rsidRPr="002C1374">
              <w:rPr>
                <w:color w:val="000000"/>
                <w:sz w:val="20"/>
                <w:szCs w:val="20"/>
              </w:rPr>
              <w:t>SCR</w:t>
            </w:r>
          </w:p>
        </w:tc>
        <w:tc>
          <w:tcPr>
            <w:tcW w:w="979" w:type="dxa"/>
            <w:tcBorders>
              <w:top w:val="nil"/>
              <w:left w:val="single" w:sz="8" w:space="0" w:color="auto"/>
              <w:bottom w:val="single" w:sz="4" w:space="0" w:color="auto"/>
              <w:right w:val="nil"/>
            </w:tcBorders>
            <w:noWrap/>
            <w:vAlign w:val="bottom"/>
          </w:tcPr>
          <w:p w14:paraId="3D594727" w14:textId="77777777" w:rsidR="002C1374" w:rsidRPr="002C1374" w:rsidRDefault="002C1374" w:rsidP="002C1374">
            <w:pPr>
              <w:jc w:val="center"/>
              <w:rPr>
                <w:color w:val="000000"/>
                <w:sz w:val="20"/>
                <w:szCs w:val="20"/>
              </w:rPr>
            </w:pPr>
            <w:r w:rsidRPr="002C1374">
              <w:rPr>
                <w:color w:val="000000"/>
                <w:sz w:val="20"/>
                <w:szCs w:val="20"/>
              </w:rPr>
              <w:t>1</w:t>
            </w:r>
          </w:p>
        </w:tc>
        <w:tc>
          <w:tcPr>
            <w:tcW w:w="979" w:type="dxa"/>
            <w:tcBorders>
              <w:top w:val="nil"/>
              <w:left w:val="single" w:sz="4" w:space="0" w:color="auto"/>
              <w:bottom w:val="single" w:sz="4" w:space="0" w:color="auto"/>
              <w:right w:val="single" w:sz="4" w:space="0" w:color="auto"/>
            </w:tcBorders>
            <w:noWrap/>
            <w:vAlign w:val="bottom"/>
          </w:tcPr>
          <w:p w14:paraId="250B7FDC" w14:textId="77777777" w:rsidR="002C1374" w:rsidRPr="002C1374" w:rsidRDefault="002C1374" w:rsidP="002C1374">
            <w:pPr>
              <w:jc w:val="center"/>
              <w:rPr>
                <w:color w:val="000000"/>
                <w:sz w:val="20"/>
                <w:szCs w:val="20"/>
              </w:rPr>
            </w:pPr>
            <w:r w:rsidRPr="002C1374">
              <w:rPr>
                <w:color w:val="000000"/>
                <w:sz w:val="20"/>
                <w:szCs w:val="20"/>
              </w:rPr>
              <w:t>1</w:t>
            </w:r>
          </w:p>
        </w:tc>
        <w:tc>
          <w:tcPr>
            <w:tcW w:w="1064" w:type="dxa"/>
            <w:tcBorders>
              <w:top w:val="nil"/>
              <w:left w:val="nil"/>
              <w:bottom w:val="single" w:sz="4" w:space="0" w:color="auto"/>
              <w:right w:val="single" w:sz="4" w:space="0" w:color="auto"/>
            </w:tcBorders>
            <w:noWrap/>
            <w:vAlign w:val="bottom"/>
          </w:tcPr>
          <w:p w14:paraId="4534D97D" w14:textId="77777777" w:rsidR="002C1374" w:rsidRPr="002C1374" w:rsidRDefault="002C1374" w:rsidP="002C1374">
            <w:pPr>
              <w:jc w:val="center"/>
              <w:rPr>
                <w:color w:val="000000"/>
                <w:sz w:val="20"/>
                <w:szCs w:val="20"/>
              </w:rPr>
            </w:pPr>
            <w:r w:rsidRPr="002C1374">
              <w:rPr>
                <w:color w:val="000000"/>
                <w:sz w:val="20"/>
                <w:szCs w:val="20"/>
              </w:rPr>
              <w:t>1</w:t>
            </w:r>
          </w:p>
        </w:tc>
        <w:tc>
          <w:tcPr>
            <w:tcW w:w="973" w:type="dxa"/>
            <w:tcBorders>
              <w:top w:val="nil"/>
              <w:left w:val="nil"/>
              <w:bottom w:val="single" w:sz="4" w:space="0" w:color="auto"/>
              <w:right w:val="single" w:sz="4" w:space="0" w:color="auto"/>
            </w:tcBorders>
            <w:noWrap/>
            <w:vAlign w:val="bottom"/>
          </w:tcPr>
          <w:p w14:paraId="17885D97" w14:textId="77777777" w:rsidR="002C1374" w:rsidRPr="002C1374" w:rsidRDefault="002C1374" w:rsidP="002C1374">
            <w:pPr>
              <w:jc w:val="center"/>
              <w:rPr>
                <w:color w:val="000000"/>
                <w:sz w:val="20"/>
                <w:szCs w:val="20"/>
              </w:rPr>
            </w:pPr>
            <w:r w:rsidRPr="002C1374">
              <w:rPr>
                <w:color w:val="000000"/>
                <w:sz w:val="20"/>
                <w:szCs w:val="20"/>
              </w:rPr>
              <w:t>1</w:t>
            </w:r>
          </w:p>
        </w:tc>
        <w:tc>
          <w:tcPr>
            <w:tcW w:w="1078" w:type="dxa"/>
            <w:tcBorders>
              <w:top w:val="nil"/>
              <w:left w:val="nil"/>
              <w:bottom w:val="single" w:sz="4" w:space="0" w:color="auto"/>
              <w:right w:val="single" w:sz="8" w:space="0" w:color="auto"/>
            </w:tcBorders>
            <w:noWrap/>
            <w:vAlign w:val="bottom"/>
          </w:tcPr>
          <w:p w14:paraId="657B20C7" w14:textId="77777777" w:rsidR="002C1374" w:rsidRPr="002C1374" w:rsidRDefault="002C1374" w:rsidP="002C1374">
            <w:pPr>
              <w:jc w:val="center"/>
              <w:rPr>
                <w:color w:val="000000"/>
                <w:sz w:val="20"/>
                <w:szCs w:val="20"/>
              </w:rPr>
            </w:pPr>
            <w:r w:rsidRPr="002C1374">
              <w:rPr>
                <w:color w:val="000000"/>
                <w:sz w:val="20"/>
                <w:szCs w:val="20"/>
              </w:rPr>
              <w:t>1</w:t>
            </w:r>
          </w:p>
        </w:tc>
      </w:tr>
      <w:tr w:rsidR="002C1374" w:rsidRPr="002C1374" w14:paraId="5DA12678" w14:textId="77777777" w:rsidTr="007F153B">
        <w:trPr>
          <w:trHeight w:val="300"/>
        </w:trPr>
        <w:tc>
          <w:tcPr>
            <w:tcW w:w="1896" w:type="dxa"/>
            <w:tcBorders>
              <w:top w:val="single" w:sz="4" w:space="0" w:color="auto"/>
              <w:left w:val="single" w:sz="8" w:space="0" w:color="auto"/>
              <w:bottom w:val="single" w:sz="4" w:space="0" w:color="auto"/>
              <w:right w:val="nil"/>
            </w:tcBorders>
            <w:noWrap/>
            <w:vAlign w:val="center"/>
          </w:tcPr>
          <w:p w14:paraId="44385C95" w14:textId="77777777" w:rsidR="002C1374" w:rsidRPr="002C1374" w:rsidRDefault="002C1374" w:rsidP="002C1374">
            <w:pPr>
              <w:jc w:val="center"/>
              <w:rPr>
                <w:b/>
                <w:bCs/>
                <w:color w:val="000000"/>
              </w:rPr>
            </w:pPr>
            <w:r w:rsidRPr="002C1374">
              <w:rPr>
                <w:b/>
                <w:bCs/>
                <w:color w:val="000000"/>
              </w:rPr>
              <w:t>2</w:t>
            </w:r>
          </w:p>
        </w:tc>
        <w:tc>
          <w:tcPr>
            <w:tcW w:w="3821" w:type="dxa"/>
            <w:tcBorders>
              <w:top w:val="single" w:sz="4" w:space="0" w:color="auto"/>
              <w:left w:val="single" w:sz="8" w:space="0" w:color="auto"/>
              <w:bottom w:val="single" w:sz="4" w:space="0" w:color="auto"/>
              <w:right w:val="nil"/>
            </w:tcBorders>
            <w:shd w:val="pct10" w:color="auto" w:fill="auto"/>
            <w:noWrap/>
            <w:vAlign w:val="bottom"/>
          </w:tcPr>
          <w:p w14:paraId="41449F96" w14:textId="77777777" w:rsidR="002C1374" w:rsidRPr="002C1374" w:rsidRDefault="002C1374" w:rsidP="002C1374">
            <w:pPr>
              <w:jc w:val="center"/>
              <w:rPr>
                <w:color w:val="000000"/>
                <w:sz w:val="20"/>
                <w:szCs w:val="20"/>
              </w:rPr>
            </w:pPr>
            <w:r w:rsidRPr="002C1374">
              <w:rPr>
                <w:color w:val="000000"/>
                <w:sz w:val="20"/>
                <w:szCs w:val="20"/>
              </w:rPr>
              <w:t>SCR</w:t>
            </w:r>
          </w:p>
        </w:tc>
        <w:tc>
          <w:tcPr>
            <w:tcW w:w="979" w:type="dxa"/>
            <w:tcBorders>
              <w:top w:val="single" w:sz="4" w:space="0" w:color="auto"/>
              <w:left w:val="single" w:sz="8" w:space="0" w:color="auto"/>
              <w:bottom w:val="single" w:sz="4" w:space="0" w:color="auto"/>
              <w:right w:val="nil"/>
            </w:tcBorders>
            <w:shd w:val="pct10" w:color="auto" w:fill="auto"/>
            <w:noWrap/>
            <w:vAlign w:val="bottom"/>
          </w:tcPr>
          <w:p w14:paraId="00AB2712" w14:textId="77777777" w:rsidR="002C1374" w:rsidRPr="002C1374" w:rsidRDefault="002C1374" w:rsidP="002C1374">
            <w:pPr>
              <w:jc w:val="center"/>
              <w:rPr>
                <w:color w:val="000000"/>
                <w:sz w:val="20"/>
                <w:szCs w:val="20"/>
              </w:rPr>
            </w:pPr>
            <w:r w:rsidRPr="002C1374">
              <w:rPr>
                <w:color w:val="000000"/>
                <w:sz w:val="20"/>
                <w:szCs w:val="20"/>
              </w:rPr>
              <w:t>1</w:t>
            </w:r>
          </w:p>
        </w:tc>
        <w:tc>
          <w:tcPr>
            <w:tcW w:w="979" w:type="dxa"/>
            <w:tcBorders>
              <w:top w:val="single" w:sz="4" w:space="0" w:color="auto"/>
              <w:left w:val="single" w:sz="4" w:space="0" w:color="auto"/>
              <w:bottom w:val="single" w:sz="4" w:space="0" w:color="auto"/>
              <w:right w:val="single" w:sz="4" w:space="0" w:color="auto"/>
            </w:tcBorders>
            <w:shd w:val="pct10" w:color="auto" w:fill="auto"/>
            <w:noWrap/>
            <w:vAlign w:val="bottom"/>
          </w:tcPr>
          <w:p w14:paraId="41068E64" w14:textId="77777777" w:rsidR="002C1374" w:rsidRPr="002C1374" w:rsidRDefault="002C1374" w:rsidP="002C1374">
            <w:pPr>
              <w:jc w:val="center"/>
              <w:rPr>
                <w:color w:val="000000"/>
                <w:sz w:val="20"/>
                <w:szCs w:val="20"/>
              </w:rPr>
            </w:pPr>
            <w:r w:rsidRPr="002C1374">
              <w:rPr>
                <w:color w:val="000000"/>
                <w:sz w:val="20"/>
                <w:szCs w:val="20"/>
              </w:rPr>
              <w:t>1</w:t>
            </w:r>
          </w:p>
        </w:tc>
        <w:tc>
          <w:tcPr>
            <w:tcW w:w="1064" w:type="dxa"/>
            <w:tcBorders>
              <w:top w:val="single" w:sz="4" w:space="0" w:color="auto"/>
              <w:left w:val="nil"/>
              <w:bottom w:val="single" w:sz="4" w:space="0" w:color="auto"/>
              <w:right w:val="single" w:sz="4" w:space="0" w:color="auto"/>
            </w:tcBorders>
            <w:shd w:val="pct10" w:color="auto" w:fill="auto"/>
            <w:noWrap/>
            <w:vAlign w:val="bottom"/>
          </w:tcPr>
          <w:p w14:paraId="33917CA7" w14:textId="77777777" w:rsidR="002C1374" w:rsidRPr="002C1374" w:rsidRDefault="002C1374" w:rsidP="002C1374">
            <w:pPr>
              <w:jc w:val="center"/>
              <w:rPr>
                <w:color w:val="000000"/>
                <w:sz w:val="20"/>
                <w:szCs w:val="20"/>
              </w:rPr>
            </w:pPr>
            <w:r w:rsidRPr="002C1374">
              <w:rPr>
                <w:color w:val="000000"/>
                <w:sz w:val="20"/>
                <w:szCs w:val="20"/>
              </w:rPr>
              <w:t>1</w:t>
            </w:r>
          </w:p>
        </w:tc>
        <w:tc>
          <w:tcPr>
            <w:tcW w:w="973" w:type="dxa"/>
            <w:tcBorders>
              <w:top w:val="single" w:sz="4" w:space="0" w:color="auto"/>
              <w:left w:val="nil"/>
              <w:bottom w:val="single" w:sz="4" w:space="0" w:color="auto"/>
              <w:right w:val="single" w:sz="4" w:space="0" w:color="auto"/>
            </w:tcBorders>
            <w:shd w:val="pct10" w:color="auto" w:fill="auto"/>
            <w:noWrap/>
            <w:vAlign w:val="bottom"/>
          </w:tcPr>
          <w:p w14:paraId="6F67EE4D" w14:textId="77777777" w:rsidR="002C1374" w:rsidRPr="002C1374" w:rsidRDefault="002C1374" w:rsidP="002C1374">
            <w:pPr>
              <w:jc w:val="center"/>
              <w:rPr>
                <w:color w:val="000000"/>
                <w:sz w:val="20"/>
                <w:szCs w:val="20"/>
              </w:rPr>
            </w:pPr>
            <w:r w:rsidRPr="002C1374">
              <w:rPr>
                <w:color w:val="000000"/>
                <w:sz w:val="20"/>
                <w:szCs w:val="20"/>
              </w:rPr>
              <w:t>1</w:t>
            </w:r>
          </w:p>
        </w:tc>
        <w:tc>
          <w:tcPr>
            <w:tcW w:w="1078" w:type="dxa"/>
            <w:tcBorders>
              <w:top w:val="single" w:sz="4" w:space="0" w:color="auto"/>
              <w:left w:val="nil"/>
              <w:bottom w:val="single" w:sz="4" w:space="0" w:color="auto"/>
              <w:right w:val="single" w:sz="8" w:space="0" w:color="auto"/>
            </w:tcBorders>
            <w:shd w:val="pct10" w:color="auto" w:fill="auto"/>
            <w:noWrap/>
            <w:vAlign w:val="bottom"/>
          </w:tcPr>
          <w:p w14:paraId="012E05CC" w14:textId="77777777" w:rsidR="002C1374" w:rsidRPr="002C1374" w:rsidRDefault="002C1374" w:rsidP="002C1374">
            <w:pPr>
              <w:jc w:val="center"/>
              <w:rPr>
                <w:color w:val="000000"/>
                <w:sz w:val="20"/>
                <w:szCs w:val="20"/>
              </w:rPr>
            </w:pPr>
            <w:r w:rsidRPr="002C1374">
              <w:rPr>
                <w:color w:val="000000"/>
                <w:sz w:val="20"/>
                <w:szCs w:val="20"/>
              </w:rPr>
              <w:t>1</w:t>
            </w:r>
          </w:p>
        </w:tc>
      </w:tr>
      <w:tr w:rsidR="002C1374" w:rsidRPr="002C1374" w14:paraId="6A2A176C" w14:textId="77777777" w:rsidTr="007F153B">
        <w:trPr>
          <w:trHeight w:val="315"/>
        </w:trPr>
        <w:tc>
          <w:tcPr>
            <w:tcW w:w="1896" w:type="dxa"/>
            <w:tcBorders>
              <w:top w:val="nil"/>
              <w:left w:val="single" w:sz="8" w:space="0" w:color="auto"/>
              <w:bottom w:val="single" w:sz="8" w:space="0" w:color="auto"/>
              <w:right w:val="nil"/>
            </w:tcBorders>
            <w:noWrap/>
            <w:vAlign w:val="center"/>
          </w:tcPr>
          <w:p w14:paraId="0A4DAEC0" w14:textId="77777777" w:rsidR="002C1374" w:rsidRPr="002C1374" w:rsidRDefault="002C1374" w:rsidP="002C1374">
            <w:pPr>
              <w:jc w:val="center"/>
              <w:rPr>
                <w:b/>
                <w:bCs/>
                <w:color w:val="000000"/>
              </w:rPr>
            </w:pPr>
            <w:r w:rsidRPr="002C1374">
              <w:rPr>
                <w:b/>
                <w:bCs/>
                <w:color w:val="000000"/>
              </w:rPr>
              <w:t>3</w:t>
            </w:r>
          </w:p>
        </w:tc>
        <w:tc>
          <w:tcPr>
            <w:tcW w:w="3821" w:type="dxa"/>
            <w:tcBorders>
              <w:top w:val="nil"/>
              <w:left w:val="single" w:sz="8" w:space="0" w:color="auto"/>
              <w:bottom w:val="single" w:sz="8" w:space="0" w:color="auto"/>
              <w:right w:val="nil"/>
            </w:tcBorders>
            <w:noWrap/>
            <w:vAlign w:val="bottom"/>
          </w:tcPr>
          <w:p w14:paraId="6135C2EE" w14:textId="77777777" w:rsidR="002C1374" w:rsidRPr="002C1374" w:rsidRDefault="002C1374" w:rsidP="002C1374">
            <w:pPr>
              <w:jc w:val="center"/>
              <w:rPr>
                <w:color w:val="000000"/>
                <w:sz w:val="20"/>
                <w:szCs w:val="20"/>
              </w:rPr>
            </w:pPr>
            <w:r w:rsidRPr="002C1374">
              <w:rPr>
                <w:color w:val="000000"/>
                <w:sz w:val="20"/>
                <w:szCs w:val="20"/>
              </w:rPr>
              <w:t>ECR</w:t>
            </w:r>
          </w:p>
        </w:tc>
        <w:tc>
          <w:tcPr>
            <w:tcW w:w="979" w:type="dxa"/>
            <w:tcBorders>
              <w:top w:val="nil"/>
              <w:left w:val="single" w:sz="8" w:space="0" w:color="auto"/>
              <w:bottom w:val="single" w:sz="8" w:space="0" w:color="auto"/>
              <w:right w:val="nil"/>
            </w:tcBorders>
            <w:noWrap/>
            <w:vAlign w:val="bottom"/>
          </w:tcPr>
          <w:p w14:paraId="668413BA" w14:textId="77777777" w:rsidR="002C1374" w:rsidRPr="002C1374" w:rsidRDefault="002C1374" w:rsidP="002C1374">
            <w:pPr>
              <w:jc w:val="center"/>
              <w:rPr>
                <w:color w:val="000000"/>
                <w:sz w:val="20"/>
                <w:szCs w:val="20"/>
              </w:rPr>
            </w:pPr>
            <w:r w:rsidRPr="002C1374">
              <w:rPr>
                <w:color w:val="000000"/>
                <w:sz w:val="20"/>
                <w:szCs w:val="20"/>
              </w:rPr>
              <w:t>1</w:t>
            </w:r>
          </w:p>
        </w:tc>
        <w:tc>
          <w:tcPr>
            <w:tcW w:w="979" w:type="dxa"/>
            <w:tcBorders>
              <w:top w:val="nil"/>
              <w:left w:val="single" w:sz="4" w:space="0" w:color="auto"/>
              <w:bottom w:val="single" w:sz="8" w:space="0" w:color="auto"/>
              <w:right w:val="single" w:sz="4" w:space="0" w:color="auto"/>
            </w:tcBorders>
            <w:noWrap/>
            <w:vAlign w:val="bottom"/>
          </w:tcPr>
          <w:p w14:paraId="73F5BCA8" w14:textId="77777777" w:rsidR="002C1374" w:rsidRPr="002C1374" w:rsidRDefault="002C1374" w:rsidP="002C1374">
            <w:pPr>
              <w:jc w:val="center"/>
              <w:rPr>
                <w:color w:val="000000"/>
                <w:sz w:val="20"/>
                <w:szCs w:val="20"/>
              </w:rPr>
            </w:pPr>
            <w:r w:rsidRPr="002C1374">
              <w:rPr>
                <w:color w:val="000000"/>
                <w:sz w:val="20"/>
                <w:szCs w:val="20"/>
              </w:rPr>
              <w:t>1</w:t>
            </w:r>
          </w:p>
        </w:tc>
        <w:tc>
          <w:tcPr>
            <w:tcW w:w="1064" w:type="dxa"/>
            <w:tcBorders>
              <w:top w:val="nil"/>
              <w:left w:val="nil"/>
              <w:bottom w:val="single" w:sz="8" w:space="0" w:color="auto"/>
              <w:right w:val="single" w:sz="4" w:space="0" w:color="auto"/>
            </w:tcBorders>
            <w:noWrap/>
            <w:vAlign w:val="bottom"/>
          </w:tcPr>
          <w:p w14:paraId="35535D10" w14:textId="77777777" w:rsidR="002C1374" w:rsidRPr="002C1374" w:rsidRDefault="002C1374" w:rsidP="002C1374">
            <w:pPr>
              <w:jc w:val="center"/>
              <w:rPr>
                <w:color w:val="000000"/>
                <w:sz w:val="20"/>
                <w:szCs w:val="20"/>
              </w:rPr>
            </w:pPr>
            <w:r w:rsidRPr="002C1374">
              <w:rPr>
                <w:color w:val="000000"/>
                <w:sz w:val="20"/>
                <w:szCs w:val="20"/>
              </w:rPr>
              <w:t>1</w:t>
            </w:r>
          </w:p>
        </w:tc>
        <w:tc>
          <w:tcPr>
            <w:tcW w:w="973" w:type="dxa"/>
            <w:tcBorders>
              <w:top w:val="nil"/>
              <w:left w:val="nil"/>
              <w:bottom w:val="single" w:sz="8" w:space="0" w:color="auto"/>
              <w:right w:val="single" w:sz="4" w:space="0" w:color="auto"/>
            </w:tcBorders>
            <w:noWrap/>
            <w:vAlign w:val="bottom"/>
          </w:tcPr>
          <w:p w14:paraId="5A25F52B" w14:textId="77777777" w:rsidR="002C1374" w:rsidRPr="002C1374" w:rsidRDefault="002C1374" w:rsidP="002C1374">
            <w:pPr>
              <w:jc w:val="center"/>
              <w:rPr>
                <w:color w:val="000000"/>
                <w:sz w:val="20"/>
                <w:szCs w:val="20"/>
              </w:rPr>
            </w:pPr>
            <w:r w:rsidRPr="002C1374">
              <w:rPr>
                <w:color w:val="000000"/>
                <w:sz w:val="20"/>
                <w:szCs w:val="20"/>
              </w:rPr>
              <w:t>1</w:t>
            </w:r>
          </w:p>
        </w:tc>
        <w:tc>
          <w:tcPr>
            <w:tcW w:w="1078" w:type="dxa"/>
            <w:tcBorders>
              <w:top w:val="nil"/>
              <w:left w:val="nil"/>
              <w:bottom w:val="single" w:sz="8" w:space="0" w:color="auto"/>
              <w:right w:val="single" w:sz="8" w:space="0" w:color="auto"/>
            </w:tcBorders>
            <w:noWrap/>
            <w:vAlign w:val="bottom"/>
          </w:tcPr>
          <w:p w14:paraId="7D3B61F6" w14:textId="77777777" w:rsidR="002C1374" w:rsidRPr="002C1374" w:rsidRDefault="002C1374" w:rsidP="002C1374">
            <w:pPr>
              <w:jc w:val="center"/>
              <w:rPr>
                <w:color w:val="000000"/>
                <w:sz w:val="20"/>
                <w:szCs w:val="20"/>
              </w:rPr>
            </w:pPr>
            <w:r w:rsidRPr="002C1374">
              <w:rPr>
                <w:color w:val="000000"/>
                <w:sz w:val="20"/>
                <w:szCs w:val="20"/>
              </w:rPr>
              <w:t>1</w:t>
            </w:r>
          </w:p>
        </w:tc>
      </w:tr>
      <w:tr w:rsidR="002C1374" w:rsidRPr="002C1374" w14:paraId="3FA97E6B" w14:textId="77777777" w:rsidTr="007F153B">
        <w:trPr>
          <w:trHeight w:val="315"/>
        </w:trPr>
        <w:tc>
          <w:tcPr>
            <w:tcW w:w="5717" w:type="dxa"/>
            <w:gridSpan w:val="2"/>
            <w:tcBorders>
              <w:top w:val="single" w:sz="8" w:space="0" w:color="auto"/>
              <w:left w:val="single" w:sz="8" w:space="0" w:color="auto"/>
              <w:bottom w:val="single" w:sz="8" w:space="0" w:color="auto"/>
              <w:right w:val="single" w:sz="4" w:space="0" w:color="auto"/>
            </w:tcBorders>
            <w:shd w:val="pct10" w:color="auto" w:fill="auto"/>
            <w:noWrap/>
            <w:vAlign w:val="center"/>
          </w:tcPr>
          <w:p w14:paraId="6BD16A37" w14:textId="77777777" w:rsidR="002C1374" w:rsidRPr="002C1374" w:rsidRDefault="002C1374" w:rsidP="002C1374">
            <w:pPr>
              <w:jc w:val="right"/>
              <w:rPr>
                <w:b/>
                <w:bCs/>
                <w:color w:val="000000"/>
                <w:sz w:val="20"/>
                <w:szCs w:val="20"/>
              </w:rPr>
            </w:pPr>
            <w:r w:rsidRPr="002C1374">
              <w:rPr>
                <w:b/>
                <w:bCs/>
                <w:color w:val="000000"/>
                <w:sz w:val="20"/>
                <w:szCs w:val="20"/>
              </w:rPr>
              <w:t>Total Writing</w:t>
            </w:r>
          </w:p>
        </w:tc>
        <w:tc>
          <w:tcPr>
            <w:tcW w:w="979" w:type="dxa"/>
            <w:tcBorders>
              <w:top w:val="nil"/>
              <w:left w:val="single" w:sz="8" w:space="0" w:color="auto"/>
              <w:bottom w:val="single" w:sz="8" w:space="0" w:color="auto"/>
              <w:right w:val="single" w:sz="4" w:space="0" w:color="auto"/>
            </w:tcBorders>
            <w:shd w:val="pct10" w:color="auto" w:fill="auto"/>
            <w:noWrap/>
            <w:vAlign w:val="bottom"/>
          </w:tcPr>
          <w:p w14:paraId="5BE4B3F8" w14:textId="77777777" w:rsidR="002C1374" w:rsidRPr="002C1374" w:rsidRDefault="002C1374" w:rsidP="002C1374">
            <w:pPr>
              <w:jc w:val="center"/>
              <w:rPr>
                <w:color w:val="000000"/>
                <w:sz w:val="20"/>
                <w:szCs w:val="20"/>
              </w:rPr>
            </w:pPr>
            <w:r w:rsidRPr="002C1374">
              <w:rPr>
                <w:color w:val="000000"/>
                <w:sz w:val="20"/>
                <w:szCs w:val="20"/>
              </w:rPr>
              <w:t>3</w:t>
            </w:r>
          </w:p>
        </w:tc>
        <w:tc>
          <w:tcPr>
            <w:tcW w:w="979" w:type="dxa"/>
            <w:tcBorders>
              <w:top w:val="nil"/>
              <w:left w:val="nil"/>
              <w:bottom w:val="single" w:sz="8" w:space="0" w:color="auto"/>
              <w:right w:val="single" w:sz="4" w:space="0" w:color="auto"/>
            </w:tcBorders>
            <w:shd w:val="pct10" w:color="auto" w:fill="auto"/>
            <w:noWrap/>
            <w:vAlign w:val="bottom"/>
          </w:tcPr>
          <w:p w14:paraId="6FD911D3" w14:textId="77777777" w:rsidR="002C1374" w:rsidRPr="002C1374" w:rsidRDefault="002C1374" w:rsidP="002C1374">
            <w:pPr>
              <w:jc w:val="center"/>
              <w:rPr>
                <w:color w:val="000000"/>
                <w:sz w:val="20"/>
                <w:szCs w:val="20"/>
              </w:rPr>
            </w:pPr>
            <w:r w:rsidRPr="002C1374">
              <w:rPr>
                <w:color w:val="000000"/>
                <w:sz w:val="20"/>
                <w:szCs w:val="20"/>
              </w:rPr>
              <w:t>3</w:t>
            </w:r>
          </w:p>
        </w:tc>
        <w:tc>
          <w:tcPr>
            <w:tcW w:w="1064" w:type="dxa"/>
            <w:tcBorders>
              <w:top w:val="nil"/>
              <w:left w:val="nil"/>
              <w:bottom w:val="single" w:sz="8" w:space="0" w:color="auto"/>
              <w:right w:val="single" w:sz="4" w:space="0" w:color="auto"/>
            </w:tcBorders>
            <w:shd w:val="pct10" w:color="auto" w:fill="auto"/>
            <w:noWrap/>
            <w:vAlign w:val="bottom"/>
          </w:tcPr>
          <w:p w14:paraId="758DB898" w14:textId="77777777" w:rsidR="002C1374" w:rsidRPr="002C1374" w:rsidRDefault="002C1374" w:rsidP="002C1374">
            <w:pPr>
              <w:jc w:val="center"/>
              <w:rPr>
                <w:color w:val="000000"/>
                <w:sz w:val="20"/>
                <w:szCs w:val="20"/>
              </w:rPr>
            </w:pPr>
            <w:r w:rsidRPr="002C1374">
              <w:rPr>
                <w:color w:val="000000"/>
                <w:sz w:val="20"/>
                <w:szCs w:val="20"/>
              </w:rPr>
              <w:t>3</w:t>
            </w:r>
          </w:p>
        </w:tc>
        <w:tc>
          <w:tcPr>
            <w:tcW w:w="973" w:type="dxa"/>
            <w:tcBorders>
              <w:top w:val="nil"/>
              <w:left w:val="nil"/>
              <w:bottom w:val="single" w:sz="8" w:space="0" w:color="auto"/>
              <w:right w:val="single" w:sz="4" w:space="0" w:color="auto"/>
            </w:tcBorders>
            <w:shd w:val="pct10" w:color="auto" w:fill="auto"/>
            <w:noWrap/>
            <w:vAlign w:val="bottom"/>
          </w:tcPr>
          <w:p w14:paraId="58EFA39E" w14:textId="77777777" w:rsidR="002C1374" w:rsidRPr="002C1374" w:rsidRDefault="002C1374" w:rsidP="002C1374">
            <w:pPr>
              <w:jc w:val="center"/>
              <w:rPr>
                <w:color w:val="000000"/>
                <w:sz w:val="20"/>
                <w:szCs w:val="20"/>
              </w:rPr>
            </w:pPr>
            <w:r w:rsidRPr="002C1374">
              <w:rPr>
                <w:color w:val="000000"/>
                <w:sz w:val="20"/>
                <w:szCs w:val="20"/>
              </w:rPr>
              <w:t>3</w:t>
            </w:r>
          </w:p>
        </w:tc>
        <w:tc>
          <w:tcPr>
            <w:tcW w:w="1078" w:type="dxa"/>
            <w:tcBorders>
              <w:top w:val="nil"/>
              <w:left w:val="nil"/>
              <w:bottom w:val="single" w:sz="8" w:space="0" w:color="auto"/>
              <w:right w:val="single" w:sz="8" w:space="0" w:color="auto"/>
            </w:tcBorders>
            <w:shd w:val="pct10" w:color="auto" w:fill="auto"/>
            <w:noWrap/>
            <w:vAlign w:val="bottom"/>
          </w:tcPr>
          <w:p w14:paraId="7C64BCBC" w14:textId="77777777" w:rsidR="002C1374" w:rsidRPr="002C1374" w:rsidRDefault="002C1374" w:rsidP="002C1374">
            <w:pPr>
              <w:jc w:val="center"/>
              <w:rPr>
                <w:color w:val="000000"/>
                <w:sz w:val="20"/>
                <w:szCs w:val="20"/>
              </w:rPr>
            </w:pPr>
            <w:r w:rsidRPr="002C1374">
              <w:rPr>
                <w:color w:val="000000"/>
                <w:sz w:val="20"/>
                <w:szCs w:val="20"/>
              </w:rPr>
              <w:t>3</w:t>
            </w:r>
          </w:p>
        </w:tc>
      </w:tr>
      <w:tr w:rsidR="002C1374" w:rsidRPr="002C1374" w14:paraId="3F066D24" w14:textId="77777777" w:rsidTr="007F153B">
        <w:trPr>
          <w:trHeight w:val="315"/>
        </w:trPr>
        <w:tc>
          <w:tcPr>
            <w:tcW w:w="5717" w:type="dxa"/>
            <w:gridSpan w:val="2"/>
            <w:tcBorders>
              <w:top w:val="single" w:sz="8" w:space="0" w:color="auto"/>
              <w:left w:val="single" w:sz="8" w:space="0" w:color="auto"/>
              <w:bottom w:val="single" w:sz="8" w:space="0" w:color="auto"/>
              <w:right w:val="single" w:sz="8" w:space="0" w:color="000000"/>
            </w:tcBorders>
            <w:noWrap/>
            <w:vAlign w:val="center"/>
          </w:tcPr>
          <w:p w14:paraId="6463AE1A" w14:textId="77777777" w:rsidR="002C1374" w:rsidRPr="002C1374" w:rsidRDefault="002C1374" w:rsidP="002C1374">
            <w:pPr>
              <w:jc w:val="right"/>
              <w:rPr>
                <w:b/>
                <w:bCs/>
                <w:color w:val="000000"/>
                <w:sz w:val="20"/>
                <w:szCs w:val="20"/>
              </w:rPr>
            </w:pPr>
            <w:r w:rsidRPr="002C1374">
              <w:rPr>
                <w:b/>
                <w:bCs/>
                <w:color w:val="000000"/>
                <w:sz w:val="20"/>
                <w:szCs w:val="20"/>
              </w:rPr>
              <w:t>Total Writing Points</w:t>
            </w:r>
          </w:p>
        </w:tc>
        <w:tc>
          <w:tcPr>
            <w:tcW w:w="979" w:type="dxa"/>
            <w:tcBorders>
              <w:top w:val="nil"/>
              <w:left w:val="nil"/>
              <w:bottom w:val="single" w:sz="8" w:space="0" w:color="auto"/>
              <w:right w:val="single" w:sz="4" w:space="0" w:color="auto"/>
            </w:tcBorders>
            <w:noWrap/>
            <w:vAlign w:val="bottom"/>
          </w:tcPr>
          <w:p w14:paraId="5F1B167A" w14:textId="77777777" w:rsidR="002C1374" w:rsidRPr="002C1374" w:rsidRDefault="002C1374" w:rsidP="002C1374">
            <w:pPr>
              <w:jc w:val="center"/>
              <w:rPr>
                <w:b/>
                <w:bCs/>
                <w:color w:val="000000"/>
                <w:sz w:val="20"/>
                <w:szCs w:val="20"/>
              </w:rPr>
            </w:pPr>
            <w:r w:rsidRPr="002C1374">
              <w:rPr>
                <w:b/>
                <w:bCs/>
                <w:color w:val="000000"/>
                <w:sz w:val="20"/>
                <w:szCs w:val="20"/>
              </w:rPr>
              <w:t>12</w:t>
            </w:r>
          </w:p>
        </w:tc>
        <w:tc>
          <w:tcPr>
            <w:tcW w:w="979" w:type="dxa"/>
            <w:tcBorders>
              <w:top w:val="nil"/>
              <w:left w:val="nil"/>
              <w:bottom w:val="single" w:sz="8" w:space="0" w:color="auto"/>
              <w:right w:val="single" w:sz="4" w:space="0" w:color="auto"/>
            </w:tcBorders>
            <w:noWrap/>
            <w:vAlign w:val="bottom"/>
          </w:tcPr>
          <w:p w14:paraId="2D3A29E7" w14:textId="77777777" w:rsidR="002C1374" w:rsidRPr="002C1374" w:rsidRDefault="002C1374" w:rsidP="002C1374">
            <w:pPr>
              <w:jc w:val="center"/>
              <w:rPr>
                <w:b/>
                <w:bCs/>
                <w:color w:val="000000"/>
                <w:sz w:val="20"/>
                <w:szCs w:val="20"/>
              </w:rPr>
            </w:pPr>
            <w:r w:rsidRPr="002C1374">
              <w:rPr>
                <w:b/>
                <w:bCs/>
                <w:color w:val="000000"/>
                <w:sz w:val="20"/>
                <w:szCs w:val="20"/>
              </w:rPr>
              <w:t>12</w:t>
            </w:r>
          </w:p>
        </w:tc>
        <w:tc>
          <w:tcPr>
            <w:tcW w:w="1064" w:type="dxa"/>
            <w:tcBorders>
              <w:top w:val="nil"/>
              <w:left w:val="nil"/>
              <w:bottom w:val="single" w:sz="8" w:space="0" w:color="auto"/>
              <w:right w:val="single" w:sz="4" w:space="0" w:color="auto"/>
            </w:tcBorders>
            <w:noWrap/>
            <w:vAlign w:val="bottom"/>
          </w:tcPr>
          <w:p w14:paraId="2B6645C1" w14:textId="77777777" w:rsidR="002C1374" w:rsidRPr="002C1374" w:rsidRDefault="002C1374" w:rsidP="002C1374">
            <w:pPr>
              <w:jc w:val="center"/>
              <w:rPr>
                <w:b/>
                <w:bCs/>
                <w:color w:val="000000"/>
                <w:sz w:val="20"/>
                <w:szCs w:val="20"/>
              </w:rPr>
            </w:pPr>
            <w:r w:rsidRPr="002C1374">
              <w:rPr>
                <w:b/>
                <w:bCs/>
                <w:color w:val="000000"/>
                <w:sz w:val="20"/>
                <w:szCs w:val="20"/>
              </w:rPr>
              <w:t>12</w:t>
            </w:r>
          </w:p>
        </w:tc>
        <w:tc>
          <w:tcPr>
            <w:tcW w:w="973" w:type="dxa"/>
            <w:tcBorders>
              <w:top w:val="nil"/>
              <w:left w:val="nil"/>
              <w:bottom w:val="single" w:sz="8" w:space="0" w:color="auto"/>
              <w:right w:val="single" w:sz="4" w:space="0" w:color="auto"/>
            </w:tcBorders>
            <w:noWrap/>
            <w:vAlign w:val="bottom"/>
          </w:tcPr>
          <w:p w14:paraId="0D8ED7DB" w14:textId="77777777" w:rsidR="002C1374" w:rsidRPr="002C1374" w:rsidRDefault="002C1374" w:rsidP="002C1374">
            <w:pPr>
              <w:jc w:val="center"/>
              <w:rPr>
                <w:b/>
                <w:bCs/>
                <w:color w:val="000000"/>
                <w:sz w:val="20"/>
                <w:szCs w:val="20"/>
              </w:rPr>
            </w:pPr>
            <w:r w:rsidRPr="002C1374">
              <w:rPr>
                <w:b/>
                <w:bCs/>
                <w:color w:val="000000"/>
                <w:sz w:val="20"/>
                <w:szCs w:val="20"/>
              </w:rPr>
              <w:t>12</w:t>
            </w:r>
          </w:p>
        </w:tc>
        <w:tc>
          <w:tcPr>
            <w:tcW w:w="1078" w:type="dxa"/>
            <w:tcBorders>
              <w:top w:val="nil"/>
              <w:left w:val="nil"/>
              <w:bottom w:val="single" w:sz="8" w:space="0" w:color="auto"/>
              <w:right w:val="single" w:sz="8" w:space="0" w:color="auto"/>
            </w:tcBorders>
            <w:noWrap/>
            <w:vAlign w:val="bottom"/>
          </w:tcPr>
          <w:p w14:paraId="3BFB9EC3" w14:textId="77777777" w:rsidR="002C1374" w:rsidRPr="002C1374" w:rsidRDefault="002C1374" w:rsidP="002C1374">
            <w:pPr>
              <w:jc w:val="center"/>
              <w:rPr>
                <w:b/>
                <w:bCs/>
                <w:color w:val="000000"/>
                <w:sz w:val="20"/>
                <w:szCs w:val="20"/>
              </w:rPr>
            </w:pPr>
            <w:r w:rsidRPr="002C1374">
              <w:rPr>
                <w:b/>
                <w:bCs/>
                <w:color w:val="000000"/>
                <w:sz w:val="20"/>
                <w:szCs w:val="20"/>
              </w:rPr>
              <w:t>12</w:t>
            </w:r>
          </w:p>
        </w:tc>
      </w:tr>
    </w:tbl>
    <w:p w14:paraId="7495D0CC" w14:textId="77777777" w:rsidR="002C1374" w:rsidRPr="002C1374" w:rsidRDefault="002C1374" w:rsidP="002C1374">
      <w:pPr>
        <w:spacing w:before="60"/>
        <w:ind w:right="-270"/>
        <w:rPr>
          <w:sz w:val="20"/>
          <w:szCs w:val="20"/>
        </w:rPr>
      </w:pPr>
      <w:r w:rsidRPr="002C1374">
        <w:rPr>
          <w:sz w:val="20"/>
          <w:szCs w:val="20"/>
        </w:rPr>
        <w:t>SCR = Short Constructed-Response item worth 4 points.</w:t>
      </w:r>
    </w:p>
    <w:p w14:paraId="32781054" w14:textId="77777777" w:rsidR="002C1374" w:rsidRPr="002C1374" w:rsidRDefault="002C1374" w:rsidP="002C1374">
      <w:pPr>
        <w:spacing w:before="60"/>
        <w:ind w:left="-270" w:right="-270"/>
        <w:rPr>
          <w:sz w:val="20"/>
          <w:szCs w:val="20"/>
        </w:rPr>
      </w:pPr>
      <w:r w:rsidRPr="002C1374">
        <w:rPr>
          <w:sz w:val="20"/>
          <w:szCs w:val="20"/>
        </w:rPr>
        <w:t xml:space="preserve"> </w:t>
      </w:r>
      <w:r w:rsidRPr="002C1374">
        <w:rPr>
          <w:sz w:val="20"/>
          <w:szCs w:val="20"/>
        </w:rPr>
        <w:tab/>
        <w:t>ECR = Extended Constructed-Response item worth 4 points.</w:t>
      </w:r>
    </w:p>
    <w:p w14:paraId="431747D9" w14:textId="65340706" w:rsidR="008B30A4" w:rsidRDefault="008B30A4">
      <w:pPr>
        <w:rPr>
          <w:sz w:val="20"/>
          <w:szCs w:val="20"/>
        </w:rPr>
      </w:pPr>
      <w:r>
        <w:rPr>
          <w:sz w:val="20"/>
          <w:szCs w:val="20"/>
        </w:rPr>
        <w:br w:type="page"/>
      </w:r>
    </w:p>
    <w:tbl>
      <w:tblPr>
        <w:tblW w:w="10813" w:type="dxa"/>
        <w:tblInd w:w="95" w:type="dxa"/>
        <w:tblLook w:val="00A0" w:firstRow="1" w:lastRow="0" w:firstColumn="1" w:lastColumn="0" w:noHBand="0" w:noVBand="0"/>
      </w:tblPr>
      <w:tblGrid>
        <w:gridCol w:w="1813"/>
        <w:gridCol w:w="3032"/>
        <w:gridCol w:w="28"/>
        <w:gridCol w:w="2070"/>
        <w:gridCol w:w="3870"/>
      </w:tblGrid>
      <w:tr w:rsidR="002C1374" w:rsidRPr="002C1374" w14:paraId="18EB76C4" w14:textId="77777777" w:rsidTr="002D3F28">
        <w:trPr>
          <w:trHeight w:val="330"/>
        </w:trPr>
        <w:tc>
          <w:tcPr>
            <w:tcW w:w="10813" w:type="dxa"/>
            <w:gridSpan w:val="5"/>
            <w:tcBorders>
              <w:top w:val="single" w:sz="8" w:space="0" w:color="auto"/>
              <w:left w:val="single" w:sz="8" w:space="0" w:color="auto"/>
              <w:bottom w:val="single" w:sz="8" w:space="0" w:color="auto"/>
              <w:right w:val="single" w:sz="8" w:space="0" w:color="000000"/>
            </w:tcBorders>
            <w:shd w:val="pct10" w:color="auto" w:fill="auto"/>
          </w:tcPr>
          <w:p w14:paraId="68B8E9BA" w14:textId="77777777" w:rsidR="002C1374" w:rsidRPr="002C1374" w:rsidRDefault="002C1374" w:rsidP="002C1374">
            <w:pPr>
              <w:jc w:val="center"/>
              <w:rPr>
                <w:b/>
                <w:bCs/>
                <w:color w:val="000000"/>
                <w:sz w:val="20"/>
                <w:szCs w:val="20"/>
              </w:rPr>
            </w:pPr>
            <w:r w:rsidRPr="002C1374">
              <w:rPr>
                <w:b/>
                <w:bCs/>
                <w:color w:val="000000"/>
                <w:sz w:val="20"/>
                <w:szCs w:val="20"/>
              </w:rPr>
              <w:t>Current Operational NYSESLAT Speaking (Grades 1–12)</w:t>
            </w:r>
          </w:p>
        </w:tc>
      </w:tr>
      <w:tr w:rsidR="002C1374" w:rsidRPr="002C1374" w14:paraId="06C868CF" w14:textId="77777777" w:rsidTr="002D3F28">
        <w:trPr>
          <w:trHeight w:val="331"/>
        </w:trPr>
        <w:tc>
          <w:tcPr>
            <w:tcW w:w="1813" w:type="dxa"/>
            <w:tcBorders>
              <w:top w:val="nil"/>
              <w:left w:val="single" w:sz="8" w:space="0" w:color="auto"/>
              <w:bottom w:val="single" w:sz="8" w:space="0" w:color="auto"/>
              <w:right w:val="nil"/>
            </w:tcBorders>
            <w:vAlign w:val="bottom"/>
          </w:tcPr>
          <w:p w14:paraId="1C37E9CA" w14:textId="77777777" w:rsidR="002C1374" w:rsidRPr="002C1374" w:rsidRDefault="002C1374" w:rsidP="002C1374">
            <w:pPr>
              <w:jc w:val="center"/>
              <w:rPr>
                <w:b/>
                <w:bCs/>
                <w:color w:val="000000"/>
                <w:sz w:val="20"/>
                <w:szCs w:val="20"/>
              </w:rPr>
            </w:pPr>
            <w:r w:rsidRPr="002C1374">
              <w:rPr>
                <w:b/>
                <w:bCs/>
                <w:color w:val="000000"/>
                <w:sz w:val="20"/>
                <w:szCs w:val="20"/>
              </w:rPr>
              <w:t>Section</w:t>
            </w:r>
          </w:p>
        </w:tc>
        <w:tc>
          <w:tcPr>
            <w:tcW w:w="3060" w:type="dxa"/>
            <w:gridSpan w:val="2"/>
            <w:tcBorders>
              <w:top w:val="nil"/>
              <w:left w:val="single" w:sz="8" w:space="0" w:color="auto"/>
              <w:bottom w:val="single" w:sz="8" w:space="0" w:color="auto"/>
              <w:right w:val="nil"/>
            </w:tcBorders>
            <w:vAlign w:val="center"/>
          </w:tcPr>
          <w:p w14:paraId="2810A0C8" w14:textId="77777777" w:rsidR="002C1374" w:rsidRPr="002C1374" w:rsidRDefault="002C1374" w:rsidP="002C1374">
            <w:pPr>
              <w:jc w:val="center"/>
              <w:rPr>
                <w:b/>
                <w:bCs/>
                <w:color w:val="000000"/>
                <w:sz w:val="20"/>
                <w:szCs w:val="20"/>
              </w:rPr>
            </w:pPr>
            <w:r w:rsidRPr="002C1374">
              <w:rPr>
                <w:b/>
                <w:bCs/>
                <w:color w:val="000000"/>
                <w:sz w:val="20"/>
                <w:szCs w:val="20"/>
              </w:rPr>
              <w:t>Item Type</w:t>
            </w:r>
          </w:p>
        </w:tc>
        <w:tc>
          <w:tcPr>
            <w:tcW w:w="2070" w:type="dxa"/>
            <w:tcBorders>
              <w:top w:val="nil"/>
              <w:left w:val="single" w:sz="8" w:space="0" w:color="auto"/>
              <w:bottom w:val="nil"/>
              <w:right w:val="single" w:sz="8" w:space="0" w:color="auto"/>
            </w:tcBorders>
          </w:tcPr>
          <w:p w14:paraId="20F4ED8D" w14:textId="77777777" w:rsidR="002C1374" w:rsidRPr="002C1374" w:rsidRDefault="002C1374" w:rsidP="002C1374">
            <w:pPr>
              <w:jc w:val="center"/>
              <w:rPr>
                <w:b/>
                <w:bCs/>
                <w:color w:val="000000"/>
                <w:sz w:val="20"/>
                <w:szCs w:val="20"/>
              </w:rPr>
            </w:pPr>
            <w:r w:rsidRPr="002C1374">
              <w:rPr>
                <w:b/>
                <w:bCs/>
                <w:color w:val="000000"/>
                <w:sz w:val="20"/>
                <w:szCs w:val="20"/>
              </w:rPr>
              <w:t>Response Type</w:t>
            </w:r>
          </w:p>
        </w:tc>
        <w:tc>
          <w:tcPr>
            <w:tcW w:w="3870" w:type="dxa"/>
            <w:tcBorders>
              <w:top w:val="nil"/>
              <w:left w:val="single" w:sz="8" w:space="0" w:color="auto"/>
              <w:bottom w:val="nil"/>
              <w:right w:val="single" w:sz="8" w:space="0" w:color="auto"/>
            </w:tcBorders>
            <w:noWrap/>
            <w:vAlign w:val="bottom"/>
          </w:tcPr>
          <w:p w14:paraId="6F4A0C57" w14:textId="77777777" w:rsidR="002C1374" w:rsidRPr="002C1374" w:rsidRDefault="002C1374" w:rsidP="002C1374">
            <w:pPr>
              <w:jc w:val="center"/>
              <w:rPr>
                <w:b/>
                <w:bCs/>
                <w:color w:val="000000"/>
                <w:sz w:val="20"/>
                <w:szCs w:val="20"/>
              </w:rPr>
            </w:pPr>
            <w:r w:rsidRPr="002C1374">
              <w:rPr>
                <w:b/>
                <w:bCs/>
                <w:color w:val="000000"/>
                <w:sz w:val="20"/>
                <w:szCs w:val="20"/>
              </w:rPr>
              <w:t>Number of Items</w:t>
            </w:r>
          </w:p>
        </w:tc>
      </w:tr>
      <w:tr w:rsidR="002C1374" w:rsidRPr="002C1374" w14:paraId="67F38544" w14:textId="77777777" w:rsidTr="002D3F28">
        <w:trPr>
          <w:trHeight w:val="315"/>
        </w:trPr>
        <w:tc>
          <w:tcPr>
            <w:tcW w:w="1813" w:type="dxa"/>
            <w:vMerge w:val="restart"/>
            <w:tcBorders>
              <w:top w:val="single" w:sz="8" w:space="0" w:color="auto"/>
              <w:left w:val="single" w:sz="8" w:space="0" w:color="auto"/>
              <w:right w:val="nil"/>
            </w:tcBorders>
            <w:noWrap/>
            <w:vAlign w:val="center"/>
          </w:tcPr>
          <w:p w14:paraId="516982C6" w14:textId="77777777" w:rsidR="002C1374" w:rsidRPr="002C1374" w:rsidRDefault="002C1374" w:rsidP="002C1374">
            <w:pPr>
              <w:jc w:val="center"/>
              <w:rPr>
                <w:b/>
                <w:bCs/>
                <w:color w:val="000000"/>
                <w:sz w:val="20"/>
                <w:szCs w:val="20"/>
              </w:rPr>
            </w:pPr>
            <w:r w:rsidRPr="002C1374">
              <w:rPr>
                <w:b/>
                <w:bCs/>
                <w:color w:val="000000"/>
                <w:sz w:val="20"/>
                <w:szCs w:val="20"/>
              </w:rPr>
              <w:t>I</w:t>
            </w:r>
          </w:p>
        </w:tc>
        <w:tc>
          <w:tcPr>
            <w:tcW w:w="3060" w:type="dxa"/>
            <w:gridSpan w:val="2"/>
            <w:tcBorders>
              <w:top w:val="nil"/>
              <w:left w:val="single" w:sz="8" w:space="0" w:color="auto"/>
              <w:bottom w:val="single" w:sz="8" w:space="0" w:color="auto"/>
              <w:right w:val="nil"/>
            </w:tcBorders>
            <w:shd w:val="pct10" w:color="auto" w:fill="auto"/>
            <w:vAlign w:val="center"/>
          </w:tcPr>
          <w:p w14:paraId="57CABAE6" w14:textId="77777777" w:rsidR="002C1374" w:rsidRPr="002C1374" w:rsidRDefault="002C1374" w:rsidP="002C1374">
            <w:pPr>
              <w:jc w:val="center"/>
              <w:rPr>
                <w:color w:val="000000"/>
                <w:sz w:val="20"/>
                <w:szCs w:val="20"/>
              </w:rPr>
            </w:pPr>
            <w:r w:rsidRPr="002C1374">
              <w:rPr>
                <w:color w:val="000000"/>
                <w:sz w:val="20"/>
                <w:szCs w:val="20"/>
              </w:rPr>
              <w:t>Respond to Graphic/Text</w:t>
            </w:r>
          </w:p>
        </w:tc>
        <w:tc>
          <w:tcPr>
            <w:tcW w:w="2070" w:type="dxa"/>
            <w:tcBorders>
              <w:top w:val="single" w:sz="8" w:space="0" w:color="auto"/>
              <w:left w:val="single" w:sz="8" w:space="0" w:color="auto"/>
              <w:bottom w:val="single" w:sz="8" w:space="0" w:color="auto"/>
              <w:right w:val="single" w:sz="8" w:space="0" w:color="auto"/>
            </w:tcBorders>
            <w:shd w:val="pct10" w:color="auto" w:fill="auto"/>
          </w:tcPr>
          <w:p w14:paraId="1770E2A6" w14:textId="77777777" w:rsidR="002C1374" w:rsidRPr="002C1374" w:rsidRDefault="002C1374" w:rsidP="002C1374">
            <w:pPr>
              <w:jc w:val="center"/>
              <w:rPr>
                <w:color w:val="000000"/>
                <w:sz w:val="20"/>
                <w:szCs w:val="20"/>
              </w:rPr>
            </w:pPr>
            <w:r w:rsidRPr="002C1374">
              <w:rPr>
                <w:color w:val="000000"/>
                <w:sz w:val="20"/>
                <w:szCs w:val="20"/>
              </w:rPr>
              <w:t>CR1 (0–1)</w:t>
            </w:r>
          </w:p>
        </w:tc>
        <w:tc>
          <w:tcPr>
            <w:tcW w:w="3870" w:type="dxa"/>
            <w:tcBorders>
              <w:top w:val="single" w:sz="8" w:space="0" w:color="auto"/>
              <w:left w:val="single" w:sz="8" w:space="0" w:color="auto"/>
              <w:bottom w:val="single" w:sz="8" w:space="0" w:color="auto"/>
              <w:right w:val="single" w:sz="8" w:space="0" w:color="auto"/>
            </w:tcBorders>
            <w:shd w:val="pct10" w:color="auto" w:fill="auto"/>
            <w:noWrap/>
            <w:vAlign w:val="bottom"/>
          </w:tcPr>
          <w:p w14:paraId="60B3ACA8" w14:textId="77777777" w:rsidR="002C1374" w:rsidRPr="002C1374" w:rsidRDefault="002C1374" w:rsidP="002C1374">
            <w:pPr>
              <w:jc w:val="center"/>
              <w:rPr>
                <w:color w:val="000000"/>
                <w:sz w:val="20"/>
                <w:szCs w:val="20"/>
              </w:rPr>
            </w:pPr>
            <w:r w:rsidRPr="002C1374">
              <w:rPr>
                <w:color w:val="000000"/>
                <w:sz w:val="20"/>
                <w:szCs w:val="20"/>
              </w:rPr>
              <w:t>1</w:t>
            </w:r>
          </w:p>
        </w:tc>
      </w:tr>
      <w:tr w:rsidR="002C1374" w:rsidRPr="002C1374" w14:paraId="0D423E77" w14:textId="77777777" w:rsidTr="002D3F28">
        <w:trPr>
          <w:trHeight w:val="315"/>
        </w:trPr>
        <w:tc>
          <w:tcPr>
            <w:tcW w:w="1813" w:type="dxa"/>
            <w:vMerge/>
            <w:tcBorders>
              <w:left w:val="single" w:sz="8" w:space="0" w:color="auto"/>
              <w:bottom w:val="single" w:sz="8" w:space="0" w:color="auto"/>
              <w:right w:val="nil"/>
            </w:tcBorders>
            <w:noWrap/>
            <w:vAlign w:val="center"/>
          </w:tcPr>
          <w:p w14:paraId="044C728D" w14:textId="77777777" w:rsidR="002C1374" w:rsidRPr="002C1374" w:rsidRDefault="002C1374" w:rsidP="002C1374">
            <w:pPr>
              <w:jc w:val="center"/>
              <w:rPr>
                <w:b/>
                <w:bCs/>
                <w:color w:val="000000"/>
                <w:sz w:val="20"/>
                <w:szCs w:val="20"/>
              </w:rPr>
            </w:pPr>
          </w:p>
        </w:tc>
        <w:tc>
          <w:tcPr>
            <w:tcW w:w="3060" w:type="dxa"/>
            <w:gridSpan w:val="2"/>
            <w:tcBorders>
              <w:top w:val="single" w:sz="8" w:space="0" w:color="auto"/>
              <w:left w:val="single" w:sz="8" w:space="0" w:color="auto"/>
              <w:bottom w:val="single" w:sz="8" w:space="0" w:color="auto"/>
              <w:right w:val="nil"/>
            </w:tcBorders>
            <w:vAlign w:val="center"/>
          </w:tcPr>
          <w:p w14:paraId="03D32D78" w14:textId="77777777" w:rsidR="002C1374" w:rsidRPr="002C1374" w:rsidRDefault="002C1374" w:rsidP="002C1374">
            <w:pPr>
              <w:jc w:val="center"/>
              <w:rPr>
                <w:color w:val="000000"/>
                <w:sz w:val="20"/>
                <w:szCs w:val="20"/>
              </w:rPr>
            </w:pPr>
            <w:r w:rsidRPr="002C1374">
              <w:rPr>
                <w:color w:val="000000"/>
                <w:sz w:val="20"/>
                <w:szCs w:val="20"/>
              </w:rPr>
              <w:t>Respond to Graphic/Text</w:t>
            </w:r>
          </w:p>
        </w:tc>
        <w:tc>
          <w:tcPr>
            <w:tcW w:w="2070" w:type="dxa"/>
            <w:tcBorders>
              <w:top w:val="single" w:sz="8" w:space="0" w:color="auto"/>
              <w:left w:val="single" w:sz="8" w:space="0" w:color="auto"/>
              <w:bottom w:val="single" w:sz="8" w:space="0" w:color="auto"/>
              <w:right w:val="single" w:sz="8" w:space="0" w:color="auto"/>
            </w:tcBorders>
          </w:tcPr>
          <w:p w14:paraId="57840871" w14:textId="77777777" w:rsidR="002C1374" w:rsidRPr="002C1374" w:rsidRDefault="002C1374" w:rsidP="002C1374">
            <w:pPr>
              <w:jc w:val="center"/>
              <w:rPr>
                <w:color w:val="000000"/>
                <w:sz w:val="20"/>
                <w:szCs w:val="20"/>
              </w:rPr>
            </w:pPr>
            <w:r w:rsidRPr="002C1374">
              <w:rPr>
                <w:color w:val="000000"/>
                <w:sz w:val="20"/>
                <w:szCs w:val="20"/>
              </w:rPr>
              <w:t>CR2 (0–2)</w:t>
            </w:r>
          </w:p>
        </w:tc>
        <w:tc>
          <w:tcPr>
            <w:tcW w:w="3870" w:type="dxa"/>
            <w:tcBorders>
              <w:top w:val="single" w:sz="8" w:space="0" w:color="auto"/>
              <w:left w:val="single" w:sz="8" w:space="0" w:color="auto"/>
              <w:bottom w:val="single" w:sz="8" w:space="0" w:color="auto"/>
              <w:right w:val="single" w:sz="8" w:space="0" w:color="auto"/>
            </w:tcBorders>
            <w:noWrap/>
            <w:vAlign w:val="bottom"/>
          </w:tcPr>
          <w:p w14:paraId="7F44CB90" w14:textId="77777777" w:rsidR="002C1374" w:rsidRPr="002C1374" w:rsidRDefault="002C1374" w:rsidP="002C1374">
            <w:pPr>
              <w:jc w:val="center"/>
              <w:rPr>
                <w:color w:val="000000"/>
                <w:sz w:val="20"/>
                <w:szCs w:val="20"/>
              </w:rPr>
            </w:pPr>
            <w:r w:rsidRPr="002C1374">
              <w:rPr>
                <w:color w:val="000000"/>
                <w:sz w:val="20"/>
                <w:szCs w:val="20"/>
              </w:rPr>
              <w:t>3</w:t>
            </w:r>
          </w:p>
        </w:tc>
      </w:tr>
      <w:tr w:rsidR="002C1374" w:rsidRPr="002C1374" w14:paraId="35D2743D" w14:textId="77777777" w:rsidTr="002D3F28">
        <w:trPr>
          <w:trHeight w:val="300"/>
        </w:trPr>
        <w:tc>
          <w:tcPr>
            <w:tcW w:w="1813" w:type="dxa"/>
            <w:vMerge w:val="restart"/>
            <w:tcBorders>
              <w:top w:val="single" w:sz="8" w:space="0" w:color="auto"/>
              <w:left w:val="single" w:sz="8" w:space="0" w:color="auto"/>
              <w:right w:val="single" w:sz="8" w:space="0" w:color="auto"/>
            </w:tcBorders>
            <w:noWrap/>
            <w:vAlign w:val="center"/>
          </w:tcPr>
          <w:p w14:paraId="4163051E" w14:textId="77777777" w:rsidR="002C1374" w:rsidRPr="002C1374" w:rsidRDefault="002C1374" w:rsidP="002C1374">
            <w:pPr>
              <w:jc w:val="center"/>
              <w:rPr>
                <w:b/>
                <w:bCs/>
                <w:color w:val="000000"/>
                <w:sz w:val="20"/>
                <w:szCs w:val="20"/>
              </w:rPr>
            </w:pPr>
            <w:r w:rsidRPr="002C1374">
              <w:rPr>
                <w:b/>
                <w:bCs/>
                <w:color w:val="000000"/>
                <w:sz w:val="20"/>
                <w:szCs w:val="20"/>
              </w:rPr>
              <w:t>II</w:t>
            </w:r>
          </w:p>
        </w:tc>
        <w:tc>
          <w:tcPr>
            <w:tcW w:w="3060" w:type="dxa"/>
            <w:gridSpan w:val="2"/>
            <w:tcBorders>
              <w:top w:val="single" w:sz="8" w:space="0" w:color="auto"/>
              <w:left w:val="nil"/>
              <w:bottom w:val="single" w:sz="8" w:space="0" w:color="auto"/>
              <w:right w:val="nil"/>
            </w:tcBorders>
            <w:shd w:val="clear" w:color="auto" w:fill="D9D9D9"/>
            <w:vAlign w:val="center"/>
          </w:tcPr>
          <w:p w14:paraId="0EC817FC" w14:textId="77777777" w:rsidR="002C1374" w:rsidRPr="002C1374" w:rsidRDefault="002C1374" w:rsidP="002C1374">
            <w:pPr>
              <w:jc w:val="center"/>
              <w:rPr>
                <w:color w:val="000000"/>
                <w:sz w:val="20"/>
                <w:szCs w:val="20"/>
              </w:rPr>
            </w:pPr>
            <w:r w:rsidRPr="002C1374">
              <w:rPr>
                <w:color w:val="000000"/>
                <w:sz w:val="20"/>
                <w:szCs w:val="20"/>
              </w:rPr>
              <w:t>Respond to Graphic/Text</w:t>
            </w:r>
          </w:p>
        </w:tc>
        <w:tc>
          <w:tcPr>
            <w:tcW w:w="2070" w:type="dxa"/>
            <w:tcBorders>
              <w:top w:val="single" w:sz="8" w:space="0" w:color="auto"/>
              <w:left w:val="single" w:sz="8" w:space="0" w:color="auto"/>
              <w:bottom w:val="single" w:sz="8" w:space="0" w:color="auto"/>
              <w:right w:val="single" w:sz="8" w:space="0" w:color="auto"/>
            </w:tcBorders>
            <w:shd w:val="clear" w:color="auto" w:fill="D9D9D9"/>
          </w:tcPr>
          <w:p w14:paraId="2D4CC7FC" w14:textId="77777777" w:rsidR="002C1374" w:rsidRPr="002C1374" w:rsidRDefault="002C1374" w:rsidP="002C1374">
            <w:pPr>
              <w:jc w:val="center"/>
              <w:rPr>
                <w:color w:val="000000"/>
                <w:sz w:val="20"/>
                <w:szCs w:val="20"/>
              </w:rPr>
            </w:pPr>
            <w:r w:rsidRPr="002C1374">
              <w:rPr>
                <w:color w:val="000000"/>
                <w:sz w:val="20"/>
                <w:szCs w:val="20"/>
              </w:rPr>
              <w:t>CR1 (0–1)</w:t>
            </w:r>
          </w:p>
        </w:tc>
        <w:tc>
          <w:tcPr>
            <w:tcW w:w="3870" w:type="dxa"/>
            <w:tcBorders>
              <w:top w:val="single" w:sz="8" w:space="0" w:color="auto"/>
              <w:left w:val="single" w:sz="8" w:space="0" w:color="auto"/>
              <w:bottom w:val="single" w:sz="8" w:space="0" w:color="auto"/>
              <w:right w:val="single" w:sz="8" w:space="0" w:color="auto"/>
            </w:tcBorders>
            <w:shd w:val="clear" w:color="auto" w:fill="D9D9D9"/>
            <w:noWrap/>
            <w:vAlign w:val="bottom"/>
          </w:tcPr>
          <w:p w14:paraId="75A0D32E" w14:textId="77777777" w:rsidR="002C1374" w:rsidRPr="002C1374" w:rsidRDefault="002C1374" w:rsidP="002C1374">
            <w:pPr>
              <w:jc w:val="center"/>
              <w:rPr>
                <w:color w:val="000000"/>
                <w:sz w:val="20"/>
                <w:szCs w:val="20"/>
              </w:rPr>
            </w:pPr>
            <w:r w:rsidRPr="002C1374">
              <w:rPr>
                <w:color w:val="000000"/>
                <w:sz w:val="20"/>
                <w:szCs w:val="20"/>
              </w:rPr>
              <w:t>1</w:t>
            </w:r>
          </w:p>
        </w:tc>
      </w:tr>
      <w:tr w:rsidR="002C1374" w:rsidRPr="002C1374" w14:paraId="7B799591" w14:textId="77777777" w:rsidTr="002D3F28">
        <w:trPr>
          <w:trHeight w:val="300"/>
        </w:trPr>
        <w:tc>
          <w:tcPr>
            <w:tcW w:w="1813" w:type="dxa"/>
            <w:vMerge/>
            <w:tcBorders>
              <w:left w:val="single" w:sz="8" w:space="0" w:color="auto"/>
              <w:bottom w:val="single" w:sz="8" w:space="0" w:color="auto"/>
              <w:right w:val="single" w:sz="8" w:space="0" w:color="auto"/>
            </w:tcBorders>
            <w:noWrap/>
            <w:vAlign w:val="center"/>
          </w:tcPr>
          <w:p w14:paraId="65C20A9F" w14:textId="77777777" w:rsidR="002C1374" w:rsidRPr="002C1374" w:rsidRDefault="002C1374" w:rsidP="002C1374">
            <w:pPr>
              <w:jc w:val="center"/>
              <w:rPr>
                <w:b/>
                <w:bCs/>
                <w:color w:val="000000"/>
                <w:sz w:val="20"/>
                <w:szCs w:val="20"/>
              </w:rPr>
            </w:pPr>
          </w:p>
        </w:tc>
        <w:tc>
          <w:tcPr>
            <w:tcW w:w="3060" w:type="dxa"/>
            <w:gridSpan w:val="2"/>
            <w:tcBorders>
              <w:top w:val="single" w:sz="8" w:space="0" w:color="auto"/>
              <w:left w:val="nil"/>
              <w:bottom w:val="single" w:sz="8" w:space="0" w:color="auto"/>
              <w:right w:val="nil"/>
            </w:tcBorders>
            <w:vAlign w:val="center"/>
          </w:tcPr>
          <w:p w14:paraId="601E5405" w14:textId="77777777" w:rsidR="002C1374" w:rsidRPr="002C1374" w:rsidRDefault="002C1374" w:rsidP="002C1374">
            <w:pPr>
              <w:jc w:val="center"/>
              <w:rPr>
                <w:color w:val="000000"/>
                <w:sz w:val="20"/>
                <w:szCs w:val="20"/>
              </w:rPr>
            </w:pPr>
            <w:r w:rsidRPr="002C1374">
              <w:rPr>
                <w:color w:val="000000"/>
                <w:sz w:val="20"/>
                <w:szCs w:val="20"/>
              </w:rPr>
              <w:t>Respond to Graphic/Text</w:t>
            </w:r>
          </w:p>
        </w:tc>
        <w:tc>
          <w:tcPr>
            <w:tcW w:w="2070" w:type="dxa"/>
            <w:tcBorders>
              <w:top w:val="single" w:sz="8" w:space="0" w:color="auto"/>
              <w:left w:val="single" w:sz="8" w:space="0" w:color="auto"/>
              <w:bottom w:val="nil"/>
              <w:right w:val="single" w:sz="8" w:space="0" w:color="auto"/>
            </w:tcBorders>
          </w:tcPr>
          <w:p w14:paraId="068A30FE" w14:textId="77777777" w:rsidR="002C1374" w:rsidRPr="002C1374" w:rsidRDefault="002C1374" w:rsidP="002C1374">
            <w:pPr>
              <w:jc w:val="center"/>
              <w:rPr>
                <w:color w:val="000000"/>
                <w:sz w:val="20"/>
                <w:szCs w:val="20"/>
              </w:rPr>
            </w:pPr>
            <w:r w:rsidRPr="002C1374">
              <w:rPr>
                <w:color w:val="000000"/>
                <w:sz w:val="20"/>
                <w:szCs w:val="20"/>
              </w:rPr>
              <w:t>CR2 (0–2)</w:t>
            </w:r>
          </w:p>
        </w:tc>
        <w:tc>
          <w:tcPr>
            <w:tcW w:w="3870" w:type="dxa"/>
            <w:tcBorders>
              <w:top w:val="single" w:sz="8" w:space="0" w:color="auto"/>
              <w:left w:val="single" w:sz="8" w:space="0" w:color="auto"/>
              <w:bottom w:val="nil"/>
              <w:right w:val="single" w:sz="8" w:space="0" w:color="auto"/>
            </w:tcBorders>
            <w:noWrap/>
            <w:vAlign w:val="bottom"/>
          </w:tcPr>
          <w:p w14:paraId="7E862655" w14:textId="77777777" w:rsidR="002C1374" w:rsidRPr="002C1374" w:rsidRDefault="002C1374" w:rsidP="002C1374">
            <w:pPr>
              <w:jc w:val="center"/>
              <w:rPr>
                <w:color w:val="000000"/>
                <w:sz w:val="20"/>
                <w:szCs w:val="20"/>
              </w:rPr>
            </w:pPr>
            <w:r w:rsidRPr="002C1374">
              <w:rPr>
                <w:color w:val="000000"/>
                <w:sz w:val="20"/>
                <w:szCs w:val="20"/>
              </w:rPr>
              <w:t>3</w:t>
            </w:r>
          </w:p>
        </w:tc>
      </w:tr>
      <w:tr w:rsidR="002C1374" w:rsidRPr="002C1374" w14:paraId="71972397" w14:textId="77777777" w:rsidTr="002D3F28">
        <w:trPr>
          <w:trHeight w:val="300"/>
        </w:trPr>
        <w:tc>
          <w:tcPr>
            <w:tcW w:w="1813" w:type="dxa"/>
            <w:vMerge w:val="restart"/>
            <w:tcBorders>
              <w:top w:val="single" w:sz="8" w:space="0" w:color="auto"/>
              <w:left w:val="single" w:sz="8" w:space="0" w:color="auto"/>
              <w:right w:val="single" w:sz="8" w:space="0" w:color="auto"/>
            </w:tcBorders>
            <w:noWrap/>
            <w:vAlign w:val="center"/>
          </w:tcPr>
          <w:p w14:paraId="026BE446" w14:textId="77777777" w:rsidR="002C1374" w:rsidRPr="002C1374" w:rsidRDefault="002C1374" w:rsidP="002C1374">
            <w:pPr>
              <w:jc w:val="center"/>
              <w:rPr>
                <w:b/>
                <w:bCs/>
                <w:color w:val="000000"/>
                <w:sz w:val="20"/>
                <w:szCs w:val="20"/>
              </w:rPr>
            </w:pPr>
            <w:r w:rsidRPr="002C1374">
              <w:rPr>
                <w:b/>
                <w:bCs/>
                <w:color w:val="000000"/>
                <w:sz w:val="20"/>
                <w:szCs w:val="20"/>
              </w:rPr>
              <w:t>III</w:t>
            </w:r>
          </w:p>
        </w:tc>
        <w:tc>
          <w:tcPr>
            <w:tcW w:w="3060" w:type="dxa"/>
            <w:gridSpan w:val="2"/>
            <w:tcBorders>
              <w:top w:val="nil"/>
              <w:left w:val="nil"/>
              <w:bottom w:val="single" w:sz="8" w:space="0" w:color="auto"/>
              <w:right w:val="nil"/>
            </w:tcBorders>
            <w:shd w:val="pct10" w:color="auto" w:fill="auto"/>
            <w:vAlign w:val="center"/>
          </w:tcPr>
          <w:p w14:paraId="00210A01" w14:textId="77777777" w:rsidR="002C1374" w:rsidRPr="002C1374" w:rsidRDefault="002C1374" w:rsidP="002C1374">
            <w:pPr>
              <w:jc w:val="center"/>
              <w:rPr>
                <w:color w:val="000000"/>
                <w:sz w:val="20"/>
                <w:szCs w:val="20"/>
              </w:rPr>
            </w:pPr>
            <w:r w:rsidRPr="002C1374">
              <w:rPr>
                <w:color w:val="000000"/>
                <w:sz w:val="20"/>
                <w:szCs w:val="20"/>
              </w:rPr>
              <w:t>Respond to Graphic/Text</w:t>
            </w:r>
          </w:p>
        </w:tc>
        <w:tc>
          <w:tcPr>
            <w:tcW w:w="2070" w:type="dxa"/>
            <w:tcBorders>
              <w:top w:val="single" w:sz="8" w:space="0" w:color="auto"/>
              <w:left w:val="single" w:sz="8" w:space="0" w:color="auto"/>
              <w:bottom w:val="single" w:sz="8" w:space="0" w:color="auto"/>
              <w:right w:val="single" w:sz="8" w:space="0" w:color="auto"/>
            </w:tcBorders>
            <w:shd w:val="pct10" w:color="auto" w:fill="auto"/>
          </w:tcPr>
          <w:p w14:paraId="0E89812A" w14:textId="77777777" w:rsidR="002C1374" w:rsidRPr="002C1374" w:rsidRDefault="002C1374" w:rsidP="002C1374">
            <w:pPr>
              <w:jc w:val="center"/>
              <w:rPr>
                <w:color w:val="000000"/>
                <w:sz w:val="20"/>
                <w:szCs w:val="20"/>
              </w:rPr>
            </w:pPr>
            <w:r w:rsidRPr="002C1374">
              <w:rPr>
                <w:color w:val="000000"/>
                <w:sz w:val="20"/>
                <w:szCs w:val="20"/>
              </w:rPr>
              <w:t>CR1 (0–1)</w:t>
            </w:r>
          </w:p>
        </w:tc>
        <w:tc>
          <w:tcPr>
            <w:tcW w:w="3870" w:type="dxa"/>
            <w:tcBorders>
              <w:top w:val="single" w:sz="8" w:space="0" w:color="auto"/>
              <w:left w:val="single" w:sz="8" w:space="0" w:color="auto"/>
              <w:bottom w:val="single" w:sz="8" w:space="0" w:color="auto"/>
              <w:right w:val="single" w:sz="8" w:space="0" w:color="auto"/>
            </w:tcBorders>
            <w:shd w:val="pct10" w:color="auto" w:fill="auto"/>
            <w:noWrap/>
            <w:vAlign w:val="bottom"/>
          </w:tcPr>
          <w:p w14:paraId="4C2CE698" w14:textId="77777777" w:rsidR="002C1374" w:rsidRPr="002C1374" w:rsidRDefault="002C1374" w:rsidP="002C1374">
            <w:pPr>
              <w:jc w:val="center"/>
              <w:rPr>
                <w:color w:val="000000"/>
                <w:sz w:val="20"/>
                <w:szCs w:val="20"/>
              </w:rPr>
            </w:pPr>
            <w:r w:rsidRPr="002C1374">
              <w:rPr>
                <w:color w:val="000000"/>
                <w:sz w:val="20"/>
                <w:szCs w:val="20"/>
              </w:rPr>
              <w:t>1</w:t>
            </w:r>
          </w:p>
        </w:tc>
      </w:tr>
      <w:tr w:rsidR="002C1374" w:rsidRPr="002C1374" w14:paraId="1641DD69" w14:textId="77777777" w:rsidTr="002D3F28">
        <w:trPr>
          <w:trHeight w:val="300"/>
        </w:trPr>
        <w:tc>
          <w:tcPr>
            <w:tcW w:w="1813" w:type="dxa"/>
            <w:vMerge/>
            <w:tcBorders>
              <w:left w:val="single" w:sz="8" w:space="0" w:color="auto"/>
              <w:bottom w:val="single" w:sz="8" w:space="0" w:color="auto"/>
              <w:right w:val="single" w:sz="8" w:space="0" w:color="auto"/>
            </w:tcBorders>
            <w:noWrap/>
            <w:vAlign w:val="center"/>
          </w:tcPr>
          <w:p w14:paraId="4E3D57E8" w14:textId="77777777" w:rsidR="002C1374" w:rsidRPr="002C1374" w:rsidRDefault="002C1374" w:rsidP="002C1374">
            <w:pPr>
              <w:jc w:val="center"/>
              <w:rPr>
                <w:b/>
                <w:bCs/>
                <w:color w:val="000000"/>
                <w:sz w:val="20"/>
                <w:szCs w:val="20"/>
              </w:rPr>
            </w:pPr>
          </w:p>
        </w:tc>
        <w:tc>
          <w:tcPr>
            <w:tcW w:w="3060" w:type="dxa"/>
            <w:gridSpan w:val="2"/>
            <w:tcBorders>
              <w:top w:val="nil"/>
              <w:left w:val="nil"/>
              <w:bottom w:val="single" w:sz="8" w:space="0" w:color="auto"/>
              <w:right w:val="nil"/>
            </w:tcBorders>
            <w:vAlign w:val="center"/>
          </w:tcPr>
          <w:p w14:paraId="22624975" w14:textId="77777777" w:rsidR="002C1374" w:rsidRPr="002C1374" w:rsidRDefault="002C1374" w:rsidP="002C1374">
            <w:pPr>
              <w:jc w:val="center"/>
              <w:rPr>
                <w:color w:val="000000"/>
                <w:sz w:val="20"/>
                <w:szCs w:val="20"/>
              </w:rPr>
            </w:pPr>
            <w:r w:rsidRPr="002C1374">
              <w:rPr>
                <w:color w:val="000000"/>
                <w:sz w:val="20"/>
                <w:szCs w:val="20"/>
              </w:rPr>
              <w:t>Respond to Graphic/Text</w:t>
            </w:r>
          </w:p>
        </w:tc>
        <w:tc>
          <w:tcPr>
            <w:tcW w:w="2070" w:type="dxa"/>
            <w:tcBorders>
              <w:top w:val="single" w:sz="8" w:space="0" w:color="auto"/>
              <w:left w:val="single" w:sz="8" w:space="0" w:color="auto"/>
              <w:bottom w:val="single" w:sz="8" w:space="0" w:color="auto"/>
              <w:right w:val="single" w:sz="8" w:space="0" w:color="auto"/>
            </w:tcBorders>
          </w:tcPr>
          <w:p w14:paraId="2FA8CFBE" w14:textId="77777777" w:rsidR="002C1374" w:rsidRPr="002C1374" w:rsidRDefault="002C1374" w:rsidP="002C1374">
            <w:pPr>
              <w:jc w:val="center"/>
              <w:rPr>
                <w:color w:val="000000"/>
                <w:sz w:val="20"/>
                <w:szCs w:val="20"/>
              </w:rPr>
            </w:pPr>
            <w:r w:rsidRPr="002C1374">
              <w:rPr>
                <w:color w:val="000000"/>
                <w:sz w:val="20"/>
                <w:szCs w:val="20"/>
              </w:rPr>
              <w:t>CR2 (0–2)</w:t>
            </w:r>
          </w:p>
        </w:tc>
        <w:tc>
          <w:tcPr>
            <w:tcW w:w="3870" w:type="dxa"/>
            <w:tcBorders>
              <w:top w:val="single" w:sz="8" w:space="0" w:color="auto"/>
              <w:left w:val="single" w:sz="8" w:space="0" w:color="auto"/>
              <w:bottom w:val="single" w:sz="8" w:space="0" w:color="auto"/>
              <w:right w:val="single" w:sz="8" w:space="0" w:color="auto"/>
            </w:tcBorders>
            <w:noWrap/>
            <w:vAlign w:val="bottom"/>
          </w:tcPr>
          <w:p w14:paraId="7A367560" w14:textId="77777777" w:rsidR="002C1374" w:rsidRPr="002C1374" w:rsidRDefault="002C1374" w:rsidP="002C1374">
            <w:pPr>
              <w:jc w:val="center"/>
              <w:rPr>
                <w:color w:val="000000"/>
                <w:sz w:val="20"/>
                <w:szCs w:val="20"/>
              </w:rPr>
            </w:pPr>
            <w:r w:rsidRPr="002C1374">
              <w:rPr>
                <w:color w:val="000000"/>
                <w:sz w:val="20"/>
                <w:szCs w:val="20"/>
              </w:rPr>
              <w:t>3</w:t>
            </w:r>
          </w:p>
        </w:tc>
      </w:tr>
      <w:tr w:rsidR="002C1374" w:rsidRPr="002C1374" w14:paraId="74170F54" w14:textId="77777777" w:rsidTr="002D3F28">
        <w:trPr>
          <w:trHeight w:val="376"/>
        </w:trPr>
        <w:tc>
          <w:tcPr>
            <w:tcW w:w="4845" w:type="dxa"/>
            <w:gridSpan w:val="2"/>
            <w:tcBorders>
              <w:top w:val="single" w:sz="8" w:space="0" w:color="auto"/>
              <w:right w:val="single" w:sz="8" w:space="0" w:color="000000"/>
            </w:tcBorders>
            <w:vAlign w:val="center"/>
          </w:tcPr>
          <w:p w14:paraId="77D7D098" w14:textId="77777777" w:rsidR="002C1374" w:rsidRPr="002C1374" w:rsidRDefault="002C1374" w:rsidP="002C1374">
            <w:pPr>
              <w:jc w:val="right"/>
              <w:rPr>
                <w:b/>
                <w:bCs/>
                <w:color w:val="000000"/>
                <w:sz w:val="20"/>
                <w:szCs w:val="20"/>
              </w:rPr>
            </w:pPr>
          </w:p>
        </w:tc>
        <w:tc>
          <w:tcPr>
            <w:tcW w:w="2098" w:type="dxa"/>
            <w:gridSpan w:val="2"/>
            <w:tcBorders>
              <w:top w:val="single" w:sz="8" w:space="0" w:color="auto"/>
              <w:left w:val="nil"/>
              <w:bottom w:val="single" w:sz="8" w:space="0" w:color="auto"/>
              <w:right w:val="single" w:sz="8" w:space="0" w:color="auto"/>
            </w:tcBorders>
            <w:vAlign w:val="center"/>
          </w:tcPr>
          <w:p w14:paraId="2D6A540D" w14:textId="77777777" w:rsidR="002C1374" w:rsidRPr="002C1374" w:rsidRDefault="002C1374" w:rsidP="002C1374">
            <w:pPr>
              <w:jc w:val="right"/>
              <w:rPr>
                <w:b/>
                <w:bCs/>
                <w:color w:val="000000"/>
                <w:sz w:val="20"/>
                <w:szCs w:val="20"/>
              </w:rPr>
            </w:pPr>
            <w:r w:rsidRPr="002C1374">
              <w:rPr>
                <w:b/>
                <w:bCs/>
                <w:color w:val="000000"/>
                <w:sz w:val="20"/>
                <w:szCs w:val="20"/>
              </w:rPr>
              <w:t>Total Speaking</w:t>
            </w:r>
          </w:p>
        </w:tc>
        <w:tc>
          <w:tcPr>
            <w:tcW w:w="3870" w:type="dxa"/>
            <w:tcBorders>
              <w:top w:val="nil"/>
              <w:left w:val="single" w:sz="8" w:space="0" w:color="auto"/>
              <w:bottom w:val="single" w:sz="8" w:space="0" w:color="auto"/>
              <w:right w:val="single" w:sz="8" w:space="0" w:color="auto"/>
            </w:tcBorders>
            <w:noWrap/>
            <w:vAlign w:val="bottom"/>
          </w:tcPr>
          <w:p w14:paraId="632741E0" w14:textId="77777777" w:rsidR="002C1374" w:rsidRPr="002C1374" w:rsidRDefault="002C1374" w:rsidP="002C1374">
            <w:pPr>
              <w:jc w:val="center"/>
              <w:rPr>
                <w:color w:val="000000"/>
                <w:sz w:val="20"/>
                <w:szCs w:val="20"/>
              </w:rPr>
            </w:pPr>
            <w:r w:rsidRPr="002C1374">
              <w:rPr>
                <w:color w:val="000000"/>
                <w:sz w:val="20"/>
                <w:szCs w:val="20"/>
              </w:rPr>
              <w:t>12</w:t>
            </w:r>
          </w:p>
        </w:tc>
      </w:tr>
      <w:tr w:rsidR="002C1374" w:rsidRPr="002C1374" w14:paraId="59C67A8B" w14:textId="77777777" w:rsidTr="002D3F28">
        <w:trPr>
          <w:trHeight w:val="412"/>
        </w:trPr>
        <w:tc>
          <w:tcPr>
            <w:tcW w:w="4845" w:type="dxa"/>
            <w:gridSpan w:val="2"/>
            <w:tcBorders>
              <w:right w:val="single" w:sz="8" w:space="0" w:color="000000"/>
            </w:tcBorders>
            <w:vAlign w:val="center"/>
          </w:tcPr>
          <w:p w14:paraId="33B40B5E" w14:textId="77777777" w:rsidR="002C1374" w:rsidRPr="002C1374" w:rsidRDefault="002C1374" w:rsidP="002C1374">
            <w:pPr>
              <w:jc w:val="right"/>
              <w:rPr>
                <w:b/>
                <w:bCs/>
                <w:color w:val="000000"/>
                <w:sz w:val="20"/>
                <w:szCs w:val="20"/>
              </w:rPr>
            </w:pPr>
          </w:p>
        </w:tc>
        <w:tc>
          <w:tcPr>
            <w:tcW w:w="2098" w:type="dxa"/>
            <w:gridSpan w:val="2"/>
            <w:tcBorders>
              <w:top w:val="single" w:sz="8" w:space="0" w:color="auto"/>
              <w:left w:val="nil"/>
              <w:bottom w:val="single" w:sz="8" w:space="0" w:color="auto"/>
              <w:right w:val="single" w:sz="8" w:space="0" w:color="auto"/>
            </w:tcBorders>
            <w:shd w:val="pct10" w:color="auto" w:fill="auto"/>
            <w:vAlign w:val="center"/>
          </w:tcPr>
          <w:p w14:paraId="1D24E6BF" w14:textId="77777777" w:rsidR="002C1374" w:rsidRPr="002C1374" w:rsidRDefault="002C1374" w:rsidP="002C1374">
            <w:pPr>
              <w:jc w:val="right"/>
              <w:rPr>
                <w:b/>
                <w:bCs/>
                <w:color w:val="000000"/>
                <w:sz w:val="20"/>
                <w:szCs w:val="20"/>
              </w:rPr>
            </w:pPr>
            <w:r w:rsidRPr="002C1374">
              <w:rPr>
                <w:b/>
                <w:bCs/>
                <w:color w:val="000000"/>
                <w:sz w:val="20"/>
                <w:szCs w:val="20"/>
              </w:rPr>
              <w:t>Total Speaking Points</w:t>
            </w:r>
          </w:p>
        </w:tc>
        <w:tc>
          <w:tcPr>
            <w:tcW w:w="3870" w:type="dxa"/>
            <w:tcBorders>
              <w:top w:val="nil"/>
              <w:left w:val="single" w:sz="8" w:space="0" w:color="auto"/>
              <w:bottom w:val="single" w:sz="8" w:space="0" w:color="auto"/>
              <w:right w:val="single" w:sz="8" w:space="0" w:color="auto"/>
            </w:tcBorders>
            <w:shd w:val="pct10" w:color="auto" w:fill="auto"/>
            <w:noWrap/>
            <w:vAlign w:val="bottom"/>
          </w:tcPr>
          <w:p w14:paraId="2BB4FFCF" w14:textId="77777777" w:rsidR="002C1374" w:rsidRPr="002C1374" w:rsidRDefault="002C1374" w:rsidP="002C1374">
            <w:pPr>
              <w:jc w:val="center"/>
              <w:rPr>
                <w:b/>
                <w:bCs/>
                <w:color w:val="000000"/>
                <w:sz w:val="20"/>
                <w:szCs w:val="20"/>
              </w:rPr>
            </w:pPr>
            <w:r w:rsidRPr="002C1374">
              <w:rPr>
                <w:b/>
                <w:bCs/>
                <w:color w:val="000000"/>
                <w:sz w:val="20"/>
                <w:szCs w:val="20"/>
              </w:rPr>
              <w:t>21</w:t>
            </w:r>
          </w:p>
        </w:tc>
      </w:tr>
    </w:tbl>
    <w:p w14:paraId="36E9E5C0" w14:textId="77777777" w:rsidR="009419AB" w:rsidRDefault="009419AB" w:rsidP="002C1374">
      <w:pPr>
        <w:rPr>
          <w:b/>
          <w:bCs/>
        </w:rPr>
      </w:pPr>
    </w:p>
    <w:p w14:paraId="09144186" w14:textId="6CBA01F4" w:rsidR="002C1374" w:rsidRDefault="002C1374" w:rsidP="002C1374">
      <w:pPr>
        <w:rPr>
          <w:b/>
          <w:bCs/>
        </w:rPr>
      </w:pPr>
      <w:r w:rsidRPr="002C1374">
        <w:rPr>
          <w:b/>
          <w:bCs/>
        </w:rPr>
        <w:t>Current NYSESLAT Operational Test Design: Kindergarten</w:t>
      </w:r>
    </w:p>
    <w:p w14:paraId="3A727724" w14:textId="77777777" w:rsidR="009419AB" w:rsidRPr="002C1374" w:rsidRDefault="009419AB" w:rsidP="002C1374">
      <w:pPr>
        <w:rPr>
          <w:b/>
          <w:bCs/>
        </w:rPr>
      </w:pPr>
    </w:p>
    <w:p w14:paraId="667B8D9E" w14:textId="6302AE27" w:rsidR="002C1374" w:rsidRPr="002C1374" w:rsidRDefault="002C1374" w:rsidP="002C1374">
      <w:pPr>
        <w:tabs>
          <w:tab w:val="left" w:pos="9360"/>
        </w:tabs>
        <w:jc w:val="left"/>
      </w:pPr>
      <w:r w:rsidRPr="002C1374">
        <w:t xml:space="preserve">Each session of the </w:t>
      </w:r>
      <w:r w:rsidR="00CD26B7" w:rsidRPr="002C1374">
        <w:t>kindergarten</w:t>
      </w:r>
      <w:r w:rsidRPr="002C1374">
        <w:t xml:space="preserve"> test is specific to a single modality (e.g., Listening, Reading, Writing or Speaking). The Speaking session for </w:t>
      </w:r>
      <w:r w:rsidR="00CD26B7" w:rsidRPr="002C1374">
        <w:t>kindergarten</w:t>
      </w:r>
      <w:r w:rsidRPr="002C1374">
        <w:t xml:space="preserve"> is similar in design to the Grades 1–12 test.</w:t>
      </w:r>
    </w:p>
    <w:p w14:paraId="2CF4CBC7" w14:textId="77777777" w:rsidR="002C1374" w:rsidRPr="002C1374" w:rsidRDefault="002C1374" w:rsidP="002C1374">
      <w:pPr>
        <w:tabs>
          <w:tab w:val="left" w:pos="9360"/>
        </w:tabs>
      </w:pPr>
    </w:p>
    <w:p w14:paraId="463A61EA" w14:textId="77777777" w:rsidR="002C1374" w:rsidRPr="002C1374" w:rsidRDefault="002C1374" w:rsidP="002C1374">
      <w:pPr>
        <w:tabs>
          <w:tab w:val="left" w:pos="9360"/>
        </w:tabs>
        <w:spacing w:after="240"/>
      </w:pPr>
      <w:r w:rsidRPr="002C1374">
        <w:t>The Current NYSESLAT Operational Test Design: Kindergarten tables provide the design for the Listening, Reading, Writing, and Speaking sessions of the Kindergarten NYSESLAT.</w:t>
      </w:r>
    </w:p>
    <w:tbl>
      <w:tblPr>
        <w:tblW w:w="10813" w:type="dxa"/>
        <w:tblInd w:w="95" w:type="dxa"/>
        <w:tblLayout w:type="fixed"/>
        <w:tblLook w:val="00A0" w:firstRow="1" w:lastRow="0" w:firstColumn="1" w:lastColumn="0" w:noHBand="0" w:noVBand="0"/>
      </w:tblPr>
      <w:tblGrid>
        <w:gridCol w:w="3613"/>
        <w:gridCol w:w="2790"/>
        <w:gridCol w:w="4410"/>
      </w:tblGrid>
      <w:tr w:rsidR="002C1374" w:rsidRPr="002C1374" w14:paraId="3753E405" w14:textId="77777777" w:rsidTr="002D3F28">
        <w:trPr>
          <w:trHeight w:val="330"/>
        </w:trPr>
        <w:tc>
          <w:tcPr>
            <w:tcW w:w="10813" w:type="dxa"/>
            <w:gridSpan w:val="3"/>
            <w:tcBorders>
              <w:top w:val="single" w:sz="8" w:space="0" w:color="auto"/>
              <w:left w:val="single" w:sz="8" w:space="0" w:color="000000"/>
              <w:bottom w:val="single" w:sz="8" w:space="0" w:color="auto"/>
              <w:right w:val="single" w:sz="8" w:space="0" w:color="000000"/>
            </w:tcBorders>
            <w:shd w:val="pct10" w:color="auto" w:fill="auto"/>
            <w:vAlign w:val="bottom"/>
          </w:tcPr>
          <w:p w14:paraId="48CB38EE" w14:textId="77777777" w:rsidR="002C1374" w:rsidRPr="002C1374" w:rsidRDefault="002C1374" w:rsidP="002C1374">
            <w:pPr>
              <w:jc w:val="center"/>
              <w:rPr>
                <w:b/>
                <w:bCs/>
                <w:color w:val="000000"/>
                <w:sz w:val="20"/>
                <w:szCs w:val="20"/>
              </w:rPr>
            </w:pPr>
            <w:r w:rsidRPr="002C1374">
              <w:rPr>
                <w:b/>
                <w:bCs/>
                <w:color w:val="000000"/>
                <w:sz w:val="20"/>
                <w:szCs w:val="20"/>
              </w:rPr>
              <w:t>Current Operational NYSESLAT Kindergarten Listening Test Design</w:t>
            </w:r>
          </w:p>
        </w:tc>
      </w:tr>
      <w:tr w:rsidR="002C1374" w:rsidRPr="002C1374" w14:paraId="1C44CBA5" w14:textId="77777777" w:rsidTr="002D3F28">
        <w:trPr>
          <w:trHeight w:val="259"/>
        </w:trPr>
        <w:tc>
          <w:tcPr>
            <w:tcW w:w="3613" w:type="dxa"/>
            <w:tcBorders>
              <w:top w:val="single" w:sz="8" w:space="0" w:color="auto"/>
              <w:left w:val="single" w:sz="4" w:space="0" w:color="auto"/>
              <w:bottom w:val="single" w:sz="8" w:space="0" w:color="auto"/>
              <w:right w:val="single" w:sz="4" w:space="0" w:color="auto"/>
            </w:tcBorders>
            <w:noWrap/>
            <w:vAlign w:val="bottom"/>
          </w:tcPr>
          <w:p w14:paraId="285F5A53" w14:textId="77777777" w:rsidR="002C1374" w:rsidRPr="002C1374" w:rsidRDefault="002C1374" w:rsidP="002C1374">
            <w:pPr>
              <w:jc w:val="center"/>
              <w:rPr>
                <w:b/>
                <w:bCs/>
                <w:color w:val="000000"/>
                <w:sz w:val="20"/>
                <w:szCs w:val="20"/>
              </w:rPr>
            </w:pPr>
            <w:r w:rsidRPr="002C1374">
              <w:rPr>
                <w:b/>
                <w:bCs/>
                <w:color w:val="000000"/>
                <w:sz w:val="20"/>
                <w:szCs w:val="20"/>
              </w:rPr>
              <w:t>Item Type</w:t>
            </w:r>
          </w:p>
        </w:tc>
        <w:tc>
          <w:tcPr>
            <w:tcW w:w="2790" w:type="dxa"/>
            <w:tcBorders>
              <w:top w:val="single" w:sz="8" w:space="0" w:color="auto"/>
              <w:left w:val="nil"/>
              <w:bottom w:val="single" w:sz="8" w:space="0" w:color="auto"/>
              <w:right w:val="single" w:sz="4" w:space="0" w:color="auto"/>
            </w:tcBorders>
            <w:noWrap/>
            <w:vAlign w:val="bottom"/>
          </w:tcPr>
          <w:p w14:paraId="6D18F911" w14:textId="77777777" w:rsidR="002C1374" w:rsidRPr="002C1374" w:rsidRDefault="002C1374" w:rsidP="002C1374">
            <w:pPr>
              <w:jc w:val="center"/>
              <w:rPr>
                <w:b/>
                <w:bCs/>
                <w:color w:val="000000"/>
                <w:sz w:val="20"/>
                <w:szCs w:val="20"/>
              </w:rPr>
            </w:pPr>
            <w:r w:rsidRPr="002C1374">
              <w:rPr>
                <w:b/>
                <w:bCs/>
                <w:color w:val="000000"/>
                <w:sz w:val="20"/>
                <w:szCs w:val="20"/>
              </w:rPr>
              <w:t>Response Type</w:t>
            </w:r>
          </w:p>
        </w:tc>
        <w:tc>
          <w:tcPr>
            <w:tcW w:w="4410" w:type="dxa"/>
            <w:tcBorders>
              <w:top w:val="single" w:sz="8" w:space="0" w:color="auto"/>
              <w:left w:val="nil"/>
              <w:bottom w:val="single" w:sz="8" w:space="0" w:color="auto"/>
              <w:right w:val="single" w:sz="8" w:space="0" w:color="auto"/>
            </w:tcBorders>
            <w:vAlign w:val="bottom"/>
          </w:tcPr>
          <w:p w14:paraId="7217F5FC" w14:textId="77777777" w:rsidR="002C1374" w:rsidRPr="002C1374" w:rsidRDefault="002C1374" w:rsidP="002C1374">
            <w:pPr>
              <w:jc w:val="center"/>
              <w:rPr>
                <w:b/>
                <w:bCs/>
                <w:color w:val="000000"/>
                <w:sz w:val="20"/>
                <w:szCs w:val="20"/>
              </w:rPr>
            </w:pPr>
            <w:r w:rsidRPr="002C1374">
              <w:rPr>
                <w:b/>
                <w:bCs/>
                <w:color w:val="000000"/>
                <w:sz w:val="20"/>
                <w:szCs w:val="20"/>
              </w:rPr>
              <w:t>Number of Items</w:t>
            </w:r>
          </w:p>
        </w:tc>
      </w:tr>
      <w:tr w:rsidR="002C1374" w:rsidRPr="002C1374" w14:paraId="3CBBE5AC" w14:textId="77777777" w:rsidTr="002D3F28">
        <w:trPr>
          <w:trHeight w:val="300"/>
        </w:trPr>
        <w:tc>
          <w:tcPr>
            <w:tcW w:w="3613" w:type="dxa"/>
            <w:tcBorders>
              <w:top w:val="single" w:sz="4" w:space="0" w:color="auto"/>
              <w:left w:val="single" w:sz="4" w:space="0" w:color="auto"/>
              <w:bottom w:val="single" w:sz="4" w:space="0" w:color="auto"/>
              <w:right w:val="single" w:sz="4" w:space="0" w:color="auto"/>
            </w:tcBorders>
            <w:shd w:val="pct10" w:color="auto" w:fill="auto"/>
            <w:noWrap/>
            <w:vAlign w:val="bottom"/>
          </w:tcPr>
          <w:p w14:paraId="16453F9A" w14:textId="77777777" w:rsidR="002C1374" w:rsidRPr="002C1374" w:rsidRDefault="002C1374" w:rsidP="002C1374">
            <w:pPr>
              <w:rPr>
                <w:color w:val="000000"/>
                <w:sz w:val="20"/>
                <w:szCs w:val="20"/>
              </w:rPr>
            </w:pPr>
            <w:r w:rsidRPr="002C1374">
              <w:rPr>
                <w:color w:val="000000"/>
                <w:sz w:val="20"/>
                <w:szCs w:val="20"/>
              </w:rPr>
              <w:t>Character-Image Sorting</w:t>
            </w:r>
          </w:p>
        </w:tc>
        <w:tc>
          <w:tcPr>
            <w:tcW w:w="2790" w:type="dxa"/>
            <w:tcBorders>
              <w:top w:val="single" w:sz="4" w:space="0" w:color="auto"/>
              <w:left w:val="nil"/>
              <w:bottom w:val="single" w:sz="4" w:space="0" w:color="auto"/>
              <w:right w:val="single" w:sz="4" w:space="0" w:color="auto"/>
            </w:tcBorders>
            <w:shd w:val="pct10" w:color="auto" w:fill="auto"/>
            <w:noWrap/>
            <w:vAlign w:val="bottom"/>
          </w:tcPr>
          <w:p w14:paraId="79A5B56F" w14:textId="77777777" w:rsidR="002C1374" w:rsidRPr="002C1374" w:rsidRDefault="002C1374" w:rsidP="002C1374">
            <w:pPr>
              <w:jc w:val="center"/>
              <w:rPr>
                <w:color w:val="000000"/>
                <w:sz w:val="20"/>
                <w:szCs w:val="20"/>
              </w:rPr>
            </w:pPr>
            <w:r w:rsidRPr="002C1374">
              <w:rPr>
                <w:color w:val="000000"/>
                <w:sz w:val="20"/>
                <w:szCs w:val="20"/>
              </w:rPr>
              <w:t>MC3</w:t>
            </w:r>
          </w:p>
        </w:tc>
        <w:tc>
          <w:tcPr>
            <w:tcW w:w="4410" w:type="dxa"/>
            <w:tcBorders>
              <w:top w:val="single" w:sz="4" w:space="0" w:color="auto"/>
              <w:left w:val="single" w:sz="4" w:space="0" w:color="auto"/>
              <w:bottom w:val="single" w:sz="4" w:space="0" w:color="auto"/>
              <w:right w:val="single" w:sz="8" w:space="0" w:color="auto"/>
            </w:tcBorders>
            <w:shd w:val="pct10" w:color="auto" w:fill="auto"/>
            <w:noWrap/>
            <w:vAlign w:val="bottom"/>
          </w:tcPr>
          <w:p w14:paraId="652E4FE5" w14:textId="77777777" w:rsidR="002C1374" w:rsidRPr="002C1374" w:rsidRDefault="002C1374" w:rsidP="002C1374">
            <w:pPr>
              <w:jc w:val="center"/>
              <w:rPr>
                <w:color w:val="000000"/>
                <w:sz w:val="20"/>
                <w:szCs w:val="20"/>
              </w:rPr>
            </w:pPr>
            <w:r w:rsidRPr="002C1374">
              <w:rPr>
                <w:color w:val="000000"/>
                <w:sz w:val="20"/>
                <w:szCs w:val="20"/>
              </w:rPr>
              <w:t>2–3</w:t>
            </w:r>
          </w:p>
        </w:tc>
      </w:tr>
      <w:tr w:rsidR="002C1374" w:rsidRPr="002C1374" w14:paraId="751F9B03" w14:textId="77777777" w:rsidTr="002D3F28">
        <w:trPr>
          <w:trHeight w:val="300"/>
        </w:trPr>
        <w:tc>
          <w:tcPr>
            <w:tcW w:w="3613" w:type="dxa"/>
            <w:tcBorders>
              <w:top w:val="nil"/>
              <w:left w:val="single" w:sz="4" w:space="0" w:color="auto"/>
              <w:bottom w:val="single" w:sz="4" w:space="0" w:color="auto"/>
              <w:right w:val="single" w:sz="4" w:space="0" w:color="auto"/>
            </w:tcBorders>
            <w:noWrap/>
            <w:vAlign w:val="bottom"/>
          </w:tcPr>
          <w:p w14:paraId="0F66DD64" w14:textId="77777777" w:rsidR="002C1374" w:rsidRPr="002C1374" w:rsidRDefault="002C1374" w:rsidP="002C1374">
            <w:pPr>
              <w:rPr>
                <w:color w:val="000000"/>
                <w:sz w:val="20"/>
                <w:szCs w:val="20"/>
              </w:rPr>
            </w:pPr>
            <w:r w:rsidRPr="002C1374">
              <w:rPr>
                <w:color w:val="000000"/>
                <w:sz w:val="20"/>
                <w:szCs w:val="20"/>
              </w:rPr>
              <w:t>Main Topic-Image Sorting</w:t>
            </w:r>
          </w:p>
        </w:tc>
        <w:tc>
          <w:tcPr>
            <w:tcW w:w="2790" w:type="dxa"/>
            <w:tcBorders>
              <w:top w:val="nil"/>
              <w:left w:val="nil"/>
              <w:bottom w:val="single" w:sz="4" w:space="0" w:color="auto"/>
              <w:right w:val="single" w:sz="4" w:space="0" w:color="auto"/>
            </w:tcBorders>
            <w:noWrap/>
          </w:tcPr>
          <w:p w14:paraId="7847FA00" w14:textId="77777777" w:rsidR="002C1374" w:rsidRPr="002C1374" w:rsidRDefault="002C1374" w:rsidP="002C1374">
            <w:pPr>
              <w:jc w:val="center"/>
              <w:rPr>
                <w:sz w:val="20"/>
                <w:szCs w:val="20"/>
              </w:rPr>
            </w:pPr>
            <w:r w:rsidRPr="002C1374">
              <w:rPr>
                <w:color w:val="000000"/>
                <w:sz w:val="20"/>
                <w:szCs w:val="20"/>
              </w:rPr>
              <w:t>MC3</w:t>
            </w:r>
          </w:p>
        </w:tc>
        <w:tc>
          <w:tcPr>
            <w:tcW w:w="4410" w:type="dxa"/>
            <w:tcBorders>
              <w:top w:val="nil"/>
              <w:left w:val="single" w:sz="4" w:space="0" w:color="auto"/>
              <w:bottom w:val="single" w:sz="4" w:space="0" w:color="auto"/>
              <w:right w:val="single" w:sz="8" w:space="0" w:color="auto"/>
            </w:tcBorders>
            <w:noWrap/>
            <w:vAlign w:val="bottom"/>
          </w:tcPr>
          <w:p w14:paraId="7C4EC66F" w14:textId="77777777" w:rsidR="002C1374" w:rsidRPr="002C1374" w:rsidRDefault="002C1374" w:rsidP="002C1374">
            <w:pPr>
              <w:jc w:val="center"/>
              <w:rPr>
                <w:color w:val="000000"/>
                <w:sz w:val="20"/>
                <w:szCs w:val="20"/>
              </w:rPr>
            </w:pPr>
            <w:r w:rsidRPr="002C1374">
              <w:rPr>
                <w:color w:val="000000"/>
                <w:sz w:val="20"/>
                <w:szCs w:val="20"/>
              </w:rPr>
              <w:t>2–3</w:t>
            </w:r>
          </w:p>
        </w:tc>
      </w:tr>
      <w:tr w:rsidR="002C1374" w:rsidRPr="002C1374" w14:paraId="00281FAB" w14:textId="77777777" w:rsidTr="002D3F28">
        <w:trPr>
          <w:trHeight w:val="300"/>
        </w:trPr>
        <w:tc>
          <w:tcPr>
            <w:tcW w:w="3613" w:type="dxa"/>
            <w:tcBorders>
              <w:top w:val="single" w:sz="4" w:space="0" w:color="auto"/>
              <w:left w:val="single" w:sz="4" w:space="0" w:color="auto"/>
              <w:bottom w:val="single" w:sz="8" w:space="0" w:color="auto"/>
              <w:right w:val="single" w:sz="4" w:space="0" w:color="auto"/>
            </w:tcBorders>
            <w:shd w:val="pct10" w:color="auto" w:fill="auto"/>
            <w:noWrap/>
            <w:vAlign w:val="bottom"/>
          </w:tcPr>
          <w:p w14:paraId="588ACAAF" w14:textId="77777777" w:rsidR="002C1374" w:rsidRPr="002C1374" w:rsidRDefault="002C1374" w:rsidP="002C1374">
            <w:pPr>
              <w:rPr>
                <w:color w:val="000000"/>
                <w:sz w:val="20"/>
                <w:szCs w:val="20"/>
              </w:rPr>
            </w:pPr>
            <w:r w:rsidRPr="002C1374">
              <w:rPr>
                <w:color w:val="000000"/>
                <w:sz w:val="20"/>
                <w:szCs w:val="20"/>
              </w:rPr>
              <w:t>Story Order</w:t>
            </w:r>
          </w:p>
        </w:tc>
        <w:tc>
          <w:tcPr>
            <w:tcW w:w="2790" w:type="dxa"/>
            <w:tcBorders>
              <w:top w:val="single" w:sz="4" w:space="0" w:color="auto"/>
              <w:left w:val="nil"/>
              <w:bottom w:val="single" w:sz="8" w:space="0" w:color="auto"/>
              <w:right w:val="single" w:sz="4" w:space="0" w:color="auto"/>
            </w:tcBorders>
            <w:shd w:val="pct10" w:color="auto" w:fill="auto"/>
            <w:noWrap/>
          </w:tcPr>
          <w:p w14:paraId="5F8E7A82" w14:textId="77777777" w:rsidR="002C1374" w:rsidRPr="002C1374" w:rsidRDefault="002C1374" w:rsidP="002C1374">
            <w:pPr>
              <w:jc w:val="center"/>
              <w:rPr>
                <w:sz w:val="20"/>
                <w:szCs w:val="20"/>
              </w:rPr>
            </w:pPr>
            <w:r w:rsidRPr="002C1374">
              <w:rPr>
                <w:color w:val="000000"/>
                <w:sz w:val="20"/>
                <w:szCs w:val="20"/>
              </w:rPr>
              <w:t>MC3</w:t>
            </w:r>
          </w:p>
        </w:tc>
        <w:tc>
          <w:tcPr>
            <w:tcW w:w="4410" w:type="dxa"/>
            <w:tcBorders>
              <w:top w:val="single" w:sz="4" w:space="0" w:color="auto"/>
              <w:left w:val="single" w:sz="4" w:space="0" w:color="auto"/>
              <w:bottom w:val="single" w:sz="8" w:space="0" w:color="auto"/>
              <w:right w:val="single" w:sz="8" w:space="0" w:color="auto"/>
            </w:tcBorders>
            <w:shd w:val="pct10" w:color="auto" w:fill="auto"/>
            <w:noWrap/>
            <w:vAlign w:val="bottom"/>
          </w:tcPr>
          <w:p w14:paraId="77FEAC62" w14:textId="77777777" w:rsidR="002C1374" w:rsidRPr="002C1374" w:rsidRDefault="002C1374" w:rsidP="002C1374">
            <w:pPr>
              <w:jc w:val="center"/>
              <w:rPr>
                <w:color w:val="000000"/>
                <w:sz w:val="20"/>
                <w:szCs w:val="20"/>
              </w:rPr>
            </w:pPr>
            <w:r w:rsidRPr="002C1374">
              <w:rPr>
                <w:color w:val="000000"/>
                <w:sz w:val="20"/>
                <w:szCs w:val="20"/>
              </w:rPr>
              <w:t>2–3</w:t>
            </w:r>
          </w:p>
        </w:tc>
      </w:tr>
      <w:tr w:rsidR="002C1374" w:rsidRPr="002C1374" w14:paraId="6F2BE178" w14:textId="77777777" w:rsidTr="002D3F28">
        <w:trPr>
          <w:trHeight w:val="300"/>
        </w:trPr>
        <w:tc>
          <w:tcPr>
            <w:tcW w:w="3613" w:type="dxa"/>
            <w:tcBorders>
              <w:top w:val="single" w:sz="8" w:space="0" w:color="auto"/>
              <w:left w:val="single" w:sz="4" w:space="0" w:color="auto"/>
              <w:bottom w:val="single" w:sz="8" w:space="0" w:color="auto"/>
              <w:right w:val="single" w:sz="4" w:space="0" w:color="auto"/>
            </w:tcBorders>
            <w:shd w:val="clear" w:color="auto" w:fill="auto"/>
            <w:noWrap/>
            <w:vAlign w:val="bottom"/>
          </w:tcPr>
          <w:p w14:paraId="1E53A489" w14:textId="77777777" w:rsidR="002C1374" w:rsidRPr="002C1374" w:rsidRDefault="002C1374" w:rsidP="002C1374">
            <w:pPr>
              <w:rPr>
                <w:color w:val="000000"/>
                <w:sz w:val="20"/>
                <w:szCs w:val="20"/>
              </w:rPr>
            </w:pPr>
            <w:r w:rsidRPr="002C1374">
              <w:rPr>
                <w:color w:val="000000"/>
                <w:sz w:val="20"/>
                <w:szCs w:val="20"/>
              </w:rPr>
              <w:t>Descriptions</w:t>
            </w:r>
          </w:p>
        </w:tc>
        <w:tc>
          <w:tcPr>
            <w:tcW w:w="2790" w:type="dxa"/>
            <w:tcBorders>
              <w:top w:val="single" w:sz="8" w:space="0" w:color="auto"/>
              <w:left w:val="nil"/>
              <w:bottom w:val="single" w:sz="8" w:space="0" w:color="auto"/>
              <w:right w:val="single" w:sz="4" w:space="0" w:color="auto"/>
            </w:tcBorders>
            <w:shd w:val="clear" w:color="auto" w:fill="auto"/>
            <w:noWrap/>
          </w:tcPr>
          <w:p w14:paraId="09DBE534" w14:textId="77777777" w:rsidR="002C1374" w:rsidRPr="002C1374" w:rsidRDefault="002C1374" w:rsidP="002C1374">
            <w:pPr>
              <w:jc w:val="center"/>
              <w:rPr>
                <w:sz w:val="20"/>
                <w:szCs w:val="20"/>
              </w:rPr>
            </w:pPr>
            <w:r w:rsidRPr="002C1374">
              <w:rPr>
                <w:color w:val="000000"/>
                <w:sz w:val="20"/>
                <w:szCs w:val="20"/>
              </w:rPr>
              <w:t>MC3</w:t>
            </w:r>
          </w:p>
        </w:tc>
        <w:tc>
          <w:tcPr>
            <w:tcW w:w="4410" w:type="dxa"/>
            <w:tcBorders>
              <w:top w:val="single" w:sz="8" w:space="0" w:color="auto"/>
              <w:left w:val="single" w:sz="4" w:space="0" w:color="auto"/>
              <w:bottom w:val="single" w:sz="8" w:space="0" w:color="auto"/>
              <w:right w:val="single" w:sz="8" w:space="0" w:color="auto"/>
            </w:tcBorders>
            <w:shd w:val="clear" w:color="auto" w:fill="auto"/>
            <w:noWrap/>
            <w:vAlign w:val="bottom"/>
          </w:tcPr>
          <w:p w14:paraId="53F4BE0D" w14:textId="77777777" w:rsidR="002C1374" w:rsidRPr="002C1374" w:rsidRDefault="002C1374" w:rsidP="002C1374">
            <w:pPr>
              <w:jc w:val="center"/>
              <w:rPr>
                <w:color w:val="000000"/>
                <w:sz w:val="20"/>
                <w:szCs w:val="20"/>
              </w:rPr>
            </w:pPr>
            <w:r w:rsidRPr="002C1374">
              <w:rPr>
                <w:color w:val="000000"/>
                <w:sz w:val="20"/>
                <w:szCs w:val="20"/>
              </w:rPr>
              <w:t>2–3</w:t>
            </w:r>
          </w:p>
        </w:tc>
      </w:tr>
      <w:tr w:rsidR="002C1374" w:rsidRPr="002C1374" w14:paraId="34210615" w14:textId="77777777" w:rsidTr="002D3F28">
        <w:trPr>
          <w:trHeight w:val="315"/>
        </w:trPr>
        <w:tc>
          <w:tcPr>
            <w:tcW w:w="3613" w:type="dxa"/>
            <w:tcBorders>
              <w:top w:val="single" w:sz="8" w:space="0" w:color="auto"/>
              <w:left w:val="single" w:sz="4" w:space="0" w:color="auto"/>
              <w:bottom w:val="single" w:sz="8" w:space="0" w:color="auto"/>
              <w:right w:val="single" w:sz="4" w:space="0" w:color="auto"/>
            </w:tcBorders>
            <w:shd w:val="pct10" w:color="auto" w:fill="auto"/>
            <w:noWrap/>
          </w:tcPr>
          <w:p w14:paraId="0175B641" w14:textId="77777777" w:rsidR="002C1374" w:rsidRPr="002C1374" w:rsidRDefault="002C1374" w:rsidP="002C1374">
            <w:pPr>
              <w:jc w:val="left"/>
              <w:rPr>
                <w:sz w:val="20"/>
                <w:szCs w:val="20"/>
              </w:rPr>
            </w:pPr>
            <w:r w:rsidRPr="002C1374">
              <w:rPr>
                <w:color w:val="000000"/>
                <w:sz w:val="20"/>
                <w:szCs w:val="20"/>
              </w:rPr>
              <w:t>Word Recognition</w:t>
            </w:r>
          </w:p>
        </w:tc>
        <w:tc>
          <w:tcPr>
            <w:tcW w:w="2790" w:type="dxa"/>
            <w:tcBorders>
              <w:top w:val="single" w:sz="8" w:space="0" w:color="auto"/>
              <w:left w:val="nil"/>
              <w:bottom w:val="single" w:sz="8" w:space="0" w:color="auto"/>
              <w:right w:val="single" w:sz="4" w:space="0" w:color="auto"/>
            </w:tcBorders>
            <w:shd w:val="pct10" w:color="auto" w:fill="auto"/>
            <w:noWrap/>
          </w:tcPr>
          <w:p w14:paraId="1BDD8041" w14:textId="77777777" w:rsidR="002C1374" w:rsidRPr="002C1374" w:rsidRDefault="002C1374" w:rsidP="002C1374">
            <w:pPr>
              <w:jc w:val="center"/>
              <w:rPr>
                <w:sz w:val="20"/>
                <w:szCs w:val="20"/>
              </w:rPr>
            </w:pPr>
            <w:r w:rsidRPr="002C1374">
              <w:rPr>
                <w:color w:val="000000"/>
                <w:sz w:val="20"/>
                <w:szCs w:val="20"/>
              </w:rPr>
              <w:t>MC3</w:t>
            </w:r>
          </w:p>
        </w:tc>
        <w:tc>
          <w:tcPr>
            <w:tcW w:w="4410" w:type="dxa"/>
            <w:tcBorders>
              <w:top w:val="single" w:sz="8" w:space="0" w:color="auto"/>
              <w:left w:val="single" w:sz="4" w:space="0" w:color="auto"/>
              <w:bottom w:val="single" w:sz="8" w:space="0" w:color="auto"/>
              <w:right w:val="single" w:sz="8" w:space="0" w:color="auto"/>
            </w:tcBorders>
            <w:shd w:val="pct10" w:color="auto" w:fill="auto"/>
            <w:noWrap/>
            <w:vAlign w:val="bottom"/>
          </w:tcPr>
          <w:p w14:paraId="1B8E10A3" w14:textId="77777777" w:rsidR="002C1374" w:rsidRPr="002C1374" w:rsidRDefault="002C1374" w:rsidP="002C1374">
            <w:pPr>
              <w:jc w:val="center"/>
              <w:rPr>
                <w:color w:val="000000"/>
                <w:sz w:val="20"/>
                <w:szCs w:val="20"/>
              </w:rPr>
            </w:pPr>
            <w:r w:rsidRPr="002C1374">
              <w:rPr>
                <w:color w:val="000000"/>
                <w:sz w:val="20"/>
                <w:szCs w:val="20"/>
              </w:rPr>
              <w:t>2–3</w:t>
            </w:r>
          </w:p>
        </w:tc>
      </w:tr>
      <w:tr w:rsidR="002C1374" w:rsidRPr="002C1374" w14:paraId="5B1485DB" w14:textId="77777777" w:rsidTr="002D3F28">
        <w:trPr>
          <w:trHeight w:val="315"/>
        </w:trPr>
        <w:tc>
          <w:tcPr>
            <w:tcW w:w="3613" w:type="dxa"/>
            <w:tcBorders>
              <w:top w:val="single" w:sz="8" w:space="0" w:color="auto"/>
              <w:left w:val="single" w:sz="4" w:space="0" w:color="auto"/>
              <w:bottom w:val="single" w:sz="8" w:space="0" w:color="auto"/>
              <w:right w:val="single" w:sz="4" w:space="0" w:color="auto"/>
            </w:tcBorders>
            <w:shd w:val="clear" w:color="auto" w:fill="auto"/>
            <w:noWrap/>
            <w:vAlign w:val="bottom"/>
          </w:tcPr>
          <w:p w14:paraId="71F3330C" w14:textId="77777777" w:rsidR="002C1374" w:rsidRPr="002C1374" w:rsidRDefault="002C1374" w:rsidP="002C1374">
            <w:pPr>
              <w:jc w:val="left"/>
              <w:rPr>
                <w:color w:val="000000"/>
                <w:sz w:val="20"/>
                <w:szCs w:val="20"/>
              </w:rPr>
            </w:pPr>
            <w:r w:rsidRPr="002C1374">
              <w:rPr>
                <w:color w:val="000000"/>
                <w:sz w:val="20"/>
                <w:szCs w:val="20"/>
              </w:rPr>
              <w:t>Words from Context</w:t>
            </w:r>
          </w:p>
        </w:tc>
        <w:tc>
          <w:tcPr>
            <w:tcW w:w="2790" w:type="dxa"/>
            <w:tcBorders>
              <w:top w:val="single" w:sz="8" w:space="0" w:color="auto"/>
              <w:left w:val="nil"/>
              <w:bottom w:val="single" w:sz="8" w:space="0" w:color="auto"/>
              <w:right w:val="single" w:sz="4" w:space="0" w:color="auto"/>
            </w:tcBorders>
            <w:shd w:val="clear" w:color="auto" w:fill="auto"/>
            <w:noWrap/>
          </w:tcPr>
          <w:p w14:paraId="19FA4CA2" w14:textId="77777777" w:rsidR="002C1374" w:rsidRPr="002C1374" w:rsidRDefault="002C1374" w:rsidP="002C1374">
            <w:pPr>
              <w:jc w:val="center"/>
              <w:rPr>
                <w:sz w:val="20"/>
                <w:szCs w:val="20"/>
              </w:rPr>
            </w:pPr>
            <w:r w:rsidRPr="002C1374">
              <w:rPr>
                <w:color w:val="000000"/>
                <w:sz w:val="20"/>
                <w:szCs w:val="20"/>
              </w:rPr>
              <w:t>MC3</w:t>
            </w:r>
          </w:p>
        </w:tc>
        <w:tc>
          <w:tcPr>
            <w:tcW w:w="4410" w:type="dxa"/>
            <w:tcBorders>
              <w:top w:val="single" w:sz="8" w:space="0" w:color="auto"/>
              <w:left w:val="single" w:sz="4" w:space="0" w:color="auto"/>
              <w:bottom w:val="single" w:sz="8" w:space="0" w:color="auto"/>
              <w:right w:val="single" w:sz="8" w:space="0" w:color="auto"/>
            </w:tcBorders>
            <w:shd w:val="clear" w:color="auto" w:fill="auto"/>
            <w:noWrap/>
            <w:vAlign w:val="bottom"/>
          </w:tcPr>
          <w:p w14:paraId="325AA90F" w14:textId="77777777" w:rsidR="002C1374" w:rsidRPr="002C1374" w:rsidRDefault="002C1374" w:rsidP="002C1374">
            <w:pPr>
              <w:jc w:val="center"/>
              <w:rPr>
                <w:color w:val="000000"/>
                <w:sz w:val="20"/>
                <w:szCs w:val="20"/>
              </w:rPr>
            </w:pPr>
            <w:r w:rsidRPr="002C1374">
              <w:rPr>
                <w:color w:val="000000"/>
                <w:sz w:val="20"/>
                <w:szCs w:val="20"/>
              </w:rPr>
              <w:t>2–3</w:t>
            </w:r>
          </w:p>
        </w:tc>
      </w:tr>
      <w:tr w:rsidR="002C1374" w:rsidRPr="002C1374" w14:paraId="36942762" w14:textId="77777777" w:rsidTr="002D3F28">
        <w:trPr>
          <w:trHeight w:val="315"/>
        </w:trPr>
        <w:tc>
          <w:tcPr>
            <w:tcW w:w="3613" w:type="dxa"/>
            <w:tcBorders>
              <w:top w:val="single" w:sz="4" w:space="0" w:color="auto"/>
              <w:left w:val="single" w:sz="4" w:space="0" w:color="auto"/>
              <w:bottom w:val="single" w:sz="8" w:space="0" w:color="auto"/>
              <w:right w:val="single" w:sz="4" w:space="0" w:color="auto"/>
            </w:tcBorders>
            <w:shd w:val="pct10" w:color="auto" w:fill="auto"/>
            <w:noWrap/>
            <w:vAlign w:val="bottom"/>
          </w:tcPr>
          <w:p w14:paraId="3D60017E" w14:textId="77777777" w:rsidR="002C1374" w:rsidRPr="002C1374" w:rsidRDefault="002C1374" w:rsidP="002C1374">
            <w:pPr>
              <w:jc w:val="left"/>
              <w:rPr>
                <w:color w:val="000000"/>
                <w:sz w:val="20"/>
                <w:szCs w:val="20"/>
              </w:rPr>
            </w:pPr>
            <w:r w:rsidRPr="002C1374">
              <w:rPr>
                <w:color w:val="000000"/>
                <w:sz w:val="20"/>
                <w:szCs w:val="20"/>
              </w:rPr>
              <w:t>Dev. of Story-Image Sorting</w:t>
            </w:r>
          </w:p>
        </w:tc>
        <w:tc>
          <w:tcPr>
            <w:tcW w:w="2790" w:type="dxa"/>
            <w:tcBorders>
              <w:top w:val="single" w:sz="4" w:space="0" w:color="auto"/>
              <w:left w:val="nil"/>
              <w:bottom w:val="single" w:sz="8" w:space="0" w:color="auto"/>
              <w:right w:val="single" w:sz="4" w:space="0" w:color="auto"/>
            </w:tcBorders>
            <w:shd w:val="pct10" w:color="auto" w:fill="auto"/>
            <w:noWrap/>
          </w:tcPr>
          <w:p w14:paraId="27261DEF" w14:textId="77777777" w:rsidR="002C1374" w:rsidRPr="002C1374" w:rsidRDefault="002C1374" w:rsidP="002C1374">
            <w:pPr>
              <w:jc w:val="center"/>
              <w:rPr>
                <w:sz w:val="20"/>
                <w:szCs w:val="20"/>
              </w:rPr>
            </w:pPr>
            <w:r w:rsidRPr="002C1374">
              <w:rPr>
                <w:color w:val="000000"/>
                <w:sz w:val="20"/>
                <w:szCs w:val="20"/>
              </w:rPr>
              <w:t>MC3</w:t>
            </w:r>
          </w:p>
        </w:tc>
        <w:tc>
          <w:tcPr>
            <w:tcW w:w="4410" w:type="dxa"/>
            <w:tcBorders>
              <w:top w:val="single" w:sz="4" w:space="0" w:color="auto"/>
              <w:left w:val="single" w:sz="4" w:space="0" w:color="auto"/>
              <w:bottom w:val="single" w:sz="8" w:space="0" w:color="auto"/>
              <w:right w:val="single" w:sz="8" w:space="0" w:color="auto"/>
            </w:tcBorders>
            <w:shd w:val="pct10" w:color="auto" w:fill="auto"/>
            <w:noWrap/>
            <w:vAlign w:val="bottom"/>
          </w:tcPr>
          <w:p w14:paraId="7C572786" w14:textId="77777777" w:rsidR="002C1374" w:rsidRPr="002C1374" w:rsidRDefault="002C1374" w:rsidP="002C1374">
            <w:pPr>
              <w:jc w:val="center"/>
              <w:rPr>
                <w:color w:val="000000"/>
                <w:sz w:val="20"/>
                <w:szCs w:val="20"/>
              </w:rPr>
            </w:pPr>
            <w:r w:rsidRPr="002C1374">
              <w:rPr>
                <w:color w:val="000000"/>
                <w:sz w:val="20"/>
                <w:szCs w:val="20"/>
              </w:rPr>
              <w:t>2</w:t>
            </w:r>
          </w:p>
        </w:tc>
      </w:tr>
      <w:tr w:rsidR="002C1374" w:rsidRPr="002C1374" w14:paraId="7AE30A48" w14:textId="77777777" w:rsidTr="002D3F28">
        <w:trPr>
          <w:trHeight w:val="315"/>
        </w:trPr>
        <w:tc>
          <w:tcPr>
            <w:tcW w:w="3613" w:type="dxa"/>
            <w:tcBorders>
              <w:top w:val="single" w:sz="8" w:space="0" w:color="auto"/>
              <w:left w:val="single" w:sz="4" w:space="0" w:color="auto"/>
              <w:bottom w:val="single" w:sz="8" w:space="0" w:color="auto"/>
              <w:right w:val="single" w:sz="4" w:space="0" w:color="auto"/>
            </w:tcBorders>
            <w:shd w:val="clear" w:color="auto" w:fill="auto"/>
            <w:noWrap/>
            <w:vAlign w:val="bottom"/>
          </w:tcPr>
          <w:p w14:paraId="6CB79D10" w14:textId="77777777" w:rsidR="002C1374" w:rsidRPr="002C1374" w:rsidRDefault="002C1374" w:rsidP="002C1374">
            <w:pPr>
              <w:jc w:val="left"/>
              <w:rPr>
                <w:color w:val="000000"/>
                <w:sz w:val="20"/>
                <w:szCs w:val="20"/>
              </w:rPr>
            </w:pPr>
            <w:r w:rsidRPr="002C1374">
              <w:rPr>
                <w:color w:val="000000"/>
                <w:sz w:val="20"/>
                <w:szCs w:val="20"/>
              </w:rPr>
              <w:t>Dev. of Ideas-Image Sorting</w:t>
            </w:r>
          </w:p>
        </w:tc>
        <w:tc>
          <w:tcPr>
            <w:tcW w:w="2790" w:type="dxa"/>
            <w:tcBorders>
              <w:top w:val="single" w:sz="8" w:space="0" w:color="auto"/>
              <w:left w:val="nil"/>
              <w:bottom w:val="single" w:sz="8" w:space="0" w:color="auto"/>
              <w:right w:val="single" w:sz="4" w:space="0" w:color="auto"/>
            </w:tcBorders>
            <w:shd w:val="clear" w:color="auto" w:fill="auto"/>
            <w:noWrap/>
          </w:tcPr>
          <w:p w14:paraId="5B114D12" w14:textId="77777777" w:rsidR="002C1374" w:rsidRPr="002C1374" w:rsidRDefault="002C1374" w:rsidP="002C1374">
            <w:pPr>
              <w:jc w:val="center"/>
              <w:rPr>
                <w:sz w:val="20"/>
                <w:szCs w:val="20"/>
              </w:rPr>
            </w:pPr>
            <w:r w:rsidRPr="002C1374">
              <w:rPr>
                <w:color w:val="000000"/>
                <w:sz w:val="20"/>
                <w:szCs w:val="20"/>
              </w:rPr>
              <w:t>MC3</w:t>
            </w:r>
          </w:p>
        </w:tc>
        <w:tc>
          <w:tcPr>
            <w:tcW w:w="4410" w:type="dxa"/>
            <w:tcBorders>
              <w:top w:val="single" w:sz="8" w:space="0" w:color="auto"/>
              <w:left w:val="single" w:sz="4" w:space="0" w:color="auto"/>
              <w:bottom w:val="single" w:sz="8" w:space="0" w:color="auto"/>
              <w:right w:val="single" w:sz="8" w:space="0" w:color="auto"/>
            </w:tcBorders>
            <w:shd w:val="clear" w:color="auto" w:fill="auto"/>
            <w:noWrap/>
            <w:vAlign w:val="bottom"/>
          </w:tcPr>
          <w:p w14:paraId="41C698DC" w14:textId="77777777" w:rsidR="002C1374" w:rsidRPr="002C1374" w:rsidRDefault="002C1374" w:rsidP="002C1374">
            <w:pPr>
              <w:jc w:val="center"/>
              <w:rPr>
                <w:color w:val="000000"/>
                <w:sz w:val="20"/>
                <w:szCs w:val="20"/>
              </w:rPr>
            </w:pPr>
            <w:r w:rsidRPr="002C1374">
              <w:rPr>
                <w:color w:val="000000"/>
                <w:sz w:val="20"/>
                <w:szCs w:val="20"/>
              </w:rPr>
              <w:t>1</w:t>
            </w:r>
          </w:p>
        </w:tc>
      </w:tr>
      <w:tr w:rsidR="002C1374" w:rsidRPr="002C1374" w14:paraId="4B2BE93E" w14:textId="77777777" w:rsidTr="002D3F28">
        <w:trPr>
          <w:trHeight w:val="259"/>
        </w:trPr>
        <w:tc>
          <w:tcPr>
            <w:tcW w:w="3613" w:type="dxa"/>
            <w:tcBorders>
              <w:top w:val="single" w:sz="8" w:space="0" w:color="auto"/>
              <w:bottom w:val="nil"/>
              <w:right w:val="single" w:sz="8" w:space="0" w:color="000000"/>
            </w:tcBorders>
            <w:noWrap/>
          </w:tcPr>
          <w:p w14:paraId="730E6E9B" w14:textId="77777777" w:rsidR="002C1374" w:rsidRPr="002C1374" w:rsidRDefault="002C1374" w:rsidP="002C1374">
            <w:pPr>
              <w:rPr>
                <w:color w:val="000000"/>
                <w:sz w:val="20"/>
                <w:szCs w:val="20"/>
              </w:rPr>
            </w:pPr>
          </w:p>
        </w:tc>
        <w:tc>
          <w:tcPr>
            <w:tcW w:w="2790" w:type="dxa"/>
            <w:tcBorders>
              <w:top w:val="single" w:sz="8" w:space="0" w:color="auto"/>
              <w:left w:val="single" w:sz="8" w:space="0" w:color="auto"/>
              <w:bottom w:val="single" w:sz="4" w:space="0" w:color="auto"/>
              <w:right w:val="single" w:sz="4" w:space="0" w:color="auto"/>
            </w:tcBorders>
            <w:noWrap/>
            <w:vAlign w:val="bottom"/>
          </w:tcPr>
          <w:p w14:paraId="0BB6134B" w14:textId="77777777" w:rsidR="002C1374" w:rsidRPr="002C1374" w:rsidRDefault="002C1374" w:rsidP="002C1374">
            <w:pPr>
              <w:jc w:val="center"/>
              <w:rPr>
                <w:b/>
                <w:bCs/>
                <w:color w:val="000000"/>
                <w:sz w:val="20"/>
                <w:szCs w:val="20"/>
              </w:rPr>
            </w:pPr>
            <w:r w:rsidRPr="002C1374">
              <w:rPr>
                <w:b/>
                <w:bCs/>
                <w:color w:val="000000"/>
                <w:sz w:val="20"/>
                <w:szCs w:val="20"/>
              </w:rPr>
              <w:t>Total Listening</w:t>
            </w:r>
          </w:p>
        </w:tc>
        <w:tc>
          <w:tcPr>
            <w:tcW w:w="4410" w:type="dxa"/>
            <w:tcBorders>
              <w:top w:val="nil"/>
              <w:left w:val="nil"/>
              <w:bottom w:val="single" w:sz="4" w:space="0" w:color="auto"/>
              <w:right w:val="single" w:sz="8" w:space="0" w:color="auto"/>
            </w:tcBorders>
            <w:noWrap/>
            <w:vAlign w:val="bottom"/>
          </w:tcPr>
          <w:p w14:paraId="630ED5C6" w14:textId="77777777" w:rsidR="002C1374" w:rsidRPr="002C1374" w:rsidRDefault="002C1374" w:rsidP="002C1374">
            <w:pPr>
              <w:jc w:val="center"/>
              <w:rPr>
                <w:b/>
                <w:bCs/>
                <w:color w:val="000000"/>
                <w:sz w:val="20"/>
                <w:szCs w:val="20"/>
              </w:rPr>
            </w:pPr>
            <w:r w:rsidRPr="002C1374">
              <w:rPr>
                <w:b/>
                <w:bCs/>
                <w:color w:val="000000"/>
                <w:sz w:val="20"/>
                <w:szCs w:val="20"/>
              </w:rPr>
              <w:t>19</w:t>
            </w:r>
          </w:p>
        </w:tc>
      </w:tr>
      <w:tr w:rsidR="002C1374" w:rsidRPr="002C1374" w14:paraId="36E67B74" w14:textId="77777777" w:rsidTr="002D3F28">
        <w:trPr>
          <w:trHeight w:val="300"/>
        </w:trPr>
        <w:tc>
          <w:tcPr>
            <w:tcW w:w="3613" w:type="dxa"/>
            <w:tcBorders>
              <w:right w:val="single" w:sz="8" w:space="0" w:color="000000"/>
            </w:tcBorders>
            <w:noWrap/>
            <w:vAlign w:val="center"/>
          </w:tcPr>
          <w:p w14:paraId="6E9FC0F8" w14:textId="77777777" w:rsidR="002C1374" w:rsidRPr="002C1374" w:rsidRDefault="002C1374" w:rsidP="002C1374">
            <w:pPr>
              <w:rPr>
                <w:color w:val="000000"/>
                <w:sz w:val="20"/>
                <w:szCs w:val="20"/>
              </w:rPr>
            </w:pPr>
          </w:p>
        </w:tc>
        <w:tc>
          <w:tcPr>
            <w:tcW w:w="2790" w:type="dxa"/>
            <w:tcBorders>
              <w:top w:val="single" w:sz="4" w:space="0" w:color="auto"/>
              <w:left w:val="single" w:sz="8" w:space="0" w:color="auto"/>
              <w:bottom w:val="single" w:sz="4" w:space="0" w:color="auto"/>
              <w:right w:val="single" w:sz="4" w:space="0" w:color="auto"/>
            </w:tcBorders>
            <w:shd w:val="pct10" w:color="auto" w:fill="auto"/>
            <w:noWrap/>
            <w:vAlign w:val="bottom"/>
          </w:tcPr>
          <w:p w14:paraId="01BAD4F2" w14:textId="77777777" w:rsidR="002C1374" w:rsidRPr="002C1374" w:rsidRDefault="002C1374" w:rsidP="002C1374">
            <w:pPr>
              <w:jc w:val="right"/>
              <w:rPr>
                <w:b/>
                <w:bCs/>
                <w:color w:val="000000"/>
                <w:sz w:val="20"/>
                <w:szCs w:val="20"/>
              </w:rPr>
            </w:pPr>
            <w:r w:rsidRPr="002C1374">
              <w:rPr>
                <w:b/>
                <w:bCs/>
                <w:color w:val="000000"/>
                <w:sz w:val="20"/>
                <w:szCs w:val="20"/>
              </w:rPr>
              <w:t>Total Listening Points</w:t>
            </w:r>
          </w:p>
        </w:tc>
        <w:tc>
          <w:tcPr>
            <w:tcW w:w="4410" w:type="dxa"/>
            <w:tcBorders>
              <w:top w:val="single" w:sz="4" w:space="0" w:color="auto"/>
              <w:left w:val="nil"/>
              <w:bottom w:val="single" w:sz="4" w:space="0" w:color="auto"/>
              <w:right w:val="single" w:sz="8" w:space="0" w:color="auto"/>
            </w:tcBorders>
            <w:shd w:val="pct10" w:color="auto" w:fill="auto"/>
            <w:noWrap/>
            <w:vAlign w:val="bottom"/>
          </w:tcPr>
          <w:p w14:paraId="7787FC49" w14:textId="77777777" w:rsidR="002C1374" w:rsidRPr="002C1374" w:rsidRDefault="002C1374" w:rsidP="002C1374">
            <w:pPr>
              <w:jc w:val="center"/>
              <w:rPr>
                <w:b/>
                <w:bCs/>
                <w:color w:val="000000"/>
                <w:sz w:val="20"/>
                <w:szCs w:val="20"/>
              </w:rPr>
            </w:pPr>
            <w:r w:rsidRPr="002C1374">
              <w:rPr>
                <w:b/>
                <w:bCs/>
                <w:color w:val="000000"/>
                <w:sz w:val="20"/>
                <w:szCs w:val="20"/>
              </w:rPr>
              <w:t>19</w:t>
            </w:r>
          </w:p>
        </w:tc>
      </w:tr>
    </w:tbl>
    <w:p w14:paraId="431AD028" w14:textId="77777777" w:rsidR="002C1374" w:rsidRPr="002C1374" w:rsidRDefault="002C1374" w:rsidP="002C1374">
      <w:pPr>
        <w:spacing w:after="200" w:line="276" w:lineRule="auto"/>
        <w:jc w:val="left"/>
        <w:rPr>
          <w:rFonts w:ascii="Calibri" w:eastAsia="MS Mincho" w:hAnsi="Calibri"/>
          <w:color w:val="000000"/>
          <w:sz w:val="20"/>
          <w:szCs w:val="20"/>
        </w:rPr>
      </w:pPr>
      <w:r w:rsidRPr="002C1374">
        <w:rPr>
          <w:rFonts w:ascii="Calibri" w:eastAsia="MS Mincho" w:hAnsi="Calibri"/>
          <w:color w:val="000000"/>
          <w:sz w:val="20"/>
          <w:szCs w:val="20"/>
        </w:rPr>
        <w:t>MC3 = 3-Option Multiple-Choice Items</w:t>
      </w:r>
    </w:p>
    <w:p w14:paraId="0C45B9ED" w14:textId="1300BFF0" w:rsidR="00305575" w:rsidRDefault="00305575"/>
    <w:tbl>
      <w:tblPr>
        <w:tblW w:w="10813" w:type="dxa"/>
        <w:tblInd w:w="95" w:type="dxa"/>
        <w:tblLook w:val="00A0" w:firstRow="1" w:lastRow="0" w:firstColumn="1" w:lastColumn="0" w:noHBand="0" w:noVBand="0"/>
      </w:tblPr>
      <w:tblGrid>
        <w:gridCol w:w="3613"/>
        <w:gridCol w:w="2790"/>
        <w:gridCol w:w="4410"/>
      </w:tblGrid>
      <w:tr w:rsidR="002C1374" w:rsidRPr="002C1374" w14:paraId="673F4617" w14:textId="77777777" w:rsidTr="002D3F28">
        <w:trPr>
          <w:trHeight w:val="315"/>
        </w:trPr>
        <w:tc>
          <w:tcPr>
            <w:tcW w:w="10813" w:type="dxa"/>
            <w:gridSpan w:val="3"/>
            <w:tcBorders>
              <w:top w:val="single" w:sz="8" w:space="0" w:color="auto"/>
              <w:left w:val="single" w:sz="8" w:space="0" w:color="auto"/>
              <w:bottom w:val="single" w:sz="8" w:space="0" w:color="auto"/>
              <w:right w:val="single" w:sz="8" w:space="0" w:color="000000"/>
            </w:tcBorders>
            <w:shd w:val="pct10" w:color="auto" w:fill="auto"/>
            <w:noWrap/>
            <w:vAlign w:val="bottom"/>
          </w:tcPr>
          <w:p w14:paraId="76B05F27" w14:textId="54E264E6" w:rsidR="002C1374" w:rsidRPr="002C1374" w:rsidRDefault="002C1374" w:rsidP="002C1374">
            <w:pPr>
              <w:jc w:val="center"/>
              <w:rPr>
                <w:b/>
                <w:bCs/>
                <w:color w:val="000000"/>
                <w:sz w:val="20"/>
                <w:szCs w:val="20"/>
              </w:rPr>
            </w:pPr>
            <w:r w:rsidRPr="002C1374">
              <w:rPr>
                <w:b/>
                <w:bCs/>
                <w:color w:val="000000"/>
                <w:sz w:val="20"/>
                <w:szCs w:val="20"/>
              </w:rPr>
              <w:t>Current Operational NYSESLAT Kindergarten Reading Test Design</w:t>
            </w:r>
          </w:p>
        </w:tc>
      </w:tr>
      <w:tr w:rsidR="002C1374" w:rsidRPr="002C1374" w14:paraId="150E8F22" w14:textId="77777777" w:rsidTr="002D3F28">
        <w:trPr>
          <w:trHeight w:val="295"/>
        </w:trPr>
        <w:tc>
          <w:tcPr>
            <w:tcW w:w="3613" w:type="dxa"/>
            <w:tcBorders>
              <w:top w:val="single" w:sz="8" w:space="0" w:color="auto"/>
              <w:left w:val="single" w:sz="4" w:space="0" w:color="auto"/>
              <w:bottom w:val="single" w:sz="8" w:space="0" w:color="auto"/>
              <w:right w:val="single" w:sz="4" w:space="0" w:color="auto"/>
            </w:tcBorders>
            <w:noWrap/>
            <w:vAlign w:val="bottom"/>
          </w:tcPr>
          <w:p w14:paraId="0170C1FE" w14:textId="77777777" w:rsidR="002C1374" w:rsidRPr="002C1374" w:rsidRDefault="002C1374" w:rsidP="002C1374">
            <w:pPr>
              <w:jc w:val="center"/>
              <w:rPr>
                <w:b/>
                <w:color w:val="000000"/>
                <w:sz w:val="20"/>
                <w:szCs w:val="20"/>
              </w:rPr>
            </w:pPr>
            <w:r w:rsidRPr="002C1374">
              <w:rPr>
                <w:b/>
                <w:color w:val="000000"/>
                <w:sz w:val="20"/>
                <w:szCs w:val="20"/>
              </w:rPr>
              <w:t>Item Type</w:t>
            </w:r>
          </w:p>
        </w:tc>
        <w:tc>
          <w:tcPr>
            <w:tcW w:w="2790" w:type="dxa"/>
            <w:tcBorders>
              <w:top w:val="single" w:sz="8" w:space="0" w:color="auto"/>
              <w:left w:val="nil"/>
              <w:bottom w:val="single" w:sz="8" w:space="0" w:color="auto"/>
              <w:right w:val="single" w:sz="4" w:space="0" w:color="auto"/>
            </w:tcBorders>
            <w:noWrap/>
            <w:vAlign w:val="bottom"/>
          </w:tcPr>
          <w:p w14:paraId="5DCED462" w14:textId="77777777" w:rsidR="002C1374" w:rsidRPr="002C1374" w:rsidRDefault="002C1374" w:rsidP="002C1374">
            <w:pPr>
              <w:jc w:val="center"/>
              <w:rPr>
                <w:b/>
                <w:color w:val="000000"/>
                <w:sz w:val="20"/>
                <w:szCs w:val="20"/>
              </w:rPr>
            </w:pPr>
            <w:r w:rsidRPr="002C1374">
              <w:rPr>
                <w:b/>
                <w:color w:val="000000"/>
                <w:sz w:val="20"/>
                <w:szCs w:val="20"/>
              </w:rPr>
              <w:t>Response Type</w:t>
            </w:r>
          </w:p>
        </w:tc>
        <w:tc>
          <w:tcPr>
            <w:tcW w:w="4410" w:type="dxa"/>
            <w:tcBorders>
              <w:top w:val="single" w:sz="8" w:space="0" w:color="auto"/>
              <w:left w:val="nil"/>
              <w:bottom w:val="single" w:sz="8" w:space="0" w:color="auto"/>
              <w:right w:val="single" w:sz="8" w:space="0" w:color="auto"/>
            </w:tcBorders>
            <w:vAlign w:val="bottom"/>
          </w:tcPr>
          <w:p w14:paraId="62B6ACC3" w14:textId="77777777" w:rsidR="002C1374" w:rsidRPr="002C1374" w:rsidRDefault="002C1374" w:rsidP="002C1374">
            <w:pPr>
              <w:jc w:val="center"/>
              <w:rPr>
                <w:b/>
                <w:color w:val="000000"/>
                <w:sz w:val="20"/>
                <w:szCs w:val="20"/>
              </w:rPr>
            </w:pPr>
            <w:r w:rsidRPr="002C1374">
              <w:rPr>
                <w:b/>
                <w:color w:val="000000"/>
                <w:sz w:val="20"/>
                <w:szCs w:val="20"/>
              </w:rPr>
              <w:t>Number of Items</w:t>
            </w:r>
          </w:p>
        </w:tc>
      </w:tr>
      <w:tr w:rsidR="002C1374" w:rsidRPr="002C1374" w14:paraId="5123D8F7" w14:textId="77777777" w:rsidTr="002D3F28">
        <w:trPr>
          <w:trHeight w:val="300"/>
        </w:trPr>
        <w:tc>
          <w:tcPr>
            <w:tcW w:w="3613" w:type="dxa"/>
            <w:tcBorders>
              <w:top w:val="single" w:sz="8" w:space="0" w:color="auto"/>
              <w:left w:val="single" w:sz="4" w:space="0" w:color="auto"/>
              <w:bottom w:val="single" w:sz="4" w:space="0" w:color="auto"/>
              <w:right w:val="single" w:sz="4" w:space="0" w:color="auto"/>
            </w:tcBorders>
            <w:shd w:val="pct10" w:color="auto" w:fill="auto"/>
            <w:noWrap/>
            <w:vAlign w:val="bottom"/>
          </w:tcPr>
          <w:p w14:paraId="6A95BA1B" w14:textId="77777777" w:rsidR="002C1374" w:rsidRPr="002C1374" w:rsidRDefault="002C1374" w:rsidP="002C1374">
            <w:pPr>
              <w:rPr>
                <w:color w:val="000000"/>
                <w:sz w:val="20"/>
                <w:szCs w:val="20"/>
              </w:rPr>
            </w:pPr>
            <w:r w:rsidRPr="002C1374">
              <w:rPr>
                <w:color w:val="000000"/>
                <w:sz w:val="20"/>
                <w:szCs w:val="20"/>
              </w:rPr>
              <w:t>Letter-Sound Recognition</w:t>
            </w:r>
          </w:p>
        </w:tc>
        <w:tc>
          <w:tcPr>
            <w:tcW w:w="2790" w:type="dxa"/>
            <w:tcBorders>
              <w:top w:val="single" w:sz="8" w:space="0" w:color="auto"/>
              <w:left w:val="nil"/>
              <w:bottom w:val="single" w:sz="4" w:space="0" w:color="auto"/>
              <w:right w:val="single" w:sz="4" w:space="0" w:color="auto"/>
            </w:tcBorders>
            <w:shd w:val="pct10" w:color="auto" w:fill="auto"/>
            <w:noWrap/>
            <w:vAlign w:val="bottom"/>
          </w:tcPr>
          <w:p w14:paraId="0D1184D7" w14:textId="77777777" w:rsidR="002C1374" w:rsidRPr="002C1374" w:rsidRDefault="002C1374" w:rsidP="002C1374">
            <w:pPr>
              <w:jc w:val="center"/>
              <w:rPr>
                <w:color w:val="000000"/>
                <w:sz w:val="20"/>
                <w:szCs w:val="20"/>
              </w:rPr>
            </w:pPr>
            <w:r w:rsidRPr="002C1374">
              <w:rPr>
                <w:color w:val="000000"/>
                <w:sz w:val="20"/>
                <w:szCs w:val="20"/>
              </w:rPr>
              <w:t>MC3</w:t>
            </w:r>
          </w:p>
        </w:tc>
        <w:tc>
          <w:tcPr>
            <w:tcW w:w="4410" w:type="dxa"/>
            <w:tcBorders>
              <w:top w:val="nil"/>
              <w:left w:val="single" w:sz="4" w:space="0" w:color="auto"/>
              <w:bottom w:val="single" w:sz="4" w:space="0" w:color="auto"/>
              <w:right w:val="single" w:sz="8" w:space="0" w:color="auto"/>
            </w:tcBorders>
            <w:shd w:val="pct10" w:color="auto" w:fill="auto"/>
            <w:noWrap/>
            <w:vAlign w:val="bottom"/>
          </w:tcPr>
          <w:p w14:paraId="7421D636" w14:textId="109F42D3" w:rsidR="002C1374" w:rsidRPr="002C1374" w:rsidRDefault="00F44DF5" w:rsidP="002C1374">
            <w:pPr>
              <w:jc w:val="center"/>
              <w:rPr>
                <w:color w:val="000000"/>
                <w:sz w:val="20"/>
                <w:szCs w:val="20"/>
              </w:rPr>
            </w:pPr>
            <w:r>
              <w:rPr>
                <w:color w:val="000000"/>
                <w:sz w:val="20"/>
                <w:szCs w:val="20"/>
              </w:rPr>
              <w:t>2</w:t>
            </w:r>
          </w:p>
        </w:tc>
      </w:tr>
      <w:tr w:rsidR="002C1374" w:rsidRPr="002C1374" w14:paraId="368D02D8" w14:textId="77777777" w:rsidTr="002D3F28">
        <w:trPr>
          <w:trHeight w:val="300"/>
        </w:trPr>
        <w:tc>
          <w:tcPr>
            <w:tcW w:w="3613" w:type="dxa"/>
            <w:tcBorders>
              <w:top w:val="nil"/>
              <w:left w:val="single" w:sz="4" w:space="0" w:color="auto"/>
              <w:bottom w:val="single" w:sz="4" w:space="0" w:color="auto"/>
              <w:right w:val="single" w:sz="4" w:space="0" w:color="auto"/>
            </w:tcBorders>
            <w:noWrap/>
            <w:vAlign w:val="bottom"/>
          </w:tcPr>
          <w:p w14:paraId="6747659A" w14:textId="77777777" w:rsidR="002C1374" w:rsidRPr="002C1374" w:rsidRDefault="002C1374" w:rsidP="002C1374">
            <w:pPr>
              <w:rPr>
                <w:color w:val="000000"/>
                <w:sz w:val="20"/>
                <w:szCs w:val="20"/>
              </w:rPr>
            </w:pPr>
            <w:r w:rsidRPr="002C1374">
              <w:rPr>
                <w:color w:val="000000"/>
                <w:sz w:val="20"/>
                <w:szCs w:val="20"/>
              </w:rPr>
              <w:t>Sound-Letter Match</w:t>
            </w:r>
          </w:p>
        </w:tc>
        <w:tc>
          <w:tcPr>
            <w:tcW w:w="2790" w:type="dxa"/>
            <w:tcBorders>
              <w:top w:val="nil"/>
              <w:left w:val="nil"/>
              <w:bottom w:val="single" w:sz="4" w:space="0" w:color="auto"/>
              <w:right w:val="single" w:sz="4" w:space="0" w:color="auto"/>
            </w:tcBorders>
            <w:noWrap/>
            <w:vAlign w:val="bottom"/>
          </w:tcPr>
          <w:p w14:paraId="3911B809" w14:textId="77777777" w:rsidR="002C1374" w:rsidRPr="002C1374" w:rsidRDefault="002C1374" w:rsidP="002C1374">
            <w:pPr>
              <w:jc w:val="center"/>
              <w:rPr>
                <w:color w:val="000000"/>
                <w:sz w:val="20"/>
                <w:szCs w:val="20"/>
              </w:rPr>
            </w:pPr>
            <w:r w:rsidRPr="002C1374">
              <w:rPr>
                <w:color w:val="000000"/>
                <w:sz w:val="20"/>
                <w:szCs w:val="20"/>
              </w:rPr>
              <w:t>MC3</w:t>
            </w:r>
          </w:p>
        </w:tc>
        <w:tc>
          <w:tcPr>
            <w:tcW w:w="4410" w:type="dxa"/>
            <w:tcBorders>
              <w:top w:val="nil"/>
              <w:left w:val="single" w:sz="4" w:space="0" w:color="auto"/>
              <w:bottom w:val="single" w:sz="4" w:space="0" w:color="auto"/>
              <w:right w:val="single" w:sz="8" w:space="0" w:color="auto"/>
            </w:tcBorders>
            <w:noWrap/>
            <w:vAlign w:val="bottom"/>
          </w:tcPr>
          <w:p w14:paraId="77CE0B1B" w14:textId="70DF5455" w:rsidR="002C1374" w:rsidRPr="002C1374" w:rsidRDefault="00F44DF5" w:rsidP="002C1374">
            <w:pPr>
              <w:jc w:val="center"/>
              <w:rPr>
                <w:color w:val="000000"/>
                <w:sz w:val="20"/>
                <w:szCs w:val="20"/>
              </w:rPr>
            </w:pPr>
            <w:r>
              <w:rPr>
                <w:color w:val="000000"/>
                <w:sz w:val="20"/>
                <w:szCs w:val="20"/>
              </w:rPr>
              <w:t>2</w:t>
            </w:r>
          </w:p>
        </w:tc>
      </w:tr>
      <w:tr w:rsidR="002C1374" w:rsidRPr="002C1374" w14:paraId="46E56E55" w14:textId="77777777" w:rsidTr="002D3F28">
        <w:trPr>
          <w:trHeight w:val="300"/>
        </w:trPr>
        <w:tc>
          <w:tcPr>
            <w:tcW w:w="3613" w:type="dxa"/>
            <w:tcBorders>
              <w:top w:val="single" w:sz="4" w:space="0" w:color="auto"/>
              <w:left w:val="single" w:sz="4" w:space="0" w:color="auto"/>
              <w:bottom w:val="single" w:sz="4" w:space="0" w:color="auto"/>
              <w:right w:val="single" w:sz="4" w:space="0" w:color="auto"/>
            </w:tcBorders>
            <w:shd w:val="pct10" w:color="auto" w:fill="auto"/>
            <w:noWrap/>
            <w:vAlign w:val="bottom"/>
          </w:tcPr>
          <w:p w14:paraId="5AB2F202" w14:textId="77777777" w:rsidR="002C1374" w:rsidRPr="002C1374" w:rsidRDefault="002C1374" w:rsidP="002C1374">
            <w:pPr>
              <w:rPr>
                <w:color w:val="000000"/>
                <w:sz w:val="20"/>
                <w:szCs w:val="20"/>
              </w:rPr>
            </w:pPr>
            <w:r w:rsidRPr="002C1374">
              <w:rPr>
                <w:color w:val="000000"/>
                <w:sz w:val="20"/>
                <w:szCs w:val="20"/>
              </w:rPr>
              <w:t>Alphabet Recognition</w:t>
            </w:r>
          </w:p>
        </w:tc>
        <w:tc>
          <w:tcPr>
            <w:tcW w:w="2790" w:type="dxa"/>
            <w:tcBorders>
              <w:top w:val="single" w:sz="4" w:space="0" w:color="auto"/>
              <w:left w:val="nil"/>
              <w:bottom w:val="single" w:sz="4" w:space="0" w:color="auto"/>
              <w:right w:val="single" w:sz="4" w:space="0" w:color="auto"/>
            </w:tcBorders>
            <w:shd w:val="pct10" w:color="auto" w:fill="auto"/>
            <w:noWrap/>
            <w:vAlign w:val="bottom"/>
          </w:tcPr>
          <w:p w14:paraId="1DFB12E4" w14:textId="77777777" w:rsidR="002C1374" w:rsidRPr="002C1374" w:rsidRDefault="002C1374" w:rsidP="002C1374">
            <w:pPr>
              <w:jc w:val="center"/>
              <w:rPr>
                <w:color w:val="000000"/>
                <w:sz w:val="20"/>
                <w:szCs w:val="20"/>
              </w:rPr>
            </w:pPr>
            <w:r w:rsidRPr="002C1374">
              <w:rPr>
                <w:color w:val="000000"/>
                <w:sz w:val="20"/>
                <w:szCs w:val="20"/>
              </w:rPr>
              <w:t>MC3</w:t>
            </w:r>
          </w:p>
        </w:tc>
        <w:tc>
          <w:tcPr>
            <w:tcW w:w="4410" w:type="dxa"/>
            <w:tcBorders>
              <w:top w:val="single" w:sz="4" w:space="0" w:color="auto"/>
              <w:left w:val="single" w:sz="4" w:space="0" w:color="auto"/>
              <w:bottom w:val="single" w:sz="4" w:space="0" w:color="auto"/>
              <w:right w:val="single" w:sz="8" w:space="0" w:color="auto"/>
            </w:tcBorders>
            <w:shd w:val="pct10" w:color="auto" w:fill="auto"/>
            <w:noWrap/>
            <w:vAlign w:val="bottom"/>
          </w:tcPr>
          <w:p w14:paraId="44107857" w14:textId="77777777" w:rsidR="002C1374" w:rsidRPr="002C1374" w:rsidRDefault="002C1374" w:rsidP="002C1374">
            <w:pPr>
              <w:jc w:val="center"/>
              <w:rPr>
                <w:color w:val="000000"/>
                <w:sz w:val="20"/>
                <w:szCs w:val="20"/>
              </w:rPr>
            </w:pPr>
            <w:r w:rsidRPr="002C1374">
              <w:rPr>
                <w:color w:val="000000"/>
                <w:sz w:val="20"/>
                <w:szCs w:val="20"/>
              </w:rPr>
              <w:t>1</w:t>
            </w:r>
          </w:p>
        </w:tc>
      </w:tr>
      <w:tr w:rsidR="002C1374" w:rsidRPr="002C1374" w14:paraId="25AB7AF0" w14:textId="77777777" w:rsidTr="002D3F28">
        <w:trPr>
          <w:trHeight w:val="300"/>
        </w:trPr>
        <w:tc>
          <w:tcPr>
            <w:tcW w:w="3613" w:type="dxa"/>
            <w:tcBorders>
              <w:top w:val="nil"/>
              <w:left w:val="single" w:sz="4" w:space="0" w:color="auto"/>
              <w:bottom w:val="single" w:sz="4" w:space="0" w:color="auto"/>
              <w:right w:val="single" w:sz="4" w:space="0" w:color="auto"/>
            </w:tcBorders>
            <w:noWrap/>
            <w:vAlign w:val="bottom"/>
          </w:tcPr>
          <w:p w14:paraId="6AC68CB7" w14:textId="77777777" w:rsidR="002C1374" w:rsidRPr="002C1374" w:rsidRDefault="002C1374" w:rsidP="002C1374">
            <w:pPr>
              <w:rPr>
                <w:color w:val="000000"/>
                <w:sz w:val="20"/>
                <w:szCs w:val="20"/>
              </w:rPr>
            </w:pPr>
            <w:r w:rsidRPr="002C1374">
              <w:rPr>
                <w:color w:val="000000"/>
                <w:sz w:val="20"/>
                <w:szCs w:val="20"/>
              </w:rPr>
              <w:t>Word Reading 1</w:t>
            </w:r>
          </w:p>
        </w:tc>
        <w:tc>
          <w:tcPr>
            <w:tcW w:w="2790" w:type="dxa"/>
            <w:tcBorders>
              <w:top w:val="nil"/>
              <w:left w:val="nil"/>
              <w:bottom w:val="single" w:sz="4" w:space="0" w:color="auto"/>
              <w:right w:val="single" w:sz="4" w:space="0" w:color="auto"/>
            </w:tcBorders>
            <w:noWrap/>
            <w:vAlign w:val="bottom"/>
          </w:tcPr>
          <w:p w14:paraId="5E114084" w14:textId="77777777" w:rsidR="002C1374" w:rsidRPr="002C1374" w:rsidRDefault="002C1374" w:rsidP="002C1374">
            <w:pPr>
              <w:jc w:val="center"/>
              <w:rPr>
                <w:color w:val="000000"/>
                <w:sz w:val="20"/>
                <w:szCs w:val="20"/>
              </w:rPr>
            </w:pPr>
            <w:r w:rsidRPr="002C1374">
              <w:rPr>
                <w:color w:val="000000"/>
                <w:sz w:val="20"/>
                <w:szCs w:val="20"/>
              </w:rPr>
              <w:t>MC3</w:t>
            </w:r>
          </w:p>
        </w:tc>
        <w:tc>
          <w:tcPr>
            <w:tcW w:w="4410" w:type="dxa"/>
            <w:tcBorders>
              <w:top w:val="nil"/>
              <w:left w:val="single" w:sz="4" w:space="0" w:color="auto"/>
              <w:bottom w:val="single" w:sz="4" w:space="0" w:color="auto"/>
              <w:right w:val="single" w:sz="8" w:space="0" w:color="auto"/>
            </w:tcBorders>
            <w:noWrap/>
            <w:vAlign w:val="bottom"/>
          </w:tcPr>
          <w:p w14:paraId="56E4E17E" w14:textId="5221395D" w:rsidR="002C1374" w:rsidRPr="002C1374" w:rsidRDefault="00F44DF5" w:rsidP="002C1374">
            <w:pPr>
              <w:jc w:val="center"/>
              <w:rPr>
                <w:color w:val="000000"/>
                <w:sz w:val="20"/>
                <w:szCs w:val="20"/>
              </w:rPr>
            </w:pPr>
            <w:r>
              <w:rPr>
                <w:color w:val="000000"/>
                <w:sz w:val="20"/>
                <w:szCs w:val="20"/>
              </w:rPr>
              <w:t>3</w:t>
            </w:r>
          </w:p>
        </w:tc>
      </w:tr>
      <w:tr w:rsidR="002C1374" w:rsidRPr="002C1374" w14:paraId="46730650" w14:textId="77777777" w:rsidTr="002D3F28">
        <w:trPr>
          <w:trHeight w:val="315"/>
        </w:trPr>
        <w:tc>
          <w:tcPr>
            <w:tcW w:w="3613" w:type="dxa"/>
            <w:tcBorders>
              <w:top w:val="single" w:sz="4" w:space="0" w:color="auto"/>
              <w:left w:val="single" w:sz="4" w:space="0" w:color="auto"/>
              <w:bottom w:val="single" w:sz="8" w:space="0" w:color="auto"/>
              <w:right w:val="single" w:sz="4" w:space="0" w:color="auto"/>
            </w:tcBorders>
            <w:shd w:val="pct10" w:color="auto" w:fill="auto"/>
            <w:noWrap/>
            <w:vAlign w:val="bottom"/>
          </w:tcPr>
          <w:p w14:paraId="3E980CB3" w14:textId="77777777" w:rsidR="002C1374" w:rsidRPr="002C1374" w:rsidRDefault="002C1374" w:rsidP="002C1374">
            <w:pPr>
              <w:rPr>
                <w:color w:val="000000"/>
                <w:sz w:val="20"/>
                <w:szCs w:val="20"/>
              </w:rPr>
            </w:pPr>
            <w:r w:rsidRPr="002C1374">
              <w:rPr>
                <w:color w:val="000000"/>
                <w:sz w:val="20"/>
                <w:szCs w:val="20"/>
              </w:rPr>
              <w:t>Word Reading 2</w:t>
            </w:r>
          </w:p>
        </w:tc>
        <w:tc>
          <w:tcPr>
            <w:tcW w:w="2790" w:type="dxa"/>
            <w:tcBorders>
              <w:top w:val="single" w:sz="4" w:space="0" w:color="auto"/>
              <w:left w:val="nil"/>
              <w:bottom w:val="single" w:sz="8" w:space="0" w:color="auto"/>
              <w:right w:val="single" w:sz="4" w:space="0" w:color="auto"/>
            </w:tcBorders>
            <w:shd w:val="pct10" w:color="auto" w:fill="auto"/>
            <w:noWrap/>
            <w:vAlign w:val="bottom"/>
          </w:tcPr>
          <w:p w14:paraId="6A2BFBC0" w14:textId="77777777" w:rsidR="002C1374" w:rsidRPr="002C1374" w:rsidRDefault="002C1374" w:rsidP="002C1374">
            <w:pPr>
              <w:jc w:val="center"/>
              <w:rPr>
                <w:color w:val="000000"/>
                <w:sz w:val="20"/>
                <w:szCs w:val="20"/>
              </w:rPr>
            </w:pPr>
            <w:r w:rsidRPr="002C1374">
              <w:rPr>
                <w:color w:val="000000"/>
                <w:sz w:val="20"/>
                <w:szCs w:val="20"/>
              </w:rPr>
              <w:t>MC3</w:t>
            </w:r>
          </w:p>
        </w:tc>
        <w:tc>
          <w:tcPr>
            <w:tcW w:w="4410" w:type="dxa"/>
            <w:tcBorders>
              <w:top w:val="single" w:sz="4" w:space="0" w:color="auto"/>
              <w:left w:val="single" w:sz="4" w:space="0" w:color="auto"/>
              <w:bottom w:val="single" w:sz="8" w:space="0" w:color="auto"/>
              <w:right w:val="single" w:sz="8" w:space="0" w:color="auto"/>
            </w:tcBorders>
            <w:shd w:val="pct10" w:color="auto" w:fill="auto"/>
            <w:noWrap/>
            <w:vAlign w:val="bottom"/>
          </w:tcPr>
          <w:p w14:paraId="3465F4F4" w14:textId="7237F6C4" w:rsidR="002C1374" w:rsidRPr="002C1374" w:rsidRDefault="00446743" w:rsidP="002C1374">
            <w:pPr>
              <w:jc w:val="center"/>
              <w:rPr>
                <w:color w:val="000000"/>
                <w:sz w:val="20"/>
                <w:szCs w:val="20"/>
              </w:rPr>
            </w:pPr>
            <w:r>
              <w:rPr>
                <w:color w:val="000000"/>
                <w:sz w:val="20"/>
                <w:szCs w:val="20"/>
              </w:rPr>
              <w:t>4</w:t>
            </w:r>
          </w:p>
        </w:tc>
      </w:tr>
      <w:tr w:rsidR="002C1374" w:rsidRPr="002C1374" w14:paraId="317AEAE5" w14:textId="77777777" w:rsidTr="002D3F28">
        <w:trPr>
          <w:trHeight w:val="300"/>
        </w:trPr>
        <w:tc>
          <w:tcPr>
            <w:tcW w:w="3613" w:type="dxa"/>
            <w:tcBorders>
              <w:top w:val="single" w:sz="8" w:space="0" w:color="auto"/>
              <w:left w:val="single" w:sz="4" w:space="0" w:color="auto"/>
              <w:bottom w:val="single" w:sz="8" w:space="0" w:color="auto"/>
              <w:right w:val="single" w:sz="4" w:space="0" w:color="auto"/>
            </w:tcBorders>
            <w:shd w:val="clear" w:color="auto" w:fill="auto"/>
            <w:noWrap/>
            <w:vAlign w:val="bottom"/>
          </w:tcPr>
          <w:p w14:paraId="45C60474" w14:textId="3260B4EA" w:rsidR="002C1374" w:rsidRPr="002C1374" w:rsidRDefault="002C1374" w:rsidP="002C1374">
            <w:pPr>
              <w:rPr>
                <w:color w:val="000000"/>
                <w:sz w:val="20"/>
                <w:szCs w:val="20"/>
              </w:rPr>
            </w:pPr>
            <w:r w:rsidRPr="002C1374">
              <w:rPr>
                <w:color w:val="000000"/>
                <w:sz w:val="20"/>
                <w:szCs w:val="20"/>
              </w:rPr>
              <w:t>Sentence Reading</w:t>
            </w:r>
            <w:r w:rsidR="00F44DF5">
              <w:rPr>
                <w:color w:val="000000"/>
                <w:sz w:val="20"/>
                <w:szCs w:val="20"/>
              </w:rPr>
              <w:t xml:space="preserve"> 1</w:t>
            </w:r>
          </w:p>
        </w:tc>
        <w:tc>
          <w:tcPr>
            <w:tcW w:w="2790" w:type="dxa"/>
            <w:tcBorders>
              <w:top w:val="single" w:sz="8" w:space="0" w:color="auto"/>
              <w:left w:val="nil"/>
              <w:bottom w:val="single" w:sz="8" w:space="0" w:color="auto"/>
              <w:right w:val="single" w:sz="4" w:space="0" w:color="auto"/>
            </w:tcBorders>
            <w:shd w:val="clear" w:color="auto" w:fill="auto"/>
            <w:noWrap/>
            <w:vAlign w:val="bottom"/>
          </w:tcPr>
          <w:p w14:paraId="58A5A45D" w14:textId="77777777" w:rsidR="002C1374" w:rsidRPr="002C1374" w:rsidRDefault="002C1374" w:rsidP="002C1374">
            <w:pPr>
              <w:jc w:val="center"/>
              <w:rPr>
                <w:color w:val="000000"/>
                <w:sz w:val="20"/>
                <w:szCs w:val="20"/>
              </w:rPr>
            </w:pPr>
            <w:r w:rsidRPr="002C1374">
              <w:rPr>
                <w:color w:val="000000"/>
                <w:sz w:val="20"/>
                <w:szCs w:val="20"/>
              </w:rPr>
              <w:t>MC3</w:t>
            </w:r>
          </w:p>
        </w:tc>
        <w:tc>
          <w:tcPr>
            <w:tcW w:w="4410" w:type="dxa"/>
            <w:tcBorders>
              <w:top w:val="single" w:sz="8" w:space="0" w:color="auto"/>
              <w:left w:val="single" w:sz="4" w:space="0" w:color="auto"/>
              <w:bottom w:val="single" w:sz="8" w:space="0" w:color="auto"/>
              <w:right w:val="single" w:sz="8" w:space="0" w:color="auto"/>
            </w:tcBorders>
            <w:shd w:val="clear" w:color="auto" w:fill="auto"/>
            <w:noWrap/>
            <w:vAlign w:val="bottom"/>
          </w:tcPr>
          <w:p w14:paraId="659F75E6" w14:textId="47A28D83" w:rsidR="002C1374" w:rsidRPr="002C1374" w:rsidRDefault="00F44DF5" w:rsidP="002C1374">
            <w:pPr>
              <w:jc w:val="center"/>
              <w:rPr>
                <w:color w:val="000000"/>
                <w:sz w:val="20"/>
                <w:szCs w:val="20"/>
              </w:rPr>
            </w:pPr>
            <w:r>
              <w:rPr>
                <w:color w:val="000000"/>
                <w:sz w:val="20"/>
                <w:szCs w:val="20"/>
              </w:rPr>
              <w:t>3</w:t>
            </w:r>
          </w:p>
        </w:tc>
      </w:tr>
      <w:tr w:rsidR="00F44DF5" w:rsidRPr="002C1374" w14:paraId="7E1DFB3F" w14:textId="77777777" w:rsidTr="002D3F28">
        <w:trPr>
          <w:trHeight w:val="300"/>
        </w:trPr>
        <w:tc>
          <w:tcPr>
            <w:tcW w:w="3613" w:type="dxa"/>
            <w:tcBorders>
              <w:top w:val="single" w:sz="8" w:space="0" w:color="auto"/>
              <w:left w:val="single" w:sz="4" w:space="0" w:color="auto"/>
              <w:bottom w:val="single" w:sz="8" w:space="0" w:color="auto"/>
              <w:right w:val="single" w:sz="4" w:space="0" w:color="auto"/>
            </w:tcBorders>
            <w:shd w:val="clear" w:color="auto" w:fill="auto"/>
            <w:noWrap/>
            <w:vAlign w:val="bottom"/>
          </w:tcPr>
          <w:p w14:paraId="29AFE257" w14:textId="690C1099" w:rsidR="00F44DF5" w:rsidRPr="002C1374" w:rsidRDefault="00F44DF5" w:rsidP="002C1374">
            <w:pPr>
              <w:rPr>
                <w:color w:val="000000"/>
                <w:sz w:val="20"/>
                <w:szCs w:val="20"/>
              </w:rPr>
            </w:pPr>
            <w:r>
              <w:rPr>
                <w:color w:val="000000"/>
                <w:sz w:val="20"/>
                <w:szCs w:val="20"/>
              </w:rPr>
              <w:t>Sentence Reading 2</w:t>
            </w:r>
          </w:p>
        </w:tc>
        <w:tc>
          <w:tcPr>
            <w:tcW w:w="2790" w:type="dxa"/>
            <w:tcBorders>
              <w:top w:val="single" w:sz="8" w:space="0" w:color="auto"/>
              <w:left w:val="nil"/>
              <w:bottom w:val="single" w:sz="8" w:space="0" w:color="auto"/>
              <w:right w:val="single" w:sz="4" w:space="0" w:color="auto"/>
            </w:tcBorders>
            <w:shd w:val="clear" w:color="auto" w:fill="auto"/>
            <w:noWrap/>
            <w:vAlign w:val="bottom"/>
          </w:tcPr>
          <w:p w14:paraId="5B8AEE75" w14:textId="5AE227EF" w:rsidR="00F44DF5" w:rsidRPr="002C1374" w:rsidRDefault="00F44DF5" w:rsidP="002C1374">
            <w:pPr>
              <w:jc w:val="center"/>
              <w:rPr>
                <w:color w:val="000000"/>
                <w:sz w:val="20"/>
                <w:szCs w:val="20"/>
              </w:rPr>
            </w:pPr>
            <w:r>
              <w:rPr>
                <w:color w:val="000000"/>
                <w:sz w:val="20"/>
                <w:szCs w:val="20"/>
              </w:rPr>
              <w:t>MC3</w:t>
            </w:r>
          </w:p>
        </w:tc>
        <w:tc>
          <w:tcPr>
            <w:tcW w:w="4410" w:type="dxa"/>
            <w:tcBorders>
              <w:top w:val="single" w:sz="8" w:space="0" w:color="auto"/>
              <w:left w:val="single" w:sz="4" w:space="0" w:color="auto"/>
              <w:bottom w:val="single" w:sz="8" w:space="0" w:color="auto"/>
              <w:right w:val="single" w:sz="8" w:space="0" w:color="auto"/>
            </w:tcBorders>
            <w:shd w:val="clear" w:color="auto" w:fill="auto"/>
            <w:noWrap/>
            <w:vAlign w:val="bottom"/>
          </w:tcPr>
          <w:p w14:paraId="7BEAE9F3" w14:textId="3122D4D7" w:rsidR="00F44DF5" w:rsidRDefault="00F44DF5" w:rsidP="002C1374">
            <w:pPr>
              <w:jc w:val="center"/>
              <w:rPr>
                <w:color w:val="000000"/>
                <w:sz w:val="20"/>
                <w:szCs w:val="20"/>
              </w:rPr>
            </w:pPr>
            <w:r>
              <w:rPr>
                <w:color w:val="000000"/>
                <w:sz w:val="20"/>
                <w:szCs w:val="20"/>
              </w:rPr>
              <w:t>3</w:t>
            </w:r>
          </w:p>
        </w:tc>
      </w:tr>
      <w:tr w:rsidR="002C1374" w:rsidRPr="002C1374" w14:paraId="5ED3CFD1" w14:textId="77777777" w:rsidTr="002D3F28">
        <w:trPr>
          <w:trHeight w:val="277"/>
        </w:trPr>
        <w:tc>
          <w:tcPr>
            <w:tcW w:w="3613" w:type="dxa"/>
            <w:tcBorders>
              <w:top w:val="single" w:sz="8" w:space="0" w:color="auto"/>
              <w:left w:val="nil"/>
              <w:right w:val="nil"/>
            </w:tcBorders>
            <w:noWrap/>
            <w:vAlign w:val="bottom"/>
          </w:tcPr>
          <w:p w14:paraId="53923413" w14:textId="77777777" w:rsidR="002C1374" w:rsidRPr="002C1374" w:rsidRDefault="002C1374" w:rsidP="002C1374">
            <w:pPr>
              <w:rPr>
                <w:color w:val="000000"/>
                <w:sz w:val="20"/>
                <w:szCs w:val="20"/>
              </w:rPr>
            </w:pPr>
          </w:p>
        </w:tc>
        <w:tc>
          <w:tcPr>
            <w:tcW w:w="2790" w:type="dxa"/>
            <w:tcBorders>
              <w:top w:val="single" w:sz="8" w:space="0" w:color="auto"/>
              <w:left w:val="single" w:sz="8" w:space="0" w:color="auto"/>
              <w:bottom w:val="single" w:sz="4" w:space="0" w:color="auto"/>
              <w:right w:val="single" w:sz="4" w:space="0" w:color="auto"/>
            </w:tcBorders>
            <w:noWrap/>
            <w:vAlign w:val="bottom"/>
          </w:tcPr>
          <w:p w14:paraId="2AE4916C" w14:textId="77777777" w:rsidR="002C1374" w:rsidRPr="002C1374" w:rsidRDefault="002C1374" w:rsidP="002C1374">
            <w:pPr>
              <w:jc w:val="center"/>
              <w:rPr>
                <w:b/>
                <w:bCs/>
                <w:color w:val="000000"/>
                <w:sz w:val="20"/>
                <w:szCs w:val="20"/>
              </w:rPr>
            </w:pPr>
            <w:r w:rsidRPr="002C1374">
              <w:rPr>
                <w:b/>
                <w:bCs/>
                <w:color w:val="000000"/>
                <w:sz w:val="20"/>
                <w:szCs w:val="20"/>
              </w:rPr>
              <w:t>Total Reading</w:t>
            </w:r>
          </w:p>
        </w:tc>
        <w:tc>
          <w:tcPr>
            <w:tcW w:w="4410" w:type="dxa"/>
            <w:tcBorders>
              <w:top w:val="nil"/>
              <w:left w:val="nil"/>
              <w:bottom w:val="single" w:sz="4" w:space="0" w:color="auto"/>
              <w:right w:val="single" w:sz="8" w:space="0" w:color="auto"/>
            </w:tcBorders>
            <w:noWrap/>
            <w:vAlign w:val="bottom"/>
          </w:tcPr>
          <w:p w14:paraId="1DABB1E1" w14:textId="77777777" w:rsidR="002C1374" w:rsidRPr="002C1374" w:rsidRDefault="002C1374" w:rsidP="002C1374">
            <w:pPr>
              <w:jc w:val="center"/>
              <w:rPr>
                <w:b/>
                <w:bCs/>
                <w:color w:val="000000"/>
                <w:sz w:val="20"/>
                <w:szCs w:val="20"/>
              </w:rPr>
            </w:pPr>
            <w:r w:rsidRPr="002C1374">
              <w:rPr>
                <w:b/>
                <w:bCs/>
                <w:color w:val="000000"/>
                <w:sz w:val="20"/>
                <w:szCs w:val="20"/>
              </w:rPr>
              <w:t>18</w:t>
            </w:r>
          </w:p>
        </w:tc>
      </w:tr>
      <w:tr w:rsidR="002C1374" w:rsidRPr="002C1374" w14:paraId="2C94D5D6" w14:textId="77777777" w:rsidTr="002D3F28">
        <w:trPr>
          <w:trHeight w:val="300"/>
        </w:trPr>
        <w:tc>
          <w:tcPr>
            <w:tcW w:w="3613" w:type="dxa"/>
            <w:tcBorders>
              <w:left w:val="nil"/>
              <w:right w:val="nil"/>
            </w:tcBorders>
            <w:noWrap/>
            <w:vAlign w:val="center"/>
          </w:tcPr>
          <w:p w14:paraId="7ED85EE9" w14:textId="77777777" w:rsidR="002C1374" w:rsidRPr="002C1374" w:rsidRDefault="002C1374" w:rsidP="002C1374">
            <w:pPr>
              <w:rPr>
                <w:color w:val="000000"/>
              </w:rPr>
            </w:pPr>
          </w:p>
        </w:tc>
        <w:tc>
          <w:tcPr>
            <w:tcW w:w="2790" w:type="dxa"/>
            <w:tcBorders>
              <w:top w:val="single" w:sz="4" w:space="0" w:color="auto"/>
              <w:left w:val="single" w:sz="8" w:space="0" w:color="auto"/>
              <w:bottom w:val="single" w:sz="4" w:space="0" w:color="auto"/>
              <w:right w:val="single" w:sz="4" w:space="0" w:color="auto"/>
            </w:tcBorders>
            <w:shd w:val="pct10" w:color="auto" w:fill="auto"/>
            <w:noWrap/>
            <w:vAlign w:val="bottom"/>
          </w:tcPr>
          <w:p w14:paraId="4DBE169E" w14:textId="77777777" w:rsidR="002C1374" w:rsidRPr="002C1374" w:rsidRDefault="002C1374" w:rsidP="002C1374">
            <w:pPr>
              <w:jc w:val="right"/>
              <w:rPr>
                <w:b/>
                <w:bCs/>
                <w:color w:val="000000"/>
                <w:sz w:val="20"/>
                <w:szCs w:val="20"/>
              </w:rPr>
            </w:pPr>
            <w:r w:rsidRPr="002C1374">
              <w:rPr>
                <w:b/>
                <w:bCs/>
                <w:color w:val="000000"/>
                <w:sz w:val="20"/>
                <w:szCs w:val="20"/>
              </w:rPr>
              <w:t>Total Reading Points</w:t>
            </w:r>
          </w:p>
        </w:tc>
        <w:tc>
          <w:tcPr>
            <w:tcW w:w="4410" w:type="dxa"/>
            <w:tcBorders>
              <w:top w:val="single" w:sz="4" w:space="0" w:color="auto"/>
              <w:left w:val="nil"/>
              <w:bottom w:val="single" w:sz="4" w:space="0" w:color="auto"/>
              <w:right w:val="single" w:sz="8" w:space="0" w:color="auto"/>
            </w:tcBorders>
            <w:shd w:val="pct10" w:color="auto" w:fill="auto"/>
            <w:noWrap/>
            <w:vAlign w:val="bottom"/>
          </w:tcPr>
          <w:p w14:paraId="10767C8D" w14:textId="77777777" w:rsidR="002C1374" w:rsidRPr="002C1374" w:rsidRDefault="002C1374" w:rsidP="002C1374">
            <w:pPr>
              <w:jc w:val="center"/>
              <w:rPr>
                <w:b/>
                <w:bCs/>
                <w:color w:val="000000"/>
                <w:sz w:val="20"/>
                <w:szCs w:val="20"/>
              </w:rPr>
            </w:pPr>
            <w:r w:rsidRPr="002C1374">
              <w:rPr>
                <w:b/>
                <w:bCs/>
                <w:color w:val="000000"/>
                <w:sz w:val="20"/>
                <w:szCs w:val="20"/>
              </w:rPr>
              <w:t>18</w:t>
            </w:r>
          </w:p>
        </w:tc>
      </w:tr>
    </w:tbl>
    <w:p w14:paraId="64DC3773" w14:textId="77777777" w:rsidR="002C1374" w:rsidRPr="002C1374" w:rsidRDefault="002C1374" w:rsidP="002C1374">
      <w:pPr>
        <w:spacing w:after="200" w:line="276" w:lineRule="auto"/>
        <w:jc w:val="left"/>
        <w:rPr>
          <w:rFonts w:ascii="Calibri" w:eastAsia="MS Mincho" w:hAnsi="Calibri"/>
          <w:color w:val="000000"/>
          <w:sz w:val="20"/>
          <w:szCs w:val="20"/>
        </w:rPr>
      </w:pPr>
      <w:r w:rsidRPr="002C1374">
        <w:rPr>
          <w:rFonts w:ascii="Calibri" w:eastAsia="MS Mincho" w:hAnsi="Calibri"/>
          <w:color w:val="000000"/>
          <w:sz w:val="20"/>
          <w:szCs w:val="20"/>
        </w:rPr>
        <w:t>MC3 = 3-Option Multiple-Choice Items</w:t>
      </w:r>
    </w:p>
    <w:tbl>
      <w:tblPr>
        <w:tblW w:w="10908" w:type="dxa"/>
        <w:tblLook w:val="00A0" w:firstRow="1" w:lastRow="0" w:firstColumn="1" w:lastColumn="0" w:noHBand="0" w:noVBand="0"/>
      </w:tblPr>
      <w:tblGrid>
        <w:gridCol w:w="95"/>
        <w:gridCol w:w="1268"/>
        <w:gridCol w:w="644"/>
        <w:gridCol w:w="477"/>
        <w:gridCol w:w="1224"/>
        <w:gridCol w:w="630"/>
        <w:gridCol w:w="2160"/>
        <w:gridCol w:w="1890"/>
        <w:gridCol w:w="2425"/>
        <w:gridCol w:w="95"/>
      </w:tblGrid>
      <w:tr w:rsidR="002C1374" w:rsidRPr="002C1374" w14:paraId="3DF109B2" w14:textId="77777777" w:rsidTr="002D3F28">
        <w:trPr>
          <w:gridBefore w:val="1"/>
          <w:wBefore w:w="95" w:type="dxa"/>
          <w:trHeight w:val="315"/>
        </w:trPr>
        <w:tc>
          <w:tcPr>
            <w:tcW w:w="10813" w:type="dxa"/>
            <w:gridSpan w:val="9"/>
            <w:tcBorders>
              <w:top w:val="single" w:sz="8" w:space="0" w:color="auto"/>
              <w:left w:val="single" w:sz="8" w:space="0" w:color="auto"/>
              <w:bottom w:val="single" w:sz="8" w:space="0" w:color="auto"/>
              <w:right w:val="single" w:sz="8" w:space="0" w:color="000000"/>
            </w:tcBorders>
            <w:shd w:val="pct10" w:color="auto" w:fill="auto"/>
            <w:vAlign w:val="bottom"/>
          </w:tcPr>
          <w:p w14:paraId="6F482645" w14:textId="77777777" w:rsidR="002C1374" w:rsidRPr="002C1374" w:rsidRDefault="002C1374" w:rsidP="002C1374">
            <w:pPr>
              <w:jc w:val="center"/>
              <w:rPr>
                <w:b/>
                <w:bCs/>
                <w:color w:val="000000"/>
                <w:sz w:val="20"/>
                <w:szCs w:val="20"/>
              </w:rPr>
            </w:pPr>
            <w:r w:rsidRPr="002C1374">
              <w:rPr>
                <w:b/>
                <w:bCs/>
                <w:color w:val="000000"/>
                <w:sz w:val="20"/>
                <w:szCs w:val="20"/>
              </w:rPr>
              <w:t>Current Operational NYSESLAT Kindergarten Writing Test Design</w:t>
            </w:r>
          </w:p>
        </w:tc>
      </w:tr>
      <w:tr w:rsidR="002C1374" w:rsidRPr="002C1374" w14:paraId="77693770" w14:textId="77777777" w:rsidTr="002D3F28">
        <w:trPr>
          <w:gridBefore w:val="1"/>
          <w:wBefore w:w="95" w:type="dxa"/>
          <w:trHeight w:val="315"/>
        </w:trPr>
        <w:tc>
          <w:tcPr>
            <w:tcW w:w="1912" w:type="dxa"/>
            <w:gridSpan w:val="2"/>
            <w:tcBorders>
              <w:top w:val="nil"/>
              <w:left w:val="single" w:sz="4" w:space="0" w:color="auto"/>
              <w:bottom w:val="single" w:sz="8" w:space="0" w:color="auto"/>
              <w:right w:val="nil"/>
            </w:tcBorders>
            <w:vAlign w:val="bottom"/>
          </w:tcPr>
          <w:p w14:paraId="630DC967" w14:textId="77777777" w:rsidR="002C1374" w:rsidRPr="002C1374" w:rsidRDefault="002C1374" w:rsidP="002C1374">
            <w:pPr>
              <w:jc w:val="center"/>
              <w:rPr>
                <w:b/>
                <w:bCs/>
                <w:color w:val="000000"/>
                <w:sz w:val="20"/>
                <w:szCs w:val="20"/>
              </w:rPr>
            </w:pPr>
            <w:r w:rsidRPr="002C1374">
              <w:rPr>
                <w:b/>
                <w:bCs/>
                <w:color w:val="000000"/>
                <w:sz w:val="20"/>
                <w:szCs w:val="20"/>
              </w:rPr>
              <w:t>Item Type</w:t>
            </w:r>
          </w:p>
        </w:tc>
        <w:tc>
          <w:tcPr>
            <w:tcW w:w="1701" w:type="dxa"/>
            <w:gridSpan w:val="2"/>
            <w:tcBorders>
              <w:top w:val="nil"/>
              <w:left w:val="single" w:sz="4" w:space="0" w:color="auto"/>
              <w:bottom w:val="single" w:sz="8" w:space="0" w:color="auto"/>
              <w:right w:val="single" w:sz="8" w:space="0" w:color="auto"/>
            </w:tcBorders>
            <w:vAlign w:val="bottom"/>
          </w:tcPr>
          <w:p w14:paraId="22F46929" w14:textId="77777777" w:rsidR="002C1374" w:rsidRPr="002C1374" w:rsidRDefault="002C1374" w:rsidP="002C1374">
            <w:pPr>
              <w:jc w:val="center"/>
              <w:rPr>
                <w:b/>
                <w:bCs/>
                <w:color w:val="000000"/>
                <w:sz w:val="20"/>
                <w:szCs w:val="20"/>
              </w:rPr>
            </w:pPr>
            <w:r w:rsidRPr="002C1374">
              <w:rPr>
                <w:b/>
                <w:bCs/>
                <w:color w:val="000000"/>
                <w:sz w:val="20"/>
                <w:szCs w:val="20"/>
              </w:rPr>
              <w:t>Response Type</w:t>
            </w:r>
          </w:p>
        </w:tc>
        <w:tc>
          <w:tcPr>
            <w:tcW w:w="7200" w:type="dxa"/>
            <w:gridSpan w:val="5"/>
            <w:tcBorders>
              <w:top w:val="nil"/>
              <w:left w:val="nil"/>
              <w:bottom w:val="single" w:sz="8" w:space="0" w:color="auto"/>
              <w:right w:val="single" w:sz="8" w:space="0" w:color="auto"/>
            </w:tcBorders>
            <w:vAlign w:val="bottom"/>
          </w:tcPr>
          <w:p w14:paraId="1572FD39" w14:textId="77777777" w:rsidR="002C1374" w:rsidRPr="002C1374" w:rsidRDefault="002C1374" w:rsidP="002C1374">
            <w:pPr>
              <w:jc w:val="center"/>
              <w:rPr>
                <w:b/>
                <w:bCs/>
                <w:color w:val="000000"/>
                <w:sz w:val="20"/>
                <w:szCs w:val="20"/>
              </w:rPr>
            </w:pPr>
            <w:r w:rsidRPr="002C1374">
              <w:rPr>
                <w:b/>
                <w:bCs/>
                <w:color w:val="000000"/>
                <w:sz w:val="20"/>
                <w:szCs w:val="20"/>
              </w:rPr>
              <w:t>Number of Items</w:t>
            </w:r>
          </w:p>
        </w:tc>
      </w:tr>
      <w:tr w:rsidR="002C1374" w:rsidRPr="002C1374" w14:paraId="5DEE2E08" w14:textId="77777777" w:rsidTr="002D3F28">
        <w:trPr>
          <w:gridBefore w:val="1"/>
          <w:wBefore w:w="95" w:type="dxa"/>
          <w:trHeight w:val="315"/>
        </w:trPr>
        <w:tc>
          <w:tcPr>
            <w:tcW w:w="1912" w:type="dxa"/>
            <w:gridSpan w:val="2"/>
            <w:tcBorders>
              <w:top w:val="single" w:sz="8" w:space="0" w:color="auto"/>
              <w:left w:val="single" w:sz="4" w:space="0" w:color="auto"/>
              <w:bottom w:val="nil"/>
              <w:right w:val="nil"/>
            </w:tcBorders>
            <w:shd w:val="pct10" w:color="auto" w:fill="auto"/>
            <w:noWrap/>
            <w:vAlign w:val="bottom"/>
          </w:tcPr>
          <w:p w14:paraId="1A80CBAF" w14:textId="77777777" w:rsidR="002C1374" w:rsidRPr="002C1374" w:rsidRDefault="002C1374" w:rsidP="002C1374">
            <w:pPr>
              <w:rPr>
                <w:color w:val="000000"/>
                <w:sz w:val="20"/>
                <w:szCs w:val="20"/>
              </w:rPr>
            </w:pPr>
            <w:r w:rsidRPr="002C1374">
              <w:rPr>
                <w:color w:val="000000"/>
                <w:sz w:val="20"/>
                <w:szCs w:val="20"/>
              </w:rPr>
              <w:t>Letter Writing</w:t>
            </w:r>
          </w:p>
        </w:tc>
        <w:tc>
          <w:tcPr>
            <w:tcW w:w="1701" w:type="dxa"/>
            <w:gridSpan w:val="2"/>
            <w:tcBorders>
              <w:top w:val="single" w:sz="8" w:space="0" w:color="auto"/>
              <w:left w:val="single" w:sz="4" w:space="0" w:color="auto"/>
              <w:bottom w:val="nil"/>
              <w:right w:val="single" w:sz="8" w:space="0" w:color="auto"/>
            </w:tcBorders>
            <w:shd w:val="pct10" w:color="auto" w:fill="auto"/>
            <w:noWrap/>
            <w:vAlign w:val="bottom"/>
          </w:tcPr>
          <w:p w14:paraId="5A12C620" w14:textId="77777777" w:rsidR="002C1374" w:rsidRPr="002C1374" w:rsidRDefault="002C1374" w:rsidP="002C1374">
            <w:pPr>
              <w:jc w:val="center"/>
              <w:rPr>
                <w:color w:val="000000"/>
                <w:sz w:val="20"/>
                <w:szCs w:val="20"/>
              </w:rPr>
            </w:pPr>
            <w:r w:rsidRPr="002C1374">
              <w:rPr>
                <w:color w:val="000000"/>
                <w:sz w:val="20"/>
                <w:szCs w:val="20"/>
              </w:rPr>
              <w:t>CR1 (0–1)</w:t>
            </w:r>
          </w:p>
        </w:tc>
        <w:tc>
          <w:tcPr>
            <w:tcW w:w="7200" w:type="dxa"/>
            <w:gridSpan w:val="5"/>
            <w:tcBorders>
              <w:top w:val="single" w:sz="8" w:space="0" w:color="auto"/>
              <w:left w:val="nil"/>
              <w:bottom w:val="nil"/>
              <w:right w:val="single" w:sz="8" w:space="0" w:color="auto"/>
            </w:tcBorders>
            <w:shd w:val="pct10" w:color="auto" w:fill="auto"/>
            <w:noWrap/>
            <w:vAlign w:val="bottom"/>
          </w:tcPr>
          <w:p w14:paraId="1D479364" w14:textId="77777777" w:rsidR="002C1374" w:rsidRPr="002C1374" w:rsidRDefault="002C1374" w:rsidP="002C1374">
            <w:pPr>
              <w:jc w:val="center"/>
              <w:rPr>
                <w:color w:val="000000"/>
                <w:sz w:val="20"/>
                <w:szCs w:val="20"/>
              </w:rPr>
            </w:pPr>
            <w:r w:rsidRPr="002C1374">
              <w:rPr>
                <w:color w:val="000000"/>
                <w:sz w:val="20"/>
                <w:szCs w:val="20"/>
              </w:rPr>
              <w:t>4</w:t>
            </w:r>
          </w:p>
        </w:tc>
      </w:tr>
      <w:tr w:rsidR="002C1374" w:rsidRPr="002C1374" w14:paraId="32669B6B" w14:textId="77777777" w:rsidTr="002D3F28">
        <w:trPr>
          <w:gridBefore w:val="1"/>
          <w:wBefore w:w="95" w:type="dxa"/>
          <w:trHeight w:val="300"/>
        </w:trPr>
        <w:tc>
          <w:tcPr>
            <w:tcW w:w="1912" w:type="dxa"/>
            <w:gridSpan w:val="2"/>
            <w:tcBorders>
              <w:top w:val="single" w:sz="8" w:space="0" w:color="auto"/>
              <w:left w:val="single" w:sz="4" w:space="0" w:color="auto"/>
              <w:bottom w:val="single" w:sz="4" w:space="0" w:color="auto"/>
              <w:right w:val="nil"/>
            </w:tcBorders>
            <w:noWrap/>
            <w:vAlign w:val="bottom"/>
          </w:tcPr>
          <w:p w14:paraId="1568C66B" w14:textId="77777777" w:rsidR="002C1374" w:rsidRPr="002C1374" w:rsidRDefault="002C1374" w:rsidP="002C1374">
            <w:pPr>
              <w:rPr>
                <w:color w:val="000000"/>
                <w:sz w:val="20"/>
                <w:szCs w:val="20"/>
              </w:rPr>
            </w:pPr>
            <w:r w:rsidRPr="002C1374">
              <w:rPr>
                <w:color w:val="000000"/>
                <w:sz w:val="20"/>
                <w:szCs w:val="20"/>
              </w:rPr>
              <w:t>Word Writing</w:t>
            </w:r>
          </w:p>
        </w:tc>
        <w:tc>
          <w:tcPr>
            <w:tcW w:w="1701" w:type="dxa"/>
            <w:gridSpan w:val="2"/>
            <w:tcBorders>
              <w:top w:val="single" w:sz="8" w:space="0" w:color="auto"/>
              <w:left w:val="single" w:sz="4" w:space="0" w:color="auto"/>
              <w:bottom w:val="single" w:sz="4" w:space="0" w:color="auto"/>
              <w:right w:val="single" w:sz="8" w:space="0" w:color="auto"/>
            </w:tcBorders>
            <w:noWrap/>
            <w:vAlign w:val="bottom"/>
          </w:tcPr>
          <w:p w14:paraId="6F90C4B8" w14:textId="77777777" w:rsidR="002C1374" w:rsidRPr="002C1374" w:rsidRDefault="002C1374" w:rsidP="002C1374">
            <w:pPr>
              <w:jc w:val="center"/>
              <w:rPr>
                <w:color w:val="000000"/>
                <w:sz w:val="20"/>
                <w:szCs w:val="20"/>
              </w:rPr>
            </w:pPr>
            <w:r w:rsidRPr="002C1374">
              <w:rPr>
                <w:color w:val="000000"/>
                <w:sz w:val="20"/>
                <w:szCs w:val="20"/>
              </w:rPr>
              <w:t>CR2 (0–2)</w:t>
            </w:r>
          </w:p>
        </w:tc>
        <w:tc>
          <w:tcPr>
            <w:tcW w:w="7200" w:type="dxa"/>
            <w:gridSpan w:val="5"/>
            <w:tcBorders>
              <w:top w:val="single" w:sz="8" w:space="0" w:color="auto"/>
              <w:left w:val="nil"/>
              <w:bottom w:val="single" w:sz="4" w:space="0" w:color="auto"/>
              <w:right w:val="single" w:sz="8" w:space="0" w:color="auto"/>
            </w:tcBorders>
            <w:noWrap/>
            <w:vAlign w:val="bottom"/>
          </w:tcPr>
          <w:p w14:paraId="1FD7BC7C" w14:textId="77777777" w:rsidR="002C1374" w:rsidRPr="002C1374" w:rsidRDefault="002C1374" w:rsidP="002C1374">
            <w:pPr>
              <w:jc w:val="center"/>
              <w:rPr>
                <w:color w:val="000000"/>
                <w:sz w:val="20"/>
                <w:szCs w:val="20"/>
              </w:rPr>
            </w:pPr>
            <w:r w:rsidRPr="002C1374">
              <w:rPr>
                <w:color w:val="000000"/>
                <w:sz w:val="20"/>
                <w:szCs w:val="20"/>
              </w:rPr>
              <w:t>2</w:t>
            </w:r>
          </w:p>
        </w:tc>
      </w:tr>
      <w:tr w:rsidR="002C1374" w:rsidRPr="002C1374" w14:paraId="5162E00B" w14:textId="77777777" w:rsidTr="002D3F28">
        <w:trPr>
          <w:gridBefore w:val="1"/>
          <w:wBefore w:w="95" w:type="dxa"/>
          <w:trHeight w:val="315"/>
        </w:trPr>
        <w:tc>
          <w:tcPr>
            <w:tcW w:w="1912" w:type="dxa"/>
            <w:gridSpan w:val="2"/>
            <w:tcBorders>
              <w:top w:val="single" w:sz="4" w:space="0" w:color="auto"/>
              <w:left w:val="single" w:sz="4" w:space="0" w:color="auto"/>
              <w:bottom w:val="single" w:sz="8" w:space="0" w:color="auto"/>
              <w:right w:val="nil"/>
            </w:tcBorders>
            <w:shd w:val="pct10" w:color="auto" w:fill="auto"/>
            <w:noWrap/>
            <w:vAlign w:val="bottom"/>
          </w:tcPr>
          <w:p w14:paraId="25651E75" w14:textId="77777777" w:rsidR="002C1374" w:rsidRPr="002C1374" w:rsidRDefault="002C1374" w:rsidP="002C1374">
            <w:pPr>
              <w:rPr>
                <w:color w:val="000000"/>
                <w:sz w:val="20"/>
                <w:szCs w:val="20"/>
              </w:rPr>
            </w:pPr>
            <w:r w:rsidRPr="002C1374">
              <w:rPr>
                <w:color w:val="000000"/>
                <w:sz w:val="20"/>
                <w:szCs w:val="20"/>
              </w:rPr>
              <w:t>Sentence Writing</w:t>
            </w:r>
          </w:p>
        </w:tc>
        <w:tc>
          <w:tcPr>
            <w:tcW w:w="1701" w:type="dxa"/>
            <w:gridSpan w:val="2"/>
            <w:tcBorders>
              <w:top w:val="single" w:sz="4" w:space="0" w:color="auto"/>
              <w:left w:val="single" w:sz="4" w:space="0" w:color="auto"/>
              <w:bottom w:val="single" w:sz="8" w:space="0" w:color="auto"/>
              <w:right w:val="single" w:sz="8" w:space="0" w:color="auto"/>
            </w:tcBorders>
            <w:shd w:val="pct10" w:color="auto" w:fill="auto"/>
            <w:noWrap/>
            <w:vAlign w:val="bottom"/>
          </w:tcPr>
          <w:p w14:paraId="334E2607" w14:textId="77777777" w:rsidR="002C1374" w:rsidRPr="002C1374" w:rsidRDefault="002C1374" w:rsidP="002C1374">
            <w:pPr>
              <w:jc w:val="center"/>
              <w:rPr>
                <w:color w:val="000000"/>
                <w:sz w:val="20"/>
                <w:szCs w:val="20"/>
              </w:rPr>
            </w:pPr>
            <w:r w:rsidRPr="002C1374">
              <w:rPr>
                <w:color w:val="000000"/>
                <w:sz w:val="20"/>
                <w:szCs w:val="20"/>
              </w:rPr>
              <w:t>CR2 (0–2)</w:t>
            </w:r>
          </w:p>
        </w:tc>
        <w:tc>
          <w:tcPr>
            <w:tcW w:w="7200" w:type="dxa"/>
            <w:gridSpan w:val="5"/>
            <w:tcBorders>
              <w:top w:val="single" w:sz="4" w:space="0" w:color="auto"/>
              <w:left w:val="nil"/>
              <w:bottom w:val="single" w:sz="8" w:space="0" w:color="auto"/>
              <w:right w:val="single" w:sz="8" w:space="0" w:color="auto"/>
            </w:tcBorders>
            <w:shd w:val="pct10" w:color="auto" w:fill="auto"/>
            <w:noWrap/>
            <w:vAlign w:val="bottom"/>
          </w:tcPr>
          <w:p w14:paraId="5815A4DF" w14:textId="77777777" w:rsidR="002C1374" w:rsidRPr="002C1374" w:rsidRDefault="002C1374" w:rsidP="002C1374">
            <w:pPr>
              <w:jc w:val="center"/>
              <w:rPr>
                <w:color w:val="000000"/>
                <w:sz w:val="20"/>
                <w:szCs w:val="20"/>
              </w:rPr>
            </w:pPr>
            <w:r w:rsidRPr="002C1374">
              <w:rPr>
                <w:color w:val="000000"/>
                <w:sz w:val="20"/>
                <w:szCs w:val="20"/>
              </w:rPr>
              <w:t>1</w:t>
            </w:r>
          </w:p>
        </w:tc>
      </w:tr>
      <w:tr w:rsidR="002C1374" w:rsidRPr="002C1374" w14:paraId="4BD7D219" w14:textId="77777777" w:rsidTr="002D3F28">
        <w:trPr>
          <w:gridBefore w:val="1"/>
          <w:wBefore w:w="95" w:type="dxa"/>
          <w:trHeight w:val="300"/>
        </w:trPr>
        <w:tc>
          <w:tcPr>
            <w:tcW w:w="1912" w:type="dxa"/>
            <w:gridSpan w:val="2"/>
            <w:tcBorders>
              <w:top w:val="single" w:sz="8" w:space="0" w:color="auto"/>
              <w:left w:val="single" w:sz="4" w:space="0" w:color="auto"/>
              <w:bottom w:val="single" w:sz="8" w:space="0" w:color="auto"/>
              <w:right w:val="nil"/>
            </w:tcBorders>
            <w:shd w:val="clear" w:color="auto" w:fill="auto"/>
            <w:noWrap/>
            <w:vAlign w:val="bottom"/>
          </w:tcPr>
          <w:p w14:paraId="5939E873" w14:textId="77777777" w:rsidR="002C1374" w:rsidRPr="002C1374" w:rsidRDefault="002C1374" w:rsidP="002C1374">
            <w:pPr>
              <w:rPr>
                <w:color w:val="000000"/>
                <w:sz w:val="20"/>
                <w:szCs w:val="20"/>
              </w:rPr>
            </w:pPr>
            <w:r w:rsidRPr="002C1374">
              <w:rPr>
                <w:color w:val="000000"/>
                <w:sz w:val="20"/>
                <w:szCs w:val="20"/>
              </w:rPr>
              <w:t>Write a Story</w:t>
            </w:r>
          </w:p>
        </w:tc>
        <w:tc>
          <w:tcPr>
            <w:tcW w:w="1701" w:type="dxa"/>
            <w:gridSpan w:val="2"/>
            <w:tcBorders>
              <w:top w:val="single" w:sz="8" w:space="0" w:color="auto"/>
              <w:left w:val="single" w:sz="4" w:space="0" w:color="auto"/>
              <w:bottom w:val="single" w:sz="8" w:space="0" w:color="auto"/>
              <w:right w:val="single" w:sz="8" w:space="0" w:color="auto"/>
            </w:tcBorders>
            <w:shd w:val="clear" w:color="auto" w:fill="auto"/>
            <w:noWrap/>
            <w:vAlign w:val="bottom"/>
          </w:tcPr>
          <w:p w14:paraId="1D97778B" w14:textId="77777777" w:rsidR="002C1374" w:rsidRPr="002C1374" w:rsidRDefault="002C1374" w:rsidP="002C1374">
            <w:pPr>
              <w:jc w:val="center"/>
              <w:rPr>
                <w:color w:val="000000"/>
                <w:sz w:val="20"/>
                <w:szCs w:val="20"/>
              </w:rPr>
            </w:pPr>
            <w:r w:rsidRPr="002C1374">
              <w:rPr>
                <w:color w:val="000000"/>
                <w:sz w:val="20"/>
                <w:szCs w:val="20"/>
              </w:rPr>
              <w:t>CR4 (0–4)</w:t>
            </w:r>
          </w:p>
        </w:tc>
        <w:tc>
          <w:tcPr>
            <w:tcW w:w="7200" w:type="dxa"/>
            <w:gridSpan w:val="5"/>
            <w:tcBorders>
              <w:top w:val="single" w:sz="8" w:space="0" w:color="auto"/>
              <w:left w:val="nil"/>
              <w:bottom w:val="single" w:sz="8" w:space="0" w:color="auto"/>
              <w:right w:val="single" w:sz="8" w:space="0" w:color="auto"/>
            </w:tcBorders>
            <w:shd w:val="clear" w:color="auto" w:fill="auto"/>
            <w:noWrap/>
            <w:vAlign w:val="bottom"/>
          </w:tcPr>
          <w:p w14:paraId="56D1DB53" w14:textId="77777777" w:rsidR="002C1374" w:rsidRPr="002C1374" w:rsidRDefault="002C1374" w:rsidP="002C1374">
            <w:pPr>
              <w:jc w:val="center"/>
              <w:rPr>
                <w:color w:val="000000"/>
                <w:sz w:val="20"/>
                <w:szCs w:val="20"/>
              </w:rPr>
            </w:pPr>
            <w:r w:rsidRPr="002C1374">
              <w:rPr>
                <w:color w:val="000000"/>
                <w:sz w:val="20"/>
                <w:szCs w:val="20"/>
              </w:rPr>
              <w:t>1</w:t>
            </w:r>
          </w:p>
        </w:tc>
      </w:tr>
      <w:tr w:rsidR="002C1374" w:rsidRPr="002C1374" w14:paraId="0D6E54C4" w14:textId="77777777" w:rsidTr="002D3F28">
        <w:trPr>
          <w:gridBefore w:val="1"/>
          <w:wBefore w:w="95" w:type="dxa"/>
          <w:trHeight w:val="223"/>
        </w:trPr>
        <w:tc>
          <w:tcPr>
            <w:tcW w:w="2389" w:type="dxa"/>
            <w:gridSpan w:val="3"/>
            <w:tcBorders>
              <w:top w:val="nil"/>
              <w:left w:val="nil"/>
              <w:bottom w:val="nil"/>
              <w:right w:val="nil"/>
            </w:tcBorders>
            <w:vAlign w:val="center"/>
          </w:tcPr>
          <w:p w14:paraId="31A3E5D8" w14:textId="77777777" w:rsidR="002C1374" w:rsidRPr="002C1374" w:rsidRDefault="002C1374" w:rsidP="002C1374">
            <w:pPr>
              <w:jc w:val="center"/>
              <w:rPr>
                <w:color w:val="000000"/>
                <w:sz w:val="20"/>
                <w:szCs w:val="20"/>
              </w:rPr>
            </w:pPr>
          </w:p>
        </w:tc>
        <w:tc>
          <w:tcPr>
            <w:tcW w:w="1224" w:type="dxa"/>
            <w:tcBorders>
              <w:top w:val="nil"/>
              <w:left w:val="nil"/>
              <w:bottom w:val="nil"/>
              <w:right w:val="nil"/>
            </w:tcBorders>
            <w:noWrap/>
            <w:vAlign w:val="bottom"/>
          </w:tcPr>
          <w:p w14:paraId="77B5645C" w14:textId="77777777" w:rsidR="002C1374" w:rsidRPr="002C1374" w:rsidRDefault="002C1374" w:rsidP="002C1374">
            <w:pPr>
              <w:jc w:val="center"/>
              <w:rPr>
                <w:color w:val="000000"/>
                <w:sz w:val="20"/>
                <w:szCs w:val="20"/>
              </w:rPr>
            </w:pPr>
          </w:p>
        </w:tc>
        <w:tc>
          <w:tcPr>
            <w:tcW w:w="2790" w:type="dxa"/>
            <w:gridSpan w:val="2"/>
            <w:tcBorders>
              <w:top w:val="single" w:sz="8" w:space="0" w:color="auto"/>
              <w:left w:val="single" w:sz="8" w:space="0" w:color="auto"/>
              <w:bottom w:val="single" w:sz="8" w:space="0" w:color="auto"/>
              <w:right w:val="nil"/>
            </w:tcBorders>
            <w:shd w:val="pct10" w:color="auto" w:fill="auto"/>
            <w:noWrap/>
            <w:vAlign w:val="bottom"/>
          </w:tcPr>
          <w:p w14:paraId="04D815E9" w14:textId="77777777" w:rsidR="002C1374" w:rsidRPr="002C1374" w:rsidRDefault="002C1374" w:rsidP="002C1374">
            <w:pPr>
              <w:jc w:val="center"/>
              <w:rPr>
                <w:b/>
                <w:bCs/>
                <w:color w:val="000000"/>
                <w:sz w:val="20"/>
                <w:szCs w:val="20"/>
              </w:rPr>
            </w:pPr>
            <w:r w:rsidRPr="002C1374">
              <w:rPr>
                <w:b/>
                <w:bCs/>
                <w:color w:val="000000"/>
                <w:sz w:val="20"/>
                <w:szCs w:val="20"/>
              </w:rPr>
              <w:t>Total Writing</w:t>
            </w:r>
          </w:p>
        </w:tc>
        <w:tc>
          <w:tcPr>
            <w:tcW w:w="4410" w:type="dxa"/>
            <w:gridSpan w:val="3"/>
            <w:tcBorders>
              <w:top w:val="single" w:sz="8" w:space="0" w:color="auto"/>
              <w:left w:val="single" w:sz="8" w:space="0" w:color="auto"/>
              <w:bottom w:val="single" w:sz="8" w:space="0" w:color="auto"/>
              <w:right w:val="single" w:sz="8" w:space="0" w:color="auto"/>
            </w:tcBorders>
            <w:shd w:val="pct10" w:color="auto" w:fill="auto"/>
            <w:noWrap/>
            <w:vAlign w:val="bottom"/>
          </w:tcPr>
          <w:p w14:paraId="70CD421D" w14:textId="77777777" w:rsidR="002C1374" w:rsidRPr="002C1374" w:rsidRDefault="002C1374" w:rsidP="002C1374">
            <w:pPr>
              <w:jc w:val="center"/>
              <w:rPr>
                <w:b/>
                <w:color w:val="000000"/>
                <w:sz w:val="20"/>
                <w:szCs w:val="20"/>
              </w:rPr>
            </w:pPr>
            <w:r w:rsidRPr="002C1374">
              <w:rPr>
                <w:b/>
                <w:color w:val="000000"/>
                <w:sz w:val="20"/>
                <w:szCs w:val="20"/>
              </w:rPr>
              <w:t>8</w:t>
            </w:r>
          </w:p>
        </w:tc>
      </w:tr>
      <w:tr w:rsidR="002C1374" w:rsidRPr="002C1374" w14:paraId="3AC21731" w14:textId="77777777" w:rsidTr="002D3F28">
        <w:trPr>
          <w:gridBefore w:val="1"/>
          <w:wBefore w:w="95" w:type="dxa"/>
          <w:trHeight w:val="315"/>
        </w:trPr>
        <w:tc>
          <w:tcPr>
            <w:tcW w:w="2389" w:type="dxa"/>
            <w:gridSpan w:val="3"/>
            <w:tcBorders>
              <w:top w:val="nil"/>
              <w:left w:val="nil"/>
              <w:bottom w:val="nil"/>
              <w:right w:val="nil"/>
            </w:tcBorders>
            <w:vAlign w:val="center"/>
          </w:tcPr>
          <w:p w14:paraId="5CB68AFD" w14:textId="77777777" w:rsidR="002C1374" w:rsidRPr="002C1374" w:rsidRDefault="002C1374" w:rsidP="002C1374">
            <w:pPr>
              <w:jc w:val="center"/>
              <w:rPr>
                <w:color w:val="000000"/>
                <w:sz w:val="20"/>
                <w:szCs w:val="20"/>
              </w:rPr>
            </w:pPr>
          </w:p>
        </w:tc>
        <w:tc>
          <w:tcPr>
            <w:tcW w:w="1224" w:type="dxa"/>
            <w:tcBorders>
              <w:top w:val="nil"/>
              <w:left w:val="nil"/>
              <w:bottom w:val="nil"/>
              <w:right w:val="nil"/>
            </w:tcBorders>
            <w:noWrap/>
            <w:vAlign w:val="bottom"/>
          </w:tcPr>
          <w:p w14:paraId="61FEF70E" w14:textId="77777777" w:rsidR="002C1374" w:rsidRPr="002C1374" w:rsidRDefault="002C1374" w:rsidP="002C1374">
            <w:pPr>
              <w:jc w:val="center"/>
              <w:rPr>
                <w:color w:val="000000"/>
                <w:sz w:val="20"/>
                <w:szCs w:val="20"/>
              </w:rPr>
            </w:pPr>
          </w:p>
        </w:tc>
        <w:tc>
          <w:tcPr>
            <w:tcW w:w="2790" w:type="dxa"/>
            <w:gridSpan w:val="2"/>
            <w:tcBorders>
              <w:top w:val="single" w:sz="8" w:space="0" w:color="auto"/>
              <w:left w:val="single" w:sz="8" w:space="0" w:color="auto"/>
              <w:bottom w:val="single" w:sz="8" w:space="0" w:color="auto"/>
              <w:right w:val="nil"/>
            </w:tcBorders>
            <w:shd w:val="clear" w:color="auto" w:fill="auto"/>
            <w:noWrap/>
            <w:vAlign w:val="bottom"/>
          </w:tcPr>
          <w:p w14:paraId="0D58CA8D" w14:textId="77777777" w:rsidR="002C1374" w:rsidRPr="002C1374" w:rsidRDefault="002C1374" w:rsidP="002C1374">
            <w:pPr>
              <w:jc w:val="center"/>
              <w:rPr>
                <w:b/>
                <w:bCs/>
                <w:color w:val="000000"/>
                <w:sz w:val="20"/>
                <w:szCs w:val="20"/>
              </w:rPr>
            </w:pPr>
            <w:r w:rsidRPr="002C1374">
              <w:rPr>
                <w:b/>
                <w:bCs/>
                <w:color w:val="000000"/>
                <w:sz w:val="20"/>
                <w:szCs w:val="20"/>
              </w:rPr>
              <w:t>Total Writing Points</w:t>
            </w:r>
          </w:p>
        </w:tc>
        <w:tc>
          <w:tcPr>
            <w:tcW w:w="4410" w:type="dxa"/>
            <w:gridSpan w:val="3"/>
            <w:tcBorders>
              <w:top w:val="single" w:sz="8" w:space="0" w:color="auto"/>
              <w:left w:val="single" w:sz="8" w:space="0" w:color="auto"/>
              <w:bottom w:val="single" w:sz="8" w:space="0" w:color="auto"/>
              <w:right w:val="single" w:sz="8" w:space="0" w:color="auto"/>
            </w:tcBorders>
            <w:shd w:val="clear" w:color="auto" w:fill="auto"/>
            <w:noWrap/>
            <w:vAlign w:val="bottom"/>
          </w:tcPr>
          <w:p w14:paraId="225F3D5F" w14:textId="77777777" w:rsidR="002C1374" w:rsidRPr="002C1374" w:rsidRDefault="002C1374" w:rsidP="002C1374">
            <w:pPr>
              <w:jc w:val="center"/>
              <w:rPr>
                <w:b/>
                <w:bCs/>
                <w:color w:val="000000"/>
                <w:sz w:val="20"/>
                <w:szCs w:val="20"/>
              </w:rPr>
            </w:pPr>
            <w:r w:rsidRPr="002C1374">
              <w:rPr>
                <w:b/>
                <w:bCs/>
                <w:color w:val="000000"/>
                <w:sz w:val="20"/>
                <w:szCs w:val="20"/>
              </w:rPr>
              <w:t>14</w:t>
            </w:r>
          </w:p>
        </w:tc>
      </w:tr>
      <w:tr w:rsidR="00DC3FCB" w:rsidRPr="002C1374" w14:paraId="4237794E" w14:textId="77777777" w:rsidTr="002D3F28">
        <w:trPr>
          <w:gridBefore w:val="1"/>
          <w:wBefore w:w="95" w:type="dxa"/>
          <w:trHeight w:val="315"/>
        </w:trPr>
        <w:tc>
          <w:tcPr>
            <w:tcW w:w="2389" w:type="dxa"/>
            <w:gridSpan w:val="3"/>
            <w:tcBorders>
              <w:top w:val="nil"/>
              <w:left w:val="nil"/>
              <w:bottom w:val="nil"/>
              <w:right w:val="nil"/>
            </w:tcBorders>
            <w:vAlign w:val="center"/>
          </w:tcPr>
          <w:p w14:paraId="4F685E03" w14:textId="77777777" w:rsidR="00DC3FCB" w:rsidRDefault="00DC3FCB" w:rsidP="002C1374">
            <w:pPr>
              <w:jc w:val="center"/>
              <w:rPr>
                <w:color w:val="000000"/>
                <w:sz w:val="20"/>
                <w:szCs w:val="20"/>
              </w:rPr>
            </w:pPr>
          </w:p>
          <w:p w14:paraId="71543E3E" w14:textId="77777777" w:rsidR="00DC3FCB" w:rsidRDefault="00DC3FCB" w:rsidP="002C1374">
            <w:pPr>
              <w:jc w:val="center"/>
              <w:rPr>
                <w:color w:val="000000"/>
                <w:sz w:val="20"/>
                <w:szCs w:val="20"/>
              </w:rPr>
            </w:pPr>
          </w:p>
          <w:p w14:paraId="5C0BB7A4" w14:textId="71EB777F" w:rsidR="00DC3FCB" w:rsidRPr="002C1374" w:rsidRDefault="00DC3FCB" w:rsidP="002C1374">
            <w:pPr>
              <w:jc w:val="center"/>
              <w:rPr>
                <w:color w:val="000000"/>
                <w:sz w:val="20"/>
                <w:szCs w:val="20"/>
              </w:rPr>
            </w:pPr>
          </w:p>
        </w:tc>
        <w:tc>
          <w:tcPr>
            <w:tcW w:w="1224" w:type="dxa"/>
            <w:tcBorders>
              <w:top w:val="nil"/>
              <w:left w:val="nil"/>
              <w:bottom w:val="nil"/>
              <w:right w:val="nil"/>
            </w:tcBorders>
            <w:noWrap/>
            <w:vAlign w:val="bottom"/>
          </w:tcPr>
          <w:p w14:paraId="4890E6C5" w14:textId="77777777" w:rsidR="00DC3FCB" w:rsidRPr="002C1374" w:rsidRDefault="00DC3FCB" w:rsidP="002C1374">
            <w:pPr>
              <w:jc w:val="center"/>
              <w:rPr>
                <w:color w:val="000000"/>
                <w:sz w:val="20"/>
                <w:szCs w:val="20"/>
              </w:rPr>
            </w:pPr>
          </w:p>
        </w:tc>
        <w:tc>
          <w:tcPr>
            <w:tcW w:w="2790" w:type="dxa"/>
            <w:gridSpan w:val="2"/>
            <w:tcBorders>
              <w:top w:val="single" w:sz="8" w:space="0" w:color="auto"/>
              <w:left w:val="single" w:sz="8" w:space="0" w:color="auto"/>
              <w:bottom w:val="single" w:sz="8" w:space="0" w:color="auto"/>
              <w:right w:val="nil"/>
            </w:tcBorders>
            <w:shd w:val="clear" w:color="auto" w:fill="auto"/>
            <w:noWrap/>
            <w:vAlign w:val="bottom"/>
          </w:tcPr>
          <w:p w14:paraId="79F1E563" w14:textId="77777777" w:rsidR="00DC3FCB" w:rsidRPr="002C1374" w:rsidRDefault="00DC3FCB" w:rsidP="002C1374">
            <w:pPr>
              <w:jc w:val="center"/>
              <w:rPr>
                <w:b/>
                <w:bCs/>
                <w:color w:val="000000"/>
                <w:sz w:val="20"/>
                <w:szCs w:val="20"/>
              </w:rPr>
            </w:pPr>
          </w:p>
        </w:tc>
        <w:tc>
          <w:tcPr>
            <w:tcW w:w="4410" w:type="dxa"/>
            <w:gridSpan w:val="3"/>
            <w:tcBorders>
              <w:top w:val="single" w:sz="8" w:space="0" w:color="auto"/>
              <w:left w:val="single" w:sz="8" w:space="0" w:color="auto"/>
              <w:bottom w:val="single" w:sz="8" w:space="0" w:color="auto"/>
              <w:right w:val="single" w:sz="8" w:space="0" w:color="auto"/>
            </w:tcBorders>
            <w:shd w:val="clear" w:color="auto" w:fill="auto"/>
            <w:noWrap/>
            <w:vAlign w:val="bottom"/>
          </w:tcPr>
          <w:p w14:paraId="4FF9EE4A" w14:textId="77777777" w:rsidR="00DC3FCB" w:rsidRPr="002C1374" w:rsidRDefault="00DC3FCB" w:rsidP="002C1374">
            <w:pPr>
              <w:jc w:val="center"/>
              <w:rPr>
                <w:b/>
                <w:bCs/>
                <w:color w:val="000000"/>
                <w:sz w:val="20"/>
                <w:szCs w:val="20"/>
              </w:rPr>
            </w:pPr>
          </w:p>
        </w:tc>
      </w:tr>
      <w:tr w:rsidR="002C1374" w:rsidRPr="002C1374" w14:paraId="31716864" w14:textId="77777777" w:rsidTr="002D3F28">
        <w:trPr>
          <w:gridAfter w:val="1"/>
          <w:wAfter w:w="95" w:type="dxa"/>
          <w:trHeight w:val="241"/>
        </w:trPr>
        <w:tc>
          <w:tcPr>
            <w:tcW w:w="10813" w:type="dxa"/>
            <w:gridSpan w:val="9"/>
            <w:tcBorders>
              <w:top w:val="single" w:sz="8" w:space="0" w:color="auto"/>
              <w:left w:val="single" w:sz="8" w:space="0" w:color="auto"/>
              <w:bottom w:val="single" w:sz="8" w:space="0" w:color="auto"/>
              <w:right w:val="single" w:sz="8" w:space="0" w:color="000000"/>
            </w:tcBorders>
            <w:shd w:val="pct10" w:color="auto" w:fill="auto"/>
          </w:tcPr>
          <w:p w14:paraId="0B9A1702" w14:textId="77777777" w:rsidR="002C1374" w:rsidRPr="002C1374" w:rsidRDefault="002C1374" w:rsidP="002C1374">
            <w:pPr>
              <w:jc w:val="center"/>
              <w:rPr>
                <w:b/>
                <w:bCs/>
                <w:color w:val="000000"/>
                <w:sz w:val="20"/>
                <w:szCs w:val="20"/>
              </w:rPr>
            </w:pPr>
            <w:r w:rsidRPr="002C1374">
              <w:rPr>
                <w:b/>
                <w:bCs/>
                <w:color w:val="000000"/>
                <w:sz w:val="20"/>
                <w:szCs w:val="20"/>
              </w:rPr>
              <w:t>Current Operational NYSESLAT Speaking (Kindergarten)</w:t>
            </w:r>
          </w:p>
        </w:tc>
      </w:tr>
      <w:tr w:rsidR="002C1374" w:rsidRPr="002C1374" w14:paraId="59ED93AD" w14:textId="77777777" w:rsidTr="002D3F28">
        <w:trPr>
          <w:gridAfter w:val="1"/>
          <w:wAfter w:w="95" w:type="dxa"/>
          <w:trHeight w:val="390"/>
        </w:trPr>
        <w:tc>
          <w:tcPr>
            <w:tcW w:w="1363" w:type="dxa"/>
            <w:gridSpan w:val="2"/>
            <w:tcBorders>
              <w:top w:val="nil"/>
              <w:left w:val="single" w:sz="8" w:space="0" w:color="auto"/>
              <w:bottom w:val="single" w:sz="8" w:space="0" w:color="auto"/>
              <w:right w:val="nil"/>
            </w:tcBorders>
            <w:vAlign w:val="bottom"/>
          </w:tcPr>
          <w:p w14:paraId="66BE94CD" w14:textId="77777777" w:rsidR="002C1374" w:rsidRPr="002C1374" w:rsidRDefault="002C1374" w:rsidP="002C1374">
            <w:pPr>
              <w:jc w:val="center"/>
              <w:rPr>
                <w:b/>
                <w:bCs/>
                <w:color w:val="000000"/>
                <w:sz w:val="20"/>
                <w:szCs w:val="20"/>
              </w:rPr>
            </w:pPr>
            <w:r w:rsidRPr="002C1374">
              <w:rPr>
                <w:b/>
                <w:bCs/>
                <w:color w:val="000000"/>
                <w:sz w:val="20"/>
                <w:szCs w:val="20"/>
              </w:rPr>
              <w:t>Section</w:t>
            </w:r>
          </w:p>
        </w:tc>
        <w:tc>
          <w:tcPr>
            <w:tcW w:w="2975" w:type="dxa"/>
            <w:gridSpan w:val="4"/>
            <w:tcBorders>
              <w:top w:val="nil"/>
              <w:left w:val="single" w:sz="8" w:space="0" w:color="auto"/>
              <w:bottom w:val="single" w:sz="8" w:space="0" w:color="auto"/>
              <w:right w:val="nil"/>
            </w:tcBorders>
            <w:vAlign w:val="center"/>
          </w:tcPr>
          <w:p w14:paraId="385F5976" w14:textId="77777777" w:rsidR="002C1374" w:rsidRPr="002C1374" w:rsidRDefault="002C1374" w:rsidP="002C1374">
            <w:pPr>
              <w:jc w:val="center"/>
              <w:rPr>
                <w:b/>
                <w:bCs/>
                <w:color w:val="000000"/>
                <w:sz w:val="20"/>
                <w:szCs w:val="20"/>
              </w:rPr>
            </w:pPr>
            <w:r w:rsidRPr="002C1374">
              <w:rPr>
                <w:b/>
                <w:bCs/>
                <w:color w:val="000000"/>
                <w:sz w:val="20"/>
                <w:szCs w:val="20"/>
              </w:rPr>
              <w:t>Item Type</w:t>
            </w:r>
          </w:p>
        </w:tc>
        <w:tc>
          <w:tcPr>
            <w:tcW w:w="4050" w:type="dxa"/>
            <w:gridSpan w:val="2"/>
            <w:tcBorders>
              <w:top w:val="nil"/>
              <w:left w:val="single" w:sz="8" w:space="0" w:color="auto"/>
              <w:bottom w:val="nil"/>
              <w:right w:val="single" w:sz="8" w:space="0" w:color="auto"/>
            </w:tcBorders>
          </w:tcPr>
          <w:p w14:paraId="3CF7C74E" w14:textId="77777777" w:rsidR="002C1374" w:rsidRPr="002C1374" w:rsidRDefault="002C1374" w:rsidP="002C1374">
            <w:pPr>
              <w:jc w:val="center"/>
              <w:rPr>
                <w:b/>
                <w:bCs/>
                <w:color w:val="000000"/>
                <w:sz w:val="20"/>
                <w:szCs w:val="20"/>
              </w:rPr>
            </w:pPr>
            <w:r w:rsidRPr="002C1374">
              <w:rPr>
                <w:b/>
                <w:bCs/>
                <w:color w:val="000000"/>
                <w:sz w:val="20"/>
                <w:szCs w:val="20"/>
              </w:rPr>
              <w:t>Response Type</w:t>
            </w:r>
          </w:p>
        </w:tc>
        <w:tc>
          <w:tcPr>
            <w:tcW w:w="2425" w:type="dxa"/>
            <w:tcBorders>
              <w:top w:val="nil"/>
              <w:left w:val="single" w:sz="8" w:space="0" w:color="auto"/>
              <w:bottom w:val="nil"/>
              <w:right w:val="single" w:sz="8" w:space="0" w:color="auto"/>
            </w:tcBorders>
            <w:noWrap/>
            <w:vAlign w:val="bottom"/>
          </w:tcPr>
          <w:p w14:paraId="08A5C119" w14:textId="77777777" w:rsidR="002C1374" w:rsidRPr="002C1374" w:rsidRDefault="002C1374" w:rsidP="002C1374">
            <w:pPr>
              <w:jc w:val="center"/>
              <w:rPr>
                <w:b/>
                <w:bCs/>
                <w:color w:val="000000"/>
                <w:sz w:val="20"/>
                <w:szCs w:val="20"/>
              </w:rPr>
            </w:pPr>
            <w:r w:rsidRPr="002C1374">
              <w:rPr>
                <w:b/>
                <w:bCs/>
                <w:color w:val="000000"/>
                <w:sz w:val="20"/>
                <w:szCs w:val="20"/>
              </w:rPr>
              <w:t>Number of Items</w:t>
            </w:r>
          </w:p>
        </w:tc>
      </w:tr>
      <w:tr w:rsidR="002C1374" w:rsidRPr="002C1374" w14:paraId="03E42032" w14:textId="77777777" w:rsidTr="002D3F28">
        <w:trPr>
          <w:gridAfter w:val="1"/>
          <w:wAfter w:w="95" w:type="dxa"/>
          <w:trHeight w:val="196"/>
        </w:trPr>
        <w:tc>
          <w:tcPr>
            <w:tcW w:w="1363" w:type="dxa"/>
            <w:gridSpan w:val="2"/>
            <w:vMerge w:val="restart"/>
            <w:tcBorders>
              <w:top w:val="single" w:sz="8" w:space="0" w:color="auto"/>
              <w:left w:val="single" w:sz="8" w:space="0" w:color="auto"/>
              <w:right w:val="nil"/>
            </w:tcBorders>
            <w:noWrap/>
            <w:vAlign w:val="center"/>
          </w:tcPr>
          <w:p w14:paraId="0A474B83" w14:textId="77777777" w:rsidR="002C1374" w:rsidRPr="002C1374" w:rsidRDefault="002C1374" w:rsidP="002C1374">
            <w:pPr>
              <w:jc w:val="center"/>
              <w:rPr>
                <w:b/>
                <w:bCs/>
                <w:color w:val="000000"/>
                <w:sz w:val="20"/>
                <w:szCs w:val="20"/>
              </w:rPr>
            </w:pPr>
            <w:r w:rsidRPr="002C1374">
              <w:rPr>
                <w:b/>
                <w:bCs/>
                <w:color w:val="000000"/>
                <w:sz w:val="20"/>
                <w:szCs w:val="20"/>
              </w:rPr>
              <w:t>I</w:t>
            </w:r>
          </w:p>
        </w:tc>
        <w:tc>
          <w:tcPr>
            <w:tcW w:w="2975" w:type="dxa"/>
            <w:gridSpan w:val="4"/>
            <w:tcBorders>
              <w:top w:val="nil"/>
              <w:left w:val="single" w:sz="8" w:space="0" w:color="auto"/>
              <w:bottom w:val="single" w:sz="8" w:space="0" w:color="auto"/>
              <w:right w:val="nil"/>
            </w:tcBorders>
            <w:shd w:val="pct10" w:color="auto" w:fill="auto"/>
            <w:vAlign w:val="center"/>
          </w:tcPr>
          <w:p w14:paraId="6C289723" w14:textId="77777777" w:rsidR="002C1374" w:rsidRPr="002C1374" w:rsidRDefault="002C1374" w:rsidP="002C1374">
            <w:pPr>
              <w:jc w:val="center"/>
              <w:rPr>
                <w:color w:val="000000"/>
                <w:sz w:val="20"/>
                <w:szCs w:val="20"/>
              </w:rPr>
            </w:pPr>
            <w:r w:rsidRPr="002C1374">
              <w:rPr>
                <w:color w:val="000000"/>
                <w:sz w:val="20"/>
                <w:szCs w:val="20"/>
              </w:rPr>
              <w:t>Respond to Graphic/Text</w:t>
            </w:r>
          </w:p>
        </w:tc>
        <w:tc>
          <w:tcPr>
            <w:tcW w:w="4050" w:type="dxa"/>
            <w:gridSpan w:val="2"/>
            <w:tcBorders>
              <w:top w:val="single" w:sz="8" w:space="0" w:color="auto"/>
              <w:left w:val="single" w:sz="8" w:space="0" w:color="auto"/>
              <w:bottom w:val="single" w:sz="8" w:space="0" w:color="auto"/>
              <w:right w:val="single" w:sz="8" w:space="0" w:color="auto"/>
            </w:tcBorders>
            <w:shd w:val="pct10" w:color="auto" w:fill="auto"/>
          </w:tcPr>
          <w:p w14:paraId="6C3AFC8B" w14:textId="77777777" w:rsidR="002C1374" w:rsidRPr="002C1374" w:rsidRDefault="002C1374" w:rsidP="002C1374">
            <w:pPr>
              <w:jc w:val="center"/>
              <w:rPr>
                <w:color w:val="000000"/>
                <w:sz w:val="20"/>
                <w:szCs w:val="20"/>
              </w:rPr>
            </w:pPr>
            <w:r w:rsidRPr="002C1374">
              <w:rPr>
                <w:color w:val="000000"/>
                <w:sz w:val="20"/>
                <w:szCs w:val="20"/>
              </w:rPr>
              <w:t>CR1 (0–1)</w:t>
            </w:r>
          </w:p>
        </w:tc>
        <w:tc>
          <w:tcPr>
            <w:tcW w:w="2425" w:type="dxa"/>
            <w:tcBorders>
              <w:top w:val="single" w:sz="8" w:space="0" w:color="auto"/>
              <w:left w:val="single" w:sz="8" w:space="0" w:color="auto"/>
              <w:bottom w:val="single" w:sz="8" w:space="0" w:color="auto"/>
              <w:right w:val="single" w:sz="8" w:space="0" w:color="auto"/>
            </w:tcBorders>
            <w:shd w:val="pct10" w:color="auto" w:fill="auto"/>
            <w:noWrap/>
            <w:vAlign w:val="bottom"/>
          </w:tcPr>
          <w:p w14:paraId="2DF750D1" w14:textId="77777777" w:rsidR="002C1374" w:rsidRPr="002C1374" w:rsidRDefault="002C1374" w:rsidP="002C1374">
            <w:pPr>
              <w:jc w:val="center"/>
              <w:rPr>
                <w:color w:val="000000"/>
                <w:sz w:val="20"/>
                <w:szCs w:val="20"/>
              </w:rPr>
            </w:pPr>
            <w:r w:rsidRPr="002C1374">
              <w:rPr>
                <w:color w:val="000000"/>
                <w:sz w:val="20"/>
                <w:szCs w:val="20"/>
              </w:rPr>
              <w:t>1</w:t>
            </w:r>
          </w:p>
        </w:tc>
      </w:tr>
      <w:tr w:rsidR="002C1374" w:rsidRPr="002C1374" w14:paraId="63C30BF6" w14:textId="77777777" w:rsidTr="002D3F28">
        <w:trPr>
          <w:gridAfter w:val="1"/>
          <w:wAfter w:w="95" w:type="dxa"/>
          <w:trHeight w:val="315"/>
        </w:trPr>
        <w:tc>
          <w:tcPr>
            <w:tcW w:w="1363" w:type="dxa"/>
            <w:gridSpan w:val="2"/>
            <w:vMerge/>
            <w:tcBorders>
              <w:left w:val="single" w:sz="8" w:space="0" w:color="auto"/>
              <w:bottom w:val="single" w:sz="8" w:space="0" w:color="auto"/>
              <w:right w:val="nil"/>
            </w:tcBorders>
            <w:noWrap/>
            <w:vAlign w:val="center"/>
          </w:tcPr>
          <w:p w14:paraId="61B3CF77" w14:textId="77777777" w:rsidR="002C1374" w:rsidRPr="002C1374" w:rsidRDefault="002C1374" w:rsidP="002C1374">
            <w:pPr>
              <w:jc w:val="center"/>
              <w:rPr>
                <w:b/>
                <w:bCs/>
                <w:color w:val="000000"/>
                <w:sz w:val="20"/>
                <w:szCs w:val="20"/>
              </w:rPr>
            </w:pPr>
          </w:p>
        </w:tc>
        <w:tc>
          <w:tcPr>
            <w:tcW w:w="2975" w:type="dxa"/>
            <w:gridSpan w:val="4"/>
            <w:tcBorders>
              <w:top w:val="single" w:sz="8" w:space="0" w:color="auto"/>
              <w:left w:val="single" w:sz="8" w:space="0" w:color="auto"/>
              <w:bottom w:val="single" w:sz="8" w:space="0" w:color="auto"/>
              <w:right w:val="nil"/>
            </w:tcBorders>
            <w:vAlign w:val="center"/>
          </w:tcPr>
          <w:p w14:paraId="4A2AF600" w14:textId="77777777" w:rsidR="002C1374" w:rsidRPr="002C1374" w:rsidRDefault="002C1374" w:rsidP="002C1374">
            <w:pPr>
              <w:jc w:val="center"/>
              <w:rPr>
                <w:color w:val="000000"/>
                <w:sz w:val="20"/>
                <w:szCs w:val="20"/>
              </w:rPr>
            </w:pPr>
            <w:r w:rsidRPr="002C1374">
              <w:rPr>
                <w:color w:val="000000"/>
                <w:sz w:val="20"/>
                <w:szCs w:val="20"/>
              </w:rPr>
              <w:t>Respond to Graphic/Text</w:t>
            </w:r>
          </w:p>
        </w:tc>
        <w:tc>
          <w:tcPr>
            <w:tcW w:w="4050" w:type="dxa"/>
            <w:gridSpan w:val="2"/>
            <w:tcBorders>
              <w:top w:val="single" w:sz="8" w:space="0" w:color="auto"/>
              <w:left w:val="single" w:sz="8" w:space="0" w:color="auto"/>
              <w:bottom w:val="single" w:sz="8" w:space="0" w:color="auto"/>
              <w:right w:val="single" w:sz="8" w:space="0" w:color="auto"/>
            </w:tcBorders>
          </w:tcPr>
          <w:p w14:paraId="6D2C3BCF" w14:textId="77777777" w:rsidR="002C1374" w:rsidRPr="002C1374" w:rsidRDefault="002C1374" w:rsidP="002C1374">
            <w:pPr>
              <w:jc w:val="center"/>
              <w:rPr>
                <w:color w:val="000000"/>
                <w:sz w:val="20"/>
                <w:szCs w:val="20"/>
              </w:rPr>
            </w:pPr>
            <w:r w:rsidRPr="002C1374">
              <w:rPr>
                <w:color w:val="000000"/>
                <w:sz w:val="20"/>
                <w:szCs w:val="20"/>
              </w:rPr>
              <w:t>CR2 (0–2)</w:t>
            </w:r>
          </w:p>
        </w:tc>
        <w:tc>
          <w:tcPr>
            <w:tcW w:w="2425" w:type="dxa"/>
            <w:tcBorders>
              <w:top w:val="single" w:sz="8" w:space="0" w:color="auto"/>
              <w:left w:val="single" w:sz="8" w:space="0" w:color="auto"/>
              <w:bottom w:val="single" w:sz="8" w:space="0" w:color="auto"/>
              <w:right w:val="single" w:sz="8" w:space="0" w:color="auto"/>
            </w:tcBorders>
            <w:noWrap/>
            <w:vAlign w:val="bottom"/>
          </w:tcPr>
          <w:p w14:paraId="54FF5DEC" w14:textId="77777777" w:rsidR="002C1374" w:rsidRPr="002C1374" w:rsidRDefault="002C1374" w:rsidP="002C1374">
            <w:pPr>
              <w:jc w:val="center"/>
              <w:rPr>
                <w:color w:val="000000"/>
                <w:sz w:val="20"/>
                <w:szCs w:val="20"/>
              </w:rPr>
            </w:pPr>
            <w:r w:rsidRPr="002C1374">
              <w:rPr>
                <w:color w:val="000000"/>
                <w:sz w:val="20"/>
                <w:szCs w:val="20"/>
              </w:rPr>
              <w:t>3</w:t>
            </w:r>
          </w:p>
        </w:tc>
      </w:tr>
      <w:tr w:rsidR="002C1374" w:rsidRPr="002C1374" w14:paraId="20F12AF3" w14:textId="77777777" w:rsidTr="002D3F28">
        <w:trPr>
          <w:gridAfter w:val="1"/>
          <w:wAfter w:w="95" w:type="dxa"/>
          <w:trHeight w:val="300"/>
        </w:trPr>
        <w:tc>
          <w:tcPr>
            <w:tcW w:w="1363" w:type="dxa"/>
            <w:gridSpan w:val="2"/>
            <w:vMerge w:val="restart"/>
            <w:tcBorders>
              <w:top w:val="single" w:sz="8" w:space="0" w:color="auto"/>
              <w:left w:val="single" w:sz="8" w:space="0" w:color="auto"/>
              <w:right w:val="single" w:sz="8" w:space="0" w:color="auto"/>
            </w:tcBorders>
            <w:noWrap/>
            <w:vAlign w:val="center"/>
          </w:tcPr>
          <w:p w14:paraId="4CAEC56B" w14:textId="77777777" w:rsidR="002C1374" w:rsidRPr="002C1374" w:rsidRDefault="002C1374" w:rsidP="002C1374">
            <w:pPr>
              <w:jc w:val="center"/>
              <w:rPr>
                <w:b/>
                <w:bCs/>
                <w:color w:val="000000"/>
                <w:sz w:val="20"/>
                <w:szCs w:val="20"/>
              </w:rPr>
            </w:pPr>
            <w:r w:rsidRPr="002C1374">
              <w:rPr>
                <w:b/>
                <w:bCs/>
                <w:color w:val="000000"/>
                <w:sz w:val="20"/>
                <w:szCs w:val="20"/>
              </w:rPr>
              <w:t>II</w:t>
            </w:r>
          </w:p>
        </w:tc>
        <w:tc>
          <w:tcPr>
            <w:tcW w:w="2975" w:type="dxa"/>
            <w:gridSpan w:val="4"/>
            <w:tcBorders>
              <w:top w:val="single" w:sz="8" w:space="0" w:color="auto"/>
              <w:left w:val="nil"/>
              <w:bottom w:val="single" w:sz="8" w:space="0" w:color="auto"/>
              <w:right w:val="nil"/>
            </w:tcBorders>
            <w:shd w:val="clear" w:color="auto" w:fill="D9D9D9"/>
            <w:vAlign w:val="center"/>
          </w:tcPr>
          <w:p w14:paraId="67D866AC" w14:textId="77777777" w:rsidR="002C1374" w:rsidRPr="002C1374" w:rsidRDefault="002C1374" w:rsidP="002C1374">
            <w:pPr>
              <w:jc w:val="center"/>
              <w:rPr>
                <w:color w:val="000000"/>
                <w:sz w:val="20"/>
                <w:szCs w:val="20"/>
              </w:rPr>
            </w:pPr>
            <w:r w:rsidRPr="002C1374">
              <w:rPr>
                <w:color w:val="000000"/>
                <w:sz w:val="20"/>
                <w:szCs w:val="20"/>
              </w:rPr>
              <w:t>Respond to Graphic/Text</w:t>
            </w:r>
          </w:p>
        </w:tc>
        <w:tc>
          <w:tcPr>
            <w:tcW w:w="4050" w:type="dxa"/>
            <w:gridSpan w:val="2"/>
            <w:tcBorders>
              <w:top w:val="single" w:sz="8" w:space="0" w:color="auto"/>
              <w:left w:val="single" w:sz="8" w:space="0" w:color="auto"/>
              <w:bottom w:val="single" w:sz="8" w:space="0" w:color="auto"/>
              <w:right w:val="single" w:sz="8" w:space="0" w:color="auto"/>
            </w:tcBorders>
            <w:shd w:val="clear" w:color="auto" w:fill="D9D9D9"/>
          </w:tcPr>
          <w:p w14:paraId="73E7B54A" w14:textId="77777777" w:rsidR="002C1374" w:rsidRPr="002C1374" w:rsidRDefault="002C1374" w:rsidP="002C1374">
            <w:pPr>
              <w:jc w:val="center"/>
              <w:rPr>
                <w:color w:val="000000"/>
                <w:sz w:val="20"/>
                <w:szCs w:val="20"/>
              </w:rPr>
            </w:pPr>
            <w:r w:rsidRPr="002C1374">
              <w:rPr>
                <w:color w:val="000000"/>
                <w:sz w:val="20"/>
                <w:szCs w:val="20"/>
              </w:rPr>
              <w:t>CR1 (0–1)</w:t>
            </w:r>
          </w:p>
        </w:tc>
        <w:tc>
          <w:tcPr>
            <w:tcW w:w="2425" w:type="dxa"/>
            <w:tcBorders>
              <w:top w:val="single" w:sz="8" w:space="0" w:color="auto"/>
              <w:left w:val="single" w:sz="8" w:space="0" w:color="auto"/>
              <w:bottom w:val="single" w:sz="8" w:space="0" w:color="auto"/>
              <w:right w:val="single" w:sz="8" w:space="0" w:color="auto"/>
            </w:tcBorders>
            <w:shd w:val="clear" w:color="auto" w:fill="D9D9D9"/>
            <w:noWrap/>
            <w:vAlign w:val="bottom"/>
          </w:tcPr>
          <w:p w14:paraId="1B22CBCD" w14:textId="77777777" w:rsidR="002C1374" w:rsidRPr="002C1374" w:rsidRDefault="002C1374" w:rsidP="002C1374">
            <w:pPr>
              <w:jc w:val="center"/>
              <w:rPr>
                <w:color w:val="000000"/>
                <w:sz w:val="20"/>
                <w:szCs w:val="20"/>
              </w:rPr>
            </w:pPr>
            <w:r w:rsidRPr="002C1374">
              <w:rPr>
                <w:color w:val="000000"/>
                <w:sz w:val="20"/>
                <w:szCs w:val="20"/>
              </w:rPr>
              <w:t>1</w:t>
            </w:r>
          </w:p>
        </w:tc>
      </w:tr>
      <w:tr w:rsidR="002C1374" w:rsidRPr="002C1374" w14:paraId="5C552BF8" w14:textId="77777777" w:rsidTr="002D3F28">
        <w:trPr>
          <w:gridAfter w:val="1"/>
          <w:wAfter w:w="95" w:type="dxa"/>
          <w:trHeight w:val="300"/>
        </w:trPr>
        <w:tc>
          <w:tcPr>
            <w:tcW w:w="1363" w:type="dxa"/>
            <w:gridSpan w:val="2"/>
            <w:vMerge/>
            <w:tcBorders>
              <w:left w:val="single" w:sz="8" w:space="0" w:color="auto"/>
              <w:bottom w:val="single" w:sz="8" w:space="0" w:color="auto"/>
              <w:right w:val="single" w:sz="8" w:space="0" w:color="auto"/>
            </w:tcBorders>
            <w:noWrap/>
            <w:vAlign w:val="center"/>
          </w:tcPr>
          <w:p w14:paraId="5F097DF3" w14:textId="77777777" w:rsidR="002C1374" w:rsidRPr="002C1374" w:rsidRDefault="002C1374" w:rsidP="002C1374">
            <w:pPr>
              <w:jc w:val="center"/>
              <w:rPr>
                <w:b/>
                <w:bCs/>
                <w:color w:val="000000"/>
                <w:sz w:val="20"/>
                <w:szCs w:val="20"/>
              </w:rPr>
            </w:pPr>
          </w:p>
        </w:tc>
        <w:tc>
          <w:tcPr>
            <w:tcW w:w="2975" w:type="dxa"/>
            <w:gridSpan w:val="4"/>
            <w:tcBorders>
              <w:top w:val="single" w:sz="8" w:space="0" w:color="auto"/>
              <w:left w:val="nil"/>
              <w:bottom w:val="single" w:sz="8" w:space="0" w:color="auto"/>
              <w:right w:val="nil"/>
            </w:tcBorders>
            <w:vAlign w:val="center"/>
          </w:tcPr>
          <w:p w14:paraId="0A31ACAC" w14:textId="77777777" w:rsidR="002C1374" w:rsidRPr="002C1374" w:rsidRDefault="002C1374" w:rsidP="002C1374">
            <w:pPr>
              <w:jc w:val="center"/>
              <w:rPr>
                <w:color w:val="000000"/>
                <w:sz w:val="20"/>
                <w:szCs w:val="20"/>
              </w:rPr>
            </w:pPr>
            <w:r w:rsidRPr="002C1374">
              <w:rPr>
                <w:color w:val="000000"/>
                <w:sz w:val="20"/>
                <w:szCs w:val="20"/>
              </w:rPr>
              <w:t>Respond to Graphic/Text</w:t>
            </w:r>
          </w:p>
        </w:tc>
        <w:tc>
          <w:tcPr>
            <w:tcW w:w="4050" w:type="dxa"/>
            <w:gridSpan w:val="2"/>
            <w:tcBorders>
              <w:top w:val="single" w:sz="8" w:space="0" w:color="auto"/>
              <w:left w:val="single" w:sz="8" w:space="0" w:color="auto"/>
              <w:bottom w:val="nil"/>
              <w:right w:val="single" w:sz="8" w:space="0" w:color="auto"/>
            </w:tcBorders>
          </w:tcPr>
          <w:p w14:paraId="2EB9EA59" w14:textId="77777777" w:rsidR="002C1374" w:rsidRPr="002C1374" w:rsidRDefault="002C1374" w:rsidP="002C1374">
            <w:pPr>
              <w:jc w:val="center"/>
              <w:rPr>
                <w:color w:val="000000"/>
                <w:sz w:val="20"/>
                <w:szCs w:val="20"/>
              </w:rPr>
            </w:pPr>
            <w:r w:rsidRPr="002C1374">
              <w:rPr>
                <w:color w:val="000000"/>
                <w:sz w:val="20"/>
                <w:szCs w:val="20"/>
              </w:rPr>
              <w:t>CR2 (0–2)</w:t>
            </w:r>
          </w:p>
        </w:tc>
        <w:tc>
          <w:tcPr>
            <w:tcW w:w="2425" w:type="dxa"/>
            <w:tcBorders>
              <w:top w:val="single" w:sz="8" w:space="0" w:color="auto"/>
              <w:left w:val="single" w:sz="8" w:space="0" w:color="auto"/>
              <w:bottom w:val="nil"/>
              <w:right w:val="single" w:sz="8" w:space="0" w:color="auto"/>
            </w:tcBorders>
            <w:noWrap/>
            <w:vAlign w:val="bottom"/>
          </w:tcPr>
          <w:p w14:paraId="2D602416" w14:textId="77777777" w:rsidR="002C1374" w:rsidRPr="002C1374" w:rsidRDefault="002C1374" w:rsidP="002C1374">
            <w:pPr>
              <w:jc w:val="center"/>
              <w:rPr>
                <w:color w:val="000000"/>
                <w:sz w:val="20"/>
                <w:szCs w:val="20"/>
              </w:rPr>
            </w:pPr>
            <w:r w:rsidRPr="002C1374">
              <w:rPr>
                <w:color w:val="000000"/>
                <w:sz w:val="20"/>
                <w:szCs w:val="20"/>
              </w:rPr>
              <w:t>3</w:t>
            </w:r>
          </w:p>
        </w:tc>
      </w:tr>
      <w:tr w:rsidR="002C1374" w:rsidRPr="002C1374" w14:paraId="009A91A9" w14:textId="77777777" w:rsidTr="002D3F28">
        <w:trPr>
          <w:gridAfter w:val="1"/>
          <w:wAfter w:w="95" w:type="dxa"/>
          <w:trHeight w:val="300"/>
        </w:trPr>
        <w:tc>
          <w:tcPr>
            <w:tcW w:w="1363" w:type="dxa"/>
            <w:gridSpan w:val="2"/>
            <w:vMerge w:val="restart"/>
            <w:tcBorders>
              <w:top w:val="single" w:sz="8" w:space="0" w:color="auto"/>
              <w:left w:val="single" w:sz="8" w:space="0" w:color="auto"/>
              <w:right w:val="single" w:sz="8" w:space="0" w:color="auto"/>
            </w:tcBorders>
            <w:noWrap/>
            <w:vAlign w:val="center"/>
          </w:tcPr>
          <w:p w14:paraId="4A84A9FA" w14:textId="77777777" w:rsidR="002C1374" w:rsidRPr="002C1374" w:rsidRDefault="002C1374" w:rsidP="002C1374">
            <w:pPr>
              <w:jc w:val="center"/>
              <w:rPr>
                <w:b/>
                <w:bCs/>
                <w:color w:val="000000"/>
                <w:sz w:val="20"/>
                <w:szCs w:val="20"/>
              </w:rPr>
            </w:pPr>
            <w:r w:rsidRPr="002C1374">
              <w:rPr>
                <w:b/>
                <w:bCs/>
                <w:color w:val="000000"/>
                <w:sz w:val="20"/>
                <w:szCs w:val="20"/>
              </w:rPr>
              <w:t>III</w:t>
            </w:r>
          </w:p>
        </w:tc>
        <w:tc>
          <w:tcPr>
            <w:tcW w:w="2975" w:type="dxa"/>
            <w:gridSpan w:val="4"/>
            <w:tcBorders>
              <w:top w:val="nil"/>
              <w:left w:val="nil"/>
              <w:bottom w:val="single" w:sz="8" w:space="0" w:color="auto"/>
              <w:right w:val="nil"/>
            </w:tcBorders>
            <w:shd w:val="pct10" w:color="auto" w:fill="auto"/>
            <w:vAlign w:val="center"/>
          </w:tcPr>
          <w:p w14:paraId="5E79B057" w14:textId="77777777" w:rsidR="002C1374" w:rsidRPr="002C1374" w:rsidRDefault="002C1374" w:rsidP="002C1374">
            <w:pPr>
              <w:jc w:val="center"/>
              <w:rPr>
                <w:color w:val="000000"/>
                <w:sz w:val="20"/>
                <w:szCs w:val="20"/>
              </w:rPr>
            </w:pPr>
            <w:r w:rsidRPr="002C1374">
              <w:rPr>
                <w:color w:val="000000"/>
                <w:sz w:val="20"/>
                <w:szCs w:val="20"/>
              </w:rPr>
              <w:t>Respond to Graphic/Text</w:t>
            </w:r>
          </w:p>
        </w:tc>
        <w:tc>
          <w:tcPr>
            <w:tcW w:w="4050" w:type="dxa"/>
            <w:gridSpan w:val="2"/>
            <w:tcBorders>
              <w:top w:val="single" w:sz="8" w:space="0" w:color="auto"/>
              <w:left w:val="single" w:sz="8" w:space="0" w:color="auto"/>
              <w:bottom w:val="single" w:sz="8" w:space="0" w:color="auto"/>
              <w:right w:val="single" w:sz="8" w:space="0" w:color="auto"/>
            </w:tcBorders>
            <w:shd w:val="pct10" w:color="auto" w:fill="auto"/>
          </w:tcPr>
          <w:p w14:paraId="7D6ECF3F" w14:textId="77777777" w:rsidR="002C1374" w:rsidRPr="002C1374" w:rsidRDefault="002C1374" w:rsidP="002C1374">
            <w:pPr>
              <w:jc w:val="center"/>
              <w:rPr>
                <w:color w:val="000000"/>
                <w:sz w:val="20"/>
                <w:szCs w:val="20"/>
              </w:rPr>
            </w:pPr>
            <w:r w:rsidRPr="002C1374">
              <w:rPr>
                <w:color w:val="000000"/>
                <w:sz w:val="20"/>
                <w:szCs w:val="20"/>
              </w:rPr>
              <w:t>CR1 (0–1)</w:t>
            </w:r>
          </w:p>
        </w:tc>
        <w:tc>
          <w:tcPr>
            <w:tcW w:w="2425" w:type="dxa"/>
            <w:tcBorders>
              <w:top w:val="single" w:sz="8" w:space="0" w:color="auto"/>
              <w:left w:val="single" w:sz="8" w:space="0" w:color="auto"/>
              <w:bottom w:val="single" w:sz="8" w:space="0" w:color="auto"/>
              <w:right w:val="single" w:sz="8" w:space="0" w:color="auto"/>
            </w:tcBorders>
            <w:shd w:val="pct10" w:color="auto" w:fill="auto"/>
            <w:noWrap/>
            <w:vAlign w:val="bottom"/>
          </w:tcPr>
          <w:p w14:paraId="1F119555" w14:textId="77777777" w:rsidR="002C1374" w:rsidRPr="002C1374" w:rsidRDefault="002C1374" w:rsidP="002C1374">
            <w:pPr>
              <w:jc w:val="center"/>
              <w:rPr>
                <w:color w:val="000000"/>
                <w:sz w:val="20"/>
                <w:szCs w:val="20"/>
              </w:rPr>
            </w:pPr>
            <w:r w:rsidRPr="002C1374">
              <w:rPr>
                <w:color w:val="000000"/>
                <w:sz w:val="20"/>
                <w:szCs w:val="20"/>
              </w:rPr>
              <w:t>1</w:t>
            </w:r>
          </w:p>
        </w:tc>
      </w:tr>
      <w:tr w:rsidR="002C1374" w:rsidRPr="002C1374" w14:paraId="5FBBAF25" w14:textId="77777777" w:rsidTr="002D3F28">
        <w:trPr>
          <w:gridAfter w:val="1"/>
          <w:wAfter w:w="95" w:type="dxa"/>
          <w:trHeight w:val="187"/>
        </w:trPr>
        <w:tc>
          <w:tcPr>
            <w:tcW w:w="1363" w:type="dxa"/>
            <w:gridSpan w:val="2"/>
            <w:vMerge/>
            <w:tcBorders>
              <w:left w:val="single" w:sz="8" w:space="0" w:color="auto"/>
              <w:bottom w:val="single" w:sz="8" w:space="0" w:color="auto"/>
              <w:right w:val="single" w:sz="8" w:space="0" w:color="auto"/>
            </w:tcBorders>
            <w:noWrap/>
            <w:vAlign w:val="center"/>
          </w:tcPr>
          <w:p w14:paraId="44D2A137" w14:textId="77777777" w:rsidR="002C1374" w:rsidRPr="002C1374" w:rsidRDefault="002C1374" w:rsidP="002C1374">
            <w:pPr>
              <w:jc w:val="center"/>
              <w:rPr>
                <w:b/>
                <w:bCs/>
                <w:color w:val="000000"/>
                <w:sz w:val="20"/>
                <w:szCs w:val="20"/>
              </w:rPr>
            </w:pPr>
          </w:p>
        </w:tc>
        <w:tc>
          <w:tcPr>
            <w:tcW w:w="2975" w:type="dxa"/>
            <w:gridSpan w:val="4"/>
            <w:tcBorders>
              <w:top w:val="nil"/>
              <w:left w:val="nil"/>
              <w:bottom w:val="single" w:sz="8" w:space="0" w:color="auto"/>
              <w:right w:val="nil"/>
            </w:tcBorders>
            <w:vAlign w:val="center"/>
          </w:tcPr>
          <w:p w14:paraId="5F7F83E3" w14:textId="77777777" w:rsidR="002C1374" w:rsidRPr="002C1374" w:rsidRDefault="002C1374" w:rsidP="002C1374">
            <w:pPr>
              <w:jc w:val="center"/>
              <w:rPr>
                <w:color w:val="000000"/>
                <w:sz w:val="20"/>
                <w:szCs w:val="20"/>
              </w:rPr>
            </w:pPr>
            <w:r w:rsidRPr="002C1374">
              <w:rPr>
                <w:color w:val="000000"/>
                <w:sz w:val="20"/>
                <w:szCs w:val="20"/>
              </w:rPr>
              <w:t>Respond to Graphic/Text</w:t>
            </w:r>
          </w:p>
        </w:tc>
        <w:tc>
          <w:tcPr>
            <w:tcW w:w="4050" w:type="dxa"/>
            <w:gridSpan w:val="2"/>
            <w:tcBorders>
              <w:top w:val="single" w:sz="8" w:space="0" w:color="auto"/>
              <w:left w:val="single" w:sz="8" w:space="0" w:color="auto"/>
              <w:bottom w:val="single" w:sz="8" w:space="0" w:color="auto"/>
              <w:right w:val="single" w:sz="8" w:space="0" w:color="auto"/>
            </w:tcBorders>
          </w:tcPr>
          <w:p w14:paraId="39F376A7" w14:textId="77777777" w:rsidR="002C1374" w:rsidRPr="002C1374" w:rsidRDefault="002C1374" w:rsidP="002C1374">
            <w:pPr>
              <w:jc w:val="center"/>
              <w:rPr>
                <w:color w:val="000000"/>
                <w:sz w:val="20"/>
                <w:szCs w:val="20"/>
              </w:rPr>
            </w:pPr>
            <w:r w:rsidRPr="002C1374">
              <w:rPr>
                <w:color w:val="000000"/>
                <w:sz w:val="20"/>
                <w:szCs w:val="20"/>
              </w:rPr>
              <w:t>CR2 (0–2)</w:t>
            </w:r>
          </w:p>
        </w:tc>
        <w:tc>
          <w:tcPr>
            <w:tcW w:w="2425" w:type="dxa"/>
            <w:tcBorders>
              <w:top w:val="single" w:sz="8" w:space="0" w:color="auto"/>
              <w:left w:val="single" w:sz="8" w:space="0" w:color="auto"/>
              <w:bottom w:val="single" w:sz="8" w:space="0" w:color="auto"/>
              <w:right w:val="single" w:sz="8" w:space="0" w:color="auto"/>
            </w:tcBorders>
            <w:noWrap/>
            <w:vAlign w:val="bottom"/>
          </w:tcPr>
          <w:p w14:paraId="4C1BC0AE" w14:textId="77777777" w:rsidR="002C1374" w:rsidRPr="002C1374" w:rsidRDefault="002C1374" w:rsidP="002C1374">
            <w:pPr>
              <w:jc w:val="center"/>
              <w:rPr>
                <w:color w:val="000000"/>
                <w:sz w:val="20"/>
                <w:szCs w:val="20"/>
              </w:rPr>
            </w:pPr>
            <w:r w:rsidRPr="002C1374">
              <w:rPr>
                <w:color w:val="000000"/>
                <w:sz w:val="20"/>
                <w:szCs w:val="20"/>
              </w:rPr>
              <w:t>3</w:t>
            </w:r>
          </w:p>
        </w:tc>
      </w:tr>
      <w:tr w:rsidR="002C1374" w:rsidRPr="002C1374" w14:paraId="64E45FA4" w14:textId="77777777" w:rsidTr="002D3F28">
        <w:trPr>
          <w:gridAfter w:val="1"/>
          <w:wAfter w:w="95" w:type="dxa"/>
          <w:trHeight w:val="232"/>
        </w:trPr>
        <w:tc>
          <w:tcPr>
            <w:tcW w:w="4338" w:type="dxa"/>
            <w:gridSpan w:val="6"/>
            <w:tcBorders>
              <w:top w:val="single" w:sz="8" w:space="0" w:color="auto"/>
              <w:right w:val="single" w:sz="8" w:space="0" w:color="000000"/>
            </w:tcBorders>
            <w:vAlign w:val="center"/>
          </w:tcPr>
          <w:p w14:paraId="3E3B19C6" w14:textId="77777777" w:rsidR="002C1374" w:rsidRPr="002C1374" w:rsidRDefault="002C1374" w:rsidP="002C1374">
            <w:pPr>
              <w:jc w:val="right"/>
              <w:rPr>
                <w:b/>
                <w:bCs/>
                <w:color w:val="000000"/>
                <w:sz w:val="20"/>
                <w:szCs w:val="20"/>
              </w:rPr>
            </w:pPr>
          </w:p>
        </w:tc>
        <w:tc>
          <w:tcPr>
            <w:tcW w:w="4050" w:type="dxa"/>
            <w:gridSpan w:val="2"/>
            <w:tcBorders>
              <w:top w:val="single" w:sz="8" w:space="0" w:color="auto"/>
              <w:left w:val="nil"/>
              <w:bottom w:val="single" w:sz="8" w:space="0" w:color="auto"/>
              <w:right w:val="single" w:sz="8" w:space="0" w:color="auto"/>
            </w:tcBorders>
            <w:vAlign w:val="center"/>
          </w:tcPr>
          <w:p w14:paraId="7C589A04" w14:textId="77777777" w:rsidR="002C1374" w:rsidRPr="002C1374" w:rsidRDefault="002C1374" w:rsidP="002C1374">
            <w:pPr>
              <w:jc w:val="right"/>
              <w:rPr>
                <w:b/>
                <w:bCs/>
                <w:color w:val="000000"/>
                <w:sz w:val="20"/>
                <w:szCs w:val="20"/>
              </w:rPr>
            </w:pPr>
            <w:r w:rsidRPr="002C1374">
              <w:rPr>
                <w:b/>
                <w:bCs/>
                <w:color w:val="000000"/>
                <w:sz w:val="20"/>
                <w:szCs w:val="20"/>
              </w:rPr>
              <w:t>Total Speaking</w:t>
            </w:r>
          </w:p>
        </w:tc>
        <w:tc>
          <w:tcPr>
            <w:tcW w:w="2425" w:type="dxa"/>
            <w:tcBorders>
              <w:top w:val="nil"/>
              <w:left w:val="single" w:sz="8" w:space="0" w:color="auto"/>
              <w:bottom w:val="single" w:sz="8" w:space="0" w:color="auto"/>
              <w:right w:val="single" w:sz="8" w:space="0" w:color="auto"/>
            </w:tcBorders>
            <w:noWrap/>
            <w:vAlign w:val="bottom"/>
          </w:tcPr>
          <w:p w14:paraId="6E198A87" w14:textId="77777777" w:rsidR="002C1374" w:rsidRPr="002C1374" w:rsidRDefault="002C1374" w:rsidP="002C1374">
            <w:pPr>
              <w:jc w:val="center"/>
              <w:rPr>
                <w:b/>
                <w:color w:val="000000"/>
                <w:sz w:val="20"/>
                <w:szCs w:val="20"/>
              </w:rPr>
            </w:pPr>
            <w:r w:rsidRPr="002C1374">
              <w:rPr>
                <w:b/>
                <w:color w:val="000000"/>
                <w:sz w:val="20"/>
                <w:szCs w:val="20"/>
              </w:rPr>
              <w:t>12</w:t>
            </w:r>
          </w:p>
        </w:tc>
      </w:tr>
      <w:tr w:rsidR="002C1374" w:rsidRPr="002C1374" w14:paraId="67100424" w14:textId="77777777" w:rsidTr="002D3F28">
        <w:trPr>
          <w:gridAfter w:val="1"/>
          <w:wAfter w:w="95" w:type="dxa"/>
          <w:trHeight w:val="67"/>
        </w:trPr>
        <w:tc>
          <w:tcPr>
            <w:tcW w:w="4338" w:type="dxa"/>
            <w:gridSpan w:val="6"/>
            <w:tcBorders>
              <w:right w:val="single" w:sz="8" w:space="0" w:color="000000"/>
            </w:tcBorders>
            <w:vAlign w:val="center"/>
          </w:tcPr>
          <w:p w14:paraId="2836077F" w14:textId="77777777" w:rsidR="002C1374" w:rsidRPr="002C1374" w:rsidRDefault="002C1374" w:rsidP="002C1374">
            <w:pPr>
              <w:jc w:val="right"/>
              <w:rPr>
                <w:b/>
                <w:bCs/>
                <w:color w:val="000000"/>
                <w:sz w:val="20"/>
                <w:szCs w:val="20"/>
              </w:rPr>
            </w:pPr>
          </w:p>
        </w:tc>
        <w:tc>
          <w:tcPr>
            <w:tcW w:w="4050" w:type="dxa"/>
            <w:gridSpan w:val="2"/>
            <w:tcBorders>
              <w:top w:val="single" w:sz="8" w:space="0" w:color="auto"/>
              <w:left w:val="nil"/>
              <w:bottom w:val="single" w:sz="8" w:space="0" w:color="auto"/>
              <w:right w:val="single" w:sz="8" w:space="0" w:color="auto"/>
            </w:tcBorders>
            <w:shd w:val="pct10" w:color="auto" w:fill="auto"/>
            <w:vAlign w:val="center"/>
          </w:tcPr>
          <w:p w14:paraId="3BCA62B6" w14:textId="77777777" w:rsidR="002C1374" w:rsidRPr="002C1374" w:rsidRDefault="002C1374" w:rsidP="002C1374">
            <w:pPr>
              <w:jc w:val="right"/>
              <w:rPr>
                <w:b/>
                <w:bCs/>
                <w:color w:val="000000"/>
                <w:sz w:val="20"/>
                <w:szCs w:val="20"/>
              </w:rPr>
            </w:pPr>
            <w:r w:rsidRPr="002C1374">
              <w:rPr>
                <w:b/>
                <w:bCs/>
                <w:color w:val="000000"/>
                <w:sz w:val="20"/>
                <w:szCs w:val="20"/>
              </w:rPr>
              <w:t>Total Speaking Points</w:t>
            </w:r>
          </w:p>
        </w:tc>
        <w:tc>
          <w:tcPr>
            <w:tcW w:w="2425" w:type="dxa"/>
            <w:tcBorders>
              <w:top w:val="nil"/>
              <w:left w:val="single" w:sz="8" w:space="0" w:color="auto"/>
              <w:bottom w:val="single" w:sz="8" w:space="0" w:color="auto"/>
              <w:right w:val="single" w:sz="8" w:space="0" w:color="auto"/>
            </w:tcBorders>
            <w:shd w:val="pct10" w:color="auto" w:fill="auto"/>
            <w:noWrap/>
            <w:vAlign w:val="bottom"/>
          </w:tcPr>
          <w:p w14:paraId="5E39B635" w14:textId="77777777" w:rsidR="002C1374" w:rsidRPr="002C1374" w:rsidRDefault="002C1374" w:rsidP="002C1374">
            <w:pPr>
              <w:jc w:val="center"/>
              <w:rPr>
                <w:b/>
                <w:bCs/>
                <w:color w:val="000000"/>
                <w:sz w:val="20"/>
                <w:szCs w:val="20"/>
              </w:rPr>
            </w:pPr>
            <w:r w:rsidRPr="002C1374">
              <w:rPr>
                <w:b/>
                <w:bCs/>
                <w:color w:val="000000"/>
                <w:sz w:val="20"/>
                <w:szCs w:val="20"/>
              </w:rPr>
              <w:t>21</w:t>
            </w:r>
          </w:p>
        </w:tc>
      </w:tr>
    </w:tbl>
    <w:p w14:paraId="1A8AFD8F" w14:textId="77777777" w:rsidR="00D72931" w:rsidRDefault="00D72931" w:rsidP="002C1374">
      <w:pPr>
        <w:rPr>
          <w:b/>
          <w:bCs/>
        </w:rPr>
      </w:pPr>
      <w:bookmarkStart w:id="54" w:name="_Test_Development_Requirements"/>
      <w:bookmarkStart w:id="55" w:name="_Hlk487099879"/>
      <w:bookmarkEnd w:id="54"/>
    </w:p>
    <w:p w14:paraId="20957F82" w14:textId="77777777" w:rsidR="008B30A4" w:rsidRDefault="008B30A4" w:rsidP="002C1374">
      <w:pPr>
        <w:rPr>
          <w:b/>
          <w:bCs/>
        </w:rPr>
      </w:pPr>
    </w:p>
    <w:p w14:paraId="629C9B3F" w14:textId="486688A8" w:rsidR="002C1374" w:rsidRPr="002C1374" w:rsidRDefault="002C1374" w:rsidP="002C1374">
      <w:pPr>
        <w:rPr>
          <w:b/>
          <w:bCs/>
        </w:rPr>
      </w:pPr>
      <w:r w:rsidRPr="002C1374">
        <w:rPr>
          <w:b/>
          <w:bCs/>
        </w:rPr>
        <w:t>Test Development Requirements and Guidelines</w:t>
      </w:r>
    </w:p>
    <w:bookmarkEnd w:id="55"/>
    <w:p w14:paraId="2CFCA26B" w14:textId="77777777" w:rsidR="002C1374" w:rsidRPr="002C1374" w:rsidRDefault="002C1374" w:rsidP="002C1374"/>
    <w:p w14:paraId="72EFB73D" w14:textId="77777777" w:rsidR="002C1374" w:rsidRPr="002C1374" w:rsidRDefault="002C1374" w:rsidP="002C1374">
      <w:r w:rsidRPr="002C1374">
        <w:t xml:space="preserve">This section </w:t>
      </w:r>
      <w:bookmarkStart w:id="56" w:name="_Hlk487100570"/>
      <w:r w:rsidRPr="002C1374">
        <w:t>details the test development process, including the test blueprint and specifications, a description of the item development and review process, field testing of the items, and test construction.</w:t>
      </w:r>
    </w:p>
    <w:bookmarkEnd w:id="56"/>
    <w:p w14:paraId="71558D3A" w14:textId="77777777" w:rsidR="002C1374" w:rsidRPr="002C1374" w:rsidRDefault="002C1374" w:rsidP="002C1374">
      <w:pPr>
        <w:rPr>
          <w:rFonts w:cs="Arial"/>
        </w:rPr>
      </w:pPr>
    </w:p>
    <w:p w14:paraId="7A17E3D3" w14:textId="727410B0" w:rsidR="002C1374" w:rsidRPr="002C1374" w:rsidRDefault="002C1374" w:rsidP="002C1374">
      <w:pPr>
        <w:rPr>
          <w:rFonts w:cs="Arial"/>
        </w:rPr>
      </w:pPr>
      <w:bookmarkStart w:id="57" w:name="_Hlk71190910"/>
      <w:r w:rsidRPr="00A96C25">
        <w:rPr>
          <w:rFonts w:cs="Arial"/>
        </w:rPr>
        <w:t xml:space="preserve">The contractor must annually review </w:t>
      </w:r>
      <w:bookmarkEnd w:id="57"/>
      <w:r w:rsidR="0034443D" w:rsidRPr="00464C3E">
        <w:rPr>
          <w:rFonts w:cs="Arial"/>
        </w:rPr>
        <w:fldChar w:fldCharType="begin"/>
      </w:r>
      <w:r w:rsidR="0034443D" w:rsidRPr="00464C3E">
        <w:rPr>
          <w:rFonts w:cs="Arial"/>
        </w:rPr>
        <w:instrText xml:space="preserve"> HYPERLINK  \l "_Attachment_E:_Test" </w:instrText>
      </w:r>
      <w:r w:rsidR="0034443D" w:rsidRPr="00464C3E">
        <w:rPr>
          <w:rFonts w:cs="Arial"/>
        </w:rPr>
        <w:fldChar w:fldCharType="separate"/>
      </w:r>
      <w:r w:rsidR="008B30A4">
        <w:rPr>
          <w:rStyle w:val="Hyperlink"/>
          <w:rFonts w:cs="Arial"/>
          <w:color w:val="auto"/>
          <w:u w:val="none"/>
        </w:rPr>
        <w:t>t</w:t>
      </w:r>
      <w:r w:rsidR="004B0933" w:rsidRPr="00464C3E">
        <w:rPr>
          <w:rStyle w:val="Hyperlink"/>
          <w:rFonts w:cs="Arial"/>
          <w:color w:val="auto"/>
          <w:u w:val="none"/>
        </w:rPr>
        <w:t>he</w:t>
      </w:r>
      <w:r w:rsidRPr="00464C3E">
        <w:rPr>
          <w:rStyle w:val="Hyperlink"/>
          <w:rFonts w:cs="Arial"/>
          <w:color w:val="auto"/>
          <w:u w:val="none"/>
        </w:rPr>
        <w:t xml:space="preserve"> NYSESLAT Test Construction Specifications</w:t>
      </w:r>
      <w:r w:rsidR="0034443D" w:rsidRPr="00464C3E">
        <w:rPr>
          <w:rFonts w:cs="Arial"/>
        </w:rPr>
        <w:fldChar w:fldCharType="end"/>
      </w:r>
      <w:r w:rsidRPr="00464C3E">
        <w:rPr>
          <w:rFonts w:cs="Arial"/>
        </w:rPr>
        <w:t xml:space="preserve"> </w:t>
      </w:r>
      <w:hyperlink w:anchor="_Attachment_E:_The" w:history="1">
        <w:r w:rsidRPr="009419AB">
          <w:rPr>
            <w:rStyle w:val="Hyperlink"/>
            <w:rFonts w:cs="Arial"/>
          </w:rPr>
          <w:t>(Attachment</w:t>
        </w:r>
        <w:r w:rsidR="00A96C25" w:rsidRPr="009419AB">
          <w:rPr>
            <w:rStyle w:val="Hyperlink"/>
            <w:rFonts w:cs="Arial"/>
          </w:rPr>
          <w:t xml:space="preserve"> </w:t>
        </w:r>
        <w:r w:rsidR="00395C13" w:rsidRPr="009419AB">
          <w:rPr>
            <w:rStyle w:val="Hyperlink"/>
            <w:rFonts w:cs="Arial"/>
          </w:rPr>
          <w:t>E</w:t>
        </w:r>
      </w:hyperlink>
      <w:r w:rsidR="00A96C25" w:rsidRPr="00A96C25">
        <w:rPr>
          <w:rFonts w:cs="Arial"/>
        </w:rPr>
        <w:t xml:space="preserve"> of this RFP</w:t>
      </w:r>
      <w:r w:rsidRPr="00A96C25">
        <w:rPr>
          <w:rFonts w:cs="Arial"/>
        </w:rPr>
        <w:t xml:space="preserve">) for this </w:t>
      </w:r>
      <w:r w:rsidR="0034443D" w:rsidRPr="00A96C25">
        <w:rPr>
          <w:rFonts w:cs="Arial"/>
        </w:rPr>
        <w:t>program and</w:t>
      </w:r>
      <w:r w:rsidRPr="00A96C25">
        <w:rPr>
          <w:rFonts w:cs="Arial"/>
        </w:rPr>
        <w:t xml:space="preserve"> propose revisions to it to NYSED if any are deemed necessary by the contractor. This document addresses all required and suggested aspects associated with test form development for this test. The document addresses both the form development process and the actual required and suggested characteristics of the test form.</w:t>
      </w:r>
      <w:bookmarkStart w:id="58" w:name="_Educator_Committees"/>
      <w:bookmarkStart w:id="59" w:name="_Hlk485801255"/>
      <w:bookmarkStart w:id="60" w:name="_Hlk483912870"/>
      <w:bookmarkEnd w:id="58"/>
    </w:p>
    <w:p w14:paraId="018C1C4D" w14:textId="77777777" w:rsidR="002C1374" w:rsidRPr="002C1374" w:rsidRDefault="002C1374" w:rsidP="002C1374">
      <w:pPr>
        <w:rPr>
          <w:rFonts w:cs="Arial"/>
        </w:rPr>
      </w:pPr>
    </w:p>
    <w:p w14:paraId="7726792E" w14:textId="77777777" w:rsidR="002C1374" w:rsidRPr="002C1374" w:rsidRDefault="002C1374" w:rsidP="00B87584">
      <w:pPr>
        <w:pStyle w:val="Heading4"/>
      </w:pPr>
      <w:bookmarkStart w:id="61" w:name="_Toc128574860"/>
      <w:r w:rsidRPr="002C1374">
        <w:t>Technical Advisory Committee</w:t>
      </w:r>
      <w:bookmarkEnd w:id="61"/>
    </w:p>
    <w:p w14:paraId="1A03D74B" w14:textId="77777777" w:rsidR="002C1374" w:rsidRPr="002C1374" w:rsidRDefault="002C1374" w:rsidP="002C1374">
      <w:pPr>
        <w:rPr>
          <w:sz w:val="16"/>
          <w:szCs w:val="16"/>
        </w:rPr>
      </w:pPr>
    </w:p>
    <w:p w14:paraId="306C9983" w14:textId="19B426BC" w:rsidR="002C1374" w:rsidRPr="002C1374" w:rsidRDefault="002C1374" w:rsidP="0088409F">
      <w:r w:rsidRPr="002C1374">
        <w:t xml:space="preserve">The </w:t>
      </w:r>
      <w:r w:rsidRPr="002C1374">
        <w:rPr>
          <w:rFonts w:cs="Arial"/>
        </w:rPr>
        <w:t>contractor</w:t>
      </w:r>
      <w:r w:rsidRPr="002C1374">
        <w:t xml:space="preserve"> is required to work with NYSED’s Technical Advisory Committee (TAC) to ensure that independent guidance is given to the assessment program. This may require contractor staff to travel to TAC meetings up to </w:t>
      </w:r>
      <w:r w:rsidR="00BF5F0E">
        <w:t>four</w:t>
      </w:r>
      <w:r w:rsidR="00BF5F0E" w:rsidRPr="002C1374">
        <w:t xml:space="preserve"> </w:t>
      </w:r>
      <w:r w:rsidRPr="002C1374">
        <w:t>times during the term of the contract to receive guidance and/or present information as determine to be needed by NYSED. (NYSED’s assessment TAC meets twice per year in New York City</w:t>
      </w:r>
      <w:r w:rsidR="00E42EAA">
        <w:t>.</w:t>
      </w:r>
      <w:r w:rsidRPr="002C1374">
        <w:t>)</w:t>
      </w:r>
      <w:bookmarkStart w:id="62" w:name="_Educator_Committees_1"/>
      <w:bookmarkEnd w:id="62"/>
    </w:p>
    <w:p w14:paraId="70440312" w14:textId="77777777" w:rsidR="0088409F" w:rsidRDefault="0088409F" w:rsidP="00B87584">
      <w:pPr>
        <w:pStyle w:val="Heading4"/>
      </w:pPr>
      <w:bookmarkStart w:id="63" w:name="_Educator_Committees_2"/>
      <w:bookmarkEnd w:id="63"/>
    </w:p>
    <w:p w14:paraId="514A093C" w14:textId="05CEF970" w:rsidR="002C1374" w:rsidRPr="002C1374" w:rsidRDefault="002C1374" w:rsidP="00B87584">
      <w:pPr>
        <w:pStyle w:val="Heading4"/>
      </w:pPr>
      <w:bookmarkStart w:id="64" w:name="_Toc128574861"/>
      <w:r w:rsidRPr="002C1374">
        <w:t>Educator Committees</w:t>
      </w:r>
      <w:bookmarkEnd w:id="64"/>
    </w:p>
    <w:bookmarkEnd w:id="59"/>
    <w:p w14:paraId="20512A0D" w14:textId="77777777" w:rsidR="002C1374" w:rsidRPr="002C1374" w:rsidRDefault="002C1374" w:rsidP="002C1374"/>
    <w:p w14:paraId="6E63730B" w14:textId="77777777" w:rsidR="00C52262" w:rsidRPr="002C1374" w:rsidRDefault="002C1374" w:rsidP="00C52262">
      <w:pPr>
        <w:rPr>
          <w:rFonts w:cs="Arial"/>
        </w:rPr>
      </w:pPr>
      <w:r w:rsidRPr="002C1374">
        <w:rPr>
          <w:rFonts w:cs="Arial"/>
        </w:rPr>
        <w:t>The involvement of NYS teachers representing NYS geographically and demographically is a central part of the test development process.</w:t>
      </w:r>
      <w:r w:rsidR="00C52262">
        <w:rPr>
          <w:rFonts w:cs="Arial"/>
        </w:rPr>
        <w:t xml:space="preserve"> </w:t>
      </w:r>
      <w:r w:rsidR="00C52262" w:rsidRPr="002C1374">
        <w:rPr>
          <w:rFonts w:cs="Arial"/>
        </w:rPr>
        <w:t>Contractors should refer to the “</w:t>
      </w:r>
      <w:hyperlink w:anchor="_Educator__" w:history="1">
        <w:r w:rsidR="00C52262" w:rsidRPr="00166C55">
          <w:rPr>
            <w:rStyle w:val="Hyperlink"/>
            <w:rFonts w:cs="Arial"/>
          </w:rPr>
          <w:t>Educator Committees Chart</w:t>
        </w:r>
      </w:hyperlink>
      <w:r w:rsidR="00C52262" w:rsidRPr="002C1374">
        <w:rPr>
          <w:rFonts w:cs="Arial"/>
        </w:rPr>
        <w:t>” section of this RFP for the complete list of NYS educator committee meetings that the contractor will convene as a central part of the ongoing development process for the NYSESLAT program.</w:t>
      </w:r>
    </w:p>
    <w:p w14:paraId="7841670D" w14:textId="77777777" w:rsidR="00C52262" w:rsidRPr="002C1374" w:rsidRDefault="00C52262" w:rsidP="00C52262">
      <w:pPr>
        <w:rPr>
          <w:rFonts w:cs="Arial"/>
        </w:rPr>
      </w:pPr>
    </w:p>
    <w:p w14:paraId="001B59E2" w14:textId="607E6D18" w:rsidR="00C52262" w:rsidRPr="002C1374" w:rsidRDefault="00C52262" w:rsidP="00C52262">
      <w:r w:rsidRPr="002C1374">
        <w:rPr>
          <w:rFonts w:cs="Arial"/>
        </w:rPr>
        <w:t>For each committee, the contractor is required to develop a meeting procedures proposal to be approved by NYSED</w:t>
      </w:r>
      <w:r>
        <w:rPr>
          <w:rFonts w:cs="Arial"/>
        </w:rPr>
        <w:t xml:space="preserve"> in advance of each meeting</w:t>
      </w:r>
      <w:r w:rsidRPr="002C1374">
        <w:rPr>
          <w:rFonts w:cs="Arial"/>
        </w:rPr>
        <w:t>. Following the meeting, the contractor must prepare a written report of the meeting results, including the feedback of committee members, and provide the report to NYSED.</w:t>
      </w:r>
    </w:p>
    <w:p w14:paraId="3F816A49" w14:textId="77777777" w:rsidR="002C1374" w:rsidRPr="002C1374" w:rsidRDefault="002C1374" w:rsidP="002C1374">
      <w:pPr>
        <w:rPr>
          <w:rFonts w:cs="Arial"/>
        </w:rPr>
      </w:pPr>
    </w:p>
    <w:p w14:paraId="62D73714" w14:textId="1DB8AFAA" w:rsidR="002C1374" w:rsidRPr="002C1374" w:rsidRDefault="002C1374" w:rsidP="002C1374">
      <w:pPr>
        <w:rPr>
          <w:rFonts w:cs="Arial"/>
        </w:rPr>
      </w:pPr>
      <w:r w:rsidRPr="002C1374">
        <w:rPr>
          <w:rFonts w:cs="Arial"/>
        </w:rPr>
        <w:t xml:space="preserve">All activities involving </w:t>
      </w:r>
      <w:r w:rsidR="00771E03">
        <w:rPr>
          <w:rFonts w:cs="Arial"/>
        </w:rPr>
        <w:t>NYS</w:t>
      </w:r>
      <w:r w:rsidRPr="002C1374">
        <w:rPr>
          <w:rFonts w:cs="Arial"/>
        </w:rPr>
        <w:t xml:space="preserve"> teachers, except for regional training sessions, must be held within a radius of 30 miles of the NYSED building at 89 Washington Avenue in Albany, New York. The contractor is responsible for maintaining complete records of committee meetings, including attendance records, and providing these records to NYSED upon request.</w:t>
      </w:r>
    </w:p>
    <w:p w14:paraId="7568DBD2" w14:textId="77777777" w:rsidR="002C1374" w:rsidRPr="002C1374" w:rsidRDefault="002C1374" w:rsidP="002C1374">
      <w:pPr>
        <w:rPr>
          <w:rFonts w:cs="Arial"/>
        </w:rPr>
      </w:pPr>
    </w:p>
    <w:p w14:paraId="52C5F429" w14:textId="70E0BFAF" w:rsidR="002C1374" w:rsidRPr="002C1374" w:rsidRDefault="002C1374" w:rsidP="002C1374">
      <w:pPr>
        <w:rPr>
          <w:rFonts w:cs="Arial"/>
        </w:rPr>
      </w:pPr>
      <w:bookmarkStart w:id="65" w:name="_Hlk61430082"/>
      <w:r w:rsidRPr="002C1374">
        <w:rPr>
          <w:rFonts w:cs="Arial"/>
        </w:rPr>
        <w:t xml:space="preserve">The contractor is responsible for </w:t>
      </w:r>
      <w:r w:rsidR="00107E29" w:rsidRPr="002C1374">
        <w:rPr>
          <w:rFonts w:cs="Arial"/>
        </w:rPr>
        <w:t>all</w:t>
      </w:r>
      <w:r w:rsidRPr="002C1374">
        <w:rPr>
          <w:rFonts w:cs="Arial"/>
        </w:rPr>
        <w:t xml:space="preserve"> the arrangements and costs for teachers participating in test development activities, including meals and travel expenses. Teachers residing more than 50 miles from Albany must also be reimbursed for their lodging. Teachers from throughout </w:t>
      </w:r>
      <w:r w:rsidR="00771E03">
        <w:rPr>
          <w:rFonts w:cs="Arial"/>
        </w:rPr>
        <w:t>NYS</w:t>
      </w:r>
      <w:r w:rsidRPr="002C1374">
        <w:rPr>
          <w:rFonts w:cs="Arial"/>
        </w:rPr>
        <w:t xml:space="preserve"> will be invited to participate and may travel distances as near as 3 miles or as far as 350 miles each way. For budgeting purposes, contractors should assume an average travel distance of 150 miles each way and assume that 90% of participating teachers will require lodging.</w:t>
      </w:r>
    </w:p>
    <w:bookmarkEnd w:id="65"/>
    <w:p w14:paraId="0F349FE4" w14:textId="77777777" w:rsidR="002C1374" w:rsidRPr="002C1374" w:rsidRDefault="002C1374" w:rsidP="002C1374">
      <w:pPr>
        <w:rPr>
          <w:rFonts w:cs="Arial"/>
        </w:rPr>
      </w:pPr>
    </w:p>
    <w:p w14:paraId="70E69CE1" w14:textId="654BA48C" w:rsidR="002C1374" w:rsidRPr="002C1374" w:rsidRDefault="002C1374" w:rsidP="002C1374">
      <w:pPr>
        <w:rPr>
          <w:rFonts w:cs="Arial"/>
        </w:rPr>
      </w:pPr>
      <w:r w:rsidRPr="002C1374">
        <w:rPr>
          <w:rFonts w:cs="Arial"/>
        </w:rPr>
        <w:t>The contractor will also pay teachers honoraria of $200 a day for a 7.5-hour workday</w:t>
      </w:r>
      <w:r w:rsidR="00BF5F0E">
        <w:rPr>
          <w:rFonts w:cs="Arial"/>
        </w:rPr>
        <w:t>.</w:t>
      </w:r>
      <w:r w:rsidR="00C8048C">
        <w:rPr>
          <w:rFonts w:cs="Arial"/>
        </w:rPr>
        <w:t xml:space="preserve"> </w:t>
      </w:r>
      <w:r w:rsidRPr="002C1374">
        <w:rPr>
          <w:rFonts w:cs="Arial"/>
        </w:rPr>
        <w:t xml:space="preserve">The honorarium will not be payable for travel days. All travel expenses for teachers are to be reimbursed by the contractor at the approved </w:t>
      </w:r>
      <w:r w:rsidR="00771E03">
        <w:rPr>
          <w:rFonts w:cs="Arial"/>
        </w:rPr>
        <w:t>NYS</w:t>
      </w:r>
      <w:r w:rsidRPr="002C1374">
        <w:rPr>
          <w:rFonts w:cs="Arial"/>
        </w:rPr>
        <w:t xml:space="preserve"> rates. </w:t>
      </w:r>
      <w:r w:rsidR="00771E03">
        <w:rPr>
          <w:rFonts w:cs="Arial"/>
        </w:rPr>
        <w:t>NYS</w:t>
      </w:r>
      <w:r w:rsidRPr="002C1374">
        <w:rPr>
          <w:rFonts w:cs="Arial"/>
        </w:rPr>
        <w:t xml:space="preserve"> rates are available at </w:t>
      </w:r>
      <w:hyperlink r:id="rId31" w:history="1">
        <w:r w:rsidR="008B30A4" w:rsidRPr="00AD238F">
          <w:rPr>
            <w:rStyle w:val="Hyperlink"/>
            <w:rFonts w:cs="Arial"/>
          </w:rPr>
          <w:t>http://www.gsa.gov/perdiem</w:t>
        </w:r>
      </w:hyperlink>
      <w:r w:rsidR="008B30A4">
        <w:rPr>
          <w:rFonts w:cs="Arial"/>
        </w:rPr>
        <w:t xml:space="preserve"> </w:t>
      </w:r>
      <w:r w:rsidRPr="002C1374">
        <w:rPr>
          <w:rFonts w:cs="Arial"/>
        </w:rPr>
        <w:t xml:space="preserve">and </w:t>
      </w:r>
      <w:hyperlink r:id="rId32" w:history="1">
        <w:r w:rsidR="008B30A4" w:rsidRPr="00AD238F">
          <w:rPr>
            <w:rStyle w:val="Hyperlink"/>
            <w:rFonts w:cs="Arial"/>
          </w:rPr>
          <w:t>http://www.gsa.gov/mileage</w:t>
        </w:r>
      </w:hyperlink>
      <w:r w:rsidRPr="002C1374">
        <w:rPr>
          <w:rFonts w:cs="Arial"/>
        </w:rPr>
        <w:t>. The contractor is not responsible for providing any substitute teacher reimbursement for school districts.</w:t>
      </w:r>
    </w:p>
    <w:p w14:paraId="1169B609" w14:textId="77777777" w:rsidR="002C1374" w:rsidRPr="002C1374" w:rsidRDefault="002C1374" w:rsidP="002C1374">
      <w:pPr>
        <w:rPr>
          <w:rFonts w:cs="Arial"/>
        </w:rPr>
      </w:pPr>
    </w:p>
    <w:p w14:paraId="1F792880" w14:textId="77777777" w:rsidR="002C1374" w:rsidRPr="002C1374" w:rsidRDefault="002C1374" w:rsidP="002C1374">
      <w:pPr>
        <w:rPr>
          <w:rFonts w:cs="Arial"/>
        </w:rPr>
      </w:pPr>
      <w:r w:rsidRPr="002C1374">
        <w:rPr>
          <w:rFonts w:cs="Arial"/>
        </w:rPr>
        <w:t>The contractor does not pay any honoraria or provide any reimbursement for travel expenses for any NYSED employees participating in these educator committee meetings.</w:t>
      </w:r>
    </w:p>
    <w:p w14:paraId="061376F1" w14:textId="77777777" w:rsidR="002C1374" w:rsidRPr="002C1374" w:rsidRDefault="002C1374" w:rsidP="002C1374">
      <w:pPr>
        <w:rPr>
          <w:rFonts w:cs="Arial"/>
        </w:rPr>
      </w:pPr>
    </w:p>
    <w:p w14:paraId="5EA0DAFC" w14:textId="25C17584" w:rsidR="00875BDF" w:rsidRDefault="002C1374" w:rsidP="002C1374">
      <w:pPr>
        <w:rPr>
          <w:rFonts w:cs="Arial"/>
        </w:rPr>
      </w:pPr>
      <w:r w:rsidRPr="002C1374">
        <w:rPr>
          <w:rFonts w:cs="Arial"/>
        </w:rPr>
        <w:t>The Educator Committees Chart lists the teacher committees required for the NYSESLAT program and the approximate number of teachers required for each.</w:t>
      </w:r>
    </w:p>
    <w:p w14:paraId="09C60F04" w14:textId="77777777" w:rsidR="008B30A4" w:rsidRDefault="008B30A4" w:rsidP="002C1374">
      <w:pPr>
        <w:rPr>
          <w:rFonts w:cs="Arial"/>
        </w:rPr>
      </w:pPr>
    </w:p>
    <w:p w14:paraId="3042E21F" w14:textId="59A026B3" w:rsidR="00A73731" w:rsidRPr="002501B9" w:rsidRDefault="00A73731" w:rsidP="00A73731">
      <w:pPr>
        <w:rPr>
          <w:rFonts w:cs="Arial"/>
        </w:rPr>
      </w:pPr>
      <w:r>
        <w:rPr>
          <w:rFonts w:cs="Arial"/>
        </w:rPr>
        <w:t>Passage and Item</w:t>
      </w:r>
      <w:r w:rsidRPr="002501B9">
        <w:rPr>
          <w:rFonts w:cs="Arial"/>
        </w:rPr>
        <w:t xml:space="preserve"> Review Committees must be convened to review test passages and items before field testing, to ensure their quality and fairness, and advise accepting, rejecting or modifying based on test design and quality content. The committee</w:t>
      </w:r>
      <w:r>
        <w:rPr>
          <w:rFonts w:cs="Arial"/>
        </w:rPr>
        <w:t>s</w:t>
      </w:r>
      <w:r w:rsidRPr="002501B9">
        <w:rPr>
          <w:rFonts w:cs="Arial"/>
        </w:rPr>
        <w:t xml:space="preserve"> </w:t>
      </w:r>
      <w:r>
        <w:rPr>
          <w:rFonts w:cs="Arial"/>
        </w:rPr>
        <w:t>must</w:t>
      </w:r>
      <w:r w:rsidRPr="002501B9">
        <w:rPr>
          <w:rFonts w:cs="Arial"/>
        </w:rPr>
        <w:t xml:space="preserve"> examine each test passage and item to ensure compliance with Standard 4.8 of the Standards for Educational and Psychological Testing (2014). The committees </w:t>
      </w:r>
      <w:r>
        <w:rPr>
          <w:rFonts w:cs="Arial"/>
        </w:rPr>
        <w:t xml:space="preserve">will </w:t>
      </w:r>
      <w:r w:rsidRPr="002501B9">
        <w:rPr>
          <w:rFonts w:cs="Arial"/>
        </w:rPr>
        <w:t>make recommendations on which items to include</w:t>
      </w:r>
      <w:r>
        <w:rPr>
          <w:rFonts w:cs="Arial"/>
        </w:rPr>
        <w:t xml:space="preserve"> in the test form</w:t>
      </w:r>
      <w:r w:rsidRPr="002501B9">
        <w:rPr>
          <w:rFonts w:cs="Arial"/>
        </w:rPr>
        <w:t xml:space="preserve">. Passage and item review </w:t>
      </w:r>
      <w:r>
        <w:rPr>
          <w:rFonts w:cs="Arial"/>
        </w:rPr>
        <w:t>will</w:t>
      </w:r>
      <w:r w:rsidRPr="002501B9">
        <w:rPr>
          <w:rFonts w:cs="Arial"/>
        </w:rPr>
        <w:t xml:space="preserve"> be divided into grade bands.</w:t>
      </w:r>
    </w:p>
    <w:p w14:paraId="10E987CC" w14:textId="77777777" w:rsidR="00A73731" w:rsidRPr="002501B9" w:rsidRDefault="00A73731" w:rsidP="00A73731">
      <w:pPr>
        <w:rPr>
          <w:rFonts w:cs="Arial"/>
        </w:rPr>
      </w:pPr>
    </w:p>
    <w:p w14:paraId="6A0B49FD" w14:textId="77777777" w:rsidR="00A73731" w:rsidRPr="002501B9" w:rsidRDefault="00A73731" w:rsidP="00A73731">
      <w:pPr>
        <w:rPr>
          <w:rFonts w:cs="Arial"/>
        </w:rPr>
      </w:pPr>
      <w:r w:rsidRPr="002501B9">
        <w:rPr>
          <w:rFonts w:cs="Arial"/>
        </w:rPr>
        <w:t>Final Eyes Committees</w:t>
      </w:r>
      <w:r>
        <w:rPr>
          <w:rFonts w:cs="Arial"/>
        </w:rPr>
        <w:t xml:space="preserve"> (SAFT and Operational Test)</w:t>
      </w:r>
      <w:r w:rsidRPr="002501B9">
        <w:rPr>
          <w:rFonts w:cs="Arial"/>
        </w:rPr>
        <w:t xml:space="preserve"> review the proposed </w:t>
      </w:r>
      <w:r>
        <w:rPr>
          <w:rFonts w:cs="Arial"/>
        </w:rPr>
        <w:t>test forms for any flaws prior to finalizing and printing.</w:t>
      </w:r>
      <w:r w:rsidRPr="002501B9">
        <w:rPr>
          <w:rFonts w:cs="Arial"/>
        </w:rPr>
        <w:t xml:space="preserve"> </w:t>
      </w:r>
      <w:r>
        <w:rPr>
          <w:rFonts w:cs="Arial"/>
        </w:rPr>
        <w:t xml:space="preserve">At this stage, few revisions should be necessary and only significant content or typographical issues should be identified for correction. </w:t>
      </w:r>
      <w:r w:rsidRPr="002501B9">
        <w:rPr>
          <w:rFonts w:cs="Arial"/>
        </w:rPr>
        <w:t xml:space="preserve">One committee should review the K, 1, 2, </w:t>
      </w:r>
      <w:r>
        <w:rPr>
          <w:rFonts w:cs="Arial"/>
        </w:rPr>
        <w:t xml:space="preserve">tests, </w:t>
      </w:r>
      <w:r w:rsidRPr="002501B9">
        <w:rPr>
          <w:rFonts w:cs="Arial"/>
        </w:rPr>
        <w:t xml:space="preserve">and a second committee should review the </w:t>
      </w:r>
      <w:r>
        <w:rPr>
          <w:rFonts w:cs="Arial"/>
        </w:rPr>
        <w:t xml:space="preserve">3-4 and </w:t>
      </w:r>
      <w:r w:rsidRPr="002501B9">
        <w:rPr>
          <w:rFonts w:cs="Arial"/>
        </w:rPr>
        <w:t xml:space="preserve">5-6 and tests, and a third committee should review the </w:t>
      </w:r>
      <w:r>
        <w:rPr>
          <w:rFonts w:cs="Arial"/>
        </w:rPr>
        <w:t xml:space="preserve">7-8 and </w:t>
      </w:r>
      <w:r w:rsidRPr="002501B9">
        <w:rPr>
          <w:rFonts w:cs="Arial"/>
        </w:rPr>
        <w:t>9-12 tests.</w:t>
      </w:r>
    </w:p>
    <w:p w14:paraId="00E9B425" w14:textId="77777777" w:rsidR="00875BDF" w:rsidRPr="002C1374" w:rsidRDefault="00875BDF" w:rsidP="002C1374">
      <w:pPr>
        <w:rPr>
          <w:rFonts w:cs="Arial"/>
        </w:rPr>
      </w:pPr>
    </w:p>
    <w:p w14:paraId="696BE33F" w14:textId="77777777" w:rsidR="002C1374" w:rsidRPr="002C1374" w:rsidRDefault="002C1374" w:rsidP="002C1374">
      <w:pPr>
        <w:rPr>
          <w:rFonts w:cs="Arial"/>
        </w:rPr>
        <w:sectPr w:rsidR="002C1374" w:rsidRPr="002C1374" w:rsidSect="00D72931">
          <w:headerReference w:type="default" r:id="rId33"/>
          <w:footerReference w:type="default" r:id="rId34"/>
          <w:endnotePr>
            <w:numFmt w:val="decimal"/>
          </w:endnotePr>
          <w:pgSz w:w="12240" w:h="15840" w:code="1"/>
          <w:pgMar w:top="720" w:right="720" w:bottom="720" w:left="720" w:header="288" w:footer="288" w:gutter="0"/>
          <w:cols w:space="720"/>
          <w:noEndnote/>
          <w:docGrid w:linePitch="326"/>
        </w:sectPr>
      </w:pPr>
    </w:p>
    <w:p w14:paraId="6AF9D08F" w14:textId="77777777" w:rsidR="002C1374" w:rsidRPr="002C1374" w:rsidRDefault="002C1374" w:rsidP="00B87584">
      <w:pPr>
        <w:pStyle w:val="Heading4"/>
      </w:pPr>
      <w:bookmarkStart w:id="66" w:name="_Educator__"/>
      <w:bookmarkStart w:id="67" w:name="_Educator_Committees_Chart"/>
      <w:bookmarkStart w:id="68" w:name="_Toc128574862"/>
      <w:bookmarkEnd w:id="66"/>
      <w:bookmarkEnd w:id="67"/>
      <w:r w:rsidRPr="002C1374">
        <w:t>Educator Committees Chart</w:t>
      </w:r>
      <w:bookmarkEnd w:id="68"/>
    </w:p>
    <w:tbl>
      <w:tblPr>
        <w:tblW w:w="152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0"/>
        <w:gridCol w:w="2520"/>
        <w:gridCol w:w="2790"/>
        <w:gridCol w:w="1710"/>
        <w:gridCol w:w="1980"/>
        <w:gridCol w:w="2520"/>
        <w:gridCol w:w="1890"/>
      </w:tblGrid>
      <w:tr w:rsidR="002C1374" w:rsidRPr="002C1374" w14:paraId="6684683F" w14:textId="77777777" w:rsidTr="00DA382C">
        <w:trPr>
          <w:trHeight w:hRule="exact" w:val="550"/>
          <w:tblHeader/>
        </w:trPr>
        <w:tc>
          <w:tcPr>
            <w:tcW w:w="1800" w:type="dxa"/>
            <w:shd w:val="clear" w:color="auto" w:fill="auto"/>
          </w:tcPr>
          <w:p w14:paraId="0CC2F4A4" w14:textId="77777777" w:rsidR="002C1374" w:rsidRPr="002C1374" w:rsidRDefault="002C1374" w:rsidP="002C1374">
            <w:pPr>
              <w:jc w:val="center"/>
              <w:rPr>
                <w:rFonts w:cs="Arial"/>
                <w:b/>
              </w:rPr>
            </w:pPr>
            <w:r w:rsidRPr="002C1374">
              <w:rPr>
                <w:rFonts w:cs="Arial"/>
                <w:b/>
              </w:rPr>
              <w:t>Date</w:t>
            </w:r>
          </w:p>
        </w:tc>
        <w:tc>
          <w:tcPr>
            <w:tcW w:w="2520" w:type="dxa"/>
          </w:tcPr>
          <w:p w14:paraId="2E2FE044" w14:textId="77777777" w:rsidR="002C1374" w:rsidRPr="002C1374" w:rsidRDefault="002C1374" w:rsidP="002C1374">
            <w:pPr>
              <w:jc w:val="center"/>
              <w:rPr>
                <w:rFonts w:cs="Arial"/>
                <w:b/>
              </w:rPr>
            </w:pPr>
            <w:r w:rsidRPr="002C1374">
              <w:rPr>
                <w:rFonts w:cs="Arial"/>
                <w:b/>
              </w:rPr>
              <w:t>Committee</w:t>
            </w:r>
          </w:p>
        </w:tc>
        <w:tc>
          <w:tcPr>
            <w:tcW w:w="2790" w:type="dxa"/>
            <w:shd w:val="clear" w:color="auto" w:fill="auto"/>
          </w:tcPr>
          <w:p w14:paraId="7DBB5C61" w14:textId="77777777" w:rsidR="002C1374" w:rsidRPr="002C1374" w:rsidRDefault="002C1374" w:rsidP="002C1374">
            <w:pPr>
              <w:jc w:val="center"/>
              <w:rPr>
                <w:rFonts w:cs="Arial"/>
                <w:b/>
              </w:rPr>
            </w:pPr>
            <w:r w:rsidRPr="002C1374">
              <w:rPr>
                <w:rFonts w:cs="Arial"/>
                <w:b/>
              </w:rPr>
              <w:t># of NYS Educators</w:t>
            </w:r>
          </w:p>
        </w:tc>
        <w:tc>
          <w:tcPr>
            <w:tcW w:w="1710" w:type="dxa"/>
            <w:shd w:val="clear" w:color="auto" w:fill="auto"/>
          </w:tcPr>
          <w:p w14:paraId="17D3E09D" w14:textId="77777777" w:rsidR="002C1374" w:rsidRPr="002C1374" w:rsidRDefault="002C1374" w:rsidP="002C1374">
            <w:pPr>
              <w:jc w:val="center"/>
              <w:rPr>
                <w:rFonts w:cs="Arial"/>
                <w:b/>
              </w:rPr>
            </w:pPr>
            <w:r w:rsidRPr="002C1374">
              <w:rPr>
                <w:rFonts w:cs="Arial"/>
                <w:b/>
              </w:rPr>
              <w:t># of Days</w:t>
            </w:r>
          </w:p>
        </w:tc>
        <w:tc>
          <w:tcPr>
            <w:tcW w:w="1980" w:type="dxa"/>
            <w:shd w:val="clear" w:color="auto" w:fill="auto"/>
          </w:tcPr>
          <w:p w14:paraId="365CA5C0" w14:textId="77777777" w:rsidR="002C1374" w:rsidRPr="002C1374" w:rsidRDefault="002C1374" w:rsidP="002C1374">
            <w:pPr>
              <w:jc w:val="center"/>
              <w:rPr>
                <w:rFonts w:cs="Arial"/>
                <w:b/>
              </w:rPr>
            </w:pPr>
            <w:r w:rsidRPr="002C1374">
              <w:rPr>
                <w:rFonts w:cs="Arial"/>
                <w:b/>
              </w:rPr>
              <w:t>Honoraria</w:t>
            </w:r>
          </w:p>
          <w:p w14:paraId="1B4F91DE" w14:textId="77777777" w:rsidR="002C1374" w:rsidRPr="002C1374" w:rsidRDefault="002C1374" w:rsidP="002C1374">
            <w:pPr>
              <w:jc w:val="center"/>
              <w:rPr>
                <w:rFonts w:cs="Arial"/>
                <w:b/>
              </w:rPr>
            </w:pPr>
            <w:r w:rsidRPr="002C1374">
              <w:rPr>
                <w:rFonts w:cs="Arial"/>
                <w:b/>
              </w:rPr>
              <w:t>Per Day</w:t>
            </w:r>
          </w:p>
        </w:tc>
        <w:tc>
          <w:tcPr>
            <w:tcW w:w="2520" w:type="dxa"/>
            <w:shd w:val="clear" w:color="auto" w:fill="auto"/>
          </w:tcPr>
          <w:p w14:paraId="569BA054" w14:textId="77777777" w:rsidR="002C1374" w:rsidRPr="002C1374" w:rsidRDefault="002C1374" w:rsidP="002C1374">
            <w:pPr>
              <w:jc w:val="center"/>
              <w:rPr>
                <w:rFonts w:cs="Arial"/>
                <w:b/>
              </w:rPr>
            </w:pPr>
            <w:r w:rsidRPr="002C1374">
              <w:rPr>
                <w:rFonts w:cs="Arial"/>
                <w:b/>
              </w:rPr>
              <w:t>Purpose</w:t>
            </w:r>
          </w:p>
        </w:tc>
        <w:tc>
          <w:tcPr>
            <w:tcW w:w="1890" w:type="dxa"/>
            <w:shd w:val="clear" w:color="auto" w:fill="auto"/>
          </w:tcPr>
          <w:p w14:paraId="2B629693" w14:textId="77777777" w:rsidR="002C1374" w:rsidRPr="002C1374" w:rsidRDefault="002C1374" w:rsidP="002C1374">
            <w:pPr>
              <w:jc w:val="center"/>
              <w:rPr>
                <w:rFonts w:cs="Arial"/>
                <w:b/>
              </w:rPr>
            </w:pPr>
            <w:r w:rsidRPr="002C1374">
              <w:rPr>
                <w:rFonts w:cs="Arial"/>
                <w:b/>
              </w:rPr>
              <w:t>Product</w:t>
            </w:r>
          </w:p>
          <w:p w14:paraId="00375A00" w14:textId="77777777" w:rsidR="002C1374" w:rsidRPr="002C1374" w:rsidRDefault="002C1374" w:rsidP="002C1374">
            <w:pPr>
              <w:jc w:val="center"/>
              <w:rPr>
                <w:rFonts w:cs="Arial"/>
                <w:b/>
              </w:rPr>
            </w:pPr>
          </w:p>
        </w:tc>
      </w:tr>
      <w:tr w:rsidR="002C1374" w:rsidRPr="002C1374" w14:paraId="23C18A33" w14:textId="77777777" w:rsidTr="00DA382C">
        <w:trPr>
          <w:trHeight w:hRule="exact" w:val="1018"/>
        </w:trPr>
        <w:tc>
          <w:tcPr>
            <w:tcW w:w="1800" w:type="dxa"/>
            <w:shd w:val="clear" w:color="auto" w:fill="auto"/>
          </w:tcPr>
          <w:p w14:paraId="00A02636" w14:textId="77777777" w:rsidR="002C1374" w:rsidRPr="00B36AA6" w:rsidRDefault="002C1374" w:rsidP="002C1374">
            <w:pPr>
              <w:jc w:val="center"/>
              <w:rPr>
                <w:rFonts w:cs="Arial"/>
                <w:sz w:val="22"/>
                <w:szCs w:val="22"/>
              </w:rPr>
            </w:pPr>
            <w:r w:rsidRPr="00B36AA6">
              <w:rPr>
                <w:rFonts w:cs="Arial"/>
                <w:sz w:val="22"/>
                <w:szCs w:val="22"/>
              </w:rPr>
              <w:t>Summer</w:t>
            </w:r>
          </w:p>
          <w:p w14:paraId="1DC805A9" w14:textId="77777777" w:rsidR="002C1374" w:rsidRPr="00B36AA6" w:rsidRDefault="002C1374" w:rsidP="002C1374">
            <w:pPr>
              <w:jc w:val="center"/>
              <w:rPr>
                <w:rFonts w:cs="Arial"/>
                <w:sz w:val="22"/>
                <w:szCs w:val="22"/>
              </w:rPr>
            </w:pPr>
            <w:r w:rsidRPr="00B36AA6">
              <w:rPr>
                <w:rFonts w:cs="Arial"/>
                <w:sz w:val="22"/>
                <w:szCs w:val="22"/>
              </w:rPr>
              <w:t>2024</w:t>
            </w:r>
          </w:p>
          <w:p w14:paraId="1D8DD477" w14:textId="77777777" w:rsidR="002C1374" w:rsidRPr="00B36AA6" w:rsidRDefault="002C1374" w:rsidP="002C1374">
            <w:pPr>
              <w:jc w:val="center"/>
              <w:rPr>
                <w:rFonts w:cs="Arial"/>
                <w:sz w:val="22"/>
                <w:szCs w:val="22"/>
              </w:rPr>
            </w:pPr>
            <w:r w:rsidRPr="00B36AA6">
              <w:rPr>
                <w:rFonts w:cs="Arial"/>
                <w:sz w:val="22"/>
                <w:szCs w:val="22"/>
              </w:rPr>
              <w:t>2025</w:t>
            </w:r>
          </w:p>
          <w:p w14:paraId="651C8D91" w14:textId="77777777" w:rsidR="002C1374" w:rsidRPr="00B36AA6" w:rsidRDefault="002C1374" w:rsidP="002C1374">
            <w:pPr>
              <w:jc w:val="center"/>
              <w:rPr>
                <w:rFonts w:cs="Arial"/>
                <w:sz w:val="22"/>
                <w:szCs w:val="22"/>
              </w:rPr>
            </w:pPr>
          </w:p>
        </w:tc>
        <w:tc>
          <w:tcPr>
            <w:tcW w:w="2520" w:type="dxa"/>
            <w:vAlign w:val="center"/>
          </w:tcPr>
          <w:p w14:paraId="136FDBF1" w14:textId="1BB18248" w:rsidR="002C1374" w:rsidRPr="00B36AA6" w:rsidRDefault="002C1374" w:rsidP="002C1374">
            <w:pPr>
              <w:jc w:val="center"/>
              <w:rPr>
                <w:rFonts w:cs="Arial"/>
                <w:sz w:val="22"/>
                <w:szCs w:val="22"/>
              </w:rPr>
            </w:pPr>
            <w:r w:rsidRPr="00B36AA6">
              <w:rPr>
                <w:rFonts w:cs="Arial"/>
                <w:sz w:val="22"/>
                <w:szCs w:val="22"/>
              </w:rPr>
              <w:t>Passage and Item Review</w:t>
            </w:r>
          </w:p>
        </w:tc>
        <w:tc>
          <w:tcPr>
            <w:tcW w:w="2790" w:type="dxa"/>
            <w:vAlign w:val="center"/>
          </w:tcPr>
          <w:p w14:paraId="455569B1" w14:textId="03DFC8B8" w:rsidR="002C1374" w:rsidRPr="00B36AA6" w:rsidRDefault="00525100" w:rsidP="002C1374">
            <w:pPr>
              <w:jc w:val="center"/>
              <w:rPr>
                <w:rFonts w:cs="Arial"/>
                <w:sz w:val="22"/>
                <w:szCs w:val="22"/>
              </w:rPr>
            </w:pPr>
            <w:r>
              <w:rPr>
                <w:rFonts w:cs="Arial"/>
                <w:sz w:val="22"/>
                <w:szCs w:val="22"/>
              </w:rPr>
              <w:t>49</w:t>
            </w:r>
          </w:p>
        </w:tc>
        <w:tc>
          <w:tcPr>
            <w:tcW w:w="1710" w:type="dxa"/>
            <w:vAlign w:val="center"/>
          </w:tcPr>
          <w:p w14:paraId="78C48D87" w14:textId="77777777" w:rsidR="002C1374" w:rsidRPr="00B36AA6" w:rsidRDefault="002C1374" w:rsidP="002C1374">
            <w:pPr>
              <w:jc w:val="center"/>
              <w:rPr>
                <w:rFonts w:cs="Arial"/>
                <w:sz w:val="22"/>
                <w:szCs w:val="22"/>
              </w:rPr>
            </w:pPr>
            <w:r w:rsidRPr="00B36AA6">
              <w:rPr>
                <w:rFonts w:cs="Arial"/>
                <w:sz w:val="22"/>
                <w:szCs w:val="22"/>
              </w:rPr>
              <w:t>4</w:t>
            </w:r>
          </w:p>
        </w:tc>
        <w:tc>
          <w:tcPr>
            <w:tcW w:w="1980" w:type="dxa"/>
            <w:vAlign w:val="center"/>
          </w:tcPr>
          <w:p w14:paraId="27767944" w14:textId="77777777" w:rsidR="002C1374" w:rsidRPr="00B36AA6" w:rsidRDefault="002C1374" w:rsidP="002C1374">
            <w:pPr>
              <w:jc w:val="center"/>
              <w:rPr>
                <w:rFonts w:cs="Arial"/>
                <w:sz w:val="22"/>
                <w:szCs w:val="22"/>
              </w:rPr>
            </w:pPr>
            <w:r w:rsidRPr="00B36AA6">
              <w:rPr>
                <w:rFonts w:cs="Arial"/>
                <w:sz w:val="22"/>
                <w:szCs w:val="22"/>
              </w:rPr>
              <w:t>$200</w:t>
            </w:r>
          </w:p>
        </w:tc>
        <w:tc>
          <w:tcPr>
            <w:tcW w:w="2520" w:type="dxa"/>
            <w:vAlign w:val="center"/>
          </w:tcPr>
          <w:p w14:paraId="0716FE0C" w14:textId="6D2A68E7" w:rsidR="002C1374" w:rsidRPr="00B36AA6" w:rsidRDefault="002C1374" w:rsidP="002C1374">
            <w:pPr>
              <w:jc w:val="center"/>
              <w:rPr>
                <w:rFonts w:cs="Arial"/>
                <w:sz w:val="22"/>
                <w:szCs w:val="22"/>
              </w:rPr>
            </w:pPr>
            <w:r w:rsidRPr="00B36AA6">
              <w:rPr>
                <w:rFonts w:cs="Arial"/>
                <w:sz w:val="22"/>
                <w:szCs w:val="22"/>
              </w:rPr>
              <w:t xml:space="preserve">Review passages and refine prospective </w:t>
            </w:r>
            <w:r w:rsidR="005C266D">
              <w:rPr>
                <w:rFonts w:cs="Arial"/>
                <w:sz w:val="22"/>
                <w:szCs w:val="22"/>
              </w:rPr>
              <w:t>SAFT</w:t>
            </w:r>
            <w:r w:rsidRPr="00B36AA6">
              <w:rPr>
                <w:rFonts w:cs="Arial"/>
                <w:sz w:val="22"/>
                <w:szCs w:val="22"/>
              </w:rPr>
              <w:t xml:space="preserve"> items</w:t>
            </w:r>
          </w:p>
        </w:tc>
        <w:tc>
          <w:tcPr>
            <w:tcW w:w="1890" w:type="dxa"/>
            <w:vAlign w:val="center"/>
          </w:tcPr>
          <w:p w14:paraId="181CCBC2" w14:textId="1247FB74" w:rsidR="002C1374" w:rsidRPr="00B36AA6" w:rsidRDefault="005C266D" w:rsidP="002C1374">
            <w:pPr>
              <w:jc w:val="center"/>
              <w:rPr>
                <w:rFonts w:cs="Arial"/>
                <w:sz w:val="22"/>
                <w:szCs w:val="22"/>
              </w:rPr>
            </w:pPr>
            <w:r>
              <w:rPr>
                <w:rFonts w:cs="Arial"/>
                <w:sz w:val="22"/>
                <w:szCs w:val="22"/>
              </w:rPr>
              <w:t>SAFT</w:t>
            </w:r>
            <w:r w:rsidR="002C1374" w:rsidRPr="00B36AA6">
              <w:rPr>
                <w:rFonts w:cs="Arial"/>
                <w:sz w:val="22"/>
                <w:szCs w:val="22"/>
              </w:rPr>
              <w:t>s</w:t>
            </w:r>
          </w:p>
        </w:tc>
      </w:tr>
      <w:tr w:rsidR="002C1374" w:rsidRPr="002C1374" w14:paraId="0D565B09" w14:textId="77777777" w:rsidTr="00DA382C">
        <w:trPr>
          <w:trHeight w:hRule="exact" w:val="982"/>
        </w:trPr>
        <w:tc>
          <w:tcPr>
            <w:tcW w:w="1800" w:type="dxa"/>
            <w:shd w:val="clear" w:color="auto" w:fill="auto"/>
          </w:tcPr>
          <w:p w14:paraId="52DF8D42" w14:textId="77777777" w:rsidR="002C1374" w:rsidRPr="00B36AA6" w:rsidRDefault="002C1374" w:rsidP="002C1374">
            <w:pPr>
              <w:jc w:val="center"/>
              <w:rPr>
                <w:rFonts w:cs="Arial"/>
                <w:sz w:val="22"/>
                <w:szCs w:val="22"/>
              </w:rPr>
            </w:pPr>
            <w:r w:rsidRPr="00B36AA6">
              <w:rPr>
                <w:rFonts w:cs="Arial"/>
                <w:sz w:val="22"/>
                <w:szCs w:val="22"/>
              </w:rPr>
              <w:t>Nov-Dec</w:t>
            </w:r>
          </w:p>
          <w:p w14:paraId="24CD6290" w14:textId="77777777" w:rsidR="002C1374" w:rsidRPr="00B36AA6" w:rsidRDefault="002C1374" w:rsidP="002C1374">
            <w:pPr>
              <w:jc w:val="center"/>
              <w:rPr>
                <w:rFonts w:cs="Arial"/>
                <w:sz w:val="22"/>
                <w:szCs w:val="22"/>
              </w:rPr>
            </w:pPr>
            <w:r w:rsidRPr="00B36AA6">
              <w:rPr>
                <w:rFonts w:cs="Arial"/>
                <w:sz w:val="22"/>
                <w:szCs w:val="22"/>
              </w:rPr>
              <w:t>2023</w:t>
            </w:r>
          </w:p>
          <w:p w14:paraId="764AE9BA" w14:textId="77777777" w:rsidR="002C1374" w:rsidRPr="00B36AA6" w:rsidRDefault="002C1374" w:rsidP="002C1374">
            <w:pPr>
              <w:jc w:val="center"/>
              <w:rPr>
                <w:rFonts w:cs="Arial"/>
                <w:sz w:val="22"/>
                <w:szCs w:val="22"/>
              </w:rPr>
            </w:pPr>
            <w:r w:rsidRPr="00B36AA6">
              <w:rPr>
                <w:rFonts w:cs="Arial"/>
                <w:sz w:val="22"/>
                <w:szCs w:val="22"/>
              </w:rPr>
              <w:t>2024</w:t>
            </w:r>
          </w:p>
          <w:p w14:paraId="32F58659" w14:textId="77777777" w:rsidR="002C1374" w:rsidRPr="00B36AA6" w:rsidRDefault="002C1374" w:rsidP="002C1374">
            <w:pPr>
              <w:jc w:val="center"/>
              <w:rPr>
                <w:rFonts w:cs="Arial"/>
                <w:sz w:val="22"/>
                <w:szCs w:val="22"/>
              </w:rPr>
            </w:pPr>
          </w:p>
        </w:tc>
        <w:tc>
          <w:tcPr>
            <w:tcW w:w="2520" w:type="dxa"/>
            <w:vAlign w:val="center"/>
          </w:tcPr>
          <w:p w14:paraId="102FCEE4" w14:textId="71EC1CD5" w:rsidR="002C1374" w:rsidRPr="00B36AA6" w:rsidRDefault="005C266D" w:rsidP="002C1374">
            <w:pPr>
              <w:jc w:val="center"/>
              <w:rPr>
                <w:rFonts w:cs="Arial"/>
                <w:sz w:val="22"/>
                <w:szCs w:val="22"/>
              </w:rPr>
            </w:pPr>
            <w:r>
              <w:rPr>
                <w:rFonts w:cs="Arial"/>
                <w:sz w:val="22"/>
                <w:szCs w:val="22"/>
              </w:rPr>
              <w:t>SAFT</w:t>
            </w:r>
            <w:r w:rsidR="002C1374" w:rsidRPr="00B36AA6">
              <w:rPr>
                <w:rFonts w:cs="Arial"/>
                <w:sz w:val="22"/>
                <w:szCs w:val="22"/>
              </w:rPr>
              <w:t xml:space="preserve"> Final Eyes Review</w:t>
            </w:r>
          </w:p>
        </w:tc>
        <w:tc>
          <w:tcPr>
            <w:tcW w:w="2790" w:type="dxa"/>
            <w:vAlign w:val="center"/>
          </w:tcPr>
          <w:p w14:paraId="1520AA0B" w14:textId="5E9CA075" w:rsidR="002C1374" w:rsidRPr="00B36AA6" w:rsidRDefault="002C1374" w:rsidP="002C1374">
            <w:pPr>
              <w:jc w:val="center"/>
              <w:rPr>
                <w:rFonts w:cs="Arial"/>
                <w:sz w:val="22"/>
                <w:szCs w:val="22"/>
              </w:rPr>
            </w:pPr>
            <w:r w:rsidRPr="00B36AA6">
              <w:rPr>
                <w:rFonts w:cs="Arial"/>
                <w:sz w:val="22"/>
                <w:szCs w:val="22"/>
              </w:rPr>
              <w:t>1</w:t>
            </w:r>
            <w:r w:rsidR="00F71F23">
              <w:rPr>
                <w:rFonts w:cs="Arial"/>
                <w:sz w:val="22"/>
                <w:szCs w:val="22"/>
              </w:rPr>
              <w:t>5</w:t>
            </w:r>
          </w:p>
        </w:tc>
        <w:tc>
          <w:tcPr>
            <w:tcW w:w="1710" w:type="dxa"/>
            <w:vAlign w:val="center"/>
          </w:tcPr>
          <w:p w14:paraId="212817BA" w14:textId="0121D794" w:rsidR="002C1374" w:rsidRPr="00B36AA6" w:rsidRDefault="00F71F23" w:rsidP="002C1374">
            <w:pPr>
              <w:jc w:val="center"/>
              <w:rPr>
                <w:rFonts w:cs="Arial"/>
                <w:sz w:val="22"/>
                <w:szCs w:val="22"/>
              </w:rPr>
            </w:pPr>
            <w:r>
              <w:rPr>
                <w:rFonts w:cs="Arial"/>
                <w:sz w:val="22"/>
                <w:szCs w:val="22"/>
              </w:rPr>
              <w:t>3</w:t>
            </w:r>
          </w:p>
        </w:tc>
        <w:tc>
          <w:tcPr>
            <w:tcW w:w="1980" w:type="dxa"/>
            <w:vAlign w:val="center"/>
          </w:tcPr>
          <w:p w14:paraId="1A230919" w14:textId="77777777" w:rsidR="002C1374" w:rsidRPr="00B36AA6" w:rsidRDefault="002C1374" w:rsidP="002C1374">
            <w:pPr>
              <w:jc w:val="center"/>
              <w:rPr>
                <w:rFonts w:cs="Arial"/>
                <w:sz w:val="22"/>
                <w:szCs w:val="22"/>
              </w:rPr>
            </w:pPr>
            <w:r w:rsidRPr="00B36AA6">
              <w:rPr>
                <w:rFonts w:cs="Arial"/>
                <w:sz w:val="22"/>
                <w:szCs w:val="22"/>
              </w:rPr>
              <w:t>$200</w:t>
            </w:r>
          </w:p>
        </w:tc>
        <w:tc>
          <w:tcPr>
            <w:tcW w:w="2520" w:type="dxa"/>
            <w:vAlign w:val="center"/>
          </w:tcPr>
          <w:p w14:paraId="4D20C558" w14:textId="48487035" w:rsidR="002C1374" w:rsidRPr="00B36AA6" w:rsidRDefault="002C1374" w:rsidP="002C1374">
            <w:pPr>
              <w:jc w:val="center"/>
              <w:rPr>
                <w:rFonts w:cs="Arial"/>
                <w:sz w:val="22"/>
                <w:szCs w:val="22"/>
              </w:rPr>
            </w:pPr>
            <w:r w:rsidRPr="00B36AA6">
              <w:rPr>
                <w:rFonts w:cs="Arial"/>
                <w:sz w:val="22"/>
                <w:szCs w:val="22"/>
              </w:rPr>
              <w:t xml:space="preserve">Final review of </w:t>
            </w:r>
            <w:r w:rsidR="005C266D">
              <w:rPr>
                <w:rFonts w:cs="Arial"/>
                <w:sz w:val="22"/>
                <w:szCs w:val="22"/>
              </w:rPr>
              <w:t>SAFT</w:t>
            </w:r>
            <w:r w:rsidRPr="00B36AA6">
              <w:rPr>
                <w:rFonts w:cs="Arial"/>
                <w:sz w:val="22"/>
                <w:szCs w:val="22"/>
              </w:rPr>
              <w:t>s</w:t>
            </w:r>
          </w:p>
        </w:tc>
        <w:tc>
          <w:tcPr>
            <w:tcW w:w="1890" w:type="dxa"/>
            <w:vAlign w:val="center"/>
          </w:tcPr>
          <w:p w14:paraId="7D3FA2D2" w14:textId="15CDBA34" w:rsidR="002C1374" w:rsidRPr="00B36AA6" w:rsidRDefault="002C1374" w:rsidP="002C1374">
            <w:pPr>
              <w:jc w:val="center"/>
              <w:rPr>
                <w:rFonts w:cs="Arial"/>
                <w:sz w:val="22"/>
                <w:szCs w:val="22"/>
              </w:rPr>
            </w:pPr>
            <w:r w:rsidRPr="00B36AA6">
              <w:rPr>
                <w:rFonts w:cs="Arial"/>
                <w:sz w:val="22"/>
                <w:szCs w:val="22"/>
              </w:rPr>
              <w:t xml:space="preserve"> Print-ready Error-Free </w:t>
            </w:r>
            <w:r w:rsidR="005C266D">
              <w:rPr>
                <w:rFonts w:cs="Arial"/>
                <w:sz w:val="22"/>
                <w:szCs w:val="22"/>
              </w:rPr>
              <w:t>SAFT</w:t>
            </w:r>
            <w:r w:rsidRPr="00B36AA6">
              <w:rPr>
                <w:rFonts w:cs="Arial"/>
                <w:sz w:val="22"/>
                <w:szCs w:val="22"/>
              </w:rPr>
              <w:t>s</w:t>
            </w:r>
          </w:p>
        </w:tc>
      </w:tr>
      <w:tr w:rsidR="002C1374" w:rsidRPr="002C1374" w14:paraId="315A7AE1" w14:textId="77777777" w:rsidTr="00DA382C">
        <w:trPr>
          <w:trHeight w:hRule="exact" w:val="1000"/>
        </w:trPr>
        <w:tc>
          <w:tcPr>
            <w:tcW w:w="1800" w:type="dxa"/>
            <w:shd w:val="clear" w:color="auto" w:fill="auto"/>
          </w:tcPr>
          <w:p w14:paraId="0C8CCF66" w14:textId="77777777" w:rsidR="002C1374" w:rsidRPr="00B36AA6" w:rsidRDefault="002C1374" w:rsidP="002C1374">
            <w:pPr>
              <w:jc w:val="center"/>
              <w:rPr>
                <w:rFonts w:cs="Arial"/>
                <w:sz w:val="22"/>
                <w:szCs w:val="22"/>
              </w:rPr>
            </w:pPr>
            <w:r w:rsidRPr="00B36AA6">
              <w:rPr>
                <w:rFonts w:cs="Arial"/>
                <w:sz w:val="22"/>
                <w:szCs w:val="22"/>
              </w:rPr>
              <w:t>December</w:t>
            </w:r>
          </w:p>
          <w:p w14:paraId="5A381B8B" w14:textId="77777777" w:rsidR="002C1374" w:rsidRPr="00B36AA6" w:rsidRDefault="002C1374" w:rsidP="002C1374">
            <w:pPr>
              <w:jc w:val="center"/>
              <w:rPr>
                <w:rFonts w:cs="Arial"/>
                <w:sz w:val="22"/>
                <w:szCs w:val="22"/>
              </w:rPr>
            </w:pPr>
            <w:r w:rsidRPr="00B36AA6">
              <w:rPr>
                <w:rFonts w:cs="Arial"/>
                <w:sz w:val="22"/>
                <w:szCs w:val="22"/>
              </w:rPr>
              <w:t>2023</w:t>
            </w:r>
          </w:p>
          <w:p w14:paraId="35859CCE" w14:textId="77777777" w:rsidR="002C1374" w:rsidRPr="00B36AA6" w:rsidRDefault="002C1374" w:rsidP="002C1374">
            <w:pPr>
              <w:jc w:val="center"/>
              <w:rPr>
                <w:rFonts w:cs="Arial"/>
                <w:sz w:val="22"/>
                <w:szCs w:val="22"/>
              </w:rPr>
            </w:pPr>
            <w:r w:rsidRPr="00B36AA6">
              <w:rPr>
                <w:rFonts w:cs="Arial"/>
                <w:sz w:val="22"/>
                <w:szCs w:val="22"/>
              </w:rPr>
              <w:t>2024</w:t>
            </w:r>
          </w:p>
          <w:p w14:paraId="61DD6798" w14:textId="77777777" w:rsidR="002C1374" w:rsidRPr="00B36AA6" w:rsidRDefault="002C1374" w:rsidP="002C1374">
            <w:pPr>
              <w:jc w:val="center"/>
              <w:rPr>
                <w:rFonts w:cs="Arial"/>
                <w:sz w:val="22"/>
                <w:szCs w:val="22"/>
              </w:rPr>
            </w:pPr>
          </w:p>
        </w:tc>
        <w:tc>
          <w:tcPr>
            <w:tcW w:w="2520" w:type="dxa"/>
            <w:vAlign w:val="center"/>
          </w:tcPr>
          <w:p w14:paraId="05DC2D7B" w14:textId="77777777" w:rsidR="002C1374" w:rsidRPr="00B36AA6" w:rsidRDefault="002C1374" w:rsidP="002C1374">
            <w:pPr>
              <w:jc w:val="center"/>
              <w:rPr>
                <w:rFonts w:cs="Arial"/>
                <w:sz w:val="22"/>
                <w:szCs w:val="22"/>
              </w:rPr>
            </w:pPr>
            <w:r w:rsidRPr="00B36AA6">
              <w:rPr>
                <w:rFonts w:cs="Arial"/>
                <w:sz w:val="22"/>
                <w:szCs w:val="22"/>
              </w:rPr>
              <w:t>Operational Test Final Eyes Review</w:t>
            </w:r>
          </w:p>
        </w:tc>
        <w:tc>
          <w:tcPr>
            <w:tcW w:w="2790" w:type="dxa"/>
            <w:vAlign w:val="center"/>
          </w:tcPr>
          <w:p w14:paraId="6AC97370" w14:textId="28351ECD" w:rsidR="002C1374" w:rsidRPr="00B36AA6" w:rsidRDefault="002C1374" w:rsidP="002C1374">
            <w:pPr>
              <w:jc w:val="center"/>
              <w:rPr>
                <w:rFonts w:cs="Arial"/>
                <w:sz w:val="22"/>
                <w:szCs w:val="22"/>
              </w:rPr>
            </w:pPr>
            <w:r w:rsidRPr="00B36AA6">
              <w:rPr>
                <w:rFonts w:cs="Arial"/>
                <w:sz w:val="22"/>
                <w:szCs w:val="22"/>
              </w:rPr>
              <w:t>1</w:t>
            </w:r>
            <w:r w:rsidR="00F71F23">
              <w:rPr>
                <w:rFonts w:cs="Arial"/>
                <w:sz w:val="22"/>
                <w:szCs w:val="22"/>
              </w:rPr>
              <w:t>5</w:t>
            </w:r>
          </w:p>
        </w:tc>
        <w:tc>
          <w:tcPr>
            <w:tcW w:w="1710" w:type="dxa"/>
            <w:vAlign w:val="center"/>
          </w:tcPr>
          <w:p w14:paraId="4D5E92E3" w14:textId="77777777" w:rsidR="002C1374" w:rsidRPr="00B36AA6" w:rsidRDefault="002C1374" w:rsidP="002C1374">
            <w:pPr>
              <w:jc w:val="center"/>
              <w:rPr>
                <w:rFonts w:cs="Arial"/>
                <w:sz w:val="22"/>
                <w:szCs w:val="22"/>
              </w:rPr>
            </w:pPr>
            <w:r w:rsidRPr="00B36AA6">
              <w:rPr>
                <w:rFonts w:cs="Arial"/>
                <w:sz w:val="22"/>
                <w:szCs w:val="22"/>
              </w:rPr>
              <w:t>2-3</w:t>
            </w:r>
          </w:p>
        </w:tc>
        <w:tc>
          <w:tcPr>
            <w:tcW w:w="1980" w:type="dxa"/>
            <w:vAlign w:val="center"/>
          </w:tcPr>
          <w:p w14:paraId="4035EA67" w14:textId="77777777" w:rsidR="002C1374" w:rsidRPr="00B36AA6" w:rsidRDefault="002C1374" w:rsidP="002C1374">
            <w:pPr>
              <w:jc w:val="center"/>
              <w:rPr>
                <w:rFonts w:cs="Arial"/>
                <w:sz w:val="22"/>
                <w:szCs w:val="22"/>
              </w:rPr>
            </w:pPr>
            <w:r w:rsidRPr="00B36AA6">
              <w:rPr>
                <w:rFonts w:cs="Arial"/>
                <w:sz w:val="22"/>
                <w:szCs w:val="22"/>
              </w:rPr>
              <w:t>$200</w:t>
            </w:r>
          </w:p>
        </w:tc>
        <w:tc>
          <w:tcPr>
            <w:tcW w:w="2520" w:type="dxa"/>
            <w:vAlign w:val="center"/>
          </w:tcPr>
          <w:p w14:paraId="6F6E4662" w14:textId="77777777" w:rsidR="002C1374" w:rsidRPr="00B36AA6" w:rsidRDefault="002C1374" w:rsidP="002C1374">
            <w:pPr>
              <w:jc w:val="center"/>
              <w:rPr>
                <w:rFonts w:cs="Arial"/>
                <w:sz w:val="22"/>
                <w:szCs w:val="22"/>
              </w:rPr>
            </w:pPr>
            <w:r w:rsidRPr="00B36AA6">
              <w:rPr>
                <w:rFonts w:cs="Arial"/>
                <w:sz w:val="22"/>
                <w:szCs w:val="22"/>
              </w:rPr>
              <w:t>Final review of operational tests</w:t>
            </w:r>
          </w:p>
        </w:tc>
        <w:tc>
          <w:tcPr>
            <w:tcW w:w="1890" w:type="dxa"/>
            <w:vAlign w:val="center"/>
          </w:tcPr>
          <w:p w14:paraId="748F1D0D" w14:textId="77777777" w:rsidR="002C1374" w:rsidRPr="00B36AA6" w:rsidRDefault="002C1374" w:rsidP="002C1374">
            <w:pPr>
              <w:jc w:val="center"/>
              <w:rPr>
                <w:rFonts w:cs="Arial"/>
                <w:sz w:val="22"/>
                <w:szCs w:val="22"/>
              </w:rPr>
            </w:pPr>
            <w:r w:rsidRPr="00B36AA6">
              <w:rPr>
                <w:rFonts w:cs="Arial"/>
                <w:sz w:val="22"/>
                <w:szCs w:val="22"/>
              </w:rPr>
              <w:t>Print-ready Operational Tests</w:t>
            </w:r>
          </w:p>
        </w:tc>
      </w:tr>
      <w:tr w:rsidR="002C1374" w:rsidRPr="002C1374" w14:paraId="0E11D267" w14:textId="77777777" w:rsidTr="00DA382C">
        <w:trPr>
          <w:trHeight w:hRule="exact" w:val="1090"/>
        </w:trPr>
        <w:tc>
          <w:tcPr>
            <w:tcW w:w="1800" w:type="dxa"/>
            <w:shd w:val="clear" w:color="auto" w:fill="auto"/>
          </w:tcPr>
          <w:p w14:paraId="561A6FCF" w14:textId="77777777" w:rsidR="002C1374" w:rsidRPr="00B36AA6" w:rsidRDefault="002C1374" w:rsidP="002C1374">
            <w:pPr>
              <w:jc w:val="center"/>
              <w:rPr>
                <w:rFonts w:cs="Arial"/>
                <w:sz w:val="22"/>
                <w:szCs w:val="22"/>
              </w:rPr>
            </w:pPr>
            <w:r w:rsidRPr="00B36AA6">
              <w:rPr>
                <w:rFonts w:cs="Arial"/>
                <w:sz w:val="22"/>
                <w:szCs w:val="22"/>
              </w:rPr>
              <w:t>Summer</w:t>
            </w:r>
          </w:p>
          <w:p w14:paraId="6E2B2B86" w14:textId="77777777" w:rsidR="002C1374" w:rsidRPr="00B36AA6" w:rsidRDefault="002C1374" w:rsidP="002C1374">
            <w:pPr>
              <w:jc w:val="center"/>
              <w:rPr>
                <w:rFonts w:cs="Arial"/>
                <w:sz w:val="22"/>
                <w:szCs w:val="22"/>
              </w:rPr>
            </w:pPr>
            <w:r w:rsidRPr="00B36AA6">
              <w:rPr>
                <w:rFonts w:cs="Arial"/>
                <w:sz w:val="22"/>
                <w:szCs w:val="22"/>
              </w:rPr>
              <w:t>2024</w:t>
            </w:r>
          </w:p>
          <w:p w14:paraId="0931AF64" w14:textId="77777777" w:rsidR="002C1374" w:rsidRPr="00B36AA6" w:rsidRDefault="002C1374" w:rsidP="002C1374">
            <w:pPr>
              <w:jc w:val="center"/>
              <w:rPr>
                <w:rFonts w:cs="Arial"/>
                <w:sz w:val="22"/>
                <w:szCs w:val="22"/>
              </w:rPr>
            </w:pPr>
            <w:r w:rsidRPr="00B36AA6">
              <w:rPr>
                <w:rFonts w:cs="Arial"/>
                <w:sz w:val="22"/>
                <w:szCs w:val="22"/>
              </w:rPr>
              <w:t>2025</w:t>
            </w:r>
          </w:p>
        </w:tc>
        <w:tc>
          <w:tcPr>
            <w:tcW w:w="2520" w:type="dxa"/>
            <w:vAlign w:val="center"/>
          </w:tcPr>
          <w:p w14:paraId="52223E9B" w14:textId="77777777" w:rsidR="002C1374" w:rsidRPr="00B36AA6" w:rsidRDefault="002C1374" w:rsidP="002C1374">
            <w:pPr>
              <w:jc w:val="center"/>
              <w:rPr>
                <w:rFonts w:cs="Arial"/>
                <w:sz w:val="22"/>
                <w:szCs w:val="22"/>
              </w:rPr>
            </w:pPr>
            <w:r w:rsidRPr="00B36AA6">
              <w:rPr>
                <w:rFonts w:cs="Arial"/>
                <w:sz w:val="22"/>
                <w:szCs w:val="22"/>
              </w:rPr>
              <w:t>Rangefinding for Field</w:t>
            </w:r>
          </w:p>
          <w:p w14:paraId="06C8B1C1" w14:textId="77777777" w:rsidR="002C1374" w:rsidRPr="00B36AA6" w:rsidRDefault="002C1374" w:rsidP="002C1374">
            <w:pPr>
              <w:jc w:val="center"/>
              <w:rPr>
                <w:rFonts w:cs="Arial"/>
                <w:sz w:val="22"/>
                <w:szCs w:val="22"/>
              </w:rPr>
            </w:pPr>
            <w:r w:rsidRPr="00B36AA6">
              <w:rPr>
                <w:rFonts w:cs="Arial"/>
                <w:sz w:val="22"/>
                <w:szCs w:val="22"/>
              </w:rPr>
              <w:t>Tests (Writing)</w:t>
            </w:r>
          </w:p>
        </w:tc>
        <w:tc>
          <w:tcPr>
            <w:tcW w:w="2790" w:type="dxa"/>
            <w:vAlign w:val="center"/>
          </w:tcPr>
          <w:p w14:paraId="5C57ECBD" w14:textId="3D53655B" w:rsidR="002C1374" w:rsidRPr="00B36AA6" w:rsidRDefault="00F71F23" w:rsidP="002C1374">
            <w:pPr>
              <w:jc w:val="center"/>
              <w:rPr>
                <w:rFonts w:cs="Arial"/>
                <w:sz w:val="22"/>
                <w:szCs w:val="22"/>
              </w:rPr>
            </w:pPr>
            <w:r>
              <w:rPr>
                <w:rFonts w:cs="Arial"/>
                <w:sz w:val="22"/>
                <w:szCs w:val="22"/>
              </w:rPr>
              <w:t>56-60</w:t>
            </w:r>
          </w:p>
        </w:tc>
        <w:tc>
          <w:tcPr>
            <w:tcW w:w="1710" w:type="dxa"/>
            <w:vAlign w:val="center"/>
          </w:tcPr>
          <w:p w14:paraId="3421EE45" w14:textId="77777777" w:rsidR="002C1374" w:rsidRPr="00B36AA6" w:rsidRDefault="002C1374" w:rsidP="002C1374">
            <w:pPr>
              <w:jc w:val="center"/>
              <w:rPr>
                <w:rFonts w:cs="Arial"/>
                <w:sz w:val="22"/>
                <w:szCs w:val="22"/>
              </w:rPr>
            </w:pPr>
            <w:r w:rsidRPr="00B36AA6">
              <w:rPr>
                <w:rFonts w:cs="Arial"/>
                <w:sz w:val="22"/>
                <w:szCs w:val="22"/>
              </w:rPr>
              <w:t>4-5</w:t>
            </w:r>
          </w:p>
        </w:tc>
        <w:tc>
          <w:tcPr>
            <w:tcW w:w="1980" w:type="dxa"/>
            <w:vAlign w:val="center"/>
          </w:tcPr>
          <w:p w14:paraId="14BE9E37" w14:textId="77777777" w:rsidR="002C1374" w:rsidRPr="00B36AA6" w:rsidRDefault="002C1374" w:rsidP="002C1374">
            <w:pPr>
              <w:jc w:val="center"/>
              <w:rPr>
                <w:rFonts w:cs="Arial"/>
                <w:sz w:val="22"/>
                <w:szCs w:val="22"/>
              </w:rPr>
            </w:pPr>
          </w:p>
          <w:p w14:paraId="6FC872F4" w14:textId="77777777" w:rsidR="002C1374" w:rsidRPr="00B36AA6" w:rsidRDefault="002C1374" w:rsidP="002C1374">
            <w:pPr>
              <w:jc w:val="center"/>
              <w:rPr>
                <w:rFonts w:cs="Arial"/>
                <w:sz w:val="22"/>
                <w:szCs w:val="22"/>
              </w:rPr>
            </w:pPr>
          </w:p>
          <w:p w14:paraId="77EEE5B6" w14:textId="77777777" w:rsidR="002C1374" w:rsidRPr="00B36AA6" w:rsidRDefault="002C1374" w:rsidP="002C1374">
            <w:pPr>
              <w:jc w:val="center"/>
              <w:rPr>
                <w:rFonts w:cs="Arial"/>
                <w:sz w:val="22"/>
                <w:szCs w:val="22"/>
              </w:rPr>
            </w:pPr>
            <w:r w:rsidRPr="00B36AA6">
              <w:rPr>
                <w:rFonts w:cs="Arial"/>
                <w:sz w:val="22"/>
                <w:szCs w:val="22"/>
              </w:rPr>
              <w:t>$200</w:t>
            </w:r>
          </w:p>
        </w:tc>
        <w:tc>
          <w:tcPr>
            <w:tcW w:w="2520" w:type="dxa"/>
            <w:vAlign w:val="center"/>
          </w:tcPr>
          <w:p w14:paraId="22EF66B0" w14:textId="77777777" w:rsidR="002C1374" w:rsidRPr="00B36AA6" w:rsidRDefault="002C1374" w:rsidP="002C1374">
            <w:pPr>
              <w:jc w:val="center"/>
              <w:rPr>
                <w:rFonts w:cs="Arial"/>
                <w:sz w:val="22"/>
                <w:szCs w:val="22"/>
              </w:rPr>
            </w:pPr>
            <w:r w:rsidRPr="00B36AA6">
              <w:rPr>
                <w:rFonts w:cs="Arial"/>
                <w:sz w:val="22"/>
                <w:szCs w:val="22"/>
              </w:rPr>
              <w:t>Choose exemplar paper</w:t>
            </w:r>
          </w:p>
        </w:tc>
        <w:tc>
          <w:tcPr>
            <w:tcW w:w="1890" w:type="dxa"/>
            <w:vAlign w:val="center"/>
          </w:tcPr>
          <w:p w14:paraId="5543333F" w14:textId="77777777" w:rsidR="002C1374" w:rsidRPr="00B36AA6" w:rsidRDefault="002C1374" w:rsidP="002C1374">
            <w:pPr>
              <w:jc w:val="center"/>
              <w:rPr>
                <w:rFonts w:cs="Arial"/>
                <w:sz w:val="22"/>
                <w:szCs w:val="22"/>
              </w:rPr>
            </w:pPr>
            <w:r w:rsidRPr="00B36AA6">
              <w:rPr>
                <w:rFonts w:cs="Arial"/>
                <w:sz w:val="22"/>
                <w:szCs w:val="22"/>
              </w:rPr>
              <w:t>Scoring Materials</w:t>
            </w:r>
          </w:p>
        </w:tc>
      </w:tr>
      <w:tr w:rsidR="002C1374" w:rsidRPr="002C1374" w14:paraId="1B22AE95" w14:textId="77777777" w:rsidTr="00344523">
        <w:trPr>
          <w:trHeight w:hRule="exact" w:val="1144"/>
        </w:trPr>
        <w:tc>
          <w:tcPr>
            <w:tcW w:w="1800" w:type="dxa"/>
            <w:shd w:val="clear" w:color="auto" w:fill="auto"/>
          </w:tcPr>
          <w:p w14:paraId="5CC17D14" w14:textId="57892620" w:rsidR="002C1374" w:rsidRPr="00B36AA6" w:rsidRDefault="002C1374" w:rsidP="002C1374">
            <w:pPr>
              <w:jc w:val="center"/>
              <w:rPr>
                <w:rFonts w:cs="Arial"/>
                <w:sz w:val="22"/>
                <w:szCs w:val="22"/>
              </w:rPr>
            </w:pPr>
            <w:r w:rsidRPr="00B36AA6">
              <w:rPr>
                <w:rFonts w:cs="Arial"/>
                <w:sz w:val="22"/>
                <w:szCs w:val="22"/>
              </w:rPr>
              <w:t>Summer</w:t>
            </w:r>
            <w:r w:rsidR="00AF7DD9">
              <w:rPr>
                <w:rFonts w:cs="Arial"/>
                <w:sz w:val="22"/>
                <w:szCs w:val="22"/>
              </w:rPr>
              <w:br/>
            </w:r>
            <w:r w:rsidRPr="00B36AA6">
              <w:rPr>
                <w:rFonts w:cs="Arial"/>
                <w:sz w:val="22"/>
                <w:szCs w:val="22"/>
              </w:rPr>
              <w:t>2024</w:t>
            </w:r>
          </w:p>
        </w:tc>
        <w:tc>
          <w:tcPr>
            <w:tcW w:w="2520" w:type="dxa"/>
            <w:vAlign w:val="center"/>
          </w:tcPr>
          <w:p w14:paraId="05E842EF" w14:textId="16F5C48E" w:rsidR="002C1374" w:rsidRPr="00B36AA6" w:rsidRDefault="002C1374" w:rsidP="002C1374">
            <w:pPr>
              <w:jc w:val="center"/>
              <w:rPr>
                <w:rFonts w:cs="Arial"/>
                <w:sz w:val="22"/>
                <w:szCs w:val="22"/>
              </w:rPr>
            </w:pPr>
            <w:r w:rsidRPr="00B36AA6">
              <w:rPr>
                <w:rFonts w:cs="Arial"/>
                <w:sz w:val="22"/>
                <w:szCs w:val="22"/>
              </w:rPr>
              <w:t>Standard Setting for</w:t>
            </w:r>
            <w:r w:rsidR="0033430E">
              <w:rPr>
                <w:rFonts w:cs="Arial"/>
                <w:sz w:val="22"/>
                <w:szCs w:val="22"/>
              </w:rPr>
              <w:t xml:space="preserve"> Grade 1</w:t>
            </w:r>
            <w:r w:rsidRPr="00B36AA6">
              <w:rPr>
                <w:rFonts w:cs="Arial"/>
                <w:sz w:val="22"/>
                <w:szCs w:val="22"/>
              </w:rPr>
              <w:t xml:space="preserve"> Operational Tests</w:t>
            </w:r>
          </w:p>
        </w:tc>
        <w:tc>
          <w:tcPr>
            <w:tcW w:w="2790" w:type="dxa"/>
            <w:vAlign w:val="center"/>
          </w:tcPr>
          <w:p w14:paraId="3A5C760F" w14:textId="77777777" w:rsidR="002C1374" w:rsidRPr="00B36AA6" w:rsidRDefault="002C1374" w:rsidP="002C1374">
            <w:pPr>
              <w:jc w:val="center"/>
              <w:rPr>
                <w:rFonts w:cs="Arial"/>
                <w:sz w:val="22"/>
                <w:szCs w:val="22"/>
              </w:rPr>
            </w:pPr>
            <w:r w:rsidRPr="00B36AA6">
              <w:rPr>
                <w:rFonts w:cs="Arial"/>
                <w:sz w:val="22"/>
                <w:szCs w:val="22"/>
              </w:rPr>
              <w:t>25</w:t>
            </w:r>
          </w:p>
        </w:tc>
        <w:tc>
          <w:tcPr>
            <w:tcW w:w="1710" w:type="dxa"/>
            <w:vAlign w:val="center"/>
          </w:tcPr>
          <w:p w14:paraId="0829EFE0" w14:textId="77777777" w:rsidR="002C1374" w:rsidRPr="00B36AA6" w:rsidRDefault="002C1374" w:rsidP="002C1374">
            <w:pPr>
              <w:jc w:val="center"/>
              <w:rPr>
                <w:rFonts w:cs="Arial"/>
                <w:sz w:val="22"/>
                <w:szCs w:val="22"/>
              </w:rPr>
            </w:pPr>
            <w:r w:rsidRPr="00B36AA6">
              <w:rPr>
                <w:rFonts w:cs="Arial"/>
                <w:sz w:val="22"/>
                <w:szCs w:val="22"/>
              </w:rPr>
              <w:t>2</w:t>
            </w:r>
          </w:p>
        </w:tc>
        <w:tc>
          <w:tcPr>
            <w:tcW w:w="1980" w:type="dxa"/>
            <w:vAlign w:val="center"/>
          </w:tcPr>
          <w:p w14:paraId="4BE4105C" w14:textId="77777777" w:rsidR="002C1374" w:rsidRPr="00B36AA6" w:rsidRDefault="002C1374" w:rsidP="002C1374">
            <w:pPr>
              <w:jc w:val="center"/>
              <w:rPr>
                <w:rFonts w:cs="Arial"/>
                <w:sz w:val="22"/>
                <w:szCs w:val="22"/>
              </w:rPr>
            </w:pPr>
            <w:r w:rsidRPr="00B36AA6">
              <w:rPr>
                <w:rFonts w:cs="Arial"/>
                <w:sz w:val="22"/>
                <w:szCs w:val="22"/>
              </w:rPr>
              <w:t>$200</w:t>
            </w:r>
          </w:p>
        </w:tc>
        <w:tc>
          <w:tcPr>
            <w:tcW w:w="2520" w:type="dxa"/>
            <w:vAlign w:val="center"/>
          </w:tcPr>
          <w:p w14:paraId="075464CE" w14:textId="77777777" w:rsidR="002C1374" w:rsidRPr="00B36AA6" w:rsidRDefault="002C1374" w:rsidP="002C1374">
            <w:pPr>
              <w:jc w:val="center"/>
              <w:rPr>
                <w:rFonts w:cs="Arial"/>
                <w:sz w:val="22"/>
                <w:szCs w:val="22"/>
              </w:rPr>
            </w:pPr>
            <w:r w:rsidRPr="00B36AA6">
              <w:rPr>
                <w:rFonts w:cs="Arial"/>
                <w:sz w:val="22"/>
                <w:szCs w:val="22"/>
              </w:rPr>
              <w:t>Determine cut scores</w:t>
            </w:r>
          </w:p>
        </w:tc>
        <w:tc>
          <w:tcPr>
            <w:tcW w:w="1890" w:type="dxa"/>
            <w:vAlign w:val="center"/>
          </w:tcPr>
          <w:p w14:paraId="4BABDBF9" w14:textId="77777777" w:rsidR="002C1374" w:rsidRPr="00B36AA6" w:rsidRDefault="002C1374" w:rsidP="002C1374">
            <w:pPr>
              <w:jc w:val="center"/>
              <w:rPr>
                <w:rFonts w:cs="Arial"/>
                <w:sz w:val="22"/>
                <w:szCs w:val="22"/>
              </w:rPr>
            </w:pPr>
            <w:r w:rsidRPr="00B36AA6">
              <w:rPr>
                <w:rFonts w:cs="Arial"/>
                <w:sz w:val="22"/>
                <w:szCs w:val="22"/>
              </w:rPr>
              <w:t>Cut Scores</w:t>
            </w:r>
          </w:p>
        </w:tc>
      </w:tr>
    </w:tbl>
    <w:p w14:paraId="4BF3700A" w14:textId="77777777" w:rsidR="002C1374" w:rsidRPr="002C1374" w:rsidRDefault="002C1374" w:rsidP="002C1374">
      <w:pPr>
        <w:jc w:val="center"/>
        <w:rPr>
          <w:rFonts w:cs="Arial"/>
        </w:rPr>
      </w:pPr>
    </w:p>
    <w:p w14:paraId="551E1C47" w14:textId="77777777" w:rsidR="002C1374" w:rsidRPr="002C1374" w:rsidRDefault="002C1374" w:rsidP="002C1374">
      <w:pPr>
        <w:keepNext/>
        <w:keepLines/>
        <w:tabs>
          <w:tab w:val="center" w:pos="5400"/>
        </w:tabs>
        <w:jc w:val="left"/>
        <w:outlineLvl w:val="3"/>
        <w:rPr>
          <w:rFonts w:eastAsia="Calibri" w:cstheme="majorBidi"/>
          <w:b/>
        </w:rPr>
        <w:sectPr w:rsidR="002C1374" w:rsidRPr="002C1374" w:rsidSect="002D3F28">
          <w:endnotePr>
            <w:numFmt w:val="decimal"/>
          </w:endnotePr>
          <w:pgSz w:w="15840" w:h="12240" w:orient="landscape" w:code="1"/>
          <w:pgMar w:top="720" w:right="720" w:bottom="720" w:left="360" w:header="288" w:footer="288" w:gutter="0"/>
          <w:cols w:space="720"/>
          <w:noEndnote/>
          <w:docGrid w:linePitch="326"/>
        </w:sectPr>
      </w:pPr>
      <w:bookmarkStart w:id="69" w:name="_Item_Development_Requirements"/>
      <w:bookmarkStart w:id="70" w:name="_Hlk487090787"/>
      <w:bookmarkStart w:id="71" w:name="_Hlk483905674"/>
      <w:bookmarkEnd w:id="60"/>
      <w:bookmarkEnd w:id="69"/>
    </w:p>
    <w:p w14:paraId="7F2FB82A" w14:textId="77777777" w:rsidR="002C1374" w:rsidRPr="002C1374" w:rsidRDefault="002C1374" w:rsidP="00B87584">
      <w:pPr>
        <w:pStyle w:val="Heading4"/>
      </w:pPr>
      <w:bookmarkStart w:id="72" w:name="_Item_Development_Requirements_1"/>
      <w:bookmarkStart w:id="73" w:name="_Toc128574863"/>
      <w:bookmarkEnd w:id="72"/>
      <w:r w:rsidRPr="002C1374">
        <w:t>Item Development Requirements and Guidelines</w:t>
      </w:r>
      <w:bookmarkEnd w:id="73"/>
    </w:p>
    <w:bookmarkEnd w:id="70"/>
    <w:p w14:paraId="64B9246F" w14:textId="77777777" w:rsidR="002C1374" w:rsidRPr="002C1374" w:rsidRDefault="002C1374" w:rsidP="002C1374"/>
    <w:p w14:paraId="2DB795DC" w14:textId="7255D6F3" w:rsidR="002C1374" w:rsidRPr="002C1374" w:rsidRDefault="002C1374" w:rsidP="002C1374">
      <w:pPr>
        <w:rPr>
          <w:rFonts w:cs="Arial"/>
        </w:rPr>
      </w:pPr>
      <w:r w:rsidRPr="002C1374">
        <w:rPr>
          <w:rFonts w:cs="Arial"/>
        </w:rPr>
        <w:t xml:space="preserve">The contractor must adhere to </w:t>
      </w:r>
      <w:hyperlink w:anchor="_Attachment_B:_Field" w:history="1">
        <w:r w:rsidRPr="00464C3E">
          <w:rPr>
            <w:rStyle w:val="Hyperlink"/>
            <w:rFonts w:cs="Arial"/>
            <w:color w:val="auto"/>
            <w:u w:val="none"/>
          </w:rPr>
          <w:t>Attachment A: Passage and Item Writing Guidelines</w:t>
        </w:r>
      </w:hyperlink>
      <w:r w:rsidRPr="00464C3E">
        <w:rPr>
          <w:rFonts w:cs="Arial"/>
        </w:rPr>
        <w:t xml:space="preserve"> </w:t>
      </w:r>
      <w:r w:rsidRPr="002C1374">
        <w:rPr>
          <w:rFonts w:cs="Arial"/>
        </w:rPr>
        <w:t xml:space="preserve">in developing passages and items for this testing program. </w:t>
      </w:r>
      <w:bookmarkStart w:id="74" w:name="_Hlk487102357"/>
      <w:r w:rsidRPr="002C1374">
        <w:rPr>
          <w:rFonts w:cs="Arial"/>
        </w:rPr>
        <w:t>This document addresses both the item-development process and the actual required and suggested characteristics of test items.</w:t>
      </w:r>
    </w:p>
    <w:bookmarkEnd w:id="74"/>
    <w:p w14:paraId="76FCE319" w14:textId="77777777" w:rsidR="002C1374" w:rsidRPr="002C1374" w:rsidRDefault="002C1374" w:rsidP="002C1374">
      <w:pPr>
        <w:rPr>
          <w:rFonts w:cs="Arial"/>
        </w:rPr>
      </w:pPr>
    </w:p>
    <w:p w14:paraId="5EA12F8A" w14:textId="77777777" w:rsidR="002C1374" w:rsidRPr="002C1374" w:rsidRDefault="002C1374" w:rsidP="002C1374">
      <w:pPr>
        <w:rPr>
          <w:rFonts w:cs="Arial"/>
        </w:rPr>
      </w:pPr>
      <w:r w:rsidRPr="002C1374">
        <w:rPr>
          <w:rFonts w:cs="Arial"/>
        </w:rPr>
        <w:t>The following must be included in the contractor’s item-development process:</w:t>
      </w:r>
    </w:p>
    <w:p w14:paraId="68A9ABE7" w14:textId="77777777" w:rsidR="002C1374" w:rsidRPr="002C1374" w:rsidRDefault="002C1374" w:rsidP="002C1374">
      <w:pPr>
        <w:rPr>
          <w:rFonts w:cs="Arial"/>
        </w:rPr>
      </w:pPr>
    </w:p>
    <w:p w14:paraId="5034B6E7" w14:textId="5A2DCAD6" w:rsidR="002C1374" w:rsidRPr="002C1374" w:rsidRDefault="00A94F58" w:rsidP="00B61CAF">
      <w:pPr>
        <w:numPr>
          <w:ilvl w:val="0"/>
          <w:numId w:val="234"/>
        </w:numPr>
        <w:spacing w:after="120"/>
        <w:rPr>
          <w:rFonts w:eastAsia="Calibri" w:cs="Arial"/>
        </w:rPr>
      </w:pPr>
      <w:r>
        <w:rPr>
          <w:rFonts w:eastAsia="Calibri" w:cs="Arial"/>
        </w:rPr>
        <w:t>P</w:t>
      </w:r>
      <w:r w:rsidR="002C1374" w:rsidRPr="002C1374">
        <w:rPr>
          <w:rFonts w:eastAsia="Calibri" w:cs="Arial"/>
        </w:rPr>
        <w:t>ropose to NYSED a list of new Global Themes and associated Topics for which new stimuli and items will be written.</w:t>
      </w:r>
    </w:p>
    <w:p w14:paraId="11598AAC" w14:textId="3468A9B7" w:rsidR="002C1374" w:rsidRPr="002C1374" w:rsidRDefault="00A94F58" w:rsidP="00B61CAF">
      <w:pPr>
        <w:numPr>
          <w:ilvl w:val="0"/>
          <w:numId w:val="234"/>
        </w:numPr>
        <w:spacing w:after="120"/>
        <w:rPr>
          <w:rFonts w:eastAsia="Calibri" w:cs="Arial"/>
        </w:rPr>
      </w:pPr>
      <w:r>
        <w:rPr>
          <w:rFonts w:eastAsia="Calibri" w:cs="Arial"/>
        </w:rPr>
        <w:t>Propose g</w:t>
      </w:r>
      <w:r w:rsidR="002C1374" w:rsidRPr="002C1374">
        <w:rPr>
          <w:rFonts w:eastAsia="Calibri" w:cs="Arial"/>
        </w:rPr>
        <w:t xml:space="preserve">rade-appropriate content, graphics, style, typeface, and font size </w:t>
      </w:r>
      <w:r>
        <w:rPr>
          <w:rFonts w:eastAsia="Calibri" w:cs="Arial"/>
        </w:rPr>
        <w:t xml:space="preserve">for </w:t>
      </w:r>
      <w:r w:rsidR="002C1374" w:rsidRPr="002C1374">
        <w:rPr>
          <w:rFonts w:eastAsia="Calibri" w:cs="Arial"/>
        </w:rPr>
        <w:t>approv</w:t>
      </w:r>
      <w:r>
        <w:rPr>
          <w:rFonts w:eastAsia="Calibri" w:cs="Arial"/>
        </w:rPr>
        <w:t>al</w:t>
      </w:r>
      <w:r w:rsidR="002C1374" w:rsidRPr="002C1374">
        <w:rPr>
          <w:rFonts w:eastAsia="Calibri" w:cs="Arial"/>
        </w:rPr>
        <w:t xml:space="preserve"> by NYSED.</w:t>
      </w:r>
    </w:p>
    <w:p w14:paraId="3329984A" w14:textId="77777777" w:rsidR="002C1374" w:rsidRPr="002C1374" w:rsidRDefault="002C1374" w:rsidP="00B61CAF">
      <w:pPr>
        <w:numPr>
          <w:ilvl w:val="0"/>
          <w:numId w:val="234"/>
        </w:numPr>
        <w:spacing w:after="120"/>
        <w:rPr>
          <w:rFonts w:eastAsia="Calibri" w:cs="Arial"/>
        </w:rPr>
      </w:pPr>
      <w:r w:rsidRPr="002C1374">
        <w:rPr>
          <w:rFonts w:eastAsia="Calibri" w:cs="Arial"/>
        </w:rPr>
        <w:t>Develop and field test items with a wide range of item difficulties, including items that cover both extremes of proficiency level – early stages of language development through proficiency.</w:t>
      </w:r>
    </w:p>
    <w:p w14:paraId="5DC42460" w14:textId="77777777" w:rsidR="002C1374" w:rsidRPr="002C1374" w:rsidRDefault="002C1374" w:rsidP="00B61CAF">
      <w:pPr>
        <w:numPr>
          <w:ilvl w:val="0"/>
          <w:numId w:val="234"/>
        </w:numPr>
        <w:spacing w:after="120"/>
        <w:rPr>
          <w:rFonts w:eastAsia="Calibri" w:cs="Arial"/>
        </w:rPr>
      </w:pPr>
      <w:r w:rsidRPr="002C1374">
        <w:rPr>
          <w:rFonts w:eastAsia="Calibri" w:cs="Arial"/>
        </w:rPr>
        <w:t>Write items that are clear, free from bias, and age-/grade- and proficiency-level appropriate for each test.</w:t>
      </w:r>
    </w:p>
    <w:p w14:paraId="48B45A61" w14:textId="77777777" w:rsidR="002C1374" w:rsidRPr="002C1374" w:rsidRDefault="002C1374" w:rsidP="00B61CAF">
      <w:pPr>
        <w:numPr>
          <w:ilvl w:val="0"/>
          <w:numId w:val="234"/>
        </w:numPr>
        <w:spacing w:after="120"/>
        <w:rPr>
          <w:rFonts w:eastAsia="Calibri" w:cs="Arial"/>
        </w:rPr>
      </w:pPr>
      <w:r w:rsidRPr="002C1374">
        <w:rPr>
          <w:rFonts w:eastAsia="Calibri" w:cs="Arial"/>
        </w:rPr>
        <w:t>Ensure that the items and item types reflect the best educational research available. Items must match the linguistic demands defined for each standard and be clear to the reader.</w:t>
      </w:r>
    </w:p>
    <w:p w14:paraId="49FC1D78" w14:textId="77777777" w:rsidR="002C1374" w:rsidRPr="002C1374" w:rsidRDefault="002C1374" w:rsidP="00B61CAF">
      <w:pPr>
        <w:numPr>
          <w:ilvl w:val="0"/>
          <w:numId w:val="234"/>
        </w:numPr>
        <w:spacing w:after="120"/>
        <w:rPr>
          <w:rFonts w:eastAsia="Calibri" w:cs="Arial"/>
        </w:rPr>
      </w:pPr>
      <w:r w:rsidRPr="002C1374">
        <w:rPr>
          <w:rFonts w:eastAsia="Calibri" w:cs="Arial"/>
        </w:rPr>
        <w:t>Ensure that the constructed-response items clearly define the expectations of the students, such as the necessity of providing details from a passage or other stimulus as support.</w:t>
      </w:r>
    </w:p>
    <w:p w14:paraId="68036373" w14:textId="77777777" w:rsidR="002C1374" w:rsidRPr="002C1374" w:rsidRDefault="002C1374" w:rsidP="00B61CAF">
      <w:pPr>
        <w:numPr>
          <w:ilvl w:val="0"/>
          <w:numId w:val="234"/>
        </w:numPr>
        <w:spacing w:after="120"/>
        <w:rPr>
          <w:rFonts w:eastAsia="Calibri" w:cs="Arial"/>
        </w:rPr>
      </w:pPr>
      <w:r w:rsidRPr="002C1374">
        <w:rPr>
          <w:rFonts w:eastAsia="Calibri" w:cs="Arial"/>
        </w:rPr>
        <w:t>Ensure that multiple-choice questions are organized by using an A B C D pattern. The use of “none of the above” or “all of the above” may not be used. Items having negative words such as “not” should be used only when necessary. There must be only one correct answer choice for each multiple-choice question.</w:t>
      </w:r>
    </w:p>
    <w:p w14:paraId="650B3154" w14:textId="77777777" w:rsidR="002C1374" w:rsidRPr="002C1374" w:rsidRDefault="002C1374" w:rsidP="00464C3E">
      <w:pPr>
        <w:rPr>
          <w:rFonts w:cs="Arial"/>
        </w:rPr>
      </w:pPr>
    </w:p>
    <w:p w14:paraId="79705BB3" w14:textId="77777777" w:rsidR="002C1374" w:rsidRPr="002C1374" w:rsidRDefault="002C1374" w:rsidP="00464C3E">
      <w:pPr>
        <w:rPr>
          <w:rFonts w:cs="Arial"/>
        </w:rPr>
      </w:pPr>
      <w:r w:rsidRPr="002C1374">
        <w:rPr>
          <w:rFonts w:cs="Arial"/>
        </w:rPr>
        <w:t>The contractor must implement an industry-standard item-development process that adheres to the quantities and qualities articulated in this RFP, as well as address the test specifications described in this RFP.</w:t>
      </w:r>
    </w:p>
    <w:p w14:paraId="667AC95A" w14:textId="77777777" w:rsidR="002C1374" w:rsidRPr="002C1374" w:rsidRDefault="002C1374" w:rsidP="002C1374"/>
    <w:p w14:paraId="0F8B6E1F" w14:textId="7E5C4C5B" w:rsidR="002C1374" w:rsidRPr="002C1374" w:rsidRDefault="002C1374" w:rsidP="002C1374">
      <w:pPr>
        <w:rPr>
          <w:rFonts w:cs="Arial"/>
        </w:rPr>
      </w:pPr>
      <w:r w:rsidRPr="002C1374">
        <w:rPr>
          <w:rFonts w:cs="Arial"/>
        </w:rPr>
        <w:t>Contractors should assume that it will be necessary to annually develop and field test 70-90 items per grade band and that each grade band has 7-9 Item Sets. NYSED anticipates that 8-10 items are developed for each set, and that these include multiple-choice items and performance tasks. Contractors should assume that each set will have a maximum of 3 performance tasks per set. The contractor should expect that at least one Item Set per form should involve each of the following three core content areas: ELA, Science, and Social Studies.</w:t>
      </w:r>
    </w:p>
    <w:p w14:paraId="730C485E" w14:textId="68902BA5" w:rsidR="002C1374" w:rsidRPr="002C1374" w:rsidRDefault="002C1374" w:rsidP="002C1374"/>
    <w:p w14:paraId="39412553" w14:textId="77777777" w:rsidR="002C1374" w:rsidRPr="002C1374" w:rsidRDefault="002C1374" w:rsidP="002C1374">
      <w:pPr>
        <w:rPr>
          <w:b/>
          <w:bCs/>
        </w:rPr>
      </w:pPr>
      <w:r w:rsidRPr="002C1374">
        <w:rPr>
          <w:b/>
          <w:bCs/>
        </w:rPr>
        <w:t>Item Sets</w:t>
      </w:r>
    </w:p>
    <w:p w14:paraId="1341BFA4" w14:textId="77777777" w:rsidR="002C1374" w:rsidRPr="002C1374" w:rsidRDefault="002C1374" w:rsidP="002C1374">
      <w:pPr>
        <w:rPr>
          <w:b/>
        </w:rPr>
      </w:pPr>
    </w:p>
    <w:p w14:paraId="5C61ABED" w14:textId="7CB2BE05" w:rsidR="002C1374" w:rsidRPr="002C1374" w:rsidRDefault="002C1374" w:rsidP="002C1374">
      <w:r w:rsidRPr="002C1374">
        <w:t xml:space="preserve">Items developed for the current NYSESLAT are developed as sets. Each set will have a central theme, related to a core academic content area (ELA, science, social studies), and consist of one text with embedded information presented visually (e.g., in charts, graphs, diagrams, </w:t>
      </w:r>
      <w:r w:rsidR="00E33E21" w:rsidRPr="002C1374">
        <w:t>timelines</w:t>
      </w:r>
      <w:r w:rsidRPr="002C1374">
        <w:t>, or illustrations) or one audio component (either a pre-recorded audio of the text or the text as spoken by the proctor). Students will respond to multiple-choice questions or writing performance tasks. Speaking performance tasks, which must be individually administered, will be contained in a separate session and need not be related to the global themes or topics included in the other sessions of the tests.</w:t>
      </w:r>
    </w:p>
    <w:p w14:paraId="2D469DB9" w14:textId="77777777" w:rsidR="00F00D0A" w:rsidRDefault="00F00D0A" w:rsidP="002C1374">
      <w:pPr>
        <w:rPr>
          <w:b/>
          <w:bCs/>
        </w:rPr>
      </w:pPr>
    </w:p>
    <w:p w14:paraId="3DEB4DED" w14:textId="77777777" w:rsidR="00D72931" w:rsidRDefault="00D72931">
      <w:pPr>
        <w:rPr>
          <w:b/>
          <w:bCs/>
        </w:rPr>
      </w:pPr>
      <w:r>
        <w:rPr>
          <w:b/>
          <w:bCs/>
        </w:rPr>
        <w:br w:type="page"/>
      </w:r>
    </w:p>
    <w:p w14:paraId="6461BF21" w14:textId="612E07BA" w:rsidR="002C1374" w:rsidRPr="002C1374" w:rsidRDefault="002C1374" w:rsidP="002C1374">
      <w:pPr>
        <w:rPr>
          <w:b/>
          <w:bCs/>
        </w:rPr>
      </w:pPr>
      <w:r w:rsidRPr="002C1374">
        <w:rPr>
          <w:b/>
          <w:bCs/>
        </w:rPr>
        <w:t>Parameters for Items</w:t>
      </w:r>
    </w:p>
    <w:p w14:paraId="7154506D" w14:textId="77777777" w:rsidR="00D72931" w:rsidRDefault="00D72931" w:rsidP="002C1374"/>
    <w:p w14:paraId="15F0CE5B" w14:textId="07195165" w:rsidR="002C1374" w:rsidRPr="002C1374" w:rsidRDefault="002C1374" w:rsidP="002C1374">
      <w:r w:rsidRPr="002C1374">
        <w:t>In developing items for new SAFTs and ultimately for inclusion in new operational test forms, the contractor should adhere to the following requirements:</w:t>
      </w:r>
    </w:p>
    <w:p w14:paraId="522934A0" w14:textId="77777777" w:rsidR="002C1374" w:rsidRPr="002C1374" w:rsidRDefault="002C1374" w:rsidP="002C1374"/>
    <w:p w14:paraId="11D4C77A" w14:textId="34ADC881" w:rsidR="002C1374" w:rsidRPr="002C1374" w:rsidRDefault="002C1374" w:rsidP="00B61CAF">
      <w:pPr>
        <w:numPr>
          <w:ilvl w:val="0"/>
          <w:numId w:val="19"/>
        </w:numPr>
        <w:contextualSpacing/>
        <w:rPr>
          <w:rFonts w:eastAsia="Calibri"/>
        </w:rPr>
      </w:pPr>
      <w:r w:rsidRPr="002C1374">
        <w:rPr>
          <w:rFonts w:eastAsia="Calibri"/>
          <w:b/>
        </w:rPr>
        <w:t>Passages</w:t>
      </w:r>
      <w:r w:rsidRPr="002C1374">
        <w:rPr>
          <w:rFonts w:eastAsia="Calibri"/>
        </w:rPr>
        <w:t xml:space="preserve">. Passages at younger grades should be approximately evenly distributed between informational texts and literature, whereas in older grades, there should be an emphasis on informational texts. All passages must be of grade-appropriate text complexity as determined by using NYSED’s text complexity protocols, found within </w:t>
      </w:r>
      <w:hyperlink w:anchor="_Attachment_B:_Field" w:history="1">
        <w:r w:rsidRPr="0025060B">
          <w:rPr>
            <w:rStyle w:val="Hyperlink"/>
            <w:rFonts w:eastAsia="Calibri"/>
          </w:rPr>
          <w:t>Attachment A</w:t>
        </w:r>
      </w:hyperlink>
      <w:r w:rsidRPr="002C1374">
        <w:rPr>
          <w:rFonts w:eastAsia="Calibri"/>
        </w:rPr>
        <w:t xml:space="preserve"> of this RFP.</w:t>
      </w:r>
    </w:p>
    <w:p w14:paraId="2AF555A2" w14:textId="77777777" w:rsidR="002C1374" w:rsidRPr="002C1374" w:rsidRDefault="002C1374" w:rsidP="00AF7DD9">
      <w:pPr>
        <w:ind w:left="1440" w:hanging="720"/>
        <w:rPr>
          <w:b/>
          <w:sz w:val="16"/>
          <w:szCs w:val="16"/>
        </w:rPr>
      </w:pPr>
    </w:p>
    <w:p w14:paraId="20E2F82D" w14:textId="77777777" w:rsidR="002C1374" w:rsidRPr="002C1374" w:rsidRDefault="002C1374" w:rsidP="00AF7DD9">
      <w:pPr>
        <w:ind w:left="720"/>
      </w:pPr>
      <w:r w:rsidRPr="002C1374">
        <w:t>NYSED prefers that the contractor use passages commissioned expressly for this test, but some passages or graphics may come from materials in the public domain.</w:t>
      </w:r>
    </w:p>
    <w:p w14:paraId="3E57A566" w14:textId="77777777" w:rsidR="002C1374" w:rsidRPr="002C1374" w:rsidRDefault="002C1374" w:rsidP="00AF7DD9">
      <w:pPr>
        <w:ind w:left="720"/>
      </w:pPr>
    </w:p>
    <w:p w14:paraId="437105BB" w14:textId="7DE747FB" w:rsidR="002C1374" w:rsidRPr="002C1374" w:rsidRDefault="002C1374" w:rsidP="00B61CAF">
      <w:pPr>
        <w:numPr>
          <w:ilvl w:val="0"/>
          <w:numId w:val="19"/>
        </w:numPr>
        <w:contextualSpacing/>
        <w:rPr>
          <w:rFonts w:eastAsia="Calibri"/>
        </w:rPr>
      </w:pPr>
      <w:r w:rsidRPr="002C1374">
        <w:rPr>
          <w:rFonts w:eastAsia="Calibri"/>
          <w:b/>
        </w:rPr>
        <w:t>Alignment</w:t>
      </w:r>
      <w:r w:rsidRPr="002C1374">
        <w:rPr>
          <w:rFonts w:eastAsia="Calibri"/>
        </w:rPr>
        <w:t>. All items must align to standards articulated in NYSED’s standards/ progressions. As such, all item development must begin with a close evaluation of how each standard can be operationalized within the constraints of this test. It is admissible and encouraged for standards to be grouped if educationally / developmentally defensible.</w:t>
      </w:r>
    </w:p>
    <w:p w14:paraId="61F5C24E" w14:textId="77777777" w:rsidR="002C1374" w:rsidRPr="002C1374" w:rsidRDefault="002C1374" w:rsidP="002C1374"/>
    <w:p w14:paraId="2C2C0F57" w14:textId="77777777" w:rsidR="002C1374" w:rsidRPr="002C1374" w:rsidRDefault="002C1374" w:rsidP="002C1374">
      <w:r w:rsidRPr="002C1374">
        <w:t xml:space="preserve">See </w:t>
      </w:r>
      <w:hyperlink w:anchor="_Attachment__D:" w:history="1">
        <w:r w:rsidRPr="0025060B">
          <w:rPr>
            <w:color w:val="0000FF"/>
            <w:u w:val="single"/>
          </w:rPr>
          <w:t xml:space="preserve">Attachment A: </w:t>
        </w:r>
        <w:bookmarkStart w:id="75" w:name="_Hlk485969397"/>
        <w:r w:rsidRPr="0025060B">
          <w:rPr>
            <w:color w:val="0000FF"/>
            <w:u w:val="single"/>
          </w:rPr>
          <w:t>Passage and Item Writing Guidelines for NYSESLAT</w:t>
        </w:r>
      </w:hyperlink>
      <w:r w:rsidRPr="00464C3E">
        <w:t>,</w:t>
      </w:r>
      <w:r w:rsidRPr="002C1374">
        <w:t xml:space="preserve"> in </w:t>
      </w:r>
      <w:bookmarkStart w:id="76" w:name="_Hlk69206164"/>
      <w:r w:rsidRPr="002C1374">
        <w:t>section “5.) Attachments” of the RFP</w:t>
      </w:r>
      <w:bookmarkEnd w:id="75"/>
      <w:bookmarkEnd w:id="76"/>
      <w:r w:rsidRPr="002C1374">
        <w:t>, for more information.</w:t>
      </w:r>
    </w:p>
    <w:p w14:paraId="315550C0" w14:textId="77777777" w:rsidR="002C1374" w:rsidRPr="002C1374" w:rsidRDefault="002C1374" w:rsidP="002C1374"/>
    <w:p w14:paraId="3107AEEA" w14:textId="77777777" w:rsidR="002C1374" w:rsidRPr="002C1374" w:rsidRDefault="002C1374" w:rsidP="002C1374">
      <w:pPr>
        <w:rPr>
          <w:b/>
          <w:bCs/>
        </w:rPr>
      </w:pPr>
      <w:bookmarkStart w:id="77" w:name="_Hlk70075120"/>
      <w:r w:rsidRPr="002C1374">
        <w:rPr>
          <w:b/>
          <w:bCs/>
        </w:rPr>
        <w:t>Item Rubrics</w:t>
      </w:r>
    </w:p>
    <w:p w14:paraId="0ECE26B2" w14:textId="77777777" w:rsidR="002C1374" w:rsidRPr="002C1374" w:rsidRDefault="002C1374" w:rsidP="002C1374"/>
    <w:p w14:paraId="15AF2C6B" w14:textId="24C4526F" w:rsidR="002C1374" w:rsidRPr="002C1374" w:rsidRDefault="002C1374" w:rsidP="002C1374">
      <w:pPr>
        <w:rPr>
          <w:rFonts w:cs="Arial"/>
        </w:rPr>
      </w:pPr>
      <w:r w:rsidRPr="002C1374">
        <w:rPr>
          <w:rFonts w:cs="Arial"/>
        </w:rPr>
        <w:t xml:space="preserve">For the operational tests based upon the current NYS New Language Arts Progressions and Targets of Measurement the contractor will develop writing and speaking items that will be scored in accordance with the </w:t>
      </w:r>
      <w:r w:rsidR="00A01DA1" w:rsidRPr="002C1374">
        <w:rPr>
          <w:rFonts w:cs="Arial"/>
        </w:rPr>
        <w:t xml:space="preserve">generic </w:t>
      </w:r>
      <w:r w:rsidRPr="002C1374">
        <w:rPr>
          <w:rFonts w:cs="Arial"/>
        </w:rPr>
        <w:t>scoring rubrics (see</w:t>
      </w:r>
      <w:bookmarkStart w:id="78" w:name="_Hlk485712093"/>
      <w:r w:rsidRPr="002C1374">
        <w:rPr>
          <w:rFonts w:cs="Arial"/>
        </w:rPr>
        <w:t xml:space="preserve"> </w:t>
      </w:r>
      <w:hyperlink w:anchor="_Attachment_D:_NYSESLAT_1" w:history="1">
        <w:r w:rsidRPr="002C1374">
          <w:rPr>
            <w:rFonts w:cs="Arial"/>
            <w:color w:val="0000FF"/>
            <w:u w:val="single"/>
          </w:rPr>
          <w:t xml:space="preserve">Attachment </w:t>
        </w:r>
        <w:r w:rsidR="00894268">
          <w:rPr>
            <w:rFonts w:cs="Arial"/>
            <w:color w:val="0000FF"/>
            <w:u w:val="single"/>
          </w:rPr>
          <w:t>B</w:t>
        </w:r>
        <w:r w:rsidRPr="002C1374">
          <w:rPr>
            <w:rFonts w:cs="Arial"/>
            <w:color w:val="0000FF"/>
            <w:u w:val="single"/>
          </w:rPr>
          <w:t>: NYSESLAT Speaking Rubric Grades Kindergarten through 12</w:t>
        </w:r>
      </w:hyperlink>
      <w:r w:rsidRPr="002C1374">
        <w:rPr>
          <w:rFonts w:cs="Arial"/>
        </w:rPr>
        <w:t xml:space="preserve"> </w:t>
      </w:r>
      <w:bookmarkEnd w:id="78"/>
      <w:r w:rsidRPr="002C1374">
        <w:rPr>
          <w:rFonts w:cs="Arial"/>
        </w:rPr>
        <w:t xml:space="preserve">and </w:t>
      </w:r>
      <w:bookmarkStart w:id="79" w:name="_Hlk485641617"/>
      <w:r w:rsidRPr="002C1374">
        <w:rPr>
          <w:rFonts w:cs="Arial"/>
        </w:rPr>
        <w:t xml:space="preserve"> </w:t>
      </w:r>
      <w:bookmarkStart w:id="80" w:name="_Hlk69208215"/>
      <w:r w:rsidRPr="002C1374">
        <w:rPr>
          <w:rFonts w:cs="Arial"/>
        </w:rPr>
        <w:fldChar w:fldCharType="begin"/>
      </w:r>
      <w:r w:rsidRPr="002C1374">
        <w:rPr>
          <w:rFonts w:cs="Arial"/>
        </w:rPr>
        <w:instrText xml:space="preserve"> HYPERLINK  \l "_Attachment_E:_NYSESLAT_1" </w:instrText>
      </w:r>
      <w:r w:rsidRPr="002C1374">
        <w:rPr>
          <w:rFonts w:cs="Arial"/>
        </w:rPr>
        <w:fldChar w:fldCharType="separate"/>
      </w:r>
      <w:bookmarkStart w:id="81" w:name="_Hlk71272160"/>
      <w:r w:rsidRPr="002C1374">
        <w:rPr>
          <w:rFonts w:cs="Arial"/>
          <w:color w:val="0000FF"/>
          <w:u w:val="single"/>
        </w:rPr>
        <w:t xml:space="preserve">Attachment </w:t>
      </w:r>
      <w:r w:rsidR="00894268">
        <w:rPr>
          <w:rFonts w:cs="Arial"/>
          <w:color w:val="0000FF"/>
          <w:u w:val="single"/>
        </w:rPr>
        <w:t>C</w:t>
      </w:r>
      <w:bookmarkEnd w:id="81"/>
      <w:r w:rsidRPr="002C1374">
        <w:rPr>
          <w:rFonts w:cs="Arial"/>
          <w:color w:val="0000FF"/>
          <w:u w:val="single"/>
        </w:rPr>
        <w:t>: NYSESLAT Writing Rubrics Grades Kindergarten through 12</w:t>
      </w:r>
      <w:r w:rsidRPr="002C1374">
        <w:rPr>
          <w:rFonts w:cs="Arial"/>
        </w:rPr>
        <w:fldChar w:fldCharType="end"/>
      </w:r>
      <w:r w:rsidRPr="002C1374">
        <w:rPr>
          <w:color w:val="0000FF"/>
          <w:u w:val="single"/>
        </w:rPr>
        <w:t xml:space="preserve"> </w:t>
      </w:r>
      <w:bookmarkStart w:id="82" w:name="_Hlk485972644"/>
      <w:bookmarkEnd w:id="80"/>
      <w:r w:rsidRPr="002C1374">
        <w:rPr>
          <w:rFonts w:cs="Arial"/>
        </w:rPr>
        <w:t>of the RFP, for more information.</w:t>
      </w:r>
      <w:bookmarkEnd w:id="82"/>
      <w:r w:rsidRPr="002C1374">
        <w:rPr>
          <w:rFonts w:cs="Arial"/>
        </w:rPr>
        <w:t>)</w:t>
      </w:r>
    </w:p>
    <w:p w14:paraId="7C47CFB9" w14:textId="2CC16FBB" w:rsidR="002C1374" w:rsidRPr="002C1374" w:rsidRDefault="002C1374" w:rsidP="002C1374">
      <w:pPr>
        <w:rPr>
          <w:b/>
          <w:bCs/>
        </w:rPr>
      </w:pPr>
      <w:bookmarkStart w:id="83" w:name="_NYSESLAT_Speaking_Rubric"/>
      <w:bookmarkStart w:id="84" w:name="_NYSESLAT_Writing_Rubrics"/>
      <w:bookmarkEnd w:id="79"/>
      <w:bookmarkEnd w:id="83"/>
      <w:bookmarkEnd w:id="84"/>
    </w:p>
    <w:p w14:paraId="69F8D7A7" w14:textId="26325D31" w:rsidR="002C1374" w:rsidRDefault="002C1374" w:rsidP="002C1374">
      <w:pPr>
        <w:rPr>
          <w:b/>
          <w:bCs/>
        </w:rPr>
      </w:pPr>
      <w:r w:rsidRPr="002C1374">
        <w:rPr>
          <w:b/>
          <w:bCs/>
        </w:rPr>
        <w:t>Item Review</w:t>
      </w:r>
      <w:r w:rsidR="00875BDF">
        <w:rPr>
          <w:b/>
          <w:bCs/>
        </w:rPr>
        <w:t xml:space="preserve"> by NYSED Staff</w:t>
      </w:r>
    </w:p>
    <w:p w14:paraId="752DECC6" w14:textId="77777777" w:rsidR="00A94F58" w:rsidRPr="002C1374" w:rsidRDefault="00A94F58" w:rsidP="002C1374">
      <w:pPr>
        <w:rPr>
          <w:rFonts w:asciiTheme="minorHAnsi" w:hAnsiTheme="minorHAnsi"/>
          <w:b/>
          <w:bCs/>
        </w:rPr>
      </w:pPr>
    </w:p>
    <w:p w14:paraId="453BA028" w14:textId="6835FCA8" w:rsidR="00464C3E" w:rsidRPr="002C1374" w:rsidRDefault="002C1374" w:rsidP="00D24A8B">
      <w:pPr>
        <w:rPr>
          <w:rFonts w:eastAsia="Calibri" w:cs="Arial"/>
          <w:bCs/>
        </w:rPr>
      </w:pPr>
      <w:r w:rsidRPr="002C1374">
        <w:t xml:space="preserve">Passages and items must be reviewed by staff of OSA and the Office of Bilingual Education and World Languages (OBEWL). The staff from the above offices </w:t>
      </w:r>
      <w:r w:rsidR="00A01DA1">
        <w:t>will</w:t>
      </w:r>
      <w:r w:rsidR="00A01DA1" w:rsidRPr="002C1374">
        <w:t xml:space="preserve"> </w:t>
      </w:r>
      <w:r w:rsidRPr="002C1374">
        <w:t xml:space="preserve">be supported in their efforts by selected </w:t>
      </w:r>
      <w:r w:rsidR="00771E03">
        <w:t>NYS</w:t>
      </w:r>
      <w:r w:rsidRPr="002C1374">
        <w:t xml:space="preserve"> English to Speakers of Other Languages (ESOL) and bilingual teachers who are trained to review and edit the NYSESLAT passages and items.</w:t>
      </w:r>
    </w:p>
    <w:p w14:paraId="2A1F3A37" w14:textId="77777777" w:rsidR="002C1374" w:rsidRPr="002C1374" w:rsidRDefault="002C1374" w:rsidP="002C1374"/>
    <w:p w14:paraId="0B091BBD" w14:textId="77777777" w:rsidR="002C1374" w:rsidRPr="002C1374" w:rsidRDefault="002C1374" w:rsidP="002C1374">
      <w:pPr>
        <w:rPr>
          <w:b/>
          <w:bCs/>
        </w:rPr>
      </w:pPr>
      <w:r w:rsidRPr="002C1374">
        <w:rPr>
          <w:b/>
          <w:bCs/>
        </w:rPr>
        <w:t>Item Review Checklists</w:t>
      </w:r>
    </w:p>
    <w:bookmarkEnd w:id="77"/>
    <w:p w14:paraId="7779C745" w14:textId="77777777" w:rsidR="002C1374" w:rsidRPr="002C1374" w:rsidRDefault="002C1374" w:rsidP="002C1374"/>
    <w:p w14:paraId="15DEA951" w14:textId="14CE29AF" w:rsidR="002C1374" w:rsidRPr="002C1374" w:rsidRDefault="002C1374" w:rsidP="002C1374">
      <w:r w:rsidRPr="002C1374">
        <w:t xml:space="preserve">The contractor will use the existing </w:t>
      </w:r>
      <w:hyperlink w:anchor="_NYSESLAT_ELL_Review" w:history="1">
        <w:r w:rsidRPr="00554955">
          <w:rPr>
            <w:color w:val="0000FF"/>
            <w:u w:val="single"/>
          </w:rPr>
          <w:t>NYSESLAT Review Checklist for Listening, Reading, and Writing</w:t>
        </w:r>
      </w:hyperlink>
      <w:r w:rsidRPr="00554955">
        <w:rPr>
          <w:color w:val="0000FF"/>
          <w:u w:val="single"/>
        </w:rPr>
        <w:t xml:space="preserve"> and </w:t>
      </w:r>
      <w:hyperlink w:anchor="_NYSESLAT__ELL" w:history="1">
        <w:r w:rsidRPr="00554955">
          <w:rPr>
            <w:color w:val="0000FF"/>
            <w:u w:val="single"/>
          </w:rPr>
          <w:t>NYSESLAT Review Checklist for Speaking</w:t>
        </w:r>
      </w:hyperlink>
      <w:r w:rsidRPr="002C1374">
        <w:t xml:space="preserve"> (in this section of the RFP) and will propose to NYSED suggested enhancements to these documents</w:t>
      </w:r>
      <w:r w:rsidRPr="002C1374">
        <w:rPr>
          <w:rFonts w:cs="Arial"/>
        </w:rPr>
        <w:t xml:space="preserve">. All changes to review checklists and other review protocol must be approved by NYSED. </w:t>
      </w:r>
      <w:r w:rsidRPr="002C1374">
        <w:t>All Passage and Item Review Checklists should ensure the following:</w:t>
      </w:r>
    </w:p>
    <w:p w14:paraId="1A1236A9" w14:textId="77777777" w:rsidR="002C1374" w:rsidRPr="002C1374" w:rsidRDefault="002C1374" w:rsidP="002C1374">
      <w:pPr>
        <w:rPr>
          <w:rFonts w:cs="Arial"/>
        </w:rPr>
      </w:pPr>
    </w:p>
    <w:p w14:paraId="47C7A7A4" w14:textId="77777777" w:rsidR="002C1374" w:rsidRPr="002C1374" w:rsidRDefault="002C1374" w:rsidP="00B61CAF">
      <w:pPr>
        <w:numPr>
          <w:ilvl w:val="0"/>
          <w:numId w:val="18"/>
        </w:numPr>
        <w:tabs>
          <w:tab w:val="left" w:pos="9360"/>
        </w:tabs>
        <w:jc w:val="left"/>
        <w:rPr>
          <w:kern w:val="2"/>
        </w:rPr>
      </w:pPr>
      <w:r w:rsidRPr="002C1374">
        <w:rPr>
          <w:kern w:val="2"/>
        </w:rPr>
        <w:t>Absence of bias and sensitive topics in passages that reflect cultural responsiveness</w:t>
      </w:r>
    </w:p>
    <w:p w14:paraId="51772BE6" w14:textId="77777777" w:rsidR="002C1374" w:rsidRPr="002C1374" w:rsidRDefault="002C1374" w:rsidP="00B61CAF">
      <w:pPr>
        <w:numPr>
          <w:ilvl w:val="0"/>
          <w:numId w:val="18"/>
        </w:numPr>
        <w:tabs>
          <w:tab w:val="left" w:pos="9360"/>
        </w:tabs>
        <w:jc w:val="left"/>
        <w:rPr>
          <w:kern w:val="2"/>
        </w:rPr>
      </w:pPr>
      <w:r w:rsidRPr="002C1374">
        <w:rPr>
          <w:kern w:val="2"/>
        </w:rPr>
        <w:t>Factual accuracy of informational passages</w:t>
      </w:r>
    </w:p>
    <w:p w14:paraId="63DBF0EB" w14:textId="77777777" w:rsidR="002C1374" w:rsidRPr="002C1374" w:rsidRDefault="002C1374" w:rsidP="00B61CAF">
      <w:pPr>
        <w:numPr>
          <w:ilvl w:val="0"/>
          <w:numId w:val="18"/>
        </w:numPr>
        <w:tabs>
          <w:tab w:val="left" w:pos="9360"/>
        </w:tabs>
        <w:jc w:val="left"/>
        <w:rPr>
          <w:kern w:val="2"/>
        </w:rPr>
      </w:pPr>
      <w:r w:rsidRPr="002C1374">
        <w:rPr>
          <w:kern w:val="2"/>
        </w:rPr>
        <w:t>Item soundness, which can be interpreted as item validity and is based on the idea that the information derived from an item is true or valid</w:t>
      </w:r>
    </w:p>
    <w:p w14:paraId="07B64376" w14:textId="77777777" w:rsidR="002C1374" w:rsidRPr="002C1374" w:rsidRDefault="002C1374" w:rsidP="00B61CAF">
      <w:pPr>
        <w:numPr>
          <w:ilvl w:val="0"/>
          <w:numId w:val="18"/>
        </w:numPr>
        <w:tabs>
          <w:tab w:val="left" w:pos="9360"/>
        </w:tabs>
        <w:jc w:val="left"/>
        <w:rPr>
          <w:kern w:val="2"/>
        </w:rPr>
      </w:pPr>
      <w:r w:rsidRPr="002C1374">
        <w:rPr>
          <w:kern w:val="2"/>
        </w:rPr>
        <w:t>Absence of bias in items that reflect cultural responsiveness</w:t>
      </w:r>
    </w:p>
    <w:p w14:paraId="7646C268" w14:textId="77777777" w:rsidR="002C1374" w:rsidRPr="002C1374" w:rsidRDefault="002C1374" w:rsidP="00B61CAF">
      <w:pPr>
        <w:numPr>
          <w:ilvl w:val="0"/>
          <w:numId w:val="18"/>
        </w:numPr>
        <w:tabs>
          <w:tab w:val="left" w:pos="9360"/>
        </w:tabs>
        <w:jc w:val="left"/>
        <w:rPr>
          <w:kern w:val="2"/>
        </w:rPr>
      </w:pPr>
      <w:r w:rsidRPr="002C1374">
        <w:rPr>
          <w:kern w:val="2"/>
        </w:rPr>
        <w:t>Appropriateness of topic, vocabulary, and language structure for each grade band</w:t>
      </w:r>
    </w:p>
    <w:p w14:paraId="139D06FF" w14:textId="77777777" w:rsidR="002C1374" w:rsidRPr="002C1374" w:rsidRDefault="002C1374" w:rsidP="00B61CAF">
      <w:pPr>
        <w:numPr>
          <w:ilvl w:val="0"/>
          <w:numId w:val="18"/>
        </w:numPr>
        <w:tabs>
          <w:tab w:val="left" w:pos="9360"/>
        </w:tabs>
        <w:jc w:val="left"/>
        <w:rPr>
          <w:kern w:val="2"/>
        </w:rPr>
      </w:pPr>
      <w:r w:rsidRPr="002C1374">
        <w:rPr>
          <w:kern w:val="2"/>
        </w:rPr>
        <w:t>Alignment of an item to the intended ToM and PLD</w:t>
      </w:r>
    </w:p>
    <w:p w14:paraId="0A2217D1" w14:textId="77777777" w:rsidR="002C1374" w:rsidRPr="002C1374" w:rsidRDefault="002C1374" w:rsidP="002C1374">
      <w:pPr>
        <w:rPr>
          <w:rFonts w:cs="Arial"/>
        </w:rPr>
      </w:pPr>
    </w:p>
    <w:p w14:paraId="58F862B9" w14:textId="77777777" w:rsidR="002C1374" w:rsidRPr="002C1374" w:rsidRDefault="002C1374" w:rsidP="00B87584">
      <w:pPr>
        <w:pStyle w:val="Heading4"/>
      </w:pPr>
      <w:bookmarkStart w:id="85" w:name="_NYSESLAT_ELL_Review"/>
      <w:bookmarkStart w:id="86" w:name="_Toc128574864"/>
      <w:bookmarkEnd w:id="85"/>
      <w:r w:rsidRPr="002C1374">
        <w:t>NYSESLAT Review Checklist for Listening, Reading, and Writing</w:t>
      </w:r>
      <w:bookmarkEnd w:id="86"/>
    </w:p>
    <w:tbl>
      <w:tblPr>
        <w:tblStyle w:val="TableGrid"/>
        <w:tblW w:w="11140" w:type="dxa"/>
        <w:jc w:val="center"/>
        <w:tblLayout w:type="fixed"/>
        <w:tblLook w:val="04A0" w:firstRow="1" w:lastRow="0" w:firstColumn="1" w:lastColumn="0" w:noHBand="0" w:noVBand="1"/>
      </w:tblPr>
      <w:tblGrid>
        <w:gridCol w:w="1530"/>
        <w:gridCol w:w="2224"/>
        <w:gridCol w:w="6566"/>
        <w:gridCol w:w="820"/>
      </w:tblGrid>
      <w:tr w:rsidR="002C1374" w:rsidRPr="002C1374" w14:paraId="67BE8839" w14:textId="77777777" w:rsidTr="002D3F28">
        <w:trPr>
          <w:cantSplit/>
          <w:trHeight w:val="370"/>
          <w:jc w:val="center"/>
        </w:trPr>
        <w:tc>
          <w:tcPr>
            <w:tcW w:w="11140" w:type="dxa"/>
            <w:gridSpan w:val="4"/>
            <w:tcBorders>
              <w:top w:val="nil"/>
              <w:left w:val="nil"/>
              <w:bottom w:val="single" w:sz="4" w:space="0" w:color="auto"/>
              <w:right w:val="nil"/>
            </w:tcBorders>
          </w:tcPr>
          <w:p w14:paraId="30FD313D" w14:textId="77777777" w:rsidR="0071169E" w:rsidRPr="0071169E" w:rsidRDefault="0071169E" w:rsidP="0071169E">
            <w:pPr>
              <w:ind w:left="1440"/>
              <w:contextualSpacing/>
              <w:rPr>
                <w:rFonts w:cs="Arial"/>
                <w:b/>
              </w:rPr>
            </w:pPr>
          </w:p>
          <w:p w14:paraId="4BF03D15" w14:textId="70D1858C" w:rsidR="002C1374" w:rsidRPr="002C1374" w:rsidRDefault="002C1374" w:rsidP="00B61CAF">
            <w:pPr>
              <w:numPr>
                <w:ilvl w:val="0"/>
                <w:numId w:val="268"/>
              </w:numPr>
              <w:contextualSpacing/>
              <w:rPr>
                <w:rFonts w:cs="Arial"/>
                <w:b/>
              </w:rPr>
            </w:pPr>
            <w:r w:rsidRPr="002C1374">
              <w:rPr>
                <w:rFonts w:cs="Arial"/>
              </w:rPr>
              <w:t>Keep edits simple. If item meets all criteria in the checklist, do not make changes</w:t>
            </w:r>
          </w:p>
          <w:p w14:paraId="54633192" w14:textId="77777777" w:rsidR="00464C3E" w:rsidRPr="00464C3E" w:rsidRDefault="002C1374" w:rsidP="00B61CAF">
            <w:pPr>
              <w:numPr>
                <w:ilvl w:val="0"/>
                <w:numId w:val="267"/>
              </w:numPr>
              <w:contextualSpacing/>
              <w:rPr>
                <w:sz w:val="28"/>
                <w:szCs w:val="28"/>
              </w:rPr>
            </w:pPr>
            <w:r w:rsidRPr="002C1374">
              <w:rPr>
                <w:rFonts w:cs="Arial"/>
              </w:rPr>
              <w:t>Keep in mind that any changes in text must adhere to word count rules</w:t>
            </w:r>
            <w:r w:rsidR="00464C3E">
              <w:rPr>
                <w:rFonts w:cs="Arial"/>
              </w:rPr>
              <w:t xml:space="preserve"> </w:t>
            </w:r>
          </w:p>
          <w:p w14:paraId="4D7A4BE6" w14:textId="326128B3" w:rsidR="002C1374" w:rsidRPr="002C1374" w:rsidRDefault="002C1374" w:rsidP="00B61CAF">
            <w:pPr>
              <w:numPr>
                <w:ilvl w:val="0"/>
                <w:numId w:val="267"/>
              </w:numPr>
              <w:contextualSpacing/>
              <w:rPr>
                <w:sz w:val="28"/>
                <w:szCs w:val="28"/>
              </w:rPr>
            </w:pPr>
            <w:r w:rsidRPr="002C1374">
              <w:rPr>
                <w:rFonts w:cs="Arial"/>
              </w:rPr>
              <w:t>If you edit the text, you need to edit the distractors and rationales affected</w:t>
            </w:r>
          </w:p>
        </w:tc>
      </w:tr>
      <w:tr w:rsidR="002C1374" w:rsidRPr="002C1374" w14:paraId="1575CF79" w14:textId="77777777" w:rsidTr="002D3F28">
        <w:trPr>
          <w:cantSplit/>
          <w:trHeight w:val="197"/>
          <w:jc w:val="center"/>
        </w:trPr>
        <w:tc>
          <w:tcPr>
            <w:tcW w:w="10320" w:type="dxa"/>
            <w:gridSpan w:val="3"/>
            <w:tcBorders>
              <w:bottom w:val="single" w:sz="4" w:space="0" w:color="auto"/>
            </w:tcBorders>
          </w:tcPr>
          <w:p w14:paraId="137CF276" w14:textId="77777777" w:rsidR="002C1374" w:rsidRPr="002C1374" w:rsidRDefault="002C1374" w:rsidP="002C1374">
            <w:pPr>
              <w:rPr>
                <w:sz w:val="20"/>
                <w:szCs w:val="20"/>
              </w:rPr>
            </w:pPr>
          </w:p>
        </w:tc>
        <w:tc>
          <w:tcPr>
            <w:tcW w:w="820" w:type="dxa"/>
            <w:tcBorders>
              <w:bottom w:val="single" w:sz="4" w:space="0" w:color="auto"/>
            </w:tcBorders>
            <w:vAlign w:val="center"/>
          </w:tcPr>
          <w:p w14:paraId="3B6E6718" w14:textId="77777777" w:rsidR="002C1374" w:rsidRPr="002C1374" w:rsidRDefault="002C1374" w:rsidP="002C1374">
            <w:pPr>
              <w:jc w:val="center"/>
              <w:rPr>
                <w:sz w:val="20"/>
                <w:szCs w:val="20"/>
              </w:rPr>
            </w:pPr>
            <w:r w:rsidRPr="002C1374">
              <w:rPr>
                <w:sz w:val="20"/>
                <w:szCs w:val="20"/>
              </w:rPr>
              <w:t>Yes</w:t>
            </w:r>
          </w:p>
        </w:tc>
      </w:tr>
      <w:tr w:rsidR="002C1374" w:rsidRPr="002C1374" w14:paraId="14F49013" w14:textId="77777777" w:rsidTr="002D3F28">
        <w:trPr>
          <w:trHeight w:val="762"/>
          <w:jc w:val="center"/>
        </w:trPr>
        <w:tc>
          <w:tcPr>
            <w:tcW w:w="1530" w:type="dxa"/>
            <w:vMerge w:val="restart"/>
            <w:shd w:val="clear" w:color="auto" w:fill="D9D9D9" w:themeFill="background1" w:themeFillShade="D9"/>
            <w:vAlign w:val="center"/>
          </w:tcPr>
          <w:p w14:paraId="63A520EF" w14:textId="77777777" w:rsidR="002C1374" w:rsidRPr="002C1374" w:rsidRDefault="002C1374" w:rsidP="002C1374">
            <w:pPr>
              <w:jc w:val="center"/>
            </w:pPr>
            <w:r w:rsidRPr="002C1374">
              <w:t>ALL</w:t>
            </w:r>
          </w:p>
        </w:tc>
        <w:tc>
          <w:tcPr>
            <w:tcW w:w="8790" w:type="dxa"/>
            <w:gridSpan w:val="2"/>
            <w:tcBorders>
              <w:bottom w:val="single" w:sz="4" w:space="0" w:color="auto"/>
              <w:right w:val="single" w:sz="4" w:space="0" w:color="auto"/>
            </w:tcBorders>
            <w:vAlign w:val="center"/>
          </w:tcPr>
          <w:p w14:paraId="50ED51B5" w14:textId="77777777" w:rsidR="002C1374" w:rsidRPr="002C1374" w:rsidRDefault="002C1374" w:rsidP="002C1374">
            <w:pPr>
              <w:ind w:left="-3"/>
              <w:rPr>
                <w:sz w:val="20"/>
                <w:szCs w:val="20"/>
              </w:rPr>
            </w:pPr>
            <w:r w:rsidRPr="002C1374">
              <w:rPr>
                <w:sz w:val="20"/>
                <w:szCs w:val="20"/>
              </w:rPr>
              <w:t>Passage, Item, or Prompt, including the graphics, is free of content that might offend or typecast a group of students (by ethnicity, gender, country of origin, race, religion, geographical location, physical ability, socio-economic level, first language, etc.)</w:t>
            </w:r>
          </w:p>
        </w:tc>
        <w:tc>
          <w:tcPr>
            <w:tcW w:w="820" w:type="dxa"/>
            <w:tcBorders>
              <w:left w:val="single" w:sz="4" w:space="0" w:color="auto"/>
            </w:tcBorders>
          </w:tcPr>
          <w:p w14:paraId="3B646146" w14:textId="77777777" w:rsidR="002C1374" w:rsidRPr="002C1374" w:rsidRDefault="002C1374" w:rsidP="002C1374">
            <w:pPr>
              <w:rPr>
                <w:sz w:val="20"/>
                <w:szCs w:val="20"/>
              </w:rPr>
            </w:pPr>
          </w:p>
        </w:tc>
      </w:tr>
      <w:tr w:rsidR="002C1374" w:rsidRPr="002C1374" w14:paraId="539A015D" w14:textId="77777777" w:rsidTr="002D3F28">
        <w:trPr>
          <w:trHeight w:val="710"/>
          <w:jc w:val="center"/>
        </w:trPr>
        <w:tc>
          <w:tcPr>
            <w:tcW w:w="1530" w:type="dxa"/>
            <w:vMerge/>
            <w:shd w:val="clear" w:color="auto" w:fill="D9D9D9" w:themeFill="background1" w:themeFillShade="D9"/>
          </w:tcPr>
          <w:p w14:paraId="0547F3FC" w14:textId="77777777" w:rsidR="002C1374" w:rsidRPr="002C1374" w:rsidRDefault="002C1374" w:rsidP="002C1374"/>
        </w:tc>
        <w:tc>
          <w:tcPr>
            <w:tcW w:w="8790" w:type="dxa"/>
            <w:gridSpan w:val="2"/>
            <w:tcBorders>
              <w:bottom w:val="nil"/>
            </w:tcBorders>
            <w:vAlign w:val="center"/>
          </w:tcPr>
          <w:p w14:paraId="3467BE2C" w14:textId="77777777" w:rsidR="002C1374" w:rsidRPr="002C1374" w:rsidRDefault="002C1374" w:rsidP="002C1374">
            <w:pPr>
              <w:ind w:left="-3"/>
              <w:rPr>
                <w:sz w:val="20"/>
                <w:szCs w:val="20"/>
              </w:rPr>
            </w:pPr>
            <w:r w:rsidRPr="002C1374">
              <w:rPr>
                <w:sz w:val="20"/>
                <w:szCs w:val="20"/>
              </w:rPr>
              <w:t>Passage, Item, or Prompt, including the graphics, is free of content that might unfairly advantage or disadvantage groups of students (by ethnicity, gender, country of origin, race, religion, geographical location, physical ability, socio-economic level, first language, etc.)</w:t>
            </w:r>
          </w:p>
        </w:tc>
        <w:tc>
          <w:tcPr>
            <w:tcW w:w="820" w:type="dxa"/>
          </w:tcPr>
          <w:p w14:paraId="0AF77D99" w14:textId="77777777" w:rsidR="002C1374" w:rsidRPr="002C1374" w:rsidRDefault="002C1374" w:rsidP="002C1374">
            <w:pPr>
              <w:rPr>
                <w:sz w:val="20"/>
                <w:szCs w:val="20"/>
              </w:rPr>
            </w:pPr>
          </w:p>
        </w:tc>
      </w:tr>
      <w:tr w:rsidR="002C1374" w:rsidRPr="002C1374" w14:paraId="0BA0F725" w14:textId="77777777" w:rsidTr="002D3F28">
        <w:trPr>
          <w:trHeight w:val="259"/>
          <w:jc w:val="center"/>
        </w:trPr>
        <w:tc>
          <w:tcPr>
            <w:tcW w:w="1530" w:type="dxa"/>
            <w:vMerge/>
            <w:shd w:val="clear" w:color="auto" w:fill="D9D9D9" w:themeFill="background1" w:themeFillShade="D9"/>
          </w:tcPr>
          <w:p w14:paraId="5633421F" w14:textId="77777777" w:rsidR="002C1374" w:rsidRPr="002C1374" w:rsidRDefault="002C1374" w:rsidP="002C1374"/>
        </w:tc>
        <w:tc>
          <w:tcPr>
            <w:tcW w:w="8790" w:type="dxa"/>
            <w:gridSpan w:val="2"/>
            <w:tcBorders>
              <w:bottom w:val="nil"/>
            </w:tcBorders>
            <w:vAlign w:val="center"/>
          </w:tcPr>
          <w:p w14:paraId="077C8A57" w14:textId="77777777" w:rsidR="002C1374" w:rsidRPr="002C1374" w:rsidRDefault="002C1374" w:rsidP="002C1374">
            <w:pPr>
              <w:ind w:left="-3"/>
              <w:rPr>
                <w:sz w:val="20"/>
                <w:szCs w:val="20"/>
              </w:rPr>
            </w:pPr>
            <w:r w:rsidRPr="002C1374">
              <w:rPr>
                <w:sz w:val="20"/>
                <w:szCs w:val="20"/>
              </w:rPr>
              <w:t>Passage, Item, or Prompt is free from unnecessary cultural or religious references.</w:t>
            </w:r>
          </w:p>
        </w:tc>
        <w:tc>
          <w:tcPr>
            <w:tcW w:w="820" w:type="dxa"/>
          </w:tcPr>
          <w:p w14:paraId="4FD3CE5F" w14:textId="77777777" w:rsidR="002C1374" w:rsidRPr="002C1374" w:rsidRDefault="002C1374" w:rsidP="002C1374">
            <w:pPr>
              <w:rPr>
                <w:sz w:val="20"/>
                <w:szCs w:val="20"/>
              </w:rPr>
            </w:pPr>
          </w:p>
        </w:tc>
      </w:tr>
      <w:tr w:rsidR="002C1374" w:rsidRPr="002C1374" w14:paraId="40869F4F" w14:textId="77777777" w:rsidTr="002D3F28">
        <w:trPr>
          <w:trHeight w:val="440"/>
          <w:jc w:val="center"/>
        </w:trPr>
        <w:tc>
          <w:tcPr>
            <w:tcW w:w="1530" w:type="dxa"/>
            <w:vMerge/>
            <w:shd w:val="clear" w:color="auto" w:fill="D9D9D9" w:themeFill="background1" w:themeFillShade="D9"/>
          </w:tcPr>
          <w:p w14:paraId="3935F7BF" w14:textId="77777777" w:rsidR="002C1374" w:rsidRPr="002C1374" w:rsidRDefault="002C1374" w:rsidP="002C1374"/>
        </w:tc>
        <w:tc>
          <w:tcPr>
            <w:tcW w:w="8790" w:type="dxa"/>
            <w:gridSpan w:val="2"/>
            <w:tcBorders>
              <w:bottom w:val="nil"/>
            </w:tcBorders>
            <w:vAlign w:val="center"/>
          </w:tcPr>
          <w:p w14:paraId="666E21CB" w14:textId="77777777" w:rsidR="002C1374" w:rsidRPr="002C1374" w:rsidRDefault="002C1374" w:rsidP="002C1374">
            <w:pPr>
              <w:ind w:left="-3"/>
              <w:rPr>
                <w:sz w:val="20"/>
                <w:szCs w:val="20"/>
              </w:rPr>
            </w:pPr>
            <w:r w:rsidRPr="002C1374">
              <w:rPr>
                <w:sz w:val="20"/>
                <w:szCs w:val="20"/>
              </w:rPr>
              <w:t>Passage, Item, or Prompt, including the graphics, does not rely on an assumed shared experience that is class oriented or native English speaking oriented</w:t>
            </w:r>
          </w:p>
        </w:tc>
        <w:tc>
          <w:tcPr>
            <w:tcW w:w="820" w:type="dxa"/>
          </w:tcPr>
          <w:p w14:paraId="2A13468F" w14:textId="77777777" w:rsidR="002C1374" w:rsidRPr="002C1374" w:rsidRDefault="002C1374" w:rsidP="002C1374">
            <w:pPr>
              <w:rPr>
                <w:sz w:val="20"/>
                <w:szCs w:val="20"/>
              </w:rPr>
            </w:pPr>
          </w:p>
        </w:tc>
      </w:tr>
      <w:tr w:rsidR="002C1374" w:rsidRPr="002C1374" w14:paraId="4B369BEA" w14:textId="77777777" w:rsidTr="002D3F28">
        <w:trPr>
          <w:trHeight w:val="265"/>
          <w:jc w:val="center"/>
        </w:trPr>
        <w:tc>
          <w:tcPr>
            <w:tcW w:w="1530" w:type="dxa"/>
            <w:vMerge/>
            <w:tcBorders>
              <w:bottom w:val="single" w:sz="4" w:space="0" w:color="auto"/>
            </w:tcBorders>
            <w:shd w:val="clear" w:color="auto" w:fill="D9D9D9" w:themeFill="background1" w:themeFillShade="D9"/>
          </w:tcPr>
          <w:p w14:paraId="079A7EDB" w14:textId="77777777" w:rsidR="002C1374" w:rsidRPr="002C1374" w:rsidRDefault="002C1374" w:rsidP="002C1374"/>
        </w:tc>
        <w:tc>
          <w:tcPr>
            <w:tcW w:w="8790" w:type="dxa"/>
            <w:gridSpan w:val="2"/>
            <w:tcBorders>
              <w:bottom w:val="single" w:sz="4" w:space="0" w:color="auto"/>
            </w:tcBorders>
            <w:vAlign w:val="center"/>
          </w:tcPr>
          <w:p w14:paraId="4D015347" w14:textId="77777777" w:rsidR="002C1374" w:rsidRPr="002C1374" w:rsidRDefault="002C1374" w:rsidP="002C1374">
            <w:pPr>
              <w:ind w:left="-3"/>
              <w:rPr>
                <w:sz w:val="20"/>
                <w:szCs w:val="20"/>
              </w:rPr>
            </w:pPr>
            <w:r w:rsidRPr="002C1374">
              <w:rPr>
                <w:sz w:val="20"/>
                <w:szCs w:val="20"/>
              </w:rPr>
              <w:t>Passage, Item, or Prompt does not require any prior knowledge and/or experience for comprehension</w:t>
            </w:r>
          </w:p>
        </w:tc>
        <w:tc>
          <w:tcPr>
            <w:tcW w:w="820" w:type="dxa"/>
            <w:tcBorders>
              <w:bottom w:val="single" w:sz="4" w:space="0" w:color="auto"/>
            </w:tcBorders>
          </w:tcPr>
          <w:p w14:paraId="46E49BB7" w14:textId="77777777" w:rsidR="002C1374" w:rsidRPr="002C1374" w:rsidRDefault="002C1374" w:rsidP="002C1374">
            <w:pPr>
              <w:rPr>
                <w:sz w:val="20"/>
                <w:szCs w:val="20"/>
              </w:rPr>
            </w:pPr>
          </w:p>
        </w:tc>
      </w:tr>
      <w:tr w:rsidR="002C1374" w:rsidRPr="002C1374" w14:paraId="48823D1D" w14:textId="77777777" w:rsidTr="002D3F28">
        <w:trPr>
          <w:trHeight w:val="466"/>
          <w:jc w:val="center"/>
        </w:trPr>
        <w:tc>
          <w:tcPr>
            <w:tcW w:w="1530" w:type="dxa"/>
            <w:vMerge w:val="restart"/>
            <w:tcBorders>
              <w:top w:val="single" w:sz="12" w:space="0" w:color="auto"/>
            </w:tcBorders>
            <w:shd w:val="clear" w:color="auto" w:fill="D9D9D9" w:themeFill="background1" w:themeFillShade="D9"/>
            <w:vAlign w:val="center"/>
          </w:tcPr>
          <w:p w14:paraId="09083115" w14:textId="77777777" w:rsidR="002C1374" w:rsidRPr="002C1374" w:rsidRDefault="002C1374" w:rsidP="002C1374">
            <w:pPr>
              <w:ind w:left="222"/>
              <w:jc w:val="center"/>
            </w:pPr>
            <w:r w:rsidRPr="002C1374">
              <w:t xml:space="preserve">LANGUAGE </w:t>
            </w:r>
          </w:p>
        </w:tc>
        <w:tc>
          <w:tcPr>
            <w:tcW w:w="8790" w:type="dxa"/>
            <w:gridSpan w:val="2"/>
            <w:tcBorders>
              <w:top w:val="single" w:sz="12" w:space="0" w:color="auto"/>
            </w:tcBorders>
            <w:vAlign w:val="center"/>
          </w:tcPr>
          <w:p w14:paraId="1A4FBAA3" w14:textId="23E386C9" w:rsidR="002C1374" w:rsidRPr="002C1374" w:rsidRDefault="002C1374" w:rsidP="002C1374">
            <w:pPr>
              <w:rPr>
                <w:sz w:val="20"/>
                <w:szCs w:val="20"/>
              </w:rPr>
            </w:pPr>
            <w:r w:rsidRPr="002C1374">
              <w:rPr>
                <w:sz w:val="20"/>
                <w:szCs w:val="20"/>
              </w:rPr>
              <w:t>Uses vocabulary that is appropriate for ELLs and the grade band (avoids unnecessary, ambiguous, multi-meaning words; unrelated (technical) or irrelevant words; irregularly spelled words</w:t>
            </w:r>
            <w:r w:rsidR="00660A6E">
              <w:rPr>
                <w:sz w:val="20"/>
                <w:szCs w:val="20"/>
              </w:rPr>
              <w:t>)</w:t>
            </w:r>
            <w:r w:rsidRPr="002C1374">
              <w:rPr>
                <w:sz w:val="20"/>
                <w:szCs w:val="20"/>
              </w:rPr>
              <w:t xml:space="preserve"> </w:t>
            </w:r>
          </w:p>
        </w:tc>
        <w:tc>
          <w:tcPr>
            <w:tcW w:w="820" w:type="dxa"/>
            <w:tcBorders>
              <w:top w:val="single" w:sz="12" w:space="0" w:color="auto"/>
            </w:tcBorders>
          </w:tcPr>
          <w:p w14:paraId="7FB7C80B" w14:textId="77777777" w:rsidR="002C1374" w:rsidRPr="002C1374" w:rsidRDefault="002C1374" w:rsidP="002C1374">
            <w:pPr>
              <w:rPr>
                <w:sz w:val="20"/>
                <w:szCs w:val="20"/>
              </w:rPr>
            </w:pPr>
          </w:p>
        </w:tc>
      </w:tr>
      <w:tr w:rsidR="002C1374" w:rsidRPr="002C1374" w14:paraId="04192B69" w14:textId="77777777" w:rsidTr="002D3F28">
        <w:trPr>
          <w:cantSplit/>
          <w:trHeight w:val="294"/>
          <w:jc w:val="center"/>
        </w:trPr>
        <w:tc>
          <w:tcPr>
            <w:tcW w:w="1530" w:type="dxa"/>
            <w:vMerge/>
            <w:shd w:val="clear" w:color="auto" w:fill="D9D9D9" w:themeFill="background1" w:themeFillShade="D9"/>
            <w:textDirection w:val="btLr"/>
            <w:vAlign w:val="center"/>
          </w:tcPr>
          <w:p w14:paraId="476F69C3" w14:textId="77777777" w:rsidR="002C1374" w:rsidRPr="002C1374" w:rsidRDefault="002C1374" w:rsidP="002C1374">
            <w:pPr>
              <w:ind w:left="222" w:right="113"/>
              <w:jc w:val="center"/>
            </w:pPr>
          </w:p>
        </w:tc>
        <w:tc>
          <w:tcPr>
            <w:tcW w:w="8790" w:type="dxa"/>
            <w:gridSpan w:val="2"/>
            <w:tcBorders>
              <w:top w:val="single" w:sz="4" w:space="0" w:color="auto"/>
            </w:tcBorders>
            <w:vAlign w:val="center"/>
          </w:tcPr>
          <w:p w14:paraId="18392AB8" w14:textId="77777777" w:rsidR="002C1374" w:rsidRPr="002C1374" w:rsidRDefault="002C1374" w:rsidP="002C1374">
            <w:pPr>
              <w:rPr>
                <w:sz w:val="20"/>
                <w:szCs w:val="20"/>
              </w:rPr>
            </w:pPr>
            <w:r w:rsidRPr="002C1374">
              <w:rPr>
                <w:sz w:val="20"/>
                <w:szCs w:val="20"/>
              </w:rPr>
              <w:t>Uses vocabulary that is targeted for the lower grade of the grade band; For example, Gr 9-12 readability should range from low Gr 9 to high Gr 10</w:t>
            </w:r>
          </w:p>
        </w:tc>
        <w:tc>
          <w:tcPr>
            <w:tcW w:w="820" w:type="dxa"/>
            <w:tcBorders>
              <w:top w:val="single" w:sz="4" w:space="0" w:color="auto"/>
            </w:tcBorders>
          </w:tcPr>
          <w:p w14:paraId="64289641" w14:textId="77777777" w:rsidR="002C1374" w:rsidRPr="002C1374" w:rsidRDefault="002C1374" w:rsidP="002C1374">
            <w:pPr>
              <w:rPr>
                <w:sz w:val="20"/>
                <w:szCs w:val="20"/>
              </w:rPr>
            </w:pPr>
          </w:p>
        </w:tc>
      </w:tr>
      <w:tr w:rsidR="002C1374" w:rsidRPr="002C1374" w14:paraId="6F06FD84" w14:textId="77777777" w:rsidTr="002D3F28">
        <w:trPr>
          <w:trHeight w:val="458"/>
          <w:jc w:val="center"/>
        </w:trPr>
        <w:tc>
          <w:tcPr>
            <w:tcW w:w="1530" w:type="dxa"/>
            <w:vMerge/>
            <w:tcBorders>
              <w:bottom w:val="single" w:sz="12" w:space="0" w:color="auto"/>
            </w:tcBorders>
            <w:shd w:val="clear" w:color="auto" w:fill="D9D9D9" w:themeFill="background1" w:themeFillShade="D9"/>
            <w:textDirection w:val="btLr"/>
            <w:vAlign w:val="center"/>
          </w:tcPr>
          <w:p w14:paraId="54A30EEB" w14:textId="77777777" w:rsidR="002C1374" w:rsidRPr="002C1374" w:rsidRDefault="002C1374" w:rsidP="002C1374">
            <w:pPr>
              <w:ind w:left="222" w:right="113"/>
              <w:jc w:val="center"/>
            </w:pPr>
          </w:p>
        </w:tc>
        <w:tc>
          <w:tcPr>
            <w:tcW w:w="8790" w:type="dxa"/>
            <w:gridSpan w:val="2"/>
            <w:tcBorders>
              <w:top w:val="single" w:sz="4" w:space="0" w:color="auto"/>
              <w:bottom w:val="single" w:sz="12" w:space="0" w:color="auto"/>
            </w:tcBorders>
            <w:vAlign w:val="center"/>
          </w:tcPr>
          <w:p w14:paraId="0E803AEB" w14:textId="77777777" w:rsidR="002C1374" w:rsidRPr="002C1374" w:rsidRDefault="002C1374" w:rsidP="002C1374">
            <w:pPr>
              <w:rPr>
                <w:sz w:val="20"/>
                <w:szCs w:val="20"/>
              </w:rPr>
            </w:pPr>
            <w:r w:rsidRPr="002C1374">
              <w:rPr>
                <w:sz w:val="20"/>
                <w:szCs w:val="20"/>
              </w:rPr>
              <w:t>Uses sentence complexity that is appropriate for ELLs and the grade band (no lengthy, confusing, or ambiguous sentences)</w:t>
            </w:r>
          </w:p>
        </w:tc>
        <w:tc>
          <w:tcPr>
            <w:tcW w:w="820" w:type="dxa"/>
            <w:tcBorders>
              <w:top w:val="single" w:sz="4" w:space="0" w:color="auto"/>
              <w:bottom w:val="single" w:sz="12" w:space="0" w:color="auto"/>
            </w:tcBorders>
          </w:tcPr>
          <w:p w14:paraId="68611246" w14:textId="77777777" w:rsidR="002C1374" w:rsidRPr="002C1374" w:rsidRDefault="002C1374" w:rsidP="002C1374">
            <w:pPr>
              <w:rPr>
                <w:sz w:val="20"/>
                <w:szCs w:val="20"/>
              </w:rPr>
            </w:pPr>
          </w:p>
        </w:tc>
      </w:tr>
      <w:tr w:rsidR="002C1374" w:rsidRPr="002C1374" w14:paraId="7DDB6EE6" w14:textId="77777777" w:rsidTr="002D3F28">
        <w:trPr>
          <w:trHeight w:val="177"/>
          <w:jc w:val="center"/>
        </w:trPr>
        <w:tc>
          <w:tcPr>
            <w:tcW w:w="1530" w:type="dxa"/>
            <w:vMerge/>
            <w:shd w:val="clear" w:color="auto" w:fill="D9D9D9" w:themeFill="background1" w:themeFillShade="D9"/>
            <w:textDirection w:val="btLr"/>
            <w:vAlign w:val="center"/>
          </w:tcPr>
          <w:p w14:paraId="7A3894FB" w14:textId="77777777" w:rsidR="002C1374" w:rsidRPr="002C1374" w:rsidRDefault="002C1374" w:rsidP="002C1374">
            <w:pPr>
              <w:ind w:left="222" w:right="113"/>
              <w:jc w:val="center"/>
            </w:pPr>
          </w:p>
        </w:tc>
        <w:tc>
          <w:tcPr>
            <w:tcW w:w="8790" w:type="dxa"/>
            <w:gridSpan w:val="2"/>
            <w:tcBorders>
              <w:top w:val="single" w:sz="4" w:space="0" w:color="auto"/>
            </w:tcBorders>
            <w:vAlign w:val="center"/>
          </w:tcPr>
          <w:p w14:paraId="67B84DE7" w14:textId="77777777" w:rsidR="002C1374" w:rsidRPr="002C1374" w:rsidRDefault="002C1374" w:rsidP="002C1374">
            <w:pPr>
              <w:rPr>
                <w:sz w:val="20"/>
                <w:szCs w:val="20"/>
              </w:rPr>
            </w:pPr>
            <w:r w:rsidRPr="002C1374">
              <w:rPr>
                <w:sz w:val="20"/>
                <w:szCs w:val="20"/>
              </w:rPr>
              <w:t>Topic is appropriate for ELLs</w:t>
            </w:r>
          </w:p>
        </w:tc>
        <w:tc>
          <w:tcPr>
            <w:tcW w:w="820" w:type="dxa"/>
            <w:tcBorders>
              <w:top w:val="single" w:sz="4" w:space="0" w:color="auto"/>
            </w:tcBorders>
          </w:tcPr>
          <w:p w14:paraId="24918657" w14:textId="77777777" w:rsidR="002C1374" w:rsidRPr="002C1374" w:rsidRDefault="002C1374" w:rsidP="002C1374">
            <w:pPr>
              <w:rPr>
                <w:sz w:val="20"/>
                <w:szCs w:val="20"/>
              </w:rPr>
            </w:pPr>
          </w:p>
        </w:tc>
      </w:tr>
      <w:tr w:rsidR="002C1374" w:rsidRPr="002C1374" w14:paraId="4DFD7F8D" w14:textId="77777777" w:rsidTr="002D3F28">
        <w:trPr>
          <w:trHeight w:val="265"/>
          <w:jc w:val="center"/>
        </w:trPr>
        <w:tc>
          <w:tcPr>
            <w:tcW w:w="1530" w:type="dxa"/>
            <w:vMerge/>
            <w:shd w:val="clear" w:color="auto" w:fill="D9D9D9" w:themeFill="background1" w:themeFillShade="D9"/>
            <w:textDirection w:val="btLr"/>
            <w:vAlign w:val="center"/>
          </w:tcPr>
          <w:p w14:paraId="663A6FB4" w14:textId="77777777" w:rsidR="002C1374" w:rsidRPr="002C1374" w:rsidRDefault="002C1374" w:rsidP="002C1374">
            <w:pPr>
              <w:ind w:left="222" w:right="113"/>
              <w:jc w:val="center"/>
            </w:pPr>
          </w:p>
        </w:tc>
        <w:tc>
          <w:tcPr>
            <w:tcW w:w="8790" w:type="dxa"/>
            <w:gridSpan w:val="2"/>
            <w:tcBorders>
              <w:top w:val="single" w:sz="4" w:space="0" w:color="auto"/>
            </w:tcBorders>
            <w:vAlign w:val="center"/>
          </w:tcPr>
          <w:p w14:paraId="6ADC39DC" w14:textId="77777777" w:rsidR="002C1374" w:rsidRPr="002C1374" w:rsidRDefault="002C1374" w:rsidP="002C1374">
            <w:pPr>
              <w:rPr>
                <w:sz w:val="20"/>
                <w:szCs w:val="20"/>
              </w:rPr>
            </w:pPr>
            <w:r w:rsidRPr="002C1374">
              <w:rPr>
                <w:sz w:val="20"/>
                <w:szCs w:val="20"/>
              </w:rPr>
              <w:t>Possesses the necessary characteristics to assess the ToMs</w:t>
            </w:r>
          </w:p>
        </w:tc>
        <w:tc>
          <w:tcPr>
            <w:tcW w:w="820" w:type="dxa"/>
            <w:tcBorders>
              <w:top w:val="single" w:sz="4" w:space="0" w:color="auto"/>
            </w:tcBorders>
          </w:tcPr>
          <w:p w14:paraId="1DA49539" w14:textId="77777777" w:rsidR="002C1374" w:rsidRPr="002C1374" w:rsidRDefault="002C1374" w:rsidP="002C1374">
            <w:pPr>
              <w:rPr>
                <w:sz w:val="20"/>
                <w:szCs w:val="20"/>
              </w:rPr>
            </w:pPr>
          </w:p>
        </w:tc>
      </w:tr>
      <w:tr w:rsidR="002C1374" w:rsidRPr="002C1374" w14:paraId="52465C79" w14:textId="77777777" w:rsidTr="002D3F28">
        <w:trPr>
          <w:trHeight w:val="265"/>
          <w:jc w:val="center"/>
        </w:trPr>
        <w:tc>
          <w:tcPr>
            <w:tcW w:w="1530" w:type="dxa"/>
            <w:vMerge/>
            <w:shd w:val="clear" w:color="auto" w:fill="D9D9D9" w:themeFill="background1" w:themeFillShade="D9"/>
            <w:textDirection w:val="btLr"/>
            <w:vAlign w:val="center"/>
          </w:tcPr>
          <w:p w14:paraId="111327E1" w14:textId="77777777" w:rsidR="002C1374" w:rsidRPr="002C1374" w:rsidRDefault="002C1374" w:rsidP="002C1374">
            <w:pPr>
              <w:ind w:left="222" w:right="113"/>
              <w:jc w:val="center"/>
            </w:pPr>
          </w:p>
        </w:tc>
        <w:tc>
          <w:tcPr>
            <w:tcW w:w="8790" w:type="dxa"/>
            <w:gridSpan w:val="2"/>
            <w:tcBorders>
              <w:top w:val="single" w:sz="4" w:space="0" w:color="auto"/>
            </w:tcBorders>
            <w:vAlign w:val="center"/>
          </w:tcPr>
          <w:p w14:paraId="26EDAC8B" w14:textId="77777777" w:rsidR="002C1374" w:rsidRPr="002C1374" w:rsidRDefault="002C1374" w:rsidP="002C1374">
            <w:pPr>
              <w:rPr>
                <w:sz w:val="20"/>
                <w:szCs w:val="20"/>
              </w:rPr>
            </w:pPr>
            <w:r w:rsidRPr="002C1374">
              <w:rPr>
                <w:sz w:val="20"/>
                <w:szCs w:val="20"/>
              </w:rPr>
              <w:t>Overall organization of the text is appropriate for ELLs</w:t>
            </w:r>
          </w:p>
        </w:tc>
        <w:tc>
          <w:tcPr>
            <w:tcW w:w="820" w:type="dxa"/>
            <w:tcBorders>
              <w:top w:val="single" w:sz="4" w:space="0" w:color="auto"/>
            </w:tcBorders>
          </w:tcPr>
          <w:p w14:paraId="0701271E" w14:textId="77777777" w:rsidR="002C1374" w:rsidRPr="002C1374" w:rsidRDefault="002C1374" w:rsidP="002C1374">
            <w:pPr>
              <w:rPr>
                <w:sz w:val="20"/>
                <w:szCs w:val="20"/>
              </w:rPr>
            </w:pPr>
          </w:p>
        </w:tc>
      </w:tr>
      <w:tr w:rsidR="002C1374" w:rsidRPr="002C1374" w14:paraId="27D0F184" w14:textId="77777777" w:rsidTr="002D3F28">
        <w:trPr>
          <w:trHeight w:val="265"/>
          <w:jc w:val="center"/>
        </w:trPr>
        <w:tc>
          <w:tcPr>
            <w:tcW w:w="1530" w:type="dxa"/>
            <w:vMerge/>
            <w:shd w:val="clear" w:color="auto" w:fill="D9D9D9" w:themeFill="background1" w:themeFillShade="D9"/>
            <w:textDirection w:val="btLr"/>
            <w:vAlign w:val="center"/>
          </w:tcPr>
          <w:p w14:paraId="70567F19" w14:textId="77777777" w:rsidR="002C1374" w:rsidRPr="002C1374" w:rsidRDefault="002C1374" w:rsidP="002C1374">
            <w:pPr>
              <w:ind w:left="222" w:right="113"/>
              <w:jc w:val="center"/>
            </w:pPr>
          </w:p>
        </w:tc>
        <w:tc>
          <w:tcPr>
            <w:tcW w:w="8790" w:type="dxa"/>
            <w:gridSpan w:val="2"/>
            <w:tcBorders>
              <w:top w:val="single" w:sz="4" w:space="0" w:color="auto"/>
            </w:tcBorders>
            <w:vAlign w:val="center"/>
          </w:tcPr>
          <w:p w14:paraId="4156C690" w14:textId="77777777" w:rsidR="002C1374" w:rsidRPr="002C1374" w:rsidRDefault="002C1374" w:rsidP="002C1374">
            <w:pPr>
              <w:rPr>
                <w:sz w:val="20"/>
                <w:szCs w:val="20"/>
              </w:rPr>
            </w:pPr>
            <w:r w:rsidRPr="002C1374">
              <w:rPr>
                <w:sz w:val="20"/>
                <w:szCs w:val="20"/>
              </w:rPr>
              <w:t>Figurative language (simile, metaphor), used sparingly, is appropriate for ELLs</w:t>
            </w:r>
          </w:p>
        </w:tc>
        <w:tc>
          <w:tcPr>
            <w:tcW w:w="820" w:type="dxa"/>
            <w:tcBorders>
              <w:top w:val="single" w:sz="4" w:space="0" w:color="auto"/>
            </w:tcBorders>
          </w:tcPr>
          <w:p w14:paraId="390C4C1E" w14:textId="77777777" w:rsidR="002C1374" w:rsidRPr="002C1374" w:rsidRDefault="002C1374" w:rsidP="002C1374">
            <w:pPr>
              <w:rPr>
                <w:sz w:val="20"/>
                <w:szCs w:val="20"/>
              </w:rPr>
            </w:pPr>
          </w:p>
        </w:tc>
      </w:tr>
      <w:tr w:rsidR="002C1374" w:rsidRPr="002C1374" w14:paraId="457FFB22" w14:textId="77777777" w:rsidTr="002D3F28">
        <w:trPr>
          <w:trHeight w:val="265"/>
          <w:jc w:val="center"/>
        </w:trPr>
        <w:tc>
          <w:tcPr>
            <w:tcW w:w="1530" w:type="dxa"/>
            <w:vMerge/>
            <w:shd w:val="clear" w:color="auto" w:fill="D9D9D9" w:themeFill="background1" w:themeFillShade="D9"/>
            <w:textDirection w:val="btLr"/>
            <w:vAlign w:val="center"/>
          </w:tcPr>
          <w:p w14:paraId="15CE2DE5" w14:textId="77777777" w:rsidR="002C1374" w:rsidRPr="002C1374" w:rsidRDefault="002C1374" w:rsidP="002C1374">
            <w:pPr>
              <w:ind w:left="222" w:right="113"/>
              <w:jc w:val="center"/>
            </w:pPr>
          </w:p>
        </w:tc>
        <w:tc>
          <w:tcPr>
            <w:tcW w:w="8790" w:type="dxa"/>
            <w:gridSpan w:val="2"/>
            <w:tcBorders>
              <w:top w:val="single" w:sz="4" w:space="0" w:color="auto"/>
            </w:tcBorders>
            <w:vAlign w:val="center"/>
          </w:tcPr>
          <w:p w14:paraId="21C374F9" w14:textId="77777777" w:rsidR="002C1374" w:rsidRPr="002C1374" w:rsidRDefault="002C1374" w:rsidP="002C1374">
            <w:pPr>
              <w:rPr>
                <w:sz w:val="20"/>
                <w:szCs w:val="20"/>
              </w:rPr>
            </w:pPr>
            <w:r w:rsidRPr="002C1374">
              <w:rPr>
                <w:sz w:val="20"/>
                <w:szCs w:val="20"/>
              </w:rPr>
              <w:t>Pronouns are clear and unambiguous</w:t>
            </w:r>
          </w:p>
        </w:tc>
        <w:tc>
          <w:tcPr>
            <w:tcW w:w="820" w:type="dxa"/>
            <w:tcBorders>
              <w:top w:val="single" w:sz="4" w:space="0" w:color="auto"/>
            </w:tcBorders>
          </w:tcPr>
          <w:p w14:paraId="626B3292" w14:textId="77777777" w:rsidR="002C1374" w:rsidRPr="002C1374" w:rsidRDefault="002C1374" w:rsidP="002C1374">
            <w:pPr>
              <w:rPr>
                <w:sz w:val="20"/>
                <w:szCs w:val="20"/>
              </w:rPr>
            </w:pPr>
          </w:p>
        </w:tc>
      </w:tr>
      <w:tr w:rsidR="002C1374" w:rsidRPr="002C1374" w14:paraId="280E8E0F" w14:textId="77777777" w:rsidTr="002D3F28">
        <w:trPr>
          <w:trHeight w:val="265"/>
          <w:jc w:val="center"/>
        </w:trPr>
        <w:tc>
          <w:tcPr>
            <w:tcW w:w="1530" w:type="dxa"/>
            <w:vMerge/>
            <w:shd w:val="clear" w:color="auto" w:fill="D9D9D9" w:themeFill="background1" w:themeFillShade="D9"/>
            <w:textDirection w:val="btLr"/>
            <w:vAlign w:val="center"/>
          </w:tcPr>
          <w:p w14:paraId="59D21700" w14:textId="77777777" w:rsidR="002C1374" w:rsidRPr="002C1374" w:rsidRDefault="002C1374" w:rsidP="002C1374">
            <w:pPr>
              <w:ind w:left="222" w:right="113"/>
              <w:jc w:val="center"/>
            </w:pPr>
          </w:p>
        </w:tc>
        <w:tc>
          <w:tcPr>
            <w:tcW w:w="8790" w:type="dxa"/>
            <w:gridSpan w:val="2"/>
            <w:tcBorders>
              <w:top w:val="single" w:sz="4" w:space="0" w:color="auto"/>
            </w:tcBorders>
            <w:vAlign w:val="center"/>
          </w:tcPr>
          <w:p w14:paraId="6BC9380F" w14:textId="77777777" w:rsidR="002C1374" w:rsidRPr="002C1374" w:rsidRDefault="002C1374" w:rsidP="002C1374">
            <w:pPr>
              <w:rPr>
                <w:sz w:val="20"/>
                <w:szCs w:val="20"/>
              </w:rPr>
            </w:pPr>
            <w:r w:rsidRPr="002C1374">
              <w:rPr>
                <w:sz w:val="20"/>
                <w:szCs w:val="20"/>
              </w:rPr>
              <w:t>Avoids the use of proper names that may be unfamiliar or difficult for ELLs</w:t>
            </w:r>
          </w:p>
        </w:tc>
        <w:tc>
          <w:tcPr>
            <w:tcW w:w="820" w:type="dxa"/>
            <w:tcBorders>
              <w:top w:val="single" w:sz="4" w:space="0" w:color="auto"/>
            </w:tcBorders>
          </w:tcPr>
          <w:p w14:paraId="21788838" w14:textId="77777777" w:rsidR="002C1374" w:rsidRPr="002C1374" w:rsidRDefault="002C1374" w:rsidP="002C1374">
            <w:pPr>
              <w:rPr>
                <w:sz w:val="20"/>
                <w:szCs w:val="20"/>
              </w:rPr>
            </w:pPr>
          </w:p>
        </w:tc>
      </w:tr>
      <w:tr w:rsidR="002C1374" w:rsidRPr="002C1374" w14:paraId="2837FF41" w14:textId="77777777" w:rsidTr="002D3F28">
        <w:trPr>
          <w:trHeight w:val="283"/>
          <w:jc w:val="center"/>
        </w:trPr>
        <w:tc>
          <w:tcPr>
            <w:tcW w:w="1530" w:type="dxa"/>
            <w:vMerge/>
            <w:shd w:val="clear" w:color="auto" w:fill="D9D9D9" w:themeFill="background1" w:themeFillShade="D9"/>
            <w:textDirection w:val="btLr"/>
            <w:vAlign w:val="center"/>
          </w:tcPr>
          <w:p w14:paraId="516C9463" w14:textId="77777777" w:rsidR="002C1374" w:rsidRPr="002C1374" w:rsidRDefault="002C1374" w:rsidP="002C1374">
            <w:pPr>
              <w:ind w:left="222" w:right="113"/>
              <w:jc w:val="center"/>
            </w:pPr>
          </w:p>
        </w:tc>
        <w:tc>
          <w:tcPr>
            <w:tcW w:w="8790" w:type="dxa"/>
            <w:gridSpan w:val="2"/>
            <w:tcBorders>
              <w:top w:val="single" w:sz="4" w:space="0" w:color="auto"/>
              <w:bottom w:val="single" w:sz="4" w:space="0" w:color="auto"/>
            </w:tcBorders>
            <w:vAlign w:val="center"/>
          </w:tcPr>
          <w:p w14:paraId="4D8589FB" w14:textId="77777777" w:rsidR="002C1374" w:rsidRPr="002C1374" w:rsidRDefault="002C1374" w:rsidP="002C1374">
            <w:pPr>
              <w:rPr>
                <w:sz w:val="20"/>
                <w:szCs w:val="20"/>
              </w:rPr>
            </w:pPr>
            <w:r w:rsidRPr="002C1374">
              <w:rPr>
                <w:sz w:val="20"/>
                <w:szCs w:val="20"/>
              </w:rPr>
              <w:t xml:space="preserve">Relationship structures (cause/effect, compare/contrast, problem/solution) are clear </w:t>
            </w:r>
          </w:p>
        </w:tc>
        <w:tc>
          <w:tcPr>
            <w:tcW w:w="820" w:type="dxa"/>
            <w:tcBorders>
              <w:top w:val="single" w:sz="4" w:space="0" w:color="auto"/>
              <w:bottom w:val="single" w:sz="4" w:space="0" w:color="auto"/>
            </w:tcBorders>
          </w:tcPr>
          <w:p w14:paraId="170B513B" w14:textId="77777777" w:rsidR="002C1374" w:rsidRPr="002C1374" w:rsidRDefault="002C1374" w:rsidP="002C1374">
            <w:pPr>
              <w:rPr>
                <w:sz w:val="20"/>
                <w:szCs w:val="20"/>
              </w:rPr>
            </w:pPr>
          </w:p>
        </w:tc>
      </w:tr>
      <w:tr w:rsidR="002C1374" w:rsidRPr="002C1374" w14:paraId="4DF6E53B" w14:textId="77777777" w:rsidTr="002D3F28">
        <w:trPr>
          <w:trHeight w:val="170"/>
          <w:jc w:val="center"/>
        </w:trPr>
        <w:tc>
          <w:tcPr>
            <w:tcW w:w="1530" w:type="dxa"/>
            <w:vMerge/>
            <w:tcBorders>
              <w:bottom w:val="single" w:sz="12" w:space="0" w:color="auto"/>
            </w:tcBorders>
            <w:shd w:val="clear" w:color="auto" w:fill="D9D9D9" w:themeFill="background1" w:themeFillShade="D9"/>
            <w:textDirection w:val="btLr"/>
            <w:vAlign w:val="center"/>
          </w:tcPr>
          <w:p w14:paraId="07482AA5" w14:textId="77777777" w:rsidR="002C1374" w:rsidRPr="002C1374" w:rsidRDefault="002C1374" w:rsidP="002C1374">
            <w:pPr>
              <w:ind w:left="222" w:right="113"/>
              <w:jc w:val="center"/>
            </w:pPr>
          </w:p>
        </w:tc>
        <w:tc>
          <w:tcPr>
            <w:tcW w:w="8790" w:type="dxa"/>
            <w:gridSpan w:val="2"/>
            <w:tcBorders>
              <w:top w:val="single" w:sz="4" w:space="0" w:color="auto"/>
              <w:bottom w:val="single" w:sz="12" w:space="0" w:color="auto"/>
            </w:tcBorders>
            <w:vAlign w:val="center"/>
          </w:tcPr>
          <w:p w14:paraId="7698C119" w14:textId="77777777" w:rsidR="002C1374" w:rsidRPr="002C1374" w:rsidRDefault="002C1374" w:rsidP="002C1374">
            <w:pPr>
              <w:rPr>
                <w:sz w:val="20"/>
                <w:szCs w:val="20"/>
              </w:rPr>
            </w:pPr>
            <w:r w:rsidRPr="002C1374">
              <w:rPr>
                <w:sz w:val="20"/>
                <w:szCs w:val="20"/>
              </w:rPr>
              <w:t>Tier 2 (Gr 1-12) or Tier 3 (Gr 7-8 and 9-12 only) vocabulary is within the lower grade of the grade band</w:t>
            </w:r>
          </w:p>
        </w:tc>
        <w:tc>
          <w:tcPr>
            <w:tcW w:w="820" w:type="dxa"/>
            <w:tcBorders>
              <w:top w:val="single" w:sz="4" w:space="0" w:color="auto"/>
              <w:bottom w:val="single" w:sz="12" w:space="0" w:color="auto"/>
            </w:tcBorders>
          </w:tcPr>
          <w:p w14:paraId="5D34CF05" w14:textId="77777777" w:rsidR="002C1374" w:rsidRPr="002C1374" w:rsidRDefault="002C1374" w:rsidP="002C1374">
            <w:pPr>
              <w:rPr>
                <w:sz w:val="20"/>
                <w:szCs w:val="20"/>
              </w:rPr>
            </w:pPr>
          </w:p>
        </w:tc>
      </w:tr>
      <w:tr w:rsidR="002C1374" w:rsidRPr="002C1374" w14:paraId="3A3CECE3" w14:textId="77777777" w:rsidTr="002D3F28">
        <w:trPr>
          <w:trHeight w:val="247"/>
          <w:jc w:val="center"/>
        </w:trPr>
        <w:tc>
          <w:tcPr>
            <w:tcW w:w="1530" w:type="dxa"/>
            <w:vMerge w:val="restart"/>
            <w:tcBorders>
              <w:top w:val="single" w:sz="12" w:space="0" w:color="auto"/>
            </w:tcBorders>
            <w:shd w:val="clear" w:color="auto" w:fill="D9D9D9" w:themeFill="background1" w:themeFillShade="D9"/>
            <w:vAlign w:val="center"/>
          </w:tcPr>
          <w:p w14:paraId="13C4F04A" w14:textId="77777777" w:rsidR="002C1374" w:rsidRPr="002C1374" w:rsidRDefault="002C1374" w:rsidP="002C1374">
            <w:pPr>
              <w:ind w:left="222"/>
              <w:jc w:val="center"/>
            </w:pPr>
            <w:r w:rsidRPr="002C1374">
              <w:t>QUESTION</w:t>
            </w:r>
          </w:p>
        </w:tc>
        <w:tc>
          <w:tcPr>
            <w:tcW w:w="8790" w:type="dxa"/>
            <w:gridSpan w:val="2"/>
            <w:tcBorders>
              <w:top w:val="single" w:sz="12" w:space="0" w:color="auto"/>
              <w:bottom w:val="single" w:sz="4" w:space="0" w:color="auto"/>
            </w:tcBorders>
            <w:vAlign w:val="center"/>
          </w:tcPr>
          <w:p w14:paraId="0542F0EC" w14:textId="77777777" w:rsidR="002C1374" w:rsidRPr="002C1374" w:rsidRDefault="002C1374" w:rsidP="002C1374">
            <w:pPr>
              <w:rPr>
                <w:sz w:val="20"/>
                <w:szCs w:val="20"/>
              </w:rPr>
            </w:pPr>
            <w:r w:rsidRPr="002C1374">
              <w:rPr>
                <w:sz w:val="20"/>
                <w:szCs w:val="20"/>
              </w:rPr>
              <w:t>Is aligned to the relevant ToM and PLD</w:t>
            </w:r>
          </w:p>
        </w:tc>
        <w:tc>
          <w:tcPr>
            <w:tcW w:w="820" w:type="dxa"/>
            <w:tcBorders>
              <w:top w:val="single" w:sz="12" w:space="0" w:color="auto"/>
              <w:bottom w:val="single" w:sz="4" w:space="0" w:color="auto"/>
            </w:tcBorders>
          </w:tcPr>
          <w:p w14:paraId="74213D63" w14:textId="77777777" w:rsidR="002C1374" w:rsidRPr="002C1374" w:rsidRDefault="002C1374" w:rsidP="002C1374">
            <w:pPr>
              <w:rPr>
                <w:sz w:val="20"/>
                <w:szCs w:val="20"/>
              </w:rPr>
            </w:pPr>
          </w:p>
        </w:tc>
      </w:tr>
      <w:tr w:rsidR="002C1374" w:rsidRPr="002C1374" w14:paraId="6BA9F7F8" w14:textId="77777777" w:rsidTr="002D3F28">
        <w:trPr>
          <w:trHeight w:val="265"/>
          <w:jc w:val="center"/>
        </w:trPr>
        <w:tc>
          <w:tcPr>
            <w:tcW w:w="1530" w:type="dxa"/>
            <w:vMerge/>
            <w:shd w:val="clear" w:color="auto" w:fill="D9D9D9" w:themeFill="background1" w:themeFillShade="D9"/>
            <w:textDirection w:val="btLr"/>
            <w:vAlign w:val="center"/>
          </w:tcPr>
          <w:p w14:paraId="4E5885EC" w14:textId="77777777" w:rsidR="002C1374" w:rsidRPr="002C1374" w:rsidRDefault="002C1374" w:rsidP="002C1374">
            <w:pPr>
              <w:ind w:left="222" w:right="113"/>
              <w:jc w:val="center"/>
            </w:pPr>
          </w:p>
        </w:tc>
        <w:tc>
          <w:tcPr>
            <w:tcW w:w="8790" w:type="dxa"/>
            <w:gridSpan w:val="2"/>
            <w:tcBorders>
              <w:top w:val="single" w:sz="4" w:space="0" w:color="auto"/>
              <w:bottom w:val="single" w:sz="4" w:space="0" w:color="auto"/>
            </w:tcBorders>
            <w:vAlign w:val="center"/>
          </w:tcPr>
          <w:p w14:paraId="3516972F" w14:textId="77777777" w:rsidR="002C1374" w:rsidRPr="002C1374" w:rsidRDefault="002C1374" w:rsidP="002C1374">
            <w:pPr>
              <w:rPr>
                <w:sz w:val="20"/>
                <w:szCs w:val="20"/>
              </w:rPr>
            </w:pPr>
            <w:r w:rsidRPr="002C1374">
              <w:rPr>
                <w:sz w:val="20"/>
                <w:szCs w:val="20"/>
              </w:rPr>
              <w:t>Has one, unambiguous correct KEY</w:t>
            </w:r>
          </w:p>
        </w:tc>
        <w:tc>
          <w:tcPr>
            <w:tcW w:w="820" w:type="dxa"/>
            <w:tcBorders>
              <w:top w:val="single" w:sz="4" w:space="0" w:color="auto"/>
              <w:bottom w:val="single" w:sz="4" w:space="0" w:color="auto"/>
            </w:tcBorders>
          </w:tcPr>
          <w:p w14:paraId="3EB2C7DB" w14:textId="77777777" w:rsidR="002C1374" w:rsidRPr="002C1374" w:rsidRDefault="002C1374" w:rsidP="002C1374">
            <w:pPr>
              <w:rPr>
                <w:sz w:val="20"/>
                <w:szCs w:val="20"/>
              </w:rPr>
            </w:pPr>
          </w:p>
        </w:tc>
      </w:tr>
      <w:tr w:rsidR="002C1374" w:rsidRPr="002C1374" w14:paraId="7174767B" w14:textId="77777777" w:rsidTr="002D3F28">
        <w:trPr>
          <w:trHeight w:val="283"/>
          <w:jc w:val="center"/>
        </w:trPr>
        <w:tc>
          <w:tcPr>
            <w:tcW w:w="1530" w:type="dxa"/>
            <w:vMerge/>
            <w:shd w:val="clear" w:color="auto" w:fill="D9D9D9" w:themeFill="background1" w:themeFillShade="D9"/>
            <w:textDirection w:val="btLr"/>
            <w:vAlign w:val="center"/>
          </w:tcPr>
          <w:p w14:paraId="729AD602" w14:textId="77777777" w:rsidR="002C1374" w:rsidRPr="002C1374" w:rsidRDefault="002C1374" w:rsidP="002C1374">
            <w:pPr>
              <w:ind w:left="222" w:right="113"/>
              <w:jc w:val="center"/>
            </w:pPr>
          </w:p>
        </w:tc>
        <w:tc>
          <w:tcPr>
            <w:tcW w:w="8790" w:type="dxa"/>
            <w:gridSpan w:val="2"/>
            <w:tcBorders>
              <w:top w:val="single" w:sz="4" w:space="0" w:color="auto"/>
              <w:bottom w:val="single" w:sz="4" w:space="0" w:color="auto"/>
            </w:tcBorders>
            <w:vAlign w:val="center"/>
          </w:tcPr>
          <w:p w14:paraId="391100BD" w14:textId="77777777" w:rsidR="002C1374" w:rsidRPr="002C1374" w:rsidRDefault="002C1374" w:rsidP="002C1374">
            <w:pPr>
              <w:rPr>
                <w:sz w:val="20"/>
                <w:szCs w:val="20"/>
              </w:rPr>
            </w:pPr>
            <w:r w:rsidRPr="002C1374">
              <w:rPr>
                <w:sz w:val="20"/>
                <w:szCs w:val="20"/>
              </w:rPr>
              <w:t>Requires understanding of the language in the passage (including vocabulary items); does not test content</w:t>
            </w:r>
          </w:p>
        </w:tc>
        <w:tc>
          <w:tcPr>
            <w:tcW w:w="820" w:type="dxa"/>
            <w:tcBorders>
              <w:top w:val="single" w:sz="4" w:space="0" w:color="auto"/>
              <w:bottom w:val="single" w:sz="4" w:space="0" w:color="auto"/>
            </w:tcBorders>
          </w:tcPr>
          <w:p w14:paraId="5C562FCB" w14:textId="77777777" w:rsidR="002C1374" w:rsidRPr="002C1374" w:rsidRDefault="002C1374" w:rsidP="002C1374">
            <w:pPr>
              <w:rPr>
                <w:sz w:val="20"/>
                <w:szCs w:val="20"/>
              </w:rPr>
            </w:pPr>
          </w:p>
        </w:tc>
      </w:tr>
      <w:tr w:rsidR="002C1374" w:rsidRPr="002C1374" w14:paraId="40AB1147" w14:textId="77777777" w:rsidTr="002D3F28">
        <w:trPr>
          <w:trHeight w:val="685"/>
          <w:jc w:val="center"/>
        </w:trPr>
        <w:tc>
          <w:tcPr>
            <w:tcW w:w="1530" w:type="dxa"/>
            <w:vMerge/>
            <w:shd w:val="clear" w:color="auto" w:fill="D9D9D9" w:themeFill="background1" w:themeFillShade="D9"/>
            <w:textDirection w:val="btLr"/>
            <w:vAlign w:val="center"/>
          </w:tcPr>
          <w:p w14:paraId="1BF23091" w14:textId="77777777" w:rsidR="002C1374" w:rsidRPr="002C1374" w:rsidRDefault="002C1374" w:rsidP="002C1374">
            <w:pPr>
              <w:ind w:left="222" w:right="113"/>
              <w:jc w:val="center"/>
            </w:pPr>
          </w:p>
        </w:tc>
        <w:tc>
          <w:tcPr>
            <w:tcW w:w="8790" w:type="dxa"/>
            <w:gridSpan w:val="2"/>
            <w:tcBorders>
              <w:top w:val="single" w:sz="4" w:space="0" w:color="auto"/>
              <w:bottom w:val="single" w:sz="4" w:space="0" w:color="auto"/>
            </w:tcBorders>
            <w:vAlign w:val="center"/>
          </w:tcPr>
          <w:p w14:paraId="353DE319" w14:textId="77777777" w:rsidR="002C1374" w:rsidRPr="002C1374" w:rsidRDefault="002C1374" w:rsidP="002C1374">
            <w:pPr>
              <w:rPr>
                <w:sz w:val="20"/>
                <w:szCs w:val="20"/>
              </w:rPr>
            </w:pPr>
            <w:r w:rsidRPr="002C1374">
              <w:rPr>
                <w:sz w:val="20"/>
                <w:szCs w:val="20"/>
              </w:rPr>
              <w:t>Does not use hypotheticals. For example, “Imagine you are in a spaceship…”, “What would you say if Timmy asked you…?”, “What do you think will happen next?”</w:t>
            </w:r>
          </w:p>
        </w:tc>
        <w:tc>
          <w:tcPr>
            <w:tcW w:w="820" w:type="dxa"/>
            <w:tcBorders>
              <w:top w:val="single" w:sz="4" w:space="0" w:color="auto"/>
              <w:bottom w:val="single" w:sz="4" w:space="0" w:color="auto"/>
            </w:tcBorders>
          </w:tcPr>
          <w:p w14:paraId="223E074E" w14:textId="77777777" w:rsidR="002C1374" w:rsidRPr="002C1374" w:rsidRDefault="002C1374" w:rsidP="002C1374">
            <w:pPr>
              <w:rPr>
                <w:sz w:val="20"/>
                <w:szCs w:val="20"/>
              </w:rPr>
            </w:pPr>
          </w:p>
        </w:tc>
      </w:tr>
      <w:tr w:rsidR="002C1374" w:rsidRPr="002C1374" w14:paraId="5CFCD41E" w14:textId="77777777" w:rsidTr="002D3F28">
        <w:trPr>
          <w:trHeight w:val="247"/>
          <w:jc w:val="center"/>
        </w:trPr>
        <w:tc>
          <w:tcPr>
            <w:tcW w:w="1530" w:type="dxa"/>
            <w:vMerge w:val="restart"/>
            <w:tcBorders>
              <w:top w:val="single" w:sz="12" w:space="0" w:color="auto"/>
            </w:tcBorders>
            <w:shd w:val="clear" w:color="auto" w:fill="D9D9D9" w:themeFill="background1" w:themeFillShade="D9"/>
            <w:vAlign w:val="center"/>
          </w:tcPr>
          <w:p w14:paraId="7DC2B7BE" w14:textId="77777777" w:rsidR="002C1374" w:rsidRPr="002C1374" w:rsidRDefault="002C1374" w:rsidP="002C1374">
            <w:pPr>
              <w:ind w:left="222"/>
              <w:jc w:val="center"/>
            </w:pPr>
            <w:r w:rsidRPr="002C1374">
              <w:t>WRITING PROMPT</w:t>
            </w:r>
          </w:p>
        </w:tc>
        <w:tc>
          <w:tcPr>
            <w:tcW w:w="8790" w:type="dxa"/>
            <w:gridSpan w:val="2"/>
            <w:tcBorders>
              <w:top w:val="single" w:sz="12" w:space="0" w:color="auto"/>
            </w:tcBorders>
            <w:vAlign w:val="center"/>
          </w:tcPr>
          <w:p w14:paraId="320FE3E4" w14:textId="77777777" w:rsidR="002C1374" w:rsidRPr="002C1374" w:rsidRDefault="002C1374" w:rsidP="002C1374">
            <w:pPr>
              <w:rPr>
                <w:sz w:val="20"/>
                <w:szCs w:val="20"/>
              </w:rPr>
            </w:pPr>
            <w:r w:rsidRPr="002C1374">
              <w:rPr>
                <w:sz w:val="20"/>
                <w:szCs w:val="20"/>
              </w:rPr>
              <w:t>Is written to allow for a response from ELLs at different proficiency levels</w:t>
            </w:r>
          </w:p>
        </w:tc>
        <w:tc>
          <w:tcPr>
            <w:tcW w:w="820" w:type="dxa"/>
            <w:tcBorders>
              <w:top w:val="single" w:sz="12" w:space="0" w:color="auto"/>
              <w:bottom w:val="single" w:sz="4" w:space="0" w:color="auto"/>
            </w:tcBorders>
          </w:tcPr>
          <w:p w14:paraId="26A68303" w14:textId="77777777" w:rsidR="002C1374" w:rsidRPr="002C1374" w:rsidRDefault="002C1374" w:rsidP="002C1374">
            <w:pPr>
              <w:rPr>
                <w:sz w:val="20"/>
                <w:szCs w:val="20"/>
              </w:rPr>
            </w:pPr>
          </w:p>
        </w:tc>
      </w:tr>
      <w:tr w:rsidR="002C1374" w:rsidRPr="002C1374" w14:paraId="18ADA326" w14:textId="77777777" w:rsidTr="002D3F28">
        <w:trPr>
          <w:trHeight w:val="265"/>
          <w:jc w:val="center"/>
        </w:trPr>
        <w:tc>
          <w:tcPr>
            <w:tcW w:w="1530" w:type="dxa"/>
            <w:vMerge/>
            <w:tcBorders>
              <w:top w:val="single" w:sz="4" w:space="0" w:color="auto"/>
            </w:tcBorders>
            <w:shd w:val="clear" w:color="auto" w:fill="D9D9D9" w:themeFill="background1" w:themeFillShade="D9"/>
            <w:textDirection w:val="btLr"/>
            <w:vAlign w:val="center"/>
          </w:tcPr>
          <w:p w14:paraId="6A626E6B" w14:textId="77777777" w:rsidR="002C1374" w:rsidRPr="002C1374" w:rsidRDefault="002C1374" w:rsidP="002C1374">
            <w:pPr>
              <w:ind w:left="222" w:right="113"/>
              <w:jc w:val="center"/>
            </w:pPr>
          </w:p>
        </w:tc>
        <w:tc>
          <w:tcPr>
            <w:tcW w:w="8790" w:type="dxa"/>
            <w:gridSpan w:val="2"/>
            <w:tcBorders>
              <w:top w:val="single" w:sz="4" w:space="0" w:color="auto"/>
            </w:tcBorders>
            <w:vAlign w:val="center"/>
          </w:tcPr>
          <w:p w14:paraId="5D32F1CF" w14:textId="783C80C8" w:rsidR="002C1374" w:rsidRPr="002C1374" w:rsidRDefault="002C1374" w:rsidP="002C1374">
            <w:pPr>
              <w:rPr>
                <w:sz w:val="20"/>
                <w:szCs w:val="20"/>
              </w:rPr>
            </w:pPr>
            <w:r w:rsidRPr="002C1374">
              <w:rPr>
                <w:sz w:val="20"/>
                <w:szCs w:val="20"/>
              </w:rPr>
              <w:t>Is fair and focuses the response</w:t>
            </w:r>
          </w:p>
        </w:tc>
        <w:tc>
          <w:tcPr>
            <w:tcW w:w="820" w:type="dxa"/>
            <w:tcBorders>
              <w:top w:val="single" w:sz="4" w:space="0" w:color="auto"/>
              <w:bottom w:val="single" w:sz="4" w:space="0" w:color="auto"/>
            </w:tcBorders>
          </w:tcPr>
          <w:p w14:paraId="06738478" w14:textId="77777777" w:rsidR="002C1374" w:rsidRPr="002C1374" w:rsidRDefault="002C1374" w:rsidP="002C1374">
            <w:pPr>
              <w:rPr>
                <w:sz w:val="20"/>
                <w:szCs w:val="20"/>
              </w:rPr>
            </w:pPr>
          </w:p>
        </w:tc>
      </w:tr>
      <w:tr w:rsidR="002C1374" w:rsidRPr="002C1374" w14:paraId="6A7F6793" w14:textId="77777777" w:rsidTr="002D3F28">
        <w:trPr>
          <w:cantSplit/>
          <w:trHeight w:val="323"/>
          <w:jc w:val="center"/>
        </w:trPr>
        <w:tc>
          <w:tcPr>
            <w:tcW w:w="1530" w:type="dxa"/>
            <w:vMerge/>
            <w:shd w:val="clear" w:color="auto" w:fill="D9D9D9" w:themeFill="background1" w:themeFillShade="D9"/>
            <w:textDirection w:val="btLr"/>
            <w:vAlign w:val="center"/>
          </w:tcPr>
          <w:p w14:paraId="58589B15" w14:textId="77777777" w:rsidR="002C1374" w:rsidRPr="002C1374" w:rsidRDefault="002C1374" w:rsidP="002C1374">
            <w:pPr>
              <w:ind w:left="222" w:right="113"/>
              <w:jc w:val="center"/>
            </w:pPr>
          </w:p>
        </w:tc>
        <w:tc>
          <w:tcPr>
            <w:tcW w:w="2224" w:type="dxa"/>
            <w:vMerge w:val="restart"/>
            <w:vAlign w:val="center"/>
          </w:tcPr>
          <w:p w14:paraId="5A4249E5" w14:textId="5215FE95" w:rsidR="002C1374" w:rsidRPr="002C1374" w:rsidRDefault="002C1374" w:rsidP="002C1374">
            <w:pPr>
              <w:jc w:val="center"/>
              <w:rPr>
                <w:sz w:val="20"/>
                <w:szCs w:val="20"/>
              </w:rPr>
            </w:pPr>
            <w:r w:rsidRPr="002C1374">
              <w:rPr>
                <w:sz w:val="20"/>
                <w:szCs w:val="20"/>
              </w:rPr>
              <w:t>S</w:t>
            </w:r>
            <w:r w:rsidR="00C52262">
              <w:rPr>
                <w:sz w:val="20"/>
                <w:szCs w:val="20"/>
              </w:rPr>
              <w:t xml:space="preserve">hort </w:t>
            </w:r>
            <w:r w:rsidRPr="002C1374">
              <w:rPr>
                <w:sz w:val="20"/>
                <w:szCs w:val="20"/>
              </w:rPr>
              <w:t>C</w:t>
            </w:r>
            <w:r w:rsidR="00C52262">
              <w:rPr>
                <w:sz w:val="20"/>
                <w:szCs w:val="20"/>
              </w:rPr>
              <w:t xml:space="preserve">onstructed </w:t>
            </w:r>
            <w:r w:rsidRPr="002C1374">
              <w:rPr>
                <w:sz w:val="20"/>
                <w:szCs w:val="20"/>
              </w:rPr>
              <w:t>R</w:t>
            </w:r>
            <w:r w:rsidR="00C52262">
              <w:rPr>
                <w:sz w:val="20"/>
                <w:szCs w:val="20"/>
              </w:rPr>
              <w:t>esponse (SCR)</w:t>
            </w:r>
          </w:p>
        </w:tc>
        <w:tc>
          <w:tcPr>
            <w:tcW w:w="6566" w:type="dxa"/>
            <w:vAlign w:val="center"/>
          </w:tcPr>
          <w:p w14:paraId="3C19CB28" w14:textId="77777777" w:rsidR="002C1374" w:rsidRPr="002C1374" w:rsidRDefault="002C1374" w:rsidP="002C1374">
            <w:pPr>
              <w:rPr>
                <w:sz w:val="20"/>
                <w:szCs w:val="20"/>
              </w:rPr>
            </w:pPr>
            <w:r w:rsidRPr="002C1374">
              <w:rPr>
                <w:sz w:val="20"/>
                <w:szCs w:val="20"/>
              </w:rPr>
              <w:t>Asks students to write a clear response that reflects the expectations of ToMs 1 and 2</w:t>
            </w:r>
          </w:p>
        </w:tc>
        <w:tc>
          <w:tcPr>
            <w:tcW w:w="820" w:type="dxa"/>
            <w:tcBorders>
              <w:top w:val="single" w:sz="4" w:space="0" w:color="auto"/>
              <w:bottom w:val="single" w:sz="4" w:space="0" w:color="auto"/>
            </w:tcBorders>
          </w:tcPr>
          <w:p w14:paraId="449385C3" w14:textId="77777777" w:rsidR="002C1374" w:rsidRPr="002C1374" w:rsidRDefault="002C1374" w:rsidP="002C1374">
            <w:pPr>
              <w:rPr>
                <w:sz w:val="20"/>
                <w:szCs w:val="20"/>
              </w:rPr>
            </w:pPr>
          </w:p>
        </w:tc>
      </w:tr>
      <w:tr w:rsidR="002C1374" w:rsidRPr="002C1374" w14:paraId="25889C4D" w14:textId="77777777" w:rsidTr="002D3F28">
        <w:trPr>
          <w:cantSplit/>
          <w:trHeight w:val="532"/>
          <w:jc w:val="center"/>
        </w:trPr>
        <w:tc>
          <w:tcPr>
            <w:tcW w:w="1530" w:type="dxa"/>
            <w:vMerge/>
            <w:shd w:val="clear" w:color="auto" w:fill="D9D9D9" w:themeFill="background1" w:themeFillShade="D9"/>
            <w:textDirection w:val="btLr"/>
            <w:vAlign w:val="center"/>
          </w:tcPr>
          <w:p w14:paraId="34B55529" w14:textId="77777777" w:rsidR="002C1374" w:rsidRPr="002C1374" w:rsidRDefault="002C1374" w:rsidP="002C1374">
            <w:pPr>
              <w:ind w:left="222" w:right="113"/>
              <w:jc w:val="center"/>
            </w:pPr>
          </w:p>
        </w:tc>
        <w:tc>
          <w:tcPr>
            <w:tcW w:w="2224" w:type="dxa"/>
            <w:vMerge/>
            <w:tcBorders>
              <w:bottom w:val="single" w:sz="4" w:space="0" w:color="auto"/>
            </w:tcBorders>
            <w:vAlign w:val="center"/>
          </w:tcPr>
          <w:p w14:paraId="2B90C8CF" w14:textId="77777777" w:rsidR="002C1374" w:rsidRPr="002C1374" w:rsidRDefault="002C1374" w:rsidP="002C1374">
            <w:pPr>
              <w:rPr>
                <w:sz w:val="20"/>
                <w:szCs w:val="20"/>
              </w:rPr>
            </w:pPr>
          </w:p>
        </w:tc>
        <w:tc>
          <w:tcPr>
            <w:tcW w:w="6566" w:type="dxa"/>
            <w:tcBorders>
              <w:bottom w:val="single" w:sz="4" w:space="0" w:color="auto"/>
            </w:tcBorders>
            <w:vAlign w:val="center"/>
          </w:tcPr>
          <w:p w14:paraId="6C74688A" w14:textId="77777777" w:rsidR="002C1374" w:rsidRPr="002C1374" w:rsidRDefault="002C1374" w:rsidP="002C1374">
            <w:pPr>
              <w:rPr>
                <w:sz w:val="20"/>
                <w:szCs w:val="20"/>
              </w:rPr>
            </w:pPr>
            <w:r w:rsidRPr="002C1374">
              <w:rPr>
                <w:sz w:val="20"/>
                <w:szCs w:val="20"/>
              </w:rPr>
              <w:t>Poses a question that is answerable in one paragraph</w:t>
            </w:r>
          </w:p>
        </w:tc>
        <w:tc>
          <w:tcPr>
            <w:tcW w:w="820" w:type="dxa"/>
            <w:tcBorders>
              <w:top w:val="single" w:sz="4" w:space="0" w:color="auto"/>
              <w:bottom w:val="single" w:sz="4" w:space="0" w:color="auto"/>
            </w:tcBorders>
          </w:tcPr>
          <w:p w14:paraId="48DB70F1" w14:textId="77777777" w:rsidR="002C1374" w:rsidRPr="002C1374" w:rsidRDefault="002C1374" w:rsidP="002C1374">
            <w:pPr>
              <w:rPr>
                <w:sz w:val="20"/>
                <w:szCs w:val="20"/>
              </w:rPr>
            </w:pPr>
          </w:p>
        </w:tc>
      </w:tr>
      <w:tr w:rsidR="002C1374" w:rsidRPr="002C1374" w14:paraId="46A5AE6E" w14:textId="77777777" w:rsidTr="002D3F28">
        <w:trPr>
          <w:trHeight w:val="531"/>
          <w:jc w:val="center"/>
        </w:trPr>
        <w:tc>
          <w:tcPr>
            <w:tcW w:w="1530" w:type="dxa"/>
            <w:vMerge/>
            <w:shd w:val="clear" w:color="auto" w:fill="D9D9D9" w:themeFill="background1" w:themeFillShade="D9"/>
            <w:textDirection w:val="btLr"/>
            <w:vAlign w:val="center"/>
          </w:tcPr>
          <w:p w14:paraId="04E10C25" w14:textId="77777777" w:rsidR="002C1374" w:rsidRPr="002C1374" w:rsidRDefault="002C1374" w:rsidP="002C1374">
            <w:pPr>
              <w:ind w:left="222" w:right="113"/>
              <w:jc w:val="center"/>
            </w:pPr>
          </w:p>
        </w:tc>
        <w:tc>
          <w:tcPr>
            <w:tcW w:w="2224" w:type="dxa"/>
            <w:vMerge w:val="restart"/>
            <w:tcBorders>
              <w:top w:val="single" w:sz="4" w:space="0" w:color="auto"/>
            </w:tcBorders>
            <w:vAlign w:val="center"/>
          </w:tcPr>
          <w:p w14:paraId="489B9692" w14:textId="731E9691" w:rsidR="002C1374" w:rsidRPr="002C1374" w:rsidRDefault="002C1374" w:rsidP="002C1374">
            <w:pPr>
              <w:jc w:val="center"/>
              <w:rPr>
                <w:sz w:val="20"/>
                <w:szCs w:val="20"/>
              </w:rPr>
            </w:pPr>
            <w:r w:rsidRPr="002C1374">
              <w:rPr>
                <w:sz w:val="20"/>
                <w:szCs w:val="20"/>
              </w:rPr>
              <w:t>E</w:t>
            </w:r>
            <w:r w:rsidR="00C52262">
              <w:rPr>
                <w:sz w:val="20"/>
                <w:szCs w:val="20"/>
              </w:rPr>
              <w:t xml:space="preserve">xtended </w:t>
            </w:r>
            <w:r w:rsidRPr="002C1374">
              <w:rPr>
                <w:sz w:val="20"/>
                <w:szCs w:val="20"/>
              </w:rPr>
              <w:t>C</w:t>
            </w:r>
            <w:r w:rsidR="00C52262">
              <w:rPr>
                <w:sz w:val="20"/>
                <w:szCs w:val="20"/>
              </w:rPr>
              <w:t xml:space="preserve">onstructed </w:t>
            </w:r>
            <w:r w:rsidRPr="002C1374">
              <w:rPr>
                <w:sz w:val="20"/>
                <w:szCs w:val="20"/>
              </w:rPr>
              <w:t>R</w:t>
            </w:r>
            <w:r w:rsidR="00C52262">
              <w:rPr>
                <w:sz w:val="20"/>
                <w:szCs w:val="20"/>
              </w:rPr>
              <w:t>esponse (ECR)</w:t>
            </w:r>
          </w:p>
        </w:tc>
        <w:tc>
          <w:tcPr>
            <w:tcW w:w="6566" w:type="dxa"/>
            <w:tcBorders>
              <w:top w:val="single" w:sz="4" w:space="0" w:color="auto"/>
            </w:tcBorders>
            <w:vAlign w:val="center"/>
          </w:tcPr>
          <w:p w14:paraId="13EC428C" w14:textId="77777777" w:rsidR="002C1374" w:rsidRPr="002C1374" w:rsidRDefault="002C1374" w:rsidP="002C1374">
            <w:pPr>
              <w:rPr>
                <w:sz w:val="20"/>
                <w:szCs w:val="20"/>
              </w:rPr>
            </w:pPr>
            <w:r w:rsidRPr="002C1374">
              <w:rPr>
                <w:sz w:val="20"/>
                <w:szCs w:val="20"/>
              </w:rPr>
              <w:t>Requires students to write a clear response that reflects the expectations of ToMs 1, 2 and 3 (Narrative) or ToMs 1, 2 and 4 (Informational)</w:t>
            </w:r>
          </w:p>
        </w:tc>
        <w:tc>
          <w:tcPr>
            <w:tcW w:w="820" w:type="dxa"/>
            <w:tcBorders>
              <w:top w:val="single" w:sz="4" w:space="0" w:color="auto"/>
              <w:bottom w:val="single" w:sz="4" w:space="0" w:color="auto"/>
            </w:tcBorders>
          </w:tcPr>
          <w:p w14:paraId="69C1B0BA" w14:textId="77777777" w:rsidR="002C1374" w:rsidRPr="002C1374" w:rsidRDefault="002C1374" w:rsidP="002C1374">
            <w:pPr>
              <w:rPr>
                <w:sz w:val="20"/>
                <w:szCs w:val="20"/>
              </w:rPr>
            </w:pPr>
          </w:p>
        </w:tc>
      </w:tr>
      <w:tr w:rsidR="002C1374" w:rsidRPr="002C1374" w14:paraId="2E4469F2" w14:textId="77777777" w:rsidTr="002D3F28">
        <w:trPr>
          <w:trHeight w:val="81"/>
          <w:jc w:val="center"/>
        </w:trPr>
        <w:tc>
          <w:tcPr>
            <w:tcW w:w="1530" w:type="dxa"/>
            <w:vMerge/>
            <w:shd w:val="clear" w:color="auto" w:fill="D9D9D9" w:themeFill="background1" w:themeFillShade="D9"/>
            <w:textDirection w:val="btLr"/>
            <w:vAlign w:val="center"/>
          </w:tcPr>
          <w:p w14:paraId="5D218A26" w14:textId="77777777" w:rsidR="002C1374" w:rsidRPr="002C1374" w:rsidRDefault="002C1374" w:rsidP="002C1374">
            <w:pPr>
              <w:ind w:left="222" w:right="113"/>
              <w:jc w:val="center"/>
            </w:pPr>
          </w:p>
        </w:tc>
        <w:tc>
          <w:tcPr>
            <w:tcW w:w="2224" w:type="dxa"/>
            <w:vMerge/>
            <w:vAlign w:val="center"/>
          </w:tcPr>
          <w:p w14:paraId="6ABDCBFD" w14:textId="77777777" w:rsidR="002C1374" w:rsidRPr="002C1374" w:rsidRDefault="002C1374" w:rsidP="002C1374">
            <w:pPr>
              <w:rPr>
                <w:sz w:val="20"/>
                <w:szCs w:val="20"/>
              </w:rPr>
            </w:pPr>
          </w:p>
        </w:tc>
        <w:tc>
          <w:tcPr>
            <w:tcW w:w="6566" w:type="dxa"/>
            <w:vAlign w:val="center"/>
          </w:tcPr>
          <w:p w14:paraId="0E47903D" w14:textId="77777777" w:rsidR="002C1374" w:rsidRPr="002C1374" w:rsidRDefault="002C1374" w:rsidP="002C1374">
            <w:pPr>
              <w:rPr>
                <w:sz w:val="20"/>
                <w:szCs w:val="20"/>
              </w:rPr>
            </w:pPr>
            <w:r w:rsidRPr="002C1374">
              <w:rPr>
                <w:sz w:val="20"/>
                <w:szCs w:val="20"/>
              </w:rPr>
              <w:t>Poses a question that is answerable in two paragraphs for Gr. 1-2 and at least two paragraphs for Gr. 3-12</w:t>
            </w:r>
          </w:p>
        </w:tc>
        <w:tc>
          <w:tcPr>
            <w:tcW w:w="820" w:type="dxa"/>
            <w:tcBorders>
              <w:top w:val="single" w:sz="4" w:space="0" w:color="auto"/>
              <w:bottom w:val="single" w:sz="4" w:space="0" w:color="auto"/>
            </w:tcBorders>
          </w:tcPr>
          <w:p w14:paraId="6A753A24" w14:textId="77777777" w:rsidR="002C1374" w:rsidRPr="002C1374" w:rsidRDefault="002C1374" w:rsidP="002C1374">
            <w:pPr>
              <w:rPr>
                <w:sz w:val="20"/>
                <w:szCs w:val="20"/>
              </w:rPr>
            </w:pPr>
          </w:p>
        </w:tc>
      </w:tr>
      <w:tr w:rsidR="002C1374" w:rsidRPr="002C1374" w14:paraId="2361E8F3" w14:textId="77777777" w:rsidTr="002D3F28">
        <w:trPr>
          <w:cantSplit/>
          <w:trHeight w:val="717"/>
          <w:jc w:val="center"/>
        </w:trPr>
        <w:tc>
          <w:tcPr>
            <w:tcW w:w="1530" w:type="dxa"/>
            <w:tcBorders>
              <w:top w:val="single" w:sz="12" w:space="0" w:color="auto"/>
            </w:tcBorders>
            <w:shd w:val="clear" w:color="auto" w:fill="D9D9D9" w:themeFill="background1" w:themeFillShade="D9"/>
            <w:vAlign w:val="center"/>
          </w:tcPr>
          <w:p w14:paraId="11A12DDA" w14:textId="77777777" w:rsidR="002C1374" w:rsidRPr="002C1374" w:rsidRDefault="002C1374" w:rsidP="002C1374">
            <w:pPr>
              <w:jc w:val="center"/>
            </w:pPr>
            <w:r w:rsidRPr="002C1374">
              <w:t>GRAPHICS</w:t>
            </w:r>
          </w:p>
        </w:tc>
        <w:tc>
          <w:tcPr>
            <w:tcW w:w="8790" w:type="dxa"/>
            <w:gridSpan w:val="2"/>
            <w:tcBorders>
              <w:top w:val="single" w:sz="12" w:space="0" w:color="auto"/>
            </w:tcBorders>
            <w:vAlign w:val="center"/>
          </w:tcPr>
          <w:p w14:paraId="6F68BBDD" w14:textId="77777777" w:rsidR="002C1374" w:rsidRPr="002C1374" w:rsidRDefault="002C1374" w:rsidP="002C1374">
            <w:pPr>
              <w:rPr>
                <w:sz w:val="20"/>
                <w:szCs w:val="20"/>
              </w:rPr>
            </w:pPr>
            <w:r w:rsidRPr="002C1374">
              <w:rPr>
                <w:sz w:val="20"/>
                <w:szCs w:val="20"/>
              </w:rPr>
              <w:t>Provide appropriate support for ELLs and the grade band</w:t>
            </w:r>
          </w:p>
        </w:tc>
        <w:tc>
          <w:tcPr>
            <w:tcW w:w="820" w:type="dxa"/>
            <w:tcBorders>
              <w:top w:val="single" w:sz="12" w:space="0" w:color="auto"/>
            </w:tcBorders>
          </w:tcPr>
          <w:p w14:paraId="1FFC0BEB" w14:textId="77777777" w:rsidR="002C1374" w:rsidRPr="002C1374" w:rsidRDefault="002C1374" w:rsidP="002C1374">
            <w:pPr>
              <w:rPr>
                <w:sz w:val="20"/>
                <w:szCs w:val="20"/>
              </w:rPr>
            </w:pPr>
          </w:p>
        </w:tc>
      </w:tr>
    </w:tbl>
    <w:p w14:paraId="7E327D0D" w14:textId="228C0481" w:rsidR="002C1374" w:rsidRPr="002C1374" w:rsidRDefault="002C1374" w:rsidP="002C1374">
      <w:pPr>
        <w:rPr>
          <w:rFonts w:cs="Arial"/>
        </w:rPr>
      </w:pPr>
    </w:p>
    <w:p w14:paraId="71F46690" w14:textId="77777777" w:rsidR="002C1374" w:rsidRPr="002C1374" w:rsidRDefault="002C1374" w:rsidP="00B87584">
      <w:pPr>
        <w:pStyle w:val="Heading4"/>
      </w:pPr>
      <w:bookmarkStart w:id="87" w:name="_NYSESLAT__ELL"/>
      <w:bookmarkStart w:id="88" w:name="_Toc128574865"/>
      <w:bookmarkEnd w:id="87"/>
      <w:r w:rsidRPr="002C1374">
        <w:t>NYSESLAT Review Checklist for Speaking</w:t>
      </w:r>
      <w:bookmarkEnd w:id="88"/>
    </w:p>
    <w:p w14:paraId="480F927B" w14:textId="77777777" w:rsidR="002C1374" w:rsidRPr="002C1374" w:rsidRDefault="002C1374" w:rsidP="002C1374">
      <w:pPr>
        <w:jc w:val="center"/>
        <w:rPr>
          <w:rFonts w:cs="Arial"/>
          <w:b/>
          <w:sz w:val="32"/>
          <w:szCs w:val="32"/>
          <w:lang w:eastAsia="ja-JP"/>
        </w:rPr>
      </w:pPr>
    </w:p>
    <w:p w14:paraId="18734F61" w14:textId="77777777" w:rsidR="002C1374" w:rsidRPr="002C1374" w:rsidRDefault="002C1374" w:rsidP="002C1374">
      <w:pPr>
        <w:jc w:val="center"/>
        <w:rPr>
          <w:rFonts w:cs="Arial"/>
          <w:b/>
          <w:lang w:eastAsia="ja-JP"/>
        </w:rPr>
      </w:pPr>
      <w:r w:rsidRPr="002C1374">
        <w:rPr>
          <w:rFonts w:cs="Arial"/>
          <w:b/>
          <w:lang w:eastAsia="ja-JP"/>
        </w:rPr>
        <w:t>NYSESLAT REVIEW CHECKLIST FOR SPEAKING ITEMS</w:t>
      </w:r>
    </w:p>
    <w:p w14:paraId="1AB8F5C9" w14:textId="77777777" w:rsidR="002C1374" w:rsidRPr="002C1374" w:rsidRDefault="002C1374" w:rsidP="002C1374">
      <w:pPr>
        <w:jc w:val="center"/>
        <w:rPr>
          <w:rFonts w:cs="Arial"/>
          <w:b/>
          <w:sz w:val="18"/>
          <w:szCs w:val="18"/>
          <w:lang w:eastAsia="ja-JP"/>
        </w:rPr>
      </w:pPr>
    </w:p>
    <w:p w14:paraId="44B9E6AD" w14:textId="77777777" w:rsidR="002C1374" w:rsidRPr="002C1374" w:rsidRDefault="002C1374" w:rsidP="002C1374">
      <w:pPr>
        <w:jc w:val="center"/>
        <w:rPr>
          <w:rFonts w:cs="Arial"/>
          <w:b/>
          <w:sz w:val="10"/>
          <w:szCs w:val="10"/>
          <w:lang w:eastAsia="ja-JP"/>
        </w:rPr>
      </w:pPr>
    </w:p>
    <w:p w14:paraId="2AD35FB4" w14:textId="77777777" w:rsidR="002C1374" w:rsidRPr="002C1374" w:rsidRDefault="002C1374" w:rsidP="00B61CAF">
      <w:pPr>
        <w:numPr>
          <w:ilvl w:val="0"/>
          <w:numId w:val="263"/>
        </w:numPr>
        <w:contextualSpacing/>
        <w:jc w:val="left"/>
        <w:rPr>
          <w:rFonts w:cs="Arial"/>
          <w:szCs w:val="20"/>
          <w:lang w:eastAsia="ja-JP"/>
        </w:rPr>
      </w:pPr>
      <w:r w:rsidRPr="002C1374">
        <w:rPr>
          <w:rFonts w:cs="Arial"/>
          <w:szCs w:val="20"/>
          <w:lang w:eastAsia="ja-JP"/>
        </w:rPr>
        <w:t>Keep edits simple. If item meets all criteria in the checklist, do not make changes.</w:t>
      </w:r>
    </w:p>
    <w:p w14:paraId="0A0B429A" w14:textId="77777777" w:rsidR="002C1374" w:rsidRPr="002C1374" w:rsidRDefault="002C1374" w:rsidP="002C1374">
      <w:pPr>
        <w:ind w:left="720"/>
        <w:contextualSpacing/>
        <w:jc w:val="left"/>
        <w:rPr>
          <w:rFonts w:ascii="Cambria" w:hAnsi="Cambria"/>
          <w:szCs w:val="20"/>
          <w:lang w:eastAsia="ja-JP"/>
        </w:rPr>
      </w:pPr>
    </w:p>
    <w:tbl>
      <w:tblPr>
        <w:tblW w:w="10213" w:type="dxa"/>
        <w:tblInd w:w="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33"/>
        <w:gridCol w:w="1080"/>
      </w:tblGrid>
      <w:tr w:rsidR="002C1374" w:rsidRPr="002C1374" w14:paraId="5A4AEDB4" w14:textId="77777777" w:rsidTr="00C33A97">
        <w:tc>
          <w:tcPr>
            <w:tcW w:w="9133" w:type="dxa"/>
          </w:tcPr>
          <w:p w14:paraId="6D06C8FD" w14:textId="77777777" w:rsidR="002C1374" w:rsidRPr="002C1374" w:rsidRDefault="002C1374" w:rsidP="002C1374">
            <w:pPr>
              <w:ind w:left="720"/>
              <w:contextualSpacing/>
              <w:jc w:val="left"/>
              <w:rPr>
                <w:rFonts w:cs="Arial"/>
                <w:sz w:val="22"/>
                <w:szCs w:val="22"/>
                <w:lang w:eastAsia="ja-JP"/>
              </w:rPr>
            </w:pPr>
          </w:p>
        </w:tc>
        <w:tc>
          <w:tcPr>
            <w:tcW w:w="1080" w:type="dxa"/>
            <w:shd w:val="clear" w:color="auto" w:fill="auto"/>
          </w:tcPr>
          <w:p w14:paraId="385970D8" w14:textId="77777777" w:rsidR="002C1374" w:rsidRPr="002C1374" w:rsidRDefault="002C1374" w:rsidP="00464C3E">
            <w:pPr>
              <w:ind w:left="360" w:hanging="360"/>
              <w:contextualSpacing/>
              <w:jc w:val="center"/>
              <w:rPr>
                <w:rFonts w:cs="Arial"/>
                <w:sz w:val="22"/>
                <w:szCs w:val="22"/>
                <w:lang w:eastAsia="ja-JP"/>
              </w:rPr>
            </w:pPr>
            <w:r w:rsidRPr="002C1374">
              <w:rPr>
                <w:rFonts w:cs="Arial"/>
                <w:sz w:val="22"/>
                <w:szCs w:val="22"/>
                <w:lang w:eastAsia="ja-JP"/>
              </w:rPr>
              <w:t>Yes</w:t>
            </w:r>
          </w:p>
        </w:tc>
      </w:tr>
      <w:tr w:rsidR="002C1374" w:rsidRPr="002C1374" w14:paraId="1CC4F33C" w14:textId="77777777" w:rsidTr="00C33A97">
        <w:trPr>
          <w:trHeight w:val="278"/>
        </w:trPr>
        <w:tc>
          <w:tcPr>
            <w:tcW w:w="9133" w:type="dxa"/>
            <w:vAlign w:val="center"/>
          </w:tcPr>
          <w:p w14:paraId="39B50BBE" w14:textId="18492DEA" w:rsidR="002C1374" w:rsidRPr="002C1374" w:rsidRDefault="002C1374" w:rsidP="00C33A97">
            <w:pPr>
              <w:jc w:val="center"/>
              <w:rPr>
                <w:rFonts w:cs="Arial"/>
                <w:sz w:val="22"/>
                <w:szCs w:val="22"/>
                <w:lang w:eastAsia="ja-JP"/>
              </w:rPr>
            </w:pPr>
            <w:r w:rsidRPr="002C1374">
              <w:rPr>
                <w:rFonts w:cs="Arial"/>
                <w:sz w:val="22"/>
                <w:szCs w:val="22"/>
                <w:lang w:eastAsia="ja-JP"/>
              </w:rPr>
              <w:t>Content, graphic, and vocabulary are appropriate for the lower end of the grade band</w:t>
            </w:r>
          </w:p>
        </w:tc>
        <w:tc>
          <w:tcPr>
            <w:tcW w:w="1080" w:type="dxa"/>
            <w:shd w:val="clear" w:color="auto" w:fill="auto"/>
          </w:tcPr>
          <w:p w14:paraId="719052C2" w14:textId="77777777" w:rsidR="002C1374" w:rsidRPr="002C1374" w:rsidRDefault="002C1374" w:rsidP="00C33A97">
            <w:pPr>
              <w:ind w:left="360" w:hanging="360"/>
              <w:contextualSpacing/>
              <w:jc w:val="center"/>
              <w:rPr>
                <w:rFonts w:cs="Arial"/>
                <w:b/>
                <w:sz w:val="22"/>
                <w:szCs w:val="22"/>
                <w:lang w:eastAsia="ja-JP"/>
              </w:rPr>
            </w:pPr>
          </w:p>
          <w:p w14:paraId="48C3DB68" w14:textId="77777777" w:rsidR="002C1374" w:rsidRPr="002C1374" w:rsidRDefault="002C1374" w:rsidP="00C33A97">
            <w:pPr>
              <w:ind w:left="360" w:hanging="360"/>
              <w:contextualSpacing/>
              <w:jc w:val="center"/>
              <w:rPr>
                <w:rFonts w:cs="Arial"/>
                <w:b/>
                <w:sz w:val="22"/>
                <w:szCs w:val="22"/>
                <w:lang w:eastAsia="ja-JP"/>
              </w:rPr>
            </w:pPr>
          </w:p>
        </w:tc>
      </w:tr>
      <w:tr w:rsidR="002C1374" w:rsidRPr="002C1374" w14:paraId="35E334E1" w14:textId="77777777" w:rsidTr="00C33A97">
        <w:trPr>
          <w:trHeight w:val="20"/>
        </w:trPr>
        <w:tc>
          <w:tcPr>
            <w:tcW w:w="9133" w:type="dxa"/>
            <w:vAlign w:val="center"/>
          </w:tcPr>
          <w:p w14:paraId="764DFB54" w14:textId="77777777" w:rsidR="002C1374" w:rsidRPr="002C1374" w:rsidRDefault="002C1374" w:rsidP="00C33A97">
            <w:pPr>
              <w:jc w:val="center"/>
              <w:rPr>
                <w:rFonts w:cs="Arial"/>
                <w:sz w:val="22"/>
                <w:szCs w:val="22"/>
                <w:lang w:eastAsia="ja-JP"/>
              </w:rPr>
            </w:pPr>
            <w:r w:rsidRPr="002C1374">
              <w:rPr>
                <w:rFonts w:cs="Arial"/>
                <w:sz w:val="22"/>
                <w:szCs w:val="22"/>
                <w:lang w:eastAsia="ja-JP"/>
              </w:rPr>
              <w:t>Rephrasing is a restatement of the prompt and appropriate for the grade band</w:t>
            </w:r>
          </w:p>
          <w:p w14:paraId="7B7A476A" w14:textId="2B187155" w:rsidR="002C1374" w:rsidRPr="002C1374" w:rsidRDefault="002C1374" w:rsidP="00C33A97">
            <w:pPr>
              <w:jc w:val="center"/>
              <w:rPr>
                <w:rFonts w:cs="Arial"/>
                <w:sz w:val="22"/>
                <w:szCs w:val="22"/>
                <w:lang w:eastAsia="ja-JP"/>
              </w:rPr>
            </w:pPr>
            <w:r w:rsidRPr="002C1374">
              <w:rPr>
                <w:rFonts w:cs="Arial"/>
                <w:sz w:val="22"/>
                <w:szCs w:val="22"/>
                <w:lang w:eastAsia="ja-JP"/>
              </w:rPr>
              <w:t>(Rephrasing is used for the Emerging level only.)</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D12B86D" w14:textId="77777777" w:rsidR="002C1374" w:rsidRPr="002C1374" w:rsidRDefault="002C1374" w:rsidP="00C33A97">
            <w:pPr>
              <w:jc w:val="center"/>
              <w:rPr>
                <w:rFonts w:cs="Arial"/>
                <w:sz w:val="22"/>
                <w:szCs w:val="22"/>
                <w:lang w:eastAsia="ja-JP"/>
              </w:rPr>
            </w:pPr>
          </w:p>
          <w:p w14:paraId="7239FE71" w14:textId="77777777" w:rsidR="002C1374" w:rsidRPr="002C1374" w:rsidRDefault="002C1374" w:rsidP="00C33A97">
            <w:pPr>
              <w:jc w:val="center"/>
              <w:rPr>
                <w:rFonts w:cs="Arial"/>
                <w:sz w:val="22"/>
                <w:szCs w:val="22"/>
                <w:lang w:eastAsia="ja-JP"/>
              </w:rPr>
            </w:pPr>
          </w:p>
        </w:tc>
      </w:tr>
      <w:tr w:rsidR="002C1374" w:rsidRPr="002C1374" w14:paraId="2A71D0A3" w14:textId="77777777" w:rsidTr="00C33A97">
        <w:trPr>
          <w:trHeight w:val="20"/>
        </w:trPr>
        <w:tc>
          <w:tcPr>
            <w:tcW w:w="9133" w:type="dxa"/>
            <w:vAlign w:val="center"/>
          </w:tcPr>
          <w:p w14:paraId="21DA50A4" w14:textId="17B77E80" w:rsidR="002C1374" w:rsidRPr="002C1374" w:rsidRDefault="002C1374" w:rsidP="00C33A97">
            <w:pPr>
              <w:jc w:val="center"/>
              <w:rPr>
                <w:rFonts w:cs="Arial"/>
                <w:sz w:val="22"/>
                <w:szCs w:val="22"/>
                <w:lang w:eastAsia="ja-JP"/>
              </w:rPr>
            </w:pPr>
            <w:r w:rsidRPr="002C1374">
              <w:rPr>
                <w:rFonts w:cs="Arial"/>
                <w:sz w:val="22"/>
                <w:szCs w:val="22"/>
                <w:lang w:eastAsia="ja-JP"/>
              </w:rPr>
              <w:t>Expected responses are appropriate for the grade band and proficiency level (PLD)</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F545B53" w14:textId="77777777" w:rsidR="002C1374" w:rsidRPr="002C1374" w:rsidRDefault="002C1374" w:rsidP="00C33A97">
            <w:pPr>
              <w:jc w:val="center"/>
              <w:rPr>
                <w:rFonts w:cs="Arial"/>
                <w:sz w:val="22"/>
                <w:szCs w:val="22"/>
                <w:lang w:eastAsia="ja-JP"/>
              </w:rPr>
            </w:pPr>
          </w:p>
          <w:p w14:paraId="72405E62" w14:textId="77777777" w:rsidR="002C1374" w:rsidRPr="002C1374" w:rsidRDefault="002C1374" w:rsidP="00C33A97">
            <w:pPr>
              <w:jc w:val="center"/>
              <w:rPr>
                <w:rFonts w:cs="Arial"/>
                <w:sz w:val="22"/>
                <w:szCs w:val="22"/>
                <w:lang w:eastAsia="ja-JP"/>
              </w:rPr>
            </w:pPr>
          </w:p>
        </w:tc>
      </w:tr>
      <w:tr w:rsidR="002C1374" w:rsidRPr="002C1374" w14:paraId="758164A9" w14:textId="77777777" w:rsidTr="00C33A97">
        <w:trPr>
          <w:trHeight w:val="20"/>
        </w:trPr>
        <w:tc>
          <w:tcPr>
            <w:tcW w:w="9133" w:type="dxa"/>
            <w:tcBorders>
              <w:top w:val="single" w:sz="4" w:space="0" w:color="auto"/>
              <w:left w:val="single" w:sz="4" w:space="0" w:color="auto"/>
              <w:bottom w:val="single" w:sz="4" w:space="0" w:color="auto"/>
              <w:right w:val="single" w:sz="4" w:space="0" w:color="auto"/>
            </w:tcBorders>
            <w:vAlign w:val="center"/>
          </w:tcPr>
          <w:p w14:paraId="05CBB6E8" w14:textId="77777777" w:rsidR="002C1374" w:rsidRPr="002C1374" w:rsidRDefault="002C1374" w:rsidP="00C33A97">
            <w:pPr>
              <w:jc w:val="center"/>
              <w:rPr>
                <w:rFonts w:cs="Arial"/>
                <w:sz w:val="22"/>
                <w:szCs w:val="22"/>
                <w:lang w:eastAsia="ja-JP"/>
              </w:rPr>
            </w:pPr>
            <w:r w:rsidRPr="002C1374">
              <w:rPr>
                <w:rFonts w:cs="Arial"/>
                <w:sz w:val="22"/>
                <w:szCs w:val="22"/>
                <w:lang w:eastAsia="ja-JP"/>
              </w:rPr>
              <w:t>Aligned to the selected ToM</w:t>
            </w:r>
          </w:p>
          <w:p w14:paraId="73348E90" w14:textId="77777777" w:rsidR="002C1374" w:rsidRPr="002C1374" w:rsidRDefault="002C1374" w:rsidP="00C33A97">
            <w:pPr>
              <w:ind w:left="720"/>
              <w:contextualSpacing/>
              <w:jc w:val="center"/>
              <w:rPr>
                <w:rFonts w:cs="Arial"/>
                <w:sz w:val="22"/>
                <w:szCs w:val="22"/>
                <w:lang w:eastAsia="ja-JP"/>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24E1190" w14:textId="77777777" w:rsidR="002C1374" w:rsidRPr="002C1374" w:rsidRDefault="002C1374" w:rsidP="00C33A97">
            <w:pPr>
              <w:ind w:left="360" w:hanging="360"/>
              <w:contextualSpacing/>
              <w:jc w:val="center"/>
              <w:rPr>
                <w:rFonts w:cs="Arial"/>
                <w:b/>
                <w:sz w:val="22"/>
                <w:szCs w:val="22"/>
                <w:lang w:eastAsia="ja-JP"/>
              </w:rPr>
            </w:pPr>
          </w:p>
          <w:p w14:paraId="4804A6D7" w14:textId="77777777" w:rsidR="002C1374" w:rsidRPr="002C1374" w:rsidRDefault="002C1374" w:rsidP="00C33A97">
            <w:pPr>
              <w:ind w:left="360" w:hanging="360"/>
              <w:contextualSpacing/>
              <w:jc w:val="center"/>
              <w:rPr>
                <w:rFonts w:cs="Arial"/>
                <w:b/>
                <w:sz w:val="22"/>
                <w:szCs w:val="22"/>
                <w:lang w:eastAsia="ja-JP"/>
              </w:rPr>
            </w:pPr>
          </w:p>
        </w:tc>
      </w:tr>
      <w:tr w:rsidR="002C1374" w:rsidRPr="002C1374" w14:paraId="482C782E" w14:textId="77777777" w:rsidTr="00C33A97">
        <w:trPr>
          <w:trHeight w:val="20"/>
        </w:trPr>
        <w:tc>
          <w:tcPr>
            <w:tcW w:w="9133" w:type="dxa"/>
            <w:tcBorders>
              <w:top w:val="single" w:sz="4" w:space="0" w:color="auto"/>
              <w:left w:val="single" w:sz="4" w:space="0" w:color="auto"/>
              <w:bottom w:val="single" w:sz="4" w:space="0" w:color="auto"/>
              <w:right w:val="single" w:sz="4" w:space="0" w:color="auto"/>
            </w:tcBorders>
            <w:vAlign w:val="center"/>
          </w:tcPr>
          <w:p w14:paraId="70E9C80B" w14:textId="13818904" w:rsidR="002C1374" w:rsidRPr="002C1374" w:rsidRDefault="002C1374" w:rsidP="00C33A97">
            <w:pPr>
              <w:jc w:val="center"/>
              <w:rPr>
                <w:rFonts w:cs="Arial"/>
                <w:sz w:val="22"/>
                <w:szCs w:val="22"/>
                <w:lang w:eastAsia="ja-JP"/>
              </w:rPr>
            </w:pPr>
            <w:r w:rsidRPr="002C1374">
              <w:rPr>
                <w:rFonts w:cs="Arial"/>
                <w:sz w:val="22"/>
                <w:szCs w:val="22"/>
                <w:lang w:eastAsia="ja-JP"/>
              </w:rPr>
              <w:t>Provides all content necessary to elicit appropriate language for the PLD assigned to the item</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3AC4B46" w14:textId="77777777" w:rsidR="002C1374" w:rsidRPr="002C1374" w:rsidRDefault="002C1374" w:rsidP="00C33A97">
            <w:pPr>
              <w:jc w:val="center"/>
              <w:rPr>
                <w:rFonts w:cs="Arial"/>
                <w:sz w:val="22"/>
                <w:szCs w:val="22"/>
                <w:lang w:eastAsia="ja-JP"/>
              </w:rPr>
            </w:pPr>
          </w:p>
          <w:p w14:paraId="13D0B13F" w14:textId="77777777" w:rsidR="002C1374" w:rsidRPr="002C1374" w:rsidRDefault="002C1374" w:rsidP="00C33A97">
            <w:pPr>
              <w:jc w:val="center"/>
              <w:rPr>
                <w:rFonts w:cs="Arial"/>
                <w:sz w:val="22"/>
                <w:szCs w:val="22"/>
                <w:lang w:eastAsia="ja-JP"/>
              </w:rPr>
            </w:pPr>
          </w:p>
        </w:tc>
      </w:tr>
      <w:tr w:rsidR="002C1374" w:rsidRPr="002C1374" w14:paraId="15FCB821" w14:textId="77777777" w:rsidTr="00C33A97">
        <w:trPr>
          <w:trHeight w:val="20"/>
        </w:trPr>
        <w:tc>
          <w:tcPr>
            <w:tcW w:w="9133" w:type="dxa"/>
            <w:tcBorders>
              <w:top w:val="single" w:sz="4" w:space="0" w:color="auto"/>
              <w:left w:val="single" w:sz="4" w:space="0" w:color="auto"/>
              <w:bottom w:val="single" w:sz="4" w:space="0" w:color="auto"/>
              <w:right w:val="single" w:sz="4" w:space="0" w:color="auto"/>
            </w:tcBorders>
            <w:vAlign w:val="center"/>
          </w:tcPr>
          <w:p w14:paraId="68D5DBF1" w14:textId="77777777" w:rsidR="002C1374" w:rsidRPr="002C1374" w:rsidRDefault="002C1374" w:rsidP="00C33A97">
            <w:pPr>
              <w:jc w:val="center"/>
              <w:rPr>
                <w:rFonts w:cs="Arial"/>
                <w:sz w:val="22"/>
                <w:szCs w:val="22"/>
                <w:lang w:eastAsia="ja-JP"/>
              </w:rPr>
            </w:pPr>
            <w:r w:rsidRPr="002C1374">
              <w:rPr>
                <w:rFonts w:cs="Arial"/>
                <w:sz w:val="22"/>
                <w:szCs w:val="22"/>
                <w:lang w:eastAsia="ja-JP"/>
              </w:rPr>
              <w:t>Allows for an open-ended range of responses beyond the proficiency level</w:t>
            </w:r>
          </w:p>
          <w:p w14:paraId="6F639CDE" w14:textId="77777777" w:rsidR="002C1374" w:rsidRPr="002C1374" w:rsidRDefault="002C1374" w:rsidP="00C33A97">
            <w:pPr>
              <w:ind w:left="720"/>
              <w:contextualSpacing/>
              <w:jc w:val="center"/>
              <w:rPr>
                <w:rFonts w:cs="Arial"/>
                <w:sz w:val="22"/>
                <w:szCs w:val="22"/>
                <w:lang w:eastAsia="ja-JP"/>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B85D533" w14:textId="77777777" w:rsidR="002C1374" w:rsidRPr="002C1374" w:rsidRDefault="002C1374" w:rsidP="00C33A97">
            <w:pPr>
              <w:jc w:val="center"/>
              <w:rPr>
                <w:rFonts w:cs="Arial"/>
                <w:sz w:val="22"/>
                <w:szCs w:val="22"/>
                <w:lang w:eastAsia="ja-JP"/>
              </w:rPr>
            </w:pPr>
          </w:p>
          <w:p w14:paraId="3850FCBD" w14:textId="77777777" w:rsidR="002C1374" w:rsidRPr="002C1374" w:rsidRDefault="002C1374" w:rsidP="00C33A97">
            <w:pPr>
              <w:jc w:val="center"/>
              <w:rPr>
                <w:rFonts w:cs="Arial"/>
                <w:sz w:val="22"/>
                <w:szCs w:val="22"/>
                <w:lang w:eastAsia="ja-JP"/>
              </w:rPr>
            </w:pPr>
          </w:p>
        </w:tc>
      </w:tr>
      <w:tr w:rsidR="002C1374" w:rsidRPr="002C1374" w14:paraId="1A814C0D" w14:textId="77777777" w:rsidTr="00C33A97">
        <w:trPr>
          <w:trHeight w:val="20"/>
        </w:trPr>
        <w:tc>
          <w:tcPr>
            <w:tcW w:w="9133" w:type="dxa"/>
            <w:tcBorders>
              <w:top w:val="single" w:sz="4" w:space="0" w:color="auto"/>
              <w:left w:val="single" w:sz="4" w:space="0" w:color="auto"/>
              <w:bottom w:val="single" w:sz="4" w:space="0" w:color="auto"/>
              <w:right w:val="single" w:sz="4" w:space="0" w:color="auto"/>
            </w:tcBorders>
            <w:vAlign w:val="center"/>
          </w:tcPr>
          <w:p w14:paraId="35434516" w14:textId="74BA651A" w:rsidR="002C1374" w:rsidRPr="002C1374" w:rsidRDefault="002C1374" w:rsidP="00C33A97">
            <w:pPr>
              <w:jc w:val="center"/>
              <w:rPr>
                <w:rFonts w:cs="Arial"/>
                <w:sz w:val="22"/>
                <w:szCs w:val="22"/>
                <w:lang w:eastAsia="ja-JP"/>
              </w:rPr>
            </w:pPr>
            <w:r w:rsidRPr="002C1374">
              <w:rPr>
                <w:rFonts w:cs="Arial"/>
                <w:sz w:val="22"/>
                <w:szCs w:val="22"/>
                <w:lang w:eastAsia="ja-JP"/>
              </w:rPr>
              <w:t>Free of bias or information that might offend or unfairly advantage a group of students based on gender, race, religion, origin, socio-economic status, etc.</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0BE3A5A" w14:textId="77777777" w:rsidR="002C1374" w:rsidRPr="002C1374" w:rsidRDefault="002C1374" w:rsidP="00C33A97">
            <w:pPr>
              <w:jc w:val="center"/>
              <w:rPr>
                <w:rFonts w:cs="Arial"/>
                <w:sz w:val="22"/>
                <w:szCs w:val="22"/>
                <w:lang w:eastAsia="ja-JP"/>
              </w:rPr>
            </w:pPr>
          </w:p>
          <w:p w14:paraId="4CD174F9" w14:textId="77777777" w:rsidR="002C1374" w:rsidRPr="002C1374" w:rsidRDefault="002C1374" w:rsidP="00C33A97">
            <w:pPr>
              <w:jc w:val="center"/>
              <w:rPr>
                <w:rFonts w:cs="Arial"/>
                <w:sz w:val="22"/>
                <w:szCs w:val="22"/>
                <w:lang w:eastAsia="ja-JP"/>
              </w:rPr>
            </w:pPr>
          </w:p>
        </w:tc>
      </w:tr>
      <w:tr w:rsidR="002C1374" w:rsidRPr="002C1374" w14:paraId="266B393D" w14:textId="77777777" w:rsidTr="00C33A97">
        <w:trPr>
          <w:trHeight w:val="20"/>
        </w:trPr>
        <w:tc>
          <w:tcPr>
            <w:tcW w:w="9133" w:type="dxa"/>
            <w:tcBorders>
              <w:top w:val="single" w:sz="4" w:space="0" w:color="auto"/>
              <w:left w:val="single" w:sz="4" w:space="0" w:color="auto"/>
              <w:bottom w:val="single" w:sz="4" w:space="0" w:color="auto"/>
              <w:right w:val="single" w:sz="4" w:space="0" w:color="auto"/>
            </w:tcBorders>
            <w:vAlign w:val="center"/>
          </w:tcPr>
          <w:p w14:paraId="1591BD14" w14:textId="2DC57BE6" w:rsidR="002C1374" w:rsidRPr="002C1374" w:rsidDel="00BA3B56" w:rsidRDefault="002C1374" w:rsidP="00C33A97">
            <w:pPr>
              <w:jc w:val="center"/>
              <w:rPr>
                <w:rFonts w:cs="Arial"/>
                <w:sz w:val="22"/>
                <w:szCs w:val="22"/>
                <w:lang w:eastAsia="ja-JP"/>
              </w:rPr>
            </w:pPr>
            <w:r w:rsidRPr="002C1374">
              <w:rPr>
                <w:rFonts w:cs="Arial"/>
                <w:sz w:val="22"/>
                <w:szCs w:val="22"/>
                <w:lang w:eastAsia="ja-JP"/>
              </w:rPr>
              <w:t>Elicits more than one word as a response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30F718C" w14:textId="77777777" w:rsidR="002C1374" w:rsidRPr="002C1374" w:rsidRDefault="002C1374" w:rsidP="00C33A97">
            <w:pPr>
              <w:jc w:val="center"/>
              <w:rPr>
                <w:rFonts w:cs="Arial"/>
                <w:sz w:val="22"/>
                <w:szCs w:val="22"/>
                <w:lang w:eastAsia="ja-JP"/>
              </w:rPr>
            </w:pPr>
          </w:p>
          <w:p w14:paraId="5283D410" w14:textId="77777777" w:rsidR="002C1374" w:rsidRPr="002C1374" w:rsidRDefault="002C1374" w:rsidP="00C33A97">
            <w:pPr>
              <w:jc w:val="center"/>
              <w:rPr>
                <w:rFonts w:cs="Arial"/>
                <w:sz w:val="22"/>
                <w:szCs w:val="22"/>
                <w:lang w:eastAsia="ja-JP"/>
              </w:rPr>
            </w:pPr>
          </w:p>
        </w:tc>
      </w:tr>
      <w:tr w:rsidR="002C1374" w:rsidRPr="002C1374" w14:paraId="7F5B9E90" w14:textId="77777777" w:rsidTr="00C33A97">
        <w:trPr>
          <w:trHeight w:val="20"/>
        </w:trPr>
        <w:tc>
          <w:tcPr>
            <w:tcW w:w="9133" w:type="dxa"/>
            <w:tcBorders>
              <w:top w:val="single" w:sz="4" w:space="0" w:color="auto"/>
              <w:left w:val="single" w:sz="4" w:space="0" w:color="auto"/>
              <w:bottom w:val="single" w:sz="4" w:space="0" w:color="auto"/>
              <w:right w:val="single" w:sz="4" w:space="0" w:color="auto"/>
            </w:tcBorders>
            <w:vAlign w:val="center"/>
          </w:tcPr>
          <w:p w14:paraId="0D5C7732" w14:textId="77777777" w:rsidR="002C1374" w:rsidRPr="002C1374" w:rsidRDefault="002C1374" w:rsidP="00C33A97">
            <w:pPr>
              <w:jc w:val="center"/>
              <w:rPr>
                <w:rFonts w:cs="Arial"/>
                <w:sz w:val="22"/>
                <w:szCs w:val="22"/>
                <w:lang w:eastAsia="ja-JP"/>
              </w:rPr>
            </w:pPr>
            <w:r w:rsidRPr="002C1374">
              <w:rPr>
                <w:rFonts w:cs="Arial"/>
                <w:sz w:val="22"/>
                <w:szCs w:val="22"/>
                <w:lang w:eastAsia="ja-JP"/>
              </w:rPr>
              <w:t>Pronouns have clear referents in the item</w:t>
            </w:r>
          </w:p>
          <w:p w14:paraId="2F5579D4" w14:textId="77777777" w:rsidR="002C1374" w:rsidRPr="002C1374" w:rsidDel="00BA3B56" w:rsidRDefault="002C1374" w:rsidP="00C33A97">
            <w:pPr>
              <w:ind w:left="720"/>
              <w:contextualSpacing/>
              <w:jc w:val="center"/>
              <w:rPr>
                <w:rFonts w:cs="Arial"/>
                <w:sz w:val="22"/>
                <w:szCs w:val="22"/>
                <w:lang w:eastAsia="ja-JP"/>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D2F8A7C" w14:textId="77777777" w:rsidR="002C1374" w:rsidRPr="002C1374" w:rsidRDefault="002C1374" w:rsidP="00C33A97">
            <w:pPr>
              <w:jc w:val="center"/>
              <w:rPr>
                <w:rFonts w:cs="Arial"/>
                <w:sz w:val="22"/>
                <w:szCs w:val="22"/>
                <w:lang w:eastAsia="ja-JP"/>
              </w:rPr>
            </w:pPr>
          </w:p>
          <w:p w14:paraId="23E0BA66" w14:textId="77777777" w:rsidR="002C1374" w:rsidRPr="002C1374" w:rsidRDefault="002C1374" w:rsidP="00C33A97">
            <w:pPr>
              <w:jc w:val="center"/>
              <w:rPr>
                <w:rFonts w:cs="Arial"/>
                <w:sz w:val="22"/>
                <w:szCs w:val="22"/>
                <w:lang w:eastAsia="ja-JP"/>
              </w:rPr>
            </w:pPr>
          </w:p>
        </w:tc>
      </w:tr>
      <w:tr w:rsidR="002C1374" w:rsidRPr="002C1374" w14:paraId="52E52486" w14:textId="77777777" w:rsidTr="00C33A97">
        <w:trPr>
          <w:trHeight w:val="20"/>
        </w:trPr>
        <w:tc>
          <w:tcPr>
            <w:tcW w:w="9133" w:type="dxa"/>
            <w:tcBorders>
              <w:top w:val="single" w:sz="4" w:space="0" w:color="auto"/>
              <w:left w:val="single" w:sz="4" w:space="0" w:color="auto"/>
              <w:bottom w:val="single" w:sz="4" w:space="0" w:color="auto"/>
              <w:right w:val="single" w:sz="4" w:space="0" w:color="auto"/>
            </w:tcBorders>
            <w:vAlign w:val="center"/>
          </w:tcPr>
          <w:p w14:paraId="76344FB8" w14:textId="0566DA0A" w:rsidR="002C1374" w:rsidRPr="002C1374" w:rsidRDefault="002C1374" w:rsidP="00C33A97">
            <w:pPr>
              <w:jc w:val="center"/>
              <w:rPr>
                <w:rFonts w:cs="Arial"/>
                <w:sz w:val="22"/>
                <w:szCs w:val="22"/>
                <w:lang w:eastAsia="ja-JP"/>
              </w:rPr>
            </w:pPr>
            <w:r w:rsidRPr="002C1374">
              <w:rPr>
                <w:rFonts w:cs="Arial"/>
                <w:sz w:val="22"/>
                <w:szCs w:val="22"/>
                <w:lang w:eastAsia="ja-JP"/>
              </w:rPr>
              <w:t>Does not use ambiguous words, words with multiple meanings or hard to pronounce names</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FE34C90" w14:textId="77777777" w:rsidR="002C1374" w:rsidRPr="002C1374" w:rsidRDefault="002C1374" w:rsidP="00C33A97">
            <w:pPr>
              <w:jc w:val="center"/>
              <w:rPr>
                <w:rFonts w:cs="Arial"/>
                <w:sz w:val="22"/>
                <w:szCs w:val="22"/>
                <w:lang w:eastAsia="ja-JP"/>
              </w:rPr>
            </w:pPr>
          </w:p>
          <w:p w14:paraId="5DFD20EE" w14:textId="77777777" w:rsidR="002C1374" w:rsidRPr="002C1374" w:rsidRDefault="002C1374" w:rsidP="00C33A97">
            <w:pPr>
              <w:jc w:val="center"/>
              <w:rPr>
                <w:rFonts w:cs="Arial"/>
                <w:sz w:val="22"/>
                <w:szCs w:val="22"/>
                <w:lang w:eastAsia="ja-JP"/>
              </w:rPr>
            </w:pPr>
          </w:p>
        </w:tc>
      </w:tr>
      <w:tr w:rsidR="002C1374" w:rsidRPr="002C1374" w14:paraId="0937CE46" w14:textId="77777777" w:rsidTr="00C33A97">
        <w:trPr>
          <w:trHeight w:val="20"/>
        </w:trPr>
        <w:tc>
          <w:tcPr>
            <w:tcW w:w="9133" w:type="dxa"/>
            <w:tcBorders>
              <w:top w:val="single" w:sz="4" w:space="0" w:color="auto"/>
              <w:left w:val="single" w:sz="4" w:space="0" w:color="auto"/>
              <w:bottom w:val="single" w:sz="4" w:space="0" w:color="auto"/>
              <w:right w:val="single" w:sz="4" w:space="0" w:color="auto"/>
            </w:tcBorders>
            <w:vAlign w:val="center"/>
          </w:tcPr>
          <w:p w14:paraId="0A5F09B7" w14:textId="55C758BF" w:rsidR="002C1374" w:rsidRPr="002C1374" w:rsidDel="00BA3B56" w:rsidRDefault="002C1374" w:rsidP="00C33A97">
            <w:pPr>
              <w:jc w:val="center"/>
              <w:rPr>
                <w:rFonts w:cs="Arial"/>
                <w:sz w:val="22"/>
                <w:szCs w:val="22"/>
                <w:lang w:eastAsia="ja-JP"/>
              </w:rPr>
            </w:pPr>
            <w:r w:rsidRPr="002C1374">
              <w:rPr>
                <w:rFonts w:cs="Arial"/>
                <w:sz w:val="22"/>
                <w:szCs w:val="22"/>
                <w:lang w:eastAsia="ja-JP"/>
              </w:rPr>
              <w:t>Provides appropriate vocabulary and context for a response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B0472BD" w14:textId="77777777" w:rsidR="002C1374" w:rsidRPr="002C1374" w:rsidRDefault="002C1374" w:rsidP="00C33A97">
            <w:pPr>
              <w:jc w:val="center"/>
              <w:rPr>
                <w:rFonts w:cs="Arial"/>
                <w:sz w:val="22"/>
                <w:szCs w:val="22"/>
                <w:lang w:eastAsia="ja-JP"/>
              </w:rPr>
            </w:pPr>
          </w:p>
          <w:p w14:paraId="74B2C4E0" w14:textId="77777777" w:rsidR="002C1374" w:rsidRPr="002C1374" w:rsidRDefault="002C1374" w:rsidP="00C33A97">
            <w:pPr>
              <w:jc w:val="center"/>
              <w:rPr>
                <w:rFonts w:cs="Arial"/>
                <w:sz w:val="22"/>
                <w:szCs w:val="22"/>
                <w:lang w:eastAsia="ja-JP"/>
              </w:rPr>
            </w:pPr>
          </w:p>
        </w:tc>
      </w:tr>
      <w:tr w:rsidR="002C1374" w:rsidRPr="002C1374" w14:paraId="067EE89A" w14:textId="77777777" w:rsidTr="00C33A97">
        <w:trPr>
          <w:trHeight w:val="20"/>
        </w:trPr>
        <w:tc>
          <w:tcPr>
            <w:tcW w:w="9133" w:type="dxa"/>
            <w:tcBorders>
              <w:top w:val="single" w:sz="4" w:space="0" w:color="auto"/>
              <w:left w:val="single" w:sz="4" w:space="0" w:color="auto"/>
              <w:bottom w:val="single" w:sz="4" w:space="0" w:color="auto"/>
              <w:right w:val="single" w:sz="4" w:space="0" w:color="auto"/>
            </w:tcBorders>
            <w:vAlign w:val="center"/>
          </w:tcPr>
          <w:p w14:paraId="4C7678E7" w14:textId="7471C4D8" w:rsidR="002C1374" w:rsidRPr="002C1374" w:rsidDel="00BA3B56" w:rsidRDefault="002C1374" w:rsidP="00C33A97">
            <w:pPr>
              <w:jc w:val="center"/>
              <w:rPr>
                <w:rFonts w:cs="Arial"/>
                <w:sz w:val="22"/>
                <w:szCs w:val="22"/>
                <w:lang w:eastAsia="ja-JP"/>
              </w:rPr>
            </w:pPr>
            <w:r w:rsidRPr="002C1374">
              <w:rPr>
                <w:rFonts w:cs="Arial"/>
                <w:sz w:val="22"/>
                <w:szCs w:val="22"/>
                <w:lang w:eastAsia="ja-JP"/>
              </w:rPr>
              <w:t>The item aligns both the text and the graphics</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8090F87" w14:textId="77777777" w:rsidR="002C1374" w:rsidRPr="002C1374" w:rsidRDefault="002C1374" w:rsidP="00C33A97">
            <w:pPr>
              <w:jc w:val="center"/>
              <w:rPr>
                <w:rFonts w:cs="Arial"/>
                <w:sz w:val="22"/>
                <w:szCs w:val="22"/>
                <w:lang w:eastAsia="ja-JP"/>
              </w:rPr>
            </w:pPr>
          </w:p>
          <w:p w14:paraId="0EA5B78A" w14:textId="77777777" w:rsidR="002C1374" w:rsidRPr="002C1374" w:rsidRDefault="002C1374" w:rsidP="00C33A97">
            <w:pPr>
              <w:jc w:val="center"/>
              <w:rPr>
                <w:rFonts w:cs="Arial"/>
                <w:sz w:val="22"/>
                <w:szCs w:val="22"/>
                <w:lang w:eastAsia="ja-JP"/>
              </w:rPr>
            </w:pPr>
          </w:p>
        </w:tc>
      </w:tr>
      <w:tr w:rsidR="002C1374" w:rsidRPr="002C1374" w14:paraId="47478B17" w14:textId="77777777" w:rsidTr="00C33A97">
        <w:trPr>
          <w:trHeight w:val="20"/>
        </w:trPr>
        <w:tc>
          <w:tcPr>
            <w:tcW w:w="9133" w:type="dxa"/>
            <w:tcBorders>
              <w:top w:val="single" w:sz="4" w:space="0" w:color="auto"/>
              <w:left w:val="single" w:sz="4" w:space="0" w:color="auto"/>
              <w:bottom w:val="single" w:sz="4" w:space="0" w:color="auto"/>
              <w:right w:val="single" w:sz="4" w:space="0" w:color="auto"/>
            </w:tcBorders>
            <w:vAlign w:val="center"/>
          </w:tcPr>
          <w:p w14:paraId="4DAE09A7" w14:textId="77777777" w:rsidR="002C1374" w:rsidRPr="002C1374" w:rsidRDefault="002C1374" w:rsidP="00C33A97">
            <w:pPr>
              <w:jc w:val="center"/>
              <w:rPr>
                <w:rFonts w:cs="Arial"/>
                <w:sz w:val="22"/>
                <w:szCs w:val="22"/>
                <w:lang w:eastAsia="ja-JP"/>
              </w:rPr>
            </w:pPr>
            <w:r w:rsidRPr="002C1374">
              <w:rPr>
                <w:rFonts w:cs="Arial"/>
                <w:sz w:val="22"/>
                <w:szCs w:val="22"/>
                <w:lang w:eastAsia="ja-JP"/>
              </w:rPr>
              <w:t>Does not use hypotheticals. For example, “Imagine you are in a spaceship…”, “What would you say if Timmy asked you…?”, “What do you think will happen next?”</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8B51DDE" w14:textId="77777777" w:rsidR="002C1374" w:rsidRPr="002C1374" w:rsidRDefault="002C1374" w:rsidP="00C33A97">
            <w:pPr>
              <w:jc w:val="center"/>
              <w:rPr>
                <w:rFonts w:cs="Arial"/>
                <w:sz w:val="22"/>
                <w:szCs w:val="22"/>
                <w:lang w:eastAsia="ja-JP"/>
              </w:rPr>
            </w:pPr>
          </w:p>
        </w:tc>
      </w:tr>
    </w:tbl>
    <w:p w14:paraId="1EAFC919" w14:textId="77777777" w:rsidR="002C1374" w:rsidRPr="002C1374" w:rsidRDefault="002C1374" w:rsidP="00C33A97">
      <w:pPr>
        <w:jc w:val="center"/>
        <w:rPr>
          <w:rFonts w:cs="Arial"/>
        </w:rPr>
      </w:pPr>
    </w:p>
    <w:p w14:paraId="3B796C32" w14:textId="45E2B4CE" w:rsidR="002C1374" w:rsidRPr="00D81901" w:rsidRDefault="00D81901" w:rsidP="00B87584">
      <w:pPr>
        <w:pStyle w:val="Heading4"/>
      </w:pPr>
      <w:bookmarkStart w:id="89" w:name="_Item_Prototyping_and"/>
      <w:bookmarkStart w:id="90" w:name="_Field_Testing_for"/>
      <w:bookmarkStart w:id="91" w:name="_Toc128574866"/>
      <w:bookmarkStart w:id="92" w:name="_Hlk487103338"/>
      <w:bookmarkStart w:id="93" w:name="_Hlk486504451"/>
      <w:bookmarkEnd w:id="71"/>
      <w:bookmarkEnd w:id="89"/>
      <w:bookmarkEnd w:id="90"/>
      <w:r>
        <w:t xml:space="preserve">Stand Alone Field </w:t>
      </w:r>
      <w:r w:rsidR="002C1374" w:rsidRPr="00D81901">
        <w:t>Testing for NYSESLAT</w:t>
      </w:r>
      <w:bookmarkEnd w:id="91"/>
    </w:p>
    <w:bookmarkEnd w:id="92"/>
    <w:p w14:paraId="3C387DE6" w14:textId="77777777" w:rsidR="002C1374" w:rsidRPr="002C1374" w:rsidRDefault="002C1374" w:rsidP="00B87584">
      <w:pPr>
        <w:pStyle w:val="Heading4"/>
      </w:pPr>
    </w:p>
    <w:p w14:paraId="5E42C22F" w14:textId="57A68BC4" w:rsidR="002C1374" w:rsidRPr="002C1374" w:rsidRDefault="005C266D" w:rsidP="002C1374">
      <w:pPr>
        <w:tabs>
          <w:tab w:val="num" w:pos="810"/>
        </w:tabs>
        <w:rPr>
          <w:rFonts w:cs="Arial"/>
        </w:rPr>
      </w:pPr>
      <w:r>
        <w:rPr>
          <w:rFonts w:cs="Arial"/>
        </w:rPr>
        <w:t>SAFT</w:t>
      </w:r>
      <w:r w:rsidR="002C1374" w:rsidRPr="002C1374">
        <w:rPr>
          <w:rFonts w:cs="Arial"/>
        </w:rPr>
        <w:t xml:space="preserve">s must be administered annually to </w:t>
      </w:r>
      <w:r w:rsidR="00853A06">
        <w:rPr>
          <w:rFonts w:cs="Arial"/>
        </w:rPr>
        <w:t>populate</w:t>
      </w:r>
      <w:r w:rsidR="00853A06" w:rsidRPr="002C1374">
        <w:rPr>
          <w:rFonts w:cs="Arial"/>
        </w:rPr>
        <w:t xml:space="preserve"> </w:t>
      </w:r>
      <w:r w:rsidR="002C1374" w:rsidRPr="002C1374">
        <w:rPr>
          <w:rFonts w:cs="Arial"/>
        </w:rPr>
        <w:t xml:space="preserve">the item bank with which the operational tests are constructed. The contractor must administer NYSESLAT </w:t>
      </w:r>
      <w:r>
        <w:rPr>
          <w:rFonts w:cs="Arial"/>
        </w:rPr>
        <w:t>SAFT</w:t>
      </w:r>
      <w:r w:rsidR="002C1374" w:rsidRPr="002C1374">
        <w:rPr>
          <w:rFonts w:cs="Arial"/>
        </w:rPr>
        <w:t>s based on the Language Arts Progressions and Targets of Measurement. SAFTs will be administered to students strictly on paper</w:t>
      </w:r>
      <w:r w:rsidR="0035645F">
        <w:rPr>
          <w:rFonts w:cs="Arial"/>
        </w:rPr>
        <w:t xml:space="preserve"> f</w:t>
      </w:r>
      <w:r w:rsidR="002C1374" w:rsidRPr="002C1374">
        <w:rPr>
          <w:rFonts w:cs="Arial"/>
        </w:rPr>
        <w:t>or the full duration of the contract term</w:t>
      </w:r>
      <w:r w:rsidR="006439CD">
        <w:rPr>
          <w:rFonts w:cs="Arial"/>
        </w:rPr>
        <w:t xml:space="preserve">. </w:t>
      </w:r>
      <w:r w:rsidR="002C1374" w:rsidRPr="002C1374">
        <w:rPr>
          <w:rFonts w:cs="Arial"/>
        </w:rPr>
        <w:t>The first SAFTs to be administered by the contractor will take place late February/early March 202</w:t>
      </w:r>
      <w:r w:rsidR="0035645F">
        <w:rPr>
          <w:rFonts w:cs="Arial"/>
        </w:rPr>
        <w:t>4</w:t>
      </w:r>
      <w:r w:rsidR="002C1374" w:rsidRPr="002C1374">
        <w:rPr>
          <w:rFonts w:cs="Arial"/>
        </w:rPr>
        <w:t>.</w:t>
      </w:r>
    </w:p>
    <w:p w14:paraId="422078EA" w14:textId="77777777" w:rsidR="002C1374" w:rsidRPr="002C1374" w:rsidRDefault="002C1374" w:rsidP="002C1374">
      <w:pPr>
        <w:tabs>
          <w:tab w:val="num" w:pos="810"/>
        </w:tabs>
        <w:rPr>
          <w:rFonts w:cs="Arial"/>
        </w:rPr>
      </w:pPr>
    </w:p>
    <w:p w14:paraId="72CB7BCD" w14:textId="65E1454D" w:rsidR="002C1374" w:rsidRPr="002C1374" w:rsidRDefault="002C1374" w:rsidP="002C1374">
      <w:pPr>
        <w:tabs>
          <w:tab w:val="num" w:pos="810"/>
        </w:tabs>
        <w:rPr>
          <w:rFonts w:cs="Arial"/>
        </w:rPr>
      </w:pPr>
      <w:r w:rsidRPr="002C1374">
        <w:rPr>
          <w:rFonts w:cs="Arial"/>
        </w:rPr>
        <w:t xml:space="preserve">Typically, the </w:t>
      </w:r>
      <w:r w:rsidR="005C266D">
        <w:rPr>
          <w:rFonts w:cs="Arial"/>
        </w:rPr>
        <w:t>SAFT</w:t>
      </w:r>
      <w:r w:rsidRPr="002C1374">
        <w:rPr>
          <w:rFonts w:cs="Arial"/>
        </w:rPr>
        <w:t xml:space="preserve">s will occur within the </w:t>
      </w:r>
      <w:bookmarkEnd w:id="93"/>
      <w:r w:rsidRPr="002C1374">
        <w:rPr>
          <w:rFonts w:cs="Arial"/>
        </w:rPr>
        <w:t xml:space="preserve">four- to six-week period prior to the administration of the operational tests. This RFP requires the contractor to </w:t>
      </w:r>
      <w:r w:rsidR="00CD26B7" w:rsidRPr="002C1374">
        <w:rPr>
          <w:rFonts w:cs="Arial"/>
        </w:rPr>
        <w:t xml:space="preserve">conduct </w:t>
      </w:r>
      <w:r w:rsidR="00CD26B7">
        <w:rPr>
          <w:rFonts w:cs="Arial"/>
        </w:rPr>
        <w:t>two</w:t>
      </w:r>
      <w:r w:rsidRPr="002C1374">
        <w:rPr>
          <w:rFonts w:cs="Arial"/>
        </w:rPr>
        <w:t xml:space="preserve"> years of field testing (202</w:t>
      </w:r>
      <w:r w:rsidR="0035645F">
        <w:rPr>
          <w:rFonts w:cs="Arial"/>
        </w:rPr>
        <w:t xml:space="preserve">4 and </w:t>
      </w:r>
      <w:r w:rsidRPr="002C1374">
        <w:rPr>
          <w:rFonts w:cs="Arial"/>
        </w:rPr>
        <w:t xml:space="preserve">2025) and annually develop passages/items with which new SAFTs will be developed. SAFTs are administered in most of the public, nonpublic, and charter schools that administered the operational NYSESLAT in the prior school year. The contractor will collaborate with NYSED in developing a sampling plan for the annual field testing. Participating schools do not receive a stipend. Specific contractor responsibilities for each </w:t>
      </w:r>
      <w:r w:rsidR="005C266D">
        <w:rPr>
          <w:rFonts w:cs="Arial"/>
        </w:rPr>
        <w:t>SAFT</w:t>
      </w:r>
      <w:r w:rsidRPr="002C1374">
        <w:rPr>
          <w:rFonts w:cs="Arial"/>
        </w:rPr>
        <w:t xml:space="preserve"> are as follows:</w:t>
      </w:r>
    </w:p>
    <w:p w14:paraId="03595CAA" w14:textId="77777777" w:rsidR="002C1374" w:rsidRPr="002C1374" w:rsidRDefault="002C1374" w:rsidP="002C1374">
      <w:pPr>
        <w:tabs>
          <w:tab w:val="num" w:pos="810"/>
        </w:tabs>
        <w:rPr>
          <w:rFonts w:cs="Arial"/>
        </w:rPr>
      </w:pPr>
    </w:p>
    <w:p w14:paraId="16449C89" w14:textId="274191B0" w:rsidR="002C1374" w:rsidRPr="002C1374" w:rsidRDefault="002C1374" w:rsidP="00B61CAF">
      <w:pPr>
        <w:numPr>
          <w:ilvl w:val="0"/>
          <w:numId w:val="16"/>
        </w:numPr>
        <w:spacing w:after="120"/>
        <w:rPr>
          <w:rFonts w:eastAsia="Calibri" w:cs="Arial"/>
        </w:rPr>
      </w:pPr>
      <w:r w:rsidRPr="002C1374">
        <w:rPr>
          <w:rFonts w:eastAsia="Calibri" w:cs="Arial"/>
        </w:rPr>
        <w:t xml:space="preserve">The contractor must create a detailed plan for the development, printing, distribution, and administration of SAFTs, which must be provided to NYSED and approved prior to any </w:t>
      </w:r>
      <w:r w:rsidR="005C266D">
        <w:rPr>
          <w:rFonts w:eastAsia="Calibri" w:cs="Arial"/>
        </w:rPr>
        <w:t>SAFT</w:t>
      </w:r>
      <w:r w:rsidRPr="002C1374">
        <w:rPr>
          <w:rFonts w:eastAsia="Calibri" w:cs="Arial"/>
        </w:rPr>
        <w:t xml:space="preserve"> activities occurring.</w:t>
      </w:r>
    </w:p>
    <w:p w14:paraId="6AB05C2C" w14:textId="63B77732" w:rsidR="002C1374" w:rsidRPr="002C1374" w:rsidRDefault="002C1374" w:rsidP="00B61CAF">
      <w:pPr>
        <w:numPr>
          <w:ilvl w:val="0"/>
          <w:numId w:val="16"/>
        </w:numPr>
        <w:spacing w:after="120"/>
        <w:rPr>
          <w:rFonts w:eastAsia="Calibri"/>
        </w:rPr>
      </w:pPr>
      <w:r w:rsidRPr="002C1374">
        <w:rPr>
          <w:rFonts w:eastAsia="Calibri" w:cs="Arial"/>
        </w:rPr>
        <w:t xml:space="preserve">The contractor must administer the SAFTs separately from the operational tests. </w:t>
      </w:r>
    </w:p>
    <w:p w14:paraId="712190EA" w14:textId="6AB68583" w:rsidR="002C1374" w:rsidRPr="002C1374" w:rsidRDefault="002C1374" w:rsidP="00B61CAF">
      <w:pPr>
        <w:numPr>
          <w:ilvl w:val="0"/>
          <w:numId w:val="16"/>
        </w:numPr>
        <w:spacing w:after="120"/>
      </w:pPr>
      <w:r w:rsidRPr="002C1374">
        <w:rPr>
          <w:rFonts w:cs="Arial"/>
        </w:rPr>
        <w:t xml:space="preserve">The contractor must prepare large type (see </w:t>
      </w:r>
      <w:hyperlink w:anchor="_Specifications_for_Large" w:history="1">
        <w:r w:rsidRPr="002C1374">
          <w:rPr>
            <w:rFonts w:cs="Arial"/>
            <w:color w:val="0000FF"/>
            <w:u w:val="single"/>
          </w:rPr>
          <w:t>Specifications for Large Type</w:t>
        </w:r>
      </w:hyperlink>
      <w:r w:rsidRPr="002C1374">
        <w:rPr>
          <w:rFonts w:cs="Arial"/>
        </w:rPr>
        <w:t>, in this section of the RFP) editions of SAFTs for the administration to students with disabilities requiring this accommodation.</w:t>
      </w:r>
    </w:p>
    <w:p w14:paraId="28C3C60D" w14:textId="77777777" w:rsidR="002C1374" w:rsidRPr="002C1374" w:rsidRDefault="002C1374" w:rsidP="00B61CAF">
      <w:pPr>
        <w:numPr>
          <w:ilvl w:val="0"/>
          <w:numId w:val="16"/>
        </w:numPr>
        <w:spacing w:after="120"/>
        <w:rPr>
          <w:rFonts w:eastAsia="Calibri" w:cs="Arial"/>
        </w:rPr>
      </w:pPr>
      <w:r w:rsidRPr="002C1374">
        <w:rPr>
          <w:rFonts w:eastAsia="Calibri" w:cs="Arial"/>
        </w:rPr>
        <w:t>The contractor will select a statewide representative sample of NYS public, charter, and nonpublic schools for each grade band to participate in the SAFTs. The samples must be selected in collaboration with, and approved by, NYSED and reflect the diversity of the State’s ELL population, ethnicity, home languages, and Needs/Resource Categories (New York City, Big 4 Cities, Urban/Suburban High Need Districts, Rural High Need Districts, Average Need Districts, and Low Need Districts).</w:t>
      </w:r>
    </w:p>
    <w:p w14:paraId="66DA160B" w14:textId="42AA803A" w:rsidR="002C1374" w:rsidRPr="002C1374" w:rsidRDefault="002C1374" w:rsidP="00B61CAF">
      <w:pPr>
        <w:numPr>
          <w:ilvl w:val="0"/>
          <w:numId w:val="16"/>
        </w:numPr>
        <w:spacing w:after="120"/>
        <w:rPr>
          <w:rFonts w:eastAsia="Calibri" w:cs="Arial"/>
        </w:rPr>
      </w:pPr>
      <w:r w:rsidRPr="002C1374">
        <w:rPr>
          <w:rFonts w:eastAsia="Calibri" w:cs="Arial"/>
        </w:rPr>
        <w:t xml:space="preserve">The contractor must notify the selected schools in writing of their SAFT assignment. The solicitation by the contractor must be explicit as to the grade </w:t>
      </w:r>
      <w:r w:rsidR="006439CD">
        <w:rPr>
          <w:rFonts w:eastAsia="Calibri" w:cs="Arial"/>
        </w:rPr>
        <w:t xml:space="preserve">or grade </w:t>
      </w:r>
      <w:r w:rsidRPr="002C1374">
        <w:rPr>
          <w:rFonts w:eastAsia="Calibri" w:cs="Arial"/>
        </w:rPr>
        <w:t>band for which the school is selected. All contractor correspondence to school administrators must be provided to NYSED for review and approval prior to dissemination by the contractor.</w:t>
      </w:r>
    </w:p>
    <w:p w14:paraId="0D71A81F" w14:textId="128401A2" w:rsidR="002C1374" w:rsidRPr="002C1374" w:rsidRDefault="002C1374" w:rsidP="00B61CAF">
      <w:pPr>
        <w:numPr>
          <w:ilvl w:val="0"/>
          <w:numId w:val="16"/>
        </w:numPr>
        <w:spacing w:after="120"/>
        <w:rPr>
          <w:rFonts w:cs="Arial"/>
        </w:rPr>
      </w:pPr>
      <w:r w:rsidRPr="002C1374">
        <w:rPr>
          <w:rFonts w:cs="Arial"/>
        </w:rPr>
        <w:t xml:space="preserve">The contractor must collect a minimum of 500 usable </w:t>
      </w:r>
      <w:r w:rsidR="005C266D">
        <w:rPr>
          <w:rFonts w:cs="Arial"/>
        </w:rPr>
        <w:t>SAFT</w:t>
      </w:r>
      <w:r w:rsidRPr="002C1374">
        <w:rPr>
          <w:rFonts w:cs="Arial"/>
        </w:rPr>
        <w:t xml:space="preserve"> student responses per </w:t>
      </w:r>
      <w:r w:rsidR="005C266D">
        <w:rPr>
          <w:rFonts w:cs="Arial"/>
        </w:rPr>
        <w:t>SAFT</w:t>
      </w:r>
      <w:r w:rsidRPr="002C1374">
        <w:rPr>
          <w:rFonts w:cs="Arial"/>
        </w:rPr>
        <w:t xml:space="preserve"> form. Since </w:t>
      </w:r>
      <w:r w:rsidR="005C266D">
        <w:rPr>
          <w:rFonts w:cs="Arial"/>
        </w:rPr>
        <w:t>SAFT</w:t>
      </w:r>
      <w:r w:rsidRPr="002C1374">
        <w:rPr>
          <w:rFonts w:cs="Arial"/>
        </w:rPr>
        <w:t xml:space="preserve"> participation in </w:t>
      </w:r>
      <w:r w:rsidR="00771E03">
        <w:rPr>
          <w:rFonts w:cs="Arial"/>
        </w:rPr>
        <w:t>NYS</w:t>
      </w:r>
      <w:r w:rsidRPr="002C1374">
        <w:rPr>
          <w:rFonts w:cs="Arial"/>
        </w:rPr>
        <w:t xml:space="preserve"> is not mandated, the contractor must over sample to achieve the minimum target of 500 answer papers written per </w:t>
      </w:r>
      <w:r w:rsidR="005C266D">
        <w:rPr>
          <w:rFonts w:cs="Arial"/>
        </w:rPr>
        <w:t>SAFT</w:t>
      </w:r>
      <w:r w:rsidRPr="002C1374">
        <w:rPr>
          <w:rFonts w:cs="Arial"/>
        </w:rPr>
        <w:t xml:space="preserve"> form. The amount of over sampling should be based on the previous years’ </w:t>
      </w:r>
      <w:r w:rsidR="005C266D">
        <w:rPr>
          <w:rFonts w:cs="Arial"/>
        </w:rPr>
        <w:t>SAFT</w:t>
      </w:r>
      <w:r w:rsidRPr="002C1374">
        <w:rPr>
          <w:rFonts w:cs="Arial"/>
        </w:rPr>
        <w:t xml:space="preserve"> return rates (typically around 70%).</w:t>
      </w:r>
    </w:p>
    <w:p w14:paraId="51CE0FB6" w14:textId="4D092849" w:rsidR="002C1374" w:rsidRPr="002C1374" w:rsidRDefault="002C1374" w:rsidP="00B61CAF">
      <w:pPr>
        <w:numPr>
          <w:ilvl w:val="0"/>
          <w:numId w:val="16"/>
        </w:numPr>
        <w:spacing w:after="120"/>
        <w:rPr>
          <w:rFonts w:cs="Arial"/>
        </w:rPr>
      </w:pPr>
      <w:r w:rsidRPr="002C1374">
        <w:rPr>
          <w:rFonts w:cs="Arial"/>
        </w:rPr>
        <w:t xml:space="preserve">The contractor will use data from the prior year’s operational administration to determine the number of </w:t>
      </w:r>
      <w:r w:rsidR="005C266D">
        <w:rPr>
          <w:rFonts w:cs="Arial"/>
        </w:rPr>
        <w:t>SAFT</w:t>
      </w:r>
      <w:r w:rsidRPr="002C1374">
        <w:rPr>
          <w:rFonts w:cs="Arial"/>
        </w:rPr>
        <w:t xml:space="preserve">s required by each school in the selected sample. The contractor must provide a customer service number for schools to call if they have any questions or concerns about their </w:t>
      </w:r>
      <w:r w:rsidR="005C266D">
        <w:rPr>
          <w:rFonts w:cs="Arial"/>
        </w:rPr>
        <w:t>SAFT</w:t>
      </w:r>
      <w:r w:rsidRPr="002C1374">
        <w:rPr>
          <w:rFonts w:cs="Arial"/>
        </w:rPr>
        <w:t xml:space="preserve"> assignment.</w:t>
      </w:r>
      <w:r w:rsidR="00BD7651">
        <w:rPr>
          <w:rFonts w:cs="Arial"/>
        </w:rPr>
        <w:t xml:space="preserve"> </w:t>
      </w:r>
      <w:r w:rsidR="00BD7651" w:rsidRPr="00F925B1">
        <w:rPr>
          <w:rFonts w:cs="Arial"/>
        </w:rPr>
        <w:t xml:space="preserve">The customer service number must be adequately staffed from 7:30 A.M.– 4:30 P.M. Eastern Standard Time each business day, beginning the first day of testing and for four weeks after the testing period, to handle all test-related questions. </w:t>
      </w:r>
      <w:r w:rsidRPr="002C1374">
        <w:rPr>
          <w:rFonts w:cs="Arial"/>
        </w:rPr>
        <w:t xml:space="preserve"> All contractor correspondence related to the NYSESLAT program, including that to schools and committee members, must be provided to NYSED for review and approval.</w:t>
      </w:r>
    </w:p>
    <w:p w14:paraId="7CC53572" w14:textId="5EF14018" w:rsidR="002C1374" w:rsidRPr="002C1374" w:rsidRDefault="002C1374" w:rsidP="00B61CAF">
      <w:pPr>
        <w:numPr>
          <w:ilvl w:val="0"/>
          <w:numId w:val="16"/>
        </w:numPr>
        <w:spacing w:after="120"/>
        <w:rPr>
          <w:rFonts w:cs="Arial"/>
        </w:rPr>
      </w:pPr>
      <w:r w:rsidRPr="002C1374">
        <w:rPr>
          <w:rFonts w:cs="Arial"/>
        </w:rPr>
        <w:t xml:space="preserve">The contractor will be responsible for the development, and distribution to schools of </w:t>
      </w:r>
      <w:r w:rsidR="005C266D">
        <w:rPr>
          <w:rFonts w:cs="Arial"/>
        </w:rPr>
        <w:t>SAFT</w:t>
      </w:r>
      <w:r w:rsidRPr="002C1374">
        <w:rPr>
          <w:rFonts w:cs="Arial"/>
        </w:rPr>
        <w:t xml:space="preserve"> required ancillary materials including printed copies of the teacher directions for administration.</w:t>
      </w:r>
    </w:p>
    <w:p w14:paraId="047E504A" w14:textId="67B97601" w:rsidR="002C1374" w:rsidRPr="002C1374" w:rsidRDefault="002C1374" w:rsidP="00B61CAF">
      <w:pPr>
        <w:numPr>
          <w:ilvl w:val="0"/>
          <w:numId w:val="16"/>
        </w:numPr>
        <w:spacing w:after="120"/>
        <w:rPr>
          <w:rFonts w:cs="Arial"/>
        </w:rPr>
      </w:pPr>
      <w:r w:rsidRPr="002C1374">
        <w:rPr>
          <w:rFonts w:cs="Arial"/>
        </w:rPr>
        <w:t xml:space="preserve">The contractor must provide each participating school with an easy-to-follow set of instructions that explains how to administer the SAFTs assigned to that school and how to obtain regular and large type printed editions of the SAFTs to administer to </w:t>
      </w:r>
      <w:r w:rsidR="006F1A7A">
        <w:rPr>
          <w:rFonts w:cs="Arial"/>
        </w:rPr>
        <w:t>students</w:t>
      </w:r>
      <w:r w:rsidRPr="002C1374">
        <w:rPr>
          <w:rFonts w:cs="Arial"/>
        </w:rPr>
        <w:t xml:space="preserve"> with disabilities requiring either accommodation.</w:t>
      </w:r>
    </w:p>
    <w:p w14:paraId="735C6891" w14:textId="04BEB35F" w:rsidR="002C1374" w:rsidRPr="002C1374" w:rsidRDefault="002C1374" w:rsidP="00B61CAF">
      <w:pPr>
        <w:numPr>
          <w:ilvl w:val="0"/>
          <w:numId w:val="16"/>
        </w:numPr>
        <w:spacing w:after="120"/>
        <w:rPr>
          <w:rFonts w:eastAsia="Calibri" w:cs="Arial"/>
        </w:rPr>
      </w:pPr>
      <w:r w:rsidRPr="002C1374">
        <w:rPr>
          <w:rFonts w:cs="Arial"/>
        </w:rPr>
        <w:t xml:space="preserve">The contractor is required to propose a detailed plan to </w:t>
      </w:r>
      <w:r w:rsidR="005C266D">
        <w:rPr>
          <w:rFonts w:cs="Arial"/>
        </w:rPr>
        <w:t>SAFT</w:t>
      </w:r>
      <w:r w:rsidRPr="002C1374">
        <w:rPr>
          <w:rFonts w:cs="Arial"/>
        </w:rPr>
        <w:t xml:space="preserve"> at least 1.75 times the required number of items for each multiple-choice item type and 2.5 times the number of required items for each constructed-response item type for each operational NYSESLAT test. The contractor must ensure that there will be enough quality items available to afford the NYS educators participating in the operational test forms construction meeting with viable options for which items and item sets to include in these test forms.</w:t>
      </w:r>
    </w:p>
    <w:p w14:paraId="3B24655B" w14:textId="485EB85A" w:rsidR="002C1374" w:rsidRPr="002C1374" w:rsidRDefault="002C1374" w:rsidP="00B61CAF">
      <w:pPr>
        <w:numPr>
          <w:ilvl w:val="0"/>
          <w:numId w:val="16"/>
        </w:numPr>
        <w:spacing w:after="120"/>
        <w:rPr>
          <w:rFonts w:cs="Arial"/>
        </w:rPr>
      </w:pPr>
      <w:r w:rsidRPr="002C1374">
        <w:rPr>
          <w:rFonts w:cs="Arial"/>
        </w:rPr>
        <w:t xml:space="preserve">The </w:t>
      </w:r>
      <w:r w:rsidR="005C266D">
        <w:rPr>
          <w:rFonts w:cs="Arial"/>
        </w:rPr>
        <w:t>SAFT</w:t>
      </w:r>
      <w:r w:rsidRPr="002C1374">
        <w:rPr>
          <w:rFonts w:cs="Arial"/>
        </w:rPr>
        <w:t xml:space="preserve"> item pool is also required to be large enough so that the operational test forms needed can be developed using “successfully” field tested items, and so those items found unusable for an immediate operational test can be revised and reworked </w:t>
      </w:r>
      <w:r w:rsidR="00107E29" w:rsidRPr="002C1374">
        <w:rPr>
          <w:rFonts w:cs="Arial"/>
        </w:rPr>
        <w:t>to</w:t>
      </w:r>
      <w:r w:rsidRPr="002C1374">
        <w:rPr>
          <w:rFonts w:cs="Arial"/>
        </w:rPr>
        <w:t xml:space="preserve"> be used in future </w:t>
      </w:r>
      <w:r w:rsidR="005C266D">
        <w:rPr>
          <w:rFonts w:cs="Arial"/>
        </w:rPr>
        <w:t>SAFT</w:t>
      </w:r>
      <w:r w:rsidRPr="002C1374">
        <w:rPr>
          <w:rFonts w:cs="Arial"/>
        </w:rPr>
        <w:t xml:space="preserve"> cycles, thus building an item bank for NYSED’s future use. The contractor is responsible for maintaining an item bank with equated items (both used and unused). The contractor will work with NYSED to determine an appropriate format for the item bank, to allow for NYSED’s future use of the item bank both during and following the contract period. The full item bank may be requested by NYSED at any time during the contract period and must be provided to NYSED at completion of the contract.</w:t>
      </w:r>
    </w:p>
    <w:p w14:paraId="0CA2537D" w14:textId="77777777" w:rsidR="002C1374" w:rsidRPr="002C1374" w:rsidRDefault="002C1374" w:rsidP="00B61CAF">
      <w:pPr>
        <w:numPr>
          <w:ilvl w:val="0"/>
          <w:numId w:val="16"/>
        </w:numPr>
        <w:rPr>
          <w:rFonts w:cs="Arial"/>
        </w:rPr>
      </w:pPr>
      <w:r w:rsidRPr="002C1374">
        <w:rPr>
          <w:rFonts w:cs="Arial"/>
        </w:rPr>
        <w:t>SAFTs are to be abbreviated in length, as compared to the operational test sessions, such that students can generally complete the form in a 40-minute class period.</w:t>
      </w:r>
    </w:p>
    <w:p w14:paraId="4A698BFF" w14:textId="77777777" w:rsidR="002C1374" w:rsidRPr="002C1374" w:rsidRDefault="002C1374" w:rsidP="0025060B">
      <w:pPr>
        <w:ind w:left="720"/>
        <w:rPr>
          <w:rFonts w:eastAsia="Calibri" w:cs="Arial"/>
        </w:rPr>
      </w:pPr>
    </w:p>
    <w:p w14:paraId="4E2C8835" w14:textId="5E4C919A" w:rsidR="002C1374" w:rsidRPr="002C1374" w:rsidRDefault="005C266D" w:rsidP="0025060B">
      <w:pPr>
        <w:rPr>
          <w:b/>
          <w:bCs/>
        </w:rPr>
      </w:pPr>
      <w:r>
        <w:rPr>
          <w:b/>
          <w:bCs/>
        </w:rPr>
        <w:t>SAFT</w:t>
      </w:r>
      <w:r w:rsidR="002C1374" w:rsidRPr="002C1374">
        <w:rPr>
          <w:b/>
          <w:bCs/>
        </w:rPr>
        <w:t xml:space="preserve"> Security</w:t>
      </w:r>
    </w:p>
    <w:p w14:paraId="1D72398A" w14:textId="77777777" w:rsidR="002C1374" w:rsidRPr="002C1374" w:rsidRDefault="002C1374" w:rsidP="00C33A97"/>
    <w:p w14:paraId="42162645" w14:textId="4D0E2C6F" w:rsidR="002C1374" w:rsidRPr="002C1374" w:rsidRDefault="002C1374" w:rsidP="00C33A97">
      <w:pPr>
        <w:rPr>
          <w:rFonts w:cs="Arial"/>
        </w:rPr>
      </w:pPr>
      <w:r w:rsidRPr="002C1374">
        <w:rPr>
          <w:rFonts w:cs="Arial"/>
        </w:rPr>
        <w:t xml:space="preserve">The </w:t>
      </w:r>
      <w:r w:rsidR="005C266D">
        <w:rPr>
          <w:rFonts w:cs="Arial"/>
        </w:rPr>
        <w:t>SAFT</w:t>
      </w:r>
      <w:r w:rsidRPr="002C1374">
        <w:rPr>
          <w:rFonts w:cs="Arial"/>
        </w:rPr>
        <w:t xml:space="preserve"> items and test materials must remain secure. The contractor must provide notice to schools on each printed page of the SAFT forms and administration directions that photocopying materials or retaining original or images of any type of the SAFT secure contents is strictly prohibited. The notice should state: “Secure materials. All rights reserved. No part of this booklet may be reproduced and/or transmitted by any means without written permission of the </w:t>
      </w:r>
      <w:r w:rsidR="00771E03">
        <w:rPr>
          <w:rFonts w:cs="Arial"/>
        </w:rPr>
        <w:t>NYS</w:t>
      </w:r>
      <w:r w:rsidRPr="002C1374">
        <w:rPr>
          <w:rFonts w:cs="Arial"/>
        </w:rPr>
        <w:t>ED. Use of these materials is expressly limited to the N</w:t>
      </w:r>
      <w:r w:rsidR="00771E03">
        <w:rPr>
          <w:rFonts w:cs="Arial"/>
        </w:rPr>
        <w:t>YSED</w:t>
      </w:r>
      <w:r w:rsidRPr="002C1374">
        <w:rPr>
          <w:rFonts w:cs="Arial"/>
        </w:rPr>
        <w:t>.”</w:t>
      </w:r>
    </w:p>
    <w:p w14:paraId="66C6F550" w14:textId="6E8C7952" w:rsidR="00B43228" w:rsidRDefault="00B43228" w:rsidP="00C33A97">
      <w:pPr>
        <w:ind w:left="720"/>
        <w:rPr>
          <w:rFonts w:cs="Arial"/>
        </w:rPr>
      </w:pPr>
    </w:p>
    <w:p w14:paraId="79BDEC81" w14:textId="5ED05802" w:rsidR="002C1374" w:rsidRDefault="002C1374" w:rsidP="00C33A97">
      <w:pPr>
        <w:rPr>
          <w:b/>
          <w:bCs/>
        </w:rPr>
      </w:pPr>
      <w:r w:rsidRPr="002C1374">
        <w:rPr>
          <w:b/>
          <w:bCs/>
        </w:rPr>
        <w:t>Field Test Scoring</w:t>
      </w:r>
    </w:p>
    <w:p w14:paraId="79CD3737" w14:textId="77777777" w:rsidR="0025060B" w:rsidRPr="002C1374" w:rsidRDefault="0025060B" w:rsidP="00C33A97">
      <w:pPr>
        <w:rPr>
          <w:b/>
          <w:bCs/>
        </w:rPr>
      </w:pPr>
    </w:p>
    <w:p w14:paraId="59F0F2BE" w14:textId="3EE9ED1D" w:rsidR="002C1374" w:rsidRDefault="002C1374" w:rsidP="002C1374">
      <w:pPr>
        <w:rPr>
          <w:rFonts w:cs="Arial"/>
        </w:rPr>
      </w:pPr>
      <w:r w:rsidRPr="002C1374">
        <w:rPr>
          <w:rFonts w:cs="Arial"/>
        </w:rPr>
        <w:t xml:space="preserve">The contractor will score the </w:t>
      </w:r>
      <w:r w:rsidR="005C266D">
        <w:rPr>
          <w:rFonts w:cs="Arial"/>
        </w:rPr>
        <w:t>SAFT</w:t>
      </w:r>
      <w:r w:rsidRPr="002C1374">
        <w:rPr>
          <w:rFonts w:cs="Arial"/>
        </w:rPr>
        <w:t xml:space="preserve">s (multiple-choice and open-ended questions), verify the results, and provide all score results to NYSED. The results of the </w:t>
      </w:r>
      <w:r w:rsidR="005C266D">
        <w:rPr>
          <w:rFonts w:cs="Arial"/>
        </w:rPr>
        <w:t>SAFT</w:t>
      </w:r>
      <w:r w:rsidRPr="002C1374">
        <w:rPr>
          <w:rFonts w:cs="Arial"/>
        </w:rPr>
        <w:t xml:space="preserve"> will also be detailed in the annual </w:t>
      </w:r>
      <w:r w:rsidR="005C266D">
        <w:rPr>
          <w:rFonts w:cs="Arial"/>
        </w:rPr>
        <w:t>SAFT</w:t>
      </w:r>
      <w:r w:rsidRPr="002C1374">
        <w:rPr>
          <w:rFonts w:cs="Arial"/>
        </w:rPr>
        <w:t xml:space="preserve"> Technical Report</w:t>
      </w:r>
      <w:r w:rsidR="00B43228">
        <w:rPr>
          <w:rFonts w:cs="Arial"/>
        </w:rPr>
        <w:t>.</w:t>
      </w:r>
      <w:r w:rsidR="0071169E" w:rsidRPr="0071169E">
        <w:t xml:space="preserve"> </w:t>
      </w:r>
      <w:r w:rsidR="0071169E" w:rsidRPr="0071169E">
        <w:rPr>
          <w:rFonts w:cs="Arial"/>
        </w:rPr>
        <w:t xml:space="preserve">See </w:t>
      </w:r>
      <w:r w:rsidR="0071169E">
        <w:rPr>
          <w:rFonts w:cs="Arial"/>
        </w:rPr>
        <w:t>below for the</w:t>
      </w:r>
      <w:r w:rsidR="0071169E" w:rsidRPr="0071169E">
        <w:rPr>
          <w:rFonts w:cs="Arial"/>
        </w:rPr>
        <w:t xml:space="preserve"> </w:t>
      </w:r>
      <w:hyperlink w:anchor="_Recommended_Outline_for" w:history="1">
        <w:r w:rsidR="0071169E" w:rsidRPr="0071169E">
          <w:rPr>
            <w:rStyle w:val="Hyperlink"/>
            <w:rFonts w:cs="Arial"/>
          </w:rPr>
          <w:t>Recommended Outline for NYSESLAT Field Test Technical Report</w:t>
        </w:r>
      </w:hyperlink>
      <w:r w:rsidR="0071169E">
        <w:rPr>
          <w:rFonts w:cs="Arial"/>
        </w:rPr>
        <w:t>.</w:t>
      </w:r>
    </w:p>
    <w:p w14:paraId="581F300A" w14:textId="666CF06F" w:rsidR="0071169E" w:rsidRDefault="0071169E" w:rsidP="002C1374">
      <w:pPr>
        <w:rPr>
          <w:rFonts w:cs="Arial"/>
        </w:rPr>
      </w:pPr>
    </w:p>
    <w:p w14:paraId="3CF5F017" w14:textId="77777777" w:rsidR="00C96C49" w:rsidRPr="008A0620" w:rsidRDefault="00C96C49" w:rsidP="00C96C49">
      <w:pPr>
        <w:rPr>
          <w:rFonts w:cs="Arial"/>
        </w:rPr>
      </w:pPr>
      <w:r w:rsidRPr="008A0620">
        <w:rPr>
          <w:rFonts w:cs="Arial"/>
        </w:rPr>
        <w:t xml:space="preserve">Rangefinding for scoring writing field tests must be conducted in Albany annually for each year of field testing. Rangefinding meetings will be arranged collaboratively between NYSED and the </w:t>
      </w:r>
      <w:r>
        <w:rPr>
          <w:rFonts w:cs="Arial"/>
        </w:rPr>
        <w:t>contractor</w:t>
      </w:r>
      <w:r w:rsidRPr="008A0620">
        <w:rPr>
          <w:rFonts w:cs="Arial"/>
        </w:rPr>
        <w:t xml:space="preserve">. All rangefinding expenses will be paid by the </w:t>
      </w:r>
      <w:r>
        <w:rPr>
          <w:rFonts w:cs="Arial"/>
        </w:rPr>
        <w:t>contractor</w:t>
      </w:r>
      <w:r w:rsidRPr="008A0620">
        <w:rPr>
          <w:rFonts w:cs="Arial"/>
        </w:rPr>
        <w:t xml:space="preserve"> (excluding the expenses of NYSED staff </w:t>
      </w:r>
      <w:r>
        <w:rPr>
          <w:rFonts w:cs="Arial"/>
        </w:rPr>
        <w:t>who</w:t>
      </w:r>
      <w:r w:rsidRPr="008A0620">
        <w:rPr>
          <w:rFonts w:cs="Arial"/>
        </w:rPr>
        <w:t xml:space="preserve"> attend the sessions).</w:t>
      </w:r>
    </w:p>
    <w:p w14:paraId="420873A7" w14:textId="77777777" w:rsidR="00C96C49" w:rsidRDefault="00C96C49" w:rsidP="00C96C49">
      <w:pPr>
        <w:ind w:left="720"/>
        <w:rPr>
          <w:rFonts w:cs="Arial"/>
        </w:rPr>
      </w:pPr>
    </w:p>
    <w:p w14:paraId="5949AA94" w14:textId="633A401F" w:rsidR="00C96C49" w:rsidRPr="008A0620" w:rsidRDefault="00C96C49" w:rsidP="00C96C49">
      <w:pPr>
        <w:rPr>
          <w:rFonts w:cs="Arial"/>
        </w:rPr>
      </w:pPr>
      <w:r w:rsidRPr="008A0620">
        <w:rPr>
          <w:rFonts w:cs="Arial"/>
        </w:rPr>
        <w:t>Rangefinding committees will include N</w:t>
      </w:r>
      <w:r>
        <w:rPr>
          <w:rFonts w:cs="Arial"/>
        </w:rPr>
        <w:t xml:space="preserve">ew </w:t>
      </w:r>
      <w:r w:rsidRPr="008A0620">
        <w:rPr>
          <w:rFonts w:cs="Arial"/>
        </w:rPr>
        <w:t>Y</w:t>
      </w:r>
      <w:r>
        <w:rPr>
          <w:rFonts w:cs="Arial"/>
        </w:rPr>
        <w:t xml:space="preserve">ork </w:t>
      </w:r>
      <w:r w:rsidRPr="008A0620">
        <w:rPr>
          <w:rFonts w:cs="Arial"/>
        </w:rPr>
        <w:t>S</w:t>
      </w:r>
      <w:r>
        <w:rPr>
          <w:rFonts w:cs="Arial"/>
        </w:rPr>
        <w:t>tate</w:t>
      </w:r>
      <w:r w:rsidRPr="008A0620">
        <w:rPr>
          <w:rFonts w:cs="Arial"/>
        </w:rPr>
        <w:t xml:space="preserve">-certified </w:t>
      </w:r>
      <w:r w:rsidRPr="007E3DF1">
        <w:rPr>
          <w:rFonts w:cs="Arial"/>
        </w:rPr>
        <w:t>ESOL</w:t>
      </w:r>
      <w:r w:rsidRPr="008A0620">
        <w:rPr>
          <w:rFonts w:cs="Arial"/>
        </w:rPr>
        <w:t xml:space="preserve">, bilingual education, ELA, and bilingual special education teachers. A minimum of </w:t>
      </w:r>
      <w:r>
        <w:rPr>
          <w:rFonts w:cs="Arial"/>
        </w:rPr>
        <w:t>nine</w:t>
      </w:r>
      <w:r w:rsidRPr="008A0620">
        <w:rPr>
          <w:rFonts w:cs="Arial"/>
        </w:rPr>
        <w:t xml:space="preserve"> members must comprise each grade band committee. Members must represent different geographic and demographic populations of New York State. NYSED will provide the </w:t>
      </w:r>
      <w:r>
        <w:rPr>
          <w:rFonts w:cs="Arial"/>
        </w:rPr>
        <w:t>contractor</w:t>
      </w:r>
      <w:r w:rsidRPr="008A0620">
        <w:rPr>
          <w:rFonts w:cs="Arial"/>
        </w:rPr>
        <w:t xml:space="preserve"> with names of teachers to participate in rangefinding</w:t>
      </w:r>
      <w:r>
        <w:rPr>
          <w:rFonts w:cs="Arial"/>
        </w:rPr>
        <w:t>,</w:t>
      </w:r>
      <w:r w:rsidRPr="008A0620">
        <w:rPr>
          <w:rFonts w:cs="Arial"/>
        </w:rPr>
        <w:t xml:space="preserve"> but the </w:t>
      </w:r>
      <w:r>
        <w:rPr>
          <w:rFonts w:cs="Arial"/>
        </w:rPr>
        <w:t>contractor</w:t>
      </w:r>
      <w:r w:rsidRPr="008A0620">
        <w:rPr>
          <w:rFonts w:cs="Arial"/>
        </w:rPr>
        <w:t xml:space="preserve"> is responsible for making </w:t>
      </w:r>
      <w:r w:rsidR="00107E29" w:rsidRPr="008A0620">
        <w:rPr>
          <w:rFonts w:cs="Arial"/>
        </w:rPr>
        <w:t>all</w:t>
      </w:r>
      <w:r>
        <w:rPr>
          <w:rFonts w:cs="Arial"/>
        </w:rPr>
        <w:t xml:space="preserve"> </w:t>
      </w:r>
      <w:r w:rsidRPr="008A0620">
        <w:rPr>
          <w:rFonts w:cs="Arial"/>
        </w:rPr>
        <w:t>the contacts to determine the teacher’s availability and willingness to participate and provide teachers with confirmations and details regarding their participation.</w:t>
      </w:r>
    </w:p>
    <w:p w14:paraId="2919BED0" w14:textId="77777777" w:rsidR="00C96C49" w:rsidRDefault="00C96C49" w:rsidP="00B87584">
      <w:pPr>
        <w:pStyle w:val="Heading4"/>
      </w:pPr>
      <w:bookmarkStart w:id="94" w:name="_Recommended_Outline_for"/>
      <w:bookmarkEnd w:id="94"/>
    </w:p>
    <w:p w14:paraId="0B9D47A8" w14:textId="2D198983" w:rsidR="002C1374" w:rsidRPr="0035645F" w:rsidRDefault="002C1374" w:rsidP="00B87584">
      <w:pPr>
        <w:pStyle w:val="Heading4"/>
      </w:pPr>
      <w:bookmarkStart w:id="95" w:name="_Toc128574867"/>
      <w:r w:rsidRPr="0035645F">
        <w:t xml:space="preserve">Recommended Outline for NYSESLAT </w:t>
      </w:r>
      <w:r w:rsidR="005C266D" w:rsidRPr="0035645F">
        <w:t>SAFT</w:t>
      </w:r>
      <w:r w:rsidRPr="0035645F">
        <w:t xml:space="preserve"> Technical Report</w:t>
      </w:r>
      <w:bookmarkEnd w:id="95"/>
    </w:p>
    <w:p w14:paraId="2BD2A956" w14:textId="77777777" w:rsidR="002C1374" w:rsidRPr="002C1374" w:rsidRDefault="002C1374" w:rsidP="002C1374">
      <w:pPr>
        <w:keepNext/>
        <w:keepLines/>
        <w:tabs>
          <w:tab w:val="center" w:pos="5400"/>
        </w:tabs>
        <w:jc w:val="left"/>
        <w:outlineLvl w:val="3"/>
        <w:rPr>
          <w:rFonts w:eastAsia="Calibri" w:cstheme="majorBidi"/>
          <w:b/>
        </w:rPr>
      </w:pPr>
    </w:p>
    <w:p w14:paraId="4BB70FA6" w14:textId="188BEC37" w:rsidR="002C1374" w:rsidRPr="002C1374" w:rsidRDefault="002C1374" w:rsidP="002C1374">
      <w:pPr>
        <w:ind w:left="360"/>
        <w:jc w:val="center"/>
        <w:rPr>
          <w:rFonts w:cs="Arial"/>
        </w:rPr>
      </w:pPr>
      <w:r w:rsidRPr="002C1374">
        <w:rPr>
          <w:rFonts w:cs="Arial"/>
        </w:rPr>
        <w:t>(</w:t>
      </w:r>
      <w:r w:rsidR="0071169E" w:rsidRPr="002C1374">
        <w:rPr>
          <w:rFonts w:cs="Arial"/>
        </w:rPr>
        <w:t>Include</w:t>
      </w:r>
      <w:r w:rsidRPr="002C1374">
        <w:rPr>
          <w:rFonts w:cs="Arial"/>
        </w:rPr>
        <w:t xml:space="preserve"> but not limited to the following content)</w:t>
      </w:r>
    </w:p>
    <w:p w14:paraId="5BC90F42" w14:textId="77777777" w:rsidR="002C1374" w:rsidRPr="002C1374" w:rsidRDefault="002C1374" w:rsidP="002C1374">
      <w:pPr>
        <w:ind w:left="360"/>
        <w:jc w:val="left"/>
        <w:rPr>
          <w:rFonts w:cs="Arial"/>
        </w:rPr>
      </w:pPr>
    </w:p>
    <w:p w14:paraId="4B5B3C21" w14:textId="51EE18B3" w:rsidR="002C1374" w:rsidRPr="002C1374" w:rsidRDefault="005C266D" w:rsidP="002C1374">
      <w:pPr>
        <w:ind w:left="360"/>
        <w:jc w:val="left"/>
        <w:rPr>
          <w:rFonts w:cs="Arial"/>
        </w:rPr>
      </w:pPr>
      <w:r>
        <w:rPr>
          <w:rFonts w:cs="Arial"/>
        </w:rPr>
        <w:t>SAFT</w:t>
      </w:r>
      <w:r w:rsidR="002C1374" w:rsidRPr="002C1374">
        <w:rPr>
          <w:rFonts w:cs="Arial"/>
        </w:rPr>
        <w:t xml:space="preserve"> Overview</w:t>
      </w:r>
    </w:p>
    <w:p w14:paraId="061EA013" w14:textId="636BC06B" w:rsidR="002C1374" w:rsidRPr="002C1374" w:rsidRDefault="005C266D" w:rsidP="002C1374">
      <w:pPr>
        <w:ind w:left="360"/>
        <w:jc w:val="left"/>
        <w:rPr>
          <w:rFonts w:cs="Arial"/>
        </w:rPr>
      </w:pPr>
      <w:r>
        <w:rPr>
          <w:rFonts w:cs="Arial"/>
        </w:rPr>
        <w:t>SAFT</w:t>
      </w:r>
      <w:r w:rsidR="002C1374" w:rsidRPr="002C1374">
        <w:rPr>
          <w:rFonts w:cs="Arial"/>
        </w:rPr>
        <w:t xml:space="preserve"> Design</w:t>
      </w:r>
    </w:p>
    <w:p w14:paraId="5FEFA376" w14:textId="1B9A25A3" w:rsidR="002C1374" w:rsidRPr="002C1374" w:rsidRDefault="002C1374" w:rsidP="002C1374">
      <w:pPr>
        <w:ind w:left="360"/>
        <w:jc w:val="left"/>
        <w:rPr>
          <w:rFonts w:cs="Arial"/>
        </w:rPr>
      </w:pPr>
      <w:r w:rsidRPr="002C1374">
        <w:rPr>
          <w:rFonts w:cs="Arial"/>
        </w:rPr>
        <w:tab/>
      </w:r>
      <w:r w:rsidR="005C266D">
        <w:rPr>
          <w:rFonts w:cs="Arial"/>
        </w:rPr>
        <w:t>SAFT</w:t>
      </w:r>
      <w:r w:rsidRPr="002C1374">
        <w:rPr>
          <w:rFonts w:cs="Arial"/>
        </w:rPr>
        <w:t xml:space="preserve"> Sample Design</w:t>
      </w:r>
    </w:p>
    <w:p w14:paraId="075EC64E" w14:textId="0E1B0C38" w:rsidR="002C1374" w:rsidRPr="002C1374" w:rsidRDefault="002C1374" w:rsidP="002C1374">
      <w:pPr>
        <w:ind w:left="360"/>
        <w:jc w:val="left"/>
        <w:rPr>
          <w:rFonts w:cs="Arial"/>
        </w:rPr>
      </w:pPr>
      <w:r w:rsidRPr="002C1374">
        <w:rPr>
          <w:rFonts w:cs="Arial"/>
        </w:rPr>
        <w:tab/>
      </w:r>
      <w:r w:rsidR="005C266D">
        <w:rPr>
          <w:rFonts w:cs="Arial"/>
        </w:rPr>
        <w:t>SAFT</w:t>
      </w:r>
      <w:r w:rsidRPr="002C1374">
        <w:rPr>
          <w:rFonts w:cs="Arial"/>
        </w:rPr>
        <w:t xml:space="preserve"> Participation Rates</w:t>
      </w:r>
    </w:p>
    <w:p w14:paraId="59EA490B" w14:textId="77777777" w:rsidR="002C1374" w:rsidRPr="002C1374" w:rsidRDefault="002C1374" w:rsidP="002C1374">
      <w:pPr>
        <w:ind w:left="360"/>
        <w:jc w:val="left"/>
        <w:rPr>
          <w:rFonts w:cs="Arial"/>
        </w:rPr>
      </w:pPr>
      <w:r w:rsidRPr="002C1374">
        <w:rPr>
          <w:rFonts w:cs="Arial"/>
        </w:rPr>
        <w:tab/>
        <w:t>Common Items across FT Forms (if applicable)</w:t>
      </w:r>
    </w:p>
    <w:p w14:paraId="0C01195E" w14:textId="125DD0B5" w:rsidR="002C1374" w:rsidRPr="002C1374" w:rsidRDefault="005C266D" w:rsidP="002C1374">
      <w:pPr>
        <w:ind w:left="360"/>
        <w:jc w:val="left"/>
        <w:rPr>
          <w:rFonts w:cs="Arial"/>
        </w:rPr>
      </w:pPr>
      <w:r>
        <w:rPr>
          <w:rFonts w:cs="Arial"/>
        </w:rPr>
        <w:t>SAFT</w:t>
      </w:r>
      <w:r w:rsidR="002C1374" w:rsidRPr="002C1374">
        <w:rPr>
          <w:rFonts w:cs="Arial"/>
        </w:rPr>
        <w:t xml:space="preserve"> Analysis</w:t>
      </w:r>
    </w:p>
    <w:p w14:paraId="2136F3FB" w14:textId="77777777" w:rsidR="002C1374" w:rsidRPr="002C1374" w:rsidRDefault="002C1374" w:rsidP="002C1374">
      <w:pPr>
        <w:ind w:left="360"/>
        <w:jc w:val="left"/>
        <w:rPr>
          <w:rFonts w:cs="Arial"/>
        </w:rPr>
      </w:pPr>
      <w:r w:rsidRPr="002C1374">
        <w:rPr>
          <w:rFonts w:cs="Arial"/>
        </w:rPr>
        <w:tab/>
        <w:t>File merging and Data Cleaning</w:t>
      </w:r>
    </w:p>
    <w:p w14:paraId="543AACF0" w14:textId="3ECA2F1C" w:rsidR="002C1374" w:rsidRPr="002C1374" w:rsidRDefault="002C1374" w:rsidP="002C1374">
      <w:pPr>
        <w:ind w:left="360"/>
        <w:jc w:val="left"/>
        <w:rPr>
          <w:rFonts w:cs="Arial"/>
        </w:rPr>
      </w:pPr>
      <w:r w:rsidRPr="002C1374">
        <w:rPr>
          <w:rFonts w:cs="Arial"/>
        </w:rPr>
        <w:tab/>
      </w:r>
      <w:r w:rsidR="005C266D">
        <w:rPr>
          <w:rFonts w:cs="Arial"/>
        </w:rPr>
        <w:t>SAFT</w:t>
      </w:r>
      <w:r w:rsidRPr="002C1374">
        <w:rPr>
          <w:rFonts w:cs="Arial"/>
        </w:rPr>
        <w:t xml:space="preserve"> and Operational Data Matching</w:t>
      </w:r>
    </w:p>
    <w:p w14:paraId="6A095B56" w14:textId="77777777" w:rsidR="002C1374" w:rsidRPr="002C1374" w:rsidRDefault="002C1374" w:rsidP="002C1374">
      <w:pPr>
        <w:ind w:left="360"/>
        <w:jc w:val="left"/>
        <w:rPr>
          <w:rFonts w:cs="Arial"/>
        </w:rPr>
      </w:pPr>
      <w:r w:rsidRPr="002C1374">
        <w:rPr>
          <w:rFonts w:cs="Arial"/>
        </w:rPr>
        <w:tab/>
        <w:t>Assessment of Sample Representativeness</w:t>
      </w:r>
    </w:p>
    <w:p w14:paraId="0401DE84" w14:textId="77777777" w:rsidR="002C1374" w:rsidRPr="002C1374" w:rsidRDefault="002C1374" w:rsidP="002C1374">
      <w:pPr>
        <w:ind w:left="360"/>
        <w:jc w:val="left"/>
        <w:rPr>
          <w:rFonts w:cs="Arial"/>
        </w:rPr>
      </w:pPr>
      <w:r w:rsidRPr="002C1374">
        <w:rPr>
          <w:rFonts w:cs="Arial"/>
        </w:rPr>
        <w:t>Classical Analysis</w:t>
      </w:r>
    </w:p>
    <w:p w14:paraId="56C2337C" w14:textId="77777777" w:rsidR="002C1374" w:rsidRPr="002C1374" w:rsidRDefault="002C1374" w:rsidP="002C1374">
      <w:pPr>
        <w:ind w:left="360"/>
        <w:jc w:val="left"/>
        <w:rPr>
          <w:rFonts w:cs="Arial"/>
        </w:rPr>
      </w:pPr>
      <w:r w:rsidRPr="002C1374">
        <w:rPr>
          <w:rFonts w:cs="Arial"/>
        </w:rPr>
        <w:tab/>
        <w:t>Item analysis for all field-tested items</w:t>
      </w:r>
    </w:p>
    <w:p w14:paraId="733E0B76" w14:textId="77777777" w:rsidR="002C1374" w:rsidRPr="002C1374" w:rsidRDefault="002C1374" w:rsidP="002C1374">
      <w:pPr>
        <w:ind w:left="360"/>
        <w:jc w:val="left"/>
        <w:rPr>
          <w:rFonts w:cs="Arial"/>
        </w:rPr>
      </w:pPr>
      <w:r w:rsidRPr="002C1374">
        <w:rPr>
          <w:rFonts w:cs="Arial"/>
        </w:rPr>
        <w:tab/>
        <w:t>Inter-Rater Reliability for CR Items</w:t>
      </w:r>
    </w:p>
    <w:p w14:paraId="2E4AB1E4" w14:textId="77777777" w:rsidR="002C1374" w:rsidRPr="002C1374" w:rsidRDefault="002C1374" w:rsidP="002C1374">
      <w:pPr>
        <w:ind w:left="360"/>
        <w:jc w:val="left"/>
        <w:rPr>
          <w:rFonts w:cs="Arial"/>
        </w:rPr>
      </w:pPr>
      <w:r w:rsidRPr="002C1374">
        <w:rPr>
          <w:rFonts w:cs="Arial"/>
        </w:rPr>
        <w:tab/>
        <w:t>Differential Item Functioning</w:t>
      </w:r>
    </w:p>
    <w:p w14:paraId="029753C5" w14:textId="77777777" w:rsidR="002C1374" w:rsidRPr="002C1374" w:rsidRDefault="002C1374" w:rsidP="002C1374">
      <w:pPr>
        <w:ind w:left="360"/>
        <w:jc w:val="left"/>
        <w:rPr>
          <w:rFonts w:cs="Arial"/>
        </w:rPr>
      </w:pPr>
      <w:r w:rsidRPr="002C1374">
        <w:rPr>
          <w:rFonts w:cs="Arial"/>
        </w:rPr>
        <w:t>IRT Scaling</w:t>
      </w:r>
    </w:p>
    <w:p w14:paraId="02755B2D" w14:textId="77777777" w:rsidR="002C1374" w:rsidRPr="002C1374" w:rsidRDefault="002C1374" w:rsidP="002C1374">
      <w:pPr>
        <w:ind w:left="360"/>
        <w:jc w:val="left"/>
        <w:rPr>
          <w:rFonts w:cs="Arial"/>
        </w:rPr>
      </w:pPr>
      <w:r w:rsidRPr="002C1374">
        <w:rPr>
          <w:rFonts w:cs="Arial"/>
        </w:rPr>
        <w:tab/>
        <w:t>Item Calibration</w:t>
      </w:r>
    </w:p>
    <w:p w14:paraId="6B378013" w14:textId="77777777" w:rsidR="002C1374" w:rsidRPr="002C1374" w:rsidRDefault="002C1374" w:rsidP="002C1374">
      <w:pPr>
        <w:ind w:left="360"/>
        <w:jc w:val="left"/>
        <w:rPr>
          <w:rFonts w:cs="Arial"/>
        </w:rPr>
      </w:pPr>
      <w:r w:rsidRPr="002C1374">
        <w:rPr>
          <w:rFonts w:cs="Arial"/>
        </w:rPr>
        <w:tab/>
        <w:t>Item Equating and Scaling</w:t>
      </w:r>
    </w:p>
    <w:p w14:paraId="4B39489E" w14:textId="77777777" w:rsidR="002C1374" w:rsidRPr="002C1374" w:rsidRDefault="002C1374" w:rsidP="002C1374">
      <w:pPr>
        <w:ind w:left="360"/>
        <w:jc w:val="left"/>
        <w:rPr>
          <w:rFonts w:cs="Arial"/>
        </w:rPr>
      </w:pPr>
      <w:r w:rsidRPr="002C1374">
        <w:rPr>
          <w:rFonts w:cs="Arial"/>
        </w:rPr>
        <w:tab/>
        <w:t>Item Fit Evaluation</w:t>
      </w:r>
    </w:p>
    <w:p w14:paraId="05D9D493" w14:textId="10BCB9F0" w:rsidR="00C96C49" w:rsidRDefault="00C96C49" w:rsidP="00C96C49"/>
    <w:p w14:paraId="6F5009DD" w14:textId="77777777" w:rsidR="00C96C49" w:rsidRPr="002C1374" w:rsidRDefault="00C96C49" w:rsidP="00C96C49">
      <w:pPr>
        <w:rPr>
          <w:b/>
          <w:bCs/>
        </w:rPr>
      </w:pPr>
      <w:r w:rsidRPr="002C1374">
        <w:rPr>
          <w:b/>
          <w:bCs/>
        </w:rPr>
        <w:t xml:space="preserve">Analysis of </w:t>
      </w:r>
      <w:r>
        <w:rPr>
          <w:b/>
          <w:bCs/>
        </w:rPr>
        <w:t>SAFT</w:t>
      </w:r>
      <w:r w:rsidRPr="002C1374">
        <w:rPr>
          <w:b/>
          <w:bCs/>
        </w:rPr>
        <w:t xml:space="preserve"> Data</w:t>
      </w:r>
    </w:p>
    <w:p w14:paraId="6C97638F" w14:textId="77777777" w:rsidR="00C96C49" w:rsidRPr="002C1374" w:rsidRDefault="00C96C49" w:rsidP="00C96C49">
      <w:pPr>
        <w:keepNext/>
        <w:keepLines/>
        <w:tabs>
          <w:tab w:val="center" w:pos="5400"/>
        </w:tabs>
        <w:jc w:val="left"/>
        <w:outlineLvl w:val="3"/>
        <w:rPr>
          <w:rFonts w:eastAsia="Calibri" w:cstheme="majorBidi"/>
          <w:b/>
        </w:rPr>
      </w:pPr>
    </w:p>
    <w:p w14:paraId="06D363F5" w14:textId="77777777" w:rsidR="00C96C49" w:rsidRPr="002C1374" w:rsidRDefault="00C96C49" w:rsidP="00C96C49">
      <w:pPr>
        <w:autoSpaceDE w:val="0"/>
        <w:autoSpaceDN w:val="0"/>
        <w:adjustRightInd w:val="0"/>
        <w:rPr>
          <w:rFonts w:cs="Arial"/>
        </w:rPr>
      </w:pPr>
      <w:r w:rsidRPr="002C1374">
        <w:rPr>
          <w:rFonts w:cs="Arial"/>
        </w:rPr>
        <w:t xml:space="preserve">The contractor must provide statistical analyses for each NYSESLAT </w:t>
      </w:r>
      <w:r>
        <w:rPr>
          <w:rFonts w:cs="Arial"/>
        </w:rPr>
        <w:t>SAFT</w:t>
      </w:r>
      <w:r w:rsidRPr="002C1374">
        <w:rPr>
          <w:rFonts w:cs="Arial"/>
        </w:rPr>
        <w:t xml:space="preserve"> administration and submit a technical report. All </w:t>
      </w:r>
      <w:r>
        <w:rPr>
          <w:rFonts w:cs="Arial"/>
        </w:rPr>
        <w:t>SAFT</w:t>
      </w:r>
      <w:r w:rsidRPr="002C1374">
        <w:rPr>
          <w:rFonts w:cs="Arial"/>
        </w:rPr>
        <w:t xml:space="preserve"> items must be equated to the operational scale. The analyses must include both classical item analysis and IRT statistics. Specifically, the contractor must provide:</w:t>
      </w:r>
    </w:p>
    <w:p w14:paraId="76AE5CFB" w14:textId="77777777" w:rsidR="00C96C49" w:rsidRPr="002C1374" w:rsidRDefault="00C96C49" w:rsidP="00C96C49">
      <w:pPr>
        <w:ind w:left="360"/>
        <w:rPr>
          <w:rFonts w:cs="Arial"/>
        </w:rPr>
      </w:pPr>
    </w:p>
    <w:p w14:paraId="1A32051E" w14:textId="77777777" w:rsidR="00C96C49" w:rsidRPr="002C1374" w:rsidRDefault="00C96C49" w:rsidP="00B61CAF">
      <w:pPr>
        <w:numPr>
          <w:ilvl w:val="0"/>
          <w:numId w:val="17"/>
        </w:numPr>
        <w:spacing w:after="120"/>
        <w:rPr>
          <w:rFonts w:cs="Arial"/>
        </w:rPr>
      </w:pPr>
      <w:r>
        <w:rPr>
          <w:rFonts w:cs="Arial"/>
        </w:rPr>
        <w:t>SAFT</w:t>
      </w:r>
      <w:r w:rsidRPr="002C1374">
        <w:rPr>
          <w:rFonts w:cs="Arial"/>
        </w:rPr>
        <w:t xml:space="preserve"> data analysis: file merging, data clean up, and evaluation of sample representativeness.</w:t>
      </w:r>
    </w:p>
    <w:p w14:paraId="0BFB1429" w14:textId="77777777" w:rsidR="00C96C49" w:rsidRPr="002C1374" w:rsidRDefault="00C96C49" w:rsidP="00B61CAF">
      <w:pPr>
        <w:numPr>
          <w:ilvl w:val="0"/>
          <w:numId w:val="17"/>
        </w:numPr>
        <w:spacing w:after="120"/>
        <w:rPr>
          <w:rFonts w:cs="Arial"/>
        </w:rPr>
      </w:pPr>
      <w:r w:rsidRPr="002C1374">
        <w:rPr>
          <w:rFonts w:cs="Arial"/>
        </w:rPr>
        <w:t>Classical item analysis: n-count, item mean, item-total correlations (point-biserial), percent choosing each answer choice for multiple-choice items, percent receiving each possible score point for open-ended items, and distracter analysis.</w:t>
      </w:r>
    </w:p>
    <w:p w14:paraId="3A412E94" w14:textId="77777777" w:rsidR="00C96C49" w:rsidRPr="002C1374" w:rsidRDefault="00C96C49" w:rsidP="00B61CAF">
      <w:pPr>
        <w:numPr>
          <w:ilvl w:val="0"/>
          <w:numId w:val="17"/>
        </w:numPr>
        <w:spacing w:after="120"/>
        <w:rPr>
          <w:rFonts w:cs="Arial"/>
        </w:rPr>
      </w:pPr>
      <w:r w:rsidRPr="002C1374">
        <w:rPr>
          <w:rFonts w:cs="Arial"/>
        </w:rPr>
        <w:t>Reliability analysis: inter-rater reliability analysis for the constructed-response items.</w:t>
      </w:r>
    </w:p>
    <w:p w14:paraId="71A4BAC1" w14:textId="77777777" w:rsidR="00C96C49" w:rsidRPr="002C1374" w:rsidRDefault="00C96C49" w:rsidP="00B61CAF">
      <w:pPr>
        <w:numPr>
          <w:ilvl w:val="0"/>
          <w:numId w:val="17"/>
        </w:numPr>
        <w:spacing w:after="120"/>
        <w:rPr>
          <w:rFonts w:cs="Arial"/>
        </w:rPr>
      </w:pPr>
      <w:r w:rsidRPr="002C1374">
        <w:rPr>
          <w:rFonts w:cs="Arial"/>
        </w:rPr>
        <w:t xml:space="preserve">Item response theory (IRT) statistics: </w:t>
      </w:r>
      <w:r>
        <w:rPr>
          <w:rFonts w:cs="Arial"/>
        </w:rPr>
        <w:t>SAFT</w:t>
      </w:r>
      <w:r w:rsidRPr="002C1374">
        <w:rPr>
          <w:rFonts w:cs="Arial"/>
        </w:rPr>
        <w:t xml:space="preserve"> data must be calibrated using item response theory (IRT) model, including IRT calibrations (item difficulty, discrimination), equating and scaling, and item fit evaluation.</w:t>
      </w:r>
    </w:p>
    <w:p w14:paraId="579D79E5" w14:textId="77777777" w:rsidR="00C96C49" w:rsidRPr="002C1374" w:rsidRDefault="00C96C49" w:rsidP="00B61CAF">
      <w:pPr>
        <w:numPr>
          <w:ilvl w:val="0"/>
          <w:numId w:val="17"/>
        </w:numPr>
        <w:rPr>
          <w:rFonts w:cs="Arial"/>
        </w:rPr>
      </w:pPr>
      <w:r w:rsidRPr="002C1374">
        <w:rPr>
          <w:rFonts w:cs="Arial"/>
        </w:rPr>
        <w:t xml:space="preserve">Differential item functioning (DIF) analysis: The Mantel-Haenszel process for multiple-choice items, a derivative process for open-ended items, or an IRT-derived process for both item types must be used to evaluate DIF on </w:t>
      </w:r>
      <w:r>
        <w:rPr>
          <w:rFonts w:cs="Arial"/>
        </w:rPr>
        <w:t>SAFT</w:t>
      </w:r>
      <w:r w:rsidRPr="002C1374">
        <w:rPr>
          <w:rFonts w:cs="Arial"/>
        </w:rPr>
        <w:t xml:space="preserve"> items for population focal groups identified by NYSED. The minimum sample size for a focal group is 200.</w:t>
      </w:r>
    </w:p>
    <w:p w14:paraId="4F5A22BA" w14:textId="77777777" w:rsidR="00C96C49" w:rsidRPr="002C1374" w:rsidRDefault="00C96C49" w:rsidP="00C96C49">
      <w:pPr>
        <w:ind w:left="360"/>
        <w:rPr>
          <w:rFonts w:cs="Arial"/>
        </w:rPr>
      </w:pPr>
    </w:p>
    <w:p w14:paraId="4FF31FEC" w14:textId="77777777" w:rsidR="00C96C49" w:rsidRPr="002C1374" w:rsidRDefault="00C96C49" w:rsidP="00C96C49">
      <w:pPr>
        <w:autoSpaceDE w:val="0"/>
        <w:autoSpaceDN w:val="0"/>
        <w:adjustRightInd w:val="0"/>
        <w:rPr>
          <w:rFonts w:cs="Arial"/>
        </w:rPr>
      </w:pPr>
      <w:r w:rsidRPr="002C1374">
        <w:rPr>
          <w:rFonts w:cs="Arial"/>
        </w:rPr>
        <w:t>A research file must be prepared for NYSED containing student item-level data as well as the demographic information necessary to replicate all analysis. If the contractor is using proprietary software, the contractor must provide NYSED’s research staff with access to that software at no additional charge to NYSED for the duration of the contract and three years after the end of the contract and must provide free training in its use.</w:t>
      </w:r>
    </w:p>
    <w:p w14:paraId="04FC6D0C" w14:textId="77777777" w:rsidR="0071169E" w:rsidRDefault="0071169E" w:rsidP="00B87584">
      <w:pPr>
        <w:pStyle w:val="Heading4"/>
      </w:pPr>
    </w:p>
    <w:p w14:paraId="73646167" w14:textId="4204CBB1" w:rsidR="002C1374" w:rsidRPr="00500740" w:rsidRDefault="006406D7" w:rsidP="00B87584">
      <w:pPr>
        <w:pStyle w:val="Heading4"/>
      </w:pPr>
      <w:bookmarkStart w:id="96" w:name="_Toc128574868"/>
      <w:r>
        <w:t>Scoring of Field Test Items</w:t>
      </w:r>
      <w:bookmarkEnd w:id="96"/>
    </w:p>
    <w:p w14:paraId="6CF9958A" w14:textId="77777777" w:rsidR="002C1374" w:rsidRPr="002C1374" w:rsidRDefault="002C1374" w:rsidP="002C1374">
      <w:pPr>
        <w:keepNext/>
        <w:keepLines/>
        <w:tabs>
          <w:tab w:val="center" w:pos="5400"/>
        </w:tabs>
        <w:jc w:val="left"/>
        <w:outlineLvl w:val="3"/>
        <w:rPr>
          <w:rFonts w:eastAsia="Calibri" w:cstheme="majorBidi"/>
          <w:b/>
        </w:rPr>
      </w:pPr>
    </w:p>
    <w:p w14:paraId="3DEAC957" w14:textId="77777777" w:rsidR="002C1374" w:rsidRPr="002C1374" w:rsidRDefault="002C1374" w:rsidP="002C1374">
      <w:pPr>
        <w:rPr>
          <w:rFonts w:ascii="Segoe UI" w:hAnsi="Segoe UI" w:cs="Segoe UI"/>
        </w:rPr>
      </w:pPr>
      <w:r w:rsidRPr="002C1374">
        <w:rPr>
          <w:rFonts w:cs="Arial"/>
        </w:rPr>
        <w:t>Immediately after rangefinding, the contractor will develop exemplars for scoring the open-ended questions in speaking and writing and submit them to NYSED for review and approval. These exemplars should emulate stylistically as much as possible the scoring materials that have been used for local scoring of constructed response item in past years’ operational tests. NYSED does not require that the contractor use NYS teachers to score the SAFTs. However, scorers hired by the contractor must have at least a bachelor’s degree and twelve college credits in English, ESOL/TESOL, and/or education. Scorers must be trained in accordance with the scoring model proposed by the contractor and approved by NYSED. To ensure inter-rater reliability the contractor must have at least 15% of the responses scored independently by two separate raters. NYSED will work with the contractor to arrive at an agreed upon process for resolving discrepant scores.</w:t>
      </w:r>
    </w:p>
    <w:p w14:paraId="733AF255" w14:textId="77777777" w:rsidR="002C1374" w:rsidRPr="002C1374" w:rsidRDefault="002C1374" w:rsidP="002C1374">
      <w:pPr>
        <w:rPr>
          <w:rFonts w:cs="Arial"/>
        </w:rPr>
      </w:pPr>
    </w:p>
    <w:p w14:paraId="376F9E04" w14:textId="77777777" w:rsidR="002C1374" w:rsidRPr="002C1374" w:rsidRDefault="002C1374" w:rsidP="002C1374">
      <w:pPr>
        <w:rPr>
          <w:rFonts w:cs="Arial"/>
        </w:rPr>
      </w:pPr>
      <w:r w:rsidRPr="002C1374">
        <w:rPr>
          <w:rFonts w:cs="Arial"/>
        </w:rPr>
        <w:t>In conducting the scoring, the vendor will ensure that the raters use the rubrics and scoring guides developed by the contractor and approved by NYSED to score the constructed-response questions. For each item, the vendor will record, in narrative, summary style, how students appear to relate to the stimulus, any problems the students appear to have in undertaking the task, items that were misunderstood, and comments on the effectiveness of the training materials.</w:t>
      </w:r>
    </w:p>
    <w:p w14:paraId="500DD219" w14:textId="77777777" w:rsidR="002C1374" w:rsidRPr="002C1374" w:rsidRDefault="002C1374" w:rsidP="002C1374">
      <w:pPr>
        <w:ind w:left="720"/>
        <w:contextualSpacing/>
        <w:rPr>
          <w:rFonts w:eastAsia="Calibri" w:cs="Arial"/>
        </w:rPr>
      </w:pPr>
    </w:p>
    <w:p w14:paraId="689F1E81" w14:textId="77777777" w:rsidR="002C1374" w:rsidRPr="002C1374" w:rsidRDefault="002C1374" w:rsidP="002C1374">
      <w:pPr>
        <w:rPr>
          <w:rFonts w:cs="Arial"/>
        </w:rPr>
      </w:pPr>
    </w:p>
    <w:p w14:paraId="6E5FE47F" w14:textId="77777777" w:rsidR="002C1374" w:rsidRPr="002C1374" w:rsidRDefault="002C1374" w:rsidP="00B87584">
      <w:pPr>
        <w:pStyle w:val="Heading4"/>
      </w:pPr>
      <w:bookmarkStart w:id="97" w:name="_Operational_Form_Development"/>
      <w:bookmarkStart w:id="98" w:name="_Operational_Test_Administration"/>
      <w:bookmarkStart w:id="99" w:name="_Operational_Form_Development_1"/>
      <w:bookmarkStart w:id="100" w:name="_Toc128574869"/>
      <w:bookmarkStart w:id="101" w:name="_Hlk487103707"/>
      <w:bookmarkEnd w:id="97"/>
      <w:bookmarkEnd w:id="98"/>
      <w:bookmarkEnd w:id="99"/>
      <w:r w:rsidRPr="002C1374">
        <w:t>Operational Form Development and Linking</w:t>
      </w:r>
      <w:bookmarkEnd w:id="100"/>
    </w:p>
    <w:bookmarkEnd w:id="101"/>
    <w:p w14:paraId="6FCDCABA" w14:textId="77777777" w:rsidR="002C1374" w:rsidRPr="002C1374" w:rsidRDefault="002C1374" w:rsidP="002C1374">
      <w:pPr>
        <w:rPr>
          <w:rFonts w:cs="Arial"/>
        </w:rPr>
      </w:pPr>
    </w:p>
    <w:p w14:paraId="44E745AB" w14:textId="72251C4F" w:rsidR="002C1374" w:rsidRPr="002C1374" w:rsidRDefault="002C1374" w:rsidP="002C1374">
      <w:pPr>
        <w:rPr>
          <w:rFonts w:cs="Arial"/>
        </w:rPr>
      </w:pPr>
      <w:r w:rsidRPr="002C1374">
        <w:rPr>
          <w:rFonts w:cs="Arial"/>
        </w:rPr>
        <w:t xml:space="preserve">Following the administration and scoring of </w:t>
      </w:r>
      <w:r w:rsidR="005C266D">
        <w:rPr>
          <w:rFonts w:cs="Arial"/>
        </w:rPr>
        <w:t>SAFT</w:t>
      </w:r>
      <w:r w:rsidRPr="002C1374">
        <w:rPr>
          <w:rFonts w:cs="Arial"/>
        </w:rPr>
        <w:t xml:space="preserve">s, the contractor must </w:t>
      </w:r>
      <w:bookmarkStart w:id="102" w:name="_Hlk487103915"/>
      <w:r w:rsidRPr="002C1374">
        <w:rPr>
          <w:rFonts w:cs="Arial"/>
        </w:rPr>
        <w:t xml:space="preserve">construct the proposed NYSESLAT operational test forms based on the </w:t>
      </w:r>
      <w:r w:rsidR="005C266D">
        <w:rPr>
          <w:rFonts w:cs="Arial"/>
        </w:rPr>
        <w:t>SAFT</w:t>
      </w:r>
      <w:r w:rsidRPr="002C1374">
        <w:rPr>
          <w:rFonts w:cs="Arial"/>
        </w:rPr>
        <w:t xml:space="preserve"> results and guidelines for item selection</w:t>
      </w:r>
      <w:bookmarkEnd w:id="102"/>
      <w:r w:rsidRPr="002C1374">
        <w:rPr>
          <w:rFonts w:cs="Arial"/>
        </w:rPr>
        <w:t>. The contractor must provide NYSED with the proposed operational test forms, as well as additional field-tested items for possible replacement. The proposed operational test forms will be jointly reviewed by the contractor, NYSED staff, and NYS educators, and signed off by NYSED.</w:t>
      </w:r>
    </w:p>
    <w:p w14:paraId="776893F3" w14:textId="77777777" w:rsidR="002C1374" w:rsidRPr="002C1374" w:rsidRDefault="002C1374" w:rsidP="002C1374">
      <w:pPr>
        <w:ind w:left="720"/>
        <w:rPr>
          <w:rFonts w:cs="Arial"/>
        </w:rPr>
      </w:pPr>
    </w:p>
    <w:p w14:paraId="0200C186" w14:textId="4A8C1D2D" w:rsidR="002C1374" w:rsidRPr="002C1374" w:rsidRDefault="00F73297" w:rsidP="002C1374">
      <w:pPr>
        <w:rPr>
          <w:rFonts w:cs="Arial"/>
        </w:rPr>
      </w:pPr>
      <w:r>
        <w:rPr>
          <w:rFonts w:cs="Arial"/>
        </w:rPr>
        <w:t>Each contract year, t</w:t>
      </w:r>
      <w:r w:rsidR="002C1374" w:rsidRPr="002C1374">
        <w:rPr>
          <w:rFonts w:cs="Arial"/>
        </w:rPr>
        <w:t>he contractor will hold one Forms Construction meeting with NYSED’s staff in Albany</w:t>
      </w:r>
      <w:r w:rsidR="008D167C">
        <w:rPr>
          <w:rFonts w:cs="Arial"/>
        </w:rPr>
        <w:t>.</w:t>
      </w:r>
      <w:r w:rsidR="002C1374" w:rsidRPr="002C1374">
        <w:rPr>
          <w:rFonts w:cs="Arial"/>
        </w:rPr>
        <w:t xml:space="preserve"> The contractor will propose tentative forms for NYSED’s pre-review. Contractor psychometric and content staff must </w:t>
      </w:r>
      <w:r w:rsidR="00B55D0B" w:rsidRPr="002C1374">
        <w:rPr>
          <w:rFonts w:cs="Arial"/>
        </w:rPr>
        <w:t xml:space="preserve">attend </w:t>
      </w:r>
      <w:r w:rsidR="006A6B39">
        <w:rPr>
          <w:rFonts w:cs="Arial"/>
        </w:rPr>
        <w:t>the</w:t>
      </w:r>
      <w:r w:rsidR="006A6B39" w:rsidRPr="002C1374">
        <w:rPr>
          <w:rFonts w:cs="Arial"/>
        </w:rPr>
        <w:t xml:space="preserve"> </w:t>
      </w:r>
      <w:r w:rsidR="002C1374" w:rsidRPr="002C1374">
        <w:rPr>
          <w:rFonts w:cs="Arial"/>
        </w:rPr>
        <w:t xml:space="preserve">meeting in person. The contractor must provide proposed forms and all </w:t>
      </w:r>
      <w:r w:rsidR="005C266D">
        <w:rPr>
          <w:rFonts w:cs="Arial"/>
        </w:rPr>
        <w:t>SAFT</w:t>
      </w:r>
      <w:r w:rsidR="002C1374" w:rsidRPr="002C1374">
        <w:rPr>
          <w:rFonts w:cs="Arial"/>
        </w:rPr>
        <w:t xml:space="preserve"> statistical data for NYSED’s review. The contractor must provide item cards or their equivalent for all items proposed for the operational test forms, as well as possible alternative or replacement items, including classical and Item Response Theory (IRT) statistics for the items, at least two weeks before the forms construction meeting. At the time of form selection, the contractor must also provide the NYSED staff with a mapping of all proposed items to the test specifications, as well as the ToMs and PLDs associated with the possible replacement items.</w:t>
      </w:r>
    </w:p>
    <w:p w14:paraId="720CE90D" w14:textId="77777777" w:rsidR="002C1374" w:rsidRPr="002C1374" w:rsidRDefault="002C1374" w:rsidP="002C1374">
      <w:pPr>
        <w:ind w:left="720"/>
        <w:rPr>
          <w:rFonts w:cs="Arial"/>
        </w:rPr>
      </w:pPr>
    </w:p>
    <w:p w14:paraId="74557A7A" w14:textId="77777777" w:rsidR="002C1374" w:rsidRPr="002C1374" w:rsidRDefault="002C1374" w:rsidP="00B55D0B">
      <w:pPr>
        <w:spacing w:after="120"/>
        <w:rPr>
          <w:rFonts w:cs="Arial"/>
        </w:rPr>
      </w:pPr>
      <w:r w:rsidRPr="002C1374">
        <w:rPr>
          <w:rFonts w:cs="Arial"/>
        </w:rPr>
        <w:t>Operational test forms should adhere to the following guidelines:</w:t>
      </w:r>
    </w:p>
    <w:p w14:paraId="1262982C" w14:textId="2E28B33D" w:rsidR="002C1374" w:rsidRPr="002C1374" w:rsidRDefault="006406D7" w:rsidP="00B61CAF">
      <w:pPr>
        <w:numPr>
          <w:ilvl w:val="0"/>
          <w:numId w:val="264"/>
        </w:numPr>
        <w:spacing w:after="120"/>
        <w:rPr>
          <w:rFonts w:cs="Arial"/>
        </w:rPr>
      </w:pPr>
      <w:r>
        <w:rPr>
          <w:rFonts w:cs="Arial"/>
        </w:rPr>
        <w:t>E</w:t>
      </w:r>
      <w:r w:rsidR="002C1374" w:rsidRPr="002C1374">
        <w:rPr>
          <w:rFonts w:cs="Arial"/>
        </w:rPr>
        <w:t xml:space="preserve">ach test will consist of four sessions. One session will contain those items that must be individually administered to each student (such as speaking performance tasks) and the remaining three sessions will be designed to be administered in a group setting. Each session will contain multiple </w:t>
      </w:r>
      <w:r w:rsidR="00C96C49" w:rsidRPr="002C1374">
        <w:rPr>
          <w:rFonts w:cs="Arial"/>
        </w:rPr>
        <w:t>item</w:t>
      </w:r>
      <w:r w:rsidR="002C1374" w:rsidRPr="002C1374">
        <w:rPr>
          <w:rFonts w:cs="Arial"/>
        </w:rPr>
        <w:t xml:space="preserve"> sets and a mix of item types.</w:t>
      </w:r>
    </w:p>
    <w:p w14:paraId="6B7481BC" w14:textId="77777777" w:rsidR="002C1374" w:rsidRPr="002C1374" w:rsidRDefault="002C1374" w:rsidP="00B61CAF">
      <w:pPr>
        <w:numPr>
          <w:ilvl w:val="0"/>
          <w:numId w:val="264"/>
        </w:numPr>
        <w:spacing w:after="120"/>
        <w:rPr>
          <w:rFonts w:cs="Arial"/>
        </w:rPr>
      </w:pPr>
      <w:r w:rsidRPr="002C1374">
        <w:rPr>
          <w:rFonts w:cs="Arial"/>
        </w:rPr>
        <w:t>For each form and modality, the raw score value representing English language proficiency at each grade level must be no greater than 90 percent of the highest raw score value attainable. Each test must be constructed so that students do not have to earn a perfect or near perfect score on any modality to demonstrate English language proficiency.</w:t>
      </w:r>
    </w:p>
    <w:p w14:paraId="34145F1D" w14:textId="772CF124" w:rsidR="002C1374" w:rsidRPr="002C1374" w:rsidRDefault="002C1374" w:rsidP="00B61CAF">
      <w:pPr>
        <w:numPr>
          <w:ilvl w:val="0"/>
          <w:numId w:val="264"/>
        </w:numPr>
        <w:rPr>
          <w:rFonts w:cs="Arial"/>
        </w:rPr>
      </w:pPr>
      <w:r w:rsidRPr="002C1374">
        <w:rPr>
          <w:rFonts w:cs="Arial"/>
        </w:rPr>
        <w:t xml:space="preserve">The contractor must prepare full-length braille (see </w:t>
      </w:r>
      <w:hyperlink w:anchor="_NYSED_Specifications_and" w:history="1">
        <w:r w:rsidRPr="00B55D0B">
          <w:t>NYSED Specifications and Requirements for Transcribing the NYSESLAT into Braille</w:t>
        </w:r>
      </w:hyperlink>
      <w:r w:rsidRPr="00B55D0B">
        <w:rPr>
          <w:rFonts w:cs="Arial"/>
        </w:rPr>
        <w:t>,</w:t>
      </w:r>
      <w:r w:rsidRPr="00B55D0B">
        <w:t xml:space="preserve"> </w:t>
      </w:r>
      <w:r w:rsidRPr="00B55D0B">
        <w:rPr>
          <w:rFonts w:cs="Arial"/>
        </w:rPr>
        <w:t xml:space="preserve">in this section of the RFP) and large type (see </w:t>
      </w:r>
      <w:r w:rsidRPr="00B55D0B">
        <w:t xml:space="preserve"> </w:t>
      </w:r>
      <w:hyperlink w:anchor="_Specifications_for_Large" w:history="1">
        <w:r w:rsidRPr="00B55D0B">
          <w:rPr>
            <w:rFonts w:cs="Arial"/>
          </w:rPr>
          <w:t>Specifications for Large Type</w:t>
        </w:r>
      </w:hyperlink>
      <w:r w:rsidRPr="00B55D0B">
        <w:rPr>
          <w:rFonts w:cs="Arial"/>
        </w:rPr>
        <w:t>, in  this section of the RFP) editions o</w:t>
      </w:r>
      <w:r w:rsidRPr="002C1374">
        <w:rPr>
          <w:rFonts w:cs="Arial"/>
        </w:rPr>
        <w:t>f all test books and develop special instructions, as necessary, for the administration of these forms. The contractor must work with NYSED to determine the most appropriate way to present test materials to students with visual impairments and make any adjustments to the test content that are necessary for appropriate assessment.</w:t>
      </w:r>
    </w:p>
    <w:p w14:paraId="0C91A831" w14:textId="51480C86" w:rsidR="002C1374" w:rsidRPr="002C1374" w:rsidRDefault="002C1374" w:rsidP="00B55D0B">
      <w:pPr>
        <w:keepNext/>
        <w:keepLines/>
        <w:outlineLvl w:val="4"/>
        <w:rPr>
          <w:rFonts w:eastAsiaTheme="majorEastAsia" w:cstheme="majorBidi"/>
          <w:b/>
        </w:rPr>
      </w:pPr>
    </w:p>
    <w:p w14:paraId="4AEE0C4F" w14:textId="77777777" w:rsidR="002C1374" w:rsidRPr="002C1374" w:rsidRDefault="002C1374" w:rsidP="002C1374">
      <w:pPr>
        <w:rPr>
          <w:b/>
          <w:bCs/>
        </w:rPr>
      </w:pPr>
      <w:bookmarkStart w:id="103" w:name="_Linking"/>
      <w:bookmarkEnd w:id="103"/>
      <w:r w:rsidRPr="002C1374">
        <w:rPr>
          <w:b/>
          <w:bCs/>
        </w:rPr>
        <w:t>Linking</w:t>
      </w:r>
    </w:p>
    <w:p w14:paraId="295B087E" w14:textId="77777777" w:rsidR="002C1374" w:rsidRPr="002C1374" w:rsidRDefault="002C1374" w:rsidP="002C1374">
      <w:pPr>
        <w:rPr>
          <w:b/>
          <w:bCs/>
        </w:rPr>
      </w:pPr>
    </w:p>
    <w:p w14:paraId="2461A2CA" w14:textId="1B506B3A" w:rsidR="002C1374" w:rsidRPr="002C1374" w:rsidRDefault="002C1374" w:rsidP="002C1374">
      <w:r w:rsidRPr="002C1374">
        <w:t xml:space="preserve">To link each successive year’s NYSESLAT with the prior year’s edition, approximately one-third of the prior year’s form should be carried over to the next edition. </w:t>
      </w:r>
      <w:r w:rsidR="00E36827">
        <w:t>For</w:t>
      </w:r>
      <w:r w:rsidRPr="002C1374">
        <w:t xml:space="preserve"> Grades 1–12, one session is selected as the linking session for Listening, Reading, and Writing. Similarly, one section of the Speaking session will be used for linking. For Kindergarten, a representative selection of items in Listening, Reading, and Writing are chosen as linking items, along with one section of the Speaking session.</w:t>
      </w:r>
    </w:p>
    <w:p w14:paraId="50AEF121" w14:textId="77777777" w:rsidR="002C1374" w:rsidRPr="002C1374" w:rsidRDefault="002C1374" w:rsidP="002C1374">
      <w:pPr>
        <w:rPr>
          <w:b/>
          <w:bCs/>
        </w:rPr>
      </w:pPr>
    </w:p>
    <w:p w14:paraId="62655F58" w14:textId="77777777" w:rsidR="002C1374" w:rsidRPr="002C1374" w:rsidRDefault="002C1374" w:rsidP="00B87584">
      <w:pPr>
        <w:pStyle w:val="Heading4"/>
      </w:pPr>
      <w:bookmarkStart w:id="104" w:name="_NYSED_Specifications_and"/>
      <w:bookmarkStart w:id="105" w:name="_Toc128574870"/>
      <w:bookmarkEnd w:id="104"/>
      <w:r w:rsidRPr="002C1374">
        <w:t>NYSED Specifications and Requirements for Transcribing the NYSESLAT into Braille</w:t>
      </w:r>
      <w:bookmarkEnd w:id="105"/>
    </w:p>
    <w:p w14:paraId="6607A36F" w14:textId="77777777" w:rsidR="002C1374" w:rsidRPr="002C1374" w:rsidRDefault="002C1374" w:rsidP="002C1374">
      <w:pPr>
        <w:keepNext/>
        <w:jc w:val="center"/>
        <w:outlineLvl w:val="1"/>
        <w:rPr>
          <w:b/>
        </w:rPr>
      </w:pPr>
      <w:r w:rsidRPr="002C1374">
        <w:rPr>
          <w:b/>
        </w:rPr>
        <w:fldChar w:fldCharType="begin"/>
      </w:r>
      <w:r w:rsidRPr="002C1374">
        <w:rPr>
          <w:b/>
        </w:rPr>
        <w:instrText xml:space="preserve"> TC "1.7 </w:instrText>
      </w:r>
      <w:r w:rsidRPr="002C1374">
        <w:rPr>
          <w:rFonts w:cs="Arial"/>
          <w:b/>
        </w:rPr>
        <w:instrText>NYSED Specifications and Requirements for Transcribing Braille</w:instrText>
      </w:r>
      <w:r w:rsidRPr="002C1374">
        <w:rPr>
          <w:b/>
        </w:rPr>
        <w:instrText xml:space="preserve">" \f C \l "1" </w:instrText>
      </w:r>
      <w:r w:rsidRPr="002C1374">
        <w:rPr>
          <w:b/>
        </w:rPr>
        <w:fldChar w:fldCharType="end"/>
      </w:r>
    </w:p>
    <w:p w14:paraId="4E15CBD0" w14:textId="77777777" w:rsidR="002C1374" w:rsidRPr="002C1374" w:rsidRDefault="002C1374" w:rsidP="00B61CAF">
      <w:pPr>
        <w:numPr>
          <w:ilvl w:val="0"/>
          <w:numId w:val="251"/>
        </w:numPr>
        <w:spacing w:after="120"/>
        <w:rPr>
          <w:rFonts w:cs="Arial"/>
          <w:szCs w:val="20"/>
        </w:rPr>
      </w:pPr>
      <w:r w:rsidRPr="002C1374">
        <w:rPr>
          <w:rFonts w:eastAsia="Calibri" w:cs="Arial"/>
        </w:rPr>
        <w:t>The contractor/subcontractor must be certified by the</w:t>
      </w:r>
      <w:r w:rsidRPr="002C1374">
        <w:rPr>
          <w:rFonts w:ascii="Times New Roman" w:eastAsia="Calibri" w:hAnsi="Times New Roman"/>
        </w:rPr>
        <w:t xml:space="preserve"> </w:t>
      </w:r>
      <w:r w:rsidRPr="002C1374">
        <w:rPr>
          <w:rFonts w:cs="Arial"/>
        </w:rPr>
        <w:t>National Library Service for the Blind and Physically Handicapped, Library of Congress (NLS), in literary Braille transcribing, under the rules of Unified English Braille (UEB).</w:t>
      </w:r>
    </w:p>
    <w:p w14:paraId="3538D962" w14:textId="77777777" w:rsidR="002C1374" w:rsidRPr="002C1374" w:rsidRDefault="002C1374" w:rsidP="00B61CAF">
      <w:pPr>
        <w:numPr>
          <w:ilvl w:val="0"/>
          <w:numId w:val="251"/>
        </w:numPr>
        <w:spacing w:after="120"/>
        <w:rPr>
          <w:rFonts w:cs="Arial"/>
        </w:rPr>
      </w:pPr>
      <w:r w:rsidRPr="002C1374">
        <w:rPr>
          <w:rFonts w:eastAsia="Calibri" w:cs="Arial"/>
        </w:rPr>
        <w:t xml:space="preserve">The contractor is required to provide UEB for literary Braille transcriptions and mathematic transcriptions under the rules of Nemeth Code for Mathematics and Scientific Notation, </w:t>
      </w:r>
      <w:r w:rsidRPr="002C1374">
        <w:rPr>
          <w:rFonts w:cs="Arial"/>
        </w:rPr>
        <w:t xml:space="preserve">adhering to all current Braille codes, guidelines, and standards provided by the </w:t>
      </w:r>
      <w:hyperlink r:id="rId35" w:history="1">
        <w:r w:rsidRPr="002C1374">
          <w:rPr>
            <w:rFonts w:cs="Arial"/>
            <w:color w:val="0000FF"/>
            <w:u w:val="single"/>
          </w:rPr>
          <w:t>Braille Authority of North America (</w:t>
        </w:r>
      </w:hyperlink>
      <w:r w:rsidRPr="002C1374">
        <w:rPr>
          <w:rFonts w:cs="Arial"/>
        </w:rPr>
        <w:t>BANA) for all countries using English Braille.</w:t>
      </w:r>
    </w:p>
    <w:p w14:paraId="60F850E0" w14:textId="77777777" w:rsidR="002C1374" w:rsidRPr="002C1374" w:rsidRDefault="002C1374" w:rsidP="00B61CAF">
      <w:pPr>
        <w:numPr>
          <w:ilvl w:val="0"/>
          <w:numId w:val="251"/>
        </w:numPr>
        <w:spacing w:after="120"/>
        <w:rPr>
          <w:rFonts w:eastAsia="Calibri" w:cs="Arial"/>
        </w:rPr>
      </w:pPr>
      <w:r w:rsidRPr="002C1374">
        <w:rPr>
          <w:rFonts w:cs="Arial"/>
        </w:rPr>
        <w:t>Original transcriptions must be checked thoroughly and proofread by a reviewer, and discrepancies resolved before submission to NYSED.</w:t>
      </w:r>
    </w:p>
    <w:p w14:paraId="31439E22" w14:textId="77777777" w:rsidR="002C1374" w:rsidRPr="002C1374" w:rsidRDefault="002C1374" w:rsidP="00B61CAF">
      <w:pPr>
        <w:numPr>
          <w:ilvl w:val="0"/>
          <w:numId w:val="251"/>
        </w:numPr>
        <w:spacing w:after="120"/>
        <w:rPr>
          <w:rFonts w:eastAsia="Calibri" w:cs="Arial"/>
        </w:rPr>
      </w:pPr>
      <w:r w:rsidRPr="002C1374">
        <w:rPr>
          <w:rFonts w:cs="Arial"/>
        </w:rPr>
        <w:t>The contractor must use a method for producing tactile graphics that is well suited for the sense of touch for students who use Braille editions.</w:t>
      </w:r>
    </w:p>
    <w:p w14:paraId="0A164264" w14:textId="77777777" w:rsidR="002C1374" w:rsidRPr="002C1374" w:rsidRDefault="002C1374" w:rsidP="00B61CAF">
      <w:pPr>
        <w:numPr>
          <w:ilvl w:val="0"/>
          <w:numId w:val="251"/>
        </w:numPr>
        <w:spacing w:after="120"/>
        <w:rPr>
          <w:rFonts w:cs="Arial"/>
        </w:rPr>
      </w:pPr>
      <w:r w:rsidRPr="002C1374">
        <w:rPr>
          <w:rFonts w:eastAsia="Calibri" w:cs="Arial"/>
        </w:rPr>
        <w:t xml:space="preserve">Tests and related materials must be transcribed into Braille text and raised-line graphics for illustrations in their entirety, </w:t>
      </w:r>
      <w:r w:rsidRPr="002C1374">
        <w:rPr>
          <w:rFonts w:cs="Arial"/>
        </w:rPr>
        <w:t>including all labeled items on tactile graphics (maps, graphs, diagrams, charts, and tables).</w:t>
      </w:r>
    </w:p>
    <w:p w14:paraId="12FDA71C" w14:textId="77777777" w:rsidR="002C1374" w:rsidRPr="002C1374" w:rsidRDefault="002C1374" w:rsidP="00B61CAF">
      <w:pPr>
        <w:numPr>
          <w:ilvl w:val="0"/>
          <w:numId w:val="251"/>
        </w:numPr>
        <w:spacing w:after="120"/>
        <w:rPr>
          <w:rFonts w:cs="Arial"/>
        </w:rPr>
      </w:pPr>
      <w:r w:rsidRPr="002C1374">
        <w:rPr>
          <w:rFonts w:cs="Arial"/>
        </w:rPr>
        <w:t>If the contractor is going to use interpoint (Braille on both sides of the paper), the contractor/subcontractor must use paper of enough quality that will prevent the Braille from pressing through and allow for maximum embossing quality.</w:t>
      </w:r>
    </w:p>
    <w:p w14:paraId="28009A2A" w14:textId="77777777" w:rsidR="002C1374" w:rsidRPr="002C1374" w:rsidRDefault="002C1374" w:rsidP="00B61CAF">
      <w:pPr>
        <w:numPr>
          <w:ilvl w:val="0"/>
          <w:numId w:val="251"/>
        </w:numPr>
        <w:spacing w:after="120"/>
        <w:rPr>
          <w:rFonts w:cs="Arial"/>
        </w:rPr>
      </w:pPr>
      <w:r w:rsidRPr="002C1374">
        <w:rPr>
          <w:rFonts w:cs="Arial"/>
        </w:rPr>
        <w:t>If a tactile graphic (maps, graphs, diagrams, charts, and tables) contains information that does not fit within the constraints of a standard Braille page (11 inches by 11.5 inches), then foldouts must be used to create these graphics.</w:t>
      </w:r>
    </w:p>
    <w:p w14:paraId="3A27118E" w14:textId="77777777" w:rsidR="002C1374" w:rsidRPr="002C1374" w:rsidRDefault="002C1374" w:rsidP="00B61CAF">
      <w:pPr>
        <w:numPr>
          <w:ilvl w:val="0"/>
          <w:numId w:val="251"/>
        </w:numPr>
        <w:spacing w:after="120"/>
        <w:rPr>
          <w:rFonts w:cs="Arial"/>
        </w:rPr>
      </w:pPr>
      <w:r w:rsidRPr="002C1374">
        <w:rPr>
          <w:rFonts w:cs="Arial"/>
        </w:rPr>
        <w:t>If a tactile graphic has information that cannot fit in the constraints of the BANA codes for tactile graphics due to the amount of space Braille takes up, the contractor/subcontractor must obtain NYSED’s prior approval to change, modify, or eliminate information contained in the printed copy.</w:t>
      </w:r>
    </w:p>
    <w:p w14:paraId="07D93554" w14:textId="2B6176CF" w:rsidR="002C1374" w:rsidRPr="002C1374" w:rsidRDefault="002C1374" w:rsidP="00B61CAF">
      <w:pPr>
        <w:numPr>
          <w:ilvl w:val="0"/>
          <w:numId w:val="251"/>
        </w:numPr>
        <w:spacing w:after="120"/>
        <w:rPr>
          <w:rFonts w:cs="Arial"/>
        </w:rPr>
      </w:pPr>
      <w:r w:rsidRPr="002C1374">
        <w:rPr>
          <w:rFonts w:eastAsia="Calibri" w:cs="Arial"/>
        </w:rPr>
        <w:t>The contractor must</w:t>
      </w:r>
      <w:r w:rsidRPr="002C1374">
        <w:rPr>
          <w:rFonts w:eastAsia="Calibri"/>
        </w:rPr>
        <w:t xml:space="preserve"> </w:t>
      </w:r>
      <w:r w:rsidRPr="002C1374">
        <w:rPr>
          <w:rFonts w:eastAsia="Calibri" w:cs="Arial"/>
        </w:rPr>
        <w:t xml:space="preserve">adhere to the </w:t>
      </w:r>
      <w:hyperlink w:anchor="_Security_Guidelines_for" w:history="1">
        <w:r w:rsidRPr="002C1374">
          <w:rPr>
            <w:rFonts w:eastAsia="Calibri" w:cs="Arial"/>
            <w:color w:val="0000FF"/>
            <w:u w:val="single"/>
          </w:rPr>
          <w:t xml:space="preserve">Security Guidelines for the </w:t>
        </w:r>
        <w:r w:rsidR="00771E03">
          <w:rPr>
            <w:rFonts w:eastAsia="Calibri" w:cs="Arial"/>
            <w:color w:val="0000FF"/>
            <w:u w:val="single"/>
          </w:rPr>
          <w:t>NYS</w:t>
        </w:r>
        <w:r w:rsidRPr="002C1374">
          <w:rPr>
            <w:rFonts w:eastAsia="Calibri" w:cs="Arial"/>
            <w:color w:val="0000FF"/>
            <w:u w:val="single"/>
          </w:rPr>
          <w:t xml:space="preserve"> Assessment Program</w:t>
        </w:r>
      </w:hyperlink>
      <w:r w:rsidRPr="002C1374">
        <w:rPr>
          <w:rFonts w:eastAsia="Calibri" w:cs="Arial"/>
        </w:rPr>
        <w:t xml:space="preserve"> in working with its Braille subcontractor. </w:t>
      </w:r>
      <w:r w:rsidRPr="002C1374">
        <w:rPr>
          <w:rFonts w:cs="Arial"/>
        </w:rPr>
        <w:t>Test materials (regular English printed copies, pdf files, initial and final braille transcriptions, and reproductions) must be shipped in NYSED-provided locked boxes via UPS Next Day Air.</w:t>
      </w:r>
    </w:p>
    <w:p w14:paraId="32DF8898" w14:textId="77777777" w:rsidR="002C1374" w:rsidRPr="002C1374" w:rsidRDefault="002C1374" w:rsidP="00B61CAF">
      <w:pPr>
        <w:numPr>
          <w:ilvl w:val="0"/>
          <w:numId w:val="251"/>
        </w:numPr>
        <w:spacing w:after="120"/>
        <w:rPr>
          <w:rFonts w:cs="Arial"/>
        </w:rPr>
      </w:pPr>
      <w:r w:rsidRPr="002C1374">
        <w:rPr>
          <w:rFonts w:cs="Arial"/>
        </w:rPr>
        <w:t>All materials will be transcribed into grade II (contracted) Braille, unless otherwise specified by NYSED.</w:t>
      </w:r>
    </w:p>
    <w:p w14:paraId="44880815" w14:textId="77777777" w:rsidR="002C1374" w:rsidRPr="002C1374" w:rsidRDefault="002C1374" w:rsidP="00B61CAF">
      <w:pPr>
        <w:numPr>
          <w:ilvl w:val="0"/>
          <w:numId w:val="251"/>
        </w:numPr>
        <w:spacing w:after="120"/>
        <w:rPr>
          <w:rFonts w:cs="Arial"/>
        </w:rPr>
      </w:pPr>
      <w:r w:rsidRPr="002C1374">
        <w:rPr>
          <w:rFonts w:cs="Arial"/>
        </w:rPr>
        <w:t>The contractor must complete the project using its own hardware and software.</w:t>
      </w:r>
    </w:p>
    <w:p w14:paraId="31AAF7CE" w14:textId="77777777" w:rsidR="002C1374" w:rsidRPr="002C1374" w:rsidRDefault="002C1374" w:rsidP="00B61CAF">
      <w:pPr>
        <w:numPr>
          <w:ilvl w:val="0"/>
          <w:numId w:val="251"/>
        </w:numPr>
        <w:spacing w:after="120"/>
        <w:rPr>
          <w:rFonts w:eastAsia="Calibri" w:cs="Arial"/>
        </w:rPr>
      </w:pPr>
      <w:r w:rsidRPr="002C1374">
        <w:rPr>
          <w:rFonts w:cs="Arial"/>
        </w:rPr>
        <w:t xml:space="preserve">Since the items on the tests are often graphics-based, some adaptations and adjustments to various items may be required. Any suggestions for adapting these items to make them more accessible and able to be transcribed into Braille more efficiently should be discussed with NYSED prior to beginning transcription. </w:t>
      </w:r>
    </w:p>
    <w:p w14:paraId="06F15C14" w14:textId="3181111E" w:rsidR="002C1374" w:rsidRPr="00D81552" w:rsidRDefault="002C1374" w:rsidP="00B61CAF">
      <w:pPr>
        <w:pStyle w:val="ListParagraph"/>
        <w:numPr>
          <w:ilvl w:val="0"/>
          <w:numId w:val="251"/>
        </w:numPr>
        <w:spacing w:after="120"/>
        <w:rPr>
          <w:rFonts w:cs="Arial"/>
        </w:rPr>
      </w:pPr>
      <w:r w:rsidRPr="00D81552">
        <w:rPr>
          <w:rFonts w:cs="Arial"/>
        </w:rPr>
        <w:t>The exclusion and/or prorating of items from the Braille edition of these tests are prohibited.</w:t>
      </w:r>
    </w:p>
    <w:p w14:paraId="0A3DCD27" w14:textId="1B98F156" w:rsidR="002C1374" w:rsidRPr="002C1374" w:rsidRDefault="002C1374" w:rsidP="00B61CAF">
      <w:pPr>
        <w:numPr>
          <w:ilvl w:val="0"/>
          <w:numId w:val="251"/>
        </w:numPr>
        <w:spacing w:after="120"/>
        <w:rPr>
          <w:rFonts w:cs="Arial"/>
        </w:rPr>
      </w:pPr>
      <w:r w:rsidRPr="00D81552">
        <w:rPr>
          <w:rFonts w:cs="Arial"/>
        </w:rPr>
        <w:t xml:space="preserve">The contractor must ensure </w:t>
      </w:r>
      <w:r w:rsidRPr="002C1374">
        <w:rPr>
          <w:rFonts w:cs="Arial"/>
        </w:rPr>
        <w:t>electr</w:t>
      </w:r>
      <w:r w:rsidRPr="00D81552">
        <w:rPr>
          <w:rFonts w:cs="Arial"/>
        </w:rPr>
        <w:t>o</w:t>
      </w:r>
      <w:r w:rsidRPr="002C1374">
        <w:rPr>
          <w:rFonts w:cs="Arial"/>
        </w:rPr>
        <w:t>nic</w:t>
      </w:r>
      <w:r w:rsidRPr="00D81552">
        <w:rPr>
          <w:rFonts w:cs="Arial"/>
        </w:rPr>
        <w:t xml:space="preserve"> </w:t>
      </w:r>
      <w:r w:rsidRPr="002C1374">
        <w:rPr>
          <w:rFonts w:cs="Arial"/>
        </w:rPr>
        <w:t>a</w:t>
      </w:r>
      <w:r w:rsidRPr="00D81552">
        <w:rPr>
          <w:rFonts w:cs="Arial"/>
        </w:rPr>
        <w:t>n</w:t>
      </w:r>
      <w:r w:rsidRPr="002C1374">
        <w:rPr>
          <w:rFonts w:cs="Arial"/>
        </w:rPr>
        <w:t>d</w:t>
      </w:r>
      <w:r w:rsidRPr="00D81552">
        <w:rPr>
          <w:rFonts w:cs="Arial"/>
        </w:rPr>
        <w:t xml:space="preserve"> </w:t>
      </w:r>
      <w:r w:rsidRPr="002C1374">
        <w:rPr>
          <w:rFonts w:cs="Arial"/>
        </w:rPr>
        <w:t>hard</w:t>
      </w:r>
      <w:r w:rsidRPr="00D81552">
        <w:rPr>
          <w:rFonts w:cs="Arial"/>
        </w:rPr>
        <w:t xml:space="preserve"> </w:t>
      </w:r>
      <w:r w:rsidRPr="002C1374">
        <w:rPr>
          <w:rFonts w:cs="Arial"/>
        </w:rPr>
        <w:t>copy</w:t>
      </w:r>
      <w:r w:rsidRPr="00D81552">
        <w:rPr>
          <w:rFonts w:cs="Arial"/>
        </w:rPr>
        <w:t xml:space="preserve"> m</w:t>
      </w:r>
      <w:r w:rsidRPr="002C1374">
        <w:rPr>
          <w:rFonts w:cs="Arial"/>
        </w:rPr>
        <w:t>ast</w:t>
      </w:r>
      <w:r w:rsidRPr="00D81552">
        <w:rPr>
          <w:rFonts w:cs="Arial"/>
        </w:rPr>
        <w:t>e</w:t>
      </w:r>
      <w:r w:rsidRPr="002C1374">
        <w:rPr>
          <w:rFonts w:cs="Arial"/>
        </w:rPr>
        <w:t>r</w:t>
      </w:r>
      <w:r w:rsidRPr="00D81552">
        <w:rPr>
          <w:rFonts w:cs="Arial"/>
        </w:rPr>
        <w:t xml:space="preserve"> f</w:t>
      </w:r>
      <w:r w:rsidRPr="002C1374">
        <w:rPr>
          <w:rFonts w:cs="Arial"/>
        </w:rPr>
        <w:t>i</w:t>
      </w:r>
      <w:r w:rsidRPr="00D81552">
        <w:rPr>
          <w:rFonts w:cs="Arial"/>
        </w:rPr>
        <w:t>l</w:t>
      </w:r>
      <w:r w:rsidRPr="002C1374">
        <w:rPr>
          <w:rFonts w:cs="Arial"/>
        </w:rPr>
        <w:t>es</w:t>
      </w:r>
      <w:r w:rsidRPr="00D81552">
        <w:rPr>
          <w:rFonts w:cs="Arial"/>
        </w:rPr>
        <w:t xml:space="preserve"> o</w:t>
      </w:r>
      <w:r w:rsidRPr="002C1374">
        <w:rPr>
          <w:rFonts w:cs="Arial"/>
        </w:rPr>
        <w:t>f</w:t>
      </w:r>
      <w:r w:rsidRPr="00D81552">
        <w:rPr>
          <w:rFonts w:cs="Arial"/>
        </w:rPr>
        <w:t xml:space="preserve"> braille transcribed documents </w:t>
      </w:r>
      <w:r w:rsidRPr="002C1374">
        <w:rPr>
          <w:rFonts w:cs="Arial"/>
        </w:rPr>
        <w:t>are</w:t>
      </w:r>
      <w:r w:rsidRPr="00D81552">
        <w:rPr>
          <w:rFonts w:cs="Arial"/>
        </w:rPr>
        <w:t xml:space="preserve"> </w:t>
      </w:r>
      <w:r w:rsidRPr="002C1374">
        <w:rPr>
          <w:rFonts w:cs="Arial"/>
        </w:rPr>
        <w:t>ret</w:t>
      </w:r>
      <w:r w:rsidRPr="00D81552">
        <w:rPr>
          <w:rFonts w:cs="Arial"/>
        </w:rPr>
        <w:t>a</w:t>
      </w:r>
      <w:r w:rsidRPr="002C1374">
        <w:rPr>
          <w:rFonts w:cs="Arial"/>
        </w:rPr>
        <w:t>in</w:t>
      </w:r>
      <w:r w:rsidRPr="00D81552">
        <w:rPr>
          <w:rFonts w:cs="Arial"/>
        </w:rPr>
        <w:t>e</w:t>
      </w:r>
      <w:r w:rsidRPr="002C1374">
        <w:rPr>
          <w:rFonts w:cs="Arial"/>
        </w:rPr>
        <w:t>d</w:t>
      </w:r>
      <w:r w:rsidRPr="00D81552">
        <w:rPr>
          <w:rFonts w:cs="Arial"/>
        </w:rPr>
        <w:t xml:space="preserve"> </w:t>
      </w:r>
      <w:r w:rsidRPr="002C1374">
        <w:rPr>
          <w:rFonts w:cs="Arial"/>
        </w:rPr>
        <w:t>f</w:t>
      </w:r>
      <w:r w:rsidRPr="00D81552">
        <w:rPr>
          <w:rFonts w:cs="Arial"/>
        </w:rPr>
        <w:t>o</w:t>
      </w:r>
      <w:r w:rsidRPr="002C1374">
        <w:rPr>
          <w:rFonts w:cs="Arial"/>
        </w:rPr>
        <w:t>r</w:t>
      </w:r>
      <w:r w:rsidRPr="00D81552">
        <w:rPr>
          <w:rFonts w:cs="Arial"/>
        </w:rPr>
        <w:t xml:space="preserve"> v</w:t>
      </w:r>
      <w:r w:rsidRPr="002C1374">
        <w:rPr>
          <w:rFonts w:cs="Arial"/>
        </w:rPr>
        <w:t>ar</w:t>
      </w:r>
      <w:r w:rsidRPr="00D81552">
        <w:rPr>
          <w:rFonts w:cs="Arial"/>
        </w:rPr>
        <w:t>i</w:t>
      </w:r>
      <w:r w:rsidRPr="002C1374">
        <w:rPr>
          <w:rFonts w:cs="Arial"/>
        </w:rPr>
        <w:t>ous</w:t>
      </w:r>
      <w:r w:rsidRPr="00D81552">
        <w:rPr>
          <w:rFonts w:cs="Arial"/>
        </w:rPr>
        <w:t xml:space="preserve"> </w:t>
      </w:r>
      <w:r w:rsidRPr="002C1374">
        <w:rPr>
          <w:rFonts w:cs="Arial"/>
        </w:rPr>
        <w:t>rea</w:t>
      </w:r>
      <w:r w:rsidRPr="00D81552">
        <w:rPr>
          <w:rFonts w:cs="Arial"/>
        </w:rPr>
        <w:t>so</w:t>
      </w:r>
      <w:r w:rsidRPr="002C1374">
        <w:rPr>
          <w:rFonts w:cs="Arial"/>
        </w:rPr>
        <w:t>ns</w:t>
      </w:r>
      <w:r w:rsidRPr="00D81552">
        <w:rPr>
          <w:rFonts w:cs="Arial"/>
        </w:rPr>
        <w:t xml:space="preserve"> </w:t>
      </w:r>
      <w:r w:rsidRPr="002C1374">
        <w:rPr>
          <w:rFonts w:cs="Arial"/>
        </w:rPr>
        <w:t>includ</w:t>
      </w:r>
      <w:r w:rsidRPr="00D81552">
        <w:rPr>
          <w:rFonts w:cs="Arial"/>
        </w:rPr>
        <w:t>i</w:t>
      </w:r>
      <w:r w:rsidRPr="002C1374">
        <w:rPr>
          <w:rFonts w:cs="Arial"/>
        </w:rPr>
        <w:t>n</w:t>
      </w:r>
      <w:r w:rsidRPr="00D81552">
        <w:rPr>
          <w:rFonts w:cs="Arial"/>
        </w:rPr>
        <w:t>g</w:t>
      </w:r>
      <w:r w:rsidRPr="002C1374">
        <w:rPr>
          <w:rFonts w:cs="Arial"/>
        </w:rPr>
        <w:t>,</w:t>
      </w:r>
      <w:r w:rsidRPr="00D81552">
        <w:rPr>
          <w:rFonts w:cs="Arial"/>
        </w:rPr>
        <w:t xml:space="preserve"> </w:t>
      </w:r>
      <w:r w:rsidRPr="002C1374">
        <w:rPr>
          <w:rFonts w:cs="Arial"/>
        </w:rPr>
        <w:t>b</w:t>
      </w:r>
      <w:r w:rsidRPr="00D81552">
        <w:rPr>
          <w:rFonts w:cs="Arial"/>
        </w:rPr>
        <w:t>u</w:t>
      </w:r>
      <w:r w:rsidRPr="002C1374">
        <w:rPr>
          <w:rFonts w:cs="Arial"/>
        </w:rPr>
        <w:t>t</w:t>
      </w:r>
      <w:r w:rsidRPr="00D81552">
        <w:rPr>
          <w:rFonts w:cs="Arial"/>
        </w:rPr>
        <w:t xml:space="preserve"> n</w:t>
      </w:r>
      <w:r w:rsidRPr="002C1374">
        <w:rPr>
          <w:rFonts w:cs="Arial"/>
        </w:rPr>
        <w:t>ot</w:t>
      </w:r>
      <w:r w:rsidRPr="00D81552">
        <w:rPr>
          <w:rFonts w:cs="Arial"/>
        </w:rPr>
        <w:t xml:space="preserve"> </w:t>
      </w:r>
      <w:r w:rsidRPr="002C1374">
        <w:rPr>
          <w:rFonts w:cs="Arial"/>
        </w:rPr>
        <w:t>l</w:t>
      </w:r>
      <w:r w:rsidRPr="00D81552">
        <w:rPr>
          <w:rFonts w:cs="Arial"/>
        </w:rPr>
        <w:t>im</w:t>
      </w:r>
      <w:r w:rsidRPr="002C1374">
        <w:rPr>
          <w:rFonts w:cs="Arial"/>
        </w:rPr>
        <w:t>ited</w:t>
      </w:r>
      <w:r w:rsidRPr="00D81552">
        <w:rPr>
          <w:rFonts w:cs="Arial"/>
        </w:rPr>
        <w:t xml:space="preserve"> </w:t>
      </w:r>
      <w:r w:rsidRPr="002C1374">
        <w:rPr>
          <w:rFonts w:cs="Arial"/>
        </w:rPr>
        <w:t>t</w:t>
      </w:r>
      <w:r w:rsidRPr="00D81552">
        <w:rPr>
          <w:rFonts w:cs="Arial"/>
        </w:rPr>
        <w:t>o</w:t>
      </w:r>
      <w:r w:rsidRPr="002C1374">
        <w:rPr>
          <w:rFonts w:cs="Arial"/>
        </w:rPr>
        <w:t>, t</w:t>
      </w:r>
      <w:r w:rsidRPr="00D81552">
        <w:rPr>
          <w:rFonts w:cs="Arial"/>
        </w:rPr>
        <w:t>h</w:t>
      </w:r>
      <w:r w:rsidRPr="002C1374">
        <w:rPr>
          <w:rFonts w:cs="Arial"/>
        </w:rPr>
        <w:t>e</w:t>
      </w:r>
      <w:r w:rsidRPr="00D81552">
        <w:rPr>
          <w:rFonts w:cs="Arial"/>
        </w:rPr>
        <w:t xml:space="preserve"> </w:t>
      </w:r>
      <w:r w:rsidRPr="002C1374">
        <w:rPr>
          <w:rFonts w:cs="Arial"/>
        </w:rPr>
        <w:t>n</w:t>
      </w:r>
      <w:r w:rsidRPr="00D81552">
        <w:rPr>
          <w:rFonts w:cs="Arial"/>
        </w:rPr>
        <w:t>e</w:t>
      </w:r>
      <w:r w:rsidRPr="002C1374">
        <w:rPr>
          <w:rFonts w:cs="Arial"/>
        </w:rPr>
        <w:t>ed</w:t>
      </w:r>
      <w:r w:rsidRPr="00D81552">
        <w:rPr>
          <w:rFonts w:cs="Arial"/>
        </w:rPr>
        <w:t xml:space="preserve"> </w:t>
      </w:r>
      <w:r w:rsidRPr="002C1374">
        <w:rPr>
          <w:rFonts w:cs="Arial"/>
        </w:rPr>
        <w:t>to</w:t>
      </w:r>
      <w:r w:rsidRPr="00D81552">
        <w:rPr>
          <w:rFonts w:cs="Arial"/>
        </w:rPr>
        <w:t xml:space="preserve"> </w:t>
      </w:r>
      <w:r w:rsidRPr="002C1374">
        <w:rPr>
          <w:rFonts w:cs="Arial"/>
        </w:rPr>
        <w:t>pro</w:t>
      </w:r>
      <w:r w:rsidRPr="00D81552">
        <w:rPr>
          <w:rFonts w:cs="Arial"/>
        </w:rPr>
        <w:t>d</w:t>
      </w:r>
      <w:r w:rsidRPr="002C1374">
        <w:rPr>
          <w:rFonts w:cs="Arial"/>
        </w:rPr>
        <w:t>uce</w:t>
      </w:r>
      <w:r w:rsidRPr="00D81552">
        <w:rPr>
          <w:rFonts w:cs="Arial"/>
        </w:rPr>
        <w:t xml:space="preserve"> d</w:t>
      </w:r>
      <w:r w:rsidRPr="002C1374">
        <w:rPr>
          <w:rFonts w:cs="Arial"/>
        </w:rPr>
        <w:t>upl</w:t>
      </w:r>
      <w:r w:rsidRPr="00D81552">
        <w:rPr>
          <w:rFonts w:cs="Arial"/>
        </w:rPr>
        <w:t>i</w:t>
      </w:r>
      <w:r w:rsidRPr="002C1374">
        <w:rPr>
          <w:rFonts w:cs="Arial"/>
        </w:rPr>
        <w:t>cate</w:t>
      </w:r>
      <w:r w:rsidRPr="00D81552">
        <w:rPr>
          <w:rFonts w:cs="Arial"/>
        </w:rPr>
        <w:t xml:space="preserve"> </w:t>
      </w:r>
      <w:r w:rsidRPr="002C1374">
        <w:rPr>
          <w:rFonts w:cs="Arial"/>
        </w:rPr>
        <w:t>or</w:t>
      </w:r>
      <w:r w:rsidRPr="00D81552">
        <w:rPr>
          <w:rFonts w:cs="Arial"/>
        </w:rPr>
        <w:t>d</w:t>
      </w:r>
      <w:r w:rsidRPr="002C1374">
        <w:rPr>
          <w:rFonts w:cs="Arial"/>
        </w:rPr>
        <w:t>ers</w:t>
      </w:r>
      <w:r w:rsidRPr="00D81552">
        <w:rPr>
          <w:rFonts w:cs="Arial"/>
        </w:rPr>
        <w:t xml:space="preserve"> </w:t>
      </w:r>
      <w:r w:rsidRPr="002C1374">
        <w:rPr>
          <w:rFonts w:cs="Arial"/>
        </w:rPr>
        <w:t>or</w:t>
      </w:r>
      <w:r w:rsidRPr="00D81552">
        <w:rPr>
          <w:rFonts w:cs="Arial"/>
        </w:rPr>
        <w:t xml:space="preserve"> </w:t>
      </w:r>
      <w:r w:rsidRPr="002C1374">
        <w:rPr>
          <w:rFonts w:cs="Arial"/>
        </w:rPr>
        <w:t>r</w:t>
      </w:r>
      <w:r w:rsidRPr="00D81552">
        <w:rPr>
          <w:rFonts w:cs="Arial"/>
        </w:rPr>
        <w:t>e</w:t>
      </w:r>
      <w:r w:rsidRPr="002C1374">
        <w:rPr>
          <w:rFonts w:cs="Arial"/>
        </w:rPr>
        <w:t>p</w:t>
      </w:r>
      <w:r w:rsidRPr="00D81552">
        <w:rPr>
          <w:rFonts w:cs="Arial"/>
        </w:rPr>
        <w:t>l</w:t>
      </w:r>
      <w:r w:rsidRPr="002C1374">
        <w:rPr>
          <w:rFonts w:cs="Arial"/>
        </w:rPr>
        <w:t>ace</w:t>
      </w:r>
      <w:r w:rsidRPr="00D81552">
        <w:rPr>
          <w:rFonts w:cs="Arial"/>
        </w:rPr>
        <w:t xml:space="preserve"> </w:t>
      </w:r>
      <w:r w:rsidRPr="002C1374">
        <w:rPr>
          <w:rFonts w:cs="Arial"/>
        </w:rPr>
        <w:t>i</w:t>
      </w:r>
      <w:r w:rsidRPr="00D81552">
        <w:rPr>
          <w:rFonts w:cs="Arial"/>
        </w:rPr>
        <w:t>t</w:t>
      </w:r>
      <w:r w:rsidRPr="002C1374">
        <w:rPr>
          <w:rFonts w:cs="Arial"/>
        </w:rPr>
        <w:t>e</w:t>
      </w:r>
      <w:r w:rsidRPr="00D81552">
        <w:rPr>
          <w:rFonts w:cs="Arial"/>
        </w:rPr>
        <w:t>m</w:t>
      </w:r>
      <w:r w:rsidRPr="002C1374">
        <w:rPr>
          <w:rFonts w:cs="Arial"/>
        </w:rPr>
        <w:t>s.</w:t>
      </w:r>
      <w:r w:rsidRPr="00D81552">
        <w:rPr>
          <w:rFonts w:cs="Arial"/>
        </w:rPr>
        <w:t xml:space="preserve"> </w:t>
      </w:r>
      <w:r w:rsidRPr="002C1374">
        <w:rPr>
          <w:rFonts w:cs="Arial"/>
        </w:rPr>
        <w:t xml:space="preserve">These files </w:t>
      </w:r>
      <w:r w:rsidRPr="00D81552">
        <w:rPr>
          <w:rFonts w:cs="Arial"/>
        </w:rPr>
        <w:t>must b</w:t>
      </w:r>
      <w:r w:rsidRPr="002C1374">
        <w:rPr>
          <w:rFonts w:cs="Arial"/>
        </w:rPr>
        <w:t xml:space="preserve">e </w:t>
      </w:r>
      <w:r w:rsidRPr="00D81552">
        <w:rPr>
          <w:rFonts w:cs="Arial"/>
        </w:rPr>
        <w:t>m</w:t>
      </w:r>
      <w:r w:rsidRPr="002C1374">
        <w:rPr>
          <w:rFonts w:cs="Arial"/>
        </w:rPr>
        <w:t>ain</w:t>
      </w:r>
      <w:r w:rsidRPr="00D81552">
        <w:rPr>
          <w:rFonts w:cs="Arial"/>
        </w:rPr>
        <w:t>t</w:t>
      </w:r>
      <w:r w:rsidRPr="002C1374">
        <w:rPr>
          <w:rFonts w:cs="Arial"/>
        </w:rPr>
        <w:t>ain</w:t>
      </w:r>
      <w:r w:rsidRPr="00D81552">
        <w:rPr>
          <w:rFonts w:cs="Arial"/>
        </w:rPr>
        <w:t>e</w:t>
      </w:r>
      <w:r w:rsidRPr="002C1374">
        <w:rPr>
          <w:rFonts w:cs="Arial"/>
        </w:rPr>
        <w:t>d</w:t>
      </w:r>
      <w:r w:rsidRPr="00D81552">
        <w:rPr>
          <w:rFonts w:cs="Arial"/>
        </w:rPr>
        <w:t xml:space="preserve"> </w:t>
      </w:r>
      <w:r w:rsidRPr="002C1374">
        <w:rPr>
          <w:rFonts w:cs="Arial"/>
        </w:rPr>
        <w:t>f</w:t>
      </w:r>
      <w:r w:rsidRPr="00D81552">
        <w:rPr>
          <w:rFonts w:cs="Arial"/>
        </w:rPr>
        <w:t>o</w:t>
      </w:r>
      <w:r w:rsidRPr="002C1374">
        <w:rPr>
          <w:rFonts w:cs="Arial"/>
        </w:rPr>
        <w:t>r</w:t>
      </w:r>
      <w:r w:rsidRPr="00D81552">
        <w:rPr>
          <w:rFonts w:cs="Arial"/>
        </w:rPr>
        <w:t xml:space="preserve"> </w:t>
      </w:r>
      <w:r w:rsidRPr="002C1374">
        <w:rPr>
          <w:rFonts w:cs="Arial"/>
        </w:rPr>
        <w:t>t</w:t>
      </w:r>
      <w:r w:rsidRPr="00D81552">
        <w:rPr>
          <w:rFonts w:cs="Arial"/>
        </w:rPr>
        <w:t>h</w:t>
      </w:r>
      <w:r w:rsidRPr="002C1374">
        <w:rPr>
          <w:rFonts w:cs="Arial"/>
        </w:rPr>
        <w:t>e</w:t>
      </w:r>
      <w:r w:rsidRPr="00D81552">
        <w:rPr>
          <w:rFonts w:cs="Arial"/>
        </w:rPr>
        <w:t xml:space="preserve"> </w:t>
      </w:r>
      <w:r w:rsidRPr="002C1374">
        <w:rPr>
          <w:rFonts w:cs="Arial"/>
        </w:rPr>
        <w:t>l</w:t>
      </w:r>
      <w:r w:rsidRPr="00D81552">
        <w:rPr>
          <w:rFonts w:cs="Arial"/>
        </w:rPr>
        <w:t>if</w:t>
      </w:r>
      <w:r w:rsidRPr="002C1374">
        <w:rPr>
          <w:rFonts w:cs="Arial"/>
        </w:rPr>
        <w:t>e</w:t>
      </w:r>
      <w:r w:rsidRPr="00D81552">
        <w:rPr>
          <w:rFonts w:cs="Arial"/>
        </w:rPr>
        <w:t xml:space="preserve"> o</w:t>
      </w:r>
      <w:r w:rsidRPr="002C1374">
        <w:rPr>
          <w:rFonts w:cs="Arial"/>
        </w:rPr>
        <w:t>f</w:t>
      </w:r>
      <w:r w:rsidRPr="00D81552">
        <w:rPr>
          <w:rFonts w:cs="Arial"/>
        </w:rPr>
        <w:t xml:space="preserve"> t</w:t>
      </w:r>
      <w:r w:rsidRPr="002C1374">
        <w:rPr>
          <w:rFonts w:cs="Arial"/>
        </w:rPr>
        <w:t>he</w:t>
      </w:r>
      <w:r w:rsidRPr="00D81552">
        <w:rPr>
          <w:rFonts w:cs="Arial"/>
        </w:rPr>
        <w:t xml:space="preserve"> c</w:t>
      </w:r>
      <w:r w:rsidRPr="002C1374">
        <w:rPr>
          <w:rFonts w:cs="Arial"/>
        </w:rPr>
        <w:t>ontra</w:t>
      </w:r>
      <w:r w:rsidRPr="00D81552">
        <w:rPr>
          <w:rFonts w:cs="Arial"/>
        </w:rPr>
        <w:t>c</w:t>
      </w:r>
      <w:r w:rsidRPr="002C1374">
        <w:rPr>
          <w:rFonts w:cs="Arial"/>
        </w:rPr>
        <w:t>t</w:t>
      </w:r>
      <w:r w:rsidRPr="00D81552">
        <w:rPr>
          <w:rFonts w:cs="Arial"/>
        </w:rPr>
        <w:t xml:space="preserve"> a</w:t>
      </w:r>
      <w:r w:rsidRPr="002C1374">
        <w:rPr>
          <w:rFonts w:cs="Arial"/>
        </w:rPr>
        <w:t>nd</w:t>
      </w:r>
      <w:r w:rsidRPr="00D81552">
        <w:rPr>
          <w:rFonts w:cs="Arial"/>
        </w:rPr>
        <w:t xml:space="preserve"> th</w:t>
      </w:r>
      <w:r w:rsidRPr="002C1374">
        <w:rPr>
          <w:rFonts w:cs="Arial"/>
        </w:rPr>
        <w:t>e</w:t>
      </w:r>
      <w:r w:rsidRPr="00D81552">
        <w:rPr>
          <w:rFonts w:cs="Arial"/>
        </w:rPr>
        <w:t xml:space="preserve"> v</w:t>
      </w:r>
      <w:r w:rsidRPr="002C1374">
        <w:rPr>
          <w:rFonts w:cs="Arial"/>
        </w:rPr>
        <w:t>endor</w:t>
      </w:r>
      <w:r w:rsidRPr="00D81552">
        <w:rPr>
          <w:rFonts w:cs="Arial"/>
        </w:rPr>
        <w:t xml:space="preserve"> </w:t>
      </w:r>
      <w:r w:rsidRPr="002C1374">
        <w:rPr>
          <w:rFonts w:cs="Arial"/>
        </w:rPr>
        <w:t>must</w:t>
      </w:r>
      <w:r w:rsidRPr="00D81552">
        <w:rPr>
          <w:rFonts w:cs="Arial"/>
        </w:rPr>
        <w:t xml:space="preserve"> </w:t>
      </w:r>
      <w:r w:rsidRPr="002C1374">
        <w:rPr>
          <w:rFonts w:cs="Arial"/>
        </w:rPr>
        <w:t>be</w:t>
      </w:r>
      <w:r w:rsidRPr="00D81552">
        <w:rPr>
          <w:rFonts w:cs="Arial"/>
        </w:rPr>
        <w:t xml:space="preserve"> </w:t>
      </w:r>
      <w:r w:rsidRPr="002C1374">
        <w:rPr>
          <w:rFonts w:cs="Arial"/>
        </w:rPr>
        <w:t>p</w:t>
      </w:r>
      <w:r w:rsidRPr="00D81552">
        <w:rPr>
          <w:rFonts w:cs="Arial"/>
        </w:rPr>
        <w:t>r</w:t>
      </w:r>
      <w:r w:rsidRPr="002C1374">
        <w:rPr>
          <w:rFonts w:cs="Arial"/>
        </w:rPr>
        <w:t>epar</w:t>
      </w:r>
      <w:r w:rsidRPr="00D81552">
        <w:rPr>
          <w:rFonts w:cs="Arial"/>
        </w:rPr>
        <w:t>e</w:t>
      </w:r>
      <w:r w:rsidRPr="002C1374">
        <w:rPr>
          <w:rFonts w:cs="Arial"/>
        </w:rPr>
        <w:t>d</w:t>
      </w:r>
      <w:r w:rsidRPr="00D81552">
        <w:rPr>
          <w:rFonts w:cs="Arial"/>
        </w:rPr>
        <w:t xml:space="preserve"> </w:t>
      </w:r>
      <w:r w:rsidRPr="002C1374">
        <w:rPr>
          <w:rFonts w:cs="Arial"/>
        </w:rPr>
        <w:t>to</w:t>
      </w:r>
      <w:r w:rsidRPr="00D81552">
        <w:rPr>
          <w:rFonts w:cs="Arial"/>
        </w:rPr>
        <w:t xml:space="preserve"> </w:t>
      </w:r>
      <w:r w:rsidRPr="002C1374">
        <w:rPr>
          <w:rFonts w:cs="Arial"/>
        </w:rPr>
        <w:t>tra</w:t>
      </w:r>
      <w:r w:rsidRPr="00D81552">
        <w:rPr>
          <w:rFonts w:cs="Arial"/>
        </w:rPr>
        <w:t>ns</w:t>
      </w:r>
      <w:r w:rsidRPr="002C1374">
        <w:rPr>
          <w:rFonts w:cs="Arial"/>
        </w:rPr>
        <w:t>f</w:t>
      </w:r>
      <w:r w:rsidRPr="00D81552">
        <w:rPr>
          <w:rFonts w:cs="Arial"/>
        </w:rPr>
        <w:t>e</w:t>
      </w:r>
      <w:r w:rsidRPr="002C1374">
        <w:rPr>
          <w:rFonts w:cs="Arial"/>
        </w:rPr>
        <w:t>r</w:t>
      </w:r>
      <w:r w:rsidRPr="00D81552">
        <w:rPr>
          <w:rFonts w:cs="Arial"/>
        </w:rPr>
        <w:t xml:space="preserve"> f</w:t>
      </w:r>
      <w:r w:rsidRPr="002C1374">
        <w:rPr>
          <w:rFonts w:cs="Arial"/>
        </w:rPr>
        <w:t>i</w:t>
      </w:r>
      <w:r w:rsidRPr="00D81552">
        <w:rPr>
          <w:rFonts w:cs="Arial"/>
        </w:rPr>
        <w:t>le</w:t>
      </w:r>
      <w:r w:rsidRPr="002C1374">
        <w:rPr>
          <w:rFonts w:cs="Arial"/>
        </w:rPr>
        <w:t>s</w:t>
      </w:r>
      <w:r w:rsidRPr="00D81552">
        <w:rPr>
          <w:rFonts w:cs="Arial"/>
        </w:rPr>
        <w:t xml:space="preserve"> to NYSED </w:t>
      </w:r>
      <w:r w:rsidRPr="002C1374">
        <w:rPr>
          <w:rFonts w:cs="Arial"/>
        </w:rPr>
        <w:t>at</w:t>
      </w:r>
      <w:r w:rsidRPr="00D81552">
        <w:rPr>
          <w:rFonts w:cs="Arial"/>
        </w:rPr>
        <w:t xml:space="preserve"> t</w:t>
      </w:r>
      <w:r w:rsidRPr="002C1374">
        <w:rPr>
          <w:rFonts w:cs="Arial"/>
        </w:rPr>
        <w:t>he end</w:t>
      </w:r>
      <w:r w:rsidRPr="00D81552">
        <w:rPr>
          <w:rFonts w:cs="Arial"/>
        </w:rPr>
        <w:t xml:space="preserve"> o</w:t>
      </w:r>
      <w:r w:rsidRPr="002C1374">
        <w:rPr>
          <w:rFonts w:cs="Arial"/>
        </w:rPr>
        <w:t>f</w:t>
      </w:r>
      <w:r w:rsidRPr="00D81552">
        <w:rPr>
          <w:rFonts w:cs="Arial"/>
        </w:rPr>
        <w:t xml:space="preserve"> t</w:t>
      </w:r>
      <w:r w:rsidRPr="002C1374">
        <w:rPr>
          <w:rFonts w:cs="Arial"/>
        </w:rPr>
        <w:t xml:space="preserve">he </w:t>
      </w:r>
      <w:r w:rsidRPr="00D81552">
        <w:rPr>
          <w:rFonts w:cs="Arial"/>
        </w:rPr>
        <w:t>c</w:t>
      </w:r>
      <w:r w:rsidRPr="002C1374">
        <w:rPr>
          <w:rFonts w:cs="Arial"/>
        </w:rPr>
        <w:t>ontra</w:t>
      </w:r>
      <w:r w:rsidRPr="00D81552">
        <w:rPr>
          <w:rFonts w:cs="Arial"/>
        </w:rPr>
        <w:t>c</w:t>
      </w:r>
      <w:r w:rsidRPr="002C1374">
        <w:rPr>
          <w:rFonts w:cs="Arial"/>
        </w:rPr>
        <w:t xml:space="preserve">t </w:t>
      </w:r>
      <w:r w:rsidRPr="00D81552">
        <w:rPr>
          <w:rFonts w:cs="Arial"/>
        </w:rPr>
        <w:t>p</w:t>
      </w:r>
      <w:r w:rsidRPr="002C1374">
        <w:rPr>
          <w:rFonts w:cs="Arial"/>
        </w:rPr>
        <w:t>er</w:t>
      </w:r>
      <w:r w:rsidRPr="00D81552">
        <w:rPr>
          <w:rFonts w:cs="Arial"/>
        </w:rPr>
        <w:t>i</w:t>
      </w:r>
      <w:r w:rsidRPr="002C1374">
        <w:rPr>
          <w:rFonts w:cs="Arial"/>
        </w:rPr>
        <w:t>od.</w:t>
      </w:r>
    </w:p>
    <w:p w14:paraId="7FF3F641" w14:textId="28E4D7B0" w:rsidR="002C1374" w:rsidRPr="00D81552" w:rsidRDefault="00B84882" w:rsidP="00B61CAF">
      <w:pPr>
        <w:pStyle w:val="ListParagraph"/>
        <w:numPr>
          <w:ilvl w:val="0"/>
          <w:numId w:val="251"/>
        </w:numPr>
        <w:tabs>
          <w:tab w:val="left" w:pos="900"/>
        </w:tabs>
        <w:autoSpaceDE w:val="0"/>
        <w:autoSpaceDN w:val="0"/>
        <w:adjustRightInd w:val="0"/>
        <w:rPr>
          <w:rFonts w:cs="Arial"/>
          <w:szCs w:val="20"/>
        </w:rPr>
      </w:pPr>
      <w:r w:rsidRPr="00D81552">
        <w:rPr>
          <w:szCs w:val="20"/>
        </w:rPr>
        <w:t>The contractor must m</w:t>
      </w:r>
      <w:r w:rsidR="002C1374" w:rsidRPr="00D81552">
        <w:rPr>
          <w:szCs w:val="20"/>
        </w:rPr>
        <w:t xml:space="preserve">ake all corrections to braille transcriptions after NYSED review. </w:t>
      </w:r>
      <w:r w:rsidR="002C1374" w:rsidRPr="00D81552">
        <w:rPr>
          <w:rFonts w:cs="Arial"/>
          <w:szCs w:val="20"/>
        </w:rPr>
        <w:t>No additional payment will be made for pages that must be re-transcribed due to errors made by the contractor.</w:t>
      </w:r>
    </w:p>
    <w:p w14:paraId="4D3B1871" w14:textId="632DF794" w:rsidR="008D5AE7" w:rsidRDefault="008D5AE7" w:rsidP="00F73297">
      <w:pPr>
        <w:tabs>
          <w:tab w:val="left" w:pos="900"/>
        </w:tabs>
        <w:autoSpaceDE w:val="0"/>
        <w:autoSpaceDN w:val="0"/>
        <w:adjustRightInd w:val="0"/>
        <w:rPr>
          <w:rFonts w:cs="Arial"/>
          <w:sz w:val="22"/>
          <w:szCs w:val="22"/>
        </w:rPr>
      </w:pPr>
    </w:p>
    <w:p w14:paraId="6F259891" w14:textId="77777777" w:rsidR="002C1374" w:rsidRPr="002C1374" w:rsidRDefault="002C1374" w:rsidP="00B87584">
      <w:pPr>
        <w:pStyle w:val="Heading4"/>
      </w:pPr>
      <w:bookmarkStart w:id="106" w:name="_Specifications_for_Large"/>
      <w:bookmarkStart w:id="107" w:name="_Toc128574871"/>
      <w:bookmarkEnd w:id="106"/>
      <w:r w:rsidRPr="002C1374">
        <w:t>Specifications for Large Type</w:t>
      </w:r>
      <w:bookmarkEnd w:id="107"/>
    </w:p>
    <w:p w14:paraId="105AD3A3" w14:textId="77777777" w:rsidR="002C1374" w:rsidRPr="002C1374" w:rsidRDefault="002C1374" w:rsidP="002C1374">
      <w:pPr>
        <w:tabs>
          <w:tab w:val="left" w:pos="681"/>
        </w:tabs>
        <w:kinsoku w:val="0"/>
        <w:overflowPunct w:val="0"/>
        <w:autoSpaceDE w:val="0"/>
        <w:autoSpaceDN w:val="0"/>
        <w:adjustRightInd w:val="0"/>
        <w:ind w:left="677" w:right="115"/>
        <w:jc w:val="left"/>
        <w:rPr>
          <w:rFonts w:cs="Arial"/>
        </w:rPr>
      </w:pPr>
    </w:p>
    <w:p w14:paraId="0775C97E" w14:textId="77777777" w:rsidR="002C1374" w:rsidRPr="002C1374" w:rsidRDefault="002C1374" w:rsidP="00B61CAF">
      <w:pPr>
        <w:numPr>
          <w:ilvl w:val="0"/>
          <w:numId w:val="276"/>
        </w:numPr>
        <w:spacing w:after="120"/>
        <w:rPr>
          <w:rFonts w:cs="Arial"/>
        </w:rPr>
      </w:pPr>
      <w:r w:rsidRPr="002C1374">
        <w:rPr>
          <w:rFonts w:cs="Arial"/>
        </w:rPr>
        <w:t>The</w:t>
      </w:r>
      <w:r w:rsidRPr="000E2409">
        <w:rPr>
          <w:rFonts w:cs="Arial"/>
        </w:rPr>
        <w:t xml:space="preserve"> </w:t>
      </w:r>
      <w:r w:rsidRPr="002C1374">
        <w:rPr>
          <w:rFonts w:cs="Arial"/>
        </w:rPr>
        <w:t>typeface,</w:t>
      </w:r>
      <w:r w:rsidRPr="000E2409">
        <w:rPr>
          <w:rFonts w:cs="Arial"/>
        </w:rPr>
        <w:t xml:space="preserve"> </w:t>
      </w:r>
      <w:r w:rsidRPr="002C1374">
        <w:rPr>
          <w:rFonts w:cs="Arial"/>
        </w:rPr>
        <w:t>size</w:t>
      </w:r>
      <w:r w:rsidRPr="000E2409">
        <w:rPr>
          <w:rFonts w:cs="Arial"/>
        </w:rPr>
        <w:t xml:space="preserve"> </w:t>
      </w:r>
      <w:r w:rsidRPr="002C1374">
        <w:rPr>
          <w:rFonts w:cs="Arial"/>
        </w:rPr>
        <w:t>and</w:t>
      </w:r>
      <w:r w:rsidRPr="000E2409">
        <w:rPr>
          <w:rFonts w:cs="Arial"/>
        </w:rPr>
        <w:t xml:space="preserve"> </w:t>
      </w:r>
      <w:r w:rsidRPr="002C1374">
        <w:rPr>
          <w:rFonts w:cs="Arial"/>
        </w:rPr>
        <w:t>spacing</w:t>
      </w:r>
      <w:r w:rsidRPr="000E2409">
        <w:rPr>
          <w:rFonts w:cs="Arial"/>
        </w:rPr>
        <w:t xml:space="preserve"> </w:t>
      </w:r>
      <w:r w:rsidRPr="002C1374">
        <w:rPr>
          <w:rFonts w:cs="Arial"/>
        </w:rPr>
        <w:t>should</w:t>
      </w:r>
      <w:r w:rsidRPr="000E2409">
        <w:rPr>
          <w:rFonts w:cs="Arial"/>
        </w:rPr>
        <w:t xml:space="preserve"> </w:t>
      </w:r>
      <w:r w:rsidRPr="002C1374">
        <w:rPr>
          <w:rFonts w:cs="Arial"/>
        </w:rPr>
        <w:t>be</w:t>
      </w:r>
      <w:r w:rsidRPr="000E2409">
        <w:rPr>
          <w:rFonts w:cs="Arial"/>
        </w:rPr>
        <w:t xml:space="preserve"> </w:t>
      </w:r>
      <w:r w:rsidRPr="002C1374">
        <w:rPr>
          <w:rFonts w:cs="Arial"/>
        </w:rPr>
        <w:t>standardized</w:t>
      </w:r>
      <w:r w:rsidRPr="000E2409">
        <w:rPr>
          <w:rFonts w:cs="Arial"/>
        </w:rPr>
        <w:t xml:space="preserve"> </w:t>
      </w:r>
      <w:r w:rsidRPr="002C1374">
        <w:rPr>
          <w:rFonts w:cs="Arial"/>
        </w:rPr>
        <w:t>on</w:t>
      </w:r>
      <w:r w:rsidRPr="000E2409">
        <w:rPr>
          <w:rFonts w:cs="Arial"/>
        </w:rPr>
        <w:t xml:space="preserve"> </w:t>
      </w:r>
      <w:r w:rsidRPr="002C1374">
        <w:rPr>
          <w:rFonts w:cs="Arial"/>
        </w:rPr>
        <w:t>all</w:t>
      </w:r>
      <w:r w:rsidRPr="000E2409">
        <w:rPr>
          <w:rFonts w:cs="Arial"/>
        </w:rPr>
        <w:t xml:space="preserve"> </w:t>
      </w:r>
      <w:r w:rsidRPr="002C1374">
        <w:rPr>
          <w:rFonts w:cs="Arial"/>
        </w:rPr>
        <w:t>tests,</w:t>
      </w:r>
      <w:r w:rsidRPr="000E2409">
        <w:rPr>
          <w:rFonts w:cs="Arial"/>
        </w:rPr>
        <w:t xml:space="preserve"> </w:t>
      </w:r>
      <w:r w:rsidRPr="002C1374">
        <w:rPr>
          <w:rFonts w:cs="Arial"/>
        </w:rPr>
        <w:t>including</w:t>
      </w:r>
      <w:r w:rsidRPr="000E2409">
        <w:rPr>
          <w:rFonts w:cs="Arial"/>
        </w:rPr>
        <w:t xml:space="preserve"> </w:t>
      </w:r>
      <w:r w:rsidRPr="002C1374">
        <w:rPr>
          <w:rFonts w:cs="Arial"/>
        </w:rPr>
        <w:t>print</w:t>
      </w:r>
      <w:r w:rsidRPr="000E2409">
        <w:rPr>
          <w:rFonts w:cs="Arial"/>
        </w:rPr>
        <w:t xml:space="preserve"> </w:t>
      </w:r>
      <w:r w:rsidRPr="002C1374">
        <w:rPr>
          <w:rFonts w:cs="Arial"/>
        </w:rPr>
        <w:t>contained</w:t>
      </w:r>
      <w:r w:rsidRPr="000E2409">
        <w:rPr>
          <w:rFonts w:cs="Arial"/>
        </w:rPr>
        <w:t xml:space="preserve"> </w:t>
      </w:r>
      <w:r w:rsidRPr="002C1374">
        <w:rPr>
          <w:rFonts w:cs="Arial"/>
        </w:rPr>
        <w:t>in</w:t>
      </w:r>
      <w:r w:rsidRPr="000E2409">
        <w:rPr>
          <w:rFonts w:cs="Arial"/>
        </w:rPr>
        <w:t xml:space="preserve"> </w:t>
      </w:r>
      <w:r w:rsidRPr="002C1374">
        <w:rPr>
          <w:rFonts w:cs="Arial"/>
        </w:rPr>
        <w:t xml:space="preserve">charts, graphs, </w:t>
      </w:r>
      <w:r w:rsidRPr="000E2409">
        <w:rPr>
          <w:rFonts w:cs="Arial"/>
        </w:rPr>
        <w:t>m</w:t>
      </w:r>
      <w:r w:rsidRPr="002C1374">
        <w:rPr>
          <w:rFonts w:cs="Arial"/>
        </w:rPr>
        <w:t>aps, tables and other graphics and visual sti</w:t>
      </w:r>
      <w:r w:rsidRPr="000E2409">
        <w:rPr>
          <w:rFonts w:cs="Arial"/>
        </w:rPr>
        <w:t>m</w:t>
      </w:r>
      <w:r w:rsidRPr="002C1374">
        <w:rPr>
          <w:rFonts w:cs="Arial"/>
        </w:rPr>
        <w:t>uli, using a serif-free typeface.</w:t>
      </w:r>
    </w:p>
    <w:p w14:paraId="6E64F138" w14:textId="36E3CE3E" w:rsidR="002C1374" w:rsidRPr="002C1374" w:rsidRDefault="002C1374" w:rsidP="00B61CAF">
      <w:pPr>
        <w:numPr>
          <w:ilvl w:val="0"/>
          <w:numId w:val="276"/>
        </w:numPr>
        <w:spacing w:after="120"/>
        <w:rPr>
          <w:rFonts w:cs="Arial"/>
        </w:rPr>
      </w:pPr>
      <w:r w:rsidRPr="002C1374">
        <w:rPr>
          <w:rFonts w:cs="Arial"/>
        </w:rPr>
        <w:t>Base text size will be 18 pt., with headings and subheadings that are proportionately larger.</w:t>
      </w:r>
    </w:p>
    <w:p w14:paraId="2088BE0F" w14:textId="77777777" w:rsidR="002C1374" w:rsidRPr="002C1374" w:rsidRDefault="002C1374" w:rsidP="00B61CAF">
      <w:pPr>
        <w:numPr>
          <w:ilvl w:val="0"/>
          <w:numId w:val="276"/>
        </w:numPr>
        <w:spacing w:after="120"/>
        <w:rPr>
          <w:rFonts w:cs="Arial"/>
        </w:rPr>
      </w:pPr>
      <w:r w:rsidRPr="002C1374">
        <w:rPr>
          <w:rFonts w:cs="Arial"/>
        </w:rPr>
        <w:t>A sans serif font, such as Helvetica, should rep</w:t>
      </w:r>
      <w:r w:rsidRPr="000E2409">
        <w:rPr>
          <w:rFonts w:cs="Arial"/>
        </w:rPr>
        <w:t>l</w:t>
      </w:r>
      <w:r w:rsidRPr="002C1374">
        <w:rPr>
          <w:rFonts w:cs="Arial"/>
        </w:rPr>
        <w:t>ace existing pri</w:t>
      </w:r>
      <w:r w:rsidRPr="000E2409">
        <w:rPr>
          <w:rFonts w:cs="Arial"/>
        </w:rPr>
        <w:t>m</w:t>
      </w:r>
      <w:r w:rsidRPr="002C1374">
        <w:rPr>
          <w:rFonts w:cs="Arial"/>
        </w:rPr>
        <w:t>ary text fonts (New Century Schoolbook, New Caledonia).</w:t>
      </w:r>
    </w:p>
    <w:p w14:paraId="6D7A5C3C" w14:textId="77777777" w:rsidR="002C1374" w:rsidRPr="002C1374" w:rsidRDefault="002C1374" w:rsidP="00B61CAF">
      <w:pPr>
        <w:numPr>
          <w:ilvl w:val="0"/>
          <w:numId w:val="276"/>
        </w:numPr>
        <w:spacing w:after="120"/>
        <w:rPr>
          <w:rFonts w:cs="Arial"/>
        </w:rPr>
      </w:pPr>
      <w:r w:rsidRPr="002C1374">
        <w:rPr>
          <w:rFonts w:cs="Arial"/>
        </w:rPr>
        <w:t>Mini</w:t>
      </w:r>
      <w:r w:rsidRPr="000E2409">
        <w:rPr>
          <w:rFonts w:cs="Arial"/>
        </w:rPr>
        <w:t>m</w:t>
      </w:r>
      <w:r w:rsidRPr="002C1374">
        <w:rPr>
          <w:rFonts w:cs="Arial"/>
        </w:rPr>
        <w:t>al use of parentheses, italics, underlining, and boldface in text.</w:t>
      </w:r>
    </w:p>
    <w:p w14:paraId="23D93DE4" w14:textId="77777777" w:rsidR="002C1374" w:rsidRPr="002C1374" w:rsidRDefault="002C1374" w:rsidP="00B61CAF">
      <w:pPr>
        <w:numPr>
          <w:ilvl w:val="0"/>
          <w:numId w:val="276"/>
        </w:numPr>
        <w:spacing w:after="120"/>
        <w:rPr>
          <w:rFonts w:cs="Arial"/>
        </w:rPr>
      </w:pPr>
      <w:r w:rsidRPr="002C1374">
        <w:rPr>
          <w:rFonts w:cs="Arial"/>
        </w:rPr>
        <w:t>Spacing between lines of print is at least 1.25 spaces.</w:t>
      </w:r>
    </w:p>
    <w:p w14:paraId="7D678D94" w14:textId="0E4C522A" w:rsidR="002C1374" w:rsidRPr="002C1374" w:rsidRDefault="002C1374" w:rsidP="00B61CAF">
      <w:pPr>
        <w:numPr>
          <w:ilvl w:val="0"/>
          <w:numId w:val="276"/>
        </w:numPr>
        <w:spacing w:after="120"/>
        <w:rPr>
          <w:rFonts w:cs="Arial"/>
        </w:rPr>
      </w:pPr>
      <w:r w:rsidRPr="002C1374">
        <w:rPr>
          <w:rFonts w:cs="Arial"/>
        </w:rPr>
        <w:t>Paragraphs</w:t>
      </w:r>
      <w:r w:rsidRPr="000E2409">
        <w:rPr>
          <w:rFonts w:cs="Arial"/>
        </w:rPr>
        <w:t xml:space="preserve"> </w:t>
      </w:r>
      <w:r w:rsidRPr="002C1374">
        <w:rPr>
          <w:rFonts w:cs="Arial"/>
        </w:rPr>
        <w:t>are</w:t>
      </w:r>
      <w:r w:rsidRPr="000E2409">
        <w:rPr>
          <w:rFonts w:cs="Arial"/>
        </w:rPr>
        <w:t xml:space="preserve"> </w:t>
      </w:r>
      <w:r w:rsidRPr="002C1374">
        <w:rPr>
          <w:rFonts w:cs="Arial"/>
        </w:rPr>
        <w:t>block-style</w:t>
      </w:r>
      <w:r w:rsidRPr="000E2409">
        <w:rPr>
          <w:rFonts w:cs="Arial"/>
        </w:rPr>
        <w:t xml:space="preserve"> </w:t>
      </w:r>
      <w:r w:rsidRPr="002C1374">
        <w:rPr>
          <w:rFonts w:cs="Arial"/>
        </w:rPr>
        <w:t>with</w:t>
      </w:r>
      <w:r w:rsidRPr="000E2409">
        <w:rPr>
          <w:rFonts w:cs="Arial"/>
        </w:rPr>
        <w:t xml:space="preserve"> </w:t>
      </w:r>
      <w:r w:rsidRPr="002C1374">
        <w:rPr>
          <w:rFonts w:cs="Arial"/>
        </w:rPr>
        <w:t>no</w:t>
      </w:r>
      <w:r w:rsidRPr="000E2409">
        <w:rPr>
          <w:rFonts w:cs="Arial"/>
        </w:rPr>
        <w:t xml:space="preserve"> </w:t>
      </w:r>
      <w:r w:rsidRPr="002C1374">
        <w:rPr>
          <w:rFonts w:cs="Arial"/>
        </w:rPr>
        <w:t>indentation.</w:t>
      </w:r>
      <w:r w:rsidRPr="000E2409">
        <w:rPr>
          <w:rFonts w:cs="Arial"/>
        </w:rPr>
        <w:t xml:space="preserve"> </w:t>
      </w:r>
      <w:r w:rsidRPr="002C1374">
        <w:rPr>
          <w:rFonts w:cs="Arial"/>
        </w:rPr>
        <w:t>The</w:t>
      </w:r>
      <w:r w:rsidRPr="000E2409">
        <w:rPr>
          <w:rFonts w:cs="Arial"/>
        </w:rPr>
        <w:t xml:space="preserve"> </w:t>
      </w:r>
      <w:r w:rsidRPr="002C1374">
        <w:rPr>
          <w:rFonts w:cs="Arial"/>
        </w:rPr>
        <w:t>left</w:t>
      </w:r>
      <w:r w:rsidRPr="000E2409">
        <w:rPr>
          <w:rFonts w:cs="Arial"/>
        </w:rPr>
        <w:t xml:space="preserve"> m</w:t>
      </w:r>
      <w:r w:rsidRPr="002C1374">
        <w:rPr>
          <w:rFonts w:cs="Arial"/>
        </w:rPr>
        <w:t>argin</w:t>
      </w:r>
      <w:r w:rsidRPr="000E2409">
        <w:rPr>
          <w:rFonts w:cs="Arial"/>
        </w:rPr>
        <w:t xml:space="preserve"> </w:t>
      </w:r>
      <w:r w:rsidRPr="002C1374">
        <w:rPr>
          <w:rFonts w:cs="Arial"/>
        </w:rPr>
        <w:t>should</w:t>
      </w:r>
      <w:r w:rsidRPr="000E2409">
        <w:rPr>
          <w:rFonts w:cs="Arial"/>
        </w:rPr>
        <w:t xml:space="preserve"> </w:t>
      </w:r>
      <w:r w:rsidRPr="002C1374">
        <w:rPr>
          <w:rFonts w:cs="Arial"/>
        </w:rPr>
        <w:t>be</w:t>
      </w:r>
      <w:r w:rsidRPr="000E2409">
        <w:rPr>
          <w:rFonts w:cs="Arial"/>
        </w:rPr>
        <w:t xml:space="preserve"> </w:t>
      </w:r>
      <w:r w:rsidRPr="002C1374">
        <w:rPr>
          <w:rFonts w:cs="Arial"/>
        </w:rPr>
        <w:t>justified,</w:t>
      </w:r>
      <w:r w:rsidRPr="000E2409">
        <w:rPr>
          <w:rFonts w:cs="Arial"/>
        </w:rPr>
        <w:t xml:space="preserve"> </w:t>
      </w:r>
      <w:r w:rsidRPr="002C1374">
        <w:rPr>
          <w:rFonts w:cs="Arial"/>
        </w:rPr>
        <w:t>and</w:t>
      </w:r>
      <w:r w:rsidRPr="000E2409">
        <w:rPr>
          <w:rFonts w:cs="Arial"/>
        </w:rPr>
        <w:t xml:space="preserve"> </w:t>
      </w:r>
      <w:r w:rsidRPr="002C1374">
        <w:rPr>
          <w:rFonts w:cs="Arial"/>
        </w:rPr>
        <w:t>the</w:t>
      </w:r>
      <w:r w:rsidRPr="000E2409">
        <w:rPr>
          <w:rFonts w:cs="Arial"/>
        </w:rPr>
        <w:t xml:space="preserve"> </w:t>
      </w:r>
      <w:r w:rsidRPr="002C1374">
        <w:rPr>
          <w:rFonts w:cs="Arial"/>
        </w:rPr>
        <w:t xml:space="preserve">right-hand </w:t>
      </w:r>
      <w:r w:rsidRPr="000E2409">
        <w:rPr>
          <w:rFonts w:cs="Arial"/>
        </w:rPr>
        <w:t>m</w:t>
      </w:r>
      <w:r w:rsidRPr="002C1374">
        <w:rPr>
          <w:rFonts w:cs="Arial"/>
        </w:rPr>
        <w:t>argin should not be justified (“flush left”/</w:t>
      </w:r>
      <w:r w:rsidR="00E02398">
        <w:rPr>
          <w:rFonts w:cs="Arial"/>
        </w:rPr>
        <w:t>“</w:t>
      </w:r>
      <w:r w:rsidRPr="002C1374">
        <w:rPr>
          <w:rFonts w:cs="Arial"/>
        </w:rPr>
        <w:t>ragged right”).</w:t>
      </w:r>
    </w:p>
    <w:p w14:paraId="4B647165" w14:textId="77777777" w:rsidR="002C1374" w:rsidRPr="002C1374" w:rsidRDefault="002C1374" w:rsidP="00B61CAF">
      <w:pPr>
        <w:numPr>
          <w:ilvl w:val="0"/>
          <w:numId w:val="276"/>
        </w:numPr>
        <w:spacing w:after="120"/>
        <w:rPr>
          <w:rFonts w:cs="Arial"/>
        </w:rPr>
      </w:pPr>
      <w:r w:rsidRPr="002C1374">
        <w:rPr>
          <w:rFonts w:cs="Arial"/>
        </w:rPr>
        <w:t>Pages should be single-colu</w:t>
      </w:r>
      <w:r w:rsidRPr="000E2409">
        <w:rPr>
          <w:rFonts w:cs="Arial"/>
        </w:rPr>
        <w:t>m</w:t>
      </w:r>
      <w:r w:rsidRPr="002C1374">
        <w:rPr>
          <w:rFonts w:cs="Arial"/>
        </w:rPr>
        <w:t xml:space="preserve">n, with one-inch </w:t>
      </w:r>
      <w:r w:rsidRPr="000E2409">
        <w:rPr>
          <w:rFonts w:cs="Arial"/>
        </w:rPr>
        <w:t>m</w:t>
      </w:r>
      <w:r w:rsidRPr="002C1374">
        <w:rPr>
          <w:rFonts w:cs="Arial"/>
        </w:rPr>
        <w:t>argins.</w:t>
      </w:r>
    </w:p>
    <w:p w14:paraId="45DD827B" w14:textId="77777777" w:rsidR="002C1374" w:rsidRPr="002C1374" w:rsidRDefault="002C1374" w:rsidP="00B61CAF">
      <w:pPr>
        <w:numPr>
          <w:ilvl w:val="0"/>
          <w:numId w:val="276"/>
        </w:numPr>
        <w:spacing w:after="120"/>
        <w:rPr>
          <w:rFonts w:cs="Arial"/>
        </w:rPr>
      </w:pPr>
      <w:r w:rsidRPr="002C1374">
        <w:rPr>
          <w:rFonts w:cs="Arial"/>
        </w:rPr>
        <w:t>Divided (hyphenated) words should not be used.</w:t>
      </w:r>
    </w:p>
    <w:p w14:paraId="7C5AFD1D" w14:textId="77777777" w:rsidR="002C1374" w:rsidRPr="002C1374" w:rsidRDefault="002C1374" w:rsidP="00B61CAF">
      <w:pPr>
        <w:numPr>
          <w:ilvl w:val="0"/>
          <w:numId w:val="276"/>
        </w:numPr>
        <w:spacing w:after="120"/>
        <w:rPr>
          <w:rFonts w:cs="Arial"/>
        </w:rPr>
      </w:pPr>
      <w:r w:rsidRPr="002C1374">
        <w:rPr>
          <w:rFonts w:cs="Arial"/>
        </w:rPr>
        <w:t>Type should be solid black with no shades of gray printed on white, ivory, cream</w:t>
      </w:r>
      <w:r w:rsidRPr="000E2409">
        <w:rPr>
          <w:rFonts w:cs="Arial"/>
        </w:rPr>
        <w:t xml:space="preserve"> </w:t>
      </w:r>
      <w:r w:rsidRPr="002C1374">
        <w:rPr>
          <w:rFonts w:cs="Arial"/>
        </w:rPr>
        <w:t>or yellow paper with a dull finish so as not to pro</w:t>
      </w:r>
      <w:r w:rsidRPr="000E2409">
        <w:rPr>
          <w:rFonts w:cs="Arial"/>
        </w:rPr>
        <w:t>m</w:t>
      </w:r>
      <w:r w:rsidRPr="002C1374">
        <w:rPr>
          <w:rFonts w:cs="Arial"/>
        </w:rPr>
        <w:t>ote glare.</w:t>
      </w:r>
    </w:p>
    <w:p w14:paraId="187D4D70" w14:textId="77777777" w:rsidR="002C1374" w:rsidRPr="002C1374" w:rsidRDefault="002C1374" w:rsidP="00B61CAF">
      <w:pPr>
        <w:numPr>
          <w:ilvl w:val="0"/>
          <w:numId w:val="276"/>
        </w:numPr>
        <w:spacing w:after="120"/>
        <w:rPr>
          <w:rFonts w:cs="Arial"/>
        </w:rPr>
      </w:pPr>
      <w:r w:rsidRPr="002C1374">
        <w:rPr>
          <w:rFonts w:cs="Arial"/>
        </w:rPr>
        <w:t xml:space="preserve">Avoid text used over a background design or other graphical </w:t>
      </w:r>
      <w:r w:rsidRPr="000E2409">
        <w:rPr>
          <w:rFonts w:cs="Arial"/>
        </w:rPr>
        <w:t>m</w:t>
      </w:r>
      <w:r w:rsidRPr="002C1374">
        <w:rPr>
          <w:rFonts w:cs="Arial"/>
        </w:rPr>
        <w:t>aterial.</w:t>
      </w:r>
    </w:p>
    <w:p w14:paraId="08738F81" w14:textId="77777777" w:rsidR="002C1374" w:rsidRPr="002C1374" w:rsidRDefault="002C1374" w:rsidP="00B61CAF">
      <w:pPr>
        <w:numPr>
          <w:ilvl w:val="0"/>
          <w:numId w:val="276"/>
        </w:numPr>
        <w:spacing w:after="120"/>
        <w:rPr>
          <w:rFonts w:cs="Arial"/>
        </w:rPr>
      </w:pPr>
      <w:r w:rsidRPr="002C1374">
        <w:rPr>
          <w:rFonts w:cs="Arial"/>
        </w:rPr>
        <w:t xml:space="preserve">Graphics should not only be enlarged but </w:t>
      </w:r>
      <w:r w:rsidRPr="000E2409">
        <w:rPr>
          <w:rFonts w:cs="Arial"/>
        </w:rPr>
        <w:t>m</w:t>
      </w:r>
      <w:r w:rsidRPr="002C1374">
        <w:rPr>
          <w:rFonts w:cs="Arial"/>
        </w:rPr>
        <w:t xml:space="preserve">aintain strong contrast and clarity. Graphics should be </w:t>
      </w:r>
      <w:r w:rsidRPr="000E2409">
        <w:rPr>
          <w:rFonts w:cs="Arial"/>
        </w:rPr>
        <w:t>m</w:t>
      </w:r>
      <w:r w:rsidRPr="002C1374">
        <w:rPr>
          <w:rFonts w:cs="Arial"/>
        </w:rPr>
        <w:t>odi</w:t>
      </w:r>
      <w:r w:rsidRPr="000E2409">
        <w:rPr>
          <w:rFonts w:cs="Arial"/>
        </w:rPr>
        <w:t>f</w:t>
      </w:r>
      <w:r w:rsidRPr="002C1374">
        <w:rPr>
          <w:rFonts w:cs="Arial"/>
        </w:rPr>
        <w:t>ied to eli</w:t>
      </w:r>
      <w:r w:rsidRPr="000E2409">
        <w:rPr>
          <w:rFonts w:cs="Arial"/>
        </w:rPr>
        <w:t>m</w:t>
      </w:r>
      <w:r w:rsidRPr="002C1374">
        <w:rPr>
          <w:rFonts w:cs="Arial"/>
        </w:rPr>
        <w:t xml:space="preserve">inate or </w:t>
      </w:r>
      <w:r w:rsidRPr="000E2409">
        <w:rPr>
          <w:rFonts w:cs="Arial"/>
        </w:rPr>
        <w:t>m</w:t>
      </w:r>
      <w:r w:rsidRPr="002C1374">
        <w:rPr>
          <w:rFonts w:cs="Arial"/>
        </w:rPr>
        <w:t>ini</w:t>
      </w:r>
      <w:r w:rsidRPr="000E2409">
        <w:rPr>
          <w:rFonts w:cs="Arial"/>
        </w:rPr>
        <w:t>m</w:t>
      </w:r>
      <w:r w:rsidRPr="002C1374">
        <w:rPr>
          <w:rFonts w:cs="Arial"/>
        </w:rPr>
        <w:t xml:space="preserve">ize gray shades and </w:t>
      </w:r>
      <w:r w:rsidRPr="000E2409">
        <w:rPr>
          <w:rFonts w:cs="Arial"/>
        </w:rPr>
        <w:t>f</w:t>
      </w:r>
      <w:r w:rsidRPr="002C1374">
        <w:rPr>
          <w:rFonts w:cs="Arial"/>
        </w:rPr>
        <w:t>ills, increase contrast, and enlarge type.</w:t>
      </w:r>
    </w:p>
    <w:p w14:paraId="5DAACE36" w14:textId="77777777" w:rsidR="002C1374" w:rsidRPr="002C1374" w:rsidRDefault="002C1374" w:rsidP="00B61CAF">
      <w:pPr>
        <w:numPr>
          <w:ilvl w:val="0"/>
          <w:numId w:val="276"/>
        </w:numPr>
        <w:spacing w:after="120"/>
        <w:rPr>
          <w:rFonts w:cs="Arial"/>
        </w:rPr>
      </w:pPr>
      <w:r w:rsidRPr="002C1374">
        <w:rPr>
          <w:rFonts w:cs="Arial"/>
        </w:rPr>
        <w:t>High-quality black line art should be used instead of grayscale or shaded drawings.</w:t>
      </w:r>
    </w:p>
    <w:p w14:paraId="6897184C" w14:textId="77777777" w:rsidR="002C1374" w:rsidRPr="002C1374" w:rsidRDefault="002C1374" w:rsidP="00B61CAF">
      <w:pPr>
        <w:numPr>
          <w:ilvl w:val="0"/>
          <w:numId w:val="276"/>
        </w:numPr>
        <w:spacing w:after="120"/>
        <w:rPr>
          <w:rFonts w:cs="Arial"/>
        </w:rPr>
      </w:pPr>
      <w:r w:rsidRPr="002C1374">
        <w:rPr>
          <w:rFonts w:cs="Arial"/>
        </w:rPr>
        <w:t>Page layouts should keep any referenced art together on a spread with the related questions (to avoid flipping).</w:t>
      </w:r>
    </w:p>
    <w:p w14:paraId="23701F1E" w14:textId="77777777" w:rsidR="002C1374" w:rsidRPr="002C1374" w:rsidRDefault="002C1374" w:rsidP="00B61CAF">
      <w:pPr>
        <w:numPr>
          <w:ilvl w:val="0"/>
          <w:numId w:val="276"/>
        </w:numPr>
        <w:spacing w:after="120"/>
        <w:rPr>
          <w:rFonts w:cs="Arial"/>
        </w:rPr>
      </w:pPr>
      <w:r w:rsidRPr="002C1374">
        <w:rPr>
          <w:rFonts w:cs="Arial"/>
        </w:rPr>
        <w:t>Artist credits and other copyright infor</w:t>
      </w:r>
      <w:r w:rsidRPr="000E2409">
        <w:rPr>
          <w:rFonts w:cs="Arial"/>
        </w:rPr>
        <w:t>m</w:t>
      </w:r>
      <w:r w:rsidRPr="002C1374">
        <w:rPr>
          <w:rFonts w:cs="Arial"/>
        </w:rPr>
        <w:t xml:space="preserve">ation that </w:t>
      </w:r>
      <w:r w:rsidRPr="000E2409">
        <w:rPr>
          <w:rFonts w:cs="Arial"/>
        </w:rPr>
        <w:t>t</w:t>
      </w:r>
      <w:r w:rsidRPr="002C1374">
        <w:rPr>
          <w:rFonts w:cs="Arial"/>
        </w:rPr>
        <w:t>ypically appear right below graphics, illustrations and other visual sti</w:t>
      </w:r>
      <w:r w:rsidRPr="000E2409">
        <w:rPr>
          <w:rFonts w:cs="Arial"/>
        </w:rPr>
        <w:t>m</w:t>
      </w:r>
      <w:r w:rsidRPr="002C1374">
        <w:rPr>
          <w:rFonts w:cs="Arial"/>
        </w:rPr>
        <w:t xml:space="preserve">uli shall be </w:t>
      </w:r>
      <w:r w:rsidRPr="000E2409">
        <w:rPr>
          <w:rFonts w:cs="Arial"/>
        </w:rPr>
        <w:t>m</w:t>
      </w:r>
      <w:r w:rsidRPr="002C1374">
        <w:rPr>
          <w:rFonts w:cs="Arial"/>
        </w:rPr>
        <w:t>oved to a clearly delineated section at the bottom</w:t>
      </w:r>
      <w:r w:rsidRPr="000E2409">
        <w:rPr>
          <w:rFonts w:cs="Arial"/>
        </w:rPr>
        <w:t xml:space="preserve"> </w:t>
      </w:r>
      <w:r w:rsidRPr="002C1374">
        <w:rPr>
          <w:rFonts w:cs="Arial"/>
        </w:rPr>
        <w:t>of the page or to an appendix whenever it is deter</w:t>
      </w:r>
      <w:r w:rsidRPr="000E2409">
        <w:rPr>
          <w:rFonts w:cs="Arial"/>
        </w:rPr>
        <w:t>m</w:t>
      </w:r>
      <w:r w:rsidRPr="002C1374">
        <w:rPr>
          <w:rFonts w:cs="Arial"/>
        </w:rPr>
        <w:t xml:space="preserve">ined that such </w:t>
      </w:r>
      <w:r w:rsidRPr="000E2409">
        <w:rPr>
          <w:rFonts w:cs="Arial"/>
        </w:rPr>
        <w:t>m</w:t>
      </w:r>
      <w:r w:rsidRPr="002C1374">
        <w:rPr>
          <w:rFonts w:cs="Arial"/>
        </w:rPr>
        <w:t>aterial is not relevant to the student’s understanding of the item</w:t>
      </w:r>
      <w:r w:rsidRPr="000E2409">
        <w:rPr>
          <w:rFonts w:cs="Arial"/>
        </w:rPr>
        <w:t xml:space="preserve"> </w:t>
      </w:r>
      <w:r w:rsidRPr="002C1374">
        <w:rPr>
          <w:rFonts w:cs="Arial"/>
        </w:rPr>
        <w:t>itsel</w:t>
      </w:r>
      <w:r w:rsidRPr="000E2409">
        <w:rPr>
          <w:rFonts w:cs="Arial"/>
        </w:rPr>
        <w:t>f</w:t>
      </w:r>
      <w:r w:rsidRPr="002C1374">
        <w:rPr>
          <w:rFonts w:cs="Arial"/>
        </w:rPr>
        <w:t>.</w:t>
      </w:r>
    </w:p>
    <w:p w14:paraId="3C8E890F" w14:textId="00552F0B" w:rsidR="002C1374" w:rsidRDefault="002C1374" w:rsidP="00B61CAF">
      <w:pPr>
        <w:numPr>
          <w:ilvl w:val="0"/>
          <w:numId w:val="276"/>
        </w:numPr>
        <w:rPr>
          <w:rFonts w:cs="Arial"/>
        </w:rPr>
      </w:pPr>
      <w:r w:rsidRPr="002C1374">
        <w:rPr>
          <w:rFonts w:cs="Arial"/>
        </w:rPr>
        <w:t xml:space="preserve">If staple binding is utilized, staples shall be placed along the spine side (instead of at the upper left corner). This will </w:t>
      </w:r>
      <w:r w:rsidRPr="002C1374">
        <w:rPr>
          <w:rFonts w:cs="Arial"/>
          <w:spacing w:val="-2"/>
        </w:rPr>
        <w:t>m</w:t>
      </w:r>
      <w:r w:rsidRPr="002C1374">
        <w:rPr>
          <w:rFonts w:cs="Arial"/>
        </w:rPr>
        <w:t xml:space="preserve">ake it easier </w:t>
      </w:r>
      <w:r w:rsidRPr="002C1374">
        <w:rPr>
          <w:rFonts w:cs="Arial"/>
          <w:spacing w:val="-1"/>
        </w:rPr>
        <w:t>f</w:t>
      </w:r>
      <w:r w:rsidRPr="002C1374">
        <w:rPr>
          <w:rFonts w:cs="Arial"/>
        </w:rPr>
        <w:t xml:space="preserve">or students to </w:t>
      </w:r>
      <w:r w:rsidRPr="002C1374">
        <w:rPr>
          <w:rFonts w:cs="Arial"/>
          <w:spacing w:val="-2"/>
        </w:rPr>
        <w:t>m</w:t>
      </w:r>
      <w:r w:rsidRPr="002C1374">
        <w:rPr>
          <w:rFonts w:cs="Arial"/>
        </w:rPr>
        <w:t xml:space="preserve">anipulate the pages and to </w:t>
      </w:r>
      <w:r w:rsidRPr="002C1374">
        <w:rPr>
          <w:rFonts w:cs="Arial"/>
          <w:spacing w:val="-2"/>
        </w:rPr>
        <w:t>m</w:t>
      </w:r>
      <w:r w:rsidRPr="002C1374">
        <w:rPr>
          <w:rFonts w:cs="Arial"/>
        </w:rPr>
        <w:t>aintain continuity.</w:t>
      </w:r>
    </w:p>
    <w:p w14:paraId="5EFA63EE" w14:textId="77777777" w:rsidR="00FD3920" w:rsidRPr="002C1374" w:rsidRDefault="00FD3920" w:rsidP="00FD3920">
      <w:pPr>
        <w:ind w:left="360"/>
        <w:rPr>
          <w:rFonts w:cs="Arial"/>
        </w:rPr>
      </w:pPr>
    </w:p>
    <w:p w14:paraId="2B8C4C3A" w14:textId="77777777" w:rsidR="002C1374" w:rsidRPr="002C1374" w:rsidRDefault="002C1374" w:rsidP="00FD3920">
      <w:pPr>
        <w:rPr>
          <w:b/>
          <w:bCs/>
        </w:rPr>
      </w:pPr>
      <w:bookmarkStart w:id="108" w:name="_Hlk486425286"/>
      <w:r w:rsidRPr="002C1374">
        <w:rPr>
          <w:b/>
          <w:bCs/>
        </w:rPr>
        <w:t>Style Guide</w:t>
      </w:r>
    </w:p>
    <w:p w14:paraId="40552902" w14:textId="77777777" w:rsidR="002C1374" w:rsidRPr="002C1374" w:rsidRDefault="002C1374" w:rsidP="002C1374">
      <w:pPr>
        <w:rPr>
          <w:rFonts w:cs="Arial"/>
        </w:rPr>
      </w:pPr>
    </w:p>
    <w:p w14:paraId="1E1306B3" w14:textId="1A82D2BF" w:rsidR="002C1374" w:rsidRPr="002C1374" w:rsidRDefault="002C1374" w:rsidP="002C1374">
      <w:pPr>
        <w:rPr>
          <w:rFonts w:cs="Arial"/>
        </w:rPr>
      </w:pPr>
      <w:r w:rsidRPr="002C1374">
        <w:rPr>
          <w:rFonts w:cs="Arial"/>
        </w:rPr>
        <w:t xml:space="preserve">Upon the award of the contract, NYSED will provide the contractor </w:t>
      </w:r>
      <w:r w:rsidR="004E5D96">
        <w:rPr>
          <w:rFonts w:cs="Arial"/>
        </w:rPr>
        <w:t xml:space="preserve">with </w:t>
      </w:r>
      <w:r w:rsidRPr="002C1374">
        <w:rPr>
          <w:rFonts w:cs="Arial"/>
        </w:rPr>
        <w:t>the existing NYSESLAT Style Guide. The contractor will be required to propose to NYSED suggested enhancements to this document. All changes to the Style Guide must be reviewed and approved by NYSED.</w:t>
      </w:r>
    </w:p>
    <w:p w14:paraId="5AF4B3C1" w14:textId="77777777" w:rsidR="002C1374" w:rsidRPr="002C1374" w:rsidRDefault="002C1374" w:rsidP="002C1374">
      <w:pPr>
        <w:rPr>
          <w:rFonts w:cs="Arial"/>
        </w:rPr>
      </w:pPr>
    </w:p>
    <w:p w14:paraId="78A0CBD3" w14:textId="77777777" w:rsidR="002C1374" w:rsidRPr="002C1374" w:rsidRDefault="002C1374" w:rsidP="002C1374">
      <w:pPr>
        <w:rPr>
          <w:rFonts w:cs="Arial"/>
        </w:rPr>
      </w:pPr>
      <w:r w:rsidRPr="002C1374">
        <w:rPr>
          <w:rFonts w:cs="Arial"/>
        </w:rPr>
        <w:t xml:space="preserve">Tests and test-related materials must be completed in the style and format prescribed and approved by NYSED. </w:t>
      </w:r>
      <w:hyperlink r:id="rId36" w:history="1">
        <w:r w:rsidRPr="002C1374">
          <w:rPr>
            <w:rFonts w:cs="Arial"/>
            <w:color w:val="0000FF"/>
            <w:u w:val="single"/>
          </w:rPr>
          <w:t>NYSESLAT Resources, Materials and Sample Items with Annotations</w:t>
        </w:r>
      </w:hyperlink>
      <w:r w:rsidRPr="002C1374">
        <w:rPr>
          <w:rFonts w:cs="Arial"/>
        </w:rPr>
        <w:t xml:space="preserve"> includes information regarding sample test questions for all four modalities of NYSESLAT, and scoring.</w:t>
      </w:r>
    </w:p>
    <w:p w14:paraId="4BB86041" w14:textId="77777777" w:rsidR="002C1374" w:rsidRPr="002C1374" w:rsidRDefault="002C1374" w:rsidP="002C1374">
      <w:pPr>
        <w:ind w:left="720"/>
        <w:contextualSpacing/>
        <w:rPr>
          <w:rFonts w:eastAsia="Calibri" w:cs="Arial"/>
        </w:rPr>
      </w:pPr>
    </w:p>
    <w:p w14:paraId="7B51682A" w14:textId="25141289" w:rsidR="002C1374" w:rsidRPr="002C1374" w:rsidRDefault="002C1374" w:rsidP="002C1374">
      <w:pPr>
        <w:rPr>
          <w:b/>
          <w:bCs/>
        </w:rPr>
      </w:pPr>
      <w:r w:rsidRPr="002C1374">
        <w:rPr>
          <w:b/>
          <w:bCs/>
        </w:rPr>
        <w:t>Updating the School Administrator’s Manual (Operational), Operational Directions for Administration (DFA), the Scoring Guides (Speaking and Writing) and SAFT Test Coordinator Instructions</w:t>
      </w:r>
    </w:p>
    <w:p w14:paraId="7D160931" w14:textId="77777777" w:rsidR="002C1374" w:rsidRPr="002C1374" w:rsidRDefault="002C1374" w:rsidP="002C1374">
      <w:pPr>
        <w:rPr>
          <w:b/>
          <w:bCs/>
        </w:rPr>
      </w:pPr>
    </w:p>
    <w:p w14:paraId="516B9968" w14:textId="3FACC74D" w:rsidR="002C1374" w:rsidRPr="002C1374" w:rsidRDefault="002C1374" w:rsidP="002C1374">
      <w:pPr>
        <w:rPr>
          <w:rFonts w:cs="Arial"/>
        </w:rPr>
      </w:pPr>
      <w:r w:rsidRPr="002C1374">
        <w:rPr>
          <w:rFonts w:cs="Arial"/>
        </w:rPr>
        <w:t>The contractor must also annually update the School Administrator’s Manual (SAM), all Directions for Administration (DFA</w:t>
      </w:r>
      <w:r w:rsidR="00166C55" w:rsidRPr="002C1374">
        <w:rPr>
          <w:rFonts w:cs="Arial"/>
        </w:rPr>
        <w:t>),</w:t>
      </w:r>
      <w:r w:rsidRPr="002C1374">
        <w:rPr>
          <w:rFonts w:cs="Arial"/>
        </w:rPr>
        <w:t xml:space="preserve"> and the Scoring Guides to reflect the current year’s testing policies and procedures. </w:t>
      </w:r>
      <w:bookmarkStart w:id="109" w:name="_Hlk262372"/>
      <w:r w:rsidRPr="002C1374">
        <w:rPr>
          <w:rFonts w:cs="Arial"/>
        </w:rPr>
        <w:t>Print ready copies must be produced for printing and distribution to schools as outlined in the section on Printing, Shipping, Collection, and Return of Operational Test Materials. Additionally, the contractor must prepare the SAM for posting on the NYSED website, ensuring that all documents intended to be posted on the NYSED web site meet NYSED’s Web Accessibility Guidelines as outlined in the “</w:t>
      </w:r>
      <w:hyperlink w:anchor="_Accessibility_of_Web-Based" w:history="1">
        <w:r w:rsidRPr="002C1374">
          <w:rPr>
            <w:rFonts w:cs="Arial"/>
            <w:color w:val="0000FF"/>
            <w:u w:val="single"/>
          </w:rPr>
          <w:t>Accessibility of Web-Based Information and Applications</w:t>
        </w:r>
      </w:hyperlink>
      <w:r w:rsidRPr="002C1374">
        <w:rPr>
          <w:rFonts w:cs="Arial"/>
        </w:rPr>
        <w:t>” section of this RFP.</w:t>
      </w:r>
      <w:bookmarkEnd w:id="109"/>
    </w:p>
    <w:bookmarkEnd w:id="108"/>
    <w:p w14:paraId="20F933E5" w14:textId="77777777" w:rsidR="002E44E9" w:rsidRDefault="002E44E9" w:rsidP="002C1374">
      <w:pPr>
        <w:rPr>
          <w:b/>
          <w:bCs/>
          <w:sz w:val="28"/>
          <w:szCs w:val="28"/>
        </w:rPr>
      </w:pPr>
    </w:p>
    <w:p w14:paraId="631ED201" w14:textId="43FBEA4E" w:rsidR="002C1374" w:rsidRPr="00C017C3" w:rsidRDefault="002C1374" w:rsidP="00C017C3">
      <w:pPr>
        <w:pStyle w:val="Heading3"/>
        <w:rPr>
          <w:u w:val="none"/>
        </w:rPr>
      </w:pPr>
      <w:bookmarkStart w:id="110" w:name="_Scoring_Protocols_for"/>
      <w:bookmarkStart w:id="111" w:name="_Toc128574872"/>
      <w:bookmarkStart w:id="112" w:name="_Hlk122117516"/>
      <w:bookmarkEnd w:id="110"/>
      <w:r w:rsidRPr="00C017C3">
        <w:rPr>
          <w:u w:val="none"/>
        </w:rPr>
        <w:t>Scoring Protocols for Operational Tests</w:t>
      </w:r>
      <w:bookmarkEnd w:id="111"/>
    </w:p>
    <w:bookmarkEnd w:id="112"/>
    <w:p w14:paraId="306B56CB" w14:textId="77777777" w:rsidR="002C1374" w:rsidRPr="00C017C3" w:rsidRDefault="002C1374" w:rsidP="00C017C3">
      <w:pPr>
        <w:pStyle w:val="Heading3"/>
        <w:rPr>
          <w:rFonts w:cs="Arial"/>
          <w:u w:val="none"/>
        </w:rPr>
      </w:pPr>
    </w:p>
    <w:p w14:paraId="63167910" w14:textId="5B716AE0" w:rsidR="00BB389C" w:rsidRPr="00CF563F" w:rsidRDefault="002C1374">
      <w:pPr>
        <w:rPr>
          <w:rFonts w:cs="Arial"/>
        </w:rPr>
      </w:pPr>
      <w:r w:rsidRPr="002C1374">
        <w:rPr>
          <w:rFonts w:cs="Arial"/>
        </w:rPr>
        <w:t xml:space="preserve">The scoring protocols for the current NYSESLAT are provided in the </w:t>
      </w:r>
      <w:hyperlink r:id="rId37" w:history="1">
        <w:r w:rsidRPr="002C1374">
          <w:rPr>
            <w:rFonts w:cs="Arial"/>
            <w:color w:val="0000FF"/>
            <w:u w:val="single"/>
          </w:rPr>
          <w:t>NYSESLAT School Administrator’s Manual</w:t>
        </w:r>
      </w:hyperlink>
      <w:bookmarkStart w:id="113" w:name="_Hlk77924833"/>
      <w:r w:rsidRPr="002C1374">
        <w:rPr>
          <w:rFonts w:cs="Arial"/>
        </w:rPr>
        <w:t xml:space="preserve">. </w:t>
      </w:r>
      <w:r w:rsidR="00732832" w:rsidRPr="008A0620">
        <w:rPr>
          <w:rFonts w:cs="Arial"/>
        </w:rPr>
        <w:t xml:space="preserve">Constructed-response items are scored locally by teachers in the public schools and </w:t>
      </w:r>
      <w:r w:rsidR="00732832">
        <w:rPr>
          <w:rFonts w:cs="Arial"/>
        </w:rPr>
        <w:t xml:space="preserve">in </w:t>
      </w:r>
      <w:r w:rsidR="00732832" w:rsidRPr="008A0620">
        <w:rPr>
          <w:rFonts w:cs="Arial"/>
        </w:rPr>
        <w:t>participating non-public schools. Scores for the constructed-response items are recorded by the teacher on an answer sheet printed and provided to the school</w:t>
      </w:r>
      <w:r w:rsidR="00732832">
        <w:rPr>
          <w:rFonts w:cs="Arial"/>
        </w:rPr>
        <w:t>s</w:t>
      </w:r>
      <w:r w:rsidR="00732832" w:rsidRPr="008A0620">
        <w:rPr>
          <w:rFonts w:cs="Arial"/>
        </w:rPr>
        <w:t xml:space="preserve"> by one of the State’s scanning centers. There are approximately </w:t>
      </w:r>
      <w:r w:rsidR="006406D7" w:rsidRPr="008A0620">
        <w:rPr>
          <w:rFonts w:cs="Arial"/>
        </w:rPr>
        <w:t>1</w:t>
      </w:r>
      <w:r w:rsidR="006406D7">
        <w:rPr>
          <w:rFonts w:cs="Arial"/>
        </w:rPr>
        <w:t>4</w:t>
      </w:r>
      <w:r w:rsidR="006406D7" w:rsidRPr="008A0620">
        <w:rPr>
          <w:rFonts w:cs="Arial"/>
        </w:rPr>
        <w:t xml:space="preserve"> </w:t>
      </w:r>
      <w:r w:rsidR="00732832" w:rsidRPr="008A0620">
        <w:rPr>
          <w:rFonts w:cs="Arial"/>
        </w:rPr>
        <w:t>different local or regional scanning centers responsible for providing answer sheets to New York State schools.</w:t>
      </w:r>
      <w:r w:rsidR="00FA7F7F" w:rsidRPr="002C1374">
        <w:rPr>
          <w:rFonts w:cs="Arial"/>
        </w:rPr>
        <w:t xml:space="preserve"> Scores for the constructed-response items </w:t>
      </w:r>
      <w:r w:rsidR="00BB389C">
        <w:rPr>
          <w:rFonts w:cs="Arial"/>
        </w:rPr>
        <w:t>will be scored by the</w:t>
      </w:r>
      <w:r w:rsidR="00BB389C" w:rsidRPr="00A4213E">
        <w:rPr>
          <w:rFonts w:cs="Arial"/>
        </w:rPr>
        <w:t xml:space="preserve"> teachers</w:t>
      </w:r>
      <w:r w:rsidR="00BB389C">
        <w:rPr>
          <w:rFonts w:cs="Arial"/>
        </w:rPr>
        <w:t xml:space="preserve"> </w:t>
      </w:r>
      <w:r w:rsidR="00BB389C" w:rsidRPr="00A4213E">
        <w:rPr>
          <w:rFonts w:cs="Arial"/>
        </w:rPr>
        <w:t xml:space="preserve">into </w:t>
      </w:r>
      <w:r w:rsidR="00BB389C">
        <w:rPr>
          <w:rFonts w:cs="Arial"/>
        </w:rPr>
        <w:t>an electronic system provided by the contractor</w:t>
      </w:r>
    </w:p>
    <w:p w14:paraId="6329062D" w14:textId="702F56AB" w:rsidR="00FA7F7F" w:rsidRDefault="00FA7F7F" w:rsidP="00FA7F7F">
      <w:pPr>
        <w:rPr>
          <w:rFonts w:cs="Arial"/>
        </w:rPr>
      </w:pPr>
    </w:p>
    <w:p w14:paraId="3F286213" w14:textId="1126769D" w:rsidR="00732832" w:rsidRDefault="00732832" w:rsidP="00732832">
      <w:pPr>
        <w:rPr>
          <w:rFonts w:cs="Arial"/>
        </w:rPr>
      </w:pPr>
      <w:r w:rsidRPr="008A0620">
        <w:rPr>
          <w:rFonts w:cs="Arial"/>
        </w:rPr>
        <w:t xml:space="preserve">Multiple-choice items are not scored locally. After the local scoring period, answer sheets are scanned at the same scanning center </w:t>
      </w:r>
      <w:r>
        <w:rPr>
          <w:rFonts w:cs="Arial"/>
        </w:rPr>
        <w:t xml:space="preserve">that </w:t>
      </w:r>
      <w:r w:rsidRPr="008A0620">
        <w:rPr>
          <w:rFonts w:cs="Arial"/>
        </w:rPr>
        <w:t xml:space="preserve">provided them to the school. The </w:t>
      </w:r>
      <w:r>
        <w:rPr>
          <w:rFonts w:cs="Arial"/>
        </w:rPr>
        <w:t>contractor</w:t>
      </w:r>
      <w:r w:rsidRPr="008A0620">
        <w:rPr>
          <w:rFonts w:cs="Arial"/>
        </w:rPr>
        <w:t xml:space="preserve"> must coordinate with NYSED and the scanning centers to develop a file layout for the </w:t>
      </w:r>
      <w:r>
        <w:rPr>
          <w:rFonts w:cs="Arial"/>
        </w:rPr>
        <w:t xml:space="preserve">resulting </w:t>
      </w:r>
      <w:r w:rsidRPr="00CF563F">
        <w:rPr>
          <w:rFonts w:cs="Arial"/>
        </w:rPr>
        <w:t>scan</w:t>
      </w:r>
      <w:r>
        <w:rPr>
          <w:rFonts w:cs="Arial"/>
        </w:rPr>
        <w:t>ned</w:t>
      </w:r>
      <w:r w:rsidRPr="00CF563F">
        <w:rPr>
          <w:rFonts w:cs="Arial"/>
        </w:rPr>
        <w:t xml:space="preserve"> records</w:t>
      </w:r>
      <w:r w:rsidR="000B4FF3">
        <w:rPr>
          <w:rFonts w:cs="Arial"/>
        </w:rPr>
        <w:t>, which will include both multiple-choice answer selections and constructed-response scores</w:t>
      </w:r>
      <w:r w:rsidRPr="00CF563F">
        <w:rPr>
          <w:rFonts w:cs="Arial"/>
        </w:rPr>
        <w:t>.</w:t>
      </w:r>
    </w:p>
    <w:p w14:paraId="226A2BB4" w14:textId="499E4565" w:rsidR="00FA7F7F" w:rsidRDefault="00FA7F7F" w:rsidP="00732832">
      <w:pPr>
        <w:rPr>
          <w:rFonts w:cs="Arial"/>
        </w:rPr>
      </w:pPr>
    </w:p>
    <w:p w14:paraId="49A58334" w14:textId="6FF1BC2D" w:rsidR="00732832" w:rsidRPr="008A0620" w:rsidRDefault="00732832" w:rsidP="00732832">
      <w:pPr>
        <w:rPr>
          <w:rFonts w:cs="Arial"/>
        </w:rPr>
      </w:pPr>
      <w:r w:rsidRPr="008A0620">
        <w:rPr>
          <w:rFonts w:cs="Arial"/>
        </w:rPr>
        <w:t>After scanning their answer sheets, the scanning centers send their data files to a central repository</w:t>
      </w:r>
      <w:r>
        <w:rPr>
          <w:rFonts w:cs="Arial"/>
        </w:rPr>
        <w:t>,</w:t>
      </w:r>
      <w:r w:rsidRPr="008A0620">
        <w:rPr>
          <w:rFonts w:cs="Arial"/>
        </w:rPr>
        <w:t xml:space="preserve"> the State’s Student Information Repository System (SIRS)</w:t>
      </w:r>
      <w:r>
        <w:rPr>
          <w:rFonts w:cs="Arial"/>
        </w:rPr>
        <w:t xml:space="preserve">, </w:t>
      </w:r>
      <w:r w:rsidRPr="008A0620">
        <w:rPr>
          <w:rFonts w:cs="Arial"/>
        </w:rPr>
        <w:t xml:space="preserve">which merges all files into one raw data file and sends this to the </w:t>
      </w:r>
      <w:r>
        <w:rPr>
          <w:rFonts w:cs="Arial"/>
        </w:rPr>
        <w:t>contractor</w:t>
      </w:r>
      <w:r w:rsidRPr="008A0620">
        <w:rPr>
          <w:rFonts w:cs="Arial"/>
        </w:rPr>
        <w:t>.</w:t>
      </w:r>
    </w:p>
    <w:p w14:paraId="6F48ED82" w14:textId="77777777" w:rsidR="00E130FB" w:rsidRDefault="00E130FB" w:rsidP="00732832">
      <w:pPr>
        <w:rPr>
          <w:rFonts w:cs="Arial"/>
        </w:rPr>
      </w:pPr>
    </w:p>
    <w:p w14:paraId="442CA0C9" w14:textId="428123D8" w:rsidR="00732832" w:rsidRDefault="00732832" w:rsidP="00732832">
      <w:pPr>
        <w:rPr>
          <w:rFonts w:cs="Arial"/>
        </w:rPr>
      </w:pPr>
      <w:r w:rsidRPr="008A0620">
        <w:rPr>
          <w:rFonts w:cs="Arial"/>
        </w:rPr>
        <w:t xml:space="preserve">The </w:t>
      </w:r>
      <w:r>
        <w:rPr>
          <w:rFonts w:cs="Arial"/>
        </w:rPr>
        <w:t>contractor</w:t>
      </w:r>
      <w:r w:rsidRPr="008A0620">
        <w:rPr>
          <w:rFonts w:cs="Arial"/>
        </w:rPr>
        <w:t xml:space="preserve"> will:</w:t>
      </w:r>
    </w:p>
    <w:p w14:paraId="7F211ED9" w14:textId="77777777" w:rsidR="00732832" w:rsidRPr="008A0620" w:rsidRDefault="00732832" w:rsidP="00732832">
      <w:pPr>
        <w:rPr>
          <w:rFonts w:cs="Arial"/>
        </w:rPr>
      </w:pPr>
    </w:p>
    <w:p w14:paraId="34A97740" w14:textId="77777777" w:rsidR="00732832" w:rsidRDefault="00732832" w:rsidP="00B61CAF">
      <w:pPr>
        <w:numPr>
          <w:ilvl w:val="0"/>
          <w:numId w:val="15"/>
        </w:numPr>
        <w:rPr>
          <w:rFonts w:eastAsia="Calibri" w:cs="Arial"/>
        </w:rPr>
      </w:pPr>
      <w:r w:rsidRPr="008A0620">
        <w:rPr>
          <w:rFonts w:eastAsia="Calibri" w:cs="Arial"/>
        </w:rPr>
        <w:t>Receive the raw data file for all test takers from SIRS.</w:t>
      </w:r>
    </w:p>
    <w:p w14:paraId="64509502" w14:textId="77777777" w:rsidR="00732832" w:rsidRPr="00B11779" w:rsidRDefault="00732832" w:rsidP="00B61CAF">
      <w:pPr>
        <w:numPr>
          <w:ilvl w:val="0"/>
          <w:numId w:val="15"/>
        </w:numPr>
        <w:rPr>
          <w:rFonts w:cs="Arial"/>
        </w:rPr>
      </w:pPr>
      <w:r w:rsidRPr="00B11779">
        <w:rPr>
          <w:rFonts w:eastAsia="Calibri" w:cs="Arial"/>
        </w:rPr>
        <w:t>Score each of the multiple-choice components for each student, sum the raw scores for each modality, and determine the student’s scale scores and performance level.</w:t>
      </w:r>
    </w:p>
    <w:p w14:paraId="027167DD" w14:textId="77777777" w:rsidR="00732832" w:rsidRDefault="00732832" w:rsidP="00B61CAF">
      <w:pPr>
        <w:numPr>
          <w:ilvl w:val="0"/>
          <w:numId w:val="15"/>
        </w:numPr>
        <w:rPr>
          <w:rFonts w:eastAsia="Calibri" w:cs="Arial"/>
        </w:rPr>
      </w:pPr>
      <w:r w:rsidRPr="008A0620">
        <w:rPr>
          <w:rFonts w:eastAsia="Calibri" w:cs="Arial"/>
        </w:rPr>
        <w:t xml:space="preserve">Insert scaled scores and performance levels </w:t>
      </w:r>
      <w:r>
        <w:rPr>
          <w:rFonts w:eastAsia="Calibri" w:cs="Arial"/>
        </w:rPr>
        <w:t>in</w:t>
      </w:r>
      <w:r w:rsidRPr="008A0620">
        <w:rPr>
          <w:rFonts w:eastAsia="Calibri" w:cs="Arial"/>
        </w:rPr>
        <w:t>to the data file.</w:t>
      </w:r>
    </w:p>
    <w:p w14:paraId="53AA3F9B" w14:textId="0B74219B" w:rsidR="00732832" w:rsidRDefault="00732832" w:rsidP="00B61CAF">
      <w:pPr>
        <w:numPr>
          <w:ilvl w:val="0"/>
          <w:numId w:val="15"/>
        </w:numPr>
        <w:rPr>
          <w:rFonts w:cs="Arial"/>
        </w:rPr>
      </w:pPr>
      <w:r w:rsidRPr="00B11779">
        <w:rPr>
          <w:rFonts w:eastAsia="Calibri" w:cs="Arial"/>
        </w:rPr>
        <w:t>Send</w:t>
      </w:r>
      <w:r w:rsidRPr="00B11779">
        <w:rPr>
          <w:rFonts w:cs="Arial"/>
        </w:rPr>
        <w:t xml:space="preserve"> the scored file back to </w:t>
      </w:r>
      <w:r w:rsidR="00E373B5">
        <w:rPr>
          <w:rFonts w:cs="Arial"/>
        </w:rPr>
        <w:t>SIRS</w:t>
      </w:r>
      <w:r w:rsidRPr="00B11779">
        <w:rPr>
          <w:rFonts w:cs="Arial"/>
        </w:rPr>
        <w:t>.</w:t>
      </w:r>
    </w:p>
    <w:p w14:paraId="4557119A" w14:textId="77777777" w:rsidR="00732832" w:rsidRDefault="00732832" w:rsidP="00732832">
      <w:pPr>
        <w:rPr>
          <w:rFonts w:cs="Arial"/>
        </w:rPr>
      </w:pPr>
    </w:p>
    <w:p w14:paraId="5D2EF0AE" w14:textId="1D83FD13" w:rsidR="002C1374" w:rsidRPr="002C1374" w:rsidRDefault="002C1374" w:rsidP="00B87584">
      <w:pPr>
        <w:pStyle w:val="Heading4"/>
      </w:pPr>
      <w:bookmarkStart w:id="114" w:name="_Toc128574873"/>
      <w:bookmarkEnd w:id="113"/>
      <w:r w:rsidRPr="002C1374">
        <w:t>Development of Operational Tests Scoring Materials for Speaking and Writing</w:t>
      </w:r>
      <w:bookmarkEnd w:id="114"/>
    </w:p>
    <w:p w14:paraId="6CD42524" w14:textId="77777777" w:rsidR="002C1374" w:rsidRPr="002C1374" w:rsidRDefault="002C1374" w:rsidP="00B87584">
      <w:pPr>
        <w:pStyle w:val="Heading4"/>
      </w:pPr>
    </w:p>
    <w:p w14:paraId="21A1BF6E" w14:textId="26586E0A" w:rsidR="002C1374" w:rsidRPr="002C1374" w:rsidRDefault="002C1374" w:rsidP="002C1374">
      <w:pPr>
        <w:rPr>
          <w:rFonts w:cs="Arial"/>
          <w:b/>
          <w:bCs/>
        </w:rPr>
      </w:pPr>
      <w:r w:rsidRPr="002C1374">
        <w:rPr>
          <w:rFonts w:cs="Arial"/>
        </w:rPr>
        <w:t xml:space="preserve">For all years of the contract term, the contractor will develop exemplars for scoring the open-ended questions in speaking and writing, </w:t>
      </w:r>
      <w:r w:rsidR="00107E29" w:rsidRPr="002C1374">
        <w:rPr>
          <w:rFonts w:cs="Arial"/>
        </w:rPr>
        <w:t>like</w:t>
      </w:r>
      <w:r w:rsidRPr="002C1374">
        <w:rPr>
          <w:rFonts w:cs="Arial"/>
        </w:rPr>
        <w:t xml:space="preserve"> those developed in prior years, and submit them to NYSED for review and approval. The contractor will develop the Speaking Scoring guide with exemplars and the Writing Scoring guide with training sets for each grade band. (See </w:t>
      </w:r>
      <w:hyperlink r:id="rId38" w:history="1">
        <w:r w:rsidRPr="002C1374">
          <w:rPr>
            <w:rFonts w:cs="Arial"/>
            <w:color w:val="0000FF"/>
            <w:u w:val="single"/>
          </w:rPr>
          <w:t>2019 Turnkey Training Speaking and Writing</w:t>
        </w:r>
      </w:hyperlink>
      <w:r w:rsidRPr="002C1374">
        <w:rPr>
          <w:rFonts w:cs="Arial"/>
        </w:rPr>
        <w:t>.) For the 202</w:t>
      </w:r>
      <w:r w:rsidR="00963BAD">
        <w:rPr>
          <w:rFonts w:cs="Arial"/>
        </w:rPr>
        <w:t>4 and 2025</w:t>
      </w:r>
      <w:r w:rsidRPr="002C1374">
        <w:rPr>
          <w:rFonts w:cs="Arial"/>
        </w:rPr>
        <w:t xml:space="preserve"> operational NYSESLAT, the contractor is required to duplicate, print, and ship scoring materials to schools for local scoring.</w:t>
      </w:r>
    </w:p>
    <w:p w14:paraId="1F5FB029" w14:textId="77777777" w:rsidR="00554955" w:rsidRPr="002C1374" w:rsidRDefault="00554955" w:rsidP="00554955">
      <w:pPr>
        <w:ind w:left="1800"/>
        <w:jc w:val="left"/>
        <w:rPr>
          <w:rFonts w:cs="Arial"/>
        </w:rPr>
      </w:pPr>
    </w:p>
    <w:p w14:paraId="7EC15348" w14:textId="77777777" w:rsidR="002C1374" w:rsidRPr="002C1374" w:rsidRDefault="002C1374" w:rsidP="00B87584">
      <w:pPr>
        <w:pStyle w:val="Heading4"/>
      </w:pPr>
      <w:bookmarkStart w:id="115" w:name="_Toc128574874"/>
      <w:r w:rsidRPr="002C1374">
        <w:t>Training for Local Scoring of the Operational Tests</w:t>
      </w:r>
      <w:bookmarkEnd w:id="115"/>
    </w:p>
    <w:p w14:paraId="59A4EE36" w14:textId="77777777" w:rsidR="002C1374" w:rsidRPr="002C1374" w:rsidRDefault="002C1374" w:rsidP="002C1374">
      <w:pPr>
        <w:rPr>
          <w:rFonts w:cs="Arial"/>
        </w:rPr>
      </w:pPr>
    </w:p>
    <w:p w14:paraId="27536D9A" w14:textId="2114CECC" w:rsidR="002C1374" w:rsidRPr="002C1374" w:rsidRDefault="00304AD3" w:rsidP="002C1374">
      <w:pPr>
        <w:rPr>
          <w:rFonts w:cs="Arial"/>
        </w:rPr>
      </w:pPr>
      <w:r>
        <w:rPr>
          <w:rFonts w:cs="Arial"/>
        </w:rPr>
        <w:t>Prior to</w:t>
      </w:r>
      <w:r w:rsidRPr="002C1374">
        <w:rPr>
          <w:rFonts w:cs="Arial"/>
        </w:rPr>
        <w:t xml:space="preserve"> </w:t>
      </w:r>
      <w:r w:rsidR="002C1374" w:rsidRPr="002C1374">
        <w:rPr>
          <w:rFonts w:cs="Arial"/>
        </w:rPr>
        <w:t>the 202</w:t>
      </w:r>
      <w:r w:rsidR="00963BAD">
        <w:rPr>
          <w:rFonts w:cs="Arial"/>
        </w:rPr>
        <w:t>4</w:t>
      </w:r>
      <w:r w:rsidR="002C1374" w:rsidRPr="002C1374">
        <w:rPr>
          <w:rFonts w:cs="Arial"/>
        </w:rPr>
        <w:t xml:space="preserve"> operational administrations of the NYSESLAT, the contractor must provide one webinar type turnkey training session using released test scoring materials. The webinar should be recorded for subsequent viewing online by local scoring leaders and teachers. The contractor will be responsible for developing training materials for use </w:t>
      </w:r>
      <w:r>
        <w:rPr>
          <w:rFonts w:cs="Arial"/>
        </w:rPr>
        <w:t>with the</w:t>
      </w:r>
      <w:r w:rsidR="002C1374" w:rsidRPr="002C1374">
        <w:rPr>
          <w:rFonts w:cs="Arial"/>
        </w:rPr>
        <w:t xml:space="preserve"> webinar turnkey training</w:t>
      </w:r>
    </w:p>
    <w:p w14:paraId="4F1CD7AD" w14:textId="77777777" w:rsidR="00E130FB" w:rsidRDefault="00E130FB" w:rsidP="00C017C3">
      <w:pPr>
        <w:pStyle w:val="Heading3"/>
        <w:rPr>
          <w:u w:val="none"/>
        </w:rPr>
      </w:pPr>
      <w:bookmarkStart w:id="116" w:name="_Psychometric_Analysis_and_1"/>
      <w:bookmarkStart w:id="117" w:name="_Psychometric_Analysis_and_2"/>
      <w:bookmarkEnd w:id="116"/>
      <w:bookmarkEnd w:id="117"/>
    </w:p>
    <w:p w14:paraId="3A6F3CE1" w14:textId="5BCC7E79" w:rsidR="002C1374" w:rsidRPr="00C017C3" w:rsidRDefault="002C1374" w:rsidP="00C017C3">
      <w:pPr>
        <w:pStyle w:val="Heading3"/>
        <w:rPr>
          <w:u w:val="none"/>
        </w:rPr>
      </w:pPr>
      <w:bookmarkStart w:id="118" w:name="_Toc128574875"/>
      <w:r w:rsidRPr="00C017C3">
        <w:rPr>
          <w:u w:val="none"/>
        </w:rPr>
        <w:t>Psychometric Analysis and Score Reporting</w:t>
      </w:r>
      <w:bookmarkEnd w:id="118"/>
    </w:p>
    <w:p w14:paraId="587F490C" w14:textId="77777777" w:rsidR="002C1374" w:rsidRPr="002C1374" w:rsidRDefault="002C1374" w:rsidP="002C1374"/>
    <w:p w14:paraId="26222BE0" w14:textId="77777777" w:rsidR="002C1374" w:rsidRPr="002C1374" w:rsidRDefault="002C1374" w:rsidP="002C1374">
      <w:pPr>
        <w:rPr>
          <w:rFonts w:cs="Arial"/>
        </w:rPr>
      </w:pPr>
      <w:r w:rsidRPr="002C1374">
        <w:rPr>
          <w:rFonts w:cs="Arial"/>
        </w:rPr>
        <w:t>The contractor must conduct item calibration, equating, and scaling; provide analysis of test and item psychometric properties; and conduct research, to support the validity of the inferences being made from test scores.</w:t>
      </w:r>
    </w:p>
    <w:p w14:paraId="07F9F40A" w14:textId="77777777" w:rsidR="002C1374" w:rsidRPr="002C1374" w:rsidRDefault="002C1374" w:rsidP="002C1374">
      <w:pPr>
        <w:keepNext/>
        <w:keepLines/>
        <w:tabs>
          <w:tab w:val="center" w:pos="5400"/>
        </w:tabs>
        <w:jc w:val="left"/>
        <w:outlineLvl w:val="3"/>
        <w:rPr>
          <w:rFonts w:eastAsia="Calibri" w:cstheme="majorBidi"/>
          <w:b/>
        </w:rPr>
      </w:pPr>
    </w:p>
    <w:p w14:paraId="1B13D7EF" w14:textId="4A9E6367" w:rsidR="002C1374" w:rsidRPr="002C1374" w:rsidRDefault="002C1374" w:rsidP="002C1374">
      <w:pPr>
        <w:rPr>
          <w:b/>
          <w:bCs/>
        </w:rPr>
      </w:pPr>
      <w:r w:rsidRPr="002C1374">
        <w:rPr>
          <w:b/>
          <w:bCs/>
        </w:rPr>
        <w:t>Equating</w:t>
      </w:r>
    </w:p>
    <w:p w14:paraId="634FBD6B" w14:textId="77777777" w:rsidR="002C1374" w:rsidRPr="002C1374" w:rsidRDefault="002C1374" w:rsidP="002C1374">
      <w:pPr>
        <w:rPr>
          <w:sz w:val="16"/>
          <w:szCs w:val="16"/>
        </w:rPr>
      </w:pPr>
    </w:p>
    <w:p w14:paraId="0522AAA9" w14:textId="77777777" w:rsidR="002C1374" w:rsidRPr="002C1374" w:rsidRDefault="002C1374" w:rsidP="002C1374">
      <w:pPr>
        <w:rPr>
          <w:sz w:val="16"/>
          <w:szCs w:val="16"/>
        </w:rPr>
      </w:pPr>
      <w:r w:rsidRPr="002C1374">
        <w:rPr>
          <w:rFonts w:cs="Arial"/>
        </w:rPr>
        <w:t>A post-equating design must be used. The contractor must use an IRT model to calibrate, equate, and scale the NYSESLAT. Bidders must propose the most appropriate IRT equating designs for both SAFT and operational test equating. Currently, the Rasch and Partial Credit Models are used for NYSESLAT; internal anchor and chain linking are used for equating.</w:t>
      </w:r>
    </w:p>
    <w:p w14:paraId="1DF9C161" w14:textId="77777777" w:rsidR="002C1374" w:rsidRPr="002C1374" w:rsidRDefault="002C1374" w:rsidP="002C1374">
      <w:pPr>
        <w:rPr>
          <w:rFonts w:cs="Arial"/>
          <w:b/>
        </w:rPr>
      </w:pPr>
    </w:p>
    <w:p w14:paraId="117C719F" w14:textId="4D98DE5B" w:rsidR="002C1374" w:rsidRPr="002C1374" w:rsidRDefault="005C266D" w:rsidP="002C1374">
      <w:pPr>
        <w:rPr>
          <w:rFonts w:cs="Arial"/>
        </w:rPr>
      </w:pPr>
      <w:r>
        <w:rPr>
          <w:rFonts w:cs="Arial"/>
          <w:b/>
        </w:rPr>
        <w:t>SAFT</w:t>
      </w:r>
      <w:r w:rsidR="002C1374" w:rsidRPr="002C1374">
        <w:rPr>
          <w:rFonts w:cs="Arial"/>
          <w:b/>
        </w:rPr>
        <w:t xml:space="preserve"> equating:</w:t>
      </w:r>
      <w:r w:rsidR="002C1374" w:rsidRPr="002C1374">
        <w:rPr>
          <w:rFonts w:cs="Arial"/>
        </w:rPr>
        <w:t xml:space="preserve"> The operational test will include anchor items to allow </w:t>
      </w:r>
      <w:r>
        <w:rPr>
          <w:rFonts w:cs="Arial"/>
        </w:rPr>
        <w:t>SAFT</w:t>
      </w:r>
      <w:r w:rsidR="002C1374" w:rsidRPr="002C1374">
        <w:rPr>
          <w:rFonts w:cs="Arial"/>
        </w:rPr>
        <w:t xml:space="preserve"> items to be calibrated on the operational scale. The common scaling of </w:t>
      </w:r>
      <w:r>
        <w:rPr>
          <w:rFonts w:cs="Arial"/>
        </w:rPr>
        <w:t>SAFT</w:t>
      </w:r>
      <w:r w:rsidR="002C1374" w:rsidRPr="002C1374">
        <w:rPr>
          <w:rFonts w:cs="Arial"/>
        </w:rPr>
        <w:t xml:space="preserve"> items to the operational scale must be based on representative statewide samples.</w:t>
      </w:r>
    </w:p>
    <w:p w14:paraId="6E1F89E5" w14:textId="77777777" w:rsidR="002C1374" w:rsidRPr="002C1374" w:rsidRDefault="002C1374" w:rsidP="002C1374">
      <w:pPr>
        <w:rPr>
          <w:sz w:val="16"/>
          <w:szCs w:val="16"/>
        </w:rPr>
      </w:pPr>
    </w:p>
    <w:p w14:paraId="4AFA0BAE" w14:textId="77777777" w:rsidR="002C1374" w:rsidRPr="002C1374" w:rsidRDefault="002C1374" w:rsidP="002C1374">
      <w:pPr>
        <w:rPr>
          <w:rFonts w:cs="Arial"/>
        </w:rPr>
      </w:pPr>
      <w:r w:rsidRPr="002C1374">
        <w:rPr>
          <w:rFonts w:cs="Arial"/>
          <w:b/>
        </w:rPr>
        <w:t>Operational test equating:</w:t>
      </w:r>
      <w:r w:rsidRPr="002C1374">
        <w:rPr>
          <w:rFonts w:cs="Arial"/>
        </w:rPr>
        <w:t xml:space="preserve"> Operational data must be used for item calibrations and equating. The new operational tests will be equated by using operational item parameters to the baseline year, or to the previous year if chain linking design is used.</w:t>
      </w:r>
    </w:p>
    <w:p w14:paraId="759EE4DB" w14:textId="77777777" w:rsidR="002C1374" w:rsidRPr="002C1374" w:rsidRDefault="002C1374" w:rsidP="002C1374">
      <w:pPr>
        <w:rPr>
          <w:sz w:val="16"/>
          <w:szCs w:val="16"/>
        </w:rPr>
      </w:pPr>
    </w:p>
    <w:p w14:paraId="6BBE8CCF" w14:textId="318426C6" w:rsidR="002C1374" w:rsidRPr="002C1374" w:rsidRDefault="002C1374" w:rsidP="002C1374">
      <w:pPr>
        <w:rPr>
          <w:rFonts w:cs="Arial"/>
        </w:rPr>
      </w:pPr>
      <w:r w:rsidRPr="002C1374">
        <w:rPr>
          <w:rFonts w:cs="Arial"/>
        </w:rPr>
        <w:t xml:space="preserve">For quality control purposes, two simultaneous and independent </w:t>
      </w:r>
      <w:r w:rsidR="00107E29" w:rsidRPr="002C1374">
        <w:rPr>
          <w:rFonts w:cs="Arial"/>
        </w:rPr>
        <w:t>equating’s</w:t>
      </w:r>
      <w:r w:rsidRPr="002C1374">
        <w:rPr>
          <w:rFonts w:cs="Arial"/>
        </w:rPr>
        <w:t xml:space="preserve"> must be performed by the contractor and the equating results must agree.</w:t>
      </w:r>
    </w:p>
    <w:p w14:paraId="082CC6BB" w14:textId="77777777" w:rsidR="002C1374" w:rsidRPr="002C1374" w:rsidRDefault="002C1374" w:rsidP="002C1374">
      <w:pPr>
        <w:rPr>
          <w:sz w:val="16"/>
          <w:szCs w:val="16"/>
        </w:rPr>
      </w:pPr>
    </w:p>
    <w:p w14:paraId="38D0AC35" w14:textId="1147BF7A" w:rsidR="002C1374" w:rsidRPr="002C1374" w:rsidRDefault="002C1374" w:rsidP="002C1374">
      <w:pPr>
        <w:rPr>
          <w:rFonts w:cs="Arial"/>
        </w:rPr>
      </w:pPr>
      <w:r w:rsidRPr="002C1374">
        <w:rPr>
          <w:rFonts w:cs="Arial"/>
        </w:rPr>
        <w:t xml:space="preserve">The bidder must propose how to link the new tests with the prior year’s tests, </w:t>
      </w:r>
      <w:r w:rsidR="00107E29" w:rsidRPr="002C1374">
        <w:rPr>
          <w:rFonts w:cs="Arial"/>
        </w:rPr>
        <w:t>to</w:t>
      </w:r>
      <w:r w:rsidRPr="002C1374">
        <w:rPr>
          <w:rFonts w:cs="Arial"/>
        </w:rPr>
        <w:t xml:space="preserve"> provide continuity. Currently, an IRT-internal common-item design is used for linking the NYSESLAT forms across years. Each year, approximately 25% - 33% of the test questions from the previous year’s test are included in the current year’s test. The contractor must propose to use either this or another linking method.</w:t>
      </w:r>
    </w:p>
    <w:p w14:paraId="386B308A" w14:textId="77777777" w:rsidR="002C1374" w:rsidRPr="002C1374" w:rsidRDefault="002C1374" w:rsidP="002C1374">
      <w:pPr>
        <w:rPr>
          <w:rFonts w:cs="Arial"/>
        </w:rPr>
      </w:pPr>
    </w:p>
    <w:p w14:paraId="0331FC52" w14:textId="77777777" w:rsidR="002C1374" w:rsidRPr="002C1374" w:rsidRDefault="002C1374" w:rsidP="002C1374">
      <w:pPr>
        <w:rPr>
          <w:rFonts w:cs="Arial"/>
        </w:rPr>
      </w:pPr>
      <w:r w:rsidRPr="002C1374">
        <w:rPr>
          <w:rFonts w:cs="Arial"/>
        </w:rPr>
        <w:t>The alignment of test characteristic curves and standard error curves of the baseline operational tests and the new operational forms must be evaluated. The contractor is required to submit all equating files and an impact data summary to NYSED for its review and approval prior to scoring the operational tests.</w:t>
      </w:r>
    </w:p>
    <w:p w14:paraId="1380C402" w14:textId="77777777" w:rsidR="00D72931" w:rsidRDefault="00D72931" w:rsidP="002C1374">
      <w:pPr>
        <w:rPr>
          <w:b/>
          <w:bCs/>
        </w:rPr>
      </w:pPr>
    </w:p>
    <w:p w14:paraId="2FA995A1" w14:textId="09837734" w:rsidR="002C1374" w:rsidRPr="002C1374" w:rsidRDefault="002C1374" w:rsidP="002C1374">
      <w:pPr>
        <w:rPr>
          <w:b/>
          <w:bCs/>
        </w:rPr>
      </w:pPr>
      <w:r w:rsidRPr="002C1374">
        <w:rPr>
          <w:b/>
          <w:bCs/>
        </w:rPr>
        <w:t>Scaling</w:t>
      </w:r>
    </w:p>
    <w:p w14:paraId="17DE120B" w14:textId="77777777" w:rsidR="002C1374" w:rsidRPr="002C1374" w:rsidRDefault="002C1374" w:rsidP="002C1374">
      <w:pPr>
        <w:rPr>
          <w:sz w:val="16"/>
          <w:szCs w:val="16"/>
        </w:rPr>
      </w:pPr>
    </w:p>
    <w:p w14:paraId="4162851F" w14:textId="1D06EA11" w:rsidR="002C1374" w:rsidRPr="002C1374" w:rsidRDefault="002C1374" w:rsidP="002C1374">
      <w:r w:rsidRPr="002C1374">
        <w:t>The contractor must develop a total test scale score and link each test form from year to year.</w:t>
      </w:r>
      <w:r w:rsidR="00304AD3">
        <w:t xml:space="preserve"> </w:t>
      </w:r>
      <w:r w:rsidRPr="002C1374">
        <w:t>All items within the four modalities will be calibrated separately to create the four modality scales and equated from year to year. The four modality scale scores are then summed to produce the overall scale score and proficiency level.</w:t>
      </w:r>
    </w:p>
    <w:p w14:paraId="7B99C469" w14:textId="77777777" w:rsidR="002C1374" w:rsidRPr="002C1374" w:rsidRDefault="002C1374" w:rsidP="002C1374">
      <w:pPr>
        <w:rPr>
          <w:sz w:val="16"/>
          <w:szCs w:val="16"/>
        </w:rPr>
      </w:pPr>
    </w:p>
    <w:p w14:paraId="5510DB4B" w14:textId="1E967357" w:rsidR="002C1374" w:rsidRPr="002C1374" w:rsidRDefault="002C1374" w:rsidP="002C1374">
      <w:r w:rsidRPr="002C1374">
        <w:t>The total test scale score, performance level, State and district percentile ranks, and modality sub score information will be used for individual student reporting purposes. The contractor must be prepared to provide NYSED with calibrated and scaled sub scores for each modality. However, NYSED may choose to report only raw scores and/or some form of simplified normative data (</w:t>
      </w:r>
      <w:r w:rsidR="001C538E" w:rsidRPr="002C1374">
        <w:t>e.g.,</w:t>
      </w:r>
      <w:r w:rsidRPr="002C1374">
        <w:t xml:space="preserve"> state average modality raw score) for each modality.</w:t>
      </w:r>
    </w:p>
    <w:p w14:paraId="02B99C80" w14:textId="77777777" w:rsidR="002C1374" w:rsidRPr="002C1374" w:rsidRDefault="002C1374" w:rsidP="002C1374">
      <w:pPr>
        <w:rPr>
          <w:sz w:val="16"/>
          <w:szCs w:val="16"/>
        </w:rPr>
      </w:pPr>
    </w:p>
    <w:p w14:paraId="25B57C38" w14:textId="77777777" w:rsidR="002C1374" w:rsidRPr="002C1374" w:rsidRDefault="002C1374" w:rsidP="002C1374">
      <w:r w:rsidRPr="002C1374">
        <w:t>The contractor must provide scale scores and proficiency levels, as well as any other technical information necessary for calculating student growth, to NYSED and any NYSED consultant or contractor working on student growth models.</w:t>
      </w:r>
    </w:p>
    <w:p w14:paraId="3E6B4025" w14:textId="77777777" w:rsidR="002C1374" w:rsidRPr="002C1374" w:rsidRDefault="002C1374" w:rsidP="002C1374">
      <w:pPr>
        <w:rPr>
          <w:rFonts w:cs="Arial"/>
        </w:rPr>
      </w:pPr>
    </w:p>
    <w:p w14:paraId="3388A714" w14:textId="4A575037" w:rsidR="002C1374" w:rsidRPr="002C1374" w:rsidRDefault="002C1374" w:rsidP="00554955">
      <w:pPr>
        <w:spacing w:after="120"/>
        <w:rPr>
          <w:rFonts w:cs="Arial"/>
        </w:rPr>
      </w:pPr>
      <w:r w:rsidRPr="002C1374">
        <w:rPr>
          <w:rFonts w:cs="Arial"/>
        </w:rPr>
        <w:t>For each year of operational testing, the contractor must produce State-level reports that include, at a minimum:</w:t>
      </w:r>
    </w:p>
    <w:p w14:paraId="1C7E89BA" w14:textId="77777777" w:rsidR="002C1374" w:rsidRPr="002C1374" w:rsidRDefault="002C1374" w:rsidP="00B61CAF">
      <w:pPr>
        <w:numPr>
          <w:ilvl w:val="0"/>
          <w:numId w:val="235"/>
        </w:numPr>
        <w:spacing w:after="120"/>
        <w:ind w:left="936"/>
        <w:rPr>
          <w:rFonts w:eastAsia="Calibri" w:cs="Arial"/>
        </w:rPr>
      </w:pPr>
      <w:r w:rsidRPr="002C1374">
        <w:rPr>
          <w:rFonts w:eastAsia="Calibri" w:cs="Arial"/>
        </w:rPr>
        <w:t>The total number of identified ELL students statewide,</w:t>
      </w:r>
    </w:p>
    <w:p w14:paraId="3D7667C8" w14:textId="77777777" w:rsidR="002C1374" w:rsidRPr="002C1374" w:rsidRDefault="002C1374" w:rsidP="00B61CAF">
      <w:pPr>
        <w:numPr>
          <w:ilvl w:val="0"/>
          <w:numId w:val="235"/>
        </w:numPr>
        <w:spacing w:after="120"/>
        <w:ind w:left="936"/>
        <w:rPr>
          <w:rFonts w:eastAsia="Calibri" w:cs="Arial"/>
        </w:rPr>
      </w:pPr>
      <w:r w:rsidRPr="002C1374">
        <w:rPr>
          <w:rFonts w:eastAsia="Calibri" w:cs="Arial"/>
        </w:rPr>
        <w:t>The number of students assessed at each grade level by school, school district, and statewide,</w:t>
      </w:r>
    </w:p>
    <w:p w14:paraId="02783AE0" w14:textId="77777777" w:rsidR="002C1374" w:rsidRPr="002C1374" w:rsidRDefault="002C1374" w:rsidP="00B61CAF">
      <w:pPr>
        <w:numPr>
          <w:ilvl w:val="0"/>
          <w:numId w:val="235"/>
        </w:numPr>
        <w:spacing w:after="120"/>
        <w:ind w:left="936"/>
        <w:rPr>
          <w:rFonts w:eastAsia="Calibri" w:cs="Arial"/>
        </w:rPr>
      </w:pPr>
      <w:r w:rsidRPr="002C1374">
        <w:rPr>
          <w:rFonts w:eastAsia="Calibri" w:cs="Arial"/>
        </w:rPr>
        <w:t>The percent of students scoring at each performance level for each assessment component and for the total assessment,</w:t>
      </w:r>
    </w:p>
    <w:p w14:paraId="59776755" w14:textId="77777777" w:rsidR="002C1374" w:rsidRPr="002C1374" w:rsidRDefault="002C1374" w:rsidP="00B61CAF">
      <w:pPr>
        <w:numPr>
          <w:ilvl w:val="0"/>
          <w:numId w:val="235"/>
        </w:numPr>
        <w:spacing w:after="120"/>
        <w:ind w:left="936"/>
        <w:rPr>
          <w:rFonts w:eastAsia="Calibri" w:cs="Arial"/>
        </w:rPr>
      </w:pPr>
      <w:r w:rsidRPr="002C1374">
        <w:rPr>
          <w:rFonts w:eastAsia="Calibri" w:cs="Arial"/>
        </w:rPr>
        <w:t>Performance level descriptors,</w:t>
      </w:r>
    </w:p>
    <w:p w14:paraId="54C41E6B" w14:textId="77777777" w:rsidR="002C1374" w:rsidRPr="002C1374" w:rsidRDefault="002C1374" w:rsidP="00B61CAF">
      <w:pPr>
        <w:numPr>
          <w:ilvl w:val="0"/>
          <w:numId w:val="235"/>
        </w:numPr>
        <w:spacing w:after="120"/>
        <w:ind w:left="936"/>
        <w:rPr>
          <w:rFonts w:eastAsia="Calibri" w:cs="Arial"/>
        </w:rPr>
      </w:pPr>
      <w:r w:rsidRPr="002C1374">
        <w:rPr>
          <w:rFonts w:eastAsia="Calibri" w:cs="Arial"/>
        </w:rPr>
        <w:t>Percentage of students who responded correctly to each multiple-choice test question,</w:t>
      </w:r>
    </w:p>
    <w:p w14:paraId="02CFC6FE" w14:textId="77777777" w:rsidR="002C1374" w:rsidRPr="002C1374" w:rsidRDefault="002C1374" w:rsidP="00B61CAF">
      <w:pPr>
        <w:numPr>
          <w:ilvl w:val="0"/>
          <w:numId w:val="235"/>
        </w:numPr>
        <w:spacing w:after="120"/>
        <w:ind w:left="936"/>
        <w:rPr>
          <w:rFonts w:eastAsia="Calibri" w:cs="Arial"/>
        </w:rPr>
      </w:pPr>
      <w:r w:rsidRPr="002C1374">
        <w:rPr>
          <w:rFonts w:eastAsia="Calibri" w:cs="Arial"/>
        </w:rPr>
        <w:t>The mean raw score for each open-ended test question, and</w:t>
      </w:r>
    </w:p>
    <w:p w14:paraId="7811A2C3" w14:textId="77777777" w:rsidR="002C1374" w:rsidRPr="002C1374" w:rsidRDefault="002C1374" w:rsidP="00B61CAF">
      <w:pPr>
        <w:numPr>
          <w:ilvl w:val="0"/>
          <w:numId w:val="235"/>
        </w:numPr>
        <w:spacing w:after="120"/>
        <w:ind w:left="936"/>
        <w:rPr>
          <w:rFonts w:cs="Arial"/>
        </w:rPr>
      </w:pPr>
      <w:r w:rsidRPr="002C1374">
        <w:rPr>
          <w:rFonts w:eastAsia="Calibri" w:cs="Arial"/>
        </w:rPr>
        <w:t>The</w:t>
      </w:r>
      <w:r w:rsidRPr="002C1374">
        <w:rPr>
          <w:rFonts w:cs="Arial"/>
        </w:rPr>
        <w:t xml:space="preserve"> standard and performance indicator associated with each test item.</w:t>
      </w:r>
    </w:p>
    <w:p w14:paraId="579DFE4A" w14:textId="77777777" w:rsidR="002C1374" w:rsidRPr="002C1374" w:rsidRDefault="002C1374" w:rsidP="002C1374">
      <w:pPr>
        <w:ind w:left="720"/>
        <w:rPr>
          <w:rFonts w:cs="Arial"/>
        </w:rPr>
      </w:pPr>
    </w:p>
    <w:p w14:paraId="63313991" w14:textId="77777777" w:rsidR="002C1374" w:rsidRPr="002C1374" w:rsidRDefault="002C1374" w:rsidP="002C1374">
      <w:pPr>
        <w:rPr>
          <w:rFonts w:cs="Arial"/>
        </w:rPr>
      </w:pPr>
      <w:r w:rsidRPr="002C1374">
        <w:rPr>
          <w:rFonts w:cs="Arial"/>
        </w:rPr>
        <w:t>These reports must be provided by the contractor electronically via the secure FTP site to NYSED by July 20 of each year.</w:t>
      </w:r>
    </w:p>
    <w:p w14:paraId="727A63F6" w14:textId="28C58564" w:rsidR="002C1374" w:rsidRPr="002C1374" w:rsidRDefault="002C1374" w:rsidP="002C1374">
      <w:pPr>
        <w:rPr>
          <w:rFonts w:cs="Arial"/>
        </w:rPr>
      </w:pPr>
    </w:p>
    <w:p w14:paraId="5C59D0F9" w14:textId="60932817" w:rsidR="002C1374" w:rsidRPr="002C1374" w:rsidRDefault="002C1374" w:rsidP="002C1374">
      <w:pPr>
        <w:rPr>
          <w:b/>
          <w:bCs/>
        </w:rPr>
      </w:pPr>
      <w:r w:rsidRPr="002C1374">
        <w:rPr>
          <w:b/>
          <w:bCs/>
        </w:rPr>
        <w:t>Re-scoring of Operational Tests</w:t>
      </w:r>
    </w:p>
    <w:p w14:paraId="7CB2BCFD" w14:textId="77777777" w:rsidR="002C1374" w:rsidRPr="002C1374" w:rsidRDefault="002C1374" w:rsidP="002C1374">
      <w:pPr>
        <w:rPr>
          <w:rFonts w:cs="Arial"/>
        </w:rPr>
      </w:pPr>
    </w:p>
    <w:p w14:paraId="499FBDE9" w14:textId="3A30921E" w:rsidR="002C1374" w:rsidRPr="002C1374" w:rsidRDefault="002C1374" w:rsidP="002C1374">
      <w:pPr>
        <w:rPr>
          <w:rFonts w:cs="Arial"/>
        </w:rPr>
      </w:pPr>
      <w:r w:rsidRPr="002C1374">
        <w:rPr>
          <w:rFonts w:cs="Arial"/>
        </w:rPr>
        <w:t>For the 202</w:t>
      </w:r>
      <w:r w:rsidR="00E11021">
        <w:rPr>
          <w:rFonts w:cs="Arial"/>
        </w:rPr>
        <w:t>4 and 2025</w:t>
      </w:r>
      <w:r w:rsidRPr="002C1374">
        <w:rPr>
          <w:rFonts w:cs="Arial"/>
        </w:rPr>
        <w:t xml:space="preserve"> </w:t>
      </w:r>
      <w:r w:rsidR="00140F63">
        <w:rPr>
          <w:rFonts w:cs="Arial"/>
        </w:rPr>
        <w:t>operational tests</w:t>
      </w:r>
      <w:r w:rsidRPr="002C1374">
        <w:rPr>
          <w:rFonts w:cs="Arial"/>
        </w:rPr>
        <w:t>, the contractor must select</w:t>
      </w:r>
      <w:r w:rsidR="00140F63">
        <w:rPr>
          <w:rFonts w:cs="Arial"/>
        </w:rPr>
        <w:t xml:space="preserve"> a</w:t>
      </w:r>
      <w:r w:rsidRPr="002C1374">
        <w:rPr>
          <w:rFonts w:cs="Arial"/>
        </w:rPr>
        <w:t xml:space="preserve"> repr</w:t>
      </w:r>
      <w:r w:rsidR="00140F63">
        <w:rPr>
          <w:rFonts w:cs="Arial"/>
        </w:rPr>
        <w:t>es</w:t>
      </w:r>
      <w:r w:rsidRPr="002C1374">
        <w:rPr>
          <w:rFonts w:cs="Arial"/>
        </w:rPr>
        <w:t>entative sample of 10% of student responses for each grade band and rescore the locally scored written performance tasks for an inter-rater reliability study.</w:t>
      </w:r>
      <w:r w:rsidR="00140F63">
        <w:rPr>
          <w:rFonts w:cs="Arial"/>
        </w:rPr>
        <w:t xml:space="preserve"> </w:t>
      </w:r>
      <w:r w:rsidRPr="002C1374">
        <w:rPr>
          <w:rFonts w:cs="Arial"/>
        </w:rPr>
        <w:t>The sample for these audits must be selected in cooperation with NYSED. The rescoring of the operational examinations must be completed by the first week in September.</w:t>
      </w:r>
    </w:p>
    <w:p w14:paraId="10456BD7" w14:textId="77777777" w:rsidR="002C1374" w:rsidRPr="002C1374" w:rsidRDefault="002C1374" w:rsidP="002C1374">
      <w:pPr>
        <w:ind w:left="720"/>
        <w:rPr>
          <w:rFonts w:cs="Arial"/>
        </w:rPr>
      </w:pPr>
    </w:p>
    <w:p w14:paraId="5246C290" w14:textId="77777777" w:rsidR="002C1374" w:rsidRPr="002C1374" w:rsidRDefault="002C1374" w:rsidP="002C1374">
      <w:pPr>
        <w:rPr>
          <w:rFonts w:cs="Arial"/>
        </w:rPr>
      </w:pPr>
      <w:r w:rsidRPr="002C1374">
        <w:rPr>
          <w:rFonts w:cs="Arial"/>
        </w:rPr>
        <w:t>The contractor must provide scoring training to the scorers whom they hire for the audit rescoring, using the same scoring training materials used by schools to score the operational tests. Scorers hired by the contractor for these operational tests must have at least a bachelor’s degree and twelve college credits in English, ESOL/TESOL, and/or education.</w:t>
      </w:r>
    </w:p>
    <w:p w14:paraId="7FA2F5A3" w14:textId="77777777" w:rsidR="002C1374" w:rsidRPr="002C1374" w:rsidRDefault="002C1374" w:rsidP="002C1374">
      <w:pPr>
        <w:rPr>
          <w:rFonts w:cs="Arial"/>
        </w:rPr>
      </w:pPr>
    </w:p>
    <w:p w14:paraId="29B65A90" w14:textId="03DA536E" w:rsidR="002C1374" w:rsidRPr="002C1374" w:rsidRDefault="002C1374" w:rsidP="002C1374">
      <w:pPr>
        <w:rPr>
          <w:rFonts w:cs="Arial"/>
        </w:rPr>
      </w:pPr>
      <w:r w:rsidRPr="002C1374">
        <w:rPr>
          <w:rFonts w:cs="Arial"/>
        </w:rPr>
        <w:t xml:space="preserve">The contractor must provide NYSED with data files that merge the original scores and re-scores and an electronic school-level report on the rescoring. The Student Information Repository System will provide electronic data files to the contractor of the local scores for open-ended questions for each school as part of the larger data set sent to the contractor. The contractor must develop a technical report of the rescoring results, which will then be included in the annual operational test technical manual. (See the </w:t>
      </w:r>
      <w:hyperlink w:anchor="_Technical_Manual_Outline" w:history="1">
        <w:r w:rsidRPr="002C1374">
          <w:rPr>
            <w:rFonts w:cs="Arial"/>
            <w:color w:val="0000FF"/>
            <w:u w:val="single"/>
          </w:rPr>
          <w:t>Technical Manual Outline for NYSESLAT</w:t>
        </w:r>
      </w:hyperlink>
      <w:r w:rsidR="00850125">
        <w:rPr>
          <w:rFonts w:cs="Arial"/>
          <w:color w:val="0000FF"/>
          <w:u w:val="single"/>
        </w:rPr>
        <w:t xml:space="preserve"> </w:t>
      </w:r>
      <w:r w:rsidR="00850125" w:rsidRPr="00850125">
        <w:rPr>
          <w:rFonts w:cs="Arial"/>
          <w:u w:val="single"/>
        </w:rPr>
        <w:t>below</w:t>
      </w:r>
      <w:r w:rsidR="00850125">
        <w:rPr>
          <w:rFonts w:cs="Arial"/>
        </w:rPr>
        <w:t>)</w:t>
      </w:r>
    </w:p>
    <w:p w14:paraId="3DA736E0" w14:textId="77777777" w:rsidR="00E130FB" w:rsidRDefault="00E130FB">
      <w:pPr>
        <w:rPr>
          <w:rFonts w:eastAsia="Calibri" w:cstheme="majorBidi"/>
          <w:b/>
        </w:rPr>
      </w:pPr>
    </w:p>
    <w:p w14:paraId="178D609B" w14:textId="77777777" w:rsidR="002C1374" w:rsidRPr="002C1374" w:rsidRDefault="002C1374" w:rsidP="00B87584">
      <w:pPr>
        <w:pStyle w:val="Heading4"/>
      </w:pPr>
      <w:bookmarkStart w:id="119" w:name="_Technical_Manual_Outline"/>
      <w:bookmarkStart w:id="120" w:name="_Toc128574876"/>
      <w:bookmarkStart w:id="121" w:name="_Hlk485980089"/>
      <w:bookmarkEnd w:id="119"/>
      <w:r w:rsidRPr="002C1374">
        <w:t>Technical Manual Outline for NYSESLAT</w:t>
      </w:r>
      <w:bookmarkEnd w:id="120"/>
    </w:p>
    <w:bookmarkEnd w:id="121"/>
    <w:p w14:paraId="25BFC9BD" w14:textId="77777777" w:rsidR="002C1374" w:rsidRPr="002C1374" w:rsidRDefault="002C1374" w:rsidP="00850125">
      <w:pPr>
        <w:kinsoku w:val="0"/>
        <w:overflowPunct w:val="0"/>
        <w:autoSpaceDE w:val="0"/>
        <w:autoSpaceDN w:val="0"/>
        <w:adjustRightInd w:val="0"/>
        <w:ind w:left="2880"/>
        <w:jc w:val="left"/>
        <w:rPr>
          <w:rFonts w:eastAsiaTheme="minorHAnsi" w:cs="Arial"/>
        </w:rPr>
      </w:pPr>
    </w:p>
    <w:p w14:paraId="49AB30AD" w14:textId="77777777" w:rsidR="002C1374" w:rsidRPr="002C1374" w:rsidRDefault="002C1374" w:rsidP="00850125">
      <w:pPr>
        <w:kinsoku w:val="0"/>
        <w:overflowPunct w:val="0"/>
        <w:autoSpaceDE w:val="0"/>
        <w:autoSpaceDN w:val="0"/>
        <w:adjustRightInd w:val="0"/>
        <w:ind w:left="2880"/>
        <w:jc w:val="left"/>
        <w:rPr>
          <w:rFonts w:eastAsiaTheme="minorHAnsi" w:cs="Arial"/>
        </w:rPr>
      </w:pPr>
      <w:r w:rsidRPr="002C1374">
        <w:rPr>
          <w:rFonts w:eastAsiaTheme="minorHAnsi" w:cs="Arial"/>
        </w:rPr>
        <w:t>Overview</w:t>
      </w:r>
    </w:p>
    <w:p w14:paraId="47772E98" w14:textId="77777777" w:rsidR="002C1374" w:rsidRPr="002C1374" w:rsidRDefault="002C1374" w:rsidP="00850125">
      <w:pPr>
        <w:kinsoku w:val="0"/>
        <w:overflowPunct w:val="0"/>
        <w:autoSpaceDE w:val="0"/>
        <w:autoSpaceDN w:val="0"/>
        <w:adjustRightInd w:val="0"/>
        <w:spacing w:before="3"/>
        <w:ind w:left="2880"/>
        <w:jc w:val="left"/>
        <w:rPr>
          <w:rFonts w:eastAsiaTheme="minorHAnsi" w:cs="Arial"/>
        </w:rPr>
      </w:pPr>
      <w:r w:rsidRPr="002C1374">
        <w:rPr>
          <w:rFonts w:eastAsiaTheme="minorHAnsi" w:cs="Arial"/>
        </w:rPr>
        <w:t>Section I: Introduction</w:t>
      </w:r>
    </w:p>
    <w:p w14:paraId="42435D94" w14:textId="77777777" w:rsidR="002C1374" w:rsidRPr="002C1374" w:rsidRDefault="002C1374" w:rsidP="00B61CAF">
      <w:pPr>
        <w:numPr>
          <w:ilvl w:val="0"/>
          <w:numId w:val="254"/>
        </w:numPr>
        <w:tabs>
          <w:tab w:val="left" w:pos="1180"/>
        </w:tabs>
        <w:kinsoku w:val="0"/>
        <w:overflowPunct w:val="0"/>
        <w:autoSpaceDE w:val="0"/>
        <w:autoSpaceDN w:val="0"/>
        <w:adjustRightInd w:val="0"/>
        <w:spacing w:before="3"/>
        <w:ind w:left="2880"/>
        <w:jc w:val="left"/>
        <w:rPr>
          <w:rFonts w:eastAsiaTheme="minorHAnsi" w:cs="Arial"/>
        </w:rPr>
      </w:pPr>
      <w:r w:rsidRPr="002C1374">
        <w:rPr>
          <w:rFonts w:eastAsiaTheme="minorHAnsi" w:cs="Arial"/>
        </w:rPr>
        <w:t>Purpose of Assess</w:t>
      </w:r>
      <w:r w:rsidRPr="002C1374">
        <w:rPr>
          <w:rFonts w:eastAsiaTheme="minorHAnsi" w:cs="Arial"/>
          <w:spacing w:val="-2"/>
        </w:rPr>
        <w:t>m</w:t>
      </w:r>
      <w:r w:rsidRPr="002C1374">
        <w:rPr>
          <w:rFonts w:eastAsiaTheme="minorHAnsi" w:cs="Arial"/>
        </w:rPr>
        <w:t>ent</w:t>
      </w:r>
    </w:p>
    <w:p w14:paraId="2D69C0DF" w14:textId="77777777" w:rsidR="002C1374" w:rsidRPr="002C1374" w:rsidRDefault="002C1374" w:rsidP="00B61CAF">
      <w:pPr>
        <w:numPr>
          <w:ilvl w:val="0"/>
          <w:numId w:val="254"/>
        </w:numPr>
        <w:tabs>
          <w:tab w:val="left" w:pos="1180"/>
        </w:tabs>
        <w:kinsoku w:val="0"/>
        <w:overflowPunct w:val="0"/>
        <w:autoSpaceDE w:val="0"/>
        <w:autoSpaceDN w:val="0"/>
        <w:adjustRightInd w:val="0"/>
        <w:spacing w:before="3"/>
        <w:ind w:left="2880"/>
        <w:jc w:val="left"/>
        <w:rPr>
          <w:rFonts w:eastAsiaTheme="minorHAnsi" w:cs="Arial"/>
        </w:rPr>
      </w:pPr>
      <w:r w:rsidRPr="002C1374">
        <w:rPr>
          <w:rFonts w:eastAsiaTheme="minorHAnsi" w:cs="Arial"/>
        </w:rPr>
        <w:t>Test Use and Decisions Based on Assess</w:t>
      </w:r>
      <w:r w:rsidRPr="002C1374">
        <w:rPr>
          <w:rFonts w:eastAsiaTheme="minorHAnsi" w:cs="Arial"/>
          <w:spacing w:val="-2"/>
        </w:rPr>
        <w:t>m</w:t>
      </w:r>
      <w:r w:rsidRPr="002C1374">
        <w:rPr>
          <w:rFonts w:eastAsiaTheme="minorHAnsi" w:cs="Arial"/>
        </w:rPr>
        <w:t>ent</w:t>
      </w:r>
    </w:p>
    <w:p w14:paraId="4D18F723" w14:textId="77777777" w:rsidR="002C1374" w:rsidRPr="002C1374" w:rsidRDefault="002C1374" w:rsidP="00B61CAF">
      <w:pPr>
        <w:numPr>
          <w:ilvl w:val="0"/>
          <w:numId w:val="254"/>
        </w:numPr>
        <w:tabs>
          <w:tab w:val="left" w:pos="1180"/>
        </w:tabs>
        <w:kinsoku w:val="0"/>
        <w:overflowPunct w:val="0"/>
        <w:autoSpaceDE w:val="0"/>
        <w:autoSpaceDN w:val="0"/>
        <w:adjustRightInd w:val="0"/>
        <w:spacing w:before="3"/>
        <w:ind w:left="2880"/>
        <w:jc w:val="left"/>
        <w:rPr>
          <w:rFonts w:eastAsiaTheme="minorHAnsi" w:cs="Arial"/>
        </w:rPr>
      </w:pPr>
      <w:r w:rsidRPr="002C1374">
        <w:rPr>
          <w:rFonts w:eastAsiaTheme="minorHAnsi" w:cs="Arial"/>
        </w:rPr>
        <w:t>Target Population</w:t>
      </w:r>
    </w:p>
    <w:p w14:paraId="51CDE888" w14:textId="77777777" w:rsidR="002C1374" w:rsidRPr="002C1374" w:rsidRDefault="002C1374" w:rsidP="00B61CAF">
      <w:pPr>
        <w:numPr>
          <w:ilvl w:val="0"/>
          <w:numId w:val="254"/>
        </w:numPr>
        <w:tabs>
          <w:tab w:val="left" w:pos="1180"/>
        </w:tabs>
        <w:kinsoku w:val="0"/>
        <w:overflowPunct w:val="0"/>
        <w:autoSpaceDE w:val="0"/>
        <w:autoSpaceDN w:val="0"/>
        <w:adjustRightInd w:val="0"/>
        <w:spacing w:before="3"/>
        <w:ind w:left="2880"/>
        <w:jc w:val="left"/>
        <w:rPr>
          <w:rFonts w:eastAsiaTheme="minorHAnsi" w:cs="Arial"/>
        </w:rPr>
      </w:pPr>
      <w:r w:rsidRPr="002C1374">
        <w:rPr>
          <w:rFonts w:eastAsiaTheme="minorHAnsi" w:cs="Arial"/>
        </w:rPr>
        <w:t>Test Acco</w:t>
      </w:r>
      <w:r w:rsidRPr="002C1374">
        <w:rPr>
          <w:rFonts w:eastAsiaTheme="minorHAnsi" w:cs="Arial"/>
          <w:spacing w:val="-2"/>
        </w:rPr>
        <w:t>mm</w:t>
      </w:r>
      <w:r w:rsidRPr="002C1374">
        <w:rPr>
          <w:rFonts w:eastAsiaTheme="minorHAnsi" w:cs="Arial"/>
        </w:rPr>
        <w:t>odations</w:t>
      </w:r>
    </w:p>
    <w:p w14:paraId="635E9C0B" w14:textId="77777777" w:rsidR="002C1374" w:rsidRPr="002C1374" w:rsidRDefault="002C1374" w:rsidP="00850125">
      <w:pPr>
        <w:kinsoku w:val="0"/>
        <w:overflowPunct w:val="0"/>
        <w:autoSpaceDE w:val="0"/>
        <w:autoSpaceDN w:val="0"/>
        <w:adjustRightInd w:val="0"/>
        <w:spacing w:before="57"/>
        <w:ind w:left="2880"/>
        <w:jc w:val="left"/>
        <w:rPr>
          <w:rFonts w:eastAsiaTheme="minorHAnsi" w:cs="Arial"/>
        </w:rPr>
      </w:pPr>
      <w:r w:rsidRPr="002C1374">
        <w:rPr>
          <w:rFonts w:eastAsiaTheme="minorHAnsi" w:cs="Arial"/>
        </w:rPr>
        <w:t>Section II: Test Design and Develop</w:t>
      </w:r>
      <w:r w:rsidRPr="002C1374">
        <w:rPr>
          <w:rFonts w:eastAsiaTheme="minorHAnsi" w:cs="Arial"/>
          <w:spacing w:val="-2"/>
        </w:rPr>
        <w:t>m</w:t>
      </w:r>
      <w:r w:rsidRPr="002C1374">
        <w:rPr>
          <w:rFonts w:eastAsiaTheme="minorHAnsi" w:cs="Arial"/>
        </w:rPr>
        <w:t>ent</w:t>
      </w:r>
    </w:p>
    <w:p w14:paraId="3F954EC1" w14:textId="77777777" w:rsidR="002C1374" w:rsidRPr="002C1374" w:rsidRDefault="002C1374" w:rsidP="00B61CAF">
      <w:pPr>
        <w:numPr>
          <w:ilvl w:val="0"/>
          <w:numId w:val="255"/>
        </w:numPr>
        <w:tabs>
          <w:tab w:val="left" w:pos="1180"/>
        </w:tabs>
        <w:kinsoku w:val="0"/>
        <w:overflowPunct w:val="0"/>
        <w:autoSpaceDE w:val="0"/>
        <w:autoSpaceDN w:val="0"/>
        <w:adjustRightInd w:val="0"/>
        <w:spacing w:before="3"/>
        <w:ind w:left="2880"/>
        <w:jc w:val="left"/>
        <w:rPr>
          <w:rFonts w:eastAsiaTheme="minorHAnsi" w:cs="Arial"/>
        </w:rPr>
      </w:pPr>
      <w:r w:rsidRPr="002C1374">
        <w:rPr>
          <w:rFonts w:eastAsiaTheme="minorHAnsi" w:cs="Arial"/>
        </w:rPr>
        <w:t>Fra</w:t>
      </w:r>
      <w:r w:rsidRPr="002C1374">
        <w:rPr>
          <w:rFonts w:eastAsiaTheme="minorHAnsi"/>
        </w:rPr>
        <w:t>m</w:t>
      </w:r>
      <w:r w:rsidRPr="002C1374">
        <w:rPr>
          <w:rFonts w:eastAsiaTheme="minorHAnsi" w:cs="Arial"/>
        </w:rPr>
        <w:t>ework of Test Program</w:t>
      </w:r>
    </w:p>
    <w:p w14:paraId="5DFB0626" w14:textId="77777777" w:rsidR="002C1374" w:rsidRPr="002C1374" w:rsidRDefault="002C1374" w:rsidP="00B61CAF">
      <w:pPr>
        <w:numPr>
          <w:ilvl w:val="0"/>
          <w:numId w:val="255"/>
        </w:numPr>
        <w:tabs>
          <w:tab w:val="left" w:pos="1180"/>
        </w:tabs>
        <w:kinsoku w:val="0"/>
        <w:overflowPunct w:val="0"/>
        <w:autoSpaceDE w:val="0"/>
        <w:autoSpaceDN w:val="0"/>
        <w:adjustRightInd w:val="0"/>
        <w:spacing w:before="3"/>
        <w:ind w:left="2880"/>
        <w:jc w:val="left"/>
        <w:rPr>
          <w:rFonts w:eastAsiaTheme="minorHAnsi" w:cs="Arial"/>
        </w:rPr>
      </w:pPr>
      <w:r w:rsidRPr="002C1374">
        <w:rPr>
          <w:rFonts w:eastAsiaTheme="minorHAnsi" w:cs="Arial"/>
        </w:rPr>
        <w:t>Test Description</w:t>
      </w:r>
    </w:p>
    <w:p w14:paraId="0227B6F3" w14:textId="77777777" w:rsidR="002C1374" w:rsidRPr="002C1374" w:rsidRDefault="002C1374" w:rsidP="00B61CAF">
      <w:pPr>
        <w:numPr>
          <w:ilvl w:val="0"/>
          <w:numId w:val="255"/>
        </w:numPr>
        <w:tabs>
          <w:tab w:val="left" w:pos="1180"/>
        </w:tabs>
        <w:kinsoku w:val="0"/>
        <w:overflowPunct w:val="0"/>
        <w:autoSpaceDE w:val="0"/>
        <w:autoSpaceDN w:val="0"/>
        <w:adjustRightInd w:val="0"/>
        <w:spacing w:before="3"/>
        <w:ind w:left="2880"/>
        <w:jc w:val="left"/>
        <w:rPr>
          <w:rFonts w:eastAsiaTheme="minorHAnsi" w:cs="Arial"/>
        </w:rPr>
      </w:pPr>
      <w:r w:rsidRPr="002C1374">
        <w:rPr>
          <w:rFonts w:eastAsiaTheme="minorHAnsi" w:cs="Arial"/>
        </w:rPr>
        <w:t>Test Configurations and For</w:t>
      </w:r>
      <w:r w:rsidRPr="002C1374">
        <w:rPr>
          <w:rFonts w:eastAsiaTheme="minorHAnsi"/>
        </w:rPr>
        <w:t>m</w:t>
      </w:r>
      <w:r w:rsidRPr="002C1374">
        <w:rPr>
          <w:rFonts w:eastAsiaTheme="minorHAnsi" w:cs="Arial"/>
        </w:rPr>
        <w:t>at</w:t>
      </w:r>
    </w:p>
    <w:p w14:paraId="48A24545" w14:textId="77777777" w:rsidR="002C1374" w:rsidRPr="002C1374" w:rsidRDefault="002C1374" w:rsidP="00B61CAF">
      <w:pPr>
        <w:numPr>
          <w:ilvl w:val="0"/>
          <w:numId w:val="255"/>
        </w:numPr>
        <w:tabs>
          <w:tab w:val="left" w:pos="1180"/>
        </w:tabs>
        <w:kinsoku w:val="0"/>
        <w:overflowPunct w:val="0"/>
        <w:autoSpaceDE w:val="0"/>
        <w:autoSpaceDN w:val="0"/>
        <w:adjustRightInd w:val="0"/>
        <w:spacing w:before="3"/>
        <w:ind w:left="2880"/>
        <w:jc w:val="left"/>
        <w:rPr>
          <w:rFonts w:eastAsiaTheme="minorHAnsi" w:cs="Arial"/>
        </w:rPr>
      </w:pPr>
      <w:r w:rsidRPr="002C1374">
        <w:rPr>
          <w:rFonts w:eastAsiaTheme="minorHAnsi" w:cs="Arial"/>
        </w:rPr>
        <w:t>Test Blueprint</w:t>
      </w:r>
    </w:p>
    <w:p w14:paraId="14483C5E" w14:textId="77777777" w:rsidR="002C1374" w:rsidRPr="002C1374" w:rsidRDefault="002C1374" w:rsidP="00B61CAF">
      <w:pPr>
        <w:numPr>
          <w:ilvl w:val="0"/>
          <w:numId w:val="255"/>
        </w:numPr>
        <w:tabs>
          <w:tab w:val="left" w:pos="1180"/>
        </w:tabs>
        <w:kinsoku w:val="0"/>
        <w:overflowPunct w:val="0"/>
        <w:autoSpaceDE w:val="0"/>
        <w:autoSpaceDN w:val="0"/>
        <w:adjustRightInd w:val="0"/>
        <w:spacing w:before="3"/>
        <w:ind w:left="2880"/>
        <w:jc w:val="left"/>
        <w:rPr>
          <w:rFonts w:eastAsiaTheme="minorHAnsi" w:cs="Arial"/>
        </w:rPr>
      </w:pPr>
      <w:r w:rsidRPr="002C1374">
        <w:rPr>
          <w:rFonts w:eastAsiaTheme="minorHAnsi" w:cs="Arial"/>
        </w:rPr>
        <w:t>Item</w:t>
      </w:r>
      <w:r w:rsidRPr="002C1374">
        <w:rPr>
          <w:rFonts w:eastAsiaTheme="minorHAnsi"/>
        </w:rPr>
        <w:t xml:space="preserve"> </w:t>
      </w:r>
      <w:r w:rsidRPr="002C1374">
        <w:rPr>
          <w:rFonts w:eastAsiaTheme="minorHAnsi" w:cs="Arial"/>
        </w:rPr>
        <w:t>Mapping by NYS Learning Standards and Key Ideas by Grade</w:t>
      </w:r>
    </w:p>
    <w:p w14:paraId="32409387" w14:textId="77777777" w:rsidR="002C1374" w:rsidRPr="002C1374" w:rsidRDefault="002C1374" w:rsidP="00B61CAF">
      <w:pPr>
        <w:numPr>
          <w:ilvl w:val="0"/>
          <w:numId w:val="255"/>
        </w:numPr>
        <w:tabs>
          <w:tab w:val="left" w:pos="1180"/>
        </w:tabs>
        <w:kinsoku w:val="0"/>
        <w:overflowPunct w:val="0"/>
        <w:autoSpaceDE w:val="0"/>
        <w:autoSpaceDN w:val="0"/>
        <w:adjustRightInd w:val="0"/>
        <w:spacing w:before="3"/>
        <w:ind w:left="2880"/>
        <w:jc w:val="left"/>
        <w:rPr>
          <w:rFonts w:eastAsiaTheme="minorHAnsi" w:cs="Arial"/>
        </w:rPr>
      </w:pPr>
      <w:r w:rsidRPr="002C1374">
        <w:rPr>
          <w:rFonts w:eastAsiaTheme="minorHAnsi" w:cs="Arial"/>
        </w:rPr>
        <w:t>Item</w:t>
      </w:r>
      <w:r w:rsidRPr="002C1374">
        <w:rPr>
          <w:rFonts w:eastAsiaTheme="minorHAnsi"/>
        </w:rPr>
        <w:t xml:space="preserve"> </w:t>
      </w:r>
      <w:r w:rsidRPr="002C1374">
        <w:rPr>
          <w:rFonts w:eastAsiaTheme="minorHAnsi" w:cs="Arial"/>
        </w:rPr>
        <w:t>Develop</w:t>
      </w:r>
      <w:r w:rsidRPr="002C1374">
        <w:rPr>
          <w:rFonts w:eastAsiaTheme="minorHAnsi"/>
        </w:rPr>
        <w:t>m</w:t>
      </w:r>
      <w:r w:rsidRPr="002C1374">
        <w:rPr>
          <w:rFonts w:eastAsiaTheme="minorHAnsi" w:cs="Arial"/>
        </w:rPr>
        <w:t>ent and Item</w:t>
      </w:r>
      <w:r w:rsidRPr="002C1374">
        <w:rPr>
          <w:rFonts w:eastAsiaTheme="minorHAnsi"/>
        </w:rPr>
        <w:t xml:space="preserve"> </w:t>
      </w:r>
      <w:r w:rsidRPr="002C1374">
        <w:rPr>
          <w:rFonts w:eastAsiaTheme="minorHAnsi" w:cs="Arial"/>
        </w:rPr>
        <w:t>Review Processes</w:t>
      </w:r>
    </w:p>
    <w:p w14:paraId="7268706A" w14:textId="4F44CAA7" w:rsidR="002C1374" w:rsidRPr="002C1374" w:rsidRDefault="005C266D" w:rsidP="00B61CAF">
      <w:pPr>
        <w:numPr>
          <w:ilvl w:val="0"/>
          <w:numId w:val="255"/>
        </w:numPr>
        <w:tabs>
          <w:tab w:val="left" w:pos="1180"/>
        </w:tabs>
        <w:kinsoku w:val="0"/>
        <w:overflowPunct w:val="0"/>
        <w:autoSpaceDE w:val="0"/>
        <w:autoSpaceDN w:val="0"/>
        <w:adjustRightInd w:val="0"/>
        <w:spacing w:before="3"/>
        <w:ind w:left="2880"/>
        <w:jc w:val="left"/>
        <w:rPr>
          <w:rFonts w:eastAsiaTheme="minorHAnsi" w:cs="Arial"/>
        </w:rPr>
      </w:pPr>
      <w:r>
        <w:rPr>
          <w:rFonts w:eastAsiaTheme="minorHAnsi" w:cs="Arial"/>
        </w:rPr>
        <w:t>SAFT</w:t>
      </w:r>
    </w:p>
    <w:p w14:paraId="2BAD9290" w14:textId="77777777" w:rsidR="002C1374" w:rsidRPr="002C1374" w:rsidRDefault="002C1374" w:rsidP="00B61CAF">
      <w:pPr>
        <w:numPr>
          <w:ilvl w:val="0"/>
          <w:numId w:val="255"/>
        </w:numPr>
        <w:tabs>
          <w:tab w:val="left" w:pos="1180"/>
        </w:tabs>
        <w:kinsoku w:val="0"/>
        <w:overflowPunct w:val="0"/>
        <w:autoSpaceDE w:val="0"/>
        <w:autoSpaceDN w:val="0"/>
        <w:adjustRightInd w:val="0"/>
        <w:spacing w:before="3"/>
        <w:ind w:left="2880"/>
        <w:jc w:val="left"/>
        <w:rPr>
          <w:rFonts w:eastAsiaTheme="minorHAnsi" w:cs="Arial"/>
        </w:rPr>
      </w:pPr>
      <w:r w:rsidRPr="002C1374">
        <w:rPr>
          <w:rFonts w:eastAsiaTheme="minorHAnsi" w:cs="Arial"/>
        </w:rPr>
        <w:t>Operational Test Selection</w:t>
      </w:r>
    </w:p>
    <w:p w14:paraId="3CDC6220" w14:textId="77777777" w:rsidR="002C1374" w:rsidRPr="002C1374" w:rsidRDefault="002C1374" w:rsidP="00B61CAF">
      <w:pPr>
        <w:numPr>
          <w:ilvl w:val="0"/>
          <w:numId w:val="255"/>
        </w:numPr>
        <w:tabs>
          <w:tab w:val="left" w:pos="1180"/>
        </w:tabs>
        <w:kinsoku w:val="0"/>
        <w:overflowPunct w:val="0"/>
        <w:autoSpaceDE w:val="0"/>
        <w:autoSpaceDN w:val="0"/>
        <w:adjustRightInd w:val="0"/>
        <w:spacing w:before="3"/>
        <w:ind w:left="2880"/>
        <w:jc w:val="left"/>
        <w:rPr>
          <w:rFonts w:eastAsiaTheme="minorHAnsi" w:cs="Arial"/>
        </w:rPr>
      </w:pPr>
      <w:r w:rsidRPr="002C1374">
        <w:rPr>
          <w:rFonts w:eastAsiaTheme="minorHAnsi" w:cs="Arial"/>
        </w:rPr>
        <w:t>Description of Proficiency Levels</w:t>
      </w:r>
    </w:p>
    <w:p w14:paraId="6DAD27DC" w14:textId="77777777" w:rsidR="002C1374" w:rsidRPr="002C1374" w:rsidRDefault="002C1374" w:rsidP="00850125">
      <w:pPr>
        <w:tabs>
          <w:tab w:val="left" w:pos="1180"/>
        </w:tabs>
        <w:kinsoku w:val="0"/>
        <w:overflowPunct w:val="0"/>
        <w:autoSpaceDE w:val="0"/>
        <w:autoSpaceDN w:val="0"/>
        <w:adjustRightInd w:val="0"/>
        <w:spacing w:before="3"/>
        <w:ind w:left="2880"/>
        <w:jc w:val="left"/>
        <w:rPr>
          <w:rFonts w:eastAsiaTheme="minorHAnsi" w:cs="Arial"/>
        </w:rPr>
      </w:pPr>
      <w:r w:rsidRPr="002C1374">
        <w:rPr>
          <w:rFonts w:eastAsiaTheme="minorHAnsi" w:cs="Arial"/>
        </w:rPr>
        <w:t>Section III: Test Ad</w:t>
      </w:r>
      <w:r w:rsidRPr="002C1374">
        <w:rPr>
          <w:rFonts w:eastAsiaTheme="minorHAnsi" w:cs="Arial"/>
          <w:spacing w:val="-2"/>
        </w:rPr>
        <w:t>m</w:t>
      </w:r>
      <w:r w:rsidRPr="002C1374">
        <w:rPr>
          <w:rFonts w:eastAsiaTheme="minorHAnsi" w:cs="Arial"/>
        </w:rPr>
        <w:t>inistration and Scoring</w:t>
      </w:r>
    </w:p>
    <w:p w14:paraId="26DF12A4" w14:textId="77777777" w:rsidR="002C1374" w:rsidRPr="002C1374" w:rsidRDefault="002C1374" w:rsidP="00B61CAF">
      <w:pPr>
        <w:numPr>
          <w:ilvl w:val="0"/>
          <w:numId w:val="256"/>
        </w:numPr>
        <w:tabs>
          <w:tab w:val="left" w:pos="1180"/>
        </w:tabs>
        <w:kinsoku w:val="0"/>
        <w:overflowPunct w:val="0"/>
        <w:autoSpaceDE w:val="0"/>
        <w:autoSpaceDN w:val="0"/>
        <w:adjustRightInd w:val="0"/>
        <w:spacing w:before="3"/>
        <w:ind w:left="2880"/>
        <w:jc w:val="left"/>
        <w:rPr>
          <w:rFonts w:eastAsiaTheme="minorHAnsi" w:cs="Arial"/>
        </w:rPr>
      </w:pPr>
      <w:r w:rsidRPr="002C1374">
        <w:rPr>
          <w:rFonts w:eastAsiaTheme="minorHAnsi" w:cs="Arial"/>
        </w:rPr>
        <w:t>Test Ad</w:t>
      </w:r>
      <w:r w:rsidRPr="002C1374">
        <w:rPr>
          <w:rFonts w:eastAsiaTheme="minorHAnsi"/>
        </w:rPr>
        <w:t>m</w:t>
      </w:r>
      <w:r w:rsidRPr="002C1374">
        <w:rPr>
          <w:rFonts w:eastAsiaTheme="minorHAnsi" w:cs="Arial"/>
        </w:rPr>
        <w:t>inistration</w:t>
      </w:r>
    </w:p>
    <w:p w14:paraId="56DAF0D3" w14:textId="77777777" w:rsidR="002C1374" w:rsidRPr="002C1374" w:rsidRDefault="002C1374" w:rsidP="00B61CAF">
      <w:pPr>
        <w:numPr>
          <w:ilvl w:val="0"/>
          <w:numId w:val="256"/>
        </w:numPr>
        <w:tabs>
          <w:tab w:val="left" w:pos="1180"/>
        </w:tabs>
        <w:kinsoku w:val="0"/>
        <w:overflowPunct w:val="0"/>
        <w:autoSpaceDE w:val="0"/>
        <w:autoSpaceDN w:val="0"/>
        <w:adjustRightInd w:val="0"/>
        <w:spacing w:before="3"/>
        <w:ind w:left="2880"/>
        <w:jc w:val="left"/>
        <w:rPr>
          <w:rFonts w:eastAsiaTheme="minorHAnsi" w:cs="Arial"/>
        </w:rPr>
      </w:pPr>
      <w:r w:rsidRPr="002C1374">
        <w:rPr>
          <w:rFonts w:eastAsiaTheme="minorHAnsi" w:cs="Arial"/>
        </w:rPr>
        <w:t>Rangefinding</w:t>
      </w:r>
    </w:p>
    <w:p w14:paraId="2855A0ED" w14:textId="77777777" w:rsidR="002C1374" w:rsidRPr="002C1374" w:rsidRDefault="002C1374" w:rsidP="00B61CAF">
      <w:pPr>
        <w:numPr>
          <w:ilvl w:val="0"/>
          <w:numId w:val="256"/>
        </w:numPr>
        <w:tabs>
          <w:tab w:val="left" w:pos="1180"/>
        </w:tabs>
        <w:kinsoku w:val="0"/>
        <w:overflowPunct w:val="0"/>
        <w:autoSpaceDE w:val="0"/>
        <w:autoSpaceDN w:val="0"/>
        <w:adjustRightInd w:val="0"/>
        <w:spacing w:before="3"/>
        <w:ind w:left="2880"/>
        <w:jc w:val="left"/>
        <w:rPr>
          <w:rFonts w:eastAsiaTheme="minorHAnsi" w:cs="Arial"/>
        </w:rPr>
      </w:pPr>
      <w:r w:rsidRPr="002C1374">
        <w:rPr>
          <w:rFonts w:eastAsiaTheme="minorHAnsi" w:cs="Arial"/>
        </w:rPr>
        <w:t>Scoring of Operational Tests</w:t>
      </w:r>
    </w:p>
    <w:p w14:paraId="780B6881" w14:textId="77777777" w:rsidR="002C1374" w:rsidRPr="002C1374" w:rsidRDefault="002C1374" w:rsidP="00B61CAF">
      <w:pPr>
        <w:numPr>
          <w:ilvl w:val="0"/>
          <w:numId w:val="256"/>
        </w:numPr>
        <w:tabs>
          <w:tab w:val="left" w:pos="1180"/>
        </w:tabs>
        <w:kinsoku w:val="0"/>
        <w:overflowPunct w:val="0"/>
        <w:autoSpaceDE w:val="0"/>
        <w:autoSpaceDN w:val="0"/>
        <w:adjustRightInd w:val="0"/>
        <w:spacing w:before="3"/>
        <w:ind w:left="2880"/>
        <w:jc w:val="left"/>
        <w:rPr>
          <w:rFonts w:eastAsiaTheme="minorHAnsi" w:cs="Arial"/>
        </w:rPr>
      </w:pPr>
      <w:r w:rsidRPr="002C1374">
        <w:rPr>
          <w:rFonts w:eastAsiaTheme="minorHAnsi" w:cs="Arial"/>
        </w:rPr>
        <w:t>Scoring Audit</w:t>
      </w:r>
    </w:p>
    <w:p w14:paraId="68B516D8" w14:textId="77777777" w:rsidR="002C1374" w:rsidRPr="002C1374" w:rsidRDefault="002C1374" w:rsidP="00B61CAF">
      <w:pPr>
        <w:numPr>
          <w:ilvl w:val="0"/>
          <w:numId w:val="256"/>
        </w:numPr>
        <w:tabs>
          <w:tab w:val="left" w:pos="1180"/>
        </w:tabs>
        <w:kinsoku w:val="0"/>
        <w:overflowPunct w:val="0"/>
        <w:autoSpaceDE w:val="0"/>
        <w:autoSpaceDN w:val="0"/>
        <w:adjustRightInd w:val="0"/>
        <w:spacing w:before="3"/>
        <w:ind w:left="2880"/>
        <w:jc w:val="left"/>
        <w:rPr>
          <w:rFonts w:eastAsiaTheme="minorHAnsi" w:cs="Arial"/>
        </w:rPr>
      </w:pPr>
      <w:r w:rsidRPr="002C1374">
        <w:rPr>
          <w:rFonts w:eastAsiaTheme="minorHAnsi" w:cs="Arial"/>
        </w:rPr>
        <w:t>Scorer Qualifications and Training</w:t>
      </w:r>
    </w:p>
    <w:p w14:paraId="063A5196" w14:textId="77777777" w:rsidR="002C1374" w:rsidRPr="002C1374" w:rsidRDefault="002C1374" w:rsidP="00B61CAF">
      <w:pPr>
        <w:numPr>
          <w:ilvl w:val="0"/>
          <w:numId w:val="256"/>
        </w:numPr>
        <w:tabs>
          <w:tab w:val="left" w:pos="1180"/>
        </w:tabs>
        <w:kinsoku w:val="0"/>
        <w:overflowPunct w:val="0"/>
        <w:autoSpaceDE w:val="0"/>
        <w:autoSpaceDN w:val="0"/>
        <w:adjustRightInd w:val="0"/>
        <w:spacing w:before="3"/>
        <w:ind w:left="2880"/>
        <w:jc w:val="left"/>
        <w:rPr>
          <w:rFonts w:eastAsiaTheme="minorHAnsi" w:cs="Arial"/>
        </w:rPr>
      </w:pPr>
      <w:r w:rsidRPr="002C1374">
        <w:rPr>
          <w:rFonts w:eastAsiaTheme="minorHAnsi" w:cs="Arial"/>
        </w:rPr>
        <w:t>Quality Control Process</w:t>
      </w:r>
    </w:p>
    <w:p w14:paraId="0658974D" w14:textId="77777777" w:rsidR="002C1374" w:rsidRPr="002C1374" w:rsidRDefault="002C1374" w:rsidP="00850125">
      <w:pPr>
        <w:kinsoku w:val="0"/>
        <w:overflowPunct w:val="0"/>
        <w:autoSpaceDE w:val="0"/>
        <w:autoSpaceDN w:val="0"/>
        <w:adjustRightInd w:val="0"/>
        <w:spacing w:before="57"/>
        <w:ind w:left="2880"/>
        <w:jc w:val="left"/>
        <w:rPr>
          <w:rFonts w:eastAsiaTheme="minorHAnsi" w:cs="Arial"/>
        </w:rPr>
      </w:pPr>
      <w:r w:rsidRPr="002C1374">
        <w:rPr>
          <w:rFonts w:eastAsiaTheme="minorHAnsi" w:cs="Arial"/>
        </w:rPr>
        <w:t>Section IV: Operational Data Collection and Classical Analysis</w:t>
      </w:r>
    </w:p>
    <w:p w14:paraId="0FB1141B" w14:textId="77777777" w:rsidR="002C1374" w:rsidRPr="002C1374" w:rsidRDefault="002C1374" w:rsidP="00B61CAF">
      <w:pPr>
        <w:numPr>
          <w:ilvl w:val="0"/>
          <w:numId w:val="257"/>
        </w:numPr>
        <w:tabs>
          <w:tab w:val="left" w:pos="1180"/>
        </w:tabs>
        <w:kinsoku w:val="0"/>
        <w:overflowPunct w:val="0"/>
        <w:autoSpaceDE w:val="0"/>
        <w:autoSpaceDN w:val="0"/>
        <w:adjustRightInd w:val="0"/>
        <w:spacing w:before="3"/>
        <w:ind w:left="2880"/>
        <w:jc w:val="left"/>
        <w:rPr>
          <w:rFonts w:eastAsiaTheme="minorHAnsi" w:cs="Arial"/>
        </w:rPr>
      </w:pPr>
      <w:r w:rsidRPr="002C1374">
        <w:rPr>
          <w:rFonts w:eastAsiaTheme="minorHAnsi" w:cs="Arial"/>
        </w:rPr>
        <w:t>Data Collection</w:t>
      </w:r>
    </w:p>
    <w:p w14:paraId="175D0CF4" w14:textId="77777777" w:rsidR="002C1374" w:rsidRPr="002C1374" w:rsidRDefault="002C1374" w:rsidP="00B61CAF">
      <w:pPr>
        <w:numPr>
          <w:ilvl w:val="0"/>
          <w:numId w:val="257"/>
        </w:numPr>
        <w:tabs>
          <w:tab w:val="left" w:pos="1180"/>
        </w:tabs>
        <w:kinsoku w:val="0"/>
        <w:overflowPunct w:val="0"/>
        <w:autoSpaceDE w:val="0"/>
        <w:autoSpaceDN w:val="0"/>
        <w:adjustRightInd w:val="0"/>
        <w:spacing w:before="3"/>
        <w:ind w:left="2880"/>
        <w:jc w:val="left"/>
        <w:rPr>
          <w:rFonts w:eastAsiaTheme="minorHAnsi" w:cs="Arial"/>
        </w:rPr>
      </w:pPr>
      <w:r w:rsidRPr="002C1374">
        <w:rPr>
          <w:rFonts w:eastAsiaTheme="minorHAnsi" w:cs="Arial"/>
        </w:rPr>
        <w:t>Data Processing</w:t>
      </w:r>
    </w:p>
    <w:p w14:paraId="67C6A882" w14:textId="77777777" w:rsidR="002C1374" w:rsidRPr="002C1374" w:rsidRDefault="002C1374" w:rsidP="00B61CAF">
      <w:pPr>
        <w:numPr>
          <w:ilvl w:val="0"/>
          <w:numId w:val="257"/>
        </w:numPr>
        <w:tabs>
          <w:tab w:val="left" w:pos="1180"/>
        </w:tabs>
        <w:kinsoku w:val="0"/>
        <w:overflowPunct w:val="0"/>
        <w:autoSpaceDE w:val="0"/>
        <w:autoSpaceDN w:val="0"/>
        <w:adjustRightInd w:val="0"/>
        <w:spacing w:before="3"/>
        <w:ind w:left="2880"/>
        <w:jc w:val="left"/>
        <w:rPr>
          <w:rFonts w:eastAsiaTheme="minorHAnsi" w:cs="Arial"/>
        </w:rPr>
      </w:pPr>
      <w:r w:rsidRPr="002C1374">
        <w:rPr>
          <w:rFonts w:eastAsiaTheme="minorHAnsi" w:cs="Arial"/>
        </w:rPr>
        <w:t>Classical analysis</w:t>
      </w:r>
    </w:p>
    <w:p w14:paraId="4B3B6216" w14:textId="77777777" w:rsidR="002C1374" w:rsidRPr="002C1374" w:rsidRDefault="002C1374" w:rsidP="00B61CAF">
      <w:pPr>
        <w:numPr>
          <w:ilvl w:val="0"/>
          <w:numId w:val="257"/>
        </w:numPr>
        <w:tabs>
          <w:tab w:val="left" w:pos="1180"/>
        </w:tabs>
        <w:kinsoku w:val="0"/>
        <w:overflowPunct w:val="0"/>
        <w:autoSpaceDE w:val="0"/>
        <w:autoSpaceDN w:val="0"/>
        <w:adjustRightInd w:val="0"/>
        <w:spacing w:before="3"/>
        <w:ind w:left="2880"/>
        <w:jc w:val="left"/>
        <w:rPr>
          <w:rFonts w:eastAsiaTheme="minorHAnsi" w:cs="Arial"/>
        </w:rPr>
      </w:pPr>
      <w:r w:rsidRPr="002C1374">
        <w:rPr>
          <w:rFonts w:eastAsiaTheme="minorHAnsi" w:cs="Arial"/>
        </w:rPr>
        <w:t>Item</w:t>
      </w:r>
      <w:r w:rsidRPr="002C1374">
        <w:rPr>
          <w:rFonts w:eastAsiaTheme="minorHAnsi"/>
        </w:rPr>
        <w:t xml:space="preserve"> </w:t>
      </w:r>
      <w:r w:rsidRPr="002C1374">
        <w:rPr>
          <w:rFonts w:eastAsiaTheme="minorHAnsi" w:cs="Arial"/>
        </w:rPr>
        <w:t>Difficulty and Response Distribution Point-Biserial Correlation Coe</w:t>
      </w:r>
      <w:r w:rsidRPr="002C1374">
        <w:rPr>
          <w:rFonts w:eastAsiaTheme="minorHAnsi"/>
        </w:rPr>
        <w:t>ff</w:t>
      </w:r>
      <w:r w:rsidRPr="002C1374">
        <w:rPr>
          <w:rFonts w:eastAsiaTheme="minorHAnsi" w:cs="Arial"/>
        </w:rPr>
        <w:t>icients Distractor Analysis</w:t>
      </w:r>
    </w:p>
    <w:p w14:paraId="402EBE2F" w14:textId="77777777" w:rsidR="002C1374" w:rsidRPr="002C1374" w:rsidRDefault="002C1374" w:rsidP="00B61CAF">
      <w:pPr>
        <w:numPr>
          <w:ilvl w:val="0"/>
          <w:numId w:val="257"/>
        </w:numPr>
        <w:tabs>
          <w:tab w:val="left" w:pos="1180"/>
        </w:tabs>
        <w:kinsoku w:val="0"/>
        <w:overflowPunct w:val="0"/>
        <w:autoSpaceDE w:val="0"/>
        <w:autoSpaceDN w:val="0"/>
        <w:adjustRightInd w:val="0"/>
        <w:spacing w:before="3"/>
        <w:ind w:left="2880"/>
        <w:jc w:val="left"/>
        <w:rPr>
          <w:rFonts w:eastAsiaTheme="minorHAnsi" w:cs="Arial"/>
        </w:rPr>
      </w:pPr>
      <w:r w:rsidRPr="002C1374">
        <w:rPr>
          <w:rFonts w:eastAsiaTheme="minorHAnsi" w:cs="Arial"/>
        </w:rPr>
        <w:t>Reliability Coe</w:t>
      </w:r>
      <w:r w:rsidRPr="002C1374">
        <w:rPr>
          <w:rFonts w:eastAsiaTheme="minorHAnsi"/>
        </w:rPr>
        <w:t>ff</w:t>
      </w:r>
      <w:r w:rsidRPr="002C1374">
        <w:rPr>
          <w:rFonts w:eastAsiaTheme="minorHAnsi" w:cs="Arial"/>
        </w:rPr>
        <w:t>icients</w:t>
      </w:r>
    </w:p>
    <w:p w14:paraId="5C42E2E5" w14:textId="77777777" w:rsidR="002C1374" w:rsidRPr="002C1374" w:rsidRDefault="002C1374" w:rsidP="00B61CAF">
      <w:pPr>
        <w:numPr>
          <w:ilvl w:val="0"/>
          <w:numId w:val="257"/>
        </w:numPr>
        <w:tabs>
          <w:tab w:val="left" w:pos="1180"/>
        </w:tabs>
        <w:kinsoku w:val="0"/>
        <w:overflowPunct w:val="0"/>
        <w:autoSpaceDE w:val="0"/>
        <w:autoSpaceDN w:val="0"/>
        <w:adjustRightInd w:val="0"/>
        <w:spacing w:before="3"/>
        <w:ind w:left="2880"/>
        <w:jc w:val="left"/>
        <w:rPr>
          <w:rFonts w:eastAsiaTheme="minorHAnsi" w:cs="Arial"/>
        </w:rPr>
      </w:pPr>
      <w:r w:rsidRPr="002C1374">
        <w:rPr>
          <w:rFonts w:eastAsiaTheme="minorHAnsi" w:cs="Arial"/>
        </w:rPr>
        <w:t>Item</w:t>
      </w:r>
      <w:r w:rsidRPr="002C1374">
        <w:rPr>
          <w:rFonts w:eastAsiaTheme="minorHAnsi" w:cs="Arial"/>
          <w:spacing w:val="-2"/>
        </w:rPr>
        <w:t xml:space="preserve"> </w:t>
      </w:r>
      <w:r w:rsidRPr="002C1374">
        <w:rPr>
          <w:rFonts w:eastAsiaTheme="minorHAnsi" w:cs="Arial"/>
        </w:rPr>
        <w:t>Differential Functioning Analysis</w:t>
      </w:r>
    </w:p>
    <w:p w14:paraId="0D075285" w14:textId="77777777" w:rsidR="002C1374" w:rsidRPr="002C1374" w:rsidRDefault="002C1374" w:rsidP="00850125">
      <w:pPr>
        <w:kinsoku w:val="0"/>
        <w:overflowPunct w:val="0"/>
        <w:autoSpaceDE w:val="0"/>
        <w:autoSpaceDN w:val="0"/>
        <w:adjustRightInd w:val="0"/>
        <w:ind w:left="2880"/>
        <w:jc w:val="left"/>
        <w:rPr>
          <w:rFonts w:eastAsiaTheme="minorHAnsi" w:cs="Arial"/>
        </w:rPr>
      </w:pPr>
      <w:r w:rsidRPr="002C1374">
        <w:rPr>
          <w:rFonts w:eastAsiaTheme="minorHAnsi" w:cs="Arial"/>
        </w:rPr>
        <w:t>Section V: IRT Calibration, Equating, and Scaling</w:t>
      </w:r>
    </w:p>
    <w:p w14:paraId="6CF57E4C" w14:textId="77777777" w:rsidR="002C1374" w:rsidRPr="002C1374" w:rsidRDefault="002C1374" w:rsidP="00B61CAF">
      <w:pPr>
        <w:numPr>
          <w:ilvl w:val="0"/>
          <w:numId w:val="258"/>
        </w:numPr>
        <w:tabs>
          <w:tab w:val="left" w:pos="1180"/>
        </w:tabs>
        <w:kinsoku w:val="0"/>
        <w:overflowPunct w:val="0"/>
        <w:autoSpaceDE w:val="0"/>
        <w:autoSpaceDN w:val="0"/>
        <w:adjustRightInd w:val="0"/>
        <w:spacing w:before="3"/>
        <w:ind w:left="2880" w:hanging="482"/>
        <w:jc w:val="left"/>
        <w:rPr>
          <w:rFonts w:eastAsiaTheme="minorHAnsi" w:cs="Arial"/>
        </w:rPr>
      </w:pPr>
      <w:r w:rsidRPr="002C1374">
        <w:rPr>
          <w:rFonts w:eastAsiaTheme="minorHAnsi" w:cs="Arial"/>
        </w:rPr>
        <w:t>IRT Models and Rationale for Use</w:t>
      </w:r>
    </w:p>
    <w:p w14:paraId="20FB1C7A" w14:textId="77777777" w:rsidR="002C1374" w:rsidRPr="002C1374" w:rsidRDefault="002C1374" w:rsidP="00B61CAF">
      <w:pPr>
        <w:numPr>
          <w:ilvl w:val="0"/>
          <w:numId w:val="258"/>
        </w:numPr>
        <w:tabs>
          <w:tab w:val="left" w:pos="1180"/>
        </w:tabs>
        <w:kinsoku w:val="0"/>
        <w:overflowPunct w:val="0"/>
        <w:autoSpaceDE w:val="0"/>
        <w:autoSpaceDN w:val="0"/>
        <w:adjustRightInd w:val="0"/>
        <w:spacing w:before="3"/>
        <w:ind w:left="2880" w:hanging="482"/>
        <w:jc w:val="left"/>
        <w:rPr>
          <w:rFonts w:eastAsiaTheme="minorHAnsi" w:cs="Arial"/>
        </w:rPr>
      </w:pPr>
      <w:r w:rsidRPr="002C1374">
        <w:rPr>
          <w:rFonts w:eastAsiaTheme="minorHAnsi" w:cs="Arial"/>
        </w:rPr>
        <w:t>Calibration Sample</w:t>
      </w:r>
    </w:p>
    <w:p w14:paraId="5C803954" w14:textId="77777777" w:rsidR="002C1374" w:rsidRPr="002C1374" w:rsidRDefault="002C1374" w:rsidP="00B61CAF">
      <w:pPr>
        <w:numPr>
          <w:ilvl w:val="0"/>
          <w:numId w:val="258"/>
        </w:numPr>
        <w:tabs>
          <w:tab w:val="left" w:pos="1180"/>
        </w:tabs>
        <w:kinsoku w:val="0"/>
        <w:overflowPunct w:val="0"/>
        <w:autoSpaceDE w:val="0"/>
        <w:autoSpaceDN w:val="0"/>
        <w:adjustRightInd w:val="0"/>
        <w:spacing w:before="3"/>
        <w:ind w:left="2880" w:hanging="482"/>
        <w:jc w:val="left"/>
        <w:rPr>
          <w:rFonts w:eastAsiaTheme="minorHAnsi" w:cs="Arial"/>
        </w:rPr>
      </w:pPr>
      <w:r w:rsidRPr="002C1374">
        <w:rPr>
          <w:rFonts w:eastAsiaTheme="minorHAnsi" w:cs="Arial"/>
        </w:rPr>
        <w:t>Calibration process</w:t>
      </w:r>
    </w:p>
    <w:p w14:paraId="3E243085" w14:textId="77777777" w:rsidR="002C1374" w:rsidRPr="002C1374" w:rsidRDefault="002C1374" w:rsidP="00B61CAF">
      <w:pPr>
        <w:numPr>
          <w:ilvl w:val="0"/>
          <w:numId w:val="258"/>
        </w:numPr>
        <w:tabs>
          <w:tab w:val="left" w:pos="1180"/>
        </w:tabs>
        <w:kinsoku w:val="0"/>
        <w:overflowPunct w:val="0"/>
        <w:autoSpaceDE w:val="0"/>
        <w:autoSpaceDN w:val="0"/>
        <w:adjustRightInd w:val="0"/>
        <w:spacing w:before="3"/>
        <w:ind w:left="2880" w:hanging="482"/>
        <w:jc w:val="left"/>
        <w:rPr>
          <w:rFonts w:eastAsiaTheme="minorHAnsi" w:cs="Arial"/>
        </w:rPr>
      </w:pPr>
      <w:r w:rsidRPr="002C1374">
        <w:rPr>
          <w:rFonts w:eastAsiaTheme="minorHAnsi" w:cs="Arial"/>
        </w:rPr>
        <w:t>Item Parameters</w:t>
      </w:r>
    </w:p>
    <w:p w14:paraId="0D663277" w14:textId="77777777" w:rsidR="002C1374" w:rsidRPr="002C1374" w:rsidRDefault="002C1374" w:rsidP="00B61CAF">
      <w:pPr>
        <w:numPr>
          <w:ilvl w:val="0"/>
          <w:numId w:val="258"/>
        </w:numPr>
        <w:tabs>
          <w:tab w:val="left" w:pos="1180"/>
        </w:tabs>
        <w:kinsoku w:val="0"/>
        <w:overflowPunct w:val="0"/>
        <w:autoSpaceDE w:val="0"/>
        <w:autoSpaceDN w:val="0"/>
        <w:adjustRightInd w:val="0"/>
        <w:spacing w:before="3"/>
        <w:ind w:left="2880" w:hanging="482"/>
        <w:jc w:val="left"/>
        <w:rPr>
          <w:rFonts w:eastAsiaTheme="minorHAnsi" w:cs="Arial"/>
        </w:rPr>
      </w:pPr>
      <w:r w:rsidRPr="002C1374">
        <w:rPr>
          <w:rFonts w:eastAsiaTheme="minorHAnsi" w:cs="Arial"/>
        </w:rPr>
        <w:t>Item Fit Statistics</w:t>
      </w:r>
    </w:p>
    <w:p w14:paraId="24AAB209" w14:textId="77777777" w:rsidR="002C1374" w:rsidRPr="002C1374" w:rsidRDefault="002C1374" w:rsidP="00B61CAF">
      <w:pPr>
        <w:numPr>
          <w:ilvl w:val="0"/>
          <w:numId w:val="258"/>
        </w:numPr>
        <w:tabs>
          <w:tab w:val="left" w:pos="1180"/>
        </w:tabs>
        <w:kinsoku w:val="0"/>
        <w:overflowPunct w:val="0"/>
        <w:autoSpaceDE w:val="0"/>
        <w:autoSpaceDN w:val="0"/>
        <w:adjustRightInd w:val="0"/>
        <w:spacing w:before="3"/>
        <w:ind w:left="2880" w:hanging="482"/>
        <w:jc w:val="left"/>
        <w:rPr>
          <w:rFonts w:eastAsiaTheme="minorHAnsi" w:cs="Arial"/>
        </w:rPr>
      </w:pPr>
      <w:r w:rsidRPr="002C1374">
        <w:rPr>
          <w:rFonts w:eastAsiaTheme="minorHAnsi" w:cs="Arial"/>
        </w:rPr>
        <w:t>Local Dependence</w:t>
      </w:r>
    </w:p>
    <w:p w14:paraId="437CBC97" w14:textId="77777777" w:rsidR="002C1374" w:rsidRPr="002C1374" w:rsidRDefault="002C1374" w:rsidP="00B61CAF">
      <w:pPr>
        <w:numPr>
          <w:ilvl w:val="0"/>
          <w:numId w:val="258"/>
        </w:numPr>
        <w:tabs>
          <w:tab w:val="left" w:pos="1180"/>
        </w:tabs>
        <w:kinsoku w:val="0"/>
        <w:overflowPunct w:val="0"/>
        <w:autoSpaceDE w:val="0"/>
        <w:autoSpaceDN w:val="0"/>
        <w:adjustRightInd w:val="0"/>
        <w:spacing w:before="3"/>
        <w:ind w:left="2880" w:hanging="482"/>
        <w:jc w:val="left"/>
        <w:rPr>
          <w:rFonts w:eastAsiaTheme="minorHAnsi" w:cs="Arial"/>
        </w:rPr>
      </w:pPr>
      <w:r w:rsidRPr="002C1374">
        <w:rPr>
          <w:rFonts w:eastAsiaTheme="minorHAnsi" w:cs="Arial"/>
        </w:rPr>
        <w:t>Scaling and Equating Anchor Item</w:t>
      </w:r>
      <w:r w:rsidRPr="002C1374">
        <w:rPr>
          <w:rFonts w:eastAsiaTheme="minorHAnsi"/>
        </w:rPr>
        <w:t xml:space="preserve"> </w:t>
      </w:r>
      <w:r w:rsidRPr="002C1374">
        <w:rPr>
          <w:rFonts w:eastAsiaTheme="minorHAnsi" w:cs="Arial"/>
        </w:rPr>
        <w:t>Security Anchor Item</w:t>
      </w:r>
      <w:r w:rsidRPr="002C1374">
        <w:rPr>
          <w:rFonts w:eastAsiaTheme="minorHAnsi"/>
        </w:rPr>
        <w:t xml:space="preserve"> </w:t>
      </w:r>
      <w:r w:rsidRPr="002C1374">
        <w:rPr>
          <w:rFonts w:eastAsiaTheme="minorHAnsi" w:cs="Arial"/>
        </w:rPr>
        <w:t>Evaluation</w:t>
      </w:r>
    </w:p>
    <w:p w14:paraId="235BC4F9" w14:textId="77777777" w:rsidR="002C1374" w:rsidRPr="002C1374" w:rsidRDefault="002C1374" w:rsidP="00B61CAF">
      <w:pPr>
        <w:numPr>
          <w:ilvl w:val="0"/>
          <w:numId w:val="259"/>
        </w:numPr>
        <w:tabs>
          <w:tab w:val="left" w:pos="1180"/>
        </w:tabs>
        <w:kinsoku w:val="0"/>
        <w:overflowPunct w:val="0"/>
        <w:autoSpaceDE w:val="0"/>
        <w:autoSpaceDN w:val="0"/>
        <w:adjustRightInd w:val="0"/>
        <w:spacing w:before="3"/>
        <w:ind w:left="2880" w:hanging="482"/>
        <w:jc w:val="left"/>
        <w:rPr>
          <w:rFonts w:eastAsiaTheme="minorHAnsi" w:cs="Arial"/>
        </w:rPr>
      </w:pPr>
      <w:r w:rsidRPr="002C1374">
        <w:rPr>
          <w:rFonts w:eastAsiaTheme="minorHAnsi" w:cs="Arial"/>
        </w:rPr>
        <w:t>Test Characteristics Curves</w:t>
      </w:r>
    </w:p>
    <w:p w14:paraId="12A04F50" w14:textId="77777777" w:rsidR="002C1374" w:rsidRPr="002C1374" w:rsidRDefault="002C1374" w:rsidP="00B61CAF">
      <w:pPr>
        <w:numPr>
          <w:ilvl w:val="0"/>
          <w:numId w:val="259"/>
        </w:numPr>
        <w:tabs>
          <w:tab w:val="left" w:pos="1180"/>
        </w:tabs>
        <w:kinsoku w:val="0"/>
        <w:overflowPunct w:val="0"/>
        <w:autoSpaceDE w:val="0"/>
        <w:autoSpaceDN w:val="0"/>
        <w:adjustRightInd w:val="0"/>
        <w:spacing w:before="3"/>
        <w:ind w:left="2880" w:hanging="482"/>
        <w:jc w:val="left"/>
        <w:rPr>
          <w:rFonts w:eastAsiaTheme="minorHAnsi" w:cs="Arial"/>
        </w:rPr>
      </w:pPr>
      <w:r w:rsidRPr="002C1374">
        <w:rPr>
          <w:rFonts w:eastAsiaTheme="minorHAnsi" w:cs="Arial"/>
        </w:rPr>
        <w:t>Raw-Score to Scale Score and CSEM Conversion Tables</w:t>
      </w:r>
    </w:p>
    <w:p w14:paraId="2B0F7526" w14:textId="77777777" w:rsidR="002C1374" w:rsidRPr="002C1374" w:rsidRDefault="002C1374" w:rsidP="00B61CAF">
      <w:pPr>
        <w:numPr>
          <w:ilvl w:val="0"/>
          <w:numId w:val="259"/>
        </w:numPr>
        <w:tabs>
          <w:tab w:val="left" w:pos="1180"/>
        </w:tabs>
        <w:kinsoku w:val="0"/>
        <w:overflowPunct w:val="0"/>
        <w:autoSpaceDE w:val="0"/>
        <w:autoSpaceDN w:val="0"/>
        <w:adjustRightInd w:val="0"/>
        <w:spacing w:before="3"/>
        <w:ind w:left="2880" w:hanging="482"/>
        <w:jc w:val="left"/>
        <w:rPr>
          <w:rFonts w:eastAsiaTheme="minorHAnsi" w:cs="Arial"/>
        </w:rPr>
      </w:pPr>
      <w:r w:rsidRPr="002C1374">
        <w:rPr>
          <w:rFonts w:eastAsiaTheme="minorHAnsi" w:cs="Arial"/>
        </w:rPr>
        <w:t>IRT DIF Statistics</w:t>
      </w:r>
    </w:p>
    <w:p w14:paraId="0B0DF86B" w14:textId="77777777" w:rsidR="002C1374" w:rsidRPr="002C1374" w:rsidRDefault="002C1374" w:rsidP="00850125">
      <w:pPr>
        <w:kinsoku w:val="0"/>
        <w:overflowPunct w:val="0"/>
        <w:autoSpaceDE w:val="0"/>
        <w:autoSpaceDN w:val="0"/>
        <w:adjustRightInd w:val="0"/>
        <w:spacing w:line="245" w:lineRule="exact"/>
        <w:ind w:left="2880" w:hanging="482"/>
        <w:jc w:val="left"/>
        <w:rPr>
          <w:rFonts w:eastAsiaTheme="minorHAnsi" w:cs="Arial"/>
        </w:rPr>
      </w:pPr>
      <w:r w:rsidRPr="002C1374">
        <w:rPr>
          <w:rFonts w:eastAsiaTheme="minorHAnsi" w:cs="Arial"/>
        </w:rPr>
        <w:t>Section VI: Validity</w:t>
      </w:r>
    </w:p>
    <w:p w14:paraId="31FFCA88" w14:textId="77777777" w:rsidR="002C1374" w:rsidRPr="002C1374" w:rsidRDefault="002C1374" w:rsidP="00B61CAF">
      <w:pPr>
        <w:numPr>
          <w:ilvl w:val="0"/>
          <w:numId w:val="260"/>
        </w:numPr>
        <w:tabs>
          <w:tab w:val="left" w:pos="1180"/>
        </w:tabs>
        <w:kinsoku w:val="0"/>
        <w:overflowPunct w:val="0"/>
        <w:autoSpaceDE w:val="0"/>
        <w:autoSpaceDN w:val="0"/>
        <w:adjustRightInd w:val="0"/>
        <w:spacing w:before="3"/>
        <w:ind w:left="2880"/>
        <w:jc w:val="left"/>
        <w:rPr>
          <w:rFonts w:eastAsiaTheme="minorHAnsi" w:cs="Arial"/>
        </w:rPr>
      </w:pPr>
      <w:r w:rsidRPr="002C1374">
        <w:rPr>
          <w:rFonts w:eastAsiaTheme="minorHAnsi" w:cs="Arial"/>
        </w:rPr>
        <w:t>Content Validity</w:t>
      </w:r>
    </w:p>
    <w:p w14:paraId="3D099CF2" w14:textId="77777777" w:rsidR="002C1374" w:rsidRPr="002C1374" w:rsidRDefault="002C1374" w:rsidP="00B61CAF">
      <w:pPr>
        <w:numPr>
          <w:ilvl w:val="0"/>
          <w:numId w:val="260"/>
        </w:numPr>
        <w:tabs>
          <w:tab w:val="left" w:pos="1180"/>
        </w:tabs>
        <w:kinsoku w:val="0"/>
        <w:overflowPunct w:val="0"/>
        <w:autoSpaceDE w:val="0"/>
        <w:autoSpaceDN w:val="0"/>
        <w:adjustRightInd w:val="0"/>
        <w:spacing w:before="3"/>
        <w:ind w:left="2880"/>
        <w:jc w:val="left"/>
        <w:rPr>
          <w:rFonts w:eastAsiaTheme="minorHAnsi" w:cs="Arial"/>
        </w:rPr>
      </w:pPr>
      <w:r w:rsidRPr="002C1374">
        <w:rPr>
          <w:rFonts w:eastAsiaTheme="minorHAnsi" w:cs="Arial"/>
        </w:rPr>
        <w:t>Internal Structure (Construct) Validity</w:t>
      </w:r>
    </w:p>
    <w:p w14:paraId="34D6CC14" w14:textId="77777777" w:rsidR="002C1374" w:rsidRPr="002C1374" w:rsidRDefault="002C1374" w:rsidP="00B61CAF">
      <w:pPr>
        <w:numPr>
          <w:ilvl w:val="0"/>
          <w:numId w:val="260"/>
        </w:numPr>
        <w:tabs>
          <w:tab w:val="left" w:pos="1180"/>
        </w:tabs>
        <w:kinsoku w:val="0"/>
        <w:overflowPunct w:val="0"/>
        <w:autoSpaceDE w:val="0"/>
        <w:autoSpaceDN w:val="0"/>
        <w:adjustRightInd w:val="0"/>
        <w:spacing w:before="3"/>
        <w:ind w:left="2880"/>
        <w:jc w:val="left"/>
        <w:rPr>
          <w:rFonts w:eastAsiaTheme="minorHAnsi" w:cs="Arial"/>
        </w:rPr>
      </w:pPr>
      <w:r w:rsidRPr="002C1374">
        <w:rPr>
          <w:rFonts w:eastAsiaTheme="minorHAnsi" w:cs="Arial"/>
        </w:rPr>
        <w:t>External Structure</w:t>
      </w:r>
    </w:p>
    <w:p w14:paraId="2F5FDEC7" w14:textId="77777777" w:rsidR="002C1374" w:rsidRPr="002C1374" w:rsidRDefault="002C1374" w:rsidP="00B61CAF">
      <w:pPr>
        <w:numPr>
          <w:ilvl w:val="0"/>
          <w:numId w:val="260"/>
        </w:numPr>
        <w:tabs>
          <w:tab w:val="left" w:pos="1180"/>
        </w:tabs>
        <w:kinsoku w:val="0"/>
        <w:overflowPunct w:val="0"/>
        <w:autoSpaceDE w:val="0"/>
        <w:autoSpaceDN w:val="0"/>
        <w:adjustRightInd w:val="0"/>
        <w:spacing w:before="3"/>
        <w:ind w:left="2880"/>
        <w:jc w:val="left"/>
        <w:rPr>
          <w:rFonts w:eastAsiaTheme="minorHAnsi" w:cs="Arial"/>
        </w:rPr>
      </w:pPr>
      <w:r w:rsidRPr="002C1374">
        <w:rPr>
          <w:rFonts w:eastAsiaTheme="minorHAnsi" w:cs="Arial"/>
        </w:rPr>
        <w:t>Relationship with Grade 3-8 ELA Tests</w:t>
      </w:r>
    </w:p>
    <w:p w14:paraId="0BF24506" w14:textId="77777777" w:rsidR="002C1374" w:rsidRPr="002C1374" w:rsidRDefault="002C1374" w:rsidP="00B61CAF">
      <w:pPr>
        <w:numPr>
          <w:ilvl w:val="0"/>
          <w:numId w:val="260"/>
        </w:numPr>
        <w:tabs>
          <w:tab w:val="left" w:pos="1180"/>
        </w:tabs>
        <w:kinsoku w:val="0"/>
        <w:overflowPunct w:val="0"/>
        <w:autoSpaceDE w:val="0"/>
        <w:autoSpaceDN w:val="0"/>
        <w:adjustRightInd w:val="0"/>
        <w:spacing w:before="3"/>
        <w:ind w:left="2880"/>
        <w:jc w:val="left"/>
        <w:rPr>
          <w:rFonts w:eastAsiaTheme="minorHAnsi" w:cs="Arial"/>
        </w:rPr>
      </w:pPr>
      <w:r w:rsidRPr="002C1374">
        <w:rPr>
          <w:rFonts w:eastAsiaTheme="minorHAnsi" w:cs="Arial"/>
        </w:rPr>
        <w:t>Relationship with Regents English Examination</w:t>
      </w:r>
    </w:p>
    <w:p w14:paraId="684EAAA7" w14:textId="77777777" w:rsidR="002C1374" w:rsidRPr="002C1374" w:rsidRDefault="002C1374" w:rsidP="00B61CAF">
      <w:pPr>
        <w:numPr>
          <w:ilvl w:val="0"/>
          <w:numId w:val="260"/>
        </w:numPr>
        <w:tabs>
          <w:tab w:val="left" w:pos="1180"/>
        </w:tabs>
        <w:kinsoku w:val="0"/>
        <w:overflowPunct w:val="0"/>
        <w:autoSpaceDE w:val="0"/>
        <w:autoSpaceDN w:val="0"/>
        <w:adjustRightInd w:val="0"/>
        <w:spacing w:before="3"/>
        <w:ind w:left="2880"/>
        <w:jc w:val="left"/>
        <w:rPr>
          <w:rFonts w:eastAsiaTheme="minorHAnsi" w:cs="Arial"/>
        </w:rPr>
      </w:pPr>
      <w:r w:rsidRPr="002C1374">
        <w:rPr>
          <w:rFonts w:eastAsiaTheme="minorHAnsi" w:cs="Arial"/>
        </w:rPr>
        <w:t>Consequential Validity</w:t>
      </w:r>
    </w:p>
    <w:p w14:paraId="2CF5C0B4" w14:textId="77777777" w:rsidR="002C1374" w:rsidRPr="002C1374" w:rsidRDefault="002C1374" w:rsidP="00B61CAF">
      <w:pPr>
        <w:numPr>
          <w:ilvl w:val="0"/>
          <w:numId w:val="260"/>
        </w:numPr>
        <w:tabs>
          <w:tab w:val="left" w:pos="1180"/>
        </w:tabs>
        <w:kinsoku w:val="0"/>
        <w:overflowPunct w:val="0"/>
        <w:autoSpaceDE w:val="0"/>
        <w:autoSpaceDN w:val="0"/>
        <w:adjustRightInd w:val="0"/>
        <w:spacing w:before="3"/>
        <w:ind w:left="2880"/>
        <w:jc w:val="left"/>
        <w:rPr>
          <w:rFonts w:eastAsiaTheme="minorHAnsi" w:cs="Arial"/>
        </w:rPr>
      </w:pPr>
      <w:r w:rsidRPr="002C1374">
        <w:rPr>
          <w:rFonts w:eastAsiaTheme="minorHAnsi" w:cs="Arial"/>
        </w:rPr>
        <w:t>Generalizability</w:t>
      </w:r>
    </w:p>
    <w:p w14:paraId="6AEE92C7" w14:textId="77777777" w:rsidR="002C1374" w:rsidRPr="002C1374" w:rsidRDefault="002C1374" w:rsidP="00850125">
      <w:pPr>
        <w:kinsoku w:val="0"/>
        <w:overflowPunct w:val="0"/>
        <w:autoSpaceDE w:val="0"/>
        <w:autoSpaceDN w:val="0"/>
        <w:adjustRightInd w:val="0"/>
        <w:ind w:left="2880"/>
        <w:jc w:val="left"/>
        <w:rPr>
          <w:rFonts w:eastAsiaTheme="minorHAnsi" w:cs="Arial"/>
        </w:rPr>
      </w:pPr>
      <w:r w:rsidRPr="002C1374">
        <w:rPr>
          <w:rFonts w:eastAsiaTheme="minorHAnsi" w:cs="Arial"/>
        </w:rPr>
        <w:t>Section VII: Reliability and Standard Error of</w:t>
      </w:r>
      <w:r w:rsidRPr="002C1374">
        <w:rPr>
          <w:rFonts w:eastAsiaTheme="minorHAnsi" w:cs="Arial"/>
          <w:spacing w:val="-1"/>
        </w:rPr>
        <w:t xml:space="preserve"> </w:t>
      </w:r>
      <w:r w:rsidRPr="002C1374">
        <w:rPr>
          <w:rFonts w:eastAsiaTheme="minorHAnsi" w:cs="Arial"/>
        </w:rPr>
        <w:t>Measure</w:t>
      </w:r>
      <w:r w:rsidRPr="002C1374">
        <w:rPr>
          <w:rFonts w:eastAsiaTheme="minorHAnsi" w:cs="Arial"/>
          <w:spacing w:val="-2"/>
        </w:rPr>
        <w:t>m</w:t>
      </w:r>
      <w:r w:rsidRPr="002C1374">
        <w:rPr>
          <w:rFonts w:eastAsiaTheme="minorHAnsi" w:cs="Arial"/>
        </w:rPr>
        <w:t>ent</w:t>
      </w:r>
    </w:p>
    <w:p w14:paraId="5D81D0E1" w14:textId="77777777" w:rsidR="002C1374" w:rsidRPr="002C1374" w:rsidRDefault="002C1374" w:rsidP="00B61CAF">
      <w:pPr>
        <w:numPr>
          <w:ilvl w:val="0"/>
          <w:numId w:val="261"/>
        </w:numPr>
        <w:tabs>
          <w:tab w:val="left" w:pos="1180"/>
        </w:tabs>
        <w:kinsoku w:val="0"/>
        <w:overflowPunct w:val="0"/>
        <w:autoSpaceDE w:val="0"/>
        <w:autoSpaceDN w:val="0"/>
        <w:adjustRightInd w:val="0"/>
        <w:spacing w:before="3"/>
        <w:ind w:left="2880"/>
        <w:jc w:val="left"/>
        <w:rPr>
          <w:rFonts w:eastAsiaTheme="minorHAnsi" w:cs="Arial"/>
        </w:rPr>
      </w:pPr>
      <w:r w:rsidRPr="002C1374">
        <w:rPr>
          <w:rFonts w:eastAsiaTheme="minorHAnsi" w:cs="Arial"/>
        </w:rPr>
        <w:t>Reliability for Total Test</w:t>
      </w:r>
    </w:p>
    <w:p w14:paraId="583739DA" w14:textId="77777777" w:rsidR="002C1374" w:rsidRPr="002C1374" w:rsidRDefault="002C1374" w:rsidP="00B61CAF">
      <w:pPr>
        <w:numPr>
          <w:ilvl w:val="0"/>
          <w:numId w:val="261"/>
        </w:numPr>
        <w:tabs>
          <w:tab w:val="left" w:pos="1180"/>
        </w:tabs>
        <w:kinsoku w:val="0"/>
        <w:overflowPunct w:val="0"/>
        <w:autoSpaceDE w:val="0"/>
        <w:autoSpaceDN w:val="0"/>
        <w:adjustRightInd w:val="0"/>
        <w:spacing w:before="3"/>
        <w:ind w:left="2880"/>
        <w:jc w:val="left"/>
        <w:rPr>
          <w:rFonts w:eastAsiaTheme="minorHAnsi" w:cs="Arial"/>
        </w:rPr>
      </w:pPr>
      <w:r w:rsidRPr="002C1374">
        <w:rPr>
          <w:rFonts w:eastAsiaTheme="minorHAnsi" w:cs="Arial"/>
        </w:rPr>
        <w:t>Reliability for Test components</w:t>
      </w:r>
    </w:p>
    <w:p w14:paraId="59B35289" w14:textId="77777777" w:rsidR="002C1374" w:rsidRPr="002C1374" w:rsidRDefault="002C1374" w:rsidP="00B61CAF">
      <w:pPr>
        <w:numPr>
          <w:ilvl w:val="0"/>
          <w:numId w:val="261"/>
        </w:numPr>
        <w:tabs>
          <w:tab w:val="left" w:pos="1180"/>
        </w:tabs>
        <w:kinsoku w:val="0"/>
        <w:overflowPunct w:val="0"/>
        <w:autoSpaceDE w:val="0"/>
        <w:autoSpaceDN w:val="0"/>
        <w:adjustRightInd w:val="0"/>
        <w:spacing w:before="3"/>
        <w:ind w:left="2880"/>
        <w:jc w:val="left"/>
        <w:rPr>
          <w:rFonts w:eastAsiaTheme="minorHAnsi" w:cs="Arial"/>
        </w:rPr>
      </w:pPr>
      <w:r w:rsidRPr="002C1374">
        <w:rPr>
          <w:rFonts w:eastAsiaTheme="minorHAnsi" w:cs="Arial"/>
        </w:rPr>
        <w:t>Estimated Conditional SEM of Scale Scores</w:t>
      </w:r>
    </w:p>
    <w:p w14:paraId="4F7232A7" w14:textId="77777777" w:rsidR="002C1374" w:rsidRPr="002C1374" w:rsidRDefault="002C1374" w:rsidP="00B61CAF">
      <w:pPr>
        <w:numPr>
          <w:ilvl w:val="0"/>
          <w:numId w:val="261"/>
        </w:numPr>
        <w:tabs>
          <w:tab w:val="left" w:pos="1180"/>
        </w:tabs>
        <w:kinsoku w:val="0"/>
        <w:overflowPunct w:val="0"/>
        <w:autoSpaceDE w:val="0"/>
        <w:autoSpaceDN w:val="0"/>
        <w:adjustRightInd w:val="0"/>
        <w:spacing w:before="3"/>
        <w:ind w:left="2880"/>
        <w:jc w:val="left"/>
        <w:rPr>
          <w:rFonts w:eastAsiaTheme="minorHAnsi" w:cs="Arial"/>
        </w:rPr>
      </w:pPr>
      <w:r w:rsidRPr="002C1374">
        <w:rPr>
          <w:rFonts w:eastAsiaTheme="minorHAnsi" w:cs="Arial"/>
        </w:rPr>
        <w:t>Accuracy of Performance Level Classification</w:t>
      </w:r>
    </w:p>
    <w:p w14:paraId="6B0E052F" w14:textId="77777777" w:rsidR="002C1374" w:rsidRPr="002C1374" w:rsidRDefault="002C1374" w:rsidP="00B61CAF">
      <w:pPr>
        <w:numPr>
          <w:ilvl w:val="0"/>
          <w:numId w:val="261"/>
        </w:numPr>
        <w:tabs>
          <w:tab w:val="left" w:pos="1180"/>
        </w:tabs>
        <w:kinsoku w:val="0"/>
        <w:overflowPunct w:val="0"/>
        <w:autoSpaceDE w:val="0"/>
        <w:autoSpaceDN w:val="0"/>
        <w:adjustRightInd w:val="0"/>
        <w:spacing w:before="3"/>
        <w:ind w:left="2880"/>
        <w:jc w:val="left"/>
        <w:rPr>
          <w:rFonts w:eastAsiaTheme="minorHAnsi" w:cs="Arial"/>
        </w:rPr>
      </w:pPr>
      <w:r w:rsidRPr="002C1374">
        <w:rPr>
          <w:rFonts w:eastAsiaTheme="minorHAnsi" w:cs="Arial"/>
        </w:rPr>
        <w:t>Consistency of Performance Level Classification</w:t>
      </w:r>
    </w:p>
    <w:p w14:paraId="13E9D815" w14:textId="77777777" w:rsidR="002C1374" w:rsidRPr="002C1374" w:rsidRDefault="002C1374" w:rsidP="00B61CAF">
      <w:pPr>
        <w:numPr>
          <w:ilvl w:val="0"/>
          <w:numId w:val="261"/>
        </w:numPr>
        <w:tabs>
          <w:tab w:val="left" w:pos="1180"/>
        </w:tabs>
        <w:kinsoku w:val="0"/>
        <w:overflowPunct w:val="0"/>
        <w:autoSpaceDE w:val="0"/>
        <w:autoSpaceDN w:val="0"/>
        <w:adjustRightInd w:val="0"/>
        <w:spacing w:before="3"/>
        <w:ind w:left="2880"/>
        <w:jc w:val="left"/>
        <w:rPr>
          <w:rFonts w:eastAsiaTheme="minorHAnsi" w:cs="Arial"/>
        </w:rPr>
      </w:pPr>
      <w:r w:rsidRPr="002C1374">
        <w:rPr>
          <w:rFonts w:eastAsiaTheme="minorHAnsi" w:cs="Arial"/>
        </w:rPr>
        <w:t>Inter-Rater Reliability of</w:t>
      </w:r>
      <w:r w:rsidRPr="002C1374">
        <w:rPr>
          <w:rFonts w:eastAsiaTheme="minorHAnsi" w:cs="Arial"/>
          <w:spacing w:val="-1"/>
        </w:rPr>
        <w:t xml:space="preserve"> </w:t>
      </w:r>
      <w:r w:rsidRPr="002C1374">
        <w:rPr>
          <w:rFonts w:eastAsiaTheme="minorHAnsi" w:cs="Arial"/>
        </w:rPr>
        <w:t>CR ite</w:t>
      </w:r>
      <w:r w:rsidRPr="002C1374">
        <w:rPr>
          <w:rFonts w:eastAsiaTheme="minorHAnsi" w:cs="Arial"/>
          <w:spacing w:val="-2"/>
        </w:rPr>
        <w:t>m</w:t>
      </w:r>
      <w:r w:rsidRPr="002C1374">
        <w:rPr>
          <w:rFonts w:eastAsiaTheme="minorHAnsi" w:cs="Arial"/>
        </w:rPr>
        <w:t>s</w:t>
      </w:r>
    </w:p>
    <w:p w14:paraId="0D1368C9" w14:textId="77777777" w:rsidR="002C1374" w:rsidRPr="002C1374" w:rsidRDefault="002C1374" w:rsidP="00850125">
      <w:pPr>
        <w:kinsoku w:val="0"/>
        <w:overflowPunct w:val="0"/>
        <w:autoSpaceDE w:val="0"/>
        <w:autoSpaceDN w:val="0"/>
        <w:adjustRightInd w:val="0"/>
        <w:spacing w:before="57"/>
        <w:ind w:left="2880"/>
        <w:jc w:val="left"/>
        <w:rPr>
          <w:rFonts w:eastAsiaTheme="minorHAnsi" w:cs="Arial"/>
        </w:rPr>
      </w:pPr>
      <w:r w:rsidRPr="002C1374">
        <w:rPr>
          <w:rFonts w:eastAsiaTheme="minorHAnsi" w:cs="Arial"/>
        </w:rPr>
        <w:t>Section VIII: Su</w:t>
      </w:r>
      <w:r w:rsidRPr="002C1374">
        <w:rPr>
          <w:rFonts w:eastAsiaTheme="minorHAnsi" w:cs="Arial"/>
          <w:spacing w:val="-2"/>
        </w:rPr>
        <w:t>mm</w:t>
      </w:r>
      <w:r w:rsidRPr="002C1374">
        <w:rPr>
          <w:rFonts w:eastAsiaTheme="minorHAnsi" w:cs="Arial"/>
        </w:rPr>
        <w:t>ary of Operational Test Results</w:t>
      </w:r>
    </w:p>
    <w:p w14:paraId="3CA7A19D" w14:textId="77777777" w:rsidR="002C1374" w:rsidRPr="002C1374" w:rsidRDefault="002C1374" w:rsidP="00B61CAF">
      <w:pPr>
        <w:numPr>
          <w:ilvl w:val="0"/>
          <w:numId w:val="262"/>
        </w:numPr>
        <w:tabs>
          <w:tab w:val="left" w:pos="1180"/>
        </w:tabs>
        <w:kinsoku w:val="0"/>
        <w:overflowPunct w:val="0"/>
        <w:autoSpaceDE w:val="0"/>
        <w:autoSpaceDN w:val="0"/>
        <w:adjustRightInd w:val="0"/>
        <w:spacing w:before="3"/>
        <w:ind w:left="2880"/>
        <w:jc w:val="left"/>
        <w:rPr>
          <w:rFonts w:eastAsiaTheme="minorHAnsi" w:cs="Arial"/>
        </w:rPr>
      </w:pPr>
      <w:r w:rsidRPr="002C1374">
        <w:rPr>
          <w:rFonts w:eastAsiaTheme="minorHAnsi" w:cs="Arial"/>
        </w:rPr>
        <w:t>Proficiency</w:t>
      </w:r>
    </w:p>
    <w:p w14:paraId="05EFDF87" w14:textId="77777777" w:rsidR="002C1374" w:rsidRPr="002C1374" w:rsidRDefault="002C1374" w:rsidP="00B61CAF">
      <w:pPr>
        <w:numPr>
          <w:ilvl w:val="0"/>
          <w:numId w:val="262"/>
        </w:numPr>
        <w:tabs>
          <w:tab w:val="left" w:pos="1180"/>
        </w:tabs>
        <w:kinsoku w:val="0"/>
        <w:overflowPunct w:val="0"/>
        <w:autoSpaceDE w:val="0"/>
        <w:autoSpaceDN w:val="0"/>
        <w:adjustRightInd w:val="0"/>
        <w:spacing w:before="3"/>
        <w:ind w:left="2880"/>
        <w:jc w:val="left"/>
        <w:rPr>
          <w:rFonts w:eastAsiaTheme="minorHAnsi" w:cs="Arial"/>
        </w:rPr>
      </w:pPr>
      <w:r w:rsidRPr="002C1374">
        <w:rPr>
          <w:rFonts w:eastAsiaTheme="minorHAnsi" w:cs="Arial"/>
        </w:rPr>
        <w:t>Cut Score</w:t>
      </w:r>
    </w:p>
    <w:p w14:paraId="5E5EE933" w14:textId="77777777" w:rsidR="002C1374" w:rsidRPr="002C1374" w:rsidRDefault="002C1374" w:rsidP="00B61CAF">
      <w:pPr>
        <w:numPr>
          <w:ilvl w:val="0"/>
          <w:numId w:val="262"/>
        </w:numPr>
        <w:tabs>
          <w:tab w:val="left" w:pos="1180"/>
        </w:tabs>
        <w:kinsoku w:val="0"/>
        <w:overflowPunct w:val="0"/>
        <w:autoSpaceDE w:val="0"/>
        <w:autoSpaceDN w:val="0"/>
        <w:adjustRightInd w:val="0"/>
        <w:spacing w:before="3"/>
        <w:ind w:left="2880"/>
        <w:jc w:val="left"/>
        <w:rPr>
          <w:rFonts w:eastAsiaTheme="minorHAnsi" w:cs="Arial"/>
        </w:rPr>
      </w:pPr>
      <w:r w:rsidRPr="002C1374">
        <w:rPr>
          <w:rFonts w:eastAsiaTheme="minorHAnsi" w:cs="Arial"/>
        </w:rPr>
        <w:t>Tables</w:t>
      </w:r>
    </w:p>
    <w:p w14:paraId="7A253B57" w14:textId="77777777" w:rsidR="002C1374" w:rsidRPr="002C1374" w:rsidRDefault="002C1374" w:rsidP="00B61CAF">
      <w:pPr>
        <w:numPr>
          <w:ilvl w:val="0"/>
          <w:numId w:val="262"/>
        </w:numPr>
        <w:tabs>
          <w:tab w:val="left" w:pos="1180"/>
        </w:tabs>
        <w:kinsoku w:val="0"/>
        <w:overflowPunct w:val="0"/>
        <w:autoSpaceDE w:val="0"/>
        <w:autoSpaceDN w:val="0"/>
        <w:adjustRightInd w:val="0"/>
        <w:spacing w:before="3"/>
        <w:ind w:left="2880"/>
        <w:jc w:val="left"/>
        <w:rPr>
          <w:rFonts w:eastAsiaTheme="minorHAnsi" w:cs="Arial"/>
        </w:rPr>
      </w:pPr>
      <w:r w:rsidRPr="002C1374">
        <w:rPr>
          <w:rFonts w:eastAsiaTheme="minorHAnsi" w:cs="Arial"/>
        </w:rPr>
        <w:t>Raw Score and Scale Score Distribution Summary (N, Mean, Median, Range, SD, Percentile) for Each Scale by:</w:t>
      </w:r>
    </w:p>
    <w:p w14:paraId="01627571" w14:textId="3B76FF03" w:rsidR="002C1374" w:rsidRPr="002C1374" w:rsidRDefault="002C1374" w:rsidP="00B61CAF">
      <w:pPr>
        <w:numPr>
          <w:ilvl w:val="0"/>
          <w:numId w:val="262"/>
        </w:numPr>
        <w:tabs>
          <w:tab w:val="left" w:pos="1180"/>
        </w:tabs>
        <w:kinsoku w:val="0"/>
        <w:overflowPunct w:val="0"/>
        <w:autoSpaceDE w:val="0"/>
        <w:autoSpaceDN w:val="0"/>
        <w:adjustRightInd w:val="0"/>
        <w:spacing w:before="3"/>
        <w:ind w:left="2880"/>
        <w:jc w:val="left"/>
        <w:rPr>
          <w:rFonts w:eastAsiaTheme="minorHAnsi" w:cs="Arial"/>
        </w:rPr>
      </w:pPr>
      <w:r w:rsidRPr="002C1374">
        <w:rPr>
          <w:rFonts w:eastAsiaTheme="minorHAnsi" w:cs="Arial"/>
        </w:rPr>
        <w:t>Total State (public/charter versus non-public)</w:t>
      </w:r>
    </w:p>
    <w:p w14:paraId="394014D7" w14:textId="77777777" w:rsidR="002C1374" w:rsidRPr="002C1374" w:rsidRDefault="002C1374" w:rsidP="00B61CAF">
      <w:pPr>
        <w:numPr>
          <w:ilvl w:val="0"/>
          <w:numId w:val="262"/>
        </w:numPr>
        <w:tabs>
          <w:tab w:val="left" w:pos="1180"/>
        </w:tabs>
        <w:kinsoku w:val="0"/>
        <w:overflowPunct w:val="0"/>
        <w:autoSpaceDE w:val="0"/>
        <w:autoSpaceDN w:val="0"/>
        <w:adjustRightInd w:val="0"/>
        <w:spacing w:before="3"/>
        <w:ind w:left="2880"/>
        <w:jc w:val="left"/>
        <w:rPr>
          <w:rFonts w:eastAsiaTheme="minorHAnsi" w:cs="Arial"/>
        </w:rPr>
      </w:pPr>
      <w:r w:rsidRPr="002C1374">
        <w:rPr>
          <w:rFonts w:eastAsiaTheme="minorHAnsi" w:cs="Arial"/>
        </w:rPr>
        <w:t>Gender (public/charter only)</w:t>
      </w:r>
    </w:p>
    <w:p w14:paraId="6A6C5D10" w14:textId="77777777" w:rsidR="002C1374" w:rsidRPr="002C1374" w:rsidRDefault="002C1374" w:rsidP="00B61CAF">
      <w:pPr>
        <w:numPr>
          <w:ilvl w:val="0"/>
          <w:numId w:val="262"/>
        </w:numPr>
        <w:tabs>
          <w:tab w:val="left" w:pos="1180"/>
        </w:tabs>
        <w:kinsoku w:val="0"/>
        <w:overflowPunct w:val="0"/>
        <w:autoSpaceDE w:val="0"/>
        <w:autoSpaceDN w:val="0"/>
        <w:adjustRightInd w:val="0"/>
        <w:spacing w:before="3"/>
        <w:ind w:left="2880"/>
        <w:jc w:val="left"/>
        <w:rPr>
          <w:rFonts w:eastAsiaTheme="minorHAnsi" w:cs="Arial"/>
        </w:rPr>
      </w:pPr>
      <w:r w:rsidRPr="002C1374">
        <w:rPr>
          <w:rFonts w:eastAsiaTheme="minorHAnsi" w:cs="Arial"/>
        </w:rPr>
        <w:t>Grade Level (public/charter only) Grade Band (public/charter only) Ethnicity (public/charter only) Disability (public/charter only)</w:t>
      </w:r>
    </w:p>
    <w:p w14:paraId="5A3B15C3" w14:textId="5F21DDF2" w:rsidR="002C1374" w:rsidRPr="002C1374" w:rsidRDefault="002C1374" w:rsidP="00B61CAF">
      <w:pPr>
        <w:numPr>
          <w:ilvl w:val="0"/>
          <w:numId w:val="262"/>
        </w:numPr>
        <w:tabs>
          <w:tab w:val="left" w:pos="1180"/>
        </w:tabs>
        <w:kinsoku w:val="0"/>
        <w:overflowPunct w:val="0"/>
        <w:autoSpaceDE w:val="0"/>
        <w:autoSpaceDN w:val="0"/>
        <w:adjustRightInd w:val="0"/>
        <w:spacing w:before="3"/>
        <w:ind w:left="2880"/>
        <w:jc w:val="left"/>
        <w:rPr>
          <w:rFonts w:eastAsiaTheme="minorHAnsi" w:cs="Arial"/>
        </w:rPr>
      </w:pPr>
      <w:r w:rsidRPr="002C1374">
        <w:rPr>
          <w:rFonts w:eastAsiaTheme="minorHAnsi" w:cs="Arial"/>
        </w:rPr>
        <w:t>Need/Resource Category (public/charter only)</w:t>
      </w:r>
    </w:p>
    <w:p w14:paraId="27BEC9B6" w14:textId="77777777" w:rsidR="002C1374" w:rsidRPr="002C1374" w:rsidRDefault="002C1374" w:rsidP="00B61CAF">
      <w:pPr>
        <w:numPr>
          <w:ilvl w:val="0"/>
          <w:numId w:val="262"/>
        </w:numPr>
        <w:tabs>
          <w:tab w:val="left" w:pos="1180"/>
        </w:tabs>
        <w:kinsoku w:val="0"/>
        <w:overflowPunct w:val="0"/>
        <w:autoSpaceDE w:val="0"/>
        <w:autoSpaceDN w:val="0"/>
        <w:adjustRightInd w:val="0"/>
        <w:spacing w:before="3"/>
        <w:ind w:left="2880"/>
        <w:jc w:val="left"/>
        <w:rPr>
          <w:rFonts w:eastAsiaTheme="minorHAnsi" w:cs="Arial"/>
        </w:rPr>
      </w:pPr>
      <w:r w:rsidRPr="002C1374">
        <w:rPr>
          <w:rFonts w:eastAsiaTheme="minorHAnsi" w:cs="Arial"/>
        </w:rPr>
        <w:t>Major Language Background (public/charter only)</w:t>
      </w:r>
    </w:p>
    <w:p w14:paraId="5D4D05DC" w14:textId="77777777" w:rsidR="002C1374" w:rsidRPr="002C1374" w:rsidRDefault="002C1374" w:rsidP="00B61CAF">
      <w:pPr>
        <w:numPr>
          <w:ilvl w:val="0"/>
          <w:numId w:val="262"/>
        </w:numPr>
        <w:tabs>
          <w:tab w:val="left" w:pos="1180"/>
        </w:tabs>
        <w:kinsoku w:val="0"/>
        <w:overflowPunct w:val="0"/>
        <w:autoSpaceDE w:val="0"/>
        <w:autoSpaceDN w:val="0"/>
        <w:adjustRightInd w:val="0"/>
        <w:spacing w:before="3"/>
        <w:ind w:left="2880"/>
        <w:jc w:val="left"/>
        <w:rPr>
          <w:rFonts w:eastAsiaTheme="minorHAnsi" w:cs="Arial"/>
        </w:rPr>
      </w:pPr>
      <w:r w:rsidRPr="002C1374">
        <w:rPr>
          <w:rFonts w:eastAsiaTheme="minorHAnsi" w:cs="Arial"/>
        </w:rPr>
        <w:t>Summary of Performance Level Distribution for the State (public/charter versus non-public) and Subgroups (public/charter only).</w:t>
      </w:r>
    </w:p>
    <w:p w14:paraId="6EE6B258" w14:textId="77777777" w:rsidR="002C1374" w:rsidRPr="002C1374" w:rsidRDefault="002C1374" w:rsidP="00B61CAF">
      <w:pPr>
        <w:numPr>
          <w:ilvl w:val="0"/>
          <w:numId w:val="262"/>
        </w:numPr>
        <w:tabs>
          <w:tab w:val="left" w:pos="1180"/>
        </w:tabs>
        <w:kinsoku w:val="0"/>
        <w:overflowPunct w:val="0"/>
        <w:autoSpaceDE w:val="0"/>
        <w:autoSpaceDN w:val="0"/>
        <w:adjustRightInd w:val="0"/>
        <w:spacing w:before="3"/>
        <w:ind w:left="2880"/>
        <w:jc w:val="left"/>
        <w:rPr>
          <w:rFonts w:eastAsiaTheme="minorHAnsi" w:cs="Arial"/>
        </w:rPr>
      </w:pPr>
      <w:r w:rsidRPr="002C1374">
        <w:rPr>
          <w:rFonts w:eastAsiaTheme="minorHAnsi" w:cs="Arial"/>
        </w:rPr>
        <w:t>Exit Rate for Total State (public/charter versus non-public) and Subgroups (public/charter only)</w:t>
      </w:r>
    </w:p>
    <w:p w14:paraId="2354C99D" w14:textId="77777777" w:rsidR="002C1374" w:rsidRPr="002C1374" w:rsidRDefault="002C1374" w:rsidP="00554955">
      <w:pPr>
        <w:tabs>
          <w:tab w:val="left" w:pos="1180"/>
        </w:tabs>
        <w:kinsoku w:val="0"/>
        <w:overflowPunct w:val="0"/>
        <w:autoSpaceDE w:val="0"/>
        <w:autoSpaceDN w:val="0"/>
        <w:adjustRightInd w:val="0"/>
        <w:spacing w:before="3"/>
        <w:ind w:left="1742"/>
        <w:jc w:val="left"/>
        <w:rPr>
          <w:rFonts w:eastAsiaTheme="minorHAnsi" w:cs="Arial"/>
        </w:rPr>
      </w:pPr>
    </w:p>
    <w:p w14:paraId="06C75864" w14:textId="77777777" w:rsidR="002C1374" w:rsidRPr="002C1374" w:rsidRDefault="002C1374" w:rsidP="00B87584">
      <w:pPr>
        <w:pStyle w:val="Heading4"/>
      </w:pPr>
      <w:bookmarkStart w:id="122" w:name="_Toc128574877"/>
      <w:r w:rsidRPr="002C1374">
        <w:t>Quality Control of Data Analysis</w:t>
      </w:r>
      <w:bookmarkEnd w:id="122"/>
    </w:p>
    <w:p w14:paraId="2896AB54" w14:textId="77777777" w:rsidR="002C1374" w:rsidRPr="002C1374" w:rsidRDefault="002C1374" w:rsidP="004F47E3">
      <w:pPr>
        <w:rPr>
          <w:sz w:val="16"/>
          <w:szCs w:val="16"/>
        </w:rPr>
      </w:pPr>
    </w:p>
    <w:p w14:paraId="3737756E" w14:textId="77777777" w:rsidR="002C1374" w:rsidRPr="002C1374" w:rsidRDefault="002C1374" w:rsidP="004F47E3">
      <w:r w:rsidRPr="002C1374">
        <w:t>All data files must be submitted to NYSED’s research staff to verify and replicate all analysis. The files must include, but not be limited to, the following:</w:t>
      </w:r>
    </w:p>
    <w:p w14:paraId="65A0D47A" w14:textId="77777777" w:rsidR="002C1374" w:rsidRPr="002C1374" w:rsidRDefault="002C1374" w:rsidP="004F47E3">
      <w:pPr>
        <w:rPr>
          <w:sz w:val="16"/>
          <w:szCs w:val="16"/>
        </w:rPr>
      </w:pPr>
    </w:p>
    <w:p w14:paraId="66042C27" w14:textId="370D99A9" w:rsidR="002C1374" w:rsidRPr="002C1374" w:rsidRDefault="002C1374" w:rsidP="00B61CAF">
      <w:pPr>
        <w:numPr>
          <w:ilvl w:val="0"/>
          <w:numId w:val="13"/>
        </w:numPr>
        <w:spacing w:after="120"/>
        <w:rPr>
          <w:rFonts w:cs="Arial"/>
          <w:bCs/>
        </w:rPr>
      </w:pPr>
      <w:r w:rsidRPr="002C1374">
        <w:rPr>
          <w:rFonts w:cs="Arial"/>
          <w:bCs/>
        </w:rPr>
        <w:t>Clean, scored, and merged data files for each SAFT form and data layout files</w:t>
      </w:r>
      <w:r w:rsidR="00137011">
        <w:rPr>
          <w:rFonts w:cs="Arial"/>
          <w:bCs/>
        </w:rPr>
        <w:t>.</w:t>
      </w:r>
    </w:p>
    <w:p w14:paraId="491EBA38" w14:textId="77777777" w:rsidR="002C1374" w:rsidRPr="002C1374" w:rsidRDefault="002C1374" w:rsidP="00B61CAF">
      <w:pPr>
        <w:numPr>
          <w:ilvl w:val="0"/>
          <w:numId w:val="13"/>
        </w:numPr>
        <w:spacing w:after="120"/>
        <w:rPr>
          <w:rFonts w:cs="Arial"/>
          <w:bCs/>
        </w:rPr>
      </w:pPr>
      <w:r w:rsidRPr="002C1374">
        <w:rPr>
          <w:rFonts w:cs="Arial"/>
          <w:bCs/>
        </w:rPr>
        <w:t>Clean calibration data files, IRT program files, output files, equating constants, and equated item parameters for each SAFT form.</w:t>
      </w:r>
    </w:p>
    <w:p w14:paraId="3ADADF52" w14:textId="0CC4BFB4" w:rsidR="002C1374" w:rsidRPr="002C1374" w:rsidRDefault="002C1374" w:rsidP="00B61CAF">
      <w:pPr>
        <w:numPr>
          <w:ilvl w:val="0"/>
          <w:numId w:val="13"/>
        </w:numPr>
        <w:spacing w:after="120"/>
        <w:rPr>
          <w:rFonts w:cs="Arial"/>
          <w:bCs/>
        </w:rPr>
      </w:pPr>
      <w:r w:rsidRPr="002C1374">
        <w:rPr>
          <w:rFonts w:cs="Arial"/>
          <w:bCs/>
        </w:rPr>
        <w:t>Metadata for the calibrated item bank in a specified format including classical item statistics (</w:t>
      </w:r>
      <w:r w:rsidR="00107E29" w:rsidRPr="002C1374">
        <w:rPr>
          <w:rFonts w:cs="Arial"/>
          <w:bCs/>
        </w:rPr>
        <w:t>e.g.,</w:t>
      </w:r>
      <w:r w:rsidRPr="002C1374">
        <w:rPr>
          <w:rFonts w:cs="Arial"/>
          <w:bCs/>
        </w:rPr>
        <w:t xml:space="preserve"> p-values, point bi-serials) and IRT parameter estimates, as well as the demographic information necessary to the analysis.</w:t>
      </w:r>
    </w:p>
    <w:p w14:paraId="79B6129E" w14:textId="0721E351" w:rsidR="002C1374" w:rsidRDefault="002C1374" w:rsidP="00B61CAF">
      <w:pPr>
        <w:numPr>
          <w:ilvl w:val="0"/>
          <w:numId w:val="13"/>
        </w:numPr>
        <w:rPr>
          <w:rFonts w:cs="Arial"/>
          <w:bCs/>
        </w:rPr>
      </w:pPr>
      <w:r w:rsidRPr="002C1374">
        <w:rPr>
          <w:rFonts w:cs="Arial"/>
          <w:bCs/>
        </w:rPr>
        <w:t>Raw score to theta to scale score tables, transformation constants, conversion charts for each operational test form.</w:t>
      </w:r>
    </w:p>
    <w:p w14:paraId="3A1A4CC7" w14:textId="77777777" w:rsidR="00FD3920" w:rsidRPr="002C1374" w:rsidRDefault="00FD3920" w:rsidP="004F47E3">
      <w:pPr>
        <w:ind w:left="720"/>
        <w:rPr>
          <w:rFonts w:cs="Arial"/>
          <w:bCs/>
        </w:rPr>
      </w:pPr>
    </w:p>
    <w:p w14:paraId="58F542B0" w14:textId="77777777" w:rsidR="002C1374" w:rsidRPr="002C1374" w:rsidRDefault="002C1374" w:rsidP="00B87584">
      <w:pPr>
        <w:pStyle w:val="Heading4"/>
      </w:pPr>
      <w:bookmarkStart w:id="123" w:name="_Toc128574878"/>
      <w:r w:rsidRPr="002C1374">
        <w:t>Technical Documentation and Support</w:t>
      </w:r>
      <w:bookmarkEnd w:id="123"/>
    </w:p>
    <w:p w14:paraId="540C4D8D" w14:textId="77777777" w:rsidR="002C1374" w:rsidRPr="002C1374" w:rsidRDefault="002C1374" w:rsidP="002C1374">
      <w:pPr>
        <w:keepNext/>
        <w:keepLines/>
        <w:outlineLvl w:val="4"/>
        <w:rPr>
          <w:rFonts w:eastAsiaTheme="majorEastAsia" w:cstheme="majorBidi"/>
          <w:b/>
        </w:rPr>
      </w:pPr>
    </w:p>
    <w:p w14:paraId="7707FE79" w14:textId="5B3D05A6" w:rsidR="002C1374" w:rsidRPr="002C1374" w:rsidRDefault="002C1374" w:rsidP="002C1374">
      <w:pPr>
        <w:rPr>
          <w:rFonts w:cs="Arial"/>
        </w:rPr>
      </w:pPr>
      <w:r w:rsidRPr="002C1374">
        <w:rPr>
          <w:rFonts w:cs="Arial"/>
        </w:rPr>
        <w:t xml:space="preserve">The contractor must develop technical manuals/reports for each year’s operational NYSESLAT and each year’s </w:t>
      </w:r>
      <w:r w:rsidR="005C266D">
        <w:rPr>
          <w:rFonts w:cs="Arial"/>
        </w:rPr>
        <w:t>SAFT</w:t>
      </w:r>
      <w:r w:rsidR="00A7368C">
        <w:rPr>
          <w:rFonts w:cs="Arial"/>
        </w:rPr>
        <w:t>s</w:t>
      </w:r>
      <w:r w:rsidRPr="002C1374">
        <w:rPr>
          <w:rFonts w:cs="Arial"/>
        </w:rPr>
        <w:t xml:space="preserve">, based on the outlines in this RFP: </w:t>
      </w:r>
      <w:hyperlink w:anchor="_Recommended_Outline_for" w:history="1">
        <w:r w:rsidRPr="002C1374">
          <w:rPr>
            <w:rFonts w:cs="Arial"/>
            <w:color w:val="0000FF"/>
            <w:u w:val="single"/>
          </w:rPr>
          <w:t xml:space="preserve">Recommended Outline for NYSESLAT </w:t>
        </w:r>
        <w:r w:rsidR="005C266D">
          <w:rPr>
            <w:rFonts w:cs="Arial"/>
            <w:color w:val="0000FF"/>
            <w:u w:val="single"/>
          </w:rPr>
          <w:t>SAFT</w:t>
        </w:r>
        <w:r w:rsidRPr="002C1374">
          <w:rPr>
            <w:rFonts w:cs="Arial"/>
            <w:color w:val="0000FF"/>
            <w:u w:val="single"/>
          </w:rPr>
          <w:t xml:space="preserve"> Technical Report</w:t>
        </w:r>
      </w:hyperlink>
      <w:r w:rsidRPr="002C1374">
        <w:rPr>
          <w:rFonts w:cs="Arial"/>
        </w:rPr>
        <w:t xml:space="preserve"> and </w:t>
      </w:r>
      <w:hyperlink w:anchor="_Technical_Manual_Outline" w:history="1">
        <w:r w:rsidRPr="002C1374">
          <w:rPr>
            <w:rFonts w:cs="Arial"/>
            <w:color w:val="0000FF"/>
            <w:u w:val="single"/>
          </w:rPr>
          <w:t>Technical Manual Outline for NYSESLAT</w:t>
        </w:r>
      </w:hyperlink>
      <w:r w:rsidRPr="002C1374">
        <w:rPr>
          <w:rFonts w:cs="Arial"/>
        </w:rPr>
        <w:t>. Prior to submission of draft reports to NYSED, all reports must be carefully proofread and edited by the contractor. The draft technical reports must then be reviewed and approved by NYSED. The operational test technical manuals/reports must provide adequate information for Peer Review.</w:t>
      </w:r>
    </w:p>
    <w:p w14:paraId="08BA6983" w14:textId="77777777" w:rsidR="002C1374" w:rsidRPr="002C1374" w:rsidRDefault="002C1374" w:rsidP="002C1374">
      <w:pPr>
        <w:rPr>
          <w:sz w:val="16"/>
          <w:szCs w:val="16"/>
        </w:rPr>
      </w:pPr>
    </w:p>
    <w:p w14:paraId="726E7C50" w14:textId="6E7C0442" w:rsidR="002C1374" w:rsidRPr="002C1374" w:rsidRDefault="002C1374" w:rsidP="002C1374">
      <w:pPr>
        <w:rPr>
          <w:rFonts w:cs="Arial"/>
        </w:rPr>
      </w:pPr>
      <w:r w:rsidRPr="002C1374">
        <w:rPr>
          <w:rFonts w:cs="Arial"/>
        </w:rPr>
        <w:t xml:space="preserve">The contractor must provide field and operational test statistical data about each test question after each administration, so that NYSED may conduct subsequent secondary analysis at its discretion. If the contractor is using proprietary software, the contractor must provide NYSED’s research staff with access to that software, at no additional charge to NYSED, for the duration of the contract and three years after the end of the </w:t>
      </w:r>
      <w:r w:rsidR="00996E27" w:rsidRPr="002C1374">
        <w:rPr>
          <w:rFonts w:cs="Arial"/>
        </w:rPr>
        <w:t>contract and</w:t>
      </w:r>
      <w:r w:rsidRPr="002C1374">
        <w:rPr>
          <w:rFonts w:cs="Arial"/>
        </w:rPr>
        <w:t xml:space="preserve"> must provide free training to NYSED’s staff in its use.</w:t>
      </w:r>
    </w:p>
    <w:p w14:paraId="13A3EBF9" w14:textId="77777777" w:rsidR="002C1374" w:rsidRPr="002C1374" w:rsidRDefault="002C1374" w:rsidP="002C1374">
      <w:pPr>
        <w:rPr>
          <w:sz w:val="16"/>
          <w:szCs w:val="16"/>
        </w:rPr>
      </w:pPr>
    </w:p>
    <w:p w14:paraId="12A059F2" w14:textId="7E24F64F" w:rsidR="002C1374" w:rsidRDefault="002C1374" w:rsidP="002C1374">
      <w:r w:rsidRPr="002C1374">
        <w:t xml:space="preserve">The </w:t>
      </w:r>
      <w:r w:rsidRPr="002C1374">
        <w:rPr>
          <w:rFonts w:cs="Arial"/>
        </w:rPr>
        <w:t>contractor</w:t>
      </w:r>
      <w:r w:rsidRPr="002C1374">
        <w:t xml:space="preserve"> must also provide any additional information necessary to substantiate the psychometric characteristics and appropriate content of all items to NYSED in the event of concern or criticism about test items.</w:t>
      </w:r>
    </w:p>
    <w:p w14:paraId="21BDD7FA" w14:textId="77777777" w:rsidR="00996E27" w:rsidRPr="002C1374" w:rsidRDefault="00996E27" w:rsidP="002C1374"/>
    <w:p w14:paraId="33D149F0" w14:textId="0F78F6E7" w:rsidR="002C1374" w:rsidRDefault="002C1374" w:rsidP="00B87584">
      <w:pPr>
        <w:pStyle w:val="Heading4"/>
      </w:pPr>
      <w:bookmarkStart w:id="124" w:name="_NYSESLAT_Standard_Setting_1"/>
      <w:bookmarkStart w:id="125" w:name="_Toc128574879"/>
      <w:bookmarkEnd w:id="124"/>
      <w:r w:rsidRPr="002C1374">
        <w:t xml:space="preserve">NYSESLAT Standard Setting for the Grade 1 </w:t>
      </w:r>
      <w:r w:rsidR="00A2060B">
        <w:t>Test</w:t>
      </w:r>
      <w:bookmarkEnd w:id="125"/>
    </w:p>
    <w:p w14:paraId="1E0DC5E8" w14:textId="77777777" w:rsidR="000E6318" w:rsidRPr="000E6318" w:rsidRDefault="000E6318" w:rsidP="000E6318"/>
    <w:p w14:paraId="7F0E4889" w14:textId="77777777" w:rsidR="002C1374" w:rsidRPr="002C1374" w:rsidRDefault="002C1374" w:rsidP="002C1374">
      <w:pPr>
        <w:rPr>
          <w:rFonts w:cs="Arial"/>
        </w:rPr>
      </w:pPr>
      <w:r w:rsidRPr="002C1374">
        <w:rPr>
          <w:rFonts w:cs="Arial"/>
        </w:rPr>
        <w:t>Beginning with the 2024 operational tests, the NYSESLAT will consist of seven grade bands (K, 1, 2, 3-4, 5-6, 7-8, and 9-12) rather than the current six grade bands (K, 1-2, 3-4, 5-6, 7-8, 9-12). The contractor will be required to create a discrete grade 1 test form and a discrete grade 2 form based on previously developed TOMs, PLDs, and grades 1 and 2 item sets.</w:t>
      </w:r>
    </w:p>
    <w:p w14:paraId="6201B37E" w14:textId="77777777" w:rsidR="002C1374" w:rsidRPr="002C1374" w:rsidRDefault="002C1374" w:rsidP="002C1374">
      <w:pPr>
        <w:rPr>
          <w:rFonts w:cs="Arial"/>
        </w:rPr>
      </w:pPr>
    </w:p>
    <w:p w14:paraId="764FCF33" w14:textId="55FBEB6D" w:rsidR="002C1374" w:rsidRPr="002C1374" w:rsidRDefault="002C1374" w:rsidP="002C1374">
      <w:pPr>
        <w:rPr>
          <w:rFonts w:cs="Arial"/>
        </w:rPr>
      </w:pPr>
      <w:r w:rsidRPr="002C1374">
        <w:rPr>
          <w:rFonts w:cs="Arial"/>
        </w:rPr>
        <w:t xml:space="preserve">To obtain recommendations on performance standards, NYSED requires that a standard setting be performed using operational test data. </w:t>
      </w:r>
      <w:r w:rsidRPr="002C1374">
        <w:rPr>
          <w:rFonts w:cs="Arial"/>
          <w:bCs/>
        </w:rPr>
        <w:t>Standard setting will occur after the first operational administration of the discrete grade 1 test in spring 2024</w:t>
      </w:r>
      <w:r w:rsidR="00A2060B">
        <w:rPr>
          <w:rFonts w:cs="Arial"/>
          <w:bCs/>
        </w:rPr>
        <w:t xml:space="preserve"> </w:t>
      </w:r>
      <w:r w:rsidR="00A2060B" w:rsidRPr="00684A91">
        <w:rPr>
          <w:rFonts w:cs="Arial"/>
          <w:szCs w:val="20"/>
        </w:rPr>
        <w:t>(Grade 2 will retain the current cut scores used for second grade students on the 1-2 banded test)</w:t>
      </w:r>
      <w:r w:rsidRPr="002C1374">
        <w:rPr>
          <w:rFonts w:cs="Arial"/>
        </w:rPr>
        <w:t>.</w:t>
      </w:r>
    </w:p>
    <w:p w14:paraId="6ECCBCFA" w14:textId="77777777" w:rsidR="002C1374" w:rsidRPr="002C1374" w:rsidRDefault="002C1374" w:rsidP="002C1374">
      <w:pPr>
        <w:rPr>
          <w:rFonts w:cs="Arial"/>
        </w:rPr>
      </w:pPr>
    </w:p>
    <w:p w14:paraId="3F7AC0ED" w14:textId="77777777" w:rsidR="002C1374" w:rsidRPr="002C1374" w:rsidRDefault="002C1374" w:rsidP="002C1374">
      <w:pPr>
        <w:keepNext/>
        <w:keepLines/>
        <w:outlineLvl w:val="4"/>
        <w:rPr>
          <w:rFonts w:eastAsiaTheme="majorEastAsia" w:cstheme="majorBidi"/>
          <w:b/>
        </w:rPr>
      </w:pPr>
      <w:r w:rsidRPr="002C1374">
        <w:rPr>
          <w:rFonts w:eastAsiaTheme="majorEastAsia" w:cstheme="majorBidi"/>
          <w:b/>
        </w:rPr>
        <w:t>Standard Setting Meeting</w:t>
      </w:r>
    </w:p>
    <w:p w14:paraId="6348128C" w14:textId="77777777" w:rsidR="002C1374" w:rsidRPr="002C1374" w:rsidRDefault="002C1374" w:rsidP="002C1374">
      <w:pPr>
        <w:rPr>
          <w:rFonts w:cs="Arial"/>
          <w:sz w:val="16"/>
          <w:szCs w:val="16"/>
        </w:rPr>
      </w:pPr>
    </w:p>
    <w:p w14:paraId="5EFC6584" w14:textId="1E1AA07B" w:rsidR="002C1374" w:rsidRPr="002C1374" w:rsidRDefault="002C1374" w:rsidP="002C1374">
      <w:pPr>
        <w:tabs>
          <w:tab w:val="center" w:pos="4320"/>
          <w:tab w:val="right" w:pos="8640"/>
        </w:tabs>
        <w:rPr>
          <w:rFonts w:cs="Arial"/>
          <w:bCs/>
        </w:rPr>
      </w:pPr>
      <w:r w:rsidRPr="002C1374">
        <w:rPr>
          <w:rFonts w:cs="Arial"/>
        </w:rPr>
        <w:t xml:space="preserve">The standard setting meeting will be conducted by the contractor in </w:t>
      </w:r>
      <w:r w:rsidR="000D3580">
        <w:rPr>
          <w:rFonts w:cs="Arial"/>
        </w:rPr>
        <w:t xml:space="preserve">the </w:t>
      </w:r>
      <w:r w:rsidRPr="002C1374">
        <w:rPr>
          <w:rFonts w:cs="Arial"/>
        </w:rPr>
        <w:t xml:space="preserve">Albany area within two months after the 2024 NYSESLAT operational tests are administered. </w:t>
      </w:r>
      <w:r w:rsidRPr="002C1374">
        <w:rPr>
          <w:rFonts w:cs="Arial"/>
          <w:bCs/>
        </w:rPr>
        <w:t xml:space="preserve">The contractor will be responsible for arranging and paying for conference room space within 30 miles of Albany for the standard setting meeting. In addition, the contractor must provide all meeting facilitation and training for </w:t>
      </w:r>
      <w:r w:rsidR="00996E27" w:rsidRPr="002C1374">
        <w:rPr>
          <w:rFonts w:cs="Arial"/>
          <w:bCs/>
        </w:rPr>
        <w:t>participants and</w:t>
      </w:r>
      <w:r w:rsidRPr="002C1374">
        <w:rPr>
          <w:rFonts w:cs="Arial"/>
          <w:bCs/>
        </w:rPr>
        <w:t xml:space="preserve"> develop and produce all materials necessary to conduct the meetings (</w:t>
      </w:r>
      <w:r w:rsidR="000E6318" w:rsidRPr="002C1374">
        <w:rPr>
          <w:rFonts w:cs="Arial"/>
          <w:bCs/>
        </w:rPr>
        <w:t>e.g.,</w:t>
      </w:r>
      <w:r w:rsidRPr="002C1374">
        <w:rPr>
          <w:rFonts w:cs="Arial"/>
          <w:bCs/>
        </w:rPr>
        <w:t xml:space="preserve"> </w:t>
      </w:r>
      <w:r w:rsidRPr="002C1374">
        <w:rPr>
          <w:rFonts w:cs="Arial"/>
        </w:rPr>
        <w:t xml:space="preserve">item statistic books, handouts, PowerPoint presentations, sign in and sign out sheets, meeting agendas, </w:t>
      </w:r>
      <w:hyperlink w:anchor="_Non-Disclosure_Agreement" w:history="1">
        <w:r w:rsidRPr="002C1374">
          <w:rPr>
            <w:rFonts w:cs="Arial"/>
            <w:color w:val="0000FF"/>
            <w:u w:val="single"/>
          </w:rPr>
          <w:t>Non-Disclosure Agreemen</w:t>
        </w:r>
        <w:r w:rsidR="00A7368C">
          <w:rPr>
            <w:rFonts w:cs="Arial"/>
            <w:color w:val="0000FF"/>
            <w:u w:val="single"/>
          </w:rPr>
          <w:t>ts</w:t>
        </w:r>
      </w:hyperlink>
      <w:r w:rsidRPr="002C1374">
        <w:rPr>
          <w:rFonts w:cs="Arial"/>
        </w:rPr>
        <w:t>)</w:t>
      </w:r>
      <w:r w:rsidRPr="002C1374">
        <w:rPr>
          <w:rFonts w:cs="Arial"/>
          <w:bCs/>
        </w:rPr>
        <w:t>. The contractor must ensure that all materials are kept secure, including implementing the security guidelines found in</w:t>
      </w:r>
      <w:r w:rsidRPr="002C1374">
        <w:rPr>
          <w:rFonts w:cs="Arial"/>
          <w:color w:val="0000FF"/>
          <w:u w:val="single"/>
        </w:rPr>
        <w:t xml:space="preserve"> </w:t>
      </w:r>
      <w:hyperlink w:anchor="_Security_Guidelines_for" w:history="1">
        <w:r w:rsidRPr="002C1374">
          <w:rPr>
            <w:rFonts w:cs="Arial"/>
            <w:color w:val="0000FF"/>
            <w:u w:val="single"/>
          </w:rPr>
          <w:t xml:space="preserve">Security Guidelines for the </w:t>
        </w:r>
        <w:r w:rsidR="00771E03">
          <w:rPr>
            <w:rFonts w:cs="Arial"/>
            <w:color w:val="0000FF"/>
            <w:u w:val="single"/>
          </w:rPr>
          <w:t>NYS</w:t>
        </w:r>
        <w:r w:rsidRPr="002C1374">
          <w:rPr>
            <w:rFonts w:cs="Arial"/>
            <w:color w:val="0000FF"/>
            <w:u w:val="single"/>
          </w:rPr>
          <w:t xml:space="preserve"> Assessment Program</w:t>
        </w:r>
      </w:hyperlink>
      <w:r w:rsidRPr="002C1374">
        <w:rPr>
          <w:rFonts w:cs="Arial"/>
          <w:bCs/>
        </w:rPr>
        <w:t>, in this RFP.</w:t>
      </w:r>
    </w:p>
    <w:p w14:paraId="13CF5EEF" w14:textId="77777777" w:rsidR="002C1374" w:rsidRPr="002C1374" w:rsidRDefault="002C1374" w:rsidP="002C1374">
      <w:pPr>
        <w:tabs>
          <w:tab w:val="center" w:pos="4320"/>
          <w:tab w:val="right" w:pos="8640"/>
        </w:tabs>
        <w:rPr>
          <w:rFonts w:cs="Arial"/>
          <w:sz w:val="16"/>
          <w:szCs w:val="16"/>
        </w:rPr>
      </w:pPr>
    </w:p>
    <w:p w14:paraId="1579B278" w14:textId="6681D3EA" w:rsidR="002C1374" w:rsidRPr="002C1374" w:rsidRDefault="002C1374" w:rsidP="002C1374">
      <w:pPr>
        <w:tabs>
          <w:tab w:val="center" w:pos="4320"/>
          <w:tab w:val="right" w:pos="8640"/>
        </w:tabs>
        <w:rPr>
          <w:rFonts w:cs="Arial"/>
        </w:rPr>
      </w:pPr>
      <w:r w:rsidRPr="002C1374">
        <w:rPr>
          <w:rFonts w:cs="Arial"/>
        </w:rPr>
        <w:t xml:space="preserve">The Educator Committee for the standard setting meetings will include 25 </w:t>
      </w:r>
      <w:r w:rsidRPr="002C1374">
        <w:rPr>
          <w:rFonts w:cs="Arial"/>
          <w:bCs/>
        </w:rPr>
        <w:t xml:space="preserve">NYS-certified educators.  This will include teachers </w:t>
      </w:r>
      <w:r w:rsidRPr="002C1374">
        <w:rPr>
          <w:rFonts w:cs="Arial"/>
        </w:rPr>
        <w:t xml:space="preserve">in ENL, bilingual education, bilingual special education, and common branch and content area teachers with experience working with ELLs. NYSED will provide the contractor with names and contact information of NYS educators for the contractor to contact to determine availability and willingness to participate in the standard setting. NYSED staff and members of NYSED’s Technical Advisory Committee (TAC) </w:t>
      </w:r>
      <w:r w:rsidR="00A2060B">
        <w:rPr>
          <w:rFonts w:cs="Arial"/>
        </w:rPr>
        <w:t>may</w:t>
      </w:r>
      <w:r w:rsidR="00A2060B" w:rsidRPr="002C1374">
        <w:rPr>
          <w:rFonts w:cs="Arial"/>
        </w:rPr>
        <w:t xml:space="preserve"> </w:t>
      </w:r>
      <w:r w:rsidRPr="002C1374">
        <w:rPr>
          <w:rFonts w:cs="Arial"/>
        </w:rPr>
        <w:t>also attend the meetings, primarily in an observational role.</w:t>
      </w:r>
    </w:p>
    <w:p w14:paraId="78C06F8B" w14:textId="77777777" w:rsidR="002C1374" w:rsidRPr="002C1374" w:rsidRDefault="002C1374" w:rsidP="002C1374">
      <w:pPr>
        <w:tabs>
          <w:tab w:val="center" w:pos="4320"/>
          <w:tab w:val="right" w:pos="8640"/>
        </w:tabs>
        <w:rPr>
          <w:rFonts w:cs="Arial"/>
        </w:rPr>
      </w:pPr>
    </w:p>
    <w:p w14:paraId="0984326B" w14:textId="77777777" w:rsidR="002C1374" w:rsidRPr="002C1374" w:rsidRDefault="002C1374" w:rsidP="002C1374">
      <w:pPr>
        <w:tabs>
          <w:tab w:val="center" w:pos="4320"/>
          <w:tab w:val="right" w:pos="8640"/>
        </w:tabs>
        <w:rPr>
          <w:rFonts w:cs="Arial"/>
        </w:rPr>
      </w:pPr>
      <w:r w:rsidRPr="002C1374">
        <w:rPr>
          <w:rFonts w:cs="Arial"/>
        </w:rPr>
        <w:t>The contractor will be responsible for arranging and paying for travel reimbursement and hotel accommodations for participants residing more than 50 miles from the standard setting location and meals for all participants. Teacher participants will also be paid honoraria of $200 per day of attendance. The contractor will not provide any payment or reimbursement to any NYSED staff or TAC members who attend this event.</w:t>
      </w:r>
    </w:p>
    <w:p w14:paraId="2F8EDD5B" w14:textId="77777777" w:rsidR="002C1374" w:rsidRPr="002C1374" w:rsidRDefault="002C1374" w:rsidP="002C1374">
      <w:pPr>
        <w:rPr>
          <w:rFonts w:cs="Arial"/>
          <w:bCs/>
          <w:sz w:val="16"/>
          <w:szCs w:val="16"/>
        </w:rPr>
      </w:pPr>
    </w:p>
    <w:p w14:paraId="16CEC587" w14:textId="77777777" w:rsidR="002C1374" w:rsidRPr="002C1374" w:rsidRDefault="002C1374" w:rsidP="002C1374">
      <w:pPr>
        <w:rPr>
          <w:rFonts w:cs="Arial"/>
          <w:bCs/>
        </w:rPr>
      </w:pPr>
      <w:r w:rsidRPr="002C1374">
        <w:rPr>
          <w:rFonts w:cs="Arial"/>
          <w:bCs/>
        </w:rPr>
        <w:t>A final determination of the methodology to use for the standard setting will be determined collaboratively between the contractor and NYSED, but the standard setting meeting should include the following steps:</w:t>
      </w:r>
    </w:p>
    <w:p w14:paraId="157C7AE0" w14:textId="77777777" w:rsidR="002C1374" w:rsidRPr="002C1374" w:rsidRDefault="002C1374" w:rsidP="002C1374">
      <w:pPr>
        <w:rPr>
          <w:rFonts w:cs="Arial"/>
          <w:bCs/>
        </w:rPr>
      </w:pPr>
    </w:p>
    <w:p w14:paraId="6382AB01" w14:textId="77777777" w:rsidR="002C1374" w:rsidRPr="002C1374" w:rsidRDefault="002C1374" w:rsidP="00B61CAF">
      <w:pPr>
        <w:numPr>
          <w:ilvl w:val="0"/>
          <w:numId w:val="12"/>
        </w:numPr>
        <w:spacing w:after="120"/>
        <w:jc w:val="left"/>
        <w:rPr>
          <w:rFonts w:cs="Arial"/>
          <w:bCs/>
        </w:rPr>
      </w:pPr>
      <w:r w:rsidRPr="002C1374">
        <w:rPr>
          <w:rFonts w:cs="Arial"/>
          <w:bCs/>
        </w:rPr>
        <w:t>development of threshold PLDs</w:t>
      </w:r>
    </w:p>
    <w:p w14:paraId="26E73815" w14:textId="77777777" w:rsidR="002C1374" w:rsidRPr="002C1374" w:rsidRDefault="002C1374" w:rsidP="00B61CAF">
      <w:pPr>
        <w:numPr>
          <w:ilvl w:val="0"/>
          <w:numId w:val="12"/>
        </w:numPr>
        <w:spacing w:after="120"/>
        <w:jc w:val="left"/>
        <w:rPr>
          <w:rFonts w:cs="Arial"/>
          <w:bCs/>
        </w:rPr>
      </w:pPr>
      <w:r w:rsidRPr="002C1374">
        <w:rPr>
          <w:rFonts w:cs="Arial"/>
          <w:bCs/>
        </w:rPr>
        <w:t>review of items and item- and test-level statistics</w:t>
      </w:r>
    </w:p>
    <w:p w14:paraId="0F5F34A1" w14:textId="77777777" w:rsidR="002C1374" w:rsidRPr="002C1374" w:rsidRDefault="002C1374" w:rsidP="00B61CAF">
      <w:pPr>
        <w:numPr>
          <w:ilvl w:val="0"/>
          <w:numId w:val="12"/>
        </w:numPr>
        <w:spacing w:after="120"/>
        <w:jc w:val="left"/>
        <w:rPr>
          <w:rFonts w:cs="Arial"/>
          <w:bCs/>
        </w:rPr>
      </w:pPr>
      <w:r w:rsidRPr="002C1374">
        <w:rPr>
          <w:rFonts w:cs="Arial"/>
          <w:bCs/>
        </w:rPr>
        <w:t>training of participants in standard setting procedures</w:t>
      </w:r>
    </w:p>
    <w:p w14:paraId="5272C467" w14:textId="77777777" w:rsidR="002C1374" w:rsidRPr="002C1374" w:rsidRDefault="002C1374" w:rsidP="00B61CAF">
      <w:pPr>
        <w:numPr>
          <w:ilvl w:val="0"/>
          <w:numId w:val="12"/>
        </w:numPr>
        <w:spacing w:after="120"/>
        <w:jc w:val="left"/>
        <w:rPr>
          <w:rFonts w:cs="Arial"/>
          <w:bCs/>
        </w:rPr>
      </w:pPr>
      <w:r w:rsidRPr="002C1374">
        <w:rPr>
          <w:rFonts w:cs="Arial"/>
          <w:bCs/>
        </w:rPr>
        <w:t>practice judgments with discussion</w:t>
      </w:r>
    </w:p>
    <w:p w14:paraId="17E57AF0" w14:textId="77777777" w:rsidR="002C1374" w:rsidRPr="002C1374" w:rsidRDefault="002C1374" w:rsidP="00B61CAF">
      <w:pPr>
        <w:numPr>
          <w:ilvl w:val="0"/>
          <w:numId w:val="12"/>
        </w:numPr>
        <w:spacing w:after="120"/>
        <w:jc w:val="left"/>
        <w:rPr>
          <w:rFonts w:cs="Arial"/>
          <w:bCs/>
        </w:rPr>
      </w:pPr>
      <w:r w:rsidRPr="002C1374">
        <w:rPr>
          <w:rFonts w:cs="Arial"/>
          <w:bCs/>
        </w:rPr>
        <w:t>multiple rounds of judgment with discussion</w:t>
      </w:r>
    </w:p>
    <w:p w14:paraId="59AA02A8" w14:textId="77777777" w:rsidR="002C1374" w:rsidRPr="002C1374" w:rsidRDefault="002C1374" w:rsidP="00B61CAF">
      <w:pPr>
        <w:numPr>
          <w:ilvl w:val="0"/>
          <w:numId w:val="12"/>
        </w:numPr>
        <w:spacing w:after="120"/>
        <w:jc w:val="left"/>
        <w:rPr>
          <w:rFonts w:cs="Arial"/>
          <w:bCs/>
        </w:rPr>
      </w:pPr>
      <w:r w:rsidRPr="002C1374">
        <w:rPr>
          <w:rFonts w:cs="Arial"/>
          <w:bCs/>
        </w:rPr>
        <w:t>discussion of impact data</w:t>
      </w:r>
    </w:p>
    <w:p w14:paraId="6A34CD15" w14:textId="77777777" w:rsidR="002C1374" w:rsidRPr="002C1374" w:rsidRDefault="002C1374" w:rsidP="00B61CAF">
      <w:pPr>
        <w:numPr>
          <w:ilvl w:val="0"/>
          <w:numId w:val="12"/>
        </w:numPr>
        <w:spacing w:after="120"/>
        <w:jc w:val="left"/>
        <w:rPr>
          <w:rFonts w:cs="Arial"/>
          <w:bCs/>
        </w:rPr>
      </w:pPr>
      <w:r w:rsidRPr="002C1374">
        <w:rPr>
          <w:rFonts w:cs="Arial"/>
          <w:bCs/>
        </w:rPr>
        <w:t>all appropriate procedural validity documentation (e.g., surveys of panelists)</w:t>
      </w:r>
    </w:p>
    <w:p w14:paraId="06AC879B" w14:textId="77777777" w:rsidR="002C1374" w:rsidRPr="002C1374" w:rsidRDefault="002C1374" w:rsidP="00B61CAF">
      <w:pPr>
        <w:numPr>
          <w:ilvl w:val="0"/>
          <w:numId w:val="12"/>
        </w:numPr>
        <w:spacing w:after="120"/>
        <w:jc w:val="left"/>
        <w:rPr>
          <w:rFonts w:cs="Arial"/>
          <w:bCs/>
        </w:rPr>
      </w:pPr>
      <w:r w:rsidRPr="002C1374">
        <w:rPr>
          <w:rFonts w:cs="Arial"/>
          <w:bCs/>
        </w:rPr>
        <w:t>recording and summarizing the decisions of the committee</w:t>
      </w:r>
    </w:p>
    <w:p w14:paraId="23DB0B25" w14:textId="77777777" w:rsidR="002C1374" w:rsidRPr="002C1374" w:rsidRDefault="002C1374" w:rsidP="002C1374">
      <w:pPr>
        <w:rPr>
          <w:rFonts w:cs="Arial"/>
          <w:sz w:val="16"/>
          <w:szCs w:val="16"/>
        </w:rPr>
      </w:pPr>
    </w:p>
    <w:p w14:paraId="25474902" w14:textId="52255DAD" w:rsidR="002C1374" w:rsidRPr="002C1374" w:rsidRDefault="002C1374" w:rsidP="002C1374">
      <w:pPr>
        <w:rPr>
          <w:rFonts w:cs="Arial"/>
        </w:rPr>
      </w:pPr>
      <w:r w:rsidRPr="002C1374">
        <w:rPr>
          <w:rFonts w:cs="Arial"/>
        </w:rPr>
        <w:t>The charge to the standard setting panelists is to provide the NYS Commissioner of Education with their recommendations on the overall scale score cut scores defining the boundaries between the five performance levels for the grade 1 operational test. Immediately following the completion of the standard setting meeting, the contractor will prepare and provide to NYSED a summary document showing the recommendations of the standard setting committees following each round of judgment with impact analysis.</w:t>
      </w:r>
    </w:p>
    <w:p w14:paraId="3AC89EE7" w14:textId="77777777" w:rsidR="002C1374" w:rsidRPr="002C1374" w:rsidRDefault="002C1374" w:rsidP="002C1374">
      <w:pPr>
        <w:rPr>
          <w:rFonts w:eastAsiaTheme="majorEastAsia" w:cstheme="majorBidi"/>
          <w:b/>
        </w:rPr>
      </w:pPr>
    </w:p>
    <w:p w14:paraId="3D84E134" w14:textId="77777777" w:rsidR="002C1374" w:rsidRPr="002C1374" w:rsidRDefault="002C1374" w:rsidP="002C1374">
      <w:pPr>
        <w:rPr>
          <w:b/>
          <w:bCs/>
        </w:rPr>
      </w:pPr>
      <w:r w:rsidRPr="002C1374">
        <w:rPr>
          <w:b/>
          <w:bCs/>
        </w:rPr>
        <w:t>Standard Setting Technical Report</w:t>
      </w:r>
    </w:p>
    <w:p w14:paraId="2DC06733" w14:textId="77777777" w:rsidR="002C1374" w:rsidRPr="002C1374" w:rsidRDefault="002C1374" w:rsidP="002C1374">
      <w:pPr>
        <w:keepNext/>
        <w:keepLines/>
        <w:tabs>
          <w:tab w:val="center" w:pos="5400"/>
        </w:tabs>
        <w:jc w:val="left"/>
        <w:outlineLvl w:val="3"/>
        <w:rPr>
          <w:rFonts w:eastAsia="Calibri" w:cstheme="majorBidi"/>
          <w:b/>
        </w:rPr>
      </w:pPr>
    </w:p>
    <w:p w14:paraId="4943EB2A" w14:textId="32BF97AE" w:rsidR="002C1374" w:rsidRPr="002C1374" w:rsidRDefault="002C1374" w:rsidP="002C1374">
      <w:pPr>
        <w:rPr>
          <w:rFonts w:cs="Arial"/>
        </w:rPr>
      </w:pPr>
      <w:r w:rsidRPr="002C1374">
        <w:rPr>
          <w:rFonts w:cs="Arial"/>
        </w:rPr>
        <w:t>A comprehensive technical report for the NYSESLAT grade 1 standard setting is required. The technical report should include recommendations that indicate the judgments of each expert in each phase of judgment, as appropriate to the standard setting model. In addition to the technical reports, the contractor must provide NYSED with all electronic data files within two weeks following the standard setting meeting.</w:t>
      </w:r>
    </w:p>
    <w:p w14:paraId="4DA189B7" w14:textId="77777777" w:rsidR="002C1374" w:rsidRPr="002C1374" w:rsidRDefault="002C1374" w:rsidP="002C1374">
      <w:pPr>
        <w:tabs>
          <w:tab w:val="center" w:pos="4320"/>
          <w:tab w:val="right" w:pos="8640"/>
        </w:tabs>
        <w:rPr>
          <w:rFonts w:cs="Arial"/>
          <w:sz w:val="16"/>
          <w:szCs w:val="16"/>
        </w:rPr>
      </w:pPr>
    </w:p>
    <w:p w14:paraId="492D1B0E" w14:textId="706C7B41" w:rsidR="002C1374" w:rsidRDefault="002C1374" w:rsidP="002C1374">
      <w:pPr>
        <w:rPr>
          <w:rFonts w:cs="Arial"/>
        </w:rPr>
      </w:pPr>
      <w:r w:rsidRPr="002C1374">
        <w:rPr>
          <w:rFonts w:cs="Arial"/>
        </w:rPr>
        <w:t>A draft of the technical report should be submitted to NYSED within six weeks of the completion of the standard setting meeting. Prior to submission to NYSED, the draft report must be carefully proofread and edited. The draft technical report must then be reviewed and approved by NYSED. The final technical report should be submitted within two weeks of receiving final approval of the draft report by NYSED.</w:t>
      </w:r>
    </w:p>
    <w:p w14:paraId="29EF0642" w14:textId="77777777" w:rsidR="001C538E" w:rsidRDefault="001C538E" w:rsidP="00045FC3">
      <w:pPr>
        <w:rPr>
          <w:b/>
          <w:bCs/>
        </w:rPr>
      </w:pPr>
      <w:bookmarkStart w:id="126" w:name="_Minimum_Technical_Requirements_1"/>
      <w:bookmarkStart w:id="127" w:name="_Scoring_Platform_and"/>
      <w:bookmarkStart w:id="128" w:name="_Training_and_Technical_1"/>
      <w:bookmarkStart w:id="129" w:name="_Component_2:_Computer-Based"/>
      <w:bookmarkStart w:id="130" w:name="_Printing,_Duplication,_and"/>
      <w:bookmarkStart w:id="131" w:name="_Component_3:_Printing,"/>
      <w:bookmarkStart w:id="132" w:name="_Component_2:_Computer-Based_1"/>
      <w:bookmarkStart w:id="133" w:name="_Minimum_Technical_Requirements"/>
      <w:bookmarkStart w:id="134" w:name="_Computer-Based_Operational_and"/>
      <w:bookmarkStart w:id="135" w:name="_Testing_System_Specifications"/>
      <w:bookmarkStart w:id="136" w:name="_Toc46221013"/>
      <w:bookmarkStart w:id="137" w:name="_Hlk11060772"/>
      <w:bookmarkStart w:id="138" w:name="_Hlk486499486"/>
      <w:bookmarkStart w:id="139" w:name="_Hlk62211920"/>
      <w:bookmarkStart w:id="140" w:name="_Hlk487106572"/>
      <w:bookmarkEnd w:id="126"/>
      <w:bookmarkEnd w:id="127"/>
      <w:bookmarkEnd w:id="128"/>
      <w:bookmarkEnd w:id="129"/>
      <w:bookmarkEnd w:id="130"/>
      <w:bookmarkEnd w:id="131"/>
      <w:bookmarkEnd w:id="132"/>
      <w:bookmarkEnd w:id="133"/>
      <w:bookmarkEnd w:id="134"/>
      <w:bookmarkEnd w:id="135"/>
    </w:p>
    <w:p w14:paraId="2F2C5663" w14:textId="5037C513" w:rsidR="00727340" w:rsidRPr="00261E0E" w:rsidRDefault="00727340" w:rsidP="00261E0E">
      <w:pPr>
        <w:pStyle w:val="Heading3"/>
        <w:rPr>
          <w:rFonts w:eastAsiaTheme="majorEastAsia"/>
          <w:u w:val="none"/>
        </w:rPr>
      </w:pPr>
      <w:bookmarkStart w:id="141" w:name="_Training_and_Technical"/>
      <w:bookmarkStart w:id="142" w:name="_Component_3:_Printing,_1"/>
      <w:bookmarkStart w:id="143" w:name="_Toc128574880"/>
      <w:bookmarkEnd w:id="136"/>
      <w:bookmarkEnd w:id="137"/>
      <w:bookmarkEnd w:id="138"/>
      <w:bookmarkEnd w:id="139"/>
      <w:bookmarkEnd w:id="141"/>
      <w:bookmarkEnd w:id="142"/>
      <w:r w:rsidRPr="00261E0E">
        <w:rPr>
          <w:rFonts w:eastAsiaTheme="majorEastAsia"/>
          <w:u w:val="none"/>
        </w:rPr>
        <w:t>Printing, Duplication, and Shipping of Operational Tests</w:t>
      </w:r>
      <w:bookmarkEnd w:id="143"/>
    </w:p>
    <w:p w14:paraId="52FADA2C" w14:textId="77777777" w:rsidR="00727340" w:rsidRPr="00727340" w:rsidRDefault="00727340" w:rsidP="00727340">
      <w:pPr>
        <w:rPr>
          <w:rFonts w:cs="Arial"/>
        </w:rPr>
      </w:pPr>
    </w:p>
    <w:bookmarkEnd w:id="140"/>
    <w:p w14:paraId="4DB0C55D" w14:textId="77777777" w:rsidR="00230EFF" w:rsidRDefault="00F925B1" w:rsidP="00F925B1">
      <w:pPr>
        <w:rPr>
          <w:rFonts w:cs="Arial"/>
        </w:rPr>
      </w:pPr>
      <w:r w:rsidRPr="00F925B1">
        <w:rPr>
          <w:rFonts w:cs="Arial"/>
        </w:rPr>
        <w:t xml:space="preserve">For the operational </w:t>
      </w:r>
      <w:r w:rsidRPr="00BA6772">
        <w:rPr>
          <w:rFonts w:cs="Arial"/>
        </w:rPr>
        <w:t>tests in Spring 202</w:t>
      </w:r>
      <w:r w:rsidR="00770DB9">
        <w:rPr>
          <w:rFonts w:cs="Arial"/>
        </w:rPr>
        <w:t>4 and 2025</w:t>
      </w:r>
      <w:r w:rsidRPr="00BA6772">
        <w:rPr>
          <w:rFonts w:cs="Arial"/>
        </w:rPr>
        <w:t>,</w:t>
      </w:r>
      <w:r w:rsidRPr="00F925B1">
        <w:rPr>
          <w:rFonts w:cs="Arial"/>
        </w:rPr>
        <w:t xml:space="preserve"> the contractor is required to print the school-requested quantities of the NYSESLAT and all NYSESLAT-related materials and ship all such materials to the schools requesting them. Materials to be printed and shipped include all operational test booklets, including those in braille and large type, as requested by schools; teacher directions; printed copies of dictation for listening passages; scoring guides for local scoring that must include rubrics; annotated scoring exemplars; practice sets; and any other test-related materials necessary for valid test administration. Local scoring </w:t>
      </w:r>
      <w:r w:rsidR="00517022" w:rsidRPr="00F925B1">
        <w:rPr>
          <w:rFonts w:cs="Arial"/>
        </w:rPr>
        <w:t>will be</w:t>
      </w:r>
      <w:r w:rsidRPr="00F925B1">
        <w:rPr>
          <w:rFonts w:cs="Arial"/>
        </w:rPr>
        <w:t xml:space="preserve"> done with the 202</w:t>
      </w:r>
      <w:r w:rsidR="00770DB9">
        <w:rPr>
          <w:rFonts w:cs="Arial"/>
        </w:rPr>
        <w:t>4 and 2025</w:t>
      </w:r>
      <w:r w:rsidRPr="00F925B1">
        <w:rPr>
          <w:rFonts w:cs="Arial"/>
        </w:rPr>
        <w:t xml:space="preserve"> operational tests. The contractor will be required to re-ship any missing or damaged materials.</w:t>
      </w:r>
    </w:p>
    <w:p w14:paraId="691707A0" w14:textId="77777777" w:rsidR="00230EFF" w:rsidRDefault="00230EFF" w:rsidP="00F925B1">
      <w:pPr>
        <w:rPr>
          <w:rFonts w:cs="Arial"/>
        </w:rPr>
      </w:pPr>
    </w:p>
    <w:p w14:paraId="2DEB8D90" w14:textId="3CF7BCD1" w:rsidR="00F925B1" w:rsidRPr="00F925B1" w:rsidRDefault="00F925B1" w:rsidP="00F925B1">
      <w:pPr>
        <w:rPr>
          <w:rFonts w:cs="Arial"/>
        </w:rPr>
      </w:pPr>
      <w:r w:rsidRPr="00C8048C">
        <w:rPr>
          <w:rFonts w:cs="Arial"/>
        </w:rPr>
        <w:t xml:space="preserve">The contractor is required to </w:t>
      </w:r>
      <w:r w:rsidR="00230EFF" w:rsidRPr="00C8048C">
        <w:rPr>
          <w:rFonts w:cs="Arial"/>
        </w:rPr>
        <w:t>provide</w:t>
      </w:r>
      <w:r w:rsidRPr="00C8048C">
        <w:rPr>
          <w:rFonts w:cs="Arial"/>
        </w:rPr>
        <w:t xml:space="preserve"> schools</w:t>
      </w:r>
      <w:r w:rsidR="00166C55" w:rsidRPr="00C8048C">
        <w:rPr>
          <w:rFonts w:cs="Arial"/>
        </w:rPr>
        <w:t xml:space="preserve"> with</w:t>
      </w:r>
      <w:r w:rsidRPr="00C8048C">
        <w:rPr>
          <w:rFonts w:cs="Arial"/>
        </w:rPr>
        <w:t xml:space="preserve"> audio files needed for the listening components of the test. </w:t>
      </w:r>
      <w:r w:rsidR="00821603" w:rsidRPr="00C8048C">
        <w:rPr>
          <w:rFonts w:cs="Arial"/>
        </w:rPr>
        <w:t>NYSED prefers an online hosting solution that allows schools secure access</w:t>
      </w:r>
      <w:r w:rsidR="00B424E9" w:rsidRPr="00C8048C">
        <w:rPr>
          <w:rFonts w:cs="Arial"/>
        </w:rPr>
        <w:t xml:space="preserve"> and playback of</w:t>
      </w:r>
      <w:r w:rsidR="00821603" w:rsidRPr="00C8048C">
        <w:rPr>
          <w:rFonts w:cs="Arial"/>
        </w:rPr>
        <w:t xml:space="preserve"> the </w:t>
      </w:r>
      <w:r w:rsidR="00B424E9" w:rsidRPr="00C8048C">
        <w:rPr>
          <w:rFonts w:cs="Arial"/>
        </w:rPr>
        <w:t xml:space="preserve">audio </w:t>
      </w:r>
      <w:r w:rsidR="00821603" w:rsidRPr="00C8048C">
        <w:rPr>
          <w:rFonts w:cs="Arial"/>
        </w:rPr>
        <w:t xml:space="preserve">files without </w:t>
      </w:r>
      <w:r w:rsidR="00B424E9" w:rsidRPr="00C8048C">
        <w:rPr>
          <w:rFonts w:cs="Arial"/>
        </w:rPr>
        <w:t>requiring them to be</w:t>
      </w:r>
      <w:r w:rsidR="00821603" w:rsidRPr="00C8048C">
        <w:rPr>
          <w:rFonts w:cs="Arial"/>
        </w:rPr>
        <w:t xml:space="preserve"> download</w:t>
      </w:r>
      <w:r w:rsidR="00B424E9" w:rsidRPr="00C8048C">
        <w:rPr>
          <w:rFonts w:cs="Arial"/>
        </w:rPr>
        <w:t>ed</w:t>
      </w:r>
      <w:r w:rsidR="00821603" w:rsidRPr="00C8048C">
        <w:rPr>
          <w:rFonts w:cs="Arial"/>
        </w:rPr>
        <w:t>. User-friendly directions must be developed and provided to schools to ensure all proctors can access the audio files</w:t>
      </w:r>
      <w:r w:rsidR="00B424E9" w:rsidRPr="00C8048C">
        <w:rPr>
          <w:rFonts w:cs="Arial"/>
        </w:rPr>
        <w:t xml:space="preserve"> and administer the listening section of the test. </w:t>
      </w:r>
    </w:p>
    <w:p w14:paraId="40A295B2" w14:textId="77777777" w:rsidR="00F925B1" w:rsidRPr="00F925B1" w:rsidRDefault="00F925B1" w:rsidP="00F925B1">
      <w:pPr>
        <w:ind w:left="720"/>
        <w:rPr>
          <w:rFonts w:cs="Arial"/>
        </w:rPr>
      </w:pPr>
    </w:p>
    <w:p w14:paraId="385592F9" w14:textId="2F22AD91" w:rsidR="00F925B1" w:rsidRPr="00F925B1" w:rsidRDefault="00F925B1" w:rsidP="00F925B1">
      <w:pPr>
        <w:rPr>
          <w:rFonts w:cs="Arial"/>
        </w:rPr>
      </w:pPr>
      <w:bookmarkStart w:id="144" w:name="_Hlk487106383"/>
      <w:r w:rsidRPr="00F925B1">
        <w:rPr>
          <w:rFonts w:cs="Arial"/>
        </w:rPr>
        <w:t xml:space="preserve">The contractor must have defined procedures in place for order processing, test printing, distribution, and security. The contractor must ensure that it has the technical support and staffing levels necessary to provide an effective quality control program for all test materials. </w:t>
      </w:r>
      <w:bookmarkEnd w:id="144"/>
    </w:p>
    <w:p w14:paraId="45F434F8" w14:textId="77777777" w:rsidR="00F925B1" w:rsidRPr="00F925B1" w:rsidRDefault="00F925B1" w:rsidP="00F925B1">
      <w:pPr>
        <w:rPr>
          <w:rFonts w:cs="Arial"/>
        </w:rPr>
      </w:pPr>
    </w:p>
    <w:p w14:paraId="44A0F81E" w14:textId="77777777" w:rsidR="00F925B1" w:rsidRPr="00F925B1" w:rsidRDefault="00F925B1" w:rsidP="00F925B1">
      <w:pPr>
        <w:rPr>
          <w:rFonts w:cs="Arial"/>
        </w:rPr>
      </w:pPr>
      <w:r w:rsidRPr="00F925B1">
        <w:rPr>
          <w:rFonts w:cs="Arial"/>
        </w:rPr>
        <w:t>The contractor will be responsible for receiving and inputting supplemental requests from schools that occur after the regular ordering period. The contractor must create and print individual packing lists (manifests) for each individual school, to pick and pack test materials ordered by schools.</w:t>
      </w:r>
    </w:p>
    <w:p w14:paraId="6E5B718F" w14:textId="77777777" w:rsidR="00F925B1" w:rsidRPr="00F925B1" w:rsidRDefault="00F925B1" w:rsidP="00F925B1">
      <w:pPr>
        <w:rPr>
          <w:rFonts w:cs="Arial"/>
        </w:rPr>
      </w:pPr>
    </w:p>
    <w:p w14:paraId="452072E9" w14:textId="11039089" w:rsidR="00F925B1" w:rsidRPr="00F925B1" w:rsidRDefault="00F925B1" w:rsidP="00F925B1">
      <w:pPr>
        <w:rPr>
          <w:rFonts w:cs="Arial"/>
        </w:rPr>
      </w:pPr>
      <w:r w:rsidRPr="00F925B1">
        <w:rPr>
          <w:rFonts w:cs="Arial"/>
        </w:rPr>
        <w:t>The grade band and “NYS English As a Second Language Achievement Test” must appear on all test materials. Printed operational test materials must be noticeably different in appearance from printed SAFT materials.</w:t>
      </w:r>
    </w:p>
    <w:p w14:paraId="08E52725" w14:textId="77777777" w:rsidR="00F925B1" w:rsidRPr="00F925B1" w:rsidRDefault="00F925B1" w:rsidP="00F925B1">
      <w:pPr>
        <w:rPr>
          <w:rFonts w:cs="Arial"/>
        </w:rPr>
      </w:pPr>
    </w:p>
    <w:p w14:paraId="5A1B6964" w14:textId="5657F74E" w:rsidR="00F925B1" w:rsidRPr="00F925B1" w:rsidRDefault="00F925B1" w:rsidP="00F925B1">
      <w:pPr>
        <w:rPr>
          <w:rFonts w:cs="Arial"/>
        </w:rPr>
      </w:pPr>
      <w:r w:rsidRPr="00F925B1">
        <w:rPr>
          <w:rFonts w:cs="Arial"/>
        </w:rPr>
        <w:t>All secure test materials for operational tests must be shrink-wrapped. Packages of secure materials that could be administered on different days must be printed in separate booklets and shrink-wrapped separately. Those secure test materials the contractor produces for NYSED which must be returned to the contractor must be printed with a barcode security ID number, in both machine and human-readable formats, that enables pinpoint tracking of materials at every stage and location. It also must allow the contractor to produce accurate reporting of unreturned materials, by school, to facilitate reconciliation and accounting.</w:t>
      </w:r>
    </w:p>
    <w:p w14:paraId="68A70EF2" w14:textId="77777777" w:rsidR="00F925B1" w:rsidRPr="00F925B1" w:rsidRDefault="00F925B1" w:rsidP="00F925B1">
      <w:pPr>
        <w:rPr>
          <w:rFonts w:cs="Arial"/>
        </w:rPr>
      </w:pPr>
    </w:p>
    <w:p w14:paraId="6BF55026" w14:textId="64C59F15" w:rsidR="00F925B1" w:rsidRPr="00F925B1" w:rsidRDefault="00F925B1" w:rsidP="00F925B1">
      <w:pPr>
        <w:rPr>
          <w:rFonts w:cs="Arial"/>
        </w:rPr>
      </w:pPr>
      <w:r w:rsidRPr="00F925B1">
        <w:rPr>
          <w:rFonts w:cs="Arial"/>
        </w:rPr>
        <w:t xml:space="preserve">NYSESLAT materials will be shipped to </w:t>
      </w:r>
      <w:r w:rsidR="00480B21">
        <w:rPr>
          <w:rFonts w:cs="Arial"/>
        </w:rPr>
        <w:t xml:space="preserve">approximately 4,300 </w:t>
      </w:r>
      <w:r w:rsidRPr="00F925B1">
        <w:rPr>
          <w:rFonts w:cs="Arial"/>
        </w:rPr>
        <w:t xml:space="preserve">schools by the contractor in three shipments. The first shipment will include those materials needed to administer the individually administered Speaking session, including student test books, teacher directions, and scoring materials. The second shipment will include student test books and teacher directions for the three additional </w:t>
      </w:r>
      <w:r w:rsidR="00433B05">
        <w:rPr>
          <w:rFonts w:cs="Arial"/>
        </w:rPr>
        <w:t xml:space="preserve">test </w:t>
      </w:r>
      <w:r w:rsidRPr="00F925B1">
        <w:rPr>
          <w:rFonts w:cs="Arial"/>
        </w:rPr>
        <w:t>sessions. The third shipment will include scoring materials for the Writing tasks of the test.</w:t>
      </w:r>
    </w:p>
    <w:p w14:paraId="3D10B3C5" w14:textId="77777777" w:rsidR="00F925B1" w:rsidRPr="00F925B1" w:rsidRDefault="00F925B1" w:rsidP="00F925B1">
      <w:pPr>
        <w:rPr>
          <w:rFonts w:cs="Arial"/>
        </w:rPr>
      </w:pPr>
    </w:p>
    <w:p w14:paraId="44CD710C" w14:textId="77777777" w:rsidR="00F925B1" w:rsidRPr="00F925B1" w:rsidRDefault="00F925B1" w:rsidP="00F925B1">
      <w:pPr>
        <w:rPr>
          <w:rFonts w:cs="Arial"/>
        </w:rPr>
      </w:pPr>
      <w:r w:rsidRPr="00F925B1">
        <w:rPr>
          <w:rFonts w:cs="Arial"/>
        </w:rPr>
        <w:t>The contractor must provide written transcripts of the Listening passages for schools that request them. These scripts are provided for administration, as an accommodation as specified in the student’s IEPs, only to hearing-impaired students who are not proficient in American Sign Language, so that such students may read those passages. The contractor must also provide written instructions to schools on how they may request these scripts from the contractor.</w:t>
      </w:r>
    </w:p>
    <w:p w14:paraId="1876A317" w14:textId="77777777" w:rsidR="00F925B1" w:rsidRPr="00F925B1" w:rsidRDefault="00F925B1" w:rsidP="00F925B1">
      <w:pPr>
        <w:rPr>
          <w:rFonts w:cs="Arial"/>
        </w:rPr>
      </w:pPr>
    </w:p>
    <w:p w14:paraId="1A5B7902" w14:textId="77777777" w:rsidR="00F925B1" w:rsidRPr="00F925B1" w:rsidRDefault="00F925B1" w:rsidP="00F925B1">
      <w:pPr>
        <w:rPr>
          <w:rFonts w:cs="Arial"/>
        </w:rPr>
      </w:pPr>
      <w:r w:rsidRPr="00F925B1">
        <w:rPr>
          <w:rFonts w:cs="Arial"/>
        </w:rPr>
        <w:t>The contractor must print and ship to the schools the quantities of braille and large-type editions of the tests that are requested by schools and NYSED. The braille editions must be accurately labeled on the front of each test with the grade band, session, and the words “Braille Edition.” The large-type edition must be designed in a manner that recognizes the page-to-page break that provides for printing in booklet format, stapled in the spine by machine. The contractor must ensure that the enlargement of graphics does not prevent students from getting the correct answer.</w:t>
      </w:r>
    </w:p>
    <w:p w14:paraId="423DF86D" w14:textId="77777777" w:rsidR="00F925B1" w:rsidRPr="00F925B1" w:rsidRDefault="00F925B1" w:rsidP="00F925B1">
      <w:pPr>
        <w:rPr>
          <w:rFonts w:cs="Arial"/>
        </w:rPr>
      </w:pPr>
    </w:p>
    <w:p w14:paraId="5E703800" w14:textId="77777777" w:rsidR="00F925B1" w:rsidRPr="00F925B1" w:rsidRDefault="002A264E" w:rsidP="00F925B1">
      <w:hyperlink w:anchor="_Attachment__F:" w:history="1">
        <w:r w:rsidR="00F925B1" w:rsidRPr="00F925B1">
          <w:rPr>
            <w:rFonts w:cs="Arial"/>
            <w:color w:val="0000FF"/>
            <w:u w:val="single"/>
          </w:rPr>
          <w:t>Attachment D: Operational Test Materials to be Printed, Duplicated, and Shipped by the Contractor</w:t>
        </w:r>
      </w:hyperlink>
      <w:r w:rsidR="00F925B1" w:rsidRPr="00F925B1">
        <w:t xml:space="preserve">, in Section 5.) Attachments of the RFP </w:t>
      </w:r>
      <w:r w:rsidR="00F925B1" w:rsidRPr="00F925B1">
        <w:rPr>
          <w:rFonts w:cs="Arial"/>
        </w:rPr>
        <w:t>gives the quantities for the operational test materials that were printed and reproduced for operational test administration in 2021 under by the contract for the NYSESLAT.</w:t>
      </w:r>
      <w:r w:rsidR="00F925B1" w:rsidRPr="00F925B1">
        <w:t xml:space="preserve"> </w:t>
      </w:r>
      <w:r w:rsidR="00F925B1" w:rsidRPr="00F925B1">
        <w:rPr>
          <w:rFonts w:cs="Arial"/>
        </w:rPr>
        <w:t>The contractor will be required to re-ship any missing or damaged materials.</w:t>
      </w:r>
      <w:r w:rsidR="00F925B1" w:rsidRPr="00F925B1">
        <w:t xml:space="preserve"> The contractor is responsible for printing and distributing as many materials ordered and needed for administration. These quantities may increase from the quantities printed for the 2021 administration, as the number of students statewide participating in the NYSESLAT has continued to increase almost every school year.</w:t>
      </w:r>
    </w:p>
    <w:p w14:paraId="12214001" w14:textId="77777777" w:rsidR="00F925B1" w:rsidRPr="00F925B1" w:rsidRDefault="00F925B1" w:rsidP="00F925B1">
      <w:pPr>
        <w:rPr>
          <w:rFonts w:cs="Arial"/>
        </w:rPr>
      </w:pPr>
    </w:p>
    <w:p w14:paraId="7EFAE03A" w14:textId="77777777" w:rsidR="0042527F" w:rsidRDefault="0042527F" w:rsidP="00B87584">
      <w:pPr>
        <w:pStyle w:val="Heading4"/>
      </w:pPr>
      <w:bookmarkStart w:id="145" w:name="_Procedure_for_Schools"/>
      <w:bookmarkStart w:id="146" w:name="_Toc128574881"/>
      <w:bookmarkStart w:id="147" w:name="_Hlk487106624"/>
      <w:bookmarkEnd w:id="145"/>
      <w:r>
        <w:t>Procedure for Schools to Order Exams from Contractor</w:t>
      </w:r>
      <w:bookmarkEnd w:id="146"/>
    </w:p>
    <w:bookmarkEnd w:id="147"/>
    <w:p w14:paraId="79790056" w14:textId="77777777" w:rsidR="0042527F" w:rsidRPr="00C0208A" w:rsidRDefault="0042527F" w:rsidP="00B87584">
      <w:pPr>
        <w:pStyle w:val="Heading4"/>
      </w:pPr>
    </w:p>
    <w:p w14:paraId="3B94158C" w14:textId="77777777" w:rsidR="00F925B1" w:rsidRPr="00F925B1" w:rsidRDefault="00F925B1" w:rsidP="00F925B1">
      <w:r w:rsidRPr="00F925B1">
        <w:t xml:space="preserve">The contractor must provide </w:t>
      </w:r>
      <w:bookmarkStart w:id="148" w:name="_Hlk487106758"/>
      <w:r w:rsidRPr="00F925B1">
        <w:t xml:space="preserve">either an online ordering system </w:t>
      </w:r>
      <w:bookmarkStart w:id="149" w:name="_Hlk487107073"/>
      <w:r w:rsidRPr="00F925B1">
        <w:t xml:space="preserve">or send printed or scannable order forms to all schools so that schools may order exams from the contractor. This procedure must include processing operational test orders, including large-type and braille editions submitted by schools, sending written confirmation of test orders via e-mail to each school, inputting supplemental requests from schools, and developing and printing packing lists (manifests) to pick and pack test materials ordered </w:t>
      </w:r>
      <w:bookmarkEnd w:id="149"/>
      <w:r w:rsidRPr="00F925B1">
        <w:t xml:space="preserve">by schools. NYSED will provide the contractor with an Excel file, annually in October, that </w:t>
      </w:r>
      <w:bookmarkEnd w:id="148"/>
      <w:r w:rsidRPr="00F925B1">
        <w:t>includes school name, school address, school code, principal name, e-mail address, and the fax and phone numbers of the schools to which the contractor will send ordering instructions. The building principal will be the contractor’s primary contact.</w:t>
      </w:r>
    </w:p>
    <w:p w14:paraId="3B0B64D7" w14:textId="77777777" w:rsidR="00F925B1" w:rsidRPr="00F925B1" w:rsidRDefault="00F925B1" w:rsidP="00F925B1"/>
    <w:p w14:paraId="3F2862CC" w14:textId="77777777" w:rsidR="00F925B1" w:rsidRPr="00F925B1" w:rsidRDefault="00F925B1" w:rsidP="00F925B1">
      <w:r w:rsidRPr="00F925B1">
        <w:t>On the order form, the contractor must provide each school with the opportunity to specify an alternate school location to which the school may prefer to have its secure examination materials shipped.</w:t>
      </w:r>
    </w:p>
    <w:p w14:paraId="0B630C05" w14:textId="77777777" w:rsidR="00F925B1" w:rsidRPr="00F925B1" w:rsidRDefault="00F925B1" w:rsidP="00F925B1"/>
    <w:p w14:paraId="71D0E279" w14:textId="77777777" w:rsidR="00F925B1" w:rsidRPr="00F925B1" w:rsidRDefault="00F925B1" w:rsidP="00F925B1">
      <w:r w:rsidRPr="00F925B1">
        <w:t>The contractor will collaborate with NYSED in developing monitoring systems to control excesses in schools’ exam requests. This may include systems that compare each school’s current school year request with their prior year usage. Such controls are likely to be especially important with respect to large type and braille editions.</w:t>
      </w:r>
    </w:p>
    <w:p w14:paraId="42DBDF3C" w14:textId="062CB69E" w:rsidR="00B1531C" w:rsidRDefault="00B1531C" w:rsidP="0042527F"/>
    <w:p w14:paraId="31DC3EEF" w14:textId="77777777" w:rsidR="00DD7A71" w:rsidRPr="001F1957" w:rsidRDefault="00DD7A71" w:rsidP="00DD7A71">
      <w:pPr>
        <w:rPr>
          <w:rFonts w:cs="Arial"/>
          <w:b/>
        </w:rPr>
      </w:pPr>
      <w:bookmarkStart w:id="150" w:name="_Toc46221022"/>
      <w:r w:rsidRPr="00F61A42">
        <w:rPr>
          <w:rFonts w:cs="Arial"/>
          <w:b/>
        </w:rPr>
        <w:t xml:space="preserve">Collection, Return, and Secure </w:t>
      </w:r>
      <w:r w:rsidRPr="001F1957">
        <w:rPr>
          <w:rFonts w:cs="Arial"/>
          <w:b/>
        </w:rPr>
        <w:t>Destruction</w:t>
      </w:r>
      <w:bookmarkEnd w:id="150"/>
    </w:p>
    <w:p w14:paraId="0ECCF982" w14:textId="77777777" w:rsidR="00D72931" w:rsidRPr="00B424E9" w:rsidRDefault="00D72931" w:rsidP="00DD7A71">
      <w:pPr>
        <w:rPr>
          <w:rFonts w:cs="Arial"/>
          <w:b/>
        </w:rPr>
      </w:pPr>
      <w:bookmarkStart w:id="151" w:name="_Toc46221023"/>
    </w:p>
    <w:p w14:paraId="37BFB00D" w14:textId="3359959A" w:rsidR="00DD7A71" w:rsidRPr="00DD7A71" w:rsidRDefault="00DD7A71" w:rsidP="00DD7A71">
      <w:pPr>
        <w:rPr>
          <w:rFonts w:cs="Arial"/>
          <w:b/>
        </w:rPr>
      </w:pPr>
      <w:r w:rsidRPr="00F61A42">
        <w:rPr>
          <w:rFonts w:cs="Arial"/>
          <w:b/>
        </w:rPr>
        <w:t>Secure Handling of Returned Assessment Materials</w:t>
      </w:r>
      <w:bookmarkEnd w:id="151"/>
    </w:p>
    <w:p w14:paraId="4FD1AABA" w14:textId="77777777" w:rsidR="00DD7A71" w:rsidRPr="00DD7A71" w:rsidRDefault="00DD7A71" w:rsidP="00DD7A71">
      <w:pPr>
        <w:rPr>
          <w:rFonts w:cs="Arial"/>
        </w:rPr>
      </w:pPr>
    </w:p>
    <w:p w14:paraId="7778513C" w14:textId="14E19AB1" w:rsidR="00F925B1" w:rsidRPr="00F925B1" w:rsidRDefault="00F925B1" w:rsidP="00F925B1">
      <w:pPr>
        <w:rPr>
          <w:rFonts w:cs="Arial"/>
        </w:rPr>
      </w:pPr>
      <w:r w:rsidRPr="00F925B1">
        <w:rPr>
          <w:rFonts w:cs="Arial"/>
        </w:rPr>
        <w:t>The contractor will collaborate with NYSED to develop processes and materials return kits that are both tailored to the assessment and geared toward safeguarding the secure nature of the contents being sent back to the contractor, with the goal of achieving 100-percent accounting for those secure materials required to be returned.</w:t>
      </w:r>
    </w:p>
    <w:p w14:paraId="5DD14FA6" w14:textId="77777777" w:rsidR="00F925B1" w:rsidRPr="00F925B1" w:rsidRDefault="00F925B1" w:rsidP="00F925B1">
      <w:pPr>
        <w:rPr>
          <w:rFonts w:cs="Arial"/>
        </w:rPr>
      </w:pPr>
    </w:p>
    <w:p w14:paraId="41E98007" w14:textId="77777777" w:rsidR="00F925B1" w:rsidRPr="00F925B1" w:rsidRDefault="00F925B1" w:rsidP="00A71703">
      <w:pPr>
        <w:rPr>
          <w:rFonts w:cs="Arial"/>
        </w:rPr>
      </w:pPr>
      <w:r w:rsidRPr="00F925B1">
        <w:rPr>
          <w:rFonts w:cs="Arial"/>
        </w:rPr>
        <w:t>Highlights of this process include:</w:t>
      </w:r>
    </w:p>
    <w:p w14:paraId="35E15586" w14:textId="77777777" w:rsidR="00F925B1" w:rsidRPr="00F925B1" w:rsidRDefault="00F925B1" w:rsidP="00A71703">
      <w:pPr>
        <w:rPr>
          <w:rFonts w:cs="Arial"/>
        </w:rPr>
      </w:pPr>
    </w:p>
    <w:p w14:paraId="209ACC60" w14:textId="77777777" w:rsidR="00F925B1" w:rsidRPr="00F925B1" w:rsidRDefault="00F925B1" w:rsidP="00B61CAF">
      <w:pPr>
        <w:numPr>
          <w:ilvl w:val="0"/>
          <w:numId w:val="275"/>
        </w:numPr>
        <w:spacing w:after="120"/>
        <w:rPr>
          <w:rFonts w:cs="Arial"/>
        </w:rPr>
      </w:pPr>
      <w:r w:rsidRPr="00F925B1">
        <w:rPr>
          <w:rFonts w:cs="Arial"/>
        </w:rPr>
        <w:t>Supply tools for school staff to pack for return/arrange pick-up. The contractor will provide the appropriate kits necessary for the collection and return of secure NYSESLAT printed and reproduced materials as outlined by NYSED, including all labels, forms, and instructions. The return kits will contain pre-paid common carrier (such as UPS) return labels for schools and bills of lading for centralized locations. The contractor may plan that the boxes that were used to deliver the materials to schools may be re-used by schools to return secure materials as required. The contractor will send out additional return kits as needed by schools. Once properly packaged and sealed, the boxes will be ready to ship. For returns, schools will contact the contractor’s preferred customer care representative at the contractor’s common carrier to schedule pick-up.</w:t>
      </w:r>
    </w:p>
    <w:p w14:paraId="6D9F386B" w14:textId="77777777" w:rsidR="00F925B1" w:rsidRPr="00F925B1" w:rsidRDefault="00F925B1" w:rsidP="00B61CAF">
      <w:pPr>
        <w:numPr>
          <w:ilvl w:val="0"/>
          <w:numId w:val="275"/>
        </w:numPr>
        <w:spacing w:after="120"/>
        <w:rPr>
          <w:rFonts w:cs="Arial"/>
        </w:rPr>
      </w:pPr>
      <w:r w:rsidRPr="00F925B1">
        <w:rPr>
          <w:rFonts w:cs="Arial"/>
        </w:rPr>
        <w:t>Receive shipment and account for all returned boxes. The contractor will confirm that all the cartons that were shipped have arrived using barcodes, incoming scan data, and tracking information from the shippers to account for every piece. If there are issues, the contractor will follow up with the carrier and the school contact to initiate resolution.</w:t>
      </w:r>
    </w:p>
    <w:p w14:paraId="10444DE5" w14:textId="77777777" w:rsidR="00F925B1" w:rsidRPr="00F925B1" w:rsidRDefault="00F925B1" w:rsidP="00B61CAF">
      <w:pPr>
        <w:numPr>
          <w:ilvl w:val="0"/>
          <w:numId w:val="275"/>
        </w:numPr>
        <w:spacing w:after="120"/>
        <w:rPr>
          <w:rFonts w:cs="Arial"/>
        </w:rPr>
      </w:pPr>
      <w:r w:rsidRPr="00F925B1">
        <w:rPr>
          <w:rFonts w:cs="Arial"/>
        </w:rPr>
        <w:t>Sort received materials. Once logged into receiving, the contractor will sort the cartons based on their labels and scan again to verify they have been sorted correctly. Materials are grouped as used/unused for continued processing, through storage. All contents are examined, to ensure that no inappropriate documents were sent back.</w:t>
      </w:r>
    </w:p>
    <w:p w14:paraId="276D08C2" w14:textId="2DE4E3EC" w:rsidR="00F925B1" w:rsidRPr="00F925B1" w:rsidRDefault="00F925B1" w:rsidP="00B61CAF">
      <w:pPr>
        <w:numPr>
          <w:ilvl w:val="0"/>
          <w:numId w:val="275"/>
        </w:numPr>
        <w:rPr>
          <w:rFonts w:cs="Arial"/>
        </w:rPr>
      </w:pPr>
      <w:r w:rsidRPr="00F925B1">
        <w:rPr>
          <w:rFonts w:cs="Arial"/>
        </w:rPr>
        <w:t>Verify quantities of materials. The contractor will confirm that receiving logs are correct and that all materials are in a condition suitable for storage. The contractor will apply NYSED-approved processes to mitigate incidental document damage and notify test coordinators of any unresolved issues, including missing items. At the end of this stage, materials are ready to be sent to storage, for one year. During this one-year period, the booklets containing student responses must be made readily accessible to the contractor’s staff for audit rescoring.  After the one-year period the secure materials will be disposed of by the contractor in accordance with NYSED-approved procedures.</w:t>
      </w:r>
      <w:bookmarkStart w:id="152" w:name="_Hlk40267709"/>
    </w:p>
    <w:p w14:paraId="1CF5C7A8" w14:textId="77777777" w:rsidR="00F925B1" w:rsidRPr="00F925B1" w:rsidRDefault="00F925B1" w:rsidP="00A71703">
      <w:pPr>
        <w:ind w:left="720"/>
        <w:rPr>
          <w:rFonts w:cs="Arial"/>
        </w:rPr>
      </w:pPr>
    </w:p>
    <w:p w14:paraId="1BF92EF5" w14:textId="79D27555" w:rsidR="00F925B1" w:rsidRPr="00F925B1" w:rsidRDefault="00F925B1" w:rsidP="00A71703">
      <w:pPr>
        <w:rPr>
          <w:rFonts w:cs="Arial"/>
        </w:rPr>
      </w:pPr>
      <w:r w:rsidRPr="00F925B1">
        <w:rPr>
          <w:rFonts w:cs="Arial"/>
        </w:rPr>
        <w:t>The storage of the locally scanned answer sheets is not included in the scope of the RFP</w:t>
      </w:r>
      <w:bookmarkEnd w:id="152"/>
      <w:r w:rsidRPr="00F925B1">
        <w:rPr>
          <w:rFonts w:cs="Arial"/>
        </w:rPr>
        <w:t>, as this will not be the contractor’s responsibility.</w:t>
      </w:r>
    </w:p>
    <w:p w14:paraId="418B25F3" w14:textId="77777777" w:rsidR="00F925B1" w:rsidRPr="00F925B1" w:rsidRDefault="00F925B1" w:rsidP="00F925B1">
      <w:pPr>
        <w:rPr>
          <w:rFonts w:cs="Arial"/>
        </w:rPr>
      </w:pPr>
    </w:p>
    <w:p w14:paraId="123BB6EB" w14:textId="386BDF40" w:rsidR="00F925B1" w:rsidRPr="00F925B1" w:rsidRDefault="00F925B1" w:rsidP="00F925B1">
      <w:pPr>
        <w:rPr>
          <w:rFonts w:cs="Arial"/>
        </w:rPr>
      </w:pPr>
      <w:r w:rsidRPr="00F925B1">
        <w:rPr>
          <w:rFonts w:cs="Arial"/>
        </w:rPr>
        <w:t>The contractor must contact, repeatedly</w:t>
      </w:r>
      <w:r w:rsidR="00770DB9">
        <w:rPr>
          <w:rFonts w:cs="Arial"/>
        </w:rPr>
        <w:t>,</w:t>
      </w:r>
      <w:r w:rsidRPr="00F925B1">
        <w:rPr>
          <w:rFonts w:cs="Arial"/>
        </w:rPr>
        <w:t xml:space="preserve"> if necessary, all schools that do not return the operational test materials. NYSED requires that the contractor provide a weekly report to NYSED on the status of operational test returns and make its best effort to attain a 100% return of materials.</w:t>
      </w:r>
    </w:p>
    <w:p w14:paraId="17E50E78" w14:textId="77777777" w:rsidR="00F925B1" w:rsidRPr="00F925B1" w:rsidRDefault="00F925B1" w:rsidP="00F925B1">
      <w:pPr>
        <w:ind w:left="720"/>
        <w:rPr>
          <w:rFonts w:cs="Arial"/>
        </w:rPr>
      </w:pPr>
    </w:p>
    <w:p w14:paraId="1E503B27" w14:textId="3B267B0E" w:rsidR="00F61A42" w:rsidRDefault="00F61A42" w:rsidP="00F61A42">
      <w:pPr>
        <w:rPr>
          <w:rFonts w:cs="Arial"/>
        </w:rPr>
      </w:pPr>
      <w:r w:rsidRPr="00BB389C">
        <w:rPr>
          <w:rFonts w:cs="Arial"/>
        </w:rPr>
        <w:t>The contractor must store all returned operational test student writing booklets for one year after the</w:t>
      </w:r>
    </w:p>
    <w:p w14:paraId="06F9FB79" w14:textId="77777777" w:rsidR="00F61A42" w:rsidRPr="00BB389C" w:rsidRDefault="00F61A42" w:rsidP="00F61A42">
      <w:pPr>
        <w:rPr>
          <w:rFonts w:cs="Arial"/>
        </w:rPr>
      </w:pPr>
      <w:r w:rsidRPr="00BB389C">
        <w:rPr>
          <w:rFonts w:cs="Arial"/>
        </w:rPr>
        <w:t>administration of the test. These documents must be stored in a retrievable fashion. Student responses must then be securely destroyed in a manner that protects students’ privacy.</w:t>
      </w:r>
    </w:p>
    <w:p w14:paraId="35DBB7C5" w14:textId="4DA59505" w:rsidR="005B5D31" w:rsidRDefault="005B5D31" w:rsidP="00B1531C">
      <w:pPr>
        <w:rPr>
          <w:rFonts w:cs="Arial"/>
        </w:rPr>
      </w:pPr>
    </w:p>
    <w:p w14:paraId="6AFA0389" w14:textId="77777777" w:rsidR="00092446" w:rsidRDefault="00092446" w:rsidP="00B87584">
      <w:pPr>
        <w:pStyle w:val="Heading4"/>
      </w:pPr>
      <w:bookmarkStart w:id="153" w:name="_Customer_Service_Helpline"/>
      <w:bookmarkStart w:id="154" w:name="_Toc128574882"/>
      <w:bookmarkStart w:id="155" w:name="_Hlk487107335"/>
      <w:bookmarkEnd w:id="153"/>
      <w:r>
        <w:t>Customer Service Helpline</w:t>
      </w:r>
      <w:bookmarkEnd w:id="154"/>
    </w:p>
    <w:bookmarkEnd w:id="155"/>
    <w:p w14:paraId="1466A02C" w14:textId="77777777" w:rsidR="00092446" w:rsidRPr="001B3E37" w:rsidRDefault="00092446" w:rsidP="00092446"/>
    <w:p w14:paraId="2BBC8B5D" w14:textId="399C6510" w:rsidR="00480B21" w:rsidRDefault="00F925B1" w:rsidP="00480B21">
      <w:pPr>
        <w:spacing w:after="160"/>
        <w:rPr>
          <w:b/>
          <w:bCs/>
        </w:rPr>
      </w:pPr>
      <w:r w:rsidRPr="00F925B1">
        <w:rPr>
          <w:rFonts w:cs="Arial"/>
        </w:rPr>
        <w:t xml:space="preserve">The contractor must maintain a customer service helpline for schools throughout the ordering, shipping, administration, and scoring periods. </w:t>
      </w:r>
      <w:bookmarkStart w:id="156" w:name="_Hlk487107514"/>
      <w:r w:rsidRPr="00F925B1">
        <w:rPr>
          <w:rFonts w:cs="Arial"/>
        </w:rPr>
        <w:t>The contractor must provide a customer service helpline for ordering and pre-administration questions from local schools</w:t>
      </w:r>
      <w:r w:rsidR="00480B21">
        <w:rPr>
          <w:rFonts w:cs="Arial"/>
        </w:rPr>
        <w:t xml:space="preserve"> for the entire duration of the test ordering period</w:t>
      </w:r>
      <w:r w:rsidRPr="00F925B1">
        <w:rPr>
          <w:rFonts w:cs="Arial"/>
        </w:rPr>
        <w:t xml:space="preserve">. </w:t>
      </w:r>
      <w:r w:rsidR="00480B21">
        <w:rPr>
          <w:rFonts w:cs="Arial"/>
        </w:rPr>
        <w:t>Similarly, t</w:t>
      </w:r>
      <w:r w:rsidRPr="00F925B1">
        <w:rPr>
          <w:rFonts w:cs="Arial"/>
        </w:rPr>
        <w:t>he contractor must also provide a customer service helpline from April through June for test administration and scoring questions for the operational tests from local schools concerning the administration of the tests and the scoring of the constructed-response questions.</w:t>
      </w:r>
      <w:bookmarkEnd w:id="156"/>
      <w:r w:rsidRPr="00F925B1">
        <w:rPr>
          <w:rFonts w:cs="Arial"/>
        </w:rPr>
        <w:t xml:space="preserve"> Schools typically inquire about test scoring issues, the answers to which must be limited to scoring procedures, or about untypical responses to questions. The customer service number must be adequately staffed from 7:30 A.M.– 4:30 P.M. Eastern Standard Time each business day, beginning the first day of testing and for four weeks after the testing period, to handle all test-related questions. Wait time for the customer service </w:t>
      </w:r>
      <w:r w:rsidR="001174D8">
        <w:rPr>
          <w:rFonts w:cs="Arial"/>
        </w:rPr>
        <w:t>helpline</w:t>
      </w:r>
      <w:r w:rsidRPr="00F925B1">
        <w:rPr>
          <w:rFonts w:cs="Arial"/>
        </w:rPr>
        <w:t xml:space="preserve"> should not exceed three (3) minutes.</w:t>
      </w:r>
      <w:r w:rsidR="00480B21">
        <w:rPr>
          <w:rFonts w:cs="Arial"/>
        </w:rPr>
        <w:t xml:space="preserve"> The customer service helpline(s) must be prepared to </w:t>
      </w:r>
      <w:r w:rsidR="00480B21" w:rsidRPr="0036617D">
        <w:rPr>
          <w:rFonts w:cs="Arial"/>
        </w:rPr>
        <w:t xml:space="preserve">handle all ordering, printing, and shipping-related questions, starting with the first day on which school administrators have received instructions from the contractor on how to submit NYSESLAT exam orders and continuing through the test administration and scoring periods until schools return test materials to the contractor in May and June. </w:t>
      </w:r>
    </w:p>
    <w:p w14:paraId="2E65A270" w14:textId="7B3B3836" w:rsidR="00F925B1" w:rsidRDefault="00F925B1" w:rsidP="00AE48A7">
      <w:pPr>
        <w:rPr>
          <w:rFonts w:cs="Arial"/>
        </w:rPr>
      </w:pPr>
    </w:p>
    <w:p w14:paraId="5E9E27C7" w14:textId="625DF91F" w:rsidR="00B24343" w:rsidRPr="00FF3339" w:rsidRDefault="00692ED3" w:rsidP="00FF3339">
      <w:pPr>
        <w:pStyle w:val="Heading3"/>
        <w:rPr>
          <w:u w:val="none"/>
        </w:rPr>
      </w:pPr>
      <w:bookmarkStart w:id="157" w:name="_Psychometric_Analysis_and"/>
      <w:bookmarkStart w:id="158" w:name="_NYSESLAT_Standard_Setting"/>
      <w:bookmarkStart w:id="159" w:name="_Program_Manager"/>
      <w:bookmarkStart w:id="160" w:name="_Organizational_Capacity"/>
      <w:bookmarkStart w:id="161" w:name="_Timeline_for_CBT"/>
      <w:bookmarkStart w:id="162" w:name="_Component__"/>
      <w:bookmarkStart w:id="163" w:name="_Component_4:_"/>
      <w:bookmarkStart w:id="164" w:name="_Training_and_Technical_2"/>
      <w:bookmarkStart w:id="165" w:name="_Component_5:_"/>
      <w:bookmarkStart w:id="166" w:name="_Training_and_Technical_3"/>
      <w:bookmarkStart w:id="167" w:name="_Requirements_for_All"/>
      <w:bookmarkStart w:id="168" w:name="_Toc128574883"/>
      <w:bookmarkStart w:id="169" w:name="_Hlk487109291"/>
      <w:bookmarkEnd w:id="157"/>
      <w:bookmarkEnd w:id="158"/>
      <w:bookmarkEnd w:id="159"/>
      <w:bookmarkEnd w:id="160"/>
      <w:bookmarkEnd w:id="161"/>
      <w:bookmarkEnd w:id="162"/>
      <w:bookmarkEnd w:id="163"/>
      <w:bookmarkEnd w:id="164"/>
      <w:bookmarkEnd w:id="165"/>
      <w:bookmarkEnd w:id="166"/>
      <w:bookmarkEnd w:id="167"/>
      <w:r w:rsidRPr="00FF3339">
        <w:rPr>
          <w:u w:val="none"/>
        </w:rPr>
        <w:t>Requirements f</w:t>
      </w:r>
      <w:r w:rsidR="00B24343" w:rsidRPr="00FF3339">
        <w:rPr>
          <w:u w:val="none"/>
        </w:rPr>
        <w:t>or All Components</w:t>
      </w:r>
      <w:r w:rsidR="00BF23B0">
        <w:rPr>
          <w:u w:val="none"/>
        </w:rPr>
        <w:t xml:space="preserve"> of this RFP</w:t>
      </w:r>
      <w:bookmarkEnd w:id="168"/>
    </w:p>
    <w:p w14:paraId="327B1AED" w14:textId="77777777" w:rsidR="00AF3A7E" w:rsidRPr="00AF3A7E" w:rsidRDefault="00AF3A7E" w:rsidP="00AF3A7E"/>
    <w:p w14:paraId="1B15D4FB" w14:textId="2602211A" w:rsidR="00692ED3" w:rsidRDefault="00692ED3" w:rsidP="00B87584">
      <w:pPr>
        <w:pStyle w:val="Heading4"/>
      </w:pPr>
      <w:bookmarkStart w:id="170" w:name="_Organizational_Capacity_1"/>
      <w:bookmarkStart w:id="171" w:name="_Staffing_Requirements_and"/>
      <w:bookmarkStart w:id="172" w:name="_Program_Management_and"/>
      <w:bookmarkStart w:id="173" w:name="_Toc46221042"/>
      <w:bookmarkStart w:id="174" w:name="_Toc128574884"/>
      <w:bookmarkStart w:id="175" w:name="_Hlk78547479"/>
      <w:bookmarkEnd w:id="169"/>
      <w:bookmarkEnd w:id="170"/>
      <w:bookmarkEnd w:id="171"/>
      <w:bookmarkEnd w:id="172"/>
      <w:r w:rsidRPr="00692ED3">
        <w:t>Program Management</w:t>
      </w:r>
      <w:bookmarkEnd w:id="173"/>
      <w:r w:rsidR="00885BD3">
        <w:t xml:space="preserve"> and </w:t>
      </w:r>
      <w:r w:rsidR="00885BD3" w:rsidRPr="00692ED3">
        <w:t>Staffing Requirements</w:t>
      </w:r>
      <w:bookmarkEnd w:id="174"/>
    </w:p>
    <w:p w14:paraId="3ABC99F8" w14:textId="77777777" w:rsidR="008124DF" w:rsidRPr="008124DF" w:rsidRDefault="008124DF" w:rsidP="00D24A8B"/>
    <w:p w14:paraId="05695EDF" w14:textId="53E1F124" w:rsidR="008124DF" w:rsidRDefault="008124DF" w:rsidP="002C417F">
      <w:pPr>
        <w:contextualSpacing/>
        <w:rPr>
          <w:rFonts w:eastAsia="Calibri" w:cs="Arial"/>
        </w:rPr>
      </w:pPr>
      <w:bookmarkStart w:id="176" w:name="_Hlk78275641"/>
      <w:r>
        <w:rPr>
          <w:rFonts w:eastAsia="Calibri" w:cs="Arial"/>
        </w:rPr>
        <w:t xml:space="preserve">The contractor </w:t>
      </w:r>
      <w:r w:rsidRPr="002C1374">
        <w:rPr>
          <w:rFonts w:eastAsia="Calibri" w:cs="Arial"/>
        </w:rPr>
        <w:t xml:space="preserve">must </w:t>
      </w:r>
      <w:r w:rsidR="00AB5D74">
        <w:rPr>
          <w:rFonts w:eastAsia="Calibri" w:cs="Arial"/>
        </w:rPr>
        <w:t>have</w:t>
      </w:r>
      <w:r w:rsidRPr="002C1374">
        <w:rPr>
          <w:rFonts w:eastAsia="Calibri" w:cs="Arial"/>
        </w:rPr>
        <w:t xml:space="preserve"> demonstrated capacity to complete all required services for large-scale English language proficiency assessments</w:t>
      </w:r>
      <w:r w:rsidR="005050FC">
        <w:rPr>
          <w:rFonts w:eastAsia="Calibri" w:cs="Arial"/>
        </w:rPr>
        <w:t xml:space="preserve"> and </w:t>
      </w:r>
      <w:r w:rsidR="005050FC">
        <w:rPr>
          <w:rFonts w:cs="Arial"/>
        </w:rPr>
        <w:t xml:space="preserve">to </w:t>
      </w:r>
      <w:r w:rsidR="005050FC" w:rsidRPr="00E02F5B">
        <w:rPr>
          <w:rFonts w:cs="Arial"/>
        </w:rPr>
        <w:t>provide expertise</w:t>
      </w:r>
      <w:r w:rsidR="005050FC">
        <w:rPr>
          <w:rFonts w:cs="Arial"/>
        </w:rPr>
        <w:t xml:space="preserve"> and resources that are</w:t>
      </w:r>
      <w:r w:rsidR="005050FC" w:rsidRPr="00E02F5B">
        <w:rPr>
          <w:rFonts w:cs="Arial"/>
        </w:rPr>
        <w:t xml:space="preserve"> congruent with the tasks</w:t>
      </w:r>
      <w:r w:rsidR="005050FC">
        <w:rPr>
          <w:rFonts w:cs="Arial"/>
        </w:rPr>
        <w:t xml:space="preserve"> and deliverables</w:t>
      </w:r>
      <w:r w:rsidR="005050FC" w:rsidRPr="00E02F5B">
        <w:rPr>
          <w:rFonts w:cs="Arial"/>
        </w:rPr>
        <w:t xml:space="preserve"> outlined in the RFP.</w:t>
      </w:r>
      <w:r w:rsidRPr="002C1374">
        <w:rPr>
          <w:rFonts w:eastAsia="Calibri" w:cs="Arial"/>
        </w:rPr>
        <w:t xml:space="preserve"> </w:t>
      </w:r>
      <w:r>
        <w:rPr>
          <w:rFonts w:eastAsia="Calibri" w:cs="Arial"/>
        </w:rPr>
        <w:t>The contractor</w:t>
      </w:r>
      <w:r w:rsidRPr="002C1374">
        <w:rPr>
          <w:rFonts w:eastAsia="Calibri" w:cs="Arial"/>
        </w:rPr>
        <w:t xml:space="preserve"> </w:t>
      </w:r>
      <w:r w:rsidR="00B87584">
        <w:rPr>
          <w:rFonts w:eastAsia="Calibri" w:cs="Arial"/>
        </w:rPr>
        <w:t>should have</w:t>
      </w:r>
      <w:r w:rsidRPr="002C1374">
        <w:rPr>
          <w:rFonts w:eastAsia="Calibri" w:cs="Arial"/>
        </w:rPr>
        <w:t xml:space="preserve"> at a minimum three years of experience in the development and administration of print-based large-scale English language proficiency assessments and educational measurement, including test development, scoring, scaling and equating, data analysis, standard setting, </w:t>
      </w:r>
      <w:r>
        <w:rPr>
          <w:rFonts w:eastAsia="Calibri" w:cs="Arial"/>
        </w:rPr>
        <w:t xml:space="preserve">and </w:t>
      </w:r>
      <w:r w:rsidRPr="002C1374">
        <w:rPr>
          <w:rFonts w:eastAsia="Calibri" w:cs="Arial"/>
        </w:rPr>
        <w:t>technical reporting</w:t>
      </w:r>
      <w:r w:rsidR="002C417F">
        <w:rPr>
          <w:rFonts w:eastAsia="Calibri" w:cs="Arial"/>
        </w:rPr>
        <w:t>.</w:t>
      </w:r>
    </w:p>
    <w:p w14:paraId="1B4237DA" w14:textId="4DF31DF7" w:rsidR="00C748BA" w:rsidRDefault="00C748BA" w:rsidP="00694319">
      <w:pPr>
        <w:spacing w:before="100" w:beforeAutospacing="1" w:after="100" w:afterAutospacing="1"/>
        <w:rPr>
          <w:rFonts w:cs="Arial"/>
        </w:rPr>
      </w:pPr>
      <w:r w:rsidRPr="00C748BA">
        <w:rPr>
          <w:rFonts w:cs="Arial"/>
        </w:rPr>
        <w:t xml:space="preserve">The contractor must provide efficient and effective operations, and strong management support systems utilizing information effectively for organizational and project management purposes. The organization must retain capable staff and technical resources to provide asset, risk, and technology management that </w:t>
      </w:r>
      <w:r w:rsidR="00C40718">
        <w:rPr>
          <w:rFonts w:cs="Arial"/>
        </w:rPr>
        <w:t xml:space="preserve">align </w:t>
      </w:r>
      <w:r w:rsidRPr="00C748BA">
        <w:rPr>
          <w:rFonts w:cs="Arial"/>
        </w:rPr>
        <w:t xml:space="preserve">with </w:t>
      </w:r>
      <w:r w:rsidR="00927FA8" w:rsidRPr="00927FA8">
        <w:rPr>
          <w:rFonts w:cs="Arial"/>
        </w:rPr>
        <w:t>develop</w:t>
      </w:r>
      <w:r w:rsidR="00927FA8">
        <w:rPr>
          <w:rFonts w:cs="Arial"/>
        </w:rPr>
        <w:t>ing and delivering</w:t>
      </w:r>
      <w:r w:rsidR="00927FA8" w:rsidRPr="00927FA8">
        <w:rPr>
          <w:rFonts w:cs="Arial"/>
        </w:rPr>
        <w:t xml:space="preserve"> large-scale English language proficiency assessments</w:t>
      </w:r>
      <w:r w:rsidR="00927FA8">
        <w:rPr>
          <w:rFonts w:cs="Arial"/>
        </w:rPr>
        <w:t xml:space="preserve"> </w:t>
      </w:r>
      <w:r w:rsidR="00927FA8" w:rsidRPr="00927FA8">
        <w:rPr>
          <w:rFonts w:cs="Arial"/>
        </w:rPr>
        <w:t>according to the specifications outlined in this RFP.</w:t>
      </w:r>
    </w:p>
    <w:p w14:paraId="07CF7AAE" w14:textId="7455A4ED" w:rsidR="005B264D" w:rsidRDefault="00E02F5B" w:rsidP="00694319">
      <w:pPr>
        <w:spacing w:before="100" w:beforeAutospacing="1" w:after="100" w:afterAutospacing="1"/>
        <w:rPr>
          <w:rFonts w:cs="Arial"/>
        </w:rPr>
      </w:pPr>
      <w:r w:rsidRPr="00E02F5B">
        <w:rPr>
          <w:rFonts w:cs="Arial"/>
        </w:rPr>
        <w:t xml:space="preserve"> </w:t>
      </w:r>
      <w:r w:rsidR="00694319" w:rsidRPr="00694319">
        <w:t xml:space="preserve"> </w:t>
      </w:r>
    </w:p>
    <w:p w14:paraId="52F8F716" w14:textId="3C1EA4AB" w:rsidR="00116C04" w:rsidRDefault="005B264D" w:rsidP="00E02F5B">
      <w:pPr>
        <w:spacing w:before="100" w:beforeAutospacing="1" w:after="100" w:afterAutospacing="1"/>
      </w:pPr>
      <w:r w:rsidRPr="000F75C1">
        <w:t xml:space="preserve">The contractor must </w:t>
      </w:r>
      <w:r w:rsidR="00983CBA">
        <w:t>have</w:t>
      </w:r>
      <w:r w:rsidR="00983CBA" w:rsidRPr="000F75C1">
        <w:t xml:space="preserve"> </w:t>
      </w:r>
      <w:r w:rsidRPr="000F75C1">
        <w:t xml:space="preserve">a staffing plan </w:t>
      </w:r>
      <w:r w:rsidR="005050FC">
        <w:t xml:space="preserve">that aligns with the project’s scope and identifies </w:t>
      </w:r>
      <w:r w:rsidR="000B4584">
        <w:t xml:space="preserve">FTEs </w:t>
      </w:r>
      <w:r w:rsidR="005050FC">
        <w:t>and</w:t>
      </w:r>
      <w:r w:rsidRPr="000F75C1">
        <w:t xml:space="preserve"> key staff responsible for </w:t>
      </w:r>
      <w:r>
        <w:t>performing</w:t>
      </w:r>
      <w:r w:rsidRPr="000F75C1">
        <w:t xml:space="preserve"> </w:t>
      </w:r>
      <w:r>
        <w:t>all services</w:t>
      </w:r>
      <w:r w:rsidRPr="000F75C1">
        <w:t xml:space="preserve">. </w:t>
      </w:r>
      <w:r w:rsidR="00A01891" w:rsidRPr="008D3A3E">
        <w:rPr>
          <w:rFonts w:cs="Arial"/>
        </w:rPr>
        <w:t>The program manager and all other key personnel involved with th</w:t>
      </w:r>
      <w:r w:rsidR="005050FC">
        <w:rPr>
          <w:rFonts w:cs="Arial"/>
        </w:rPr>
        <w:t>e</w:t>
      </w:r>
      <w:r w:rsidR="00A01891" w:rsidRPr="008D3A3E">
        <w:rPr>
          <w:rFonts w:cs="Arial"/>
        </w:rPr>
        <w:t xml:space="preserve"> contract must be identified by name and experience and approved by NYSED.</w:t>
      </w:r>
      <w:r w:rsidR="00A01891" w:rsidRPr="00A01891">
        <w:t xml:space="preserve"> </w:t>
      </w:r>
      <w:r w:rsidR="00A01891">
        <w:t>NYSED prefers that key staff</w:t>
      </w:r>
      <w:r w:rsidR="00A01891" w:rsidRPr="00116C04">
        <w:t xml:space="preserve"> </w:t>
      </w:r>
      <w:r w:rsidR="00A01891">
        <w:t>n</w:t>
      </w:r>
      <w:r w:rsidR="00A01891" w:rsidRPr="00116C04">
        <w:t>o</w:t>
      </w:r>
      <w:r w:rsidR="00A01891">
        <w:t>t</w:t>
      </w:r>
      <w:r w:rsidR="00A01891" w:rsidRPr="00116C04">
        <w:t xml:space="preserve"> fill more than one </w:t>
      </w:r>
      <w:r w:rsidR="005050FC">
        <w:t>project role</w:t>
      </w:r>
      <w:r w:rsidR="00A01891">
        <w:t xml:space="preserve">. </w:t>
      </w:r>
      <w:r w:rsidRPr="000F75C1">
        <w:t xml:space="preserve">The contractor must </w:t>
      </w:r>
      <w:r w:rsidR="00A01891">
        <w:t>maintain</w:t>
      </w:r>
      <w:r w:rsidRPr="000F75C1">
        <w:t xml:space="preserve"> staffing levels needed </w:t>
      </w:r>
      <w:r w:rsidR="00A01891">
        <w:t>for</w:t>
      </w:r>
      <w:r w:rsidRPr="000F75C1">
        <w:t xml:space="preserve"> high level quality assurance and customer service throughout the duration of the contract</w:t>
      </w:r>
      <w:r>
        <w:t>.</w:t>
      </w:r>
    </w:p>
    <w:p w14:paraId="51D69869" w14:textId="4D111EF5" w:rsidR="008D3A3E" w:rsidRDefault="008D3A3E" w:rsidP="00E02F5B">
      <w:pPr>
        <w:spacing w:before="100" w:beforeAutospacing="1" w:after="100" w:afterAutospacing="1"/>
        <w:rPr>
          <w:rFonts w:cs="Arial"/>
        </w:rPr>
      </w:pPr>
    </w:p>
    <w:p w14:paraId="416EBFD9" w14:textId="585C8DBA" w:rsidR="00CD6A01" w:rsidRPr="00305575" w:rsidRDefault="00CD6A01" w:rsidP="00B87584">
      <w:pPr>
        <w:pStyle w:val="Heading4"/>
        <w:rPr>
          <w:rStyle w:val="Heading1Char1"/>
          <w:rFonts w:ascii="Arial" w:hAnsi="Arial"/>
          <w:b/>
          <w:bCs/>
          <w:kern w:val="0"/>
          <w:sz w:val="24"/>
        </w:rPr>
      </w:pPr>
      <w:bookmarkStart w:id="177" w:name="_Program_Manager_1"/>
      <w:bookmarkStart w:id="178" w:name="_Program_Management_Requirements"/>
      <w:bookmarkStart w:id="179" w:name="_Program_Managerment_Requirements"/>
      <w:bookmarkStart w:id="180" w:name="_Toc128574885"/>
      <w:bookmarkStart w:id="181" w:name="_Hlk70377096"/>
      <w:bookmarkEnd w:id="176"/>
      <w:bookmarkEnd w:id="177"/>
      <w:bookmarkEnd w:id="178"/>
      <w:bookmarkEnd w:id="179"/>
      <w:r w:rsidRPr="00305575">
        <w:rPr>
          <w:rStyle w:val="Heading1Char1"/>
          <w:rFonts w:ascii="Arial" w:hAnsi="Arial"/>
          <w:b/>
          <w:bCs/>
          <w:kern w:val="0"/>
          <w:sz w:val="24"/>
        </w:rPr>
        <w:t xml:space="preserve">Program </w:t>
      </w:r>
      <w:r w:rsidR="00692ED3" w:rsidRPr="00305575">
        <w:rPr>
          <w:rStyle w:val="Heading1Char1"/>
          <w:rFonts w:ascii="Arial" w:hAnsi="Arial"/>
          <w:b/>
          <w:bCs/>
          <w:kern w:val="0"/>
          <w:sz w:val="24"/>
        </w:rPr>
        <w:t>Manage</w:t>
      </w:r>
      <w:r w:rsidR="00C748BA" w:rsidRPr="00305575">
        <w:rPr>
          <w:rStyle w:val="Heading1Char1"/>
          <w:rFonts w:ascii="Arial" w:hAnsi="Arial"/>
          <w:b/>
          <w:bCs/>
          <w:kern w:val="0"/>
          <w:sz w:val="24"/>
        </w:rPr>
        <w:t>r</w:t>
      </w:r>
      <w:r w:rsidR="00692ED3" w:rsidRPr="00305575">
        <w:rPr>
          <w:rStyle w:val="Heading1Char1"/>
          <w:rFonts w:ascii="Arial" w:hAnsi="Arial"/>
          <w:b/>
          <w:bCs/>
          <w:kern w:val="0"/>
          <w:sz w:val="24"/>
        </w:rPr>
        <w:t xml:space="preserve"> Requirement</w:t>
      </w:r>
      <w:r w:rsidR="00733CAC" w:rsidRPr="00305575">
        <w:rPr>
          <w:rStyle w:val="Heading1Char1"/>
          <w:rFonts w:ascii="Arial" w:hAnsi="Arial"/>
          <w:b/>
          <w:bCs/>
          <w:kern w:val="0"/>
          <w:sz w:val="24"/>
        </w:rPr>
        <w:t>s</w:t>
      </w:r>
      <w:bookmarkEnd w:id="180"/>
    </w:p>
    <w:bookmarkEnd w:id="181"/>
    <w:p w14:paraId="50C2D168" w14:textId="77777777" w:rsidR="00CD6A01" w:rsidRPr="00BF6049" w:rsidRDefault="00CD6A01" w:rsidP="00B87584">
      <w:pPr>
        <w:pStyle w:val="Heading4"/>
      </w:pPr>
    </w:p>
    <w:p w14:paraId="61D967E6" w14:textId="77777777" w:rsidR="008D3A3E" w:rsidRPr="008D3A3E" w:rsidRDefault="008D3A3E" w:rsidP="008D3A3E">
      <w:pPr>
        <w:rPr>
          <w:rFonts w:cs="Arial"/>
          <w:bCs/>
        </w:rPr>
      </w:pPr>
      <w:bookmarkStart w:id="182" w:name="_Hlk126230623"/>
      <w:r w:rsidRPr="008D3A3E">
        <w:rPr>
          <w:rFonts w:cs="Arial"/>
          <w:bCs/>
        </w:rPr>
        <w:t>The individual identified as program manager must have documented strong organizational, managerial, and communication skills, and sufficient authority across departments within the organization to ensure that the work of the contract has the necessary priority to be completed with the highest quality and on time.</w:t>
      </w:r>
    </w:p>
    <w:p w14:paraId="091A44D7" w14:textId="77777777" w:rsidR="008D3A3E" w:rsidRDefault="008D3A3E" w:rsidP="00E02F5B">
      <w:pPr>
        <w:rPr>
          <w:rFonts w:cs="Arial"/>
          <w:bCs/>
        </w:rPr>
      </w:pPr>
    </w:p>
    <w:p w14:paraId="1DAB2E27" w14:textId="2EC9A70C" w:rsidR="00E02F5B" w:rsidRPr="00E02F5B" w:rsidRDefault="00E02F5B" w:rsidP="00E02F5B">
      <w:pPr>
        <w:rPr>
          <w:rFonts w:cs="Arial"/>
          <w:bCs/>
        </w:rPr>
      </w:pPr>
      <w:r w:rsidRPr="00E02F5B">
        <w:rPr>
          <w:rFonts w:cs="Arial"/>
          <w:bCs/>
        </w:rPr>
        <w:t>The program manager or his/her designee must not have primary responsibility for any other contract with NYSED or for a large-scale testing program for another state and must be available 8 AM – 6 PM Eastern Standard Time, Monday through Friday, except state holidays, for program management purposes. The contractor must also provide a means for key staff to be reached during periods of field</w:t>
      </w:r>
      <w:r w:rsidRPr="00E02F5B">
        <w:rPr>
          <w:rFonts w:cs="Arial"/>
          <w:color w:val="000000"/>
        </w:rPr>
        <w:t xml:space="preserve"> and operational testing.</w:t>
      </w:r>
    </w:p>
    <w:p w14:paraId="04F6D494" w14:textId="77777777" w:rsidR="00E02F5B" w:rsidRPr="00E02F5B" w:rsidRDefault="00E02F5B" w:rsidP="00E02F5B">
      <w:pPr>
        <w:rPr>
          <w:rFonts w:cs="Arial"/>
          <w:bCs/>
        </w:rPr>
      </w:pPr>
      <w:bookmarkStart w:id="183" w:name="_Hlk78375335"/>
    </w:p>
    <w:bookmarkEnd w:id="183"/>
    <w:p w14:paraId="0C45F32E" w14:textId="0697E5C6" w:rsidR="00E02F5B" w:rsidRPr="00E02F5B" w:rsidRDefault="00E02F5B" w:rsidP="006541C6">
      <w:pPr>
        <w:rPr>
          <w:rFonts w:cs="Arial"/>
          <w:bCs/>
        </w:rPr>
      </w:pPr>
      <w:r w:rsidRPr="00E02F5B">
        <w:rPr>
          <w:rFonts w:cs="Arial"/>
          <w:bCs/>
        </w:rPr>
        <w:t xml:space="preserve">The </w:t>
      </w:r>
      <w:bookmarkStart w:id="184" w:name="_Hlk68681320"/>
      <w:r w:rsidRPr="00E02F5B">
        <w:rPr>
          <w:rFonts w:cs="Arial"/>
          <w:bCs/>
        </w:rPr>
        <w:t>program manager must, at a minimum</w:t>
      </w:r>
      <w:r w:rsidR="00BE5C8D">
        <w:rPr>
          <w:rFonts w:cs="Arial"/>
          <w:bCs/>
        </w:rPr>
        <w:t>, meet the requirements above and</w:t>
      </w:r>
      <w:r w:rsidRPr="00E02F5B">
        <w:rPr>
          <w:rFonts w:cs="Arial"/>
          <w:bCs/>
        </w:rPr>
        <w:t>:</w:t>
      </w:r>
    </w:p>
    <w:p w14:paraId="728EF523" w14:textId="77777777" w:rsidR="00E02F5B" w:rsidRPr="00E02F5B" w:rsidRDefault="00E02F5B" w:rsidP="006541C6">
      <w:pPr>
        <w:rPr>
          <w:rFonts w:cs="Arial"/>
          <w:bCs/>
        </w:rPr>
      </w:pPr>
    </w:p>
    <w:p w14:paraId="715F4037" w14:textId="4A2B0AE1" w:rsidR="00E02F5B" w:rsidRPr="00E02F5B" w:rsidRDefault="00E02F5B" w:rsidP="00B61CAF">
      <w:pPr>
        <w:numPr>
          <w:ilvl w:val="0"/>
          <w:numId w:val="236"/>
        </w:numPr>
        <w:spacing w:after="120"/>
        <w:rPr>
          <w:rFonts w:eastAsia="Calibri" w:cs="Arial"/>
          <w:bCs/>
        </w:rPr>
      </w:pPr>
      <w:r w:rsidRPr="00E02F5B">
        <w:rPr>
          <w:rFonts w:eastAsia="Calibri" w:cs="Arial"/>
          <w:bCs/>
        </w:rPr>
        <w:t>have a bachelor’s degree</w:t>
      </w:r>
      <w:r w:rsidR="00BF23B0">
        <w:rPr>
          <w:rFonts w:eastAsia="Calibri" w:cs="Arial"/>
          <w:bCs/>
        </w:rPr>
        <w:t xml:space="preserve"> </w:t>
      </w:r>
      <w:r w:rsidRPr="00E02F5B">
        <w:rPr>
          <w:rFonts w:eastAsia="Calibri" w:cs="Arial"/>
          <w:bCs/>
        </w:rPr>
        <w:t>(a master’s degree or above, and project management certification through the Project Management Institute (PMI) as a Project Management Professional (PMP), or other recognized program management certification, is preferred.)</w:t>
      </w:r>
    </w:p>
    <w:p w14:paraId="5B0038A2" w14:textId="5D26DFE1" w:rsidR="00694057" w:rsidRDefault="00E02F5B" w:rsidP="00B61CAF">
      <w:pPr>
        <w:numPr>
          <w:ilvl w:val="0"/>
          <w:numId w:val="236"/>
        </w:numPr>
        <w:spacing w:after="120"/>
        <w:rPr>
          <w:rFonts w:eastAsia="Calibri" w:cs="Arial"/>
          <w:bCs/>
        </w:rPr>
      </w:pPr>
      <w:r w:rsidRPr="00E02F5B">
        <w:rPr>
          <w:rFonts w:eastAsia="Calibri" w:cs="Arial"/>
          <w:bCs/>
        </w:rPr>
        <w:t>be a fulltime employee of the organization,</w:t>
      </w:r>
      <w:bookmarkEnd w:id="184"/>
    </w:p>
    <w:p w14:paraId="2C3FC2E5" w14:textId="3767A5D0" w:rsidR="00E02F5B" w:rsidRPr="00E02F5B" w:rsidRDefault="00E02F5B" w:rsidP="00B61CAF">
      <w:pPr>
        <w:numPr>
          <w:ilvl w:val="0"/>
          <w:numId w:val="236"/>
        </w:numPr>
        <w:spacing w:after="120"/>
        <w:rPr>
          <w:rFonts w:eastAsia="Calibri" w:cs="Arial"/>
          <w:bCs/>
        </w:rPr>
      </w:pPr>
      <w:r w:rsidRPr="00E02F5B">
        <w:rPr>
          <w:rFonts w:eastAsia="Calibri" w:cs="Arial"/>
          <w:bCs/>
        </w:rPr>
        <w:t>be the central point of contact with NYSED for the contract,</w:t>
      </w:r>
    </w:p>
    <w:p w14:paraId="25249DD7" w14:textId="77777777" w:rsidR="00E02F5B" w:rsidRPr="00E02F5B" w:rsidRDefault="00E02F5B" w:rsidP="00B61CAF">
      <w:pPr>
        <w:numPr>
          <w:ilvl w:val="0"/>
          <w:numId w:val="236"/>
        </w:numPr>
        <w:spacing w:after="120"/>
        <w:rPr>
          <w:rFonts w:eastAsia="Calibri" w:cs="Arial"/>
          <w:bCs/>
        </w:rPr>
      </w:pPr>
      <w:r w:rsidRPr="00E02F5B">
        <w:rPr>
          <w:rFonts w:eastAsia="Calibri" w:cs="Arial"/>
          <w:bCs/>
        </w:rPr>
        <w:t xml:space="preserve">have at least three years’ experience managing large-scale assessment projects from conception through completion, </w:t>
      </w:r>
    </w:p>
    <w:p w14:paraId="08C801FF" w14:textId="77777777" w:rsidR="00E02F5B" w:rsidRPr="00E02F5B" w:rsidRDefault="00E02F5B" w:rsidP="00B61CAF">
      <w:pPr>
        <w:numPr>
          <w:ilvl w:val="0"/>
          <w:numId w:val="236"/>
        </w:numPr>
        <w:spacing w:after="120"/>
        <w:rPr>
          <w:rFonts w:eastAsia="Calibri" w:cs="Arial"/>
        </w:rPr>
      </w:pPr>
      <w:bookmarkStart w:id="185" w:name="_Hlk488323495"/>
      <w:r w:rsidRPr="00E02F5B">
        <w:rPr>
          <w:rFonts w:eastAsia="Calibri" w:cs="Arial"/>
          <w:bCs/>
        </w:rPr>
        <w:t>have experience with the assessment of English language learners, Grades K-12, and knowledge or experience with cultural sensitivity/cultural responsiveness, and</w:t>
      </w:r>
    </w:p>
    <w:bookmarkEnd w:id="185"/>
    <w:p w14:paraId="7C0152A6" w14:textId="77777777" w:rsidR="00E02F5B" w:rsidRPr="00E02F5B" w:rsidRDefault="00E02F5B" w:rsidP="00B61CAF">
      <w:pPr>
        <w:numPr>
          <w:ilvl w:val="0"/>
          <w:numId w:val="236"/>
        </w:numPr>
        <w:rPr>
          <w:rFonts w:eastAsia="Calibri" w:cs="Arial"/>
        </w:rPr>
      </w:pPr>
      <w:r w:rsidRPr="00E02F5B">
        <w:rPr>
          <w:rFonts w:eastAsia="Calibri" w:cs="Arial"/>
          <w:bCs/>
        </w:rPr>
        <w:t>have demonstrated knowledge of educational testing procedures.</w:t>
      </w:r>
    </w:p>
    <w:p w14:paraId="5A503CD7" w14:textId="77777777" w:rsidR="00745609" w:rsidRPr="002E44E9" w:rsidRDefault="00745609" w:rsidP="00745609">
      <w:bookmarkStart w:id="186" w:name="_Hlk78276538"/>
      <w:bookmarkEnd w:id="182"/>
    </w:p>
    <w:p w14:paraId="29FB5A0F" w14:textId="05889BE5" w:rsidR="00C21AB0" w:rsidRPr="00305575" w:rsidRDefault="00C21AB0" w:rsidP="00B87584">
      <w:pPr>
        <w:pStyle w:val="Heading4"/>
        <w:rPr>
          <w:color w:val="000000"/>
          <w:szCs w:val="18"/>
        </w:rPr>
      </w:pPr>
      <w:bookmarkStart w:id="187" w:name="_Program_Manager_Duties"/>
      <w:bookmarkStart w:id="188" w:name="_Toc128574886"/>
      <w:bookmarkEnd w:id="186"/>
      <w:bookmarkEnd w:id="187"/>
      <w:r w:rsidRPr="00305575">
        <w:rPr>
          <w:rStyle w:val="Heading1Char1"/>
          <w:rFonts w:ascii="Arial" w:hAnsi="Arial"/>
          <w:b/>
          <w:kern w:val="0"/>
          <w:sz w:val="22"/>
        </w:rPr>
        <w:t>Program Manager Duties</w:t>
      </w:r>
      <w:bookmarkEnd w:id="188"/>
    </w:p>
    <w:p w14:paraId="38157E3F" w14:textId="77777777" w:rsidR="00C21AB0" w:rsidRDefault="00C21AB0" w:rsidP="00CD6A01">
      <w:pPr>
        <w:shd w:val="clear" w:color="auto" w:fill="FFFFFF"/>
        <w:ind w:right="128"/>
        <w:rPr>
          <w:rFonts w:cs="Arial"/>
          <w:color w:val="000000"/>
        </w:rPr>
      </w:pPr>
    </w:p>
    <w:p w14:paraId="21523DA8" w14:textId="22E8789F" w:rsidR="00E02F5B" w:rsidRPr="00E02F5B" w:rsidRDefault="00E02F5B" w:rsidP="006541C6">
      <w:pPr>
        <w:shd w:val="clear" w:color="auto" w:fill="FFFFFF"/>
        <w:ind w:right="128"/>
        <w:rPr>
          <w:rFonts w:cs="Arial"/>
          <w:color w:val="000000"/>
        </w:rPr>
      </w:pPr>
      <w:r w:rsidRPr="00E02F5B">
        <w:rPr>
          <w:rFonts w:cs="Arial"/>
          <w:color w:val="000000"/>
        </w:rPr>
        <w:t>The program manager’s responsibilities will include, but will not be limited to:</w:t>
      </w:r>
    </w:p>
    <w:p w14:paraId="6B1421B5" w14:textId="77777777" w:rsidR="00E02F5B" w:rsidRPr="00E02F5B" w:rsidRDefault="00E02F5B" w:rsidP="006541C6">
      <w:pPr>
        <w:shd w:val="clear" w:color="auto" w:fill="FFFFFF"/>
        <w:ind w:left="720" w:right="130"/>
        <w:rPr>
          <w:rFonts w:cs="Arial"/>
          <w:color w:val="000000"/>
        </w:rPr>
      </w:pPr>
    </w:p>
    <w:p w14:paraId="7E5E081F" w14:textId="77777777" w:rsidR="00E02F5B" w:rsidRPr="00E02F5B" w:rsidRDefault="00E02F5B" w:rsidP="00B61CAF">
      <w:pPr>
        <w:numPr>
          <w:ilvl w:val="0"/>
          <w:numId w:val="237"/>
        </w:numPr>
        <w:rPr>
          <w:rFonts w:cs="Arial"/>
          <w:bCs/>
        </w:rPr>
      </w:pPr>
      <w:r w:rsidRPr="00E02F5B">
        <w:rPr>
          <w:rFonts w:cs="Arial"/>
          <w:bCs/>
        </w:rPr>
        <w:t>Developing and submitting an annual, detailed project plan and/or schedule to NYSED for review and sign-off. The purpose of the plan is to provide NYSED with an overall analysis of the methods that the contractor will utilize to perform all aspects of the contract in the required timeframe. The project plan will be developed and approved at the beginning of each year, and the contractor will not perform work on the project until NYSED has accepted the contractor’s annual project plan.</w:t>
      </w:r>
    </w:p>
    <w:p w14:paraId="786A98B3" w14:textId="77777777" w:rsidR="00E02F5B" w:rsidRPr="00E02F5B" w:rsidRDefault="00E02F5B" w:rsidP="006541C6">
      <w:pPr>
        <w:ind w:left="720"/>
        <w:rPr>
          <w:rFonts w:cs="Arial"/>
          <w:bCs/>
        </w:rPr>
      </w:pPr>
    </w:p>
    <w:p w14:paraId="2C710C94" w14:textId="59ED7E78" w:rsidR="00E02F5B" w:rsidRPr="00E02F5B" w:rsidRDefault="00E02F5B" w:rsidP="00B61CAF">
      <w:pPr>
        <w:numPr>
          <w:ilvl w:val="0"/>
          <w:numId w:val="237"/>
        </w:numPr>
        <w:rPr>
          <w:rFonts w:eastAsia="Calibri" w:cs="Arial"/>
        </w:rPr>
      </w:pPr>
      <w:r w:rsidRPr="00E02F5B">
        <w:rPr>
          <w:rFonts w:cs="Arial"/>
          <w:bCs/>
        </w:rPr>
        <w:t>Travelling to Albany or New York City to meet with NYSED program staff</w:t>
      </w:r>
      <w:r w:rsidR="006406D7">
        <w:rPr>
          <w:rFonts w:cs="Arial"/>
          <w:bCs/>
        </w:rPr>
        <w:t xml:space="preserve"> up to four times per year</w:t>
      </w:r>
      <w:r w:rsidRPr="00E02F5B">
        <w:rPr>
          <w:rFonts w:cs="Arial"/>
          <w:bCs/>
        </w:rPr>
        <w:t>.</w:t>
      </w:r>
    </w:p>
    <w:p w14:paraId="07FC65DB" w14:textId="77777777" w:rsidR="00E02F5B" w:rsidRPr="00E02F5B" w:rsidRDefault="00E02F5B" w:rsidP="006541C6">
      <w:pPr>
        <w:ind w:left="720"/>
        <w:contextualSpacing/>
        <w:rPr>
          <w:rFonts w:eastAsia="Calibri" w:cs="Arial"/>
          <w:bCs/>
        </w:rPr>
      </w:pPr>
    </w:p>
    <w:p w14:paraId="78DC3F19" w14:textId="2AE7487F" w:rsidR="00E02F5B" w:rsidRPr="00E02F5B" w:rsidRDefault="00E02F5B" w:rsidP="00B61CAF">
      <w:pPr>
        <w:numPr>
          <w:ilvl w:val="0"/>
          <w:numId w:val="237"/>
        </w:numPr>
        <w:rPr>
          <w:rFonts w:eastAsia="Calibri" w:cs="Arial"/>
        </w:rPr>
      </w:pPr>
      <w:r w:rsidRPr="00E02F5B">
        <w:rPr>
          <w:rFonts w:cs="Arial"/>
          <w:bCs/>
        </w:rPr>
        <w:t>Coordinating and participating in annual start-up meetings and quarterly status meetings (one full day in length). The first meeting must be held no more than one month after final approval of the contract. All quarterly status meetings must be conducted in person. These meetings can be scheduled to coincide with other activities being held in Albany.</w:t>
      </w:r>
    </w:p>
    <w:p w14:paraId="346D994B" w14:textId="77777777" w:rsidR="00E02F5B" w:rsidRPr="00E02F5B" w:rsidRDefault="00E02F5B" w:rsidP="006541C6">
      <w:pPr>
        <w:ind w:left="720"/>
        <w:contextualSpacing/>
        <w:rPr>
          <w:rFonts w:eastAsia="Calibri" w:cs="Arial"/>
          <w:bCs/>
        </w:rPr>
      </w:pPr>
    </w:p>
    <w:p w14:paraId="6B9EABC8" w14:textId="77777777" w:rsidR="00E02F5B" w:rsidRPr="00E02F5B" w:rsidRDefault="00E02F5B" w:rsidP="00B61CAF">
      <w:pPr>
        <w:numPr>
          <w:ilvl w:val="0"/>
          <w:numId w:val="237"/>
        </w:numPr>
        <w:rPr>
          <w:rFonts w:eastAsia="Calibri" w:cs="Arial"/>
        </w:rPr>
      </w:pPr>
      <w:r w:rsidRPr="00E02F5B">
        <w:rPr>
          <w:rFonts w:cs="Arial"/>
          <w:bCs/>
        </w:rPr>
        <w:t>Providing minutes of all meetings and conference calls, to NYSED for review and approval.</w:t>
      </w:r>
    </w:p>
    <w:p w14:paraId="41311A2E" w14:textId="77777777" w:rsidR="00E02F5B" w:rsidRPr="00E02F5B" w:rsidRDefault="00E02F5B" w:rsidP="006541C6">
      <w:pPr>
        <w:ind w:left="720"/>
        <w:contextualSpacing/>
        <w:rPr>
          <w:rFonts w:eastAsia="Calibri" w:cs="Arial"/>
          <w:bCs/>
        </w:rPr>
      </w:pPr>
    </w:p>
    <w:p w14:paraId="13C640BD" w14:textId="2AAF4733" w:rsidR="00E02F5B" w:rsidRPr="00E02F5B" w:rsidRDefault="00E02F5B" w:rsidP="00B61CAF">
      <w:pPr>
        <w:numPr>
          <w:ilvl w:val="0"/>
          <w:numId w:val="237"/>
        </w:numPr>
        <w:rPr>
          <w:rFonts w:cs="Arial"/>
          <w:bCs/>
        </w:rPr>
      </w:pPr>
      <w:r w:rsidRPr="00E02F5B">
        <w:rPr>
          <w:rFonts w:cs="Arial"/>
          <w:bCs/>
        </w:rPr>
        <w:t>Submitting monthly status reports to NYSED that include:</w:t>
      </w:r>
      <w:r w:rsidRPr="00E02F5B">
        <w:t xml:space="preserve"> a</w:t>
      </w:r>
      <w:r w:rsidRPr="00E02F5B">
        <w:rPr>
          <w:rFonts w:cs="Arial"/>
          <w:bCs/>
        </w:rPr>
        <w:t xml:space="preserve"> detailed list of all work and activities completed, in progress and upcoming; corresponding dates on all phases of the development and implementation and progress made in accordance with the detailed project plans and contractual requirements; a</w:t>
      </w:r>
      <w:r w:rsidRPr="00E02F5B">
        <w:rPr>
          <w:rFonts w:cs="Arial"/>
        </w:rPr>
        <w:t xml:space="preserve"> list of all information needed from NYSED to proceed with work; and e</w:t>
      </w:r>
      <w:r w:rsidRPr="00E02F5B">
        <w:rPr>
          <w:rFonts w:eastAsia="Calibri" w:cs="Arial"/>
        </w:rPr>
        <w:t>xternal dependencies, if any, that may affect the schedule, and the variance by which</w:t>
      </w:r>
      <w:r w:rsidRPr="00E02F5B">
        <w:rPr>
          <w:rFonts w:cs="Arial"/>
        </w:rPr>
        <w:t xml:space="preserve"> it would affect the schedule. </w:t>
      </w:r>
    </w:p>
    <w:p w14:paraId="37AE46F6" w14:textId="77777777" w:rsidR="00E02F5B" w:rsidRPr="00E02F5B" w:rsidRDefault="00E02F5B" w:rsidP="006541C6">
      <w:pPr>
        <w:ind w:left="720"/>
        <w:contextualSpacing/>
        <w:rPr>
          <w:rFonts w:eastAsia="Calibri" w:cs="Arial"/>
          <w:bCs/>
        </w:rPr>
      </w:pPr>
    </w:p>
    <w:p w14:paraId="33E51CF7" w14:textId="77777777" w:rsidR="00E02F5B" w:rsidRPr="00E02F5B" w:rsidRDefault="00E02F5B" w:rsidP="00B61CAF">
      <w:pPr>
        <w:numPr>
          <w:ilvl w:val="0"/>
          <w:numId w:val="237"/>
        </w:numPr>
        <w:rPr>
          <w:rFonts w:cs="Arial"/>
          <w:bCs/>
        </w:rPr>
      </w:pPr>
      <w:r w:rsidRPr="00E02F5B">
        <w:rPr>
          <w:rFonts w:cs="Arial"/>
          <w:bCs/>
        </w:rPr>
        <w:t>Coordinating and participating in conference calls biweekly to discuss the status report and any issues related thereto.</w:t>
      </w:r>
    </w:p>
    <w:p w14:paraId="77950226" w14:textId="77777777" w:rsidR="00E02F5B" w:rsidRPr="00E02F5B" w:rsidRDefault="00E02F5B" w:rsidP="006541C6">
      <w:pPr>
        <w:ind w:left="720"/>
        <w:contextualSpacing/>
        <w:rPr>
          <w:rFonts w:eastAsia="Calibri" w:cs="Arial"/>
          <w:bCs/>
        </w:rPr>
      </w:pPr>
    </w:p>
    <w:p w14:paraId="2A806484" w14:textId="77777777" w:rsidR="00E02F5B" w:rsidRPr="00E02F5B" w:rsidRDefault="00E02F5B" w:rsidP="00B61CAF">
      <w:pPr>
        <w:numPr>
          <w:ilvl w:val="0"/>
          <w:numId w:val="237"/>
        </w:numPr>
        <w:rPr>
          <w:rFonts w:cs="Arial"/>
          <w:bCs/>
        </w:rPr>
      </w:pPr>
      <w:r w:rsidRPr="00E02F5B">
        <w:rPr>
          <w:rFonts w:cs="Arial"/>
          <w:bCs/>
        </w:rPr>
        <w:t>Submitting all deliverables and other work products in the manner prescribed by NYSED according to a mutually agreed-upon timeline to allow for appropriate review and approval. All materials must be proofed for errors prior to submission to NYSED.</w:t>
      </w:r>
    </w:p>
    <w:p w14:paraId="1A9CE769" w14:textId="77777777" w:rsidR="00E02F5B" w:rsidRPr="00E02F5B" w:rsidRDefault="00E02F5B" w:rsidP="006541C6">
      <w:pPr>
        <w:ind w:left="720"/>
        <w:contextualSpacing/>
        <w:rPr>
          <w:rFonts w:eastAsia="Calibri" w:cs="Arial"/>
          <w:bCs/>
        </w:rPr>
      </w:pPr>
    </w:p>
    <w:p w14:paraId="10665740" w14:textId="77777777" w:rsidR="00E02F5B" w:rsidRPr="00E02F5B" w:rsidRDefault="00E02F5B" w:rsidP="00B61CAF">
      <w:pPr>
        <w:numPr>
          <w:ilvl w:val="0"/>
          <w:numId w:val="237"/>
        </w:numPr>
        <w:rPr>
          <w:rFonts w:cs="Arial"/>
          <w:bCs/>
        </w:rPr>
      </w:pPr>
      <w:r w:rsidRPr="00E02F5B">
        <w:rPr>
          <w:rFonts w:cs="Arial"/>
          <w:bCs/>
        </w:rPr>
        <w:t>Maintaining accurate, up-to-date information of the status of all contractor and subcontractor(s) work on the project and communicating such to NYSED in a timely manner.</w:t>
      </w:r>
    </w:p>
    <w:p w14:paraId="412DFD41" w14:textId="77777777" w:rsidR="00E02F5B" w:rsidRPr="00E02F5B" w:rsidRDefault="00E02F5B" w:rsidP="006541C6">
      <w:pPr>
        <w:ind w:left="720"/>
        <w:contextualSpacing/>
        <w:rPr>
          <w:rFonts w:eastAsia="Calibri" w:cs="Arial"/>
          <w:bCs/>
        </w:rPr>
      </w:pPr>
    </w:p>
    <w:p w14:paraId="1C5979A3" w14:textId="77777777" w:rsidR="00E02F5B" w:rsidRPr="00E02F5B" w:rsidRDefault="00E02F5B" w:rsidP="00B61CAF">
      <w:pPr>
        <w:numPr>
          <w:ilvl w:val="0"/>
          <w:numId w:val="237"/>
        </w:numPr>
        <w:rPr>
          <w:rFonts w:cs="Arial"/>
          <w:bCs/>
        </w:rPr>
      </w:pPr>
      <w:r w:rsidRPr="00E02F5B">
        <w:rPr>
          <w:rFonts w:cs="Arial"/>
          <w:bCs/>
        </w:rPr>
        <w:t>Notifying the NYSED Director of State Assessment, or his/her designee, via telephone and in writing, of any problem or potential problem that arises regarding the quality, timeliness, or any other issue and the contractor’s proposed solution. The issue and solution shall also be included in subsequent reports.</w:t>
      </w:r>
    </w:p>
    <w:p w14:paraId="2F9C1F95" w14:textId="77777777" w:rsidR="00E02F5B" w:rsidRPr="00E02F5B" w:rsidRDefault="00E02F5B" w:rsidP="006541C6">
      <w:pPr>
        <w:ind w:left="720"/>
        <w:contextualSpacing/>
        <w:rPr>
          <w:rFonts w:eastAsia="Calibri" w:cs="Arial"/>
          <w:bCs/>
        </w:rPr>
      </w:pPr>
    </w:p>
    <w:p w14:paraId="137467E8" w14:textId="77777777" w:rsidR="00E02F5B" w:rsidRPr="00E02F5B" w:rsidRDefault="00E02F5B" w:rsidP="00B61CAF">
      <w:pPr>
        <w:numPr>
          <w:ilvl w:val="0"/>
          <w:numId w:val="237"/>
        </w:numPr>
        <w:rPr>
          <w:rFonts w:cs="Arial"/>
          <w:bCs/>
        </w:rPr>
      </w:pPr>
      <w:r w:rsidRPr="00E02F5B">
        <w:rPr>
          <w:rFonts w:cs="Arial"/>
          <w:bCs/>
        </w:rPr>
        <w:t>Overseeing the development and implementation of changes as necessary to ensure that the projects remain within specified scope and are within time, cost, and quality objectives.</w:t>
      </w:r>
    </w:p>
    <w:p w14:paraId="73C2DB69" w14:textId="77777777" w:rsidR="00E02F5B" w:rsidRPr="00E02F5B" w:rsidRDefault="00E02F5B" w:rsidP="006541C6">
      <w:pPr>
        <w:ind w:left="720"/>
        <w:contextualSpacing/>
        <w:rPr>
          <w:rFonts w:eastAsia="Calibri" w:cs="Arial"/>
          <w:bCs/>
        </w:rPr>
      </w:pPr>
    </w:p>
    <w:p w14:paraId="15684AD3" w14:textId="77777777" w:rsidR="00E02F5B" w:rsidRPr="00E02F5B" w:rsidRDefault="00E02F5B" w:rsidP="00B61CAF">
      <w:pPr>
        <w:numPr>
          <w:ilvl w:val="0"/>
          <w:numId w:val="237"/>
        </w:numPr>
        <w:rPr>
          <w:rFonts w:cs="Arial"/>
          <w:bCs/>
        </w:rPr>
      </w:pPr>
      <w:r w:rsidRPr="00E02F5B">
        <w:rPr>
          <w:rFonts w:cs="Arial"/>
          <w:bCs/>
        </w:rPr>
        <w:t>Appropriately and effectively communicating with teachers and NYSED staff. This includes the effective and professional facilitation of trainings, technical assistance, and relationship building with all involved stakeholders.</w:t>
      </w:r>
    </w:p>
    <w:p w14:paraId="2A809C83" w14:textId="1022B6DD" w:rsidR="004209FD" w:rsidRDefault="004209FD" w:rsidP="006541C6">
      <w:pPr>
        <w:rPr>
          <w:rFonts w:eastAsia="Calibri" w:cs="Arial"/>
          <w:bCs/>
        </w:rPr>
      </w:pPr>
    </w:p>
    <w:p w14:paraId="230109FC" w14:textId="77777777" w:rsidR="00CD6A01" w:rsidRPr="000D3903" w:rsidRDefault="00CD6A01" w:rsidP="00B87584">
      <w:pPr>
        <w:pStyle w:val="Heading4"/>
      </w:pPr>
      <w:bookmarkStart w:id="189" w:name="_Toc128574887"/>
      <w:bookmarkStart w:id="190" w:name="_Hlk484163044"/>
      <w:bookmarkStart w:id="191" w:name="_Hlk78375981"/>
      <w:r w:rsidRPr="000D3903">
        <w:t>Test Development Team</w:t>
      </w:r>
      <w:bookmarkEnd w:id="189"/>
    </w:p>
    <w:p w14:paraId="79E8CB74" w14:textId="77777777" w:rsidR="00CD6A01" w:rsidRPr="000D3903" w:rsidRDefault="00CD6A01" w:rsidP="00B87584">
      <w:pPr>
        <w:pStyle w:val="Heading4"/>
      </w:pPr>
    </w:p>
    <w:bookmarkEnd w:id="190"/>
    <w:p w14:paraId="489C4553" w14:textId="77777777" w:rsidR="000878F7" w:rsidRPr="000878F7" w:rsidRDefault="000878F7" w:rsidP="006541C6">
      <w:pPr>
        <w:rPr>
          <w:rFonts w:cs="Arial"/>
        </w:rPr>
      </w:pPr>
      <w:r w:rsidRPr="000878F7">
        <w:rPr>
          <w:rFonts w:cs="Arial"/>
        </w:rPr>
        <w:t>The contractor must maintain a skilled test development staff consisting at a minimum of:</w:t>
      </w:r>
    </w:p>
    <w:p w14:paraId="2E1C4FD4" w14:textId="77777777" w:rsidR="000878F7" w:rsidRPr="000878F7" w:rsidRDefault="000878F7" w:rsidP="006541C6">
      <w:pPr>
        <w:rPr>
          <w:rFonts w:cs="Arial"/>
        </w:rPr>
      </w:pPr>
    </w:p>
    <w:p w14:paraId="0F2F4738" w14:textId="77777777" w:rsidR="000878F7" w:rsidRPr="000878F7" w:rsidRDefault="000878F7" w:rsidP="00B61CAF">
      <w:pPr>
        <w:numPr>
          <w:ilvl w:val="0"/>
          <w:numId w:val="239"/>
        </w:numPr>
        <w:contextualSpacing/>
        <w:rPr>
          <w:rFonts w:eastAsia="Calibri" w:cs="Arial"/>
          <w:bCs/>
        </w:rPr>
      </w:pPr>
      <w:bookmarkStart w:id="192" w:name="_Hlk61265358"/>
      <w:r w:rsidRPr="000878F7">
        <w:rPr>
          <w:rFonts w:eastAsia="Calibri" w:cs="Arial"/>
          <w:bCs/>
        </w:rPr>
        <w:t xml:space="preserve">One </w:t>
      </w:r>
      <w:bookmarkStart w:id="193" w:name="_Hlk68681441"/>
      <w:r w:rsidRPr="000878F7">
        <w:rPr>
          <w:rFonts w:eastAsia="Calibri" w:cs="Arial"/>
          <w:bCs/>
        </w:rPr>
        <w:t xml:space="preserve">test development supervisor </w:t>
      </w:r>
      <w:bookmarkEnd w:id="192"/>
      <w:r w:rsidRPr="000878F7">
        <w:rPr>
          <w:rFonts w:eastAsia="Calibri" w:cs="Arial"/>
          <w:bCs/>
        </w:rPr>
        <w:t>for the duration of the contract, who will supervise and be responsible for all aspects of the program’s test development and will serve as a single point of contact for test development technical issues and decisions.</w:t>
      </w:r>
    </w:p>
    <w:p w14:paraId="23CBE299" w14:textId="77777777" w:rsidR="000878F7" w:rsidRPr="000878F7" w:rsidRDefault="000878F7" w:rsidP="006541C6">
      <w:pPr>
        <w:ind w:left="720"/>
        <w:contextualSpacing/>
        <w:rPr>
          <w:rFonts w:eastAsia="Calibri" w:cs="Arial"/>
          <w:bCs/>
        </w:rPr>
      </w:pPr>
      <w:r w:rsidRPr="000878F7">
        <w:rPr>
          <w:rFonts w:eastAsia="Calibri" w:cs="Arial"/>
          <w:bCs/>
        </w:rPr>
        <w:t xml:space="preserve"> </w:t>
      </w:r>
    </w:p>
    <w:p w14:paraId="5FC0C459" w14:textId="0A33BBBA" w:rsidR="000878F7" w:rsidRPr="000878F7" w:rsidRDefault="000878F7" w:rsidP="00B61CAF">
      <w:pPr>
        <w:numPr>
          <w:ilvl w:val="0"/>
          <w:numId w:val="240"/>
        </w:numPr>
        <w:contextualSpacing/>
        <w:rPr>
          <w:rFonts w:eastAsia="Calibri" w:cs="Arial"/>
          <w:bCs/>
        </w:rPr>
      </w:pPr>
      <w:r w:rsidRPr="000878F7">
        <w:rPr>
          <w:rFonts w:eastAsia="Calibri" w:cs="Arial"/>
          <w:bCs/>
        </w:rPr>
        <w:t>Two English language development specialist</w:t>
      </w:r>
      <w:bookmarkEnd w:id="193"/>
      <w:r w:rsidRPr="000878F7">
        <w:rPr>
          <w:rFonts w:eastAsia="Calibri" w:cs="Arial"/>
          <w:bCs/>
        </w:rPr>
        <w:t xml:space="preserve">s. These individuals should have a </w:t>
      </w:r>
      <w:bookmarkStart w:id="194" w:name="_Hlk68681533"/>
      <w:r w:rsidRPr="000878F7">
        <w:rPr>
          <w:rFonts w:eastAsia="Calibri" w:cs="Arial"/>
          <w:bCs/>
        </w:rPr>
        <w:t>minimum of a master’s degree at least 36 college credits in the content area, at least three years of experience in developing items for the</w:t>
      </w:r>
      <w:r w:rsidRPr="000878F7">
        <w:rPr>
          <w:rFonts w:eastAsia="Calibri" w:cs="Arial"/>
        </w:rPr>
        <w:t xml:space="preserve"> appropriate grade levels, e</w:t>
      </w:r>
      <w:r w:rsidRPr="000878F7">
        <w:rPr>
          <w:rFonts w:cs="Arial"/>
        </w:rPr>
        <w:t>xperience with the assessment of English language learners, Grades K-12, and knowledge or experience with cultural sensitivity/cultural responsiveness.</w:t>
      </w:r>
    </w:p>
    <w:p w14:paraId="01397017" w14:textId="77777777" w:rsidR="000878F7" w:rsidRPr="000878F7" w:rsidRDefault="000878F7" w:rsidP="006541C6">
      <w:pPr>
        <w:ind w:left="720"/>
        <w:contextualSpacing/>
        <w:rPr>
          <w:rFonts w:eastAsia="Calibri" w:cs="Arial"/>
          <w:bCs/>
        </w:rPr>
      </w:pPr>
    </w:p>
    <w:p w14:paraId="138DC919" w14:textId="7DB574EE" w:rsidR="000878F7" w:rsidRPr="000878F7" w:rsidRDefault="000878F7" w:rsidP="00B61CAF">
      <w:pPr>
        <w:numPr>
          <w:ilvl w:val="0"/>
          <w:numId w:val="240"/>
        </w:numPr>
        <w:contextualSpacing/>
        <w:rPr>
          <w:rFonts w:eastAsia="Calibri" w:cs="Arial"/>
          <w:bCs/>
        </w:rPr>
      </w:pPr>
      <w:bookmarkStart w:id="195" w:name="_Hlk68681621"/>
      <w:bookmarkEnd w:id="194"/>
      <w:r w:rsidRPr="000878F7">
        <w:rPr>
          <w:rFonts w:eastAsia="Calibri" w:cs="Arial"/>
          <w:bCs/>
        </w:rPr>
        <w:t>One ELA content specialist. This individual should have a minimum of a master’s degree, at least 36 college credits in the content area, and must have at least three years of experience in developing items for the appropriate grade levels.</w:t>
      </w:r>
    </w:p>
    <w:bookmarkEnd w:id="195"/>
    <w:p w14:paraId="4168740A" w14:textId="77777777" w:rsidR="000878F7" w:rsidRPr="000878F7" w:rsidRDefault="000878F7" w:rsidP="006541C6">
      <w:pPr>
        <w:ind w:left="720"/>
        <w:contextualSpacing/>
        <w:rPr>
          <w:rFonts w:eastAsia="Calibri" w:cs="Arial"/>
          <w:bCs/>
        </w:rPr>
      </w:pPr>
    </w:p>
    <w:p w14:paraId="5F386C33" w14:textId="11F7F948" w:rsidR="000878F7" w:rsidRPr="000878F7" w:rsidRDefault="000878F7" w:rsidP="00B61CAF">
      <w:pPr>
        <w:numPr>
          <w:ilvl w:val="0"/>
          <w:numId w:val="240"/>
        </w:numPr>
        <w:contextualSpacing/>
        <w:rPr>
          <w:rFonts w:eastAsia="Calibri" w:cs="Arial"/>
          <w:bCs/>
        </w:rPr>
      </w:pPr>
      <w:r w:rsidRPr="000878F7">
        <w:rPr>
          <w:rFonts w:eastAsia="Calibri" w:cs="Arial"/>
          <w:bCs/>
        </w:rPr>
        <w:t xml:space="preserve">Additional content specialists should be available as needed to ensure appropriate and accurate coverage of math, social studies, and science content language. These individuals should have a minimum of a master’s degree in the field, at least 36 college credits in the content area, experience in developing items for the appropriate grade levels, experience with the assessment of English language learners, grades K-12, and knowledge or experience with cultural sensitivity/cultural responsiveness. Related experience can compensate for a master’s degree. Content specialists should be familiar with the NYS Learning Standards, </w:t>
      </w:r>
      <w:r w:rsidR="00107E29" w:rsidRPr="000878F7">
        <w:rPr>
          <w:rFonts w:eastAsia="Calibri" w:cs="Arial"/>
          <w:bCs/>
        </w:rPr>
        <w:t>to</w:t>
      </w:r>
      <w:r w:rsidRPr="000878F7">
        <w:rPr>
          <w:rFonts w:eastAsia="Calibri" w:cs="Arial"/>
          <w:bCs/>
        </w:rPr>
        <w:t xml:space="preserve"> ensure that test content is consistent with these standards and appropriate for the content area expectations in each grade.</w:t>
      </w:r>
    </w:p>
    <w:p w14:paraId="5D3637BC" w14:textId="77777777" w:rsidR="00692ED3" w:rsidRDefault="00692ED3" w:rsidP="006541C6">
      <w:pPr>
        <w:rPr>
          <w:b/>
          <w:bCs/>
        </w:rPr>
      </w:pPr>
    </w:p>
    <w:p w14:paraId="4152478E" w14:textId="25698C40" w:rsidR="00CD6A01" w:rsidRPr="000D3903" w:rsidRDefault="00CD6A01" w:rsidP="00B87584">
      <w:pPr>
        <w:pStyle w:val="Heading4"/>
      </w:pPr>
      <w:bookmarkStart w:id="196" w:name="_Toc128574888"/>
      <w:r w:rsidRPr="000D3903">
        <w:t>Item Writers</w:t>
      </w:r>
      <w:bookmarkEnd w:id="196"/>
    </w:p>
    <w:p w14:paraId="0C8FD799" w14:textId="77777777" w:rsidR="00CD6A01" w:rsidRPr="00BF6049" w:rsidRDefault="00CD6A01" w:rsidP="00CD6A01">
      <w:pPr>
        <w:ind w:left="720"/>
        <w:rPr>
          <w:rFonts w:cs="Arial"/>
        </w:rPr>
      </w:pPr>
    </w:p>
    <w:p w14:paraId="4082DC43" w14:textId="64054B0F" w:rsidR="000878F7" w:rsidRPr="000878F7" w:rsidRDefault="000878F7" w:rsidP="000878F7">
      <w:pPr>
        <w:rPr>
          <w:rFonts w:cs="Arial"/>
        </w:rPr>
      </w:pPr>
      <w:r w:rsidRPr="000878F7">
        <w:rPr>
          <w:rFonts w:cs="Arial"/>
        </w:rPr>
        <w:t xml:space="preserve">The contractor is responsible for writing all items. NYSED prefers items written by individuals with a minimum of a </w:t>
      </w:r>
      <w:r w:rsidR="00107E29" w:rsidRPr="000878F7">
        <w:rPr>
          <w:rFonts w:cs="Arial"/>
        </w:rPr>
        <w:t>bachelor’s</w:t>
      </w:r>
      <w:r w:rsidRPr="000878F7">
        <w:rPr>
          <w:rFonts w:cs="Arial"/>
        </w:rPr>
        <w:t xml:space="preserve"> degree, as well as a degree in ESOL/bilingual education, knowledge of appropriate questions for the target audience, experience in writing and editing items, experience with the assessment of English language learners, grades K-12, and knowledge or experience with cultural sensitivity/cultural responsiveness, and knowledge and training in the NYS Learning Standards. Item writers who are authoring items for the Item Sets should also have applicable expertise in the content area addressed by the item set. The contractor is permitted, but not required, to use NYS teachers to write items for the NYSESLAT.</w:t>
      </w:r>
    </w:p>
    <w:bookmarkEnd w:id="175"/>
    <w:bookmarkEnd w:id="191"/>
    <w:p w14:paraId="7748C3BD" w14:textId="601DD7BA" w:rsidR="000878F7" w:rsidRDefault="000878F7" w:rsidP="000878F7">
      <w:pPr>
        <w:ind w:left="720"/>
        <w:rPr>
          <w:rFonts w:cs="Arial"/>
        </w:rPr>
      </w:pPr>
    </w:p>
    <w:p w14:paraId="7EA8BBBF" w14:textId="77777777" w:rsidR="00D63B29" w:rsidRDefault="00D63B29" w:rsidP="00B87584">
      <w:pPr>
        <w:pStyle w:val="Heading4"/>
      </w:pPr>
      <w:bookmarkStart w:id="197" w:name="_Toc128574889"/>
      <w:r>
        <w:t>Changes in Key Staffing</w:t>
      </w:r>
      <w:bookmarkEnd w:id="197"/>
    </w:p>
    <w:p w14:paraId="2A378034" w14:textId="77777777" w:rsidR="00D63B29" w:rsidRDefault="00D63B29" w:rsidP="00D63B29"/>
    <w:p w14:paraId="7072C8E5" w14:textId="77777777" w:rsidR="00490D67" w:rsidRPr="00CB22C2" w:rsidRDefault="00D63B29" w:rsidP="00490D67">
      <w:pPr>
        <w:autoSpaceDE w:val="0"/>
        <w:autoSpaceDN w:val="0"/>
        <w:adjustRightInd w:val="0"/>
        <w:rPr>
          <w:rFonts w:cs="Arial"/>
          <w:bCs/>
        </w:rPr>
      </w:pPr>
      <w:r w:rsidRPr="00B54F23">
        <w:rPr>
          <w:rFonts w:cs="Arial"/>
        </w:rPr>
        <w:t xml:space="preserve">The contractor will </w:t>
      </w:r>
      <w:bookmarkStart w:id="198" w:name="_Hlk78546539"/>
      <w:r w:rsidRPr="00B54F23">
        <w:rPr>
          <w:rFonts w:cs="Arial"/>
        </w:rPr>
        <w:t>maintain continuity of staff throughout the course of the contract</w:t>
      </w:r>
      <w:bookmarkEnd w:id="198"/>
      <w:r w:rsidRPr="00B54F23">
        <w:rPr>
          <w:rFonts w:cs="Arial"/>
        </w:rPr>
        <w:t>.</w:t>
      </w:r>
      <w:r>
        <w:rPr>
          <w:rFonts w:cs="Arial"/>
        </w:rPr>
        <w:t xml:space="preserve"> NYSED must be</w:t>
      </w:r>
      <w:r w:rsidRPr="00CB3888">
        <w:rPr>
          <w:rFonts w:cs="Arial"/>
        </w:rPr>
        <w:t xml:space="preserve"> immediately notif</w:t>
      </w:r>
      <w:r>
        <w:rPr>
          <w:rFonts w:cs="Arial"/>
        </w:rPr>
        <w:t>ied</w:t>
      </w:r>
      <w:r w:rsidRPr="00CB3888">
        <w:rPr>
          <w:rFonts w:cs="Arial"/>
        </w:rPr>
        <w:t xml:space="preserve"> of any changes in staffing including any subcontractors. NYSED reserves the right to review and approve any proposed changes in key staffing and/or subcontractors.</w:t>
      </w:r>
      <w:r w:rsidRPr="00B54F23">
        <w:rPr>
          <w:rFonts w:cs="Arial"/>
        </w:rPr>
        <w:t xml:space="preserve"> </w:t>
      </w:r>
      <w:r w:rsidRPr="0028085A">
        <w:rPr>
          <w:rFonts w:cs="Arial"/>
          <w:bCs/>
        </w:rPr>
        <w:t>This provision applies to all employees of the contractor or of its subcontractors whose regular work assignments include contributing to the development and/or administration of the NYS</w:t>
      </w:r>
      <w:r>
        <w:rPr>
          <w:rFonts w:cs="Arial"/>
          <w:bCs/>
        </w:rPr>
        <w:t>ESLAT</w:t>
      </w:r>
      <w:r w:rsidRPr="0028085A">
        <w:rPr>
          <w:rFonts w:cs="Arial"/>
          <w:bCs/>
        </w:rPr>
        <w:t xml:space="preserve">. </w:t>
      </w:r>
      <w:r w:rsidR="00490D67" w:rsidRPr="00CB22C2">
        <w:rPr>
          <w:rFonts w:cs="Arial"/>
          <w:bCs/>
        </w:rPr>
        <w:t>All changes in staff will be subject to NYSED approval.</w:t>
      </w:r>
      <w:r w:rsidR="00490D67">
        <w:rPr>
          <w:rFonts w:cs="Arial"/>
          <w:bCs/>
        </w:rPr>
        <w:t xml:space="preserve"> </w:t>
      </w:r>
      <w:r w:rsidR="00490D67" w:rsidRPr="00CB22C2">
        <w:rPr>
          <w:rFonts w:cs="Arial"/>
          <w:bCs/>
        </w:rPr>
        <w:t xml:space="preserve">The replacement </w:t>
      </w:r>
      <w:r w:rsidR="00490D67">
        <w:rPr>
          <w:rFonts w:cs="Arial"/>
          <w:bCs/>
        </w:rPr>
        <w:t>staff</w:t>
      </w:r>
      <w:r w:rsidR="00490D67" w:rsidRPr="00CB22C2">
        <w:rPr>
          <w:rFonts w:cs="Arial"/>
          <w:bCs/>
        </w:rPr>
        <w:t xml:space="preserve"> with comparable skills will be provided at the same or lower hourly rate.</w:t>
      </w:r>
    </w:p>
    <w:p w14:paraId="20283F83" w14:textId="7E91F798" w:rsidR="00D63B29" w:rsidRPr="0028085A" w:rsidRDefault="00D63B29" w:rsidP="00D63B29">
      <w:pPr>
        <w:rPr>
          <w:rFonts w:cs="Arial"/>
          <w:bCs/>
        </w:rPr>
      </w:pPr>
    </w:p>
    <w:p w14:paraId="303322DB" w14:textId="77777777" w:rsidR="00D63B29" w:rsidRPr="000878F7" w:rsidRDefault="00D63B29" w:rsidP="000878F7">
      <w:pPr>
        <w:ind w:left="720"/>
        <w:rPr>
          <w:rFonts w:cs="Arial"/>
        </w:rPr>
      </w:pPr>
    </w:p>
    <w:p w14:paraId="6AA9E95C" w14:textId="77777777" w:rsidR="00BF6049" w:rsidRPr="00AF3A7E" w:rsidRDefault="00BF6049" w:rsidP="00B87584">
      <w:pPr>
        <w:pStyle w:val="Heading4"/>
      </w:pPr>
      <w:bookmarkStart w:id="199" w:name="_Toc337562688"/>
      <w:bookmarkStart w:id="200" w:name="_Toc341782792"/>
      <w:bookmarkStart w:id="201" w:name="_Toc352847240"/>
      <w:bookmarkStart w:id="202" w:name="_Toc352847371"/>
      <w:bookmarkStart w:id="203" w:name="_Toc356552857"/>
      <w:bookmarkStart w:id="204" w:name="_Toc128574890"/>
      <w:r w:rsidRPr="00AF3A7E">
        <w:t>NYSED Authority and Approval</w:t>
      </w:r>
      <w:bookmarkEnd w:id="199"/>
      <w:bookmarkEnd w:id="200"/>
      <w:bookmarkEnd w:id="201"/>
      <w:bookmarkEnd w:id="202"/>
      <w:bookmarkEnd w:id="203"/>
      <w:bookmarkEnd w:id="204"/>
    </w:p>
    <w:p w14:paraId="136A4E1C" w14:textId="77777777" w:rsidR="00BF6049" w:rsidRPr="00BF6049" w:rsidRDefault="00BF6049" w:rsidP="006804E4">
      <w:pPr>
        <w:rPr>
          <w:rFonts w:cs="Arial"/>
          <w:sz w:val="16"/>
          <w:szCs w:val="16"/>
        </w:rPr>
      </w:pPr>
    </w:p>
    <w:p w14:paraId="704339EC" w14:textId="63D4965E" w:rsidR="00BF6049" w:rsidRPr="00BF6049" w:rsidRDefault="00BF6049" w:rsidP="006804E4">
      <w:pPr>
        <w:rPr>
          <w:rFonts w:cs="Arial"/>
        </w:rPr>
      </w:pPr>
      <w:r w:rsidRPr="00BF6049">
        <w:rPr>
          <w:rFonts w:cs="Arial"/>
        </w:rPr>
        <w:t xml:space="preserve">NYSED shall have approval authority over all aspects of the NYSESLAT </w:t>
      </w:r>
      <w:r w:rsidR="00133947">
        <w:rPr>
          <w:rFonts w:cs="Arial"/>
        </w:rPr>
        <w:t>test</w:t>
      </w:r>
      <w:r w:rsidRPr="00BF6049">
        <w:rPr>
          <w:rFonts w:cs="Arial"/>
        </w:rPr>
        <w:t>s program including, but not limited to, the following:</w:t>
      </w:r>
    </w:p>
    <w:p w14:paraId="5E1203F3" w14:textId="77777777" w:rsidR="00BF6049" w:rsidRPr="00BF6049" w:rsidRDefault="00BF6049" w:rsidP="006804E4">
      <w:pPr>
        <w:rPr>
          <w:rFonts w:cs="Arial"/>
          <w:sz w:val="16"/>
          <w:szCs w:val="16"/>
          <w:u w:val="single"/>
        </w:rPr>
      </w:pPr>
    </w:p>
    <w:p w14:paraId="742E6CCC" w14:textId="77777777" w:rsidR="00BF6049" w:rsidRDefault="00BF6049" w:rsidP="00B61CAF">
      <w:pPr>
        <w:numPr>
          <w:ilvl w:val="0"/>
          <w:numId w:val="241"/>
        </w:numPr>
        <w:rPr>
          <w:rFonts w:cs="Arial"/>
          <w:bCs/>
        </w:rPr>
      </w:pPr>
      <w:r w:rsidRPr="00002FEC">
        <w:rPr>
          <w:rFonts w:cs="Arial"/>
          <w:bCs/>
        </w:rPr>
        <w:t>All development plans and timelines for item development, field-testing items, item replenishment, scoring, and reporting.</w:t>
      </w:r>
    </w:p>
    <w:p w14:paraId="3410C10D" w14:textId="77777777" w:rsidR="00B476C0" w:rsidRPr="00002FEC" w:rsidRDefault="00B476C0" w:rsidP="00B476C0">
      <w:pPr>
        <w:ind w:left="720"/>
        <w:rPr>
          <w:rFonts w:cs="Arial"/>
          <w:bCs/>
        </w:rPr>
      </w:pPr>
    </w:p>
    <w:p w14:paraId="01CADBC7" w14:textId="77777777" w:rsidR="00BF6049" w:rsidRDefault="00BF6049" w:rsidP="00B61CAF">
      <w:pPr>
        <w:numPr>
          <w:ilvl w:val="0"/>
          <w:numId w:val="241"/>
        </w:numPr>
        <w:rPr>
          <w:rFonts w:cs="Arial"/>
          <w:bCs/>
        </w:rPr>
      </w:pPr>
      <w:r w:rsidRPr="00002FEC">
        <w:rPr>
          <w:rFonts w:cs="Arial"/>
          <w:bCs/>
        </w:rPr>
        <w:t>All development plans and drafts for NYSED-approved scannable test answer booklets.</w:t>
      </w:r>
    </w:p>
    <w:p w14:paraId="5E5E22C7" w14:textId="77777777" w:rsidR="00B476C0" w:rsidRDefault="00B476C0" w:rsidP="00B476C0">
      <w:pPr>
        <w:pStyle w:val="ListParagraph"/>
        <w:rPr>
          <w:rFonts w:cs="Arial"/>
          <w:bCs/>
        </w:rPr>
      </w:pPr>
    </w:p>
    <w:p w14:paraId="5C69230E" w14:textId="77777777" w:rsidR="00BF6049" w:rsidRDefault="00BF6049" w:rsidP="00B61CAF">
      <w:pPr>
        <w:numPr>
          <w:ilvl w:val="0"/>
          <w:numId w:val="241"/>
        </w:numPr>
        <w:rPr>
          <w:rFonts w:cs="Arial"/>
          <w:bCs/>
        </w:rPr>
      </w:pPr>
      <w:r w:rsidRPr="00002FEC">
        <w:rPr>
          <w:rFonts w:cs="Arial"/>
          <w:bCs/>
        </w:rPr>
        <w:t>All schedules, including but not limited to training schedules, rollout schedules, implementation schedules, scoring/reporting schedules, and item review schedules.</w:t>
      </w:r>
    </w:p>
    <w:p w14:paraId="4872BD1B" w14:textId="77777777" w:rsidR="00B476C0" w:rsidRDefault="00B476C0" w:rsidP="00B476C0">
      <w:pPr>
        <w:pStyle w:val="ListParagraph"/>
        <w:rPr>
          <w:rFonts w:cs="Arial"/>
          <w:bCs/>
        </w:rPr>
      </w:pPr>
    </w:p>
    <w:p w14:paraId="74CD99A9" w14:textId="79368B3C" w:rsidR="00BF6049" w:rsidRDefault="00BF6049" w:rsidP="00B61CAF">
      <w:pPr>
        <w:numPr>
          <w:ilvl w:val="0"/>
          <w:numId w:val="241"/>
        </w:numPr>
        <w:rPr>
          <w:rFonts w:cs="Arial"/>
          <w:bCs/>
        </w:rPr>
      </w:pPr>
      <w:r w:rsidRPr="00002FEC">
        <w:rPr>
          <w:rFonts w:cs="Arial"/>
          <w:bCs/>
        </w:rPr>
        <w:t xml:space="preserve">All reports, including but not limited to technical reports (ongoing and post-operational), score reports, and </w:t>
      </w:r>
      <w:r w:rsidR="005C266D">
        <w:rPr>
          <w:rFonts w:cs="Arial"/>
          <w:bCs/>
        </w:rPr>
        <w:t>SAFT</w:t>
      </w:r>
      <w:r w:rsidRPr="00002FEC">
        <w:rPr>
          <w:rFonts w:cs="Arial"/>
          <w:bCs/>
        </w:rPr>
        <w:t xml:space="preserve"> reports.</w:t>
      </w:r>
    </w:p>
    <w:p w14:paraId="0E8CD4F8" w14:textId="77777777" w:rsidR="00B476C0" w:rsidRPr="00002FEC" w:rsidRDefault="00B476C0" w:rsidP="00B476C0">
      <w:pPr>
        <w:ind w:left="720"/>
        <w:rPr>
          <w:rFonts w:cs="Arial"/>
          <w:bCs/>
        </w:rPr>
      </w:pPr>
    </w:p>
    <w:p w14:paraId="4BD2E936" w14:textId="77777777" w:rsidR="00BF6049" w:rsidRDefault="00BF6049" w:rsidP="00B61CAF">
      <w:pPr>
        <w:numPr>
          <w:ilvl w:val="0"/>
          <w:numId w:val="241"/>
        </w:numPr>
        <w:rPr>
          <w:rFonts w:cs="Arial"/>
        </w:rPr>
      </w:pPr>
      <w:r w:rsidRPr="00002FEC">
        <w:rPr>
          <w:rFonts w:cs="Arial"/>
          <w:bCs/>
        </w:rPr>
        <w:t>All</w:t>
      </w:r>
      <w:r w:rsidRPr="00BF6049">
        <w:rPr>
          <w:rFonts w:cs="Arial"/>
        </w:rPr>
        <w:t xml:space="preserve"> new and revised assessment items developed by the </w:t>
      </w:r>
      <w:r w:rsidR="003E3882">
        <w:rPr>
          <w:rFonts w:cs="Arial"/>
        </w:rPr>
        <w:t xml:space="preserve">contractor </w:t>
      </w:r>
      <w:r w:rsidRPr="00BF6049">
        <w:rPr>
          <w:rFonts w:cs="Arial"/>
        </w:rPr>
        <w:t>to ensure alignment to current and revised content specifications.</w:t>
      </w:r>
    </w:p>
    <w:p w14:paraId="7549A284" w14:textId="77777777" w:rsidR="00B476C0" w:rsidRDefault="00B476C0" w:rsidP="00B476C0">
      <w:pPr>
        <w:pStyle w:val="ListParagraph"/>
        <w:rPr>
          <w:rFonts w:cs="Arial"/>
        </w:rPr>
      </w:pPr>
    </w:p>
    <w:p w14:paraId="24ECA35B" w14:textId="77777777" w:rsidR="00BF6049" w:rsidRPr="00BF6049" w:rsidRDefault="00BF6049" w:rsidP="00B61CAF">
      <w:pPr>
        <w:numPr>
          <w:ilvl w:val="0"/>
          <w:numId w:val="241"/>
        </w:numPr>
        <w:rPr>
          <w:rFonts w:cs="Arial"/>
        </w:rPr>
      </w:pPr>
      <w:r w:rsidRPr="00002FEC">
        <w:rPr>
          <w:rFonts w:cs="Arial"/>
          <w:bCs/>
        </w:rPr>
        <w:t>Any</w:t>
      </w:r>
      <w:r w:rsidRPr="00BF6049">
        <w:rPr>
          <w:rFonts w:cs="Arial"/>
        </w:rPr>
        <w:t xml:space="preserve"> changes </w:t>
      </w:r>
      <w:r w:rsidR="003E3882">
        <w:rPr>
          <w:rFonts w:cs="Arial"/>
        </w:rPr>
        <w:t xml:space="preserve">pertaining </w:t>
      </w:r>
      <w:r w:rsidRPr="00BF6049">
        <w:rPr>
          <w:rFonts w:cs="Arial"/>
        </w:rPr>
        <w:t>to the program manager or subcontractor(s), on and after award of the contract and commencement of work for the duration of the contract.</w:t>
      </w:r>
    </w:p>
    <w:p w14:paraId="2543A836" w14:textId="77777777" w:rsidR="00BF6049" w:rsidRPr="00BF6049" w:rsidRDefault="00BF6049" w:rsidP="006804E4">
      <w:pPr>
        <w:rPr>
          <w:rFonts w:cs="Arial"/>
        </w:rPr>
      </w:pPr>
    </w:p>
    <w:p w14:paraId="2F98E467" w14:textId="77777777" w:rsidR="00BF6049" w:rsidRPr="00BF6049" w:rsidRDefault="00BF6049" w:rsidP="00B87584">
      <w:pPr>
        <w:pStyle w:val="Heading4"/>
      </w:pPr>
      <w:bookmarkStart w:id="205" w:name="_Toc337562689"/>
      <w:bookmarkStart w:id="206" w:name="_Toc341782793"/>
      <w:bookmarkStart w:id="207" w:name="_Toc352847241"/>
      <w:bookmarkStart w:id="208" w:name="_Toc352847372"/>
      <w:bookmarkStart w:id="209" w:name="_Toc356552858"/>
      <w:bookmarkStart w:id="210" w:name="_Toc128574891"/>
      <w:r w:rsidRPr="00BF6049">
        <w:t>Monitoring and Evaluation</w:t>
      </w:r>
      <w:bookmarkEnd w:id="205"/>
      <w:bookmarkEnd w:id="206"/>
      <w:bookmarkEnd w:id="207"/>
      <w:bookmarkEnd w:id="208"/>
      <w:bookmarkEnd w:id="209"/>
      <w:bookmarkEnd w:id="210"/>
    </w:p>
    <w:p w14:paraId="177F1385" w14:textId="77777777" w:rsidR="00BF6049" w:rsidRPr="00BF6049" w:rsidRDefault="00BF6049" w:rsidP="006804E4">
      <w:pPr>
        <w:pStyle w:val="Heading3"/>
        <w:rPr>
          <w:sz w:val="16"/>
          <w:szCs w:val="16"/>
        </w:rPr>
      </w:pPr>
    </w:p>
    <w:p w14:paraId="011C8F77" w14:textId="77777777" w:rsidR="00BF6049" w:rsidRPr="00BF6049" w:rsidRDefault="00BF6049" w:rsidP="006804E4">
      <w:pPr>
        <w:rPr>
          <w:rFonts w:cs="Arial"/>
        </w:rPr>
      </w:pPr>
      <w:r w:rsidRPr="00BF6049">
        <w:rPr>
          <w:rFonts w:cs="Arial"/>
        </w:rPr>
        <w:t xml:space="preserve">NYSED will monitor and evaluate the progress of the </w:t>
      </w:r>
      <w:r w:rsidR="003E3882">
        <w:rPr>
          <w:rFonts w:cs="Arial"/>
        </w:rPr>
        <w:t>contractor in</w:t>
      </w:r>
      <w:r w:rsidRPr="00BF6049">
        <w:rPr>
          <w:rFonts w:cs="Arial"/>
        </w:rPr>
        <w:t xml:space="preserve"> meet</w:t>
      </w:r>
      <w:r w:rsidR="003E3882">
        <w:rPr>
          <w:rFonts w:cs="Arial"/>
        </w:rPr>
        <w:t>ing</w:t>
      </w:r>
      <w:r w:rsidRPr="00BF6049">
        <w:rPr>
          <w:rFonts w:cs="Arial"/>
        </w:rPr>
        <w:t xml:space="preserve"> the contractual requirements through bi-weekly conference calls, monthly status reports, and quarterly status meetings coordinated by the program manager. The evaluation will emphasize the</w:t>
      </w:r>
      <w:r w:rsidR="003E3882" w:rsidRPr="003E3882">
        <w:rPr>
          <w:rFonts w:cs="Arial"/>
        </w:rPr>
        <w:t xml:space="preserve"> </w:t>
      </w:r>
      <w:r w:rsidR="003E3882">
        <w:rPr>
          <w:rFonts w:cs="Arial"/>
        </w:rPr>
        <w:t>contractor</w:t>
      </w:r>
      <w:r w:rsidR="003E3882" w:rsidRPr="00BF6049">
        <w:rPr>
          <w:rFonts w:cs="Arial"/>
        </w:rPr>
        <w:t>’s</w:t>
      </w:r>
      <w:r w:rsidRPr="00BF6049">
        <w:rPr>
          <w:rFonts w:cs="Arial"/>
        </w:rPr>
        <w:t xml:space="preserve"> ability to meet timelines and supply deliverables in a timely manner.  The </w:t>
      </w:r>
      <w:r w:rsidR="003E3882">
        <w:rPr>
          <w:rFonts w:cs="Arial"/>
        </w:rPr>
        <w:t>contractor</w:t>
      </w:r>
      <w:r w:rsidR="003E3882" w:rsidRPr="00BF6049">
        <w:rPr>
          <w:rFonts w:cs="Arial"/>
        </w:rPr>
        <w:t xml:space="preserve"> </w:t>
      </w:r>
      <w:r w:rsidRPr="00BF6049">
        <w:rPr>
          <w:rFonts w:cs="Arial"/>
        </w:rPr>
        <w:t xml:space="preserve">must retain and update records and accounts </w:t>
      </w:r>
      <w:r w:rsidR="003E3882" w:rsidRPr="00BF6049">
        <w:rPr>
          <w:rFonts w:cs="Arial"/>
        </w:rPr>
        <w:t>monthly</w:t>
      </w:r>
      <w:r w:rsidRPr="00BF6049">
        <w:rPr>
          <w:rFonts w:cs="Arial"/>
        </w:rPr>
        <w:t xml:space="preserve"> and must be able to prepare and submit statistical, narrative, and/or financial and program reports and summaries related to this contract</w:t>
      </w:r>
      <w:r w:rsidR="003E3882">
        <w:rPr>
          <w:rFonts w:cs="Arial"/>
        </w:rPr>
        <w:t>,</w:t>
      </w:r>
      <w:r w:rsidRPr="00BF6049">
        <w:rPr>
          <w:rFonts w:cs="Arial"/>
        </w:rPr>
        <w:t xml:space="preserve"> as requested by NYSED.</w:t>
      </w:r>
    </w:p>
    <w:p w14:paraId="3FB879E9" w14:textId="77777777" w:rsidR="00BF6049" w:rsidRPr="00BF6049" w:rsidRDefault="00BF6049" w:rsidP="006804E4">
      <w:pPr>
        <w:rPr>
          <w:rFonts w:cs="Arial"/>
        </w:rPr>
      </w:pPr>
    </w:p>
    <w:p w14:paraId="2329A388" w14:textId="77777777" w:rsidR="00BF6049" w:rsidRPr="00BF6049" w:rsidRDefault="00BF6049" w:rsidP="00B87584">
      <w:pPr>
        <w:pStyle w:val="Heading4"/>
      </w:pPr>
      <w:bookmarkStart w:id="211" w:name="_Toc352847242"/>
      <w:bookmarkStart w:id="212" w:name="_Toc352847373"/>
      <w:bookmarkStart w:id="213" w:name="_Toc356552859"/>
      <w:bookmarkStart w:id="214" w:name="_Toc128574892"/>
      <w:r w:rsidRPr="00BF6049">
        <w:t>Ownership Provisions</w:t>
      </w:r>
      <w:bookmarkEnd w:id="211"/>
      <w:bookmarkEnd w:id="212"/>
      <w:bookmarkEnd w:id="213"/>
      <w:bookmarkEnd w:id="214"/>
    </w:p>
    <w:p w14:paraId="0F736D14" w14:textId="77777777" w:rsidR="00BF6049" w:rsidRPr="00BF6049" w:rsidRDefault="00BF6049" w:rsidP="006804E4">
      <w:pPr>
        <w:rPr>
          <w:sz w:val="16"/>
          <w:szCs w:val="16"/>
        </w:rPr>
      </w:pPr>
    </w:p>
    <w:p w14:paraId="5A2C557B" w14:textId="2D83DD9E" w:rsidR="00BF6049" w:rsidRPr="00BF6049" w:rsidRDefault="00B476C0" w:rsidP="006804E4">
      <w:pPr>
        <w:rPr>
          <w:rFonts w:cs="Arial"/>
        </w:rPr>
      </w:pPr>
      <w:r>
        <w:rPr>
          <w:rFonts w:cs="Arial"/>
        </w:rPr>
        <w:t xml:space="preserve">All </w:t>
      </w:r>
      <w:r w:rsidR="005C266D">
        <w:rPr>
          <w:rFonts w:cs="Arial"/>
        </w:rPr>
        <w:t>SAFT</w:t>
      </w:r>
      <w:r w:rsidR="000878F7">
        <w:rPr>
          <w:rFonts w:cs="Arial"/>
        </w:rPr>
        <w:t xml:space="preserve">- </w:t>
      </w:r>
      <w:r>
        <w:rPr>
          <w:rFonts w:cs="Arial"/>
        </w:rPr>
        <w:t xml:space="preserve">and operational </w:t>
      </w:r>
      <w:r w:rsidR="00BF6049" w:rsidRPr="00BF6049">
        <w:rPr>
          <w:rFonts w:cs="Arial"/>
        </w:rPr>
        <w:t>examination-related materials</w:t>
      </w:r>
      <w:r>
        <w:rPr>
          <w:rFonts w:cs="Arial"/>
        </w:rPr>
        <w:t>,</w:t>
      </w:r>
      <w:r w:rsidRPr="00B476C0">
        <w:rPr>
          <w:rFonts w:cs="Arial"/>
        </w:rPr>
        <w:t xml:space="preserve"> test items</w:t>
      </w:r>
      <w:r w:rsidR="00BF6049" w:rsidRPr="00BF6049">
        <w:rPr>
          <w:rFonts w:cs="Arial"/>
        </w:rPr>
        <w:t xml:space="preserve">, and test data are the exclusive property of NYSED and cannot be used by the </w:t>
      </w:r>
      <w:r w:rsidR="00002FEC">
        <w:rPr>
          <w:rFonts w:cs="Arial"/>
        </w:rPr>
        <w:t>contractor</w:t>
      </w:r>
      <w:r w:rsidR="00002FEC" w:rsidRPr="00BF6049">
        <w:rPr>
          <w:rFonts w:cs="Arial"/>
        </w:rPr>
        <w:t xml:space="preserve"> </w:t>
      </w:r>
      <w:r w:rsidR="00BF6049" w:rsidRPr="00BF6049">
        <w:rPr>
          <w:rFonts w:cs="Arial"/>
        </w:rPr>
        <w:t>or any subcontractor for any purpose other than what is defined in the contract.</w:t>
      </w:r>
    </w:p>
    <w:p w14:paraId="71D838E1" w14:textId="77777777" w:rsidR="00BF6049" w:rsidRPr="00BF6049" w:rsidRDefault="00BF6049" w:rsidP="006804E4">
      <w:pPr>
        <w:rPr>
          <w:sz w:val="16"/>
          <w:szCs w:val="16"/>
        </w:rPr>
      </w:pPr>
    </w:p>
    <w:p w14:paraId="0F0B10D8" w14:textId="6EFD1F26" w:rsidR="00BF6049" w:rsidRPr="00BF6049" w:rsidRDefault="00BF6049" w:rsidP="006804E4">
      <w:pPr>
        <w:rPr>
          <w:rFonts w:cs="Arial"/>
        </w:rPr>
      </w:pPr>
      <w:r w:rsidRPr="00BF6049">
        <w:rPr>
          <w:rFonts w:cs="Arial"/>
        </w:rPr>
        <w:t>NYSED is the sole owner of outputs resulting from the work proposed in the RFP, including, but not limited to, all passages and items developed, item banks, field and operational test forms, administration directions and manuals, scoring materials and rubrics, score scales, test samplers, informational materials, and technical documents and reports, generated under this contract.</w:t>
      </w:r>
      <w:r w:rsidR="000878F7">
        <w:rPr>
          <w:rFonts w:cs="Arial"/>
        </w:rPr>
        <w:t xml:space="preserve"> </w:t>
      </w:r>
      <w:r w:rsidRPr="00BF6049">
        <w:rPr>
          <w:rFonts w:cs="Arial"/>
        </w:rPr>
        <w:t xml:space="preserve">The </w:t>
      </w:r>
      <w:r w:rsidR="00002FEC">
        <w:rPr>
          <w:rFonts w:cs="Arial"/>
        </w:rPr>
        <w:t>contractor</w:t>
      </w:r>
      <w:r w:rsidR="00002FEC" w:rsidRPr="00BF6049">
        <w:rPr>
          <w:rFonts w:cs="Arial"/>
        </w:rPr>
        <w:t xml:space="preserve"> </w:t>
      </w:r>
      <w:r w:rsidRPr="00BF6049">
        <w:rPr>
          <w:rFonts w:cs="Arial"/>
        </w:rPr>
        <w:t xml:space="preserve">must be prepared to deliver all or part of these outputs to NYSED at any point during the term of the contract. All materials must be turned over to NYSED in print and electronic form, as specified by NYSED, prior to the final payment under this agreement. The State may, at its sole discretion, make public, and may publish on its website, all materials. The </w:t>
      </w:r>
      <w:r w:rsidR="00002FEC">
        <w:rPr>
          <w:rFonts w:cs="Arial"/>
        </w:rPr>
        <w:t>contractor</w:t>
      </w:r>
      <w:r w:rsidRPr="00BF6049">
        <w:rPr>
          <w:rFonts w:cs="Arial"/>
        </w:rPr>
        <w:t xml:space="preserve"> may use such publicly disclosed materials in the same manner as any other party in accordance with the terms posted on NYSED’s website.</w:t>
      </w:r>
    </w:p>
    <w:p w14:paraId="3691E0BF" w14:textId="77777777" w:rsidR="00BF6049" w:rsidRPr="00BF6049" w:rsidRDefault="00BF6049" w:rsidP="006804E4">
      <w:pPr>
        <w:rPr>
          <w:sz w:val="16"/>
          <w:szCs w:val="16"/>
        </w:rPr>
      </w:pPr>
    </w:p>
    <w:p w14:paraId="1567D4A8" w14:textId="77777777" w:rsidR="00BF6049" w:rsidRPr="00BF6049" w:rsidRDefault="00BF6049" w:rsidP="006804E4">
      <w:pPr>
        <w:rPr>
          <w:rFonts w:cs="Arial"/>
        </w:rPr>
      </w:pPr>
      <w:r w:rsidRPr="00BF6049">
        <w:rPr>
          <w:rFonts w:cs="Arial"/>
        </w:rPr>
        <w:t>All materials are to be delivered, as appropriate, in copyrightable form. Where original works are included in the body of the material, an acknowledgment statement must be included, setting forth the copyright information with respect to such original works.</w:t>
      </w:r>
    </w:p>
    <w:p w14:paraId="4B55FFA1" w14:textId="77777777" w:rsidR="00BF6049" w:rsidRPr="00BF6049" w:rsidRDefault="00BF6049" w:rsidP="006804E4">
      <w:pPr>
        <w:rPr>
          <w:rFonts w:cs="Arial"/>
        </w:rPr>
      </w:pPr>
    </w:p>
    <w:p w14:paraId="3D3CB215" w14:textId="77777777" w:rsidR="00BF6049" w:rsidRPr="00BF6049" w:rsidRDefault="00BF6049" w:rsidP="008D7880">
      <w:pPr>
        <w:rPr>
          <w:rFonts w:cs="Arial"/>
        </w:rPr>
      </w:pPr>
      <w:r w:rsidRPr="00BF6049">
        <w:rPr>
          <w:rFonts w:cs="Arial"/>
        </w:rPr>
        <w:t xml:space="preserve">The </w:t>
      </w:r>
      <w:r w:rsidR="00002FEC">
        <w:rPr>
          <w:rFonts w:cs="Arial"/>
        </w:rPr>
        <w:t>contractor</w:t>
      </w:r>
      <w:r w:rsidR="00002FEC" w:rsidRPr="00BF6049">
        <w:rPr>
          <w:rFonts w:cs="Arial"/>
        </w:rPr>
        <w:t xml:space="preserve"> </w:t>
      </w:r>
      <w:r w:rsidRPr="00BF6049">
        <w:rPr>
          <w:rFonts w:cs="Arial"/>
        </w:rPr>
        <w:t xml:space="preserve">shall reproduce, use, display, and include copies of NYSED’s trademarks, trade name, logos, copyrights and other </w:t>
      </w:r>
      <w:r w:rsidR="00572504" w:rsidRPr="00BF6049">
        <w:rPr>
          <w:rFonts w:cs="Arial"/>
        </w:rPr>
        <w:t>int</w:t>
      </w:r>
      <w:r w:rsidR="00572504">
        <w:rPr>
          <w:rFonts w:cs="Arial"/>
        </w:rPr>
        <w:t>elle</w:t>
      </w:r>
      <w:r w:rsidR="00572504" w:rsidRPr="00BF6049">
        <w:rPr>
          <w:rFonts w:cs="Arial"/>
        </w:rPr>
        <w:t>ctual</w:t>
      </w:r>
      <w:r w:rsidRPr="00BF6049">
        <w:rPr>
          <w:rFonts w:cs="Arial"/>
        </w:rPr>
        <w:t xml:space="preserve"> property (collectively, the “Marks”) on all copies of materials produced for </w:t>
      </w:r>
      <w:r w:rsidR="003E3882">
        <w:rPr>
          <w:rFonts w:cs="Arial"/>
        </w:rPr>
        <w:t>N</w:t>
      </w:r>
      <w:r w:rsidRPr="00BF6049">
        <w:rPr>
          <w:rFonts w:cs="Arial"/>
        </w:rPr>
        <w:t xml:space="preserve">YSED. The </w:t>
      </w:r>
      <w:r w:rsidR="00002FEC">
        <w:rPr>
          <w:rFonts w:cs="Arial"/>
        </w:rPr>
        <w:t>contractor</w:t>
      </w:r>
      <w:r w:rsidR="00002FEC" w:rsidRPr="00BF6049">
        <w:rPr>
          <w:rFonts w:cs="Arial"/>
        </w:rPr>
        <w:t xml:space="preserve"> </w:t>
      </w:r>
      <w:r w:rsidRPr="00BF6049">
        <w:rPr>
          <w:rFonts w:cs="Arial"/>
        </w:rPr>
        <w:t xml:space="preserve">acknowledges that the Marks are owned solely and exclusively by NYSED, and nothing contained in the contract resulting from this RFP shall give the </w:t>
      </w:r>
      <w:r w:rsidR="00002FEC">
        <w:rPr>
          <w:rFonts w:cs="Arial"/>
        </w:rPr>
        <w:t>contractor</w:t>
      </w:r>
      <w:r w:rsidR="00002FEC" w:rsidRPr="00BF6049">
        <w:rPr>
          <w:rFonts w:cs="Arial"/>
        </w:rPr>
        <w:t xml:space="preserve"> </w:t>
      </w:r>
      <w:r w:rsidRPr="00BF6049">
        <w:rPr>
          <w:rFonts w:cs="Arial"/>
        </w:rPr>
        <w:t>any ownership right or interest in such Marks.</w:t>
      </w:r>
    </w:p>
    <w:p w14:paraId="5C88AD5D" w14:textId="77777777" w:rsidR="00BF6049" w:rsidRPr="00BF6049" w:rsidRDefault="00BF6049" w:rsidP="008D7880">
      <w:pPr>
        <w:rPr>
          <w:sz w:val="16"/>
          <w:szCs w:val="16"/>
        </w:rPr>
      </w:pPr>
    </w:p>
    <w:p w14:paraId="3F862595" w14:textId="01463BF7" w:rsidR="00B54F23" w:rsidRDefault="00B54F23" w:rsidP="00B54F23">
      <w:pPr>
        <w:autoSpaceDE w:val="0"/>
        <w:autoSpaceDN w:val="0"/>
        <w:adjustRightInd w:val="0"/>
        <w:rPr>
          <w:rFonts w:cs="Arial"/>
        </w:rPr>
      </w:pPr>
      <w:bookmarkStart w:id="215" w:name="_Toc489448464"/>
      <w:bookmarkStart w:id="216" w:name="_Toc496269911"/>
      <w:bookmarkStart w:id="217" w:name="_Hlk494098792"/>
      <w:r w:rsidRPr="00B54F23">
        <w:rPr>
          <w:rFonts w:cs="Arial"/>
        </w:rPr>
        <w:t>If the contractor also develops or publishes textbooks or practice tests for sale to schools and/or school districts within the State of New York, the contractor agrees that, when promoting to NYS customers such textbooks, ancillary materials, and/or practice tests, the contractor will not make any reference to the contractor having been awarded the contract or the contractor's performance of the services for NYSED contemplated by the contract. If the contractor is under ownership by another entity that develops or publishes textbooks or practice tests for sale to schools and/or school districts within the State of New York (“Related Publisher”): a) contractor reiterates the restriction against disclosure as stated above; b) the Related Publisher is restricted from providing any information to the contractor pertaining in any way to content uses, or proposed to be used, in the Related Publisher's development of textbooks or practice tests for adoption within the State of New York; and c) the Related Publisher is restricted, when promoting to NYS customers, the Related Publisher's practice tests and/or textbooks developed for sale to schools and/or school districts within the State of New York, from making any reference to the common ownership of the Related Publisher and the contractor or any reference to the contractor's performance.</w:t>
      </w:r>
    </w:p>
    <w:p w14:paraId="7E771EC9" w14:textId="77777777" w:rsidR="00700E26" w:rsidRPr="00B54F23" w:rsidRDefault="00700E26" w:rsidP="00B54F23">
      <w:pPr>
        <w:autoSpaceDE w:val="0"/>
        <w:autoSpaceDN w:val="0"/>
        <w:adjustRightInd w:val="0"/>
        <w:rPr>
          <w:rFonts w:cs="Arial"/>
        </w:rPr>
      </w:pPr>
    </w:p>
    <w:p w14:paraId="2CFFD811" w14:textId="029E03EA" w:rsidR="008E36CC" w:rsidRPr="00F44A67" w:rsidRDefault="008E36CC" w:rsidP="00B87584">
      <w:pPr>
        <w:pStyle w:val="Heading4"/>
      </w:pPr>
      <w:bookmarkStart w:id="218" w:name="_Toc128574893"/>
      <w:r w:rsidRPr="00F44A67">
        <w:t>Cooperation with Other Contractors</w:t>
      </w:r>
      <w:bookmarkEnd w:id="215"/>
      <w:bookmarkEnd w:id="216"/>
      <w:bookmarkEnd w:id="218"/>
    </w:p>
    <w:bookmarkEnd w:id="217"/>
    <w:p w14:paraId="6E10C24A" w14:textId="77777777" w:rsidR="008E36CC" w:rsidRPr="00F44A67" w:rsidRDefault="008E36CC" w:rsidP="008E36CC"/>
    <w:p w14:paraId="5FF28FEB" w14:textId="1343DB62" w:rsidR="00B54F23" w:rsidRPr="00B54F23" w:rsidRDefault="00B54F23" w:rsidP="00B54F23">
      <w:r w:rsidRPr="00B54F23">
        <w:t xml:space="preserve">NYSED currently has, or may develop, contracts for certain test-related activities that are associated with the NYSESLAT program. In the future, these services may include, but are not limited to, the generation of student score reports and student growth calculation and reporting. </w:t>
      </w:r>
      <w:r w:rsidR="00107E29" w:rsidRPr="00B54F23">
        <w:t>If</w:t>
      </w:r>
      <w:r w:rsidRPr="00B54F23">
        <w:t xml:space="preserve"> any of these contracts are held or awarded to other contractors, the contractor awarded the contract tied to this RFP must cooperate fully and in a timely manner with those contractor(s) providing other services associated with these examinations.</w:t>
      </w:r>
    </w:p>
    <w:p w14:paraId="5715EEE8" w14:textId="02C20E2D" w:rsidR="00742B37" w:rsidRDefault="00742B37"/>
    <w:p w14:paraId="62A6957D" w14:textId="32A23DBC" w:rsidR="00BF6049" w:rsidRPr="00BF6049" w:rsidRDefault="00BF6049" w:rsidP="00B87584">
      <w:pPr>
        <w:pStyle w:val="Heading4"/>
      </w:pPr>
      <w:bookmarkStart w:id="219" w:name="_Toc356552860"/>
      <w:bookmarkStart w:id="220" w:name="_Toc128574894"/>
      <w:r w:rsidRPr="00BF6049">
        <w:t>Challenges to the NYSESLAT</w:t>
      </w:r>
      <w:bookmarkEnd w:id="219"/>
      <w:bookmarkEnd w:id="220"/>
    </w:p>
    <w:p w14:paraId="2FD40320" w14:textId="77777777" w:rsidR="00BB17CF" w:rsidRDefault="00BB17CF" w:rsidP="006804E4">
      <w:pPr>
        <w:rPr>
          <w:rFonts w:cs="Arial"/>
        </w:rPr>
      </w:pPr>
    </w:p>
    <w:p w14:paraId="1239D37D" w14:textId="77777777" w:rsidR="00B54F23" w:rsidRPr="00B54F23" w:rsidRDefault="00B54F23" w:rsidP="00B54F23">
      <w:r w:rsidRPr="00B54F23">
        <w:rPr>
          <w:rFonts w:cs="Arial"/>
        </w:rPr>
        <w:t xml:space="preserve">The </w:t>
      </w:r>
      <w:bookmarkStart w:id="221" w:name="_Hlk485044050"/>
      <w:r w:rsidRPr="00B54F23">
        <w:rPr>
          <w:rFonts w:cs="Arial"/>
        </w:rPr>
        <w:t>contractor</w:t>
      </w:r>
      <w:bookmarkEnd w:id="221"/>
      <w:r w:rsidRPr="00B54F23">
        <w:rPr>
          <w:rFonts w:cs="Arial"/>
        </w:rPr>
        <w:t xml:space="preserve"> agrees to cooperate with NYSED with respect to any challenge to the NYSESLAT and, if necessary, provide, at no cost to NYSED, experts, evidence, witness testimony, or other documentation necessary, within reason, to refute a challenge to the validity, reliability, cultural fairness, or any other aspect of the development of the examination with which the contractor was associated, for a minimum of five years after a particular test item, test form, or operational test is administered.</w:t>
      </w:r>
    </w:p>
    <w:p w14:paraId="28DD196E" w14:textId="77777777" w:rsidR="00D45D8C" w:rsidRDefault="00D45D8C" w:rsidP="006804E4">
      <w:pPr>
        <w:rPr>
          <w:b/>
        </w:rPr>
      </w:pPr>
    </w:p>
    <w:p w14:paraId="7F759D95" w14:textId="77777777" w:rsidR="00BF6049" w:rsidRPr="00BF6049" w:rsidRDefault="00BF6049" w:rsidP="00B87584">
      <w:pPr>
        <w:pStyle w:val="Heading4"/>
      </w:pPr>
      <w:bookmarkStart w:id="222" w:name="_Toc128574895"/>
      <w:r w:rsidRPr="00BF6049">
        <w:t>Notification Procedures</w:t>
      </w:r>
      <w:bookmarkEnd w:id="222"/>
    </w:p>
    <w:p w14:paraId="5E2B552A" w14:textId="77777777" w:rsidR="00BF6049" w:rsidRPr="00BF6049" w:rsidRDefault="00BF6049" w:rsidP="006804E4">
      <w:pPr>
        <w:rPr>
          <w:rFonts w:cs="Arial"/>
          <w:b/>
        </w:rPr>
      </w:pPr>
    </w:p>
    <w:p w14:paraId="72DB12FD" w14:textId="475FE3FE" w:rsidR="00B54F23" w:rsidRPr="00B54F23" w:rsidRDefault="00B54F23" w:rsidP="00B54F23">
      <w:pPr>
        <w:rPr>
          <w:rFonts w:cs="Arial"/>
        </w:rPr>
      </w:pPr>
      <w:r w:rsidRPr="00B54F23">
        <w:rPr>
          <w:rFonts w:cs="Arial"/>
        </w:rPr>
        <w:t xml:space="preserve">NYSED will have prior approval authority over all aspects of this project, including, but not limited to, all materials and services provided by the contractor, and all schedules of deliverables. All materials, including test materials, technical reports, and communications, must be provided error free and thoroughly proofed by the contractor editors. </w:t>
      </w:r>
      <w:r w:rsidR="0076497C">
        <w:rPr>
          <w:rFonts w:cs="Arial"/>
        </w:rPr>
        <w:t>A minimum of t</w:t>
      </w:r>
      <w:r w:rsidRPr="00B54F23">
        <w:rPr>
          <w:rFonts w:cs="Arial"/>
        </w:rPr>
        <w:t xml:space="preserve">en (10) business days must be provided by the contractor to NYSED for </w:t>
      </w:r>
      <w:r w:rsidR="0076497C">
        <w:rPr>
          <w:rFonts w:cs="Arial"/>
        </w:rPr>
        <w:t xml:space="preserve">final </w:t>
      </w:r>
      <w:r w:rsidRPr="00B54F23">
        <w:rPr>
          <w:rFonts w:cs="Arial"/>
        </w:rPr>
        <w:t>review of items, SAFT forms, operational test forms, answer keys, scoring materials plus related deliverables. This will allow NYSED sufficient time to provide feedback to the contractor and give final approval of the deliverables.</w:t>
      </w:r>
    </w:p>
    <w:p w14:paraId="597459BD" w14:textId="77777777" w:rsidR="00B54F23" w:rsidRPr="00B54F23" w:rsidRDefault="00B54F23" w:rsidP="00B54F23">
      <w:pPr>
        <w:rPr>
          <w:rFonts w:cs="Arial"/>
        </w:rPr>
      </w:pPr>
    </w:p>
    <w:p w14:paraId="5FA37BCE" w14:textId="77777777" w:rsidR="00B54F23" w:rsidRPr="00B54F23" w:rsidRDefault="00B54F23" w:rsidP="00B54F23">
      <w:pPr>
        <w:rPr>
          <w:rFonts w:cs="Arial"/>
        </w:rPr>
      </w:pPr>
      <w:r w:rsidRPr="00B54F23">
        <w:rPr>
          <w:rFonts w:cs="Arial"/>
        </w:rPr>
        <w:t>In the event that a problem or potential problem arises with regard to security, quality, timeliness, or any other issue with respect to deliverables and services at any time during the contract term, regardless of when the problem arises, the program manager must immediately notify the Director of State Assessment, or his/her designee, via telephone and in writing of the issue and the contractor’s proposed solution and shall also include the issue and NYSED approved solution on any subsequent report(s).</w:t>
      </w:r>
    </w:p>
    <w:p w14:paraId="1DD16701" w14:textId="77777777" w:rsidR="00B54F23" w:rsidRPr="00B54F23" w:rsidRDefault="00B54F23" w:rsidP="00B54F23">
      <w:pPr>
        <w:rPr>
          <w:rFonts w:cs="Arial"/>
        </w:rPr>
      </w:pPr>
    </w:p>
    <w:p w14:paraId="05694AB0" w14:textId="77777777" w:rsidR="00B54F23" w:rsidRPr="00B54F23" w:rsidRDefault="00B54F23" w:rsidP="00B54F23">
      <w:pPr>
        <w:rPr>
          <w:rFonts w:cs="Arial"/>
        </w:rPr>
      </w:pPr>
      <w:r w:rsidRPr="00B54F23">
        <w:rPr>
          <w:rFonts w:cs="Arial"/>
        </w:rPr>
        <w:t xml:space="preserve">In the event that a delay in performance occurs as a result of a </w:t>
      </w:r>
      <w:r w:rsidRPr="00B54F23">
        <w:rPr>
          <w:rFonts w:cs="Arial"/>
          <w:b/>
          <w:bCs/>
        </w:rPr>
        <w:t>force majeure</w:t>
      </w:r>
      <w:r w:rsidRPr="00B54F23">
        <w:rPr>
          <w:rFonts w:ascii="Times New Roman" w:hAnsi="Times New Roman"/>
          <w:szCs w:val="20"/>
        </w:rPr>
        <w:t xml:space="preserve"> </w:t>
      </w:r>
      <w:r w:rsidRPr="00B54F23">
        <w:rPr>
          <w:rFonts w:cs="Arial"/>
        </w:rPr>
        <w:t>(events beyond the party’s reasonable control including without limitation, acts of God; acts or omissions of governmental authorities or any third party; strikes, lockouts or other industrial disturbances; acts of public enemies; wars; blockades; riots; civil disturbances; epidemics; floods; hurricanes; tornadoes; and any other similar acts, events, or omissions), the affected party will contact the other party in writing as soon as the delay is known and provide a written contingency plan. The non-affected party acknowledges that the affected party will not be held liable for failure to perform any provision of the contract if such failure is caused by a force majeure. Should such events occur, the contractor will use financially reasonable efforts to overcome the difficulties and will resume work as soon as reasonably possible. Notwithstanding the foregoing, if the force majeure continues beyond thirty (30) days, the parties shall decide on an appropriate course of action that will permit fulfillment of the parties' objectives hereunder.</w:t>
      </w:r>
    </w:p>
    <w:p w14:paraId="5CC0C23E" w14:textId="77777777" w:rsidR="00AA4854" w:rsidRPr="00AA4854" w:rsidRDefault="00AA4854" w:rsidP="002E44E9"/>
    <w:p w14:paraId="1208DAB9" w14:textId="0CCA3327" w:rsidR="00BF6049" w:rsidRPr="00BF6049" w:rsidRDefault="00BF6049" w:rsidP="00B87584">
      <w:pPr>
        <w:pStyle w:val="Heading4"/>
      </w:pPr>
      <w:bookmarkStart w:id="223" w:name="_Toc128574896"/>
      <w:r w:rsidRPr="00BF6049">
        <w:t>Contract Completion Requirements</w:t>
      </w:r>
      <w:bookmarkEnd w:id="223"/>
    </w:p>
    <w:p w14:paraId="78BBA460" w14:textId="77777777" w:rsidR="00BF6049" w:rsidRPr="00BF6049" w:rsidRDefault="00BF6049" w:rsidP="006804E4">
      <w:pPr>
        <w:rPr>
          <w:rFonts w:cs="Arial"/>
          <w:b/>
        </w:rPr>
      </w:pPr>
    </w:p>
    <w:p w14:paraId="519DE76B" w14:textId="53A37DC5" w:rsidR="00BF6049" w:rsidRPr="00BF6049" w:rsidRDefault="00BF6049" w:rsidP="000D12E2">
      <w:pPr>
        <w:rPr>
          <w:rFonts w:cs="Arial"/>
        </w:rPr>
      </w:pPr>
      <w:r w:rsidRPr="00BF6049">
        <w:rPr>
          <w:rFonts w:cs="Arial"/>
        </w:rPr>
        <w:t xml:space="preserve">Upon completion or termination of the contract awarded </w:t>
      </w:r>
      <w:r w:rsidR="00107E29" w:rsidRPr="00BF6049">
        <w:rPr>
          <w:rFonts w:cs="Arial"/>
        </w:rPr>
        <w:t>because of</w:t>
      </w:r>
      <w:r w:rsidRPr="00BF6049">
        <w:rPr>
          <w:rFonts w:cs="Arial"/>
        </w:rPr>
        <w:t xml:space="preserve"> this RFP, the </w:t>
      </w:r>
      <w:r w:rsidR="007860D3">
        <w:rPr>
          <w:rFonts w:cs="Arial"/>
        </w:rPr>
        <w:t>contractor</w:t>
      </w:r>
      <w:r w:rsidR="007860D3" w:rsidRPr="00BF6049">
        <w:rPr>
          <w:rFonts w:cs="Arial"/>
        </w:rPr>
        <w:t xml:space="preserve"> </w:t>
      </w:r>
      <w:r w:rsidRPr="00BF6049">
        <w:rPr>
          <w:rFonts w:cs="Arial"/>
        </w:rPr>
        <w:t xml:space="preserve">will use its best efforts to assist NYSED in completing an efficient transition to NYSED and/or any successive </w:t>
      </w:r>
      <w:r w:rsidR="007860D3">
        <w:rPr>
          <w:rFonts w:cs="Arial"/>
        </w:rPr>
        <w:t>contractor</w:t>
      </w:r>
      <w:r w:rsidRPr="00BF6049">
        <w:rPr>
          <w:rFonts w:cs="Arial"/>
        </w:rPr>
        <w:t xml:space="preserve">. This shall include, but not be limited to, assisting NYSED in developing and implementing a feasible transition </w:t>
      </w:r>
      <w:r w:rsidR="00107E29" w:rsidRPr="00BF6049">
        <w:rPr>
          <w:rFonts w:cs="Arial"/>
        </w:rPr>
        <w:t>plan</w:t>
      </w:r>
      <w:r w:rsidRPr="00BF6049">
        <w:rPr>
          <w:rFonts w:cs="Arial"/>
        </w:rPr>
        <w:t xml:space="preserve"> of the anticipated expiration, canc</w:t>
      </w:r>
      <w:r w:rsidR="00B1391B">
        <w:rPr>
          <w:rFonts w:cs="Arial"/>
        </w:rPr>
        <w:t>ell</w:t>
      </w:r>
      <w:r w:rsidRPr="00BF6049">
        <w:rPr>
          <w:rFonts w:cs="Arial"/>
        </w:rPr>
        <w:t xml:space="preserve">ation, or termination of the contract. </w:t>
      </w:r>
    </w:p>
    <w:p w14:paraId="31C3C71E" w14:textId="77777777" w:rsidR="00BF6049" w:rsidRPr="00BF6049" w:rsidRDefault="00BF6049" w:rsidP="006804E4">
      <w:pPr>
        <w:ind w:left="720"/>
        <w:rPr>
          <w:rFonts w:cs="Arial"/>
        </w:rPr>
      </w:pPr>
    </w:p>
    <w:p w14:paraId="3EBA9C2C" w14:textId="77777777" w:rsidR="00BF6049" w:rsidRPr="00BF6049" w:rsidRDefault="00BF6049" w:rsidP="000D12E2">
      <w:pPr>
        <w:rPr>
          <w:rFonts w:cs="Arial"/>
        </w:rPr>
      </w:pPr>
      <w:r w:rsidRPr="00BF6049">
        <w:rPr>
          <w:rFonts w:cs="Arial"/>
        </w:rPr>
        <w:t xml:space="preserve">The </w:t>
      </w:r>
      <w:r w:rsidR="00C11272">
        <w:rPr>
          <w:rFonts w:cs="Arial"/>
        </w:rPr>
        <w:t>contractor</w:t>
      </w:r>
      <w:r w:rsidRPr="00BF6049">
        <w:rPr>
          <w:rFonts w:cs="Arial"/>
        </w:rPr>
        <w:t xml:space="preserve"> agrees to cooperate fully with NYSED and any successive </w:t>
      </w:r>
      <w:r w:rsidR="007860D3">
        <w:rPr>
          <w:rFonts w:cs="Arial"/>
        </w:rPr>
        <w:t>contractor</w:t>
      </w:r>
      <w:r w:rsidR="007860D3" w:rsidRPr="00BF6049">
        <w:rPr>
          <w:rFonts w:cs="Arial"/>
        </w:rPr>
        <w:t xml:space="preserve"> </w:t>
      </w:r>
      <w:r w:rsidRPr="00BF6049">
        <w:rPr>
          <w:rFonts w:cs="Arial"/>
        </w:rPr>
        <w:t xml:space="preserve">and refrain from any activity that would interfere with the successful implementation of an efficient transition. The </w:t>
      </w:r>
      <w:r w:rsidR="007860D3">
        <w:rPr>
          <w:rFonts w:cs="Arial"/>
        </w:rPr>
        <w:t>contractor</w:t>
      </w:r>
      <w:r w:rsidR="007860D3" w:rsidRPr="00BF6049">
        <w:rPr>
          <w:rFonts w:cs="Arial"/>
        </w:rPr>
        <w:t xml:space="preserve"> </w:t>
      </w:r>
      <w:r w:rsidRPr="00BF6049">
        <w:rPr>
          <w:rFonts w:cs="Arial"/>
        </w:rPr>
        <w:t xml:space="preserve">shall provide (a) all items, reports, materials, data, and equipment owned by NYSED in the </w:t>
      </w:r>
      <w:r w:rsidR="007860D3">
        <w:rPr>
          <w:rFonts w:cs="Arial"/>
        </w:rPr>
        <w:t>contractor</w:t>
      </w:r>
      <w:r w:rsidRPr="00BF6049">
        <w:rPr>
          <w:rFonts w:cs="Arial"/>
        </w:rPr>
        <w:t xml:space="preserve">’s possession, and (b) any information reasonably useful to and requested by NYSED in developing a request for proposal for a successive </w:t>
      </w:r>
      <w:r w:rsidR="007860D3">
        <w:rPr>
          <w:rFonts w:cs="Arial"/>
        </w:rPr>
        <w:t>contractor</w:t>
      </w:r>
      <w:r w:rsidRPr="00BF6049">
        <w:rPr>
          <w:rFonts w:cs="Arial"/>
        </w:rPr>
        <w:t>, prior to the expiration, canc</w:t>
      </w:r>
      <w:r w:rsidR="00B1391B">
        <w:rPr>
          <w:rFonts w:cs="Arial"/>
        </w:rPr>
        <w:t>ell</w:t>
      </w:r>
      <w:r w:rsidRPr="00BF6049">
        <w:rPr>
          <w:rFonts w:cs="Arial"/>
        </w:rPr>
        <w:t>ation, or termination of the contract.</w:t>
      </w:r>
    </w:p>
    <w:p w14:paraId="18060866" w14:textId="77777777" w:rsidR="00BF6049" w:rsidRPr="00BF6049" w:rsidRDefault="00BF6049" w:rsidP="006804E4">
      <w:pPr>
        <w:ind w:left="720"/>
        <w:rPr>
          <w:rFonts w:cs="Arial"/>
        </w:rPr>
      </w:pPr>
    </w:p>
    <w:p w14:paraId="3A7CDE50" w14:textId="10D336C8" w:rsidR="00BF6049" w:rsidRDefault="00BF6049" w:rsidP="000D12E2">
      <w:pPr>
        <w:rPr>
          <w:rFonts w:cs="Arial"/>
        </w:rPr>
      </w:pPr>
      <w:r w:rsidRPr="00BF6049">
        <w:rPr>
          <w:rFonts w:cs="Arial"/>
        </w:rPr>
        <w:t xml:space="preserve">The </w:t>
      </w:r>
      <w:r w:rsidR="007860D3">
        <w:rPr>
          <w:rFonts w:cs="Arial"/>
        </w:rPr>
        <w:t>contractor</w:t>
      </w:r>
      <w:r w:rsidR="007860D3" w:rsidRPr="00BF6049">
        <w:rPr>
          <w:rFonts w:cs="Arial"/>
        </w:rPr>
        <w:t xml:space="preserve"> </w:t>
      </w:r>
      <w:r w:rsidRPr="00BF6049">
        <w:rPr>
          <w:rFonts w:cs="Arial"/>
        </w:rPr>
        <w:t xml:space="preserve">will work with NYSED to determine the format of providing materials, data, and information that will optimize the reuse by NYSED or any successive </w:t>
      </w:r>
      <w:r w:rsidR="007860D3">
        <w:rPr>
          <w:rFonts w:cs="Arial"/>
        </w:rPr>
        <w:t>contractor</w:t>
      </w:r>
      <w:r w:rsidRPr="00BF6049">
        <w:rPr>
          <w:rFonts w:cs="Arial"/>
        </w:rPr>
        <w:t xml:space="preserve">. The </w:t>
      </w:r>
      <w:r w:rsidR="007860D3">
        <w:rPr>
          <w:rFonts w:cs="Arial"/>
        </w:rPr>
        <w:t>contractor</w:t>
      </w:r>
      <w:r w:rsidR="007860D3" w:rsidRPr="00BF6049">
        <w:rPr>
          <w:rFonts w:cs="Arial"/>
        </w:rPr>
        <w:t xml:space="preserve"> </w:t>
      </w:r>
      <w:r w:rsidRPr="00BF6049">
        <w:rPr>
          <w:rFonts w:cs="Arial"/>
        </w:rPr>
        <w:t xml:space="preserve">will also provide NYSED with a list of all computer programs and software tools necessary to allow an end user to read and export any materials and data provided by the </w:t>
      </w:r>
      <w:r w:rsidR="007860D3">
        <w:rPr>
          <w:rFonts w:cs="Arial"/>
        </w:rPr>
        <w:t>contractor</w:t>
      </w:r>
      <w:r w:rsidRPr="00BF6049">
        <w:rPr>
          <w:rFonts w:cs="Arial"/>
        </w:rPr>
        <w:t xml:space="preserve"> under this contract.</w:t>
      </w:r>
    </w:p>
    <w:p w14:paraId="11E94869" w14:textId="77777777" w:rsidR="00305575" w:rsidRPr="00BF6049" w:rsidRDefault="00305575" w:rsidP="000D12E2">
      <w:pPr>
        <w:rPr>
          <w:rFonts w:cs="Arial"/>
        </w:rPr>
      </w:pPr>
    </w:p>
    <w:p w14:paraId="755822EA" w14:textId="25C9EF22" w:rsidR="00CF08D8" w:rsidRPr="00877667" w:rsidRDefault="00CF08D8" w:rsidP="00B87584">
      <w:pPr>
        <w:pStyle w:val="Heading4"/>
      </w:pPr>
      <w:bookmarkStart w:id="224" w:name="_Security"/>
      <w:bookmarkStart w:id="225" w:name="_Data_Security,_Data"/>
      <w:bookmarkStart w:id="226" w:name="_Data_Security,_Data_1"/>
      <w:bookmarkStart w:id="227" w:name="_Toc46221053"/>
      <w:bookmarkStart w:id="228" w:name="_Toc128574897"/>
      <w:bookmarkEnd w:id="224"/>
      <w:bookmarkEnd w:id="225"/>
      <w:bookmarkEnd w:id="226"/>
      <w:r w:rsidRPr="00877667">
        <w:t>Data Security, Data Privacy, and Appropriate Use</w:t>
      </w:r>
      <w:bookmarkEnd w:id="227"/>
      <w:bookmarkEnd w:id="228"/>
    </w:p>
    <w:p w14:paraId="51405DDF" w14:textId="77777777" w:rsidR="00CF08D8" w:rsidRPr="00CF08D8" w:rsidRDefault="00CF08D8" w:rsidP="00445DE6">
      <w:pPr>
        <w:widowControl w:val="0"/>
        <w:tabs>
          <w:tab w:val="left" w:pos="450"/>
        </w:tabs>
        <w:snapToGrid w:val="0"/>
        <w:jc w:val="left"/>
        <w:rPr>
          <w:rFonts w:cs="Arial"/>
        </w:rPr>
      </w:pPr>
    </w:p>
    <w:p w14:paraId="2D5E1F63" w14:textId="0977F8D3" w:rsidR="00CF08D8" w:rsidRPr="00CF08D8" w:rsidRDefault="00CF08D8" w:rsidP="00CF08D8">
      <w:pPr>
        <w:rPr>
          <w:rFonts w:cs="Arial"/>
          <w:szCs w:val="20"/>
        </w:rPr>
      </w:pPr>
      <w:r w:rsidRPr="00CF08D8">
        <w:rPr>
          <w:rFonts w:cs="Arial"/>
          <w:szCs w:val="20"/>
        </w:rPr>
        <w:t>The contractor must comply with all data security, data privacy and appropriate use laws, regulations, policies, and procedures required by the State of New York and NYSED, in accordance with the contract requirements of the Department. Such requirements include the “</w:t>
      </w:r>
      <w:hyperlink w:anchor="_Security_Guidelines_for" w:history="1">
        <w:r w:rsidRPr="00CF08D8">
          <w:rPr>
            <w:rFonts w:cs="Arial"/>
            <w:color w:val="0000FF"/>
            <w:szCs w:val="20"/>
            <w:u w:val="single"/>
          </w:rPr>
          <w:t xml:space="preserve">Security Guidelines for </w:t>
        </w:r>
        <w:r w:rsidR="00771E03">
          <w:rPr>
            <w:rFonts w:cs="Arial"/>
            <w:color w:val="0000FF"/>
            <w:szCs w:val="20"/>
            <w:u w:val="single"/>
          </w:rPr>
          <w:t>NYS</w:t>
        </w:r>
        <w:r w:rsidRPr="00CF08D8">
          <w:rPr>
            <w:rFonts w:cs="Arial"/>
            <w:color w:val="0000FF"/>
            <w:szCs w:val="20"/>
            <w:u w:val="single"/>
          </w:rPr>
          <w:t xml:space="preserve"> Assessment Program</w:t>
        </w:r>
      </w:hyperlink>
      <w:r w:rsidRPr="00CF08D8">
        <w:rPr>
          <w:rFonts w:cs="Arial"/>
          <w:szCs w:val="20"/>
        </w:rPr>
        <w:t>” section of this RFP as well as the confidentiality and privacy forms posted with the RFP. These security guidelines were developed by NYSED to set forth the management of secure materials and should be reflected in the contractor’s procedures.</w:t>
      </w:r>
    </w:p>
    <w:p w14:paraId="0EE6D79C" w14:textId="77777777" w:rsidR="00CF08D8" w:rsidRPr="00CF08D8" w:rsidRDefault="00CF08D8" w:rsidP="00CF08D8">
      <w:pPr>
        <w:widowControl w:val="0"/>
        <w:tabs>
          <w:tab w:val="left" w:pos="450"/>
        </w:tabs>
        <w:snapToGrid w:val="0"/>
        <w:rPr>
          <w:rFonts w:cs="Arial"/>
        </w:rPr>
      </w:pPr>
    </w:p>
    <w:p w14:paraId="48EA2974" w14:textId="333BA2E1" w:rsidR="00CF08D8" w:rsidRPr="00CF08D8" w:rsidRDefault="00CF08D8" w:rsidP="00CF08D8">
      <w:pPr>
        <w:rPr>
          <w:rFonts w:cs="Arial"/>
          <w:szCs w:val="20"/>
        </w:rPr>
      </w:pPr>
      <w:r w:rsidRPr="00CF08D8">
        <w:rPr>
          <w:rFonts w:cs="Arial"/>
          <w:szCs w:val="20"/>
        </w:rPr>
        <w:t xml:space="preserve">Security of individual student data and test items, including the thorough retrieval and accounting for all secure </w:t>
      </w:r>
      <w:r w:rsidR="005C266D">
        <w:rPr>
          <w:rFonts w:cs="Arial"/>
          <w:szCs w:val="20"/>
        </w:rPr>
        <w:t>SAFT</w:t>
      </w:r>
      <w:r w:rsidRPr="00CF08D8">
        <w:rPr>
          <w:rFonts w:cs="Arial"/>
          <w:szCs w:val="20"/>
        </w:rPr>
        <w:t xml:space="preserve"> materials, is essential. The contractor must adhere to </w:t>
      </w:r>
      <w:r w:rsidR="00107E29" w:rsidRPr="00CF08D8">
        <w:rPr>
          <w:rFonts w:cs="Arial"/>
          <w:szCs w:val="20"/>
        </w:rPr>
        <w:t>all</w:t>
      </w:r>
      <w:r w:rsidRPr="00CF08D8">
        <w:rPr>
          <w:rFonts w:cs="Arial"/>
          <w:szCs w:val="20"/>
        </w:rPr>
        <w:t xml:space="preserve"> NYSED’s security protocols regarding transmission and shipping of secure materials.</w:t>
      </w:r>
      <w:r w:rsidRPr="00CF08D8">
        <w:rPr>
          <w:rFonts w:cs="Arial"/>
        </w:rPr>
        <w:t xml:space="preserve"> This includes secure shipment of all physical materials using a carrier with ground tracking capability.</w:t>
      </w:r>
    </w:p>
    <w:p w14:paraId="5A45204E" w14:textId="77777777" w:rsidR="00CF08D8" w:rsidRPr="00CF08D8" w:rsidRDefault="00CF08D8" w:rsidP="00CF08D8">
      <w:pPr>
        <w:rPr>
          <w:rFonts w:cs="Arial"/>
          <w:szCs w:val="20"/>
        </w:rPr>
      </w:pPr>
    </w:p>
    <w:p w14:paraId="28F53005" w14:textId="77777777" w:rsidR="00CF08D8" w:rsidRPr="00CF08D8" w:rsidRDefault="00CF08D8" w:rsidP="00CF08D8">
      <w:pPr>
        <w:rPr>
          <w:rFonts w:cs="Arial"/>
          <w:szCs w:val="20"/>
        </w:rPr>
      </w:pPr>
      <w:r w:rsidRPr="00CF08D8">
        <w:rPr>
          <w:rFonts w:cs="Arial"/>
          <w:szCs w:val="20"/>
        </w:rPr>
        <w:t>The contractor must use encrypted files and design, host, and maintain a secure file transfer protocol (SFTP) site as a means of file transfer. Access to the NYS test information on this site must be limited to the contractor and NYSED, unless further sharing with other parties is authorized in writing by NYSED. Any other electronic transfer via e-mail, Internet, or facsimile (FAX) of individual student information or any secure test materials is not permitted unless authorized by NYSED to do so on a case-by-case basis. When shipping secure materials, the contractor must use a delivery service with online ground tracking capabilities. All shipments between the contractor and NYSED or the contractor’s subcontractors must be in locked boxes, which will be supplied by NYSED.</w:t>
      </w:r>
    </w:p>
    <w:p w14:paraId="614007EE" w14:textId="77777777" w:rsidR="00CF08D8" w:rsidRPr="00CF08D8" w:rsidRDefault="00CF08D8" w:rsidP="00CF08D8">
      <w:pPr>
        <w:rPr>
          <w:rFonts w:cs="Arial"/>
          <w:szCs w:val="20"/>
        </w:rPr>
      </w:pPr>
    </w:p>
    <w:p w14:paraId="707D26AD" w14:textId="77777777" w:rsidR="00CF08D8" w:rsidRPr="00CF08D8" w:rsidRDefault="00CF08D8" w:rsidP="00CF08D8">
      <w:pPr>
        <w:rPr>
          <w:rFonts w:cs="Arial"/>
          <w:szCs w:val="20"/>
        </w:rPr>
      </w:pPr>
      <w:r w:rsidRPr="00CF08D8">
        <w:rPr>
          <w:rFonts w:cs="Arial"/>
          <w:szCs w:val="20"/>
        </w:rPr>
        <w:t>All confidential data must be stored on computer and storage facilities maintained within the United States using the strictest industry standards and state-of-the-art best practices, including appropriate firewalls and security measures.</w:t>
      </w:r>
    </w:p>
    <w:p w14:paraId="0C41A64C" w14:textId="77777777" w:rsidR="00CF08D8" w:rsidRPr="00CF08D8" w:rsidRDefault="00CF08D8" w:rsidP="00CF08D8">
      <w:pPr>
        <w:rPr>
          <w:rFonts w:cs="Arial"/>
          <w:szCs w:val="20"/>
        </w:rPr>
      </w:pPr>
    </w:p>
    <w:p w14:paraId="4D95775E" w14:textId="5D88A67D" w:rsidR="00CF08D8" w:rsidRDefault="00CF08D8" w:rsidP="00CF08D8">
      <w:pPr>
        <w:rPr>
          <w:rFonts w:cs="Arial"/>
          <w:szCs w:val="20"/>
        </w:rPr>
      </w:pPr>
      <w:r w:rsidRPr="00CF08D8">
        <w:rPr>
          <w:rFonts w:cs="Arial"/>
          <w:szCs w:val="20"/>
        </w:rPr>
        <w:t xml:space="preserve">All contractor staff and subcontractors having access to secure or confidential information, including but not limited to, test questions, scoring materials, student data and personally identifiable information, shall sign a </w:t>
      </w:r>
      <w:r w:rsidR="009962CB">
        <w:rPr>
          <w:rFonts w:cs="Arial"/>
          <w:szCs w:val="20"/>
        </w:rPr>
        <w:t>N</w:t>
      </w:r>
      <w:r w:rsidRPr="00CF08D8">
        <w:rPr>
          <w:rFonts w:cs="Arial"/>
          <w:szCs w:val="20"/>
        </w:rPr>
        <w:t>on-</w:t>
      </w:r>
      <w:r w:rsidR="009962CB">
        <w:rPr>
          <w:rFonts w:cs="Arial"/>
          <w:szCs w:val="20"/>
        </w:rPr>
        <w:t>D</w:t>
      </w:r>
      <w:r w:rsidRPr="00CF08D8">
        <w:rPr>
          <w:rFonts w:cs="Arial"/>
          <w:szCs w:val="20"/>
        </w:rPr>
        <w:t xml:space="preserve">isclosure </w:t>
      </w:r>
      <w:r w:rsidR="009962CB">
        <w:rPr>
          <w:rFonts w:cs="Arial"/>
          <w:szCs w:val="20"/>
        </w:rPr>
        <w:t>A</w:t>
      </w:r>
      <w:r w:rsidRPr="00CF08D8">
        <w:rPr>
          <w:rFonts w:cs="Arial"/>
          <w:szCs w:val="20"/>
        </w:rPr>
        <w:t>greement provided by NYSED prior to receiving access to such materials. The contractor will maintain all signed agreements for the duration of the contract term and five years thereafter and will provide them to NYSED upon request.</w:t>
      </w:r>
    </w:p>
    <w:p w14:paraId="49B6977D" w14:textId="77777777" w:rsidR="00E26A12" w:rsidRDefault="00E26A12" w:rsidP="00CF08D8">
      <w:pPr>
        <w:rPr>
          <w:rFonts w:cs="Arial"/>
          <w:szCs w:val="20"/>
        </w:rPr>
      </w:pPr>
    </w:p>
    <w:p w14:paraId="00491679" w14:textId="21BA8964" w:rsidR="00CF08D8" w:rsidRPr="000C712F" w:rsidRDefault="00CF08D8" w:rsidP="00B87584">
      <w:pPr>
        <w:pStyle w:val="Heading4"/>
      </w:pPr>
      <w:bookmarkStart w:id="229" w:name="_Security_Guidelines_for"/>
      <w:bookmarkStart w:id="230" w:name="_Toc46221054"/>
      <w:bookmarkStart w:id="231" w:name="_Toc128574898"/>
      <w:bookmarkEnd w:id="229"/>
      <w:r w:rsidRPr="000C712F">
        <w:t xml:space="preserve">Security Guidelines for the </w:t>
      </w:r>
      <w:r w:rsidR="00771E03">
        <w:t>NYS</w:t>
      </w:r>
      <w:r w:rsidRPr="000C712F">
        <w:t xml:space="preserve"> Assessment Program</w:t>
      </w:r>
      <w:bookmarkEnd w:id="230"/>
      <w:bookmarkEnd w:id="231"/>
    </w:p>
    <w:p w14:paraId="0EEFD695" w14:textId="77777777" w:rsidR="00CF08D8" w:rsidRPr="00CF08D8" w:rsidRDefault="00CF08D8" w:rsidP="00B87584">
      <w:pPr>
        <w:pStyle w:val="Heading1"/>
      </w:pPr>
    </w:p>
    <w:p w14:paraId="2207D591" w14:textId="77777777" w:rsidR="00CF08D8" w:rsidRPr="00CF08D8" w:rsidRDefault="00CF08D8" w:rsidP="00B61CAF">
      <w:pPr>
        <w:numPr>
          <w:ilvl w:val="0"/>
          <w:numId w:val="233"/>
        </w:numPr>
        <w:rPr>
          <w:rFonts w:cs="Arial"/>
        </w:rPr>
      </w:pPr>
      <w:r w:rsidRPr="00CF08D8">
        <w:rPr>
          <w:rFonts w:cs="Arial"/>
        </w:rPr>
        <w:t>Staff of NYSED and of contractors working with the Office of State Assessment who are responsible for transporting, receiving, or handling secure test materials or confidential data, distributing such materials to consultants, work groups, and committees, and/or coordinating and overseeing related activities with consultants must be provided appropriate guidance to convey the importance of maintaining the security of materials.</w:t>
      </w:r>
    </w:p>
    <w:p w14:paraId="2198EFCE" w14:textId="77777777" w:rsidR="00CF08D8" w:rsidRPr="00CF08D8" w:rsidRDefault="00CF08D8" w:rsidP="00451627">
      <w:pPr>
        <w:rPr>
          <w:rFonts w:cs="Arial"/>
        </w:rPr>
      </w:pPr>
    </w:p>
    <w:p w14:paraId="03346C82" w14:textId="3E8B176E" w:rsidR="00CF08D8" w:rsidRPr="00CF08D8" w:rsidRDefault="00CF08D8" w:rsidP="00B61CAF">
      <w:pPr>
        <w:numPr>
          <w:ilvl w:val="0"/>
          <w:numId w:val="233"/>
        </w:numPr>
        <w:rPr>
          <w:rFonts w:cs="Arial"/>
        </w:rPr>
      </w:pPr>
      <w:r w:rsidRPr="00CF08D8">
        <w:rPr>
          <w:rFonts w:cs="Arial"/>
        </w:rPr>
        <w:t>Secure test materials and data must either be under the direct physical control of authorized NYSED personnel or their designated consultants or contractor personnel or in a secure storage area, which is inaccessible to other than authorized staff, always. Materials may never be left at a vacant desk or in an unattended hotel conference room.</w:t>
      </w:r>
    </w:p>
    <w:p w14:paraId="0D337353" w14:textId="77777777" w:rsidR="00CF08D8" w:rsidRPr="00CF08D8" w:rsidRDefault="00CF08D8" w:rsidP="00451627">
      <w:pPr>
        <w:rPr>
          <w:rFonts w:cs="Arial"/>
        </w:rPr>
      </w:pPr>
    </w:p>
    <w:p w14:paraId="09DBDE32" w14:textId="77777777" w:rsidR="00CF08D8" w:rsidRPr="00CF08D8" w:rsidRDefault="00CF08D8" w:rsidP="00B61CAF">
      <w:pPr>
        <w:numPr>
          <w:ilvl w:val="0"/>
          <w:numId w:val="233"/>
        </w:numPr>
        <w:rPr>
          <w:rFonts w:cs="Arial"/>
        </w:rPr>
      </w:pPr>
      <w:r w:rsidRPr="00CF08D8">
        <w:rPr>
          <w:rFonts w:cs="Arial"/>
        </w:rPr>
        <w:t>Contractors must discuss with their NYSED contact person and receive prior approval of arrangements for delivery and storage of secure materials to locations other than NYSED or the contractor’s place of business.</w:t>
      </w:r>
    </w:p>
    <w:p w14:paraId="52E7E09F" w14:textId="77777777" w:rsidR="00CF08D8" w:rsidRPr="00CF08D8" w:rsidRDefault="00CF08D8" w:rsidP="00451627">
      <w:pPr>
        <w:rPr>
          <w:rFonts w:cs="Arial"/>
        </w:rPr>
      </w:pPr>
    </w:p>
    <w:p w14:paraId="24A114C0" w14:textId="77777777" w:rsidR="00CF08D8" w:rsidRPr="00CF08D8" w:rsidRDefault="00CF08D8" w:rsidP="00B61CAF">
      <w:pPr>
        <w:numPr>
          <w:ilvl w:val="0"/>
          <w:numId w:val="233"/>
        </w:numPr>
        <w:rPr>
          <w:rFonts w:cs="Arial"/>
        </w:rPr>
      </w:pPr>
      <w:r w:rsidRPr="00CF08D8">
        <w:rPr>
          <w:rFonts w:cs="Arial"/>
        </w:rPr>
        <w:t>Contractors must plan for the secure destruction of any secure materials used during the contract process of which they wish to dispose.</w:t>
      </w:r>
    </w:p>
    <w:p w14:paraId="52A5C64B" w14:textId="77777777" w:rsidR="00CF08D8" w:rsidRPr="00CF08D8" w:rsidRDefault="00CF08D8" w:rsidP="00451627">
      <w:pPr>
        <w:rPr>
          <w:rFonts w:cs="Arial"/>
        </w:rPr>
      </w:pPr>
    </w:p>
    <w:p w14:paraId="3CB4FC18" w14:textId="77777777" w:rsidR="00CF08D8" w:rsidRPr="00CF08D8" w:rsidRDefault="00CF08D8" w:rsidP="00B61CAF">
      <w:pPr>
        <w:numPr>
          <w:ilvl w:val="0"/>
          <w:numId w:val="233"/>
        </w:numPr>
        <w:rPr>
          <w:rFonts w:cs="Arial"/>
        </w:rPr>
      </w:pPr>
      <w:r w:rsidRPr="00CF08D8">
        <w:rPr>
          <w:rFonts w:cs="Arial"/>
        </w:rPr>
        <w:t xml:space="preserve">The contractor’s security procedures will include </w:t>
      </w:r>
      <w:r w:rsidRPr="00CF08D8">
        <w:rPr>
          <w:rFonts w:eastAsiaTheme="minorHAnsi" w:cs="Arial"/>
        </w:rPr>
        <w:t>shipment of all secure materials needed for test development activities to test development sites in NYSED’s locked boxes. The locked containers will be provided to the contractor by NYSED. When shipping of all non-secure test materials, the contractor must use a carrier with ground-tracking capability, to test centers and to NYSED, whenever shipment of printed materials is necessary. The contractor may not utilize electronic transfer to ship individual student information or any secure test materials, unless as authorized by NYSED on a case-by-case basis. Electronic transfer includes transfer via e-mail, Internet, or facsimile (FAX).</w:t>
      </w:r>
    </w:p>
    <w:p w14:paraId="0637FE30" w14:textId="77777777" w:rsidR="00CF08D8" w:rsidRPr="00CF08D8" w:rsidRDefault="00CF08D8" w:rsidP="00CF08D8">
      <w:pPr>
        <w:rPr>
          <w:rFonts w:cs="Arial"/>
        </w:rPr>
      </w:pPr>
    </w:p>
    <w:p w14:paraId="2D1F2645" w14:textId="77777777" w:rsidR="00CF08D8" w:rsidRPr="00CF08D8" w:rsidRDefault="00CF08D8" w:rsidP="00B61CAF">
      <w:pPr>
        <w:numPr>
          <w:ilvl w:val="0"/>
          <w:numId w:val="233"/>
        </w:numPr>
        <w:rPr>
          <w:rFonts w:cs="Arial"/>
        </w:rPr>
      </w:pPr>
      <w:r w:rsidRPr="00CF08D8">
        <w:rPr>
          <w:rFonts w:cs="Arial"/>
        </w:rPr>
        <w:t>Secure materials may never be emailed or faxed. If there appears to be a compelling reason to do so, prior approval must be obtained in writing from the NYSED Office of State Assessment.</w:t>
      </w:r>
    </w:p>
    <w:p w14:paraId="1F0BECB3" w14:textId="77777777" w:rsidR="00CF08D8" w:rsidRPr="00CF08D8" w:rsidRDefault="00CF08D8" w:rsidP="00E26A12">
      <w:pPr>
        <w:rPr>
          <w:rFonts w:cs="Arial"/>
        </w:rPr>
      </w:pPr>
    </w:p>
    <w:p w14:paraId="27845B62" w14:textId="7DCE2677" w:rsidR="00CF08D8" w:rsidRPr="00CF08D8" w:rsidRDefault="00CF08D8" w:rsidP="00B61CAF">
      <w:pPr>
        <w:numPr>
          <w:ilvl w:val="0"/>
          <w:numId w:val="233"/>
        </w:numPr>
        <w:rPr>
          <w:rFonts w:cs="Arial"/>
        </w:rPr>
      </w:pPr>
      <w:r w:rsidRPr="00CF08D8">
        <w:rPr>
          <w:rFonts w:cs="Arial"/>
        </w:rPr>
        <w:t xml:space="preserve">The contractor will host and maintain a secure file transfer protocol (SFTP) site as a means of file transfer. Access to the </w:t>
      </w:r>
      <w:r w:rsidR="00771E03">
        <w:rPr>
          <w:rFonts w:cs="Arial"/>
        </w:rPr>
        <w:t>NYS</w:t>
      </w:r>
      <w:r w:rsidRPr="00CF08D8">
        <w:rPr>
          <w:rFonts w:cs="Arial"/>
        </w:rPr>
        <w:t xml:space="preserve"> test information on the site must be limited to the contractor and NYSED unless further sharing with other parties is authorized in writing by NYSED.</w:t>
      </w:r>
    </w:p>
    <w:p w14:paraId="1BB2759A" w14:textId="77777777" w:rsidR="00CF08D8" w:rsidRPr="00CF08D8" w:rsidRDefault="00CF08D8" w:rsidP="00E26A12">
      <w:pPr>
        <w:ind w:left="720"/>
        <w:rPr>
          <w:rFonts w:cs="Arial"/>
        </w:rPr>
      </w:pPr>
    </w:p>
    <w:p w14:paraId="285654DC" w14:textId="77777777" w:rsidR="00CF08D8" w:rsidRPr="00CF08D8" w:rsidRDefault="00CF08D8" w:rsidP="00B61CAF">
      <w:pPr>
        <w:numPr>
          <w:ilvl w:val="0"/>
          <w:numId w:val="233"/>
        </w:numPr>
        <w:rPr>
          <w:rFonts w:cs="Arial"/>
        </w:rPr>
      </w:pPr>
      <w:r w:rsidRPr="00CF08D8">
        <w:rPr>
          <w:rFonts w:cs="Arial"/>
        </w:rPr>
        <w:t>Photocopying of secure or confidential material must be undertaken with care. Paper jams may result in paper containing secure or confidential materials being lodged in the copier and later discovered by another user. Extreme caution must be used. The contractor’s plan for photocopying must be approved by NYSED.</w:t>
      </w:r>
    </w:p>
    <w:p w14:paraId="13025371" w14:textId="6436C2A9" w:rsidR="00CF08D8" w:rsidRPr="00D55C7A" w:rsidRDefault="00CF08D8" w:rsidP="00B61CAF">
      <w:pPr>
        <w:numPr>
          <w:ilvl w:val="0"/>
          <w:numId w:val="233"/>
        </w:numPr>
        <w:spacing w:before="240"/>
        <w:rPr>
          <w:rFonts w:cs="Arial"/>
        </w:rPr>
      </w:pPr>
      <w:r w:rsidRPr="00CF08D8">
        <w:rPr>
          <w:rFonts w:eastAsiaTheme="minorHAnsi" w:cs="Arial"/>
        </w:rPr>
        <w:t xml:space="preserve">The contractor will require all staff and consultants who review secure materials, including but not limited to secure test questions, scoring materials, and related materials that reference secure test questions, or confidential data, must sign a </w:t>
      </w:r>
      <w:hyperlink w:anchor="_Non-Disclosure_Agreement" w:history="1">
        <w:r w:rsidRPr="004C0F56">
          <w:rPr>
            <w:rStyle w:val="Hyperlink"/>
            <w:rFonts w:eastAsiaTheme="minorHAnsi" w:cs="Arial"/>
          </w:rPr>
          <w:t>Non-Disclosure Agreement</w:t>
        </w:r>
      </w:hyperlink>
      <w:r w:rsidRPr="00CF08D8">
        <w:rPr>
          <w:rFonts w:eastAsiaTheme="minorHAnsi" w:cs="Arial"/>
        </w:rPr>
        <w:t xml:space="preserve"> (NDA) to be provided by NYSED</w:t>
      </w:r>
      <w:r w:rsidR="00BE5C8D">
        <w:rPr>
          <w:rFonts w:eastAsiaTheme="minorHAnsi" w:cs="Arial"/>
        </w:rPr>
        <w:t>, which is shown below</w:t>
      </w:r>
      <w:r w:rsidRPr="00CF08D8">
        <w:rPr>
          <w:rFonts w:eastAsiaTheme="minorHAnsi" w:cs="Arial"/>
        </w:rPr>
        <w:t>. The contractor must retain the signed forms for at least one year beyond the end date of the contract, and promptly submit the signed forms to NYSED upon request.</w:t>
      </w:r>
    </w:p>
    <w:p w14:paraId="19F117C5" w14:textId="0178FB9F" w:rsidR="00B54F23" w:rsidRDefault="00B54F23">
      <w:pPr>
        <w:rPr>
          <w:rFonts w:eastAsiaTheme="majorEastAsia" w:cstheme="majorBidi"/>
          <w:b/>
        </w:rPr>
      </w:pPr>
      <w:bookmarkStart w:id="232" w:name="_Toc352847261"/>
      <w:bookmarkStart w:id="233" w:name="_Toc352847392"/>
      <w:bookmarkStart w:id="234" w:name="_Toc356552881"/>
      <w:bookmarkStart w:id="235" w:name="_Toc63958568"/>
      <w:bookmarkStart w:id="236" w:name="_Hlk485983265"/>
      <w:r>
        <w:rPr>
          <w:rFonts w:eastAsiaTheme="majorEastAsia" w:cstheme="majorBidi"/>
          <w:b/>
        </w:rPr>
        <w:br w:type="page"/>
      </w:r>
    </w:p>
    <w:p w14:paraId="3F79ACFD" w14:textId="58CE81BC" w:rsidR="0082625D" w:rsidRPr="0082625D" w:rsidRDefault="0082625D" w:rsidP="00B87584">
      <w:pPr>
        <w:pStyle w:val="Heading4"/>
      </w:pPr>
      <w:bookmarkStart w:id="237" w:name="_Non-Disclosure_Agreement"/>
      <w:bookmarkStart w:id="238" w:name="_Toc128574899"/>
      <w:bookmarkEnd w:id="237"/>
      <w:r w:rsidRPr="0082625D">
        <w:t>Non-Disclosure Agreement</w:t>
      </w:r>
      <w:bookmarkEnd w:id="232"/>
      <w:bookmarkEnd w:id="233"/>
      <w:bookmarkEnd w:id="234"/>
      <w:bookmarkEnd w:id="235"/>
      <w:bookmarkEnd w:id="238"/>
    </w:p>
    <w:bookmarkEnd w:id="236"/>
    <w:p w14:paraId="39EE473E" w14:textId="77777777" w:rsidR="0082625D" w:rsidRPr="0082625D" w:rsidRDefault="0082625D" w:rsidP="0082625D">
      <w:pPr>
        <w:outlineLvl w:val="1"/>
        <w:rPr>
          <w:rFonts w:cs="Arial"/>
          <w:b/>
          <w:bCs/>
          <w:u w:val="single"/>
        </w:rPr>
      </w:pPr>
    </w:p>
    <w:p w14:paraId="052FED7E" w14:textId="77777777" w:rsidR="0082625D" w:rsidRPr="0082625D" w:rsidRDefault="0082625D" w:rsidP="0082625D">
      <w:pPr>
        <w:jc w:val="center"/>
        <w:rPr>
          <w:rFonts w:cs="Arial"/>
          <w:b/>
        </w:rPr>
      </w:pPr>
      <w:r w:rsidRPr="0082625D">
        <w:rPr>
          <w:rFonts w:cs="Arial"/>
          <w:b/>
        </w:rPr>
        <w:t>NON-DISCLOSURE AGREEMENT</w:t>
      </w:r>
    </w:p>
    <w:p w14:paraId="1AB6B7B1" w14:textId="7A4D82B3" w:rsidR="0082625D" w:rsidRPr="0082625D" w:rsidRDefault="00771E03" w:rsidP="0082625D">
      <w:pPr>
        <w:jc w:val="center"/>
        <w:rPr>
          <w:rFonts w:cs="Arial"/>
          <w:b/>
        </w:rPr>
      </w:pPr>
      <w:r>
        <w:rPr>
          <w:rFonts w:cs="Arial"/>
          <w:b/>
        </w:rPr>
        <w:t>NYS</w:t>
      </w:r>
      <w:r w:rsidR="0082625D" w:rsidRPr="0082625D">
        <w:rPr>
          <w:rFonts w:cs="Arial"/>
          <w:b/>
        </w:rPr>
        <w:t>ED</w:t>
      </w:r>
    </w:p>
    <w:p w14:paraId="6EB1CEA0" w14:textId="77777777" w:rsidR="0082625D" w:rsidRPr="0082625D" w:rsidRDefault="0082625D" w:rsidP="0082625D">
      <w:pPr>
        <w:jc w:val="center"/>
        <w:rPr>
          <w:rFonts w:cs="Arial"/>
          <w:b/>
          <w:bCs/>
          <w:color w:val="000000"/>
          <w:szCs w:val="20"/>
        </w:rPr>
      </w:pPr>
      <w:r w:rsidRPr="0082625D">
        <w:rPr>
          <w:rFonts w:cs="Arial"/>
          <w:b/>
          <w:szCs w:val="20"/>
        </w:rPr>
        <w:t>Office of State Assessment</w:t>
      </w:r>
    </w:p>
    <w:p w14:paraId="3650BB59" w14:textId="77777777" w:rsidR="0082625D" w:rsidRPr="0082625D" w:rsidRDefault="0082625D" w:rsidP="0082625D">
      <w:pPr>
        <w:jc w:val="left"/>
        <w:rPr>
          <w:rFonts w:cs="Arial"/>
          <w:szCs w:val="20"/>
        </w:rPr>
      </w:pPr>
      <w:r w:rsidRPr="0082625D">
        <w:rPr>
          <w:rFonts w:cs="Arial"/>
          <w:szCs w:val="20"/>
        </w:rPr>
        <w:t>Name: ________________________________________________________________</w:t>
      </w:r>
    </w:p>
    <w:p w14:paraId="52301C79" w14:textId="77777777" w:rsidR="0082625D" w:rsidRPr="0082625D" w:rsidRDefault="0082625D" w:rsidP="0082625D">
      <w:pPr>
        <w:jc w:val="left"/>
        <w:rPr>
          <w:rFonts w:cs="Arial"/>
          <w:szCs w:val="20"/>
        </w:rPr>
      </w:pPr>
      <w:r w:rsidRPr="0082625D">
        <w:rPr>
          <w:rFonts w:cs="Arial"/>
          <w:szCs w:val="20"/>
        </w:rPr>
        <w:t>Title: _________________________________________________________________</w:t>
      </w:r>
    </w:p>
    <w:p w14:paraId="1AC13151" w14:textId="77777777" w:rsidR="0082625D" w:rsidRPr="0082625D" w:rsidRDefault="0082625D" w:rsidP="0082625D">
      <w:pPr>
        <w:jc w:val="left"/>
        <w:rPr>
          <w:rFonts w:cs="Arial"/>
          <w:szCs w:val="20"/>
        </w:rPr>
      </w:pPr>
      <w:r w:rsidRPr="0082625D">
        <w:rPr>
          <w:rFonts w:cs="Arial"/>
          <w:szCs w:val="20"/>
        </w:rPr>
        <w:t>Organization: __________________________________________________________</w:t>
      </w:r>
    </w:p>
    <w:p w14:paraId="008D9E5C" w14:textId="77777777" w:rsidR="0082625D" w:rsidRPr="0082625D" w:rsidRDefault="0082625D" w:rsidP="0082625D">
      <w:pPr>
        <w:jc w:val="left"/>
        <w:rPr>
          <w:rFonts w:cs="Arial"/>
          <w:szCs w:val="20"/>
        </w:rPr>
      </w:pPr>
      <w:r w:rsidRPr="0082625D">
        <w:rPr>
          <w:rFonts w:cs="Arial"/>
          <w:szCs w:val="20"/>
        </w:rPr>
        <w:t>Examination Title(s): _____________________________________________________</w:t>
      </w:r>
    </w:p>
    <w:p w14:paraId="5400F029" w14:textId="77777777" w:rsidR="0082625D" w:rsidRPr="0082625D" w:rsidRDefault="0082625D" w:rsidP="0082625D">
      <w:pPr>
        <w:jc w:val="left"/>
        <w:rPr>
          <w:rFonts w:cs="Arial"/>
          <w:szCs w:val="20"/>
        </w:rPr>
      </w:pPr>
      <w:r w:rsidRPr="0082625D">
        <w:rPr>
          <w:rFonts w:cs="Arial"/>
          <w:szCs w:val="20"/>
        </w:rPr>
        <w:t>______________________________________________________________________</w:t>
      </w:r>
    </w:p>
    <w:p w14:paraId="430A2C56" w14:textId="77777777" w:rsidR="0082625D" w:rsidRPr="0082625D" w:rsidRDefault="0082625D" w:rsidP="0082625D">
      <w:pPr>
        <w:jc w:val="left"/>
        <w:rPr>
          <w:rFonts w:cs="Arial"/>
          <w:szCs w:val="20"/>
        </w:rPr>
      </w:pPr>
      <w:r w:rsidRPr="0082625D">
        <w:rPr>
          <w:rFonts w:cs="Arial"/>
          <w:szCs w:val="20"/>
        </w:rPr>
        <w:t>Type of work to be performed: _____________________________________________</w:t>
      </w:r>
    </w:p>
    <w:p w14:paraId="7853C391" w14:textId="77777777" w:rsidR="0082625D" w:rsidRPr="0082625D" w:rsidRDefault="0082625D" w:rsidP="0082625D">
      <w:pPr>
        <w:jc w:val="left"/>
        <w:rPr>
          <w:rFonts w:cs="Arial"/>
          <w:szCs w:val="20"/>
        </w:rPr>
      </w:pPr>
      <w:r w:rsidRPr="0082625D">
        <w:rPr>
          <w:rFonts w:cs="Arial"/>
          <w:szCs w:val="20"/>
        </w:rPr>
        <w:t>______________________________________________________________________</w:t>
      </w:r>
    </w:p>
    <w:p w14:paraId="40829A32" w14:textId="77777777" w:rsidR="0082625D" w:rsidRPr="0082625D" w:rsidRDefault="0082625D" w:rsidP="0082625D">
      <w:pPr>
        <w:jc w:val="left"/>
        <w:rPr>
          <w:rFonts w:cs="Arial"/>
          <w:szCs w:val="20"/>
        </w:rPr>
      </w:pPr>
      <w:r w:rsidRPr="0082625D">
        <w:rPr>
          <w:rFonts w:cs="Arial"/>
          <w:szCs w:val="20"/>
        </w:rPr>
        <w:t>Date(s) of work to be performed: ___________________________________________</w:t>
      </w:r>
    </w:p>
    <w:p w14:paraId="6D624834" w14:textId="77777777" w:rsidR="0082625D" w:rsidRPr="0082625D" w:rsidRDefault="0082625D" w:rsidP="0082625D">
      <w:pPr>
        <w:jc w:val="left"/>
        <w:rPr>
          <w:rFonts w:cs="Arial"/>
          <w:szCs w:val="20"/>
        </w:rPr>
      </w:pPr>
    </w:p>
    <w:p w14:paraId="6E78DD23" w14:textId="1D785BD8" w:rsidR="0082625D" w:rsidRPr="0082625D" w:rsidRDefault="0082625D" w:rsidP="0082625D">
      <w:pPr>
        <w:rPr>
          <w:rFonts w:cs="Arial"/>
          <w:szCs w:val="20"/>
        </w:rPr>
      </w:pPr>
      <w:r w:rsidRPr="0082625D">
        <w:rPr>
          <w:rFonts w:cs="Arial"/>
          <w:szCs w:val="20"/>
        </w:rPr>
        <w:t>T</w:t>
      </w:r>
      <w:r w:rsidRPr="0082625D">
        <w:rPr>
          <w:rFonts w:cs="Arial"/>
          <w:color w:val="000000"/>
          <w:szCs w:val="20"/>
        </w:rPr>
        <w:t xml:space="preserve">he purpose of all </w:t>
      </w:r>
      <w:r w:rsidR="00771E03">
        <w:rPr>
          <w:rFonts w:cs="Arial"/>
          <w:color w:val="000000"/>
          <w:szCs w:val="20"/>
        </w:rPr>
        <w:t>NYS</w:t>
      </w:r>
      <w:r w:rsidRPr="0082625D">
        <w:rPr>
          <w:rFonts w:cs="Arial"/>
          <w:color w:val="000000"/>
          <w:szCs w:val="20"/>
        </w:rPr>
        <w:t xml:space="preserve"> assessments is to provide a fair and equitable assessment system that reliably measures the State learning standards. The expert opinions of consultants, educational organizations, and test development companies are vital to guiding our continuing efforts to develop fair, valid, and reliable State assessments </w:t>
      </w:r>
      <w:r w:rsidRPr="0082625D">
        <w:rPr>
          <w:rFonts w:cs="Arial"/>
          <w:szCs w:val="20"/>
        </w:rPr>
        <w:t>that measure what each student knows and can do. Because you will have access to secure and/or confidential materials as part of your participation in the test development process, you also have the responsibility to assist the Office of State Assessment (OSA) in ensuring the security and confidentiality of these materials. Therefore, by signing this agreement, you agree to abide by the following security restrictions and ownership provisions. Please retain a copy of this non-disclosure agreement for your records.</w:t>
      </w:r>
    </w:p>
    <w:p w14:paraId="2DC8776F" w14:textId="77777777" w:rsidR="0082625D" w:rsidRPr="0082625D" w:rsidRDefault="0082625D" w:rsidP="0082625D">
      <w:pPr>
        <w:rPr>
          <w:rFonts w:cs="Arial"/>
          <w:szCs w:val="20"/>
        </w:rPr>
      </w:pPr>
    </w:p>
    <w:p w14:paraId="7E9AB091" w14:textId="77777777" w:rsidR="0082625D" w:rsidRPr="0082625D" w:rsidRDefault="0082625D" w:rsidP="0082625D">
      <w:pPr>
        <w:autoSpaceDE w:val="0"/>
        <w:autoSpaceDN w:val="0"/>
        <w:adjustRightInd w:val="0"/>
        <w:jc w:val="left"/>
        <w:rPr>
          <w:rFonts w:cs="Arial"/>
          <w:b/>
          <w:bCs/>
          <w:szCs w:val="20"/>
          <w:u w:val="single"/>
        </w:rPr>
      </w:pPr>
      <w:r w:rsidRPr="0082625D">
        <w:rPr>
          <w:rFonts w:cs="Arial"/>
          <w:b/>
          <w:bCs/>
          <w:szCs w:val="20"/>
          <w:u w:val="single"/>
        </w:rPr>
        <w:t xml:space="preserve">Secure and Confidential Information </w:t>
      </w:r>
    </w:p>
    <w:p w14:paraId="0F74A350" w14:textId="1FD428BD" w:rsidR="0082625D" w:rsidRPr="0082625D" w:rsidRDefault="0082625D" w:rsidP="0082625D">
      <w:pPr>
        <w:autoSpaceDE w:val="0"/>
        <w:autoSpaceDN w:val="0"/>
        <w:adjustRightInd w:val="0"/>
        <w:rPr>
          <w:rFonts w:cs="Arial"/>
          <w:szCs w:val="20"/>
        </w:rPr>
      </w:pPr>
      <w:r w:rsidRPr="0082625D">
        <w:rPr>
          <w:rFonts w:cs="Arial"/>
          <w:szCs w:val="20"/>
        </w:rPr>
        <w:t xml:space="preserve">I acknowledge that information provided by OSA or developed by </w:t>
      </w:r>
      <w:r w:rsidR="00107E29" w:rsidRPr="0082625D">
        <w:rPr>
          <w:rFonts w:cs="Arial"/>
          <w:szCs w:val="20"/>
        </w:rPr>
        <w:t>me,</w:t>
      </w:r>
      <w:r w:rsidRPr="0082625D">
        <w:rPr>
          <w:rFonts w:cs="Arial"/>
          <w:szCs w:val="20"/>
        </w:rPr>
        <w:t xml:space="preserve"> or my organization related to the work described above includes secure and confidential information that is the property of the N</w:t>
      </w:r>
      <w:r w:rsidR="00771E03">
        <w:rPr>
          <w:rFonts w:cs="Arial"/>
          <w:szCs w:val="20"/>
        </w:rPr>
        <w:t>YSED</w:t>
      </w:r>
      <w:r w:rsidRPr="0082625D">
        <w:rPr>
          <w:rFonts w:cs="Arial"/>
          <w:szCs w:val="20"/>
        </w:rPr>
        <w:t xml:space="preserve"> (“Department”). I acknowledge that such secure and confidential information includes many items, including but not limited to the following information types: </w:t>
      </w:r>
    </w:p>
    <w:p w14:paraId="08A9F8A0" w14:textId="30D894E5" w:rsidR="0082625D" w:rsidRPr="0082625D" w:rsidRDefault="0082625D" w:rsidP="00B61CAF">
      <w:pPr>
        <w:numPr>
          <w:ilvl w:val="0"/>
          <w:numId w:val="266"/>
        </w:numPr>
        <w:autoSpaceDE w:val="0"/>
        <w:autoSpaceDN w:val="0"/>
        <w:adjustRightInd w:val="0"/>
        <w:jc w:val="left"/>
        <w:rPr>
          <w:rFonts w:cs="Arial"/>
          <w:szCs w:val="20"/>
        </w:rPr>
      </w:pPr>
      <w:r w:rsidRPr="0082625D">
        <w:rPr>
          <w:rFonts w:cs="Arial"/>
          <w:szCs w:val="20"/>
        </w:rPr>
        <w:t xml:space="preserve">all oral or written information in draft or final form relating to the development, review and/or scoring of a </w:t>
      </w:r>
      <w:r w:rsidR="00771E03">
        <w:rPr>
          <w:rFonts w:cs="Arial"/>
          <w:szCs w:val="20"/>
        </w:rPr>
        <w:t>NYS</w:t>
      </w:r>
      <w:r w:rsidRPr="0082625D">
        <w:rPr>
          <w:rFonts w:cs="Arial"/>
          <w:szCs w:val="20"/>
        </w:rPr>
        <w:t xml:space="preserve"> Assessment, including operational tests, </w:t>
      </w:r>
      <w:r w:rsidR="005C266D">
        <w:rPr>
          <w:rFonts w:cs="Arial"/>
          <w:szCs w:val="20"/>
        </w:rPr>
        <w:t>SAFT</w:t>
      </w:r>
      <w:r w:rsidRPr="0082625D">
        <w:rPr>
          <w:rFonts w:cs="Arial"/>
          <w:szCs w:val="20"/>
        </w:rPr>
        <w:t xml:space="preserve">s, and pretests; </w:t>
      </w:r>
    </w:p>
    <w:p w14:paraId="7BB3CD51" w14:textId="77777777" w:rsidR="0082625D" w:rsidRPr="0082625D" w:rsidRDefault="0082625D" w:rsidP="00B61CAF">
      <w:pPr>
        <w:numPr>
          <w:ilvl w:val="0"/>
          <w:numId w:val="266"/>
        </w:numPr>
        <w:autoSpaceDE w:val="0"/>
        <w:autoSpaceDN w:val="0"/>
        <w:adjustRightInd w:val="0"/>
        <w:jc w:val="left"/>
        <w:rPr>
          <w:rFonts w:cs="Arial"/>
          <w:szCs w:val="20"/>
        </w:rPr>
      </w:pPr>
      <w:r w:rsidRPr="0082625D">
        <w:rPr>
          <w:rFonts w:cs="Arial"/>
          <w:szCs w:val="20"/>
        </w:rPr>
        <w:t>all test items or test forms, whether in draft or final form, prior to public release by the Department;</w:t>
      </w:r>
    </w:p>
    <w:p w14:paraId="3BD8894C" w14:textId="77777777" w:rsidR="0082625D" w:rsidRPr="0082625D" w:rsidRDefault="0082625D" w:rsidP="00B61CAF">
      <w:pPr>
        <w:numPr>
          <w:ilvl w:val="0"/>
          <w:numId w:val="266"/>
        </w:numPr>
        <w:autoSpaceDE w:val="0"/>
        <w:autoSpaceDN w:val="0"/>
        <w:adjustRightInd w:val="0"/>
        <w:jc w:val="left"/>
        <w:rPr>
          <w:rFonts w:cs="Arial"/>
          <w:szCs w:val="20"/>
        </w:rPr>
      </w:pPr>
      <w:r w:rsidRPr="0082625D">
        <w:rPr>
          <w:rFonts w:cs="Arial"/>
          <w:szCs w:val="20"/>
        </w:rPr>
        <w:t xml:space="preserve">all test data and statistical analyses, whether provided to me by OSA or developed by me or my organization, prior to public release by the Department; </w:t>
      </w:r>
    </w:p>
    <w:p w14:paraId="7D17FF99" w14:textId="77777777" w:rsidR="0082625D" w:rsidRPr="0082625D" w:rsidRDefault="0082625D" w:rsidP="00B61CAF">
      <w:pPr>
        <w:numPr>
          <w:ilvl w:val="0"/>
          <w:numId w:val="266"/>
        </w:numPr>
        <w:autoSpaceDE w:val="0"/>
        <w:autoSpaceDN w:val="0"/>
        <w:adjustRightInd w:val="0"/>
        <w:jc w:val="left"/>
        <w:rPr>
          <w:rFonts w:cs="Arial"/>
          <w:szCs w:val="20"/>
        </w:rPr>
      </w:pPr>
      <w:r w:rsidRPr="0082625D">
        <w:rPr>
          <w:rFonts w:cs="Arial"/>
          <w:szCs w:val="20"/>
        </w:rPr>
        <w:t>any reports, prior to public release by the Department;</w:t>
      </w:r>
    </w:p>
    <w:p w14:paraId="1CB58C5E" w14:textId="77777777" w:rsidR="0082625D" w:rsidRPr="0082625D" w:rsidRDefault="0082625D" w:rsidP="00B61CAF">
      <w:pPr>
        <w:numPr>
          <w:ilvl w:val="0"/>
          <w:numId w:val="266"/>
        </w:numPr>
        <w:autoSpaceDE w:val="0"/>
        <w:autoSpaceDN w:val="0"/>
        <w:adjustRightInd w:val="0"/>
        <w:jc w:val="left"/>
        <w:rPr>
          <w:rFonts w:cs="Arial"/>
          <w:szCs w:val="20"/>
        </w:rPr>
      </w:pPr>
      <w:r w:rsidRPr="0082625D">
        <w:rPr>
          <w:rFonts w:cs="Arial"/>
          <w:szCs w:val="20"/>
        </w:rPr>
        <w:t xml:space="preserve">the results of any analyses or studies, whether provided to me by OSA or developed by me or my organization, prior to public release by the Department;  </w:t>
      </w:r>
    </w:p>
    <w:p w14:paraId="7BD6A851" w14:textId="77777777" w:rsidR="0082625D" w:rsidRPr="0082625D" w:rsidRDefault="0082625D" w:rsidP="00B61CAF">
      <w:pPr>
        <w:numPr>
          <w:ilvl w:val="0"/>
          <w:numId w:val="266"/>
        </w:numPr>
        <w:autoSpaceDE w:val="0"/>
        <w:autoSpaceDN w:val="0"/>
        <w:adjustRightInd w:val="0"/>
        <w:jc w:val="left"/>
        <w:rPr>
          <w:rFonts w:cs="Arial"/>
          <w:szCs w:val="20"/>
        </w:rPr>
      </w:pPr>
      <w:r w:rsidRPr="0082625D">
        <w:rPr>
          <w:rFonts w:cs="Arial"/>
          <w:szCs w:val="20"/>
        </w:rPr>
        <w:t>any individual student data or information; and</w:t>
      </w:r>
    </w:p>
    <w:p w14:paraId="75043823" w14:textId="0A6DFE8F" w:rsidR="0082625D" w:rsidRPr="0082625D" w:rsidRDefault="0082625D" w:rsidP="00B61CAF">
      <w:pPr>
        <w:numPr>
          <w:ilvl w:val="0"/>
          <w:numId w:val="266"/>
        </w:numPr>
        <w:autoSpaceDE w:val="0"/>
        <w:autoSpaceDN w:val="0"/>
        <w:adjustRightInd w:val="0"/>
        <w:jc w:val="left"/>
        <w:rPr>
          <w:rFonts w:cs="Arial"/>
          <w:szCs w:val="20"/>
        </w:rPr>
      </w:pPr>
      <w:r w:rsidRPr="0082625D">
        <w:rPr>
          <w:rFonts w:cs="Arial"/>
          <w:szCs w:val="20"/>
        </w:rPr>
        <w:t xml:space="preserve">any other confidential information that has not been made available to the </w:t>
      </w:r>
      <w:r w:rsidR="00107E29" w:rsidRPr="0082625D">
        <w:rPr>
          <w:rFonts w:cs="Arial"/>
          <w:szCs w:val="20"/>
        </w:rPr>
        <w:t>public</w:t>
      </w:r>
      <w:r w:rsidRPr="0082625D">
        <w:rPr>
          <w:rFonts w:cs="Arial"/>
          <w:szCs w:val="20"/>
        </w:rPr>
        <w:t xml:space="preserve"> by the Department. </w:t>
      </w:r>
    </w:p>
    <w:p w14:paraId="3DEA9BB7" w14:textId="77777777" w:rsidR="0082625D" w:rsidRPr="0082625D" w:rsidRDefault="0082625D" w:rsidP="0082625D">
      <w:pPr>
        <w:autoSpaceDE w:val="0"/>
        <w:autoSpaceDN w:val="0"/>
        <w:adjustRightInd w:val="0"/>
        <w:rPr>
          <w:rFonts w:cs="Arial"/>
          <w:szCs w:val="20"/>
        </w:rPr>
      </w:pPr>
      <w:r w:rsidRPr="0082625D">
        <w:rPr>
          <w:rFonts w:cs="Arial"/>
          <w:szCs w:val="20"/>
        </w:rPr>
        <w:t>****************************************************************************************************</w:t>
      </w:r>
    </w:p>
    <w:p w14:paraId="6C647ED7" w14:textId="77777777" w:rsidR="0082625D" w:rsidRPr="0082625D" w:rsidRDefault="0082625D" w:rsidP="0082625D">
      <w:pPr>
        <w:rPr>
          <w:rFonts w:cs="Arial"/>
          <w:szCs w:val="20"/>
        </w:rPr>
      </w:pPr>
      <w:r w:rsidRPr="0082625D">
        <w:rPr>
          <w:rFonts w:cs="Arial"/>
          <w:szCs w:val="20"/>
        </w:rPr>
        <w:t>By signing this agreement, I agree to maintain and honor the security of test materials, test data, and confidential student information and to abide by the following security restrictions:</w:t>
      </w:r>
    </w:p>
    <w:p w14:paraId="6662E342" w14:textId="77777777" w:rsidR="0082625D" w:rsidRPr="0082625D" w:rsidRDefault="0082625D" w:rsidP="00B61CAF">
      <w:pPr>
        <w:numPr>
          <w:ilvl w:val="0"/>
          <w:numId w:val="265"/>
        </w:numPr>
        <w:jc w:val="left"/>
        <w:rPr>
          <w:rFonts w:cs="Arial"/>
          <w:szCs w:val="20"/>
        </w:rPr>
      </w:pPr>
      <w:r w:rsidRPr="0082625D">
        <w:rPr>
          <w:rFonts w:cs="Arial"/>
          <w:szCs w:val="20"/>
        </w:rPr>
        <w:t>I agree not to disclose any secure or confidential materials, including test questions, test data, individual student information, or technical reports, whether in draft or final form, to anyone other than OSA staff or other person(s) participating in the work described above, unless specifically authorized to do so by OSA. I also agree not to disclose such materials to any Department staff other than OSA staff without the prior permission of OSA.</w:t>
      </w:r>
    </w:p>
    <w:p w14:paraId="7AB53D34" w14:textId="6DBBD8BC" w:rsidR="0082625D" w:rsidRPr="0082625D" w:rsidRDefault="0082625D" w:rsidP="00B61CAF">
      <w:pPr>
        <w:numPr>
          <w:ilvl w:val="0"/>
          <w:numId w:val="265"/>
        </w:numPr>
        <w:jc w:val="left"/>
        <w:rPr>
          <w:rFonts w:cs="Arial"/>
          <w:szCs w:val="20"/>
        </w:rPr>
      </w:pPr>
      <w:r w:rsidRPr="0082625D">
        <w:rPr>
          <w:rFonts w:cs="Arial"/>
          <w:szCs w:val="20"/>
        </w:rPr>
        <w:t xml:space="preserve">If I am responsible for supervising other staff or subcontractors, I agree to limit the access and use of secure and confidential materials to only those individuals who have a legitimate need to access such materials </w:t>
      </w:r>
      <w:r w:rsidR="00107E29" w:rsidRPr="0082625D">
        <w:rPr>
          <w:rFonts w:cs="Arial"/>
          <w:szCs w:val="20"/>
        </w:rPr>
        <w:t>to</w:t>
      </w:r>
      <w:r w:rsidRPr="0082625D">
        <w:rPr>
          <w:rFonts w:cs="Arial"/>
          <w:szCs w:val="20"/>
        </w:rPr>
        <w:t xml:space="preserve"> perform the work described above.</w:t>
      </w:r>
    </w:p>
    <w:p w14:paraId="15F9F91E" w14:textId="10E2BEAB" w:rsidR="0082625D" w:rsidRPr="0082625D" w:rsidRDefault="0082625D" w:rsidP="00B61CAF">
      <w:pPr>
        <w:numPr>
          <w:ilvl w:val="0"/>
          <w:numId w:val="265"/>
        </w:numPr>
        <w:jc w:val="left"/>
        <w:rPr>
          <w:rFonts w:cs="Arial"/>
          <w:szCs w:val="20"/>
        </w:rPr>
      </w:pPr>
      <w:r w:rsidRPr="0082625D">
        <w:rPr>
          <w:rFonts w:cs="Arial"/>
          <w:szCs w:val="20"/>
        </w:rPr>
        <w:t xml:space="preserve">I agree to provide appropriate training, guidance, and oversight to any staff or subcontractors under my supervision who may work with secure or confidential materials </w:t>
      </w:r>
      <w:r w:rsidR="00107E29" w:rsidRPr="0082625D">
        <w:rPr>
          <w:rFonts w:cs="Arial"/>
          <w:szCs w:val="20"/>
        </w:rPr>
        <w:t>to</w:t>
      </w:r>
      <w:r w:rsidRPr="0082625D">
        <w:rPr>
          <w:rFonts w:cs="Arial"/>
          <w:szCs w:val="20"/>
        </w:rPr>
        <w:t xml:space="preserve"> maintain the security of such materials.</w:t>
      </w:r>
    </w:p>
    <w:p w14:paraId="31D6A5E0" w14:textId="77777777" w:rsidR="0082625D" w:rsidRPr="0082625D" w:rsidRDefault="0082625D" w:rsidP="00B61CAF">
      <w:pPr>
        <w:numPr>
          <w:ilvl w:val="0"/>
          <w:numId w:val="265"/>
        </w:numPr>
        <w:jc w:val="left"/>
        <w:rPr>
          <w:rFonts w:cs="Arial"/>
          <w:szCs w:val="20"/>
        </w:rPr>
      </w:pPr>
      <w:r w:rsidRPr="0082625D">
        <w:rPr>
          <w:rFonts w:cs="Arial"/>
          <w:szCs w:val="20"/>
        </w:rPr>
        <w:t>I agree to follow all guidelines and instructions provided by OSA regarding the transfer of the secure and confidential materials in my possession. Such transfer may include secure electronic transfer using encrypted files, shipment of materials using a carrier with ground tracking capabilities, and/or the use of locked boxes when shipping. At no time will I transfer or store any secure and confidential materials in a location other a secure area within my organization’s facility without the authorization of OSA.</w:t>
      </w:r>
    </w:p>
    <w:p w14:paraId="12A66223" w14:textId="77777777" w:rsidR="0082625D" w:rsidRPr="0082625D" w:rsidRDefault="0082625D" w:rsidP="00B61CAF">
      <w:pPr>
        <w:numPr>
          <w:ilvl w:val="0"/>
          <w:numId w:val="265"/>
        </w:numPr>
        <w:jc w:val="left"/>
        <w:rPr>
          <w:rFonts w:cs="Arial"/>
          <w:szCs w:val="20"/>
        </w:rPr>
      </w:pPr>
      <w:r w:rsidRPr="0082625D">
        <w:rPr>
          <w:rFonts w:cs="Arial"/>
          <w:szCs w:val="20"/>
        </w:rPr>
        <w:t>Upon completion of the work described above, I agree to securely store, destroy, or return all secure and confidential materials provided to or prepared by me, including all copies thereof and all notes prepared by me, in accordance with the instructions given to me by OSA.</w:t>
      </w:r>
    </w:p>
    <w:p w14:paraId="140F9170" w14:textId="77777777" w:rsidR="0082625D" w:rsidRPr="0082625D" w:rsidRDefault="0082625D" w:rsidP="00B61CAF">
      <w:pPr>
        <w:numPr>
          <w:ilvl w:val="0"/>
          <w:numId w:val="265"/>
        </w:numPr>
        <w:jc w:val="left"/>
        <w:rPr>
          <w:rFonts w:cs="Arial"/>
          <w:szCs w:val="20"/>
        </w:rPr>
      </w:pPr>
      <w:r w:rsidRPr="0082625D">
        <w:rPr>
          <w:rFonts w:cs="Arial"/>
          <w:szCs w:val="20"/>
        </w:rPr>
        <w:t>I understand that secure and confidential materials are not to be copied or duplicated in any way, shared with or discussed with anyone other than OSA staff or other person(s) participating in the work described above, unless specifically authorized to do so by OSA.</w:t>
      </w:r>
    </w:p>
    <w:p w14:paraId="344B3C6C" w14:textId="77777777" w:rsidR="0082625D" w:rsidRPr="0082625D" w:rsidRDefault="0082625D" w:rsidP="00B61CAF">
      <w:pPr>
        <w:numPr>
          <w:ilvl w:val="0"/>
          <w:numId w:val="265"/>
        </w:numPr>
        <w:jc w:val="left"/>
        <w:rPr>
          <w:rFonts w:cs="Arial"/>
          <w:szCs w:val="20"/>
        </w:rPr>
      </w:pPr>
      <w:r w:rsidRPr="0082625D">
        <w:rPr>
          <w:rFonts w:cs="Arial"/>
          <w:szCs w:val="20"/>
        </w:rPr>
        <w:t>I agree to immediately report to OSA if I learn of or suspect any potential misuse of secure and confidential information.</w:t>
      </w:r>
    </w:p>
    <w:p w14:paraId="4559C0B1" w14:textId="77777777" w:rsidR="0082625D" w:rsidRPr="0082625D" w:rsidRDefault="0082625D" w:rsidP="0082625D">
      <w:pPr>
        <w:ind w:left="1080"/>
        <w:jc w:val="left"/>
        <w:rPr>
          <w:rFonts w:cs="Arial"/>
          <w:szCs w:val="20"/>
        </w:rPr>
      </w:pPr>
    </w:p>
    <w:p w14:paraId="1F422EC1" w14:textId="77777777" w:rsidR="0082625D" w:rsidRPr="0082625D" w:rsidRDefault="0082625D" w:rsidP="0082625D">
      <w:pPr>
        <w:jc w:val="left"/>
        <w:rPr>
          <w:rFonts w:cs="Arial"/>
          <w:b/>
          <w:szCs w:val="20"/>
          <w:u w:val="single"/>
        </w:rPr>
      </w:pPr>
      <w:r w:rsidRPr="0082625D">
        <w:rPr>
          <w:rFonts w:cs="Arial"/>
          <w:b/>
          <w:szCs w:val="20"/>
          <w:u w:val="single"/>
        </w:rPr>
        <w:t>Ownership and Return of Secure Test Materials and Test Data</w:t>
      </w:r>
    </w:p>
    <w:p w14:paraId="49085D88" w14:textId="716E5D48" w:rsidR="0082625D" w:rsidRPr="0082625D" w:rsidRDefault="0082625D" w:rsidP="0082625D">
      <w:pPr>
        <w:rPr>
          <w:rFonts w:cs="Arial"/>
          <w:szCs w:val="20"/>
        </w:rPr>
      </w:pPr>
      <w:r w:rsidRPr="0082625D">
        <w:rPr>
          <w:rFonts w:cs="Arial"/>
          <w:szCs w:val="20"/>
        </w:rPr>
        <w:t xml:space="preserve">All secure test materials and test data are the property of the Department, including all materials prepared by me </w:t>
      </w:r>
      <w:r w:rsidR="00107E29" w:rsidRPr="0082625D">
        <w:rPr>
          <w:rFonts w:cs="Arial"/>
          <w:szCs w:val="20"/>
        </w:rPr>
        <w:t>during</w:t>
      </w:r>
      <w:r w:rsidRPr="0082625D">
        <w:rPr>
          <w:rFonts w:cs="Arial"/>
          <w:szCs w:val="20"/>
        </w:rPr>
        <w:t xml:space="preserve"> my participation in the work described above.  All such materials prepared by me are being commissioned by the Department and shall be works made for hire as defined by the United States Copyright Law. </w:t>
      </w:r>
      <w:r w:rsidR="00107E29" w:rsidRPr="0082625D">
        <w:rPr>
          <w:rFonts w:cs="Arial"/>
          <w:szCs w:val="20"/>
        </w:rPr>
        <w:t>If</w:t>
      </w:r>
      <w:r w:rsidRPr="0082625D">
        <w:rPr>
          <w:rFonts w:cs="Arial"/>
          <w:szCs w:val="20"/>
        </w:rPr>
        <w:t xml:space="preserve"> such materials prepared by me are deemed not to be works made for hire, I hereby assign to the Department </w:t>
      </w:r>
      <w:r w:rsidR="00107E29" w:rsidRPr="0082625D">
        <w:rPr>
          <w:rFonts w:cs="Arial"/>
          <w:szCs w:val="20"/>
        </w:rPr>
        <w:t>all</w:t>
      </w:r>
      <w:r w:rsidRPr="0082625D">
        <w:rPr>
          <w:rFonts w:cs="Arial"/>
          <w:szCs w:val="20"/>
        </w:rPr>
        <w:t xml:space="preserve"> right, title and interest I may have, including but not limited to any copyright, in the work commissioned by the Department.</w:t>
      </w:r>
    </w:p>
    <w:p w14:paraId="60F905D1" w14:textId="77777777" w:rsidR="0082625D" w:rsidRPr="0082625D" w:rsidRDefault="0082625D" w:rsidP="0082625D">
      <w:pPr>
        <w:jc w:val="left"/>
        <w:rPr>
          <w:rFonts w:cs="Arial"/>
          <w:szCs w:val="20"/>
        </w:rPr>
      </w:pPr>
    </w:p>
    <w:p w14:paraId="4C6113D8" w14:textId="77777777" w:rsidR="0082625D" w:rsidRPr="0082625D" w:rsidRDefault="0082625D" w:rsidP="0082625D">
      <w:pPr>
        <w:rPr>
          <w:rFonts w:cs="Arial"/>
          <w:szCs w:val="20"/>
        </w:rPr>
      </w:pPr>
      <w:r w:rsidRPr="0082625D">
        <w:rPr>
          <w:rFonts w:cs="Arial"/>
          <w:szCs w:val="20"/>
        </w:rPr>
        <w:t xml:space="preserve">I, _______________________________________, have read the non-disclosure agreement above and agree to abide by the security restrictions and ownership provisions described herein.  </w:t>
      </w:r>
    </w:p>
    <w:p w14:paraId="4343150B" w14:textId="77777777" w:rsidR="0082625D" w:rsidRPr="0082625D" w:rsidRDefault="0082625D" w:rsidP="0082625D">
      <w:pPr>
        <w:ind w:left="1440" w:firstLine="720"/>
        <w:jc w:val="left"/>
        <w:rPr>
          <w:rFonts w:cs="Arial"/>
          <w:szCs w:val="20"/>
          <w:u w:val="single"/>
        </w:rPr>
      </w:pPr>
      <w:r w:rsidRPr="0082625D">
        <w:rPr>
          <w:rFonts w:cs="Arial"/>
          <w:szCs w:val="20"/>
        </w:rPr>
        <w:t>Signature: _____________________________________________</w:t>
      </w:r>
    </w:p>
    <w:p w14:paraId="7F8B1D16" w14:textId="77777777" w:rsidR="0082625D" w:rsidRPr="0082625D" w:rsidRDefault="0082625D" w:rsidP="0082625D">
      <w:pPr>
        <w:jc w:val="left"/>
        <w:rPr>
          <w:rFonts w:cs="Arial"/>
          <w:b/>
          <w:szCs w:val="20"/>
          <w:u w:val="single"/>
        </w:rPr>
      </w:pPr>
      <w:r w:rsidRPr="0082625D">
        <w:rPr>
          <w:rFonts w:cs="Arial"/>
          <w:szCs w:val="20"/>
          <w:u w:val="single"/>
        </w:rPr>
        <w:t>Please Print:</w:t>
      </w:r>
      <w:r w:rsidRPr="0082625D">
        <w:rPr>
          <w:rFonts w:cs="Arial"/>
          <w:szCs w:val="20"/>
        </w:rPr>
        <w:tab/>
      </w:r>
      <w:r w:rsidRPr="0082625D">
        <w:rPr>
          <w:rFonts w:cs="Arial"/>
          <w:szCs w:val="20"/>
        </w:rPr>
        <w:tab/>
        <w:t>Date: _________________________________________________</w:t>
      </w:r>
    </w:p>
    <w:p w14:paraId="16E7C9E2" w14:textId="77777777" w:rsidR="0082625D" w:rsidRPr="0082625D" w:rsidRDefault="0082625D" w:rsidP="0082625D">
      <w:pPr>
        <w:ind w:left="1440" w:firstLine="720"/>
        <w:jc w:val="left"/>
        <w:rPr>
          <w:rFonts w:cs="Arial"/>
          <w:szCs w:val="20"/>
        </w:rPr>
      </w:pPr>
      <w:r w:rsidRPr="0082625D">
        <w:rPr>
          <w:rFonts w:cs="Arial"/>
          <w:szCs w:val="20"/>
        </w:rPr>
        <w:t>Name</w:t>
      </w:r>
      <w:r w:rsidRPr="0082625D">
        <w:rPr>
          <w:rFonts w:cs="Arial"/>
          <w:b/>
          <w:szCs w:val="20"/>
        </w:rPr>
        <w:t xml:space="preserve">:  </w:t>
      </w:r>
      <w:r w:rsidRPr="0082625D">
        <w:rPr>
          <w:rFonts w:cs="Arial"/>
          <w:szCs w:val="20"/>
        </w:rPr>
        <w:t>_______________________________________________</w:t>
      </w:r>
    </w:p>
    <w:p w14:paraId="5538A45D" w14:textId="77777777" w:rsidR="0082625D" w:rsidRPr="0082625D" w:rsidRDefault="0082625D" w:rsidP="0082625D">
      <w:pPr>
        <w:ind w:left="1440" w:firstLine="720"/>
        <w:jc w:val="left"/>
        <w:rPr>
          <w:rFonts w:cs="Arial"/>
          <w:szCs w:val="20"/>
        </w:rPr>
      </w:pPr>
      <w:r w:rsidRPr="0082625D">
        <w:rPr>
          <w:rFonts w:cs="Arial"/>
          <w:szCs w:val="20"/>
        </w:rPr>
        <w:t>Title: _________________________________________________</w:t>
      </w:r>
    </w:p>
    <w:p w14:paraId="790665A3" w14:textId="77777777" w:rsidR="0082625D" w:rsidRPr="0082625D" w:rsidRDefault="0082625D" w:rsidP="0082625D">
      <w:pPr>
        <w:ind w:left="1440" w:firstLine="720"/>
        <w:jc w:val="left"/>
        <w:rPr>
          <w:rFonts w:cs="Arial"/>
          <w:b/>
          <w:szCs w:val="20"/>
          <w:u w:val="single"/>
        </w:rPr>
      </w:pPr>
      <w:r w:rsidRPr="0082625D">
        <w:rPr>
          <w:rFonts w:cs="Arial"/>
          <w:szCs w:val="20"/>
        </w:rPr>
        <w:t>Address:  _____________________________________________</w:t>
      </w:r>
    </w:p>
    <w:p w14:paraId="057626F6" w14:textId="77777777" w:rsidR="0082625D" w:rsidRPr="0082625D" w:rsidRDefault="0082625D" w:rsidP="0082625D">
      <w:pPr>
        <w:ind w:left="1440" w:firstLine="720"/>
        <w:jc w:val="left"/>
        <w:rPr>
          <w:rFonts w:cs="Arial"/>
          <w:b/>
          <w:szCs w:val="20"/>
          <w:u w:val="single"/>
        </w:rPr>
      </w:pPr>
      <w:r w:rsidRPr="0082625D">
        <w:rPr>
          <w:rFonts w:cs="Arial"/>
          <w:szCs w:val="20"/>
        </w:rPr>
        <w:t>City:  ______________________ State: ______ Zip: ___________</w:t>
      </w:r>
    </w:p>
    <w:p w14:paraId="20C171E0" w14:textId="77777777" w:rsidR="0082625D" w:rsidRPr="0082625D" w:rsidRDefault="0082625D" w:rsidP="0082625D">
      <w:pPr>
        <w:ind w:left="2160"/>
        <w:jc w:val="left"/>
        <w:rPr>
          <w:rFonts w:cs="Arial"/>
          <w:szCs w:val="20"/>
        </w:rPr>
      </w:pPr>
      <w:r w:rsidRPr="0082625D">
        <w:rPr>
          <w:rFonts w:cs="Arial"/>
          <w:szCs w:val="20"/>
        </w:rPr>
        <w:t>Telephone: (________) ________________________________</w:t>
      </w:r>
    </w:p>
    <w:p w14:paraId="383A754B" w14:textId="77777777" w:rsidR="0082625D" w:rsidRPr="0082625D" w:rsidRDefault="0082625D" w:rsidP="0082625D">
      <w:pPr>
        <w:jc w:val="left"/>
        <w:rPr>
          <w:rFonts w:cs="Arial"/>
        </w:rPr>
      </w:pPr>
      <w:r w:rsidRPr="0082625D">
        <w:rPr>
          <w:rFonts w:cs="Arial"/>
          <w:szCs w:val="20"/>
        </w:rPr>
        <w:tab/>
      </w:r>
      <w:r w:rsidRPr="0082625D">
        <w:rPr>
          <w:rFonts w:cs="Arial"/>
          <w:szCs w:val="20"/>
        </w:rPr>
        <w:tab/>
      </w:r>
      <w:r w:rsidRPr="0082625D">
        <w:rPr>
          <w:rFonts w:cs="Arial"/>
          <w:szCs w:val="20"/>
        </w:rPr>
        <w:tab/>
        <w:t>E-mail: ____________________________________________</w:t>
      </w:r>
    </w:p>
    <w:p w14:paraId="2F9BDC93" w14:textId="77777777" w:rsidR="00B54F23" w:rsidRDefault="00B54F23">
      <w:pPr>
        <w:rPr>
          <w:rFonts w:eastAsia="Calibri" w:cstheme="majorBidi"/>
          <w:b/>
        </w:rPr>
      </w:pPr>
      <w:r>
        <w:br w:type="page"/>
      </w:r>
    </w:p>
    <w:p w14:paraId="19E4431C" w14:textId="1EAEB67F" w:rsidR="00D45D8C" w:rsidRPr="000C712F" w:rsidRDefault="00D45D8C" w:rsidP="00B87584">
      <w:pPr>
        <w:pStyle w:val="Heading4"/>
      </w:pPr>
      <w:bookmarkStart w:id="239" w:name="_Toc128574900"/>
      <w:r w:rsidRPr="000C712F">
        <w:t>Payments and Reports</w:t>
      </w:r>
      <w:bookmarkEnd w:id="239"/>
    </w:p>
    <w:p w14:paraId="64EF55AC" w14:textId="77777777" w:rsidR="00D45D8C" w:rsidRDefault="00D45D8C" w:rsidP="006804E4">
      <w:pPr>
        <w:rPr>
          <w:b/>
        </w:rPr>
      </w:pPr>
    </w:p>
    <w:p w14:paraId="37DBA8D3" w14:textId="5B3B13F4" w:rsidR="00B54F23" w:rsidRPr="00B54F23" w:rsidRDefault="00B54F23" w:rsidP="00B54F23">
      <w:r w:rsidRPr="00B54F23">
        <w:t>The contractor will be required to submit quarterly status reports and annual progress reports as outlined in the “</w:t>
      </w:r>
      <w:hyperlink w:anchor="_Program_Manager_Duties" w:history="1">
        <w:r w:rsidRPr="00B54F23">
          <w:rPr>
            <w:color w:val="0000FF"/>
            <w:u w:val="single"/>
          </w:rPr>
          <w:t>Program Manager</w:t>
        </w:r>
      </w:hyperlink>
      <w:r w:rsidRPr="00B54F23">
        <w:rPr>
          <w:color w:val="0000FF"/>
          <w:u w:val="single"/>
        </w:rPr>
        <w:t xml:space="preserve"> Duties”</w:t>
      </w:r>
      <w:r w:rsidRPr="00B54F23">
        <w:t xml:space="preserve"> section of this RFP. Payment will be made to the contractor once the quarterly reports are </w:t>
      </w:r>
      <w:r w:rsidR="000E6318" w:rsidRPr="00B54F23">
        <w:t>reviewed,</w:t>
      </w:r>
      <w:r w:rsidRPr="00B54F23">
        <w:t xml:space="preserve"> and the project deliverables are determined to be accurate in accordance with properly submitted invoices. All invoices submitted for payment must include dates of services and an itemized list of activities and costs consistent with the approved schedule of deliverables contained in the executed contract. Payment(s) to subcontractor(s) should be indicated on the invoice and should list the subcontractors’ names, payment amount, and nature of services provided. Invoices with incomplete information will be returned to the vendor. Invoices should reflect only the deliverables that have been completed and submitted to NYSED. Payments will be made upon 100% completion of each deliverable and approval by NYSED.</w:t>
      </w:r>
    </w:p>
    <w:p w14:paraId="4A271F21" w14:textId="77777777" w:rsidR="00877667" w:rsidRDefault="00877667" w:rsidP="00413626">
      <w:pPr>
        <w:rPr>
          <w:b/>
          <w:bCs/>
        </w:rPr>
      </w:pPr>
    </w:p>
    <w:p w14:paraId="489DBE91" w14:textId="1CE8B976" w:rsidR="008D7880" w:rsidRPr="001B1BD9" w:rsidRDefault="008D7880" w:rsidP="00B87584">
      <w:pPr>
        <w:pStyle w:val="Heading4"/>
      </w:pPr>
      <w:bookmarkStart w:id="240" w:name="_Requirements_of_Education"/>
      <w:bookmarkStart w:id="241" w:name="_Toc128574901"/>
      <w:bookmarkEnd w:id="240"/>
      <w:r w:rsidRPr="001B1BD9">
        <w:t xml:space="preserve">Requirements of Education Law Section </w:t>
      </w:r>
      <w:r w:rsidR="00BF73AB" w:rsidRPr="001B1BD9">
        <w:t xml:space="preserve">§ </w:t>
      </w:r>
      <w:r w:rsidRPr="001B1BD9">
        <w:t>2-d</w:t>
      </w:r>
      <w:bookmarkEnd w:id="241"/>
    </w:p>
    <w:p w14:paraId="28808DDD" w14:textId="77777777" w:rsidR="000B2F32" w:rsidRDefault="000B2F32" w:rsidP="008D7880">
      <w:pPr>
        <w:jc w:val="left"/>
        <w:rPr>
          <w:rFonts w:cs="Arial"/>
          <w:szCs w:val="20"/>
        </w:rPr>
      </w:pPr>
    </w:p>
    <w:p w14:paraId="0AE8A631" w14:textId="77777777" w:rsidR="00635D99" w:rsidRDefault="00635D99" w:rsidP="00635D99">
      <w:pPr>
        <w:rPr>
          <w:rFonts w:cs="Arial"/>
        </w:rPr>
      </w:pPr>
      <w:r w:rsidRPr="0041264D">
        <w:rPr>
          <w:rFonts w:cs="Arial"/>
        </w:rPr>
        <w:t>The Contractor agrees to comply with FERPA and New York State Education Law § 2-d.</w:t>
      </w:r>
      <w:r>
        <w:rPr>
          <w:rFonts w:cs="Arial"/>
        </w:rPr>
        <w:t xml:space="preserve"> </w:t>
      </w:r>
      <w:r w:rsidRPr="006835EB">
        <w:rPr>
          <w:rFonts w:cs="Arial"/>
        </w:rPr>
        <w:t xml:space="preserve">The NYS Education Department (NYSED) is required to ensure that all contracts with a third-party contractor that receives PII include a Data Privacy and Security Plan, pursuant to Education Law § 2-d and § 121.6 of the Regulations of the Commissioner of Education. For every contract, the Contractor must complete the following or provide a plan that materially addresses its requirements, including alignment with the NIST Cybersecurity Framework, which is the standard for educational agency data privacy and security policies in New York state.  </w:t>
      </w:r>
    </w:p>
    <w:p w14:paraId="1A3C5382" w14:textId="77777777" w:rsidR="00635D99" w:rsidRPr="00460840" w:rsidRDefault="00635D99" w:rsidP="00635D99">
      <w:pPr>
        <w:rPr>
          <w:rFonts w:cs="Arial"/>
          <w:b/>
        </w:rPr>
      </w:pPr>
    </w:p>
    <w:p w14:paraId="175C746D" w14:textId="77777777" w:rsidR="00635D99" w:rsidRDefault="00635D99" w:rsidP="00635D99">
      <w:pPr>
        <w:rPr>
          <w:rFonts w:cs="Arial"/>
        </w:rPr>
      </w:pPr>
      <w:r w:rsidRPr="006835EB">
        <w:rPr>
          <w:rFonts w:cs="Arial"/>
        </w:rPr>
        <w:t>Pursuant to Education Law § 2-d and § 121.3 of the Regulations of the Commissioner of Education, the NYS Education Department (“NYSED”) is required to post information to its website about its contracts with third-party contractors that will receive Student PII and/or Teacher and/or Principal APPR data (“APPR Data”), collectively referred to as PII.</w:t>
      </w:r>
    </w:p>
    <w:p w14:paraId="50EB370A" w14:textId="77777777" w:rsidR="00635D99" w:rsidRPr="00E7140A" w:rsidRDefault="00635D99" w:rsidP="00635D99">
      <w:pPr>
        <w:rPr>
          <w:rFonts w:cs="Arial"/>
        </w:rPr>
      </w:pPr>
    </w:p>
    <w:p w14:paraId="6AAB525F" w14:textId="77777777" w:rsidR="00635D99" w:rsidRPr="00493182" w:rsidRDefault="00635D99" w:rsidP="00635D99">
      <w:pPr>
        <w:rPr>
          <w:b/>
        </w:rPr>
      </w:pPr>
      <w:r>
        <w:rPr>
          <w:rFonts w:cs="Arial"/>
        </w:rPr>
        <w:t xml:space="preserve">The </w:t>
      </w:r>
      <w:r w:rsidRPr="006835EB">
        <w:rPr>
          <w:rFonts w:cs="Arial"/>
        </w:rPr>
        <w:t>New York State Education Department’s</w:t>
      </w:r>
      <w:r>
        <w:rPr>
          <w:rFonts w:cs="Arial"/>
        </w:rPr>
        <w:t xml:space="preserve"> </w:t>
      </w:r>
      <w:r w:rsidRPr="006835EB">
        <w:rPr>
          <w:rFonts w:cs="Arial"/>
        </w:rPr>
        <w:t>Data Privacy Appendix</w:t>
      </w:r>
      <w:r>
        <w:rPr>
          <w:rFonts w:cs="Arial"/>
        </w:rPr>
        <w:t xml:space="preserve"> (Appendix R) is</w:t>
      </w:r>
      <w:r w:rsidRPr="0041264D">
        <w:rPr>
          <w:rFonts w:cs="Arial"/>
        </w:rPr>
        <w:t xml:space="preserve"> annexed to this RFP, the terms of which are incorporated herein by reference, and shall also be part of the Contract.</w:t>
      </w:r>
    </w:p>
    <w:p w14:paraId="4983FB40" w14:textId="77777777" w:rsidR="00635D99" w:rsidRPr="00E7140A" w:rsidRDefault="00635D99" w:rsidP="00635D99">
      <w:pPr>
        <w:rPr>
          <w:rFonts w:cs="Arial"/>
        </w:rPr>
      </w:pPr>
    </w:p>
    <w:p w14:paraId="674A9FF0" w14:textId="77777777" w:rsidR="00635D99" w:rsidRPr="00600C6E" w:rsidRDefault="00635D99" w:rsidP="00635D99">
      <w:pPr>
        <w:rPr>
          <w:rFonts w:cs="Arial"/>
        </w:rPr>
      </w:pPr>
      <w:r w:rsidRPr="00600C6E">
        <w:rPr>
          <w:rFonts w:cs="Arial"/>
        </w:rPr>
        <w:t xml:space="preserve">Bidders should use the templates and instructions in Appendix R to submit the required DPA EXHIBIT 1 - Contractor’s Data Privacy and Security Plan and DPA EXHIBIT 2 - Education Law § 2-d Bill of Rights for Data Privacy and Security and Supplemental Information for Contracts that Utilize Personally Identifiable Information and return them with their proposal for review. </w:t>
      </w:r>
    </w:p>
    <w:p w14:paraId="5EED1891" w14:textId="77777777" w:rsidR="00635D99" w:rsidRPr="00BD1589" w:rsidRDefault="00635D99" w:rsidP="00621905">
      <w:pPr>
        <w:jc w:val="left"/>
        <w:rPr>
          <w:rFonts w:cs="Arial"/>
          <w:bCs/>
          <w:szCs w:val="20"/>
        </w:rPr>
      </w:pPr>
    </w:p>
    <w:p w14:paraId="47C7880C" w14:textId="1E0E9969" w:rsidR="002D1AFC" w:rsidRDefault="002D1AFC">
      <w:pPr>
        <w:rPr>
          <w:rFonts w:cs="Arial"/>
        </w:rPr>
      </w:pPr>
    </w:p>
    <w:p w14:paraId="4CBAFD57" w14:textId="77777777" w:rsidR="005253E8" w:rsidRPr="0041264D" w:rsidRDefault="00565C0C" w:rsidP="00B87584">
      <w:pPr>
        <w:pStyle w:val="Heading4"/>
      </w:pPr>
      <w:bookmarkStart w:id="242" w:name="_Accessibility_of_Web-Based"/>
      <w:bookmarkStart w:id="243" w:name="_Toc128574902"/>
      <w:bookmarkEnd w:id="242"/>
      <w:r w:rsidRPr="0041264D">
        <w:t>Accessibility of Web-Based Information and Applications</w:t>
      </w:r>
      <w:bookmarkEnd w:id="243"/>
    </w:p>
    <w:p w14:paraId="3C95C94C" w14:textId="77777777" w:rsidR="005253E8" w:rsidRPr="000B321B" w:rsidRDefault="005253E8" w:rsidP="006804E4">
      <w:pPr>
        <w:pStyle w:val="BodyTextIndent2"/>
        <w:tabs>
          <w:tab w:val="left" w:pos="1620"/>
        </w:tabs>
        <w:rPr>
          <w:b/>
          <w:bCs/>
        </w:rPr>
      </w:pPr>
    </w:p>
    <w:p w14:paraId="2FB46A0C" w14:textId="77777777" w:rsidR="001F561B" w:rsidRPr="001F561B" w:rsidRDefault="001F561B" w:rsidP="001F561B">
      <w:pPr>
        <w:tabs>
          <w:tab w:val="left" w:pos="810"/>
        </w:tabs>
        <w:rPr>
          <w:rFonts w:cs="Arial"/>
          <w:lang w:val="en"/>
        </w:rPr>
      </w:pPr>
      <w:r w:rsidRPr="001F561B">
        <w:rPr>
          <w:rFonts w:cs="Arial"/>
        </w:rPr>
        <w:t xml:space="preserve">The </w:t>
      </w:r>
      <w:hyperlink r:id="rId39" w:history="1">
        <w:r w:rsidRPr="001F561B">
          <w:rPr>
            <w:rFonts w:cs="Arial"/>
            <w:color w:val="0000FF"/>
            <w:u w:val="single"/>
          </w:rPr>
          <w:t>NYSED web accessibility policy</w:t>
        </w:r>
      </w:hyperlink>
      <w:r w:rsidRPr="001F561B">
        <w:rPr>
          <w:rFonts w:cs="Arial"/>
        </w:rPr>
        <w:t xml:space="preserve"> </w:t>
      </w:r>
      <w:r w:rsidRPr="001F561B">
        <w:rPr>
          <w:rFonts w:cs="Arial"/>
          <w:lang w:val="en"/>
        </w:rPr>
        <w:t>applies to all internal or external web content and functionality whether developed by, maintained by, or offered either by NYSED or through a third-party contractor or open source. This policy ensures that all people with disabilities have an equal opportunity to participate in our benefits, programs, and services through web content.</w:t>
      </w:r>
    </w:p>
    <w:p w14:paraId="37552B0C" w14:textId="77777777" w:rsidR="001F561B" w:rsidRPr="001F561B" w:rsidRDefault="001F561B" w:rsidP="001F561B">
      <w:pPr>
        <w:tabs>
          <w:tab w:val="left" w:pos="810"/>
        </w:tabs>
        <w:rPr>
          <w:rFonts w:cs="Arial"/>
          <w:lang w:val="en"/>
        </w:rPr>
      </w:pPr>
      <w:r w:rsidRPr="001F561B">
        <w:rPr>
          <w:rFonts w:cs="Arial"/>
          <w:lang w:val="en"/>
        </w:rPr>
        <w:t xml:space="preserve"> </w:t>
      </w:r>
    </w:p>
    <w:p w14:paraId="59613949" w14:textId="65D1E5F1" w:rsidR="001F561B" w:rsidRPr="001F561B" w:rsidRDefault="001F561B" w:rsidP="001F561B">
      <w:pPr>
        <w:tabs>
          <w:tab w:val="left" w:pos="1620"/>
        </w:tabs>
        <w:rPr>
          <w:szCs w:val="20"/>
        </w:rPr>
      </w:pPr>
      <w:r w:rsidRPr="001F561B">
        <w:rPr>
          <w:szCs w:val="20"/>
        </w:rPr>
        <w:t xml:space="preserve">Any documents, web-based information and applications development, or programming delivered pursuant to the contract or procurement, will comply with </w:t>
      </w:r>
      <w:r w:rsidR="00771E03">
        <w:rPr>
          <w:szCs w:val="20"/>
        </w:rPr>
        <w:t>NYSED</w:t>
      </w:r>
      <w:r w:rsidRPr="001F561B">
        <w:rPr>
          <w:szCs w:val="20"/>
        </w:rPr>
        <w:t xml:space="preserve"> IT Policy NYSED-WEBACC-001, Web Accessibility Policy as such policy may be amended, modified or superseded, which requires that state agency web-based information, including documents, and applications are accessible to persons with disabilities. Documents, web-based information and applications must conform to NYSED-WEBACC-001 as determined by quality assurance testing. Such quality assurance testing will be conducted by NYSED employee or </w:t>
      </w:r>
      <w:r w:rsidR="00F30B86" w:rsidRPr="001F561B">
        <w:rPr>
          <w:szCs w:val="20"/>
        </w:rPr>
        <w:t>contractor,</w:t>
      </w:r>
      <w:r w:rsidRPr="001F561B">
        <w:rPr>
          <w:szCs w:val="20"/>
        </w:rPr>
        <w:t xml:space="preserve"> and the results of such testing must be satisfactory to NYSED before web-based information and applications will be considered a qualified deliverable under the contract or procurement.</w:t>
      </w:r>
    </w:p>
    <w:p w14:paraId="03904A8A" w14:textId="77777777" w:rsidR="00BF73AB" w:rsidRDefault="00BF73AB" w:rsidP="00B87584">
      <w:pPr>
        <w:pStyle w:val="Heading4"/>
      </w:pPr>
    </w:p>
    <w:p w14:paraId="5C44214F" w14:textId="630E1D10" w:rsidR="00D45D8C" w:rsidRPr="000D12E2" w:rsidRDefault="00D45D8C" w:rsidP="00B87584">
      <w:pPr>
        <w:pStyle w:val="Heading4"/>
      </w:pPr>
      <w:bookmarkStart w:id="244" w:name="_Toc128574903"/>
      <w:r w:rsidRPr="000D12E2">
        <w:t>Subcontracting Limit</w:t>
      </w:r>
      <w:bookmarkEnd w:id="244"/>
    </w:p>
    <w:p w14:paraId="7AFA3775" w14:textId="77777777" w:rsidR="000B2F32" w:rsidRDefault="000B2F32" w:rsidP="006804E4">
      <w:pPr>
        <w:pStyle w:val="BodyTextIndent2"/>
        <w:tabs>
          <w:tab w:val="clear" w:pos="270"/>
          <w:tab w:val="clear" w:pos="1440"/>
          <w:tab w:val="left" w:pos="1620"/>
        </w:tabs>
        <w:ind w:left="0"/>
      </w:pPr>
    </w:p>
    <w:p w14:paraId="4DC81B30" w14:textId="677B2DA9" w:rsidR="004F26C4" w:rsidRPr="004F26C4" w:rsidRDefault="004F26C4" w:rsidP="004F26C4">
      <w:pPr>
        <w:tabs>
          <w:tab w:val="left" w:pos="1620"/>
        </w:tabs>
        <w:rPr>
          <w:szCs w:val="20"/>
        </w:rPr>
      </w:pPr>
      <w:r w:rsidRPr="004F26C4">
        <w:rPr>
          <w:szCs w:val="20"/>
        </w:rPr>
        <w:t xml:space="preserve">Subcontracting </w:t>
      </w:r>
      <w:r w:rsidRPr="004F26C4">
        <w:rPr>
          <w:rFonts w:cs="Arial"/>
          <w:szCs w:val="20"/>
        </w:rPr>
        <w:t>will be limited to thirty percent (30%) of the total contract budget</w:t>
      </w:r>
      <w:r w:rsidR="005C3056">
        <w:rPr>
          <w:rFonts w:cs="Arial"/>
          <w:szCs w:val="20"/>
        </w:rPr>
        <w:t xml:space="preserve">. </w:t>
      </w:r>
      <w:r w:rsidRPr="004F26C4">
        <w:rPr>
          <w:szCs w:val="20"/>
        </w:rPr>
        <w:t>NYSED reserves the right to approve all subcontractors. Subcontracting is defined as non-employee, direct, personal services and related incidental expenses, including travel.</w:t>
      </w:r>
    </w:p>
    <w:p w14:paraId="24894C82" w14:textId="77777777" w:rsidR="00B662EE" w:rsidRPr="001F561B" w:rsidRDefault="00B662EE" w:rsidP="001F561B">
      <w:pPr>
        <w:tabs>
          <w:tab w:val="left" w:pos="1620"/>
        </w:tabs>
        <w:rPr>
          <w:szCs w:val="20"/>
        </w:rPr>
      </w:pPr>
    </w:p>
    <w:p w14:paraId="6BE48F7A" w14:textId="5E67EFC3" w:rsidR="001F561B" w:rsidRPr="001F561B" w:rsidRDefault="001F561B" w:rsidP="001F561B">
      <w:pPr>
        <w:spacing w:after="120"/>
        <w:rPr>
          <w:rFonts w:cs="Arial"/>
        </w:rPr>
      </w:pPr>
      <w:r w:rsidRPr="001F561B">
        <w:rPr>
          <w:rFonts w:cs="Arial"/>
        </w:rPr>
        <w:t>For contractors using subcontractors, a Vendor Responsibility Questionnaire and a NYSED vendor responsibility review are required for a subcontractor where:</w:t>
      </w:r>
    </w:p>
    <w:p w14:paraId="3A612618" w14:textId="5465EA53" w:rsidR="001F561B" w:rsidRPr="001F561B" w:rsidRDefault="001F561B" w:rsidP="00B61CAF">
      <w:pPr>
        <w:numPr>
          <w:ilvl w:val="0"/>
          <w:numId w:val="247"/>
        </w:numPr>
        <w:spacing w:after="120"/>
        <w:jc w:val="left"/>
        <w:rPr>
          <w:rFonts w:cs="Arial"/>
        </w:rPr>
      </w:pPr>
      <w:r w:rsidRPr="001F561B">
        <w:rPr>
          <w:rFonts w:cs="Arial"/>
        </w:rPr>
        <w:t>the subcontractor is known at the time of the contract award</w:t>
      </w:r>
      <w:r w:rsidR="00466189">
        <w:rPr>
          <w:rFonts w:cs="Arial"/>
        </w:rPr>
        <w:t>,</w:t>
      </w:r>
    </w:p>
    <w:p w14:paraId="3BFF3A6A" w14:textId="5145A227" w:rsidR="001F561B" w:rsidRPr="001F561B" w:rsidRDefault="001F561B" w:rsidP="00B61CAF">
      <w:pPr>
        <w:numPr>
          <w:ilvl w:val="0"/>
          <w:numId w:val="247"/>
        </w:numPr>
        <w:spacing w:after="120"/>
        <w:jc w:val="left"/>
        <w:rPr>
          <w:rFonts w:cs="Arial"/>
        </w:rPr>
      </w:pPr>
      <w:r w:rsidRPr="001F561B">
        <w:rPr>
          <w:rFonts w:cs="Arial"/>
        </w:rPr>
        <w:t>the subcontractor is not an entity that is exempt from reporting by OSC</w:t>
      </w:r>
      <w:r w:rsidR="00466189">
        <w:rPr>
          <w:rFonts w:cs="Arial"/>
        </w:rPr>
        <w:t>,</w:t>
      </w:r>
      <w:r w:rsidRPr="001F561B">
        <w:rPr>
          <w:rFonts w:cs="Arial"/>
        </w:rPr>
        <w:t xml:space="preserve"> and</w:t>
      </w:r>
    </w:p>
    <w:p w14:paraId="4970CA3A" w14:textId="64DB4DDD" w:rsidR="001F561B" w:rsidRPr="001F561B" w:rsidRDefault="001F561B" w:rsidP="00B61CAF">
      <w:pPr>
        <w:numPr>
          <w:ilvl w:val="0"/>
          <w:numId w:val="247"/>
        </w:numPr>
        <w:jc w:val="left"/>
        <w:rPr>
          <w:rFonts w:cs="Arial"/>
        </w:rPr>
      </w:pPr>
      <w:r w:rsidRPr="001F561B">
        <w:rPr>
          <w:rFonts w:cs="Arial"/>
        </w:rPr>
        <w:t>the subcontract will equal or exceed $100,000 over the life of the contract.</w:t>
      </w:r>
    </w:p>
    <w:p w14:paraId="070AE51F" w14:textId="77777777" w:rsidR="001F561B" w:rsidRPr="001F561B" w:rsidRDefault="001F561B" w:rsidP="001F561B">
      <w:pPr>
        <w:ind w:left="720"/>
        <w:jc w:val="left"/>
        <w:rPr>
          <w:rFonts w:cs="Arial"/>
        </w:rPr>
      </w:pPr>
    </w:p>
    <w:p w14:paraId="1BE0D8C5" w14:textId="77777777" w:rsidR="00490D67" w:rsidRPr="00D8674F" w:rsidRDefault="00490D67" w:rsidP="00490D67">
      <w:pPr>
        <w:tabs>
          <w:tab w:val="left" w:pos="0"/>
        </w:tabs>
      </w:pPr>
      <w:r w:rsidRPr="00D8674F">
        <w:t xml:space="preserve">For additional information about Vendor Responsibility, see the </w:t>
      </w:r>
      <w:r w:rsidRPr="00CB22C2">
        <w:rPr>
          <w:rFonts w:cs="Arial"/>
          <w:b/>
        </w:rPr>
        <w:t>Vendor Responsibility</w:t>
      </w:r>
      <w:r w:rsidRPr="00D8674F">
        <w:rPr>
          <w:b/>
        </w:rPr>
        <w:t xml:space="preserve"> </w:t>
      </w:r>
      <w:r w:rsidRPr="00D8674F">
        <w:t xml:space="preserve">section </w:t>
      </w:r>
      <w:r w:rsidRPr="00CB22C2">
        <w:rPr>
          <w:rFonts w:cs="Arial"/>
        </w:rPr>
        <w:t xml:space="preserve">contained in </w:t>
      </w:r>
      <w:r w:rsidRPr="00CB22C2">
        <w:rPr>
          <w:rFonts w:cs="Arial"/>
          <w:b/>
        </w:rPr>
        <w:t xml:space="preserve">3.) Evaluation Criteria and Method of Award </w:t>
      </w:r>
      <w:r w:rsidRPr="00D8674F">
        <w:t>of this RFP.</w:t>
      </w:r>
    </w:p>
    <w:p w14:paraId="708C902F" w14:textId="77777777" w:rsidR="001F561B" w:rsidRPr="001F561B" w:rsidRDefault="001F561B" w:rsidP="001F561B">
      <w:pPr>
        <w:tabs>
          <w:tab w:val="left" w:pos="1620"/>
        </w:tabs>
        <w:rPr>
          <w:b/>
          <w:szCs w:val="20"/>
        </w:rPr>
      </w:pPr>
    </w:p>
    <w:p w14:paraId="5B844F10" w14:textId="4C46FDB6" w:rsidR="001F561B" w:rsidRPr="001F561B" w:rsidRDefault="001F561B" w:rsidP="001F561B">
      <w:pPr>
        <w:rPr>
          <w:rFonts w:cs="Arial"/>
        </w:rPr>
      </w:pPr>
      <w:r w:rsidRPr="001F561B">
        <w:rPr>
          <w:rFonts w:cs="Arial"/>
        </w:rPr>
        <w:t>If the contractor proposes to change subcontractors during the contract period, NYSED must be notified prior to the change. NYSED reserves the right to reject any replacement subcontractors proposed by the contractor and reserves the right to approve all changes in subcontractors. The Subcontracting Form located in the Submission Documents must be updated annually and submitted to NYSED. Using this form, the contractor must also report to NYSED, on an annual basis, actual expenditures incurred for all subcontractors and indicate which subcontracting costs are associated with M/WBE.</w:t>
      </w:r>
    </w:p>
    <w:p w14:paraId="6DB07E66" w14:textId="77777777" w:rsidR="00D45D8C" w:rsidRPr="00CB22C2" w:rsidRDefault="00D45D8C" w:rsidP="006804E4">
      <w:pPr>
        <w:rPr>
          <w:b/>
        </w:rPr>
      </w:pPr>
    </w:p>
    <w:p w14:paraId="6C7D0AFA" w14:textId="3D0DAFA9" w:rsidR="00D45D8C" w:rsidRDefault="00D45D8C" w:rsidP="00B87584">
      <w:pPr>
        <w:pStyle w:val="Heading4"/>
      </w:pPr>
      <w:bookmarkStart w:id="245" w:name="_Toc128574904"/>
      <w:r w:rsidRPr="000D12E2">
        <w:t>Contract Period</w:t>
      </w:r>
      <w:bookmarkEnd w:id="245"/>
    </w:p>
    <w:p w14:paraId="5118BD3C" w14:textId="77777777" w:rsidR="00FE2D6B" w:rsidRPr="00FE2D6B" w:rsidRDefault="00FE2D6B" w:rsidP="00FE2D6B"/>
    <w:p w14:paraId="1618C8EE" w14:textId="730CF2A4" w:rsidR="005A59EA" w:rsidRDefault="005A59EA" w:rsidP="005A59EA">
      <w:pPr>
        <w:rPr>
          <w:rFonts w:cs="Arial"/>
        </w:rPr>
      </w:pPr>
      <w:r w:rsidRPr="00341896">
        <w:t>NYSED will award one contract pursuant</w:t>
      </w:r>
      <w:r w:rsidR="00FE2D6B" w:rsidRPr="00FE2D6B">
        <w:t xml:space="preserve"> to this RFP for a term of two (2) years and three (3) months. The contract resulting from this RFP will be for a term anticipated to begin August 1, 2023, and to end October 31, 2025, with the option for annual </w:t>
      </w:r>
      <w:r w:rsidR="00774451">
        <w:t>renewals</w:t>
      </w:r>
      <w:r w:rsidR="00774451" w:rsidRPr="00FE2D6B">
        <w:t xml:space="preserve"> </w:t>
      </w:r>
      <w:r w:rsidR="00FE2D6B" w:rsidRPr="00FE2D6B">
        <w:t>for up to three years (November 1, 2025 – October 31, 2028).</w:t>
      </w:r>
    </w:p>
    <w:p w14:paraId="0FC5642E" w14:textId="77777777" w:rsidR="00552847" w:rsidRPr="00912DBB" w:rsidRDefault="00552847" w:rsidP="00552847">
      <w:pPr>
        <w:rPr>
          <w:rFonts w:cs="Arial"/>
        </w:rPr>
      </w:pPr>
    </w:p>
    <w:p w14:paraId="2AB4A4F3" w14:textId="52C56A60" w:rsidR="00552847" w:rsidRPr="00912DBB" w:rsidRDefault="00552847" w:rsidP="00872798">
      <w:pPr>
        <w:spacing w:after="120"/>
        <w:rPr>
          <w:rFonts w:cs="Arial"/>
        </w:rPr>
      </w:pPr>
      <w:r w:rsidRPr="00912DBB">
        <w:rPr>
          <w:rFonts w:cs="Arial"/>
        </w:rPr>
        <w:t>An</w:t>
      </w:r>
      <w:r w:rsidR="00FE2D6B">
        <w:rPr>
          <w:rFonts w:cs="Arial"/>
        </w:rPr>
        <w:t xml:space="preserve">y annual </w:t>
      </w:r>
      <w:r w:rsidR="00774451">
        <w:rPr>
          <w:rFonts w:cs="Arial"/>
        </w:rPr>
        <w:t>renewal</w:t>
      </w:r>
      <w:r w:rsidR="00774451" w:rsidRPr="00912DBB">
        <w:rPr>
          <w:rFonts w:cs="Arial"/>
        </w:rPr>
        <w:t xml:space="preserve"> </w:t>
      </w:r>
      <w:r w:rsidR="00FE2D6B">
        <w:rPr>
          <w:rFonts w:cs="Arial"/>
        </w:rPr>
        <w:t>for up to three</w:t>
      </w:r>
      <w:r w:rsidRPr="00912DBB">
        <w:rPr>
          <w:rFonts w:cs="Arial"/>
        </w:rPr>
        <w:t>-year period</w:t>
      </w:r>
      <w:r w:rsidR="00FE2D6B">
        <w:rPr>
          <w:rFonts w:cs="Arial"/>
        </w:rPr>
        <w:t>)</w:t>
      </w:r>
      <w:r w:rsidRPr="00912DBB">
        <w:rPr>
          <w:rFonts w:cs="Arial"/>
        </w:rPr>
        <w:t xml:space="preserve"> would be dependent upon:</w:t>
      </w:r>
    </w:p>
    <w:p w14:paraId="271D6606" w14:textId="3AC7900A" w:rsidR="00552847" w:rsidRPr="00912DBB" w:rsidRDefault="00552847" w:rsidP="00B61CAF">
      <w:pPr>
        <w:pStyle w:val="ListParagraph"/>
        <w:numPr>
          <w:ilvl w:val="0"/>
          <w:numId w:val="252"/>
        </w:numPr>
        <w:autoSpaceDE w:val="0"/>
        <w:autoSpaceDN w:val="0"/>
        <w:adjustRightInd w:val="0"/>
        <w:spacing w:after="120"/>
        <w:contextualSpacing w:val="0"/>
        <w:rPr>
          <w:rFonts w:cs="Arial"/>
        </w:rPr>
      </w:pPr>
      <w:r w:rsidRPr="00912DBB">
        <w:rPr>
          <w:rFonts w:cs="Arial"/>
        </w:rPr>
        <w:t>the successful completion of the first t</w:t>
      </w:r>
      <w:r w:rsidR="00FE2D6B">
        <w:rPr>
          <w:rFonts w:cs="Arial"/>
        </w:rPr>
        <w:t>wo</w:t>
      </w:r>
      <w:r w:rsidRPr="00912DBB">
        <w:rPr>
          <w:rFonts w:cs="Arial"/>
        </w:rPr>
        <w:t xml:space="preserve"> years’ activities</w:t>
      </w:r>
    </w:p>
    <w:p w14:paraId="2DDFB6B8" w14:textId="5C2C2C8F" w:rsidR="00552847" w:rsidRPr="00912DBB" w:rsidRDefault="00552847" w:rsidP="00B61CAF">
      <w:pPr>
        <w:pStyle w:val="ListParagraph"/>
        <w:numPr>
          <w:ilvl w:val="0"/>
          <w:numId w:val="252"/>
        </w:numPr>
        <w:autoSpaceDE w:val="0"/>
        <w:autoSpaceDN w:val="0"/>
        <w:adjustRightInd w:val="0"/>
        <w:spacing w:after="120"/>
        <w:contextualSpacing w:val="0"/>
        <w:rPr>
          <w:rFonts w:cs="Arial"/>
        </w:rPr>
      </w:pPr>
      <w:r w:rsidRPr="00912DBB">
        <w:rPr>
          <w:rFonts w:cs="Arial"/>
        </w:rPr>
        <w:t>funds being allocated for the program in the State budget for the period</w:t>
      </w:r>
    </w:p>
    <w:p w14:paraId="6CD75BCD" w14:textId="14971ABA" w:rsidR="00552847" w:rsidRPr="007F177B" w:rsidRDefault="00552847" w:rsidP="00B61CAF">
      <w:pPr>
        <w:pStyle w:val="ListParagraph"/>
        <w:numPr>
          <w:ilvl w:val="0"/>
          <w:numId w:val="252"/>
        </w:numPr>
        <w:autoSpaceDE w:val="0"/>
        <w:autoSpaceDN w:val="0"/>
        <w:adjustRightInd w:val="0"/>
        <w:spacing w:after="120"/>
        <w:contextualSpacing w:val="0"/>
        <w:rPr>
          <w:rFonts w:cs="Arial"/>
        </w:rPr>
      </w:pPr>
      <w:r w:rsidRPr="00912DBB">
        <w:rPr>
          <w:rFonts w:cs="Arial"/>
        </w:rPr>
        <w:t>successful negotiation of a scope of continued services (which may simply be the</w:t>
      </w:r>
      <w:r w:rsidR="00AE1F65">
        <w:rPr>
          <w:rFonts w:cs="Arial"/>
        </w:rPr>
        <w:t xml:space="preserve"> </w:t>
      </w:r>
      <w:r w:rsidRPr="00AE1F65">
        <w:rPr>
          <w:rFonts w:cs="Arial"/>
        </w:rPr>
        <w:t>continuation of the same services described in the original agreement)</w:t>
      </w:r>
    </w:p>
    <w:p w14:paraId="1CE9BACA" w14:textId="1AE9FBC8" w:rsidR="00552847" w:rsidRPr="00912DBB" w:rsidRDefault="00552847" w:rsidP="00B61CAF">
      <w:pPr>
        <w:pStyle w:val="ListParagraph"/>
        <w:numPr>
          <w:ilvl w:val="0"/>
          <w:numId w:val="252"/>
        </w:numPr>
        <w:autoSpaceDE w:val="0"/>
        <w:autoSpaceDN w:val="0"/>
        <w:adjustRightInd w:val="0"/>
        <w:spacing w:after="120"/>
        <w:contextualSpacing w:val="0"/>
        <w:rPr>
          <w:rFonts w:cs="Arial"/>
        </w:rPr>
      </w:pPr>
      <w:r w:rsidRPr="00912DBB">
        <w:rPr>
          <w:rFonts w:cs="Arial"/>
        </w:rPr>
        <w:t>the mutual agreement of both parties</w:t>
      </w:r>
    </w:p>
    <w:p w14:paraId="4DAF9FD7" w14:textId="7BB10A35" w:rsidR="00552847" w:rsidRPr="00912DBB" w:rsidRDefault="00552847" w:rsidP="00B61CAF">
      <w:pPr>
        <w:pStyle w:val="ListParagraph"/>
        <w:numPr>
          <w:ilvl w:val="0"/>
          <w:numId w:val="252"/>
        </w:numPr>
        <w:autoSpaceDE w:val="0"/>
        <w:autoSpaceDN w:val="0"/>
        <w:adjustRightInd w:val="0"/>
        <w:spacing w:after="120"/>
        <w:contextualSpacing w:val="0"/>
        <w:rPr>
          <w:rFonts w:cs="Arial"/>
        </w:rPr>
      </w:pPr>
      <w:r w:rsidRPr="00912DBB">
        <w:rPr>
          <w:rFonts w:cs="Arial"/>
        </w:rPr>
        <w:t>approval of a contract extension agreement by the NYS Comptroller as described in</w:t>
      </w:r>
      <w:r w:rsidR="004B6A21">
        <w:rPr>
          <w:rFonts w:cs="Arial"/>
        </w:rPr>
        <w:t xml:space="preserve"> </w:t>
      </w:r>
    </w:p>
    <w:p w14:paraId="065C0BB2" w14:textId="7EA1FCA0" w:rsidR="001B2510" w:rsidRDefault="00552847" w:rsidP="00872798">
      <w:pPr>
        <w:spacing w:after="120"/>
        <w:ind w:left="288" w:firstLine="342"/>
        <w:rPr>
          <w:rFonts w:cs="Arial"/>
        </w:rPr>
      </w:pPr>
      <w:r w:rsidRPr="00912DBB">
        <w:rPr>
          <w:rFonts w:cs="Arial"/>
        </w:rPr>
        <w:t xml:space="preserve"> </w:t>
      </w:r>
      <w:r w:rsidR="001B2510" w:rsidRPr="00912DBB">
        <w:rPr>
          <w:rFonts w:cs="Arial"/>
        </w:rPr>
        <w:t>“</w:t>
      </w:r>
      <w:hyperlink w:anchor="_Appendix_A:_Standard" w:history="1">
        <w:r w:rsidRPr="00912DBB">
          <w:rPr>
            <w:rStyle w:val="Hyperlink"/>
          </w:rPr>
          <w:t>Appendix A</w:t>
        </w:r>
        <w:r w:rsidR="00420C3E" w:rsidRPr="00912DBB">
          <w:rPr>
            <w:rStyle w:val="Hyperlink"/>
            <w:rFonts w:cs="Arial"/>
          </w:rPr>
          <w:t>:</w:t>
        </w:r>
        <w:r w:rsidR="00420C3E" w:rsidRPr="004B6A21">
          <w:t xml:space="preserve"> </w:t>
        </w:r>
        <w:r w:rsidR="00420C3E" w:rsidRPr="004B6A21">
          <w:rPr>
            <w:rStyle w:val="Hyperlink"/>
            <w:rFonts w:cs="Arial"/>
          </w:rPr>
          <w:t>Standard Clauses for NYS Contracts</w:t>
        </w:r>
      </w:hyperlink>
      <w:r w:rsidR="001B2510" w:rsidRPr="004B6A21">
        <w:rPr>
          <w:rFonts w:cs="Arial"/>
        </w:rPr>
        <w:t xml:space="preserve">” </w:t>
      </w:r>
      <w:r w:rsidR="00B662EE" w:rsidRPr="004B6A21">
        <w:rPr>
          <w:rFonts w:cs="Arial"/>
        </w:rPr>
        <w:t>of the RFP.</w:t>
      </w:r>
    </w:p>
    <w:p w14:paraId="760DFA74" w14:textId="026F0BEA" w:rsidR="008D6E9A" w:rsidRDefault="008D6E9A" w:rsidP="00B87584">
      <w:pPr>
        <w:pStyle w:val="Heading4"/>
      </w:pPr>
      <w:bookmarkStart w:id="246" w:name="_Toc128574905"/>
      <w:r w:rsidRPr="008D6E9A">
        <w:t>CPI Adjustment</w:t>
      </w:r>
      <w:bookmarkEnd w:id="246"/>
    </w:p>
    <w:p w14:paraId="508D5BEB" w14:textId="77777777" w:rsidR="008D6E9A" w:rsidRPr="008D6E9A" w:rsidRDefault="008D6E9A" w:rsidP="008D6E9A">
      <w:bookmarkStart w:id="247" w:name="_Hlk483391191"/>
    </w:p>
    <w:p w14:paraId="5C603CA0" w14:textId="4D8A3986" w:rsidR="004F26C4" w:rsidRPr="004F26C4" w:rsidRDefault="004F26C4" w:rsidP="004F26C4">
      <w:pPr>
        <w:rPr>
          <w:rFonts w:cs="Arial"/>
        </w:rPr>
      </w:pPr>
      <w:r w:rsidRPr="004F26C4">
        <w:rPr>
          <w:rFonts w:cs="Arial"/>
        </w:rPr>
        <w:t xml:space="preserve">For the </w:t>
      </w:r>
      <w:r w:rsidR="00DC12FA">
        <w:rPr>
          <w:rFonts w:cs="Arial"/>
        </w:rPr>
        <w:t>three</w:t>
      </w:r>
      <w:r w:rsidRPr="004F26C4">
        <w:rPr>
          <w:rFonts w:cs="Arial"/>
        </w:rPr>
        <w:t xml:space="preserve">-year </w:t>
      </w:r>
      <w:r w:rsidR="006A44C1">
        <w:rPr>
          <w:rFonts w:cs="Arial"/>
        </w:rPr>
        <w:t>renewal</w:t>
      </w:r>
      <w:r w:rsidR="006A44C1" w:rsidRPr="004F26C4">
        <w:rPr>
          <w:rFonts w:cs="Arial"/>
        </w:rPr>
        <w:t xml:space="preserve"> </w:t>
      </w:r>
      <w:r w:rsidRPr="004F26C4">
        <w:rPr>
          <w:rFonts w:cs="Arial"/>
        </w:rPr>
        <w:t>period (November 1, 2025 - October 31, 202</w:t>
      </w:r>
      <w:r w:rsidR="00DC12FA">
        <w:rPr>
          <w:rFonts w:cs="Arial"/>
        </w:rPr>
        <w:t>8</w:t>
      </w:r>
      <w:r w:rsidRPr="004F26C4">
        <w:rPr>
          <w:rFonts w:cs="Arial"/>
        </w:rPr>
        <w:t>)</w:t>
      </w:r>
      <w:r w:rsidR="00463803">
        <w:rPr>
          <w:rFonts w:cs="Arial"/>
        </w:rPr>
        <w:t xml:space="preserve">, those deliverables </w:t>
      </w:r>
      <w:r w:rsidR="00AE1F65">
        <w:rPr>
          <w:rFonts w:cs="Arial"/>
        </w:rPr>
        <w:t xml:space="preserve">that are repeating deliverables from the initial </w:t>
      </w:r>
      <w:r w:rsidR="00DC12FA">
        <w:rPr>
          <w:rFonts w:cs="Arial"/>
        </w:rPr>
        <w:t>two</w:t>
      </w:r>
      <w:r w:rsidR="00AE1F65">
        <w:rPr>
          <w:rFonts w:cs="Arial"/>
        </w:rPr>
        <w:t>-year contract term will remain consistent with the existing prices.</w:t>
      </w:r>
      <w:r w:rsidRPr="004F26C4">
        <w:rPr>
          <w:rFonts w:cs="Arial"/>
        </w:rPr>
        <w:t xml:space="preserve"> </w:t>
      </w:r>
      <w:r w:rsidR="00AE1F65">
        <w:rPr>
          <w:rFonts w:cs="Arial"/>
        </w:rPr>
        <w:t>T</w:t>
      </w:r>
      <w:r w:rsidRPr="004F26C4">
        <w:rPr>
          <w:rFonts w:cs="Arial"/>
        </w:rPr>
        <w:t>he prices agreed upon for each of the deliverables during year</w:t>
      </w:r>
      <w:r w:rsidR="00DC12FA">
        <w:rPr>
          <w:rFonts w:cs="Arial"/>
        </w:rPr>
        <w:t>’s</w:t>
      </w:r>
      <w:r w:rsidRPr="004F26C4">
        <w:rPr>
          <w:rFonts w:cs="Arial"/>
        </w:rPr>
        <w:t xml:space="preserve"> three</w:t>
      </w:r>
      <w:r w:rsidR="00DC12FA">
        <w:rPr>
          <w:rFonts w:cs="Arial"/>
        </w:rPr>
        <w:t>, four or five,</w:t>
      </w:r>
      <w:r w:rsidRPr="004F26C4">
        <w:rPr>
          <w:rFonts w:cs="Arial"/>
        </w:rPr>
        <w:t xml:space="preserve"> may be increased or decreased</w:t>
      </w:r>
      <w:r w:rsidR="00DC12FA">
        <w:rPr>
          <w:rFonts w:cs="Arial"/>
        </w:rPr>
        <w:t xml:space="preserve"> </w:t>
      </w:r>
      <w:r w:rsidRPr="004F26C4">
        <w:rPr>
          <w:rFonts w:cs="Arial"/>
        </w:rPr>
        <w:t xml:space="preserve">by the same percentage </w:t>
      </w:r>
      <w:r w:rsidR="00C133A7" w:rsidRPr="00C133A7">
        <w:rPr>
          <w:rFonts w:cs="Arial"/>
          <w:b/>
          <w:bCs/>
        </w:rPr>
        <w:t>(no more than three percent</w:t>
      </w:r>
      <w:r w:rsidR="00C133A7" w:rsidRPr="00C133A7">
        <w:rPr>
          <w:rFonts w:cs="Arial"/>
        </w:rPr>
        <w:t xml:space="preserve">) </w:t>
      </w:r>
      <w:r w:rsidRPr="004F26C4">
        <w:rPr>
          <w:rFonts w:cs="Arial"/>
        </w:rPr>
        <w:t xml:space="preserve">as the change in the Consumer Price Index (all items) for All Urban Consumers (CPI-U) during the previous </w:t>
      </w:r>
      <w:r w:rsidRPr="006C65AA">
        <w:rPr>
          <w:rFonts w:cs="Arial"/>
        </w:rPr>
        <w:t xml:space="preserve">12 calendar months ending July 31, </w:t>
      </w:r>
      <w:r w:rsidR="00DC12FA" w:rsidRPr="006C65AA">
        <w:rPr>
          <w:rFonts w:cs="Arial"/>
        </w:rPr>
        <w:t>2024,</w:t>
      </w:r>
      <w:r w:rsidRPr="006C65AA">
        <w:rPr>
          <w:rFonts w:cs="Arial"/>
        </w:rPr>
        <w:t xml:space="preserve"> as</w:t>
      </w:r>
      <w:r w:rsidRPr="004F26C4">
        <w:rPr>
          <w:rFonts w:cs="Arial"/>
        </w:rPr>
        <w:t xml:space="preserve"> reported by the U.S. Department of Labor Bureau of Labor Statistics in the CPI Detailed Report</w:t>
      </w:r>
      <w:r w:rsidR="00C133A7">
        <w:rPr>
          <w:rFonts w:cs="Arial"/>
        </w:rPr>
        <w:t>.</w:t>
      </w:r>
    </w:p>
    <w:p w14:paraId="4AE35A32" w14:textId="77777777" w:rsidR="00552847" w:rsidRDefault="00552847" w:rsidP="0030155D">
      <w:pPr>
        <w:rPr>
          <w:rFonts w:cs="Arial"/>
        </w:rPr>
      </w:pPr>
    </w:p>
    <w:p w14:paraId="41D20359" w14:textId="2522E3C0" w:rsidR="00D45D8C" w:rsidRDefault="00D45D8C" w:rsidP="00B87584">
      <w:pPr>
        <w:pStyle w:val="Heading4"/>
      </w:pPr>
      <w:bookmarkStart w:id="248" w:name="_Toc128574906"/>
      <w:bookmarkEnd w:id="247"/>
      <w:r w:rsidRPr="000D12E2">
        <w:t>Electronic Processing of Payments</w:t>
      </w:r>
      <w:bookmarkEnd w:id="248"/>
    </w:p>
    <w:p w14:paraId="30D7467F" w14:textId="77777777" w:rsidR="002D1A76" w:rsidRPr="002D1A76" w:rsidRDefault="002D1A76" w:rsidP="0030155D"/>
    <w:p w14:paraId="60A89673" w14:textId="03BA9474" w:rsidR="002651C2" w:rsidRPr="002651C2" w:rsidRDefault="002651C2" w:rsidP="0030155D">
      <w:pPr>
        <w:rPr>
          <w:rFonts w:ascii="Times New Roman" w:hAnsi="Times New Roman"/>
          <w:szCs w:val="20"/>
        </w:rPr>
      </w:pPr>
      <w:r w:rsidRPr="002651C2">
        <w:rPr>
          <w:szCs w:val="20"/>
        </w:rPr>
        <w:t xml:space="preserve">In accordance with a directive dated January 22, </w:t>
      </w:r>
      <w:r w:rsidR="00DC12FA" w:rsidRPr="002651C2">
        <w:rPr>
          <w:szCs w:val="20"/>
        </w:rPr>
        <w:t>2010,</w:t>
      </w:r>
      <w:r w:rsidRPr="002651C2">
        <w:rPr>
          <w:szCs w:val="20"/>
        </w:rPr>
        <w:t xml:space="preserve"> by the Director of State Operations - Office of Taxpayer Accountability, all state agency contracts, grants, and purchase orders executed after February 28, </w:t>
      </w:r>
      <w:r w:rsidR="00107E29" w:rsidRPr="002651C2">
        <w:rPr>
          <w:szCs w:val="20"/>
        </w:rPr>
        <w:t>2010,</w:t>
      </w:r>
      <w:r w:rsidRPr="002651C2">
        <w:rPr>
          <w:szCs w:val="20"/>
        </w:rPr>
        <w:t xml:space="preserve"> shall contain a provision requiring that contractors and grantees accept electronic payments. </w:t>
      </w:r>
    </w:p>
    <w:p w14:paraId="3EA0915E" w14:textId="77777777" w:rsidR="002651C2" w:rsidRPr="002651C2" w:rsidRDefault="002651C2" w:rsidP="002651C2">
      <w:pPr>
        <w:autoSpaceDE w:val="0"/>
        <w:autoSpaceDN w:val="0"/>
        <w:adjustRightInd w:val="0"/>
        <w:rPr>
          <w:rFonts w:cs="Arial"/>
        </w:rPr>
      </w:pPr>
    </w:p>
    <w:p w14:paraId="005F8802" w14:textId="77777777" w:rsidR="00452CA6" w:rsidRDefault="00452CA6" w:rsidP="00452CA6">
      <w:pPr>
        <w:pStyle w:val="Heading3"/>
        <w:rPr>
          <w:u w:val="none"/>
        </w:rPr>
      </w:pPr>
      <w:bookmarkStart w:id="249" w:name="_Toc128574907"/>
      <w:r w:rsidRPr="0041264D">
        <w:rPr>
          <w:u w:val="none"/>
        </w:rPr>
        <w:t xml:space="preserve">M/WBE </w:t>
      </w:r>
      <w:r>
        <w:rPr>
          <w:u w:val="none"/>
        </w:rPr>
        <w:t>a</w:t>
      </w:r>
      <w:r w:rsidRPr="0041264D">
        <w:rPr>
          <w:u w:val="none"/>
        </w:rPr>
        <w:t>nd Equal Employment Opportunities Requirements</w:t>
      </w:r>
      <w:r>
        <w:rPr>
          <w:u w:val="none"/>
        </w:rPr>
        <w:t>:</w:t>
      </w:r>
      <w:bookmarkEnd w:id="249"/>
      <w:r w:rsidRPr="0041264D">
        <w:rPr>
          <w:u w:val="none"/>
        </w:rPr>
        <w:t xml:space="preserve"> </w:t>
      </w:r>
    </w:p>
    <w:p w14:paraId="6BF16654" w14:textId="77777777" w:rsidR="00452CA6" w:rsidRPr="0041264D" w:rsidRDefault="00452CA6" w:rsidP="00452CA6">
      <w:pPr>
        <w:pStyle w:val="Heading3"/>
        <w:rPr>
          <w:u w:val="none"/>
        </w:rPr>
      </w:pPr>
      <w:bookmarkStart w:id="250" w:name="_Toc128574908"/>
      <w:r w:rsidRPr="0041264D">
        <w:rPr>
          <w:u w:val="none"/>
        </w:rPr>
        <w:t>Contractor Requirement</w:t>
      </w:r>
      <w:r>
        <w:rPr>
          <w:u w:val="none"/>
        </w:rPr>
        <w:t>s</w:t>
      </w:r>
      <w:r w:rsidRPr="0041264D">
        <w:rPr>
          <w:u w:val="none"/>
        </w:rPr>
        <w:t xml:space="preserve"> </w:t>
      </w:r>
      <w:r>
        <w:rPr>
          <w:u w:val="none"/>
        </w:rPr>
        <w:t>a</w:t>
      </w:r>
      <w:r w:rsidRPr="0041264D">
        <w:rPr>
          <w:u w:val="none"/>
        </w:rPr>
        <w:t>nd Obligation</w:t>
      </w:r>
      <w:r>
        <w:rPr>
          <w:u w:val="none"/>
        </w:rPr>
        <w:t>s</w:t>
      </w:r>
      <w:r w:rsidRPr="0041264D">
        <w:rPr>
          <w:u w:val="none"/>
        </w:rPr>
        <w:t xml:space="preserve"> </w:t>
      </w:r>
      <w:r>
        <w:rPr>
          <w:u w:val="none"/>
        </w:rPr>
        <w:t>u</w:t>
      </w:r>
      <w:r w:rsidRPr="0041264D">
        <w:rPr>
          <w:u w:val="none"/>
        </w:rPr>
        <w:t xml:space="preserve">nder New York State Executive Law, Article 15-A (Participation </w:t>
      </w:r>
      <w:r>
        <w:rPr>
          <w:u w:val="none"/>
        </w:rPr>
        <w:t>b</w:t>
      </w:r>
      <w:r w:rsidRPr="0041264D">
        <w:rPr>
          <w:u w:val="none"/>
        </w:rPr>
        <w:t xml:space="preserve">y Minority Group Members </w:t>
      </w:r>
      <w:r>
        <w:rPr>
          <w:u w:val="none"/>
        </w:rPr>
        <w:t>a</w:t>
      </w:r>
      <w:r w:rsidRPr="0041264D">
        <w:rPr>
          <w:u w:val="none"/>
        </w:rPr>
        <w:t xml:space="preserve">nd Women </w:t>
      </w:r>
      <w:r>
        <w:rPr>
          <w:u w:val="none"/>
        </w:rPr>
        <w:t>w</w:t>
      </w:r>
      <w:r w:rsidRPr="0041264D">
        <w:rPr>
          <w:u w:val="none"/>
        </w:rPr>
        <w:t xml:space="preserve">ith Respect </w:t>
      </w:r>
      <w:r>
        <w:rPr>
          <w:u w:val="none"/>
        </w:rPr>
        <w:t>t</w:t>
      </w:r>
      <w:r w:rsidRPr="0041264D">
        <w:rPr>
          <w:u w:val="none"/>
        </w:rPr>
        <w:t>o State Contracts)</w:t>
      </w:r>
      <w:bookmarkEnd w:id="250"/>
    </w:p>
    <w:p w14:paraId="26EF87CD" w14:textId="77777777" w:rsidR="00452CA6" w:rsidRPr="00CB22C2" w:rsidRDefault="00452CA6" w:rsidP="00452CA6">
      <w:pPr>
        <w:ind w:left="-57"/>
        <w:rPr>
          <w:rFonts w:cs="Arial"/>
        </w:rPr>
      </w:pPr>
    </w:p>
    <w:p w14:paraId="3BD4CF16" w14:textId="5B89F3D9" w:rsidR="002651C2" w:rsidRPr="002651C2" w:rsidRDefault="00452CA6" w:rsidP="00771E03">
      <w:pPr>
        <w:ind w:left="-57"/>
        <w:rPr>
          <w:rFonts w:cs="Arial"/>
        </w:rPr>
      </w:pPr>
      <w:r w:rsidRPr="00CB22C2">
        <w:rPr>
          <w:rFonts w:cs="Arial"/>
        </w:rPr>
        <w:t>In an effort to</w:t>
      </w:r>
      <w:r w:rsidR="002651C2" w:rsidRPr="002651C2">
        <w:rPr>
          <w:rFonts w:cs="Arial"/>
        </w:rPr>
        <w:t xml:space="preserve"> eradicate barriers that have historically impeded access by minority group members and women in State contracting activities, Article 15-A, of the </w:t>
      </w:r>
      <w:r w:rsidR="00771E03">
        <w:rPr>
          <w:rFonts w:cs="Arial"/>
        </w:rPr>
        <w:t>NYS</w:t>
      </w:r>
      <w:r w:rsidR="002651C2" w:rsidRPr="002651C2">
        <w:rPr>
          <w:rFonts w:cs="Arial"/>
        </w:rPr>
        <w:t xml:space="preserve"> Executive Law §310-318, (Participation </w:t>
      </w:r>
      <w:r w:rsidR="00107E29" w:rsidRPr="002651C2">
        <w:rPr>
          <w:rFonts w:cs="Arial"/>
        </w:rPr>
        <w:t>by</w:t>
      </w:r>
      <w:r w:rsidR="002651C2" w:rsidRPr="002651C2">
        <w:rPr>
          <w:rFonts w:cs="Arial"/>
        </w:rPr>
        <w:t xml:space="preserve"> Minority Group Members and Women </w:t>
      </w:r>
      <w:r w:rsidR="00107E29" w:rsidRPr="002651C2">
        <w:rPr>
          <w:rFonts w:cs="Arial"/>
        </w:rPr>
        <w:t>with</w:t>
      </w:r>
      <w:r w:rsidR="002651C2" w:rsidRPr="002651C2">
        <w:rPr>
          <w:rFonts w:cs="Arial"/>
        </w:rPr>
        <w:t xml:space="preserve"> Respect </w:t>
      </w:r>
      <w:r w:rsidR="00107E29" w:rsidRPr="002651C2">
        <w:rPr>
          <w:rFonts w:cs="Arial"/>
        </w:rPr>
        <w:t>to</w:t>
      </w:r>
      <w:r w:rsidR="002651C2" w:rsidRPr="002651C2">
        <w:rPr>
          <w:rFonts w:cs="Arial"/>
        </w:rPr>
        <w:t xml:space="preserve"> State Contracts) was enacted to promote equality of economic opportunities for minority group members and women.</w:t>
      </w:r>
      <w:r w:rsidR="00771E03">
        <w:rPr>
          <w:rFonts w:cs="Arial"/>
        </w:rPr>
        <w:t xml:space="preserve"> </w:t>
      </w:r>
      <w:r w:rsidR="002651C2" w:rsidRPr="002651C2">
        <w:rPr>
          <w:rFonts w:cs="Arial"/>
        </w:rPr>
        <w:t>NYSED has enacted its policies Equal Opportunity, Non-Discrimination and Affirmative Action and on Minority and Women-Owned Business Enterprise Procurements, consistent with the requirements as set forth under the provisions of Article 15-A (the “Article”) incorporated by reference, requiring Contracting Agencies to implement procedures to ensure that the “Contractor” (as defined under Article 15-A, §310.3 shall mean an individual, a business enterprise, including a sole proprietorship, a partnership, a corporation, a not-for-profit corporation, or any other party to a state contract, or a bidder in conjunction with the award of a state contract or a proposed party to a state contract, complies with requirements to ensure Equal Employment Opportunities for Minority Group Members and Women, in addition to providing Opportunities for Minority and Women-Owned Business Enterprises on all covered state contracts.</w:t>
      </w:r>
    </w:p>
    <w:p w14:paraId="6E194E0A" w14:textId="77777777" w:rsidR="002651C2" w:rsidRPr="002651C2" w:rsidRDefault="002651C2" w:rsidP="002651C2">
      <w:pPr>
        <w:ind w:left="-57"/>
        <w:jc w:val="left"/>
        <w:rPr>
          <w:rFonts w:cs="Arial"/>
        </w:rPr>
      </w:pPr>
    </w:p>
    <w:p w14:paraId="5BD3C7AC" w14:textId="2765934B" w:rsidR="002651C2" w:rsidRDefault="002651C2" w:rsidP="002651C2">
      <w:pPr>
        <w:ind w:left="-57"/>
        <w:rPr>
          <w:rFonts w:cs="Arial"/>
        </w:rPr>
      </w:pPr>
      <w:r w:rsidRPr="002651C2">
        <w:rPr>
          <w:rFonts w:cs="Arial"/>
        </w:rPr>
        <w:t>In keeping with the intent of the Law, it is the expectation of the Commissioner and the responsibility of all contractors participating in and/or selected for procurement opportunities with NYSED, to fulfill their obligations to comply with the requirements of the Article and its implementing regulations.</w:t>
      </w:r>
    </w:p>
    <w:p w14:paraId="7ED05FD0" w14:textId="77777777" w:rsidR="00700E26" w:rsidRPr="002651C2" w:rsidRDefault="00700E26" w:rsidP="002651C2">
      <w:pPr>
        <w:ind w:left="-57"/>
        <w:rPr>
          <w:rFonts w:cs="Arial"/>
        </w:rPr>
      </w:pPr>
    </w:p>
    <w:p w14:paraId="22BA024E" w14:textId="77777777" w:rsidR="002651C2" w:rsidRPr="002651C2" w:rsidRDefault="002651C2" w:rsidP="002651C2">
      <w:pPr>
        <w:ind w:left="-57"/>
        <w:rPr>
          <w:rFonts w:cs="Arial"/>
        </w:rPr>
      </w:pPr>
      <w:r w:rsidRPr="002651C2">
        <w:rPr>
          <w:rFonts w:cs="Arial"/>
        </w:rPr>
        <w:t>In accordance with these requirements, the contractor hereby agrees to make every good faith effort to promote and assist the participation of certified Minority and Women-Owned Business Enterprises (“M/WBE”) as subcontractors and suppliers on this project for the provision of services and materials in an amount at least equal to the M/WBE goal (Included in the procurement document) as a percentage of the total dollar value of this project. In addition, the contractor shall ensure the following:</w:t>
      </w:r>
    </w:p>
    <w:p w14:paraId="54F7363D" w14:textId="77777777" w:rsidR="002651C2" w:rsidRPr="002651C2" w:rsidRDefault="002651C2" w:rsidP="002651C2">
      <w:pPr>
        <w:ind w:left="-57"/>
        <w:jc w:val="left"/>
        <w:rPr>
          <w:rFonts w:cs="Arial"/>
        </w:rPr>
      </w:pPr>
    </w:p>
    <w:p w14:paraId="2AE89C13" w14:textId="3CC7F816" w:rsidR="002651C2" w:rsidRDefault="002651C2" w:rsidP="00413626">
      <w:pPr>
        <w:ind w:left="-57"/>
        <w:jc w:val="left"/>
        <w:rPr>
          <w:rFonts w:cs="Arial"/>
        </w:rPr>
      </w:pPr>
      <w:r w:rsidRPr="002651C2">
        <w:rPr>
          <w:rFonts w:cs="Arial"/>
        </w:rPr>
        <w:t xml:space="preserve">1. All state contracts and all documents soliciting bids or proposals for state contracts contain or </w:t>
      </w:r>
      <w:r w:rsidR="00452CA6" w:rsidRPr="00CB22C2">
        <w:rPr>
          <w:rFonts w:cs="Arial"/>
        </w:rPr>
        <w:t>make reference</w:t>
      </w:r>
      <w:r w:rsidR="00452CA6" w:rsidRPr="002651C2" w:rsidDel="00452CA6">
        <w:rPr>
          <w:rFonts w:cs="Arial"/>
        </w:rPr>
        <w:t xml:space="preserve"> </w:t>
      </w:r>
      <w:r w:rsidRPr="002651C2">
        <w:rPr>
          <w:rFonts w:cs="Arial"/>
        </w:rPr>
        <w:t>to the following provisions:</w:t>
      </w:r>
    </w:p>
    <w:p w14:paraId="4DE8AE78" w14:textId="77777777" w:rsidR="00700E26" w:rsidRPr="002651C2" w:rsidRDefault="00700E26" w:rsidP="00413626">
      <w:pPr>
        <w:ind w:left="-57"/>
        <w:jc w:val="left"/>
        <w:rPr>
          <w:rFonts w:cs="Arial"/>
        </w:rPr>
      </w:pPr>
    </w:p>
    <w:p w14:paraId="13E972C4" w14:textId="77777777" w:rsidR="002651C2" w:rsidRPr="002651C2" w:rsidRDefault="002651C2" w:rsidP="00700E26">
      <w:pPr>
        <w:ind w:left="-58"/>
        <w:rPr>
          <w:rFonts w:cs="Arial"/>
        </w:rPr>
      </w:pPr>
      <w:r w:rsidRPr="002651C2">
        <w:rPr>
          <w:rFonts w:cs="Arial"/>
        </w:rPr>
        <w:t>a. The contractor will not discriminate against employees or applicants for employment because of race, creed, color, national origin, sex, age, disability, marital status, gender, religion, veteran status, sexual orientation, genetic disposition or carrier status and will undertake or continue existing programs of affirmative action to ensure that minority group members and women are afforded equal employment opportunities without discrimination.</w:t>
      </w:r>
    </w:p>
    <w:p w14:paraId="7DE497CD" w14:textId="77777777" w:rsidR="002651C2" w:rsidRPr="002651C2" w:rsidRDefault="002651C2" w:rsidP="002651C2">
      <w:pPr>
        <w:ind w:left="-57"/>
        <w:rPr>
          <w:rFonts w:cs="Arial"/>
        </w:rPr>
      </w:pPr>
    </w:p>
    <w:p w14:paraId="45A08211" w14:textId="6E0D9677" w:rsidR="002651C2" w:rsidRDefault="002651C2" w:rsidP="002651C2">
      <w:pPr>
        <w:ind w:left="-57"/>
        <w:rPr>
          <w:rFonts w:cs="Arial"/>
        </w:rPr>
      </w:pPr>
      <w:r w:rsidRPr="002651C2">
        <w:rPr>
          <w:rFonts w:cs="Arial"/>
        </w:rPr>
        <w:t>For purposes of the Article, affirmative action shall mean recruitment, employment, job assignment, promotion, upgrading, demotion, transfer, layoff or termination and rate of pay or other forms of compensation.</w:t>
      </w:r>
    </w:p>
    <w:p w14:paraId="1A52443A" w14:textId="77777777" w:rsidR="005037F3" w:rsidRPr="002651C2" w:rsidRDefault="005037F3" w:rsidP="002651C2">
      <w:pPr>
        <w:ind w:left="-57"/>
        <w:rPr>
          <w:rFonts w:cs="Arial"/>
        </w:rPr>
      </w:pPr>
    </w:p>
    <w:p w14:paraId="625F0466" w14:textId="77777777" w:rsidR="002651C2" w:rsidRPr="002651C2" w:rsidRDefault="002651C2" w:rsidP="002651C2">
      <w:pPr>
        <w:ind w:left="-57"/>
        <w:rPr>
          <w:rFonts w:cs="Arial"/>
        </w:rPr>
      </w:pPr>
      <w:r w:rsidRPr="002651C2">
        <w:rPr>
          <w:rFonts w:cs="Arial"/>
        </w:rPr>
        <w:t>b. The contractor shall request each employment agency, labor union, or authorized representative of workers with which it has a collective bargaining or other agreement or understanding, to furnish a written statement that such employment agency, labor union or representative will not discriminate on the basis of race, creed, color, national origin, sex, age, disability, marital status, gender, religion, veteran status, sexual orientation, genetic disposition or carrier status and that such union or representative will affirmatively cooperate in the implementation of the contractor’s obligation herein.</w:t>
      </w:r>
    </w:p>
    <w:p w14:paraId="7238A654" w14:textId="77777777" w:rsidR="002651C2" w:rsidRPr="002651C2" w:rsidRDefault="002651C2" w:rsidP="002651C2">
      <w:pPr>
        <w:ind w:left="-57"/>
        <w:jc w:val="left"/>
        <w:rPr>
          <w:rFonts w:cs="Arial"/>
        </w:rPr>
      </w:pPr>
    </w:p>
    <w:p w14:paraId="0251C63A" w14:textId="77777777" w:rsidR="002651C2" w:rsidRPr="002651C2" w:rsidRDefault="002651C2" w:rsidP="002651C2">
      <w:pPr>
        <w:ind w:left="-57"/>
        <w:rPr>
          <w:rFonts w:cs="Arial"/>
        </w:rPr>
      </w:pPr>
      <w:r w:rsidRPr="002651C2">
        <w:rPr>
          <w:rFonts w:cs="Arial"/>
        </w:rPr>
        <w:t>c. The contractor shall state in all solicitations or advertisements for employees, that, in the performance of the State contract, all qualified applicants will be afforded equal employment opportunities without discrimination because of race, creed, color, national origin, sex, age, disability, marital status, gender, religion, veteran status, sexual orientation, genetic disposition or carrier status.</w:t>
      </w:r>
    </w:p>
    <w:p w14:paraId="162E4D27" w14:textId="77777777" w:rsidR="002651C2" w:rsidRPr="002651C2" w:rsidRDefault="002651C2" w:rsidP="002651C2">
      <w:pPr>
        <w:ind w:left="-57"/>
        <w:rPr>
          <w:rFonts w:cs="Arial"/>
        </w:rPr>
      </w:pPr>
    </w:p>
    <w:p w14:paraId="09529FD9" w14:textId="77777777" w:rsidR="002651C2" w:rsidRPr="002651C2" w:rsidRDefault="002651C2" w:rsidP="002651C2">
      <w:pPr>
        <w:ind w:left="-57"/>
        <w:rPr>
          <w:rFonts w:cs="Arial"/>
        </w:rPr>
      </w:pPr>
      <w:r w:rsidRPr="002651C2">
        <w:rPr>
          <w:rFonts w:cs="Arial"/>
        </w:rPr>
        <w:t>2. The contractor will include the provisions of subdivision one of this section in every subcontract as defined under §310.14, except as provided under §312.6 of the Article, in such a manner that the provisions will be binding upon each subcontractor as to work in connection with the State contract.</w:t>
      </w:r>
    </w:p>
    <w:p w14:paraId="41CB07AC" w14:textId="77777777" w:rsidR="002651C2" w:rsidRPr="002651C2" w:rsidRDefault="002651C2" w:rsidP="002651C2">
      <w:pPr>
        <w:ind w:left="-57"/>
        <w:rPr>
          <w:rFonts w:cs="Arial"/>
        </w:rPr>
      </w:pPr>
    </w:p>
    <w:p w14:paraId="24F22209" w14:textId="77777777" w:rsidR="002651C2" w:rsidRPr="002651C2" w:rsidRDefault="002651C2" w:rsidP="002651C2">
      <w:pPr>
        <w:ind w:left="-57"/>
        <w:rPr>
          <w:rFonts w:cs="Arial"/>
        </w:rPr>
      </w:pPr>
      <w:r w:rsidRPr="002651C2">
        <w:rPr>
          <w:rFonts w:cs="Arial"/>
        </w:rPr>
        <w:t>3. Contractors or subcontractors shall comply with the requirements of any federal law concerning equal employment opportunity, which effectuates the purpose of this section.</w:t>
      </w:r>
    </w:p>
    <w:p w14:paraId="29C68D9A" w14:textId="77777777" w:rsidR="002651C2" w:rsidRPr="002651C2" w:rsidRDefault="002651C2" w:rsidP="002651C2">
      <w:pPr>
        <w:ind w:left="-57"/>
        <w:rPr>
          <w:rFonts w:cs="Arial"/>
        </w:rPr>
      </w:pPr>
      <w:r w:rsidRPr="002651C2">
        <w:rPr>
          <w:rFonts w:cs="Arial"/>
        </w:rPr>
        <w:t>4. Contractors and subcontractors shall undertake programs of affirmative action and equal employment opportunity as required by this section</w:t>
      </w:r>
      <w:r w:rsidRPr="002651C2">
        <w:rPr>
          <w:rFonts w:cs="Arial"/>
          <w:vertAlign w:val="superscript"/>
        </w:rPr>
        <w:footnoteReference w:id="2"/>
      </w:r>
      <w:r w:rsidRPr="002651C2">
        <w:rPr>
          <w:rFonts w:cs="Arial"/>
        </w:rPr>
        <w:t>. In accordance with the provision of the Article, the bidder will submit, with their proposal, Staffing Plan (EEO 100).</w:t>
      </w:r>
    </w:p>
    <w:p w14:paraId="41331327" w14:textId="77777777" w:rsidR="002651C2" w:rsidRPr="002651C2" w:rsidRDefault="002651C2" w:rsidP="002651C2">
      <w:pPr>
        <w:ind w:left="-57"/>
        <w:rPr>
          <w:rFonts w:cs="Arial"/>
        </w:rPr>
      </w:pPr>
    </w:p>
    <w:p w14:paraId="5F72A093" w14:textId="3C64D6F7" w:rsidR="002651C2" w:rsidRPr="002651C2" w:rsidRDefault="002651C2" w:rsidP="002651C2">
      <w:pPr>
        <w:ind w:left="-57"/>
        <w:rPr>
          <w:rFonts w:cs="Arial"/>
        </w:rPr>
      </w:pPr>
      <w:r w:rsidRPr="002651C2">
        <w:rPr>
          <w:rFonts w:cs="Arial"/>
        </w:rPr>
        <w:t>5. Certified businesses (as defined under Article 15-A, §310.1 means a business verified as a minority or women-owned business enterprise pursuant to §314 of the Article) shall be given the opportunity for meaningful participation in the performance of this contract, to actively and affirmatively promote and assist their participation in the performance of this contract, so as to facilitate the award of a fair share of this contract to such businesses.</w:t>
      </w:r>
    </w:p>
    <w:p w14:paraId="4B870656" w14:textId="77777777" w:rsidR="002651C2" w:rsidRPr="002651C2" w:rsidRDefault="002651C2" w:rsidP="002651C2">
      <w:pPr>
        <w:ind w:left="-57"/>
        <w:rPr>
          <w:rFonts w:cs="Arial"/>
        </w:rPr>
      </w:pPr>
    </w:p>
    <w:p w14:paraId="160AF067" w14:textId="7F0ED0D3" w:rsidR="002651C2" w:rsidRPr="002651C2" w:rsidRDefault="002651C2" w:rsidP="002651C2">
      <w:pPr>
        <w:ind w:left="-57"/>
        <w:rPr>
          <w:rFonts w:cs="Arial"/>
        </w:rPr>
      </w:pPr>
      <w:r w:rsidRPr="002651C2">
        <w:rPr>
          <w:rFonts w:cs="Arial"/>
        </w:rPr>
        <w:t xml:space="preserve">6. Contractor shall make a good faith effort to solicit active participation by enterprises identified in the </w:t>
      </w:r>
      <w:hyperlink r:id="rId40" w:history="1">
        <w:r w:rsidRPr="002651C2">
          <w:rPr>
            <w:rFonts w:cs="Arial"/>
            <w:color w:val="0000FF"/>
            <w:u w:val="single"/>
          </w:rPr>
          <w:t>Empire State Development (“ESD”) directory of certified businesses</w:t>
        </w:r>
      </w:hyperlink>
      <w:r w:rsidRPr="002651C2">
        <w:rPr>
          <w:rFonts w:cs="Arial"/>
        </w:rPr>
        <w:t>. The contractor must document its good faith efforts as set forth in 5 NYCRR 142.8. This document, Contractors Good Faith Efforts, can be found in the M/WBE Submission Documents.</w:t>
      </w:r>
    </w:p>
    <w:p w14:paraId="3CB56D1E" w14:textId="77777777" w:rsidR="002651C2" w:rsidRPr="002651C2" w:rsidRDefault="002651C2" w:rsidP="002651C2">
      <w:pPr>
        <w:ind w:left="-57"/>
        <w:rPr>
          <w:rFonts w:cs="Arial"/>
        </w:rPr>
      </w:pPr>
    </w:p>
    <w:p w14:paraId="1727FF9A" w14:textId="77777777" w:rsidR="002651C2" w:rsidRPr="002651C2" w:rsidRDefault="002651C2" w:rsidP="002651C2">
      <w:pPr>
        <w:ind w:left="-57"/>
        <w:rPr>
          <w:rFonts w:cs="Arial"/>
        </w:rPr>
      </w:pPr>
      <w:r w:rsidRPr="002651C2">
        <w:rPr>
          <w:rFonts w:cs="Arial"/>
        </w:rPr>
        <w:t>7. Contractor shall agree, as a condition of entering into said contract, to be bound by the provisions of Article 15-A, §316.</w:t>
      </w:r>
    </w:p>
    <w:p w14:paraId="74857967" w14:textId="77777777" w:rsidR="002651C2" w:rsidRPr="002651C2" w:rsidRDefault="002651C2" w:rsidP="002651C2">
      <w:pPr>
        <w:ind w:left="-57"/>
        <w:rPr>
          <w:rFonts w:cs="Arial"/>
        </w:rPr>
      </w:pPr>
    </w:p>
    <w:p w14:paraId="3F8F690B" w14:textId="77777777" w:rsidR="002651C2" w:rsidRPr="002651C2" w:rsidRDefault="002651C2" w:rsidP="002651C2">
      <w:pPr>
        <w:ind w:left="-57"/>
        <w:rPr>
          <w:rFonts w:cs="Arial"/>
        </w:rPr>
      </w:pPr>
      <w:r w:rsidRPr="002651C2">
        <w:rPr>
          <w:rFonts w:cs="Arial"/>
        </w:rPr>
        <w:t>8. Contractor shall include the provisions set forth in paragraphs (6) and (7) above, in every subcontract in a manner that the provisions will be binding upon each subcontractor as to work in connection with this contract.</w:t>
      </w:r>
    </w:p>
    <w:p w14:paraId="7BBD91F3" w14:textId="77777777" w:rsidR="002651C2" w:rsidRPr="002651C2" w:rsidRDefault="002651C2" w:rsidP="002651C2">
      <w:pPr>
        <w:ind w:left="-57"/>
        <w:rPr>
          <w:rFonts w:cs="Arial"/>
        </w:rPr>
      </w:pPr>
    </w:p>
    <w:p w14:paraId="32951801" w14:textId="77777777" w:rsidR="002651C2" w:rsidRPr="002651C2" w:rsidRDefault="002651C2" w:rsidP="002651C2">
      <w:pPr>
        <w:ind w:left="-57"/>
        <w:rPr>
          <w:rFonts w:cs="Arial"/>
        </w:rPr>
      </w:pPr>
      <w:r w:rsidRPr="002651C2">
        <w:rPr>
          <w:rFonts w:cs="Arial"/>
        </w:rPr>
        <w:t>9. Contractor shall comply with the requirements of any federal law concerning opportunities for M/WBEs which effectuates the purpose of this section.</w:t>
      </w:r>
    </w:p>
    <w:p w14:paraId="1CC6BA9A" w14:textId="77777777" w:rsidR="002651C2" w:rsidRPr="002651C2" w:rsidRDefault="002651C2" w:rsidP="002651C2">
      <w:pPr>
        <w:ind w:left="-57"/>
        <w:rPr>
          <w:rFonts w:cs="Arial"/>
        </w:rPr>
      </w:pPr>
    </w:p>
    <w:p w14:paraId="0EF1706D" w14:textId="410C0A39" w:rsidR="002651C2" w:rsidRDefault="002651C2" w:rsidP="002651C2">
      <w:pPr>
        <w:ind w:left="-57"/>
        <w:rPr>
          <w:rFonts w:cs="Arial"/>
        </w:rPr>
      </w:pPr>
      <w:r w:rsidRPr="002651C2">
        <w:rPr>
          <w:rFonts w:cs="Arial"/>
        </w:rPr>
        <w:t>10. Contractor shall submit all necessary M/WBE documents and/or forms as described above as part of their proposal in response to NYSED procurement.</w:t>
      </w:r>
    </w:p>
    <w:p w14:paraId="05F0FB9C" w14:textId="77777777" w:rsidR="005037F3" w:rsidRPr="002651C2" w:rsidRDefault="005037F3" w:rsidP="002651C2">
      <w:pPr>
        <w:ind w:left="-57"/>
        <w:rPr>
          <w:rFonts w:cs="Arial"/>
        </w:rPr>
      </w:pPr>
    </w:p>
    <w:p w14:paraId="525D7B1A" w14:textId="77777777" w:rsidR="002651C2" w:rsidRPr="002651C2" w:rsidRDefault="002651C2" w:rsidP="002651C2">
      <w:pPr>
        <w:ind w:left="-57"/>
        <w:rPr>
          <w:rFonts w:cs="Arial"/>
        </w:rPr>
      </w:pPr>
      <w:r w:rsidRPr="002651C2">
        <w:rPr>
          <w:rFonts w:cs="Arial"/>
        </w:rPr>
        <w:t>11. The percentage goals established for this RFP are based on the overall availability of M/WBEs certified in the particular areas of expertise identified under this RFP. These goals should not be construed as rigid and inflexible quotas which must be met, but as targets reasonably attainable by means of applying every good faith effort to make all aspects of the entire Minority and Women-Owned Business Program work.</w:t>
      </w:r>
    </w:p>
    <w:p w14:paraId="674888F5" w14:textId="77777777" w:rsidR="002651C2" w:rsidRPr="002651C2" w:rsidRDefault="002651C2" w:rsidP="002651C2">
      <w:pPr>
        <w:ind w:left="-57"/>
        <w:rPr>
          <w:rFonts w:cs="Arial"/>
        </w:rPr>
      </w:pPr>
    </w:p>
    <w:p w14:paraId="64BB0A26" w14:textId="77777777" w:rsidR="002651C2" w:rsidRPr="002651C2" w:rsidRDefault="002651C2" w:rsidP="002651C2">
      <w:pPr>
        <w:ind w:left="-57"/>
        <w:rPr>
          <w:rFonts w:cs="Arial"/>
        </w:rPr>
      </w:pPr>
      <w:r w:rsidRPr="002651C2">
        <w:rPr>
          <w:rFonts w:cs="Arial"/>
        </w:rPr>
        <w:t>12. Contractor shall ensure that enterprises have been identified (M/WBE 102) within the Utilization Plan, and the contractor shall attempt, in good faith, to utilize such enterprise(s) at least to the extent indicated in the plan, as to what measures and procedures contractor intends to take to comply with the provisions of the Article.</w:t>
      </w:r>
    </w:p>
    <w:p w14:paraId="76814A43" w14:textId="77777777" w:rsidR="002651C2" w:rsidRPr="002651C2" w:rsidRDefault="002651C2" w:rsidP="002651C2">
      <w:pPr>
        <w:ind w:left="-57"/>
        <w:rPr>
          <w:rFonts w:cs="Arial"/>
        </w:rPr>
      </w:pPr>
    </w:p>
    <w:p w14:paraId="590AF336" w14:textId="766E24E3" w:rsidR="002651C2" w:rsidRPr="002651C2" w:rsidRDefault="002651C2" w:rsidP="002651C2">
      <w:pPr>
        <w:ind w:left="-57"/>
        <w:rPr>
          <w:rFonts w:cs="Arial"/>
        </w:rPr>
      </w:pPr>
      <w:r w:rsidRPr="002651C2">
        <w:rPr>
          <w:rFonts w:cs="Arial"/>
        </w:rPr>
        <w:t xml:space="preserve">13. </w:t>
      </w:r>
      <w:r w:rsidR="00452CA6">
        <w:rPr>
          <w:rFonts w:cs="Arial"/>
        </w:rPr>
        <w:t>U</w:t>
      </w:r>
      <w:r w:rsidR="00452CA6" w:rsidRPr="00CB22C2">
        <w:rPr>
          <w:rFonts w:cs="Arial"/>
        </w:rPr>
        <w:t>pon</w:t>
      </w:r>
      <w:r w:rsidRPr="002651C2">
        <w:rPr>
          <w:rFonts w:cs="Arial"/>
        </w:rPr>
        <w:t xml:space="preserve"> written notification from NYSED M/WBE Program Unit as to any deficiencies and required remedies thereof, the contractor</w:t>
      </w:r>
      <w:r w:rsidR="00452CA6">
        <w:rPr>
          <w:rFonts w:cs="Arial"/>
        </w:rPr>
        <w:t xml:space="preserve"> shall</w:t>
      </w:r>
      <w:r w:rsidRPr="002651C2">
        <w:rPr>
          <w:rFonts w:cs="Arial"/>
        </w:rPr>
        <w:t>, within the period of time specified, will submit compliance reports documenting remedial actions taken and other information relating to the operation and implementation of the Utilization Plan.</w:t>
      </w:r>
    </w:p>
    <w:p w14:paraId="142136A9" w14:textId="77777777" w:rsidR="002651C2" w:rsidRPr="002651C2" w:rsidRDefault="002651C2" w:rsidP="002651C2">
      <w:pPr>
        <w:ind w:left="-57"/>
        <w:rPr>
          <w:rFonts w:cs="Arial"/>
        </w:rPr>
      </w:pPr>
    </w:p>
    <w:p w14:paraId="593AB547" w14:textId="77777777" w:rsidR="002651C2" w:rsidRPr="002651C2" w:rsidRDefault="002651C2" w:rsidP="002651C2">
      <w:pPr>
        <w:ind w:left="-57"/>
        <w:rPr>
          <w:rFonts w:cs="Arial"/>
        </w:rPr>
      </w:pPr>
      <w:r w:rsidRPr="002651C2">
        <w:rPr>
          <w:rFonts w:cs="Arial"/>
        </w:rPr>
        <w:t>14. Where it appears that a contractor cannot, after a good faith effort, comply with the M/WBE participation requirements, contractor may file a written application with NYSED M/WBE Program Unit requesting a partial or total waiver (M/WBE 101) of such requirements setting forth the reasons for such contractor’s inability to meet any or all of the participation requirements, together with an explanation of the efforts undertaken by the contractor to obtain the required M/WBE participation.</w:t>
      </w:r>
    </w:p>
    <w:p w14:paraId="3C49545D" w14:textId="77777777" w:rsidR="002651C2" w:rsidRPr="002651C2" w:rsidRDefault="002651C2" w:rsidP="002651C2">
      <w:pPr>
        <w:ind w:left="-57"/>
        <w:rPr>
          <w:rFonts w:cs="Arial"/>
        </w:rPr>
      </w:pPr>
    </w:p>
    <w:p w14:paraId="64363904" w14:textId="2BE49233" w:rsidR="002651C2" w:rsidRPr="002651C2" w:rsidRDefault="002651C2" w:rsidP="002651C2">
      <w:pPr>
        <w:ind w:left="-57"/>
        <w:rPr>
          <w:rFonts w:cs="Arial"/>
        </w:rPr>
      </w:pPr>
      <w:r w:rsidRPr="002651C2">
        <w:rPr>
          <w:rFonts w:cs="Arial"/>
        </w:rPr>
        <w:t>For purposes of determining a contractor’s good faith efforts to comply with the requirements of this section or be entitled to a waiver, NYSED shall consider at the least the following:</w:t>
      </w:r>
    </w:p>
    <w:p w14:paraId="0F36485D" w14:textId="77777777" w:rsidR="002651C2" w:rsidRPr="002651C2" w:rsidRDefault="002651C2" w:rsidP="002651C2">
      <w:pPr>
        <w:ind w:left="-57"/>
        <w:rPr>
          <w:rFonts w:cs="Arial"/>
        </w:rPr>
      </w:pPr>
    </w:p>
    <w:p w14:paraId="3082DF91" w14:textId="77777777" w:rsidR="002651C2" w:rsidRPr="002651C2" w:rsidRDefault="002651C2" w:rsidP="002651C2">
      <w:pPr>
        <w:ind w:left="-57" w:firstLine="6"/>
        <w:rPr>
          <w:rFonts w:cs="Arial"/>
        </w:rPr>
      </w:pPr>
      <w:r w:rsidRPr="002651C2">
        <w:rPr>
          <w:rFonts w:cs="Arial"/>
        </w:rPr>
        <w:t>I. Whether the contractor has advertised in general circulation media, trade association publications and minority-focused and women-focused media and, in such event;</w:t>
      </w:r>
    </w:p>
    <w:p w14:paraId="2F1DB3DA" w14:textId="787CE8C6" w:rsidR="002651C2" w:rsidRPr="002651C2" w:rsidRDefault="002651C2" w:rsidP="006D4EE2">
      <w:pPr>
        <w:spacing w:before="240"/>
        <w:ind w:left="-58"/>
        <w:rPr>
          <w:rFonts w:cs="Arial"/>
        </w:rPr>
      </w:pPr>
      <w:r w:rsidRPr="002651C2">
        <w:rPr>
          <w:rFonts w:cs="Arial"/>
        </w:rPr>
        <w:t xml:space="preserve">a. </w:t>
      </w:r>
      <w:r w:rsidR="00107E29" w:rsidRPr="002651C2">
        <w:rPr>
          <w:rFonts w:cs="Arial"/>
        </w:rPr>
        <w:t>Whether</w:t>
      </w:r>
      <w:r w:rsidR="00452CA6">
        <w:rPr>
          <w:rFonts w:cs="Arial"/>
        </w:rPr>
        <w:t xml:space="preserve"> </w:t>
      </w:r>
      <w:r w:rsidR="00452CA6" w:rsidRPr="00CB22C2">
        <w:rPr>
          <w:rFonts w:cs="Arial"/>
        </w:rPr>
        <w:t>or not</w:t>
      </w:r>
      <w:r w:rsidRPr="002651C2">
        <w:rPr>
          <w:rFonts w:cs="Arial"/>
        </w:rPr>
        <w:t xml:space="preserve"> the certified M/WBEs which have been solicited by the contractor exhibited interest in submitting proposals for a particular project by attending a pre-bid conference; and</w:t>
      </w:r>
    </w:p>
    <w:p w14:paraId="218972DC" w14:textId="77777777" w:rsidR="002651C2" w:rsidRPr="002651C2" w:rsidRDefault="002651C2" w:rsidP="002651C2">
      <w:pPr>
        <w:ind w:left="-57" w:firstLine="726"/>
        <w:rPr>
          <w:rFonts w:cs="Arial"/>
        </w:rPr>
      </w:pPr>
    </w:p>
    <w:p w14:paraId="31083265" w14:textId="77777777" w:rsidR="002651C2" w:rsidRPr="002651C2" w:rsidRDefault="002651C2" w:rsidP="002651C2">
      <w:pPr>
        <w:ind w:left="-57"/>
        <w:rPr>
          <w:rFonts w:cs="Arial"/>
        </w:rPr>
      </w:pPr>
      <w:r w:rsidRPr="002651C2">
        <w:rPr>
          <w:rFonts w:cs="Arial"/>
        </w:rPr>
        <w:t>b. Whether certified businesses solicited by the contractor responded in a timely fashion to the contractor’s solicitations for timely competitive bid quotations prior to the contracting agency’s deadline for submission of proposals.</w:t>
      </w:r>
    </w:p>
    <w:p w14:paraId="7685BBA5" w14:textId="1CC4C22F" w:rsidR="002651C2" w:rsidRPr="002651C2" w:rsidRDefault="002651C2" w:rsidP="002651C2">
      <w:pPr>
        <w:ind w:left="-57"/>
        <w:jc w:val="left"/>
        <w:rPr>
          <w:rFonts w:cs="Arial"/>
        </w:rPr>
      </w:pPr>
      <w:r w:rsidRPr="002651C2">
        <w:rPr>
          <w:rFonts w:cs="Arial"/>
        </w:rPr>
        <w:t xml:space="preserve">II. Whether there has been written notification to appropriate certified M/WBEs that appear in the </w:t>
      </w:r>
      <w:hyperlink r:id="rId41" w:history="1">
        <w:r w:rsidRPr="002651C2">
          <w:rPr>
            <w:rFonts w:cs="Arial"/>
            <w:color w:val="0000FF"/>
            <w:u w:val="single"/>
          </w:rPr>
          <w:t>Empire State Development website</w:t>
        </w:r>
      </w:hyperlink>
      <w:r w:rsidRPr="002651C2">
        <w:rPr>
          <w:rFonts w:cs="Arial"/>
        </w:rPr>
        <w:t xml:space="preserve">. </w:t>
      </w:r>
    </w:p>
    <w:p w14:paraId="037C9511" w14:textId="77777777" w:rsidR="002651C2" w:rsidRPr="002651C2" w:rsidRDefault="002651C2" w:rsidP="002651C2">
      <w:pPr>
        <w:ind w:left="-57"/>
        <w:rPr>
          <w:rFonts w:cs="Arial"/>
        </w:rPr>
      </w:pPr>
    </w:p>
    <w:p w14:paraId="5D6F64D9" w14:textId="77777777" w:rsidR="002651C2" w:rsidRPr="002651C2" w:rsidRDefault="002651C2" w:rsidP="002651C2">
      <w:pPr>
        <w:ind w:left="-57"/>
        <w:rPr>
          <w:rFonts w:cs="Arial"/>
        </w:rPr>
      </w:pPr>
      <w:r w:rsidRPr="002651C2">
        <w:rPr>
          <w:rFonts w:cs="Arial"/>
        </w:rPr>
        <w:t xml:space="preserve">All required Affirmative Action, EEO, and M/WBE forms to be submitted along with bids and/or proposals for NYSED procurements are attached hereto. Bidders must submit subcontracting forms which: </w:t>
      </w:r>
    </w:p>
    <w:p w14:paraId="157CB11A" w14:textId="77777777" w:rsidR="002651C2" w:rsidRPr="002651C2" w:rsidRDefault="002651C2" w:rsidP="002651C2">
      <w:pPr>
        <w:ind w:left="-57" w:firstLine="777"/>
        <w:rPr>
          <w:rFonts w:cs="Arial"/>
        </w:rPr>
      </w:pPr>
      <w:r w:rsidRPr="002651C2">
        <w:rPr>
          <w:rFonts w:cs="Arial"/>
        </w:rPr>
        <w:t xml:space="preserve">1) fully comply with the participation goals specified in the RFP; OR </w:t>
      </w:r>
    </w:p>
    <w:p w14:paraId="6BA2E4DF" w14:textId="77777777" w:rsidR="002651C2" w:rsidRPr="002651C2" w:rsidRDefault="002651C2" w:rsidP="002651C2">
      <w:pPr>
        <w:ind w:left="-57" w:firstLine="777"/>
        <w:rPr>
          <w:rFonts w:cs="Arial"/>
        </w:rPr>
      </w:pPr>
    </w:p>
    <w:p w14:paraId="63332237" w14:textId="77777777" w:rsidR="002651C2" w:rsidRPr="002651C2" w:rsidRDefault="002651C2" w:rsidP="002651C2">
      <w:pPr>
        <w:ind w:left="720"/>
        <w:rPr>
          <w:rFonts w:cs="Arial"/>
        </w:rPr>
      </w:pPr>
      <w:r w:rsidRPr="002651C2">
        <w:rPr>
          <w:rFonts w:cs="Arial"/>
        </w:rPr>
        <w:t>2) partially comply with the participation goals specified in the RFP, and include a request for partial waiver, and document its good faith efforts to fully comply with the percentage goals specified in the RFP; OR</w:t>
      </w:r>
    </w:p>
    <w:p w14:paraId="3BB484B4" w14:textId="77777777" w:rsidR="002651C2" w:rsidRPr="002651C2" w:rsidRDefault="002651C2" w:rsidP="002651C2">
      <w:pPr>
        <w:ind w:left="720"/>
        <w:rPr>
          <w:rFonts w:cs="Arial"/>
        </w:rPr>
      </w:pPr>
    </w:p>
    <w:p w14:paraId="1753B660" w14:textId="77777777" w:rsidR="002651C2" w:rsidRPr="002651C2" w:rsidRDefault="002651C2" w:rsidP="002651C2">
      <w:pPr>
        <w:ind w:left="720"/>
        <w:rPr>
          <w:rFonts w:cs="Arial"/>
        </w:rPr>
      </w:pPr>
      <w:r w:rsidRPr="002651C2">
        <w:rPr>
          <w:rFonts w:cs="Arial"/>
        </w:rPr>
        <w:t>3) do not include certified M/WBE subcontractors or suppliers, and include a request for a complete waiver, and document its good faith efforts to fully comply with the participation goals specified in the RFP.</w:t>
      </w:r>
    </w:p>
    <w:p w14:paraId="01883135" w14:textId="77777777" w:rsidR="002651C2" w:rsidRPr="002651C2" w:rsidRDefault="002651C2" w:rsidP="002651C2">
      <w:pPr>
        <w:ind w:left="-57"/>
        <w:rPr>
          <w:rFonts w:cs="Arial"/>
        </w:rPr>
      </w:pPr>
    </w:p>
    <w:p w14:paraId="60D477CC" w14:textId="7954B294" w:rsidR="002651C2" w:rsidRPr="002651C2" w:rsidRDefault="002651C2" w:rsidP="002651C2">
      <w:pPr>
        <w:ind w:left="-57"/>
        <w:rPr>
          <w:rFonts w:cs="Arial"/>
        </w:rPr>
      </w:pPr>
      <w:r w:rsidRPr="002651C2">
        <w:rPr>
          <w:rFonts w:cs="Arial"/>
        </w:rPr>
        <w:t xml:space="preserve">All M/WBE firms are required to be certified by Empire State Development (ESD). Online Certification can be found at the </w:t>
      </w:r>
    </w:p>
    <w:p w14:paraId="5204BA21" w14:textId="7D96CDFF" w:rsidR="002651C2" w:rsidRPr="002651C2" w:rsidRDefault="002A264E" w:rsidP="002651C2">
      <w:pPr>
        <w:ind w:left="-57"/>
        <w:rPr>
          <w:rFonts w:cs="Arial"/>
          <w:color w:val="0000FF"/>
          <w:u w:val="single"/>
        </w:rPr>
      </w:pPr>
      <w:hyperlink r:id="rId42" w:history="1">
        <w:r w:rsidR="00771E03">
          <w:rPr>
            <w:rFonts w:cs="Arial"/>
            <w:color w:val="0000FF"/>
            <w:u w:val="single"/>
          </w:rPr>
          <w:t>NYS</w:t>
        </w:r>
        <w:r w:rsidR="002651C2" w:rsidRPr="002651C2">
          <w:rPr>
            <w:rFonts w:cs="Arial"/>
            <w:color w:val="0000FF"/>
            <w:u w:val="single"/>
          </w:rPr>
          <w:t xml:space="preserve"> Contract System</w:t>
        </w:r>
      </w:hyperlink>
      <w:r w:rsidR="002651C2" w:rsidRPr="002651C2">
        <w:rPr>
          <w:rFonts w:cs="Arial"/>
          <w:color w:val="0000FF"/>
          <w:u w:val="single"/>
        </w:rPr>
        <w:t xml:space="preserve"> website.</w:t>
      </w:r>
    </w:p>
    <w:p w14:paraId="1A65744F" w14:textId="77777777" w:rsidR="002651C2" w:rsidRPr="002651C2" w:rsidRDefault="002651C2" w:rsidP="002651C2">
      <w:pPr>
        <w:ind w:left="-57"/>
        <w:rPr>
          <w:rFonts w:cs="Arial"/>
        </w:rPr>
      </w:pPr>
    </w:p>
    <w:p w14:paraId="412BB8E4" w14:textId="3FD4DD46" w:rsidR="002651C2" w:rsidRDefault="002651C2" w:rsidP="002651C2">
      <w:pPr>
        <w:ind w:left="-57"/>
        <w:rPr>
          <w:rFonts w:cs="Arial"/>
          <w:b/>
        </w:rPr>
      </w:pPr>
      <w:r w:rsidRPr="002651C2">
        <w:rPr>
          <w:rFonts w:cs="Arial"/>
          <w:b/>
        </w:rPr>
        <w:t>Failure to comply with the requirements of Article 15-A as set forth under this procurement and in conjunction with the corresponding contract, will result in the withholding of associated funds and other enforcement proceedings set forth under Article 15-A.</w:t>
      </w:r>
    </w:p>
    <w:p w14:paraId="64398E49" w14:textId="14F5837E" w:rsidR="00FF11A5" w:rsidRDefault="00FF11A5">
      <w:pPr>
        <w:rPr>
          <w:rFonts w:ascii="Times New Roman" w:hAnsi="Times New Roman"/>
          <w:sz w:val="28"/>
          <w:szCs w:val="20"/>
        </w:rPr>
      </w:pPr>
      <w:r>
        <w:rPr>
          <w:rFonts w:ascii="Times New Roman" w:hAnsi="Times New Roman"/>
          <w:sz w:val="28"/>
          <w:szCs w:val="20"/>
        </w:rPr>
        <w:br w:type="page"/>
      </w:r>
    </w:p>
    <w:p w14:paraId="15F8F4B1" w14:textId="77777777" w:rsidR="00D45D8C" w:rsidRPr="00447C3E" w:rsidRDefault="00D45D8C" w:rsidP="00B87584">
      <w:pPr>
        <w:pStyle w:val="Heading1"/>
      </w:pPr>
      <w:bookmarkStart w:id="251" w:name="_Toc128574909"/>
      <w:r w:rsidRPr="00447C3E">
        <w:t>2.)</w:t>
      </w:r>
      <w:r w:rsidR="00447C3E" w:rsidRPr="000C712F">
        <w:rPr>
          <w:rStyle w:val="Heading3Char"/>
          <w:b/>
          <w:bCs w:val="0"/>
          <w:u w:val="none"/>
        </w:rPr>
        <w:t xml:space="preserve"> </w:t>
      </w:r>
      <w:r w:rsidRPr="000C712F">
        <w:rPr>
          <w:rStyle w:val="Heading3Char"/>
          <w:b/>
          <w:bCs w:val="0"/>
          <w:u w:val="none"/>
        </w:rPr>
        <w:t>Submission</w:t>
      </w:r>
      <w:bookmarkEnd w:id="251"/>
    </w:p>
    <w:p w14:paraId="0ACFE14D" w14:textId="77777777" w:rsidR="00D45D8C" w:rsidRPr="00CB22C2" w:rsidRDefault="00D45D8C" w:rsidP="00D45D8C"/>
    <w:p w14:paraId="640306E2" w14:textId="77777777" w:rsidR="00D45D8C" w:rsidRPr="000C712F" w:rsidRDefault="00D45D8C" w:rsidP="000C712F">
      <w:pPr>
        <w:rPr>
          <w:b/>
          <w:bCs/>
        </w:rPr>
      </w:pPr>
      <w:r w:rsidRPr="000C712F">
        <w:rPr>
          <w:b/>
          <w:bCs/>
        </w:rPr>
        <w:t>Documents to be submitted with this proposal</w:t>
      </w:r>
    </w:p>
    <w:p w14:paraId="632C09FB" w14:textId="77777777" w:rsidR="00D45D8C" w:rsidRPr="00447C3E" w:rsidRDefault="00D45D8C" w:rsidP="00447C3E">
      <w:pPr>
        <w:pStyle w:val="Heading2"/>
      </w:pPr>
    </w:p>
    <w:p w14:paraId="321F7DE7" w14:textId="77777777" w:rsidR="00452CA6" w:rsidRPr="00D8674F" w:rsidRDefault="00452CA6" w:rsidP="00452CA6">
      <w:pPr>
        <w:pStyle w:val="p4"/>
        <w:widowControl/>
        <w:tabs>
          <w:tab w:val="clear" w:pos="720"/>
        </w:tabs>
        <w:spacing w:line="240" w:lineRule="auto"/>
      </w:pPr>
      <w:r w:rsidRPr="00D8674F">
        <w:t xml:space="preserve">This section details the submission document or documents that are expected to be transmitted by the respondent to the State Education Department in response to this RFP. </w:t>
      </w:r>
      <w:r w:rsidRPr="00CB22C2">
        <w:rPr>
          <w:rFonts w:ascii="Arial" w:hAnsi="Arial"/>
          <w:snapToGrid w:val="0"/>
        </w:rPr>
        <w:t>New York State Education Department</w:t>
      </w:r>
      <w:r w:rsidRPr="00D8674F">
        <w:t xml:space="preserve"> shall own all materials, processes, and products (</w:t>
      </w:r>
      <w:r w:rsidRPr="00CB22C2">
        <w:rPr>
          <w:rFonts w:ascii="Arial" w:hAnsi="Arial"/>
          <w:snapToGrid w:val="0"/>
        </w:rPr>
        <w:t xml:space="preserve">software, code, </w:t>
      </w:r>
      <w:r w:rsidRPr="00D8674F">
        <w:t xml:space="preserve">documentation and other written materials) developed under this contract. Materials prepared under this contract shall be in a form that will be ready for copyright in the name of the </w:t>
      </w:r>
      <w:r w:rsidRPr="00CB22C2">
        <w:rPr>
          <w:rFonts w:ascii="Arial" w:hAnsi="Arial"/>
          <w:snapToGrid w:val="0"/>
        </w:rPr>
        <w:t>New York State Education Department</w:t>
      </w:r>
      <w:r w:rsidRPr="00D8674F">
        <w:t>. Any subcontractor is also bound by these terms. The submission will become the basis on which NYSED will judge the respondent’s ability to perform the required services as laid out in the RFP.</w:t>
      </w:r>
    </w:p>
    <w:p w14:paraId="122AF982" w14:textId="77777777" w:rsidR="00D45D8C" w:rsidRPr="00CB22C2" w:rsidRDefault="00D45D8C" w:rsidP="00D45D8C"/>
    <w:p w14:paraId="15B2B2D7" w14:textId="6B3E2A92" w:rsidR="00D45D8C" w:rsidRPr="000C712F" w:rsidRDefault="00D45D8C" w:rsidP="000C712F">
      <w:pPr>
        <w:rPr>
          <w:b/>
          <w:bCs/>
        </w:rPr>
      </w:pPr>
      <w:bookmarkStart w:id="252" w:name="_Hlk69199211"/>
      <w:r w:rsidRPr="000C712F">
        <w:rPr>
          <w:b/>
          <w:bCs/>
        </w:rPr>
        <w:t>Project Submission</w:t>
      </w:r>
    </w:p>
    <w:p w14:paraId="0383A7F1" w14:textId="77777777" w:rsidR="00D45D8C" w:rsidRPr="00CB22C2" w:rsidRDefault="00D45D8C" w:rsidP="00D45D8C"/>
    <w:p w14:paraId="740ED1EF" w14:textId="77777777" w:rsidR="00186244" w:rsidRPr="00CB22C2" w:rsidRDefault="00186244" w:rsidP="00186244">
      <w:pPr>
        <w:pStyle w:val="p4"/>
        <w:widowControl/>
        <w:tabs>
          <w:tab w:val="clear" w:pos="720"/>
        </w:tabs>
        <w:spacing w:line="240" w:lineRule="auto"/>
        <w:rPr>
          <w:rFonts w:ascii="Arial" w:hAnsi="Arial"/>
        </w:rPr>
      </w:pPr>
      <w:r w:rsidRPr="468A583F">
        <w:rPr>
          <w:rFonts w:ascii="Arial" w:hAnsi="Arial"/>
        </w:rPr>
        <w:t>The proposal submitted in response to this RFP must include the following documents submitted by email</w:t>
      </w:r>
      <w:r>
        <w:rPr>
          <w:rFonts w:ascii="Arial" w:hAnsi="Arial"/>
        </w:rPr>
        <w:t xml:space="preserve"> to </w:t>
      </w:r>
      <w:hyperlink r:id="rId43" w:history="1">
        <w:r w:rsidRPr="0032104C">
          <w:rPr>
            <w:rStyle w:val="Hyperlink"/>
            <w:rFonts w:ascii="Arial" w:hAnsi="Arial"/>
          </w:rPr>
          <w:t>cau@nysed.gov</w:t>
        </w:r>
      </w:hyperlink>
      <w:r w:rsidRPr="468A583F">
        <w:rPr>
          <w:rFonts w:ascii="Arial" w:hAnsi="Arial"/>
        </w:rPr>
        <w:t xml:space="preserve"> in Microsoft Office or editable PDF per the electronic proposal submission procedures outlined above</w:t>
      </w:r>
      <w:r>
        <w:rPr>
          <w:rFonts w:ascii="Arial" w:hAnsi="Arial"/>
        </w:rPr>
        <w:t>, preferably with each of the following sets of documents attached as a single file (i.e. one email with four attachments)</w:t>
      </w:r>
      <w:r w:rsidRPr="468A583F">
        <w:rPr>
          <w:rFonts w:ascii="Arial" w:hAnsi="Arial"/>
        </w:rPr>
        <w:t>:</w:t>
      </w:r>
    </w:p>
    <w:p w14:paraId="7798C5F7" w14:textId="77777777" w:rsidR="00186244" w:rsidRPr="00CB22C2" w:rsidRDefault="00186244" w:rsidP="00186244">
      <w:pPr>
        <w:pStyle w:val="p4"/>
        <w:widowControl/>
        <w:tabs>
          <w:tab w:val="clear" w:pos="720"/>
        </w:tabs>
        <w:spacing w:line="240" w:lineRule="auto"/>
        <w:rPr>
          <w:rFonts w:ascii="Arial" w:hAnsi="Arial"/>
        </w:rPr>
      </w:pPr>
    </w:p>
    <w:p w14:paraId="3AEF9695" w14:textId="77777777" w:rsidR="00186244" w:rsidRPr="00CB22C2" w:rsidRDefault="00186244" w:rsidP="00186244">
      <w:pPr>
        <w:pStyle w:val="p4"/>
        <w:widowControl/>
        <w:tabs>
          <w:tab w:val="clear" w:pos="720"/>
        </w:tabs>
        <w:spacing w:line="240" w:lineRule="auto"/>
        <w:rPr>
          <w:rFonts w:ascii="Arial" w:hAnsi="Arial"/>
        </w:rPr>
      </w:pPr>
      <w:r w:rsidRPr="00CB22C2">
        <w:rPr>
          <w:rFonts w:ascii="Arial" w:hAnsi="Arial"/>
        </w:rPr>
        <w:t xml:space="preserve">1. </w:t>
      </w:r>
      <w:r>
        <w:rPr>
          <w:rFonts w:ascii="Arial" w:hAnsi="Arial"/>
        </w:rPr>
        <w:t xml:space="preserve">Submission Documents bearing </w:t>
      </w:r>
      <w:r w:rsidRPr="00CB22C2">
        <w:rPr>
          <w:rFonts w:ascii="Arial" w:hAnsi="Arial"/>
        </w:rPr>
        <w:t>signature</w:t>
      </w:r>
    </w:p>
    <w:p w14:paraId="1470A3BB" w14:textId="024A7126" w:rsidR="00186244" w:rsidRPr="00CB22C2" w:rsidRDefault="00186244" w:rsidP="00186244">
      <w:pPr>
        <w:pStyle w:val="p4"/>
        <w:widowControl/>
        <w:tabs>
          <w:tab w:val="clear" w:pos="720"/>
        </w:tabs>
        <w:spacing w:line="240" w:lineRule="auto"/>
        <w:rPr>
          <w:rFonts w:ascii="Arial" w:hAnsi="Arial"/>
        </w:rPr>
      </w:pPr>
      <w:r w:rsidRPr="00CB22C2">
        <w:rPr>
          <w:rFonts w:ascii="Arial" w:hAnsi="Arial"/>
        </w:rPr>
        <w:t>2. Technical Proposal</w:t>
      </w:r>
      <w:r>
        <w:rPr>
          <w:rFonts w:ascii="Arial" w:hAnsi="Arial"/>
        </w:rPr>
        <w:t xml:space="preserve"> </w:t>
      </w:r>
    </w:p>
    <w:p w14:paraId="4045E8FE" w14:textId="03E4F5E2" w:rsidR="00186244" w:rsidRPr="00CB22C2" w:rsidRDefault="00186244" w:rsidP="00186244">
      <w:pPr>
        <w:pStyle w:val="p4"/>
        <w:widowControl/>
        <w:tabs>
          <w:tab w:val="clear" w:pos="720"/>
        </w:tabs>
        <w:spacing w:line="240" w:lineRule="auto"/>
        <w:rPr>
          <w:rFonts w:ascii="Arial" w:hAnsi="Arial"/>
        </w:rPr>
      </w:pPr>
      <w:r w:rsidRPr="00CB22C2">
        <w:rPr>
          <w:rFonts w:ascii="Arial" w:hAnsi="Arial"/>
        </w:rPr>
        <w:t>3. Cost Proposa</w:t>
      </w:r>
      <w:r>
        <w:rPr>
          <w:rFonts w:ascii="Arial" w:hAnsi="Arial"/>
        </w:rPr>
        <w:t xml:space="preserve">l </w:t>
      </w:r>
    </w:p>
    <w:p w14:paraId="55082A9E" w14:textId="47F19D95" w:rsidR="00186244" w:rsidRPr="00CB22C2" w:rsidRDefault="00186244" w:rsidP="00186244">
      <w:pPr>
        <w:pStyle w:val="p4"/>
        <w:widowControl/>
        <w:tabs>
          <w:tab w:val="clear" w:pos="720"/>
        </w:tabs>
        <w:spacing w:line="240" w:lineRule="auto"/>
        <w:rPr>
          <w:rFonts w:ascii="Arial" w:hAnsi="Arial"/>
        </w:rPr>
      </w:pPr>
      <w:r w:rsidRPr="00CB22C2">
        <w:rPr>
          <w:rFonts w:ascii="Arial" w:hAnsi="Arial"/>
        </w:rPr>
        <w:t>4. M/WBE Documents</w:t>
      </w:r>
      <w:r>
        <w:rPr>
          <w:rFonts w:ascii="Arial" w:hAnsi="Arial"/>
        </w:rPr>
        <w:t xml:space="preserve"> </w:t>
      </w:r>
    </w:p>
    <w:p w14:paraId="3557E124" w14:textId="77777777" w:rsidR="00186244" w:rsidRPr="00CB22C2" w:rsidRDefault="00186244" w:rsidP="00186244">
      <w:pPr>
        <w:rPr>
          <w:b/>
        </w:rPr>
      </w:pPr>
    </w:p>
    <w:p w14:paraId="0764F195" w14:textId="4D91A8BC" w:rsidR="00186244" w:rsidRDefault="00186244" w:rsidP="00186244">
      <w:pPr>
        <w:rPr>
          <w:rFonts w:cs="Arial"/>
        </w:rPr>
      </w:pPr>
      <w:r w:rsidRPr="00CB22C2">
        <w:rPr>
          <w:rFonts w:cs="Arial"/>
        </w:rPr>
        <w:t xml:space="preserve">The proposal must be received by </w:t>
      </w:r>
      <w:r w:rsidR="00FD4109">
        <w:rPr>
          <w:rFonts w:cs="Arial"/>
          <w:b/>
        </w:rPr>
        <w:t>March 30, 2023</w:t>
      </w:r>
      <w:r w:rsidRPr="00AF20A9">
        <w:rPr>
          <w:rFonts w:cs="Arial"/>
          <w:b/>
        </w:rPr>
        <w:t>,</w:t>
      </w:r>
      <w:r w:rsidRPr="00CB22C2">
        <w:rPr>
          <w:rFonts w:cs="Arial"/>
        </w:rPr>
        <w:t xml:space="preserve"> </w:t>
      </w:r>
      <w:r w:rsidRPr="00CB22C2">
        <w:rPr>
          <w:rFonts w:cs="Arial"/>
          <w:b/>
        </w:rPr>
        <w:t>by</w:t>
      </w:r>
      <w:r w:rsidRPr="00CB22C2">
        <w:rPr>
          <w:rFonts w:cs="Arial"/>
        </w:rPr>
        <w:t xml:space="preserve"> </w:t>
      </w:r>
      <w:r w:rsidRPr="00CB22C2">
        <w:rPr>
          <w:rFonts w:cs="Arial"/>
          <w:b/>
        </w:rPr>
        <w:t>3:00 PM</w:t>
      </w:r>
      <w:r>
        <w:rPr>
          <w:rFonts w:cs="Arial"/>
          <w:b/>
        </w:rPr>
        <w:t xml:space="preserve"> </w:t>
      </w:r>
      <w:r w:rsidRPr="468A583F">
        <w:t>by email</w:t>
      </w:r>
      <w:r>
        <w:t xml:space="preserve"> to </w:t>
      </w:r>
      <w:hyperlink r:id="rId44" w:history="1">
        <w:r w:rsidRPr="0032104C">
          <w:rPr>
            <w:rStyle w:val="Hyperlink"/>
          </w:rPr>
          <w:t>cau@nysed.gov</w:t>
        </w:r>
      </w:hyperlink>
      <w:r w:rsidRPr="00CB22C2">
        <w:rPr>
          <w:rFonts w:cs="Arial"/>
        </w:rPr>
        <w:t>.</w:t>
      </w:r>
    </w:p>
    <w:bookmarkEnd w:id="252"/>
    <w:p w14:paraId="2CA75997" w14:textId="77777777" w:rsidR="00911BF6" w:rsidRPr="00CB22C2" w:rsidRDefault="00911BF6" w:rsidP="00D45D8C">
      <w:pPr>
        <w:rPr>
          <w:rFonts w:cs="Arial"/>
        </w:rPr>
      </w:pPr>
    </w:p>
    <w:p w14:paraId="7CA00F35" w14:textId="77777777" w:rsidR="00D45D8C" w:rsidRPr="00CB22C2" w:rsidRDefault="00D45D8C" w:rsidP="00D45D8C">
      <w:pPr>
        <w:rPr>
          <w:rFonts w:cs="Arial"/>
        </w:rPr>
      </w:pPr>
      <w:r w:rsidRPr="00CB22C2">
        <w:rPr>
          <w:rFonts w:cs="Arial"/>
        </w:rPr>
        <w:t>Proposals should be prepared simply and economically, avoiding the use of elaborate promotional materials beyond those sufficient to provide complete presentation. If supplemental materials are a necessary part of the proposal, the bidder should reference these materials in the technical proposal, identifying the document(s) and citing the appropriate section and page(s) to be reviewed.</w:t>
      </w:r>
    </w:p>
    <w:p w14:paraId="23747145" w14:textId="77777777" w:rsidR="00D45D8C" w:rsidRPr="00CB22C2" w:rsidRDefault="00D45D8C" w:rsidP="00D45D8C">
      <w:pPr>
        <w:rPr>
          <w:b/>
        </w:rPr>
      </w:pPr>
    </w:p>
    <w:p w14:paraId="452A3836" w14:textId="613893A1" w:rsidR="00D45D8C" w:rsidRPr="00CB22C2" w:rsidRDefault="00D45D8C" w:rsidP="00D45D8C">
      <w:r w:rsidRPr="00CB22C2">
        <w:t xml:space="preserve">The proposal </w:t>
      </w:r>
      <w:r w:rsidR="00DE6B05">
        <w:t>should</w:t>
      </w:r>
      <w:r w:rsidR="00DE6B05" w:rsidRPr="00CB22C2">
        <w:t xml:space="preserve"> </w:t>
      </w:r>
      <w:r w:rsidRPr="00CB22C2">
        <w:t>communicate an understanding of the deliverables of the RFP, describe how the tasks are to be performed and identify potential problems in the conduct of the deliverables and methods to identify and solve such problems.</w:t>
      </w:r>
    </w:p>
    <w:p w14:paraId="7FBB48C7" w14:textId="77777777" w:rsidR="00D45D8C" w:rsidRPr="00CB22C2" w:rsidRDefault="00D45D8C" w:rsidP="00D45D8C"/>
    <w:p w14:paraId="1EEFAD6A" w14:textId="77777777" w:rsidR="00452CA6" w:rsidRPr="00D8674F" w:rsidRDefault="00452CA6" w:rsidP="00452CA6">
      <w:r w:rsidRPr="00D8674F">
        <w:t xml:space="preserve">Bidders should specify all details and dates required to evaluate the technical proposal and should limit aspects of the project plan </w:t>
      </w:r>
      <w:r>
        <w:t>that</w:t>
      </w:r>
      <w:r w:rsidRPr="00D8674F">
        <w:t xml:space="preserve"> are to be determined only after the award of a contract. No optional deliverables to be provided only at an additional cost should be included and will not be considered in the evaluation of the technical proposal. </w:t>
      </w:r>
      <w:r w:rsidRPr="00CB22C2">
        <w:t>Contractual</w:t>
      </w:r>
      <w:r w:rsidRPr="00D8674F">
        <w:t xml:space="preserve"> terms, conditions and assumptions are inappropriate for inclusion in the proposal.</w:t>
      </w:r>
    </w:p>
    <w:p w14:paraId="5060C94C" w14:textId="77777777" w:rsidR="00496D1D" w:rsidRPr="00911BF6" w:rsidRDefault="00496D1D" w:rsidP="00911BF6">
      <w:pPr>
        <w:rPr>
          <w:szCs w:val="20"/>
        </w:rPr>
      </w:pPr>
    </w:p>
    <w:p w14:paraId="058F6D36" w14:textId="22AA9661" w:rsidR="007E51C6" w:rsidRDefault="00983F70" w:rsidP="007E51C6">
      <w:pPr>
        <w:rPr>
          <w:rFonts w:cs="Arial"/>
          <w:b/>
        </w:rPr>
      </w:pPr>
      <w:r w:rsidRPr="0041264D">
        <w:rPr>
          <w:rFonts w:cs="Arial"/>
          <w:b/>
        </w:rPr>
        <w:t xml:space="preserve">Any proprietary material considered confidential by the bidder will specifically be so identified, and the basis for such confidentiality will be specifically set forth in the proposal by submitting the form “Request for Exemption from Disclosure Pursuant to the Freedom of Information Law,” located in </w:t>
      </w:r>
      <w:r w:rsidR="00624EF9">
        <w:rPr>
          <w:rFonts w:cs="Arial"/>
          <w:b/>
        </w:rPr>
        <w:t>6.</w:t>
      </w:r>
      <w:r w:rsidRPr="0041264D">
        <w:rPr>
          <w:rFonts w:cs="Arial"/>
          <w:b/>
        </w:rPr>
        <w:t>) Submission Documents</w:t>
      </w:r>
      <w:r w:rsidR="00624EF9">
        <w:rPr>
          <w:rFonts w:cs="Arial"/>
          <w:b/>
        </w:rPr>
        <w:t xml:space="preserve"> (Separate Document)</w:t>
      </w:r>
      <w:r w:rsidRPr="0041264D">
        <w:rPr>
          <w:rFonts w:cs="Arial"/>
          <w:b/>
        </w:rPr>
        <w:t>.</w:t>
      </w:r>
    </w:p>
    <w:p w14:paraId="74D1F680" w14:textId="77777777" w:rsidR="00452CA6" w:rsidRDefault="00452CA6" w:rsidP="00B87584">
      <w:pPr>
        <w:pStyle w:val="Heading4"/>
      </w:pPr>
    </w:p>
    <w:p w14:paraId="5A5AE320" w14:textId="32FB7C07" w:rsidR="007E51C6" w:rsidRDefault="008514BC" w:rsidP="00B87584">
      <w:pPr>
        <w:pStyle w:val="Heading4"/>
      </w:pPr>
      <w:bookmarkStart w:id="253" w:name="_Toc128574910"/>
      <w:r w:rsidRPr="008514BC">
        <w:t>Technical Proposal</w:t>
      </w:r>
      <w:bookmarkEnd w:id="253"/>
      <w:r w:rsidRPr="008514BC">
        <w:t xml:space="preserve"> </w:t>
      </w:r>
    </w:p>
    <w:p w14:paraId="1D4C5AFC" w14:textId="77777777" w:rsidR="00D45D8C" w:rsidRPr="00CB22C2" w:rsidRDefault="00D45D8C" w:rsidP="00D45D8C">
      <w:pPr>
        <w:rPr>
          <w:b/>
        </w:rPr>
      </w:pPr>
    </w:p>
    <w:p w14:paraId="39B1D26B" w14:textId="38DF3744" w:rsidR="00186244" w:rsidRPr="00CB22C2" w:rsidRDefault="00186244" w:rsidP="00186244">
      <w:pPr>
        <w:rPr>
          <w:rFonts w:cs="Arial"/>
        </w:rPr>
      </w:pPr>
      <w:r w:rsidRPr="00CB22C2">
        <w:rPr>
          <w:bCs/>
        </w:rPr>
        <w:t xml:space="preserve">The completed Technical Proposal </w:t>
      </w:r>
      <w:r>
        <w:rPr>
          <w:bCs/>
        </w:rPr>
        <w:t xml:space="preserve">should </w:t>
      </w:r>
      <w:r w:rsidRPr="00CB22C2">
        <w:rPr>
          <w:bCs/>
        </w:rPr>
        <w:t xml:space="preserve">be </w:t>
      </w:r>
      <w:r>
        <w:rPr>
          <w:bCs/>
        </w:rPr>
        <w:t>e</w:t>
      </w:r>
      <w:r w:rsidRPr="00CB22C2">
        <w:rPr>
          <w:bCs/>
        </w:rPr>
        <w:t xml:space="preserve">mailed </w:t>
      </w:r>
      <w:r>
        <w:rPr>
          <w:bCs/>
        </w:rPr>
        <w:t>and</w:t>
      </w:r>
      <w:r w:rsidRPr="00CB22C2">
        <w:rPr>
          <w:bCs/>
        </w:rPr>
        <w:t xml:space="preserve"> labeled </w:t>
      </w:r>
      <w:r w:rsidRPr="007C4662">
        <w:rPr>
          <w:b/>
          <w:bCs/>
          <w:szCs w:val="20"/>
        </w:rPr>
        <w:t>[name of bidder]</w:t>
      </w:r>
      <w:r w:rsidRPr="007C4662">
        <w:rPr>
          <w:szCs w:val="20"/>
        </w:rPr>
        <w:t xml:space="preserve"> </w:t>
      </w:r>
      <w:r w:rsidRPr="007C4662">
        <w:rPr>
          <w:b/>
          <w:bCs/>
          <w:szCs w:val="20"/>
        </w:rPr>
        <w:t>Technical Proposal RFP #</w:t>
      </w:r>
      <w:r>
        <w:rPr>
          <w:b/>
          <w:bCs/>
          <w:szCs w:val="20"/>
        </w:rPr>
        <w:t>23-015</w:t>
      </w:r>
      <w:r w:rsidRPr="007C4662">
        <w:rPr>
          <w:b/>
          <w:bCs/>
          <w:szCs w:val="20"/>
        </w:rPr>
        <w:t xml:space="preserve"> </w:t>
      </w:r>
      <w:r w:rsidRPr="00CB22C2">
        <w:rPr>
          <w:bCs/>
        </w:rPr>
        <w:t xml:space="preserve">and </w:t>
      </w:r>
      <w:r>
        <w:rPr>
          <w:bCs/>
        </w:rPr>
        <w:t>i</w:t>
      </w:r>
      <w:r w:rsidRPr="00CB22C2">
        <w:rPr>
          <w:bCs/>
        </w:rPr>
        <w:t>nclude the following</w:t>
      </w:r>
      <w:r w:rsidRPr="00CB22C2">
        <w:rPr>
          <w:rFonts w:cs="Arial"/>
        </w:rPr>
        <w:t>:</w:t>
      </w:r>
    </w:p>
    <w:p w14:paraId="3B229FD0" w14:textId="77777777" w:rsidR="00911BF6" w:rsidRPr="00911BF6" w:rsidRDefault="00911BF6" w:rsidP="00911BF6">
      <w:pPr>
        <w:rPr>
          <w:rFonts w:cs="Arial"/>
          <w:b/>
          <w:sz w:val="28"/>
          <w:szCs w:val="28"/>
        </w:rPr>
      </w:pPr>
    </w:p>
    <w:p w14:paraId="1E592C66" w14:textId="1459DC3B" w:rsidR="00911BF6" w:rsidRPr="00911BF6" w:rsidRDefault="00911BF6" w:rsidP="00B61CAF">
      <w:pPr>
        <w:numPr>
          <w:ilvl w:val="0"/>
          <w:numId w:val="248"/>
        </w:numPr>
        <w:spacing w:after="120"/>
        <w:ind w:left="432"/>
        <w:rPr>
          <w:rFonts w:eastAsia="Calibri" w:cs="Arial"/>
          <w:b/>
        </w:rPr>
      </w:pPr>
      <w:bookmarkStart w:id="254" w:name="_Hlk32993940"/>
      <w:r w:rsidRPr="00911BF6">
        <w:rPr>
          <w:rFonts w:eastAsia="Calibri" w:cs="Arial"/>
          <w:b/>
        </w:rPr>
        <w:t xml:space="preserve">Work Plan: </w:t>
      </w:r>
      <w:r w:rsidRPr="00911BF6">
        <w:rPr>
          <w:rFonts w:eastAsia="Calibri" w:cs="Arial"/>
        </w:rPr>
        <w:t xml:space="preserve">In its proposal, each bidder should include a comprehensive </w:t>
      </w:r>
      <w:r w:rsidR="00384347">
        <w:rPr>
          <w:rFonts w:eastAsia="Calibri" w:cs="Arial"/>
        </w:rPr>
        <w:t>two</w:t>
      </w:r>
      <w:r w:rsidRPr="00911BF6">
        <w:rPr>
          <w:rFonts w:eastAsia="Calibri" w:cs="Arial"/>
        </w:rPr>
        <w:t>-year detailed work plan. The work plan should describe how the activities required in the RFP will be conducted. A detailed timeline for each year of the contract, consistent with the Timeline for Required Services, provided in this RFP should be included in the work plan.</w:t>
      </w:r>
    </w:p>
    <w:bookmarkEnd w:id="254"/>
    <w:p w14:paraId="5E090498" w14:textId="566275DC" w:rsidR="00911BF6" w:rsidRPr="00911BF6" w:rsidRDefault="00911BF6" w:rsidP="00B61CAF">
      <w:pPr>
        <w:numPr>
          <w:ilvl w:val="0"/>
          <w:numId w:val="248"/>
        </w:numPr>
        <w:spacing w:after="120"/>
        <w:ind w:left="432"/>
        <w:rPr>
          <w:rFonts w:eastAsia="Calibri" w:cs="Arial"/>
          <w:b/>
        </w:rPr>
      </w:pPr>
      <w:r w:rsidRPr="00911BF6">
        <w:rPr>
          <w:rFonts w:eastAsia="Calibri" w:cs="Arial"/>
        </w:rPr>
        <w:t xml:space="preserve">Bidders should complete the </w:t>
      </w:r>
      <w:r w:rsidR="005A6346" w:rsidRPr="005A6346">
        <w:rPr>
          <w:rFonts w:eastAsia="Calibri" w:cs="Arial"/>
        </w:rPr>
        <w:t xml:space="preserve">Appendix R – Data Privacy Agreement components </w:t>
      </w:r>
      <w:r w:rsidR="00635D99" w:rsidRPr="00600C6E">
        <w:rPr>
          <w:rFonts w:cs="Arial"/>
        </w:rPr>
        <w:t>DPA EXHIBIT 1 - Contractor’s Data Privacy and Security Plan and DPA EXHIBIT 2 - Education Law § 2-d Bill of Rights for Data Privacy and Security and Supplemental Information for Contracts that Utilize Personally Identifiable Information</w:t>
      </w:r>
      <w:r w:rsidR="005A6346">
        <w:rPr>
          <w:rFonts w:eastAsia="Calibri" w:cs="Arial"/>
        </w:rPr>
        <w:t xml:space="preserve"> (</w:t>
      </w:r>
      <w:r w:rsidR="005A6346" w:rsidRPr="005A6346">
        <w:rPr>
          <w:rFonts w:eastAsia="Calibri" w:cs="Arial"/>
        </w:rPr>
        <w:t>posted separately with this RFP</w:t>
      </w:r>
      <w:r w:rsidR="007F177B">
        <w:rPr>
          <w:rFonts w:eastAsia="Calibri" w:cs="Arial"/>
        </w:rPr>
        <w:t>)</w:t>
      </w:r>
      <w:r w:rsidR="0085152F">
        <w:rPr>
          <w:rFonts w:eastAsia="Calibri" w:cs="Arial"/>
        </w:rPr>
        <w:t>.</w:t>
      </w:r>
    </w:p>
    <w:p w14:paraId="1B021642" w14:textId="7BE526F9" w:rsidR="00911BF6" w:rsidRDefault="00911BF6" w:rsidP="00B61CAF">
      <w:pPr>
        <w:numPr>
          <w:ilvl w:val="0"/>
          <w:numId w:val="248"/>
        </w:numPr>
        <w:ind w:left="432"/>
        <w:jc w:val="left"/>
        <w:rPr>
          <w:rFonts w:eastAsia="Calibri" w:cs="Arial"/>
          <w:b/>
        </w:rPr>
      </w:pPr>
      <w:bookmarkStart w:id="255" w:name="_Hlk32994086"/>
      <w:bookmarkStart w:id="256" w:name="_Hlk68082118"/>
      <w:r w:rsidRPr="00911BF6">
        <w:rPr>
          <w:rFonts w:eastAsia="Calibri" w:cs="Arial"/>
        </w:rPr>
        <w:t>Project Description as outlined below</w:t>
      </w:r>
      <w:r w:rsidRPr="00911BF6">
        <w:rPr>
          <w:rFonts w:eastAsia="Calibri" w:cs="Arial"/>
          <w:b/>
        </w:rPr>
        <w:t>:</w:t>
      </w:r>
    </w:p>
    <w:p w14:paraId="77ADB928" w14:textId="462203C2" w:rsidR="00DE6B05" w:rsidRDefault="00DE6B05" w:rsidP="00DE6B05">
      <w:pPr>
        <w:jc w:val="left"/>
        <w:rPr>
          <w:rFonts w:eastAsia="Calibri" w:cs="Arial"/>
          <w:b/>
        </w:rPr>
      </w:pPr>
    </w:p>
    <w:tbl>
      <w:tblPr>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35"/>
        <w:gridCol w:w="2250"/>
      </w:tblGrid>
      <w:tr w:rsidR="00FD2FCF" w:rsidRPr="00B32F96" w14:paraId="6B7C550F" w14:textId="77777777" w:rsidTr="00510EA8">
        <w:trPr>
          <w:trHeight w:val="98"/>
        </w:trPr>
        <w:tc>
          <w:tcPr>
            <w:tcW w:w="8635" w:type="dxa"/>
          </w:tcPr>
          <w:p w14:paraId="4C1CE348" w14:textId="623665CB" w:rsidR="00FD2FCF" w:rsidRPr="00B32F96" w:rsidRDefault="00FD2FCF" w:rsidP="00510EA8">
            <w:pPr>
              <w:rPr>
                <w:b/>
                <w:bCs/>
              </w:rPr>
            </w:pPr>
            <w:bookmarkStart w:id="257" w:name="_Hlk71274610"/>
            <w:r w:rsidRPr="00B32F96">
              <w:rPr>
                <w:b/>
                <w:bCs/>
              </w:rPr>
              <w:t>Technical Proposal</w:t>
            </w:r>
          </w:p>
        </w:tc>
        <w:tc>
          <w:tcPr>
            <w:tcW w:w="2250" w:type="dxa"/>
            <w:shd w:val="clear" w:color="auto" w:fill="auto"/>
          </w:tcPr>
          <w:p w14:paraId="0B483094" w14:textId="00B4A67D" w:rsidR="00FD2FCF" w:rsidRPr="00B32F96" w:rsidRDefault="00FD2FCF" w:rsidP="00FD2FCF">
            <w:pPr>
              <w:jc w:val="left"/>
              <w:rPr>
                <w:rFonts w:cs="Arial"/>
                <w:b/>
                <w:szCs w:val="20"/>
              </w:rPr>
            </w:pPr>
            <w:r w:rsidRPr="00B32F96">
              <w:rPr>
                <w:rFonts w:cs="Arial"/>
                <w:b/>
                <w:szCs w:val="20"/>
              </w:rPr>
              <w:t>Total (70 Points)</w:t>
            </w:r>
          </w:p>
        </w:tc>
      </w:tr>
    </w:tbl>
    <w:p w14:paraId="79E161C3" w14:textId="3B686C56" w:rsidR="00F4492A" w:rsidRPr="00B32F96" w:rsidRDefault="00F4492A" w:rsidP="00F4492A">
      <w:pPr>
        <w:rPr>
          <w:rFonts w:cs="Arial"/>
          <w:b/>
          <w:bCs/>
        </w:rPr>
      </w:pPr>
    </w:p>
    <w:tbl>
      <w:tblPr>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35"/>
        <w:gridCol w:w="2250"/>
      </w:tblGrid>
      <w:tr w:rsidR="001F5667" w:rsidRPr="00B32F96" w14:paraId="0E3FE8EB" w14:textId="77777777" w:rsidTr="00630E4C">
        <w:trPr>
          <w:trHeight w:val="242"/>
        </w:trPr>
        <w:tc>
          <w:tcPr>
            <w:tcW w:w="8635" w:type="dxa"/>
          </w:tcPr>
          <w:p w14:paraId="567079CA" w14:textId="1F943DAE" w:rsidR="00F4492A" w:rsidRPr="00B32F96" w:rsidRDefault="00F4492A" w:rsidP="00F4492A">
            <w:pPr>
              <w:jc w:val="left"/>
              <w:rPr>
                <w:rFonts w:cs="Arial"/>
                <w:b/>
                <w:szCs w:val="20"/>
              </w:rPr>
            </w:pPr>
            <w:bookmarkStart w:id="258" w:name="_Hlk68027840"/>
            <w:r w:rsidRPr="00B32F96">
              <w:rPr>
                <w:rFonts w:cs="Arial"/>
                <w:b/>
                <w:szCs w:val="20"/>
              </w:rPr>
              <w:t>1. Test Development Requirements for the NYSESLAT</w:t>
            </w:r>
          </w:p>
        </w:tc>
        <w:tc>
          <w:tcPr>
            <w:tcW w:w="2250" w:type="dxa"/>
            <w:shd w:val="clear" w:color="auto" w:fill="auto"/>
          </w:tcPr>
          <w:p w14:paraId="33FD0F47" w14:textId="316F6101" w:rsidR="00F4492A" w:rsidRPr="00B32F96" w:rsidRDefault="00E26A12" w:rsidP="00F4492A">
            <w:pPr>
              <w:jc w:val="left"/>
              <w:rPr>
                <w:rFonts w:cs="Arial"/>
                <w:b/>
                <w:szCs w:val="20"/>
              </w:rPr>
            </w:pPr>
            <w:r w:rsidRPr="00B32F96">
              <w:rPr>
                <w:rFonts w:cs="Arial"/>
                <w:b/>
                <w:szCs w:val="20"/>
              </w:rPr>
              <w:t>(</w:t>
            </w:r>
            <w:r w:rsidR="00F4492A" w:rsidRPr="00B32F96">
              <w:rPr>
                <w:rFonts w:cs="Arial"/>
                <w:b/>
                <w:szCs w:val="20"/>
              </w:rPr>
              <w:t xml:space="preserve">Total </w:t>
            </w:r>
            <w:r w:rsidRPr="00B32F96">
              <w:rPr>
                <w:rFonts w:cs="Arial"/>
                <w:b/>
                <w:szCs w:val="20"/>
              </w:rPr>
              <w:t>2</w:t>
            </w:r>
            <w:r w:rsidR="00026B09">
              <w:rPr>
                <w:rFonts w:cs="Arial"/>
                <w:b/>
                <w:szCs w:val="20"/>
              </w:rPr>
              <w:t>0</w:t>
            </w:r>
            <w:r w:rsidRPr="00B32F96">
              <w:rPr>
                <w:rFonts w:cs="Arial"/>
                <w:b/>
                <w:szCs w:val="20"/>
              </w:rPr>
              <w:t xml:space="preserve"> </w:t>
            </w:r>
            <w:r w:rsidR="00F4492A" w:rsidRPr="00B32F96">
              <w:rPr>
                <w:rFonts w:cs="Arial"/>
                <w:b/>
                <w:szCs w:val="20"/>
              </w:rPr>
              <w:t>Points)</w:t>
            </w:r>
          </w:p>
        </w:tc>
      </w:tr>
      <w:bookmarkEnd w:id="258"/>
    </w:tbl>
    <w:p w14:paraId="317D9494" w14:textId="69BCACE0" w:rsidR="007400C2" w:rsidRDefault="007400C2" w:rsidP="007400C2">
      <w:pPr>
        <w:rPr>
          <w:rFonts w:eastAsia="Calibri" w:cs="Arial"/>
          <w:b/>
        </w:rPr>
      </w:pPr>
    </w:p>
    <w:p w14:paraId="3F6551BF" w14:textId="77777777" w:rsidR="00E20C59" w:rsidRPr="00B32F96" w:rsidRDefault="00E20C59" w:rsidP="007400C2">
      <w:pPr>
        <w:rPr>
          <w:rFonts w:eastAsia="Calibri" w:cs="Arial"/>
          <w:b/>
        </w:rPr>
      </w:pPr>
    </w:p>
    <w:tbl>
      <w:tblPr>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5"/>
        <w:gridCol w:w="1530"/>
      </w:tblGrid>
      <w:tr w:rsidR="001F5667" w:rsidRPr="00B32F96" w14:paraId="0768E217" w14:textId="77777777" w:rsidTr="00C06839">
        <w:trPr>
          <w:trHeight w:val="242"/>
        </w:trPr>
        <w:tc>
          <w:tcPr>
            <w:tcW w:w="9355" w:type="dxa"/>
          </w:tcPr>
          <w:p w14:paraId="50A57ED0" w14:textId="43CC0930" w:rsidR="001F5667" w:rsidRPr="00B32F96" w:rsidRDefault="001F5667" w:rsidP="002477A2">
            <w:pPr>
              <w:jc w:val="left"/>
              <w:rPr>
                <w:rFonts w:cs="Arial"/>
                <w:b/>
                <w:szCs w:val="20"/>
              </w:rPr>
            </w:pPr>
            <w:bookmarkStart w:id="259" w:name="_Hlk71546764"/>
            <w:bookmarkStart w:id="260" w:name="_Hlk68008775"/>
            <w:bookmarkEnd w:id="255"/>
            <w:r w:rsidRPr="00B32F96">
              <w:rPr>
                <w:rFonts w:cs="Arial"/>
                <w:b/>
                <w:szCs w:val="20"/>
              </w:rPr>
              <w:t xml:space="preserve">1.a </w:t>
            </w:r>
            <w:hyperlink w:anchor="_Educator_Committees_1" w:history="1">
              <w:r w:rsidRPr="00B32F96">
                <w:rPr>
                  <w:rStyle w:val="Hyperlink"/>
                  <w:b/>
                  <w:bCs/>
                  <w:color w:val="auto"/>
                  <w:u w:val="none"/>
                </w:rPr>
                <w:t xml:space="preserve">Conduct </w:t>
              </w:r>
              <w:r w:rsidR="00A36669" w:rsidRPr="00B32F96">
                <w:rPr>
                  <w:rStyle w:val="Hyperlink"/>
                  <w:b/>
                  <w:bCs/>
                  <w:color w:val="auto"/>
                  <w:u w:val="none"/>
                </w:rPr>
                <w:t xml:space="preserve">NYS </w:t>
              </w:r>
              <w:r w:rsidRPr="00B32F96">
                <w:rPr>
                  <w:rStyle w:val="Hyperlink"/>
                  <w:b/>
                  <w:bCs/>
                  <w:color w:val="auto"/>
                  <w:u w:val="none"/>
                </w:rPr>
                <w:t xml:space="preserve">Educator </w:t>
              </w:r>
            </w:hyperlink>
            <w:bookmarkEnd w:id="259"/>
            <w:r w:rsidR="00F70746" w:rsidRPr="00B32F96">
              <w:rPr>
                <w:rStyle w:val="Hyperlink"/>
                <w:b/>
                <w:bCs/>
                <w:color w:val="auto"/>
                <w:u w:val="none"/>
              </w:rPr>
              <w:t>Committee Meetings</w:t>
            </w:r>
          </w:p>
        </w:tc>
        <w:tc>
          <w:tcPr>
            <w:tcW w:w="1530" w:type="dxa"/>
            <w:shd w:val="clear" w:color="auto" w:fill="auto"/>
          </w:tcPr>
          <w:p w14:paraId="77FEDCC8" w14:textId="093CF090" w:rsidR="001F5667" w:rsidRPr="00B32F96" w:rsidRDefault="001F5667" w:rsidP="002477A2">
            <w:pPr>
              <w:jc w:val="left"/>
              <w:rPr>
                <w:rFonts w:cs="Arial"/>
                <w:b/>
                <w:szCs w:val="20"/>
              </w:rPr>
            </w:pPr>
            <w:r w:rsidRPr="00B32F96">
              <w:rPr>
                <w:rFonts w:cs="Arial"/>
                <w:b/>
                <w:szCs w:val="20"/>
              </w:rPr>
              <w:t>(5 Points)</w:t>
            </w:r>
          </w:p>
        </w:tc>
      </w:tr>
    </w:tbl>
    <w:p w14:paraId="1384B65D" w14:textId="77777777" w:rsidR="00EB17A4" w:rsidRPr="00B32F96" w:rsidRDefault="00EB17A4" w:rsidP="002624C5">
      <w:pPr>
        <w:rPr>
          <w:bCs/>
        </w:rPr>
      </w:pPr>
    </w:p>
    <w:p w14:paraId="4A0B6732" w14:textId="7028D693" w:rsidR="004C1D99" w:rsidRPr="00B32F96" w:rsidRDefault="007F45FE" w:rsidP="008514BC">
      <w:pPr>
        <w:rPr>
          <w:rFonts w:cs="Arial"/>
          <w:szCs w:val="20"/>
        </w:rPr>
      </w:pPr>
      <w:bookmarkStart w:id="261" w:name="_Hlk71874969"/>
      <w:r w:rsidRPr="00B32F96">
        <w:rPr>
          <w:bCs/>
        </w:rPr>
        <w:t xml:space="preserve">Please refer to the RFP section </w:t>
      </w:r>
      <w:bookmarkEnd w:id="261"/>
      <w:r w:rsidRPr="00B32F96">
        <w:rPr>
          <w:bCs/>
        </w:rPr>
        <w:t>“</w:t>
      </w:r>
      <w:hyperlink w:anchor="_Component_1:_Test" w:history="1">
        <w:r w:rsidRPr="00B32F96">
          <w:rPr>
            <w:rStyle w:val="Hyperlink"/>
            <w:bCs/>
            <w:color w:val="auto"/>
          </w:rPr>
          <w:t>Test Development Requirements for the NYSESLAT</w:t>
        </w:r>
      </w:hyperlink>
      <w:r w:rsidRPr="00B32F96">
        <w:rPr>
          <w:bCs/>
        </w:rPr>
        <w:t xml:space="preserve">” for a description of </w:t>
      </w:r>
      <w:r w:rsidR="00F70746" w:rsidRPr="00B32F96">
        <w:rPr>
          <w:bCs/>
        </w:rPr>
        <w:t xml:space="preserve">the NYS educator committee </w:t>
      </w:r>
      <w:r w:rsidR="004526EA" w:rsidRPr="00B32F96">
        <w:rPr>
          <w:bCs/>
        </w:rPr>
        <w:t>m</w:t>
      </w:r>
      <w:r w:rsidR="00F70746" w:rsidRPr="00B32F96">
        <w:rPr>
          <w:bCs/>
        </w:rPr>
        <w:t>eetings which must be conducted by the contractor.</w:t>
      </w:r>
    </w:p>
    <w:p w14:paraId="5BB6C399" w14:textId="77777777" w:rsidR="004C1D99" w:rsidRPr="00B32F96" w:rsidRDefault="004C1D99" w:rsidP="008514BC">
      <w:pPr>
        <w:rPr>
          <w:rFonts w:cs="Arial"/>
          <w:szCs w:val="20"/>
        </w:rPr>
      </w:pPr>
    </w:p>
    <w:p w14:paraId="5E08A626" w14:textId="32DE3350" w:rsidR="001F5667" w:rsidRPr="00B32F96" w:rsidRDefault="00AD07AA" w:rsidP="008514BC">
      <w:pPr>
        <w:rPr>
          <w:bCs/>
        </w:rPr>
      </w:pPr>
      <w:r>
        <w:rPr>
          <w:rFonts w:cs="Arial"/>
          <w:szCs w:val="20"/>
        </w:rPr>
        <w:t>T</w:t>
      </w:r>
      <w:r w:rsidR="004C1D99" w:rsidRPr="00B32F96">
        <w:rPr>
          <w:rFonts w:cs="Arial"/>
          <w:szCs w:val="20"/>
        </w:rPr>
        <w:t>he Technical Proposal should provide a plan t</w:t>
      </w:r>
      <w:r w:rsidR="00A8058B" w:rsidRPr="00B32F96">
        <w:rPr>
          <w:rFonts w:cs="Arial"/>
          <w:szCs w:val="20"/>
        </w:rPr>
        <w:t>o</w:t>
      </w:r>
      <w:r w:rsidR="004C1D99" w:rsidRPr="00B32F96">
        <w:rPr>
          <w:rFonts w:cs="Arial"/>
          <w:szCs w:val="20"/>
        </w:rPr>
        <w:t xml:space="preserve"> incorporate </w:t>
      </w:r>
      <w:r w:rsidR="002D0FFA" w:rsidRPr="00B32F96">
        <w:rPr>
          <w:rFonts w:cs="Arial"/>
          <w:szCs w:val="20"/>
        </w:rPr>
        <w:t>the involvement of NYS teachers as a central part of the test development process.</w:t>
      </w:r>
      <w:bookmarkStart w:id="262" w:name="_Hlk72230964"/>
      <w:r w:rsidR="000C3F14" w:rsidRPr="00B32F96">
        <w:rPr>
          <w:rFonts w:cs="Arial"/>
          <w:szCs w:val="20"/>
        </w:rPr>
        <w:t xml:space="preserve"> T</w:t>
      </w:r>
      <w:r w:rsidR="00AC101B" w:rsidRPr="00B32F96">
        <w:rPr>
          <w:bCs/>
        </w:rPr>
        <w:t xml:space="preserve">he </w:t>
      </w:r>
      <w:r w:rsidR="006815FF" w:rsidRPr="00B32F96">
        <w:rPr>
          <w:bCs/>
        </w:rPr>
        <w:t>plan</w:t>
      </w:r>
      <w:r w:rsidR="000C3F14" w:rsidRPr="00B32F96">
        <w:rPr>
          <w:bCs/>
        </w:rPr>
        <w:t xml:space="preserve"> should </w:t>
      </w:r>
      <w:r w:rsidR="004C7B85">
        <w:rPr>
          <w:bCs/>
        </w:rPr>
        <w:t>detail</w:t>
      </w:r>
      <w:r w:rsidR="004C7B85" w:rsidRPr="00B32F96">
        <w:rPr>
          <w:bCs/>
        </w:rPr>
        <w:t xml:space="preserve"> </w:t>
      </w:r>
      <w:r w:rsidR="000C3F14" w:rsidRPr="00B32F96">
        <w:rPr>
          <w:bCs/>
        </w:rPr>
        <w:t>how the bidder will</w:t>
      </w:r>
      <w:r w:rsidR="006815FF" w:rsidRPr="00B32F96">
        <w:rPr>
          <w:bCs/>
        </w:rPr>
        <w:t xml:space="preserve"> conduct</w:t>
      </w:r>
      <w:r w:rsidR="002624C5" w:rsidRPr="00B32F96">
        <w:rPr>
          <w:bCs/>
        </w:rPr>
        <w:t xml:space="preserve"> </w:t>
      </w:r>
      <w:bookmarkEnd w:id="262"/>
      <w:r w:rsidR="00A36669" w:rsidRPr="00B32F96">
        <w:rPr>
          <w:bCs/>
        </w:rPr>
        <w:t xml:space="preserve">each of the NYS </w:t>
      </w:r>
      <w:r w:rsidR="002624C5" w:rsidRPr="00B32F96">
        <w:rPr>
          <w:bCs/>
        </w:rPr>
        <w:t xml:space="preserve">Educator </w:t>
      </w:r>
      <w:r w:rsidR="00A36669" w:rsidRPr="00B32F96">
        <w:rPr>
          <w:bCs/>
        </w:rPr>
        <w:t xml:space="preserve">engagements </w:t>
      </w:r>
      <w:r w:rsidR="000C3F14" w:rsidRPr="00B32F96">
        <w:rPr>
          <w:bCs/>
        </w:rPr>
        <w:t xml:space="preserve">as described in this RFP, and as </w:t>
      </w:r>
      <w:r w:rsidR="00A36669" w:rsidRPr="00B32F96">
        <w:rPr>
          <w:bCs/>
        </w:rPr>
        <w:t xml:space="preserve">listed in the </w:t>
      </w:r>
      <w:hyperlink w:anchor="_Educator__" w:history="1">
        <w:r w:rsidR="00A36669" w:rsidRPr="00B32F96">
          <w:rPr>
            <w:rStyle w:val="Hyperlink"/>
            <w:bCs/>
            <w:color w:val="auto"/>
          </w:rPr>
          <w:t xml:space="preserve">Educator </w:t>
        </w:r>
        <w:r w:rsidR="002624C5" w:rsidRPr="00B32F96">
          <w:rPr>
            <w:rStyle w:val="Hyperlink"/>
            <w:bCs/>
            <w:color w:val="auto"/>
          </w:rPr>
          <w:t>Committee</w:t>
        </w:r>
        <w:r w:rsidR="00A36669" w:rsidRPr="00B32F96">
          <w:rPr>
            <w:rStyle w:val="Hyperlink"/>
            <w:bCs/>
            <w:color w:val="auto"/>
          </w:rPr>
          <w:t>s</w:t>
        </w:r>
        <w:r w:rsidR="002624C5" w:rsidRPr="00B32F96">
          <w:rPr>
            <w:rStyle w:val="Hyperlink"/>
            <w:bCs/>
            <w:color w:val="auto"/>
          </w:rPr>
          <w:t xml:space="preserve"> </w:t>
        </w:r>
        <w:r w:rsidR="00A36669" w:rsidRPr="00B32F96">
          <w:rPr>
            <w:rStyle w:val="Hyperlink"/>
            <w:bCs/>
            <w:color w:val="auto"/>
          </w:rPr>
          <w:t>Chart</w:t>
        </w:r>
      </w:hyperlink>
      <w:r w:rsidR="000C3F14" w:rsidRPr="00B32F96">
        <w:rPr>
          <w:rStyle w:val="Hyperlink"/>
          <w:bCs/>
          <w:color w:val="auto"/>
        </w:rPr>
        <w:t>.</w:t>
      </w:r>
    </w:p>
    <w:p w14:paraId="7471B265" w14:textId="77777777" w:rsidR="002D0FFA" w:rsidRPr="00B32F96" w:rsidRDefault="002D0FFA" w:rsidP="008514BC">
      <w:pPr>
        <w:rPr>
          <w:b/>
        </w:rPr>
      </w:pPr>
    </w:p>
    <w:tbl>
      <w:tblPr>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45"/>
        <w:gridCol w:w="1440"/>
      </w:tblGrid>
      <w:tr w:rsidR="001F5667" w:rsidRPr="00B32F96" w14:paraId="0CA1F21B" w14:textId="77777777" w:rsidTr="00A4680F">
        <w:trPr>
          <w:trHeight w:val="242"/>
        </w:trPr>
        <w:tc>
          <w:tcPr>
            <w:tcW w:w="9445" w:type="dxa"/>
          </w:tcPr>
          <w:p w14:paraId="1B10599C" w14:textId="688F72DD" w:rsidR="001F5667" w:rsidRPr="00B32F96" w:rsidRDefault="001F5667" w:rsidP="002477A2">
            <w:pPr>
              <w:jc w:val="left"/>
              <w:rPr>
                <w:rFonts w:cs="Arial"/>
                <w:b/>
                <w:szCs w:val="20"/>
              </w:rPr>
            </w:pPr>
            <w:r w:rsidRPr="00B32F96">
              <w:rPr>
                <w:rFonts w:cs="Arial"/>
                <w:b/>
                <w:szCs w:val="20"/>
              </w:rPr>
              <w:t>1.</w:t>
            </w:r>
            <w:r w:rsidR="002624C5" w:rsidRPr="00B32F96">
              <w:rPr>
                <w:rFonts w:cs="Arial"/>
                <w:b/>
                <w:szCs w:val="20"/>
              </w:rPr>
              <w:t>b</w:t>
            </w:r>
            <w:r w:rsidRPr="00B32F96">
              <w:rPr>
                <w:rFonts w:cs="Arial"/>
                <w:b/>
                <w:szCs w:val="20"/>
              </w:rPr>
              <w:t xml:space="preserve"> </w:t>
            </w:r>
            <w:hyperlink w:anchor="_Item_Development_Requirements" w:history="1">
              <w:r w:rsidR="002624C5" w:rsidRPr="00B32F96">
                <w:rPr>
                  <w:rStyle w:val="Hyperlink"/>
                  <w:rFonts w:cs="Arial"/>
                  <w:b/>
                  <w:color w:val="auto"/>
                  <w:szCs w:val="20"/>
                  <w:u w:val="none"/>
                </w:rPr>
                <w:t>Item Development Requirements and Guidelines</w:t>
              </w:r>
            </w:hyperlink>
          </w:p>
        </w:tc>
        <w:tc>
          <w:tcPr>
            <w:tcW w:w="1440" w:type="dxa"/>
            <w:shd w:val="clear" w:color="auto" w:fill="auto"/>
          </w:tcPr>
          <w:p w14:paraId="5D4A761C" w14:textId="226281C0" w:rsidR="001F5667" w:rsidRPr="00B32F96" w:rsidRDefault="001F5667" w:rsidP="002477A2">
            <w:pPr>
              <w:jc w:val="left"/>
              <w:rPr>
                <w:rFonts w:cs="Arial"/>
                <w:b/>
                <w:szCs w:val="20"/>
              </w:rPr>
            </w:pPr>
            <w:r w:rsidRPr="00B32F96">
              <w:rPr>
                <w:rFonts w:cs="Arial"/>
                <w:b/>
                <w:szCs w:val="20"/>
              </w:rPr>
              <w:t>(5 Points)</w:t>
            </w:r>
          </w:p>
        </w:tc>
      </w:tr>
    </w:tbl>
    <w:p w14:paraId="103DB686" w14:textId="77777777" w:rsidR="001264B1" w:rsidRPr="00B32F96" w:rsidRDefault="001264B1" w:rsidP="002624C5"/>
    <w:p w14:paraId="77DBB978" w14:textId="1DBB66AD" w:rsidR="00495DC9" w:rsidRPr="00B32F96" w:rsidRDefault="00495DC9" w:rsidP="002624C5">
      <w:bookmarkStart w:id="263" w:name="_Hlk72410148"/>
      <w:r w:rsidRPr="00B32F96">
        <w:t>Please refer to the RFP section “</w:t>
      </w:r>
      <w:hyperlink w:anchor="_Item_Development_Requirements_1" w:history="1">
        <w:r w:rsidRPr="00B32F96">
          <w:rPr>
            <w:rStyle w:val="Hyperlink"/>
            <w:color w:val="auto"/>
          </w:rPr>
          <w:t>Item Development Requirements and Guidelines</w:t>
        </w:r>
      </w:hyperlink>
      <w:r w:rsidR="004526EA" w:rsidRPr="00B32F96">
        <w:rPr>
          <w:rStyle w:val="Hyperlink"/>
          <w:color w:val="auto"/>
        </w:rPr>
        <w:t>.</w:t>
      </w:r>
      <w:r w:rsidRPr="00B32F96">
        <w:t>”</w:t>
      </w:r>
    </w:p>
    <w:p w14:paraId="5DB62120" w14:textId="77777777" w:rsidR="00495DC9" w:rsidRPr="00B32F96" w:rsidRDefault="00495DC9" w:rsidP="002624C5"/>
    <w:p w14:paraId="5979529B" w14:textId="2B3DC6BB" w:rsidR="002624C5" w:rsidRPr="00B32F96" w:rsidRDefault="004526EA" w:rsidP="008514BC">
      <w:r w:rsidRPr="00B32F96">
        <w:t>T</w:t>
      </w:r>
      <w:r w:rsidR="006815FF" w:rsidRPr="00B32F96">
        <w:t xml:space="preserve">he </w:t>
      </w:r>
      <w:r w:rsidR="00E22629" w:rsidRPr="00B32F96">
        <w:t xml:space="preserve">Technical Proposal </w:t>
      </w:r>
      <w:r w:rsidR="006815FF" w:rsidRPr="00B32F96">
        <w:t>should</w:t>
      </w:r>
      <w:r w:rsidR="00A8058B" w:rsidRPr="00B32F96">
        <w:t xml:space="preserve"> provide a </w:t>
      </w:r>
      <w:r w:rsidR="006815FF" w:rsidRPr="00B32F96">
        <w:t xml:space="preserve">plan </w:t>
      </w:r>
      <w:r w:rsidR="00A8058B" w:rsidRPr="00B32F96">
        <w:t>to</w:t>
      </w:r>
      <w:r w:rsidR="00090A94" w:rsidRPr="00B32F96">
        <w:t xml:space="preserve"> implement an industry-standard item-development process</w:t>
      </w:r>
      <w:r w:rsidR="009B7FFC" w:rsidRPr="00B32F96">
        <w:t xml:space="preserve">. The process </w:t>
      </w:r>
      <w:r w:rsidR="00410516" w:rsidRPr="00B32F96">
        <w:t xml:space="preserve">should </w:t>
      </w:r>
      <w:r w:rsidR="00090A94" w:rsidRPr="00B32F96">
        <w:t xml:space="preserve">adhere to the quantities </w:t>
      </w:r>
      <w:bookmarkEnd w:id="263"/>
      <w:r w:rsidR="00090A94" w:rsidRPr="00B32F96">
        <w:t xml:space="preserve">and qualities </w:t>
      </w:r>
      <w:r w:rsidR="00DE4B52" w:rsidRPr="00B32F96">
        <w:t>(</w:t>
      </w:r>
      <w:r w:rsidR="00090A94" w:rsidRPr="00B32F96">
        <w:t>articulated in this RFP</w:t>
      </w:r>
      <w:r w:rsidR="00DE4B52" w:rsidRPr="00B32F96">
        <w:t>)</w:t>
      </w:r>
      <w:r w:rsidR="00410516" w:rsidRPr="00B32F96">
        <w:t xml:space="preserve"> </w:t>
      </w:r>
      <w:r w:rsidR="00DE4B52" w:rsidRPr="00B32F96">
        <w:t xml:space="preserve">as well as to </w:t>
      </w:r>
      <w:hyperlink w:anchor="_Attachment_B:_Field" w:history="1">
        <w:r w:rsidR="00DE4B52" w:rsidRPr="00B32F96">
          <w:rPr>
            <w:rStyle w:val="Hyperlink"/>
            <w:color w:val="auto"/>
          </w:rPr>
          <w:t>Attachment A: Passage and Item Writing Guidelines for the NYSESLAT</w:t>
        </w:r>
      </w:hyperlink>
      <w:r w:rsidR="00DE4B52" w:rsidRPr="00B32F96">
        <w:t xml:space="preserve"> in developing passages and items for this testing program. </w:t>
      </w:r>
      <w:r w:rsidR="00E15D09" w:rsidRPr="00B32F96">
        <w:t>The plan</w:t>
      </w:r>
      <w:r w:rsidR="00DE4B52" w:rsidRPr="00B32F96">
        <w:t xml:space="preserve"> </w:t>
      </w:r>
      <w:r w:rsidR="00090A94" w:rsidRPr="00B32F96">
        <w:t xml:space="preserve">should </w:t>
      </w:r>
      <w:r w:rsidR="002624C5" w:rsidRPr="00B32F96">
        <w:t>describe in detail both the item</w:t>
      </w:r>
      <w:r w:rsidR="00495DC9" w:rsidRPr="00B32F96">
        <w:t xml:space="preserve"> </w:t>
      </w:r>
      <w:r w:rsidR="002624C5" w:rsidRPr="00B32F96">
        <w:t>development process and the actual required and suggested characteristics of test items</w:t>
      </w:r>
      <w:r w:rsidR="00090A94" w:rsidRPr="00B32F96">
        <w:t>.</w:t>
      </w:r>
    </w:p>
    <w:p w14:paraId="043075D8" w14:textId="4C772CD7" w:rsidR="004526EA" w:rsidRPr="00B32F96" w:rsidRDefault="004526EA" w:rsidP="008514BC">
      <w:pPr>
        <w:rPr>
          <w:b/>
        </w:rPr>
      </w:pPr>
    </w:p>
    <w:tbl>
      <w:tblPr>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5"/>
        <w:gridCol w:w="1530"/>
      </w:tblGrid>
      <w:tr w:rsidR="001F5667" w:rsidRPr="00B32F96" w14:paraId="534A07C0" w14:textId="77777777" w:rsidTr="00F30B86">
        <w:trPr>
          <w:trHeight w:val="242"/>
        </w:trPr>
        <w:tc>
          <w:tcPr>
            <w:tcW w:w="9355" w:type="dxa"/>
          </w:tcPr>
          <w:p w14:paraId="7CD3FB8E" w14:textId="7DED35C5" w:rsidR="001F5667" w:rsidRPr="00B32F96" w:rsidRDefault="001F5667" w:rsidP="002477A2">
            <w:pPr>
              <w:jc w:val="left"/>
              <w:rPr>
                <w:rFonts w:cs="Arial"/>
                <w:b/>
                <w:szCs w:val="20"/>
              </w:rPr>
            </w:pPr>
            <w:r w:rsidRPr="00B32F96">
              <w:rPr>
                <w:rFonts w:cs="Arial"/>
                <w:b/>
                <w:szCs w:val="20"/>
              </w:rPr>
              <w:t>1.</w:t>
            </w:r>
            <w:r w:rsidR="0037678D" w:rsidRPr="00B32F96">
              <w:rPr>
                <w:rFonts w:cs="Arial"/>
                <w:b/>
                <w:szCs w:val="20"/>
              </w:rPr>
              <w:t>c</w:t>
            </w:r>
            <w:r w:rsidRPr="00B32F96">
              <w:rPr>
                <w:rFonts w:cs="Arial"/>
                <w:b/>
                <w:szCs w:val="20"/>
              </w:rPr>
              <w:t xml:space="preserve"> </w:t>
            </w:r>
            <w:hyperlink w:anchor="_Field_Testing_for" w:history="1">
              <w:r w:rsidR="00C2416C" w:rsidRPr="00B32F96">
                <w:rPr>
                  <w:rStyle w:val="Hyperlink"/>
                  <w:rFonts w:cs="Arial"/>
                  <w:b/>
                  <w:color w:val="auto"/>
                  <w:szCs w:val="20"/>
                  <w:u w:val="none"/>
                </w:rPr>
                <w:t>SAFT</w:t>
              </w:r>
              <w:r w:rsidR="00A36669" w:rsidRPr="00B32F96">
                <w:rPr>
                  <w:rStyle w:val="Hyperlink"/>
                  <w:rFonts w:cs="Arial"/>
                  <w:b/>
                  <w:color w:val="auto"/>
                  <w:szCs w:val="20"/>
                  <w:u w:val="none"/>
                </w:rPr>
                <w:t xml:space="preserve"> </w:t>
              </w:r>
              <w:r w:rsidR="004526EA" w:rsidRPr="00B32F96">
                <w:rPr>
                  <w:rStyle w:val="Hyperlink"/>
                  <w:rFonts w:cs="Arial"/>
                  <w:b/>
                  <w:color w:val="auto"/>
                  <w:szCs w:val="20"/>
                  <w:u w:val="none"/>
                </w:rPr>
                <w:t>Development,</w:t>
              </w:r>
              <w:r w:rsidR="00C2416C" w:rsidRPr="00B32F96">
                <w:rPr>
                  <w:rStyle w:val="Hyperlink"/>
                  <w:rFonts w:cs="Arial"/>
                  <w:b/>
                  <w:color w:val="auto"/>
                  <w:szCs w:val="20"/>
                  <w:u w:val="none"/>
                </w:rPr>
                <w:t xml:space="preserve"> Administration</w:t>
              </w:r>
              <w:r w:rsidR="00CF1C0E">
                <w:rPr>
                  <w:rStyle w:val="Hyperlink"/>
                  <w:rFonts w:cs="Arial"/>
                  <w:b/>
                  <w:color w:val="auto"/>
                  <w:szCs w:val="20"/>
                  <w:u w:val="none"/>
                </w:rPr>
                <w:t>,</w:t>
              </w:r>
              <w:r w:rsidR="00C2416C" w:rsidRPr="00B32F96">
                <w:rPr>
                  <w:rStyle w:val="Hyperlink"/>
                  <w:rFonts w:cs="Arial"/>
                  <w:b/>
                  <w:color w:val="auto"/>
                  <w:szCs w:val="20"/>
                  <w:u w:val="none"/>
                </w:rPr>
                <w:t xml:space="preserve"> and Scoring</w:t>
              </w:r>
              <w:r w:rsidR="0037678D" w:rsidRPr="00B32F96">
                <w:rPr>
                  <w:rStyle w:val="Hyperlink"/>
                  <w:rFonts w:cs="Arial"/>
                  <w:b/>
                  <w:color w:val="auto"/>
                  <w:szCs w:val="20"/>
                  <w:u w:val="none"/>
                </w:rPr>
                <w:t xml:space="preserve"> </w:t>
              </w:r>
            </w:hyperlink>
          </w:p>
        </w:tc>
        <w:tc>
          <w:tcPr>
            <w:tcW w:w="1530" w:type="dxa"/>
            <w:shd w:val="clear" w:color="auto" w:fill="auto"/>
          </w:tcPr>
          <w:p w14:paraId="6B666BFF" w14:textId="458A94D3" w:rsidR="001F5667" w:rsidRPr="00B32F96" w:rsidRDefault="001F5667" w:rsidP="002477A2">
            <w:pPr>
              <w:jc w:val="left"/>
              <w:rPr>
                <w:rFonts w:cs="Arial"/>
                <w:b/>
                <w:szCs w:val="20"/>
              </w:rPr>
            </w:pPr>
            <w:r w:rsidRPr="00B32F96">
              <w:rPr>
                <w:rFonts w:cs="Arial"/>
                <w:b/>
                <w:szCs w:val="20"/>
              </w:rPr>
              <w:t>(</w:t>
            </w:r>
            <w:r w:rsidR="00026B09">
              <w:rPr>
                <w:rFonts w:cs="Arial"/>
                <w:b/>
                <w:szCs w:val="20"/>
              </w:rPr>
              <w:t>5</w:t>
            </w:r>
            <w:r w:rsidRPr="00B32F96">
              <w:rPr>
                <w:rFonts w:cs="Arial"/>
                <w:b/>
                <w:szCs w:val="20"/>
              </w:rPr>
              <w:t xml:space="preserve"> Points)</w:t>
            </w:r>
          </w:p>
        </w:tc>
      </w:tr>
    </w:tbl>
    <w:p w14:paraId="01581109" w14:textId="77777777" w:rsidR="004526EA" w:rsidRPr="00B32F96" w:rsidRDefault="004526EA" w:rsidP="008514BC">
      <w:pPr>
        <w:rPr>
          <w:bCs/>
        </w:rPr>
      </w:pPr>
    </w:p>
    <w:p w14:paraId="77AB2C6B" w14:textId="21F7189D" w:rsidR="001F5667" w:rsidRPr="00B32F96" w:rsidRDefault="00D81901" w:rsidP="008514BC">
      <w:pPr>
        <w:rPr>
          <w:bCs/>
        </w:rPr>
      </w:pPr>
      <w:r w:rsidRPr="00B32F96">
        <w:rPr>
          <w:bCs/>
        </w:rPr>
        <w:t>Please refer to the RFP section “</w:t>
      </w:r>
      <w:hyperlink w:anchor="_Component_1:_Test" w:history="1">
        <w:r w:rsidR="00F614BC" w:rsidRPr="00B32F96">
          <w:rPr>
            <w:rStyle w:val="Hyperlink"/>
            <w:bCs/>
            <w:color w:val="auto"/>
          </w:rPr>
          <w:t>Test Development Requirements for the NYSESLAT</w:t>
        </w:r>
      </w:hyperlink>
      <w:r w:rsidR="00F614BC" w:rsidRPr="00B32F96">
        <w:rPr>
          <w:bCs/>
        </w:rPr>
        <w:t xml:space="preserve">” </w:t>
      </w:r>
      <w:r w:rsidRPr="00B32F96">
        <w:rPr>
          <w:bCs/>
        </w:rPr>
        <w:t xml:space="preserve"> for a description of </w:t>
      </w:r>
      <w:r w:rsidR="007F177B">
        <w:rPr>
          <w:bCs/>
        </w:rPr>
        <w:t xml:space="preserve">the </w:t>
      </w:r>
      <w:r w:rsidRPr="00B32F96">
        <w:rPr>
          <w:bCs/>
        </w:rPr>
        <w:t>require</w:t>
      </w:r>
      <w:r w:rsidR="005E4FA2" w:rsidRPr="00B32F96">
        <w:rPr>
          <w:bCs/>
        </w:rPr>
        <w:t>ments</w:t>
      </w:r>
      <w:r w:rsidR="004526EA" w:rsidRPr="00B32F96">
        <w:rPr>
          <w:bCs/>
        </w:rPr>
        <w:t xml:space="preserve"> for SAFT development, administration and scoring</w:t>
      </w:r>
      <w:r w:rsidRPr="00B32F96">
        <w:rPr>
          <w:bCs/>
        </w:rPr>
        <w:t xml:space="preserve"> </w:t>
      </w:r>
      <w:r w:rsidR="005E4FA2" w:rsidRPr="00B32F96">
        <w:rPr>
          <w:bCs/>
        </w:rPr>
        <w:t xml:space="preserve">that will be included </w:t>
      </w:r>
      <w:r w:rsidRPr="00B32F96">
        <w:rPr>
          <w:bCs/>
        </w:rPr>
        <w:t>in the contract resulting from this RFP.</w:t>
      </w:r>
    </w:p>
    <w:p w14:paraId="03A27469" w14:textId="37876998" w:rsidR="00A129A2" w:rsidRDefault="00A129A2">
      <w:pPr>
        <w:rPr>
          <w:rFonts w:cs="Arial"/>
          <w:b/>
          <w:szCs w:val="20"/>
        </w:rPr>
      </w:pPr>
    </w:p>
    <w:tbl>
      <w:tblPr>
        <w:tblpPr w:leftFromText="180" w:rightFromText="180" w:vertAnchor="text" w:tblpY="-109"/>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45"/>
        <w:gridCol w:w="1440"/>
      </w:tblGrid>
      <w:tr w:rsidR="00A03089" w:rsidRPr="00B32F96" w14:paraId="18B05D35" w14:textId="77777777" w:rsidTr="00A03089">
        <w:trPr>
          <w:trHeight w:val="242"/>
        </w:trPr>
        <w:tc>
          <w:tcPr>
            <w:tcW w:w="9445" w:type="dxa"/>
          </w:tcPr>
          <w:p w14:paraId="6087DBEA" w14:textId="77777777" w:rsidR="00A03089" w:rsidRPr="00B32F96" w:rsidRDefault="00A03089" w:rsidP="00A03089">
            <w:pPr>
              <w:jc w:val="left"/>
              <w:rPr>
                <w:rStyle w:val="Hyperlink"/>
                <w:rFonts w:cs="Arial"/>
                <w:b/>
                <w:color w:val="auto"/>
                <w:szCs w:val="20"/>
                <w:u w:val="none"/>
              </w:rPr>
            </w:pPr>
            <w:bookmarkStart w:id="264" w:name="_Hlk70375946"/>
            <w:r w:rsidRPr="00B32F96">
              <w:rPr>
                <w:rStyle w:val="Hyperlink"/>
                <w:rFonts w:cs="Arial"/>
                <w:b/>
                <w:color w:val="auto"/>
                <w:szCs w:val="20"/>
                <w:u w:val="none"/>
              </w:rPr>
              <w:t xml:space="preserve">1.d </w:t>
            </w:r>
            <w:r w:rsidRPr="00B32F96">
              <w:rPr>
                <w:rStyle w:val="Hyperlink"/>
                <w:b/>
                <w:color w:val="auto"/>
                <w:u w:val="none"/>
              </w:rPr>
              <w:t>Operational Test Form Development and Linking</w:t>
            </w:r>
          </w:p>
        </w:tc>
        <w:tc>
          <w:tcPr>
            <w:tcW w:w="1440" w:type="dxa"/>
            <w:shd w:val="clear" w:color="auto" w:fill="auto"/>
          </w:tcPr>
          <w:p w14:paraId="570C94AC" w14:textId="77777777" w:rsidR="00A03089" w:rsidRPr="00B32F96" w:rsidRDefault="00A03089" w:rsidP="00A03089">
            <w:pPr>
              <w:jc w:val="left"/>
              <w:rPr>
                <w:rStyle w:val="Hyperlink"/>
                <w:rFonts w:cs="Arial"/>
                <w:b/>
                <w:color w:val="auto"/>
                <w:szCs w:val="20"/>
                <w:u w:val="none"/>
              </w:rPr>
            </w:pPr>
            <w:r w:rsidRPr="00B32F96">
              <w:rPr>
                <w:rStyle w:val="Hyperlink"/>
                <w:rFonts w:cs="Arial"/>
                <w:b/>
                <w:color w:val="auto"/>
                <w:szCs w:val="20"/>
                <w:u w:val="none"/>
              </w:rPr>
              <w:t>(5 Points)</w:t>
            </w:r>
          </w:p>
        </w:tc>
      </w:tr>
    </w:tbl>
    <w:bookmarkEnd w:id="264"/>
    <w:p w14:paraId="6E698C31" w14:textId="127F0AEB" w:rsidR="00651469" w:rsidRPr="00B32F96" w:rsidRDefault="00651469" w:rsidP="008514BC">
      <w:pPr>
        <w:rPr>
          <w:rFonts w:cs="Arial"/>
          <w:bCs/>
          <w:szCs w:val="20"/>
        </w:rPr>
      </w:pPr>
      <w:r w:rsidRPr="00B32F96">
        <w:rPr>
          <w:rFonts w:cs="Arial"/>
          <w:bCs/>
          <w:szCs w:val="20"/>
        </w:rPr>
        <w:t>Please refer to the RFP section</w:t>
      </w:r>
      <w:r w:rsidR="00D140CB" w:rsidRPr="00B32F96">
        <w:rPr>
          <w:rFonts w:cs="Arial"/>
          <w:bCs/>
          <w:szCs w:val="20"/>
        </w:rPr>
        <w:t>s</w:t>
      </w:r>
      <w:r w:rsidRPr="00B32F96">
        <w:rPr>
          <w:rFonts w:cs="Arial"/>
          <w:bCs/>
          <w:szCs w:val="20"/>
        </w:rPr>
        <w:t xml:space="preserve"> “</w:t>
      </w:r>
      <w:hyperlink w:anchor="_Operational_Form_Development_1" w:history="1">
        <w:r w:rsidRPr="00B32F96">
          <w:rPr>
            <w:rStyle w:val="Hyperlink"/>
            <w:rFonts w:cs="Arial"/>
            <w:bCs/>
            <w:color w:val="auto"/>
            <w:szCs w:val="20"/>
          </w:rPr>
          <w:t>Operational Form Development and Linking</w:t>
        </w:r>
      </w:hyperlink>
      <w:r w:rsidRPr="00B32F96">
        <w:rPr>
          <w:rFonts w:cs="Arial"/>
          <w:bCs/>
          <w:szCs w:val="20"/>
        </w:rPr>
        <w:t xml:space="preserve">” </w:t>
      </w:r>
    </w:p>
    <w:p w14:paraId="477BB960" w14:textId="77777777" w:rsidR="00931D81" w:rsidRPr="00B32F96" w:rsidRDefault="00931D81" w:rsidP="008514BC">
      <w:pPr>
        <w:rPr>
          <w:bCs/>
        </w:rPr>
      </w:pPr>
    </w:p>
    <w:p w14:paraId="1E577371" w14:textId="2B9D7E06" w:rsidR="00335087" w:rsidRPr="00B32F96" w:rsidRDefault="00AD07AA" w:rsidP="00B27C3C">
      <w:r>
        <w:t>T</w:t>
      </w:r>
      <w:r w:rsidR="006815FF" w:rsidRPr="00B32F96">
        <w:t xml:space="preserve">he </w:t>
      </w:r>
      <w:r w:rsidR="00B27C3C" w:rsidRPr="00B32F96">
        <w:t xml:space="preserve">Technical Proposal should describe in detail how the bidder will </w:t>
      </w:r>
      <w:r w:rsidR="009B360B" w:rsidRPr="00B32F96">
        <w:t xml:space="preserve">construct the proposed NYSESLAT operational test forms based on the SAFT results and research guidelines for item selection </w:t>
      </w:r>
      <w:r w:rsidR="00B27C3C" w:rsidRPr="00B32F96">
        <w:t>and according to the test design and other specifications of the RFP</w:t>
      </w:r>
      <w:r w:rsidR="009B360B" w:rsidRPr="00B32F96">
        <w:t>.</w:t>
      </w:r>
      <w:r w:rsidR="003F4B71" w:rsidRPr="00B32F96">
        <w:t xml:space="preserve"> The plan should include how the bidder will link each successive year’s NYSESLAT </w:t>
      </w:r>
      <w:r w:rsidR="00931D81" w:rsidRPr="00B32F96">
        <w:t xml:space="preserve">operational tests </w:t>
      </w:r>
      <w:r w:rsidR="003F4B71" w:rsidRPr="00B32F96">
        <w:t>with the prior year’s edition</w:t>
      </w:r>
      <w:r w:rsidR="009B720A">
        <w:t>.</w:t>
      </w:r>
    </w:p>
    <w:p w14:paraId="0F1E9C91" w14:textId="77777777" w:rsidR="00335087" w:rsidRPr="00B32F96" w:rsidRDefault="00335087" w:rsidP="00B27C3C"/>
    <w:p w14:paraId="25F0BDD8" w14:textId="673B15B0" w:rsidR="000574E1" w:rsidRPr="00B32F96" w:rsidRDefault="000574E1" w:rsidP="00B27C3C">
      <w:r w:rsidRPr="00B32F96">
        <w:t xml:space="preserve">A plan to provide all ancillary </w:t>
      </w:r>
      <w:r w:rsidR="0089470F" w:rsidRPr="00B32F96">
        <w:t>materials and</w:t>
      </w:r>
      <w:r w:rsidRPr="00B32F96">
        <w:t xml:space="preserve"> test booklets (including braille and large-type editions) for each of the sessions for each student for the 202</w:t>
      </w:r>
      <w:r w:rsidR="00C54DC8">
        <w:t>4 and 2025</w:t>
      </w:r>
      <w:r w:rsidRPr="00B32F96">
        <w:t xml:space="preserve"> operational NYSESLAT, should </w:t>
      </w:r>
      <w:r w:rsidR="003F4B71" w:rsidRPr="00B32F96">
        <w:t xml:space="preserve">also </w:t>
      </w:r>
      <w:r w:rsidRPr="00B32F96">
        <w:t>be included.</w:t>
      </w:r>
    </w:p>
    <w:p w14:paraId="0A0DA465" w14:textId="5A9F939D" w:rsidR="00A36669" w:rsidRDefault="00B27C3C" w:rsidP="00B27C3C">
      <w:r w:rsidRPr="00B32F96">
        <w:t xml:space="preserve"> </w:t>
      </w:r>
    </w:p>
    <w:tbl>
      <w:tblPr>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5"/>
        <w:gridCol w:w="1530"/>
      </w:tblGrid>
      <w:tr w:rsidR="00A03089" w:rsidRPr="00B32F96" w14:paraId="380D9D81" w14:textId="77777777" w:rsidTr="00D64772">
        <w:trPr>
          <w:trHeight w:val="242"/>
        </w:trPr>
        <w:tc>
          <w:tcPr>
            <w:tcW w:w="9355" w:type="dxa"/>
          </w:tcPr>
          <w:p w14:paraId="75275477" w14:textId="63EEB2E4" w:rsidR="00A03089" w:rsidRPr="00A03089" w:rsidRDefault="00A03089" w:rsidP="00A03089">
            <w:pPr>
              <w:jc w:val="left"/>
              <w:rPr>
                <w:rStyle w:val="Hyperlink"/>
                <w:rFonts w:cs="Arial"/>
                <w:b/>
                <w:color w:val="auto"/>
                <w:szCs w:val="20"/>
                <w:u w:val="none"/>
              </w:rPr>
            </w:pPr>
            <w:r>
              <w:rPr>
                <w:rFonts w:cs="Arial"/>
                <w:b/>
                <w:bCs/>
              </w:rPr>
              <w:t>2</w:t>
            </w:r>
            <w:r>
              <w:rPr>
                <w:bCs/>
              </w:rPr>
              <w:t xml:space="preserve">. </w:t>
            </w:r>
            <w:r w:rsidRPr="00793637">
              <w:rPr>
                <w:rFonts w:cs="Arial"/>
                <w:b/>
                <w:bCs/>
              </w:rPr>
              <w:t>Operational Administration</w:t>
            </w:r>
          </w:p>
        </w:tc>
        <w:tc>
          <w:tcPr>
            <w:tcW w:w="1530" w:type="dxa"/>
            <w:shd w:val="clear" w:color="auto" w:fill="auto"/>
          </w:tcPr>
          <w:p w14:paraId="00E04D99" w14:textId="05D2A957" w:rsidR="00A03089" w:rsidRPr="005C287C" w:rsidRDefault="00A03089" w:rsidP="00A03089">
            <w:pPr>
              <w:jc w:val="left"/>
              <w:rPr>
                <w:rStyle w:val="Hyperlink"/>
                <w:rFonts w:cs="Arial"/>
                <w:b/>
                <w:color w:val="auto"/>
                <w:szCs w:val="20"/>
                <w:u w:val="none"/>
              </w:rPr>
            </w:pPr>
            <w:r w:rsidRPr="005C287C">
              <w:rPr>
                <w:rStyle w:val="Hyperlink"/>
                <w:rFonts w:cs="Arial"/>
                <w:b/>
                <w:color w:val="auto"/>
                <w:szCs w:val="20"/>
                <w:u w:val="none"/>
              </w:rPr>
              <w:t>(</w:t>
            </w:r>
            <w:r w:rsidR="005C287C" w:rsidRPr="005C287C">
              <w:rPr>
                <w:rStyle w:val="Hyperlink"/>
                <w:rFonts w:cs="Arial"/>
                <w:b/>
                <w:color w:val="auto"/>
                <w:szCs w:val="20"/>
                <w:u w:val="none"/>
              </w:rPr>
              <w:t>2</w:t>
            </w:r>
            <w:r w:rsidR="005C287C" w:rsidRPr="00C60B6E">
              <w:rPr>
                <w:rStyle w:val="Hyperlink"/>
                <w:rFonts w:cs="Arial"/>
                <w:b/>
                <w:color w:val="auto"/>
                <w:szCs w:val="20"/>
                <w:u w:val="none"/>
              </w:rPr>
              <w:t>0</w:t>
            </w:r>
            <w:r w:rsidR="005C287C" w:rsidRPr="005C287C">
              <w:rPr>
                <w:rStyle w:val="Hyperlink"/>
                <w:rFonts w:cs="Arial"/>
                <w:b/>
                <w:color w:val="auto"/>
                <w:szCs w:val="20"/>
                <w:u w:val="none"/>
              </w:rPr>
              <w:t xml:space="preserve"> </w:t>
            </w:r>
            <w:r w:rsidRPr="005C287C">
              <w:rPr>
                <w:rStyle w:val="Hyperlink"/>
                <w:rFonts w:cs="Arial"/>
                <w:b/>
                <w:color w:val="auto"/>
                <w:szCs w:val="20"/>
                <w:u w:val="none"/>
              </w:rPr>
              <w:t>Points)</w:t>
            </w:r>
          </w:p>
        </w:tc>
      </w:tr>
    </w:tbl>
    <w:p w14:paraId="7D603D2B" w14:textId="77777777" w:rsidR="00A03089" w:rsidRPr="00B32F96" w:rsidRDefault="00A03089" w:rsidP="00A03089">
      <w:pPr>
        <w:rPr>
          <w:b/>
        </w:rPr>
      </w:pPr>
    </w:p>
    <w:tbl>
      <w:tblPr>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45"/>
        <w:gridCol w:w="1440"/>
      </w:tblGrid>
      <w:tr w:rsidR="00A03089" w:rsidRPr="00B32F96" w14:paraId="323FEC2A" w14:textId="77777777" w:rsidTr="00C8048C">
        <w:trPr>
          <w:trHeight w:val="242"/>
        </w:trPr>
        <w:tc>
          <w:tcPr>
            <w:tcW w:w="9445" w:type="dxa"/>
          </w:tcPr>
          <w:p w14:paraId="26C71A44" w14:textId="5EC3CA14" w:rsidR="00A03089" w:rsidRPr="00B32F96" w:rsidRDefault="00D64772" w:rsidP="00C8048C">
            <w:pPr>
              <w:jc w:val="left"/>
              <w:rPr>
                <w:rStyle w:val="Hyperlink"/>
                <w:rFonts w:cs="Arial"/>
                <w:b/>
                <w:color w:val="auto"/>
                <w:szCs w:val="20"/>
              </w:rPr>
            </w:pPr>
            <w:r>
              <w:rPr>
                <w:rStyle w:val="Hyperlink"/>
                <w:rFonts w:cs="Arial"/>
                <w:b/>
                <w:color w:val="auto"/>
                <w:szCs w:val="20"/>
                <w:u w:val="none"/>
              </w:rPr>
              <w:t>2.a</w:t>
            </w:r>
            <w:r w:rsidRPr="00D64772">
              <w:rPr>
                <w:rStyle w:val="Hyperlink"/>
                <w:rFonts w:cs="Arial"/>
                <w:b/>
                <w:color w:val="auto"/>
                <w:szCs w:val="20"/>
                <w:u w:val="none"/>
              </w:rPr>
              <w:t xml:space="preserve"> </w:t>
            </w:r>
            <w:r w:rsidR="004C7B85">
              <w:rPr>
                <w:rStyle w:val="Hyperlink"/>
                <w:rFonts w:cs="Arial"/>
                <w:b/>
                <w:color w:val="auto"/>
                <w:szCs w:val="20"/>
                <w:u w:val="none"/>
              </w:rPr>
              <w:t>P</w:t>
            </w:r>
            <w:r w:rsidR="004C7B85" w:rsidRPr="00C60B6E">
              <w:rPr>
                <w:rStyle w:val="Hyperlink"/>
                <w:rFonts w:cs="Arial"/>
                <w:b/>
                <w:color w:val="auto"/>
                <w:szCs w:val="20"/>
                <w:u w:val="none"/>
              </w:rPr>
              <w:t>rovision</w:t>
            </w:r>
            <w:r w:rsidRPr="00C60B6E">
              <w:rPr>
                <w:rStyle w:val="Hyperlink"/>
                <w:rFonts w:cs="Arial"/>
                <w:b/>
                <w:color w:val="auto"/>
                <w:szCs w:val="20"/>
                <w:u w:val="none"/>
              </w:rPr>
              <w:t xml:space="preserve"> </w:t>
            </w:r>
            <w:r w:rsidRPr="00D64772">
              <w:rPr>
                <w:rStyle w:val="Hyperlink"/>
                <w:rFonts w:cs="Arial"/>
                <w:b/>
                <w:color w:val="auto"/>
                <w:szCs w:val="20"/>
                <w:u w:val="none"/>
              </w:rPr>
              <w:t>o</w:t>
            </w:r>
            <w:r w:rsidR="00802DB0">
              <w:rPr>
                <w:rStyle w:val="Hyperlink"/>
                <w:rFonts w:cs="Arial"/>
                <w:b/>
                <w:color w:val="auto"/>
                <w:szCs w:val="20"/>
                <w:u w:val="none"/>
              </w:rPr>
              <w:t xml:space="preserve">f Operational </w:t>
            </w:r>
            <w:r w:rsidRPr="00D64772">
              <w:rPr>
                <w:rStyle w:val="Hyperlink"/>
                <w:rFonts w:cs="Arial"/>
                <w:b/>
                <w:color w:val="auto"/>
                <w:szCs w:val="20"/>
                <w:u w:val="none"/>
              </w:rPr>
              <w:t>Test Materials</w:t>
            </w:r>
            <w:r w:rsidR="004C7B85">
              <w:rPr>
                <w:rStyle w:val="Hyperlink"/>
                <w:rFonts w:cs="Arial"/>
                <w:b/>
                <w:color w:val="auto"/>
                <w:szCs w:val="20"/>
                <w:u w:val="none"/>
              </w:rPr>
              <w:t xml:space="preserve"> </w:t>
            </w:r>
            <w:r w:rsidR="004C7B85" w:rsidRPr="00C60B6E">
              <w:rPr>
                <w:rStyle w:val="Hyperlink"/>
                <w:rFonts w:cs="Arial"/>
                <w:b/>
                <w:color w:val="auto"/>
                <w:szCs w:val="20"/>
                <w:u w:val="none"/>
              </w:rPr>
              <w:t>(</w:t>
            </w:r>
            <w:r w:rsidR="004C7B85" w:rsidRPr="00D64772">
              <w:rPr>
                <w:rStyle w:val="Hyperlink"/>
                <w:rFonts w:cs="Arial"/>
                <w:b/>
                <w:color w:val="auto"/>
                <w:szCs w:val="20"/>
                <w:u w:val="none"/>
              </w:rPr>
              <w:t>Printing, Duplication, and Shipping</w:t>
            </w:r>
            <w:r w:rsidR="004C7B85">
              <w:rPr>
                <w:rStyle w:val="Hyperlink"/>
                <w:rFonts w:cs="Arial"/>
                <w:b/>
                <w:color w:val="auto"/>
                <w:szCs w:val="20"/>
                <w:u w:val="none"/>
              </w:rPr>
              <w:t>)</w:t>
            </w:r>
          </w:p>
        </w:tc>
        <w:tc>
          <w:tcPr>
            <w:tcW w:w="1440" w:type="dxa"/>
            <w:shd w:val="clear" w:color="auto" w:fill="auto"/>
          </w:tcPr>
          <w:p w14:paraId="3F476D7B" w14:textId="4A9F92C4" w:rsidR="00A03089" w:rsidRPr="00B32F96" w:rsidRDefault="00A03089" w:rsidP="00C8048C">
            <w:pPr>
              <w:jc w:val="left"/>
              <w:rPr>
                <w:rStyle w:val="Hyperlink"/>
                <w:rFonts w:cs="Arial"/>
                <w:b/>
                <w:color w:val="auto"/>
                <w:szCs w:val="20"/>
                <w:u w:val="none"/>
              </w:rPr>
            </w:pPr>
            <w:r w:rsidRPr="00B32F96">
              <w:rPr>
                <w:rStyle w:val="Hyperlink"/>
                <w:rFonts w:cs="Arial"/>
                <w:b/>
                <w:color w:val="auto"/>
                <w:szCs w:val="20"/>
                <w:u w:val="none"/>
              </w:rPr>
              <w:t>(</w:t>
            </w:r>
            <w:r w:rsidR="00344523">
              <w:rPr>
                <w:rStyle w:val="Hyperlink"/>
                <w:rFonts w:cs="Arial"/>
                <w:b/>
                <w:color w:val="auto"/>
                <w:szCs w:val="20"/>
                <w:u w:val="none"/>
              </w:rPr>
              <w:t>1</w:t>
            </w:r>
            <w:r w:rsidR="00344523" w:rsidRPr="00C60B6E">
              <w:rPr>
                <w:rStyle w:val="Hyperlink"/>
                <w:rFonts w:cs="Arial"/>
                <w:b/>
                <w:color w:val="auto"/>
                <w:szCs w:val="20"/>
                <w:u w:val="none"/>
              </w:rPr>
              <w:t>0</w:t>
            </w:r>
            <w:r w:rsidR="00344523" w:rsidRPr="00D54332">
              <w:rPr>
                <w:rStyle w:val="Hyperlink"/>
                <w:rFonts w:cs="Arial"/>
                <w:b/>
                <w:color w:val="auto"/>
                <w:szCs w:val="20"/>
                <w:u w:val="none"/>
              </w:rPr>
              <w:t xml:space="preserve"> </w:t>
            </w:r>
            <w:r w:rsidRPr="00B32F96">
              <w:rPr>
                <w:rStyle w:val="Hyperlink"/>
                <w:rFonts w:cs="Arial"/>
                <w:b/>
                <w:color w:val="auto"/>
                <w:szCs w:val="20"/>
                <w:u w:val="none"/>
              </w:rPr>
              <w:t>Points)</w:t>
            </w:r>
          </w:p>
        </w:tc>
      </w:tr>
    </w:tbl>
    <w:p w14:paraId="5953D0FC" w14:textId="6BBA98F5" w:rsidR="00A03089" w:rsidRDefault="00A03089" w:rsidP="00A03089">
      <w:pPr>
        <w:rPr>
          <w:b/>
        </w:rPr>
      </w:pPr>
    </w:p>
    <w:p w14:paraId="04302AAE" w14:textId="689D9922" w:rsidR="00D549E4" w:rsidRPr="00B32F96" w:rsidRDefault="00D549E4" w:rsidP="00D549E4">
      <w:r w:rsidRPr="00B32F96">
        <w:t>Please refer to the RFP section “</w:t>
      </w:r>
      <w:hyperlink w:anchor="_Component_3:_Printing,_1" w:history="1">
        <w:r w:rsidRPr="00B32F96">
          <w:rPr>
            <w:rStyle w:val="Hyperlink"/>
            <w:color w:val="auto"/>
          </w:rPr>
          <w:t>Printing, Duplication, and Shipping of Operational Tests</w:t>
        </w:r>
      </w:hyperlink>
      <w:r w:rsidRPr="00B32F96">
        <w:t>” for a complete description of what will be required in the contract resulting from this RFP.</w:t>
      </w:r>
    </w:p>
    <w:p w14:paraId="46E1FF8C" w14:textId="77777777" w:rsidR="00D549E4" w:rsidRPr="00B32F96" w:rsidRDefault="00D549E4" w:rsidP="00D549E4"/>
    <w:p w14:paraId="67156963" w14:textId="483DCA4B" w:rsidR="00D549E4" w:rsidRPr="00B32F96" w:rsidRDefault="00D549E4" w:rsidP="00D549E4">
      <w:r w:rsidRPr="00B32F96">
        <w:t>The Technical Proposal should include a plan to provide services for the printing, shipping, collection, and return of printed test forms. The plan should provide enough details to ensure that technical support and staffing levels are adequate to provide an effective quality control program for all test materials.</w:t>
      </w:r>
    </w:p>
    <w:p w14:paraId="3B78D867" w14:textId="77777777" w:rsidR="00D549E4" w:rsidRPr="00B32F96" w:rsidRDefault="00D549E4" w:rsidP="00D549E4"/>
    <w:p w14:paraId="2612AE4D" w14:textId="05868920" w:rsidR="00D549E4" w:rsidRPr="00B32F96" w:rsidRDefault="00D549E4" w:rsidP="00D549E4">
      <w:r w:rsidRPr="00B32F96">
        <w:t xml:space="preserve">The plan should include how the bidder will print the school-requested quantities of the NYSESLAT and all NYSESLAT-related materials and ship all such materials to the schools requesting them, including braille and large-type editions. </w:t>
      </w:r>
      <w:r w:rsidR="004C7B85">
        <w:t xml:space="preserve">In addition, </w:t>
      </w:r>
      <w:r w:rsidR="004C7B85">
        <w:rPr>
          <w:rFonts w:cs="Arial"/>
        </w:rPr>
        <w:t>t</w:t>
      </w:r>
      <w:r w:rsidR="004C7B85" w:rsidRPr="007D6E3E">
        <w:rPr>
          <w:rFonts w:cs="Arial"/>
        </w:rPr>
        <w:t xml:space="preserve">he </w:t>
      </w:r>
      <w:r w:rsidR="004C7B85">
        <w:rPr>
          <w:rFonts w:cs="Arial"/>
        </w:rPr>
        <w:t>bidder must detail a solution to</w:t>
      </w:r>
      <w:r w:rsidR="004C7B85" w:rsidRPr="007D6E3E">
        <w:rPr>
          <w:rFonts w:cs="Arial"/>
        </w:rPr>
        <w:t xml:space="preserve"> provide to schools with audio files needed for the listening components of the test. NYSED prefers an online hosting solution that allows schools secure access and playback of the audio files without requiring them to be downloaded. User-friendly directions must be developed and provided to schools to ensure all proctors can access the audio files and administer the listening section of the test</w:t>
      </w:r>
      <w:r w:rsidR="003E3A62">
        <w:rPr>
          <w:rFonts w:cs="Arial"/>
        </w:rPr>
        <w:t>.</w:t>
      </w:r>
    </w:p>
    <w:p w14:paraId="708ACFE2" w14:textId="18560C10" w:rsidR="00D549E4" w:rsidRDefault="00D549E4" w:rsidP="00A03089">
      <w:pPr>
        <w:rPr>
          <w:b/>
        </w:rPr>
      </w:pPr>
    </w:p>
    <w:tbl>
      <w:tblPr>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45"/>
        <w:gridCol w:w="1440"/>
      </w:tblGrid>
      <w:tr w:rsidR="00D64772" w:rsidRPr="00B32F96" w14:paraId="0B2FCDA6" w14:textId="77777777" w:rsidTr="00C8048C">
        <w:trPr>
          <w:trHeight w:val="242"/>
        </w:trPr>
        <w:tc>
          <w:tcPr>
            <w:tcW w:w="9445" w:type="dxa"/>
          </w:tcPr>
          <w:p w14:paraId="7F85498E" w14:textId="63E30150" w:rsidR="00D64772" w:rsidRPr="00D64772" w:rsidRDefault="00D64772" w:rsidP="00D64772">
            <w:pPr>
              <w:jc w:val="left"/>
              <w:rPr>
                <w:rStyle w:val="Hyperlink"/>
                <w:rFonts w:cs="Arial"/>
                <w:b/>
                <w:bCs/>
                <w:color w:val="auto"/>
                <w:szCs w:val="20"/>
              </w:rPr>
            </w:pPr>
            <w:r>
              <w:rPr>
                <w:rFonts w:cs="Arial"/>
                <w:b/>
                <w:bCs/>
              </w:rPr>
              <w:t>2</w:t>
            </w:r>
            <w:r>
              <w:rPr>
                <w:bCs/>
              </w:rPr>
              <w:t>.</w:t>
            </w:r>
            <w:r w:rsidRPr="00D64772">
              <w:rPr>
                <w:b/>
              </w:rPr>
              <w:t>b</w:t>
            </w:r>
            <w:r>
              <w:rPr>
                <w:bCs/>
              </w:rPr>
              <w:t xml:space="preserve"> </w:t>
            </w:r>
            <w:r w:rsidRPr="00D64772">
              <w:rPr>
                <w:rFonts w:cs="Arial"/>
                <w:b/>
                <w:bCs/>
              </w:rPr>
              <w:t xml:space="preserve">Procedure for schools to Order Exams from contractor </w:t>
            </w:r>
          </w:p>
        </w:tc>
        <w:tc>
          <w:tcPr>
            <w:tcW w:w="1440" w:type="dxa"/>
            <w:shd w:val="clear" w:color="auto" w:fill="auto"/>
          </w:tcPr>
          <w:p w14:paraId="3763D003" w14:textId="77777777" w:rsidR="00D64772" w:rsidRPr="00B32F96" w:rsidRDefault="00D64772" w:rsidP="00D64772">
            <w:pPr>
              <w:jc w:val="left"/>
              <w:rPr>
                <w:rStyle w:val="Hyperlink"/>
                <w:rFonts w:cs="Arial"/>
                <w:b/>
                <w:color w:val="auto"/>
                <w:szCs w:val="20"/>
                <w:u w:val="none"/>
              </w:rPr>
            </w:pPr>
            <w:r w:rsidRPr="00B32F96">
              <w:rPr>
                <w:rStyle w:val="Hyperlink"/>
                <w:rFonts w:cs="Arial"/>
                <w:b/>
                <w:color w:val="auto"/>
                <w:szCs w:val="20"/>
                <w:u w:val="none"/>
              </w:rPr>
              <w:t>(5 Points)</w:t>
            </w:r>
          </w:p>
        </w:tc>
      </w:tr>
    </w:tbl>
    <w:p w14:paraId="43F10284" w14:textId="0F4A8EEE" w:rsidR="00A03089" w:rsidRDefault="00A03089" w:rsidP="00A03089">
      <w:pPr>
        <w:rPr>
          <w:b/>
        </w:rPr>
      </w:pPr>
    </w:p>
    <w:p w14:paraId="0A25875D" w14:textId="11C2E4E4" w:rsidR="00802DB0" w:rsidRDefault="00802DB0" w:rsidP="00802DB0">
      <w:bookmarkStart w:id="265" w:name="_Hlk72493002"/>
      <w:r w:rsidRPr="002B078F">
        <w:t>Please refer to the RFP section</w:t>
      </w:r>
      <w:r>
        <w:t>s</w:t>
      </w:r>
      <w:r w:rsidRPr="002B078F">
        <w:t xml:space="preserve"> “</w:t>
      </w:r>
      <w:hyperlink w:anchor="_Procedure_for_Schools" w:history="1">
        <w:r w:rsidRPr="006A0DBC">
          <w:rPr>
            <w:rStyle w:val="Hyperlink"/>
          </w:rPr>
          <w:t>Proc</w:t>
        </w:r>
        <w:r>
          <w:rPr>
            <w:rStyle w:val="Hyperlink"/>
          </w:rPr>
          <w:t>edure</w:t>
        </w:r>
        <w:r w:rsidRPr="006A0DBC">
          <w:rPr>
            <w:rStyle w:val="Hyperlink"/>
          </w:rPr>
          <w:t xml:space="preserve"> for Schools to Order Exams from Contractor</w:t>
        </w:r>
      </w:hyperlink>
      <w:r w:rsidRPr="00DB7212">
        <w:t xml:space="preserve">” </w:t>
      </w:r>
      <w:r>
        <w:t>and “</w:t>
      </w:r>
      <w:hyperlink w:anchor="_Customer_Service_Helpline" w:history="1">
        <w:r w:rsidRPr="006A0DBC">
          <w:rPr>
            <w:rStyle w:val="Hyperlink"/>
          </w:rPr>
          <w:t>Customer Service Helpline</w:t>
        </w:r>
      </w:hyperlink>
      <w:r>
        <w:t xml:space="preserve">” found within RFP section </w:t>
      </w:r>
      <w:r w:rsidRPr="00B32F96">
        <w:t>“</w:t>
      </w:r>
      <w:hyperlink w:anchor="_Component_3:_Printing,_1" w:history="1">
        <w:r w:rsidRPr="00B32F96">
          <w:rPr>
            <w:rStyle w:val="Hyperlink"/>
            <w:color w:val="auto"/>
          </w:rPr>
          <w:t>Printing, Duplication, and Shipping of Operational Tests</w:t>
        </w:r>
      </w:hyperlink>
      <w:r w:rsidRPr="00B32F96">
        <w:t xml:space="preserve">” </w:t>
      </w:r>
      <w:r w:rsidRPr="00DB7212">
        <w:t xml:space="preserve">for a </w:t>
      </w:r>
      <w:r w:rsidRPr="002B078F">
        <w:t>description of what will be required in the contract resulting from this RFP.</w:t>
      </w:r>
      <w:bookmarkEnd w:id="265"/>
      <w:r>
        <w:t xml:space="preserve"> </w:t>
      </w:r>
      <w:r w:rsidRPr="002B078F">
        <w:t xml:space="preserve">The </w:t>
      </w:r>
      <w:r>
        <w:t xml:space="preserve">technical proposal should detail the </w:t>
      </w:r>
      <w:r w:rsidRPr="002B078F">
        <w:t>contractor</w:t>
      </w:r>
      <w:r>
        <w:t>’s plan for p</w:t>
      </w:r>
      <w:r w:rsidRPr="002B078F">
        <w:t>rovid</w:t>
      </w:r>
      <w:r>
        <w:t>ing an exam ordering system and for providing customer service that meet the requirements in this section of the RFP.</w:t>
      </w:r>
    </w:p>
    <w:p w14:paraId="30FCD8C6" w14:textId="77777777" w:rsidR="00802DB0" w:rsidRPr="00B32F96" w:rsidRDefault="00802DB0" w:rsidP="00A03089">
      <w:pPr>
        <w:rPr>
          <w:b/>
        </w:rPr>
      </w:pPr>
    </w:p>
    <w:tbl>
      <w:tblPr>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45"/>
        <w:gridCol w:w="1440"/>
      </w:tblGrid>
      <w:tr w:rsidR="00D64772" w:rsidRPr="00B32F96" w14:paraId="20DFCFBB" w14:textId="77777777" w:rsidTr="00C8048C">
        <w:trPr>
          <w:trHeight w:val="242"/>
        </w:trPr>
        <w:tc>
          <w:tcPr>
            <w:tcW w:w="9445" w:type="dxa"/>
          </w:tcPr>
          <w:p w14:paraId="0FFA580D" w14:textId="72C914AA" w:rsidR="00D64772" w:rsidRPr="00D64772" w:rsidRDefault="00D64772" w:rsidP="00D64772">
            <w:pPr>
              <w:jc w:val="left"/>
              <w:rPr>
                <w:rStyle w:val="Hyperlink"/>
                <w:rFonts w:cs="Arial"/>
                <w:b/>
                <w:bCs/>
                <w:color w:val="auto"/>
                <w:szCs w:val="20"/>
              </w:rPr>
            </w:pPr>
            <w:bookmarkStart w:id="266" w:name="_Hlk122117356"/>
            <w:r>
              <w:rPr>
                <w:rFonts w:cs="Arial"/>
                <w:b/>
                <w:bCs/>
              </w:rPr>
              <w:t>2</w:t>
            </w:r>
            <w:r>
              <w:rPr>
                <w:bCs/>
              </w:rPr>
              <w:t>.</w:t>
            </w:r>
            <w:r w:rsidRPr="00D64772">
              <w:rPr>
                <w:b/>
              </w:rPr>
              <w:t>c</w:t>
            </w:r>
            <w:r>
              <w:rPr>
                <w:bCs/>
              </w:rPr>
              <w:t xml:space="preserve"> </w:t>
            </w:r>
            <w:r w:rsidRPr="00D64772">
              <w:rPr>
                <w:rFonts w:cs="Arial"/>
                <w:b/>
                <w:bCs/>
              </w:rPr>
              <w:t>Customer Service Helpline</w:t>
            </w:r>
          </w:p>
        </w:tc>
        <w:tc>
          <w:tcPr>
            <w:tcW w:w="1440" w:type="dxa"/>
            <w:shd w:val="clear" w:color="auto" w:fill="auto"/>
          </w:tcPr>
          <w:p w14:paraId="121092E3" w14:textId="77777777" w:rsidR="00D64772" w:rsidRPr="00B32F96" w:rsidRDefault="00D64772" w:rsidP="00D64772">
            <w:pPr>
              <w:jc w:val="left"/>
              <w:rPr>
                <w:rStyle w:val="Hyperlink"/>
                <w:rFonts w:cs="Arial"/>
                <w:b/>
                <w:color w:val="auto"/>
                <w:szCs w:val="20"/>
                <w:u w:val="none"/>
              </w:rPr>
            </w:pPr>
            <w:r w:rsidRPr="00B32F96">
              <w:rPr>
                <w:rStyle w:val="Hyperlink"/>
                <w:rFonts w:cs="Arial"/>
                <w:b/>
                <w:color w:val="auto"/>
                <w:szCs w:val="20"/>
                <w:u w:val="none"/>
              </w:rPr>
              <w:t>(5 Points)</w:t>
            </w:r>
          </w:p>
        </w:tc>
      </w:tr>
      <w:bookmarkEnd w:id="266"/>
    </w:tbl>
    <w:p w14:paraId="4530F46D" w14:textId="77777777" w:rsidR="00A03089" w:rsidRPr="00B32F96" w:rsidRDefault="00A03089" w:rsidP="00A03089">
      <w:pPr>
        <w:rPr>
          <w:b/>
        </w:rPr>
      </w:pPr>
    </w:p>
    <w:p w14:paraId="7FC4CCEA" w14:textId="16D14D30" w:rsidR="00802DB0" w:rsidRDefault="00802DB0" w:rsidP="00802DB0">
      <w:r w:rsidRPr="002B078F">
        <w:t>Please refer to the RFP section</w:t>
      </w:r>
      <w:r>
        <w:t>s</w:t>
      </w:r>
      <w:r w:rsidRPr="002B078F">
        <w:t xml:space="preserve"> “</w:t>
      </w:r>
      <w:hyperlink w:anchor="_Procedure_for_Schools" w:history="1">
        <w:r w:rsidRPr="006A0DBC">
          <w:rPr>
            <w:rStyle w:val="Hyperlink"/>
          </w:rPr>
          <w:t>Proc</w:t>
        </w:r>
        <w:r>
          <w:rPr>
            <w:rStyle w:val="Hyperlink"/>
          </w:rPr>
          <w:t>edure</w:t>
        </w:r>
        <w:r w:rsidRPr="006A0DBC">
          <w:rPr>
            <w:rStyle w:val="Hyperlink"/>
          </w:rPr>
          <w:t xml:space="preserve"> for Schools to Order Exams from Contractor</w:t>
        </w:r>
      </w:hyperlink>
      <w:r w:rsidRPr="00DB7212">
        <w:t xml:space="preserve">” </w:t>
      </w:r>
      <w:r>
        <w:t>and “</w:t>
      </w:r>
      <w:hyperlink w:anchor="_Customer_Service_Helpline" w:history="1">
        <w:r w:rsidRPr="006A0DBC">
          <w:rPr>
            <w:rStyle w:val="Hyperlink"/>
          </w:rPr>
          <w:t>Customer Service Helpline</w:t>
        </w:r>
      </w:hyperlink>
      <w:r>
        <w:t xml:space="preserve">” found within RFP section </w:t>
      </w:r>
      <w:r w:rsidRPr="00B32F96">
        <w:t>“</w:t>
      </w:r>
      <w:hyperlink w:anchor="_Component_3:_Printing,_1" w:history="1">
        <w:r w:rsidRPr="00B32F96">
          <w:rPr>
            <w:rStyle w:val="Hyperlink"/>
            <w:color w:val="auto"/>
          </w:rPr>
          <w:t>Printing, Duplication, and Shipping of Operational Tests</w:t>
        </w:r>
      </w:hyperlink>
      <w:r w:rsidRPr="00B32F96">
        <w:t xml:space="preserve">” </w:t>
      </w:r>
      <w:r w:rsidRPr="00DB7212">
        <w:t xml:space="preserve">for a </w:t>
      </w:r>
      <w:r w:rsidRPr="002B078F">
        <w:t>description of what will be required in the contract resulting from this RFP.</w:t>
      </w:r>
      <w:r>
        <w:t xml:space="preserve"> </w:t>
      </w:r>
      <w:r w:rsidRPr="002B078F">
        <w:t xml:space="preserve">The </w:t>
      </w:r>
      <w:r>
        <w:t xml:space="preserve">technical proposal should detail the </w:t>
      </w:r>
      <w:r w:rsidRPr="002B078F">
        <w:t>contractor</w:t>
      </w:r>
      <w:r>
        <w:t>’s plan for p</w:t>
      </w:r>
      <w:r w:rsidRPr="002B078F">
        <w:t>rovid</w:t>
      </w:r>
      <w:r>
        <w:t>ing an exam ordering system and for providing customer service that meet the requirements in this section of the RFP.</w:t>
      </w:r>
    </w:p>
    <w:bookmarkEnd w:id="256"/>
    <w:p w14:paraId="4BE74112" w14:textId="4EB00D44" w:rsidR="00B97BF7" w:rsidRDefault="00B97BF7" w:rsidP="008514BC"/>
    <w:tbl>
      <w:tblPr>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45"/>
        <w:gridCol w:w="1440"/>
      </w:tblGrid>
      <w:tr w:rsidR="00802DB0" w:rsidRPr="00B32F96" w14:paraId="7A2ECE8E" w14:textId="77777777" w:rsidTr="00C8048C">
        <w:trPr>
          <w:trHeight w:val="242"/>
        </w:trPr>
        <w:tc>
          <w:tcPr>
            <w:tcW w:w="9445" w:type="dxa"/>
          </w:tcPr>
          <w:p w14:paraId="00987273" w14:textId="1D7073C2" w:rsidR="00802DB0" w:rsidRPr="00802DB0" w:rsidRDefault="00802DB0" w:rsidP="00802DB0">
            <w:pPr>
              <w:jc w:val="left"/>
              <w:rPr>
                <w:rStyle w:val="Hyperlink"/>
                <w:rFonts w:cs="Arial"/>
                <w:b/>
                <w:bCs/>
                <w:color w:val="auto"/>
                <w:szCs w:val="20"/>
              </w:rPr>
            </w:pPr>
            <w:r w:rsidRPr="00802DB0">
              <w:rPr>
                <w:rFonts w:cs="Arial"/>
                <w:b/>
                <w:bCs/>
              </w:rPr>
              <w:t xml:space="preserve">3. </w:t>
            </w:r>
            <w:r w:rsidR="00F91FED">
              <w:rPr>
                <w:rFonts w:cs="Arial"/>
                <w:b/>
                <w:bCs/>
              </w:rPr>
              <w:t>Standard Setting for Grade 1 NYSESLAT</w:t>
            </w:r>
          </w:p>
        </w:tc>
        <w:tc>
          <w:tcPr>
            <w:tcW w:w="1440" w:type="dxa"/>
            <w:shd w:val="clear" w:color="auto" w:fill="auto"/>
          </w:tcPr>
          <w:p w14:paraId="736B65D7" w14:textId="77777777" w:rsidR="00802DB0" w:rsidRPr="00B32F96" w:rsidRDefault="00802DB0" w:rsidP="00802DB0">
            <w:pPr>
              <w:jc w:val="left"/>
              <w:rPr>
                <w:rStyle w:val="Hyperlink"/>
                <w:rFonts w:cs="Arial"/>
                <w:b/>
                <w:color w:val="auto"/>
                <w:szCs w:val="20"/>
                <w:u w:val="none"/>
              </w:rPr>
            </w:pPr>
            <w:r w:rsidRPr="00B32F96">
              <w:rPr>
                <w:rStyle w:val="Hyperlink"/>
                <w:rFonts w:cs="Arial"/>
                <w:b/>
                <w:color w:val="auto"/>
                <w:szCs w:val="20"/>
                <w:u w:val="none"/>
              </w:rPr>
              <w:t>(5 Points)</w:t>
            </w:r>
          </w:p>
        </w:tc>
      </w:tr>
    </w:tbl>
    <w:p w14:paraId="2768F06E" w14:textId="6ED2BC77" w:rsidR="00DB7212" w:rsidRDefault="00F91FED" w:rsidP="00DB7212">
      <w:r w:rsidRPr="00F91FED">
        <w:t xml:space="preserve"> </w:t>
      </w:r>
      <w:r>
        <w:t>The proposal should describe how the bidder will conduct a standard setting</w:t>
      </w:r>
      <w:r w:rsidR="003C4E76">
        <w:t xml:space="preserve"> meeting</w:t>
      </w:r>
      <w:r>
        <w:t xml:space="preserve"> for the new Grade 1 NYSESLAT to obtain recommendations on performance levels</w:t>
      </w:r>
      <w:r w:rsidR="00DC6AC7">
        <w:t xml:space="preserve">. Please refer to the RFP </w:t>
      </w:r>
      <w:r w:rsidR="005071C4">
        <w:t>s</w:t>
      </w:r>
      <w:r w:rsidR="00DC6AC7">
        <w:t>ection “</w:t>
      </w:r>
      <w:hyperlink w:anchor="_NYSESLAT_Standard_Setting_1" w:history="1">
        <w:r w:rsidR="005071C4" w:rsidRPr="00C60B6E">
          <w:rPr>
            <w:rStyle w:val="Hyperlink"/>
          </w:rPr>
          <w:t xml:space="preserve">NYSESLAT </w:t>
        </w:r>
        <w:r w:rsidR="00DC6AC7" w:rsidRPr="00C60B6E">
          <w:rPr>
            <w:rStyle w:val="Hyperlink"/>
          </w:rPr>
          <w:t>Standard Setting for the Grade 1 Test</w:t>
        </w:r>
      </w:hyperlink>
      <w:r w:rsidR="00DC6AC7">
        <w:t xml:space="preserve">” </w:t>
      </w:r>
      <w:r w:rsidR="00DC6AC7" w:rsidRPr="00DB7212">
        <w:t xml:space="preserve">for a </w:t>
      </w:r>
      <w:r w:rsidR="00DC6AC7" w:rsidRPr="002B078F">
        <w:t>description of what will be required in the contract resulting from this RFP.</w:t>
      </w:r>
    </w:p>
    <w:p w14:paraId="74671A1E" w14:textId="77777777" w:rsidR="00DC6AC7" w:rsidRPr="00B32F96" w:rsidRDefault="00DC6AC7" w:rsidP="00DB7212"/>
    <w:tbl>
      <w:tblPr>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45"/>
        <w:gridCol w:w="1440"/>
      </w:tblGrid>
      <w:tr w:rsidR="00D64772" w:rsidRPr="00B32F96" w14:paraId="28D1AB79" w14:textId="77777777" w:rsidTr="00C8048C">
        <w:trPr>
          <w:trHeight w:val="242"/>
        </w:trPr>
        <w:tc>
          <w:tcPr>
            <w:tcW w:w="9445" w:type="dxa"/>
          </w:tcPr>
          <w:p w14:paraId="72AA8497" w14:textId="6EDD6403" w:rsidR="00D64772" w:rsidRPr="00B32F96" w:rsidRDefault="00D64772" w:rsidP="00C8048C">
            <w:pPr>
              <w:jc w:val="left"/>
              <w:rPr>
                <w:rStyle w:val="Hyperlink"/>
                <w:rFonts w:cs="Arial"/>
                <w:b/>
                <w:color w:val="auto"/>
                <w:szCs w:val="20"/>
              </w:rPr>
            </w:pPr>
            <w:r>
              <w:rPr>
                <w:rStyle w:val="Hyperlink"/>
                <w:rFonts w:cs="Arial"/>
                <w:b/>
                <w:color w:val="auto"/>
                <w:szCs w:val="20"/>
                <w:u w:val="none"/>
              </w:rPr>
              <w:t>4.</w:t>
            </w:r>
            <w:r w:rsidRPr="00B32F96">
              <w:rPr>
                <w:rStyle w:val="Hyperlink"/>
                <w:rFonts w:cs="Arial"/>
                <w:b/>
                <w:color w:val="auto"/>
                <w:szCs w:val="20"/>
                <w:u w:val="none"/>
              </w:rPr>
              <w:t xml:space="preserve"> </w:t>
            </w:r>
            <w:hyperlink w:anchor="_Psychometric_Analysis_and_2" w:history="1">
              <w:r w:rsidRPr="00B32F96">
                <w:rPr>
                  <w:rStyle w:val="Hyperlink"/>
                  <w:rFonts w:cs="Arial"/>
                  <w:b/>
                  <w:color w:val="auto"/>
                  <w:szCs w:val="20"/>
                  <w:u w:val="none"/>
                </w:rPr>
                <w:t>Psychometric Analysis and Score Reporting</w:t>
              </w:r>
            </w:hyperlink>
          </w:p>
        </w:tc>
        <w:tc>
          <w:tcPr>
            <w:tcW w:w="1440" w:type="dxa"/>
            <w:shd w:val="clear" w:color="auto" w:fill="auto"/>
          </w:tcPr>
          <w:p w14:paraId="12AD98F5" w14:textId="77777777" w:rsidR="00D64772" w:rsidRPr="00B32F96" w:rsidRDefault="00D64772" w:rsidP="00C8048C">
            <w:pPr>
              <w:jc w:val="left"/>
              <w:rPr>
                <w:rStyle w:val="Hyperlink"/>
                <w:rFonts w:cs="Arial"/>
                <w:b/>
                <w:color w:val="auto"/>
                <w:szCs w:val="20"/>
                <w:u w:val="none"/>
              </w:rPr>
            </w:pPr>
            <w:r w:rsidRPr="00B32F96">
              <w:rPr>
                <w:rStyle w:val="Hyperlink"/>
                <w:rFonts w:cs="Arial"/>
                <w:b/>
                <w:color w:val="auto"/>
                <w:szCs w:val="20"/>
                <w:u w:val="none"/>
              </w:rPr>
              <w:t>(5 Points)</w:t>
            </w:r>
          </w:p>
        </w:tc>
      </w:tr>
    </w:tbl>
    <w:p w14:paraId="0EAC0AD7" w14:textId="77777777" w:rsidR="00D64772" w:rsidRPr="00B32F96" w:rsidRDefault="00D64772" w:rsidP="00D64772">
      <w:pPr>
        <w:rPr>
          <w:b/>
        </w:rPr>
      </w:pPr>
    </w:p>
    <w:p w14:paraId="79289153" w14:textId="77777777" w:rsidR="00D64772" w:rsidRPr="00B32F96" w:rsidRDefault="00D64772" w:rsidP="00D64772">
      <w:pPr>
        <w:rPr>
          <w:bCs/>
        </w:rPr>
      </w:pPr>
      <w:bookmarkStart w:id="267" w:name="_Hlk72150934"/>
      <w:r w:rsidRPr="00B32F96">
        <w:rPr>
          <w:bCs/>
        </w:rPr>
        <w:t>Please refer to the RFP section “</w:t>
      </w:r>
      <w:hyperlink w:anchor="_Psychometric_Analysis_and_1" w:history="1">
        <w:r w:rsidRPr="00B32F96">
          <w:rPr>
            <w:rStyle w:val="Hyperlink"/>
            <w:bCs/>
            <w:color w:val="auto"/>
          </w:rPr>
          <w:t>Psychometric Analysis and Score Reporting</w:t>
        </w:r>
      </w:hyperlink>
      <w:r w:rsidRPr="00B32F96">
        <w:rPr>
          <w:bCs/>
        </w:rPr>
        <w:t>” for a description of the requirements for psychometric analysis and score reporting.</w:t>
      </w:r>
    </w:p>
    <w:bookmarkEnd w:id="267"/>
    <w:p w14:paraId="245C1856" w14:textId="77777777" w:rsidR="00D64772" w:rsidRPr="00B32F96" w:rsidRDefault="00D64772" w:rsidP="00D64772">
      <w:pPr>
        <w:rPr>
          <w:bCs/>
        </w:rPr>
      </w:pPr>
    </w:p>
    <w:p w14:paraId="7C1E6664" w14:textId="46713D30" w:rsidR="00D64772" w:rsidRPr="00B32F96" w:rsidRDefault="00AD07AA" w:rsidP="00D64772">
      <w:pPr>
        <w:rPr>
          <w:bCs/>
        </w:rPr>
      </w:pPr>
      <w:r>
        <w:rPr>
          <w:bCs/>
        </w:rPr>
        <w:t>T</w:t>
      </w:r>
      <w:r w:rsidR="00D64772" w:rsidRPr="00B32F96">
        <w:rPr>
          <w:bCs/>
        </w:rPr>
        <w:t>he Technical Proposal should provide a plan to provide for: item calibration, equating, scaling, analysis of test and item psychometric properties, and research to support the validity of the inferences being made from test scores.</w:t>
      </w:r>
    </w:p>
    <w:p w14:paraId="354B11A6" w14:textId="77777777" w:rsidR="00D64772" w:rsidRPr="00B32F96" w:rsidRDefault="00D64772" w:rsidP="00D64772">
      <w:pPr>
        <w:rPr>
          <w:bCs/>
        </w:rPr>
      </w:pPr>
      <w:r w:rsidRPr="00B32F96">
        <w:rPr>
          <w:bCs/>
        </w:rPr>
        <w:t xml:space="preserve"> </w:t>
      </w:r>
    </w:p>
    <w:p w14:paraId="1BF0E8F2" w14:textId="0BC6C10B" w:rsidR="00D64772" w:rsidRPr="00B32F96" w:rsidRDefault="00D64772" w:rsidP="00D64772">
      <w:pPr>
        <w:rPr>
          <w:bCs/>
        </w:rPr>
      </w:pPr>
      <w:r w:rsidRPr="00B32F96">
        <w:rPr>
          <w:bCs/>
        </w:rPr>
        <w:t xml:space="preserve">The proposal should </w:t>
      </w:r>
      <w:r w:rsidR="007D3609">
        <w:rPr>
          <w:bCs/>
        </w:rPr>
        <w:t xml:space="preserve">include </w:t>
      </w:r>
      <w:r w:rsidRPr="00B32F96">
        <w:rPr>
          <w:bCs/>
        </w:rPr>
        <w:t>a plan to provide Technical Manual</w:t>
      </w:r>
      <w:r w:rsidR="00136FC1">
        <w:rPr>
          <w:bCs/>
        </w:rPr>
        <w:t>s for both the SAFT and operational tests.</w:t>
      </w:r>
    </w:p>
    <w:p w14:paraId="79662DF8" w14:textId="77777777" w:rsidR="00D64772" w:rsidRPr="00B32F96" w:rsidRDefault="00D64772" w:rsidP="008514BC">
      <w:pPr>
        <w:rPr>
          <w:b/>
        </w:rPr>
      </w:pPr>
    </w:p>
    <w:tbl>
      <w:tblPr>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25"/>
        <w:gridCol w:w="2160"/>
      </w:tblGrid>
      <w:tr w:rsidR="007746ED" w:rsidRPr="00B32F96" w14:paraId="6A26571E" w14:textId="77777777" w:rsidTr="00137761">
        <w:trPr>
          <w:trHeight w:val="350"/>
        </w:trPr>
        <w:tc>
          <w:tcPr>
            <w:tcW w:w="8725" w:type="dxa"/>
          </w:tcPr>
          <w:p w14:paraId="364766E5" w14:textId="2B07E512" w:rsidR="007746ED" w:rsidRPr="00B32F96" w:rsidRDefault="00D64772" w:rsidP="007A16AF">
            <w:pPr>
              <w:rPr>
                <w:b/>
                <w:bCs/>
              </w:rPr>
            </w:pPr>
            <w:r>
              <w:rPr>
                <w:b/>
                <w:bCs/>
              </w:rPr>
              <w:t>5</w:t>
            </w:r>
            <w:r w:rsidR="007A16AF" w:rsidRPr="00B32F96">
              <w:rPr>
                <w:b/>
                <w:bCs/>
              </w:rPr>
              <w:t xml:space="preserve">. </w:t>
            </w:r>
            <w:r w:rsidR="007746ED" w:rsidRPr="00B32F96">
              <w:rPr>
                <w:b/>
                <w:bCs/>
              </w:rPr>
              <w:t>Program Management</w:t>
            </w:r>
            <w:r w:rsidR="00ED5F47" w:rsidRPr="00B32F96">
              <w:rPr>
                <w:b/>
                <w:bCs/>
              </w:rPr>
              <w:t xml:space="preserve"> and Staffing Requirements</w:t>
            </w:r>
          </w:p>
        </w:tc>
        <w:tc>
          <w:tcPr>
            <w:tcW w:w="2160" w:type="dxa"/>
            <w:shd w:val="clear" w:color="auto" w:fill="auto"/>
          </w:tcPr>
          <w:p w14:paraId="6C433A74" w14:textId="3E062097" w:rsidR="007746ED" w:rsidRPr="00B32F96" w:rsidRDefault="007746ED" w:rsidP="00431285">
            <w:pPr>
              <w:jc w:val="right"/>
              <w:rPr>
                <w:b/>
                <w:bCs/>
              </w:rPr>
            </w:pPr>
            <w:r w:rsidRPr="00B32F96">
              <w:rPr>
                <w:b/>
                <w:bCs/>
              </w:rPr>
              <w:t>(10 Point</w:t>
            </w:r>
            <w:r w:rsidR="00760380" w:rsidRPr="00B32F96">
              <w:rPr>
                <w:b/>
                <w:bCs/>
              </w:rPr>
              <w:t>s</w:t>
            </w:r>
            <w:r w:rsidRPr="00B32F96">
              <w:rPr>
                <w:b/>
                <w:bCs/>
              </w:rPr>
              <w:t xml:space="preserve"> Total)</w:t>
            </w:r>
          </w:p>
        </w:tc>
      </w:tr>
    </w:tbl>
    <w:p w14:paraId="551EC8C7" w14:textId="77777777" w:rsidR="004C3344" w:rsidRPr="00B32F96" w:rsidRDefault="004C3344" w:rsidP="007746ED">
      <w:pPr>
        <w:rPr>
          <w:b/>
          <w:bCs/>
        </w:rPr>
      </w:pPr>
    </w:p>
    <w:tbl>
      <w:tblPr>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25"/>
        <w:gridCol w:w="2160"/>
      </w:tblGrid>
      <w:tr w:rsidR="00191F80" w:rsidRPr="00B32F96" w14:paraId="2A802989" w14:textId="77777777" w:rsidTr="00AA615F">
        <w:trPr>
          <w:trHeight w:val="350"/>
        </w:trPr>
        <w:tc>
          <w:tcPr>
            <w:tcW w:w="8725" w:type="dxa"/>
          </w:tcPr>
          <w:p w14:paraId="0641A448" w14:textId="23D1B474" w:rsidR="00191F80" w:rsidRPr="00B32F96" w:rsidRDefault="00D64772" w:rsidP="007746ED">
            <w:pPr>
              <w:rPr>
                <w:b/>
                <w:bCs/>
              </w:rPr>
            </w:pPr>
            <w:bookmarkStart w:id="268" w:name="_Hlk68161815"/>
            <w:r>
              <w:rPr>
                <w:b/>
                <w:bCs/>
              </w:rPr>
              <w:t>5</w:t>
            </w:r>
            <w:r w:rsidR="00692ED3" w:rsidRPr="00B32F96">
              <w:rPr>
                <w:b/>
                <w:bCs/>
              </w:rPr>
              <w:t>.a</w:t>
            </w:r>
            <w:r w:rsidR="00733CAC" w:rsidRPr="00B32F96">
              <w:rPr>
                <w:b/>
                <w:bCs/>
              </w:rPr>
              <w:t xml:space="preserve">: Program Management </w:t>
            </w:r>
          </w:p>
        </w:tc>
        <w:tc>
          <w:tcPr>
            <w:tcW w:w="2160" w:type="dxa"/>
            <w:shd w:val="clear" w:color="auto" w:fill="auto"/>
          </w:tcPr>
          <w:p w14:paraId="1F480F50" w14:textId="281482B6" w:rsidR="00191F80" w:rsidRPr="00B32F96" w:rsidRDefault="00191F80" w:rsidP="00431285">
            <w:pPr>
              <w:jc w:val="right"/>
              <w:rPr>
                <w:b/>
                <w:bCs/>
              </w:rPr>
            </w:pPr>
            <w:r w:rsidRPr="00B32F96">
              <w:rPr>
                <w:b/>
                <w:bCs/>
              </w:rPr>
              <w:t>(</w:t>
            </w:r>
            <w:r w:rsidR="00733CAC" w:rsidRPr="00B32F96">
              <w:rPr>
                <w:b/>
                <w:bCs/>
              </w:rPr>
              <w:t>5</w:t>
            </w:r>
            <w:r w:rsidRPr="00B32F96">
              <w:rPr>
                <w:b/>
                <w:bCs/>
              </w:rPr>
              <w:t xml:space="preserve"> Point</w:t>
            </w:r>
            <w:r w:rsidR="00733CAC" w:rsidRPr="00B32F96">
              <w:rPr>
                <w:b/>
                <w:bCs/>
              </w:rPr>
              <w:t>s</w:t>
            </w:r>
            <w:r w:rsidRPr="00B32F96">
              <w:rPr>
                <w:b/>
                <w:bCs/>
              </w:rPr>
              <w:t>)</w:t>
            </w:r>
          </w:p>
        </w:tc>
      </w:tr>
      <w:bookmarkEnd w:id="268"/>
    </w:tbl>
    <w:p w14:paraId="13D0DA04" w14:textId="77777777" w:rsidR="005A2735" w:rsidRPr="00B32F96" w:rsidRDefault="005A2735" w:rsidP="008514BC"/>
    <w:p w14:paraId="387ABC59" w14:textId="5EBA606B" w:rsidR="00F5172A" w:rsidRPr="00B32F96" w:rsidRDefault="005A2735" w:rsidP="008514BC">
      <w:r w:rsidRPr="00B32F96">
        <w:t xml:space="preserve">Please refer to the RFP section </w:t>
      </w:r>
      <w:r w:rsidR="00F5172A" w:rsidRPr="00B32F96">
        <w:t>“</w:t>
      </w:r>
      <w:hyperlink w:anchor="_Program_Management_and" w:history="1">
        <w:r w:rsidR="00AC46F9" w:rsidRPr="00B32F96">
          <w:rPr>
            <w:rStyle w:val="Hyperlink"/>
            <w:color w:val="auto"/>
          </w:rPr>
          <w:t xml:space="preserve">Program Management </w:t>
        </w:r>
        <w:r w:rsidR="00CF741F">
          <w:rPr>
            <w:rStyle w:val="Hyperlink"/>
            <w:color w:val="auto"/>
          </w:rPr>
          <w:t xml:space="preserve">and Staffing </w:t>
        </w:r>
        <w:r w:rsidR="00AC46F9" w:rsidRPr="00B32F96">
          <w:rPr>
            <w:rStyle w:val="Hyperlink"/>
            <w:color w:val="auto"/>
          </w:rPr>
          <w:t>Requirements</w:t>
        </w:r>
      </w:hyperlink>
      <w:r w:rsidR="00F5172A" w:rsidRPr="00B32F96">
        <w:t xml:space="preserve">” </w:t>
      </w:r>
      <w:r w:rsidRPr="00B32F96">
        <w:t>for a complete description of what will be required in the contract resulting from this RFP.</w:t>
      </w:r>
    </w:p>
    <w:p w14:paraId="0CE3D80F" w14:textId="68D15628" w:rsidR="00F5172A" w:rsidRDefault="00F5172A" w:rsidP="008514BC"/>
    <w:p w14:paraId="71A5E607" w14:textId="1375FE55" w:rsidR="00A51FAA" w:rsidRDefault="00A51FAA" w:rsidP="00A51FAA">
      <w:pPr>
        <w:contextualSpacing/>
        <w:rPr>
          <w:rFonts w:eastAsia="Calibri" w:cs="Arial"/>
        </w:rPr>
      </w:pPr>
      <w:r>
        <w:rPr>
          <w:rFonts w:eastAsia="Calibri" w:cs="Arial"/>
        </w:rPr>
        <w:t>The Technical Proposal must demonstrate that the contractor</w:t>
      </w:r>
      <w:r w:rsidR="00836166">
        <w:rPr>
          <w:rFonts w:eastAsia="Calibri" w:cs="Arial"/>
        </w:rPr>
        <w:t xml:space="preserve"> has</w:t>
      </w:r>
      <w:r w:rsidRPr="002C1374">
        <w:rPr>
          <w:rFonts w:eastAsia="Calibri" w:cs="Arial"/>
        </w:rPr>
        <w:t xml:space="preserve"> capacity to complete all required services for large-scale English language proficiency assessments. </w:t>
      </w:r>
      <w:r>
        <w:rPr>
          <w:rFonts w:eastAsia="Calibri" w:cs="Arial"/>
        </w:rPr>
        <w:t>The contractor</w:t>
      </w:r>
      <w:r w:rsidR="00836166">
        <w:rPr>
          <w:rFonts w:eastAsia="Calibri" w:cs="Arial"/>
        </w:rPr>
        <w:t xml:space="preserve"> should have</w:t>
      </w:r>
      <w:r w:rsidR="00B87584">
        <w:rPr>
          <w:rFonts w:eastAsia="Calibri" w:cs="Arial"/>
        </w:rPr>
        <w:t xml:space="preserve"> </w:t>
      </w:r>
      <w:r w:rsidRPr="002C1374">
        <w:rPr>
          <w:rFonts w:eastAsia="Calibri" w:cs="Arial"/>
        </w:rPr>
        <w:t xml:space="preserve">at a minimum three years of experience in working with the development and administration of print-based large-scale English language proficiency assessments and educational measurement, including test development, scoring, scaling and equating, data analysis, standard setting, </w:t>
      </w:r>
      <w:r>
        <w:rPr>
          <w:rFonts w:eastAsia="Calibri" w:cs="Arial"/>
        </w:rPr>
        <w:t xml:space="preserve">and </w:t>
      </w:r>
      <w:r w:rsidRPr="002C1374">
        <w:rPr>
          <w:rFonts w:eastAsia="Calibri" w:cs="Arial"/>
        </w:rPr>
        <w:t>technical reporting</w:t>
      </w:r>
      <w:r>
        <w:rPr>
          <w:rFonts w:eastAsia="Calibri" w:cs="Arial"/>
        </w:rPr>
        <w:t>.</w:t>
      </w:r>
    </w:p>
    <w:p w14:paraId="627617B2" w14:textId="73D6F104" w:rsidR="00D74629" w:rsidRPr="002C1374" w:rsidRDefault="00D74629" w:rsidP="00836166">
      <w:pPr>
        <w:contextualSpacing/>
        <w:rPr>
          <w:rFonts w:eastAsia="Calibri" w:cs="Arial"/>
        </w:rPr>
      </w:pPr>
    </w:p>
    <w:p w14:paraId="228F062C" w14:textId="27AF8F57" w:rsidR="00C57D00" w:rsidRPr="00B32F96" w:rsidRDefault="00C57D00" w:rsidP="00C57D00">
      <w:r w:rsidRPr="00B32F96">
        <w:t xml:space="preserve">The Technical Proposal should </w:t>
      </w:r>
      <w:r w:rsidR="00927FA8">
        <w:t xml:space="preserve">demonstrate </w:t>
      </w:r>
      <w:r w:rsidRPr="00B32F96">
        <w:t xml:space="preserve">the </w:t>
      </w:r>
      <w:r w:rsidR="002E55DD">
        <w:t xml:space="preserve">bidder’s </w:t>
      </w:r>
      <w:r w:rsidR="00927FA8">
        <w:t xml:space="preserve">capacity to </w:t>
      </w:r>
      <w:r w:rsidR="005C01BD">
        <w:t>provid</w:t>
      </w:r>
      <w:r w:rsidR="003666BC">
        <w:t>e</w:t>
      </w:r>
      <w:r w:rsidR="00C40718" w:rsidRPr="00C40718">
        <w:t xml:space="preserve"> expertise and resources that are congruent with the tasks and deliverables </w:t>
      </w:r>
      <w:r w:rsidR="00985632">
        <w:t>(</w:t>
      </w:r>
      <w:r w:rsidR="00C40718" w:rsidRPr="00C40718">
        <w:t>outlined in the RFP</w:t>
      </w:r>
      <w:r w:rsidR="00985632">
        <w:t>)</w:t>
      </w:r>
      <w:r w:rsidR="003666BC">
        <w:t xml:space="preserve"> </w:t>
      </w:r>
      <w:bookmarkStart w:id="269" w:name="_Hlk78548635"/>
      <w:r w:rsidRPr="00B32F96">
        <w:t>to develop large-scale English language proficiency assessments. The description should provide a clear understanding of how the bidder</w:t>
      </w:r>
      <w:r w:rsidR="003666BC">
        <w:t xml:space="preserve"> will </w:t>
      </w:r>
      <w:r w:rsidR="003666BC" w:rsidRPr="003666BC">
        <w:t>provide efficient and effective operations and strong management support systems</w:t>
      </w:r>
      <w:r w:rsidR="003666BC">
        <w:t xml:space="preserve"> </w:t>
      </w:r>
      <w:r w:rsidRPr="00B32F96">
        <w:t xml:space="preserve">to ensure </w:t>
      </w:r>
      <w:r w:rsidR="005C01BD">
        <w:t>the delivery of</w:t>
      </w:r>
      <w:r w:rsidRPr="00B32F96">
        <w:t xml:space="preserve"> high quality NYSESLAT operational tests according to the specifications outlined in this RFP.</w:t>
      </w:r>
    </w:p>
    <w:bookmarkEnd w:id="269"/>
    <w:p w14:paraId="22E28251" w14:textId="76A124CD" w:rsidR="00985632" w:rsidRPr="00985632" w:rsidRDefault="003D4A6C" w:rsidP="00985632">
      <w:pPr>
        <w:spacing w:before="100" w:beforeAutospacing="1" w:after="100" w:afterAutospacing="1"/>
        <w:rPr>
          <w:rFonts w:cs="Arial"/>
        </w:rPr>
      </w:pPr>
      <w:r w:rsidRPr="000F75C1">
        <w:t xml:space="preserve">The </w:t>
      </w:r>
      <w:r>
        <w:t>Technical Proposal should</w:t>
      </w:r>
      <w:r w:rsidRPr="000F75C1">
        <w:t xml:space="preserve"> provide a </w:t>
      </w:r>
      <w:r w:rsidR="004F2FC5" w:rsidRPr="004F2FC5">
        <w:t xml:space="preserve">full staffing plan </w:t>
      </w:r>
      <w:r w:rsidR="003666BC">
        <w:t>(</w:t>
      </w:r>
      <w:r w:rsidR="004F2FC5" w:rsidRPr="004F2FC5">
        <w:t>with FTEs specified</w:t>
      </w:r>
      <w:r w:rsidR="003666BC">
        <w:t xml:space="preserve"> </w:t>
      </w:r>
      <w:r w:rsidR="00EB5334">
        <w:t>and an organizational chart</w:t>
      </w:r>
      <w:r w:rsidR="003666BC">
        <w:t xml:space="preserve">) </w:t>
      </w:r>
      <w:r w:rsidRPr="000F75C1">
        <w:t xml:space="preserve">that identifies key staff who will be responsible for </w:t>
      </w:r>
      <w:r>
        <w:t>performing</w:t>
      </w:r>
      <w:r w:rsidRPr="000F75C1">
        <w:t xml:space="preserve"> </w:t>
      </w:r>
      <w:r>
        <w:t>all services required by the contract</w:t>
      </w:r>
      <w:r w:rsidR="004816DC">
        <w:t xml:space="preserve"> resulting from the RFP</w:t>
      </w:r>
      <w:r w:rsidR="00CD13BB" w:rsidRPr="00CD13BB">
        <w:rPr>
          <w:rFonts w:cs="Arial"/>
        </w:rPr>
        <w:t xml:space="preserve"> </w:t>
      </w:r>
      <w:r w:rsidR="00AE4232">
        <w:rPr>
          <w:rFonts w:cs="Arial"/>
        </w:rPr>
        <w:t>and include</w:t>
      </w:r>
      <w:r w:rsidR="00793D4A" w:rsidRPr="00793D4A">
        <w:rPr>
          <w:rFonts w:cs="Arial"/>
        </w:rPr>
        <w:t xml:space="preserve"> the names and qualifications of all key staff describing </w:t>
      </w:r>
      <w:r w:rsidR="005C01BD">
        <w:rPr>
          <w:rFonts w:cs="Arial"/>
        </w:rPr>
        <w:t>the level of</w:t>
      </w:r>
      <w:r w:rsidR="00793D4A" w:rsidRPr="00793D4A">
        <w:rPr>
          <w:rFonts w:cs="Arial"/>
        </w:rPr>
        <w:t xml:space="preserve"> interact</w:t>
      </w:r>
      <w:r w:rsidR="005C01BD">
        <w:rPr>
          <w:rFonts w:cs="Arial"/>
        </w:rPr>
        <w:t>ion</w:t>
      </w:r>
      <w:r w:rsidR="00793D4A" w:rsidRPr="00793D4A">
        <w:rPr>
          <w:rFonts w:cs="Arial"/>
        </w:rPr>
        <w:t xml:space="preserve"> with one another, subcontractors, NYSED staff, teacher committees, schools, </w:t>
      </w:r>
      <w:r w:rsidR="00985632" w:rsidRPr="00985632">
        <w:rPr>
          <w:rFonts w:cs="Arial"/>
        </w:rPr>
        <w:t>and other contractors working with NYSED.</w:t>
      </w:r>
    </w:p>
    <w:p w14:paraId="7B32FF63" w14:textId="6BCE847E" w:rsidR="00301DD1" w:rsidRDefault="00CD13BB" w:rsidP="00301DD1">
      <w:pPr>
        <w:spacing w:before="100" w:beforeAutospacing="1" w:after="100" w:afterAutospacing="1"/>
        <w:rPr>
          <w:rFonts w:cs="Arial"/>
        </w:rPr>
      </w:pPr>
      <w:r w:rsidRPr="00CD13BB">
        <w:rPr>
          <w:rFonts w:cs="Arial"/>
        </w:rPr>
        <w:t xml:space="preserve">NYSED prefers that </w:t>
      </w:r>
      <w:r w:rsidR="00213D03">
        <w:rPr>
          <w:rFonts w:cs="Arial"/>
        </w:rPr>
        <w:t xml:space="preserve">each proposed </w:t>
      </w:r>
      <w:r w:rsidRPr="00CD13BB">
        <w:rPr>
          <w:rFonts w:cs="Arial"/>
        </w:rPr>
        <w:t xml:space="preserve">key </w:t>
      </w:r>
      <w:r w:rsidR="00FB462F" w:rsidRPr="00CD13BB">
        <w:rPr>
          <w:rFonts w:cs="Arial"/>
        </w:rPr>
        <w:t>staff</w:t>
      </w:r>
      <w:r w:rsidR="00FB462F">
        <w:rPr>
          <w:rFonts w:cs="Arial"/>
        </w:rPr>
        <w:t xml:space="preserve"> person</w:t>
      </w:r>
      <w:r w:rsidRPr="00CD13BB">
        <w:rPr>
          <w:rFonts w:cs="Arial"/>
        </w:rPr>
        <w:t xml:space="preserve"> not </w:t>
      </w:r>
      <w:r w:rsidR="00213D03">
        <w:rPr>
          <w:rFonts w:cs="Arial"/>
        </w:rPr>
        <w:t xml:space="preserve">be used to </w:t>
      </w:r>
      <w:r w:rsidRPr="00CD13BB">
        <w:rPr>
          <w:rFonts w:cs="Arial"/>
        </w:rPr>
        <w:t>fill more than one of the positions required for the services of the RFP</w:t>
      </w:r>
      <w:r>
        <w:rPr>
          <w:rFonts w:cs="Arial"/>
        </w:rPr>
        <w:t>.</w:t>
      </w:r>
    </w:p>
    <w:tbl>
      <w:tblPr>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25"/>
        <w:gridCol w:w="2160"/>
      </w:tblGrid>
      <w:tr w:rsidR="00C2416C" w:rsidRPr="00B32F96" w14:paraId="5682E181" w14:textId="77777777" w:rsidTr="00D836F3">
        <w:trPr>
          <w:trHeight w:val="350"/>
        </w:trPr>
        <w:tc>
          <w:tcPr>
            <w:tcW w:w="8725" w:type="dxa"/>
          </w:tcPr>
          <w:p w14:paraId="62A70A0B" w14:textId="5873F8A5" w:rsidR="00C2416C" w:rsidRPr="00B32F96" w:rsidRDefault="00D64772" w:rsidP="00D836F3">
            <w:pPr>
              <w:rPr>
                <w:b/>
                <w:bCs/>
              </w:rPr>
            </w:pPr>
            <w:r>
              <w:rPr>
                <w:b/>
                <w:bCs/>
              </w:rPr>
              <w:t>5</w:t>
            </w:r>
            <w:r w:rsidR="00C2416C" w:rsidRPr="00B32F96">
              <w:rPr>
                <w:b/>
                <w:bCs/>
              </w:rPr>
              <w:t>.b: Staffing Requirements</w:t>
            </w:r>
          </w:p>
        </w:tc>
        <w:tc>
          <w:tcPr>
            <w:tcW w:w="2160" w:type="dxa"/>
            <w:shd w:val="clear" w:color="auto" w:fill="auto"/>
          </w:tcPr>
          <w:p w14:paraId="3D3933BE" w14:textId="77777777" w:rsidR="00C2416C" w:rsidRPr="00B32F96" w:rsidRDefault="00C2416C" w:rsidP="00431285">
            <w:pPr>
              <w:jc w:val="right"/>
              <w:rPr>
                <w:b/>
                <w:bCs/>
              </w:rPr>
            </w:pPr>
            <w:r w:rsidRPr="00B32F96">
              <w:rPr>
                <w:b/>
                <w:bCs/>
              </w:rPr>
              <w:t>(5 Points)</w:t>
            </w:r>
          </w:p>
        </w:tc>
      </w:tr>
    </w:tbl>
    <w:p w14:paraId="66BDE4B2" w14:textId="0FEB4A04" w:rsidR="00C2416C" w:rsidRPr="00B32F96" w:rsidRDefault="00C2416C" w:rsidP="008514BC"/>
    <w:p w14:paraId="50832E54" w14:textId="7500F259" w:rsidR="00F5172A" w:rsidRDefault="00F5172A" w:rsidP="008514BC">
      <w:r w:rsidRPr="00C06839">
        <w:t>Please refer to the RFP section “</w:t>
      </w:r>
      <w:hyperlink w:anchor="_Organizational_Capacity_1" w:history="1">
        <w:r w:rsidRPr="00C06839">
          <w:rPr>
            <w:rStyle w:val="Hyperlink"/>
            <w:color w:val="auto"/>
          </w:rPr>
          <w:t>Program Management</w:t>
        </w:r>
      </w:hyperlink>
      <w:r w:rsidR="00582A59">
        <w:rPr>
          <w:rStyle w:val="Hyperlink"/>
          <w:color w:val="auto"/>
        </w:rPr>
        <w:t xml:space="preserve"> and Staffing Requirements</w:t>
      </w:r>
      <w:r w:rsidRPr="00C06839">
        <w:t xml:space="preserve">” for a description of </w:t>
      </w:r>
      <w:r w:rsidR="00C57D00" w:rsidRPr="00C06839">
        <w:t>staffing requirements.</w:t>
      </w:r>
    </w:p>
    <w:p w14:paraId="40F41313" w14:textId="77777777" w:rsidR="00CD13BB" w:rsidRPr="00C06839" w:rsidRDefault="00CD13BB" w:rsidP="008514BC"/>
    <w:p w14:paraId="48E75DCF" w14:textId="3B60A893" w:rsidR="00C57D00" w:rsidRDefault="000B4584" w:rsidP="008514BC">
      <w:r w:rsidRPr="000B4584">
        <w:t xml:space="preserve">The </w:t>
      </w:r>
      <w:r w:rsidR="00CD13BB">
        <w:t xml:space="preserve">full staffing </w:t>
      </w:r>
      <w:r w:rsidRPr="000B4584">
        <w:t xml:space="preserve">plan </w:t>
      </w:r>
      <w:r w:rsidR="00CD13BB">
        <w:t xml:space="preserve">included </w:t>
      </w:r>
      <w:r w:rsidRPr="000B4584">
        <w:t>should detail how</w:t>
      </w:r>
      <w:r w:rsidR="007343AD">
        <w:t xml:space="preserve"> the bidder’s staff align</w:t>
      </w:r>
      <w:r w:rsidRPr="000B4584">
        <w:t xml:space="preserve"> with the project’s scope of work</w:t>
      </w:r>
      <w:r w:rsidR="009221BB">
        <w:t>. The staffing plan should include details of FTE’s identified as key staff who will be responsible for performing all services required by the contract. The staffing plan should detail</w:t>
      </w:r>
      <w:r w:rsidRPr="000B4584">
        <w:t xml:space="preserve"> how </w:t>
      </w:r>
      <w:r w:rsidR="007343AD">
        <w:t xml:space="preserve">the bidder will maintain </w:t>
      </w:r>
      <w:r w:rsidRPr="000B4584">
        <w:t>quality staff</w:t>
      </w:r>
      <w:r w:rsidR="008B1F9F">
        <w:t>ing</w:t>
      </w:r>
      <w:r w:rsidRPr="000B4584">
        <w:t xml:space="preserve"> </w:t>
      </w:r>
      <w:r w:rsidR="009221BB">
        <w:t xml:space="preserve">levels needed to maintain a high level of quality assurance and customer service </w:t>
      </w:r>
      <w:r w:rsidRPr="000B4584">
        <w:t>throughout the duration of the contract.</w:t>
      </w:r>
    </w:p>
    <w:p w14:paraId="47769350" w14:textId="77777777" w:rsidR="000B4584" w:rsidRPr="00C06839" w:rsidRDefault="000B4584" w:rsidP="008514BC"/>
    <w:p w14:paraId="38BBCB31" w14:textId="7C3C5A94" w:rsidR="00576F2D" w:rsidRDefault="00576F2D" w:rsidP="00576F2D">
      <w:pPr>
        <w:rPr>
          <w:rFonts w:cs="Arial"/>
          <w:bCs/>
        </w:rPr>
      </w:pPr>
      <w:r w:rsidRPr="00576F2D">
        <w:rPr>
          <w:rFonts w:cs="Arial"/>
          <w:bCs/>
        </w:rPr>
        <w:t xml:space="preserve">The Technical Proposal should include </w:t>
      </w:r>
      <w:r w:rsidR="00985632">
        <w:rPr>
          <w:rFonts w:cs="Arial"/>
          <w:bCs/>
        </w:rPr>
        <w:t>the bidder’s</w:t>
      </w:r>
      <w:r w:rsidRPr="00576F2D">
        <w:rPr>
          <w:rFonts w:cs="Arial"/>
          <w:bCs/>
        </w:rPr>
        <w:t xml:space="preserve"> plan </w:t>
      </w:r>
      <w:r w:rsidR="00985632">
        <w:rPr>
          <w:rFonts w:cs="Arial"/>
          <w:bCs/>
        </w:rPr>
        <w:t>to</w:t>
      </w:r>
      <w:r w:rsidRPr="00576F2D">
        <w:rPr>
          <w:rFonts w:cs="Arial"/>
          <w:bCs/>
        </w:rPr>
        <w:t xml:space="preserve"> </w:t>
      </w:r>
      <w:r w:rsidR="00985632">
        <w:rPr>
          <w:rFonts w:cs="Arial"/>
          <w:bCs/>
        </w:rPr>
        <w:t xml:space="preserve">provide and </w:t>
      </w:r>
      <w:r w:rsidRPr="00576F2D">
        <w:rPr>
          <w:rFonts w:cs="Arial"/>
          <w:bCs/>
        </w:rPr>
        <w:t>maintain</w:t>
      </w:r>
      <w:r>
        <w:rPr>
          <w:rFonts w:cs="Arial"/>
          <w:bCs/>
        </w:rPr>
        <w:t xml:space="preserve"> the following staff:</w:t>
      </w:r>
    </w:p>
    <w:p w14:paraId="7FD684E7" w14:textId="77777777" w:rsidR="00913307" w:rsidRDefault="00913307" w:rsidP="00913307">
      <w:pPr>
        <w:rPr>
          <w:rFonts w:cs="Arial"/>
          <w:bCs/>
        </w:rPr>
      </w:pPr>
    </w:p>
    <w:p w14:paraId="1CD33342" w14:textId="05E1E23B" w:rsidR="00913307" w:rsidRDefault="00576F2D" w:rsidP="00913307">
      <w:pPr>
        <w:pStyle w:val="ListParagraph"/>
        <w:numPr>
          <w:ilvl w:val="0"/>
          <w:numId w:val="263"/>
        </w:numPr>
        <w:rPr>
          <w:rFonts w:cs="Arial"/>
          <w:bCs/>
        </w:rPr>
      </w:pPr>
      <w:r w:rsidRPr="00913307">
        <w:rPr>
          <w:rFonts w:cs="Arial"/>
          <w:bCs/>
        </w:rPr>
        <w:t>one program manager who meets the minimum requirements specified in the</w:t>
      </w:r>
      <w:r w:rsidR="00913307" w:rsidRPr="00913307">
        <w:rPr>
          <w:rFonts w:cs="Arial"/>
          <w:bCs/>
        </w:rPr>
        <w:t xml:space="preserve"> </w:t>
      </w:r>
      <w:hyperlink w:anchor="_Program_Managerment_Requirements" w:history="1">
        <w:r w:rsidR="00913307" w:rsidRPr="00913307">
          <w:rPr>
            <w:rStyle w:val="Hyperlink"/>
            <w:rFonts w:cs="Arial"/>
            <w:bCs/>
          </w:rPr>
          <w:t>Program Manager Requirements</w:t>
        </w:r>
      </w:hyperlink>
      <w:r w:rsidR="00913307" w:rsidRPr="00913307">
        <w:rPr>
          <w:rFonts w:cs="Arial"/>
          <w:bCs/>
        </w:rPr>
        <w:t>” section of this RFP</w:t>
      </w:r>
      <w:r w:rsidR="00913307">
        <w:rPr>
          <w:rFonts w:cs="Arial"/>
          <w:bCs/>
        </w:rPr>
        <w:t>:</w:t>
      </w:r>
    </w:p>
    <w:p w14:paraId="45B0B4CB" w14:textId="46FD0AAA" w:rsidR="00913307" w:rsidRDefault="00913307" w:rsidP="00913307">
      <w:pPr>
        <w:rPr>
          <w:rFonts w:cs="Arial"/>
          <w:bCs/>
        </w:rPr>
      </w:pPr>
    </w:p>
    <w:p w14:paraId="731EEB2B" w14:textId="374A80E5" w:rsidR="00913307" w:rsidRPr="008B7A6D" w:rsidRDefault="00836166" w:rsidP="00836166">
      <w:pPr>
        <w:pStyle w:val="ListParagraph"/>
        <w:numPr>
          <w:ilvl w:val="1"/>
          <w:numId w:val="263"/>
        </w:numPr>
        <w:rPr>
          <w:rFonts w:cs="Arial"/>
          <w:bCs/>
        </w:rPr>
      </w:pPr>
      <w:r>
        <w:rPr>
          <w:rFonts w:cs="Arial"/>
          <w:bCs/>
        </w:rPr>
        <w:t>has</w:t>
      </w:r>
      <w:r w:rsidR="00913307" w:rsidRPr="008B7A6D">
        <w:rPr>
          <w:rFonts w:cs="Arial"/>
          <w:bCs/>
        </w:rPr>
        <w:t xml:space="preserve"> documented strong organizational, managerial, and communication skills, and sufficient authority across departments within the organization to ensure that the work of the contract has the necessary priority to be completed with the highest quality and on time</w:t>
      </w:r>
      <w:r w:rsidR="008B7A6D" w:rsidRPr="008B7A6D">
        <w:rPr>
          <w:rFonts w:cs="Arial"/>
          <w:bCs/>
        </w:rPr>
        <w:t>,</w:t>
      </w:r>
    </w:p>
    <w:p w14:paraId="748EE6FC" w14:textId="77777777" w:rsidR="00913307" w:rsidRPr="00913307" w:rsidRDefault="00913307" w:rsidP="00836166">
      <w:pPr>
        <w:ind w:left="720"/>
        <w:rPr>
          <w:rFonts w:cs="Arial"/>
          <w:bCs/>
        </w:rPr>
      </w:pPr>
    </w:p>
    <w:p w14:paraId="40C88E09" w14:textId="26DFDD99" w:rsidR="00913307" w:rsidRPr="008B7A6D" w:rsidRDefault="00836166" w:rsidP="00836166">
      <w:pPr>
        <w:pStyle w:val="ListParagraph"/>
        <w:numPr>
          <w:ilvl w:val="1"/>
          <w:numId w:val="263"/>
        </w:numPr>
        <w:spacing w:after="120"/>
        <w:rPr>
          <w:rFonts w:cs="Arial"/>
          <w:bCs/>
        </w:rPr>
      </w:pPr>
      <w:r>
        <w:rPr>
          <w:rFonts w:cs="Arial"/>
          <w:bCs/>
        </w:rPr>
        <w:t>has</w:t>
      </w:r>
      <w:r w:rsidR="00913307" w:rsidRPr="008B7A6D">
        <w:rPr>
          <w:rFonts w:cs="Arial"/>
          <w:bCs/>
        </w:rPr>
        <w:t xml:space="preserve"> a bachelor’s degree (a master’s degree or above, and project management certification through the Project Management Institute (PMI) as a Project Management Professional (PMP), or other recognized program management certification, is preferred.)</w:t>
      </w:r>
      <w:r w:rsidR="008B7A6D" w:rsidRPr="008B7A6D">
        <w:rPr>
          <w:rFonts w:cs="Arial"/>
          <w:bCs/>
        </w:rPr>
        <w:t>,</w:t>
      </w:r>
    </w:p>
    <w:p w14:paraId="68FDC37D" w14:textId="4516EBB2" w:rsidR="00913307" w:rsidRDefault="00836166" w:rsidP="00913307">
      <w:pPr>
        <w:numPr>
          <w:ilvl w:val="0"/>
          <w:numId w:val="296"/>
        </w:numPr>
        <w:spacing w:after="120"/>
        <w:rPr>
          <w:rFonts w:eastAsia="Calibri" w:cs="Arial"/>
          <w:bCs/>
        </w:rPr>
      </w:pPr>
      <w:r>
        <w:rPr>
          <w:rFonts w:eastAsia="Calibri" w:cs="Arial"/>
          <w:bCs/>
        </w:rPr>
        <w:t>is</w:t>
      </w:r>
      <w:r w:rsidR="00913307" w:rsidRPr="00E02F5B">
        <w:rPr>
          <w:rFonts w:eastAsia="Calibri" w:cs="Arial"/>
          <w:bCs/>
        </w:rPr>
        <w:t xml:space="preserve"> a fulltime employee of the organization,</w:t>
      </w:r>
    </w:p>
    <w:p w14:paraId="6A41728A" w14:textId="478E6775" w:rsidR="00913307" w:rsidRPr="00E02F5B" w:rsidRDefault="00836166" w:rsidP="00913307">
      <w:pPr>
        <w:numPr>
          <w:ilvl w:val="0"/>
          <w:numId w:val="296"/>
        </w:numPr>
        <w:spacing w:after="120"/>
        <w:rPr>
          <w:rFonts w:eastAsia="Calibri" w:cs="Arial"/>
          <w:bCs/>
        </w:rPr>
      </w:pPr>
      <w:r>
        <w:rPr>
          <w:rFonts w:eastAsia="Calibri" w:cs="Arial"/>
          <w:bCs/>
        </w:rPr>
        <w:t xml:space="preserve">will </w:t>
      </w:r>
      <w:r w:rsidR="00913307" w:rsidRPr="00E02F5B">
        <w:rPr>
          <w:rFonts w:eastAsia="Calibri" w:cs="Arial"/>
          <w:bCs/>
        </w:rPr>
        <w:t>be the central point of contact with NYSED for the contract,</w:t>
      </w:r>
    </w:p>
    <w:p w14:paraId="6BD41A0E" w14:textId="3372BEB5" w:rsidR="00913307" w:rsidRPr="00E02F5B" w:rsidRDefault="00913307" w:rsidP="00913307">
      <w:pPr>
        <w:numPr>
          <w:ilvl w:val="0"/>
          <w:numId w:val="296"/>
        </w:numPr>
        <w:spacing w:after="120"/>
        <w:rPr>
          <w:rFonts w:eastAsia="Calibri" w:cs="Arial"/>
          <w:bCs/>
        </w:rPr>
      </w:pPr>
      <w:r w:rsidRPr="00E02F5B">
        <w:rPr>
          <w:rFonts w:eastAsia="Calibri" w:cs="Arial"/>
          <w:bCs/>
        </w:rPr>
        <w:t>ha</w:t>
      </w:r>
      <w:r w:rsidR="00836166">
        <w:rPr>
          <w:rFonts w:eastAsia="Calibri" w:cs="Arial"/>
          <w:bCs/>
        </w:rPr>
        <w:t>s</w:t>
      </w:r>
      <w:r w:rsidRPr="00E02F5B">
        <w:rPr>
          <w:rFonts w:eastAsia="Calibri" w:cs="Arial"/>
          <w:bCs/>
        </w:rPr>
        <w:t xml:space="preserve"> at least three years’ experience managing large-scale assessment projects from conception through completion, </w:t>
      </w:r>
    </w:p>
    <w:p w14:paraId="42F889F1" w14:textId="14D73835" w:rsidR="00913307" w:rsidRPr="00E02F5B" w:rsidRDefault="00913307" w:rsidP="00913307">
      <w:pPr>
        <w:numPr>
          <w:ilvl w:val="0"/>
          <w:numId w:val="296"/>
        </w:numPr>
        <w:spacing w:after="120"/>
        <w:rPr>
          <w:rFonts w:eastAsia="Calibri" w:cs="Arial"/>
        </w:rPr>
      </w:pPr>
      <w:r w:rsidRPr="00E02F5B">
        <w:rPr>
          <w:rFonts w:eastAsia="Calibri" w:cs="Arial"/>
          <w:bCs/>
        </w:rPr>
        <w:t>ha</w:t>
      </w:r>
      <w:r w:rsidR="00836166">
        <w:rPr>
          <w:rFonts w:eastAsia="Calibri" w:cs="Arial"/>
          <w:bCs/>
        </w:rPr>
        <w:t>s</w:t>
      </w:r>
      <w:r w:rsidRPr="00E02F5B">
        <w:rPr>
          <w:rFonts w:eastAsia="Calibri" w:cs="Arial"/>
          <w:bCs/>
        </w:rPr>
        <w:t xml:space="preserve"> experience with the assessment of English language learners, Grades K-12, and knowledge or experience with cultural sensitivity/cultural responsiveness, and</w:t>
      </w:r>
    </w:p>
    <w:p w14:paraId="53D0A9F5" w14:textId="0648D468" w:rsidR="00913307" w:rsidRPr="00E02F5B" w:rsidRDefault="00913307" w:rsidP="00913307">
      <w:pPr>
        <w:numPr>
          <w:ilvl w:val="0"/>
          <w:numId w:val="296"/>
        </w:numPr>
        <w:rPr>
          <w:rFonts w:eastAsia="Calibri" w:cs="Arial"/>
        </w:rPr>
      </w:pPr>
      <w:r w:rsidRPr="00E02F5B">
        <w:rPr>
          <w:rFonts w:eastAsia="Calibri" w:cs="Arial"/>
          <w:bCs/>
        </w:rPr>
        <w:t>ha</w:t>
      </w:r>
      <w:r w:rsidR="00836166">
        <w:rPr>
          <w:rFonts w:eastAsia="Calibri" w:cs="Arial"/>
          <w:bCs/>
        </w:rPr>
        <w:t>s</w:t>
      </w:r>
      <w:r w:rsidRPr="00E02F5B">
        <w:rPr>
          <w:rFonts w:eastAsia="Calibri" w:cs="Arial"/>
          <w:bCs/>
        </w:rPr>
        <w:t xml:space="preserve"> demonstrated knowledge of educational testing procedures.</w:t>
      </w:r>
    </w:p>
    <w:p w14:paraId="17F11C70" w14:textId="69760437" w:rsidR="00576F2D" w:rsidRPr="00913307" w:rsidRDefault="00576F2D" w:rsidP="00913307">
      <w:pPr>
        <w:ind w:left="1440"/>
        <w:rPr>
          <w:rFonts w:cs="Arial"/>
          <w:bCs/>
        </w:rPr>
      </w:pPr>
    </w:p>
    <w:p w14:paraId="20779F68" w14:textId="07AE073A" w:rsidR="0089295C" w:rsidRDefault="00576F2D" w:rsidP="00B61CAF">
      <w:pPr>
        <w:pStyle w:val="ListParagraph"/>
        <w:numPr>
          <w:ilvl w:val="0"/>
          <w:numId w:val="278"/>
        </w:numPr>
        <w:rPr>
          <w:rFonts w:cs="Arial"/>
          <w:bCs/>
        </w:rPr>
      </w:pPr>
      <w:r w:rsidRPr="0089295C">
        <w:rPr>
          <w:rFonts w:cs="Arial"/>
          <w:bCs/>
        </w:rPr>
        <w:t xml:space="preserve">a skilled test development team consisting </w:t>
      </w:r>
      <w:r w:rsidR="0089295C" w:rsidRPr="0089295C">
        <w:rPr>
          <w:rFonts w:cs="Arial"/>
          <w:bCs/>
        </w:rPr>
        <w:t>of</w:t>
      </w:r>
      <w:r w:rsidRPr="0089295C">
        <w:rPr>
          <w:rFonts w:cs="Arial"/>
          <w:bCs/>
        </w:rPr>
        <w:t xml:space="preserve"> </w:t>
      </w:r>
      <w:r w:rsidR="0089295C" w:rsidRPr="0089295C">
        <w:rPr>
          <w:rFonts w:cs="Arial"/>
          <w:bCs/>
        </w:rPr>
        <w:t>o</w:t>
      </w:r>
      <w:r w:rsidRPr="0089295C">
        <w:rPr>
          <w:rFonts w:cs="Arial"/>
          <w:bCs/>
        </w:rPr>
        <w:t>ne test development supervisor who meets the minimum qualifications</w:t>
      </w:r>
      <w:r w:rsidR="0089295C" w:rsidRPr="004B4AFB">
        <w:rPr>
          <w:rFonts w:cs="Arial"/>
          <w:bCs/>
        </w:rPr>
        <w:t>, o</w:t>
      </w:r>
      <w:r w:rsidRPr="004B4AFB">
        <w:rPr>
          <w:rFonts w:cs="Arial"/>
          <w:bCs/>
        </w:rPr>
        <w:t>ne English language development specialist who meets the minimum qualifications</w:t>
      </w:r>
      <w:r w:rsidR="0089295C" w:rsidRPr="00767049">
        <w:rPr>
          <w:rFonts w:cs="Arial"/>
          <w:bCs/>
        </w:rPr>
        <w:t xml:space="preserve"> and o</w:t>
      </w:r>
      <w:r w:rsidRPr="00767049">
        <w:rPr>
          <w:rFonts w:cs="Arial"/>
          <w:bCs/>
        </w:rPr>
        <w:t>ne ELA content specialist, who meets the minimum qualification</w:t>
      </w:r>
      <w:r w:rsidR="0089295C" w:rsidRPr="00767049">
        <w:rPr>
          <w:rFonts w:cs="Arial"/>
          <w:bCs/>
        </w:rPr>
        <w:t>, and</w:t>
      </w:r>
      <w:r w:rsidR="0089295C" w:rsidRPr="0089295C">
        <w:t xml:space="preserve"> </w:t>
      </w:r>
      <w:r w:rsidR="0089295C">
        <w:t>a</w:t>
      </w:r>
      <w:r w:rsidR="0089295C" w:rsidRPr="0089295C">
        <w:rPr>
          <w:rFonts w:cs="Arial"/>
          <w:bCs/>
        </w:rPr>
        <w:t>dditional content specialists</w:t>
      </w:r>
      <w:r w:rsidR="008B1F9F">
        <w:rPr>
          <w:rFonts w:cs="Arial"/>
          <w:bCs/>
        </w:rPr>
        <w:t xml:space="preserve"> who would</w:t>
      </w:r>
      <w:r w:rsidR="0089295C" w:rsidRPr="0089295C">
        <w:rPr>
          <w:rFonts w:cs="Arial"/>
          <w:bCs/>
        </w:rPr>
        <w:t xml:space="preserve"> be available as needed</w:t>
      </w:r>
      <w:r w:rsidR="0089295C">
        <w:rPr>
          <w:rFonts w:cs="Arial"/>
          <w:bCs/>
        </w:rPr>
        <w:t>, and</w:t>
      </w:r>
    </w:p>
    <w:p w14:paraId="3A57EFFF" w14:textId="77777777" w:rsidR="00836166" w:rsidRDefault="00836166" w:rsidP="00836166">
      <w:pPr>
        <w:pStyle w:val="ListParagraph"/>
        <w:ind w:left="787"/>
        <w:rPr>
          <w:rFonts w:cs="Arial"/>
          <w:bCs/>
        </w:rPr>
      </w:pPr>
    </w:p>
    <w:p w14:paraId="081D3311" w14:textId="7C991460" w:rsidR="00576F2D" w:rsidRPr="0089295C" w:rsidRDefault="00576F2D" w:rsidP="00B61CAF">
      <w:pPr>
        <w:pStyle w:val="ListParagraph"/>
        <w:numPr>
          <w:ilvl w:val="0"/>
          <w:numId w:val="278"/>
        </w:numPr>
        <w:rPr>
          <w:rFonts w:cs="Arial"/>
          <w:bCs/>
        </w:rPr>
      </w:pPr>
      <w:r w:rsidRPr="0089295C">
        <w:rPr>
          <w:rFonts w:cs="Arial"/>
          <w:bCs/>
        </w:rPr>
        <w:t>item writers</w:t>
      </w:r>
    </w:p>
    <w:p w14:paraId="2F1C1524" w14:textId="77777777" w:rsidR="00576F2D" w:rsidRDefault="00576F2D" w:rsidP="00DA7320">
      <w:pPr>
        <w:rPr>
          <w:rFonts w:cs="Arial"/>
          <w:bCs/>
        </w:rPr>
      </w:pPr>
    </w:p>
    <w:p w14:paraId="5884F97B" w14:textId="3B6A18D2" w:rsidR="00DA7320" w:rsidRPr="00C06839" w:rsidRDefault="00DA7320" w:rsidP="00DA7320">
      <w:pPr>
        <w:rPr>
          <w:rFonts w:cs="Arial"/>
          <w:bCs/>
        </w:rPr>
      </w:pPr>
      <w:r w:rsidRPr="00C06839">
        <w:rPr>
          <w:rFonts w:cs="Arial"/>
          <w:bCs/>
        </w:rPr>
        <w:t xml:space="preserve">The </w:t>
      </w:r>
      <w:r w:rsidR="00C969BC" w:rsidRPr="00C06839">
        <w:rPr>
          <w:rFonts w:cs="Arial"/>
          <w:bCs/>
        </w:rPr>
        <w:t xml:space="preserve">resumes of the </w:t>
      </w:r>
      <w:r w:rsidRPr="00C06839">
        <w:rPr>
          <w:rFonts w:cs="Arial"/>
          <w:bCs/>
        </w:rPr>
        <w:t>program manager and all other key personnel involved with this contract should</w:t>
      </w:r>
      <w:r w:rsidR="00C969BC" w:rsidRPr="00C06839">
        <w:rPr>
          <w:rFonts w:cs="Arial"/>
          <w:bCs/>
        </w:rPr>
        <w:t xml:space="preserve"> </w:t>
      </w:r>
      <w:r w:rsidRPr="00C06839">
        <w:rPr>
          <w:rFonts w:cs="Arial"/>
          <w:bCs/>
        </w:rPr>
        <w:t>be included in the proposal.</w:t>
      </w:r>
    </w:p>
    <w:p w14:paraId="380422DC" w14:textId="77777777" w:rsidR="00C969BC" w:rsidRPr="00B32F96" w:rsidRDefault="00C969BC" w:rsidP="00AC46F9"/>
    <w:tbl>
      <w:tblPr>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25"/>
        <w:gridCol w:w="2160"/>
      </w:tblGrid>
      <w:tr w:rsidR="000954C8" w:rsidRPr="00B32F96" w14:paraId="13AA82C3" w14:textId="77777777" w:rsidTr="00C16435">
        <w:trPr>
          <w:trHeight w:val="350"/>
        </w:trPr>
        <w:tc>
          <w:tcPr>
            <w:tcW w:w="8725" w:type="dxa"/>
          </w:tcPr>
          <w:p w14:paraId="65C82EE8" w14:textId="36CEE5EE" w:rsidR="000954C8" w:rsidRPr="00B32F96" w:rsidRDefault="00AC46F9" w:rsidP="00630E4C">
            <w:pPr>
              <w:pStyle w:val="NormalWeb"/>
              <w:rPr>
                <w:rFonts w:cs="Arial"/>
                <w:bCs/>
              </w:rPr>
            </w:pPr>
            <w:r w:rsidRPr="00D64772">
              <w:rPr>
                <w:rFonts w:ascii="Arial" w:hAnsi="Arial" w:cs="Arial"/>
                <w:sz w:val="24"/>
              </w:rPr>
              <w:t xml:space="preserve"> </w:t>
            </w:r>
            <w:r w:rsidR="00D64772" w:rsidRPr="00D64772">
              <w:rPr>
                <w:rFonts w:ascii="Arial" w:hAnsi="Arial" w:cs="Arial"/>
                <w:sz w:val="24"/>
              </w:rPr>
              <w:t>6</w:t>
            </w:r>
            <w:r w:rsidR="000954C8" w:rsidRPr="00D64772">
              <w:rPr>
                <w:rFonts w:ascii="Arial" w:hAnsi="Arial" w:cs="Arial"/>
                <w:b/>
                <w:bCs/>
                <w:sz w:val="24"/>
              </w:rPr>
              <w:t>.</w:t>
            </w:r>
            <w:r w:rsidR="000954C8" w:rsidRPr="00B32F96">
              <w:rPr>
                <w:rFonts w:ascii="Arial" w:hAnsi="Arial" w:cs="Arial"/>
                <w:b/>
                <w:bCs/>
                <w:sz w:val="24"/>
              </w:rPr>
              <w:t xml:space="preserve"> </w:t>
            </w:r>
            <w:hyperlink w:anchor="_Data_Security,_Data_1" w:history="1">
              <w:r w:rsidR="00642F29" w:rsidRPr="00B32F96">
                <w:rPr>
                  <w:rStyle w:val="Hyperlink"/>
                  <w:rFonts w:ascii="Arial" w:hAnsi="Arial" w:cs="Arial"/>
                  <w:b/>
                  <w:bCs/>
                  <w:color w:val="auto"/>
                  <w:sz w:val="24"/>
                  <w:u w:val="none"/>
                </w:rPr>
                <w:t>Data Security, Data Privacy, and Appropriate Use</w:t>
              </w:r>
            </w:hyperlink>
          </w:p>
        </w:tc>
        <w:tc>
          <w:tcPr>
            <w:tcW w:w="2160" w:type="dxa"/>
            <w:shd w:val="clear" w:color="auto" w:fill="auto"/>
          </w:tcPr>
          <w:p w14:paraId="4BBC58E1" w14:textId="55BE411E" w:rsidR="000954C8" w:rsidRPr="00B32F96" w:rsidRDefault="000954C8" w:rsidP="00431285">
            <w:pPr>
              <w:jc w:val="right"/>
              <w:rPr>
                <w:rFonts w:cs="Arial"/>
                <w:b/>
                <w:szCs w:val="20"/>
              </w:rPr>
            </w:pPr>
            <w:r w:rsidRPr="00B32F96">
              <w:rPr>
                <w:rFonts w:cs="Arial"/>
                <w:b/>
                <w:szCs w:val="20"/>
              </w:rPr>
              <w:t>(</w:t>
            </w:r>
            <w:r w:rsidR="0070473C">
              <w:rPr>
                <w:rFonts w:cs="Arial"/>
                <w:b/>
                <w:szCs w:val="20"/>
              </w:rPr>
              <w:t xml:space="preserve">Total </w:t>
            </w:r>
            <w:r w:rsidR="00ED5F47" w:rsidRPr="00B32F96">
              <w:rPr>
                <w:rFonts w:cs="Arial"/>
                <w:b/>
                <w:szCs w:val="20"/>
              </w:rPr>
              <w:t>10</w:t>
            </w:r>
            <w:r w:rsidRPr="00B32F96">
              <w:rPr>
                <w:rFonts w:cs="Arial"/>
                <w:b/>
                <w:szCs w:val="20"/>
              </w:rPr>
              <w:t xml:space="preserve"> Points)</w:t>
            </w:r>
          </w:p>
        </w:tc>
      </w:tr>
    </w:tbl>
    <w:p w14:paraId="2A4E7D09" w14:textId="6870D815" w:rsidR="000954C8" w:rsidRPr="00B32F96" w:rsidRDefault="000954C8" w:rsidP="004C3344">
      <w:pPr>
        <w:tabs>
          <w:tab w:val="left" w:pos="9270"/>
        </w:tabs>
        <w:rPr>
          <w:b/>
        </w:rPr>
      </w:pPr>
    </w:p>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45"/>
        <w:gridCol w:w="1345"/>
      </w:tblGrid>
      <w:tr w:rsidR="00B97880" w:rsidRPr="00B32F96" w14:paraId="232685D4" w14:textId="77777777" w:rsidTr="00D64772">
        <w:trPr>
          <w:trHeight w:val="350"/>
        </w:trPr>
        <w:tc>
          <w:tcPr>
            <w:tcW w:w="9445" w:type="dxa"/>
          </w:tcPr>
          <w:p w14:paraId="5F6BDAB6" w14:textId="27957B45" w:rsidR="00B97880" w:rsidRPr="00B32F96" w:rsidRDefault="00D64772" w:rsidP="000C607B">
            <w:pPr>
              <w:pStyle w:val="BodyText"/>
              <w:rPr>
                <w:b/>
                <w:bCs/>
              </w:rPr>
            </w:pPr>
            <w:r>
              <w:rPr>
                <w:rFonts w:cs="Arial"/>
                <w:b/>
                <w:bCs/>
              </w:rPr>
              <w:t>6</w:t>
            </w:r>
            <w:r w:rsidR="00B97880" w:rsidRPr="00B32F96">
              <w:rPr>
                <w:rFonts w:cs="Arial"/>
                <w:b/>
                <w:bCs/>
              </w:rPr>
              <w:t xml:space="preserve">.a </w:t>
            </w:r>
            <w:hyperlink w:anchor="_Data_Security,_Data_1" w:history="1">
              <w:r w:rsidR="00B97880" w:rsidRPr="00B32F96">
                <w:rPr>
                  <w:rStyle w:val="Hyperlink"/>
                  <w:rFonts w:cs="Arial"/>
                  <w:b/>
                  <w:bCs/>
                  <w:color w:val="auto"/>
                  <w:u w:val="none"/>
                </w:rPr>
                <w:t>Data Security and Appropriate Use</w:t>
              </w:r>
            </w:hyperlink>
          </w:p>
        </w:tc>
        <w:tc>
          <w:tcPr>
            <w:tcW w:w="1345" w:type="dxa"/>
          </w:tcPr>
          <w:p w14:paraId="47B26DAE" w14:textId="53196BB8" w:rsidR="00B97880" w:rsidRPr="00B32F96" w:rsidRDefault="0070473C" w:rsidP="00431285">
            <w:pPr>
              <w:pStyle w:val="NormalWeb"/>
              <w:jc w:val="right"/>
              <w:rPr>
                <w:b/>
                <w:bCs/>
              </w:rPr>
            </w:pPr>
            <w:bookmarkStart w:id="270" w:name="_Hlk72830050"/>
            <w:r>
              <w:rPr>
                <w:rStyle w:val="Hyperlink"/>
                <w:rFonts w:ascii="Arial" w:hAnsi="Arial" w:cs="Arial"/>
                <w:b/>
                <w:bCs/>
                <w:color w:val="auto"/>
                <w:sz w:val="24"/>
                <w:u w:val="none"/>
              </w:rPr>
              <w:t>(</w:t>
            </w:r>
            <w:r w:rsidR="00B97880" w:rsidRPr="00B32F96">
              <w:rPr>
                <w:rStyle w:val="Hyperlink"/>
                <w:rFonts w:ascii="Arial" w:hAnsi="Arial" w:cs="Arial"/>
                <w:b/>
                <w:bCs/>
                <w:color w:val="auto"/>
                <w:sz w:val="24"/>
                <w:u w:val="none"/>
              </w:rPr>
              <w:t xml:space="preserve">5 </w:t>
            </w:r>
            <w:r>
              <w:rPr>
                <w:rStyle w:val="Hyperlink"/>
                <w:rFonts w:ascii="Arial" w:hAnsi="Arial" w:cs="Arial"/>
                <w:b/>
                <w:bCs/>
                <w:color w:val="auto"/>
                <w:sz w:val="24"/>
                <w:u w:val="none"/>
              </w:rPr>
              <w:t>P</w:t>
            </w:r>
            <w:r w:rsidR="00B97880" w:rsidRPr="00B32F96">
              <w:rPr>
                <w:rStyle w:val="Hyperlink"/>
                <w:rFonts w:ascii="Arial" w:hAnsi="Arial" w:cs="Arial"/>
                <w:b/>
                <w:bCs/>
                <w:color w:val="auto"/>
                <w:sz w:val="24"/>
                <w:u w:val="none"/>
              </w:rPr>
              <w:t>oints</w:t>
            </w:r>
            <w:r>
              <w:rPr>
                <w:rStyle w:val="Hyperlink"/>
                <w:rFonts w:ascii="Arial" w:hAnsi="Arial" w:cs="Arial"/>
                <w:b/>
                <w:bCs/>
                <w:color w:val="auto"/>
                <w:sz w:val="24"/>
                <w:u w:val="none"/>
              </w:rPr>
              <w:t>)</w:t>
            </w:r>
            <w:bookmarkEnd w:id="270"/>
          </w:p>
        </w:tc>
      </w:tr>
    </w:tbl>
    <w:p w14:paraId="4C1E86E7" w14:textId="77777777" w:rsidR="00B97880" w:rsidRPr="00B32F96" w:rsidRDefault="00B97880" w:rsidP="004C3344">
      <w:pPr>
        <w:tabs>
          <w:tab w:val="left" w:pos="9270"/>
        </w:tabs>
        <w:rPr>
          <w:b/>
        </w:rPr>
      </w:pPr>
    </w:p>
    <w:p w14:paraId="46F02F6A" w14:textId="4BE439AE" w:rsidR="009E7AA9" w:rsidRDefault="001B1BD9" w:rsidP="002E2609">
      <w:pPr>
        <w:rPr>
          <w:bCs/>
        </w:rPr>
      </w:pPr>
      <w:r w:rsidRPr="001B1BD9">
        <w:rPr>
          <w:bCs/>
        </w:rPr>
        <w:t>Please refer to the RFP section “</w:t>
      </w:r>
      <w:hyperlink w:anchor="_Data_Security,_Data_1" w:history="1">
        <w:r w:rsidRPr="001B1BD9">
          <w:rPr>
            <w:rStyle w:val="Hyperlink"/>
            <w:bCs/>
          </w:rPr>
          <w:t>Data Security, Data Privacy and Appropriate Use</w:t>
        </w:r>
      </w:hyperlink>
      <w:r w:rsidR="00431285">
        <w:rPr>
          <w:rStyle w:val="Hyperlink"/>
          <w:bCs/>
        </w:rPr>
        <w:t>.</w:t>
      </w:r>
      <w:r w:rsidRPr="001B1BD9">
        <w:rPr>
          <w:bCs/>
        </w:rPr>
        <w:t>”</w:t>
      </w:r>
    </w:p>
    <w:p w14:paraId="4CDA509A" w14:textId="77777777" w:rsidR="009E7AA9" w:rsidRDefault="009E7AA9" w:rsidP="002E2609">
      <w:pPr>
        <w:rPr>
          <w:bCs/>
        </w:rPr>
      </w:pPr>
    </w:p>
    <w:p w14:paraId="04C54854" w14:textId="5A5CBAE4" w:rsidR="002E2609" w:rsidRPr="00B32F96" w:rsidRDefault="009E7AA9" w:rsidP="002E2609">
      <w:r>
        <w:rPr>
          <w:bCs/>
        </w:rPr>
        <w:t>T</w:t>
      </w:r>
      <w:r w:rsidR="002E2609" w:rsidRPr="00B32F96">
        <w:rPr>
          <w:bCs/>
        </w:rPr>
        <w:t xml:space="preserve">he Technical Proposal should </w:t>
      </w:r>
      <w:r w:rsidR="002E2609" w:rsidRPr="00B32F96">
        <w:t xml:space="preserve">provide </w:t>
      </w:r>
      <w:r w:rsidR="001F43F0">
        <w:t xml:space="preserve">a </w:t>
      </w:r>
      <w:r w:rsidR="002E2609" w:rsidRPr="00B32F96">
        <w:t xml:space="preserve">security </w:t>
      </w:r>
      <w:r w:rsidR="001D2547">
        <w:t>plan</w:t>
      </w:r>
      <w:r w:rsidR="002E2609" w:rsidRPr="00B32F96">
        <w:t xml:space="preserve"> in accordance with the protocols set forth in this RFP and </w:t>
      </w:r>
      <w:r w:rsidR="001D2547">
        <w:t>the</w:t>
      </w:r>
      <w:r w:rsidR="002E2609" w:rsidRPr="00B32F96">
        <w:t xml:space="preserve"> </w:t>
      </w:r>
      <w:hyperlink w:anchor="_Security_Guidelines_for" w:history="1">
        <w:r w:rsidR="002E2609" w:rsidRPr="00B32F96">
          <w:rPr>
            <w:rStyle w:val="Hyperlink"/>
            <w:color w:val="auto"/>
          </w:rPr>
          <w:t xml:space="preserve">Security Guidelines for the </w:t>
        </w:r>
        <w:r w:rsidR="00771E03" w:rsidRPr="00B32F96">
          <w:rPr>
            <w:rStyle w:val="Hyperlink"/>
            <w:color w:val="auto"/>
          </w:rPr>
          <w:t>NYS</w:t>
        </w:r>
        <w:r w:rsidR="002E2609" w:rsidRPr="00B32F96">
          <w:rPr>
            <w:rStyle w:val="Hyperlink"/>
            <w:color w:val="auto"/>
          </w:rPr>
          <w:t xml:space="preserve"> Assessment Program</w:t>
        </w:r>
      </w:hyperlink>
      <w:r w:rsidR="001D2547">
        <w:t>.</w:t>
      </w:r>
      <w:r w:rsidR="002E2609" w:rsidRPr="00B32F96">
        <w:t xml:space="preserve"> The data security plan should specifically address where the activities described in this RFP will occur and how test materials will remain secure always, including </w:t>
      </w:r>
      <w:r w:rsidR="00431285">
        <w:t xml:space="preserve">during </w:t>
      </w:r>
      <w:r w:rsidR="002E2609" w:rsidRPr="00B32F96">
        <w:t>secure shipment</w:t>
      </w:r>
      <w:r w:rsidR="00431285">
        <w:t xml:space="preserve"> of printed materials</w:t>
      </w:r>
      <w:r w:rsidR="002E2609" w:rsidRPr="00B32F96">
        <w:t xml:space="preserve"> and encryption and secure transmission of all </w:t>
      </w:r>
      <w:r w:rsidR="00431285">
        <w:t xml:space="preserve">digital </w:t>
      </w:r>
      <w:r w:rsidR="002E2609" w:rsidRPr="00B32F96">
        <w:t>test materials.</w:t>
      </w:r>
    </w:p>
    <w:p w14:paraId="5D05E073" w14:textId="77777777" w:rsidR="00B97880" w:rsidRPr="00B32F96" w:rsidRDefault="00B97880" w:rsidP="002E2609"/>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45"/>
        <w:gridCol w:w="1345"/>
      </w:tblGrid>
      <w:tr w:rsidR="00D55C7A" w:rsidRPr="00D909D6" w14:paraId="2D7A113F" w14:textId="77777777" w:rsidTr="000C607B">
        <w:trPr>
          <w:trHeight w:val="350"/>
        </w:trPr>
        <w:tc>
          <w:tcPr>
            <w:tcW w:w="9445" w:type="dxa"/>
          </w:tcPr>
          <w:p w14:paraId="17E8D2C9" w14:textId="2AC6DA92" w:rsidR="00B97880" w:rsidRPr="00D909D6" w:rsidRDefault="00D64772" w:rsidP="00B97880">
            <w:pPr>
              <w:pStyle w:val="NormalWeb"/>
              <w:rPr>
                <w:b/>
                <w:bCs/>
              </w:rPr>
            </w:pPr>
            <w:r>
              <w:rPr>
                <w:rFonts w:ascii="Arial" w:hAnsi="Arial" w:cs="Arial"/>
                <w:b/>
                <w:bCs/>
                <w:sz w:val="24"/>
              </w:rPr>
              <w:t>6</w:t>
            </w:r>
            <w:r w:rsidR="00B97880" w:rsidRPr="00D909D6">
              <w:rPr>
                <w:rFonts w:ascii="Arial" w:hAnsi="Arial" w:cs="Arial"/>
                <w:b/>
                <w:bCs/>
                <w:sz w:val="24"/>
              </w:rPr>
              <w:t xml:space="preserve">.b </w:t>
            </w:r>
            <w:hyperlink w:anchor="_Data_Security,_Data_1" w:history="1">
              <w:r w:rsidR="00B97880" w:rsidRPr="00D909D6">
                <w:rPr>
                  <w:rStyle w:val="Hyperlink"/>
                  <w:rFonts w:ascii="Arial" w:hAnsi="Arial" w:cs="Arial"/>
                  <w:b/>
                  <w:bCs/>
                  <w:color w:val="auto"/>
                  <w:sz w:val="24"/>
                  <w:u w:val="none"/>
                </w:rPr>
                <w:t>Data Privacy</w:t>
              </w:r>
            </w:hyperlink>
            <w:r w:rsidR="00B97880" w:rsidRPr="00D909D6">
              <w:rPr>
                <w:rStyle w:val="Hyperlink"/>
                <w:rFonts w:ascii="Arial" w:hAnsi="Arial" w:cs="Arial"/>
                <w:b/>
                <w:bCs/>
                <w:color w:val="auto"/>
                <w:sz w:val="24"/>
                <w:u w:val="none"/>
              </w:rPr>
              <w:t xml:space="preserve"> </w:t>
            </w:r>
          </w:p>
        </w:tc>
        <w:tc>
          <w:tcPr>
            <w:tcW w:w="1345" w:type="dxa"/>
          </w:tcPr>
          <w:p w14:paraId="59EB2868" w14:textId="6ED33924" w:rsidR="00B97880" w:rsidRPr="00D909D6" w:rsidRDefault="00621C15" w:rsidP="00621C15">
            <w:pPr>
              <w:pStyle w:val="BodyText"/>
              <w:jc w:val="right"/>
              <w:rPr>
                <w:b/>
                <w:bCs/>
              </w:rPr>
            </w:pPr>
            <w:r w:rsidRPr="00D909D6">
              <w:rPr>
                <w:rStyle w:val="Hyperlink"/>
                <w:rFonts w:cs="Arial"/>
                <w:b/>
                <w:bCs/>
                <w:color w:val="auto"/>
                <w:u w:val="none"/>
              </w:rPr>
              <w:t>(5 Points)</w:t>
            </w:r>
          </w:p>
        </w:tc>
      </w:tr>
    </w:tbl>
    <w:p w14:paraId="378DC13A" w14:textId="77777777" w:rsidR="009E7AA9" w:rsidRPr="00D909D6" w:rsidRDefault="009E7AA9" w:rsidP="00D55C7A">
      <w:pPr>
        <w:rPr>
          <w:bCs/>
        </w:rPr>
      </w:pPr>
      <w:bookmarkStart w:id="271" w:name="_Computer-Based_Testing_Demonstratio"/>
      <w:bookmarkStart w:id="272" w:name="_Toc46221066"/>
      <w:bookmarkEnd w:id="257"/>
      <w:bookmarkEnd w:id="271"/>
    </w:p>
    <w:p w14:paraId="6D4ED5D2" w14:textId="320324CF" w:rsidR="00D55C7A" w:rsidRPr="00D909D6" w:rsidRDefault="009E7AA9" w:rsidP="00D55C7A">
      <w:pPr>
        <w:rPr>
          <w:bCs/>
        </w:rPr>
      </w:pPr>
      <w:r w:rsidRPr="00D909D6">
        <w:rPr>
          <w:bCs/>
        </w:rPr>
        <w:t>Please refer to the RFP section “</w:t>
      </w:r>
      <w:hyperlink w:anchor="_Data_Security,_Data_1" w:history="1">
        <w:r w:rsidRPr="00D909D6">
          <w:rPr>
            <w:rStyle w:val="Hyperlink"/>
            <w:bCs/>
          </w:rPr>
          <w:t>Data Security, Data Privacy and Appropriate Use</w:t>
        </w:r>
      </w:hyperlink>
      <w:r w:rsidRPr="00D909D6">
        <w:rPr>
          <w:bCs/>
        </w:rPr>
        <w:t>” and “</w:t>
      </w:r>
      <w:hyperlink w:anchor="_Requirements_of_Education" w:history="1">
        <w:r w:rsidRPr="00D909D6">
          <w:rPr>
            <w:rStyle w:val="Hyperlink"/>
            <w:bCs/>
          </w:rPr>
          <w:t>Requirements of Education Law § 2-d</w:t>
        </w:r>
      </w:hyperlink>
      <w:r w:rsidRPr="00D909D6">
        <w:rPr>
          <w:bCs/>
        </w:rPr>
        <w:t xml:space="preserve">” for a description of what will be required </w:t>
      </w:r>
      <w:r w:rsidR="008D5CDE" w:rsidRPr="00D909D6">
        <w:rPr>
          <w:bCs/>
        </w:rPr>
        <w:t>for ensuring</w:t>
      </w:r>
      <w:r w:rsidR="001D2547" w:rsidRPr="00D909D6">
        <w:rPr>
          <w:bCs/>
        </w:rPr>
        <w:t xml:space="preserve"> data privacy.</w:t>
      </w:r>
    </w:p>
    <w:p w14:paraId="77A243AA" w14:textId="77777777" w:rsidR="009E7AA9" w:rsidRPr="00D909D6" w:rsidRDefault="009E7AA9" w:rsidP="00D55C7A">
      <w:pPr>
        <w:rPr>
          <w:rFonts w:cs="Arial"/>
          <w:color w:val="000000" w:themeColor="text1"/>
          <w:szCs w:val="20"/>
        </w:rPr>
      </w:pPr>
    </w:p>
    <w:p w14:paraId="349BF97D" w14:textId="0E14A234" w:rsidR="001D2547" w:rsidRDefault="009E7AA9" w:rsidP="001D2547">
      <w:pPr>
        <w:rPr>
          <w:bCs/>
        </w:rPr>
      </w:pPr>
      <w:r w:rsidRPr="00D909D6">
        <w:rPr>
          <w:bCs/>
        </w:rPr>
        <w:t xml:space="preserve">The proposal should describe in detail how the bidder will safeguard all individual student data and personally identifiable information and comply with all pertinent requirements of the RFP, including </w:t>
      </w:r>
      <w:r w:rsidR="001D2547" w:rsidRPr="00D909D6">
        <w:rPr>
          <w:bCs/>
        </w:rPr>
        <w:t>Appendix R – Data Privacy Agreement components</w:t>
      </w:r>
      <w:r w:rsidR="00635D99" w:rsidRPr="00600C6E">
        <w:rPr>
          <w:rFonts w:cs="Arial"/>
        </w:rPr>
        <w:t xml:space="preserve"> DPA EXHIBIT 1 - Contractor’s Data Privacy and Security Plan and DPA EXHIBIT 2 - Education Law § 2-d Bill of Rights for Data Privacy and Security and Supplemental Information for Contracts that Utilize Personally Identifiable Information</w:t>
      </w:r>
      <w:r w:rsidR="001D2547" w:rsidRPr="00D909D6">
        <w:rPr>
          <w:bCs/>
        </w:rPr>
        <w:t xml:space="preserve"> (posted separately with this RFP)</w:t>
      </w:r>
      <w:r w:rsidR="00D909D6" w:rsidRPr="00D909D6">
        <w:rPr>
          <w:bCs/>
        </w:rPr>
        <w:t>.</w:t>
      </w:r>
    </w:p>
    <w:p w14:paraId="19364351" w14:textId="77777777" w:rsidR="00682A68" w:rsidRPr="001D2547" w:rsidRDefault="00682A68" w:rsidP="001D2547">
      <w:pPr>
        <w:rPr>
          <w:bCs/>
        </w:rPr>
      </w:pPr>
    </w:p>
    <w:p w14:paraId="47239487" w14:textId="7F645561" w:rsidR="002D25AF" w:rsidRDefault="00D45D8C" w:rsidP="00B87584">
      <w:pPr>
        <w:pStyle w:val="Heading4"/>
      </w:pPr>
      <w:bookmarkStart w:id="273" w:name="_Toc128574911"/>
      <w:bookmarkEnd w:id="260"/>
      <w:bookmarkEnd w:id="272"/>
      <w:r w:rsidRPr="00447C3E">
        <w:t>Cost Proposal</w:t>
      </w:r>
      <w:bookmarkEnd w:id="273"/>
    </w:p>
    <w:p w14:paraId="472C73A8" w14:textId="77777777" w:rsidR="00B97880" w:rsidRPr="00B97880" w:rsidRDefault="00B97880" w:rsidP="00B97880"/>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45"/>
        <w:gridCol w:w="2245"/>
      </w:tblGrid>
      <w:tr w:rsidR="00B97880" w:rsidRPr="00E3740C" w14:paraId="3412FC0B" w14:textId="77777777" w:rsidTr="00B97880">
        <w:trPr>
          <w:trHeight w:val="350"/>
        </w:trPr>
        <w:tc>
          <w:tcPr>
            <w:tcW w:w="8545" w:type="dxa"/>
          </w:tcPr>
          <w:p w14:paraId="6ECE5947" w14:textId="23E3347C" w:rsidR="00B97880" w:rsidRPr="00E3740C" w:rsidRDefault="00B97880" w:rsidP="000C607B">
            <w:pPr>
              <w:pStyle w:val="BodyText"/>
              <w:rPr>
                <w:b/>
                <w:bCs/>
              </w:rPr>
            </w:pPr>
            <w:r w:rsidRPr="003572E2">
              <w:rPr>
                <w:b/>
              </w:rPr>
              <w:t>Cost Proposal</w:t>
            </w:r>
          </w:p>
        </w:tc>
        <w:tc>
          <w:tcPr>
            <w:tcW w:w="2245" w:type="dxa"/>
          </w:tcPr>
          <w:p w14:paraId="7D43FB77" w14:textId="4D5A0752" w:rsidR="00B97880" w:rsidRPr="00E3740C" w:rsidRDefault="00B97880" w:rsidP="00CF1C0E">
            <w:pPr>
              <w:pStyle w:val="BodyText"/>
              <w:spacing w:after="0"/>
              <w:jc w:val="right"/>
              <w:rPr>
                <w:b/>
                <w:bCs/>
              </w:rPr>
            </w:pPr>
            <w:r w:rsidRPr="003572E2">
              <w:rPr>
                <w:b/>
              </w:rPr>
              <w:t>(30 Points)</w:t>
            </w:r>
          </w:p>
        </w:tc>
      </w:tr>
    </w:tbl>
    <w:p w14:paraId="3B05D729" w14:textId="3EF47434" w:rsidR="002D25AF" w:rsidRDefault="002D25AF" w:rsidP="0041264D">
      <w:pPr>
        <w:pStyle w:val="Heading3"/>
        <w:rPr>
          <w:u w:val="none"/>
        </w:rPr>
      </w:pPr>
    </w:p>
    <w:p w14:paraId="65A1F2B8" w14:textId="12754AF0" w:rsidR="00186244" w:rsidRPr="00CB22C2" w:rsidRDefault="00186244" w:rsidP="00186244">
      <w:pPr>
        <w:rPr>
          <w:rFonts w:cs="Arial"/>
        </w:rPr>
      </w:pPr>
      <w:r w:rsidRPr="00CB22C2">
        <w:rPr>
          <w:bCs/>
        </w:rPr>
        <w:t xml:space="preserve">The completed </w:t>
      </w:r>
      <w:r>
        <w:rPr>
          <w:bCs/>
        </w:rPr>
        <w:t>Cost</w:t>
      </w:r>
      <w:r w:rsidRPr="00CB22C2">
        <w:rPr>
          <w:bCs/>
        </w:rPr>
        <w:t xml:space="preserve"> Proposal </w:t>
      </w:r>
      <w:r>
        <w:rPr>
          <w:bCs/>
        </w:rPr>
        <w:t xml:space="preserve">should </w:t>
      </w:r>
      <w:r w:rsidRPr="00CB22C2">
        <w:rPr>
          <w:bCs/>
        </w:rPr>
        <w:t xml:space="preserve">be </w:t>
      </w:r>
      <w:r>
        <w:rPr>
          <w:bCs/>
        </w:rPr>
        <w:t>e</w:t>
      </w:r>
      <w:r w:rsidRPr="00CB22C2">
        <w:rPr>
          <w:bCs/>
        </w:rPr>
        <w:t xml:space="preserve">mailed </w:t>
      </w:r>
      <w:r>
        <w:rPr>
          <w:bCs/>
        </w:rPr>
        <w:t>and</w:t>
      </w:r>
      <w:r w:rsidRPr="00CB22C2">
        <w:rPr>
          <w:bCs/>
        </w:rPr>
        <w:t xml:space="preserve"> labeled </w:t>
      </w:r>
      <w:r w:rsidRPr="007C4662">
        <w:rPr>
          <w:b/>
          <w:bCs/>
          <w:szCs w:val="20"/>
        </w:rPr>
        <w:t>[name of bidder]</w:t>
      </w:r>
      <w:r w:rsidRPr="007C4662">
        <w:rPr>
          <w:szCs w:val="20"/>
        </w:rPr>
        <w:t xml:space="preserve"> </w:t>
      </w:r>
      <w:r>
        <w:rPr>
          <w:b/>
          <w:bCs/>
          <w:szCs w:val="20"/>
        </w:rPr>
        <w:t>Cost</w:t>
      </w:r>
      <w:r w:rsidRPr="007C4662">
        <w:rPr>
          <w:b/>
          <w:bCs/>
          <w:szCs w:val="20"/>
        </w:rPr>
        <w:t xml:space="preserve"> Proposal RFP #</w:t>
      </w:r>
      <w:r>
        <w:rPr>
          <w:b/>
          <w:bCs/>
          <w:szCs w:val="20"/>
        </w:rPr>
        <w:t>23-015</w:t>
      </w:r>
      <w:r w:rsidRPr="007C4662">
        <w:rPr>
          <w:b/>
          <w:bCs/>
          <w:szCs w:val="20"/>
        </w:rPr>
        <w:t xml:space="preserve"> </w:t>
      </w:r>
      <w:r w:rsidRPr="00CB22C2">
        <w:rPr>
          <w:bCs/>
        </w:rPr>
        <w:t xml:space="preserve">and </w:t>
      </w:r>
      <w:r>
        <w:rPr>
          <w:bCs/>
        </w:rPr>
        <w:t>i</w:t>
      </w:r>
      <w:r w:rsidRPr="00CB22C2">
        <w:rPr>
          <w:bCs/>
        </w:rPr>
        <w:t>nclude the following</w:t>
      </w:r>
      <w:r w:rsidRPr="00CB22C2">
        <w:rPr>
          <w:rFonts w:cs="Arial"/>
        </w:rPr>
        <w:t>:</w:t>
      </w:r>
    </w:p>
    <w:p w14:paraId="4F29F3B8" w14:textId="77777777" w:rsidR="00D45D8C" w:rsidRPr="00CB22C2" w:rsidRDefault="00D45D8C" w:rsidP="00D45D8C">
      <w:pPr>
        <w:rPr>
          <w:bCs/>
        </w:rPr>
      </w:pPr>
    </w:p>
    <w:p w14:paraId="2A97AA58" w14:textId="07AA17A2" w:rsidR="00EB69DB" w:rsidRDefault="00911BF6" w:rsidP="00B61CAF">
      <w:pPr>
        <w:numPr>
          <w:ilvl w:val="0"/>
          <w:numId w:val="249"/>
        </w:numPr>
        <w:tabs>
          <w:tab w:val="num" w:pos="1584"/>
        </w:tabs>
        <w:contextualSpacing/>
        <w:jc w:val="left"/>
        <w:rPr>
          <w:rFonts w:cs="Arial"/>
          <w:bCs/>
        </w:rPr>
      </w:pPr>
      <w:r w:rsidRPr="00911BF6">
        <w:rPr>
          <w:rFonts w:cs="Arial"/>
          <w:bCs/>
        </w:rPr>
        <w:t xml:space="preserve">Bid Form Cost </w:t>
      </w:r>
      <w:bookmarkStart w:id="274" w:name="_Hlk69200494"/>
      <w:r w:rsidRPr="00911BF6">
        <w:rPr>
          <w:rFonts w:cs="Arial"/>
          <w:bCs/>
        </w:rPr>
        <w:t>Proposal—Schedule of Deliverables: Years 1</w:t>
      </w:r>
      <w:r w:rsidRPr="00911BF6">
        <w:rPr>
          <w:rFonts w:cs="Arial"/>
          <w:szCs w:val="20"/>
        </w:rPr>
        <w:t>–</w:t>
      </w:r>
      <w:bookmarkEnd w:id="274"/>
      <w:r w:rsidR="00452CA6">
        <w:rPr>
          <w:rFonts w:cs="Arial"/>
          <w:bCs/>
        </w:rPr>
        <w:t>2</w:t>
      </w:r>
    </w:p>
    <w:p w14:paraId="46CDBB87" w14:textId="42F5977F" w:rsidR="00911BF6" w:rsidRPr="00911BF6" w:rsidRDefault="00452CA6" w:rsidP="00B61CAF">
      <w:pPr>
        <w:numPr>
          <w:ilvl w:val="0"/>
          <w:numId w:val="249"/>
        </w:numPr>
        <w:tabs>
          <w:tab w:val="num" w:pos="1584"/>
        </w:tabs>
        <w:contextualSpacing/>
        <w:jc w:val="left"/>
        <w:rPr>
          <w:rFonts w:cs="Arial"/>
          <w:bCs/>
        </w:rPr>
      </w:pPr>
      <w:r>
        <w:rPr>
          <w:rFonts w:cs="Arial"/>
          <w:bCs/>
        </w:rPr>
        <w:t>Two</w:t>
      </w:r>
      <w:r w:rsidR="00EB69DB">
        <w:rPr>
          <w:rFonts w:cs="Arial"/>
          <w:bCs/>
        </w:rPr>
        <w:t>-Year Budget Summary,</w:t>
      </w:r>
      <w:r w:rsidR="00911BF6" w:rsidRPr="00911BF6">
        <w:rPr>
          <w:rFonts w:cs="Arial"/>
          <w:bCs/>
        </w:rPr>
        <w:t xml:space="preserve"> </w:t>
      </w:r>
      <w:r w:rsidR="00911BF6" w:rsidRPr="00911BF6">
        <w:rPr>
          <w:rFonts w:cs="Arial"/>
          <w:b/>
          <w:bCs/>
        </w:rPr>
        <w:t>Signature Required</w:t>
      </w:r>
      <w:r w:rsidR="00522B99">
        <w:rPr>
          <w:rFonts w:cs="Arial"/>
          <w:b/>
          <w:bCs/>
        </w:rPr>
        <w:t>,</w:t>
      </w:r>
    </w:p>
    <w:p w14:paraId="5DA003CE" w14:textId="017A82EB" w:rsidR="00911BF6" w:rsidRPr="00911BF6" w:rsidRDefault="00911BF6" w:rsidP="00B61CAF">
      <w:pPr>
        <w:numPr>
          <w:ilvl w:val="0"/>
          <w:numId w:val="249"/>
        </w:numPr>
        <w:tabs>
          <w:tab w:val="num" w:pos="720"/>
        </w:tabs>
        <w:contextualSpacing/>
        <w:jc w:val="left"/>
        <w:rPr>
          <w:rFonts w:cs="Arial"/>
          <w:bCs/>
        </w:rPr>
      </w:pPr>
      <w:r w:rsidRPr="00911BF6">
        <w:rPr>
          <w:rFonts w:cs="Arial"/>
        </w:rPr>
        <w:t>Subcontracting Form</w:t>
      </w:r>
      <w:r w:rsidR="00D909D6">
        <w:rPr>
          <w:rFonts w:cs="Arial"/>
        </w:rPr>
        <w:t>,</w:t>
      </w:r>
    </w:p>
    <w:p w14:paraId="5EBEE6E7" w14:textId="31058FCF" w:rsidR="00911BF6" w:rsidRPr="00911BF6" w:rsidRDefault="00911BF6" w:rsidP="00B61CAF">
      <w:pPr>
        <w:numPr>
          <w:ilvl w:val="0"/>
          <w:numId w:val="249"/>
        </w:numPr>
        <w:tabs>
          <w:tab w:val="num" w:pos="720"/>
        </w:tabs>
        <w:contextualSpacing/>
        <w:jc w:val="left"/>
        <w:rPr>
          <w:rFonts w:cs="Arial"/>
          <w:bCs/>
        </w:rPr>
      </w:pPr>
      <w:r w:rsidRPr="00911BF6">
        <w:rPr>
          <w:rFonts w:cs="Arial"/>
        </w:rPr>
        <w:t>M/WBE Purchase</w:t>
      </w:r>
      <w:r w:rsidR="00F15D87">
        <w:rPr>
          <w:rFonts w:cs="Arial"/>
        </w:rPr>
        <w:t>s</w:t>
      </w:r>
      <w:r w:rsidRPr="00911BF6">
        <w:rPr>
          <w:rFonts w:cs="Arial"/>
        </w:rPr>
        <w:t xml:space="preserve"> Form</w:t>
      </w:r>
      <w:r w:rsidR="00D909D6">
        <w:rPr>
          <w:rFonts w:cs="Arial"/>
        </w:rPr>
        <w:t>.</w:t>
      </w:r>
    </w:p>
    <w:p w14:paraId="1A19C3B8" w14:textId="77777777" w:rsidR="00D45D8C" w:rsidRPr="00CB22C2" w:rsidRDefault="00D45D8C" w:rsidP="00D45D8C">
      <w:pPr>
        <w:rPr>
          <w:rFonts w:cs="Arial"/>
        </w:rPr>
      </w:pPr>
    </w:p>
    <w:p w14:paraId="2BD775CD" w14:textId="75B92379" w:rsidR="00BA6772" w:rsidRPr="00911BF6" w:rsidRDefault="00911BF6" w:rsidP="00BA6772">
      <w:pPr>
        <w:tabs>
          <w:tab w:val="num" w:pos="1584"/>
        </w:tabs>
        <w:rPr>
          <w:rFonts w:cs="Arial"/>
        </w:rPr>
      </w:pPr>
      <w:r w:rsidRPr="00911BF6">
        <w:rPr>
          <w:rFonts w:cs="Arial"/>
        </w:rPr>
        <w:t>On the Bid Form Cost Proposal</w:t>
      </w:r>
      <w:r w:rsidR="001D76F1" w:rsidRPr="001D76F1">
        <w:rPr>
          <w:rFonts w:cs="Arial"/>
        </w:rPr>
        <w:t>—Schedule of Deliverables:</w:t>
      </w:r>
      <w:r w:rsidR="001D76F1">
        <w:rPr>
          <w:rFonts w:cs="Arial"/>
        </w:rPr>
        <w:t xml:space="preserve"> </w:t>
      </w:r>
      <w:r w:rsidR="001D76F1" w:rsidRPr="001D76F1">
        <w:rPr>
          <w:rFonts w:cs="Arial"/>
        </w:rPr>
        <w:t>Years 1–</w:t>
      </w:r>
      <w:r w:rsidR="00452CA6">
        <w:rPr>
          <w:rFonts w:cs="Arial"/>
        </w:rPr>
        <w:t>2</w:t>
      </w:r>
      <w:r w:rsidR="00BA6772">
        <w:rPr>
          <w:rFonts w:cs="Arial"/>
        </w:rPr>
        <w:t xml:space="preserve"> </w:t>
      </w:r>
      <w:r w:rsidRPr="00911BF6">
        <w:rPr>
          <w:rFonts w:cs="Arial"/>
        </w:rPr>
        <w:t>bidders are to provide a price for each deliverable.</w:t>
      </w:r>
    </w:p>
    <w:p w14:paraId="39BD3A64" w14:textId="77777777" w:rsidR="00911BF6" w:rsidRPr="00911BF6" w:rsidRDefault="00911BF6" w:rsidP="00911BF6">
      <w:pPr>
        <w:jc w:val="left"/>
        <w:rPr>
          <w:rFonts w:cs="Arial"/>
        </w:rPr>
      </w:pPr>
      <w:r w:rsidRPr="00911BF6">
        <w:rPr>
          <w:rFonts w:cs="Arial"/>
        </w:rPr>
        <w:t>The cost for each activity should be submitted using whole dollar figures.</w:t>
      </w:r>
    </w:p>
    <w:p w14:paraId="2B75E2A0" w14:textId="77777777" w:rsidR="00911BF6" w:rsidRPr="00911BF6" w:rsidRDefault="00911BF6" w:rsidP="00911BF6">
      <w:pPr>
        <w:jc w:val="left"/>
        <w:rPr>
          <w:rFonts w:cs="Arial"/>
        </w:rPr>
      </w:pPr>
    </w:p>
    <w:p w14:paraId="6483D4DC" w14:textId="2B5B7B18" w:rsidR="00911BF6" w:rsidRPr="00EB69DB" w:rsidRDefault="00911BF6" w:rsidP="00911BF6">
      <w:pPr>
        <w:rPr>
          <w:rFonts w:cs="Arial"/>
        </w:rPr>
      </w:pPr>
      <w:r w:rsidRPr="00EB69DB">
        <w:rPr>
          <w:rFonts w:cs="Arial"/>
        </w:rPr>
        <w:t xml:space="preserve">The Financial Criteria portion of the RFP will be scored based </w:t>
      </w:r>
      <w:r w:rsidR="00D272BD" w:rsidRPr="00EB69DB">
        <w:rPr>
          <w:rFonts w:cs="Arial"/>
        </w:rPr>
        <w:t>upon the</w:t>
      </w:r>
      <w:r w:rsidRPr="00EB69DB">
        <w:rPr>
          <w:rFonts w:cs="Arial"/>
        </w:rPr>
        <w:t xml:space="preserve"> </w:t>
      </w:r>
      <w:r w:rsidR="00452CA6">
        <w:rPr>
          <w:rFonts w:cs="Arial"/>
        </w:rPr>
        <w:t>two</w:t>
      </w:r>
      <w:r w:rsidR="00BA6772" w:rsidRPr="00EB69DB">
        <w:rPr>
          <w:rFonts w:cs="Arial"/>
        </w:rPr>
        <w:t>-</w:t>
      </w:r>
      <w:r w:rsidRPr="00EB69DB">
        <w:rPr>
          <w:rFonts w:cs="Arial"/>
        </w:rPr>
        <w:t>year grand total</w:t>
      </w:r>
      <w:r w:rsidR="00E959F0" w:rsidRPr="00EB69DB">
        <w:rPr>
          <w:rFonts w:cs="Arial"/>
        </w:rPr>
        <w:t>.</w:t>
      </w:r>
      <w:r w:rsidRPr="00EB69DB">
        <w:rPr>
          <w:rFonts w:cs="Arial"/>
        </w:rPr>
        <w:t xml:space="preserve"> See “</w:t>
      </w:r>
      <w:hyperlink w:anchor="_Method_of_Award" w:history="1">
        <w:r w:rsidRPr="00EB69DB">
          <w:rPr>
            <w:rFonts w:cs="Arial"/>
            <w:color w:val="0000FF"/>
            <w:u w:val="single"/>
          </w:rPr>
          <w:t>Method of Award</w:t>
        </w:r>
      </w:hyperlink>
      <w:r w:rsidRPr="00EB69DB">
        <w:rPr>
          <w:rFonts w:cs="Arial"/>
        </w:rPr>
        <w:t>” in Section 3) of this RFP for further details.</w:t>
      </w:r>
    </w:p>
    <w:p w14:paraId="4BB206DE" w14:textId="77777777" w:rsidR="00D45D8C" w:rsidRPr="00CB22C2" w:rsidRDefault="00D45D8C" w:rsidP="00D45D8C">
      <w:pPr>
        <w:rPr>
          <w:rFonts w:cs="Arial"/>
          <w:b/>
        </w:rPr>
      </w:pPr>
    </w:p>
    <w:p w14:paraId="07BE4A9E" w14:textId="77777777" w:rsidR="00D45D8C" w:rsidRPr="00447C3E" w:rsidRDefault="00D45D8C" w:rsidP="00B87584">
      <w:pPr>
        <w:pStyle w:val="Heading4"/>
      </w:pPr>
      <w:bookmarkStart w:id="275" w:name="_Toc128574912"/>
      <w:r w:rsidRPr="00447C3E">
        <w:t>M/WBE Documents</w:t>
      </w:r>
      <w:bookmarkEnd w:id="275"/>
    </w:p>
    <w:p w14:paraId="2A414C51" w14:textId="77777777" w:rsidR="00D45D8C" w:rsidRPr="00CB22C2" w:rsidRDefault="00D45D8C" w:rsidP="00D45D8C">
      <w:pPr>
        <w:rPr>
          <w:rFonts w:cs="Arial"/>
          <w:b/>
        </w:rPr>
      </w:pPr>
    </w:p>
    <w:p w14:paraId="26198CC1" w14:textId="7F062E34" w:rsidR="009E4C53" w:rsidRDefault="00186244" w:rsidP="00D45D8C">
      <w:pPr>
        <w:rPr>
          <w:rFonts w:cs="Arial"/>
        </w:rPr>
      </w:pPr>
      <w:r w:rsidRPr="00CB22C2">
        <w:rPr>
          <w:bCs/>
        </w:rPr>
        <w:t xml:space="preserve">The completed M/WBE Documents </w:t>
      </w:r>
      <w:r>
        <w:rPr>
          <w:bCs/>
        </w:rPr>
        <w:t xml:space="preserve">should </w:t>
      </w:r>
      <w:r w:rsidRPr="00CB22C2">
        <w:rPr>
          <w:bCs/>
        </w:rPr>
        <w:t xml:space="preserve">be </w:t>
      </w:r>
      <w:r>
        <w:rPr>
          <w:bCs/>
        </w:rPr>
        <w:t>e</w:t>
      </w:r>
      <w:r w:rsidRPr="00CB22C2">
        <w:rPr>
          <w:bCs/>
        </w:rPr>
        <w:t xml:space="preserve">mailed </w:t>
      </w:r>
      <w:r>
        <w:rPr>
          <w:bCs/>
        </w:rPr>
        <w:t>and</w:t>
      </w:r>
      <w:r w:rsidRPr="00CB22C2">
        <w:rPr>
          <w:bCs/>
        </w:rPr>
        <w:t xml:space="preserve"> labeled </w:t>
      </w:r>
      <w:r w:rsidRPr="007C4662">
        <w:rPr>
          <w:b/>
          <w:bCs/>
          <w:szCs w:val="20"/>
        </w:rPr>
        <w:t>[name of bidder]</w:t>
      </w:r>
      <w:r w:rsidRPr="00186244">
        <w:rPr>
          <w:b/>
          <w:bCs/>
          <w:szCs w:val="20"/>
        </w:rPr>
        <w:t xml:space="preserve"> M/WBE Documents </w:t>
      </w:r>
      <w:r w:rsidRPr="007C4662">
        <w:rPr>
          <w:b/>
          <w:bCs/>
          <w:szCs w:val="20"/>
        </w:rPr>
        <w:t>RFP #</w:t>
      </w:r>
      <w:r>
        <w:rPr>
          <w:b/>
          <w:bCs/>
          <w:szCs w:val="20"/>
        </w:rPr>
        <w:t>23-015.</w:t>
      </w:r>
      <w:r w:rsidR="00E7346A">
        <w:rPr>
          <w:bCs/>
        </w:rPr>
        <w:t xml:space="preserve"> </w:t>
      </w:r>
      <w:r w:rsidR="009E4C53" w:rsidRPr="00CB22C2">
        <w:rPr>
          <w:rFonts w:cs="Arial"/>
        </w:rPr>
        <w:t>Please return the documents listed for the compliance method bidder has achieved:</w:t>
      </w:r>
    </w:p>
    <w:p w14:paraId="3E85C713" w14:textId="77777777" w:rsidR="00186244" w:rsidRPr="00CB22C2" w:rsidRDefault="00186244" w:rsidP="00D45D8C">
      <w:pPr>
        <w:rPr>
          <w:rFonts w:cs="Arial"/>
        </w:rPr>
      </w:pPr>
    </w:p>
    <w:p w14:paraId="63E20386" w14:textId="77777777" w:rsidR="009E4C53" w:rsidRPr="00CB22C2" w:rsidRDefault="009E4C53" w:rsidP="00D45D8C">
      <w:pPr>
        <w:rPr>
          <w:rFonts w:cs="Arial"/>
          <w:b/>
          <w:u w:val="single"/>
        </w:rPr>
      </w:pPr>
      <w:r w:rsidRPr="00CB22C2">
        <w:rPr>
          <w:rFonts w:cs="Arial"/>
          <w:b/>
          <w:u w:val="single"/>
        </w:rPr>
        <w:t>Full Participation-No Request for Waiver</w:t>
      </w:r>
    </w:p>
    <w:p w14:paraId="70AE0810" w14:textId="77777777" w:rsidR="00D45D8C" w:rsidRPr="00CB22C2" w:rsidRDefault="00D45D8C" w:rsidP="00D45D8C">
      <w:pPr>
        <w:rPr>
          <w:rFonts w:cs="Arial"/>
          <w:b/>
        </w:rPr>
      </w:pPr>
      <w:r w:rsidRPr="00CB22C2">
        <w:rPr>
          <w:rFonts w:cs="Arial"/>
        </w:rPr>
        <w:t>1. M/WBE Cover Letter</w:t>
      </w:r>
      <w:r w:rsidR="00D47E37">
        <w:rPr>
          <w:rFonts w:cs="Arial"/>
        </w:rPr>
        <w:t xml:space="preserve">, </w:t>
      </w:r>
      <w:r w:rsidRPr="00CB22C2">
        <w:rPr>
          <w:rFonts w:cs="Arial"/>
          <w:b/>
        </w:rPr>
        <w:t>Signature</w:t>
      </w:r>
      <w:r w:rsidR="00662B39" w:rsidRPr="00CB22C2">
        <w:rPr>
          <w:rFonts w:cs="Arial"/>
          <w:b/>
        </w:rPr>
        <w:t>s</w:t>
      </w:r>
      <w:r w:rsidRPr="00CB22C2">
        <w:rPr>
          <w:rFonts w:cs="Arial"/>
          <w:b/>
        </w:rPr>
        <w:t xml:space="preserve"> Required</w:t>
      </w:r>
    </w:p>
    <w:p w14:paraId="5F784C97" w14:textId="77777777" w:rsidR="00D45D8C" w:rsidRPr="00CB22C2" w:rsidRDefault="00D45D8C" w:rsidP="00D45D8C">
      <w:pPr>
        <w:rPr>
          <w:rFonts w:cs="Arial"/>
        </w:rPr>
      </w:pPr>
      <w:r w:rsidRPr="00CB22C2">
        <w:rPr>
          <w:rFonts w:cs="Arial"/>
        </w:rPr>
        <w:t xml:space="preserve">2. </w:t>
      </w:r>
      <w:r w:rsidRPr="00CB22C2">
        <w:rPr>
          <w:rFonts w:cs="Arial"/>
          <w:b/>
        </w:rPr>
        <w:t>M/WBE 100</w:t>
      </w:r>
      <w:r w:rsidRPr="00CB22C2">
        <w:rPr>
          <w:rFonts w:cs="Arial"/>
        </w:rPr>
        <w:t xml:space="preserve"> Utilization Plan</w:t>
      </w:r>
    </w:p>
    <w:p w14:paraId="251F2396" w14:textId="77777777" w:rsidR="00D45D8C" w:rsidRPr="00CB22C2" w:rsidRDefault="00D45D8C" w:rsidP="00D45D8C">
      <w:pPr>
        <w:rPr>
          <w:rFonts w:cs="Arial"/>
        </w:rPr>
      </w:pPr>
      <w:r w:rsidRPr="00CB22C2">
        <w:rPr>
          <w:rFonts w:cs="Arial"/>
        </w:rPr>
        <w:t xml:space="preserve">3. </w:t>
      </w:r>
      <w:r w:rsidRPr="00CB22C2">
        <w:rPr>
          <w:rFonts w:cs="Arial"/>
          <w:b/>
        </w:rPr>
        <w:t>M/WBE 102</w:t>
      </w:r>
      <w:r w:rsidRPr="00CB22C2">
        <w:rPr>
          <w:rFonts w:cs="Arial"/>
        </w:rPr>
        <w:t xml:space="preserve"> Notice of Intent to Participate </w:t>
      </w:r>
    </w:p>
    <w:p w14:paraId="36A4E618" w14:textId="77777777" w:rsidR="00D45D8C" w:rsidRPr="00CB22C2" w:rsidRDefault="00D45D8C" w:rsidP="00D45D8C">
      <w:pPr>
        <w:rPr>
          <w:rFonts w:cs="Arial"/>
        </w:rPr>
      </w:pPr>
      <w:r w:rsidRPr="00CB22C2">
        <w:rPr>
          <w:rFonts w:cs="Arial"/>
        </w:rPr>
        <w:t xml:space="preserve">4. </w:t>
      </w:r>
      <w:r w:rsidRPr="00CB22C2">
        <w:rPr>
          <w:rFonts w:cs="Arial"/>
          <w:b/>
        </w:rPr>
        <w:t>EEO 100</w:t>
      </w:r>
      <w:r w:rsidRPr="00CB22C2">
        <w:rPr>
          <w:rFonts w:cs="Arial"/>
        </w:rPr>
        <w:t xml:space="preserve"> Staffing Plan </w:t>
      </w:r>
    </w:p>
    <w:p w14:paraId="6F1BEDD3" w14:textId="0A97F0B4" w:rsidR="009E4C53" w:rsidRPr="00CB22C2" w:rsidRDefault="009E4C53" w:rsidP="009E4C53">
      <w:pPr>
        <w:rPr>
          <w:rFonts w:cs="Arial"/>
          <w:b/>
          <w:u w:val="single"/>
        </w:rPr>
      </w:pPr>
      <w:r w:rsidRPr="00CB22C2">
        <w:rPr>
          <w:rFonts w:cs="Arial"/>
          <w:b/>
          <w:u w:val="single"/>
        </w:rPr>
        <w:t xml:space="preserve">Partial Participation- Request for </w:t>
      </w:r>
      <w:r w:rsidR="00452CA6" w:rsidRPr="00CB22C2">
        <w:rPr>
          <w:rFonts w:cs="Arial"/>
          <w:b/>
          <w:u w:val="single"/>
        </w:rPr>
        <w:t xml:space="preserve">Partial </w:t>
      </w:r>
      <w:r w:rsidRPr="00CB22C2">
        <w:rPr>
          <w:rFonts w:cs="Arial"/>
          <w:b/>
          <w:u w:val="single"/>
        </w:rPr>
        <w:t>Waiver</w:t>
      </w:r>
    </w:p>
    <w:p w14:paraId="1D7F9FF4" w14:textId="77777777" w:rsidR="009E4C53" w:rsidRPr="00CB22C2" w:rsidRDefault="009E4C53" w:rsidP="009E4C53">
      <w:pPr>
        <w:rPr>
          <w:rFonts w:cs="Arial"/>
          <w:b/>
        </w:rPr>
      </w:pPr>
      <w:r w:rsidRPr="00CB22C2">
        <w:rPr>
          <w:rFonts w:cs="Arial"/>
        </w:rPr>
        <w:t>1. M/WBE Cover Letter</w:t>
      </w:r>
      <w:r w:rsidR="00D47E37">
        <w:rPr>
          <w:rFonts w:cs="Arial"/>
        </w:rPr>
        <w:t xml:space="preserve">, </w:t>
      </w:r>
      <w:r w:rsidRPr="00CB22C2">
        <w:rPr>
          <w:rFonts w:cs="Arial"/>
          <w:b/>
        </w:rPr>
        <w:t>Signature</w:t>
      </w:r>
      <w:r w:rsidR="00662B39" w:rsidRPr="00CB22C2">
        <w:rPr>
          <w:rFonts w:cs="Arial"/>
          <w:b/>
        </w:rPr>
        <w:t>s</w:t>
      </w:r>
      <w:r w:rsidRPr="00CB22C2">
        <w:rPr>
          <w:rFonts w:cs="Arial"/>
          <w:b/>
        </w:rPr>
        <w:t xml:space="preserve"> Required</w:t>
      </w:r>
    </w:p>
    <w:p w14:paraId="4428277C" w14:textId="77777777" w:rsidR="009E4C53" w:rsidRPr="00CB22C2" w:rsidRDefault="009E4C53" w:rsidP="009E4C53">
      <w:pPr>
        <w:rPr>
          <w:rFonts w:cs="Arial"/>
        </w:rPr>
      </w:pPr>
      <w:r w:rsidRPr="00CB22C2">
        <w:rPr>
          <w:rFonts w:cs="Arial"/>
        </w:rPr>
        <w:t xml:space="preserve">2. </w:t>
      </w:r>
      <w:r w:rsidRPr="00CB22C2">
        <w:rPr>
          <w:rFonts w:cs="Arial"/>
          <w:b/>
        </w:rPr>
        <w:t>M/WBE 100</w:t>
      </w:r>
      <w:r w:rsidRPr="00CB22C2">
        <w:rPr>
          <w:rFonts w:cs="Arial"/>
        </w:rPr>
        <w:t xml:space="preserve"> Utilization Plan</w:t>
      </w:r>
    </w:p>
    <w:p w14:paraId="537FA3B3" w14:textId="77777777" w:rsidR="009E4C53" w:rsidRPr="00CB22C2" w:rsidRDefault="009E4C53" w:rsidP="009E4C53">
      <w:pPr>
        <w:rPr>
          <w:rFonts w:cs="Arial"/>
        </w:rPr>
      </w:pPr>
      <w:r w:rsidRPr="00CB22C2">
        <w:rPr>
          <w:rFonts w:cs="Arial"/>
        </w:rPr>
        <w:t xml:space="preserve">3. </w:t>
      </w:r>
      <w:r w:rsidRPr="00CB22C2">
        <w:rPr>
          <w:rFonts w:cs="Arial"/>
          <w:b/>
        </w:rPr>
        <w:t>M/WBE 102</w:t>
      </w:r>
      <w:r w:rsidRPr="00CB22C2">
        <w:rPr>
          <w:rFonts w:cs="Arial"/>
        </w:rPr>
        <w:t xml:space="preserve"> Notice of Intent to Participate </w:t>
      </w:r>
    </w:p>
    <w:p w14:paraId="62B7FA31" w14:textId="77777777" w:rsidR="009E4C53" w:rsidRPr="00CB22C2" w:rsidRDefault="009E4C53" w:rsidP="00D45D8C">
      <w:pPr>
        <w:rPr>
          <w:rFonts w:cs="Arial"/>
        </w:rPr>
      </w:pPr>
      <w:r w:rsidRPr="00CB22C2">
        <w:rPr>
          <w:rFonts w:cs="Arial"/>
        </w:rPr>
        <w:t xml:space="preserve">4. </w:t>
      </w:r>
      <w:r w:rsidRPr="00CB22C2">
        <w:rPr>
          <w:rFonts w:cs="Arial"/>
          <w:b/>
        </w:rPr>
        <w:t>EEO 100</w:t>
      </w:r>
      <w:r w:rsidRPr="00CB22C2">
        <w:rPr>
          <w:rFonts w:cs="Arial"/>
        </w:rPr>
        <w:t xml:space="preserve"> Staffing Plan </w:t>
      </w:r>
    </w:p>
    <w:p w14:paraId="470626C8" w14:textId="77777777" w:rsidR="009E4C53" w:rsidRPr="00CB22C2" w:rsidRDefault="00283CA5" w:rsidP="00D45D8C">
      <w:pPr>
        <w:rPr>
          <w:rFonts w:cs="Arial"/>
        </w:rPr>
      </w:pPr>
      <w:r w:rsidRPr="00CB22C2">
        <w:rPr>
          <w:rFonts w:cs="Arial"/>
        </w:rPr>
        <w:t xml:space="preserve">5. </w:t>
      </w:r>
      <w:r w:rsidRPr="00CB22C2">
        <w:rPr>
          <w:rFonts w:cs="Arial"/>
          <w:b/>
        </w:rPr>
        <w:t>M/WBE</w:t>
      </w:r>
      <w:r w:rsidR="009E4C53" w:rsidRPr="00CB22C2">
        <w:rPr>
          <w:rFonts w:cs="Arial"/>
          <w:b/>
        </w:rPr>
        <w:t xml:space="preserve"> 10</w:t>
      </w:r>
      <w:r w:rsidR="000B3173" w:rsidRPr="00CB22C2">
        <w:rPr>
          <w:rFonts w:cs="Arial"/>
          <w:b/>
        </w:rPr>
        <w:t>1</w:t>
      </w:r>
      <w:r w:rsidRPr="00CB22C2">
        <w:rPr>
          <w:rFonts w:cs="Arial"/>
        </w:rPr>
        <w:t xml:space="preserve"> Request </w:t>
      </w:r>
      <w:r w:rsidR="006D30F3" w:rsidRPr="00CB22C2">
        <w:rPr>
          <w:rFonts w:cs="Arial"/>
        </w:rPr>
        <w:t>for Waiver</w:t>
      </w:r>
    </w:p>
    <w:p w14:paraId="520A9F98" w14:textId="77777777" w:rsidR="00283CA5" w:rsidRPr="00CB22C2" w:rsidRDefault="009E4C53" w:rsidP="00D45D8C">
      <w:pPr>
        <w:rPr>
          <w:rFonts w:cs="Arial"/>
        </w:rPr>
      </w:pPr>
      <w:r w:rsidRPr="00CB22C2">
        <w:rPr>
          <w:rFonts w:cs="Arial"/>
        </w:rPr>
        <w:t xml:space="preserve">6. </w:t>
      </w:r>
      <w:r w:rsidRPr="00CB22C2">
        <w:rPr>
          <w:rFonts w:cs="Arial"/>
          <w:b/>
        </w:rPr>
        <w:t>M/WBE 105</w:t>
      </w:r>
      <w:r w:rsidRPr="00CB22C2">
        <w:rPr>
          <w:rFonts w:cs="Arial"/>
        </w:rPr>
        <w:t xml:space="preserve"> Contractor</w:t>
      </w:r>
      <w:r w:rsidR="000B3173" w:rsidRPr="00CB22C2">
        <w:rPr>
          <w:rFonts w:cs="Arial"/>
        </w:rPr>
        <w:t>’</w:t>
      </w:r>
      <w:r w:rsidRPr="00CB22C2">
        <w:rPr>
          <w:rFonts w:cs="Arial"/>
        </w:rPr>
        <w:t xml:space="preserve">s </w:t>
      </w:r>
      <w:r w:rsidR="000B3173" w:rsidRPr="00CB22C2">
        <w:rPr>
          <w:rFonts w:cs="Arial"/>
        </w:rPr>
        <w:t>Good Faith Efforts</w:t>
      </w:r>
    </w:p>
    <w:p w14:paraId="271E5CE7" w14:textId="77777777" w:rsidR="009E4C53" w:rsidRPr="00CB22C2" w:rsidRDefault="009E4C53" w:rsidP="009E4C53">
      <w:pPr>
        <w:rPr>
          <w:rFonts w:cs="Arial"/>
          <w:b/>
          <w:u w:val="single"/>
        </w:rPr>
      </w:pPr>
      <w:r w:rsidRPr="00CB22C2">
        <w:rPr>
          <w:rFonts w:cs="Arial"/>
          <w:b/>
          <w:u w:val="single"/>
        </w:rPr>
        <w:t>No Participation-Request for Complete Waiver</w:t>
      </w:r>
    </w:p>
    <w:p w14:paraId="52DED3B9" w14:textId="77777777" w:rsidR="009E4C53" w:rsidRPr="00CB22C2" w:rsidRDefault="009E4C53" w:rsidP="009E4C53">
      <w:pPr>
        <w:rPr>
          <w:rFonts w:cs="Arial"/>
          <w:b/>
        </w:rPr>
      </w:pPr>
      <w:r w:rsidRPr="00CB22C2">
        <w:rPr>
          <w:rFonts w:cs="Arial"/>
        </w:rPr>
        <w:t>1. M/WBE Cover Letter</w:t>
      </w:r>
      <w:r w:rsidR="00D47E37">
        <w:rPr>
          <w:rFonts w:cs="Arial"/>
        </w:rPr>
        <w:t xml:space="preserve">, </w:t>
      </w:r>
      <w:r w:rsidRPr="00CB22C2">
        <w:rPr>
          <w:rFonts w:cs="Arial"/>
          <w:b/>
        </w:rPr>
        <w:t>Signature</w:t>
      </w:r>
      <w:r w:rsidR="00662B39" w:rsidRPr="00CB22C2">
        <w:rPr>
          <w:rFonts w:cs="Arial"/>
          <w:b/>
        </w:rPr>
        <w:t>s</w:t>
      </w:r>
      <w:r w:rsidRPr="00CB22C2">
        <w:rPr>
          <w:rFonts w:cs="Arial"/>
          <w:b/>
        </w:rPr>
        <w:t xml:space="preserve"> Required</w:t>
      </w:r>
    </w:p>
    <w:p w14:paraId="496D36D3" w14:textId="77777777" w:rsidR="009E4C53" w:rsidRPr="00CB22C2" w:rsidRDefault="009E4C53" w:rsidP="009E4C53">
      <w:pPr>
        <w:rPr>
          <w:rFonts w:cs="Arial"/>
        </w:rPr>
      </w:pPr>
      <w:r w:rsidRPr="00CB22C2">
        <w:rPr>
          <w:rFonts w:cs="Arial"/>
        </w:rPr>
        <w:t xml:space="preserve">2. </w:t>
      </w:r>
      <w:r w:rsidRPr="00CB22C2">
        <w:rPr>
          <w:rFonts w:cs="Arial"/>
          <w:b/>
        </w:rPr>
        <w:t>M/WBE 10</w:t>
      </w:r>
      <w:r w:rsidR="000B3173" w:rsidRPr="00CB22C2">
        <w:rPr>
          <w:rFonts w:cs="Arial"/>
        </w:rPr>
        <w:t xml:space="preserve">1 </w:t>
      </w:r>
      <w:r w:rsidRPr="00CB22C2">
        <w:rPr>
          <w:rFonts w:cs="Arial"/>
        </w:rPr>
        <w:t xml:space="preserve">Request for </w:t>
      </w:r>
      <w:r w:rsidR="000B3173" w:rsidRPr="00CB22C2">
        <w:rPr>
          <w:rFonts w:cs="Arial"/>
        </w:rPr>
        <w:t>W</w:t>
      </w:r>
      <w:r w:rsidRPr="00CB22C2">
        <w:rPr>
          <w:rFonts w:cs="Arial"/>
        </w:rPr>
        <w:t>aiver</w:t>
      </w:r>
    </w:p>
    <w:p w14:paraId="4324BE99" w14:textId="77777777" w:rsidR="006370A2" w:rsidRDefault="009E4C53" w:rsidP="00D45D8C">
      <w:pPr>
        <w:rPr>
          <w:rFonts w:cs="Arial"/>
        </w:rPr>
      </w:pPr>
      <w:r w:rsidRPr="00CB22C2">
        <w:rPr>
          <w:rFonts w:cs="Arial"/>
        </w:rPr>
        <w:t xml:space="preserve">3. </w:t>
      </w:r>
      <w:r w:rsidRPr="00CB22C2">
        <w:rPr>
          <w:rFonts w:cs="Arial"/>
          <w:b/>
        </w:rPr>
        <w:t>M/WBE 105</w:t>
      </w:r>
      <w:r w:rsidRPr="00CB22C2">
        <w:rPr>
          <w:rFonts w:cs="Arial"/>
        </w:rPr>
        <w:t xml:space="preserve"> Contractor</w:t>
      </w:r>
      <w:r w:rsidR="00662B39" w:rsidRPr="00CB22C2">
        <w:rPr>
          <w:rFonts w:cs="Arial"/>
        </w:rPr>
        <w:t>’</w:t>
      </w:r>
      <w:r w:rsidRPr="00CB22C2">
        <w:rPr>
          <w:rFonts w:cs="Arial"/>
        </w:rPr>
        <w:t xml:space="preserve">s </w:t>
      </w:r>
      <w:r w:rsidR="000B3173" w:rsidRPr="00CB22C2">
        <w:rPr>
          <w:rFonts w:cs="Arial"/>
        </w:rPr>
        <w:t>Good Faith Efforts</w:t>
      </w:r>
    </w:p>
    <w:p w14:paraId="73B0D762" w14:textId="77777777" w:rsidR="006370A2" w:rsidRPr="00CB22C2" w:rsidRDefault="006370A2" w:rsidP="006370A2">
      <w:pPr>
        <w:rPr>
          <w:rFonts w:cs="Arial"/>
        </w:rPr>
      </w:pPr>
      <w:r w:rsidRPr="00CB22C2">
        <w:rPr>
          <w:rFonts w:cs="Arial"/>
        </w:rPr>
        <w:t xml:space="preserve">4. </w:t>
      </w:r>
      <w:r w:rsidRPr="00CB22C2">
        <w:rPr>
          <w:rFonts w:cs="Arial"/>
          <w:b/>
        </w:rPr>
        <w:t>EEO 100</w:t>
      </w:r>
      <w:r w:rsidRPr="00CB22C2">
        <w:rPr>
          <w:rFonts w:cs="Arial"/>
        </w:rPr>
        <w:t xml:space="preserve"> Staffing Plan </w:t>
      </w:r>
    </w:p>
    <w:p w14:paraId="7DDD1597" w14:textId="31812993" w:rsidR="00D45D8C" w:rsidRPr="00613A1D" w:rsidRDefault="00D45D8C" w:rsidP="00D45D8C">
      <w:pPr>
        <w:rPr>
          <w:rFonts w:cs="Arial"/>
        </w:rPr>
      </w:pPr>
      <w:r w:rsidRPr="00CB22C2">
        <w:fldChar w:fldCharType="begin"/>
      </w:r>
      <w:r w:rsidRPr="00CB22C2">
        <w:instrText xml:space="preserve">  </w:instrText>
      </w:r>
      <w:r w:rsidRPr="00CB22C2">
        <w:fldChar w:fldCharType="end"/>
      </w:r>
    </w:p>
    <w:p w14:paraId="25923300" w14:textId="77777777" w:rsidR="00613A1D" w:rsidRDefault="00613A1D" w:rsidP="0041264D">
      <w:pPr>
        <w:pStyle w:val="Heading2"/>
        <w:jc w:val="left"/>
        <w:rPr>
          <w:sz w:val="28"/>
        </w:rPr>
        <w:sectPr w:rsidR="00613A1D" w:rsidSect="00B63008">
          <w:headerReference w:type="even" r:id="rId45"/>
          <w:headerReference w:type="default" r:id="rId46"/>
          <w:footerReference w:type="default" r:id="rId47"/>
          <w:headerReference w:type="first" r:id="rId48"/>
          <w:endnotePr>
            <w:numFmt w:val="decimal"/>
          </w:endnotePr>
          <w:pgSz w:w="12240" w:h="15840" w:code="1"/>
          <w:pgMar w:top="720" w:right="720" w:bottom="360" w:left="720" w:header="288" w:footer="288" w:gutter="0"/>
          <w:cols w:space="720"/>
          <w:noEndnote/>
          <w:docGrid w:linePitch="326"/>
        </w:sectPr>
      </w:pPr>
    </w:p>
    <w:p w14:paraId="74BB4543" w14:textId="77777777" w:rsidR="00D45D8C" w:rsidRPr="00447C3E" w:rsidRDefault="0041264D" w:rsidP="00B87584">
      <w:pPr>
        <w:pStyle w:val="Heading1"/>
      </w:pPr>
      <w:bookmarkStart w:id="277" w:name="_Toc128574913"/>
      <w:r w:rsidRPr="00447C3E">
        <w:t>3.)</w:t>
      </w:r>
      <w:r w:rsidR="00447C3E">
        <w:t xml:space="preserve"> </w:t>
      </w:r>
      <w:r w:rsidR="00D45D8C" w:rsidRPr="007C336A">
        <w:rPr>
          <w:rStyle w:val="Heading3Char"/>
          <w:b/>
          <w:bCs w:val="0"/>
          <w:u w:val="none"/>
        </w:rPr>
        <w:t>Evaluation Criteria and Method of Award</w:t>
      </w:r>
      <w:bookmarkEnd w:id="277"/>
    </w:p>
    <w:p w14:paraId="67EA343F" w14:textId="77777777" w:rsidR="00CD193E" w:rsidRDefault="00CD193E" w:rsidP="00D45D8C">
      <w:pPr>
        <w:pStyle w:val="p4"/>
        <w:widowControl/>
        <w:tabs>
          <w:tab w:val="clear" w:pos="720"/>
        </w:tabs>
        <w:spacing w:line="240" w:lineRule="auto"/>
        <w:rPr>
          <w:rFonts w:ascii="Arial" w:hAnsi="Arial"/>
        </w:rPr>
      </w:pPr>
    </w:p>
    <w:p w14:paraId="4F5D195E" w14:textId="3D1377F2" w:rsidR="00D45D8C" w:rsidRPr="00CB22C2" w:rsidRDefault="00D45D8C" w:rsidP="00D45D8C">
      <w:pPr>
        <w:pStyle w:val="p4"/>
        <w:widowControl/>
        <w:tabs>
          <w:tab w:val="clear" w:pos="720"/>
        </w:tabs>
        <w:spacing w:line="240" w:lineRule="auto"/>
        <w:rPr>
          <w:rFonts w:ascii="Arial" w:hAnsi="Arial"/>
        </w:rPr>
      </w:pPr>
      <w:r w:rsidRPr="00CB22C2">
        <w:rPr>
          <w:rFonts w:ascii="Arial" w:hAnsi="Arial"/>
        </w:rPr>
        <w:t xml:space="preserve">This section begins with the criteria the agency will use to evaluate </w:t>
      </w:r>
      <w:r w:rsidR="00674C5E" w:rsidRPr="00CB22C2">
        <w:rPr>
          <w:rFonts w:ascii="Arial" w:hAnsi="Arial"/>
        </w:rPr>
        <w:t>bids and</w:t>
      </w:r>
      <w:r w:rsidRPr="00CB22C2">
        <w:rPr>
          <w:rFonts w:ascii="Arial" w:hAnsi="Arial"/>
        </w:rPr>
        <w:t xml:space="preserve"> closes with the “method of award” or how the contractor will be selected.</w:t>
      </w:r>
      <w:r w:rsidR="00E7346A">
        <w:rPr>
          <w:rFonts w:ascii="Arial" w:hAnsi="Arial"/>
        </w:rPr>
        <w:t xml:space="preserve"> </w:t>
      </w:r>
      <w:r w:rsidRPr="00CB22C2">
        <w:rPr>
          <w:rFonts w:ascii="Arial" w:hAnsi="Arial"/>
        </w:rPr>
        <w:t xml:space="preserve">This will be followed by various terms and conditions that reflect the specific needs of this project as </w:t>
      </w:r>
      <w:r w:rsidR="005F2275">
        <w:rPr>
          <w:rFonts w:ascii="Arial" w:hAnsi="Arial"/>
        </w:rPr>
        <w:t>well</w:t>
      </w:r>
      <w:r w:rsidRPr="00CB22C2">
        <w:rPr>
          <w:rFonts w:ascii="Arial" w:hAnsi="Arial"/>
        </w:rPr>
        <w:t xml:space="preserve"> as </w:t>
      </w:r>
      <w:r w:rsidR="00771E03">
        <w:rPr>
          <w:rFonts w:ascii="Arial" w:hAnsi="Arial"/>
        </w:rPr>
        <w:t>NYS</w:t>
      </w:r>
      <w:r w:rsidRPr="00CB22C2">
        <w:rPr>
          <w:rFonts w:ascii="Arial" w:hAnsi="Arial"/>
        </w:rPr>
        <w:t xml:space="preserve"> contract guidelines and requirements.</w:t>
      </w:r>
    </w:p>
    <w:p w14:paraId="41A31912" w14:textId="77777777" w:rsidR="00D45D8C" w:rsidRPr="00C30BD6" w:rsidRDefault="00D45D8C" w:rsidP="00D45D8C">
      <w:pPr>
        <w:rPr>
          <w:b/>
          <w:bCs/>
        </w:rPr>
      </w:pPr>
    </w:p>
    <w:p w14:paraId="3C4090D8" w14:textId="77777777" w:rsidR="00911BF6" w:rsidRPr="00C30BD6" w:rsidRDefault="00911BF6" w:rsidP="00C30BD6">
      <w:pPr>
        <w:rPr>
          <w:b/>
          <w:bCs/>
        </w:rPr>
      </w:pPr>
      <w:bookmarkStart w:id="278" w:name="_Toc46221070"/>
      <w:bookmarkStart w:id="279" w:name="_Hlk69199888"/>
      <w:r w:rsidRPr="00C30BD6">
        <w:rPr>
          <w:b/>
          <w:bCs/>
        </w:rPr>
        <w:t>Criteria for Evaluating Bids</w:t>
      </w:r>
      <w:bookmarkEnd w:id="278"/>
    </w:p>
    <w:bookmarkEnd w:id="279"/>
    <w:p w14:paraId="14019439" w14:textId="77777777" w:rsidR="00911BF6" w:rsidRPr="00911BF6" w:rsidRDefault="00911BF6" w:rsidP="00911BF6">
      <w:pPr>
        <w:jc w:val="left"/>
        <w:rPr>
          <w:szCs w:val="20"/>
        </w:rPr>
      </w:pPr>
    </w:p>
    <w:p w14:paraId="1BA01BD0" w14:textId="4F30B38C" w:rsidR="00911BF6" w:rsidRPr="00911BF6" w:rsidRDefault="00911BF6" w:rsidP="00911BF6">
      <w:pPr>
        <w:rPr>
          <w:rFonts w:cs="Arial"/>
          <w:szCs w:val="20"/>
        </w:rPr>
      </w:pPr>
      <w:r w:rsidRPr="00911BF6">
        <w:rPr>
          <w:rFonts w:cs="Arial"/>
          <w:szCs w:val="20"/>
        </w:rPr>
        <w:t>All eligible proposals received by the deadline will be reviewed using the following criteria and ratings. Applicants must ensure that all components of this application request have been addressed, the required number of copies has been provided, all forms and assurances have been completed, and the original signatures are included as required.</w:t>
      </w:r>
    </w:p>
    <w:p w14:paraId="6857AA84" w14:textId="77777777" w:rsidR="00911BF6" w:rsidRPr="00911BF6" w:rsidRDefault="00911BF6" w:rsidP="00911BF6">
      <w:pPr>
        <w:tabs>
          <w:tab w:val="left" w:pos="-720"/>
        </w:tabs>
        <w:suppressAutoHyphens/>
        <w:rPr>
          <w:rFonts w:cs="Arial"/>
          <w:spacing w:val="-3"/>
          <w:szCs w:val="20"/>
        </w:rPr>
      </w:pPr>
    </w:p>
    <w:p w14:paraId="06356D63" w14:textId="038EA5AC" w:rsidR="00911BF6" w:rsidRPr="00911BF6" w:rsidRDefault="00911BF6" w:rsidP="00911BF6">
      <w:pPr>
        <w:tabs>
          <w:tab w:val="left" w:pos="-720"/>
        </w:tabs>
        <w:suppressAutoHyphens/>
        <w:rPr>
          <w:rFonts w:cs="Arial"/>
          <w:spacing w:val="-3"/>
          <w:szCs w:val="20"/>
        </w:rPr>
      </w:pPr>
      <w:r w:rsidRPr="00911BF6">
        <w:rPr>
          <w:rFonts w:cs="Arial"/>
          <w:spacing w:val="-3"/>
          <w:szCs w:val="20"/>
        </w:rPr>
        <w:t>An evaluation committee will complete a review of all proposals submitted. The committee will review each proposal based upon the submitted proposal and the requirements of the RFP only. Bidders should not assume that committee review members will be familiar with the current program or have any previous experience with the bidder. Appropriate description should be included to inform review committee members about the bidder’s qualifications and capacity to perform all required deliverables.</w:t>
      </w:r>
    </w:p>
    <w:p w14:paraId="4AB223DD" w14:textId="77777777" w:rsidR="00911BF6" w:rsidRPr="00911BF6" w:rsidRDefault="00911BF6" w:rsidP="00911BF6">
      <w:pPr>
        <w:tabs>
          <w:tab w:val="left" w:pos="-720"/>
        </w:tabs>
        <w:suppressAutoHyphens/>
        <w:rPr>
          <w:rFonts w:cs="Arial"/>
          <w:spacing w:val="-3"/>
          <w:szCs w:val="20"/>
        </w:rPr>
      </w:pPr>
    </w:p>
    <w:p w14:paraId="2F16B844" w14:textId="290BF4FC" w:rsidR="00911BF6" w:rsidRPr="00911BF6" w:rsidRDefault="00911BF6" w:rsidP="00911BF6">
      <w:pPr>
        <w:tabs>
          <w:tab w:val="left" w:pos="-720"/>
        </w:tabs>
        <w:suppressAutoHyphens/>
        <w:rPr>
          <w:rFonts w:cs="Arial"/>
          <w:spacing w:val="-3"/>
          <w:szCs w:val="20"/>
        </w:rPr>
      </w:pPr>
      <w:r w:rsidRPr="00911BF6">
        <w:rPr>
          <w:rFonts w:cs="Arial"/>
          <w:spacing w:val="-3"/>
          <w:szCs w:val="20"/>
        </w:rPr>
        <w:t xml:space="preserve">The committee will review each proposal to determine compliance with the requirements described in the RFP. </w:t>
      </w:r>
      <w:r w:rsidR="00384347">
        <w:rPr>
          <w:rFonts w:cs="Arial"/>
          <w:spacing w:val="-3"/>
          <w:szCs w:val="20"/>
        </w:rPr>
        <w:t>NYSED</w:t>
      </w:r>
      <w:r w:rsidRPr="00911BF6">
        <w:rPr>
          <w:rFonts w:cs="Arial"/>
          <w:spacing w:val="-3"/>
          <w:szCs w:val="20"/>
        </w:rPr>
        <w:t xml:space="preserve"> retains the right to determine whether any deviation from the requirements of this RFP is substantial in nature and may reject in whole or in part </w:t>
      </w:r>
      <w:r w:rsidR="00384347">
        <w:rPr>
          <w:rFonts w:cs="Arial"/>
          <w:spacing w:val="-3"/>
          <w:szCs w:val="20"/>
        </w:rPr>
        <w:t xml:space="preserve">any and </w:t>
      </w:r>
      <w:r w:rsidR="00107E29" w:rsidRPr="00911BF6">
        <w:rPr>
          <w:rFonts w:cs="Arial"/>
          <w:spacing w:val="-3"/>
          <w:szCs w:val="20"/>
        </w:rPr>
        <w:t>all</w:t>
      </w:r>
      <w:r w:rsidRPr="00911BF6">
        <w:rPr>
          <w:rFonts w:cs="Arial"/>
          <w:spacing w:val="-3"/>
          <w:szCs w:val="20"/>
        </w:rPr>
        <w:t xml:space="preserve"> proposals, waive minor irregularities and conduct discussions with all responsible bidders.</w:t>
      </w:r>
    </w:p>
    <w:p w14:paraId="21FBF15C" w14:textId="77777777" w:rsidR="00D45D8C" w:rsidRPr="00CB22C2" w:rsidRDefault="00D45D8C" w:rsidP="00D45D8C">
      <w:pPr>
        <w:tabs>
          <w:tab w:val="left" w:pos="-720"/>
        </w:tabs>
        <w:suppressAutoHyphens/>
        <w:rPr>
          <w:rFonts w:cs="Arial"/>
          <w:spacing w:val="-3"/>
        </w:rPr>
      </w:pPr>
    </w:p>
    <w:p w14:paraId="2D54DEA9" w14:textId="41237D76" w:rsidR="00F30B86" w:rsidRPr="00717851" w:rsidRDefault="00F30B86" w:rsidP="00B87584">
      <w:pPr>
        <w:pStyle w:val="Heading4"/>
      </w:pPr>
      <w:bookmarkStart w:id="280" w:name="_Toc46221071"/>
      <w:bookmarkStart w:id="281" w:name="_Toc128574914"/>
      <w:r w:rsidRPr="00717851">
        <w:t>Technical Criteria</w:t>
      </w:r>
      <w:bookmarkEnd w:id="280"/>
      <w:r>
        <w:t xml:space="preserve"> </w:t>
      </w:r>
      <w:r w:rsidRPr="00F30B86">
        <w:t>(70 Points)</w:t>
      </w:r>
      <w:bookmarkEnd w:id="281"/>
    </w:p>
    <w:p w14:paraId="425BEB81" w14:textId="0991002C" w:rsidR="00F30B86" w:rsidRDefault="00613A1D" w:rsidP="00F30B86">
      <w:pPr>
        <w:rPr>
          <w:rFonts w:cs="Arial"/>
        </w:rPr>
      </w:pPr>
      <w:r w:rsidRPr="00AD6A75">
        <w:rPr>
          <w:b/>
        </w:rPr>
        <w:tab/>
      </w:r>
      <w:bookmarkStart w:id="282" w:name="_Hlk32997749"/>
    </w:p>
    <w:p w14:paraId="398AB948" w14:textId="229ED4F1" w:rsidR="00717851" w:rsidRDefault="00717851" w:rsidP="00717851">
      <w:pPr>
        <w:jc w:val="left"/>
        <w:rPr>
          <w:rFonts w:cs="Arial"/>
        </w:rPr>
      </w:pPr>
      <w:r w:rsidRPr="00717851">
        <w:rPr>
          <w:rFonts w:cs="Arial"/>
        </w:rPr>
        <w:t>Each proposal received by the deadline will be reviewed and rated on the quality and extent to which the bidder meets the following criteria:</w:t>
      </w:r>
    </w:p>
    <w:p w14:paraId="3C211D82" w14:textId="77777777" w:rsidR="006A7420" w:rsidRPr="00717851" w:rsidRDefault="006A7420" w:rsidP="00717851">
      <w:pPr>
        <w:jc w:val="left"/>
        <w:rPr>
          <w:rFonts w:cs="Arial"/>
        </w:rPr>
      </w:pPr>
    </w:p>
    <w:tbl>
      <w:tblPr>
        <w:tblStyle w:val="TableGrid12"/>
        <w:tblW w:w="10530" w:type="dxa"/>
        <w:tblInd w:w="445" w:type="dxa"/>
        <w:tblLook w:val="04A0" w:firstRow="1" w:lastRow="0" w:firstColumn="1" w:lastColumn="0" w:noHBand="0" w:noVBand="1"/>
      </w:tblPr>
      <w:tblGrid>
        <w:gridCol w:w="810"/>
        <w:gridCol w:w="7470"/>
        <w:gridCol w:w="2250"/>
      </w:tblGrid>
      <w:tr w:rsidR="00567A54" w:rsidRPr="001029B7" w14:paraId="37AF5567" w14:textId="77777777" w:rsidTr="00F30B86">
        <w:tc>
          <w:tcPr>
            <w:tcW w:w="810" w:type="dxa"/>
          </w:tcPr>
          <w:p w14:paraId="3BCB5E47" w14:textId="77777777" w:rsidR="00567A54" w:rsidRPr="00567A54" w:rsidRDefault="00567A54" w:rsidP="00567A54">
            <w:pPr>
              <w:jc w:val="left"/>
              <w:rPr>
                <w:rFonts w:ascii="Arial" w:hAnsi="Arial" w:cs="Arial"/>
                <w:sz w:val="24"/>
                <w:szCs w:val="24"/>
              </w:rPr>
            </w:pPr>
            <w:bookmarkStart w:id="283" w:name="_Hlk122112640"/>
            <w:bookmarkEnd w:id="282"/>
          </w:p>
        </w:tc>
        <w:tc>
          <w:tcPr>
            <w:tcW w:w="7470" w:type="dxa"/>
          </w:tcPr>
          <w:p w14:paraId="03ECAD01" w14:textId="7E7A6EDD" w:rsidR="00567A54" w:rsidRPr="00567A54" w:rsidRDefault="00567A54" w:rsidP="00567A54">
            <w:pPr>
              <w:jc w:val="center"/>
              <w:rPr>
                <w:rFonts w:ascii="Arial" w:hAnsi="Arial" w:cs="Arial"/>
                <w:b/>
                <w:bCs/>
                <w:sz w:val="24"/>
                <w:szCs w:val="24"/>
              </w:rPr>
            </w:pPr>
            <w:r w:rsidRPr="00A063CE">
              <w:rPr>
                <w:rFonts w:ascii="Arial" w:hAnsi="Arial" w:cs="Arial"/>
                <w:b/>
                <w:bCs/>
                <w:sz w:val="24"/>
                <w:szCs w:val="24"/>
              </w:rPr>
              <w:t>Technical Score Evaluation</w:t>
            </w:r>
          </w:p>
        </w:tc>
        <w:tc>
          <w:tcPr>
            <w:tcW w:w="2250" w:type="dxa"/>
          </w:tcPr>
          <w:p w14:paraId="29B59F5C" w14:textId="39FC18AF" w:rsidR="00567A54" w:rsidRPr="00567A54" w:rsidRDefault="00567A54" w:rsidP="00567A54">
            <w:pPr>
              <w:jc w:val="center"/>
              <w:rPr>
                <w:rFonts w:ascii="Arial" w:hAnsi="Arial" w:cs="Arial"/>
                <w:b/>
                <w:bCs/>
                <w:sz w:val="24"/>
                <w:szCs w:val="24"/>
              </w:rPr>
            </w:pPr>
            <w:r w:rsidRPr="00A063CE">
              <w:rPr>
                <w:rFonts w:ascii="Arial" w:hAnsi="Arial" w:cs="Arial"/>
                <w:b/>
                <w:bCs/>
                <w:sz w:val="24"/>
                <w:szCs w:val="24"/>
              </w:rPr>
              <w:t>Points</w:t>
            </w:r>
          </w:p>
        </w:tc>
      </w:tr>
      <w:tr w:rsidR="00567A54" w:rsidRPr="001029B7" w14:paraId="072E7660" w14:textId="77777777" w:rsidTr="00F30B86">
        <w:trPr>
          <w:trHeight w:val="287"/>
        </w:trPr>
        <w:tc>
          <w:tcPr>
            <w:tcW w:w="810" w:type="dxa"/>
          </w:tcPr>
          <w:p w14:paraId="5C6C271C" w14:textId="6D5B1FC9" w:rsidR="00567A54" w:rsidRPr="00567A54" w:rsidRDefault="00567A54" w:rsidP="00567A54">
            <w:pPr>
              <w:contextualSpacing/>
              <w:jc w:val="left"/>
              <w:rPr>
                <w:rFonts w:ascii="Arial" w:eastAsia="Calibri" w:hAnsi="Arial" w:cs="Arial"/>
                <w:b/>
                <w:bCs/>
                <w:sz w:val="24"/>
                <w:szCs w:val="24"/>
              </w:rPr>
            </w:pPr>
            <w:bookmarkStart w:id="284" w:name="_Hlk71624994"/>
            <w:r w:rsidRPr="00567A54">
              <w:rPr>
                <w:rFonts w:ascii="Arial" w:eastAsia="Calibri" w:hAnsi="Arial" w:cs="Arial"/>
                <w:b/>
                <w:bCs/>
                <w:sz w:val="24"/>
                <w:szCs w:val="24"/>
              </w:rPr>
              <w:t>1.</w:t>
            </w:r>
          </w:p>
        </w:tc>
        <w:tc>
          <w:tcPr>
            <w:tcW w:w="7470" w:type="dxa"/>
          </w:tcPr>
          <w:p w14:paraId="3C253D15" w14:textId="174BC9EB" w:rsidR="00567A54" w:rsidRPr="00567A54" w:rsidRDefault="00567A54" w:rsidP="00567A54">
            <w:pPr>
              <w:jc w:val="left"/>
              <w:rPr>
                <w:rFonts w:ascii="Arial" w:hAnsi="Arial" w:cs="Arial"/>
                <w:sz w:val="24"/>
                <w:szCs w:val="24"/>
              </w:rPr>
            </w:pPr>
            <w:r w:rsidRPr="00A063CE">
              <w:rPr>
                <w:rFonts w:ascii="Arial" w:hAnsi="Arial" w:cs="Arial"/>
                <w:b/>
                <w:bCs/>
                <w:sz w:val="24"/>
                <w:szCs w:val="24"/>
              </w:rPr>
              <w:t>Test Development Requirements for the NYSESLAT</w:t>
            </w:r>
          </w:p>
        </w:tc>
        <w:tc>
          <w:tcPr>
            <w:tcW w:w="2250" w:type="dxa"/>
          </w:tcPr>
          <w:p w14:paraId="7BA51548" w14:textId="66CE3D58" w:rsidR="00567A54" w:rsidRPr="00567A54" w:rsidRDefault="00567A54" w:rsidP="00567A54">
            <w:pPr>
              <w:jc w:val="center"/>
              <w:rPr>
                <w:rFonts w:ascii="Arial" w:hAnsi="Arial" w:cs="Arial"/>
                <w:b/>
                <w:bCs/>
                <w:sz w:val="24"/>
                <w:szCs w:val="24"/>
              </w:rPr>
            </w:pPr>
            <w:r w:rsidRPr="00A063CE">
              <w:rPr>
                <w:rFonts w:ascii="Arial" w:eastAsiaTheme="minorHAnsi" w:hAnsi="Arial" w:cs="Arial"/>
                <w:b/>
                <w:bCs/>
                <w:sz w:val="24"/>
                <w:szCs w:val="24"/>
              </w:rPr>
              <w:t>(</w:t>
            </w:r>
            <w:r w:rsidRPr="00A063CE">
              <w:rPr>
                <w:rFonts w:ascii="Arial" w:hAnsi="Arial" w:cs="Arial"/>
                <w:b/>
                <w:bCs/>
                <w:sz w:val="24"/>
                <w:szCs w:val="24"/>
              </w:rPr>
              <w:t>2</w:t>
            </w:r>
            <w:r w:rsidR="004C7B85">
              <w:rPr>
                <w:rFonts w:ascii="Arial" w:hAnsi="Arial" w:cs="Arial"/>
                <w:b/>
                <w:bCs/>
                <w:sz w:val="24"/>
                <w:szCs w:val="24"/>
              </w:rPr>
              <w:t>0</w:t>
            </w:r>
            <w:r w:rsidRPr="00A063CE">
              <w:rPr>
                <w:rFonts w:ascii="Arial" w:hAnsi="Arial" w:cs="Arial"/>
                <w:b/>
                <w:bCs/>
                <w:sz w:val="24"/>
                <w:szCs w:val="24"/>
              </w:rPr>
              <w:t xml:space="preserve"> Points</w:t>
            </w:r>
            <w:r w:rsidRPr="00A063CE">
              <w:rPr>
                <w:rFonts w:ascii="Arial" w:hAnsi="Arial" w:cs="Arial"/>
                <w:sz w:val="24"/>
                <w:szCs w:val="24"/>
              </w:rPr>
              <w:t>)</w:t>
            </w:r>
          </w:p>
        </w:tc>
      </w:tr>
      <w:tr w:rsidR="00567A54" w:rsidRPr="001029B7" w14:paraId="38E04488" w14:textId="77777777" w:rsidTr="00F30B86">
        <w:tc>
          <w:tcPr>
            <w:tcW w:w="810" w:type="dxa"/>
          </w:tcPr>
          <w:p w14:paraId="1C80073C" w14:textId="4E1A3F49" w:rsidR="00567A54" w:rsidRPr="00567A54" w:rsidRDefault="00567A54" w:rsidP="00567A54">
            <w:pPr>
              <w:ind w:left="165"/>
              <w:contextualSpacing/>
              <w:jc w:val="left"/>
              <w:rPr>
                <w:rFonts w:ascii="Arial" w:eastAsia="Calibri" w:hAnsi="Arial" w:cs="Arial"/>
                <w:sz w:val="24"/>
                <w:szCs w:val="24"/>
              </w:rPr>
            </w:pPr>
            <w:r w:rsidRPr="00A063CE">
              <w:rPr>
                <w:rFonts w:ascii="Arial" w:eastAsia="Calibri" w:hAnsi="Arial" w:cs="Arial"/>
                <w:sz w:val="24"/>
                <w:szCs w:val="24"/>
              </w:rPr>
              <w:t>1.a</w:t>
            </w:r>
          </w:p>
        </w:tc>
        <w:tc>
          <w:tcPr>
            <w:tcW w:w="7470" w:type="dxa"/>
          </w:tcPr>
          <w:p w14:paraId="76A251C6" w14:textId="5FFAC09D" w:rsidR="00567A54" w:rsidRPr="00567A54" w:rsidRDefault="00567A54" w:rsidP="00567A54">
            <w:pPr>
              <w:jc w:val="left"/>
              <w:rPr>
                <w:rFonts w:ascii="Arial" w:hAnsi="Arial" w:cs="Arial"/>
                <w:sz w:val="24"/>
                <w:szCs w:val="24"/>
              </w:rPr>
            </w:pPr>
            <w:r w:rsidRPr="00A063CE">
              <w:rPr>
                <w:rFonts w:ascii="Arial" w:hAnsi="Arial" w:cs="Arial"/>
                <w:sz w:val="24"/>
                <w:szCs w:val="24"/>
              </w:rPr>
              <w:t xml:space="preserve">Conduct </w:t>
            </w:r>
            <w:r w:rsidRPr="00A063CE">
              <w:rPr>
                <w:rFonts w:ascii="Arial" w:eastAsiaTheme="minorHAnsi" w:hAnsi="Arial" w:cs="Arial"/>
                <w:sz w:val="24"/>
                <w:szCs w:val="24"/>
              </w:rPr>
              <w:t xml:space="preserve">NYS </w:t>
            </w:r>
            <w:r w:rsidRPr="00A063CE">
              <w:rPr>
                <w:rFonts w:ascii="Arial" w:hAnsi="Arial" w:cs="Arial"/>
                <w:sz w:val="24"/>
                <w:szCs w:val="24"/>
              </w:rPr>
              <w:t xml:space="preserve">Educator </w:t>
            </w:r>
            <w:r w:rsidRPr="00A063CE">
              <w:rPr>
                <w:rFonts w:ascii="Arial" w:eastAsiaTheme="minorHAnsi" w:hAnsi="Arial" w:cs="Arial"/>
                <w:sz w:val="24"/>
                <w:szCs w:val="24"/>
              </w:rPr>
              <w:t>Committee Meetings</w:t>
            </w:r>
          </w:p>
        </w:tc>
        <w:tc>
          <w:tcPr>
            <w:tcW w:w="2250" w:type="dxa"/>
          </w:tcPr>
          <w:p w14:paraId="4C2815FC" w14:textId="31BC32DC" w:rsidR="00567A54" w:rsidRPr="00567A54" w:rsidRDefault="00567A54" w:rsidP="00567A54">
            <w:pPr>
              <w:jc w:val="center"/>
              <w:rPr>
                <w:rFonts w:ascii="Arial" w:hAnsi="Arial" w:cs="Arial"/>
                <w:sz w:val="24"/>
                <w:szCs w:val="24"/>
              </w:rPr>
            </w:pPr>
            <w:r w:rsidRPr="00A063CE">
              <w:rPr>
                <w:rFonts w:ascii="Arial" w:hAnsi="Arial" w:cs="Arial"/>
                <w:sz w:val="24"/>
                <w:szCs w:val="24"/>
              </w:rPr>
              <w:t>5</w:t>
            </w:r>
          </w:p>
        </w:tc>
      </w:tr>
      <w:tr w:rsidR="00567A54" w:rsidRPr="001029B7" w14:paraId="2DE60EC8" w14:textId="77777777" w:rsidTr="00F30B86">
        <w:tc>
          <w:tcPr>
            <w:tcW w:w="810" w:type="dxa"/>
          </w:tcPr>
          <w:p w14:paraId="0EB1E309" w14:textId="1BF7E403" w:rsidR="00567A54" w:rsidRPr="00567A54" w:rsidRDefault="00567A54" w:rsidP="00567A54">
            <w:pPr>
              <w:ind w:left="165"/>
              <w:contextualSpacing/>
              <w:jc w:val="left"/>
              <w:rPr>
                <w:rFonts w:ascii="Arial" w:eastAsia="Calibri" w:hAnsi="Arial" w:cs="Arial"/>
                <w:sz w:val="24"/>
                <w:szCs w:val="24"/>
              </w:rPr>
            </w:pPr>
            <w:r w:rsidRPr="00A063CE">
              <w:rPr>
                <w:rFonts w:ascii="Arial" w:eastAsia="Calibri" w:hAnsi="Arial" w:cs="Arial"/>
                <w:sz w:val="24"/>
                <w:szCs w:val="24"/>
              </w:rPr>
              <w:t>1.b</w:t>
            </w:r>
          </w:p>
        </w:tc>
        <w:tc>
          <w:tcPr>
            <w:tcW w:w="7470" w:type="dxa"/>
          </w:tcPr>
          <w:p w14:paraId="595F8AA3" w14:textId="0FF30283" w:rsidR="00567A54" w:rsidRPr="00567A54" w:rsidRDefault="00567A54" w:rsidP="00567A54">
            <w:pPr>
              <w:jc w:val="left"/>
              <w:rPr>
                <w:rFonts w:ascii="Arial" w:hAnsi="Arial" w:cs="Arial"/>
                <w:sz w:val="24"/>
                <w:szCs w:val="24"/>
              </w:rPr>
            </w:pPr>
            <w:r w:rsidRPr="00A063CE">
              <w:rPr>
                <w:rFonts w:ascii="Arial" w:hAnsi="Arial" w:cs="Arial"/>
                <w:sz w:val="24"/>
                <w:szCs w:val="24"/>
              </w:rPr>
              <w:t>Item Development Requirements and Guidelines</w:t>
            </w:r>
          </w:p>
        </w:tc>
        <w:tc>
          <w:tcPr>
            <w:tcW w:w="2250" w:type="dxa"/>
          </w:tcPr>
          <w:p w14:paraId="41567C29" w14:textId="78B410A3" w:rsidR="00567A54" w:rsidRPr="00567A54" w:rsidRDefault="00567A54" w:rsidP="00567A54">
            <w:pPr>
              <w:jc w:val="center"/>
              <w:rPr>
                <w:rFonts w:ascii="Arial" w:hAnsi="Arial" w:cs="Arial"/>
                <w:sz w:val="24"/>
                <w:szCs w:val="24"/>
              </w:rPr>
            </w:pPr>
            <w:r w:rsidRPr="00A063CE">
              <w:rPr>
                <w:rFonts w:ascii="Arial" w:hAnsi="Arial" w:cs="Arial"/>
                <w:sz w:val="24"/>
                <w:szCs w:val="24"/>
              </w:rPr>
              <w:t>5</w:t>
            </w:r>
          </w:p>
        </w:tc>
      </w:tr>
      <w:tr w:rsidR="00567A54" w:rsidRPr="001029B7" w14:paraId="62E503FA" w14:textId="77777777" w:rsidTr="00F30B86">
        <w:tc>
          <w:tcPr>
            <w:tcW w:w="810" w:type="dxa"/>
          </w:tcPr>
          <w:p w14:paraId="6DD1D8FC" w14:textId="2EEF2E22" w:rsidR="00567A54" w:rsidRPr="00567A54" w:rsidRDefault="00567A54" w:rsidP="00567A54">
            <w:pPr>
              <w:ind w:left="345" w:hanging="180"/>
              <w:contextualSpacing/>
              <w:jc w:val="left"/>
              <w:rPr>
                <w:rFonts w:ascii="Arial" w:eastAsia="Calibri" w:hAnsi="Arial" w:cs="Arial"/>
                <w:sz w:val="24"/>
                <w:szCs w:val="24"/>
              </w:rPr>
            </w:pPr>
            <w:r w:rsidRPr="00A063CE">
              <w:rPr>
                <w:rFonts w:ascii="Arial" w:eastAsia="Calibri" w:hAnsi="Arial" w:cs="Arial"/>
                <w:sz w:val="24"/>
                <w:szCs w:val="24"/>
              </w:rPr>
              <w:t>1.c</w:t>
            </w:r>
          </w:p>
        </w:tc>
        <w:tc>
          <w:tcPr>
            <w:tcW w:w="7470" w:type="dxa"/>
          </w:tcPr>
          <w:p w14:paraId="267E1C95" w14:textId="28C99E01" w:rsidR="00567A54" w:rsidRPr="00567A54" w:rsidRDefault="00567A54" w:rsidP="00567A54">
            <w:pPr>
              <w:jc w:val="left"/>
              <w:rPr>
                <w:rFonts w:ascii="Arial" w:hAnsi="Arial" w:cs="Arial"/>
                <w:sz w:val="24"/>
                <w:szCs w:val="24"/>
              </w:rPr>
            </w:pPr>
            <w:r w:rsidRPr="00A063CE">
              <w:rPr>
                <w:rFonts w:ascii="Arial" w:hAnsi="Arial" w:cs="Arial"/>
                <w:sz w:val="24"/>
                <w:szCs w:val="24"/>
              </w:rPr>
              <w:t>SAFT Development, Administration, and Scoring</w:t>
            </w:r>
          </w:p>
        </w:tc>
        <w:tc>
          <w:tcPr>
            <w:tcW w:w="2250" w:type="dxa"/>
          </w:tcPr>
          <w:p w14:paraId="4F1B3C4C" w14:textId="11145880" w:rsidR="00567A54" w:rsidRPr="00567A54" w:rsidRDefault="004C7B85" w:rsidP="00567A54">
            <w:pPr>
              <w:jc w:val="center"/>
              <w:rPr>
                <w:rFonts w:ascii="Arial" w:hAnsi="Arial" w:cs="Arial"/>
                <w:sz w:val="24"/>
                <w:szCs w:val="24"/>
              </w:rPr>
            </w:pPr>
            <w:r>
              <w:rPr>
                <w:rFonts w:ascii="Arial" w:hAnsi="Arial" w:cs="Arial"/>
                <w:sz w:val="24"/>
                <w:szCs w:val="24"/>
              </w:rPr>
              <w:t>5</w:t>
            </w:r>
          </w:p>
        </w:tc>
      </w:tr>
      <w:bookmarkEnd w:id="284"/>
      <w:tr w:rsidR="00567A54" w:rsidRPr="001029B7" w14:paraId="5020E0B9" w14:textId="77777777" w:rsidTr="00F30B86">
        <w:tc>
          <w:tcPr>
            <w:tcW w:w="810" w:type="dxa"/>
          </w:tcPr>
          <w:p w14:paraId="06D67BE5" w14:textId="197C8738" w:rsidR="00567A54" w:rsidRPr="00567A54" w:rsidRDefault="00567A54" w:rsidP="00567A54">
            <w:pPr>
              <w:ind w:left="165"/>
              <w:contextualSpacing/>
              <w:jc w:val="left"/>
              <w:rPr>
                <w:rFonts w:ascii="Arial" w:eastAsia="Calibri" w:hAnsi="Arial" w:cs="Arial"/>
                <w:sz w:val="24"/>
                <w:szCs w:val="24"/>
              </w:rPr>
            </w:pPr>
            <w:r w:rsidRPr="00A063CE">
              <w:rPr>
                <w:rFonts w:ascii="Arial" w:eastAsia="Calibri" w:hAnsi="Arial" w:cs="Arial"/>
                <w:sz w:val="24"/>
                <w:szCs w:val="24"/>
              </w:rPr>
              <w:t>1.d</w:t>
            </w:r>
          </w:p>
        </w:tc>
        <w:tc>
          <w:tcPr>
            <w:tcW w:w="7470" w:type="dxa"/>
          </w:tcPr>
          <w:p w14:paraId="6D5BAD25" w14:textId="595C30FB" w:rsidR="00567A54" w:rsidRPr="00567A54" w:rsidRDefault="00567A54" w:rsidP="00567A54">
            <w:pPr>
              <w:jc w:val="left"/>
              <w:rPr>
                <w:rFonts w:ascii="Arial" w:hAnsi="Arial" w:cs="Arial"/>
                <w:sz w:val="24"/>
                <w:szCs w:val="24"/>
              </w:rPr>
            </w:pPr>
            <w:r w:rsidRPr="00A063CE">
              <w:rPr>
                <w:rFonts w:ascii="Arial" w:hAnsi="Arial" w:cs="Arial"/>
                <w:sz w:val="24"/>
                <w:szCs w:val="24"/>
              </w:rPr>
              <w:t>Operational Test Form Development and Linking</w:t>
            </w:r>
          </w:p>
        </w:tc>
        <w:tc>
          <w:tcPr>
            <w:tcW w:w="2250" w:type="dxa"/>
          </w:tcPr>
          <w:p w14:paraId="710E640B" w14:textId="40CFEB85" w:rsidR="00567A54" w:rsidRPr="00567A54" w:rsidRDefault="00567A54" w:rsidP="00567A54">
            <w:pPr>
              <w:jc w:val="center"/>
              <w:rPr>
                <w:rFonts w:ascii="Arial" w:hAnsi="Arial" w:cs="Arial"/>
                <w:sz w:val="24"/>
                <w:szCs w:val="24"/>
              </w:rPr>
            </w:pPr>
            <w:r w:rsidRPr="00A063CE">
              <w:rPr>
                <w:rFonts w:ascii="Arial" w:hAnsi="Arial" w:cs="Arial"/>
                <w:sz w:val="24"/>
                <w:szCs w:val="24"/>
              </w:rPr>
              <w:t>5</w:t>
            </w:r>
          </w:p>
        </w:tc>
      </w:tr>
      <w:tr w:rsidR="00567A54" w:rsidRPr="001029B7" w14:paraId="2D795E15" w14:textId="77777777" w:rsidTr="00F30B86">
        <w:trPr>
          <w:trHeight w:val="287"/>
        </w:trPr>
        <w:tc>
          <w:tcPr>
            <w:tcW w:w="810" w:type="dxa"/>
          </w:tcPr>
          <w:p w14:paraId="1859F43F" w14:textId="23E1D538" w:rsidR="00567A54" w:rsidRPr="00567A54" w:rsidRDefault="00567A54" w:rsidP="00567A54">
            <w:pPr>
              <w:ind w:left="75"/>
              <w:contextualSpacing/>
              <w:jc w:val="left"/>
              <w:rPr>
                <w:rFonts w:ascii="Arial" w:eastAsia="Calibri" w:hAnsi="Arial" w:cs="Arial"/>
                <w:b/>
                <w:bCs/>
                <w:sz w:val="24"/>
                <w:szCs w:val="24"/>
              </w:rPr>
            </w:pPr>
            <w:r w:rsidRPr="00567A54">
              <w:rPr>
                <w:rFonts w:ascii="Arial" w:eastAsia="Calibri" w:hAnsi="Arial" w:cs="Arial"/>
                <w:b/>
                <w:bCs/>
                <w:sz w:val="24"/>
                <w:szCs w:val="24"/>
              </w:rPr>
              <w:t>2.</w:t>
            </w:r>
          </w:p>
        </w:tc>
        <w:tc>
          <w:tcPr>
            <w:tcW w:w="7470" w:type="dxa"/>
          </w:tcPr>
          <w:p w14:paraId="4DFBE2F6" w14:textId="038B1B19" w:rsidR="00567A54" w:rsidRPr="00567A54" w:rsidRDefault="00567A54" w:rsidP="00567A54">
            <w:pPr>
              <w:jc w:val="left"/>
              <w:rPr>
                <w:rFonts w:ascii="Arial" w:hAnsi="Arial" w:cs="Arial"/>
                <w:sz w:val="24"/>
                <w:szCs w:val="24"/>
              </w:rPr>
            </w:pPr>
            <w:r w:rsidRPr="00567A54">
              <w:rPr>
                <w:rFonts w:ascii="Arial" w:hAnsi="Arial" w:cs="Arial"/>
                <w:b/>
                <w:bCs/>
                <w:sz w:val="24"/>
                <w:szCs w:val="24"/>
              </w:rPr>
              <w:t>Operational Administration</w:t>
            </w:r>
          </w:p>
        </w:tc>
        <w:tc>
          <w:tcPr>
            <w:tcW w:w="2250" w:type="dxa"/>
          </w:tcPr>
          <w:p w14:paraId="533EDB8C" w14:textId="5AFE7895" w:rsidR="00567A54" w:rsidRPr="00567A54" w:rsidRDefault="00567A54" w:rsidP="00567A54">
            <w:pPr>
              <w:jc w:val="center"/>
              <w:rPr>
                <w:rFonts w:ascii="Arial" w:hAnsi="Arial" w:cs="Arial"/>
                <w:sz w:val="24"/>
                <w:szCs w:val="24"/>
              </w:rPr>
            </w:pPr>
            <w:r w:rsidRPr="00A063CE">
              <w:rPr>
                <w:rFonts w:ascii="Arial" w:eastAsiaTheme="minorHAnsi" w:hAnsi="Arial" w:cs="Arial"/>
                <w:b/>
                <w:bCs/>
                <w:sz w:val="24"/>
                <w:szCs w:val="24"/>
              </w:rPr>
              <w:t>(</w:t>
            </w:r>
            <w:r w:rsidR="004C7B85">
              <w:rPr>
                <w:rFonts w:ascii="Arial" w:eastAsiaTheme="minorHAnsi" w:hAnsi="Arial" w:cs="Arial"/>
                <w:b/>
                <w:bCs/>
                <w:sz w:val="24"/>
                <w:szCs w:val="24"/>
              </w:rPr>
              <w:t>20</w:t>
            </w:r>
            <w:r w:rsidRPr="00A063CE">
              <w:rPr>
                <w:rFonts w:ascii="Arial" w:hAnsi="Arial" w:cs="Arial"/>
                <w:b/>
                <w:bCs/>
                <w:sz w:val="24"/>
                <w:szCs w:val="24"/>
              </w:rPr>
              <w:t xml:space="preserve"> Points)</w:t>
            </w:r>
          </w:p>
        </w:tc>
      </w:tr>
      <w:tr w:rsidR="00567A54" w:rsidRPr="001029B7" w14:paraId="3E4CA029" w14:textId="77777777" w:rsidTr="00F30B86">
        <w:tc>
          <w:tcPr>
            <w:tcW w:w="810" w:type="dxa"/>
          </w:tcPr>
          <w:p w14:paraId="241B0567" w14:textId="6063C98F" w:rsidR="00567A54" w:rsidRPr="00567A54" w:rsidRDefault="00567A54" w:rsidP="00567A54">
            <w:pPr>
              <w:contextualSpacing/>
              <w:jc w:val="left"/>
              <w:rPr>
                <w:rFonts w:ascii="Arial" w:eastAsia="Calibri" w:hAnsi="Arial" w:cs="Arial"/>
                <w:sz w:val="24"/>
                <w:szCs w:val="24"/>
              </w:rPr>
            </w:pPr>
            <w:r>
              <w:rPr>
                <w:rFonts w:ascii="Arial" w:eastAsia="Calibri" w:hAnsi="Arial" w:cs="Arial"/>
                <w:sz w:val="24"/>
                <w:szCs w:val="24"/>
              </w:rPr>
              <w:t xml:space="preserve">   2.a</w:t>
            </w:r>
            <w:r w:rsidRPr="00A063CE">
              <w:rPr>
                <w:rFonts w:ascii="Arial" w:eastAsia="Calibri" w:hAnsi="Arial" w:cs="Arial"/>
                <w:sz w:val="24"/>
                <w:szCs w:val="24"/>
              </w:rPr>
              <w:t xml:space="preserve">  </w:t>
            </w:r>
          </w:p>
        </w:tc>
        <w:tc>
          <w:tcPr>
            <w:tcW w:w="7470" w:type="dxa"/>
          </w:tcPr>
          <w:p w14:paraId="3BAAF59E" w14:textId="3175CEBD" w:rsidR="00567A54" w:rsidRPr="00567A54" w:rsidRDefault="00567A54" w:rsidP="00567A54">
            <w:pPr>
              <w:jc w:val="left"/>
              <w:rPr>
                <w:rFonts w:ascii="Arial" w:hAnsi="Arial" w:cs="Arial"/>
                <w:sz w:val="24"/>
                <w:szCs w:val="24"/>
              </w:rPr>
            </w:pPr>
            <w:r w:rsidRPr="00567A54">
              <w:rPr>
                <w:rFonts w:ascii="Arial" w:hAnsi="Arial" w:cs="Arial"/>
                <w:sz w:val="24"/>
                <w:szCs w:val="24"/>
              </w:rPr>
              <w:t>Printing, Duplication, and Shipping of Operational Test Materials</w:t>
            </w:r>
          </w:p>
        </w:tc>
        <w:tc>
          <w:tcPr>
            <w:tcW w:w="2250" w:type="dxa"/>
          </w:tcPr>
          <w:p w14:paraId="289D86E4" w14:textId="6F64D327" w:rsidR="00567A54" w:rsidRPr="00567A54" w:rsidRDefault="004C7B85" w:rsidP="00567A54">
            <w:pPr>
              <w:jc w:val="center"/>
              <w:rPr>
                <w:rFonts w:ascii="Arial" w:hAnsi="Arial" w:cs="Arial"/>
                <w:b/>
                <w:bCs/>
                <w:sz w:val="24"/>
                <w:szCs w:val="24"/>
              </w:rPr>
            </w:pPr>
            <w:r>
              <w:rPr>
                <w:rFonts w:ascii="Arial" w:hAnsi="Arial" w:cs="Arial"/>
                <w:sz w:val="24"/>
                <w:szCs w:val="24"/>
              </w:rPr>
              <w:t>10</w:t>
            </w:r>
          </w:p>
        </w:tc>
      </w:tr>
      <w:tr w:rsidR="00567A54" w:rsidRPr="001029B7" w14:paraId="26852D2A" w14:textId="77777777" w:rsidTr="00F30B86">
        <w:tc>
          <w:tcPr>
            <w:tcW w:w="810" w:type="dxa"/>
          </w:tcPr>
          <w:p w14:paraId="1CA91BBD" w14:textId="32E1352F" w:rsidR="00567A54" w:rsidRPr="00567A54" w:rsidRDefault="006A7420" w:rsidP="00567A54">
            <w:pPr>
              <w:tabs>
                <w:tab w:val="left" w:pos="360"/>
              </w:tabs>
              <w:contextualSpacing/>
              <w:jc w:val="left"/>
              <w:rPr>
                <w:rFonts w:ascii="Arial" w:eastAsia="Calibri" w:hAnsi="Arial" w:cs="Arial"/>
                <w:sz w:val="24"/>
                <w:szCs w:val="24"/>
              </w:rPr>
            </w:pPr>
            <w:r>
              <w:rPr>
                <w:rFonts w:ascii="Arial" w:eastAsia="Calibri" w:hAnsi="Arial" w:cs="Arial"/>
                <w:sz w:val="24"/>
                <w:szCs w:val="24"/>
              </w:rPr>
              <w:t xml:space="preserve">   </w:t>
            </w:r>
            <w:r w:rsidR="00567A54" w:rsidRPr="00A063CE">
              <w:rPr>
                <w:rFonts w:ascii="Arial" w:eastAsia="Calibri" w:hAnsi="Arial" w:cs="Arial"/>
                <w:sz w:val="24"/>
                <w:szCs w:val="24"/>
              </w:rPr>
              <w:t xml:space="preserve">2.b                 </w:t>
            </w:r>
          </w:p>
        </w:tc>
        <w:tc>
          <w:tcPr>
            <w:tcW w:w="7470" w:type="dxa"/>
          </w:tcPr>
          <w:p w14:paraId="1E99E925" w14:textId="523BEC2D" w:rsidR="00567A54" w:rsidRPr="00567A54" w:rsidRDefault="00567A54" w:rsidP="00567A54">
            <w:pPr>
              <w:jc w:val="left"/>
              <w:rPr>
                <w:rFonts w:ascii="Arial" w:hAnsi="Arial" w:cs="Arial"/>
                <w:sz w:val="24"/>
                <w:szCs w:val="24"/>
              </w:rPr>
            </w:pPr>
            <w:r w:rsidRPr="00567A54">
              <w:rPr>
                <w:rFonts w:ascii="Arial" w:hAnsi="Arial" w:cs="Arial"/>
                <w:sz w:val="24"/>
                <w:szCs w:val="24"/>
              </w:rPr>
              <w:t xml:space="preserve">Procedure for schools to Order Exams from contractor </w:t>
            </w:r>
          </w:p>
        </w:tc>
        <w:tc>
          <w:tcPr>
            <w:tcW w:w="2250" w:type="dxa"/>
          </w:tcPr>
          <w:p w14:paraId="1191EEDC" w14:textId="5FE04B45" w:rsidR="00567A54" w:rsidRPr="00567A54" w:rsidRDefault="00567A54" w:rsidP="00567A54">
            <w:pPr>
              <w:jc w:val="center"/>
              <w:rPr>
                <w:rFonts w:ascii="Arial" w:hAnsi="Arial" w:cs="Arial"/>
                <w:sz w:val="24"/>
                <w:szCs w:val="24"/>
              </w:rPr>
            </w:pPr>
            <w:r w:rsidRPr="00A063CE">
              <w:rPr>
                <w:rFonts w:ascii="Arial" w:hAnsi="Arial" w:cs="Arial"/>
                <w:sz w:val="24"/>
                <w:szCs w:val="24"/>
              </w:rPr>
              <w:t>5</w:t>
            </w:r>
          </w:p>
        </w:tc>
      </w:tr>
      <w:tr w:rsidR="00567A54" w:rsidRPr="001029B7" w14:paraId="23D8B1E8" w14:textId="77777777" w:rsidTr="00F30B86">
        <w:tc>
          <w:tcPr>
            <w:tcW w:w="810" w:type="dxa"/>
          </w:tcPr>
          <w:p w14:paraId="5E22636C" w14:textId="04C2167B" w:rsidR="00567A54" w:rsidRPr="00567A54" w:rsidRDefault="00567A54" w:rsidP="00567A54">
            <w:pPr>
              <w:ind w:left="165"/>
              <w:contextualSpacing/>
              <w:jc w:val="left"/>
              <w:rPr>
                <w:rFonts w:ascii="Arial" w:eastAsia="Calibri" w:hAnsi="Arial" w:cs="Arial"/>
                <w:sz w:val="24"/>
                <w:szCs w:val="24"/>
              </w:rPr>
            </w:pPr>
            <w:r w:rsidRPr="00A063CE">
              <w:rPr>
                <w:rFonts w:ascii="Arial" w:eastAsia="Calibri" w:hAnsi="Arial" w:cs="Arial"/>
                <w:sz w:val="24"/>
                <w:szCs w:val="24"/>
              </w:rPr>
              <w:t xml:space="preserve"> 2.c</w:t>
            </w:r>
          </w:p>
        </w:tc>
        <w:tc>
          <w:tcPr>
            <w:tcW w:w="7470" w:type="dxa"/>
          </w:tcPr>
          <w:p w14:paraId="684D04CB" w14:textId="3832DD93" w:rsidR="00567A54" w:rsidRPr="00567A54" w:rsidRDefault="00567A54" w:rsidP="00567A54">
            <w:pPr>
              <w:jc w:val="left"/>
              <w:rPr>
                <w:rFonts w:ascii="Arial" w:hAnsi="Arial" w:cs="Arial"/>
                <w:sz w:val="24"/>
                <w:szCs w:val="24"/>
              </w:rPr>
            </w:pPr>
            <w:r w:rsidRPr="00567A54">
              <w:rPr>
                <w:rFonts w:ascii="Arial" w:hAnsi="Arial" w:cs="Arial"/>
                <w:sz w:val="24"/>
                <w:szCs w:val="24"/>
              </w:rPr>
              <w:t>Customer Service Helpline</w:t>
            </w:r>
          </w:p>
        </w:tc>
        <w:tc>
          <w:tcPr>
            <w:tcW w:w="2250" w:type="dxa"/>
          </w:tcPr>
          <w:p w14:paraId="6DBDC26D" w14:textId="126B1869" w:rsidR="00567A54" w:rsidRPr="00567A54" w:rsidRDefault="00567A54" w:rsidP="00567A54">
            <w:pPr>
              <w:jc w:val="center"/>
              <w:rPr>
                <w:rFonts w:ascii="Arial" w:hAnsi="Arial" w:cs="Arial"/>
                <w:sz w:val="24"/>
                <w:szCs w:val="24"/>
              </w:rPr>
            </w:pPr>
            <w:r w:rsidRPr="00A063CE">
              <w:rPr>
                <w:rFonts w:ascii="Arial" w:hAnsi="Arial" w:cs="Arial"/>
                <w:sz w:val="24"/>
                <w:szCs w:val="24"/>
              </w:rPr>
              <w:t>5</w:t>
            </w:r>
          </w:p>
        </w:tc>
      </w:tr>
      <w:tr w:rsidR="00567A54" w:rsidRPr="001029B7" w14:paraId="6361C3D4" w14:textId="77777777" w:rsidTr="00F30B86">
        <w:tc>
          <w:tcPr>
            <w:tcW w:w="810" w:type="dxa"/>
          </w:tcPr>
          <w:p w14:paraId="4B2DD0BF" w14:textId="31943CFA" w:rsidR="00567A54" w:rsidRPr="00567A54" w:rsidRDefault="00567A54" w:rsidP="00567A54">
            <w:pPr>
              <w:contextualSpacing/>
              <w:jc w:val="left"/>
              <w:rPr>
                <w:rFonts w:ascii="Arial" w:eastAsia="Calibri" w:hAnsi="Arial" w:cs="Arial"/>
                <w:sz w:val="24"/>
                <w:szCs w:val="24"/>
              </w:rPr>
            </w:pPr>
            <w:r w:rsidRPr="00A063CE">
              <w:rPr>
                <w:rFonts w:ascii="Arial" w:eastAsia="Calibri" w:hAnsi="Arial" w:cs="Arial"/>
                <w:b/>
                <w:bCs/>
                <w:sz w:val="24"/>
                <w:szCs w:val="24"/>
              </w:rPr>
              <w:t>3.</w:t>
            </w:r>
          </w:p>
        </w:tc>
        <w:tc>
          <w:tcPr>
            <w:tcW w:w="7470" w:type="dxa"/>
          </w:tcPr>
          <w:p w14:paraId="37AE0375" w14:textId="0A057602" w:rsidR="00567A54" w:rsidRPr="00567A54" w:rsidRDefault="00F91FED" w:rsidP="00567A54">
            <w:pPr>
              <w:jc w:val="left"/>
              <w:rPr>
                <w:rFonts w:ascii="Arial" w:hAnsi="Arial" w:cs="Arial"/>
                <w:sz w:val="24"/>
                <w:szCs w:val="24"/>
              </w:rPr>
            </w:pPr>
            <w:r>
              <w:rPr>
                <w:rFonts w:ascii="Arial" w:hAnsi="Arial" w:cs="Arial"/>
                <w:sz w:val="24"/>
                <w:szCs w:val="24"/>
              </w:rPr>
              <w:t>Standard Setting for Grade 1 NYSESLAT</w:t>
            </w:r>
          </w:p>
        </w:tc>
        <w:tc>
          <w:tcPr>
            <w:tcW w:w="2250" w:type="dxa"/>
          </w:tcPr>
          <w:p w14:paraId="29C771B4" w14:textId="136CEE8E" w:rsidR="00567A54" w:rsidRPr="00567A54" w:rsidRDefault="00567A54" w:rsidP="00567A54">
            <w:pPr>
              <w:jc w:val="center"/>
              <w:rPr>
                <w:rFonts w:ascii="Arial" w:hAnsi="Arial" w:cs="Arial"/>
                <w:sz w:val="24"/>
                <w:szCs w:val="24"/>
              </w:rPr>
            </w:pPr>
            <w:r w:rsidRPr="00567A54">
              <w:rPr>
                <w:rFonts w:ascii="Arial" w:hAnsi="Arial" w:cs="Arial"/>
                <w:b/>
                <w:bCs/>
                <w:sz w:val="24"/>
                <w:szCs w:val="24"/>
              </w:rPr>
              <w:t>(5 Points)</w:t>
            </w:r>
          </w:p>
        </w:tc>
      </w:tr>
      <w:tr w:rsidR="00567A54" w:rsidRPr="001029B7" w14:paraId="01354305" w14:textId="77777777" w:rsidTr="00F30B86">
        <w:tc>
          <w:tcPr>
            <w:tcW w:w="810" w:type="dxa"/>
          </w:tcPr>
          <w:p w14:paraId="38A29A1F" w14:textId="5508837E" w:rsidR="00567A54" w:rsidRPr="00567A54" w:rsidRDefault="00567A54" w:rsidP="00567A54">
            <w:pPr>
              <w:contextualSpacing/>
              <w:rPr>
                <w:rFonts w:ascii="Arial" w:eastAsia="Calibri" w:hAnsi="Arial" w:cs="Arial"/>
                <w:b/>
                <w:bCs/>
                <w:sz w:val="24"/>
                <w:szCs w:val="24"/>
              </w:rPr>
            </w:pPr>
            <w:r w:rsidRPr="00567A54">
              <w:rPr>
                <w:rFonts w:ascii="Arial" w:hAnsi="Arial" w:cs="Arial"/>
                <w:sz w:val="24"/>
                <w:szCs w:val="24"/>
              </w:rPr>
              <w:t>4.</w:t>
            </w:r>
          </w:p>
        </w:tc>
        <w:tc>
          <w:tcPr>
            <w:tcW w:w="7470" w:type="dxa"/>
          </w:tcPr>
          <w:p w14:paraId="50FF65A3" w14:textId="42A964AC" w:rsidR="00567A54" w:rsidRPr="00567A54" w:rsidRDefault="00567A54" w:rsidP="00567A54">
            <w:pPr>
              <w:jc w:val="left"/>
              <w:rPr>
                <w:rFonts w:ascii="Arial" w:hAnsi="Arial" w:cs="Arial"/>
                <w:sz w:val="24"/>
                <w:szCs w:val="24"/>
              </w:rPr>
            </w:pPr>
            <w:r w:rsidRPr="00567A54">
              <w:rPr>
                <w:rFonts w:ascii="Arial" w:hAnsi="Arial" w:cs="Arial"/>
                <w:bCs/>
                <w:sz w:val="24"/>
                <w:szCs w:val="24"/>
                <w:shd w:val="clear" w:color="auto" w:fill="FFFFFF"/>
              </w:rPr>
              <w:t>Psychometric Analysis and Score Reporting</w:t>
            </w:r>
          </w:p>
        </w:tc>
        <w:tc>
          <w:tcPr>
            <w:tcW w:w="2250" w:type="dxa"/>
          </w:tcPr>
          <w:p w14:paraId="70EAF7E7" w14:textId="7787E389" w:rsidR="00567A54" w:rsidRPr="00567A54" w:rsidRDefault="00567A54" w:rsidP="00567A54">
            <w:pPr>
              <w:jc w:val="center"/>
              <w:rPr>
                <w:rFonts w:ascii="Arial" w:hAnsi="Arial" w:cs="Arial"/>
                <w:sz w:val="24"/>
                <w:szCs w:val="24"/>
              </w:rPr>
            </w:pPr>
            <w:r w:rsidRPr="00567A54">
              <w:rPr>
                <w:rFonts w:ascii="Arial" w:hAnsi="Arial" w:cs="Arial"/>
                <w:b/>
                <w:bCs/>
                <w:sz w:val="24"/>
                <w:szCs w:val="24"/>
              </w:rPr>
              <w:t>(5 Points)</w:t>
            </w:r>
          </w:p>
        </w:tc>
      </w:tr>
      <w:tr w:rsidR="00567A54" w:rsidRPr="001029B7" w14:paraId="0D80083D" w14:textId="77777777" w:rsidTr="00F30B86">
        <w:tc>
          <w:tcPr>
            <w:tcW w:w="810" w:type="dxa"/>
          </w:tcPr>
          <w:p w14:paraId="7358D215" w14:textId="333102CB" w:rsidR="00567A54" w:rsidRPr="00567A54" w:rsidRDefault="00567A54" w:rsidP="00567A54">
            <w:pPr>
              <w:rPr>
                <w:rFonts w:ascii="Arial" w:hAnsi="Arial" w:cs="Arial"/>
                <w:sz w:val="24"/>
                <w:szCs w:val="24"/>
              </w:rPr>
            </w:pPr>
            <w:r w:rsidRPr="00567A54">
              <w:rPr>
                <w:rFonts w:ascii="Arial" w:hAnsi="Arial" w:cs="Arial"/>
                <w:b/>
                <w:bCs/>
                <w:sz w:val="24"/>
                <w:szCs w:val="24"/>
              </w:rPr>
              <w:t>5.</w:t>
            </w:r>
          </w:p>
        </w:tc>
        <w:tc>
          <w:tcPr>
            <w:tcW w:w="7470" w:type="dxa"/>
          </w:tcPr>
          <w:p w14:paraId="31806378" w14:textId="7A4501AE" w:rsidR="00567A54" w:rsidRPr="00567A54" w:rsidRDefault="00567A54" w:rsidP="00567A54">
            <w:pPr>
              <w:jc w:val="left"/>
              <w:rPr>
                <w:rFonts w:ascii="Arial" w:hAnsi="Arial" w:cs="Arial"/>
                <w:b/>
                <w:sz w:val="24"/>
                <w:szCs w:val="24"/>
                <w:shd w:val="clear" w:color="auto" w:fill="FFFFFF"/>
              </w:rPr>
            </w:pPr>
            <w:r w:rsidRPr="00A063CE">
              <w:rPr>
                <w:rFonts w:ascii="Arial" w:hAnsi="Arial" w:cs="Arial"/>
                <w:b/>
                <w:bCs/>
                <w:sz w:val="24"/>
                <w:szCs w:val="24"/>
              </w:rPr>
              <w:t>Program Management and Staffing Requirements</w:t>
            </w:r>
          </w:p>
        </w:tc>
        <w:tc>
          <w:tcPr>
            <w:tcW w:w="2250" w:type="dxa"/>
          </w:tcPr>
          <w:p w14:paraId="2574D0EE" w14:textId="445E6B8B" w:rsidR="00567A54" w:rsidRPr="00567A54" w:rsidRDefault="00567A54" w:rsidP="00567A54">
            <w:pPr>
              <w:jc w:val="center"/>
              <w:rPr>
                <w:rFonts w:ascii="Arial" w:hAnsi="Arial" w:cs="Arial"/>
                <w:sz w:val="24"/>
                <w:szCs w:val="24"/>
                <w:shd w:val="clear" w:color="auto" w:fill="FFFFFF"/>
              </w:rPr>
            </w:pPr>
            <w:r w:rsidRPr="00A063CE">
              <w:rPr>
                <w:rFonts w:ascii="Arial" w:eastAsiaTheme="minorHAnsi" w:hAnsi="Arial" w:cs="Arial"/>
                <w:b/>
                <w:bCs/>
                <w:sz w:val="24"/>
                <w:szCs w:val="24"/>
              </w:rPr>
              <w:t>(10</w:t>
            </w:r>
            <w:r w:rsidRPr="00A063CE">
              <w:rPr>
                <w:rFonts w:ascii="Arial" w:hAnsi="Arial" w:cs="Arial"/>
                <w:b/>
                <w:bCs/>
                <w:sz w:val="24"/>
                <w:szCs w:val="24"/>
              </w:rPr>
              <w:t xml:space="preserve"> Points</w:t>
            </w:r>
            <w:r w:rsidRPr="00A063CE">
              <w:rPr>
                <w:rFonts w:ascii="Arial" w:hAnsi="Arial" w:cs="Arial"/>
                <w:sz w:val="24"/>
                <w:szCs w:val="24"/>
              </w:rPr>
              <w:t>)</w:t>
            </w:r>
          </w:p>
        </w:tc>
      </w:tr>
      <w:tr w:rsidR="00567A54" w:rsidRPr="001029B7" w14:paraId="6B086A27" w14:textId="77777777" w:rsidTr="00F30B86">
        <w:tc>
          <w:tcPr>
            <w:tcW w:w="810" w:type="dxa"/>
          </w:tcPr>
          <w:p w14:paraId="03C8D478" w14:textId="75508CBC" w:rsidR="00567A54" w:rsidRPr="00567A54" w:rsidRDefault="00567A54" w:rsidP="00567A54">
            <w:pPr>
              <w:rPr>
                <w:rFonts w:ascii="Arial" w:hAnsi="Arial" w:cs="Arial"/>
                <w:sz w:val="24"/>
                <w:szCs w:val="24"/>
              </w:rPr>
            </w:pPr>
            <w:r w:rsidRPr="00567A54">
              <w:rPr>
                <w:rFonts w:ascii="Arial" w:eastAsia="Calibri" w:hAnsi="Arial" w:cs="Arial"/>
                <w:sz w:val="24"/>
                <w:szCs w:val="24"/>
              </w:rPr>
              <w:t>5</w:t>
            </w:r>
            <w:r w:rsidRPr="00A063CE">
              <w:rPr>
                <w:rFonts w:ascii="Arial" w:eastAsia="Calibri" w:hAnsi="Arial" w:cs="Arial"/>
                <w:sz w:val="24"/>
                <w:szCs w:val="24"/>
              </w:rPr>
              <w:t>.a</w:t>
            </w:r>
          </w:p>
        </w:tc>
        <w:tc>
          <w:tcPr>
            <w:tcW w:w="7470" w:type="dxa"/>
          </w:tcPr>
          <w:p w14:paraId="4A8BBDEF" w14:textId="2E33EEF3" w:rsidR="00567A54" w:rsidRPr="00567A54" w:rsidRDefault="00567A54" w:rsidP="00567A54">
            <w:pPr>
              <w:jc w:val="left"/>
              <w:rPr>
                <w:rFonts w:ascii="Arial" w:hAnsi="Arial" w:cs="Arial"/>
                <w:b/>
                <w:sz w:val="24"/>
                <w:szCs w:val="24"/>
                <w:shd w:val="clear" w:color="auto" w:fill="FFFFFF"/>
              </w:rPr>
            </w:pPr>
            <w:r w:rsidRPr="00A063CE">
              <w:rPr>
                <w:rFonts w:ascii="Arial" w:hAnsi="Arial" w:cs="Arial"/>
                <w:sz w:val="24"/>
                <w:szCs w:val="24"/>
              </w:rPr>
              <w:t>Program Management</w:t>
            </w:r>
          </w:p>
        </w:tc>
        <w:tc>
          <w:tcPr>
            <w:tcW w:w="2250" w:type="dxa"/>
          </w:tcPr>
          <w:p w14:paraId="6E025875" w14:textId="1962B46D" w:rsidR="00567A54" w:rsidRPr="00567A54" w:rsidRDefault="00567A54" w:rsidP="00567A54">
            <w:pPr>
              <w:jc w:val="center"/>
              <w:rPr>
                <w:rFonts w:ascii="Arial" w:hAnsi="Arial" w:cs="Arial"/>
                <w:sz w:val="24"/>
                <w:szCs w:val="24"/>
                <w:shd w:val="clear" w:color="auto" w:fill="FFFFFF"/>
              </w:rPr>
            </w:pPr>
            <w:r w:rsidRPr="00A063CE">
              <w:rPr>
                <w:rFonts w:ascii="Arial" w:hAnsi="Arial" w:cs="Arial"/>
                <w:sz w:val="24"/>
                <w:szCs w:val="24"/>
              </w:rPr>
              <w:t>5</w:t>
            </w:r>
          </w:p>
        </w:tc>
      </w:tr>
      <w:tr w:rsidR="00567A54" w:rsidRPr="001029B7" w14:paraId="00F005B3" w14:textId="77777777" w:rsidTr="00F30B86">
        <w:tc>
          <w:tcPr>
            <w:tcW w:w="810" w:type="dxa"/>
          </w:tcPr>
          <w:p w14:paraId="3CDD3881" w14:textId="7AB06C65" w:rsidR="00567A54" w:rsidRPr="00567A54" w:rsidRDefault="00567A54" w:rsidP="00567A54">
            <w:pPr>
              <w:rPr>
                <w:rFonts w:ascii="Arial" w:hAnsi="Arial" w:cs="Arial"/>
                <w:b/>
                <w:bCs/>
                <w:sz w:val="24"/>
                <w:szCs w:val="24"/>
              </w:rPr>
            </w:pPr>
            <w:r w:rsidRPr="00567A54">
              <w:rPr>
                <w:rFonts w:ascii="Arial" w:eastAsia="Calibri" w:hAnsi="Arial" w:cs="Arial"/>
                <w:sz w:val="24"/>
                <w:szCs w:val="24"/>
              </w:rPr>
              <w:t>5</w:t>
            </w:r>
            <w:r w:rsidRPr="00A063CE">
              <w:rPr>
                <w:rFonts w:ascii="Arial" w:eastAsia="Calibri" w:hAnsi="Arial" w:cs="Arial"/>
                <w:sz w:val="24"/>
                <w:szCs w:val="24"/>
              </w:rPr>
              <w:t>.b</w:t>
            </w:r>
          </w:p>
        </w:tc>
        <w:tc>
          <w:tcPr>
            <w:tcW w:w="7470" w:type="dxa"/>
          </w:tcPr>
          <w:p w14:paraId="0DCD7AB8" w14:textId="5D3B64BD" w:rsidR="00567A54" w:rsidRPr="00567A54" w:rsidRDefault="00567A54" w:rsidP="00567A54">
            <w:pPr>
              <w:jc w:val="left"/>
              <w:rPr>
                <w:rFonts w:ascii="Arial" w:hAnsi="Arial" w:cs="Arial"/>
                <w:b/>
                <w:sz w:val="24"/>
                <w:szCs w:val="24"/>
                <w:shd w:val="clear" w:color="auto" w:fill="FFFFFF"/>
              </w:rPr>
            </w:pPr>
            <w:r w:rsidRPr="00A063CE">
              <w:rPr>
                <w:rFonts w:ascii="Arial" w:eastAsiaTheme="minorHAnsi" w:hAnsi="Arial" w:cs="Arial"/>
                <w:sz w:val="24"/>
                <w:szCs w:val="24"/>
              </w:rPr>
              <w:t>Staffing Requirements</w:t>
            </w:r>
          </w:p>
        </w:tc>
        <w:tc>
          <w:tcPr>
            <w:tcW w:w="2250" w:type="dxa"/>
          </w:tcPr>
          <w:p w14:paraId="1EE98DC2" w14:textId="4A947EDA" w:rsidR="00567A54" w:rsidRPr="00567A54" w:rsidRDefault="00567A54" w:rsidP="00567A54">
            <w:pPr>
              <w:jc w:val="center"/>
              <w:rPr>
                <w:rFonts w:ascii="Arial" w:hAnsi="Arial" w:cs="Arial"/>
                <w:b/>
                <w:sz w:val="24"/>
                <w:szCs w:val="24"/>
                <w:shd w:val="clear" w:color="auto" w:fill="FFFFFF"/>
              </w:rPr>
            </w:pPr>
            <w:r w:rsidRPr="00A063CE">
              <w:rPr>
                <w:rFonts w:ascii="Arial" w:eastAsiaTheme="minorHAnsi" w:hAnsi="Arial" w:cs="Arial"/>
                <w:sz w:val="24"/>
                <w:szCs w:val="24"/>
              </w:rPr>
              <w:t>5</w:t>
            </w:r>
          </w:p>
        </w:tc>
      </w:tr>
      <w:tr w:rsidR="00567A54" w:rsidRPr="001029B7" w14:paraId="029C9344" w14:textId="77777777" w:rsidTr="00F30B86">
        <w:tc>
          <w:tcPr>
            <w:tcW w:w="810" w:type="dxa"/>
          </w:tcPr>
          <w:p w14:paraId="13175CAD" w14:textId="3DD34304" w:rsidR="00567A54" w:rsidRPr="00567A54" w:rsidRDefault="00567A54" w:rsidP="00567A54">
            <w:pPr>
              <w:rPr>
                <w:rFonts w:ascii="Arial" w:hAnsi="Arial" w:cs="Arial"/>
                <w:sz w:val="24"/>
                <w:szCs w:val="24"/>
              </w:rPr>
            </w:pPr>
            <w:r w:rsidRPr="00567A54">
              <w:rPr>
                <w:rFonts w:ascii="Arial" w:eastAsia="Calibri" w:hAnsi="Arial" w:cs="Arial"/>
                <w:b/>
                <w:bCs/>
                <w:sz w:val="24"/>
                <w:szCs w:val="24"/>
              </w:rPr>
              <w:t>6</w:t>
            </w:r>
            <w:r w:rsidRPr="00A063CE">
              <w:rPr>
                <w:rFonts w:ascii="Arial" w:eastAsia="Calibri" w:hAnsi="Arial" w:cs="Arial"/>
                <w:b/>
                <w:bCs/>
                <w:sz w:val="24"/>
                <w:szCs w:val="24"/>
              </w:rPr>
              <w:t>.</w:t>
            </w:r>
          </w:p>
        </w:tc>
        <w:tc>
          <w:tcPr>
            <w:tcW w:w="7470" w:type="dxa"/>
          </w:tcPr>
          <w:p w14:paraId="024B189E" w14:textId="6CBED7C7" w:rsidR="00567A54" w:rsidRPr="00567A54" w:rsidRDefault="00567A54" w:rsidP="00567A54">
            <w:pPr>
              <w:jc w:val="left"/>
              <w:rPr>
                <w:rFonts w:ascii="Arial" w:hAnsi="Arial" w:cs="Arial"/>
                <w:b/>
                <w:sz w:val="24"/>
                <w:szCs w:val="24"/>
                <w:shd w:val="clear" w:color="auto" w:fill="FFFFFF"/>
              </w:rPr>
            </w:pPr>
            <w:r w:rsidRPr="00A063CE">
              <w:rPr>
                <w:rFonts w:ascii="Arial" w:eastAsiaTheme="minorHAnsi" w:hAnsi="Arial" w:cs="Arial"/>
                <w:b/>
                <w:bCs/>
                <w:sz w:val="24"/>
                <w:szCs w:val="24"/>
              </w:rPr>
              <w:t>Data Security, Data Privacy, and Appropriate Use</w:t>
            </w:r>
          </w:p>
        </w:tc>
        <w:tc>
          <w:tcPr>
            <w:tcW w:w="2250" w:type="dxa"/>
          </w:tcPr>
          <w:p w14:paraId="15FC141E" w14:textId="7068D9A3" w:rsidR="00567A54" w:rsidRPr="00567A54" w:rsidRDefault="00567A54" w:rsidP="00567A54">
            <w:pPr>
              <w:jc w:val="center"/>
              <w:rPr>
                <w:rFonts w:ascii="Arial" w:hAnsi="Arial" w:cs="Arial"/>
                <w:b/>
                <w:sz w:val="24"/>
                <w:szCs w:val="24"/>
                <w:shd w:val="clear" w:color="auto" w:fill="FFFFFF"/>
              </w:rPr>
            </w:pPr>
            <w:r w:rsidRPr="00A063CE">
              <w:rPr>
                <w:rFonts w:ascii="Arial" w:eastAsiaTheme="minorHAnsi" w:hAnsi="Arial" w:cs="Arial"/>
                <w:b/>
                <w:bCs/>
                <w:sz w:val="24"/>
                <w:szCs w:val="24"/>
              </w:rPr>
              <w:t>(10</w:t>
            </w:r>
            <w:r w:rsidRPr="00A063CE">
              <w:rPr>
                <w:rFonts w:ascii="Arial" w:hAnsi="Arial" w:cs="Arial"/>
                <w:b/>
                <w:bCs/>
                <w:sz w:val="24"/>
                <w:szCs w:val="24"/>
              </w:rPr>
              <w:t xml:space="preserve"> Points</w:t>
            </w:r>
            <w:r w:rsidRPr="00A063CE">
              <w:rPr>
                <w:rFonts w:ascii="Arial" w:hAnsi="Arial" w:cs="Arial"/>
                <w:sz w:val="24"/>
                <w:szCs w:val="24"/>
              </w:rPr>
              <w:t>)</w:t>
            </w:r>
          </w:p>
        </w:tc>
      </w:tr>
      <w:tr w:rsidR="00567A54" w:rsidRPr="001029B7" w14:paraId="24DB1A6F" w14:textId="77777777" w:rsidTr="00F30B86">
        <w:trPr>
          <w:trHeight w:val="359"/>
        </w:trPr>
        <w:tc>
          <w:tcPr>
            <w:tcW w:w="810" w:type="dxa"/>
          </w:tcPr>
          <w:p w14:paraId="4BCA47B2" w14:textId="0172353C" w:rsidR="00567A54" w:rsidRPr="00567A54" w:rsidRDefault="00567A54" w:rsidP="00567A54">
            <w:pPr>
              <w:rPr>
                <w:rFonts w:ascii="Arial" w:eastAsia="Calibri" w:hAnsi="Arial" w:cs="Arial"/>
                <w:sz w:val="24"/>
                <w:szCs w:val="24"/>
              </w:rPr>
            </w:pPr>
            <w:r w:rsidRPr="00567A54">
              <w:rPr>
                <w:rFonts w:ascii="Arial" w:eastAsia="Calibri" w:hAnsi="Arial" w:cs="Arial"/>
                <w:sz w:val="24"/>
                <w:szCs w:val="24"/>
              </w:rPr>
              <w:t>6</w:t>
            </w:r>
            <w:r w:rsidRPr="00A063CE">
              <w:rPr>
                <w:rFonts w:ascii="Arial" w:eastAsia="Calibri" w:hAnsi="Arial" w:cs="Arial"/>
                <w:sz w:val="24"/>
                <w:szCs w:val="24"/>
              </w:rPr>
              <w:t>.a</w:t>
            </w:r>
          </w:p>
        </w:tc>
        <w:tc>
          <w:tcPr>
            <w:tcW w:w="7470" w:type="dxa"/>
          </w:tcPr>
          <w:p w14:paraId="2A2D4B67" w14:textId="1570EB62" w:rsidR="00567A54" w:rsidRPr="00567A54" w:rsidRDefault="00567A54" w:rsidP="00567A54">
            <w:pPr>
              <w:jc w:val="left"/>
              <w:rPr>
                <w:rFonts w:ascii="Arial" w:hAnsi="Arial" w:cs="Arial"/>
                <w:sz w:val="24"/>
                <w:szCs w:val="24"/>
              </w:rPr>
            </w:pPr>
            <w:r w:rsidRPr="00A063CE">
              <w:rPr>
                <w:rFonts w:ascii="Arial" w:eastAsiaTheme="minorHAnsi" w:hAnsi="Arial" w:cs="Arial"/>
                <w:sz w:val="24"/>
                <w:szCs w:val="24"/>
              </w:rPr>
              <w:t>Data Security and Appropriate Use</w:t>
            </w:r>
          </w:p>
        </w:tc>
        <w:tc>
          <w:tcPr>
            <w:tcW w:w="2250" w:type="dxa"/>
          </w:tcPr>
          <w:p w14:paraId="26B2650B" w14:textId="2802C501" w:rsidR="00567A54" w:rsidRPr="00567A54" w:rsidRDefault="00567A54" w:rsidP="00567A54">
            <w:pPr>
              <w:jc w:val="center"/>
              <w:rPr>
                <w:rFonts w:ascii="Arial" w:hAnsi="Arial" w:cs="Arial"/>
                <w:sz w:val="24"/>
                <w:szCs w:val="24"/>
              </w:rPr>
            </w:pPr>
            <w:r w:rsidRPr="00A063CE">
              <w:rPr>
                <w:rFonts w:ascii="Arial" w:eastAsiaTheme="minorHAnsi" w:hAnsi="Arial" w:cs="Arial"/>
                <w:sz w:val="24"/>
                <w:szCs w:val="24"/>
              </w:rPr>
              <w:t>5</w:t>
            </w:r>
          </w:p>
        </w:tc>
      </w:tr>
      <w:tr w:rsidR="00567A54" w:rsidRPr="001029B7" w14:paraId="3FD1BC14" w14:textId="77777777" w:rsidTr="00F30B86">
        <w:tc>
          <w:tcPr>
            <w:tcW w:w="810" w:type="dxa"/>
          </w:tcPr>
          <w:p w14:paraId="0491DA16" w14:textId="0D4C7166" w:rsidR="00567A54" w:rsidRPr="00567A54" w:rsidRDefault="00567A54" w:rsidP="00567A54">
            <w:pPr>
              <w:rPr>
                <w:rFonts w:ascii="Arial" w:eastAsia="Calibri" w:hAnsi="Arial" w:cs="Arial"/>
                <w:b/>
                <w:bCs/>
                <w:sz w:val="24"/>
                <w:szCs w:val="24"/>
              </w:rPr>
            </w:pPr>
            <w:r w:rsidRPr="00567A54">
              <w:rPr>
                <w:rFonts w:ascii="Arial" w:eastAsia="Calibri" w:hAnsi="Arial" w:cs="Arial"/>
                <w:sz w:val="24"/>
                <w:szCs w:val="24"/>
              </w:rPr>
              <w:t>6</w:t>
            </w:r>
            <w:r w:rsidRPr="00A063CE">
              <w:rPr>
                <w:rFonts w:ascii="Arial" w:eastAsia="Calibri" w:hAnsi="Arial" w:cs="Arial"/>
                <w:sz w:val="24"/>
                <w:szCs w:val="24"/>
              </w:rPr>
              <w:t>.b</w:t>
            </w:r>
          </w:p>
        </w:tc>
        <w:tc>
          <w:tcPr>
            <w:tcW w:w="7470" w:type="dxa"/>
          </w:tcPr>
          <w:p w14:paraId="6A683596" w14:textId="48A71076" w:rsidR="00567A54" w:rsidRPr="00567A54" w:rsidRDefault="00567A54" w:rsidP="00567A54">
            <w:pPr>
              <w:jc w:val="left"/>
              <w:rPr>
                <w:rFonts w:ascii="Arial" w:hAnsi="Arial" w:cs="Arial"/>
                <w:b/>
                <w:bCs/>
                <w:sz w:val="24"/>
                <w:szCs w:val="24"/>
              </w:rPr>
            </w:pPr>
            <w:r w:rsidRPr="00A063CE">
              <w:rPr>
                <w:rFonts w:ascii="Arial" w:eastAsiaTheme="minorHAnsi" w:hAnsi="Arial" w:cs="Arial"/>
                <w:sz w:val="24"/>
                <w:szCs w:val="24"/>
              </w:rPr>
              <w:t xml:space="preserve">Data Privacy </w:t>
            </w:r>
          </w:p>
        </w:tc>
        <w:tc>
          <w:tcPr>
            <w:tcW w:w="2250" w:type="dxa"/>
          </w:tcPr>
          <w:p w14:paraId="3ADCB327" w14:textId="4C2F5C1D" w:rsidR="00567A54" w:rsidRPr="00567A54" w:rsidRDefault="00567A54" w:rsidP="00567A54">
            <w:pPr>
              <w:jc w:val="center"/>
              <w:rPr>
                <w:rFonts w:ascii="Arial" w:hAnsi="Arial" w:cs="Arial"/>
                <w:b/>
                <w:bCs/>
                <w:sz w:val="24"/>
                <w:szCs w:val="24"/>
              </w:rPr>
            </w:pPr>
            <w:r w:rsidRPr="00A063CE">
              <w:rPr>
                <w:rFonts w:ascii="Arial" w:eastAsiaTheme="minorHAnsi" w:hAnsi="Arial" w:cs="Arial"/>
                <w:sz w:val="24"/>
                <w:szCs w:val="24"/>
              </w:rPr>
              <w:t>5</w:t>
            </w:r>
          </w:p>
        </w:tc>
      </w:tr>
      <w:tr w:rsidR="00567A54" w:rsidRPr="001029B7" w14:paraId="7D046533" w14:textId="77777777" w:rsidTr="00F30B86">
        <w:tc>
          <w:tcPr>
            <w:tcW w:w="810" w:type="dxa"/>
          </w:tcPr>
          <w:p w14:paraId="6C292E18" w14:textId="62FF82F5" w:rsidR="00567A54" w:rsidRPr="00567A54" w:rsidRDefault="00567A54" w:rsidP="00567A54">
            <w:pPr>
              <w:rPr>
                <w:rFonts w:ascii="Arial" w:eastAsia="Calibri" w:hAnsi="Arial" w:cs="Arial"/>
                <w:sz w:val="24"/>
                <w:szCs w:val="24"/>
              </w:rPr>
            </w:pPr>
          </w:p>
        </w:tc>
        <w:tc>
          <w:tcPr>
            <w:tcW w:w="7470" w:type="dxa"/>
          </w:tcPr>
          <w:p w14:paraId="02DA3EF7" w14:textId="76382565" w:rsidR="00567A54" w:rsidRPr="00567A54" w:rsidRDefault="00567A54" w:rsidP="00567A54">
            <w:pPr>
              <w:jc w:val="left"/>
              <w:rPr>
                <w:rFonts w:ascii="Arial" w:eastAsiaTheme="minorHAnsi" w:hAnsi="Arial" w:cs="Arial"/>
                <w:sz w:val="24"/>
                <w:szCs w:val="24"/>
              </w:rPr>
            </w:pPr>
          </w:p>
        </w:tc>
        <w:tc>
          <w:tcPr>
            <w:tcW w:w="2250" w:type="dxa"/>
          </w:tcPr>
          <w:p w14:paraId="09AE411B" w14:textId="4FEDB394" w:rsidR="00567A54" w:rsidRPr="00567A54" w:rsidRDefault="00567A54" w:rsidP="00567A54">
            <w:pPr>
              <w:jc w:val="center"/>
              <w:rPr>
                <w:rFonts w:ascii="Arial" w:eastAsiaTheme="minorHAnsi" w:hAnsi="Arial" w:cs="Arial"/>
                <w:sz w:val="24"/>
                <w:szCs w:val="24"/>
              </w:rPr>
            </w:pPr>
            <w:r w:rsidRPr="00A063CE">
              <w:rPr>
                <w:rFonts w:ascii="Arial" w:eastAsiaTheme="minorHAnsi" w:hAnsi="Arial" w:cs="Arial"/>
                <w:b/>
                <w:bCs/>
                <w:sz w:val="24"/>
                <w:szCs w:val="24"/>
              </w:rPr>
              <w:t>70 Points Total</w:t>
            </w:r>
          </w:p>
        </w:tc>
      </w:tr>
    </w:tbl>
    <w:p w14:paraId="290493F0" w14:textId="77777777" w:rsidR="00911BF6" w:rsidRPr="00911BF6" w:rsidRDefault="00911BF6" w:rsidP="00B87584">
      <w:pPr>
        <w:pStyle w:val="Heading4"/>
      </w:pPr>
      <w:bookmarkStart w:id="285" w:name="_Toc46221072"/>
      <w:bookmarkStart w:id="286" w:name="_Toc128574915"/>
      <w:bookmarkEnd w:id="283"/>
      <w:r w:rsidRPr="00911BF6">
        <w:t>Financial Criteria</w:t>
      </w:r>
      <w:bookmarkEnd w:id="285"/>
      <w:bookmarkEnd w:id="286"/>
    </w:p>
    <w:tbl>
      <w:tblPr>
        <w:tblStyle w:val="TableGrid3"/>
        <w:tblW w:w="10790" w:type="dxa"/>
        <w:tblLook w:val="04A0" w:firstRow="1" w:lastRow="0" w:firstColumn="1" w:lastColumn="0" w:noHBand="0" w:noVBand="1"/>
      </w:tblPr>
      <w:tblGrid>
        <w:gridCol w:w="9355"/>
        <w:gridCol w:w="1435"/>
      </w:tblGrid>
      <w:tr w:rsidR="00911BF6" w:rsidRPr="00911BF6" w14:paraId="7F5A1CF8" w14:textId="77777777" w:rsidTr="00A13E3D">
        <w:tc>
          <w:tcPr>
            <w:tcW w:w="9355" w:type="dxa"/>
          </w:tcPr>
          <w:p w14:paraId="2FAC2BF7" w14:textId="77777777" w:rsidR="00911BF6" w:rsidRPr="007C336A" w:rsidRDefault="00911BF6" w:rsidP="00911BF6">
            <w:pPr>
              <w:jc w:val="both"/>
              <w:rPr>
                <w:rFonts w:ascii="Arial" w:hAnsi="Arial" w:cs="Arial"/>
              </w:rPr>
            </w:pPr>
            <w:r w:rsidRPr="007C336A">
              <w:rPr>
                <w:rFonts w:ascii="Arial" w:hAnsi="Arial" w:cs="Arial"/>
                <w:b/>
              </w:rPr>
              <w:t>Financial Criteria (30% of total score)</w:t>
            </w:r>
          </w:p>
        </w:tc>
        <w:tc>
          <w:tcPr>
            <w:tcW w:w="1435" w:type="dxa"/>
          </w:tcPr>
          <w:p w14:paraId="7B1F6B08" w14:textId="77777777" w:rsidR="00911BF6" w:rsidRPr="007C336A" w:rsidRDefault="00911BF6" w:rsidP="00911BF6">
            <w:pPr>
              <w:jc w:val="both"/>
              <w:rPr>
                <w:rFonts w:ascii="Arial" w:hAnsi="Arial" w:cs="Arial"/>
                <w:b/>
              </w:rPr>
            </w:pPr>
            <w:r w:rsidRPr="007C336A">
              <w:rPr>
                <w:rFonts w:ascii="Arial" w:hAnsi="Arial" w:cs="Arial"/>
                <w:b/>
              </w:rPr>
              <w:t>30 Points</w:t>
            </w:r>
          </w:p>
        </w:tc>
      </w:tr>
    </w:tbl>
    <w:p w14:paraId="3F165B18" w14:textId="77777777" w:rsidR="00911BF6" w:rsidRPr="00911BF6" w:rsidRDefault="00911BF6" w:rsidP="00911BF6">
      <w:pPr>
        <w:rPr>
          <w:rFonts w:cs="Arial"/>
          <w:szCs w:val="20"/>
        </w:rPr>
      </w:pPr>
    </w:p>
    <w:p w14:paraId="39DE58C8" w14:textId="6A714F62" w:rsidR="00384347" w:rsidRPr="00CB22C2" w:rsidRDefault="00384347" w:rsidP="00384347">
      <w:pPr>
        <w:rPr>
          <w:bCs/>
        </w:rPr>
      </w:pPr>
      <w:r w:rsidRPr="00641430">
        <w:rPr>
          <w:b/>
        </w:rPr>
        <w:t xml:space="preserve">The Financial Criteria portion of </w:t>
      </w:r>
      <w:r w:rsidRPr="00CB22C2">
        <w:rPr>
          <w:rFonts w:cs="Arial"/>
          <w:b/>
          <w:bCs/>
        </w:rPr>
        <w:t>this</w:t>
      </w:r>
      <w:r w:rsidRPr="00641430">
        <w:rPr>
          <w:b/>
        </w:rPr>
        <w:t xml:space="preserve"> RFP will be scored based upon the grand total for </w:t>
      </w:r>
      <w:r w:rsidRPr="00CB22C2">
        <w:rPr>
          <w:rFonts w:cs="Arial"/>
          <w:b/>
          <w:bCs/>
        </w:rPr>
        <w:t xml:space="preserve">the </w:t>
      </w:r>
      <w:r>
        <w:rPr>
          <w:rFonts w:cs="Arial"/>
          <w:b/>
          <w:bCs/>
        </w:rPr>
        <w:t>two-</w:t>
      </w:r>
      <w:r w:rsidRPr="00CB22C2">
        <w:rPr>
          <w:rFonts w:cs="Arial"/>
          <w:b/>
          <w:bCs/>
        </w:rPr>
        <w:t>year budget summary.</w:t>
      </w:r>
      <w:r w:rsidRPr="00CB22C2">
        <w:rPr>
          <w:bCs/>
        </w:rPr>
        <w:fldChar w:fldCharType="begin"/>
      </w:r>
      <w:r w:rsidRPr="00CB22C2">
        <w:rPr>
          <w:bCs/>
        </w:rPr>
        <w:instrText xml:space="preserve">  </w:instrText>
      </w:r>
      <w:r w:rsidRPr="00CB22C2">
        <w:rPr>
          <w:bCs/>
        </w:rPr>
        <w:fldChar w:fldCharType="end"/>
      </w:r>
    </w:p>
    <w:p w14:paraId="2200D12B" w14:textId="77777777" w:rsidR="00384347" w:rsidRPr="00CB22C2" w:rsidRDefault="00384347" w:rsidP="00384347">
      <w:pPr>
        <w:rPr>
          <w:bCs/>
        </w:rPr>
      </w:pPr>
      <w:r w:rsidRPr="00CB22C2">
        <w:rPr>
          <w:bCs/>
        </w:rPr>
        <w:fldChar w:fldCharType="begin"/>
      </w:r>
      <w:r w:rsidRPr="00CB22C2">
        <w:rPr>
          <w:bCs/>
        </w:rPr>
        <w:instrText xml:space="preserve">  </w:instrText>
      </w:r>
      <w:r w:rsidRPr="00CB22C2">
        <w:rPr>
          <w:bCs/>
        </w:rPr>
        <w:fldChar w:fldCharType="end"/>
      </w:r>
    </w:p>
    <w:p w14:paraId="1465104D" w14:textId="77777777" w:rsidR="00384347" w:rsidRPr="00CB22C2" w:rsidRDefault="00384347" w:rsidP="00384347">
      <w:r w:rsidRPr="00641430">
        <w:t xml:space="preserve">The </w:t>
      </w:r>
      <w:r w:rsidRPr="00CB22C2">
        <w:rPr>
          <w:b/>
        </w:rPr>
        <w:t>financial portion</w:t>
      </w:r>
      <w:r w:rsidRPr="00CB22C2">
        <w:t xml:space="preserve"> of the proposal represents </w:t>
      </w:r>
      <w:r>
        <w:t>30</w:t>
      </w:r>
      <w:r w:rsidRPr="00CB22C2">
        <w:fldChar w:fldCharType="begin"/>
      </w:r>
      <w:r w:rsidRPr="00CB22C2">
        <w:instrText xml:space="preserve">  </w:instrText>
      </w:r>
      <w:r w:rsidRPr="00CB22C2">
        <w:fldChar w:fldCharType="end"/>
      </w:r>
      <w:r w:rsidRPr="00CB22C2">
        <w:t xml:space="preserve"> points of the overall score and </w:t>
      </w:r>
      <w:r w:rsidRPr="00641430">
        <w:t>will be awarded</w:t>
      </w:r>
      <w:r w:rsidRPr="00CB22C2">
        <w:t xml:space="preserve"> up to </w:t>
      </w:r>
      <w:r>
        <w:t>30</w:t>
      </w:r>
      <w:r w:rsidRPr="00641430">
        <w:t xml:space="preserve"> </w:t>
      </w:r>
      <w:r w:rsidRPr="00D8674F">
        <w:t>points pursuant to a formula</w:t>
      </w:r>
      <w:r w:rsidRPr="00CB22C2">
        <w:t xml:space="preserve">. This calculation will be computed by the Contract Administration Unit upon completion of the technical scoring by the technical review panel. </w:t>
      </w:r>
    </w:p>
    <w:p w14:paraId="042F1DDD" w14:textId="77777777" w:rsidR="00384347" w:rsidRPr="00CB22C2" w:rsidRDefault="00384347" w:rsidP="00384347">
      <w:pPr>
        <w:ind w:left="360" w:hanging="360"/>
      </w:pPr>
    </w:p>
    <w:p w14:paraId="1E994A21" w14:textId="77777777" w:rsidR="00384347" w:rsidRPr="00475B1D" w:rsidRDefault="00384347" w:rsidP="00384347">
      <w:pPr>
        <w:pStyle w:val="BodyTextIndent3"/>
        <w:ind w:left="0" w:firstLine="0"/>
        <w:rPr>
          <w:rFonts w:cs="Arial"/>
        </w:rPr>
      </w:pPr>
      <w:r w:rsidRPr="00CB22C2">
        <w:t xml:space="preserve">The submitted budget will be awarded points pursuant to a formula </w:t>
      </w:r>
      <w:r>
        <w:t>that</w:t>
      </w:r>
      <w:r w:rsidRPr="00475B1D">
        <w:rPr>
          <w:rFonts w:cs="Arial"/>
        </w:rPr>
        <w:t xml:space="preserve"> awards the highest score of </w:t>
      </w:r>
      <w:r w:rsidRPr="00475B1D">
        <w:rPr>
          <w:rFonts w:cs="Arial"/>
          <w:bCs/>
        </w:rPr>
        <w:t>30</w:t>
      </w:r>
      <w:r w:rsidRPr="00CB22C2">
        <w:fldChar w:fldCharType="begin"/>
      </w:r>
      <w:r w:rsidRPr="00CB22C2">
        <w:instrText xml:space="preserve">  </w:instrText>
      </w:r>
      <w:r w:rsidRPr="00CB22C2">
        <w:fldChar w:fldCharType="end"/>
      </w:r>
      <w:r w:rsidRPr="00475B1D">
        <w:rPr>
          <w:rFonts w:cs="Arial"/>
          <w:bCs/>
        </w:rPr>
        <w:t xml:space="preserve"> </w:t>
      </w:r>
      <w:r w:rsidRPr="00475B1D">
        <w:rPr>
          <w:rFonts w:cs="Arial"/>
        </w:rPr>
        <w:t xml:space="preserve">points to the </w:t>
      </w:r>
      <w:r w:rsidRPr="00CB22C2">
        <w:t>budget that reflects</w:t>
      </w:r>
      <w:r w:rsidRPr="00475B1D">
        <w:rPr>
          <w:rFonts w:cs="Arial"/>
        </w:rPr>
        <w:t xml:space="preserve"> the lowest </w:t>
      </w:r>
      <w:r w:rsidRPr="00CB22C2">
        <w:t>overall</w:t>
      </w:r>
      <w:r>
        <w:rPr>
          <w:rFonts w:cs="Arial"/>
        </w:rPr>
        <w:t xml:space="preserve"> </w:t>
      </w:r>
      <w:r w:rsidRPr="00475B1D">
        <w:rPr>
          <w:rFonts w:cs="Arial"/>
        </w:rPr>
        <w:t xml:space="preserve">cost. The remaining </w:t>
      </w:r>
      <w:r w:rsidRPr="00CB22C2">
        <w:t>budgets</w:t>
      </w:r>
      <w:r w:rsidRPr="00475B1D">
        <w:rPr>
          <w:rFonts w:cs="Arial"/>
        </w:rPr>
        <w:t xml:space="preserve"> will be awarded points based on</w:t>
      </w:r>
      <w:r w:rsidRPr="00CB22C2">
        <w:t xml:space="preserve"> a calculation that computes</w:t>
      </w:r>
      <w:r w:rsidRPr="00475B1D">
        <w:rPr>
          <w:rFonts w:cs="Arial"/>
        </w:rPr>
        <w:t xml:space="preserve"> the relative difference of each proposal against the lowest budget submitted. The resulting percentage is then applied to the maximum point value of </w:t>
      </w:r>
      <w:r>
        <w:t>30</w:t>
      </w:r>
      <w:r w:rsidRPr="00CB22C2">
        <w:fldChar w:fldCharType="begin"/>
      </w:r>
      <w:r w:rsidRPr="00CB22C2">
        <w:instrText xml:space="preserve">  </w:instrText>
      </w:r>
      <w:r w:rsidRPr="00CB22C2">
        <w:fldChar w:fldCharType="end"/>
      </w:r>
      <w:r w:rsidRPr="00CB22C2">
        <w:t xml:space="preserve"> points</w:t>
      </w:r>
      <w:r w:rsidRPr="00475B1D">
        <w:rPr>
          <w:rFonts w:cs="Arial"/>
        </w:rPr>
        <w:t>.</w:t>
      </w:r>
    </w:p>
    <w:p w14:paraId="79BD9938" w14:textId="77777777" w:rsidR="00384347" w:rsidRPr="00911BF6" w:rsidRDefault="00384347" w:rsidP="00384347">
      <w:pPr>
        <w:pStyle w:val="BodyTextIndent3"/>
        <w:rPr>
          <w:szCs w:val="20"/>
        </w:rPr>
      </w:pPr>
    </w:p>
    <w:p w14:paraId="79ABF340" w14:textId="77777777" w:rsidR="00384347" w:rsidRPr="00D1403B" w:rsidRDefault="00384347" w:rsidP="00384347">
      <w:pPr>
        <w:rPr>
          <w:bCs/>
          <w:szCs w:val="20"/>
        </w:rPr>
      </w:pPr>
      <w:r w:rsidRPr="00D8674F">
        <w:t>NYSED reserves the right to request best and final offers. In the event NYSED exercises this right, all responsive bidders will be asked to provide a best and final offer. The Contract Administration Unit will recalculate the financial score.</w:t>
      </w:r>
    </w:p>
    <w:p w14:paraId="265850E7" w14:textId="77777777" w:rsidR="00FF02AA" w:rsidRDefault="00FF02AA"/>
    <w:p w14:paraId="192E8DD9" w14:textId="77777777" w:rsidR="00D67665" w:rsidRPr="00D67665" w:rsidRDefault="00D67665" w:rsidP="00B87584">
      <w:pPr>
        <w:pStyle w:val="Heading4"/>
      </w:pPr>
      <w:bookmarkStart w:id="287" w:name="_Toc46221073"/>
      <w:bookmarkStart w:id="288" w:name="_Toc128574916"/>
      <w:r w:rsidRPr="00D67665">
        <w:t>Method of Award</w:t>
      </w:r>
      <w:bookmarkEnd w:id="287"/>
      <w:bookmarkEnd w:id="288"/>
    </w:p>
    <w:p w14:paraId="2A047FB2" w14:textId="77777777" w:rsidR="00D67665" w:rsidRPr="00D67665" w:rsidRDefault="00D67665" w:rsidP="00D67665">
      <w:pPr>
        <w:jc w:val="left"/>
        <w:rPr>
          <w:rFonts w:ascii="Times New Roman" w:hAnsi="Times New Roman"/>
          <w:szCs w:val="20"/>
        </w:rPr>
      </w:pPr>
    </w:p>
    <w:p w14:paraId="203ED9D6" w14:textId="77777777" w:rsidR="00384347" w:rsidRPr="00CB22C2" w:rsidRDefault="00384347" w:rsidP="00384347">
      <w:r w:rsidRPr="00CB22C2">
        <w:t xml:space="preserve">The aggregate score of all the criteria listed will be calculated for each proposal received. </w:t>
      </w:r>
    </w:p>
    <w:p w14:paraId="2637A948" w14:textId="77777777" w:rsidR="00384347" w:rsidRPr="00CB22C2" w:rsidRDefault="00384347" w:rsidP="00384347"/>
    <w:p w14:paraId="4065EE05" w14:textId="77777777" w:rsidR="00384347" w:rsidRPr="00641430" w:rsidRDefault="00384347" w:rsidP="00384347">
      <w:pPr>
        <w:rPr>
          <w:b/>
        </w:rPr>
      </w:pPr>
      <w:r w:rsidRPr="00D8674F">
        <w:t xml:space="preserve">The contract issued pursuant to this proposal will be awarded to the </w:t>
      </w:r>
      <w:r w:rsidRPr="00CB22C2">
        <w:t>vendor</w:t>
      </w:r>
      <w:r w:rsidRPr="00D8674F">
        <w:t xml:space="preserve"> whose aggregate technical and cost score is the highest among all the proposals rated. </w:t>
      </w:r>
      <w:r w:rsidRPr="00641430">
        <w:rPr>
          <w:b/>
        </w:rPr>
        <w:t>If NYSED exercises the right to request best and final offers, the contract must be issued to the vendor with the highest aggregate technical and financial score that results from the best and final offer.</w:t>
      </w:r>
    </w:p>
    <w:p w14:paraId="21691EDE" w14:textId="77777777" w:rsidR="00384347" w:rsidRPr="00D8674F" w:rsidRDefault="00384347" w:rsidP="00384347"/>
    <w:p w14:paraId="58D1F773" w14:textId="77777777" w:rsidR="00384347" w:rsidRPr="00D8674F" w:rsidRDefault="00384347" w:rsidP="00384347">
      <w:r w:rsidRPr="00CB22C2">
        <w:t>In the event that</w:t>
      </w:r>
      <w:r w:rsidRPr="00D8674F">
        <w:t xml:space="preserve"> more than one proposal obtains the highest aggregate score, the contract will be awarded to the </w:t>
      </w:r>
      <w:r w:rsidRPr="00CB22C2">
        <w:t>vendor</w:t>
      </w:r>
      <w:r w:rsidRPr="00D8674F">
        <w:t xml:space="preserve"> in that group of highest aggregate scores whose budget component reflects the lowest overall cost.</w:t>
      </w:r>
    </w:p>
    <w:p w14:paraId="78EA8AAB" w14:textId="2268F298" w:rsidR="00DD56CA" w:rsidRDefault="00DD56CA" w:rsidP="00DD56CA">
      <w:pPr>
        <w:widowControl w:val="0"/>
        <w:snapToGrid w:val="0"/>
        <w:rPr>
          <w:rFonts w:cs="Arial"/>
        </w:rPr>
      </w:pPr>
    </w:p>
    <w:p w14:paraId="4FA9E13A" w14:textId="77777777" w:rsidR="00D45D8C" w:rsidRPr="00447C3E" w:rsidRDefault="00D45D8C" w:rsidP="00B87584">
      <w:pPr>
        <w:pStyle w:val="Heading4"/>
      </w:pPr>
      <w:bookmarkStart w:id="289" w:name="_Toc128574917"/>
      <w:r w:rsidRPr="00447C3E">
        <w:t>NYSED’s Reservation of Rights</w:t>
      </w:r>
      <w:bookmarkEnd w:id="289"/>
    </w:p>
    <w:p w14:paraId="43324463" w14:textId="77777777" w:rsidR="00D45D8C" w:rsidRPr="00CB22C2" w:rsidRDefault="00D45D8C" w:rsidP="00D45D8C">
      <w:pPr>
        <w:pStyle w:val="Header"/>
        <w:tabs>
          <w:tab w:val="clear" w:pos="4320"/>
          <w:tab w:val="clear" w:pos="8640"/>
        </w:tabs>
      </w:pPr>
    </w:p>
    <w:p w14:paraId="7A766D64" w14:textId="77777777" w:rsidR="00D45D8C" w:rsidRPr="00CB22C2" w:rsidRDefault="00D45D8C" w:rsidP="00D45D8C">
      <w:pPr>
        <w:autoSpaceDE w:val="0"/>
        <w:autoSpaceDN w:val="0"/>
        <w:adjustRightInd w:val="0"/>
        <w:rPr>
          <w:rFonts w:cs="Arial"/>
        </w:rPr>
      </w:pPr>
      <w:r w:rsidRPr="00CB22C2">
        <w:rPr>
          <w:rFonts w:cs="Arial"/>
        </w:rPr>
        <w:t xml:space="preserve">NYSED reserves the right to: (1) reject any or all proposals received in response to the RFP; (2) withdraw the RFP at any time, at the agency’s sole discretion; (3) make an award under the RFP in whole or in part; (4) disqualify any bidder whose conduct and/or proposal fails to conform to the requirements of the RFP; (5) seek clarifications of proposals; (6) use proposal information obtained through site visits, management interviews and the state’s investigation of a bidder’s qualifications, experience, ability or financial standing, and any material or information submitted by the bidder in response to the agency’s request for clarifying information in the course of evaluation and/or selection under the RFP; (7) prior to the bid opening, amend the RFP specifications to correct errors or oversights, or to supply additional information, as it becomes available; (8) prior to the bid opening, direct bidders to submit proposal modifications addressing subsequent RFP amendments; (9) change any of the scheduled dates; (10) waive any requirements that are not material; (11) negotiate with the successful bidder within the scope of the RFP in the best interests of the state; (12) conduct contract negotiations with the next responsible bidder, should the agency be unsuccessful in negotiating with the selected bidder; (13) utilize any and all ideas submitted in the proposals received; (14) unless otherwise specified in the solicitation, every offer is firm and not revocable for a period of 90 days from the bid opening; (15) require clarification at any time during the procurement process and/or require correction of arithmetic or other apparent errors for the purpose of assuring a full and complete understanding of an offerer’s proposal and/or to determine an offerer’s compliance with the requirements of the solicitation; (16) </w:t>
      </w:r>
      <w:r w:rsidRPr="00CB22C2">
        <w:t>request best and final offers</w:t>
      </w:r>
      <w:r w:rsidRPr="00CB22C2">
        <w:rPr>
          <w:rFonts w:cs="Arial"/>
        </w:rPr>
        <w:t>.</w:t>
      </w:r>
    </w:p>
    <w:p w14:paraId="2C4F96F5" w14:textId="77777777" w:rsidR="00D45D8C" w:rsidRPr="00613A1D" w:rsidRDefault="00D45D8C" w:rsidP="00D45D8C">
      <w:pPr>
        <w:pStyle w:val="Header"/>
        <w:tabs>
          <w:tab w:val="clear" w:pos="4320"/>
          <w:tab w:val="clear" w:pos="8640"/>
        </w:tabs>
        <w:rPr>
          <w:rFonts w:cs="Arial"/>
        </w:rPr>
      </w:pPr>
    </w:p>
    <w:p w14:paraId="045EF1C6" w14:textId="77777777" w:rsidR="00D45D8C" w:rsidRPr="00447C3E" w:rsidRDefault="00D45D8C" w:rsidP="00B87584">
      <w:pPr>
        <w:pStyle w:val="Heading4"/>
      </w:pPr>
      <w:bookmarkStart w:id="290" w:name="_Toc128574918"/>
      <w:r w:rsidRPr="00447C3E">
        <w:t>Post Selection Procedures</w:t>
      </w:r>
      <w:bookmarkEnd w:id="290"/>
    </w:p>
    <w:p w14:paraId="496DF852" w14:textId="77777777" w:rsidR="00D45D8C" w:rsidRPr="00613A1D" w:rsidRDefault="00D45D8C" w:rsidP="00D45D8C">
      <w:pPr>
        <w:rPr>
          <w:b/>
          <w:bCs/>
        </w:rPr>
      </w:pPr>
    </w:p>
    <w:p w14:paraId="1ADC2EE5" w14:textId="77777777" w:rsidR="00A045B6" w:rsidRPr="00CB22C2" w:rsidRDefault="00A045B6" w:rsidP="00A045B6">
      <w:r w:rsidRPr="00CB22C2">
        <w:t>Upon selection, the successful bidder will receive a proposed contract from NYSED.</w:t>
      </w:r>
      <w:r w:rsidR="00E7346A">
        <w:t xml:space="preserve"> </w:t>
      </w:r>
      <w:r w:rsidRPr="00CB22C2">
        <w:t>The selected bidder may be given an opportunity to reduce its cost proposal in accordance with the agency's right to negotiate a final best price.</w:t>
      </w:r>
      <w:r w:rsidR="00E7346A">
        <w:t xml:space="preserve"> </w:t>
      </w:r>
      <w:r w:rsidRPr="00CB22C2">
        <w:t>The contents of this RFP, any subsequent correspondence during the proposal evaluation period, and such other stipulations as agreed upon may be made a part of the final contract prepared by NYSED.</w:t>
      </w:r>
      <w:r w:rsidR="00E7346A">
        <w:t xml:space="preserve"> </w:t>
      </w:r>
      <w:r w:rsidRPr="00CB22C2">
        <w:t>Successful bidders may be subject to audit and should ensure that adequate controls are in place to document the allowable activities and expenditure of State funds.</w:t>
      </w:r>
    </w:p>
    <w:p w14:paraId="0BFFB726" w14:textId="77777777" w:rsidR="00D45D8C" w:rsidRPr="00CB22C2" w:rsidRDefault="00D45D8C" w:rsidP="00D45D8C">
      <w:pPr>
        <w:rPr>
          <w:rFonts w:cs="Arial"/>
        </w:rPr>
      </w:pPr>
    </w:p>
    <w:p w14:paraId="6C21E9DE" w14:textId="77777777" w:rsidR="00D45D8C" w:rsidRPr="0041264D" w:rsidRDefault="00D45D8C" w:rsidP="00B87584">
      <w:pPr>
        <w:pStyle w:val="Heading4"/>
      </w:pPr>
      <w:bookmarkStart w:id="291" w:name="_Toc128574919"/>
      <w:r w:rsidRPr="0041264D">
        <w:t>Debriefing Procedures</w:t>
      </w:r>
      <w:bookmarkEnd w:id="291"/>
    </w:p>
    <w:p w14:paraId="6C15EB46" w14:textId="77777777" w:rsidR="00D45D8C" w:rsidRPr="00CB22C2" w:rsidRDefault="00D45D8C" w:rsidP="00447C3E">
      <w:pPr>
        <w:pStyle w:val="Heading3"/>
      </w:pPr>
    </w:p>
    <w:p w14:paraId="1FEFBF90" w14:textId="77777777" w:rsidR="00700A16" w:rsidRDefault="00700A16" w:rsidP="00700A16">
      <w:r>
        <w:t>In accordance with section 163 of the NY State Finance Law, NYSED, upon request, must provide a debriefing to any unsuccessful bidder regarding the reasons their proposal</w:t>
      </w:r>
      <w:r w:rsidR="00067088">
        <w:t xml:space="preserve"> was not selected for an award.</w:t>
      </w:r>
    </w:p>
    <w:p w14:paraId="4B94B6C7" w14:textId="77777777" w:rsidR="00700A16" w:rsidRDefault="00700A16" w:rsidP="00700A16"/>
    <w:p w14:paraId="2334C45D" w14:textId="3C7491E4" w:rsidR="00700A16" w:rsidRPr="00CF7BA6" w:rsidRDefault="00700A16" w:rsidP="00B61CAF">
      <w:pPr>
        <w:pStyle w:val="ListParagraph"/>
        <w:numPr>
          <w:ilvl w:val="0"/>
          <w:numId w:val="9"/>
        </w:numPr>
      </w:pPr>
      <w:r w:rsidRPr="00CF7BA6">
        <w:t>All unsuccessful bidders may request a debriefing within fifteen (15) calendar days of receiving notice from NYSED of non-award. Bidders may request a debriefing by submitting a written request to the Fiscal Contact person at</w:t>
      </w:r>
      <w:r w:rsidR="006370A2">
        <w:t xml:space="preserve"> </w:t>
      </w:r>
      <w:hyperlink r:id="rId49" w:history="1">
        <w:r w:rsidR="00C9168B" w:rsidRPr="00006BD5">
          <w:rPr>
            <w:rStyle w:val="Hyperlink"/>
          </w:rPr>
          <w:t>AssessmentRFP@nysed.gov</w:t>
        </w:r>
      </w:hyperlink>
      <w:r w:rsidR="006370A2">
        <w:t>.</w:t>
      </w:r>
    </w:p>
    <w:p w14:paraId="537B110C" w14:textId="77777777" w:rsidR="00700A16" w:rsidRDefault="00700A16" w:rsidP="00700A16"/>
    <w:p w14:paraId="3349D586" w14:textId="7353D427" w:rsidR="00700A16" w:rsidRPr="00CF7BA6" w:rsidRDefault="00700A16" w:rsidP="00B61CAF">
      <w:pPr>
        <w:pStyle w:val="ListParagraph"/>
        <w:numPr>
          <w:ilvl w:val="0"/>
          <w:numId w:val="9"/>
        </w:numPr>
      </w:pPr>
      <w:r w:rsidRPr="00CF7BA6">
        <w:t>Upon receipt of a timely written request from the unsuccessful bidder, NYSED will schedule the debriefing to occur within a reasonable time following receipt of the request. Debriefings will be conducted in person, unless NYSED and the bidder mutually agree to utilize other means, including but not limited to telephone, video-conferencing or other typ</w:t>
      </w:r>
      <w:r w:rsidR="00067088">
        <w:t>es of electronic communication.</w:t>
      </w:r>
      <w:r w:rsidR="00E75D42">
        <w:br/>
      </w:r>
    </w:p>
    <w:p w14:paraId="084BD988" w14:textId="495EE504" w:rsidR="00700A16" w:rsidRPr="00CF7BA6" w:rsidRDefault="00700A16" w:rsidP="00B61CAF">
      <w:pPr>
        <w:pStyle w:val="ListParagraph"/>
        <w:numPr>
          <w:ilvl w:val="0"/>
          <w:numId w:val="9"/>
        </w:numPr>
      </w:pPr>
      <w:r w:rsidRPr="00CF7BA6">
        <w:t xml:space="preserve">The debriefing will </w:t>
      </w:r>
      <w:r w:rsidR="00D32BFC" w:rsidRPr="00CF7BA6">
        <w:t>include</w:t>
      </w:r>
      <w:r w:rsidRPr="00CF7BA6">
        <w:t xml:space="preserve"> a) the reasons that the proposal submitted by the unsuccessful bidder was not selected for an award; b) the qualitative and quantitative analysis employed by NYSED in assessing the relative merits of the proposals; c) the application of the selection criteria to the unsuccessful bidder’s proposal; and d) when the debriefing is held after the final award, the reasons for the selection of the winning proposal. The debriefing will also provide, to the greatest extent practicable, general advice and guidance to the unsuccessful bidder concerning potential ways that their future prop</w:t>
      </w:r>
      <w:r w:rsidR="00067088">
        <w:t>osals could be more responsive.</w:t>
      </w:r>
    </w:p>
    <w:p w14:paraId="60E4E9E1" w14:textId="77777777" w:rsidR="00D45D8C" w:rsidRPr="00613A1D" w:rsidRDefault="00D45D8C" w:rsidP="00D45D8C"/>
    <w:p w14:paraId="48ED54C6" w14:textId="77777777" w:rsidR="00D45D8C" w:rsidRPr="00447C3E" w:rsidRDefault="00D45D8C" w:rsidP="00B87584">
      <w:pPr>
        <w:pStyle w:val="Heading4"/>
      </w:pPr>
      <w:bookmarkStart w:id="292" w:name="_Toc128574920"/>
      <w:r w:rsidRPr="00447C3E">
        <w:t>Contract Award Protest Procedures</w:t>
      </w:r>
      <w:bookmarkEnd w:id="292"/>
    </w:p>
    <w:p w14:paraId="53DA0951" w14:textId="77777777" w:rsidR="00D45D8C" w:rsidRPr="00CB22C2" w:rsidRDefault="00D45D8C" w:rsidP="00D45D8C"/>
    <w:p w14:paraId="6EA45D03" w14:textId="77777777" w:rsidR="00D45D8C" w:rsidRPr="00CB22C2" w:rsidRDefault="00D45D8C" w:rsidP="00D45D8C">
      <w:r w:rsidRPr="00CB22C2">
        <w:t xml:space="preserve">Bidders who receive a notice of non-award </w:t>
      </w:r>
      <w:r w:rsidR="002E77AB" w:rsidRPr="002E77AB">
        <w:t>or disqualification</w:t>
      </w:r>
      <w:r w:rsidR="002E77AB">
        <w:t xml:space="preserve"> </w:t>
      </w:r>
      <w:r w:rsidRPr="00CB22C2">
        <w:t>may protest the NYSED award decision subject to the following:</w:t>
      </w:r>
    </w:p>
    <w:p w14:paraId="32912E35" w14:textId="77777777" w:rsidR="00D45D8C" w:rsidRPr="00CB22C2" w:rsidRDefault="00D45D8C" w:rsidP="00D45D8C"/>
    <w:p w14:paraId="06A6734F" w14:textId="77777777" w:rsidR="00D45D8C" w:rsidRPr="00CB22C2" w:rsidRDefault="00D45D8C" w:rsidP="00B61CAF">
      <w:pPr>
        <w:numPr>
          <w:ilvl w:val="0"/>
          <w:numId w:val="10"/>
        </w:numPr>
        <w:ind w:left="720"/>
      </w:pPr>
      <w:r w:rsidRPr="00CB22C2">
        <w:t>The protest must be in writing and must contain specific factual and/or legal allegations setting forth the basis on which the protesting party challenges the contract award by NYSED.</w:t>
      </w:r>
    </w:p>
    <w:p w14:paraId="3AA25F30" w14:textId="77777777" w:rsidR="00D45D8C" w:rsidRPr="00CB22C2" w:rsidRDefault="00D45D8C" w:rsidP="00700A16">
      <w:pPr>
        <w:ind w:left="720"/>
      </w:pPr>
    </w:p>
    <w:p w14:paraId="022A84D7" w14:textId="2613823D" w:rsidR="00D45D8C" w:rsidRPr="00CB22C2" w:rsidRDefault="00D45D8C" w:rsidP="00B61CAF">
      <w:pPr>
        <w:numPr>
          <w:ilvl w:val="0"/>
          <w:numId w:val="10"/>
        </w:numPr>
        <w:ind w:left="720"/>
      </w:pPr>
      <w:r w:rsidRPr="00CB22C2">
        <w:t>The protest must be filed within ten (10) business days of receipt of a debriefing</w:t>
      </w:r>
      <w:r w:rsidR="002E77AB">
        <w:t xml:space="preserve"> or disqualification</w:t>
      </w:r>
      <w:r w:rsidRPr="00CB22C2">
        <w:t xml:space="preserve"> letter. The protest letter must be filed with</w:t>
      </w:r>
      <w:r w:rsidR="006370A2">
        <w:t xml:space="preserve"> the Contract Administration Unit by emailing </w:t>
      </w:r>
      <w:hyperlink r:id="rId50" w:history="1">
        <w:r w:rsidR="00C9168B" w:rsidRPr="00006BD5">
          <w:rPr>
            <w:rStyle w:val="Hyperlink"/>
          </w:rPr>
          <w:t>AssessmentRFP@nysed.gov</w:t>
        </w:r>
      </w:hyperlink>
      <w:r w:rsidR="006370A2">
        <w:t>.</w:t>
      </w:r>
    </w:p>
    <w:p w14:paraId="2D00EC5A" w14:textId="77777777" w:rsidR="00D45D8C" w:rsidRPr="00CB22C2" w:rsidRDefault="00D45D8C" w:rsidP="00D45D8C"/>
    <w:p w14:paraId="17780892" w14:textId="5D3942E5" w:rsidR="00D45D8C" w:rsidRPr="00CB22C2" w:rsidRDefault="00D45D8C" w:rsidP="00B61CAF">
      <w:pPr>
        <w:numPr>
          <w:ilvl w:val="0"/>
          <w:numId w:val="10"/>
        </w:numPr>
        <w:ind w:left="720"/>
      </w:pPr>
      <w:r w:rsidRPr="00CB22C2">
        <w:t xml:space="preserve">The NYSED Contract Administration Unit </w:t>
      </w:r>
      <w:r w:rsidR="00D25887">
        <w:t xml:space="preserve">(CAU) </w:t>
      </w:r>
      <w:r w:rsidRPr="00CB22C2">
        <w:t>will convene a review team that will include at least one staff member from each of NYSED’s Office of Counsel, CAU, and the Program Office. The review team will review and consider the merits of the protest and will decide whether the protest is approved or denied.</w:t>
      </w:r>
      <w:r w:rsidR="00E7346A">
        <w:t xml:space="preserve"> </w:t>
      </w:r>
      <w:r w:rsidRPr="00CB22C2">
        <w:t xml:space="preserve">Counsel’s Office will provide the bidder with written notification of the review team’s decision within </w:t>
      </w:r>
      <w:r w:rsidR="00C9168B">
        <w:t>ten</w:t>
      </w:r>
      <w:r w:rsidR="00C9168B" w:rsidRPr="00CB22C2">
        <w:t xml:space="preserve"> </w:t>
      </w:r>
      <w:r w:rsidRPr="00CB22C2">
        <w:t>(</w:t>
      </w:r>
      <w:r w:rsidR="00C9168B">
        <w:t>10</w:t>
      </w:r>
      <w:r w:rsidRPr="00CB22C2">
        <w:t>) business days of the receipt of the protest. The original protest and decision will be filed with OSC when the contract procurement record is submitted for approval and CAU will advise OSC that a protest was filed.</w:t>
      </w:r>
    </w:p>
    <w:p w14:paraId="72ED94A4" w14:textId="77777777" w:rsidR="00D45D8C" w:rsidRPr="00CB22C2" w:rsidRDefault="00D45D8C" w:rsidP="00700A16">
      <w:pPr>
        <w:ind w:left="720" w:hanging="360"/>
      </w:pPr>
    </w:p>
    <w:p w14:paraId="22C94443" w14:textId="376E4765" w:rsidR="00CD193E" w:rsidRPr="00E043E1" w:rsidRDefault="00CD193E" w:rsidP="00B61CAF">
      <w:pPr>
        <w:pStyle w:val="ListParagraph"/>
        <w:numPr>
          <w:ilvl w:val="0"/>
          <w:numId w:val="10"/>
        </w:numPr>
        <w:rPr>
          <w:szCs w:val="20"/>
        </w:rPr>
      </w:pPr>
      <w:r w:rsidRPr="00E043E1">
        <w:rPr>
          <w:szCs w:val="20"/>
        </w:rPr>
        <w:t>The NYSED Contract Administration Unit (CAU) may summarily deny a protest that fails to contain specific factual or legal allegations, or where the protest only raises issues of law that have already been decided by the courts.</w:t>
      </w:r>
    </w:p>
    <w:p w14:paraId="1DDD5C30" w14:textId="77777777" w:rsidR="00E043E1" w:rsidRPr="00E043E1" w:rsidRDefault="00E043E1" w:rsidP="00E043E1">
      <w:pPr>
        <w:pStyle w:val="ListParagraph"/>
        <w:rPr>
          <w:szCs w:val="20"/>
        </w:rPr>
      </w:pPr>
    </w:p>
    <w:p w14:paraId="14E0AB79" w14:textId="77777777" w:rsidR="00D45D8C" w:rsidRPr="00447C3E" w:rsidRDefault="00D45D8C" w:rsidP="00B87584">
      <w:pPr>
        <w:pStyle w:val="Heading4"/>
      </w:pPr>
      <w:bookmarkStart w:id="293" w:name="_Vendor_Responsibility"/>
      <w:bookmarkStart w:id="294" w:name="_Toc128574921"/>
      <w:bookmarkEnd w:id="293"/>
      <w:r w:rsidRPr="00447C3E">
        <w:t>Vendor Responsibility</w:t>
      </w:r>
      <w:bookmarkEnd w:id="294"/>
    </w:p>
    <w:p w14:paraId="0A1EF749" w14:textId="77777777" w:rsidR="00D45D8C" w:rsidRPr="00CB22C2" w:rsidRDefault="00D45D8C" w:rsidP="00D45D8C">
      <w:pPr>
        <w:rPr>
          <w:rFonts w:cs="Arial"/>
        </w:rPr>
      </w:pPr>
    </w:p>
    <w:p w14:paraId="61015314" w14:textId="727944C1" w:rsidR="00D45D8C" w:rsidRPr="00CB22C2" w:rsidRDefault="00D45D8C" w:rsidP="002C60C1">
      <w:pPr>
        <w:pStyle w:val="Header"/>
        <w:tabs>
          <w:tab w:val="clear" w:pos="4320"/>
          <w:tab w:val="clear" w:pos="8640"/>
        </w:tabs>
        <w:rPr>
          <w:rFonts w:cs="Arial"/>
        </w:rPr>
      </w:pPr>
      <w:r w:rsidRPr="00CB22C2">
        <w:rPr>
          <w:rFonts w:cs="Arial"/>
        </w:rPr>
        <w:t xml:space="preserve">State law requires that the award of state contracts be made to responsible vendors. Before an award is made to a not-for-profit entity, a for-profit entity, a private college or university or a public entity not exempted by the Office of the State Comptroller, NYSED must make an affirmative responsibility determination. The factors to be considered </w:t>
      </w:r>
      <w:r w:rsidR="00953C03" w:rsidRPr="00CB22C2">
        <w:rPr>
          <w:rFonts w:cs="Arial"/>
        </w:rPr>
        <w:t>include</w:t>
      </w:r>
      <w:r w:rsidRPr="00CB22C2">
        <w:rPr>
          <w:rFonts w:cs="Arial"/>
        </w:rPr>
        <w:t xml:space="preserve"> legal authority to do business in </w:t>
      </w:r>
      <w:r w:rsidR="00771E03">
        <w:rPr>
          <w:rFonts w:cs="Arial"/>
        </w:rPr>
        <w:t>NYS</w:t>
      </w:r>
      <w:r w:rsidRPr="00CB22C2">
        <w:rPr>
          <w:rFonts w:cs="Arial"/>
        </w:rPr>
        <w:t xml:space="preserve">; integrity; capacity- both organizational and financial; and previous performance. Before an award of $100,000 or greater can be made to a covered entity, the entity will be required to complete and submit a </w:t>
      </w:r>
      <w:hyperlink r:id="rId51" w:history="1">
        <w:r w:rsidR="002C60C1" w:rsidRPr="00BE098A">
          <w:rPr>
            <w:rStyle w:val="Hyperlink"/>
            <w:rFonts w:cs="Arial"/>
          </w:rPr>
          <w:t>Vendor Responsibility Questionnaire</w:t>
        </w:r>
      </w:hyperlink>
      <w:r w:rsidR="002C60C1">
        <w:rPr>
          <w:rFonts w:cs="Arial"/>
        </w:rPr>
        <w:t xml:space="preserve">. </w:t>
      </w:r>
      <w:r w:rsidRPr="00CB22C2">
        <w:rPr>
          <w:rFonts w:cs="Arial"/>
        </w:rPr>
        <w:t>School districts, Charter Schools, BOCES, public colleges and universities, public libraries, and the Research Foundation for SUNY and CUNY are some of the exempt entities.</w:t>
      </w:r>
      <w:r w:rsidR="00E7346A">
        <w:rPr>
          <w:rFonts w:cs="Arial"/>
        </w:rPr>
        <w:t xml:space="preserve"> </w:t>
      </w:r>
      <w:r w:rsidR="002C60C1">
        <w:rPr>
          <w:rFonts w:cs="Arial"/>
        </w:rPr>
        <w:t xml:space="preserve">A complete list of exempt entities can be viewed at the </w:t>
      </w:r>
      <w:hyperlink r:id="rId52" w:history="1">
        <w:r w:rsidR="002C60C1" w:rsidRPr="00BE098A">
          <w:rPr>
            <w:rStyle w:val="Hyperlink"/>
            <w:rFonts w:cs="Arial"/>
          </w:rPr>
          <w:t>Office of the State Comptroller’s website</w:t>
        </w:r>
      </w:hyperlink>
      <w:r w:rsidRPr="00CB22C2">
        <w:rPr>
          <w:rFonts w:cs="Arial"/>
        </w:rPr>
        <w:t>.</w:t>
      </w:r>
    </w:p>
    <w:p w14:paraId="0ADD22E0" w14:textId="77777777" w:rsidR="00D45D8C" w:rsidRPr="00CB22C2" w:rsidRDefault="00D45D8C" w:rsidP="00D45D8C">
      <w:pPr>
        <w:pStyle w:val="Default"/>
        <w:rPr>
          <w:color w:val="auto"/>
        </w:rPr>
      </w:pPr>
    </w:p>
    <w:p w14:paraId="608FA179" w14:textId="2E13BDCF" w:rsidR="00D45D8C" w:rsidRPr="00CB22C2" w:rsidRDefault="00D45D8C" w:rsidP="00D45D8C">
      <w:pPr>
        <w:pStyle w:val="Default"/>
        <w:rPr>
          <w:color w:val="auto"/>
        </w:rPr>
      </w:pPr>
      <w:r w:rsidRPr="00CB22C2">
        <w:rPr>
          <w:bCs/>
          <w:color w:val="auto"/>
        </w:rPr>
        <w:t>NYSED</w:t>
      </w:r>
      <w:r w:rsidRPr="00CB22C2">
        <w:rPr>
          <w:b/>
          <w:bCs/>
          <w:i/>
          <w:iCs/>
          <w:color w:val="auto"/>
        </w:rPr>
        <w:t xml:space="preserve"> </w:t>
      </w:r>
      <w:r w:rsidRPr="00CB22C2">
        <w:rPr>
          <w:bCs/>
          <w:color w:val="auto"/>
        </w:rPr>
        <w:t>recommends that vendors</w:t>
      </w:r>
      <w:r w:rsidRPr="00CB22C2">
        <w:rPr>
          <w:b/>
          <w:bCs/>
          <w:color w:val="auto"/>
        </w:rPr>
        <w:t xml:space="preserve"> </w:t>
      </w:r>
      <w:r w:rsidRPr="00CB22C2">
        <w:rPr>
          <w:color w:val="auto"/>
        </w:rPr>
        <w:t xml:space="preserve">file the required Vendor Responsibility Questionnaire online via the </w:t>
      </w:r>
      <w:r w:rsidR="00771E03">
        <w:rPr>
          <w:color w:val="auto"/>
        </w:rPr>
        <w:t>NYS</w:t>
      </w:r>
      <w:r w:rsidRPr="00CB22C2">
        <w:rPr>
          <w:color w:val="auto"/>
        </w:rPr>
        <w:t xml:space="preserve"> VendRep System.</w:t>
      </w:r>
      <w:r w:rsidR="00E7346A">
        <w:rPr>
          <w:color w:val="auto"/>
        </w:rPr>
        <w:t xml:space="preserve"> </w:t>
      </w:r>
      <w:r w:rsidRPr="00CB22C2">
        <w:rPr>
          <w:color w:val="auto"/>
        </w:rPr>
        <w:t xml:space="preserve">To enroll in and use the </w:t>
      </w:r>
      <w:r w:rsidR="00771E03">
        <w:rPr>
          <w:color w:val="auto"/>
        </w:rPr>
        <w:t>NYS</w:t>
      </w:r>
      <w:r w:rsidRPr="00CB22C2">
        <w:rPr>
          <w:color w:val="auto"/>
        </w:rPr>
        <w:t xml:space="preserve"> VendRep System, see the </w:t>
      </w:r>
      <w:hyperlink r:id="rId53" w:history="1">
        <w:r w:rsidR="002C60C1" w:rsidRPr="00455ED3">
          <w:rPr>
            <w:rStyle w:val="Hyperlink"/>
          </w:rPr>
          <w:t>VendRep System Instructions</w:t>
        </w:r>
      </w:hyperlink>
      <w:r w:rsidRPr="00CB22C2">
        <w:rPr>
          <w:color w:val="auto"/>
        </w:rPr>
        <w:t>.</w:t>
      </w:r>
    </w:p>
    <w:p w14:paraId="01327E58" w14:textId="77777777" w:rsidR="00D45D8C" w:rsidRPr="00CB22C2" w:rsidRDefault="00D45D8C" w:rsidP="00D45D8C">
      <w:pPr>
        <w:pStyle w:val="Default"/>
        <w:rPr>
          <w:color w:val="auto"/>
        </w:rPr>
      </w:pPr>
    </w:p>
    <w:p w14:paraId="0925B237" w14:textId="7C5B6DDE" w:rsidR="00D45D8C" w:rsidRPr="00CB22C2" w:rsidRDefault="00D45D8C" w:rsidP="00D45D8C">
      <w:pPr>
        <w:pStyle w:val="Default"/>
        <w:rPr>
          <w:color w:val="auto"/>
        </w:rPr>
      </w:pPr>
      <w:r w:rsidRPr="00D67665">
        <w:rPr>
          <w:color w:val="auto"/>
        </w:rPr>
        <w:t xml:space="preserve">Vendors must provide their </w:t>
      </w:r>
      <w:r w:rsidR="00771E03">
        <w:rPr>
          <w:color w:val="auto"/>
        </w:rPr>
        <w:t>NYS</w:t>
      </w:r>
      <w:r w:rsidRPr="00D67665">
        <w:rPr>
          <w:color w:val="auto"/>
        </w:rPr>
        <w:t xml:space="preserve"> Vendor Identification Number when enrolling.</w:t>
      </w:r>
      <w:r w:rsidR="00E7346A" w:rsidRPr="00D67665">
        <w:rPr>
          <w:color w:val="auto"/>
        </w:rPr>
        <w:t xml:space="preserve"> </w:t>
      </w:r>
      <w:r w:rsidRPr="00D67665">
        <w:rPr>
          <w:color w:val="auto"/>
        </w:rPr>
        <w:t xml:space="preserve">To request assignment of a Vendor ID or for VendRep System assistance, contact the Office of the State Comptroller’s Help Desk at 866-370-4672 or 518-408-4672 or by email at </w:t>
      </w:r>
      <w:hyperlink r:id="rId54" w:history="1">
        <w:r w:rsidR="00BF1E60" w:rsidRPr="00BF1E60">
          <w:rPr>
            <w:rStyle w:val="Hyperlink"/>
          </w:rPr>
          <w:t>ITServiceDesk@o</w:t>
        </w:r>
        <w:r w:rsidR="00BF1E60" w:rsidRPr="00836166">
          <w:rPr>
            <w:rStyle w:val="Hyperlink"/>
          </w:rPr>
          <w:t>sc.ny.gov</w:t>
        </w:r>
      </w:hyperlink>
      <w:r w:rsidR="00BF1E60" w:rsidRPr="00D67665">
        <w:rPr>
          <w:color w:val="auto"/>
        </w:rPr>
        <w:t>.</w:t>
      </w:r>
    </w:p>
    <w:p w14:paraId="06329CF6" w14:textId="77777777" w:rsidR="00D45D8C" w:rsidRPr="00CB22C2" w:rsidRDefault="00D45D8C" w:rsidP="00D45D8C">
      <w:pPr>
        <w:pStyle w:val="Default"/>
        <w:rPr>
          <w:color w:val="auto"/>
        </w:rPr>
      </w:pPr>
    </w:p>
    <w:p w14:paraId="5EBC3217" w14:textId="7F705EB6" w:rsidR="00D45D8C" w:rsidRPr="00CB22C2" w:rsidRDefault="00D45D8C" w:rsidP="00D45D8C">
      <w:pPr>
        <w:pStyle w:val="Default"/>
        <w:rPr>
          <w:color w:val="auto"/>
        </w:rPr>
      </w:pPr>
      <w:r w:rsidRPr="00CB22C2">
        <w:rPr>
          <w:color w:val="auto"/>
        </w:rPr>
        <w:t xml:space="preserve">Vendors opting to complete and submit a paper questionnaire can obtain the appropriate questionnaire from the </w:t>
      </w:r>
      <w:hyperlink r:id="rId55" w:history="1">
        <w:r w:rsidR="00543A0D">
          <w:rPr>
            <w:rStyle w:val="Hyperlink"/>
          </w:rPr>
          <w:t>Vendor Responsibility website</w:t>
        </w:r>
      </w:hyperlink>
      <w:r w:rsidRPr="00CB22C2">
        <w:rPr>
          <w:color w:val="auto"/>
        </w:rPr>
        <w:t xml:space="preserve"> or may contact NYSED or the Office of the State Comptroller’s Help Desk for a copy of the paper form.</w:t>
      </w:r>
    </w:p>
    <w:p w14:paraId="74DA7EB2" w14:textId="77777777" w:rsidR="006B1254" w:rsidRPr="00CB22C2" w:rsidRDefault="006B1254" w:rsidP="00D45D8C">
      <w:pPr>
        <w:pStyle w:val="Default"/>
        <w:rPr>
          <w:color w:val="auto"/>
        </w:rPr>
      </w:pPr>
    </w:p>
    <w:p w14:paraId="7D3B6F31" w14:textId="77777777" w:rsidR="006B1254" w:rsidRDefault="006B1254" w:rsidP="00B87584">
      <w:pPr>
        <w:pStyle w:val="Heading4"/>
      </w:pPr>
      <w:bookmarkStart w:id="295" w:name="2"/>
      <w:bookmarkStart w:id="296" w:name="_Toc128574922"/>
      <w:bookmarkEnd w:id="295"/>
      <w:r w:rsidRPr="007C336A">
        <w:t>Subcontractors</w:t>
      </w:r>
      <w:r w:rsidRPr="00CB22C2">
        <w:t>:</w:t>
      </w:r>
      <w:bookmarkEnd w:id="296"/>
    </w:p>
    <w:p w14:paraId="6C25A6CE" w14:textId="77777777" w:rsidR="00447C3E" w:rsidRPr="00CB22C2" w:rsidRDefault="00447C3E" w:rsidP="006B1254">
      <w:pPr>
        <w:rPr>
          <w:rFonts w:cs="Arial"/>
          <w:b/>
        </w:rPr>
      </w:pPr>
    </w:p>
    <w:p w14:paraId="7B7D1E59" w14:textId="77777777" w:rsidR="006B1254" w:rsidRPr="00CB22C2" w:rsidRDefault="006B1254" w:rsidP="006B1254">
      <w:pPr>
        <w:rPr>
          <w:rFonts w:cs="Arial"/>
        </w:rPr>
      </w:pPr>
      <w:r w:rsidRPr="00CB22C2">
        <w:rPr>
          <w:rFonts w:cs="Arial"/>
        </w:rPr>
        <w:t xml:space="preserve">For vendors using subcontractors, a Vendor Responsibility Questionnaire and a NYSED vendor responsibility review are required for a subcontractor where: </w:t>
      </w:r>
    </w:p>
    <w:p w14:paraId="0A0243BB" w14:textId="77777777" w:rsidR="006B1254" w:rsidRPr="00CB22C2" w:rsidRDefault="006B1254" w:rsidP="006B1254">
      <w:pPr>
        <w:rPr>
          <w:rFonts w:cs="Arial"/>
        </w:rPr>
      </w:pPr>
    </w:p>
    <w:p w14:paraId="13ED191B" w14:textId="302484D0" w:rsidR="00EE7DE2" w:rsidRPr="00CB22C2" w:rsidRDefault="006B1254" w:rsidP="00B61CAF">
      <w:pPr>
        <w:numPr>
          <w:ilvl w:val="0"/>
          <w:numId w:val="242"/>
        </w:numPr>
        <w:rPr>
          <w:rFonts w:cs="Arial"/>
        </w:rPr>
      </w:pPr>
      <w:r w:rsidRPr="00CB22C2">
        <w:rPr>
          <w:rFonts w:cs="Arial"/>
        </w:rPr>
        <w:t>the subcontractor is known at the time of the contract award;</w:t>
      </w:r>
    </w:p>
    <w:p w14:paraId="09E8CED1" w14:textId="77777777" w:rsidR="00EE7DE2" w:rsidRPr="00CB22C2" w:rsidRDefault="00EE7DE2" w:rsidP="00B61CAF">
      <w:pPr>
        <w:numPr>
          <w:ilvl w:val="0"/>
          <w:numId w:val="242"/>
        </w:numPr>
        <w:rPr>
          <w:rFonts w:cs="Arial"/>
        </w:rPr>
      </w:pPr>
      <w:r w:rsidRPr="00CB22C2">
        <w:rPr>
          <w:rFonts w:cs="Arial"/>
        </w:rPr>
        <w:t>the subcontractor is not an entity that is exempt from reporting by OSC; and</w:t>
      </w:r>
    </w:p>
    <w:p w14:paraId="4352EFA2" w14:textId="77777777" w:rsidR="00EE7DE2" w:rsidRPr="00CB22C2" w:rsidRDefault="006B1254" w:rsidP="00B61CAF">
      <w:pPr>
        <w:numPr>
          <w:ilvl w:val="0"/>
          <w:numId w:val="242"/>
        </w:numPr>
        <w:rPr>
          <w:rFonts w:cs="Arial"/>
        </w:rPr>
      </w:pPr>
      <w:r w:rsidRPr="00CB22C2">
        <w:rPr>
          <w:rFonts w:cs="Arial"/>
        </w:rPr>
        <w:t>the subcontract will equal or exceed $100,000 over the life of the contract</w:t>
      </w:r>
      <w:r w:rsidR="001E69A3">
        <w:rPr>
          <w:rFonts w:cs="Arial"/>
        </w:rPr>
        <w:t>.</w:t>
      </w:r>
    </w:p>
    <w:p w14:paraId="5FBFED2C" w14:textId="77777777" w:rsidR="006B1254" w:rsidRPr="00CB22C2" w:rsidRDefault="006B1254" w:rsidP="00EE7DE2">
      <w:pPr>
        <w:ind w:left="360"/>
        <w:rPr>
          <w:rFonts w:cs="Arial"/>
        </w:rPr>
      </w:pPr>
    </w:p>
    <w:p w14:paraId="60FA8A39" w14:textId="77777777" w:rsidR="00D45D8C" w:rsidRPr="00CB22C2" w:rsidRDefault="00D45D8C" w:rsidP="006B1254">
      <w:pPr>
        <w:rPr>
          <w:rFonts w:cs="Arial"/>
          <w:b/>
          <w:bCs/>
        </w:rPr>
      </w:pPr>
      <w:r w:rsidRPr="00CB22C2">
        <w:rPr>
          <w:rFonts w:cs="Arial"/>
          <w:b/>
          <w:bCs/>
        </w:rPr>
        <w:t>Note: Bidders must acknowledge their method of filing their questionnaire by checking the appropriate box on the Response Sheet for Bids (5. Submission Documents).</w:t>
      </w:r>
    </w:p>
    <w:p w14:paraId="3343046B" w14:textId="77777777" w:rsidR="00D45D8C" w:rsidRPr="00447C3E" w:rsidRDefault="00613A1D" w:rsidP="00B87584">
      <w:pPr>
        <w:pStyle w:val="Heading4"/>
      </w:pPr>
      <w:bookmarkStart w:id="297" w:name="_Toc128574923"/>
      <w:r w:rsidRPr="00447C3E">
        <w:t>Procurement Lobbying Law</w:t>
      </w:r>
      <w:bookmarkEnd w:id="297"/>
    </w:p>
    <w:p w14:paraId="2D0D481A" w14:textId="77777777" w:rsidR="00D45D8C" w:rsidRPr="00CB22C2" w:rsidRDefault="00D45D8C" w:rsidP="00D45D8C">
      <w:pPr>
        <w:autoSpaceDE w:val="0"/>
        <w:autoSpaceDN w:val="0"/>
        <w:adjustRightInd w:val="0"/>
        <w:rPr>
          <w:rFonts w:cs="Arial"/>
          <w:szCs w:val="16"/>
          <w:u w:val="single"/>
        </w:rPr>
      </w:pPr>
    </w:p>
    <w:p w14:paraId="7193CF01" w14:textId="31C80A82" w:rsidR="00D45D8C" w:rsidRPr="00CB22C2" w:rsidRDefault="00D45D8C" w:rsidP="00D45D8C">
      <w:pPr>
        <w:autoSpaceDE w:val="0"/>
        <w:autoSpaceDN w:val="0"/>
        <w:adjustRightInd w:val="0"/>
        <w:rPr>
          <w:rFonts w:cs="Arial"/>
          <w:szCs w:val="16"/>
        </w:rPr>
      </w:pPr>
      <w:r w:rsidRPr="00CB22C2">
        <w:rPr>
          <w:rFonts w:cs="Arial"/>
          <w:szCs w:val="16"/>
        </w:rPr>
        <w:t>Pursuant to State Finance Law §§139-j and 139-k, this solicitation includes and imposes certain restrictions on communications between NYSED and an Offerer/bidder during the procurement process.</w:t>
      </w:r>
      <w:r w:rsidR="00E7346A">
        <w:rPr>
          <w:rFonts w:cs="Arial"/>
          <w:szCs w:val="16"/>
        </w:rPr>
        <w:t xml:space="preserve"> </w:t>
      </w:r>
      <w:r w:rsidRPr="00CB22C2">
        <w:rPr>
          <w:rFonts w:cs="Arial"/>
          <w:szCs w:val="16"/>
        </w:rPr>
        <w:t>An Offerer/bidder is restricted from making contacts from the earliest notice of the solicitation through final award and approval of the Procurement Contract by NYSED and, if applicable, Office of the State Comptroller (“restricted period”) to other than designated staff unless it is a contact that is included among certain statutory exceptions set forth in State Finance Law §139-j(3)(a).</w:t>
      </w:r>
      <w:r w:rsidR="00E7346A">
        <w:rPr>
          <w:rFonts w:cs="Arial"/>
          <w:szCs w:val="16"/>
        </w:rPr>
        <w:t xml:space="preserve"> </w:t>
      </w:r>
      <w:r w:rsidRPr="00CB22C2">
        <w:rPr>
          <w:rFonts w:cs="Arial"/>
          <w:szCs w:val="16"/>
        </w:rPr>
        <w:t>Designated staff, as of the date hereof, is identified below.</w:t>
      </w:r>
      <w:r w:rsidR="00E7346A">
        <w:rPr>
          <w:rFonts w:cs="Arial"/>
          <w:szCs w:val="16"/>
        </w:rPr>
        <w:t xml:space="preserve"> </w:t>
      </w:r>
      <w:r w:rsidRPr="00CB22C2">
        <w:rPr>
          <w:rFonts w:cs="Arial"/>
          <w:szCs w:val="16"/>
        </w:rPr>
        <w:t>NYSED employees are also required to obtain certain information when contacted during the restricted period and make a determination of the responsibility of the Offerer/bidder pursuant to these two statutes.</w:t>
      </w:r>
      <w:r w:rsidR="00E7346A">
        <w:rPr>
          <w:rFonts w:cs="Arial"/>
          <w:szCs w:val="16"/>
        </w:rPr>
        <w:t xml:space="preserve"> </w:t>
      </w:r>
      <w:r w:rsidRPr="00CB22C2">
        <w:rPr>
          <w:rFonts w:cs="Arial"/>
          <w:szCs w:val="16"/>
        </w:rPr>
        <w:t xml:space="preserve">Certain findings of non-responsibility can result in rejection for contract award and in the event of two findings within a </w:t>
      </w:r>
      <w:r w:rsidR="00CD193E" w:rsidRPr="00CB22C2">
        <w:rPr>
          <w:rFonts w:cs="Arial"/>
          <w:szCs w:val="16"/>
        </w:rPr>
        <w:t>four-year</w:t>
      </w:r>
      <w:r w:rsidRPr="00CB22C2">
        <w:rPr>
          <w:rFonts w:cs="Arial"/>
          <w:szCs w:val="16"/>
        </w:rPr>
        <w:t xml:space="preserve"> period, the Offerer/bidder is debarred from obtaining governmental Procurement Contracts.</w:t>
      </w:r>
      <w:r w:rsidR="00E7346A">
        <w:rPr>
          <w:rFonts w:cs="Arial"/>
          <w:szCs w:val="16"/>
        </w:rPr>
        <w:t xml:space="preserve"> </w:t>
      </w:r>
      <w:r w:rsidRPr="00CB22C2">
        <w:rPr>
          <w:rFonts w:cs="Arial"/>
          <w:szCs w:val="16"/>
        </w:rPr>
        <w:t xml:space="preserve">Further information about these requirements can be found at </w:t>
      </w:r>
      <w:hyperlink r:id="rId56" w:history="1">
        <w:r w:rsidR="002C60C1" w:rsidRPr="00467346">
          <w:rPr>
            <w:rStyle w:val="Hyperlink"/>
            <w:rFonts w:cs="Arial"/>
            <w:szCs w:val="16"/>
          </w:rPr>
          <w:t>NYSED's Procurement Lobbying Law Policy Guidelines</w:t>
        </w:r>
      </w:hyperlink>
      <w:r w:rsidR="002C60C1">
        <w:rPr>
          <w:rStyle w:val="Hyperlink"/>
          <w:rFonts w:cs="Arial"/>
          <w:szCs w:val="16"/>
        </w:rPr>
        <w:t xml:space="preserve"> webpage.</w:t>
      </w:r>
    </w:p>
    <w:p w14:paraId="4E795718" w14:textId="77777777" w:rsidR="00D45D8C" w:rsidRPr="00CB22C2" w:rsidRDefault="00D45D8C" w:rsidP="00D45D8C">
      <w:pPr>
        <w:autoSpaceDE w:val="0"/>
        <w:autoSpaceDN w:val="0"/>
        <w:adjustRightInd w:val="0"/>
        <w:rPr>
          <w:rFonts w:cs="Arial"/>
          <w:szCs w:val="16"/>
        </w:rPr>
      </w:pPr>
    </w:p>
    <w:p w14:paraId="200F05C4" w14:textId="77777777" w:rsidR="00D45D8C" w:rsidRPr="00CB22C2" w:rsidRDefault="00D45D8C" w:rsidP="00D45D8C">
      <w:pPr>
        <w:autoSpaceDE w:val="0"/>
        <w:autoSpaceDN w:val="0"/>
        <w:adjustRightInd w:val="0"/>
        <w:rPr>
          <w:rFonts w:cs="Arial"/>
          <w:szCs w:val="16"/>
        </w:rPr>
      </w:pPr>
      <w:r w:rsidRPr="00CB22C2">
        <w:rPr>
          <w:rFonts w:cs="Arial"/>
          <w:szCs w:val="16"/>
        </w:rPr>
        <w:t>Designated Contacts for NYSED</w:t>
      </w:r>
    </w:p>
    <w:p w14:paraId="7B5D0611" w14:textId="50478631" w:rsidR="00D45D8C" w:rsidRPr="00CB22C2" w:rsidRDefault="00D45D8C" w:rsidP="00D45D8C">
      <w:pPr>
        <w:autoSpaceDE w:val="0"/>
        <w:autoSpaceDN w:val="0"/>
        <w:adjustRightInd w:val="0"/>
        <w:rPr>
          <w:rFonts w:cs="Arial"/>
          <w:szCs w:val="16"/>
        </w:rPr>
      </w:pPr>
      <w:r w:rsidRPr="00CB22C2">
        <w:rPr>
          <w:rFonts w:cs="Arial"/>
          <w:szCs w:val="16"/>
        </w:rPr>
        <w:t xml:space="preserve">Program Office – </w:t>
      </w:r>
      <w:r w:rsidR="00DB3F12">
        <w:rPr>
          <w:rFonts w:cs="Arial"/>
          <w:b/>
          <w:szCs w:val="16"/>
        </w:rPr>
        <w:t>McKenzie Johnson</w:t>
      </w:r>
    </w:p>
    <w:p w14:paraId="3ABEC086" w14:textId="33EB135D" w:rsidR="00D45D8C" w:rsidRPr="00CB22C2" w:rsidRDefault="00D45D8C" w:rsidP="00D45D8C">
      <w:pPr>
        <w:autoSpaceDE w:val="0"/>
        <w:autoSpaceDN w:val="0"/>
        <w:adjustRightInd w:val="0"/>
        <w:rPr>
          <w:rFonts w:cs="Arial"/>
          <w:b/>
          <w:szCs w:val="16"/>
        </w:rPr>
      </w:pPr>
      <w:r w:rsidRPr="00CB22C2">
        <w:rPr>
          <w:rFonts w:cs="Arial"/>
          <w:szCs w:val="16"/>
        </w:rPr>
        <w:t xml:space="preserve">Contract Administration Unit – </w:t>
      </w:r>
      <w:r w:rsidR="00FB0BF3">
        <w:rPr>
          <w:rFonts w:cs="Arial"/>
          <w:b/>
          <w:szCs w:val="16"/>
        </w:rPr>
        <w:t>Adam Kutryb</w:t>
      </w:r>
    </w:p>
    <w:p w14:paraId="42ECA261" w14:textId="44183A99" w:rsidR="00D45D8C" w:rsidRPr="00CB22C2" w:rsidRDefault="00D45D8C" w:rsidP="00D45D8C">
      <w:pPr>
        <w:autoSpaceDE w:val="0"/>
        <w:autoSpaceDN w:val="0"/>
        <w:adjustRightInd w:val="0"/>
        <w:rPr>
          <w:rFonts w:cs="Arial"/>
          <w:szCs w:val="16"/>
        </w:rPr>
      </w:pPr>
      <w:r w:rsidRPr="00CB22C2">
        <w:rPr>
          <w:rFonts w:cs="Arial"/>
          <w:szCs w:val="16"/>
        </w:rPr>
        <w:t xml:space="preserve">M/WBE – </w:t>
      </w:r>
      <w:r w:rsidR="00D1403B">
        <w:rPr>
          <w:rFonts w:cs="Arial"/>
          <w:b/>
          <w:bCs/>
          <w:szCs w:val="16"/>
        </w:rPr>
        <w:t>Brian Hackett</w:t>
      </w:r>
    </w:p>
    <w:p w14:paraId="0B1E4AF1" w14:textId="77777777" w:rsidR="00D45D8C" w:rsidRPr="00CB22C2" w:rsidRDefault="00D45D8C" w:rsidP="00D45D8C">
      <w:pPr>
        <w:autoSpaceDE w:val="0"/>
        <w:autoSpaceDN w:val="0"/>
        <w:adjustRightInd w:val="0"/>
        <w:rPr>
          <w:rFonts w:cs="Arial"/>
          <w:szCs w:val="16"/>
          <w:u w:val="single"/>
        </w:rPr>
      </w:pPr>
    </w:p>
    <w:p w14:paraId="242DC204" w14:textId="77777777" w:rsidR="00D45D8C" w:rsidRPr="00447C3E" w:rsidRDefault="00D45D8C" w:rsidP="00B87584">
      <w:pPr>
        <w:pStyle w:val="Heading4"/>
      </w:pPr>
      <w:bookmarkStart w:id="298" w:name="_Toc128574924"/>
      <w:r w:rsidRPr="00447C3E">
        <w:t>Consultant Disclosure Legislation</w:t>
      </w:r>
      <w:bookmarkEnd w:id="298"/>
    </w:p>
    <w:p w14:paraId="0A78CB5A" w14:textId="77777777" w:rsidR="00613A1D" w:rsidRDefault="00613A1D" w:rsidP="00613A1D">
      <w:pPr>
        <w:pStyle w:val="NormalWeb"/>
        <w:spacing w:before="0" w:beforeAutospacing="0" w:after="0" w:afterAutospacing="0"/>
        <w:rPr>
          <w:rFonts w:ascii="Arial" w:hAnsi="Arial" w:cs="Arial"/>
          <w:sz w:val="24"/>
        </w:rPr>
      </w:pPr>
    </w:p>
    <w:p w14:paraId="571E0280" w14:textId="017FC907" w:rsidR="00D45D8C" w:rsidRPr="00CB22C2" w:rsidRDefault="00D45D8C" w:rsidP="00613A1D">
      <w:pPr>
        <w:pStyle w:val="NormalWeb"/>
        <w:spacing w:before="0" w:beforeAutospacing="0" w:after="0" w:afterAutospacing="0"/>
        <w:rPr>
          <w:rFonts w:ascii="Arial" w:hAnsi="Arial" w:cs="Arial"/>
          <w:sz w:val="24"/>
        </w:rPr>
      </w:pPr>
      <w:r w:rsidRPr="00CB22C2">
        <w:rPr>
          <w:rFonts w:ascii="Arial" w:hAnsi="Arial" w:cs="Arial"/>
          <w:sz w:val="24"/>
        </w:rPr>
        <w:t>Effective June 19, 2006, new reporting requirements became effective for State contractors, as the result of an amendment to State Finance Law §§ 8 and 163.</w:t>
      </w:r>
      <w:r w:rsidR="00E7346A">
        <w:rPr>
          <w:rFonts w:ascii="Arial" w:hAnsi="Arial" w:cs="Arial"/>
          <w:sz w:val="24"/>
        </w:rPr>
        <w:t xml:space="preserve"> </w:t>
      </w:r>
      <w:r w:rsidRPr="00CB22C2">
        <w:rPr>
          <w:rFonts w:ascii="Arial" w:hAnsi="Arial" w:cs="Arial"/>
          <w:sz w:val="24"/>
        </w:rPr>
        <w:t xml:space="preserve">As a result of these changes in law, State contractors will be required to disclose, by employment category, the number of persons employed to provide services under a contract for consulting services, the number of hours </w:t>
      </w:r>
      <w:r w:rsidR="00D32BFC" w:rsidRPr="00CB22C2">
        <w:rPr>
          <w:rFonts w:ascii="Arial" w:hAnsi="Arial" w:cs="Arial"/>
          <w:sz w:val="24"/>
        </w:rPr>
        <w:t>worked,</w:t>
      </w:r>
      <w:r w:rsidRPr="00CB22C2">
        <w:rPr>
          <w:rFonts w:ascii="Arial" w:hAnsi="Arial" w:cs="Arial"/>
          <w:sz w:val="24"/>
        </w:rPr>
        <w:t xml:space="preserve"> and the amount paid to the contractor by the State as compensation for work performed by these employees. This will include information on any persons working under any subcontr</w:t>
      </w:r>
      <w:r w:rsidR="00613A1D">
        <w:rPr>
          <w:rFonts w:ascii="Arial" w:hAnsi="Arial" w:cs="Arial"/>
          <w:sz w:val="24"/>
        </w:rPr>
        <w:t>acts with the State contractor.</w:t>
      </w:r>
    </w:p>
    <w:p w14:paraId="46B38A36" w14:textId="77777777" w:rsidR="00D45D8C" w:rsidRPr="00CB22C2" w:rsidRDefault="00D45D8C" w:rsidP="00613A1D">
      <w:pPr>
        <w:pStyle w:val="NormalWeb"/>
        <w:spacing w:before="0" w:beforeAutospacing="0" w:after="0" w:afterAutospacing="0"/>
        <w:rPr>
          <w:rFonts w:ascii="Arial" w:hAnsi="Arial" w:cs="Arial"/>
          <w:sz w:val="24"/>
          <w:szCs w:val="17"/>
        </w:rPr>
      </w:pPr>
      <w:r w:rsidRPr="00CB22C2">
        <w:rPr>
          <w:rFonts w:ascii="Arial" w:hAnsi="Arial" w:cs="Arial"/>
          <w:sz w:val="24"/>
          <w:szCs w:val="17"/>
        </w:rPr>
        <w:t>Chapter 10 of the Laws of 2006 expands the definition of contracts for consulting services to include any contract entered into by a State agency for analysis, evaluation, research, training, data processing, computer programming, engineering, environmental, health, and mental health services, accounting, auditing, paralegal, legal, or similar services.</w:t>
      </w:r>
    </w:p>
    <w:p w14:paraId="70CA1BC5" w14:textId="77777777" w:rsidR="00613A1D" w:rsidRDefault="00613A1D" w:rsidP="00613A1D">
      <w:pPr>
        <w:pStyle w:val="NormalWeb"/>
        <w:spacing w:before="0" w:beforeAutospacing="0" w:after="0" w:afterAutospacing="0"/>
        <w:rPr>
          <w:rFonts w:ascii="Arial" w:hAnsi="Arial" w:cs="Arial"/>
          <w:sz w:val="24"/>
        </w:rPr>
      </w:pPr>
    </w:p>
    <w:p w14:paraId="149852D3" w14:textId="65D9CE25" w:rsidR="00D45D8C" w:rsidRPr="00CB22C2" w:rsidRDefault="00D45D8C" w:rsidP="00613A1D">
      <w:pPr>
        <w:pStyle w:val="NormalWeb"/>
        <w:spacing w:before="0" w:beforeAutospacing="0" w:after="0" w:afterAutospacing="0"/>
        <w:rPr>
          <w:rFonts w:ascii="Arial" w:hAnsi="Arial" w:cs="Arial"/>
          <w:sz w:val="24"/>
          <w:szCs w:val="17"/>
        </w:rPr>
      </w:pPr>
      <w:r w:rsidRPr="00CB22C2">
        <w:rPr>
          <w:rFonts w:ascii="Arial" w:hAnsi="Arial" w:cs="Arial"/>
          <w:sz w:val="24"/>
        </w:rPr>
        <w:t>To enable compliance with the law, State agencies must include in the Procurement Record submitted to OSC for new consultant contracts, the State Consultant Services Contractor’s Planned Employment From Contract Start Date Through the End of the Contract Term (</w:t>
      </w:r>
      <w:r w:rsidR="00FB0BF3" w:rsidRPr="00836166">
        <w:t>Form A</w:t>
      </w:r>
      <w:r w:rsidRPr="00CB22C2">
        <w:rPr>
          <w:rFonts w:ascii="Arial" w:hAnsi="Arial" w:cs="Arial"/>
          <w:sz w:val="24"/>
        </w:rPr>
        <w:t xml:space="preserve"> - see link below). The completed form must include information for all employees providing service under the contract whether employed by the contractor or a subcontractor. Please note that the form captures the necessary planned employment information </w:t>
      </w:r>
      <w:r w:rsidRPr="00CB22C2">
        <w:rPr>
          <w:rStyle w:val="Strong"/>
          <w:rFonts w:ascii="Arial" w:hAnsi="Arial" w:cs="Arial"/>
          <w:i/>
          <w:iCs/>
          <w:sz w:val="24"/>
        </w:rPr>
        <w:t>prospectively from the start date of the contract through the end of the contract term</w:t>
      </w:r>
      <w:r w:rsidRPr="00CB22C2">
        <w:rPr>
          <w:rStyle w:val="Emphasis"/>
          <w:rFonts w:ascii="Arial" w:hAnsi="Arial" w:cs="Arial"/>
          <w:sz w:val="24"/>
        </w:rPr>
        <w:t>.</w:t>
      </w:r>
    </w:p>
    <w:p w14:paraId="32AE1EAD" w14:textId="77777777" w:rsidR="00613A1D" w:rsidRDefault="00613A1D" w:rsidP="00613A1D">
      <w:pPr>
        <w:pStyle w:val="NormalWeb"/>
        <w:spacing w:before="0" w:beforeAutospacing="0" w:after="0" w:afterAutospacing="0"/>
      </w:pPr>
    </w:p>
    <w:p w14:paraId="189EA2CA" w14:textId="77777777" w:rsidR="00FB0BF3" w:rsidRDefault="002A264E" w:rsidP="00FB0BF3">
      <w:pPr>
        <w:pStyle w:val="NormalWeb"/>
        <w:spacing w:before="0" w:beforeAutospacing="0" w:after="0" w:afterAutospacing="0"/>
        <w:rPr>
          <w:rStyle w:val="Hyperlink"/>
          <w:rFonts w:ascii="Arial" w:hAnsi="Arial" w:cs="Arial"/>
          <w:sz w:val="24"/>
        </w:rPr>
      </w:pPr>
      <w:hyperlink r:id="rId57" w:history="1">
        <w:r w:rsidR="00FB0BF3" w:rsidRPr="002C60C1">
          <w:rPr>
            <w:rStyle w:val="Hyperlink"/>
            <w:rFonts w:ascii="Arial" w:hAnsi="Arial" w:cs="Arial"/>
            <w:sz w:val="24"/>
          </w:rPr>
          <w:t>Form A</w:t>
        </w:r>
      </w:hyperlink>
      <w:r w:rsidR="00FB0BF3">
        <w:rPr>
          <w:rFonts w:ascii="Arial" w:hAnsi="Arial" w:cs="Arial"/>
          <w:sz w:val="24"/>
        </w:rPr>
        <w:t xml:space="preserve"> is available on </w:t>
      </w:r>
      <w:r w:rsidR="00FB0BF3" w:rsidRPr="002C60C1">
        <w:rPr>
          <w:rFonts w:ascii="Arial" w:hAnsi="Arial" w:cs="Arial"/>
          <w:sz w:val="24"/>
        </w:rPr>
        <w:t>OSC’s website</w:t>
      </w:r>
      <w:r w:rsidR="00FB0BF3">
        <w:rPr>
          <w:rFonts w:ascii="Arial" w:hAnsi="Arial" w:cs="Arial"/>
          <w:sz w:val="24"/>
        </w:rPr>
        <w:t>.</w:t>
      </w:r>
    </w:p>
    <w:p w14:paraId="72461010" w14:textId="77777777" w:rsidR="00613A1D" w:rsidRDefault="00613A1D" w:rsidP="00613A1D">
      <w:pPr>
        <w:pStyle w:val="NormalWeb"/>
        <w:spacing w:before="0" w:beforeAutospacing="0" w:after="0" w:afterAutospacing="0"/>
        <w:rPr>
          <w:rFonts w:ascii="Arial" w:hAnsi="Arial" w:cs="Arial"/>
          <w:b/>
          <w:sz w:val="24"/>
        </w:rPr>
      </w:pPr>
    </w:p>
    <w:p w14:paraId="04E33725" w14:textId="65CBF85D" w:rsidR="00F755DA" w:rsidRPr="00CB22C2" w:rsidRDefault="00F755DA" w:rsidP="00613A1D">
      <w:pPr>
        <w:pStyle w:val="NormalWeb"/>
        <w:spacing w:before="0" w:beforeAutospacing="0" w:after="0" w:afterAutospacing="0"/>
        <w:rPr>
          <w:rFonts w:ascii="Arial" w:hAnsi="Arial" w:cs="Arial"/>
          <w:sz w:val="24"/>
        </w:rPr>
      </w:pPr>
      <w:r w:rsidRPr="00CB22C2">
        <w:rPr>
          <w:rFonts w:ascii="Arial" w:hAnsi="Arial" w:cs="Arial"/>
          <w:b/>
          <w:sz w:val="24"/>
        </w:rPr>
        <w:t xml:space="preserve">Please note that although this form is </w:t>
      </w:r>
      <w:r w:rsidRPr="00CB22C2">
        <w:rPr>
          <w:rFonts w:ascii="Arial" w:hAnsi="Arial" w:cs="Arial"/>
          <w:b/>
          <w:sz w:val="24"/>
          <w:u w:val="single"/>
        </w:rPr>
        <w:t xml:space="preserve">not </w:t>
      </w:r>
      <w:r w:rsidRPr="00CB22C2">
        <w:rPr>
          <w:rFonts w:ascii="Arial" w:hAnsi="Arial" w:cs="Arial"/>
          <w:b/>
          <w:sz w:val="24"/>
        </w:rPr>
        <w:t xml:space="preserve">required as part of the bid submission, NYSED encourages bidders to include </w:t>
      </w:r>
      <w:r w:rsidR="00FB0BF3">
        <w:rPr>
          <w:rFonts w:ascii="Arial" w:hAnsi="Arial" w:cs="Arial"/>
          <w:b/>
          <w:sz w:val="24"/>
        </w:rPr>
        <w:t>it</w:t>
      </w:r>
      <w:r w:rsidR="00FB0BF3" w:rsidRPr="00CB22C2">
        <w:rPr>
          <w:rFonts w:ascii="Arial" w:hAnsi="Arial" w:cs="Arial"/>
          <w:b/>
          <w:sz w:val="24"/>
        </w:rPr>
        <w:t xml:space="preserve"> </w:t>
      </w:r>
      <w:r w:rsidRPr="00CB22C2">
        <w:rPr>
          <w:rFonts w:ascii="Arial" w:hAnsi="Arial" w:cs="Arial"/>
          <w:b/>
          <w:sz w:val="24"/>
        </w:rPr>
        <w:t xml:space="preserve">in their bid submission to expedite contract execution if the bidder is awarded the contract. Note also that only the form listed above </w:t>
      </w:r>
      <w:r w:rsidR="004E36B6" w:rsidRPr="00CB22C2">
        <w:rPr>
          <w:rFonts w:ascii="Arial" w:hAnsi="Arial" w:cs="Arial"/>
          <w:b/>
          <w:sz w:val="24"/>
        </w:rPr>
        <w:t>is</w:t>
      </w:r>
      <w:r w:rsidRPr="00CB22C2">
        <w:rPr>
          <w:rFonts w:ascii="Arial" w:hAnsi="Arial" w:cs="Arial"/>
          <w:b/>
          <w:sz w:val="24"/>
        </w:rPr>
        <w:t xml:space="preserve"> acceptable.</w:t>
      </w:r>
    </w:p>
    <w:p w14:paraId="1BC72756" w14:textId="1C17D893" w:rsidR="007F25C0" w:rsidRPr="00CB22C2" w:rsidRDefault="00D45D8C" w:rsidP="00613A1D">
      <w:pPr>
        <w:pStyle w:val="NormalWeb"/>
        <w:spacing w:before="0" w:beforeAutospacing="0" w:after="0" w:afterAutospacing="0"/>
        <w:rPr>
          <w:rStyle w:val="Strong"/>
          <w:rFonts w:ascii="Arial" w:hAnsi="Arial" w:cs="Arial"/>
          <w:sz w:val="24"/>
        </w:rPr>
      </w:pPr>
      <w:r w:rsidRPr="00CB22C2">
        <w:rPr>
          <w:rFonts w:ascii="Arial" w:hAnsi="Arial" w:cs="Arial"/>
          <w:sz w:val="24"/>
        </w:rPr>
        <w:t xml:space="preserve">Chapter 10 of the Laws of 2006 mandates that State agencies must now require State contractors to </w:t>
      </w:r>
      <w:r w:rsidRPr="00CB22C2">
        <w:rPr>
          <w:rFonts w:ascii="Arial" w:hAnsi="Arial" w:cs="Arial"/>
          <w:b/>
          <w:bCs/>
          <w:sz w:val="24"/>
        </w:rPr>
        <w:t>report annually</w:t>
      </w:r>
      <w:r w:rsidRPr="00CB22C2">
        <w:rPr>
          <w:rFonts w:ascii="Arial" w:hAnsi="Arial" w:cs="Arial"/>
          <w:sz w:val="24"/>
        </w:rPr>
        <w:t xml:space="preserve"> on the employment information described above, including work performed by subcontractors. The legislation mandates that the annual employment reports are to be submitted by the contractor to the contracting agency, to OSC and to the Department of Civil Service.</w:t>
      </w:r>
      <w:r w:rsidR="00E7346A">
        <w:rPr>
          <w:rFonts w:ascii="Arial" w:hAnsi="Arial" w:cs="Arial"/>
          <w:sz w:val="24"/>
        </w:rPr>
        <w:t xml:space="preserve"> </w:t>
      </w:r>
      <w:r w:rsidRPr="00CB22C2">
        <w:rPr>
          <w:rFonts w:ascii="Arial" w:hAnsi="Arial"/>
          <w:sz w:val="24"/>
        </w:rPr>
        <w:t>State Consultant Services Contractor’s Annual Employment Report (</w:t>
      </w:r>
      <w:r w:rsidR="00FB0BF3" w:rsidRPr="00836166">
        <w:t>Form B</w:t>
      </w:r>
      <w:r w:rsidRPr="00CB22C2">
        <w:rPr>
          <w:rFonts w:ascii="Arial" w:hAnsi="Arial"/>
          <w:sz w:val="24"/>
        </w:rPr>
        <w:t xml:space="preserve"> - see link below) is to be used to report the </w:t>
      </w:r>
      <w:r w:rsidRPr="00CB22C2">
        <w:rPr>
          <w:rFonts w:ascii="Arial" w:hAnsi="Arial" w:cs="Arial"/>
          <w:sz w:val="24"/>
        </w:rPr>
        <w:t>information for all procurement contracts above $15,000.</w:t>
      </w:r>
      <w:r w:rsidR="00E7346A">
        <w:rPr>
          <w:rFonts w:ascii="Arial" w:hAnsi="Arial" w:cs="Arial"/>
          <w:sz w:val="24"/>
        </w:rPr>
        <w:t xml:space="preserve"> </w:t>
      </w:r>
      <w:r w:rsidRPr="00CB22C2">
        <w:rPr>
          <w:rFonts w:ascii="Arial" w:hAnsi="Arial" w:cs="Arial"/>
          <w:sz w:val="24"/>
        </w:rPr>
        <w:t xml:space="preserve">Please note that, in contrast to the information to be included on Form A, which is a one-time report of planned employment data for the entire term of a consulting contract on a projected basis, </w:t>
      </w:r>
      <w:r w:rsidRPr="00CB22C2">
        <w:rPr>
          <w:rStyle w:val="Emphasis"/>
          <w:rFonts w:ascii="Arial" w:hAnsi="Arial" w:cs="Arial"/>
          <w:b/>
          <w:bCs/>
          <w:sz w:val="24"/>
        </w:rPr>
        <w:t>Form B will be submitted each year the contract is in effect and will capture historical information, detailing actual employment data for the most recently concluded State fiscal year (April 1 – March 31)</w:t>
      </w:r>
      <w:r w:rsidRPr="00CB22C2">
        <w:rPr>
          <w:rStyle w:val="Strong"/>
          <w:rFonts w:ascii="Arial" w:hAnsi="Arial" w:cs="Arial"/>
          <w:sz w:val="24"/>
        </w:rPr>
        <w:t>.</w:t>
      </w:r>
    </w:p>
    <w:p w14:paraId="423CDE1E" w14:textId="77777777" w:rsidR="00613A1D" w:rsidRDefault="00613A1D" w:rsidP="00613A1D">
      <w:pPr>
        <w:pStyle w:val="NormalWeb"/>
        <w:spacing w:before="0" w:beforeAutospacing="0" w:after="0" w:afterAutospacing="0"/>
      </w:pPr>
    </w:p>
    <w:p w14:paraId="63E4080A" w14:textId="77777777" w:rsidR="00FB0BF3" w:rsidRDefault="002A264E" w:rsidP="00FB0BF3">
      <w:pPr>
        <w:pStyle w:val="NormalWeb"/>
        <w:spacing w:before="0" w:beforeAutospacing="0" w:after="0" w:afterAutospacing="0"/>
        <w:rPr>
          <w:rStyle w:val="Hyperlink"/>
          <w:rFonts w:ascii="Arial" w:hAnsi="Arial" w:cs="Arial"/>
          <w:sz w:val="24"/>
        </w:rPr>
      </w:pPr>
      <w:hyperlink r:id="rId58" w:history="1">
        <w:r w:rsidR="00FB0BF3" w:rsidRPr="002C60C1">
          <w:rPr>
            <w:rStyle w:val="Hyperlink"/>
            <w:rFonts w:ascii="Arial" w:hAnsi="Arial" w:cs="Arial"/>
            <w:sz w:val="24"/>
          </w:rPr>
          <w:t>Form B</w:t>
        </w:r>
      </w:hyperlink>
      <w:r w:rsidR="00FB0BF3">
        <w:rPr>
          <w:rFonts w:ascii="Arial" w:hAnsi="Arial" w:cs="Arial"/>
          <w:sz w:val="24"/>
        </w:rPr>
        <w:t xml:space="preserve"> is available on </w:t>
      </w:r>
      <w:r w:rsidR="00FB0BF3" w:rsidRPr="002C60C1">
        <w:rPr>
          <w:rFonts w:ascii="Arial" w:hAnsi="Arial" w:cs="Arial"/>
          <w:sz w:val="24"/>
        </w:rPr>
        <w:t>OSC’s website</w:t>
      </w:r>
      <w:r w:rsidR="00FB0BF3">
        <w:rPr>
          <w:rFonts w:ascii="Arial" w:hAnsi="Arial" w:cs="Arial"/>
          <w:sz w:val="24"/>
        </w:rPr>
        <w:t>.</w:t>
      </w:r>
    </w:p>
    <w:p w14:paraId="151442E8" w14:textId="77777777" w:rsidR="00613A1D" w:rsidRDefault="00613A1D" w:rsidP="00613A1D">
      <w:pPr>
        <w:pStyle w:val="NormalWeb"/>
        <w:spacing w:before="0" w:beforeAutospacing="0" w:after="0" w:afterAutospacing="0"/>
        <w:rPr>
          <w:rFonts w:ascii="Arial" w:hAnsi="Arial" w:cs="Arial"/>
          <w:sz w:val="24"/>
        </w:rPr>
      </w:pPr>
    </w:p>
    <w:p w14:paraId="4557810B" w14:textId="428888DD" w:rsidR="00D45D8C" w:rsidRPr="00CB22C2" w:rsidRDefault="00D45D8C" w:rsidP="00613A1D">
      <w:pPr>
        <w:pStyle w:val="NormalWeb"/>
        <w:spacing w:before="0" w:beforeAutospacing="0" w:after="0" w:afterAutospacing="0"/>
        <w:rPr>
          <w:rFonts w:ascii="Arial" w:hAnsi="Arial" w:cs="Arial"/>
          <w:sz w:val="24"/>
        </w:rPr>
      </w:pPr>
      <w:r w:rsidRPr="00CB22C2">
        <w:rPr>
          <w:rFonts w:ascii="Arial" w:hAnsi="Arial" w:cs="Arial"/>
          <w:sz w:val="24"/>
        </w:rPr>
        <w:t xml:space="preserve">For more information, </w:t>
      </w:r>
      <w:r w:rsidR="002C60C1" w:rsidRPr="00CB22C2">
        <w:rPr>
          <w:rFonts w:ascii="Arial" w:hAnsi="Arial" w:cs="Arial"/>
          <w:sz w:val="24"/>
        </w:rPr>
        <w:t xml:space="preserve">please visit </w:t>
      </w:r>
      <w:hyperlink r:id="rId59" w:history="1">
        <w:r w:rsidR="002C60C1" w:rsidRPr="00393A7C">
          <w:rPr>
            <w:rStyle w:val="Hyperlink"/>
            <w:rFonts w:ascii="Arial" w:hAnsi="Arial" w:cs="Arial"/>
            <w:sz w:val="24"/>
          </w:rPr>
          <w:t>OSC Guide to Financial Operations</w:t>
        </w:r>
      </w:hyperlink>
      <w:r w:rsidRPr="00CB22C2">
        <w:rPr>
          <w:rFonts w:ascii="Arial" w:hAnsi="Arial" w:cs="Arial"/>
          <w:sz w:val="24"/>
        </w:rPr>
        <w:t>.</w:t>
      </w:r>
    </w:p>
    <w:p w14:paraId="48FE56C4" w14:textId="77777777" w:rsidR="00613A1D" w:rsidRDefault="00613A1D" w:rsidP="0041264D">
      <w:pPr>
        <w:pStyle w:val="Heading3"/>
        <w:rPr>
          <w:u w:val="none"/>
        </w:rPr>
      </w:pPr>
    </w:p>
    <w:p w14:paraId="605379E3" w14:textId="77777777" w:rsidR="00D45D8C" w:rsidRPr="00447C3E" w:rsidRDefault="00D45D8C" w:rsidP="00B87584">
      <w:pPr>
        <w:pStyle w:val="Heading4"/>
      </w:pPr>
      <w:bookmarkStart w:id="299" w:name="_Toc128574925"/>
      <w:r w:rsidRPr="00447C3E">
        <w:t>Public Officer’s Law Section 73</w:t>
      </w:r>
      <w:bookmarkEnd w:id="299"/>
      <w:r w:rsidRPr="00447C3E">
        <w:t xml:space="preserve"> </w:t>
      </w:r>
    </w:p>
    <w:p w14:paraId="7D77EDC0" w14:textId="77777777" w:rsidR="00D45D8C" w:rsidRPr="00CB22C2" w:rsidRDefault="00D45D8C" w:rsidP="00D45D8C"/>
    <w:p w14:paraId="7CE8DB5A" w14:textId="77777777" w:rsidR="00D45D8C" w:rsidRPr="00CB22C2" w:rsidRDefault="00D45D8C" w:rsidP="00D45D8C">
      <w:pPr>
        <w:rPr>
          <w:rFonts w:cs="Arial"/>
        </w:rPr>
      </w:pPr>
      <w:r w:rsidRPr="00CB22C2">
        <w:rPr>
          <w:rFonts w:cs="Arial"/>
        </w:rPr>
        <w:t>All bidders must comply with Public Officer’s Law Section 73 (4)(a), as follows:</w:t>
      </w:r>
    </w:p>
    <w:p w14:paraId="4420C3A5" w14:textId="77777777" w:rsidR="00D45D8C" w:rsidRPr="00CB22C2" w:rsidRDefault="00D45D8C" w:rsidP="00D45D8C">
      <w:pPr>
        <w:rPr>
          <w:rFonts w:cs="Arial"/>
        </w:rPr>
      </w:pPr>
      <w:r w:rsidRPr="00CB22C2">
        <w:rPr>
          <w:rFonts w:cs="Arial"/>
        </w:rPr>
        <w:t>4. (a) No statewide elected official, state officer or employee, member of the legislature, legislative employee or political party chairman or firm or association of which such person is a member, or corporation, ten per centum or more of the stock of which is owned or controlled directly or indirectly by such person, shall (i) s</w:t>
      </w:r>
      <w:r w:rsidR="00277272">
        <w:rPr>
          <w:rFonts w:cs="Arial"/>
        </w:rPr>
        <w:t>ell</w:t>
      </w:r>
      <w:r w:rsidRPr="00CB22C2">
        <w:rPr>
          <w:rFonts w:cs="Arial"/>
        </w:rPr>
        <w:t xml:space="preserve"> any goods or services having a value in excess of twenty-five dollars to any state agency, or (ii) contract for or provide such goods or services with or to any private entity where the power to contract, appoint or retain on behalf of such private entity is exercised, directly or indirectly, by a state agency or officer thereof, unless such goods or services are provided pursuant to an award or contract let after public notice and competitive bidding. This paragraph shall not apply to the publication of resolutions, advertisements or other legal propositions or notices in newspapers designated pursuant to law for such purpose and for which the rates are fixed pursuant to law. </w:t>
      </w:r>
    </w:p>
    <w:p w14:paraId="37FE7665" w14:textId="77777777" w:rsidR="00D45D8C" w:rsidRPr="00CB22C2" w:rsidRDefault="00D45D8C" w:rsidP="00D45D8C">
      <w:pPr>
        <w:rPr>
          <w:rFonts w:cs="Arial"/>
        </w:rPr>
      </w:pPr>
    </w:p>
    <w:p w14:paraId="3810D849" w14:textId="77777777" w:rsidR="00D45D8C" w:rsidRPr="00CB22C2" w:rsidRDefault="00D45D8C" w:rsidP="00D45D8C">
      <w:pPr>
        <w:rPr>
          <w:rFonts w:cs="Arial"/>
        </w:rPr>
      </w:pPr>
      <w:r w:rsidRPr="00CB22C2">
        <w:rPr>
          <w:rFonts w:cs="Arial"/>
        </w:rPr>
        <w:t>(i) The term "state officer or employee" shall mean:</w:t>
      </w:r>
    </w:p>
    <w:p w14:paraId="794628F4" w14:textId="77777777" w:rsidR="00A82D8E" w:rsidRDefault="00D45D8C" w:rsidP="00A82D8E">
      <w:pPr>
        <w:ind w:firstLine="432"/>
        <w:rPr>
          <w:rFonts w:cs="Arial"/>
        </w:rPr>
      </w:pPr>
      <w:r w:rsidRPr="00CB22C2">
        <w:rPr>
          <w:rFonts w:cs="Arial"/>
        </w:rPr>
        <w:t>(i) heads of state departments and their deputies and assistants other than members of the board of regents of the university of the state of New York who receive no compensation or are compensated on a per diem basis;</w:t>
      </w:r>
    </w:p>
    <w:p w14:paraId="139E20F0" w14:textId="77777777" w:rsidR="00A82D8E" w:rsidRDefault="00D45D8C" w:rsidP="00A82D8E">
      <w:pPr>
        <w:ind w:firstLine="432"/>
        <w:rPr>
          <w:rFonts w:cs="Arial"/>
        </w:rPr>
      </w:pPr>
      <w:r w:rsidRPr="00CB22C2">
        <w:rPr>
          <w:rFonts w:cs="Arial"/>
        </w:rPr>
        <w:t>(ii) officers and employees of statewide elected officials;</w:t>
      </w:r>
    </w:p>
    <w:p w14:paraId="34625A40" w14:textId="77777777" w:rsidR="00A82D8E" w:rsidRDefault="00D45D8C" w:rsidP="00A82D8E">
      <w:pPr>
        <w:ind w:firstLine="432"/>
        <w:rPr>
          <w:rFonts w:cs="Arial"/>
        </w:rPr>
      </w:pPr>
      <w:r w:rsidRPr="00CB22C2">
        <w:rPr>
          <w:rFonts w:cs="Arial"/>
        </w:rPr>
        <w:t>(iii) officers and employees of state departments, boards, bureaus, divisions, commissions, councils or other state agencies other than officers of such boards, commissions or councils who receive no compensation or are compensat</w:t>
      </w:r>
      <w:r w:rsidR="00A82D8E">
        <w:rPr>
          <w:rFonts w:cs="Arial"/>
        </w:rPr>
        <w:t>ed on a per diem basis; and</w:t>
      </w:r>
    </w:p>
    <w:p w14:paraId="3C2D1288" w14:textId="77777777" w:rsidR="00D45D8C" w:rsidRPr="00CB22C2" w:rsidRDefault="00D45D8C" w:rsidP="00A82D8E">
      <w:pPr>
        <w:ind w:firstLine="432"/>
        <w:rPr>
          <w:rFonts w:cs="Arial"/>
        </w:rPr>
      </w:pPr>
      <w:r w:rsidRPr="00CB22C2">
        <w:rPr>
          <w:rFonts w:cs="Arial"/>
        </w:rPr>
        <w:t>(iv) members or directors of public authorities, other than multistate authorities, public benefit corporations and commissions at least one of whose members is appointed by the governor, who receive compensation other than on a per diem basis, and employees of such authorities</w:t>
      </w:r>
      <w:r w:rsidR="00A82D8E">
        <w:rPr>
          <w:rFonts w:cs="Arial"/>
        </w:rPr>
        <w:t>, corporations and commissions.</w:t>
      </w:r>
    </w:p>
    <w:p w14:paraId="282CB79C" w14:textId="77777777" w:rsidR="00D45D8C" w:rsidRPr="00CB22C2" w:rsidRDefault="00D45D8C" w:rsidP="00D45D8C">
      <w:pPr>
        <w:rPr>
          <w:rFonts w:cs="Arial"/>
        </w:rPr>
      </w:pPr>
    </w:p>
    <w:p w14:paraId="568CAB18" w14:textId="5143D5D5" w:rsidR="00D45D8C" w:rsidRPr="00B1560E" w:rsidRDefault="002270A3" w:rsidP="00B1560E">
      <w:pPr>
        <w:rPr>
          <w:rFonts w:ascii="Tahoma" w:hAnsi="Tahoma" w:cs="Tahoma"/>
          <w:sz w:val="20"/>
        </w:rPr>
      </w:pPr>
      <w:r w:rsidRPr="0054768A">
        <w:rPr>
          <w:rFonts w:cs="Arial"/>
        </w:rPr>
        <w:t xml:space="preserve">Review </w:t>
      </w:r>
      <w:hyperlink r:id="rId60" w:history="1">
        <w:r w:rsidRPr="00393A7C">
          <w:rPr>
            <w:rStyle w:val="Hyperlink"/>
            <w:rFonts w:cs="Arial"/>
          </w:rPr>
          <w:t>Public Officer’s Law Section 73</w:t>
        </w:r>
      </w:hyperlink>
      <w:r w:rsidR="00D45D8C" w:rsidRPr="00CB22C2">
        <w:rPr>
          <w:rFonts w:cs="Arial"/>
        </w:rPr>
        <w:t>.</w:t>
      </w:r>
    </w:p>
    <w:p w14:paraId="6D8CA63C" w14:textId="77777777" w:rsidR="00D45D8C" w:rsidRPr="00CB22C2" w:rsidRDefault="00D45D8C" w:rsidP="00D45D8C">
      <w:pPr>
        <w:pStyle w:val="Header"/>
        <w:tabs>
          <w:tab w:val="clear" w:pos="4320"/>
          <w:tab w:val="clear" w:pos="8640"/>
        </w:tabs>
        <w:rPr>
          <w:sz w:val="28"/>
        </w:rPr>
      </w:pPr>
    </w:p>
    <w:p w14:paraId="47D248ED" w14:textId="77777777" w:rsidR="00FF058C" w:rsidRPr="00447C3E" w:rsidRDefault="00FF058C" w:rsidP="00B87584">
      <w:pPr>
        <w:pStyle w:val="Heading4"/>
      </w:pPr>
      <w:bookmarkStart w:id="300" w:name="_Toc128574926"/>
      <w:r w:rsidRPr="00447C3E">
        <w:t>NYSED Substitute Form W-9</w:t>
      </w:r>
      <w:bookmarkEnd w:id="300"/>
    </w:p>
    <w:p w14:paraId="6944931F" w14:textId="77777777" w:rsidR="00FF058C" w:rsidRPr="00CB22C2" w:rsidRDefault="00FF058C" w:rsidP="00D45D8C">
      <w:pPr>
        <w:pStyle w:val="Header"/>
        <w:tabs>
          <w:tab w:val="clear" w:pos="4320"/>
          <w:tab w:val="clear" w:pos="8640"/>
        </w:tabs>
        <w:rPr>
          <w:rFonts w:cs="Arial"/>
        </w:rPr>
      </w:pPr>
    </w:p>
    <w:p w14:paraId="06CD031A" w14:textId="77777777" w:rsidR="00FF058C" w:rsidRPr="00CB22C2" w:rsidRDefault="00FF058C" w:rsidP="00FF058C">
      <w:pPr>
        <w:pStyle w:val="Default"/>
        <w:rPr>
          <w:bCs/>
          <w:sz w:val="22"/>
          <w:szCs w:val="22"/>
        </w:rPr>
      </w:pPr>
      <w:r w:rsidRPr="00CB22C2">
        <w:rPr>
          <w:bCs/>
        </w:rPr>
        <w:t>Any payee/vendor/organization receiving Federal and/or State payments from NYSED must</w:t>
      </w:r>
      <w:r w:rsidRPr="00CB22C2">
        <w:rPr>
          <w:bCs/>
          <w:sz w:val="22"/>
          <w:szCs w:val="22"/>
        </w:rPr>
        <w:t xml:space="preserve"> complete the NYSED Substitute Form W-9 if they are not yet registered in </w:t>
      </w:r>
      <w:r w:rsidRPr="00CB22C2">
        <w:rPr>
          <w:bCs/>
        </w:rPr>
        <w:t xml:space="preserve">the </w:t>
      </w:r>
      <w:r w:rsidR="00725EB5" w:rsidRPr="00CB22C2">
        <w:rPr>
          <w:bCs/>
        </w:rPr>
        <w:t>Statewide Financial System</w:t>
      </w:r>
      <w:r w:rsidR="00725EB5" w:rsidRPr="00CB22C2">
        <w:rPr>
          <w:bCs/>
          <w:sz w:val="22"/>
          <w:szCs w:val="22"/>
        </w:rPr>
        <w:t xml:space="preserve"> </w:t>
      </w:r>
      <w:r w:rsidRPr="00CB22C2">
        <w:rPr>
          <w:bCs/>
          <w:sz w:val="22"/>
          <w:szCs w:val="22"/>
        </w:rPr>
        <w:t>centralized vendor file.</w:t>
      </w:r>
    </w:p>
    <w:p w14:paraId="01FCB312" w14:textId="77777777" w:rsidR="00FF058C" w:rsidRPr="00CB22C2" w:rsidRDefault="00FF058C" w:rsidP="00D45D8C">
      <w:pPr>
        <w:pStyle w:val="Header"/>
        <w:tabs>
          <w:tab w:val="clear" w:pos="4320"/>
          <w:tab w:val="clear" w:pos="8640"/>
        </w:tabs>
        <w:rPr>
          <w:rFonts w:cs="Arial"/>
        </w:rPr>
      </w:pPr>
    </w:p>
    <w:p w14:paraId="566E7CF9" w14:textId="77777777" w:rsidR="00FF058C" w:rsidRPr="00CB22C2" w:rsidRDefault="00FF058C" w:rsidP="00FF058C">
      <w:pPr>
        <w:pStyle w:val="Default"/>
        <w:rPr>
          <w:bCs/>
        </w:rPr>
      </w:pPr>
      <w:r w:rsidRPr="00CB22C2">
        <w:rPr>
          <w:bCs/>
        </w:rPr>
        <w:t>The NYS Education Department (NYSED) is using the NYSED Substitute Form W-9 to obtain certification of a vendor’s Tax Identification Number in order to facilitate a vendor’s registration with the SFS centralized vendor file and to ensure accuracy of information contained therein.</w:t>
      </w:r>
      <w:r w:rsidR="00E7346A">
        <w:rPr>
          <w:bCs/>
        </w:rPr>
        <w:t xml:space="preserve"> </w:t>
      </w:r>
      <w:r w:rsidRPr="00CB22C2">
        <w:rPr>
          <w:bCs/>
        </w:rPr>
        <w:t>We ask for the information on the NYSED Substitute Form W-9 to carry out the Internal Revenue laws of the United States.</w:t>
      </w:r>
    </w:p>
    <w:p w14:paraId="67BD4894" w14:textId="77777777" w:rsidR="00700A16" w:rsidRDefault="00700A16" w:rsidP="0041264D"/>
    <w:p w14:paraId="63964ABA" w14:textId="77777777" w:rsidR="00A55B95" w:rsidRPr="00447C3E" w:rsidRDefault="00A55B95" w:rsidP="00B87584">
      <w:pPr>
        <w:pStyle w:val="Heading4"/>
      </w:pPr>
      <w:bookmarkStart w:id="301" w:name="_Toc128574927"/>
      <w:r w:rsidRPr="00447C3E">
        <w:t>Workers’ Compensation Coverage and Debarment</w:t>
      </w:r>
      <w:bookmarkEnd w:id="301"/>
    </w:p>
    <w:p w14:paraId="17BDB02B" w14:textId="77777777" w:rsidR="00613A1D" w:rsidRDefault="00613A1D" w:rsidP="00613A1D">
      <w:pPr>
        <w:pStyle w:val="NormalWeb"/>
        <w:spacing w:before="0" w:beforeAutospacing="0" w:after="0" w:afterAutospacing="0"/>
        <w:rPr>
          <w:rFonts w:ascii="Arial" w:hAnsi="Arial" w:cs="Arial"/>
          <w:sz w:val="24"/>
        </w:rPr>
      </w:pPr>
    </w:p>
    <w:p w14:paraId="631C18FE" w14:textId="7701A771" w:rsidR="00A55B95" w:rsidRPr="00CB22C2" w:rsidRDefault="00771E03" w:rsidP="00613A1D">
      <w:pPr>
        <w:pStyle w:val="NormalWeb"/>
        <w:spacing w:before="0" w:beforeAutospacing="0" w:after="0" w:afterAutospacing="0"/>
        <w:rPr>
          <w:rFonts w:ascii="Arial" w:hAnsi="Arial" w:cs="Arial"/>
          <w:sz w:val="24"/>
        </w:rPr>
      </w:pPr>
      <w:r>
        <w:rPr>
          <w:rFonts w:ascii="Arial" w:hAnsi="Arial" w:cs="Arial"/>
          <w:sz w:val="24"/>
        </w:rPr>
        <w:t>NYS</w:t>
      </w:r>
      <w:r w:rsidR="00A55B95" w:rsidRPr="00CB22C2">
        <w:rPr>
          <w:rFonts w:ascii="Arial" w:hAnsi="Arial" w:cs="Arial"/>
          <w:sz w:val="24"/>
        </w:rPr>
        <w:t xml:space="preserve"> Workers’ Compensation Law (WCL) has specific coverage requirements for businesses contracting with </w:t>
      </w:r>
      <w:r>
        <w:rPr>
          <w:rFonts w:ascii="Arial" w:hAnsi="Arial" w:cs="Arial"/>
          <w:sz w:val="24"/>
        </w:rPr>
        <w:t>NYS</w:t>
      </w:r>
      <w:r w:rsidR="00A55B95" w:rsidRPr="00CB22C2">
        <w:rPr>
          <w:rFonts w:ascii="Arial" w:hAnsi="Arial" w:cs="Arial"/>
          <w:sz w:val="24"/>
        </w:rPr>
        <w:t xml:space="preserve"> and additional requirements which provide for the debarment of vendors that violate certain sections of WCL. The WCL </w:t>
      </w:r>
      <w:r w:rsidR="00674C5E" w:rsidRPr="00CB22C2">
        <w:rPr>
          <w:rFonts w:ascii="Arial" w:hAnsi="Arial" w:cs="Arial"/>
          <w:sz w:val="24"/>
        </w:rPr>
        <w:t>requires and</w:t>
      </w:r>
      <w:r w:rsidR="00A55B95" w:rsidRPr="00CB22C2">
        <w:rPr>
          <w:rFonts w:ascii="Arial" w:hAnsi="Arial" w:cs="Arial"/>
          <w:sz w:val="24"/>
        </w:rPr>
        <w:t xml:space="preserve"> has required since introduction of the law in 1922, the heads of all municipal and State entities to ensure that businesses have appropriate workers’ compensation and disability benefits insurance coverage </w:t>
      </w:r>
      <w:r w:rsidR="00A55B95" w:rsidRPr="00CB22C2">
        <w:rPr>
          <w:rFonts w:ascii="Arial" w:hAnsi="Arial" w:cs="Arial"/>
          <w:i/>
          <w:iCs/>
          <w:sz w:val="24"/>
        </w:rPr>
        <w:t>prior</w:t>
      </w:r>
      <w:r w:rsidR="00A55B95" w:rsidRPr="00CB22C2">
        <w:rPr>
          <w:rFonts w:ascii="Arial" w:hAnsi="Arial" w:cs="Arial"/>
          <w:sz w:val="24"/>
        </w:rPr>
        <w:t xml:space="preserve"> to issuing any permits or licenses, or </w:t>
      </w:r>
      <w:r w:rsidR="00A55B95" w:rsidRPr="00CB22C2">
        <w:rPr>
          <w:rFonts w:ascii="Arial" w:hAnsi="Arial" w:cs="Arial"/>
          <w:i/>
          <w:iCs/>
          <w:sz w:val="24"/>
        </w:rPr>
        <w:t>prior</w:t>
      </w:r>
      <w:r w:rsidR="00A55B95" w:rsidRPr="00CB22C2">
        <w:rPr>
          <w:rFonts w:ascii="Arial" w:hAnsi="Arial" w:cs="Arial"/>
          <w:sz w:val="24"/>
        </w:rPr>
        <w:t xml:space="preserve"> to entering into contracts.</w:t>
      </w:r>
    </w:p>
    <w:p w14:paraId="47F7AB07" w14:textId="77777777" w:rsidR="00613A1D" w:rsidRDefault="00613A1D" w:rsidP="00613A1D">
      <w:pPr>
        <w:pStyle w:val="NormalWeb"/>
        <w:spacing w:before="0" w:beforeAutospacing="0" w:after="0" w:afterAutospacing="0"/>
        <w:rPr>
          <w:rFonts w:ascii="Arial" w:hAnsi="Arial" w:cs="Arial"/>
          <w:sz w:val="24"/>
        </w:rPr>
      </w:pPr>
    </w:p>
    <w:p w14:paraId="036914D2" w14:textId="2604F870" w:rsidR="00A55B95" w:rsidRPr="00CB22C2" w:rsidRDefault="00A55B95" w:rsidP="00613A1D">
      <w:pPr>
        <w:pStyle w:val="NormalWeb"/>
        <w:spacing w:before="0" w:beforeAutospacing="0" w:after="0" w:afterAutospacing="0"/>
        <w:rPr>
          <w:rFonts w:ascii="Arial" w:hAnsi="Arial" w:cs="Arial"/>
          <w:sz w:val="24"/>
        </w:rPr>
      </w:pPr>
      <w:r w:rsidRPr="00CB22C2">
        <w:rPr>
          <w:rFonts w:ascii="Arial" w:hAnsi="Arial" w:cs="Arial"/>
          <w:sz w:val="24"/>
        </w:rPr>
        <w:t xml:space="preserve">Workers’ compensation requirements are covered by WCL Section 57, while disability benefits are covered by WCL Section 220(8). The Workers’ Compensation Benefits clause in Appendix A – STANDARD CLAUSES FOR </w:t>
      </w:r>
      <w:r w:rsidR="00771E03">
        <w:rPr>
          <w:rFonts w:ascii="Arial" w:hAnsi="Arial" w:cs="Arial"/>
          <w:sz w:val="24"/>
        </w:rPr>
        <w:t>NYS</w:t>
      </w:r>
      <w:r w:rsidRPr="00CB22C2">
        <w:rPr>
          <w:rFonts w:ascii="Arial" w:hAnsi="Arial" w:cs="Arial"/>
          <w:sz w:val="24"/>
        </w:rPr>
        <w:t xml:space="preserve"> CONTRACTS states that in accordance with Section 142 of the State Finance Law, a contract shall be void and of no force and effect unless the contractor provides and maintains coverage during the life of the contract for the benefit of such employees as are required to be covered by the provisions of the WCL.</w:t>
      </w:r>
    </w:p>
    <w:p w14:paraId="715077A1" w14:textId="77777777" w:rsidR="00613A1D" w:rsidRDefault="00613A1D" w:rsidP="00613A1D">
      <w:pPr>
        <w:pStyle w:val="NormalWeb"/>
        <w:spacing w:before="0" w:beforeAutospacing="0" w:after="0" w:afterAutospacing="0"/>
        <w:rPr>
          <w:rFonts w:ascii="Arial" w:hAnsi="Arial" w:cs="Arial"/>
          <w:sz w:val="24"/>
        </w:rPr>
      </w:pPr>
    </w:p>
    <w:p w14:paraId="370A564C" w14:textId="77777777" w:rsidR="00A55B95" w:rsidRPr="00CB22C2" w:rsidRDefault="00A55B95" w:rsidP="00613A1D">
      <w:pPr>
        <w:pStyle w:val="NormalWeb"/>
        <w:spacing w:before="0" w:beforeAutospacing="0" w:after="0" w:afterAutospacing="0"/>
        <w:rPr>
          <w:rFonts w:ascii="Arial" w:hAnsi="Arial" w:cs="Arial"/>
          <w:sz w:val="24"/>
        </w:rPr>
      </w:pPr>
      <w:r w:rsidRPr="00CB22C2">
        <w:rPr>
          <w:rFonts w:ascii="Arial" w:hAnsi="Arial" w:cs="Arial"/>
          <w:sz w:val="24"/>
        </w:rPr>
        <w:t>Under provisions of the 2007 Workers’ Compensation Reform Legislation (WCL Section 141-b), any person, or entity substantially owned by that person: subject to a final assessment of civil fines or penalties, subject to a stop-work order, or convicted of a misdemeanor for violation of Workers’ Compensation laws Section 52 or 131, is barred from bidding on, or being awarded, any public work contract or subcontract with the State, any municipal corporation or public body for one year for each violation. The ban is five years for each felony conviction.</w:t>
      </w:r>
    </w:p>
    <w:p w14:paraId="0CEC4F98" w14:textId="77777777" w:rsidR="00A55B95" w:rsidRPr="0041264D" w:rsidRDefault="00A55B95" w:rsidP="007C336A">
      <w:r w:rsidRPr="0041264D">
        <w:t>PROOF OF COVERAGE REQUIREMENTS</w:t>
      </w:r>
    </w:p>
    <w:p w14:paraId="60B62959" w14:textId="77777777" w:rsidR="00A55B95" w:rsidRPr="00CB22C2" w:rsidRDefault="00A55B95" w:rsidP="00613A1D">
      <w:pPr>
        <w:pStyle w:val="NormalWeb"/>
        <w:spacing w:before="0" w:beforeAutospacing="0" w:after="0" w:afterAutospacing="0"/>
        <w:rPr>
          <w:rFonts w:ascii="Arial" w:hAnsi="Arial" w:cs="Arial"/>
          <w:sz w:val="24"/>
        </w:rPr>
      </w:pPr>
      <w:r w:rsidRPr="00CB22C2">
        <w:rPr>
          <w:rFonts w:ascii="Arial" w:hAnsi="Arial" w:cs="Arial"/>
          <w:sz w:val="24"/>
        </w:rPr>
        <w:t>The Workers’ Compensation Board has developed several forms to assist State contracting entities in ensuring that businesses have the appropriate workers’ compensation and disability insurance coverage as required by Sections 57 and 220(8) of the WCL.</w:t>
      </w:r>
    </w:p>
    <w:p w14:paraId="475D1ED6" w14:textId="77777777" w:rsidR="00613A1D" w:rsidRDefault="00613A1D" w:rsidP="00613A1D">
      <w:pPr>
        <w:pStyle w:val="NormalWeb"/>
        <w:spacing w:before="0" w:beforeAutospacing="0" w:after="0" w:afterAutospacing="0"/>
        <w:rPr>
          <w:rFonts w:ascii="Arial" w:hAnsi="Arial" w:cs="Arial"/>
          <w:b/>
          <w:bCs/>
          <w:i/>
          <w:iCs/>
          <w:sz w:val="24"/>
        </w:rPr>
      </w:pPr>
    </w:p>
    <w:p w14:paraId="5A74D9F9" w14:textId="636EF293" w:rsidR="00A55B95" w:rsidRPr="00CB22C2" w:rsidRDefault="00A55B95" w:rsidP="00613A1D">
      <w:pPr>
        <w:pStyle w:val="NormalWeb"/>
        <w:spacing w:before="0" w:beforeAutospacing="0" w:after="0" w:afterAutospacing="0"/>
        <w:rPr>
          <w:rFonts w:ascii="Arial" w:hAnsi="Arial" w:cs="Arial"/>
          <w:sz w:val="24"/>
        </w:rPr>
      </w:pPr>
      <w:r w:rsidRPr="00CB22C2">
        <w:rPr>
          <w:rFonts w:ascii="Arial" w:hAnsi="Arial" w:cs="Arial"/>
          <w:b/>
          <w:bCs/>
          <w:i/>
          <w:iCs/>
          <w:sz w:val="24"/>
        </w:rPr>
        <w:t xml:space="preserve">Please note – an ACORD form is not acceptable proof of </w:t>
      </w:r>
      <w:r w:rsidR="00771E03">
        <w:rPr>
          <w:rFonts w:ascii="Arial" w:hAnsi="Arial" w:cs="Arial"/>
          <w:b/>
          <w:bCs/>
          <w:i/>
          <w:iCs/>
          <w:sz w:val="24"/>
        </w:rPr>
        <w:t>NYS</w:t>
      </w:r>
      <w:r w:rsidRPr="00CB22C2">
        <w:rPr>
          <w:rFonts w:ascii="Arial" w:hAnsi="Arial" w:cs="Arial"/>
          <w:b/>
          <w:bCs/>
          <w:i/>
          <w:iCs/>
          <w:sz w:val="24"/>
        </w:rPr>
        <w:t xml:space="preserve"> workers’ compensation or disability benefits insurance coverage</w:t>
      </w:r>
      <w:r w:rsidRPr="00CB22C2">
        <w:rPr>
          <w:rFonts w:ascii="Arial" w:hAnsi="Arial" w:cs="Arial"/>
          <w:sz w:val="24"/>
        </w:rPr>
        <w:t>.</w:t>
      </w:r>
    </w:p>
    <w:p w14:paraId="73B458D1" w14:textId="77777777" w:rsidR="004367EB" w:rsidRDefault="004367EB" w:rsidP="007C336A">
      <w:pPr>
        <w:rPr>
          <w:b/>
          <w:bCs/>
        </w:rPr>
      </w:pPr>
    </w:p>
    <w:p w14:paraId="20416F9E" w14:textId="4D9BF936" w:rsidR="00A55B95" w:rsidRPr="007C336A" w:rsidRDefault="00A55B95" w:rsidP="007C336A">
      <w:pPr>
        <w:rPr>
          <w:b/>
          <w:bCs/>
        </w:rPr>
      </w:pPr>
      <w:r w:rsidRPr="007C336A">
        <w:rPr>
          <w:b/>
          <w:bCs/>
        </w:rPr>
        <w:t>Proof of Workers’ Compensation Coverage</w:t>
      </w:r>
    </w:p>
    <w:p w14:paraId="0963D239" w14:textId="77777777" w:rsidR="00613A1D" w:rsidRDefault="00613A1D" w:rsidP="00613A1D">
      <w:pPr>
        <w:pStyle w:val="NormalWeb"/>
        <w:spacing w:before="0" w:beforeAutospacing="0" w:after="0" w:afterAutospacing="0"/>
        <w:rPr>
          <w:rFonts w:ascii="Arial" w:hAnsi="Arial" w:cs="Arial"/>
          <w:sz w:val="24"/>
        </w:rPr>
      </w:pPr>
    </w:p>
    <w:p w14:paraId="558495AB" w14:textId="77777777" w:rsidR="00A55B95" w:rsidRPr="00CB22C2" w:rsidRDefault="00A55B95" w:rsidP="00613A1D">
      <w:pPr>
        <w:pStyle w:val="NormalWeb"/>
        <w:spacing w:before="0" w:beforeAutospacing="0" w:after="0" w:afterAutospacing="0"/>
        <w:rPr>
          <w:rFonts w:ascii="Arial" w:hAnsi="Arial" w:cs="Arial"/>
          <w:sz w:val="24"/>
        </w:rPr>
      </w:pPr>
      <w:r w:rsidRPr="00CB22C2">
        <w:rPr>
          <w:rFonts w:ascii="Arial" w:hAnsi="Arial" w:cs="Arial"/>
          <w:sz w:val="24"/>
        </w:rPr>
        <w:t>To comply with coverage provisions of the WCL, the Workers’ Compensation Board requires that a business seeking to enter into a State contract submit appropriate proof of coverage to the State contracting entity issuing the contract. For each new contract or contract renewal, the contracting entity must obtain ONE of the following forms from the contractor and submit to OSC to prove the contractor has appropriate workers’ compensation insurance coverage:</w:t>
      </w:r>
    </w:p>
    <w:p w14:paraId="5A6EAD77" w14:textId="77777777" w:rsidR="00A55B95" w:rsidRPr="00CB22C2" w:rsidRDefault="00A55B95" w:rsidP="00B61CAF">
      <w:pPr>
        <w:numPr>
          <w:ilvl w:val="0"/>
          <w:numId w:val="3"/>
        </w:numPr>
        <w:spacing w:before="100" w:beforeAutospacing="1" w:after="100" w:afterAutospacing="1"/>
        <w:rPr>
          <w:rFonts w:cs="Arial"/>
          <w:color w:val="000000"/>
        </w:rPr>
      </w:pPr>
      <w:r w:rsidRPr="00CB22C2">
        <w:rPr>
          <w:rFonts w:cs="Arial"/>
          <w:b/>
          <w:bCs/>
          <w:color w:val="000000"/>
        </w:rPr>
        <w:t>Form C-105.2</w:t>
      </w:r>
      <w:r w:rsidRPr="00CB22C2">
        <w:rPr>
          <w:rFonts w:cs="Arial"/>
          <w:color w:val="000000"/>
        </w:rPr>
        <w:t xml:space="preserve"> – Certificate of Workers’ Compensation Insurance issued by private insurance carriers, or </w:t>
      </w:r>
      <w:r w:rsidRPr="00CB22C2">
        <w:rPr>
          <w:rFonts w:cs="Arial"/>
          <w:b/>
          <w:bCs/>
          <w:color w:val="000000"/>
        </w:rPr>
        <w:t>Form U-26.3</w:t>
      </w:r>
      <w:r w:rsidRPr="00CB22C2">
        <w:rPr>
          <w:rFonts w:cs="Arial"/>
          <w:color w:val="000000"/>
        </w:rPr>
        <w:t xml:space="preserve"> issued by the State Insurance Fund; or</w:t>
      </w:r>
    </w:p>
    <w:p w14:paraId="6301A118" w14:textId="77777777" w:rsidR="00A55B95" w:rsidRPr="00CB22C2" w:rsidRDefault="00A55B95" w:rsidP="00B61CAF">
      <w:pPr>
        <w:numPr>
          <w:ilvl w:val="0"/>
          <w:numId w:val="4"/>
        </w:numPr>
        <w:spacing w:before="100" w:beforeAutospacing="1" w:after="100" w:afterAutospacing="1"/>
        <w:rPr>
          <w:rFonts w:cs="Arial"/>
          <w:color w:val="000000"/>
        </w:rPr>
      </w:pPr>
      <w:r w:rsidRPr="00CB22C2">
        <w:rPr>
          <w:rFonts w:cs="Arial"/>
          <w:b/>
          <w:bCs/>
          <w:color w:val="000000"/>
        </w:rPr>
        <w:t>Form SI-12</w:t>
      </w:r>
      <w:r w:rsidRPr="00CB22C2">
        <w:rPr>
          <w:rFonts w:cs="Arial"/>
          <w:color w:val="000000"/>
        </w:rPr>
        <w:t xml:space="preserve">– Certificate of Workers’ Compensation Self-Insurance; or </w:t>
      </w:r>
      <w:r w:rsidRPr="00CB22C2">
        <w:rPr>
          <w:rFonts w:cs="Arial"/>
          <w:b/>
          <w:bCs/>
          <w:color w:val="000000"/>
        </w:rPr>
        <w:t>Form GSI-105.2</w:t>
      </w:r>
      <w:r w:rsidRPr="00CB22C2">
        <w:rPr>
          <w:rFonts w:cs="Arial"/>
          <w:color w:val="000000"/>
        </w:rPr>
        <w:t xml:space="preserve"> Certificate of Participation in Workers’ Compensation Group Self-Insurance; or</w:t>
      </w:r>
    </w:p>
    <w:p w14:paraId="508E0104" w14:textId="77777777" w:rsidR="00A55B95" w:rsidRPr="00CB22C2" w:rsidRDefault="00A55B95" w:rsidP="00B61CAF">
      <w:pPr>
        <w:numPr>
          <w:ilvl w:val="0"/>
          <w:numId w:val="5"/>
        </w:numPr>
        <w:spacing w:before="100" w:beforeAutospacing="1" w:after="100" w:afterAutospacing="1"/>
        <w:rPr>
          <w:rFonts w:cs="Arial"/>
          <w:color w:val="000000"/>
        </w:rPr>
      </w:pPr>
      <w:r w:rsidRPr="00CB22C2">
        <w:rPr>
          <w:rFonts w:cs="Arial"/>
          <w:b/>
          <w:bCs/>
          <w:color w:val="000000"/>
        </w:rPr>
        <w:t>CE-200</w:t>
      </w:r>
      <w:r w:rsidRPr="00CB22C2">
        <w:rPr>
          <w:rFonts w:cs="Arial"/>
          <w:color w:val="000000"/>
        </w:rPr>
        <w:t>– Certificate of Attestation of Exemption from NYS Workers’ Compensation and/or Disability Benefits Coverage.</w:t>
      </w:r>
    </w:p>
    <w:p w14:paraId="72C9D47C" w14:textId="77777777" w:rsidR="00A55B95" w:rsidRPr="007C336A" w:rsidRDefault="00A55B95" w:rsidP="007C336A">
      <w:pPr>
        <w:rPr>
          <w:b/>
          <w:bCs/>
        </w:rPr>
      </w:pPr>
      <w:r w:rsidRPr="007C336A">
        <w:rPr>
          <w:b/>
          <w:bCs/>
        </w:rPr>
        <w:t>Proof of Disability Benefits Coverage</w:t>
      </w:r>
    </w:p>
    <w:p w14:paraId="43E997AD" w14:textId="77777777" w:rsidR="00613A1D" w:rsidRDefault="00613A1D" w:rsidP="00613A1D">
      <w:pPr>
        <w:pStyle w:val="NormalWeb"/>
        <w:spacing w:before="0" w:beforeAutospacing="0" w:after="0" w:afterAutospacing="0"/>
        <w:rPr>
          <w:rFonts w:ascii="Arial" w:hAnsi="Arial" w:cs="Arial"/>
          <w:sz w:val="24"/>
        </w:rPr>
      </w:pPr>
    </w:p>
    <w:p w14:paraId="736CA0C9" w14:textId="77777777" w:rsidR="00A55B95" w:rsidRPr="00CB22C2" w:rsidRDefault="00A55B95" w:rsidP="00613A1D">
      <w:pPr>
        <w:pStyle w:val="NormalWeb"/>
        <w:spacing w:before="0" w:beforeAutospacing="0" w:after="0" w:afterAutospacing="0"/>
        <w:rPr>
          <w:rFonts w:ascii="Arial" w:hAnsi="Arial" w:cs="Arial"/>
          <w:sz w:val="24"/>
        </w:rPr>
      </w:pPr>
      <w:r w:rsidRPr="00CB22C2">
        <w:rPr>
          <w:rFonts w:ascii="Arial" w:hAnsi="Arial" w:cs="Arial"/>
          <w:sz w:val="24"/>
        </w:rPr>
        <w:t>To comply with coverage provisions of the WCL regarding disability benefits, the Workers’ Compensation Board requires that a business seeking to enter into a State contract must submit appropriate proof of coverage to the State contracting entity issuing the contract. For each new contract or contract renewal, the contracting entity must obtain ONE of the following forms from the contractor and submit to OSC to prove the contractor has appropriate disability benefits insurance coverage:</w:t>
      </w:r>
    </w:p>
    <w:p w14:paraId="2961302A" w14:textId="77777777" w:rsidR="00A55B95" w:rsidRPr="00CB22C2" w:rsidRDefault="00A55B95" w:rsidP="00B61CAF">
      <w:pPr>
        <w:numPr>
          <w:ilvl w:val="0"/>
          <w:numId w:val="6"/>
        </w:numPr>
        <w:spacing w:before="100" w:beforeAutospacing="1" w:after="100" w:afterAutospacing="1"/>
        <w:rPr>
          <w:rFonts w:cs="Arial"/>
          <w:color w:val="000000"/>
        </w:rPr>
      </w:pPr>
      <w:r w:rsidRPr="00CB22C2">
        <w:rPr>
          <w:rFonts w:cs="Arial"/>
          <w:b/>
          <w:bCs/>
          <w:color w:val="000000"/>
        </w:rPr>
        <w:t>Form DB-120.1</w:t>
      </w:r>
      <w:r w:rsidRPr="00CB22C2">
        <w:rPr>
          <w:rFonts w:cs="Arial"/>
          <w:color w:val="000000"/>
        </w:rPr>
        <w:t xml:space="preserve"> - Certificate of Disability Benefits Insurance; or</w:t>
      </w:r>
    </w:p>
    <w:p w14:paraId="10817987" w14:textId="77777777" w:rsidR="00A55B95" w:rsidRPr="00CB22C2" w:rsidRDefault="00A55B95" w:rsidP="00B61CAF">
      <w:pPr>
        <w:numPr>
          <w:ilvl w:val="0"/>
          <w:numId w:val="7"/>
        </w:numPr>
        <w:spacing w:before="100" w:beforeAutospacing="1" w:after="100" w:afterAutospacing="1"/>
        <w:rPr>
          <w:rFonts w:cs="Arial"/>
          <w:color w:val="000000"/>
        </w:rPr>
      </w:pPr>
      <w:r w:rsidRPr="00CB22C2">
        <w:rPr>
          <w:rFonts w:cs="Arial"/>
          <w:b/>
          <w:bCs/>
          <w:color w:val="000000"/>
        </w:rPr>
        <w:t>Form DB-155</w:t>
      </w:r>
      <w:r w:rsidRPr="00CB22C2">
        <w:rPr>
          <w:rFonts w:cs="Arial"/>
          <w:color w:val="000000"/>
        </w:rPr>
        <w:t>- Certificate of Disability Benefits Self-Insurance; or</w:t>
      </w:r>
    </w:p>
    <w:p w14:paraId="521FE158" w14:textId="2D4CB6EE" w:rsidR="00A55B95" w:rsidRPr="00CB22C2" w:rsidRDefault="00A55B95" w:rsidP="00B61CAF">
      <w:pPr>
        <w:numPr>
          <w:ilvl w:val="0"/>
          <w:numId w:val="8"/>
        </w:numPr>
        <w:spacing w:before="100" w:beforeAutospacing="1" w:after="100" w:afterAutospacing="1"/>
        <w:rPr>
          <w:rFonts w:cs="Arial"/>
          <w:color w:val="000000"/>
        </w:rPr>
      </w:pPr>
      <w:r w:rsidRPr="00CB22C2">
        <w:rPr>
          <w:rFonts w:cs="Arial"/>
          <w:b/>
          <w:bCs/>
          <w:color w:val="000000"/>
        </w:rPr>
        <w:t>CE-200</w:t>
      </w:r>
      <w:r w:rsidRPr="00CB22C2">
        <w:rPr>
          <w:rFonts w:cs="Arial"/>
          <w:color w:val="000000"/>
        </w:rPr>
        <w:t xml:space="preserve">– Certificate of Attestation of Exemption from </w:t>
      </w:r>
      <w:r w:rsidR="00771E03">
        <w:rPr>
          <w:rFonts w:cs="Arial"/>
          <w:color w:val="000000"/>
        </w:rPr>
        <w:t>NYS</w:t>
      </w:r>
      <w:r w:rsidRPr="00CB22C2">
        <w:rPr>
          <w:rFonts w:cs="Arial"/>
          <w:color w:val="000000"/>
        </w:rPr>
        <w:t xml:space="preserve"> Workers’ Compensation and/or Disability Benefits Coverage.</w:t>
      </w:r>
    </w:p>
    <w:p w14:paraId="2C14DABE" w14:textId="58B3EE06" w:rsidR="00A55B95" w:rsidRPr="00CB22C2" w:rsidRDefault="00A55B95" w:rsidP="00613A1D">
      <w:pPr>
        <w:pStyle w:val="NormalWeb"/>
        <w:spacing w:before="0" w:beforeAutospacing="0" w:after="0" w:afterAutospacing="0"/>
        <w:rPr>
          <w:rFonts w:ascii="Arial" w:hAnsi="Arial" w:cs="Arial"/>
          <w:sz w:val="24"/>
        </w:rPr>
      </w:pPr>
      <w:r w:rsidRPr="00CB22C2">
        <w:rPr>
          <w:rFonts w:ascii="Arial" w:hAnsi="Arial" w:cs="Arial"/>
          <w:sz w:val="24"/>
        </w:rPr>
        <w:t>For additional information regarding workers’ compensation and disability benefits requirements, please refer t</w:t>
      </w:r>
      <w:r w:rsidRPr="00E464C4">
        <w:rPr>
          <w:rFonts w:ascii="Arial" w:hAnsi="Arial" w:cs="Arial"/>
          <w:sz w:val="24"/>
        </w:rPr>
        <w:t>o</w:t>
      </w:r>
      <w:r w:rsidR="00E464C4">
        <w:rPr>
          <w:rFonts w:ascii="Arial" w:hAnsi="Arial" w:cs="Arial"/>
          <w:sz w:val="24"/>
        </w:rPr>
        <w:t xml:space="preserve"> the</w:t>
      </w:r>
      <w:r w:rsidRPr="00E464C4">
        <w:rPr>
          <w:rFonts w:ascii="Arial" w:hAnsi="Arial" w:cs="Arial"/>
          <w:sz w:val="24"/>
        </w:rPr>
        <w:t xml:space="preserve"> </w:t>
      </w:r>
      <w:hyperlink r:id="rId61" w:tgtFrame="_self" w:history="1">
        <w:r w:rsidR="00771E03">
          <w:rPr>
            <w:rStyle w:val="Hyperlink"/>
            <w:rFonts w:ascii="Arial" w:hAnsi="Arial" w:cs="Arial"/>
            <w:sz w:val="24"/>
          </w:rPr>
          <w:t>NYS</w:t>
        </w:r>
        <w:r w:rsidR="00E464C4" w:rsidRPr="00E464C4">
          <w:rPr>
            <w:rStyle w:val="Hyperlink"/>
            <w:rFonts w:ascii="Arial" w:hAnsi="Arial" w:cs="Arial"/>
            <w:sz w:val="24"/>
          </w:rPr>
          <w:t xml:space="preserve"> Workers’ Compensation Boar</w:t>
        </w:r>
        <w:r w:rsidR="00E464C4">
          <w:rPr>
            <w:rStyle w:val="Hyperlink"/>
            <w:rFonts w:ascii="Arial" w:hAnsi="Arial" w:cs="Arial"/>
            <w:sz w:val="24"/>
          </w:rPr>
          <w:t>d website</w:t>
        </w:r>
      </w:hyperlink>
      <w:r w:rsidR="003F1632" w:rsidRPr="00CB22C2">
        <w:rPr>
          <w:rFonts w:ascii="Arial" w:hAnsi="Arial" w:cs="Arial"/>
          <w:sz w:val="24"/>
        </w:rPr>
        <w:t>.</w:t>
      </w:r>
      <w:r w:rsidR="00621C2C" w:rsidRPr="00CB22C2">
        <w:rPr>
          <w:rFonts w:ascii="Arial" w:hAnsi="Arial" w:cs="Arial"/>
          <w:sz w:val="24"/>
        </w:rPr>
        <w:t xml:space="preserve"> Alternatively, questions relating to either workers’ compensation or disability benefits coverage should be directed to the NYS Workers’ Compensation Board, Bureau of Compliance at (518) 486-6307.</w:t>
      </w:r>
    </w:p>
    <w:p w14:paraId="37186279" w14:textId="77777777" w:rsidR="00613A1D" w:rsidRDefault="00613A1D" w:rsidP="00613A1D">
      <w:pPr>
        <w:pStyle w:val="NormalWeb"/>
        <w:spacing w:before="0" w:beforeAutospacing="0" w:after="0" w:afterAutospacing="0"/>
        <w:rPr>
          <w:rFonts w:ascii="Arial" w:hAnsi="Arial" w:cs="Arial"/>
          <w:b/>
          <w:sz w:val="24"/>
        </w:rPr>
      </w:pPr>
    </w:p>
    <w:p w14:paraId="4838B74C" w14:textId="77777777" w:rsidR="007C336A" w:rsidRPr="00A129A2" w:rsidRDefault="00621C2C" w:rsidP="00613A1D">
      <w:pPr>
        <w:pStyle w:val="NormalWeb"/>
        <w:spacing w:before="0" w:beforeAutospacing="0" w:after="0" w:afterAutospacing="0"/>
        <w:rPr>
          <w:rFonts w:ascii="Arial" w:hAnsi="Arial" w:cs="Arial"/>
          <w:bCs/>
          <w:sz w:val="24"/>
        </w:rPr>
      </w:pPr>
      <w:r w:rsidRPr="00A129A2">
        <w:rPr>
          <w:rFonts w:ascii="Arial" w:hAnsi="Arial" w:cs="Arial"/>
          <w:bCs/>
          <w:sz w:val="24"/>
        </w:rPr>
        <w:t xml:space="preserve">Please note that although these forms are </w:t>
      </w:r>
      <w:r w:rsidRPr="00A129A2">
        <w:rPr>
          <w:rFonts w:ascii="Arial" w:hAnsi="Arial" w:cs="Arial"/>
          <w:bCs/>
          <w:sz w:val="24"/>
          <w:u w:val="single"/>
        </w:rPr>
        <w:t xml:space="preserve">not </w:t>
      </w:r>
      <w:r w:rsidRPr="00A129A2">
        <w:rPr>
          <w:rFonts w:ascii="Arial" w:hAnsi="Arial" w:cs="Arial"/>
          <w:bCs/>
          <w:sz w:val="24"/>
        </w:rPr>
        <w:t>required as part of the bid submissions, NYSED encourages bidders to include them in their bid submission to expedite contract execution if the bidder is awarded the contract. Note also that only the forms listed above are acceptable.</w:t>
      </w:r>
    </w:p>
    <w:p w14:paraId="3D867F51" w14:textId="08BCA5FE" w:rsidR="00327FD5" w:rsidRPr="00CB22C2" w:rsidRDefault="00621C2C" w:rsidP="00613A1D">
      <w:pPr>
        <w:pStyle w:val="NormalWeb"/>
        <w:spacing w:before="0" w:beforeAutospacing="0" w:after="0" w:afterAutospacing="0"/>
        <w:rPr>
          <w:rFonts w:ascii="Arial" w:hAnsi="Arial" w:cs="Arial"/>
          <w:b/>
          <w:sz w:val="24"/>
        </w:rPr>
      </w:pPr>
      <w:r w:rsidRPr="00CB22C2">
        <w:rPr>
          <w:rFonts w:ascii="Arial" w:hAnsi="Arial" w:cs="Arial"/>
          <w:b/>
          <w:sz w:val="24"/>
        </w:rPr>
        <w:t xml:space="preserve"> </w:t>
      </w:r>
    </w:p>
    <w:p w14:paraId="05C7AEDA" w14:textId="77777777" w:rsidR="004E36B6" w:rsidRPr="0041264D" w:rsidRDefault="004E36B6" w:rsidP="00B87584">
      <w:pPr>
        <w:pStyle w:val="Heading4"/>
      </w:pPr>
      <w:bookmarkStart w:id="302" w:name="_Toc128574928"/>
      <w:r w:rsidRPr="00447C3E">
        <w:t>Sales and Compensating Use Tax Certification</w:t>
      </w:r>
      <w:r w:rsidRPr="0041264D">
        <w:t xml:space="preserve"> (Tax Law, § 5-a)</w:t>
      </w:r>
      <w:bookmarkEnd w:id="302"/>
    </w:p>
    <w:p w14:paraId="588B8BD4" w14:textId="77777777" w:rsidR="0041264D" w:rsidRPr="00CB22C2" w:rsidRDefault="0041264D" w:rsidP="004E36B6">
      <w:pPr>
        <w:pStyle w:val="Default"/>
      </w:pPr>
    </w:p>
    <w:p w14:paraId="7C802B6A" w14:textId="5C0404E0" w:rsidR="004E36B6" w:rsidRPr="00CB22C2" w:rsidRDefault="004E36B6" w:rsidP="004E36B6">
      <w:pPr>
        <w:pStyle w:val="Default"/>
      </w:pPr>
      <w:r w:rsidRPr="00CB22C2">
        <w:t xml:space="preserve">Tax Law § 5-a requires contractors awarded State contracts for commodities or services valued at more than $100,000 over the full term of the contract to certify to the </w:t>
      </w:r>
      <w:r w:rsidR="00771E03">
        <w:t>NYS</w:t>
      </w:r>
      <w:r w:rsidRPr="00CB22C2">
        <w:t xml:space="preserve"> Department of Taxation and Finance (“DTF”) that they are registered to collect </w:t>
      </w:r>
      <w:r w:rsidR="00771E03">
        <w:t>NYS</w:t>
      </w:r>
      <w:r w:rsidRPr="00CB22C2">
        <w:t xml:space="preserve"> and local sales and compensating use taxes, if they made sales delivered by any means to locations within </w:t>
      </w:r>
      <w:r w:rsidR="00771E03">
        <w:t>NYS</w:t>
      </w:r>
      <w:r w:rsidRPr="00CB22C2">
        <w:t xml:space="preserve"> of tangible personal property or taxable services having a cumulative value in excess of $300,000, measured over a specific period of time. The registration requirement applies if the contractor made a cumulative total of more than $300,000 in sales during the four completed sales tax quarters which immediately precede the sales tax quarter in with the certification is made. Sales tax quarters are June – August, September – November, December – February, and March – May. In addition, contractors must certify to DTF that each affiliate and subcontractor of such contractor exceeding such sales threshold during a specified period is registered to collect </w:t>
      </w:r>
      <w:r w:rsidR="00771E03">
        <w:t>NYS</w:t>
      </w:r>
      <w:r w:rsidRPr="00CB22C2">
        <w:t xml:space="preserve"> and local sales and compensating use taxes. Contractors must also certify to the procuring State entity that they filed the certification with the DTF and that it is correct and complete.</w:t>
      </w:r>
    </w:p>
    <w:p w14:paraId="5C0E74D2" w14:textId="77777777" w:rsidR="004E36B6" w:rsidRPr="00CB22C2" w:rsidRDefault="004E36B6" w:rsidP="004E36B6">
      <w:pPr>
        <w:pStyle w:val="Default"/>
      </w:pPr>
    </w:p>
    <w:p w14:paraId="5CAE6888" w14:textId="77777777" w:rsidR="00472F89" w:rsidRDefault="004E36B6" w:rsidP="00472F89">
      <w:pPr>
        <w:rPr>
          <w:rFonts w:cs="Arial"/>
          <w:color w:val="000000"/>
        </w:rPr>
      </w:pPr>
      <w:r w:rsidRPr="00CB22C2">
        <w:t xml:space="preserve">The selected bidder must file a properly completed Form ST-220-CA (with </w:t>
      </w:r>
      <w:r w:rsidR="000E12CE">
        <w:t>NYSED</w:t>
      </w:r>
      <w:r w:rsidRPr="00CB22C2">
        <w:t xml:space="preserve"> as the Contracting Agency</w:t>
      </w:r>
      <w:r w:rsidR="000E12CE">
        <w:t>)</w:t>
      </w:r>
      <w:r w:rsidRPr="00CB22C2">
        <w:t xml:space="preserve"> and Form ST-220-TD (with the DTF). These requirements must be met before a contract may take effect. Further information can be found at the </w:t>
      </w:r>
    </w:p>
    <w:p w14:paraId="264CBC28" w14:textId="77777777" w:rsidR="00472F89" w:rsidRPr="00CB22C2" w:rsidRDefault="002A264E" w:rsidP="00472F89">
      <w:pPr>
        <w:pStyle w:val="Default"/>
      </w:pPr>
      <w:hyperlink r:id="rId62" w:history="1">
        <w:r w:rsidR="00472F89" w:rsidRPr="0054768A">
          <w:rPr>
            <w:color w:val="0000FF"/>
            <w:u w:val="single"/>
          </w:rPr>
          <w:t xml:space="preserve">New York State Department of Taxation and Finance’s </w:t>
        </w:r>
      </w:hyperlink>
      <w:r w:rsidR="00472F89">
        <w:rPr>
          <w:color w:val="0000FF"/>
          <w:u w:val="single"/>
        </w:rPr>
        <w:t>website</w:t>
      </w:r>
      <w:r w:rsidR="00472F89" w:rsidRPr="00CB22C2">
        <w:t>. Forms are</w:t>
      </w:r>
      <w:r w:rsidR="00472F89">
        <w:t xml:space="preserve"> available through these links:</w:t>
      </w:r>
    </w:p>
    <w:p w14:paraId="68DB008D" w14:textId="77777777" w:rsidR="00472F89" w:rsidRPr="00CB22C2" w:rsidRDefault="00472F89" w:rsidP="00472F89">
      <w:pPr>
        <w:pStyle w:val="Default"/>
        <w:spacing w:after="66"/>
      </w:pPr>
      <w:r w:rsidRPr="00CB22C2">
        <w:t xml:space="preserve">• </w:t>
      </w:r>
      <w:hyperlink r:id="rId63" w:history="1">
        <w:r w:rsidRPr="00C33D40">
          <w:rPr>
            <w:rStyle w:val="Hyperlink"/>
          </w:rPr>
          <w:t>ST-220 CA</w:t>
        </w:r>
      </w:hyperlink>
    </w:p>
    <w:p w14:paraId="34B12001" w14:textId="77777777" w:rsidR="00472F89" w:rsidRPr="00CB22C2" w:rsidRDefault="00472F89" w:rsidP="00472F89">
      <w:pPr>
        <w:pStyle w:val="Default"/>
      </w:pPr>
      <w:r w:rsidRPr="00CB22C2">
        <w:t xml:space="preserve">• </w:t>
      </w:r>
      <w:hyperlink r:id="rId64" w:history="1">
        <w:r w:rsidRPr="00A949E2">
          <w:rPr>
            <w:rStyle w:val="Hyperlink"/>
          </w:rPr>
          <w:t>ST-220 TD</w:t>
        </w:r>
      </w:hyperlink>
    </w:p>
    <w:p w14:paraId="4F580B05" w14:textId="77777777" w:rsidR="004E36B6" w:rsidRPr="00CB22C2" w:rsidRDefault="004E36B6" w:rsidP="004E36B6">
      <w:pPr>
        <w:pStyle w:val="Default"/>
      </w:pPr>
    </w:p>
    <w:p w14:paraId="7FAB95F4" w14:textId="305C6FDB" w:rsidR="00A82D8E" w:rsidRDefault="004E36B6" w:rsidP="00D45D8C">
      <w:pPr>
        <w:rPr>
          <w:rFonts w:cs="Arial"/>
          <w:b/>
          <w:bCs/>
        </w:rPr>
      </w:pPr>
      <w:r w:rsidRPr="00CB22C2">
        <w:rPr>
          <w:rFonts w:cs="Arial"/>
          <w:b/>
          <w:bCs/>
        </w:rPr>
        <w:t xml:space="preserve">Please note that although these forms are not required as part of the bid submissions, </w:t>
      </w:r>
      <w:r w:rsidR="00377B84" w:rsidRPr="00CB22C2">
        <w:rPr>
          <w:rFonts w:cs="Arial"/>
          <w:b/>
          <w:bCs/>
        </w:rPr>
        <w:t>NYSED</w:t>
      </w:r>
      <w:r w:rsidRPr="00CB22C2">
        <w:rPr>
          <w:rFonts w:cs="Arial"/>
          <w:b/>
          <w:bCs/>
        </w:rPr>
        <w:t xml:space="preserve"> encourages bidders to include them with their bid submissions to expedite contract execution if the bidder is awarded the contract.</w:t>
      </w:r>
    </w:p>
    <w:p w14:paraId="653C0151" w14:textId="77777777" w:rsidR="00413626" w:rsidRPr="00E7346A" w:rsidRDefault="00413626" w:rsidP="00D45D8C">
      <w:pPr>
        <w:rPr>
          <w:rFonts w:cs="Arial"/>
          <w:b/>
          <w:bCs/>
        </w:rPr>
      </w:pPr>
    </w:p>
    <w:p w14:paraId="609D0FF5" w14:textId="77777777" w:rsidR="00D1403B" w:rsidRDefault="00D1403B" w:rsidP="00B87584">
      <w:pPr>
        <w:pStyle w:val="Heading1"/>
        <w:sectPr w:rsidR="00D1403B" w:rsidSect="0054649A">
          <w:headerReference w:type="default" r:id="rId65"/>
          <w:pgSz w:w="12240" w:h="15840" w:code="1"/>
          <w:pgMar w:top="810" w:right="720" w:bottom="1440" w:left="720" w:header="288" w:footer="288" w:gutter="0"/>
          <w:cols w:space="720"/>
          <w:docGrid w:linePitch="326"/>
        </w:sectPr>
      </w:pPr>
      <w:bookmarkStart w:id="305" w:name="_4.)_Assurances"/>
      <w:bookmarkStart w:id="306" w:name="_Hlk67937392"/>
      <w:bookmarkEnd w:id="305"/>
    </w:p>
    <w:p w14:paraId="6EB48CDD" w14:textId="006FEB28" w:rsidR="00D45D8C" w:rsidRDefault="00D45D8C" w:rsidP="00B87584">
      <w:pPr>
        <w:pStyle w:val="Heading1"/>
      </w:pPr>
      <w:bookmarkStart w:id="307" w:name="_Toc128574929"/>
      <w:r w:rsidRPr="0041264D">
        <w:t>4.)</w:t>
      </w:r>
      <w:r w:rsidR="00447C3E">
        <w:t xml:space="preserve"> </w:t>
      </w:r>
      <w:r w:rsidRPr="007C336A">
        <w:rPr>
          <w:rStyle w:val="Heading3Char"/>
          <w:b/>
          <w:bCs w:val="0"/>
          <w:u w:val="none"/>
        </w:rPr>
        <w:t>Assurances</w:t>
      </w:r>
      <w:bookmarkEnd w:id="307"/>
    </w:p>
    <w:bookmarkEnd w:id="306"/>
    <w:p w14:paraId="3A7694C3" w14:textId="77777777" w:rsidR="00EB72E4" w:rsidRPr="00EB72E4" w:rsidRDefault="00EB72E4" w:rsidP="00EB72E4"/>
    <w:p w14:paraId="48D3A193" w14:textId="77777777" w:rsidR="00D67665" w:rsidRPr="00D67665" w:rsidRDefault="00D67665" w:rsidP="00D67665">
      <w:pPr>
        <w:jc w:val="left"/>
        <w:rPr>
          <w:szCs w:val="20"/>
        </w:rPr>
      </w:pPr>
      <w:r w:rsidRPr="00D67665">
        <w:rPr>
          <w:szCs w:val="20"/>
        </w:rPr>
        <w:t>The following will be included in the contract that results from this RFP:</w:t>
      </w:r>
    </w:p>
    <w:p w14:paraId="79EA6E0C" w14:textId="77777777" w:rsidR="00D67665" w:rsidRPr="00D67665" w:rsidRDefault="00D67665" w:rsidP="00D67665">
      <w:pPr>
        <w:ind w:firstLine="720"/>
        <w:rPr>
          <w:szCs w:val="20"/>
        </w:rPr>
      </w:pPr>
    </w:p>
    <w:p w14:paraId="318CC6E9" w14:textId="77777777" w:rsidR="00D67665" w:rsidRPr="00D67665" w:rsidRDefault="00D67665" w:rsidP="00B61CAF">
      <w:pPr>
        <w:numPr>
          <w:ilvl w:val="0"/>
          <w:numId w:val="250"/>
        </w:numPr>
        <w:contextualSpacing/>
        <w:jc w:val="left"/>
        <w:rPr>
          <w:rFonts w:eastAsia="Calibri"/>
        </w:rPr>
      </w:pPr>
      <w:r w:rsidRPr="00D67665">
        <w:rPr>
          <w:rFonts w:eastAsia="Calibri"/>
        </w:rPr>
        <w:t>The State of New York Agreement</w:t>
      </w:r>
    </w:p>
    <w:p w14:paraId="00B79890" w14:textId="57EB0CD8" w:rsidR="00D67665" w:rsidRPr="00D67665" w:rsidRDefault="00D67665" w:rsidP="00B61CAF">
      <w:pPr>
        <w:numPr>
          <w:ilvl w:val="0"/>
          <w:numId w:val="250"/>
        </w:numPr>
        <w:contextualSpacing/>
        <w:jc w:val="left"/>
        <w:rPr>
          <w:rFonts w:eastAsia="Calibri"/>
        </w:rPr>
      </w:pPr>
      <w:r w:rsidRPr="00D67665">
        <w:rPr>
          <w:rFonts w:eastAsia="Calibri"/>
        </w:rPr>
        <w:t>Appendix A – Standard Clause</w:t>
      </w:r>
      <w:r w:rsidR="00472F89">
        <w:rPr>
          <w:rFonts w:eastAsia="Calibri"/>
        </w:rPr>
        <w:t>s</w:t>
      </w:r>
      <w:r w:rsidRPr="00D67665">
        <w:rPr>
          <w:rFonts w:eastAsia="Calibri"/>
        </w:rPr>
        <w:t xml:space="preserve"> for all </w:t>
      </w:r>
      <w:r w:rsidR="00771E03">
        <w:rPr>
          <w:rFonts w:eastAsia="Calibri"/>
        </w:rPr>
        <w:t>NYS</w:t>
      </w:r>
      <w:r w:rsidRPr="00D67665">
        <w:rPr>
          <w:rFonts w:eastAsia="Calibri"/>
        </w:rPr>
        <w:t xml:space="preserve"> Contracts</w:t>
      </w:r>
    </w:p>
    <w:p w14:paraId="1E647D78" w14:textId="77777777" w:rsidR="00D67665" w:rsidRPr="00D67665" w:rsidRDefault="00D67665" w:rsidP="00B61CAF">
      <w:pPr>
        <w:numPr>
          <w:ilvl w:val="0"/>
          <w:numId w:val="250"/>
        </w:numPr>
        <w:contextualSpacing/>
        <w:jc w:val="left"/>
        <w:rPr>
          <w:rFonts w:eastAsia="Calibri"/>
        </w:rPr>
      </w:pPr>
      <w:r w:rsidRPr="00D67665">
        <w:rPr>
          <w:rFonts w:eastAsia="Calibri"/>
        </w:rPr>
        <w:t>Appendix A-1– Agency-Specific Clauses</w:t>
      </w:r>
    </w:p>
    <w:p w14:paraId="102E1E11" w14:textId="5B518173" w:rsidR="00D67665" w:rsidRPr="00D67665" w:rsidRDefault="00D67665" w:rsidP="00B61CAF">
      <w:pPr>
        <w:numPr>
          <w:ilvl w:val="0"/>
          <w:numId w:val="250"/>
        </w:numPr>
        <w:contextualSpacing/>
        <w:jc w:val="left"/>
        <w:rPr>
          <w:rFonts w:eastAsia="Calibri"/>
        </w:rPr>
      </w:pPr>
      <w:r w:rsidRPr="00D67665">
        <w:rPr>
          <w:rFonts w:eastAsia="Calibri"/>
        </w:rPr>
        <w:t>Appendix R – Data Privacy A</w:t>
      </w:r>
      <w:r w:rsidR="00543A0D">
        <w:rPr>
          <w:rFonts w:eastAsia="Calibri"/>
        </w:rPr>
        <w:t>ppendix</w:t>
      </w:r>
      <w:r w:rsidRPr="00D67665">
        <w:rPr>
          <w:rFonts w:eastAsia="Calibri"/>
        </w:rPr>
        <w:t xml:space="preserve"> </w:t>
      </w:r>
    </w:p>
    <w:p w14:paraId="54443D5E" w14:textId="77777777" w:rsidR="00D67665" w:rsidRPr="00D67665" w:rsidRDefault="00D67665" w:rsidP="00D67665">
      <w:pPr>
        <w:ind w:left="1440"/>
        <w:rPr>
          <w:szCs w:val="20"/>
        </w:rPr>
      </w:pPr>
    </w:p>
    <w:p w14:paraId="58F31068" w14:textId="77777777" w:rsidR="00D67665" w:rsidRPr="00D67665" w:rsidRDefault="00D67665" w:rsidP="00D67665">
      <w:pPr>
        <w:rPr>
          <w:szCs w:val="20"/>
        </w:rPr>
      </w:pPr>
      <w:r w:rsidRPr="00D67665">
        <w:rPr>
          <w:szCs w:val="20"/>
        </w:rPr>
        <w:t>Contractors who are unable to complete or abide by these assurances should not respond to this request.</w:t>
      </w:r>
    </w:p>
    <w:p w14:paraId="7FC9526C" w14:textId="77777777" w:rsidR="00D67665" w:rsidRPr="00D67665" w:rsidRDefault="00D67665" w:rsidP="00D67665">
      <w:pPr>
        <w:ind w:firstLine="720"/>
        <w:rPr>
          <w:b/>
          <w:szCs w:val="20"/>
        </w:rPr>
      </w:pPr>
    </w:p>
    <w:p w14:paraId="696C07F8" w14:textId="77777777" w:rsidR="00D67665" w:rsidRPr="00D67665" w:rsidRDefault="00D67665" w:rsidP="00D67665">
      <w:pPr>
        <w:rPr>
          <w:szCs w:val="20"/>
        </w:rPr>
      </w:pPr>
      <w:r w:rsidRPr="00D67665">
        <w:rPr>
          <w:szCs w:val="20"/>
        </w:rPr>
        <w:t xml:space="preserve">The documents listed below are included in </w:t>
      </w:r>
      <w:r w:rsidRPr="00D67665">
        <w:rPr>
          <w:b/>
          <w:szCs w:val="20"/>
        </w:rPr>
        <w:t>6</w:t>
      </w:r>
      <w:r w:rsidRPr="00D67665">
        <w:rPr>
          <w:b/>
          <w:szCs w:val="20"/>
          <w:u w:val="single"/>
        </w:rPr>
        <w:t>.) Submission Documents</w:t>
      </w:r>
      <w:r w:rsidRPr="00D67665">
        <w:rPr>
          <w:szCs w:val="20"/>
        </w:rPr>
        <w:t xml:space="preserve">, which must be signed by the Chief Administrative Officer. Please review the terms and conditions. Certain documents will become part of the resulting contract that will be executed between the successful bidder and the NYS Education Department. </w:t>
      </w:r>
    </w:p>
    <w:p w14:paraId="707AB658" w14:textId="77777777" w:rsidR="00D67665" w:rsidRPr="00D67665" w:rsidRDefault="00D67665" w:rsidP="00D67665">
      <w:pPr>
        <w:jc w:val="left"/>
        <w:rPr>
          <w:rFonts w:ascii="Times New Roman" w:hAnsi="Times New Roman"/>
          <w:szCs w:val="20"/>
        </w:rPr>
      </w:pPr>
    </w:p>
    <w:p w14:paraId="2EB23479" w14:textId="77777777" w:rsidR="00D67665" w:rsidRPr="00D67665" w:rsidRDefault="00D67665" w:rsidP="001B6AE7">
      <w:pPr>
        <w:numPr>
          <w:ilvl w:val="0"/>
          <w:numId w:val="2"/>
        </w:numPr>
        <w:jc w:val="left"/>
        <w:rPr>
          <w:rFonts w:cs="Arial"/>
        </w:rPr>
      </w:pPr>
      <w:r w:rsidRPr="00D67665">
        <w:rPr>
          <w:rFonts w:cs="Arial"/>
        </w:rPr>
        <w:t>Non-Collusion Certification</w:t>
      </w:r>
    </w:p>
    <w:p w14:paraId="0593CC05" w14:textId="77777777" w:rsidR="00D67665" w:rsidRPr="00D67665" w:rsidRDefault="00D67665" w:rsidP="001B6AE7">
      <w:pPr>
        <w:numPr>
          <w:ilvl w:val="0"/>
          <w:numId w:val="2"/>
        </w:numPr>
        <w:jc w:val="left"/>
        <w:rPr>
          <w:rFonts w:cs="Arial"/>
        </w:rPr>
      </w:pPr>
      <w:r w:rsidRPr="00D67665">
        <w:rPr>
          <w:rFonts w:cs="Arial"/>
        </w:rPr>
        <w:t>MacBride Certification</w:t>
      </w:r>
    </w:p>
    <w:p w14:paraId="120688ED" w14:textId="77777777" w:rsidR="00D67665" w:rsidRPr="00D67665" w:rsidRDefault="00D67665" w:rsidP="001B6AE7">
      <w:pPr>
        <w:numPr>
          <w:ilvl w:val="0"/>
          <w:numId w:val="2"/>
        </w:numPr>
        <w:jc w:val="left"/>
        <w:rPr>
          <w:rFonts w:cs="Arial"/>
        </w:rPr>
      </w:pPr>
      <w:r w:rsidRPr="00D67665">
        <w:rPr>
          <w:rFonts w:cs="Arial"/>
        </w:rPr>
        <w:t>Certification-Omnibus Procurement Act of 1992</w:t>
      </w:r>
    </w:p>
    <w:p w14:paraId="1FBFACEA" w14:textId="77777777" w:rsidR="00D67665" w:rsidRPr="00D67665" w:rsidRDefault="00D67665" w:rsidP="001B6AE7">
      <w:pPr>
        <w:numPr>
          <w:ilvl w:val="0"/>
          <w:numId w:val="2"/>
        </w:numPr>
        <w:jc w:val="left"/>
        <w:rPr>
          <w:rFonts w:cs="Arial"/>
        </w:rPr>
      </w:pPr>
      <w:r w:rsidRPr="00D67665">
        <w:rPr>
          <w:rFonts w:cs="Arial"/>
        </w:rPr>
        <w:t>Certification Regarding Lobbying; Debarment and Suspension; and Drug-Free Workplace Requirements</w:t>
      </w:r>
    </w:p>
    <w:p w14:paraId="1759450F" w14:textId="77777777" w:rsidR="00D67665" w:rsidRPr="00D67665" w:rsidRDefault="00D67665" w:rsidP="001B6AE7">
      <w:pPr>
        <w:numPr>
          <w:ilvl w:val="0"/>
          <w:numId w:val="2"/>
        </w:numPr>
        <w:tabs>
          <w:tab w:val="left" w:pos="-2430"/>
        </w:tabs>
        <w:jc w:val="left"/>
        <w:rPr>
          <w:rFonts w:cs="Arial"/>
        </w:rPr>
      </w:pPr>
      <w:r w:rsidRPr="00D67665">
        <w:rPr>
          <w:rFonts w:cs="Arial"/>
        </w:rPr>
        <w:t>Offerer Disclosure of Prior Non-Responsibility Determinations</w:t>
      </w:r>
    </w:p>
    <w:p w14:paraId="56BAFED4" w14:textId="77777777" w:rsidR="00D67665" w:rsidRPr="00D67665" w:rsidRDefault="00D67665" w:rsidP="001B6AE7">
      <w:pPr>
        <w:numPr>
          <w:ilvl w:val="0"/>
          <w:numId w:val="2"/>
        </w:numPr>
        <w:tabs>
          <w:tab w:val="left" w:pos="1440"/>
        </w:tabs>
        <w:jc w:val="left"/>
        <w:rPr>
          <w:rFonts w:cs="Arial"/>
        </w:rPr>
      </w:pPr>
      <w:r w:rsidRPr="00D67665">
        <w:rPr>
          <w:rFonts w:cs="Arial"/>
        </w:rPr>
        <w:t xml:space="preserve">NYSED Substitute Form W-9 (If bidder is not </w:t>
      </w:r>
      <w:r w:rsidRPr="00D67665">
        <w:rPr>
          <w:rFonts w:cs="Arial"/>
          <w:bCs/>
        </w:rPr>
        <w:t>yet registered in the SFS centralized vendor file.)</w:t>
      </w:r>
    </w:p>
    <w:p w14:paraId="5ECEF590" w14:textId="77777777" w:rsidR="00D67665" w:rsidRPr="00D67665" w:rsidRDefault="00D67665" w:rsidP="001B6AE7">
      <w:pPr>
        <w:numPr>
          <w:ilvl w:val="0"/>
          <w:numId w:val="2"/>
        </w:numPr>
        <w:tabs>
          <w:tab w:val="left" w:pos="1440"/>
        </w:tabs>
        <w:jc w:val="left"/>
        <w:rPr>
          <w:rFonts w:cs="Arial"/>
        </w:rPr>
      </w:pPr>
      <w:r w:rsidRPr="00D67665">
        <w:rPr>
          <w:rFonts w:cs="Arial"/>
        </w:rPr>
        <w:t>Iran Divestment Act Certification</w:t>
      </w:r>
    </w:p>
    <w:p w14:paraId="44AF7A64" w14:textId="77777777" w:rsidR="00D67665" w:rsidRPr="00D67665" w:rsidRDefault="00D67665" w:rsidP="001B6AE7">
      <w:pPr>
        <w:numPr>
          <w:ilvl w:val="0"/>
          <w:numId w:val="2"/>
        </w:numPr>
        <w:tabs>
          <w:tab w:val="left" w:pos="1440"/>
        </w:tabs>
        <w:jc w:val="left"/>
        <w:rPr>
          <w:rFonts w:cs="Arial"/>
        </w:rPr>
      </w:pPr>
      <w:r w:rsidRPr="00D67665">
        <w:rPr>
          <w:rFonts w:cs="Arial"/>
        </w:rPr>
        <w:t>Sexual Harassment Policy Certification</w:t>
      </w:r>
    </w:p>
    <w:p w14:paraId="34F03009" w14:textId="77777777" w:rsidR="00472F89" w:rsidRPr="00CB22C2" w:rsidRDefault="00472F89" w:rsidP="00472F89">
      <w:pPr>
        <w:numPr>
          <w:ilvl w:val="0"/>
          <w:numId w:val="2"/>
        </w:numPr>
        <w:tabs>
          <w:tab w:val="left" w:pos="1440"/>
        </w:tabs>
        <w:rPr>
          <w:rFonts w:cs="Arial"/>
        </w:rPr>
      </w:pPr>
      <w:r w:rsidRPr="00D66F79">
        <w:rPr>
          <w:rFonts w:cs="Arial"/>
        </w:rPr>
        <w:t>Certification Under Executive Order No. 16</w:t>
      </w:r>
    </w:p>
    <w:p w14:paraId="1AF72972" w14:textId="77777777" w:rsidR="00D67665" w:rsidRPr="00D67665" w:rsidRDefault="00D67665" w:rsidP="00D67665">
      <w:pPr>
        <w:tabs>
          <w:tab w:val="left" w:pos="1440"/>
        </w:tabs>
        <w:rPr>
          <w:b/>
          <w:szCs w:val="20"/>
        </w:rPr>
      </w:pPr>
    </w:p>
    <w:p w14:paraId="16FDA919" w14:textId="6451C360" w:rsidR="00D67665" w:rsidRPr="00D67665" w:rsidRDefault="00D67665" w:rsidP="00D67665">
      <w:pPr>
        <w:tabs>
          <w:tab w:val="left" w:pos="1440"/>
        </w:tabs>
        <w:rPr>
          <w:rFonts w:cs="Arial"/>
          <w:szCs w:val="20"/>
        </w:rPr>
      </w:pPr>
      <w:r w:rsidRPr="00D67665">
        <w:rPr>
          <w:szCs w:val="20"/>
        </w:rPr>
        <w:t>M/WBE Documents</w:t>
      </w:r>
      <w:r w:rsidR="00C33B57" w:rsidRPr="00D67665">
        <w:rPr>
          <w:b/>
          <w:bCs/>
          <w:szCs w:val="20"/>
        </w:rPr>
        <w:t>—</w:t>
      </w:r>
      <w:r w:rsidR="00C33B57" w:rsidRPr="00D67665">
        <w:rPr>
          <w:b/>
          <w:szCs w:val="20"/>
        </w:rPr>
        <w:t xml:space="preserve"> (</w:t>
      </w:r>
      <w:r w:rsidRPr="00D67665">
        <w:rPr>
          <w:b/>
          <w:szCs w:val="20"/>
        </w:rPr>
        <w:t xml:space="preserve">the forms below are included in </w:t>
      </w:r>
      <w:r w:rsidRPr="00D67665">
        <w:rPr>
          <w:b/>
          <w:szCs w:val="20"/>
          <w:u w:val="single"/>
        </w:rPr>
        <w:t>6.) Submission Documents</w:t>
      </w:r>
      <w:r w:rsidRPr="00D67665">
        <w:rPr>
          <w:b/>
          <w:szCs w:val="20"/>
        </w:rPr>
        <w:t xml:space="preserve">) </w:t>
      </w:r>
      <w:r w:rsidRPr="00D67665">
        <w:rPr>
          <w:rFonts w:cs="Arial"/>
          <w:szCs w:val="20"/>
        </w:rPr>
        <w:t>Please return the documents listed for the compliance method bidder has achieved:</w:t>
      </w:r>
    </w:p>
    <w:p w14:paraId="19FC1ADC" w14:textId="77777777" w:rsidR="009E4C53" w:rsidRPr="00CB22C2" w:rsidRDefault="009E4C53" w:rsidP="009E4C53">
      <w:pPr>
        <w:rPr>
          <w:rFonts w:cs="Arial"/>
        </w:rPr>
      </w:pPr>
    </w:p>
    <w:p w14:paraId="779F1DB2" w14:textId="77777777" w:rsidR="009C7222" w:rsidRPr="00CB22C2" w:rsidRDefault="009E4C53" w:rsidP="009C7222">
      <w:pPr>
        <w:rPr>
          <w:rFonts w:cs="Arial"/>
          <w:b/>
        </w:rPr>
      </w:pPr>
      <w:r w:rsidRPr="00CB22C2">
        <w:rPr>
          <w:rFonts w:cs="Arial"/>
          <w:b/>
          <w:u w:val="single"/>
        </w:rPr>
        <w:t>Full Participation-No Request for Waiver</w:t>
      </w:r>
      <w:r w:rsidR="00A82D8E">
        <w:rPr>
          <w:rFonts w:cs="Arial"/>
        </w:rPr>
        <w:tab/>
      </w:r>
      <w:r w:rsidR="00A82D8E">
        <w:rPr>
          <w:rFonts w:cs="Arial"/>
        </w:rPr>
        <w:tab/>
      </w:r>
      <w:r w:rsidR="009C7222" w:rsidRPr="00CB22C2">
        <w:rPr>
          <w:rFonts w:cs="Arial"/>
          <w:b/>
        </w:rPr>
        <w:t>Signatures Required</w:t>
      </w:r>
    </w:p>
    <w:p w14:paraId="2E432336" w14:textId="77777777" w:rsidR="009E4C53" w:rsidRPr="00CB22C2" w:rsidRDefault="00A82D8E" w:rsidP="009E4C53">
      <w:pPr>
        <w:rPr>
          <w:rFonts w:cs="Arial"/>
        </w:rPr>
      </w:pPr>
      <w:r>
        <w:rPr>
          <w:rFonts w:cs="Arial"/>
        </w:rPr>
        <w:t>1. M/WBE Cover Letter</w:t>
      </w:r>
    </w:p>
    <w:p w14:paraId="60AA97AC" w14:textId="77777777" w:rsidR="00315F84" w:rsidRPr="00CB22C2" w:rsidRDefault="00315F84" w:rsidP="00315F84">
      <w:pPr>
        <w:rPr>
          <w:rFonts w:cs="Arial"/>
          <w:b/>
          <w:u w:val="single"/>
        </w:rPr>
      </w:pPr>
      <w:r w:rsidRPr="00CB22C2">
        <w:rPr>
          <w:rFonts w:cs="Arial"/>
        </w:rPr>
        <w:t xml:space="preserve">2. </w:t>
      </w:r>
      <w:r w:rsidRPr="00CB22C2">
        <w:rPr>
          <w:rFonts w:cs="Arial"/>
          <w:b/>
        </w:rPr>
        <w:t>M/WBE 100</w:t>
      </w:r>
      <w:r w:rsidRPr="00CB22C2">
        <w:rPr>
          <w:rFonts w:cs="Arial"/>
        </w:rPr>
        <w:t xml:space="preserve"> Utilization Plan</w:t>
      </w:r>
    </w:p>
    <w:p w14:paraId="0B897F26" w14:textId="213BFD6A" w:rsidR="009E4C53" w:rsidRPr="00CB22C2" w:rsidRDefault="009E4C53" w:rsidP="009E4C53">
      <w:pPr>
        <w:rPr>
          <w:rFonts w:cs="Arial"/>
        </w:rPr>
      </w:pPr>
      <w:r w:rsidRPr="00CB22C2">
        <w:rPr>
          <w:rFonts w:cs="Arial"/>
        </w:rPr>
        <w:t xml:space="preserve">3. </w:t>
      </w:r>
      <w:r w:rsidRPr="00CB22C2">
        <w:rPr>
          <w:rFonts w:cs="Arial"/>
          <w:b/>
        </w:rPr>
        <w:t>M/WBE 102</w:t>
      </w:r>
      <w:r w:rsidRPr="00CB22C2">
        <w:rPr>
          <w:rFonts w:cs="Arial"/>
        </w:rPr>
        <w:t xml:space="preserve"> Notice of Intent to Participate</w:t>
      </w:r>
    </w:p>
    <w:p w14:paraId="34DF8A3B" w14:textId="77777777" w:rsidR="009E4C53" w:rsidRPr="00CB22C2" w:rsidRDefault="009E4C53" w:rsidP="009E4C53">
      <w:pPr>
        <w:rPr>
          <w:rFonts w:cs="Arial"/>
        </w:rPr>
      </w:pPr>
      <w:r w:rsidRPr="00CB22C2">
        <w:rPr>
          <w:rFonts w:cs="Arial"/>
        </w:rPr>
        <w:t xml:space="preserve">4. </w:t>
      </w:r>
      <w:r w:rsidRPr="00CB22C2">
        <w:rPr>
          <w:rFonts w:cs="Arial"/>
          <w:b/>
        </w:rPr>
        <w:t>EEO 100</w:t>
      </w:r>
      <w:r w:rsidRPr="00CB22C2">
        <w:rPr>
          <w:rFonts w:cs="Arial"/>
        </w:rPr>
        <w:t xml:space="preserve"> Staffing Plan </w:t>
      </w:r>
    </w:p>
    <w:p w14:paraId="7EC6C076" w14:textId="77777777" w:rsidR="009E4C53" w:rsidRPr="00CB22C2" w:rsidRDefault="009E4C53" w:rsidP="009E4C53">
      <w:pPr>
        <w:rPr>
          <w:rFonts w:cs="Arial"/>
        </w:rPr>
      </w:pPr>
    </w:p>
    <w:p w14:paraId="29D27690" w14:textId="2F4AFAD9" w:rsidR="009E4C53" w:rsidRPr="00CB22C2" w:rsidRDefault="009E4C53" w:rsidP="009E4C53">
      <w:pPr>
        <w:rPr>
          <w:rFonts w:cs="Arial"/>
          <w:b/>
          <w:u w:val="single"/>
        </w:rPr>
      </w:pPr>
      <w:r w:rsidRPr="00CB22C2">
        <w:rPr>
          <w:rFonts w:cs="Arial"/>
          <w:b/>
          <w:u w:val="single"/>
        </w:rPr>
        <w:t xml:space="preserve">Partial Participation- Request for </w:t>
      </w:r>
      <w:r w:rsidR="00472F89" w:rsidRPr="00CB22C2">
        <w:rPr>
          <w:rFonts w:cs="Arial"/>
          <w:b/>
          <w:u w:val="single"/>
        </w:rPr>
        <w:t xml:space="preserve">Partial </w:t>
      </w:r>
      <w:r w:rsidRPr="00CB22C2">
        <w:rPr>
          <w:rFonts w:cs="Arial"/>
          <w:b/>
          <w:u w:val="single"/>
        </w:rPr>
        <w:t>Waiver</w:t>
      </w:r>
      <w:r w:rsidR="00A82D8E">
        <w:rPr>
          <w:rFonts w:cs="Arial"/>
        </w:rPr>
        <w:tab/>
      </w:r>
      <w:r w:rsidR="009C7222" w:rsidRPr="00CB22C2">
        <w:rPr>
          <w:rFonts w:cs="Arial"/>
          <w:b/>
        </w:rPr>
        <w:t>Signature Required</w:t>
      </w:r>
    </w:p>
    <w:p w14:paraId="0A1B4A5B" w14:textId="77777777" w:rsidR="009E4C53" w:rsidRPr="00CB22C2" w:rsidRDefault="009E4C53" w:rsidP="009E4C53">
      <w:pPr>
        <w:rPr>
          <w:rFonts w:cs="Arial"/>
          <w:b/>
        </w:rPr>
      </w:pPr>
      <w:r w:rsidRPr="00CB22C2">
        <w:rPr>
          <w:rFonts w:cs="Arial"/>
        </w:rPr>
        <w:t>1. M/WBE Cover Letter</w:t>
      </w:r>
    </w:p>
    <w:p w14:paraId="540048F1" w14:textId="77777777" w:rsidR="009E4C53" w:rsidRPr="00CB22C2" w:rsidRDefault="009E4C53" w:rsidP="009E4C53">
      <w:pPr>
        <w:rPr>
          <w:rFonts w:cs="Arial"/>
        </w:rPr>
      </w:pPr>
      <w:r w:rsidRPr="00CB22C2">
        <w:rPr>
          <w:rFonts w:cs="Arial"/>
        </w:rPr>
        <w:t xml:space="preserve">2. </w:t>
      </w:r>
      <w:r w:rsidRPr="00CB22C2">
        <w:rPr>
          <w:rFonts w:cs="Arial"/>
          <w:b/>
        </w:rPr>
        <w:t>M/WBE 100</w:t>
      </w:r>
      <w:r w:rsidRPr="00CB22C2">
        <w:rPr>
          <w:rFonts w:cs="Arial"/>
        </w:rPr>
        <w:t xml:space="preserve"> Utilization Plan</w:t>
      </w:r>
    </w:p>
    <w:p w14:paraId="29FB351F" w14:textId="77777777" w:rsidR="009E4C53" w:rsidRPr="00CB22C2" w:rsidRDefault="009E4C53" w:rsidP="009E4C53">
      <w:pPr>
        <w:rPr>
          <w:rFonts w:cs="Arial"/>
        </w:rPr>
      </w:pPr>
      <w:r w:rsidRPr="00CB22C2">
        <w:rPr>
          <w:rFonts w:cs="Arial"/>
        </w:rPr>
        <w:t xml:space="preserve">3. </w:t>
      </w:r>
      <w:r w:rsidRPr="00CB22C2">
        <w:rPr>
          <w:rFonts w:cs="Arial"/>
          <w:b/>
        </w:rPr>
        <w:t>M/WBE 102</w:t>
      </w:r>
      <w:r w:rsidRPr="00CB22C2">
        <w:rPr>
          <w:rFonts w:cs="Arial"/>
        </w:rPr>
        <w:t xml:space="preserve"> Notice of Intent to Participate </w:t>
      </w:r>
    </w:p>
    <w:p w14:paraId="2531AB7F" w14:textId="77777777" w:rsidR="009E4C53" w:rsidRPr="00CB22C2" w:rsidRDefault="009E4C53" w:rsidP="009E4C53">
      <w:pPr>
        <w:rPr>
          <w:rFonts w:cs="Arial"/>
        </w:rPr>
      </w:pPr>
      <w:r w:rsidRPr="00CB22C2">
        <w:rPr>
          <w:rFonts w:cs="Arial"/>
        </w:rPr>
        <w:t xml:space="preserve">4. </w:t>
      </w:r>
      <w:r w:rsidRPr="00CB22C2">
        <w:rPr>
          <w:rFonts w:cs="Arial"/>
          <w:b/>
        </w:rPr>
        <w:t>EEO 100</w:t>
      </w:r>
      <w:r w:rsidR="00A82D8E">
        <w:rPr>
          <w:rFonts w:cs="Arial"/>
        </w:rPr>
        <w:t xml:space="preserve"> Staffing Plan</w:t>
      </w:r>
    </w:p>
    <w:p w14:paraId="7D8CFAAE" w14:textId="77777777" w:rsidR="009E4C53" w:rsidRPr="00CB22C2" w:rsidRDefault="009E4C53" w:rsidP="009E4C53">
      <w:pPr>
        <w:rPr>
          <w:rFonts w:cs="Arial"/>
        </w:rPr>
      </w:pPr>
      <w:r w:rsidRPr="00CB22C2">
        <w:rPr>
          <w:rFonts w:cs="Arial"/>
        </w:rPr>
        <w:t xml:space="preserve">5. </w:t>
      </w:r>
      <w:r w:rsidRPr="00CB22C2">
        <w:rPr>
          <w:rFonts w:cs="Arial"/>
          <w:b/>
        </w:rPr>
        <w:t>M/WBE 10</w:t>
      </w:r>
      <w:r w:rsidR="009C7222" w:rsidRPr="00CB22C2">
        <w:rPr>
          <w:rFonts w:cs="Arial"/>
          <w:b/>
        </w:rPr>
        <w:t>1</w:t>
      </w:r>
      <w:r w:rsidRPr="00CB22C2">
        <w:rPr>
          <w:rFonts w:cs="Arial"/>
        </w:rPr>
        <w:t xml:space="preserve"> Request for </w:t>
      </w:r>
      <w:r w:rsidR="009C7222" w:rsidRPr="00CB22C2">
        <w:rPr>
          <w:rFonts w:cs="Arial"/>
        </w:rPr>
        <w:t>W</w:t>
      </w:r>
      <w:r w:rsidRPr="00CB22C2">
        <w:rPr>
          <w:rFonts w:cs="Arial"/>
        </w:rPr>
        <w:t>aiver</w:t>
      </w:r>
    </w:p>
    <w:p w14:paraId="2479D35C" w14:textId="77777777" w:rsidR="009E4C53" w:rsidRPr="00CB22C2" w:rsidRDefault="009E4C53" w:rsidP="009E4C53">
      <w:pPr>
        <w:rPr>
          <w:rFonts w:cs="Arial"/>
        </w:rPr>
      </w:pPr>
      <w:r w:rsidRPr="00CB22C2">
        <w:rPr>
          <w:rFonts w:cs="Arial"/>
        </w:rPr>
        <w:t xml:space="preserve">6. </w:t>
      </w:r>
      <w:r w:rsidRPr="00CB22C2">
        <w:rPr>
          <w:rFonts w:cs="Arial"/>
          <w:b/>
        </w:rPr>
        <w:t>M/WBE 105</w:t>
      </w:r>
      <w:r w:rsidRPr="00CB22C2">
        <w:rPr>
          <w:rFonts w:cs="Arial"/>
        </w:rPr>
        <w:t xml:space="preserve"> Contractor</w:t>
      </w:r>
      <w:r w:rsidR="00315F84" w:rsidRPr="00CB22C2">
        <w:rPr>
          <w:rFonts w:cs="Arial"/>
        </w:rPr>
        <w:t>’</w:t>
      </w:r>
      <w:r w:rsidRPr="00CB22C2">
        <w:rPr>
          <w:rFonts w:cs="Arial"/>
        </w:rPr>
        <w:t xml:space="preserve">s </w:t>
      </w:r>
      <w:r w:rsidR="009C7222" w:rsidRPr="00CB22C2">
        <w:rPr>
          <w:rFonts w:cs="Arial"/>
        </w:rPr>
        <w:t>Good Fai</w:t>
      </w:r>
      <w:r w:rsidR="00315F84" w:rsidRPr="00CB22C2">
        <w:rPr>
          <w:rFonts w:cs="Arial"/>
        </w:rPr>
        <w:t>t</w:t>
      </w:r>
      <w:r w:rsidR="009C7222" w:rsidRPr="00CB22C2">
        <w:rPr>
          <w:rFonts w:cs="Arial"/>
        </w:rPr>
        <w:t>h Efforts</w:t>
      </w:r>
    </w:p>
    <w:p w14:paraId="70AE247F" w14:textId="77777777" w:rsidR="009E4C53" w:rsidRPr="00CB22C2" w:rsidRDefault="009E4C53" w:rsidP="009E4C53">
      <w:pPr>
        <w:rPr>
          <w:rFonts w:cs="Arial"/>
        </w:rPr>
      </w:pPr>
    </w:p>
    <w:p w14:paraId="63BAFF31" w14:textId="77777777" w:rsidR="009E4C53" w:rsidRPr="00CB22C2" w:rsidRDefault="009E4C53" w:rsidP="009E4C53">
      <w:pPr>
        <w:rPr>
          <w:rFonts w:cs="Arial"/>
          <w:b/>
          <w:u w:val="single"/>
        </w:rPr>
      </w:pPr>
      <w:r w:rsidRPr="00CB22C2">
        <w:rPr>
          <w:rFonts w:cs="Arial"/>
          <w:b/>
          <w:u w:val="single"/>
        </w:rPr>
        <w:t>No Participation-Request for Complete Waiver</w:t>
      </w:r>
      <w:r w:rsidR="00A82D8E">
        <w:rPr>
          <w:rFonts w:cs="Arial"/>
        </w:rPr>
        <w:tab/>
      </w:r>
      <w:r w:rsidR="009C7222" w:rsidRPr="00CB22C2">
        <w:rPr>
          <w:rFonts w:cs="Arial"/>
          <w:b/>
        </w:rPr>
        <w:t>Signature Required</w:t>
      </w:r>
    </w:p>
    <w:p w14:paraId="17DCD9BD" w14:textId="77777777" w:rsidR="009E4C53" w:rsidRPr="00CB22C2" w:rsidRDefault="009E4C53" w:rsidP="009E4C53">
      <w:pPr>
        <w:rPr>
          <w:rFonts w:cs="Arial"/>
          <w:b/>
        </w:rPr>
      </w:pPr>
      <w:r w:rsidRPr="00CB22C2">
        <w:rPr>
          <w:rFonts w:cs="Arial"/>
        </w:rPr>
        <w:t>1. M/WBE Cover Letter</w:t>
      </w:r>
      <w:r w:rsidRPr="00CB22C2">
        <w:rPr>
          <w:rFonts w:cs="Arial"/>
        </w:rPr>
        <w:tab/>
      </w:r>
    </w:p>
    <w:p w14:paraId="0E99E076" w14:textId="77777777" w:rsidR="009E4C53" w:rsidRPr="00CB22C2" w:rsidRDefault="009E4C53" w:rsidP="009E4C53">
      <w:pPr>
        <w:rPr>
          <w:rFonts w:cs="Arial"/>
        </w:rPr>
      </w:pPr>
      <w:r w:rsidRPr="00CB22C2">
        <w:rPr>
          <w:rFonts w:cs="Arial"/>
        </w:rPr>
        <w:t xml:space="preserve">2. </w:t>
      </w:r>
      <w:r w:rsidRPr="00CB22C2">
        <w:rPr>
          <w:rFonts w:cs="Arial"/>
          <w:b/>
        </w:rPr>
        <w:t>M/WBE 10</w:t>
      </w:r>
      <w:r w:rsidR="009C7222" w:rsidRPr="00CB22C2">
        <w:rPr>
          <w:rFonts w:cs="Arial"/>
          <w:b/>
        </w:rPr>
        <w:t>1</w:t>
      </w:r>
      <w:r w:rsidRPr="00CB22C2">
        <w:rPr>
          <w:rFonts w:cs="Arial"/>
        </w:rPr>
        <w:t xml:space="preserve"> Request for </w:t>
      </w:r>
      <w:r w:rsidR="009C7222" w:rsidRPr="00CB22C2">
        <w:rPr>
          <w:rFonts w:cs="Arial"/>
        </w:rPr>
        <w:t>W</w:t>
      </w:r>
      <w:r w:rsidRPr="00CB22C2">
        <w:rPr>
          <w:rFonts w:cs="Arial"/>
        </w:rPr>
        <w:t>aiver</w:t>
      </w:r>
    </w:p>
    <w:p w14:paraId="4044B634" w14:textId="7BEA4BAF" w:rsidR="00413626" w:rsidRDefault="009E4C53" w:rsidP="009E4C53">
      <w:pPr>
        <w:rPr>
          <w:rFonts w:cs="Arial"/>
        </w:rPr>
      </w:pPr>
      <w:r w:rsidRPr="00CB22C2">
        <w:rPr>
          <w:rFonts w:cs="Arial"/>
        </w:rPr>
        <w:t xml:space="preserve">3. </w:t>
      </w:r>
      <w:r w:rsidRPr="00CB22C2">
        <w:rPr>
          <w:rFonts w:cs="Arial"/>
          <w:b/>
        </w:rPr>
        <w:t>M/WBE 105</w:t>
      </w:r>
      <w:r w:rsidRPr="00CB22C2">
        <w:rPr>
          <w:rFonts w:cs="Arial"/>
        </w:rPr>
        <w:t xml:space="preserve"> Contractor</w:t>
      </w:r>
      <w:r w:rsidR="00315F84" w:rsidRPr="00CB22C2">
        <w:rPr>
          <w:rFonts w:cs="Arial"/>
        </w:rPr>
        <w:t>’</w:t>
      </w:r>
      <w:r w:rsidRPr="00CB22C2">
        <w:rPr>
          <w:rFonts w:cs="Arial"/>
        </w:rPr>
        <w:t xml:space="preserve">s </w:t>
      </w:r>
      <w:r w:rsidR="009C7222" w:rsidRPr="00CB22C2">
        <w:rPr>
          <w:rFonts w:cs="Arial"/>
        </w:rPr>
        <w:t>Good Faith Efforts</w:t>
      </w:r>
    </w:p>
    <w:p w14:paraId="3A91338D" w14:textId="0A0C8D57" w:rsidR="00413626" w:rsidRDefault="006370A2">
      <w:pPr>
        <w:rPr>
          <w:rFonts w:cs="Arial"/>
        </w:rPr>
      </w:pPr>
      <w:r w:rsidRPr="00CB22C2">
        <w:rPr>
          <w:rFonts w:cs="Arial"/>
        </w:rPr>
        <w:t xml:space="preserve">4. </w:t>
      </w:r>
      <w:r w:rsidRPr="00CB22C2">
        <w:rPr>
          <w:rFonts w:cs="Arial"/>
          <w:b/>
        </w:rPr>
        <w:t>EEO 100</w:t>
      </w:r>
      <w:r w:rsidRPr="00CB22C2">
        <w:rPr>
          <w:rFonts w:cs="Arial"/>
        </w:rPr>
        <w:t xml:space="preserve"> Staffing Plan</w:t>
      </w:r>
      <w:r w:rsidR="00413626">
        <w:rPr>
          <w:rFonts w:cs="Arial"/>
        </w:rPr>
        <w:br w:type="page"/>
      </w:r>
    </w:p>
    <w:p w14:paraId="07970679" w14:textId="47BCAC3A" w:rsidR="00D45D8C" w:rsidRPr="00CB22C2" w:rsidRDefault="00D45D8C" w:rsidP="00B87584">
      <w:pPr>
        <w:pStyle w:val="Heading4"/>
      </w:pPr>
      <w:bookmarkStart w:id="308" w:name="_Toc128574930"/>
      <w:r w:rsidRPr="00DA1469">
        <w:t>S</w:t>
      </w:r>
      <w:r w:rsidR="00DA1469" w:rsidRPr="001D07A1">
        <w:t>tate of New Y</w:t>
      </w:r>
      <w:r w:rsidR="00DA1469" w:rsidRPr="00DD5D05">
        <w:t xml:space="preserve">ork </w:t>
      </w:r>
      <w:r w:rsidR="00DA1469" w:rsidRPr="00853CFC">
        <w:t>Agreement</w:t>
      </w:r>
      <w:bookmarkEnd w:id="308"/>
      <w:r w:rsidR="00DA1469">
        <w:t xml:space="preserve"> </w:t>
      </w:r>
    </w:p>
    <w:p w14:paraId="6EFDC71B" w14:textId="77777777" w:rsidR="00F93E43" w:rsidRDefault="00F93E43" w:rsidP="00613A1D">
      <w:pPr>
        <w:ind w:firstLine="720"/>
        <w:rPr>
          <w:sz w:val="19"/>
          <w:szCs w:val="19"/>
        </w:rPr>
      </w:pPr>
    </w:p>
    <w:p w14:paraId="47E016EA" w14:textId="611871B6" w:rsidR="00D45D8C" w:rsidRPr="00CB22C2" w:rsidRDefault="00D45D8C" w:rsidP="00613A1D">
      <w:pPr>
        <w:ind w:firstLine="720"/>
        <w:rPr>
          <w:sz w:val="19"/>
          <w:szCs w:val="19"/>
        </w:rPr>
      </w:pPr>
      <w:r w:rsidRPr="00CB22C2">
        <w:rPr>
          <w:sz w:val="19"/>
          <w:szCs w:val="19"/>
        </w:rPr>
        <w:t xml:space="preserve">This AGREEMENT is hereby made by and between the People of the State of New York, acting through </w:t>
      </w:r>
      <w:r w:rsidR="00472F89">
        <w:rPr>
          <w:sz w:val="19"/>
          <w:szCs w:val="19"/>
        </w:rPr>
        <w:t xml:space="preserve">Dr. </w:t>
      </w:r>
      <w:r w:rsidR="00BF193D" w:rsidRPr="00FA606B">
        <w:rPr>
          <w:sz w:val="19"/>
          <w:szCs w:val="19"/>
        </w:rPr>
        <w:t>Betty A. Rosa</w:t>
      </w:r>
      <w:r w:rsidR="003A57C4" w:rsidRPr="00FA606B">
        <w:rPr>
          <w:sz w:val="19"/>
          <w:szCs w:val="19"/>
        </w:rPr>
        <w:t>,</w:t>
      </w:r>
      <w:r w:rsidR="007E6059" w:rsidRPr="00FA606B">
        <w:rPr>
          <w:sz w:val="19"/>
          <w:szCs w:val="19"/>
        </w:rPr>
        <w:t xml:space="preserve"> </w:t>
      </w:r>
      <w:r w:rsidRPr="00FA606B">
        <w:rPr>
          <w:sz w:val="19"/>
          <w:szCs w:val="19"/>
        </w:rPr>
        <w:t>Commissioner</w:t>
      </w:r>
      <w:r w:rsidRPr="00CB22C2">
        <w:rPr>
          <w:sz w:val="19"/>
          <w:szCs w:val="19"/>
        </w:rPr>
        <w:t xml:space="preserve"> of Education of the State of New York, party of the first part, hereinafter referred to as the (STATE) and the public or private agency (CONTRACTOR) identified on the face page hereof.</w:t>
      </w:r>
    </w:p>
    <w:p w14:paraId="7ADBE95E" w14:textId="77777777" w:rsidR="00D45D8C" w:rsidRPr="00CB22C2" w:rsidRDefault="00D45D8C" w:rsidP="00D45D8C">
      <w:pPr>
        <w:rPr>
          <w:sz w:val="19"/>
          <w:szCs w:val="19"/>
        </w:rPr>
      </w:pPr>
    </w:p>
    <w:p w14:paraId="6194BD99" w14:textId="77777777" w:rsidR="00D45D8C" w:rsidRPr="00CB22C2" w:rsidRDefault="00D45D8C" w:rsidP="00A82D8E">
      <w:pPr>
        <w:ind w:left="288"/>
        <w:rPr>
          <w:sz w:val="19"/>
          <w:szCs w:val="19"/>
        </w:rPr>
      </w:pPr>
      <w:r w:rsidRPr="00CB22C2">
        <w:rPr>
          <w:sz w:val="19"/>
          <w:szCs w:val="19"/>
        </w:rPr>
        <w:t>WITNESSETH:</w:t>
      </w:r>
    </w:p>
    <w:p w14:paraId="223A7990" w14:textId="77777777" w:rsidR="00D45D8C" w:rsidRPr="00CB22C2" w:rsidRDefault="00D45D8C" w:rsidP="00613A1D">
      <w:pPr>
        <w:ind w:firstLine="720"/>
        <w:rPr>
          <w:sz w:val="19"/>
          <w:szCs w:val="19"/>
        </w:rPr>
      </w:pPr>
      <w:r w:rsidRPr="00CB22C2">
        <w:rPr>
          <w:sz w:val="19"/>
          <w:szCs w:val="19"/>
        </w:rPr>
        <w:t>WHEREAS, the STATE has the authority to regulate and provide funding for the establishment and operation of program services and desires to contract with skilled parties possessing the necessary resources to provide such services; and</w:t>
      </w:r>
    </w:p>
    <w:p w14:paraId="38566121" w14:textId="77777777" w:rsidR="00D45D8C" w:rsidRPr="00CB22C2" w:rsidRDefault="00D45D8C" w:rsidP="00D45D8C">
      <w:pPr>
        <w:rPr>
          <w:sz w:val="19"/>
          <w:szCs w:val="19"/>
        </w:rPr>
      </w:pPr>
    </w:p>
    <w:p w14:paraId="64D90454" w14:textId="77777777" w:rsidR="00D45D8C" w:rsidRPr="00CB22C2" w:rsidRDefault="00D45D8C" w:rsidP="00613A1D">
      <w:pPr>
        <w:ind w:firstLine="720"/>
        <w:rPr>
          <w:sz w:val="19"/>
          <w:szCs w:val="19"/>
        </w:rPr>
      </w:pPr>
      <w:r w:rsidRPr="00CB22C2">
        <w:rPr>
          <w:sz w:val="19"/>
          <w:szCs w:val="19"/>
        </w:rPr>
        <w:t>WHEREAS, the CONTRACTOR is ready, willing and able to provide such program services and possesses or can make available all necessary qualified personnel, licenses, facilities and expertise to perform or have performed the services required pursuant to the terms of this AGREEMENT;</w:t>
      </w:r>
    </w:p>
    <w:p w14:paraId="74880672" w14:textId="77777777" w:rsidR="00D45D8C" w:rsidRPr="00CB22C2" w:rsidRDefault="00D45D8C" w:rsidP="00D45D8C">
      <w:pPr>
        <w:rPr>
          <w:sz w:val="19"/>
          <w:szCs w:val="19"/>
        </w:rPr>
      </w:pPr>
    </w:p>
    <w:p w14:paraId="216C2DE4" w14:textId="77777777" w:rsidR="00D45D8C" w:rsidRPr="00CB22C2" w:rsidRDefault="00D45D8C" w:rsidP="00613A1D">
      <w:pPr>
        <w:ind w:firstLine="720"/>
        <w:rPr>
          <w:sz w:val="19"/>
          <w:szCs w:val="19"/>
        </w:rPr>
      </w:pPr>
      <w:r w:rsidRPr="00CB22C2">
        <w:rPr>
          <w:sz w:val="19"/>
          <w:szCs w:val="19"/>
        </w:rPr>
        <w:t>NOW THEREFORE, in consideration of the promises, responsibilities and covenants herein, the STATE and the CONTRACTOR agree as follows:</w:t>
      </w:r>
    </w:p>
    <w:p w14:paraId="4E293BA6" w14:textId="77777777" w:rsidR="00D45D8C" w:rsidRPr="00CB22C2" w:rsidRDefault="00D45D8C" w:rsidP="00D45D8C">
      <w:pPr>
        <w:rPr>
          <w:sz w:val="19"/>
          <w:szCs w:val="19"/>
        </w:rPr>
      </w:pPr>
    </w:p>
    <w:p w14:paraId="1EE23582" w14:textId="77777777" w:rsidR="00D45D8C" w:rsidRPr="00CB22C2" w:rsidRDefault="00D45D8C" w:rsidP="00D45D8C">
      <w:pPr>
        <w:rPr>
          <w:sz w:val="19"/>
          <w:szCs w:val="19"/>
        </w:rPr>
      </w:pPr>
      <w:r w:rsidRPr="00CB22C2">
        <w:rPr>
          <w:sz w:val="19"/>
          <w:szCs w:val="19"/>
        </w:rPr>
        <w:t>I.</w:t>
      </w:r>
      <w:r w:rsidRPr="00CB22C2">
        <w:rPr>
          <w:sz w:val="19"/>
          <w:szCs w:val="19"/>
        </w:rPr>
        <w:tab/>
      </w:r>
      <w:r w:rsidRPr="00CB22C2">
        <w:rPr>
          <w:sz w:val="19"/>
          <w:szCs w:val="19"/>
          <w:u w:val="single"/>
        </w:rPr>
        <w:t>Conditions of Agreement</w:t>
      </w:r>
    </w:p>
    <w:p w14:paraId="672B8CC6" w14:textId="77777777" w:rsidR="00D45D8C" w:rsidRPr="00CB22C2" w:rsidRDefault="00D45D8C" w:rsidP="00D45D8C">
      <w:pPr>
        <w:rPr>
          <w:sz w:val="19"/>
          <w:szCs w:val="19"/>
        </w:rPr>
      </w:pPr>
    </w:p>
    <w:p w14:paraId="0CC46BE3" w14:textId="3B7D3A64" w:rsidR="00D45D8C" w:rsidRPr="00CB22C2" w:rsidRDefault="00D45D8C" w:rsidP="00613A1D">
      <w:pPr>
        <w:ind w:firstLine="720"/>
        <w:rPr>
          <w:sz w:val="19"/>
          <w:szCs w:val="19"/>
        </w:rPr>
      </w:pPr>
      <w:r w:rsidRPr="00CB22C2">
        <w:rPr>
          <w:sz w:val="19"/>
          <w:szCs w:val="19"/>
        </w:rPr>
        <w:t xml:space="preserve">A. This AGREEMENT may consist of successive periods (PERIOD), as specified within the AGREEMENT or within a subsequent Modification Agreement(s) (Appendix X). Each additional or superseding PERIOD shall be on the forms specified by the particular State </w:t>
      </w:r>
      <w:r w:rsidR="00953C03" w:rsidRPr="00CB22C2">
        <w:rPr>
          <w:sz w:val="19"/>
          <w:szCs w:val="19"/>
        </w:rPr>
        <w:t>agency and</w:t>
      </w:r>
      <w:r w:rsidRPr="00CB22C2">
        <w:rPr>
          <w:sz w:val="19"/>
          <w:szCs w:val="19"/>
        </w:rPr>
        <w:t xml:space="preserve"> shall be incorporated into this AGREEMENT.</w:t>
      </w:r>
    </w:p>
    <w:p w14:paraId="666BA2C7" w14:textId="77777777" w:rsidR="00D45D8C" w:rsidRPr="00CB22C2" w:rsidRDefault="00D45D8C" w:rsidP="00D45D8C">
      <w:pPr>
        <w:rPr>
          <w:sz w:val="19"/>
          <w:szCs w:val="19"/>
        </w:rPr>
      </w:pPr>
    </w:p>
    <w:p w14:paraId="4A5098CA" w14:textId="77777777" w:rsidR="00D45D8C" w:rsidRPr="00CB22C2" w:rsidRDefault="00D45D8C" w:rsidP="00613A1D">
      <w:pPr>
        <w:ind w:firstLine="720"/>
        <w:rPr>
          <w:sz w:val="19"/>
          <w:szCs w:val="19"/>
        </w:rPr>
      </w:pPr>
      <w:r w:rsidRPr="00CB22C2">
        <w:rPr>
          <w:sz w:val="19"/>
          <w:szCs w:val="19"/>
        </w:rPr>
        <w:t>B. Funding for the first PERIOD shall not exceed the funding amount specified on the face page hereof. Funding for each subsequent PERIOD, if any, shall not exceed the amount specified in the appropriate appendix for that PERIOD.</w:t>
      </w:r>
    </w:p>
    <w:p w14:paraId="110257D3" w14:textId="77777777" w:rsidR="00D45D8C" w:rsidRPr="00CB22C2" w:rsidRDefault="00D45D8C" w:rsidP="00D45D8C">
      <w:pPr>
        <w:rPr>
          <w:sz w:val="19"/>
          <w:szCs w:val="19"/>
        </w:rPr>
      </w:pPr>
    </w:p>
    <w:p w14:paraId="21EFF659" w14:textId="77777777" w:rsidR="00D45D8C" w:rsidRPr="00CB22C2" w:rsidRDefault="00D45D8C" w:rsidP="00613A1D">
      <w:pPr>
        <w:ind w:firstLine="720"/>
        <w:rPr>
          <w:sz w:val="19"/>
          <w:szCs w:val="19"/>
        </w:rPr>
      </w:pPr>
      <w:r w:rsidRPr="00CB22C2">
        <w:rPr>
          <w:sz w:val="19"/>
          <w:szCs w:val="19"/>
        </w:rPr>
        <w:t>C. This AGREEMENT incorporates the face pages attached and all of the marked appendices identified on the face page hereof.</w:t>
      </w:r>
    </w:p>
    <w:p w14:paraId="0DCA6CC2" w14:textId="77777777" w:rsidR="00D45D8C" w:rsidRPr="00CB22C2" w:rsidRDefault="00D45D8C" w:rsidP="00D45D8C">
      <w:pPr>
        <w:rPr>
          <w:sz w:val="19"/>
          <w:szCs w:val="19"/>
        </w:rPr>
      </w:pPr>
    </w:p>
    <w:p w14:paraId="29BAF956" w14:textId="77777777" w:rsidR="00D45D8C" w:rsidRPr="00CB22C2" w:rsidRDefault="00D45D8C" w:rsidP="00613A1D">
      <w:pPr>
        <w:ind w:firstLine="720"/>
        <w:rPr>
          <w:sz w:val="19"/>
          <w:szCs w:val="19"/>
        </w:rPr>
      </w:pPr>
      <w:r w:rsidRPr="00CB22C2">
        <w:rPr>
          <w:sz w:val="19"/>
          <w:szCs w:val="19"/>
        </w:rPr>
        <w:t>D. For each succeeding PERIOD of this AGREEMENT, the parties shall prepare new appendices, to the extent that any require modification, and a Modification Agreement (The attached Appendix X is the blank form to be used). Any terms of this AGREEMENT not modified shall remain in effect for each PERIOD of the AGREEMENT.</w:t>
      </w:r>
    </w:p>
    <w:p w14:paraId="04FC2E30" w14:textId="77777777" w:rsidR="00D45D8C" w:rsidRPr="00CB22C2" w:rsidRDefault="00D45D8C" w:rsidP="00D45D8C">
      <w:pPr>
        <w:rPr>
          <w:sz w:val="19"/>
          <w:szCs w:val="19"/>
        </w:rPr>
      </w:pPr>
    </w:p>
    <w:p w14:paraId="5984A806" w14:textId="77777777" w:rsidR="00D45D8C" w:rsidRPr="00CB22C2" w:rsidRDefault="00D45D8C" w:rsidP="00613A1D">
      <w:pPr>
        <w:ind w:firstLine="720"/>
        <w:rPr>
          <w:sz w:val="19"/>
          <w:szCs w:val="19"/>
        </w:rPr>
      </w:pPr>
      <w:r w:rsidRPr="00CB22C2">
        <w:rPr>
          <w:sz w:val="19"/>
          <w:szCs w:val="19"/>
        </w:rPr>
        <w:t>To modify the AGREEMENT within an existing PERIOD, the parties shall revise or complete the appropriate appendix form(s). Any change in the amount of consideration to be paid, or change in the term, is subject to the approval of the Office of the State Comptroller. Any other modifications shall be processed in accordance with agency guidelines as stated in Appendix A1.</w:t>
      </w:r>
    </w:p>
    <w:p w14:paraId="512EDE0C" w14:textId="77777777" w:rsidR="00D45D8C" w:rsidRPr="00CB22C2" w:rsidRDefault="00D45D8C" w:rsidP="00613A1D">
      <w:pPr>
        <w:ind w:firstLine="720"/>
        <w:rPr>
          <w:sz w:val="19"/>
          <w:szCs w:val="19"/>
        </w:rPr>
      </w:pPr>
    </w:p>
    <w:p w14:paraId="0E095378" w14:textId="77777777" w:rsidR="00D45D8C" w:rsidRPr="00CB22C2" w:rsidRDefault="00D45D8C" w:rsidP="00613A1D">
      <w:pPr>
        <w:ind w:firstLine="720"/>
        <w:rPr>
          <w:sz w:val="19"/>
          <w:szCs w:val="19"/>
        </w:rPr>
      </w:pPr>
      <w:r w:rsidRPr="00CB22C2">
        <w:rPr>
          <w:sz w:val="19"/>
          <w:szCs w:val="19"/>
        </w:rPr>
        <w:t>E. The CONTRACTOR shall perform all services to the satisfaction of the STATE.</w:t>
      </w:r>
      <w:r w:rsidR="00E7346A">
        <w:rPr>
          <w:sz w:val="19"/>
          <w:szCs w:val="19"/>
        </w:rPr>
        <w:t xml:space="preserve"> </w:t>
      </w:r>
      <w:r w:rsidRPr="00CB22C2">
        <w:rPr>
          <w:sz w:val="19"/>
          <w:szCs w:val="19"/>
        </w:rPr>
        <w:t>The CONTRACTOR shall provide services and meet the program objectives summarized in the Program Workplan (Appendix D) in accordance with: provisions of the AGREEMENT; relevant laws, rules and regulations, administrative and fiscal guidelines; and where applicable, operating certificates for facilities or licenses for an activity or program.</w:t>
      </w:r>
    </w:p>
    <w:p w14:paraId="16D3E5A8" w14:textId="77777777" w:rsidR="00D45D8C" w:rsidRPr="00CB22C2" w:rsidRDefault="00D45D8C" w:rsidP="00613A1D">
      <w:pPr>
        <w:ind w:firstLine="720"/>
        <w:rPr>
          <w:sz w:val="19"/>
          <w:szCs w:val="19"/>
        </w:rPr>
      </w:pPr>
    </w:p>
    <w:p w14:paraId="5A1E274F" w14:textId="77777777" w:rsidR="00D45D8C" w:rsidRPr="00CB22C2" w:rsidRDefault="00D45D8C" w:rsidP="00613A1D">
      <w:pPr>
        <w:ind w:firstLine="720"/>
        <w:rPr>
          <w:sz w:val="19"/>
          <w:szCs w:val="19"/>
        </w:rPr>
      </w:pPr>
      <w:r w:rsidRPr="00CB22C2">
        <w:rPr>
          <w:sz w:val="19"/>
          <w:szCs w:val="19"/>
        </w:rPr>
        <w:t>F.</w:t>
      </w:r>
      <w:r w:rsidR="00E7346A">
        <w:rPr>
          <w:sz w:val="19"/>
          <w:szCs w:val="19"/>
        </w:rPr>
        <w:t xml:space="preserve"> </w:t>
      </w:r>
      <w:r w:rsidRPr="00CB22C2">
        <w:rPr>
          <w:sz w:val="19"/>
          <w:szCs w:val="19"/>
        </w:rPr>
        <w:t>If the CONTRACTOR enters into subcontracts for the performance of work pursuant to this AGREEMENT, the CONTRACTOR shall take full responsibility for the acts and omissions of its subcontractors.</w:t>
      </w:r>
      <w:r w:rsidR="00E7346A">
        <w:rPr>
          <w:sz w:val="19"/>
          <w:szCs w:val="19"/>
        </w:rPr>
        <w:t xml:space="preserve"> </w:t>
      </w:r>
      <w:r w:rsidRPr="00CB22C2">
        <w:rPr>
          <w:sz w:val="19"/>
          <w:szCs w:val="19"/>
        </w:rPr>
        <w:t>Nothing in the subcontract shall impair the rights of the STATE under this AGREEMENT. No contractual relationship shall be deemed to exist between the subcontractor and the STATE.</w:t>
      </w:r>
    </w:p>
    <w:p w14:paraId="51D6F444" w14:textId="77777777" w:rsidR="00D45D8C" w:rsidRPr="00CB22C2" w:rsidRDefault="00D45D8C" w:rsidP="00613A1D">
      <w:pPr>
        <w:ind w:firstLine="720"/>
        <w:rPr>
          <w:sz w:val="19"/>
          <w:szCs w:val="19"/>
        </w:rPr>
      </w:pPr>
    </w:p>
    <w:p w14:paraId="3E65A421" w14:textId="77777777" w:rsidR="00D45D8C" w:rsidRPr="00CB22C2" w:rsidRDefault="00D45D8C" w:rsidP="00613A1D">
      <w:pPr>
        <w:ind w:firstLine="720"/>
        <w:rPr>
          <w:sz w:val="19"/>
          <w:szCs w:val="19"/>
        </w:rPr>
      </w:pPr>
      <w:r w:rsidRPr="00CB22C2">
        <w:rPr>
          <w:sz w:val="19"/>
          <w:szCs w:val="19"/>
        </w:rPr>
        <w:t>G.</w:t>
      </w:r>
      <w:r w:rsidR="00E7346A">
        <w:rPr>
          <w:sz w:val="19"/>
          <w:szCs w:val="19"/>
        </w:rPr>
        <w:t xml:space="preserve"> </w:t>
      </w:r>
      <w:r w:rsidRPr="00CB22C2">
        <w:rPr>
          <w:sz w:val="19"/>
          <w:szCs w:val="19"/>
        </w:rPr>
        <w:t>Appendix A (Standard Clauses as required by the Attorney General for all State contracts) takes precedence over all other parts of the AGREEMENT.</w:t>
      </w:r>
    </w:p>
    <w:p w14:paraId="5C564E25" w14:textId="77777777" w:rsidR="00D45D8C" w:rsidRPr="00CB22C2" w:rsidRDefault="00D45D8C" w:rsidP="00D45D8C">
      <w:pPr>
        <w:rPr>
          <w:sz w:val="19"/>
          <w:szCs w:val="19"/>
        </w:rPr>
      </w:pPr>
    </w:p>
    <w:p w14:paraId="7600B835" w14:textId="77777777" w:rsidR="00D45D8C" w:rsidRPr="00CB22C2" w:rsidRDefault="00D45D8C" w:rsidP="00D45D8C">
      <w:pPr>
        <w:rPr>
          <w:sz w:val="19"/>
          <w:szCs w:val="19"/>
        </w:rPr>
      </w:pPr>
      <w:r w:rsidRPr="00CB22C2">
        <w:rPr>
          <w:sz w:val="19"/>
          <w:szCs w:val="19"/>
        </w:rPr>
        <w:t>II.</w:t>
      </w:r>
      <w:r w:rsidRPr="00CB22C2">
        <w:rPr>
          <w:sz w:val="19"/>
          <w:szCs w:val="19"/>
        </w:rPr>
        <w:tab/>
      </w:r>
      <w:r w:rsidRPr="00CB22C2">
        <w:rPr>
          <w:sz w:val="19"/>
          <w:szCs w:val="19"/>
          <w:u w:val="single"/>
        </w:rPr>
        <w:t>Payment and Reporting</w:t>
      </w:r>
    </w:p>
    <w:p w14:paraId="14A7B022" w14:textId="77777777" w:rsidR="00D45D8C" w:rsidRPr="00CB22C2" w:rsidRDefault="00D45D8C" w:rsidP="00D45D8C">
      <w:pPr>
        <w:rPr>
          <w:sz w:val="19"/>
          <w:szCs w:val="19"/>
        </w:rPr>
      </w:pPr>
    </w:p>
    <w:p w14:paraId="001CCAF8" w14:textId="77777777" w:rsidR="00D45D8C" w:rsidRPr="00E7346A" w:rsidRDefault="00E7346A" w:rsidP="00E7346A">
      <w:pPr>
        <w:ind w:firstLine="720"/>
        <w:rPr>
          <w:sz w:val="19"/>
          <w:szCs w:val="19"/>
        </w:rPr>
      </w:pPr>
      <w:r w:rsidRPr="00E7346A">
        <w:rPr>
          <w:sz w:val="19"/>
          <w:szCs w:val="19"/>
        </w:rPr>
        <w:t>A.</w:t>
      </w:r>
      <w:r>
        <w:rPr>
          <w:sz w:val="19"/>
          <w:szCs w:val="19"/>
        </w:rPr>
        <w:t xml:space="preserve"> </w:t>
      </w:r>
      <w:r w:rsidR="00D45D8C" w:rsidRPr="00E7346A">
        <w:rPr>
          <w:sz w:val="19"/>
          <w:szCs w:val="19"/>
        </w:rPr>
        <w:t>The CONTRACTOR, to be eligible for payment, shall submit to the STATE's designated payment office (identified in Appendix C) any appropriate documentation as required by the Payment and Reporting Schedule (Appendix C) and by agency fiscal guidelines, in a manner acceptable to the STATE.</w:t>
      </w:r>
    </w:p>
    <w:p w14:paraId="6BA32B90" w14:textId="77777777" w:rsidR="00D45D8C" w:rsidRPr="00CB22C2" w:rsidRDefault="00D45D8C" w:rsidP="00613A1D">
      <w:pPr>
        <w:ind w:firstLine="720"/>
        <w:rPr>
          <w:sz w:val="19"/>
          <w:szCs w:val="19"/>
        </w:rPr>
      </w:pPr>
    </w:p>
    <w:p w14:paraId="6DCB183D" w14:textId="77777777" w:rsidR="00D45D8C" w:rsidRPr="00CB22C2" w:rsidRDefault="00D45D8C" w:rsidP="00613A1D">
      <w:pPr>
        <w:ind w:firstLine="720"/>
        <w:rPr>
          <w:sz w:val="19"/>
          <w:szCs w:val="19"/>
        </w:rPr>
      </w:pPr>
      <w:r w:rsidRPr="00CB22C2">
        <w:rPr>
          <w:sz w:val="19"/>
          <w:szCs w:val="19"/>
        </w:rPr>
        <w:t>B.</w:t>
      </w:r>
      <w:r w:rsidR="00E7346A">
        <w:rPr>
          <w:sz w:val="19"/>
          <w:szCs w:val="19"/>
        </w:rPr>
        <w:t xml:space="preserve"> </w:t>
      </w:r>
      <w:r w:rsidRPr="00CB22C2">
        <w:rPr>
          <w:sz w:val="19"/>
          <w:szCs w:val="19"/>
        </w:rPr>
        <w:t>The STATE shall make payments and any reconciliations in accordance with the Payment and Reporting Schedule (Appendix C).</w:t>
      </w:r>
      <w:r w:rsidR="00E7346A">
        <w:rPr>
          <w:sz w:val="19"/>
          <w:szCs w:val="19"/>
        </w:rPr>
        <w:t xml:space="preserve"> </w:t>
      </w:r>
      <w:r w:rsidRPr="00CB22C2">
        <w:rPr>
          <w:sz w:val="19"/>
          <w:szCs w:val="19"/>
        </w:rPr>
        <w:t>The STATE shall pay the CONTRACTOR, in consideration of contract services for a given PERIOD, a sum not to exceed the amount noted on the face page hereof or in the respective Appendix designating the payment amount for that given PERIOD.</w:t>
      </w:r>
      <w:r w:rsidR="00E7346A">
        <w:rPr>
          <w:sz w:val="19"/>
          <w:szCs w:val="19"/>
        </w:rPr>
        <w:t xml:space="preserve"> </w:t>
      </w:r>
      <w:r w:rsidRPr="00CB22C2">
        <w:rPr>
          <w:sz w:val="19"/>
          <w:szCs w:val="19"/>
        </w:rPr>
        <w:t>This sum shall not duplicate reimbursement from other sources for CONTRACTOR costs and services provided pursuant to this AGREEMENT.</w:t>
      </w:r>
    </w:p>
    <w:p w14:paraId="48F0AA6E" w14:textId="77777777" w:rsidR="00D45D8C" w:rsidRPr="00CB22C2" w:rsidRDefault="00D45D8C" w:rsidP="00613A1D">
      <w:pPr>
        <w:ind w:firstLine="720"/>
        <w:rPr>
          <w:sz w:val="19"/>
          <w:szCs w:val="19"/>
        </w:rPr>
      </w:pPr>
      <w:r w:rsidRPr="00CB22C2">
        <w:rPr>
          <w:sz w:val="19"/>
          <w:szCs w:val="19"/>
        </w:rPr>
        <w:t>C.</w:t>
      </w:r>
      <w:r w:rsidR="00E7346A">
        <w:rPr>
          <w:sz w:val="19"/>
          <w:szCs w:val="19"/>
        </w:rPr>
        <w:t xml:space="preserve"> </w:t>
      </w:r>
      <w:r w:rsidRPr="00CB22C2">
        <w:rPr>
          <w:sz w:val="19"/>
          <w:szCs w:val="19"/>
        </w:rPr>
        <w:t>The CONTRACTOR shall meet the audit requirements specified by the STATE.</w:t>
      </w:r>
    </w:p>
    <w:p w14:paraId="53C70824" w14:textId="77777777" w:rsidR="00D45D8C" w:rsidRPr="00CB22C2" w:rsidRDefault="00D45D8C" w:rsidP="00D45D8C">
      <w:pPr>
        <w:rPr>
          <w:sz w:val="19"/>
          <w:szCs w:val="19"/>
        </w:rPr>
      </w:pPr>
    </w:p>
    <w:p w14:paraId="1590202D" w14:textId="77777777" w:rsidR="00D45D8C" w:rsidRPr="00CB22C2" w:rsidRDefault="00D45D8C" w:rsidP="00D45D8C">
      <w:pPr>
        <w:rPr>
          <w:sz w:val="19"/>
          <w:szCs w:val="19"/>
        </w:rPr>
      </w:pPr>
      <w:r w:rsidRPr="00CB22C2">
        <w:rPr>
          <w:sz w:val="19"/>
          <w:szCs w:val="19"/>
        </w:rPr>
        <w:t>III.</w:t>
      </w:r>
      <w:r w:rsidRPr="00CB22C2">
        <w:rPr>
          <w:sz w:val="19"/>
          <w:szCs w:val="19"/>
        </w:rPr>
        <w:tab/>
      </w:r>
      <w:r w:rsidRPr="00CB22C2">
        <w:rPr>
          <w:sz w:val="19"/>
          <w:szCs w:val="19"/>
          <w:u w:val="single"/>
        </w:rPr>
        <w:t>Terminations</w:t>
      </w:r>
    </w:p>
    <w:p w14:paraId="552F22AE" w14:textId="77777777" w:rsidR="00D45D8C" w:rsidRPr="00CB22C2" w:rsidRDefault="00D45D8C" w:rsidP="00D45D8C">
      <w:pPr>
        <w:rPr>
          <w:sz w:val="19"/>
          <w:szCs w:val="19"/>
        </w:rPr>
      </w:pPr>
    </w:p>
    <w:p w14:paraId="0C52603B" w14:textId="77777777" w:rsidR="00D45D8C" w:rsidRPr="00E7346A" w:rsidRDefault="00E7346A" w:rsidP="00E7346A">
      <w:pPr>
        <w:ind w:firstLine="720"/>
        <w:rPr>
          <w:sz w:val="19"/>
          <w:szCs w:val="19"/>
        </w:rPr>
      </w:pPr>
      <w:r w:rsidRPr="00E7346A">
        <w:rPr>
          <w:sz w:val="19"/>
          <w:szCs w:val="19"/>
        </w:rPr>
        <w:t>A.</w:t>
      </w:r>
      <w:r>
        <w:rPr>
          <w:sz w:val="19"/>
          <w:szCs w:val="19"/>
        </w:rPr>
        <w:t xml:space="preserve"> </w:t>
      </w:r>
      <w:r w:rsidR="00D45D8C" w:rsidRPr="00E7346A">
        <w:rPr>
          <w:sz w:val="19"/>
          <w:szCs w:val="19"/>
        </w:rPr>
        <w:t>This AGREEMENT may be terminated at any time upon mutual written consent of the STATE and the CONTRACTOR.</w:t>
      </w:r>
    </w:p>
    <w:p w14:paraId="4F4263F1" w14:textId="77777777" w:rsidR="00D45D8C" w:rsidRPr="00CB22C2" w:rsidRDefault="00D45D8C" w:rsidP="00613A1D">
      <w:pPr>
        <w:ind w:firstLine="720"/>
        <w:rPr>
          <w:sz w:val="19"/>
          <w:szCs w:val="19"/>
        </w:rPr>
      </w:pPr>
    </w:p>
    <w:p w14:paraId="4100EA58" w14:textId="77777777" w:rsidR="00D45D8C" w:rsidRPr="00CB22C2" w:rsidRDefault="00D45D8C" w:rsidP="00613A1D">
      <w:pPr>
        <w:ind w:firstLine="720"/>
        <w:rPr>
          <w:sz w:val="19"/>
          <w:szCs w:val="19"/>
        </w:rPr>
      </w:pPr>
      <w:r w:rsidRPr="00CB22C2">
        <w:rPr>
          <w:sz w:val="19"/>
          <w:szCs w:val="19"/>
        </w:rPr>
        <w:t>B.</w:t>
      </w:r>
      <w:r w:rsidR="00E7346A">
        <w:rPr>
          <w:sz w:val="19"/>
          <w:szCs w:val="19"/>
        </w:rPr>
        <w:t xml:space="preserve"> </w:t>
      </w:r>
      <w:r w:rsidRPr="00CB22C2">
        <w:rPr>
          <w:sz w:val="19"/>
          <w:szCs w:val="19"/>
        </w:rPr>
        <w:t>The STATE may terminate the AGREEMENT immediately, upon written notice of termination to the CONTRACTOR, if the CONTRACTOR fails to comply with the terms and conditions of this AGREEMENT and/or with any laws, rules, regulations, policies or procedures affecting this AGREEMENT.</w:t>
      </w:r>
    </w:p>
    <w:p w14:paraId="5B2B0AFB" w14:textId="77777777" w:rsidR="00D45D8C" w:rsidRPr="00CB22C2" w:rsidRDefault="00D45D8C" w:rsidP="00613A1D">
      <w:pPr>
        <w:ind w:firstLine="720"/>
        <w:rPr>
          <w:sz w:val="19"/>
          <w:szCs w:val="19"/>
        </w:rPr>
      </w:pPr>
    </w:p>
    <w:p w14:paraId="1D51374C" w14:textId="77777777" w:rsidR="00D45D8C" w:rsidRPr="00CB22C2" w:rsidRDefault="00D45D8C" w:rsidP="00613A1D">
      <w:pPr>
        <w:ind w:firstLine="720"/>
        <w:rPr>
          <w:sz w:val="19"/>
          <w:szCs w:val="19"/>
        </w:rPr>
      </w:pPr>
      <w:r w:rsidRPr="00CB22C2">
        <w:rPr>
          <w:sz w:val="19"/>
          <w:szCs w:val="19"/>
        </w:rPr>
        <w:t>C.</w:t>
      </w:r>
      <w:r w:rsidR="00E7346A">
        <w:rPr>
          <w:sz w:val="19"/>
          <w:szCs w:val="19"/>
        </w:rPr>
        <w:t xml:space="preserve"> </w:t>
      </w:r>
      <w:r w:rsidRPr="00CB22C2">
        <w:rPr>
          <w:sz w:val="19"/>
          <w:szCs w:val="19"/>
        </w:rPr>
        <w:t>The STATE may also terminate this AGREEMENT for any reason in accordance with provisions set forth in Appendix A1.</w:t>
      </w:r>
    </w:p>
    <w:p w14:paraId="4FC3189A" w14:textId="77777777" w:rsidR="00D45D8C" w:rsidRPr="00CB22C2" w:rsidRDefault="00D45D8C" w:rsidP="00613A1D">
      <w:pPr>
        <w:ind w:firstLine="720"/>
        <w:rPr>
          <w:sz w:val="19"/>
          <w:szCs w:val="19"/>
        </w:rPr>
      </w:pPr>
    </w:p>
    <w:p w14:paraId="0A93BC6B" w14:textId="77777777" w:rsidR="00D45D8C" w:rsidRPr="00CB22C2" w:rsidRDefault="00D45D8C" w:rsidP="00613A1D">
      <w:pPr>
        <w:ind w:firstLine="720"/>
        <w:rPr>
          <w:sz w:val="19"/>
          <w:szCs w:val="19"/>
        </w:rPr>
      </w:pPr>
      <w:r w:rsidRPr="00CB22C2">
        <w:rPr>
          <w:sz w:val="19"/>
          <w:szCs w:val="19"/>
        </w:rPr>
        <w:t>D.</w:t>
      </w:r>
      <w:r w:rsidR="00E7346A">
        <w:rPr>
          <w:sz w:val="19"/>
          <w:szCs w:val="19"/>
        </w:rPr>
        <w:t xml:space="preserve"> </w:t>
      </w:r>
      <w:r w:rsidRPr="00CB22C2">
        <w:rPr>
          <w:sz w:val="19"/>
          <w:szCs w:val="19"/>
        </w:rPr>
        <w:t>Written notice of termination, where required, shall be sent by personal messenger service or by certified mail, return receipt requested.</w:t>
      </w:r>
      <w:r w:rsidR="00E7346A">
        <w:rPr>
          <w:sz w:val="19"/>
          <w:szCs w:val="19"/>
        </w:rPr>
        <w:t xml:space="preserve"> </w:t>
      </w:r>
      <w:r w:rsidRPr="00CB22C2">
        <w:rPr>
          <w:sz w:val="19"/>
          <w:szCs w:val="19"/>
        </w:rPr>
        <w:t>The termination shall be effective in accordance with the terms of the notice.</w:t>
      </w:r>
    </w:p>
    <w:p w14:paraId="60AFFAA2" w14:textId="77777777" w:rsidR="00D45D8C" w:rsidRPr="00CB22C2" w:rsidRDefault="00D45D8C" w:rsidP="00613A1D">
      <w:pPr>
        <w:ind w:firstLine="720"/>
        <w:rPr>
          <w:sz w:val="19"/>
          <w:szCs w:val="19"/>
        </w:rPr>
      </w:pPr>
    </w:p>
    <w:p w14:paraId="5A2F07AB" w14:textId="77777777" w:rsidR="00D45D8C" w:rsidRPr="00CB22C2" w:rsidRDefault="00D45D8C" w:rsidP="00613A1D">
      <w:pPr>
        <w:ind w:firstLine="720"/>
        <w:rPr>
          <w:sz w:val="19"/>
          <w:szCs w:val="19"/>
        </w:rPr>
      </w:pPr>
      <w:r w:rsidRPr="00CB22C2">
        <w:rPr>
          <w:sz w:val="19"/>
          <w:szCs w:val="19"/>
        </w:rPr>
        <w:t>E.</w:t>
      </w:r>
      <w:r w:rsidR="00E7346A">
        <w:rPr>
          <w:sz w:val="19"/>
          <w:szCs w:val="19"/>
        </w:rPr>
        <w:t xml:space="preserve"> </w:t>
      </w:r>
      <w:r w:rsidRPr="00CB22C2">
        <w:rPr>
          <w:sz w:val="19"/>
          <w:szCs w:val="19"/>
        </w:rPr>
        <w:t>Upon receipt of notice of termination, the CONTRACTOR agrees to cancel, prior to the effective date of any prospective termination, as many outstanding obligations as possible, and agrees not to incur any new obligations after receipt of the notice without approval by the STATE.</w:t>
      </w:r>
    </w:p>
    <w:p w14:paraId="59461DC3" w14:textId="77777777" w:rsidR="00D45D8C" w:rsidRPr="00CB22C2" w:rsidRDefault="00D45D8C" w:rsidP="00D45D8C">
      <w:pPr>
        <w:rPr>
          <w:sz w:val="19"/>
          <w:szCs w:val="19"/>
        </w:rPr>
      </w:pPr>
    </w:p>
    <w:p w14:paraId="71F0983B" w14:textId="77777777" w:rsidR="00D45D8C" w:rsidRPr="00CB22C2" w:rsidRDefault="00D45D8C" w:rsidP="00613A1D">
      <w:pPr>
        <w:ind w:firstLine="720"/>
        <w:rPr>
          <w:sz w:val="19"/>
          <w:szCs w:val="19"/>
        </w:rPr>
      </w:pPr>
      <w:r w:rsidRPr="00CB22C2">
        <w:rPr>
          <w:sz w:val="19"/>
          <w:szCs w:val="19"/>
        </w:rPr>
        <w:t>F.</w:t>
      </w:r>
      <w:r w:rsidR="00E7346A">
        <w:rPr>
          <w:sz w:val="19"/>
          <w:szCs w:val="19"/>
        </w:rPr>
        <w:t xml:space="preserve"> </w:t>
      </w:r>
      <w:r w:rsidRPr="00CB22C2">
        <w:rPr>
          <w:sz w:val="19"/>
          <w:szCs w:val="19"/>
        </w:rPr>
        <w:t>The STATE shall be responsible for payment on claims pursuant to services provided and costs incurred pursuant to terms of the AGREEMENT.</w:t>
      </w:r>
      <w:r w:rsidR="00E7346A">
        <w:rPr>
          <w:sz w:val="19"/>
          <w:szCs w:val="19"/>
        </w:rPr>
        <w:t xml:space="preserve"> </w:t>
      </w:r>
      <w:r w:rsidRPr="00CB22C2">
        <w:rPr>
          <w:sz w:val="19"/>
          <w:szCs w:val="19"/>
        </w:rPr>
        <w:t>In no event shall the STATE be liable for expenses and obligations arising from the program(s) in this AGREEMENT after the termination date.</w:t>
      </w:r>
    </w:p>
    <w:p w14:paraId="360CF9D5" w14:textId="77777777" w:rsidR="00D45D8C" w:rsidRPr="00CB22C2" w:rsidRDefault="00D45D8C" w:rsidP="00D45D8C">
      <w:pPr>
        <w:rPr>
          <w:sz w:val="19"/>
          <w:szCs w:val="19"/>
        </w:rPr>
      </w:pPr>
    </w:p>
    <w:p w14:paraId="2AD93786" w14:textId="77777777" w:rsidR="00D45D8C" w:rsidRPr="00CB22C2" w:rsidRDefault="00D45D8C" w:rsidP="00D45D8C">
      <w:pPr>
        <w:rPr>
          <w:sz w:val="19"/>
          <w:szCs w:val="19"/>
        </w:rPr>
      </w:pPr>
      <w:r w:rsidRPr="00CB22C2">
        <w:rPr>
          <w:sz w:val="19"/>
          <w:szCs w:val="19"/>
        </w:rPr>
        <w:t>IV.</w:t>
      </w:r>
      <w:r w:rsidR="00E7346A">
        <w:rPr>
          <w:sz w:val="19"/>
          <w:szCs w:val="19"/>
        </w:rPr>
        <w:t xml:space="preserve"> </w:t>
      </w:r>
      <w:r w:rsidRPr="00CB22C2">
        <w:rPr>
          <w:sz w:val="19"/>
          <w:szCs w:val="19"/>
          <w:u w:val="single"/>
        </w:rPr>
        <w:t>Indemnification</w:t>
      </w:r>
    </w:p>
    <w:p w14:paraId="6A33CCAB" w14:textId="77777777" w:rsidR="00D45D8C" w:rsidRPr="00CB22C2" w:rsidRDefault="00D45D8C" w:rsidP="00D45D8C">
      <w:pPr>
        <w:rPr>
          <w:sz w:val="19"/>
          <w:szCs w:val="19"/>
        </w:rPr>
      </w:pPr>
    </w:p>
    <w:p w14:paraId="603FB6C7" w14:textId="77777777" w:rsidR="00D45D8C" w:rsidRPr="00E7346A" w:rsidRDefault="00E7346A" w:rsidP="00E7346A">
      <w:pPr>
        <w:ind w:firstLine="720"/>
        <w:rPr>
          <w:sz w:val="19"/>
          <w:szCs w:val="19"/>
        </w:rPr>
      </w:pPr>
      <w:r w:rsidRPr="00E7346A">
        <w:rPr>
          <w:sz w:val="19"/>
          <w:szCs w:val="19"/>
        </w:rPr>
        <w:t>A.</w:t>
      </w:r>
      <w:r>
        <w:rPr>
          <w:sz w:val="19"/>
          <w:szCs w:val="19"/>
        </w:rPr>
        <w:t xml:space="preserve"> </w:t>
      </w:r>
      <w:r w:rsidR="00D45D8C" w:rsidRPr="00E7346A">
        <w:rPr>
          <w:sz w:val="19"/>
          <w:szCs w:val="19"/>
        </w:rPr>
        <w:t>The CONTRACTOR shall be solely responsible and answerable in damages for any and all accidents and/or injuries to persons (including death) or property arising out of or related to the services to be rendered by the CONTRACTOR or its subcontractors pursuant to this AGREEMENT.</w:t>
      </w:r>
      <w:r>
        <w:rPr>
          <w:sz w:val="19"/>
          <w:szCs w:val="19"/>
        </w:rPr>
        <w:t xml:space="preserve"> </w:t>
      </w:r>
      <w:r w:rsidR="00D45D8C" w:rsidRPr="00E7346A">
        <w:rPr>
          <w:sz w:val="19"/>
          <w:szCs w:val="19"/>
        </w:rPr>
        <w:t>The CONTRACTOR shall indemnify and hold harmless the STATE and its officers and employees from claims, suits, actions, damages and costs of every nature arising out of the provision of services pursuant to this AGREEMENT.</w:t>
      </w:r>
    </w:p>
    <w:p w14:paraId="0753D766" w14:textId="77777777" w:rsidR="00D45D8C" w:rsidRPr="00CB22C2" w:rsidRDefault="00D45D8C" w:rsidP="00D45D8C">
      <w:pPr>
        <w:rPr>
          <w:sz w:val="19"/>
          <w:szCs w:val="19"/>
        </w:rPr>
      </w:pPr>
    </w:p>
    <w:p w14:paraId="367B1522" w14:textId="77777777" w:rsidR="00D45D8C" w:rsidRPr="00CB22C2" w:rsidRDefault="00D45D8C" w:rsidP="00613A1D">
      <w:pPr>
        <w:ind w:firstLine="720"/>
        <w:rPr>
          <w:sz w:val="19"/>
          <w:szCs w:val="19"/>
        </w:rPr>
      </w:pPr>
      <w:r w:rsidRPr="00CB22C2">
        <w:rPr>
          <w:sz w:val="19"/>
          <w:szCs w:val="19"/>
        </w:rPr>
        <w:t>B.</w:t>
      </w:r>
      <w:r w:rsidR="00E7346A">
        <w:rPr>
          <w:sz w:val="19"/>
          <w:szCs w:val="19"/>
        </w:rPr>
        <w:t xml:space="preserve"> </w:t>
      </w:r>
      <w:r w:rsidRPr="00CB22C2">
        <w:rPr>
          <w:sz w:val="19"/>
          <w:szCs w:val="19"/>
        </w:rPr>
        <w:t>The CONTRACTOR is an independent contractor and may neither hold itself out nor claim to be an officer, employee or subdivision of the STATE nor make any claim, demand or application to or for any right based upon any different status.</w:t>
      </w:r>
    </w:p>
    <w:p w14:paraId="2AE69238" w14:textId="77777777" w:rsidR="00D45D8C" w:rsidRPr="00CB22C2" w:rsidRDefault="00D45D8C" w:rsidP="00D45D8C">
      <w:pPr>
        <w:rPr>
          <w:sz w:val="19"/>
          <w:szCs w:val="19"/>
        </w:rPr>
      </w:pPr>
    </w:p>
    <w:p w14:paraId="6A843227" w14:textId="77777777" w:rsidR="00D45D8C" w:rsidRPr="00CB22C2" w:rsidRDefault="00D45D8C" w:rsidP="00D45D8C">
      <w:pPr>
        <w:rPr>
          <w:sz w:val="19"/>
          <w:szCs w:val="19"/>
        </w:rPr>
      </w:pPr>
      <w:r w:rsidRPr="00CB22C2">
        <w:rPr>
          <w:sz w:val="19"/>
          <w:szCs w:val="19"/>
        </w:rPr>
        <w:t>V.</w:t>
      </w:r>
      <w:r w:rsidRPr="00CB22C2">
        <w:rPr>
          <w:sz w:val="19"/>
          <w:szCs w:val="19"/>
        </w:rPr>
        <w:tab/>
      </w:r>
      <w:r w:rsidRPr="00CB22C2">
        <w:rPr>
          <w:sz w:val="19"/>
          <w:szCs w:val="19"/>
          <w:u w:val="single"/>
        </w:rPr>
        <w:t>Property</w:t>
      </w:r>
    </w:p>
    <w:p w14:paraId="6C84EAC4" w14:textId="77777777" w:rsidR="00D45D8C" w:rsidRPr="00CB22C2" w:rsidRDefault="00D45D8C" w:rsidP="00D45D8C">
      <w:pPr>
        <w:rPr>
          <w:sz w:val="19"/>
          <w:szCs w:val="19"/>
        </w:rPr>
      </w:pPr>
    </w:p>
    <w:p w14:paraId="422F50EC" w14:textId="77777777" w:rsidR="00D45D8C" w:rsidRPr="00CB22C2" w:rsidRDefault="00D45D8C" w:rsidP="00613A1D">
      <w:pPr>
        <w:ind w:firstLine="720"/>
        <w:rPr>
          <w:sz w:val="19"/>
          <w:szCs w:val="19"/>
        </w:rPr>
      </w:pPr>
      <w:r w:rsidRPr="00CB22C2">
        <w:rPr>
          <w:sz w:val="19"/>
          <w:szCs w:val="19"/>
        </w:rPr>
        <w:t>Any equipment, furniture, supplies or other property purchased pursuant to this AGREEMENT is deemed to be the property of the STATE except as may otherwise be governed by Federal or State laws, rules or regulations, or as stated in Appendix Al.</w:t>
      </w:r>
    </w:p>
    <w:p w14:paraId="2C4040FB" w14:textId="77777777" w:rsidR="00D45D8C" w:rsidRPr="00CB22C2" w:rsidRDefault="00D45D8C" w:rsidP="00D45D8C">
      <w:pPr>
        <w:rPr>
          <w:sz w:val="19"/>
          <w:szCs w:val="19"/>
        </w:rPr>
      </w:pPr>
    </w:p>
    <w:p w14:paraId="3809AF75" w14:textId="77777777" w:rsidR="00D45D8C" w:rsidRPr="00CB22C2" w:rsidRDefault="00D45D8C" w:rsidP="00D45D8C">
      <w:pPr>
        <w:rPr>
          <w:sz w:val="19"/>
          <w:szCs w:val="19"/>
        </w:rPr>
      </w:pPr>
      <w:r w:rsidRPr="00CB22C2">
        <w:rPr>
          <w:sz w:val="19"/>
          <w:szCs w:val="19"/>
        </w:rPr>
        <w:t>VI.</w:t>
      </w:r>
      <w:r w:rsidRPr="00CB22C2">
        <w:rPr>
          <w:sz w:val="19"/>
          <w:szCs w:val="19"/>
        </w:rPr>
        <w:tab/>
      </w:r>
      <w:r w:rsidRPr="00CB22C2">
        <w:rPr>
          <w:sz w:val="19"/>
          <w:szCs w:val="19"/>
          <w:u w:val="single"/>
        </w:rPr>
        <w:t>Safeguards for Services and Confidentiality</w:t>
      </w:r>
    </w:p>
    <w:p w14:paraId="669CDFE9" w14:textId="77777777" w:rsidR="00D45D8C" w:rsidRPr="00CB22C2" w:rsidRDefault="00D45D8C" w:rsidP="00D45D8C">
      <w:pPr>
        <w:rPr>
          <w:sz w:val="19"/>
          <w:szCs w:val="19"/>
        </w:rPr>
      </w:pPr>
    </w:p>
    <w:p w14:paraId="2B46E7A1" w14:textId="705E962D" w:rsidR="00D45D8C" w:rsidRPr="00E7346A" w:rsidRDefault="00E7346A" w:rsidP="00E7346A">
      <w:pPr>
        <w:ind w:firstLine="720"/>
        <w:rPr>
          <w:sz w:val="19"/>
          <w:szCs w:val="19"/>
        </w:rPr>
      </w:pPr>
      <w:r w:rsidRPr="00E7346A">
        <w:rPr>
          <w:sz w:val="19"/>
          <w:szCs w:val="19"/>
        </w:rPr>
        <w:t>A.</w:t>
      </w:r>
      <w:r>
        <w:rPr>
          <w:sz w:val="19"/>
          <w:szCs w:val="19"/>
        </w:rPr>
        <w:t xml:space="preserve"> </w:t>
      </w:r>
      <w:r w:rsidR="00D45D8C" w:rsidRPr="00E7346A">
        <w:rPr>
          <w:sz w:val="19"/>
          <w:szCs w:val="19"/>
        </w:rPr>
        <w:t>Services performed pursuant to this AGREEMENT are secular in nature and shall be performed in a manner that does not discriminate on the basis of religious belief</w:t>
      </w:r>
      <w:r w:rsidR="007B07ED">
        <w:rPr>
          <w:sz w:val="19"/>
          <w:szCs w:val="19"/>
        </w:rPr>
        <w:t xml:space="preserve"> </w:t>
      </w:r>
      <w:r w:rsidR="00D45D8C" w:rsidRPr="00E7346A">
        <w:rPr>
          <w:sz w:val="19"/>
          <w:szCs w:val="19"/>
        </w:rPr>
        <w:t>or promote or discourage adherence to religion in general or particular religious beliefs.</w:t>
      </w:r>
    </w:p>
    <w:p w14:paraId="5A30DA3D" w14:textId="77777777" w:rsidR="00D45D8C" w:rsidRPr="00CB22C2" w:rsidRDefault="00D45D8C" w:rsidP="00D45D8C">
      <w:pPr>
        <w:rPr>
          <w:sz w:val="19"/>
          <w:szCs w:val="19"/>
        </w:rPr>
      </w:pPr>
    </w:p>
    <w:p w14:paraId="1F312C54" w14:textId="77777777" w:rsidR="00D45D8C" w:rsidRPr="00CB22C2" w:rsidRDefault="00D45D8C" w:rsidP="00613A1D">
      <w:pPr>
        <w:ind w:firstLine="720"/>
        <w:rPr>
          <w:sz w:val="19"/>
          <w:szCs w:val="19"/>
        </w:rPr>
      </w:pPr>
      <w:r w:rsidRPr="00CB22C2">
        <w:rPr>
          <w:sz w:val="19"/>
          <w:szCs w:val="19"/>
        </w:rPr>
        <w:t>B.</w:t>
      </w:r>
      <w:r w:rsidR="00E7346A">
        <w:rPr>
          <w:sz w:val="19"/>
          <w:szCs w:val="19"/>
        </w:rPr>
        <w:t xml:space="preserve"> </w:t>
      </w:r>
      <w:r w:rsidRPr="00CB22C2">
        <w:rPr>
          <w:sz w:val="19"/>
          <w:szCs w:val="19"/>
        </w:rPr>
        <w:t>Funds provided pursuant to this AGREEMENT shall not be used for any partisan political activity, or for activities that may influence legislation or the election or defeat of any candidate for public office.</w:t>
      </w:r>
    </w:p>
    <w:p w14:paraId="3C7E6802" w14:textId="77777777" w:rsidR="00D45D8C" w:rsidRPr="00CB22C2" w:rsidRDefault="00D45D8C" w:rsidP="00D45D8C">
      <w:pPr>
        <w:rPr>
          <w:sz w:val="19"/>
          <w:szCs w:val="19"/>
        </w:rPr>
      </w:pPr>
    </w:p>
    <w:p w14:paraId="5868F83B" w14:textId="77B44012" w:rsidR="00D45D8C" w:rsidRPr="00CB22C2" w:rsidRDefault="00D45D8C" w:rsidP="00613A1D">
      <w:pPr>
        <w:ind w:firstLine="720"/>
        <w:rPr>
          <w:noProof/>
          <w:sz w:val="22"/>
          <w:szCs w:val="22"/>
        </w:rPr>
      </w:pPr>
      <w:r w:rsidRPr="00CB22C2">
        <w:rPr>
          <w:sz w:val="19"/>
          <w:szCs w:val="19"/>
        </w:rPr>
        <w:t>C.</w:t>
      </w:r>
      <w:r w:rsidR="00E7346A">
        <w:rPr>
          <w:sz w:val="19"/>
          <w:szCs w:val="19"/>
        </w:rPr>
        <w:t xml:space="preserve"> </w:t>
      </w:r>
      <w:r w:rsidRPr="00CB22C2">
        <w:rPr>
          <w:sz w:val="19"/>
          <w:szCs w:val="19"/>
        </w:rPr>
        <w:t>Information relating to individuals who may receive services pursuant to this AGREEMENT shall be maintained and used only for the purposes intended under the contract and in conformity with applicable provisions of laws and regulations or specified in Appendix A1.</w:t>
      </w:r>
    </w:p>
    <w:p w14:paraId="4E07D1AA" w14:textId="77777777" w:rsidR="00D45D8C" w:rsidRPr="00CB22C2" w:rsidRDefault="00D45D8C" w:rsidP="00D45D8C">
      <w:pPr>
        <w:rPr>
          <w:b/>
          <w:noProof/>
          <w:sz w:val="22"/>
          <w:szCs w:val="22"/>
          <w:u w:val="single"/>
        </w:rPr>
        <w:sectPr w:rsidR="00D45D8C" w:rsidRPr="00CB22C2" w:rsidSect="0054649A">
          <w:pgSz w:w="12240" w:h="15840" w:code="1"/>
          <w:pgMar w:top="810" w:right="720" w:bottom="1440" w:left="720" w:header="288" w:footer="288" w:gutter="0"/>
          <w:cols w:space="720"/>
          <w:docGrid w:linePitch="326"/>
        </w:sectPr>
      </w:pPr>
    </w:p>
    <w:p w14:paraId="55A2A037" w14:textId="12842BC8" w:rsidR="00F93E43" w:rsidRPr="00850B03" w:rsidRDefault="00F93E43" w:rsidP="00B87584">
      <w:pPr>
        <w:pStyle w:val="Heading4"/>
      </w:pPr>
      <w:bookmarkStart w:id="309" w:name="_Appendix_A:_Standard"/>
      <w:bookmarkStart w:id="310" w:name="_Toc128574931"/>
      <w:bookmarkEnd w:id="309"/>
      <w:r w:rsidRPr="00850B03">
        <w:t>Appendix A</w:t>
      </w:r>
      <w:bookmarkEnd w:id="310"/>
    </w:p>
    <w:p w14:paraId="5AE93904" w14:textId="77777777" w:rsidR="00F93E43" w:rsidRPr="00850B03" w:rsidRDefault="00F93E43" w:rsidP="00850B03">
      <w:pPr>
        <w:pStyle w:val="BodyParagraph"/>
        <w:jc w:val="center"/>
        <w:rPr>
          <w:rFonts w:ascii="Times New Roman" w:hAnsi="Times New Roman"/>
          <w:b/>
          <w:bCs/>
          <w:noProof/>
          <w:sz w:val="22"/>
          <w:szCs w:val="22"/>
        </w:rPr>
      </w:pPr>
      <w:r w:rsidRPr="00850B03">
        <w:rPr>
          <w:rFonts w:ascii="Times New Roman" w:hAnsi="Times New Roman"/>
          <w:b/>
          <w:bCs/>
          <w:noProof/>
          <w:sz w:val="22"/>
          <w:szCs w:val="22"/>
        </w:rPr>
        <w:t>STANDARD CLAUSES FOR NYS CONTRACTS</w:t>
      </w:r>
    </w:p>
    <w:p w14:paraId="093C0903" w14:textId="77777777" w:rsidR="00F93E43" w:rsidRPr="00F93E43" w:rsidRDefault="00F93E43" w:rsidP="00F93E43">
      <w:pPr>
        <w:tabs>
          <w:tab w:val="left" w:pos="720"/>
          <w:tab w:val="left" w:pos="1620"/>
        </w:tabs>
        <w:rPr>
          <w:rFonts w:ascii="Times New Roman" w:hAnsi="Times New Roman"/>
          <w:noProof/>
          <w:color w:val="000000"/>
          <w:sz w:val="22"/>
          <w:szCs w:val="22"/>
        </w:rPr>
      </w:pPr>
      <w:r w:rsidRPr="00F93E43">
        <w:rPr>
          <w:rFonts w:ascii="Times New Roman" w:hAnsi="Times New Roman"/>
          <w:noProof/>
          <w:color w:val="000000"/>
          <w:sz w:val="22"/>
          <w:szCs w:val="22"/>
        </w:rPr>
        <w:t>The parties to the attached contract, license, lease, amendment or other agreement of any kind (hereinafter, "the contract" or "this contract") agree to be bound by the following clauses which are hereby made a part of the contract (the word "Contractor" herein refers to any party other than the State, whether a contractor, licenser, licensee, lessor, lessee or any other party):</w:t>
      </w:r>
    </w:p>
    <w:p w14:paraId="5F3265F2" w14:textId="77777777" w:rsidR="00F93E43" w:rsidRPr="00F93E43" w:rsidRDefault="00F93E43" w:rsidP="00F93E43">
      <w:pPr>
        <w:tabs>
          <w:tab w:val="left" w:pos="720"/>
          <w:tab w:val="left" w:pos="1080"/>
          <w:tab w:val="left" w:pos="1620"/>
        </w:tabs>
        <w:rPr>
          <w:rFonts w:ascii="Times New Roman" w:hAnsi="Times New Roman"/>
          <w:noProof/>
          <w:color w:val="000000"/>
          <w:sz w:val="20"/>
          <w:szCs w:val="20"/>
        </w:rPr>
      </w:pPr>
    </w:p>
    <w:p w14:paraId="2B7DD50C" w14:textId="77777777" w:rsidR="00F93E43" w:rsidRPr="00F93E43" w:rsidRDefault="00F93E43" w:rsidP="00F93E43">
      <w:pPr>
        <w:tabs>
          <w:tab w:val="left" w:pos="720"/>
          <w:tab w:val="left" w:pos="1080"/>
          <w:tab w:val="left" w:pos="1620"/>
        </w:tabs>
        <w:rPr>
          <w:rFonts w:ascii="Times New Roman" w:hAnsi="Times New Roman"/>
          <w:noProof/>
          <w:color w:val="000000"/>
          <w:sz w:val="22"/>
          <w:szCs w:val="22"/>
        </w:rPr>
      </w:pPr>
      <w:r w:rsidRPr="00F93E43">
        <w:rPr>
          <w:rFonts w:ascii="Times New Roman" w:hAnsi="Times New Roman"/>
          <w:b/>
          <w:noProof/>
          <w:color w:val="000000"/>
          <w:sz w:val="22"/>
          <w:szCs w:val="22"/>
        </w:rPr>
        <w:t xml:space="preserve">1. </w:t>
      </w:r>
      <w:r w:rsidRPr="00F93E43">
        <w:rPr>
          <w:rFonts w:ascii="Times New Roman" w:hAnsi="Times New Roman"/>
          <w:b/>
          <w:noProof/>
          <w:color w:val="000000"/>
          <w:sz w:val="22"/>
          <w:szCs w:val="22"/>
          <w:u w:val="single"/>
        </w:rPr>
        <w:t>EXECUTORY CLAUSE</w:t>
      </w:r>
      <w:r w:rsidRPr="00F93E43">
        <w:rPr>
          <w:rFonts w:ascii="Times New Roman" w:hAnsi="Times New Roman"/>
          <w:b/>
          <w:noProof/>
          <w:color w:val="000000"/>
          <w:sz w:val="22"/>
          <w:szCs w:val="22"/>
        </w:rPr>
        <w:t>.</w:t>
      </w:r>
      <w:r w:rsidRPr="00F93E43">
        <w:rPr>
          <w:rFonts w:ascii="Times New Roman" w:hAnsi="Times New Roman"/>
          <w:noProof/>
          <w:color w:val="000000"/>
          <w:sz w:val="22"/>
          <w:szCs w:val="22"/>
        </w:rPr>
        <w:t xml:space="preserve">  In accordance with Section 41 of the State Finance Law, the State shall have no liability under this contract to the Contractor or to anyone else beyond funds appro</w:t>
      </w:r>
      <w:r w:rsidRPr="00F93E43">
        <w:rPr>
          <w:rFonts w:ascii="Times New Roman" w:hAnsi="Times New Roman"/>
          <w:noProof/>
          <w:color w:val="000000"/>
          <w:sz w:val="22"/>
          <w:szCs w:val="22"/>
        </w:rPr>
        <w:softHyphen/>
        <w:t>priated and available for this contract.</w:t>
      </w:r>
    </w:p>
    <w:p w14:paraId="156308ED" w14:textId="77777777" w:rsidR="00F93E43" w:rsidRPr="00F93E43" w:rsidRDefault="00F93E43" w:rsidP="00F93E43">
      <w:pPr>
        <w:tabs>
          <w:tab w:val="left" w:pos="720"/>
          <w:tab w:val="left" w:pos="1080"/>
          <w:tab w:val="left" w:pos="1620"/>
        </w:tabs>
        <w:rPr>
          <w:rFonts w:ascii="Times New Roman" w:hAnsi="Times New Roman"/>
          <w:noProof/>
          <w:color w:val="000000"/>
          <w:sz w:val="20"/>
          <w:szCs w:val="20"/>
        </w:rPr>
      </w:pPr>
    </w:p>
    <w:p w14:paraId="135A1E3A" w14:textId="77777777" w:rsidR="00F93E43" w:rsidRPr="00F93E43" w:rsidRDefault="00F93E43" w:rsidP="00F93E43">
      <w:pPr>
        <w:tabs>
          <w:tab w:val="left" w:pos="720"/>
        </w:tabs>
        <w:rPr>
          <w:rFonts w:ascii="Times New Roman" w:hAnsi="Times New Roman"/>
          <w:color w:val="000000"/>
          <w:sz w:val="22"/>
          <w:szCs w:val="22"/>
          <w:u w:val="single"/>
        </w:rPr>
      </w:pPr>
      <w:r w:rsidRPr="00F93E43">
        <w:rPr>
          <w:rFonts w:ascii="Times New Roman" w:hAnsi="Times New Roman"/>
          <w:b/>
          <w:noProof/>
          <w:color w:val="000000"/>
          <w:sz w:val="22"/>
          <w:szCs w:val="22"/>
          <w:lang w:val="fr-FR"/>
        </w:rPr>
        <w:t xml:space="preserve">2. </w:t>
      </w:r>
      <w:r w:rsidRPr="00F93E43">
        <w:rPr>
          <w:rFonts w:ascii="Times New Roman" w:hAnsi="Times New Roman"/>
          <w:b/>
          <w:noProof/>
          <w:color w:val="000000"/>
          <w:sz w:val="22"/>
          <w:szCs w:val="22"/>
          <w:u w:val="single"/>
          <w:lang w:val="fr-FR"/>
        </w:rPr>
        <w:t>NON-ASSIGNMENT CLAUSE</w:t>
      </w:r>
      <w:r w:rsidRPr="00F93E43">
        <w:rPr>
          <w:rFonts w:ascii="Times New Roman" w:hAnsi="Times New Roman"/>
          <w:b/>
          <w:noProof/>
          <w:color w:val="000000"/>
          <w:sz w:val="22"/>
          <w:szCs w:val="22"/>
          <w:lang w:val="fr-FR"/>
        </w:rPr>
        <w:t>.</w:t>
      </w:r>
      <w:r w:rsidRPr="00F93E43">
        <w:rPr>
          <w:rFonts w:ascii="Times New Roman" w:hAnsi="Times New Roman"/>
          <w:noProof/>
          <w:color w:val="000000"/>
          <w:sz w:val="22"/>
          <w:szCs w:val="22"/>
          <w:lang w:val="fr-FR"/>
        </w:rPr>
        <w:t xml:space="preserve">  </w:t>
      </w:r>
      <w:r w:rsidRPr="00F93E43">
        <w:rPr>
          <w:rFonts w:ascii="Times New Roman" w:hAnsi="Times New Roman"/>
          <w:color w:val="000000"/>
          <w:sz w:val="22"/>
          <w:szCs w:val="22"/>
        </w:rPr>
        <w:t>In accordance with Section 138 of the State Finance Law, this contract may not be assigned by the Contractor or its right, title or interest therein assigned, transferred, conveyed, sublet or otherwise disposed of without the State’s previous written consent, and attempts to do so are null and void.  Notwithstanding the foregoing, such prior written consent of an assignment of a contract let pursuant to Article XI of the State Finance Law may be waived at the discretion of the contracting agency and with the concurrence of the State Comptroller where the original contract was subject to the State Comptroller’s approval, where the assignment is due to a reorganization, merger or consolidation of the Contractor’s business entity or enterprise. The State retains its right to approve an assignment and to require that any Contractor demonstrate its responsibility to do business with the State.  The Contractor may, however, assign its right to receive payments without the State’s prior written consent unless this contract concerns Certificates of Participation pursuant to Article 5-A of the State Finance Law.</w:t>
      </w:r>
    </w:p>
    <w:p w14:paraId="03465E68" w14:textId="77777777" w:rsidR="00F93E43" w:rsidRPr="00F93E43" w:rsidRDefault="00F93E43" w:rsidP="00F93E43">
      <w:pPr>
        <w:tabs>
          <w:tab w:val="left" w:pos="720"/>
          <w:tab w:val="left" w:pos="1080"/>
          <w:tab w:val="left" w:pos="1620"/>
        </w:tabs>
        <w:rPr>
          <w:rFonts w:ascii="Times New Roman" w:hAnsi="Times New Roman"/>
          <w:noProof/>
          <w:color w:val="000000"/>
          <w:sz w:val="20"/>
          <w:szCs w:val="20"/>
        </w:rPr>
      </w:pPr>
    </w:p>
    <w:p w14:paraId="3DA06C43" w14:textId="77777777" w:rsidR="00F93E43" w:rsidRPr="00F93E43" w:rsidRDefault="00F93E43" w:rsidP="00F93E43">
      <w:pPr>
        <w:tabs>
          <w:tab w:val="left" w:pos="720"/>
          <w:tab w:val="left" w:pos="1080"/>
          <w:tab w:val="left" w:pos="1620"/>
        </w:tabs>
        <w:rPr>
          <w:rFonts w:ascii="Times New Roman" w:hAnsi="Times New Roman"/>
          <w:noProof/>
          <w:color w:val="000000"/>
          <w:sz w:val="22"/>
          <w:szCs w:val="22"/>
        </w:rPr>
      </w:pPr>
      <w:r w:rsidRPr="00F93E43">
        <w:rPr>
          <w:rFonts w:ascii="Times New Roman" w:hAnsi="Times New Roman"/>
          <w:b/>
          <w:noProof/>
          <w:color w:val="000000"/>
          <w:sz w:val="22"/>
          <w:szCs w:val="22"/>
        </w:rPr>
        <w:t xml:space="preserve">3. </w:t>
      </w:r>
      <w:r w:rsidRPr="00F93E43">
        <w:rPr>
          <w:rFonts w:ascii="Times New Roman" w:hAnsi="Times New Roman"/>
          <w:b/>
          <w:noProof/>
          <w:color w:val="000000"/>
          <w:sz w:val="22"/>
          <w:szCs w:val="22"/>
          <w:u w:val="single"/>
        </w:rPr>
        <w:t>COMPTROLLER'S APPROVAL</w:t>
      </w:r>
      <w:r w:rsidRPr="00F93E43">
        <w:rPr>
          <w:rFonts w:ascii="Times New Roman" w:hAnsi="Times New Roman"/>
          <w:b/>
          <w:noProof/>
          <w:color w:val="000000"/>
          <w:sz w:val="22"/>
          <w:szCs w:val="22"/>
        </w:rPr>
        <w:t>.</w:t>
      </w:r>
      <w:r w:rsidRPr="00F93E43">
        <w:rPr>
          <w:rFonts w:ascii="Times New Roman" w:hAnsi="Times New Roman"/>
          <w:noProof/>
          <w:color w:val="000000"/>
          <w:sz w:val="22"/>
          <w:szCs w:val="22"/>
        </w:rPr>
        <w:t xml:space="preserve">  In accordance with Section 112 of the State Finance Law (or, if this contract is with the State University or City University of New York, Section 355 or Section 6218 of the Education Law), if this contract exceeds $50,000 (or the minimum thresholds agreed to by the Office of the State Comptroller for certain S.U.N.Y. and C.U.N.Y. contracts), or if this is an amendment for any amount to a contract which, as so amended, exceeds said statutory amount, or if, by this contract, the State agrees to give something other than money when the value or reasonably estimated value of such consideration exceeds $25,000, it shall not be valid, effective or binding upon the State until it has been approved by the State Comptroller and filed in his office.  Comptroller's approval of contracts let by the Office of General Services is required when such contracts exceed $85,000 (State Finance Law § 163.6-a). However, such pre-approval shall not be required for any contract established as a centralized contract through the Office of General Services or for a purchase order or other transaction issued under such centralized contract.</w:t>
      </w:r>
    </w:p>
    <w:p w14:paraId="4E660DD3" w14:textId="77777777" w:rsidR="00F93E43" w:rsidRPr="00F93E43" w:rsidRDefault="00F93E43" w:rsidP="00F93E43">
      <w:pPr>
        <w:tabs>
          <w:tab w:val="left" w:pos="720"/>
          <w:tab w:val="left" w:pos="1080"/>
          <w:tab w:val="left" w:pos="1620"/>
        </w:tabs>
        <w:rPr>
          <w:rFonts w:ascii="Times New Roman" w:hAnsi="Times New Roman"/>
          <w:noProof/>
          <w:color w:val="000000"/>
          <w:sz w:val="20"/>
          <w:szCs w:val="20"/>
        </w:rPr>
      </w:pPr>
    </w:p>
    <w:p w14:paraId="3C2D2D12" w14:textId="77777777" w:rsidR="00F93E43" w:rsidRPr="00F93E43" w:rsidRDefault="00F93E43" w:rsidP="00F93E43">
      <w:pPr>
        <w:tabs>
          <w:tab w:val="left" w:pos="720"/>
          <w:tab w:val="left" w:pos="1080"/>
          <w:tab w:val="left" w:pos="1620"/>
        </w:tabs>
        <w:rPr>
          <w:rFonts w:ascii="Times New Roman" w:hAnsi="Times New Roman"/>
          <w:noProof/>
          <w:color w:val="000000"/>
          <w:sz w:val="22"/>
          <w:szCs w:val="22"/>
        </w:rPr>
      </w:pPr>
      <w:r w:rsidRPr="00F93E43">
        <w:rPr>
          <w:rFonts w:ascii="Times New Roman" w:hAnsi="Times New Roman"/>
          <w:b/>
          <w:noProof/>
          <w:color w:val="000000"/>
          <w:sz w:val="22"/>
          <w:szCs w:val="22"/>
        </w:rPr>
        <w:t xml:space="preserve">4. </w:t>
      </w:r>
      <w:r w:rsidRPr="00F93E43">
        <w:rPr>
          <w:rFonts w:ascii="Times New Roman" w:hAnsi="Times New Roman"/>
          <w:b/>
          <w:noProof/>
          <w:color w:val="000000"/>
          <w:sz w:val="22"/>
          <w:szCs w:val="22"/>
          <w:u w:val="single"/>
        </w:rPr>
        <w:t>WORKERS' COMPENSATION BENEFITS</w:t>
      </w:r>
      <w:r w:rsidRPr="00F93E43">
        <w:rPr>
          <w:rFonts w:ascii="Times New Roman" w:hAnsi="Times New Roman"/>
          <w:b/>
          <w:noProof/>
          <w:color w:val="000000"/>
          <w:sz w:val="22"/>
          <w:szCs w:val="22"/>
        </w:rPr>
        <w:t>.</w:t>
      </w:r>
      <w:r w:rsidRPr="00F93E43">
        <w:rPr>
          <w:rFonts w:ascii="Times New Roman" w:hAnsi="Times New Roman"/>
          <w:noProof/>
          <w:color w:val="000000"/>
          <w:sz w:val="22"/>
          <w:szCs w:val="22"/>
        </w:rPr>
        <w:t xml:space="preserve"> In accordance with Section 142 of the State Finance Law, this contract shall be void and of no force and effect unless the Contractor shall provide and maintain coverage during the life of this contract for the benefit of such employees as are required to be covered by the provisions of the Workers' Compensation Law.</w:t>
      </w:r>
    </w:p>
    <w:p w14:paraId="2C26E814" w14:textId="77777777" w:rsidR="00F93E43" w:rsidRPr="00F93E43" w:rsidRDefault="00F93E43" w:rsidP="00F93E43">
      <w:pPr>
        <w:tabs>
          <w:tab w:val="left" w:pos="720"/>
          <w:tab w:val="left" w:pos="1080"/>
          <w:tab w:val="left" w:pos="1620"/>
        </w:tabs>
        <w:rPr>
          <w:rFonts w:ascii="Times New Roman" w:hAnsi="Times New Roman"/>
          <w:noProof/>
          <w:color w:val="000000"/>
          <w:sz w:val="20"/>
          <w:szCs w:val="20"/>
        </w:rPr>
      </w:pPr>
    </w:p>
    <w:p w14:paraId="6BA20741" w14:textId="77777777" w:rsidR="00F93E43" w:rsidRPr="00F93E43" w:rsidRDefault="00F93E43" w:rsidP="00F93E43">
      <w:pPr>
        <w:tabs>
          <w:tab w:val="left" w:pos="720"/>
        </w:tabs>
        <w:autoSpaceDE w:val="0"/>
        <w:autoSpaceDN w:val="0"/>
        <w:adjustRightInd w:val="0"/>
        <w:rPr>
          <w:rFonts w:ascii="Times New Roman" w:hAnsi="Times New Roman"/>
          <w:noProof/>
          <w:color w:val="000000"/>
          <w:sz w:val="22"/>
          <w:szCs w:val="22"/>
        </w:rPr>
      </w:pPr>
      <w:r w:rsidRPr="00F93E43">
        <w:rPr>
          <w:rFonts w:ascii="Times New Roman" w:hAnsi="Times New Roman"/>
          <w:b/>
          <w:bCs/>
          <w:color w:val="000000"/>
          <w:sz w:val="22"/>
          <w:szCs w:val="22"/>
        </w:rPr>
        <w:t xml:space="preserve">5. </w:t>
      </w:r>
      <w:r w:rsidRPr="00F93E43">
        <w:rPr>
          <w:rFonts w:ascii="Times New Roman" w:hAnsi="Times New Roman"/>
          <w:b/>
          <w:bCs/>
          <w:color w:val="000000"/>
          <w:sz w:val="22"/>
          <w:szCs w:val="22"/>
          <w:u w:val="single"/>
        </w:rPr>
        <w:t>NON-DISCRIMINATION REQUIREMENTS</w:t>
      </w:r>
      <w:r w:rsidRPr="00F93E43">
        <w:rPr>
          <w:rFonts w:ascii="Times New Roman" w:hAnsi="Times New Roman"/>
          <w:b/>
          <w:bCs/>
          <w:color w:val="000000"/>
          <w:sz w:val="22"/>
          <w:szCs w:val="22"/>
        </w:rPr>
        <w:t>.</w:t>
      </w:r>
      <w:r w:rsidRPr="00F93E43">
        <w:rPr>
          <w:rFonts w:ascii="Times New Roman" w:hAnsi="Times New Roman"/>
          <w:color w:val="000000"/>
          <w:sz w:val="22"/>
          <w:szCs w:val="22"/>
        </w:rPr>
        <w:t xml:space="preserve">  To the extent required by Article 15 of the Executive Law (also known as the Human Rights Law) and all other State and Federal statutory and constitutional non-discrimination provisions, the Contractor will not discriminate against any employee or applicant for employment, nor subject any individual to harassment, because of age, race, creed, color, national origin, sexual orientation, gender identity or expression, military status, sex, disability, predisposing genetic characteristics, familial status, marital status, or domestic violence victim status or because the individual has opposed any practices forbidden under the Human Rights Law or has filed a complaint, testified, or assisted in any proceeding under the Human Rights Law.  Furthermore, in accordance with Section 220-e of the Labor Law, if this is a contract for the construction, alteration or repair of any public building or public work or for the manufacture, sale or distribution of materials, equipment or supplies, and to the extent that this contract shall be performed within the State of New York, Contractor agrees that neither it nor its subcontractors shall, by reason of race, creed, color, disability, sex, or national origin:  (a) discriminate in hiring against any New York State citizen who is qualified and available to perform the work; or (b) discriminate against or intimidate any employee hired for the performance of work under this contract.  If this is a building service contract as defined in Section 230 of the Labor Law, then, in accordance with Section 239 thereof, Contractor agrees that neither it nor its subcontractors shall by reason of race, creed, color, national origin, age, sex or disability:  (a) discriminate in hiring against any New York State citizen who is qualified and available to perform the work; or (b) discriminate against or intimidate any employee hired for the performance of work under this contract.  Contractor is subject to fines of $50.00 per person per day for any violation of Section 220-e or Section 239 as well as possible termination of this contract and forfeiture of all moneys due hereunder for a second or subsequent violation.</w:t>
      </w:r>
    </w:p>
    <w:p w14:paraId="41FD2719" w14:textId="77777777" w:rsidR="00F93E43" w:rsidRPr="00F93E43" w:rsidRDefault="00F93E43" w:rsidP="00F93E43">
      <w:pPr>
        <w:tabs>
          <w:tab w:val="left" w:pos="720"/>
        </w:tabs>
        <w:rPr>
          <w:rFonts w:ascii="Times New Roman" w:hAnsi="Times New Roman"/>
          <w:b/>
          <w:noProof/>
          <w:color w:val="000000"/>
          <w:sz w:val="20"/>
          <w:szCs w:val="20"/>
        </w:rPr>
      </w:pPr>
    </w:p>
    <w:p w14:paraId="27D1C5DF" w14:textId="77777777" w:rsidR="00F93E43" w:rsidRPr="00F93E43" w:rsidRDefault="00F93E43" w:rsidP="00F93E43">
      <w:pPr>
        <w:tabs>
          <w:tab w:val="left" w:pos="720"/>
        </w:tabs>
        <w:rPr>
          <w:rFonts w:ascii="Times New Roman" w:hAnsi="Times New Roman"/>
          <w:color w:val="000000"/>
          <w:sz w:val="22"/>
          <w:szCs w:val="22"/>
        </w:rPr>
      </w:pPr>
      <w:r w:rsidRPr="00F93E43">
        <w:rPr>
          <w:rFonts w:ascii="Times New Roman" w:hAnsi="Times New Roman"/>
          <w:b/>
          <w:noProof/>
          <w:color w:val="000000"/>
          <w:sz w:val="22"/>
          <w:szCs w:val="22"/>
        </w:rPr>
        <w:t xml:space="preserve">6. </w:t>
      </w:r>
      <w:r w:rsidRPr="00F93E43">
        <w:rPr>
          <w:rFonts w:ascii="Times New Roman" w:hAnsi="Times New Roman"/>
          <w:b/>
          <w:noProof/>
          <w:color w:val="000000"/>
          <w:sz w:val="22"/>
          <w:szCs w:val="22"/>
          <w:u w:val="single"/>
        </w:rPr>
        <w:t>WAGE AND HOURS PROVISIONS</w:t>
      </w:r>
      <w:r w:rsidRPr="00F93E43">
        <w:rPr>
          <w:rFonts w:ascii="Times New Roman" w:hAnsi="Times New Roman"/>
          <w:b/>
          <w:noProof/>
          <w:color w:val="000000"/>
          <w:sz w:val="22"/>
          <w:szCs w:val="22"/>
        </w:rPr>
        <w:t>.</w:t>
      </w:r>
      <w:r w:rsidRPr="00F93E43">
        <w:rPr>
          <w:rFonts w:ascii="Times New Roman" w:hAnsi="Times New Roman"/>
          <w:noProof/>
          <w:color w:val="000000"/>
          <w:sz w:val="22"/>
          <w:szCs w:val="22"/>
        </w:rPr>
        <w:t xml:space="preserve">  If this is a public work contract covered by Article 8 of the Labor Law or a building service contract covered by Article 9 thereof, neither Contractor's employees nor the employees of its subcontractors may be required or permitted to work more than the number of hours or days stated in said statutes, except as otherwise provided in the Labor Law and as set forth in prevailing wage and supplement schedules issued by the State Labor Department.  Furthermore, Contractor and its subcontractors must pay at least the prevailing wage rate and pay or provide the prevailing supplements, including the premium rates for overtime pay, as determined by the State Labor Department in accordance with the Labor Law.  </w:t>
      </w:r>
      <w:r w:rsidRPr="00F93E43">
        <w:rPr>
          <w:rFonts w:ascii="Times New Roman" w:hAnsi="Times New Roman"/>
          <w:color w:val="000000"/>
          <w:sz w:val="22"/>
          <w:szCs w:val="22"/>
        </w:rPr>
        <w:t>Additionally, effective April 28, 2008, if this is a public work contract covered by Article 8 of the Labor Law, the Contractor understands and agrees that the filing of payrolls in a manner consistent with Subdivision 3-a of Section 220 of the Labor Law shall be a condition precedent to payment by the State of any State approved sums due and owing for work done upon the project.</w:t>
      </w:r>
    </w:p>
    <w:p w14:paraId="35A0C30B" w14:textId="77777777" w:rsidR="00F93E43" w:rsidRPr="00F93E43" w:rsidRDefault="00F93E43" w:rsidP="00F93E43">
      <w:pPr>
        <w:tabs>
          <w:tab w:val="left" w:pos="720"/>
        </w:tabs>
        <w:rPr>
          <w:rFonts w:ascii="Times New Roman" w:hAnsi="Times New Roman"/>
          <w:color w:val="000000"/>
          <w:sz w:val="20"/>
          <w:szCs w:val="20"/>
        </w:rPr>
      </w:pPr>
    </w:p>
    <w:p w14:paraId="73675E53" w14:textId="77777777" w:rsidR="00F93E43" w:rsidRPr="00F93E43" w:rsidRDefault="00F93E43" w:rsidP="00F93E43">
      <w:pPr>
        <w:tabs>
          <w:tab w:val="left" w:pos="720"/>
          <w:tab w:val="left" w:pos="1080"/>
          <w:tab w:val="left" w:pos="1620"/>
        </w:tabs>
        <w:rPr>
          <w:rFonts w:ascii="Times New Roman" w:hAnsi="Times New Roman"/>
          <w:noProof/>
          <w:color w:val="000000"/>
          <w:sz w:val="22"/>
          <w:szCs w:val="22"/>
        </w:rPr>
      </w:pPr>
      <w:r w:rsidRPr="00F93E43">
        <w:rPr>
          <w:rFonts w:ascii="Times New Roman" w:hAnsi="Times New Roman"/>
          <w:b/>
          <w:noProof/>
          <w:color w:val="000000"/>
          <w:sz w:val="22"/>
          <w:szCs w:val="22"/>
        </w:rPr>
        <w:t xml:space="preserve">7. </w:t>
      </w:r>
      <w:r w:rsidRPr="00F93E43">
        <w:rPr>
          <w:rFonts w:ascii="Times New Roman" w:hAnsi="Times New Roman"/>
          <w:b/>
          <w:noProof/>
          <w:color w:val="000000"/>
          <w:sz w:val="22"/>
          <w:szCs w:val="22"/>
          <w:u w:val="single"/>
        </w:rPr>
        <w:t>NON-COLLUSIVE BIDDING CERTIFICATION</w:t>
      </w:r>
      <w:r w:rsidRPr="00F93E43">
        <w:rPr>
          <w:rFonts w:ascii="Times New Roman" w:hAnsi="Times New Roman"/>
          <w:b/>
          <w:noProof/>
          <w:color w:val="000000"/>
          <w:sz w:val="22"/>
          <w:szCs w:val="22"/>
        </w:rPr>
        <w:t>.</w:t>
      </w:r>
      <w:r w:rsidRPr="00F93E43">
        <w:rPr>
          <w:rFonts w:ascii="Times New Roman" w:hAnsi="Times New Roman"/>
          <w:noProof/>
          <w:color w:val="000000"/>
          <w:sz w:val="22"/>
          <w:szCs w:val="22"/>
        </w:rPr>
        <w:t xml:space="preserve">  In accordance with Section 139-d of the State Finance Law, if this contract was awarded based upon the submission of bids, Contractor affirms, under penalty of perjury, that its bid was arrived at indepen</w:t>
      </w:r>
      <w:r w:rsidRPr="00F93E43">
        <w:rPr>
          <w:rFonts w:ascii="Times New Roman" w:hAnsi="Times New Roman"/>
          <w:noProof/>
          <w:color w:val="000000"/>
          <w:sz w:val="22"/>
          <w:szCs w:val="22"/>
        </w:rPr>
        <w:softHyphen/>
        <w:t>dently and without collusion aimed at restricting competition.  Contractor further affirms that, at the time Contractor submitted its bid, an authorized and responsible person executed and delivered to the State a non-collusive bidding certification on Contractor's behalf.</w:t>
      </w:r>
    </w:p>
    <w:p w14:paraId="5F9A947B" w14:textId="77777777" w:rsidR="00F93E43" w:rsidRPr="00F93E43" w:rsidRDefault="00F93E43" w:rsidP="00F93E43">
      <w:pPr>
        <w:tabs>
          <w:tab w:val="left" w:pos="720"/>
          <w:tab w:val="left" w:pos="1080"/>
          <w:tab w:val="left" w:pos="1620"/>
        </w:tabs>
        <w:rPr>
          <w:rFonts w:ascii="Times New Roman" w:hAnsi="Times New Roman"/>
          <w:noProof/>
          <w:color w:val="000000"/>
          <w:sz w:val="20"/>
          <w:szCs w:val="20"/>
        </w:rPr>
      </w:pPr>
    </w:p>
    <w:p w14:paraId="483F161D" w14:textId="77777777" w:rsidR="00F93E43" w:rsidRPr="00F93E43" w:rsidRDefault="00F93E43" w:rsidP="00F93E43">
      <w:pPr>
        <w:tabs>
          <w:tab w:val="left" w:pos="720"/>
          <w:tab w:val="left" w:pos="1080"/>
          <w:tab w:val="left" w:pos="1620"/>
        </w:tabs>
        <w:rPr>
          <w:rFonts w:ascii="Times New Roman" w:hAnsi="Times New Roman"/>
          <w:noProof/>
          <w:color w:val="000000"/>
          <w:sz w:val="22"/>
          <w:szCs w:val="22"/>
        </w:rPr>
      </w:pPr>
      <w:r w:rsidRPr="00F93E43">
        <w:rPr>
          <w:rFonts w:ascii="Times New Roman" w:hAnsi="Times New Roman"/>
          <w:b/>
          <w:noProof/>
          <w:color w:val="000000"/>
          <w:sz w:val="22"/>
          <w:szCs w:val="22"/>
        </w:rPr>
        <w:t xml:space="preserve">8. </w:t>
      </w:r>
      <w:r w:rsidRPr="00F93E43">
        <w:rPr>
          <w:rFonts w:ascii="Times New Roman" w:hAnsi="Times New Roman"/>
          <w:b/>
          <w:noProof/>
          <w:color w:val="000000"/>
          <w:sz w:val="22"/>
          <w:szCs w:val="22"/>
          <w:u w:val="single"/>
        </w:rPr>
        <w:t>INTERNATIONAL BOYCOTT PROHIBITION</w:t>
      </w:r>
      <w:r w:rsidRPr="00F93E43">
        <w:rPr>
          <w:rFonts w:ascii="Times New Roman" w:hAnsi="Times New Roman"/>
          <w:b/>
          <w:noProof/>
          <w:color w:val="000000"/>
          <w:sz w:val="22"/>
          <w:szCs w:val="22"/>
        </w:rPr>
        <w:t>.</w:t>
      </w:r>
      <w:r w:rsidRPr="00F93E43">
        <w:rPr>
          <w:rFonts w:ascii="Times New Roman" w:hAnsi="Times New Roman"/>
          <w:noProof/>
          <w:color w:val="000000"/>
          <w:sz w:val="22"/>
          <w:szCs w:val="22"/>
        </w:rPr>
        <w:t xml:space="preserve">  In accordance with Section 220-f of the Labor Law and Section 139-h of the State Finance Law, if this contract exceeds $5,000, the Contractor agrees, as a material condition of the contract, that neither the Contractor nor any substantially owned or affiliated person, firm, partnership or corporation has participated, is participating, or shall participate in an international boycott in violation of the federal Export Administration Act of 1979 (50 USC App. Sections 2401 et seq.) or regulations thereunder.  If such Contractor, or any of the aforesaid affiliates of Contractor, is convicted or is otherwise found to have violated said laws or regulations upon the final determination of the United States Commerce Department or any other appropriate agency of the United States subsequent to the contract's execution, such contract, amendment or modification thereto shall be rendered forfeit and void.  The Contractor shall so notify the State Comptroller within five (5) business days of such conviction, determination or disposition of appeal (2 NYCRR § 105.4).</w:t>
      </w:r>
    </w:p>
    <w:p w14:paraId="374031CC" w14:textId="77777777" w:rsidR="00F93E43" w:rsidRPr="00F93E43" w:rsidRDefault="00F93E43" w:rsidP="00F93E43">
      <w:pPr>
        <w:tabs>
          <w:tab w:val="left" w:pos="720"/>
          <w:tab w:val="left" w:pos="1080"/>
          <w:tab w:val="left" w:pos="1620"/>
        </w:tabs>
        <w:rPr>
          <w:rFonts w:ascii="Times New Roman" w:hAnsi="Times New Roman"/>
          <w:noProof/>
          <w:color w:val="000000"/>
          <w:sz w:val="20"/>
          <w:szCs w:val="20"/>
        </w:rPr>
      </w:pPr>
    </w:p>
    <w:p w14:paraId="34C34217" w14:textId="77777777" w:rsidR="00F93E43" w:rsidRPr="00F93E43" w:rsidRDefault="00F93E43" w:rsidP="00F93E43">
      <w:pPr>
        <w:tabs>
          <w:tab w:val="left" w:pos="720"/>
          <w:tab w:val="left" w:pos="1080"/>
          <w:tab w:val="left" w:pos="1620"/>
        </w:tabs>
        <w:rPr>
          <w:rFonts w:ascii="Times New Roman" w:hAnsi="Times New Roman"/>
          <w:noProof/>
          <w:color w:val="000000"/>
          <w:sz w:val="22"/>
          <w:szCs w:val="22"/>
        </w:rPr>
      </w:pPr>
      <w:r w:rsidRPr="00F93E43">
        <w:rPr>
          <w:rFonts w:ascii="Times New Roman" w:hAnsi="Times New Roman"/>
          <w:b/>
          <w:noProof/>
          <w:color w:val="000000"/>
          <w:sz w:val="22"/>
          <w:szCs w:val="22"/>
        </w:rPr>
        <w:t xml:space="preserve">9. </w:t>
      </w:r>
      <w:r w:rsidRPr="00F93E43">
        <w:rPr>
          <w:rFonts w:ascii="Times New Roman" w:hAnsi="Times New Roman"/>
          <w:b/>
          <w:noProof/>
          <w:color w:val="000000"/>
          <w:sz w:val="22"/>
          <w:szCs w:val="22"/>
          <w:u w:val="single"/>
        </w:rPr>
        <w:t>SET-OFF RIGHTS</w:t>
      </w:r>
      <w:r w:rsidRPr="00F93E43">
        <w:rPr>
          <w:rFonts w:ascii="Times New Roman" w:hAnsi="Times New Roman"/>
          <w:b/>
          <w:noProof/>
          <w:color w:val="000000"/>
          <w:sz w:val="22"/>
          <w:szCs w:val="22"/>
        </w:rPr>
        <w:t>.</w:t>
      </w:r>
      <w:r w:rsidRPr="00F93E43">
        <w:rPr>
          <w:rFonts w:ascii="Times New Roman" w:hAnsi="Times New Roman"/>
          <w:noProof/>
          <w:color w:val="000000"/>
          <w:sz w:val="22"/>
          <w:szCs w:val="22"/>
        </w:rPr>
        <w:t xml:space="preserve">  The State shall have all of its common law, equitable and statutory rights of set-off.  These rights shall include, but not be limited to, the State's option to withhold for the purposes of set-off any moneys due to the Contractor under this contract up to any amounts due and owing to the State with regard to this contract, any other contract with any State department or agency, including any contract for a term commenc</w:t>
      </w:r>
      <w:r w:rsidRPr="00F93E43">
        <w:rPr>
          <w:rFonts w:ascii="Times New Roman" w:hAnsi="Times New Roman"/>
          <w:noProof/>
          <w:color w:val="000000"/>
          <w:sz w:val="22"/>
          <w:szCs w:val="22"/>
        </w:rPr>
        <w:softHyphen/>
        <w:t>ing prior to the term of this contract, plus any amounts due and owing to the State for any other reason including, without limitation, tax delinquencies, fee delinquencies or monetary penalties relative thereto.  The State shall exercise its set-off rights in accordance with normal State practices including, in cases of set-off pursuant to an audit, the finalization of such audit by the State agency, its representatives, or the State Comptroller.</w:t>
      </w:r>
    </w:p>
    <w:p w14:paraId="41CB442C" w14:textId="77777777" w:rsidR="00F93E43" w:rsidRPr="00F93E43" w:rsidRDefault="00F93E43" w:rsidP="00F93E43">
      <w:pPr>
        <w:tabs>
          <w:tab w:val="left" w:pos="720"/>
          <w:tab w:val="left" w:pos="1080"/>
          <w:tab w:val="left" w:pos="1620"/>
        </w:tabs>
        <w:rPr>
          <w:rFonts w:ascii="Times New Roman" w:hAnsi="Times New Roman"/>
          <w:noProof/>
          <w:color w:val="000000"/>
          <w:sz w:val="20"/>
          <w:szCs w:val="20"/>
        </w:rPr>
      </w:pPr>
    </w:p>
    <w:p w14:paraId="2E032154" w14:textId="77777777" w:rsidR="00F93E43" w:rsidRPr="00F93E43" w:rsidRDefault="00F93E43" w:rsidP="00F93E43">
      <w:pPr>
        <w:tabs>
          <w:tab w:val="left" w:pos="720"/>
          <w:tab w:val="left" w:pos="1080"/>
          <w:tab w:val="left" w:pos="1620"/>
        </w:tabs>
        <w:rPr>
          <w:rFonts w:ascii="Times New Roman" w:hAnsi="Times New Roman"/>
          <w:noProof/>
          <w:color w:val="000000"/>
          <w:sz w:val="22"/>
          <w:szCs w:val="22"/>
        </w:rPr>
      </w:pPr>
      <w:r w:rsidRPr="00F93E43">
        <w:rPr>
          <w:rFonts w:ascii="Times New Roman" w:hAnsi="Times New Roman"/>
          <w:b/>
          <w:noProof/>
          <w:color w:val="000000"/>
          <w:sz w:val="22"/>
          <w:szCs w:val="22"/>
        </w:rPr>
        <w:t xml:space="preserve">10.  </w:t>
      </w:r>
      <w:r w:rsidRPr="00F93E43">
        <w:rPr>
          <w:rFonts w:ascii="Times New Roman" w:hAnsi="Times New Roman"/>
          <w:b/>
          <w:noProof/>
          <w:color w:val="000000"/>
          <w:sz w:val="22"/>
          <w:szCs w:val="22"/>
          <w:u w:val="single"/>
        </w:rPr>
        <w:t>RECORDS</w:t>
      </w:r>
      <w:r w:rsidRPr="00F93E43">
        <w:rPr>
          <w:rFonts w:ascii="Times New Roman" w:hAnsi="Times New Roman"/>
          <w:b/>
          <w:noProof/>
          <w:color w:val="000000"/>
          <w:sz w:val="22"/>
          <w:szCs w:val="22"/>
        </w:rPr>
        <w:t>.</w:t>
      </w:r>
      <w:r w:rsidRPr="00F93E43">
        <w:rPr>
          <w:rFonts w:ascii="Times New Roman" w:hAnsi="Times New Roman"/>
          <w:noProof/>
          <w:color w:val="000000"/>
          <w:sz w:val="22"/>
          <w:szCs w:val="22"/>
        </w:rPr>
        <w:t xml:space="preserve">  The Contractor shall establish and maintain complete and accurate books, records, documents, accounts and other evidence directly pertinent to performance under this contract (hereinafter, collectively, the "Records</w:t>
      </w:r>
      <w:bookmarkStart w:id="311" w:name="_Hlk11234003"/>
      <w:r w:rsidRPr="00F93E43">
        <w:rPr>
          <w:rFonts w:ascii="Times New Roman" w:hAnsi="Times New Roman"/>
          <w:noProof/>
          <w:color w:val="000000"/>
          <w:sz w:val="22"/>
          <w:szCs w:val="22"/>
        </w:rPr>
        <w:t>"</w:t>
      </w:r>
      <w:bookmarkEnd w:id="311"/>
      <w:r w:rsidRPr="00F93E43">
        <w:rPr>
          <w:rFonts w:ascii="Times New Roman" w:hAnsi="Times New Roman"/>
          <w:noProof/>
          <w:color w:val="000000"/>
          <w:sz w:val="22"/>
          <w:szCs w:val="22"/>
        </w:rPr>
        <w:t>).  The Records must be kept for the balance of the calendar year in which they were made and for six (6) additional years thereafter.  The State Comptroller, the Attorney General and any other person or entity authorized to conduct an examination, as well as the agency or agencies involved in this contract, shall have access to the Records during normal business hours at an office of the Contractor within the State of New York or, if no such office is available, at a mutually agreeable and reasonable venue within the State, for the term specified above for the purposes of inspection, auditing and copying.  The State shall take reasonable steps to protect from public disclosure any of the Records which are exempt from disclosure under Section 87 of the Public Officers Law (the "Statute") provided that:  (i) the Contractor shall timely inform an appropriate State official, in writing, that said records should not be disclosed; and (ii) said records shall be sufficiently identified; and (iii) designation of said records as exempt under the Statute is reasonable.  Nothing contained herein shall diminish, or in any way adversely affect, the State's right to discovery in any pending or future litigation.</w:t>
      </w:r>
    </w:p>
    <w:p w14:paraId="49226915" w14:textId="77777777" w:rsidR="00F93E43" w:rsidRPr="00F93E43" w:rsidRDefault="00F93E43" w:rsidP="00F93E43">
      <w:pPr>
        <w:tabs>
          <w:tab w:val="left" w:pos="1080"/>
          <w:tab w:val="left" w:pos="1620"/>
        </w:tabs>
        <w:rPr>
          <w:rFonts w:ascii="Times New Roman" w:hAnsi="Times New Roman"/>
          <w:b/>
          <w:noProof/>
          <w:sz w:val="20"/>
          <w:szCs w:val="20"/>
        </w:rPr>
      </w:pPr>
    </w:p>
    <w:p w14:paraId="4826351A" w14:textId="77777777" w:rsidR="00F93E43" w:rsidRPr="00F93E43" w:rsidRDefault="00F93E43" w:rsidP="00F93E43">
      <w:pPr>
        <w:rPr>
          <w:rFonts w:ascii="Times New Roman" w:hAnsi="Times New Roman"/>
          <w:sz w:val="22"/>
          <w:szCs w:val="22"/>
        </w:rPr>
      </w:pPr>
      <w:r w:rsidRPr="00F93E43">
        <w:rPr>
          <w:rFonts w:ascii="Times New Roman" w:hAnsi="Times New Roman"/>
          <w:b/>
          <w:sz w:val="22"/>
          <w:szCs w:val="22"/>
          <w:u w:val="single"/>
        </w:rPr>
        <w:t>11. IDENTIFYING INFORMATION AND PRIVACY NOTIFICATION</w:t>
      </w:r>
      <w:r w:rsidRPr="00F93E43">
        <w:rPr>
          <w:rFonts w:ascii="Times New Roman" w:hAnsi="Times New Roman"/>
          <w:b/>
          <w:sz w:val="22"/>
          <w:szCs w:val="22"/>
        </w:rPr>
        <w:t>.</w:t>
      </w:r>
      <w:r w:rsidRPr="00F93E43">
        <w:rPr>
          <w:rFonts w:ascii="Times New Roman" w:hAnsi="Times New Roman"/>
          <w:sz w:val="22"/>
          <w:szCs w:val="22"/>
        </w:rPr>
        <w:t xml:space="preserve">  (a) Identification Number(s).  Every invoice or New York State Claim for Payment submitted to a New York State agency by a payee, for payment for the sale of goods or services or for transactions (e.g., leases, easements, licenses, etc.) related to real or personal property must include the payee's identification number.  The number is any or all of the following: (i) the payee’s Federal employer identification number, (ii) the payee’s Federal social security number, and/or (iii) the payee’s Vendor Identification Number assigned by the Statewide Financial System.  Failure to include such number or numbers may delay payment. Where the payee does not have such number or numbers, the payee, on its invoice or Claim for Payment, must give the reason or reasons why the payee does not have such number or numbers.</w:t>
      </w:r>
    </w:p>
    <w:p w14:paraId="534B9AD2" w14:textId="0FBE4C5C" w:rsidR="00F93E43" w:rsidRPr="00F93E43" w:rsidRDefault="00F93E43" w:rsidP="00F93E43">
      <w:pPr>
        <w:rPr>
          <w:rFonts w:ascii="Times New Roman" w:hAnsi="Times New Roman"/>
          <w:sz w:val="22"/>
          <w:szCs w:val="22"/>
        </w:rPr>
      </w:pPr>
      <w:r w:rsidRPr="00F93E43">
        <w:rPr>
          <w:rFonts w:ascii="Times New Roman" w:hAnsi="Times New Roman"/>
          <w:sz w:val="22"/>
          <w:szCs w:val="22"/>
        </w:rPr>
        <w:t>(b) Privacy Notification.  (1)  The authority to request the above personal information from a seller of goods or services or a lessor of real or personal property, and the authority to maintain such information, is found in Section 5 of the State Tax Law.  Disclosure of this information by the seller or lessor to the State is mandatory. The principal purpose for which the information is collected is to enable the State to identify individuals, businesses and others who have been delinquent in filing tax returns or may have understated their tax liabilities and to generally identify persons affected by the taxes administered by the Commissioner of Taxation and Finance.  The information will be used for tax administration purposes and for any other purpose authorized by law. (2) The personal information is requested by the purchasing unit of the agency contracting to purchase the goods or services or lease the real or personal property covered by this contract or lease. The information is maintained in the Statewide Financial System by the Vendor Management Unit within the Bureau of State Expenditures, Office of the State Comptroller, 110 State Street, Albany, New York 12236.</w:t>
      </w:r>
    </w:p>
    <w:p w14:paraId="167F3F09" w14:textId="77777777" w:rsidR="00F93E43" w:rsidRPr="00F93E43" w:rsidRDefault="00F93E43" w:rsidP="00F93E43">
      <w:pPr>
        <w:tabs>
          <w:tab w:val="left" w:pos="1080"/>
          <w:tab w:val="left" w:pos="1620"/>
        </w:tabs>
        <w:rPr>
          <w:rFonts w:ascii="Times New Roman" w:hAnsi="Times New Roman"/>
          <w:noProof/>
          <w:sz w:val="20"/>
          <w:szCs w:val="20"/>
        </w:rPr>
      </w:pPr>
    </w:p>
    <w:p w14:paraId="2AA20075" w14:textId="77777777" w:rsidR="00F93E43" w:rsidRPr="00F93E43" w:rsidRDefault="00F93E43" w:rsidP="00F93E43">
      <w:pPr>
        <w:tabs>
          <w:tab w:val="left" w:pos="720"/>
          <w:tab w:val="left" w:pos="1080"/>
          <w:tab w:val="left" w:pos="1620"/>
        </w:tabs>
        <w:rPr>
          <w:rFonts w:ascii="Times New Roman" w:hAnsi="Times New Roman"/>
          <w:noProof/>
          <w:color w:val="000000"/>
          <w:sz w:val="22"/>
          <w:szCs w:val="22"/>
        </w:rPr>
      </w:pPr>
      <w:r w:rsidRPr="00F93E43">
        <w:rPr>
          <w:rFonts w:ascii="Times New Roman" w:hAnsi="Times New Roman"/>
          <w:b/>
          <w:noProof/>
          <w:color w:val="000000"/>
          <w:sz w:val="22"/>
          <w:szCs w:val="22"/>
        </w:rPr>
        <w:t xml:space="preserve">12. </w:t>
      </w:r>
      <w:r w:rsidRPr="00F93E43">
        <w:rPr>
          <w:rFonts w:ascii="Times New Roman" w:hAnsi="Times New Roman"/>
          <w:b/>
          <w:noProof/>
          <w:color w:val="000000"/>
          <w:sz w:val="22"/>
          <w:szCs w:val="22"/>
          <w:u w:val="single"/>
        </w:rPr>
        <w:t>EQUAL EMPLOYMENT OPPORTUNITIES FOR MINORITIES AND WOMEN</w:t>
      </w:r>
      <w:r w:rsidRPr="00F93E43">
        <w:rPr>
          <w:rFonts w:ascii="Times New Roman" w:hAnsi="Times New Roman"/>
          <w:b/>
          <w:noProof/>
          <w:color w:val="000000"/>
          <w:sz w:val="22"/>
          <w:szCs w:val="22"/>
        </w:rPr>
        <w:t>.</w:t>
      </w:r>
      <w:r w:rsidRPr="00F93E43">
        <w:rPr>
          <w:rFonts w:ascii="Times New Roman" w:hAnsi="Times New Roman"/>
          <w:noProof/>
          <w:color w:val="000000"/>
          <w:sz w:val="22"/>
          <w:szCs w:val="22"/>
        </w:rPr>
        <w:t xml:space="preserve">  In accordance with Section 312 of the Executive Law and 5 NYCRR Part 143, if this contract is:  (i) a written agreement or purchase order instrument, providing for a total expenditure in excess of $25,000.00, whereby a contracting agency is committed to expend or does expend funds in return for labor, services, supplies, equipment, materials or any combination of the foregoing, to be performed for, or rendered or furnished to the contracting agency; or (ii) a written agreement in excess of $100,000.00 whereby a contracting agency is committed to expend or does expend funds for the acquisition, construction, demolition, replacement, major repair or renovation of real property and improvements thereon; or (iii) a written agreement in excess of $100,000.00 whereby the owner of a State assisted housing project is committed to expend or does expend funds for the acquisition, construction, demolition, replacement, major repair or renovation of real property and improvements thereon for such project, then the following shall apply and </w:t>
      </w:r>
      <w:r w:rsidRPr="00F93E43">
        <w:rPr>
          <w:rFonts w:ascii="Times New Roman" w:hAnsi="Times New Roman"/>
          <w:color w:val="000000"/>
          <w:sz w:val="22"/>
          <w:szCs w:val="22"/>
        </w:rPr>
        <w:t>by signing this agreement the Contractor certifies and affirms that it is Contractor’s equal employment opportunity policy that</w:t>
      </w:r>
      <w:r w:rsidRPr="00F93E43">
        <w:rPr>
          <w:rFonts w:ascii="Times New Roman" w:hAnsi="Times New Roman"/>
          <w:noProof/>
          <w:color w:val="000000"/>
          <w:sz w:val="22"/>
          <w:szCs w:val="22"/>
        </w:rPr>
        <w:t>:</w:t>
      </w:r>
    </w:p>
    <w:p w14:paraId="06D10A76" w14:textId="77777777" w:rsidR="00F93E43" w:rsidRPr="00F93E43" w:rsidRDefault="00F93E43" w:rsidP="00F93E43">
      <w:pPr>
        <w:tabs>
          <w:tab w:val="left" w:pos="720"/>
          <w:tab w:val="left" w:pos="1080"/>
          <w:tab w:val="left" w:pos="1620"/>
        </w:tabs>
        <w:rPr>
          <w:rFonts w:ascii="Times New Roman" w:hAnsi="Times New Roman"/>
          <w:noProof/>
          <w:color w:val="000000"/>
          <w:sz w:val="22"/>
          <w:szCs w:val="22"/>
        </w:rPr>
      </w:pPr>
      <w:r w:rsidRPr="00F93E43">
        <w:rPr>
          <w:rFonts w:ascii="Times New Roman" w:hAnsi="Times New Roman"/>
          <w:noProof/>
          <w:color w:val="000000"/>
          <w:sz w:val="22"/>
          <w:szCs w:val="22"/>
        </w:rPr>
        <w:t>(a)  The Contractor will not discriminate against employees or applicants for employment because of race, creed, color, national origin, sex, age, disability or marital status, s</w:t>
      </w:r>
      <w:r w:rsidRPr="00F93E43">
        <w:rPr>
          <w:rFonts w:ascii="Times New Roman" w:hAnsi="Times New Roman"/>
          <w:color w:val="000000"/>
          <w:sz w:val="22"/>
          <w:szCs w:val="22"/>
        </w:rPr>
        <w:t>hall make and document its conscientious and active efforts to employ and utilize minority group members and women in its work force on State contracts</w:t>
      </w:r>
      <w:r w:rsidRPr="00F93E43">
        <w:rPr>
          <w:rFonts w:ascii="Times New Roman" w:hAnsi="Times New Roman"/>
          <w:noProof/>
          <w:color w:val="000000"/>
          <w:sz w:val="22"/>
          <w:szCs w:val="22"/>
        </w:rPr>
        <w:t xml:space="preserve"> and will undertake or continue existing programs of affirmative action to ensure that minority group members and women are afforded equal employment opportunities without discrimination.  Affirmative action shall mean recruitment, employment, job assignment, promotion, upgradings, demotion, transfer, layoff, or termination and rates of pay or other forms of compensation;</w:t>
      </w:r>
    </w:p>
    <w:p w14:paraId="1B7A7DEC" w14:textId="77777777" w:rsidR="00F93E43" w:rsidRPr="00F93E43" w:rsidRDefault="00F93E43" w:rsidP="00F93E43">
      <w:pPr>
        <w:tabs>
          <w:tab w:val="left" w:pos="720"/>
          <w:tab w:val="left" w:pos="1080"/>
          <w:tab w:val="left" w:pos="1620"/>
        </w:tabs>
        <w:rPr>
          <w:rFonts w:ascii="Times New Roman" w:hAnsi="Times New Roman"/>
          <w:noProof/>
          <w:color w:val="000000"/>
          <w:sz w:val="22"/>
          <w:szCs w:val="22"/>
        </w:rPr>
      </w:pPr>
      <w:r w:rsidRPr="00F93E43">
        <w:rPr>
          <w:rFonts w:ascii="Times New Roman" w:hAnsi="Times New Roman"/>
          <w:noProof/>
          <w:color w:val="000000"/>
          <w:sz w:val="22"/>
          <w:szCs w:val="22"/>
        </w:rPr>
        <w:t xml:space="preserve">(b)  at the request of the contracting agency, the Contractor shall request each employment agency, labor union, or authorized representative of workers with which it has a collective bargaining or other agreement or understanding, to furnish a written statement that such employment agency, labor union or representative will not discriminate on the basis of race, creed, color, national origin, sex, age, disability or marital status and that such union or representative will affirmatively cooperate in the implementation of the Contractor's obligations herein; and </w:t>
      </w:r>
    </w:p>
    <w:p w14:paraId="61BD0457" w14:textId="77777777" w:rsidR="00F93E43" w:rsidRPr="00F93E43" w:rsidRDefault="00F93E43" w:rsidP="00F93E43">
      <w:pPr>
        <w:tabs>
          <w:tab w:val="left" w:pos="720"/>
          <w:tab w:val="left" w:pos="1080"/>
          <w:tab w:val="left" w:pos="1620"/>
        </w:tabs>
        <w:rPr>
          <w:rFonts w:ascii="Times New Roman" w:hAnsi="Times New Roman"/>
          <w:noProof/>
          <w:color w:val="000000"/>
          <w:sz w:val="22"/>
          <w:szCs w:val="22"/>
        </w:rPr>
      </w:pPr>
      <w:r w:rsidRPr="00F93E43">
        <w:rPr>
          <w:rFonts w:ascii="Times New Roman" w:hAnsi="Times New Roman"/>
          <w:noProof/>
          <w:color w:val="000000"/>
          <w:sz w:val="22"/>
          <w:szCs w:val="22"/>
        </w:rPr>
        <w:t>(c)  the Contractor shall state, in all solicitations or advertisements for employees, that, in the performance of the State contract, all qualified applicants will be afforded equal employment opportunities without discrimination because of race, creed, color, national origin, sex, age, disability or marital status.</w:t>
      </w:r>
    </w:p>
    <w:p w14:paraId="2B5C6AED" w14:textId="77777777" w:rsidR="00F93E43" w:rsidRPr="00F93E43" w:rsidRDefault="00F93E43" w:rsidP="00F93E43">
      <w:pPr>
        <w:tabs>
          <w:tab w:val="left" w:pos="720"/>
          <w:tab w:val="left" w:pos="1080"/>
          <w:tab w:val="left" w:pos="1620"/>
        </w:tabs>
        <w:rPr>
          <w:rFonts w:ascii="Times New Roman" w:hAnsi="Times New Roman"/>
          <w:noProof/>
          <w:color w:val="000000"/>
          <w:sz w:val="20"/>
          <w:szCs w:val="20"/>
        </w:rPr>
      </w:pPr>
    </w:p>
    <w:p w14:paraId="137EE077" w14:textId="77777777" w:rsidR="00F93E43" w:rsidRPr="00F93E43" w:rsidRDefault="00F93E43" w:rsidP="00F93E43">
      <w:pPr>
        <w:tabs>
          <w:tab w:val="left" w:pos="720"/>
          <w:tab w:val="left" w:pos="1080"/>
          <w:tab w:val="left" w:pos="1620"/>
        </w:tabs>
        <w:rPr>
          <w:rFonts w:ascii="Times New Roman" w:hAnsi="Times New Roman"/>
          <w:noProof/>
          <w:color w:val="000000"/>
          <w:sz w:val="22"/>
          <w:szCs w:val="22"/>
        </w:rPr>
      </w:pPr>
      <w:r w:rsidRPr="00F93E43">
        <w:rPr>
          <w:rFonts w:ascii="Times New Roman" w:hAnsi="Times New Roman"/>
          <w:noProof/>
          <w:color w:val="000000"/>
          <w:sz w:val="22"/>
          <w:szCs w:val="22"/>
        </w:rPr>
        <w:t>Contractor will include the provisions of "a," "b," and "c" above, in every subcontract over $25,000.00 for the construction, demolition, replacement, major repair, renovation, planning or design of real property and improvements thereon (the "Work") except where the Work is for the beneficial use of the Contractor.  Section 312 does not apply to:  (i) work, goods or services unrelated to this contract; or (ii) employment outside New York State.  The State shall consider compliance by a contractor or subcontractor with the requirements of any federal law concerning equal employment opportunity which effectuates the purpose of this clause.  The contracting agency shall determine whether the imposition of the requirements of the provisions hereof duplicate or conflict with any such federal law and if such duplication or conflict exists, the contracting agency shall waive the applicability of Section 312 to the extent of such duplication or conflict.  Contractor will comply with all duly promulgated and lawful rules and regulations of the Department of Economic Development’s Division of Minority and Women's Business Development pertaining hereto.</w:t>
      </w:r>
    </w:p>
    <w:p w14:paraId="0575EAF5" w14:textId="77777777" w:rsidR="00F93E43" w:rsidRPr="00F93E43" w:rsidRDefault="00F93E43" w:rsidP="00F93E43">
      <w:pPr>
        <w:tabs>
          <w:tab w:val="left" w:pos="720"/>
          <w:tab w:val="left" w:pos="1080"/>
          <w:tab w:val="left" w:pos="1620"/>
        </w:tabs>
        <w:rPr>
          <w:rFonts w:ascii="Times New Roman" w:hAnsi="Times New Roman"/>
          <w:noProof/>
          <w:color w:val="000000"/>
          <w:sz w:val="20"/>
          <w:szCs w:val="20"/>
        </w:rPr>
      </w:pPr>
    </w:p>
    <w:p w14:paraId="17C3758C" w14:textId="77777777" w:rsidR="00F93E43" w:rsidRPr="00F93E43" w:rsidRDefault="00F93E43" w:rsidP="00F93E43">
      <w:pPr>
        <w:tabs>
          <w:tab w:val="left" w:pos="720"/>
          <w:tab w:val="left" w:pos="1080"/>
          <w:tab w:val="left" w:pos="1620"/>
        </w:tabs>
        <w:rPr>
          <w:rFonts w:ascii="Times New Roman" w:hAnsi="Times New Roman"/>
          <w:noProof/>
          <w:color w:val="000000"/>
          <w:sz w:val="22"/>
          <w:szCs w:val="22"/>
        </w:rPr>
      </w:pPr>
      <w:r w:rsidRPr="00F93E43">
        <w:rPr>
          <w:rFonts w:ascii="Times New Roman" w:hAnsi="Times New Roman"/>
          <w:b/>
          <w:noProof/>
          <w:color w:val="000000"/>
          <w:sz w:val="22"/>
          <w:szCs w:val="22"/>
        </w:rPr>
        <w:t xml:space="preserve">13. </w:t>
      </w:r>
      <w:r w:rsidRPr="00F93E43">
        <w:rPr>
          <w:rFonts w:ascii="Times New Roman" w:hAnsi="Times New Roman"/>
          <w:b/>
          <w:noProof/>
          <w:color w:val="000000"/>
          <w:sz w:val="22"/>
          <w:szCs w:val="22"/>
          <w:u w:val="single"/>
        </w:rPr>
        <w:t>CONFLICTING TERMS</w:t>
      </w:r>
      <w:r w:rsidRPr="00F93E43">
        <w:rPr>
          <w:rFonts w:ascii="Times New Roman" w:hAnsi="Times New Roman"/>
          <w:b/>
          <w:noProof/>
          <w:color w:val="000000"/>
          <w:sz w:val="22"/>
          <w:szCs w:val="22"/>
        </w:rPr>
        <w:t>.</w:t>
      </w:r>
      <w:r w:rsidRPr="00F93E43">
        <w:rPr>
          <w:rFonts w:ascii="Times New Roman" w:hAnsi="Times New Roman"/>
          <w:noProof/>
          <w:color w:val="000000"/>
          <w:sz w:val="22"/>
          <w:szCs w:val="22"/>
        </w:rPr>
        <w:t xml:space="preserve">  In the event of a conflict between the terms of the contract (including any and all attachments thereto and amendments thereof) and the terms of this Appendix A, the terms of this Appendix A shall control.</w:t>
      </w:r>
    </w:p>
    <w:p w14:paraId="40814CB5" w14:textId="77777777" w:rsidR="00F93E43" w:rsidRPr="00F93E43" w:rsidRDefault="00F93E43" w:rsidP="00F93E43">
      <w:pPr>
        <w:tabs>
          <w:tab w:val="left" w:pos="720"/>
          <w:tab w:val="left" w:pos="1080"/>
          <w:tab w:val="left" w:pos="1620"/>
        </w:tabs>
        <w:rPr>
          <w:rFonts w:ascii="Times New Roman" w:hAnsi="Times New Roman"/>
          <w:noProof/>
          <w:color w:val="000000"/>
          <w:sz w:val="20"/>
          <w:szCs w:val="20"/>
        </w:rPr>
      </w:pPr>
    </w:p>
    <w:p w14:paraId="3B689538" w14:textId="77777777" w:rsidR="00F93E43" w:rsidRPr="00F93E43" w:rsidRDefault="00F93E43" w:rsidP="00F93E43">
      <w:pPr>
        <w:tabs>
          <w:tab w:val="left" w:pos="720"/>
          <w:tab w:val="left" w:pos="1080"/>
          <w:tab w:val="left" w:pos="1620"/>
        </w:tabs>
        <w:rPr>
          <w:rFonts w:ascii="Times New Roman" w:hAnsi="Times New Roman"/>
          <w:noProof/>
          <w:color w:val="000000"/>
          <w:sz w:val="22"/>
          <w:szCs w:val="22"/>
        </w:rPr>
      </w:pPr>
      <w:r w:rsidRPr="00F93E43">
        <w:rPr>
          <w:rFonts w:ascii="Times New Roman" w:hAnsi="Times New Roman"/>
          <w:b/>
          <w:noProof/>
          <w:color w:val="000000"/>
          <w:sz w:val="22"/>
          <w:szCs w:val="22"/>
        </w:rPr>
        <w:t xml:space="preserve">14. </w:t>
      </w:r>
      <w:r w:rsidRPr="00F93E43">
        <w:rPr>
          <w:rFonts w:ascii="Times New Roman" w:hAnsi="Times New Roman"/>
          <w:b/>
          <w:noProof/>
          <w:color w:val="000000"/>
          <w:sz w:val="22"/>
          <w:szCs w:val="22"/>
          <w:u w:val="single"/>
        </w:rPr>
        <w:t>GOVERNING LAW</w:t>
      </w:r>
      <w:r w:rsidRPr="00F93E43">
        <w:rPr>
          <w:rFonts w:ascii="Times New Roman" w:hAnsi="Times New Roman"/>
          <w:b/>
          <w:noProof/>
          <w:color w:val="000000"/>
          <w:sz w:val="22"/>
          <w:szCs w:val="22"/>
        </w:rPr>
        <w:t>.</w:t>
      </w:r>
      <w:r w:rsidRPr="00F93E43">
        <w:rPr>
          <w:rFonts w:ascii="Times New Roman" w:hAnsi="Times New Roman"/>
          <w:noProof/>
          <w:color w:val="000000"/>
          <w:sz w:val="22"/>
          <w:szCs w:val="22"/>
        </w:rPr>
        <w:t xml:space="preserve">  This contract shall be governed by the laws of the State of New York except where the Federal supremacy clause requires otherwise.</w:t>
      </w:r>
    </w:p>
    <w:p w14:paraId="36315A8A" w14:textId="77777777" w:rsidR="00F93E43" w:rsidRPr="00F93E43" w:rsidRDefault="00F93E43" w:rsidP="00F93E43">
      <w:pPr>
        <w:tabs>
          <w:tab w:val="left" w:pos="720"/>
          <w:tab w:val="left" w:pos="1080"/>
          <w:tab w:val="left" w:pos="1620"/>
        </w:tabs>
        <w:rPr>
          <w:rFonts w:ascii="Times New Roman" w:hAnsi="Times New Roman"/>
          <w:noProof/>
          <w:color w:val="000000"/>
          <w:sz w:val="20"/>
          <w:szCs w:val="20"/>
        </w:rPr>
      </w:pPr>
    </w:p>
    <w:p w14:paraId="1E6B27C4" w14:textId="77777777" w:rsidR="00F93E43" w:rsidRPr="00F93E43" w:rsidRDefault="00F93E43" w:rsidP="00F93E43">
      <w:pPr>
        <w:tabs>
          <w:tab w:val="left" w:pos="720"/>
          <w:tab w:val="left" w:pos="1080"/>
          <w:tab w:val="left" w:pos="1620"/>
        </w:tabs>
        <w:rPr>
          <w:rFonts w:ascii="Times New Roman" w:hAnsi="Times New Roman"/>
          <w:noProof/>
          <w:color w:val="000000"/>
          <w:sz w:val="22"/>
          <w:szCs w:val="22"/>
        </w:rPr>
      </w:pPr>
      <w:r w:rsidRPr="00F93E43">
        <w:rPr>
          <w:rFonts w:ascii="Times New Roman" w:hAnsi="Times New Roman"/>
          <w:b/>
          <w:noProof/>
          <w:color w:val="000000"/>
          <w:sz w:val="22"/>
          <w:szCs w:val="22"/>
        </w:rPr>
        <w:t xml:space="preserve">15. </w:t>
      </w:r>
      <w:r w:rsidRPr="00F93E43">
        <w:rPr>
          <w:rFonts w:ascii="Times New Roman" w:hAnsi="Times New Roman"/>
          <w:b/>
          <w:noProof/>
          <w:color w:val="000000"/>
          <w:sz w:val="22"/>
          <w:szCs w:val="22"/>
          <w:u w:val="single"/>
        </w:rPr>
        <w:t>LATE PAYMENT</w:t>
      </w:r>
      <w:r w:rsidRPr="00F93E43">
        <w:rPr>
          <w:rFonts w:ascii="Times New Roman" w:hAnsi="Times New Roman"/>
          <w:b/>
          <w:noProof/>
          <w:color w:val="000000"/>
          <w:sz w:val="22"/>
          <w:szCs w:val="22"/>
        </w:rPr>
        <w:t>.</w:t>
      </w:r>
      <w:r w:rsidRPr="00F93E43">
        <w:rPr>
          <w:rFonts w:ascii="Times New Roman" w:hAnsi="Times New Roman"/>
          <w:noProof/>
          <w:color w:val="000000"/>
          <w:sz w:val="22"/>
          <w:szCs w:val="22"/>
        </w:rPr>
        <w:t xml:space="preserve">  Timeliness of payment and any interest to be paid to Contractor for late payment shall be governed by Article 11-A of the State Finance Law to the extent required by law.</w:t>
      </w:r>
    </w:p>
    <w:p w14:paraId="0FE1568F" w14:textId="77777777" w:rsidR="00F93E43" w:rsidRPr="00F93E43" w:rsidRDefault="00F93E43" w:rsidP="00F93E43">
      <w:pPr>
        <w:tabs>
          <w:tab w:val="left" w:pos="720"/>
          <w:tab w:val="left" w:pos="1080"/>
          <w:tab w:val="left" w:pos="1620"/>
        </w:tabs>
        <w:rPr>
          <w:rFonts w:ascii="Times New Roman" w:hAnsi="Times New Roman"/>
          <w:noProof/>
          <w:color w:val="000000"/>
          <w:sz w:val="20"/>
          <w:szCs w:val="20"/>
        </w:rPr>
      </w:pPr>
    </w:p>
    <w:p w14:paraId="52C262F2" w14:textId="77777777" w:rsidR="00F93E43" w:rsidRPr="00F93E43" w:rsidRDefault="00F93E43" w:rsidP="00F93E43">
      <w:pPr>
        <w:tabs>
          <w:tab w:val="left" w:pos="720"/>
          <w:tab w:val="left" w:pos="1080"/>
          <w:tab w:val="left" w:pos="1620"/>
        </w:tabs>
        <w:rPr>
          <w:rFonts w:ascii="Times New Roman" w:hAnsi="Times New Roman"/>
          <w:noProof/>
          <w:color w:val="000000"/>
          <w:sz w:val="22"/>
          <w:szCs w:val="22"/>
        </w:rPr>
      </w:pPr>
      <w:r w:rsidRPr="00F93E43">
        <w:rPr>
          <w:rFonts w:ascii="Times New Roman" w:hAnsi="Times New Roman"/>
          <w:b/>
          <w:noProof/>
          <w:color w:val="000000"/>
          <w:sz w:val="22"/>
          <w:szCs w:val="22"/>
        </w:rPr>
        <w:t xml:space="preserve">16. </w:t>
      </w:r>
      <w:r w:rsidRPr="00F93E43">
        <w:rPr>
          <w:rFonts w:ascii="Times New Roman" w:hAnsi="Times New Roman"/>
          <w:b/>
          <w:noProof/>
          <w:color w:val="000000"/>
          <w:sz w:val="22"/>
          <w:szCs w:val="22"/>
          <w:u w:val="single"/>
        </w:rPr>
        <w:t>NO ARBITRATION</w:t>
      </w:r>
      <w:r w:rsidRPr="00F93E43">
        <w:rPr>
          <w:rFonts w:ascii="Times New Roman" w:hAnsi="Times New Roman"/>
          <w:b/>
          <w:noProof/>
          <w:color w:val="000000"/>
          <w:sz w:val="22"/>
          <w:szCs w:val="22"/>
        </w:rPr>
        <w:t>.</w:t>
      </w:r>
      <w:r w:rsidRPr="00F93E43">
        <w:rPr>
          <w:rFonts w:ascii="Times New Roman" w:hAnsi="Times New Roman"/>
          <w:noProof/>
          <w:color w:val="000000"/>
          <w:sz w:val="22"/>
          <w:szCs w:val="22"/>
        </w:rPr>
        <w:t xml:space="preserve">  Disputes involving this contract, including the breach or alleged breach thereof, may not be submitted to binding arbitration (except where statutorily authorized), but must, instead, be heard in a court of competent jurisdiction of the State of New York.</w:t>
      </w:r>
    </w:p>
    <w:p w14:paraId="065AC432" w14:textId="77777777" w:rsidR="00F93E43" w:rsidRPr="00F93E43" w:rsidRDefault="00F93E43" w:rsidP="00F93E43">
      <w:pPr>
        <w:tabs>
          <w:tab w:val="left" w:pos="720"/>
          <w:tab w:val="left" w:pos="1080"/>
          <w:tab w:val="left" w:pos="1620"/>
        </w:tabs>
        <w:rPr>
          <w:rFonts w:ascii="Times New Roman" w:hAnsi="Times New Roman"/>
          <w:noProof/>
          <w:color w:val="000000"/>
          <w:sz w:val="20"/>
          <w:szCs w:val="20"/>
        </w:rPr>
      </w:pPr>
    </w:p>
    <w:p w14:paraId="63256351" w14:textId="77777777" w:rsidR="00F93E43" w:rsidRPr="00F93E43" w:rsidRDefault="00F93E43" w:rsidP="00F93E43">
      <w:pPr>
        <w:tabs>
          <w:tab w:val="left" w:pos="720"/>
          <w:tab w:val="left" w:pos="1080"/>
          <w:tab w:val="left" w:pos="1620"/>
        </w:tabs>
        <w:rPr>
          <w:rFonts w:ascii="Times New Roman" w:hAnsi="Times New Roman"/>
          <w:noProof/>
          <w:color w:val="000000"/>
          <w:sz w:val="22"/>
          <w:szCs w:val="22"/>
        </w:rPr>
      </w:pPr>
      <w:r w:rsidRPr="00F93E43">
        <w:rPr>
          <w:rFonts w:ascii="Times New Roman" w:hAnsi="Times New Roman"/>
          <w:b/>
          <w:noProof/>
          <w:color w:val="000000"/>
          <w:sz w:val="22"/>
          <w:szCs w:val="22"/>
        </w:rPr>
        <w:t xml:space="preserve">17. </w:t>
      </w:r>
      <w:r w:rsidRPr="00F93E43">
        <w:rPr>
          <w:rFonts w:ascii="Times New Roman" w:hAnsi="Times New Roman"/>
          <w:b/>
          <w:noProof/>
          <w:color w:val="000000"/>
          <w:sz w:val="22"/>
          <w:szCs w:val="22"/>
          <w:u w:val="single"/>
        </w:rPr>
        <w:t>SERVICE OF PROCESS</w:t>
      </w:r>
      <w:r w:rsidRPr="00F93E43">
        <w:rPr>
          <w:rFonts w:ascii="Times New Roman" w:hAnsi="Times New Roman"/>
          <w:b/>
          <w:noProof/>
          <w:color w:val="000000"/>
          <w:sz w:val="22"/>
          <w:szCs w:val="22"/>
        </w:rPr>
        <w:t>.</w:t>
      </w:r>
      <w:r w:rsidRPr="00F93E43">
        <w:rPr>
          <w:rFonts w:ascii="Times New Roman" w:hAnsi="Times New Roman"/>
          <w:noProof/>
          <w:color w:val="000000"/>
          <w:sz w:val="22"/>
          <w:szCs w:val="22"/>
        </w:rPr>
        <w:t xml:space="preserve">  In addition to the methods of service allowed by the State Civil Practice Law &amp; Rules ("CPLR"), Contractor hereby consents to service of process upon it by registered or certified mail, return receipt requested.  Service hereunder shall be complete upon Contractor's actual receipt of process or upon the State's receipt of the return thereof by the United States Postal Service as refused or undeliverable.  Contractor must promptly notify the State, in writing, of each and every change of address to which service of process can be made.  Service by the State to the last known address shall be sufficient.  Contractor will have thirty (30) calendar days after service hereunder is complete in which to respond.</w:t>
      </w:r>
    </w:p>
    <w:p w14:paraId="2C5FFA43" w14:textId="77777777" w:rsidR="00F93E43" w:rsidRPr="00F93E43" w:rsidRDefault="00F93E43" w:rsidP="00F93E43">
      <w:pPr>
        <w:tabs>
          <w:tab w:val="left" w:pos="720"/>
        </w:tabs>
        <w:rPr>
          <w:rFonts w:ascii="Times New Roman" w:hAnsi="Times New Roman"/>
          <w:noProof/>
          <w:color w:val="000000"/>
          <w:sz w:val="20"/>
          <w:szCs w:val="20"/>
        </w:rPr>
      </w:pPr>
    </w:p>
    <w:p w14:paraId="79109C07" w14:textId="77777777" w:rsidR="00F93E43" w:rsidRPr="00F93E43" w:rsidRDefault="00F93E43" w:rsidP="00F93E43">
      <w:pPr>
        <w:tabs>
          <w:tab w:val="left" w:pos="720"/>
        </w:tabs>
        <w:rPr>
          <w:rFonts w:ascii="Times New Roman" w:hAnsi="Times New Roman"/>
          <w:noProof/>
          <w:color w:val="000000"/>
          <w:sz w:val="22"/>
          <w:szCs w:val="22"/>
        </w:rPr>
      </w:pPr>
      <w:r w:rsidRPr="00F93E43">
        <w:rPr>
          <w:rFonts w:ascii="Times New Roman" w:hAnsi="Times New Roman"/>
          <w:b/>
          <w:noProof/>
          <w:color w:val="000000"/>
          <w:sz w:val="22"/>
          <w:szCs w:val="22"/>
        </w:rPr>
        <w:t xml:space="preserve">18. </w:t>
      </w:r>
      <w:r w:rsidRPr="00F93E43">
        <w:rPr>
          <w:rFonts w:ascii="Times New Roman" w:hAnsi="Times New Roman"/>
          <w:b/>
          <w:noProof/>
          <w:color w:val="000000"/>
          <w:sz w:val="22"/>
          <w:szCs w:val="22"/>
          <w:u w:val="single"/>
        </w:rPr>
        <w:t>PROHIBITION ON PURCHASE OF TROPICAL HARDWOODS</w:t>
      </w:r>
      <w:r w:rsidRPr="00F93E43">
        <w:rPr>
          <w:rFonts w:ascii="Times New Roman" w:hAnsi="Times New Roman"/>
          <w:b/>
          <w:noProof/>
          <w:color w:val="000000"/>
          <w:sz w:val="22"/>
          <w:szCs w:val="22"/>
        </w:rPr>
        <w:t>.</w:t>
      </w:r>
      <w:r w:rsidRPr="00F93E43">
        <w:rPr>
          <w:rFonts w:ascii="Times New Roman" w:hAnsi="Times New Roman"/>
          <w:noProof/>
          <w:color w:val="000000"/>
          <w:sz w:val="22"/>
          <w:szCs w:val="22"/>
        </w:rPr>
        <w:t xml:space="preserve"> The Contractor certifies and warrants that all wood products to be used under this contract award will be in accordance with, but not limited to, the specifications and provisions of Section 165 of the State Finance Law, (Use of Tropical Hardwoods) which prohibits purchase and use of tropical hardwoods, unless specifically exempted, by the State or any governmental agency or political subdivision or public benefit corporation. Qualification for an exemption under this law will be the responsibility of the contractor to establish to meet with the approval of the State.</w:t>
      </w:r>
    </w:p>
    <w:p w14:paraId="0D3EA185" w14:textId="77777777" w:rsidR="00F93E43" w:rsidRPr="00F93E43" w:rsidRDefault="00F93E43" w:rsidP="00F93E43">
      <w:pPr>
        <w:tabs>
          <w:tab w:val="left" w:pos="720"/>
        </w:tabs>
        <w:rPr>
          <w:rFonts w:ascii="Times New Roman" w:hAnsi="Times New Roman"/>
          <w:noProof/>
          <w:color w:val="000000"/>
          <w:sz w:val="20"/>
          <w:szCs w:val="20"/>
        </w:rPr>
      </w:pPr>
    </w:p>
    <w:p w14:paraId="36C7313A" w14:textId="77777777" w:rsidR="00F93E43" w:rsidRPr="00F93E43" w:rsidRDefault="00F93E43" w:rsidP="00F93E43">
      <w:pPr>
        <w:tabs>
          <w:tab w:val="left" w:pos="720"/>
        </w:tabs>
        <w:rPr>
          <w:rFonts w:ascii="Times New Roman" w:hAnsi="Times New Roman"/>
          <w:noProof/>
          <w:color w:val="000000"/>
          <w:sz w:val="22"/>
          <w:szCs w:val="22"/>
        </w:rPr>
      </w:pPr>
      <w:r w:rsidRPr="00F93E43">
        <w:rPr>
          <w:rFonts w:ascii="Times New Roman" w:hAnsi="Times New Roman"/>
          <w:noProof/>
          <w:color w:val="000000"/>
          <w:sz w:val="22"/>
          <w:szCs w:val="22"/>
        </w:rPr>
        <w:t>In addition, when any portion of this contract involving the use of woods, whether supply or installation, is to be performed by any subcontractor, the prime Contractor will indicate and certify in the submitted bid proposal that the subcontractor has been informed and is in compliance with specifications and provisions regarding use of tropical hardwoods as detailed in § 165 State Finance Law. Any such use must meet with the approval of the State; otherwise, the bid may not be considered responsive. Under bidder certifications, proof of qualification for exemption will be the responsibility of the Contractor to meet with the approval of the State.</w:t>
      </w:r>
    </w:p>
    <w:p w14:paraId="12B8439B" w14:textId="77777777" w:rsidR="00F93E43" w:rsidRPr="00F93E43" w:rsidRDefault="00F93E43" w:rsidP="00F93E43">
      <w:pPr>
        <w:tabs>
          <w:tab w:val="left" w:pos="720"/>
          <w:tab w:val="left" w:pos="1080"/>
          <w:tab w:val="left" w:pos="1620"/>
        </w:tabs>
        <w:rPr>
          <w:rFonts w:ascii="Times New Roman" w:hAnsi="Times New Roman"/>
          <w:b/>
          <w:noProof/>
          <w:color w:val="000000"/>
          <w:sz w:val="20"/>
          <w:szCs w:val="20"/>
        </w:rPr>
      </w:pPr>
    </w:p>
    <w:p w14:paraId="42065A5D" w14:textId="77777777" w:rsidR="00F93E43" w:rsidRPr="00F93E43" w:rsidRDefault="00F93E43" w:rsidP="00F93E43">
      <w:pPr>
        <w:tabs>
          <w:tab w:val="left" w:pos="450"/>
          <w:tab w:val="left" w:pos="720"/>
          <w:tab w:val="left" w:pos="1080"/>
          <w:tab w:val="left" w:pos="1620"/>
        </w:tabs>
        <w:rPr>
          <w:rFonts w:ascii="Times New Roman" w:hAnsi="Times New Roman"/>
          <w:noProof/>
          <w:color w:val="000000"/>
          <w:sz w:val="22"/>
          <w:szCs w:val="22"/>
        </w:rPr>
      </w:pPr>
      <w:r w:rsidRPr="00F93E43">
        <w:rPr>
          <w:rFonts w:ascii="Times New Roman" w:hAnsi="Times New Roman"/>
          <w:b/>
          <w:noProof/>
          <w:color w:val="000000"/>
          <w:sz w:val="22"/>
          <w:szCs w:val="22"/>
        </w:rPr>
        <w:t xml:space="preserve">19. </w:t>
      </w:r>
      <w:r w:rsidRPr="00F93E43">
        <w:rPr>
          <w:rFonts w:ascii="Times New Roman" w:hAnsi="Times New Roman"/>
          <w:b/>
          <w:noProof/>
          <w:color w:val="000000"/>
          <w:sz w:val="22"/>
          <w:szCs w:val="22"/>
          <w:u w:val="single"/>
        </w:rPr>
        <w:t>MACBRIDE FAIR EMPLOYMENT PRINCIPLES</w:t>
      </w:r>
      <w:r w:rsidRPr="00F93E43">
        <w:rPr>
          <w:rFonts w:ascii="Times New Roman" w:hAnsi="Times New Roman"/>
          <w:b/>
          <w:noProof/>
          <w:color w:val="000000"/>
          <w:sz w:val="22"/>
          <w:szCs w:val="22"/>
        </w:rPr>
        <w:t>.</w:t>
      </w:r>
      <w:r w:rsidRPr="00F93E43">
        <w:rPr>
          <w:rFonts w:ascii="Times New Roman" w:hAnsi="Times New Roman"/>
          <w:noProof/>
          <w:color w:val="000000"/>
          <w:sz w:val="22"/>
          <w:szCs w:val="22"/>
        </w:rPr>
        <w:t xml:space="preserve">  In accordance with the MacBride Fair Employment Principles (Chapter 807 of the Laws of 1992), the Contractor hereby stipulates that the Contractor either (a) has no business operations in Northern Ireland, or (b) shall take lawful steps in good faith to conduct any business operations in Northern Ireland in accordance with the MacBride Fair Employment Principles (as described in Section 165 of the New York State Finance Law), and shall permit independent monitoring of compliance with such principles.</w:t>
      </w:r>
    </w:p>
    <w:p w14:paraId="08C57F73" w14:textId="77777777" w:rsidR="00F93E43" w:rsidRPr="00F93E43" w:rsidRDefault="00F93E43" w:rsidP="00F93E43">
      <w:pPr>
        <w:tabs>
          <w:tab w:val="left" w:pos="720"/>
          <w:tab w:val="left" w:pos="1080"/>
          <w:tab w:val="left" w:pos="1620"/>
        </w:tabs>
        <w:rPr>
          <w:rFonts w:ascii="Times New Roman" w:hAnsi="Times New Roman"/>
          <w:noProof/>
          <w:color w:val="000000"/>
          <w:sz w:val="20"/>
          <w:szCs w:val="20"/>
        </w:rPr>
      </w:pPr>
    </w:p>
    <w:p w14:paraId="1BB71434" w14:textId="77777777" w:rsidR="00F93E43" w:rsidRPr="00F93E43" w:rsidRDefault="00F93E43" w:rsidP="00F93E43">
      <w:pPr>
        <w:tabs>
          <w:tab w:val="left" w:pos="720"/>
          <w:tab w:val="left" w:pos="1080"/>
          <w:tab w:val="left" w:pos="1620"/>
        </w:tabs>
        <w:rPr>
          <w:rFonts w:ascii="Times New Roman" w:hAnsi="Times New Roman"/>
          <w:noProof/>
          <w:color w:val="000000"/>
          <w:sz w:val="22"/>
          <w:szCs w:val="22"/>
        </w:rPr>
      </w:pPr>
      <w:r w:rsidRPr="00F93E43">
        <w:rPr>
          <w:rFonts w:ascii="Times New Roman" w:hAnsi="Times New Roman"/>
          <w:b/>
          <w:noProof/>
          <w:color w:val="000000"/>
          <w:sz w:val="22"/>
          <w:szCs w:val="22"/>
        </w:rPr>
        <w:t xml:space="preserve">20.  </w:t>
      </w:r>
      <w:r w:rsidRPr="00F93E43">
        <w:rPr>
          <w:rFonts w:ascii="Times New Roman" w:hAnsi="Times New Roman"/>
          <w:b/>
          <w:noProof/>
          <w:color w:val="000000"/>
          <w:sz w:val="22"/>
          <w:szCs w:val="22"/>
          <w:u w:val="single"/>
        </w:rPr>
        <w:t>OMNIBUS PROCUREMENT ACT OF 1992</w:t>
      </w:r>
      <w:r w:rsidRPr="00F93E43">
        <w:rPr>
          <w:rFonts w:ascii="Times New Roman" w:hAnsi="Times New Roman"/>
          <w:b/>
          <w:noProof/>
          <w:color w:val="000000"/>
          <w:sz w:val="22"/>
          <w:szCs w:val="22"/>
        </w:rPr>
        <w:t>.</w:t>
      </w:r>
      <w:r w:rsidRPr="00F93E43">
        <w:rPr>
          <w:rFonts w:ascii="Times New Roman" w:hAnsi="Times New Roman"/>
          <w:noProof/>
          <w:color w:val="000000"/>
          <w:sz w:val="22"/>
          <w:szCs w:val="22"/>
        </w:rPr>
        <w:t xml:space="preserve"> It is the policy of New York State to maximize opportunities for the participation of New York State business enterprises, including minority- and women-owned business enterprises as bidders, subcontractors and suppliers on its procurement contracts.</w:t>
      </w:r>
    </w:p>
    <w:p w14:paraId="598ED5EC" w14:textId="77777777" w:rsidR="00F93E43" w:rsidRPr="00F93E43" w:rsidRDefault="00F93E43" w:rsidP="00F93E43">
      <w:pPr>
        <w:tabs>
          <w:tab w:val="left" w:pos="720"/>
          <w:tab w:val="left" w:pos="1080"/>
          <w:tab w:val="left" w:pos="1620"/>
        </w:tabs>
        <w:rPr>
          <w:rFonts w:ascii="Times New Roman" w:hAnsi="Times New Roman"/>
          <w:noProof/>
          <w:color w:val="000000"/>
          <w:sz w:val="20"/>
          <w:szCs w:val="20"/>
        </w:rPr>
      </w:pPr>
    </w:p>
    <w:p w14:paraId="57B1A011" w14:textId="77777777" w:rsidR="00F93E43" w:rsidRPr="00F93E43" w:rsidRDefault="00F93E43" w:rsidP="00F93E43">
      <w:pPr>
        <w:tabs>
          <w:tab w:val="left" w:pos="720"/>
          <w:tab w:val="left" w:pos="1080"/>
          <w:tab w:val="left" w:pos="1620"/>
        </w:tabs>
        <w:rPr>
          <w:rFonts w:ascii="Times New Roman" w:hAnsi="Times New Roman"/>
          <w:noProof/>
          <w:color w:val="000000"/>
          <w:sz w:val="22"/>
          <w:szCs w:val="22"/>
        </w:rPr>
      </w:pPr>
      <w:r w:rsidRPr="00F93E43">
        <w:rPr>
          <w:rFonts w:ascii="Times New Roman" w:hAnsi="Times New Roman"/>
          <w:noProof/>
          <w:color w:val="000000"/>
          <w:sz w:val="22"/>
          <w:szCs w:val="22"/>
        </w:rPr>
        <w:t>Information on the availability of New York State subcontractors and suppliers is available from:</w:t>
      </w:r>
    </w:p>
    <w:p w14:paraId="54568424" w14:textId="77777777" w:rsidR="00F93E43" w:rsidRPr="00F93E43" w:rsidRDefault="00F93E43" w:rsidP="00F93E43">
      <w:pPr>
        <w:tabs>
          <w:tab w:val="left" w:pos="720"/>
          <w:tab w:val="left" w:pos="1080"/>
          <w:tab w:val="left" w:pos="1620"/>
        </w:tabs>
        <w:rPr>
          <w:rFonts w:ascii="Times New Roman" w:hAnsi="Times New Roman"/>
          <w:noProof/>
          <w:color w:val="000000"/>
          <w:sz w:val="20"/>
          <w:szCs w:val="20"/>
        </w:rPr>
      </w:pPr>
    </w:p>
    <w:p w14:paraId="16183C5C" w14:textId="77777777" w:rsidR="00F93E43" w:rsidRPr="00F93E43" w:rsidRDefault="00F93E43" w:rsidP="00F93E43">
      <w:pPr>
        <w:tabs>
          <w:tab w:val="left" w:pos="720"/>
          <w:tab w:val="left" w:pos="1350"/>
          <w:tab w:val="left" w:pos="1620"/>
        </w:tabs>
        <w:ind w:left="288"/>
        <w:rPr>
          <w:rFonts w:ascii="Times New Roman" w:hAnsi="Times New Roman"/>
          <w:noProof/>
          <w:color w:val="000000"/>
          <w:sz w:val="22"/>
          <w:szCs w:val="22"/>
        </w:rPr>
      </w:pPr>
      <w:r w:rsidRPr="00F93E43">
        <w:rPr>
          <w:rFonts w:ascii="Times New Roman" w:hAnsi="Times New Roman"/>
          <w:noProof/>
          <w:color w:val="000000"/>
          <w:sz w:val="22"/>
          <w:szCs w:val="22"/>
        </w:rPr>
        <w:t>NYS Department of Economic Development</w:t>
      </w:r>
    </w:p>
    <w:p w14:paraId="3AD062C0" w14:textId="77777777" w:rsidR="00F93E43" w:rsidRPr="00F93E43" w:rsidRDefault="00F93E43" w:rsidP="00F93E43">
      <w:pPr>
        <w:tabs>
          <w:tab w:val="left" w:pos="720"/>
          <w:tab w:val="left" w:pos="1350"/>
          <w:tab w:val="left" w:pos="1620"/>
        </w:tabs>
        <w:ind w:left="288"/>
        <w:rPr>
          <w:rFonts w:ascii="Times New Roman" w:hAnsi="Times New Roman"/>
          <w:noProof/>
          <w:color w:val="000000"/>
          <w:sz w:val="22"/>
          <w:szCs w:val="22"/>
        </w:rPr>
      </w:pPr>
      <w:r w:rsidRPr="00F93E43">
        <w:rPr>
          <w:rFonts w:ascii="Times New Roman" w:hAnsi="Times New Roman"/>
          <w:noProof/>
          <w:color w:val="000000"/>
          <w:sz w:val="22"/>
          <w:szCs w:val="22"/>
        </w:rPr>
        <w:t>Division for Small Business</w:t>
      </w:r>
    </w:p>
    <w:p w14:paraId="6769249B" w14:textId="77777777" w:rsidR="00F93E43" w:rsidRPr="00F93E43" w:rsidRDefault="00F93E43" w:rsidP="00F93E43">
      <w:pPr>
        <w:tabs>
          <w:tab w:val="left" w:pos="720"/>
          <w:tab w:val="left" w:pos="1080"/>
          <w:tab w:val="left" w:pos="1620"/>
        </w:tabs>
        <w:ind w:left="288"/>
        <w:rPr>
          <w:rFonts w:ascii="Times New Roman" w:hAnsi="Times New Roman"/>
          <w:noProof/>
          <w:color w:val="000000"/>
          <w:sz w:val="22"/>
          <w:szCs w:val="22"/>
        </w:rPr>
      </w:pPr>
      <w:r w:rsidRPr="00F93E43">
        <w:rPr>
          <w:rFonts w:ascii="Times New Roman" w:hAnsi="Times New Roman"/>
          <w:noProof/>
          <w:color w:val="000000"/>
          <w:sz w:val="22"/>
          <w:szCs w:val="22"/>
        </w:rPr>
        <w:t>Albany, New York  12245</w:t>
      </w:r>
    </w:p>
    <w:p w14:paraId="47AE4BBD" w14:textId="77777777" w:rsidR="00F93E43" w:rsidRPr="00F93E43" w:rsidRDefault="00F93E43" w:rsidP="00F93E43">
      <w:pPr>
        <w:tabs>
          <w:tab w:val="left" w:pos="720"/>
          <w:tab w:val="left" w:pos="1080"/>
          <w:tab w:val="left" w:pos="1620"/>
        </w:tabs>
        <w:ind w:left="288"/>
        <w:rPr>
          <w:rFonts w:ascii="Times New Roman" w:hAnsi="Times New Roman"/>
          <w:noProof/>
          <w:color w:val="000000"/>
          <w:sz w:val="22"/>
          <w:szCs w:val="22"/>
        </w:rPr>
      </w:pPr>
      <w:r w:rsidRPr="00F93E43">
        <w:rPr>
          <w:rFonts w:ascii="Times New Roman" w:hAnsi="Times New Roman"/>
          <w:noProof/>
          <w:color w:val="000000"/>
          <w:sz w:val="22"/>
          <w:szCs w:val="22"/>
        </w:rPr>
        <w:t>Telephone:  518-292-5100</w:t>
      </w:r>
    </w:p>
    <w:p w14:paraId="049C6E0D" w14:textId="77777777" w:rsidR="00F93E43" w:rsidRPr="00F93E43" w:rsidRDefault="00F93E43" w:rsidP="00F93E43">
      <w:pPr>
        <w:tabs>
          <w:tab w:val="left" w:pos="720"/>
          <w:tab w:val="left" w:pos="1080"/>
          <w:tab w:val="left" w:pos="1620"/>
        </w:tabs>
        <w:ind w:left="288"/>
        <w:rPr>
          <w:rFonts w:ascii="Times New Roman" w:hAnsi="Times New Roman"/>
          <w:noProof/>
          <w:color w:val="000000"/>
          <w:sz w:val="22"/>
          <w:szCs w:val="22"/>
        </w:rPr>
      </w:pPr>
      <w:r w:rsidRPr="00F93E43">
        <w:rPr>
          <w:rFonts w:ascii="Times New Roman" w:hAnsi="Times New Roman"/>
          <w:noProof/>
          <w:color w:val="000000"/>
          <w:sz w:val="22"/>
          <w:szCs w:val="22"/>
        </w:rPr>
        <w:t>Fax:  518-292-5884</w:t>
      </w:r>
    </w:p>
    <w:p w14:paraId="00369AC7" w14:textId="77777777" w:rsidR="00F93E43" w:rsidRPr="00F93E43" w:rsidRDefault="00F93E43" w:rsidP="00F93E43">
      <w:pPr>
        <w:tabs>
          <w:tab w:val="left" w:pos="720"/>
          <w:tab w:val="left" w:pos="1080"/>
          <w:tab w:val="left" w:pos="1620"/>
        </w:tabs>
        <w:ind w:left="288"/>
        <w:rPr>
          <w:rFonts w:ascii="Times New Roman" w:hAnsi="Times New Roman"/>
          <w:sz w:val="22"/>
          <w:szCs w:val="22"/>
        </w:rPr>
      </w:pPr>
      <w:r w:rsidRPr="00F93E43">
        <w:rPr>
          <w:rFonts w:ascii="Times New Roman" w:hAnsi="Times New Roman"/>
          <w:sz w:val="22"/>
          <w:szCs w:val="22"/>
        </w:rPr>
        <w:t xml:space="preserve">email: </w:t>
      </w:r>
      <w:hyperlink r:id="rId66" w:history="1">
        <w:r w:rsidRPr="00F93E43">
          <w:rPr>
            <w:rFonts w:ascii="Times New Roman" w:hAnsi="Times New Roman"/>
            <w:color w:val="0000FF"/>
            <w:sz w:val="22"/>
            <w:szCs w:val="22"/>
            <w:u w:val="single"/>
          </w:rPr>
          <w:t>opa@esd.ny.gov</w:t>
        </w:r>
      </w:hyperlink>
    </w:p>
    <w:p w14:paraId="49DC84A8" w14:textId="77777777" w:rsidR="00F93E43" w:rsidRPr="00F93E43" w:rsidRDefault="00F93E43" w:rsidP="00F93E43">
      <w:pPr>
        <w:tabs>
          <w:tab w:val="left" w:pos="720"/>
          <w:tab w:val="left" w:pos="1080"/>
          <w:tab w:val="left" w:pos="1620"/>
        </w:tabs>
        <w:ind w:left="288"/>
        <w:rPr>
          <w:rFonts w:ascii="Times New Roman" w:hAnsi="Times New Roman"/>
          <w:noProof/>
          <w:sz w:val="20"/>
          <w:szCs w:val="20"/>
        </w:rPr>
      </w:pPr>
    </w:p>
    <w:p w14:paraId="2BD9FBFF" w14:textId="77777777" w:rsidR="00F93E43" w:rsidRPr="00F93E43" w:rsidRDefault="00F93E43" w:rsidP="00F93E43">
      <w:pPr>
        <w:tabs>
          <w:tab w:val="left" w:pos="720"/>
          <w:tab w:val="left" w:pos="1080"/>
          <w:tab w:val="left" w:pos="1620"/>
        </w:tabs>
        <w:rPr>
          <w:rFonts w:ascii="Times New Roman" w:hAnsi="Times New Roman"/>
          <w:noProof/>
          <w:sz w:val="22"/>
          <w:szCs w:val="22"/>
        </w:rPr>
      </w:pPr>
      <w:r w:rsidRPr="00F93E43">
        <w:rPr>
          <w:rFonts w:ascii="Times New Roman" w:hAnsi="Times New Roman"/>
          <w:noProof/>
          <w:sz w:val="22"/>
          <w:szCs w:val="22"/>
        </w:rPr>
        <w:t>A directory of certified minority- and women-owned business enterprises is available from:</w:t>
      </w:r>
    </w:p>
    <w:p w14:paraId="64A53B21" w14:textId="77777777" w:rsidR="00F93E43" w:rsidRPr="00F93E43" w:rsidRDefault="00F93E43" w:rsidP="00F93E43">
      <w:pPr>
        <w:tabs>
          <w:tab w:val="left" w:pos="720"/>
          <w:tab w:val="left" w:pos="1080"/>
          <w:tab w:val="left" w:pos="1620"/>
        </w:tabs>
        <w:rPr>
          <w:rFonts w:ascii="Times New Roman" w:hAnsi="Times New Roman"/>
          <w:noProof/>
          <w:sz w:val="20"/>
          <w:szCs w:val="20"/>
        </w:rPr>
      </w:pPr>
    </w:p>
    <w:p w14:paraId="31DA447F" w14:textId="77777777" w:rsidR="00F93E43" w:rsidRPr="00F93E43" w:rsidRDefault="00F93E43" w:rsidP="00F93E43">
      <w:pPr>
        <w:tabs>
          <w:tab w:val="left" w:pos="720"/>
          <w:tab w:val="left" w:pos="1350"/>
          <w:tab w:val="left" w:pos="1620"/>
        </w:tabs>
        <w:ind w:left="288"/>
        <w:jc w:val="left"/>
        <w:rPr>
          <w:rFonts w:ascii="Times New Roman" w:hAnsi="Times New Roman"/>
          <w:noProof/>
          <w:sz w:val="22"/>
          <w:szCs w:val="22"/>
        </w:rPr>
      </w:pPr>
      <w:r w:rsidRPr="00F93E43">
        <w:rPr>
          <w:rFonts w:ascii="Times New Roman" w:hAnsi="Times New Roman"/>
          <w:noProof/>
          <w:sz w:val="22"/>
          <w:szCs w:val="22"/>
        </w:rPr>
        <w:t>NYS Department of Economic Development</w:t>
      </w:r>
    </w:p>
    <w:p w14:paraId="1D827802" w14:textId="77777777" w:rsidR="00F93E43" w:rsidRPr="00F93E43" w:rsidRDefault="00F93E43" w:rsidP="00F93E43">
      <w:pPr>
        <w:tabs>
          <w:tab w:val="left" w:pos="720"/>
          <w:tab w:val="left" w:pos="1350"/>
          <w:tab w:val="left" w:pos="1620"/>
        </w:tabs>
        <w:ind w:left="288"/>
        <w:jc w:val="left"/>
        <w:rPr>
          <w:rFonts w:ascii="Times New Roman" w:hAnsi="Times New Roman"/>
          <w:noProof/>
          <w:sz w:val="22"/>
          <w:szCs w:val="22"/>
        </w:rPr>
      </w:pPr>
      <w:r w:rsidRPr="00F93E43">
        <w:rPr>
          <w:rFonts w:ascii="Times New Roman" w:hAnsi="Times New Roman"/>
          <w:noProof/>
          <w:sz w:val="22"/>
          <w:szCs w:val="22"/>
        </w:rPr>
        <w:t>Division of Minority and Women's Business Development</w:t>
      </w:r>
    </w:p>
    <w:p w14:paraId="31429D39" w14:textId="77777777" w:rsidR="00F93E43" w:rsidRPr="00F93E43" w:rsidRDefault="00F93E43" w:rsidP="00F93E43">
      <w:pPr>
        <w:autoSpaceDE w:val="0"/>
        <w:autoSpaceDN w:val="0"/>
        <w:ind w:left="288"/>
        <w:jc w:val="left"/>
        <w:rPr>
          <w:rFonts w:ascii="Times New Roman" w:eastAsia="Calibri" w:hAnsi="Times New Roman"/>
          <w:sz w:val="22"/>
          <w:szCs w:val="22"/>
        </w:rPr>
      </w:pPr>
      <w:r w:rsidRPr="00F93E43">
        <w:rPr>
          <w:rFonts w:ascii="Times New Roman" w:eastAsia="Calibri" w:hAnsi="Times New Roman"/>
          <w:sz w:val="22"/>
          <w:szCs w:val="22"/>
        </w:rPr>
        <w:t>633 Third Avenue</w:t>
      </w:r>
    </w:p>
    <w:p w14:paraId="63966BE5" w14:textId="77777777" w:rsidR="00F93E43" w:rsidRPr="00F93E43" w:rsidRDefault="00F93E43" w:rsidP="00F93E43">
      <w:pPr>
        <w:autoSpaceDE w:val="0"/>
        <w:autoSpaceDN w:val="0"/>
        <w:ind w:left="288"/>
        <w:jc w:val="left"/>
        <w:rPr>
          <w:rFonts w:ascii="Times New Roman" w:eastAsia="Calibri" w:hAnsi="Times New Roman"/>
          <w:sz w:val="22"/>
          <w:szCs w:val="22"/>
        </w:rPr>
      </w:pPr>
      <w:r w:rsidRPr="00F93E43">
        <w:rPr>
          <w:rFonts w:ascii="Times New Roman" w:eastAsia="Calibri" w:hAnsi="Times New Roman"/>
          <w:sz w:val="22"/>
          <w:szCs w:val="22"/>
        </w:rPr>
        <w:t>New York, NY 10017</w:t>
      </w:r>
    </w:p>
    <w:p w14:paraId="1CB62861" w14:textId="77777777" w:rsidR="00F93E43" w:rsidRPr="00F93E43" w:rsidRDefault="00F93E43" w:rsidP="00F93E43">
      <w:pPr>
        <w:autoSpaceDE w:val="0"/>
        <w:autoSpaceDN w:val="0"/>
        <w:ind w:left="288"/>
        <w:jc w:val="left"/>
        <w:rPr>
          <w:rFonts w:ascii="Times New Roman" w:eastAsia="Calibri" w:hAnsi="Times New Roman"/>
          <w:sz w:val="22"/>
          <w:szCs w:val="22"/>
        </w:rPr>
      </w:pPr>
      <w:r w:rsidRPr="00F93E43">
        <w:rPr>
          <w:rFonts w:ascii="Times New Roman" w:eastAsia="Calibri" w:hAnsi="Times New Roman"/>
          <w:sz w:val="22"/>
          <w:szCs w:val="22"/>
        </w:rPr>
        <w:t>212-803-2414</w:t>
      </w:r>
    </w:p>
    <w:p w14:paraId="1337D234" w14:textId="77777777" w:rsidR="00F93E43" w:rsidRPr="00F93E43" w:rsidRDefault="00F93E43" w:rsidP="00F93E43">
      <w:pPr>
        <w:autoSpaceDE w:val="0"/>
        <w:autoSpaceDN w:val="0"/>
        <w:ind w:left="288"/>
        <w:jc w:val="left"/>
        <w:rPr>
          <w:rFonts w:ascii="Times New Roman" w:eastAsia="Calibri" w:hAnsi="Times New Roman"/>
          <w:sz w:val="22"/>
          <w:szCs w:val="22"/>
        </w:rPr>
      </w:pPr>
      <w:r w:rsidRPr="00F93E43">
        <w:rPr>
          <w:rFonts w:ascii="Times New Roman" w:eastAsia="Calibri" w:hAnsi="Times New Roman"/>
          <w:sz w:val="22"/>
          <w:szCs w:val="22"/>
        </w:rPr>
        <w:t xml:space="preserve">email: </w:t>
      </w:r>
      <w:hyperlink r:id="rId67" w:history="1">
        <w:r w:rsidRPr="00F93E43">
          <w:rPr>
            <w:rFonts w:ascii="Times New Roman" w:eastAsia="Calibri" w:hAnsi="Times New Roman"/>
            <w:sz w:val="22"/>
            <w:szCs w:val="22"/>
            <w:u w:val="single"/>
          </w:rPr>
          <w:t>mwbecertification@esd.ny.gov</w:t>
        </w:r>
      </w:hyperlink>
    </w:p>
    <w:p w14:paraId="5F87DADF" w14:textId="34EFB73B" w:rsidR="00F93E43" w:rsidRPr="00F93E43" w:rsidRDefault="002A264E" w:rsidP="00F93E43">
      <w:pPr>
        <w:tabs>
          <w:tab w:val="left" w:pos="720"/>
          <w:tab w:val="left" w:pos="1080"/>
          <w:tab w:val="left" w:pos="1620"/>
        </w:tabs>
        <w:ind w:left="288"/>
        <w:rPr>
          <w:rFonts w:ascii="Times New Roman" w:hAnsi="Times New Roman"/>
          <w:sz w:val="22"/>
          <w:szCs w:val="22"/>
        </w:rPr>
      </w:pPr>
      <w:hyperlink r:id="rId68" w:history="1">
        <w:r w:rsidR="00F93E43" w:rsidRPr="00F93E43">
          <w:rPr>
            <w:rFonts w:ascii="Times New Roman" w:hAnsi="Times New Roman"/>
            <w:color w:val="0000FF"/>
            <w:sz w:val="22"/>
            <w:szCs w:val="22"/>
            <w:u w:val="single"/>
          </w:rPr>
          <w:t>NYS M/WBE Directory</w:t>
        </w:r>
      </w:hyperlink>
    </w:p>
    <w:p w14:paraId="79E48FE0" w14:textId="77777777" w:rsidR="00F93E43" w:rsidRPr="00F93E43" w:rsidRDefault="00F93E43" w:rsidP="00F93E43">
      <w:pPr>
        <w:tabs>
          <w:tab w:val="left" w:pos="720"/>
          <w:tab w:val="left" w:pos="1080"/>
          <w:tab w:val="left" w:pos="1620"/>
        </w:tabs>
        <w:rPr>
          <w:rFonts w:ascii="Times New Roman" w:hAnsi="Times New Roman"/>
          <w:noProof/>
          <w:color w:val="000000"/>
          <w:sz w:val="20"/>
          <w:szCs w:val="20"/>
        </w:rPr>
      </w:pPr>
    </w:p>
    <w:p w14:paraId="50706FAC" w14:textId="77777777" w:rsidR="00F93E43" w:rsidRPr="00F93E43" w:rsidRDefault="00F93E43" w:rsidP="00F93E43">
      <w:pPr>
        <w:tabs>
          <w:tab w:val="left" w:pos="720"/>
          <w:tab w:val="left" w:pos="1080"/>
          <w:tab w:val="left" w:pos="1620"/>
        </w:tabs>
        <w:rPr>
          <w:rFonts w:ascii="Times New Roman" w:hAnsi="Times New Roman"/>
          <w:noProof/>
          <w:color w:val="000000"/>
          <w:sz w:val="22"/>
          <w:szCs w:val="22"/>
        </w:rPr>
      </w:pPr>
      <w:r w:rsidRPr="00F93E43">
        <w:rPr>
          <w:rFonts w:ascii="Times New Roman" w:hAnsi="Times New Roman"/>
          <w:noProof/>
          <w:color w:val="000000"/>
          <w:sz w:val="22"/>
          <w:szCs w:val="22"/>
        </w:rPr>
        <w:t>The Omnibus Procurement Act of 1992 (Chapter 844 of the Laws of 1992, codified in State Finance Law § 139-i and Public Authorities Law § 2879(3)(n)–(p)) requires that by signing this bid proposal or contract, as applicable, Contractors certify that whenever the total bid amount is greater than $1 million:</w:t>
      </w:r>
    </w:p>
    <w:p w14:paraId="2FBC8195" w14:textId="77777777" w:rsidR="00F93E43" w:rsidRPr="00F93E43" w:rsidRDefault="00F93E43" w:rsidP="00F93E43">
      <w:pPr>
        <w:tabs>
          <w:tab w:val="left" w:pos="720"/>
          <w:tab w:val="left" w:pos="1080"/>
          <w:tab w:val="left" w:pos="1620"/>
        </w:tabs>
        <w:rPr>
          <w:rFonts w:ascii="Times New Roman" w:hAnsi="Times New Roman"/>
          <w:noProof/>
          <w:color w:val="000000"/>
          <w:sz w:val="22"/>
          <w:szCs w:val="22"/>
        </w:rPr>
      </w:pPr>
      <w:r w:rsidRPr="00F93E43">
        <w:rPr>
          <w:rFonts w:ascii="Times New Roman" w:hAnsi="Times New Roman"/>
          <w:noProof/>
          <w:color w:val="000000"/>
          <w:sz w:val="22"/>
          <w:szCs w:val="22"/>
        </w:rPr>
        <w:t>(a)  The Contractor has made reasonable efforts to encourage the participation of New York State Business Enterprises as suppliers and subcontractors, including certified minority- and women-owned business enterprises, on this project, and has retained the documentation of these efforts to be provided upon request to the State;</w:t>
      </w:r>
    </w:p>
    <w:p w14:paraId="14BD5F94" w14:textId="77777777" w:rsidR="00F93E43" w:rsidRPr="00F93E43" w:rsidRDefault="00F93E43" w:rsidP="00F93E43">
      <w:pPr>
        <w:tabs>
          <w:tab w:val="left" w:pos="720"/>
          <w:tab w:val="left" w:pos="1080"/>
          <w:tab w:val="left" w:pos="1620"/>
        </w:tabs>
        <w:rPr>
          <w:rFonts w:ascii="Times New Roman" w:hAnsi="Times New Roman"/>
          <w:noProof/>
          <w:color w:val="000000"/>
          <w:sz w:val="22"/>
          <w:szCs w:val="22"/>
        </w:rPr>
      </w:pPr>
      <w:r w:rsidRPr="00F93E43">
        <w:rPr>
          <w:rFonts w:ascii="Times New Roman" w:hAnsi="Times New Roman"/>
          <w:noProof/>
          <w:color w:val="000000"/>
          <w:sz w:val="22"/>
          <w:szCs w:val="22"/>
        </w:rPr>
        <w:t xml:space="preserve">(b) The Contractor has complied with the Federal Equal Opportunity Act of 1972 (P.L. 92-261), as amended; </w:t>
      </w:r>
    </w:p>
    <w:p w14:paraId="1FCECF9C" w14:textId="77777777" w:rsidR="00F93E43" w:rsidRPr="00F93E43" w:rsidRDefault="00F93E43" w:rsidP="00F93E43">
      <w:pPr>
        <w:tabs>
          <w:tab w:val="left" w:pos="720"/>
          <w:tab w:val="left" w:pos="1080"/>
          <w:tab w:val="left" w:pos="1620"/>
        </w:tabs>
        <w:rPr>
          <w:rFonts w:ascii="Times New Roman" w:hAnsi="Times New Roman"/>
          <w:noProof/>
          <w:color w:val="000000"/>
          <w:sz w:val="22"/>
          <w:szCs w:val="22"/>
        </w:rPr>
      </w:pPr>
      <w:r w:rsidRPr="00F93E43">
        <w:rPr>
          <w:rFonts w:ascii="Times New Roman" w:hAnsi="Times New Roman"/>
          <w:noProof/>
          <w:color w:val="000000"/>
          <w:sz w:val="22"/>
          <w:szCs w:val="22"/>
        </w:rPr>
        <w:t xml:space="preserve">(c) The Contractor agrees to make reasonable efforts to provide notification to New York State residents of employment opportunities on this project through listing any such positions with the Job Service Division of the New York State Department of Labor, or providing such notification in such manner as is consistent with existing collective bargaining contracts or agreements.  The Contractor agrees to document these efforts and to provide said documentation to the State upon request; and </w:t>
      </w:r>
    </w:p>
    <w:p w14:paraId="6AE093E8" w14:textId="77777777" w:rsidR="00F93E43" w:rsidRPr="00F93E43" w:rsidRDefault="00F93E43" w:rsidP="00F93E43">
      <w:pPr>
        <w:tabs>
          <w:tab w:val="left" w:pos="720"/>
          <w:tab w:val="left" w:pos="1080"/>
          <w:tab w:val="left" w:pos="1620"/>
        </w:tabs>
        <w:rPr>
          <w:rFonts w:ascii="Times New Roman" w:hAnsi="Times New Roman"/>
          <w:b/>
          <w:noProof/>
          <w:color w:val="000000"/>
          <w:sz w:val="22"/>
          <w:szCs w:val="22"/>
        </w:rPr>
      </w:pPr>
      <w:r w:rsidRPr="00F93E43">
        <w:rPr>
          <w:rFonts w:ascii="Times New Roman" w:hAnsi="Times New Roman"/>
          <w:noProof/>
          <w:color w:val="000000"/>
          <w:sz w:val="22"/>
          <w:szCs w:val="22"/>
        </w:rPr>
        <w:t>(d) The Contractor acknowledges notice that the State may seek to obtain offset credits from foreign countries as a result of this contract and agrees to cooperate with the State in these efforts.</w:t>
      </w:r>
    </w:p>
    <w:p w14:paraId="4497184D" w14:textId="77777777" w:rsidR="00F93E43" w:rsidRPr="00F93E43" w:rsidRDefault="00F93E43" w:rsidP="00F93E43">
      <w:pPr>
        <w:tabs>
          <w:tab w:val="left" w:pos="720"/>
          <w:tab w:val="left" w:pos="1080"/>
          <w:tab w:val="left" w:pos="1620"/>
        </w:tabs>
        <w:rPr>
          <w:rFonts w:ascii="Times New Roman" w:hAnsi="Times New Roman"/>
          <w:b/>
          <w:noProof/>
          <w:color w:val="000000"/>
          <w:sz w:val="20"/>
          <w:szCs w:val="20"/>
        </w:rPr>
      </w:pPr>
    </w:p>
    <w:p w14:paraId="738C26E6" w14:textId="77777777" w:rsidR="00F93E43" w:rsidRPr="00F93E43" w:rsidRDefault="00F93E43" w:rsidP="00F93E43">
      <w:pPr>
        <w:tabs>
          <w:tab w:val="left" w:pos="450"/>
          <w:tab w:val="left" w:pos="720"/>
          <w:tab w:val="left" w:pos="1080"/>
          <w:tab w:val="left" w:pos="1620"/>
        </w:tabs>
        <w:rPr>
          <w:rFonts w:ascii="Times New Roman" w:hAnsi="Times New Roman"/>
          <w:noProof/>
          <w:color w:val="000000"/>
          <w:sz w:val="22"/>
          <w:szCs w:val="22"/>
        </w:rPr>
      </w:pPr>
      <w:r w:rsidRPr="00F93E43">
        <w:rPr>
          <w:rFonts w:ascii="Times New Roman" w:hAnsi="Times New Roman"/>
          <w:b/>
          <w:noProof/>
          <w:color w:val="000000"/>
          <w:sz w:val="22"/>
          <w:szCs w:val="22"/>
        </w:rPr>
        <w:t xml:space="preserve">21. </w:t>
      </w:r>
      <w:r w:rsidRPr="00F93E43">
        <w:rPr>
          <w:rFonts w:ascii="Times New Roman" w:hAnsi="Times New Roman"/>
          <w:b/>
          <w:noProof/>
          <w:color w:val="000000"/>
          <w:sz w:val="22"/>
          <w:szCs w:val="22"/>
          <w:u w:val="single"/>
        </w:rPr>
        <w:t>RECIPROCITY AND SANCTIONS PROVISIONS</w:t>
      </w:r>
      <w:r w:rsidRPr="00F93E43">
        <w:rPr>
          <w:rFonts w:ascii="Times New Roman" w:hAnsi="Times New Roman"/>
          <w:b/>
          <w:noProof/>
          <w:color w:val="000000"/>
          <w:sz w:val="22"/>
          <w:szCs w:val="22"/>
        </w:rPr>
        <w:t xml:space="preserve">.  </w:t>
      </w:r>
      <w:r w:rsidRPr="00F93E43">
        <w:rPr>
          <w:rFonts w:ascii="Times New Roman" w:hAnsi="Times New Roman"/>
          <w:noProof/>
          <w:color w:val="000000"/>
          <w:sz w:val="22"/>
          <w:szCs w:val="22"/>
        </w:rPr>
        <w:t>Bidders are hereby notified that if their principal place of business is located in a country, nation, province, state or political subdivision that penalizes New York State vendors, and if the goods or services they offer will be substantially produced or performed outside New York State, the Omnibus Procurement Act 1994 and 2000 amendments (Chapter 684 and Chapter 383, respectively, codified in State Finance Law § 165(6) and Public Authorities Law § 2879(5)) ) require that they be denied contracts which they would otherwise obtain.  NOTE:  As of October 2019, the list of discriminatory jurisdictions subject to this provision includes the states of South Carolina, Alaska, West Virginia, Wyoming, Louisiana and Hawaii.</w:t>
      </w:r>
    </w:p>
    <w:p w14:paraId="62BD3918" w14:textId="77777777" w:rsidR="00F93E43" w:rsidRPr="00F93E43" w:rsidRDefault="00F93E43" w:rsidP="00F93E43">
      <w:pPr>
        <w:tabs>
          <w:tab w:val="left" w:pos="720"/>
        </w:tabs>
        <w:rPr>
          <w:rFonts w:ascii="Times New Roman" w:hAnsi="Times New Roman"/>
          <w:noProof/>
          <w:color w:val="000000"/>
          <w:sz w:val="20"/>
          <w:szCs w:val="20"/>
        </w:rPr>
      </w:pPr>
    </w:p>
    <w:p w14:paraId="10442B28" w14:textId="77777777" w:rsidR="00F93E43" w:rsidRPr="00F93E43" w:rsidRDefault="00F93E43" w:rsidP="00F93E43">
      <w:pPr>
        <w:tabs>
          <w:tab w:val="left" w:pos="450"/>
          <w:tab w:val="left" w:pos="720"/>
        </w:tabs>
        <w:rPr>
          <w:rFonts w:ascii="Times New Roman" w:hAnsi="Times New Roman"/>
          <w:color w:val="000000"/>
          <w:sz w:val="22"/>
          <w:szCs w:val="22"/>
        </w:rPr>
      </w:pPr>
      <w:r w:rsidRPr="00F93E43">
        <w:rPr>
          <w:rFonts w:ascii="Times New Roman" w:hAnsi="Times New Roman"/>
          <w:b/>
          <w:color w:val="000000"/>
          <w:sz w:val="22"/>
          <w:szCs w:val="22"/>
        </w:rPr>
        <w:t xml:space="preserve">22. </w:t>
      </w:r>
      <w:r w:rsidRPr="00F93E43">
        <w:rPr>
          <w:rFonts w:ascii="Times New Roman" w:hAnsi="Times New Roman"/>
          <w:b/>
          <w:color w:val="000000"/>
          <w:sz w:val="22"/>
          <w:szCs w:val="22"/>
          <w:u w:val="single"/>
        </w:rPr>
        <w:t>COMPLIANCE WITH BREACH NOTIFICATION AND DATA SECURITY LAWS</w:t>
      </w:r>
      <w:r w:rsidRPr="00F93E43">
        <w:rPr>
          <w:rFonts w:ascii="Times New Roman" w:hAnsi="Times New Roman"/>
          <w:b/>
          <w:color w:val="000000"/>
          <w:sz w:val="22"/>
          <w:szCs w:val="22"/>
        </w:rPr>
        <w:t>.</w:t>
      </w:r>
      <w:r w:rsidRPr="00F93E43">
        <w:rPr>
          <w:rFonts w:ascii="Times New Roman" w:hAnsi="Times New Roman"/>
          <w:color w:val="000000"/>
          <w:sz w:val="22"/>
          <w:szCs w:val="22"/>
        </w:rPr>
        <w:t xml:space="preserve">  Contractor shall comply with the provisions of the New York State Information Security Breach and Notification Act (General Business Law § 899-aa and State Technology Law § 208) and commencing March 21, 2020 shall also comply with General Business Law § 899-bb.</w:t>
      </w:r>
    </w:p>
    <w:p w14:paraId="2238646A" w14:textId="77777777" w:rsidR="00F93E43" w:rsidRPr="00F93E43" w:rsidRDefault="00F93E43" w:rsidP="00F93E43">
      <w:pPr>
        <w:tabs>
          <w:tab w:val="left" w:pos="720"/>
          <w:tab w:val="center" w:pos="4320"/>
          <w:tab w:val="right" w:pos="8640"/>
        </w:tabs>
        <w:rPr>
          <w:rFonts w:ascii="Times New Roman" w:hAnsi="Times New Roman"/>
          <w:color w:val="000000"/>
          <w:sz w:val="20"/>
          <w:szCs w:val="20"/>
        </w:rPr>
      </w:pPr>
    </w:p>
    <w:p w14:paraId="687109E7" w14:textId="77777777" w:rsidR="00F93E43" w:rsidRPr="00F93E43" w:rsidRDefault="00F93E43" w:rsidP="00F93E43">
      <w:pPr>
        <w:tabs>
          <w:tab w:val="left" w:pos="450"/>
          <w:tab w:val="left" w:pos="720"/>
        </w:tabs>
        <w:rPr>
          <w:rFonts w:ascii="Times New Roman" w:hAnsi="Times New Roman"/>
          <w:color w:val="000000"/>
          <w:sz w:val="22"/>
          <w:szCs w:val="22"/>
        </w:rPr>
      </w:pPr>
      <w:r w:rsidRPr="00F93E43">
        <w:rPr>
          <w:rFonts w:ascii="Times New Roman" w:hAnsi="Times New Roman"/>
          <w:b/>
          <w:color w:val="000000"/>
          <w:sz w:val="22"/>
          <w:szCs w:val="22"/>
        </w:rPr>
        <w:t xml:space="preserve">23. </w:t>
      </w:r>
      <w:r w:rsidRPr="00F93E43">
        <w:rPr>
          <w:rFonts w:ascii="Times New Roman" w:hAnsi="Times New Roman"/>
          <w:b/>
          <w:color w:val="000000"/>
          <w:sz w:val="22"/>
          <w:szCs w:val="22"/>
          <w:u w:val="single"/>
        </w:rPr>
        <w:t>COMPLIANCE WITH CONSULTANT DISCLOSURE LAW</w:t>
      </w:r>
      <w:r w:rsidRPr="00F93E43">
        <w:rPr>
          <w:rFonts w:ascii="Times New Roman" w:hAnsi="Times New Roman"/>
          <w:b/>
          <w:color w:val="000000"/>
          <w:sz w:val="22"/>
          <w:szCs w:val="22"/>
        </w:rPr>
        <w:t xml:space="preserve">. </w:t>
      </w:r>
      <w:r w:rsidRPr="00F93E43">
        <w:rPr>
          <w:rFonts w:ascii="Times New Roman" w:hAnsi="Times New Roman"/>
          <w:color w:val="000000"/>
          <w:sz w:val="22"/>
          <w:szCs w:val="22"/>
        </w:rPr>
        <w:t xml:space="preserve">If this is a contract for consulting services, defined for purposes of this requirement to include analysis, evaluation, research, training, data processing, computer programming, engineering, environmental, health, and mental health services, accounting, auditing, paralegal, legal or similar services, then, in accordance with Section 163 (4)(g) of the State Finance Law (as amended by Chapter 10 of the Laws of 2006), the Contractor shall timely, accurately and properly comply with the requirement to submit an annual employment report for the contract to the agency that awarded the contract, the Department of Civil Service and the State Comptroller.  </w:t>
      </w:r>
    </w:p>
    <w:p w14:paraId="5395C320" w14:textId="77777777" w:rsidR="00F93E43" w:rsidRPr="00F93E43" w:rsidRDefault="00F93E43" w:rsidP="00F93E43">
      <w:pPr>
        <w:tabs>
          <w:tab w:val="left" w:pos="450"/>
          <w:tab w:val="left" w:pos="720"/>
        </w:tabs>
        <w:autoSpaceDE w:val="0"/>
        <w:autoSpaceDN w:val="0"/>
        <w:adjustRightInd w:val="0"/>
        <w:rPr>
          <w:rFonts w:ascii="Times New Roman" w:hAnsi="Times New Roman"/>
          <w:b/>
          <w:color w:val="000000"/>
          <w:sz w:val="20"/>
          <w:szCs w:val="20"/>
        </w:rPr>
      </w:pPr>
    </w:p>
    <w:p w14:paraId="336B8528" w14:textId="77777777" w:rsidR="00F93E43" w:rsidRPr="00F93E43" w:rsidRDefault="00F93E43" w:rsidP="00F93E43">
      <w:pPr>
        <w:tabs>
          <w:tab w:val="left" w:pos="450"/>
          <w:tab w:val="left" w:pos="720"/>
        </w:tabs>
        <w:autoSpaceDE w:val="0"/>
        <w:autoSpaceDN w:val="0"/>
        <w:adjustRightInd w:val="0"/>
        <w:rPr>
          <w:rFonts w:ascii="Times New Roman" w:hAnsi="Times New Roman"/>
          <w:color w:val="000000"/>
          <w:sz w:val="22"/>
          <w:szCs w:val="22"/>
        </w:rPr>
      </w:pPr>
      <w:r w:rsidRPr="00F93E43">
        <w:rPr>
          <w:rFonts w:ascii="Times New Roman" w:hAnsi="Times New Roman"/>
          <w:b/>
          <w:color w:val="000000"/>
          <w:sz w:val="22"/>
          <w:szCs w:val="22"/>
        </w:rPr>
        <w:t xml:space="preserve">24. </w:t>
      </w:r>
      <w:r w:rsidRPr="00F93E43">
        <w:rPr>
          <w:rFonts w:ascii="Times New Roman" w:hAnsi="Times New Roman"/>
          <w:b/>
          <w:color w:val="000000"/>
          <w:sz w:val="22"/>
          <w:szCs w:val="22"/>
          <w:u w:val="single"/>
        </w:rPr>
        <w:t>PROCUREMENT LOBBYING</w:t>
      </w:r>
      <w:r w:rsidRPr="00F93E43">
        <w:rPr>
          <w:rFonts w:ascii="Times New Roman" w:hAnsi="Times New Roman"/>
          <w:b/>
          <w:color w:val="000000"/>
          <w:sz w:val="22"/>
          <w:szCs w:val="22"/>
        </w:rPr>
        <w:t xml:space="preserve">. </w:t>
      </w:r>
      <w:r w:rsidRPr="00F93E43">
        <w:rPr>
          <w:rFonts w:ascii="Times New Roman" w:hAnsi="Times New Roman"/>
          <w:color w:val="000000"/>
          <w:sz w:val="22"/>
          <w:szCs w:val="22"/>
        </w:rPr>
        <w:t xml:space="preserve">To the extent this agreement is a "procurement contract" as defined by State Finance Law §§ 139-j and 139-k, by signing this agreement the contractor certifies and affirms that all disclosures made in accordance with State Finance Law §§ 139-j and 139-k are complete, true and accurate.  In the event such certification is found to be intentionally false or intentionally incomplete, the State may terminate the agreement by providing written notification to the Contractor in accordance with the terms of the agreement.  </w:t>
      </w:r>
    </w:p>
    <w:p w14:paraId="3EE023E7" w14:textId="77777777" w:rsidR="00F93E43" w:rsidRPr="00F93E43" w:rsidRDefault="00F93E43" w:rsidP="00F93E43">
      <w:pPr>
        <w:tabs>
          <w:tab w:val="left" w:pos="450"/>
          <w:tab w:val="left" w:pos="720"/>
        </w:tabs>
        <w:autoSpaceDE w:val="0"/>
        <w:autoSpaceDN w:val="0"/>
        <w:adjustRightInd w:val="0"/>
        <w:rPr>
          <w:rFonts w:ascii="Times New Roman" w:hAnsi="Times New Roman"/>
          <w:color w:val="000000"/>
          <w:sz w:val="20"/>
          <w:szCs w:val="20"/>
        </w:rPr>
      </w:pPr>
    </w:p>
    <w:p w14:paraId="792CF971" w14:textId="0690DA5A" w:rsidR="00F93E43" w:rsidRPr="00F93E43" w:rsidRDefault="00F93E43" w:rsidP="00F93E43">
      <w:pPr>
        <w:tabs>
          <w:tab w:val="left" w:pos="720"/>
        </w:tabs>
        <w:autoSpaceDE w:val="0"/>
        <w:autoSpaceDN w:val="0"/>
        <w:adjustRightInd w:val="0"/>
        <w:rPr>
          <w:rFonts w:ascii="Times New Roman" w:hAnsi="Times New Roman"/>
          <w:color w:val="000000"/>
          <w:sz w:val="22"/>
          <w:szCs w:val="22"/>
        </w:rPr>
      </w:pPr>
      <w:r w:rsidRPr="00F93E43">
        <w:rPr>
          <w:rFonts w:ascii="Times New Roman" w:hAnsi="Times New Roman"/>
          <w:b/>
          <w:color w:val="000000"/>
          <w:sz w:val="22"/>
          <w:szCs w:val="22"/>
        </w:rPr>
        <w:t xml:space="preserve">25. </w:t>
      </w:r>
      <w:r w:rsidRPr="00F93E43">
        <w:rPr>
          <w:rFonts w:ascii="Times New Roman" w:hAnsi="Times New Roman"/>
          <w:b/>
          <w:color w:val="000000"/>
          <w:sz w:val="22"/>
          <w:szCs w:val="22"/>
          <w:u w:val="single"/>
        </w:rPr>
        <w:t>CERTIFICATION OF REGISTRATION TO COLLECT SALES AND COMPENSATING USE TAX BY CERTAIN STATE CONTRACTORS, AFFILIATES AND SUBCONTRACTORS</w:t>
      </w:r>
      <w:r w:rsidRPr="00F93E43">
        <w:rPr>
          <w:rFonts w:ascii="Times New Roman" w:hAnsi="Times New Roman"/>
          <w:b/>
          <w:color w:val="000000"/>
          <w:sz w:val="22"/>
          <w:szCs w:val="22"/>
        </w:rPr>
        <w:t>.</w:t>
      </w:r>
      <w:r w:rsidRPr="00F93E43">
        <w:rPr>
          <w:rFonts w:ascii="Times New Roman" w:hAnsi="Times New Roman"/>
          <w:color w:val="000000"/>
          <w:sz w:val="22"/>
          <w:szCs w:val="22"/>
        </w:rPr>
        <w:t xml:space="preserve"> To the extent this agreement is a contract as defined by Tax Law § 5-a, if the contractor fails to make the certification required by Tax Law § 5-a or if during the term of the contract, the Department of Taxation and Finance or the covered agency, as defined by Tax Law § 5-a, discovers that the certification, made under penalty of perjury, is false, then such failure to file or false certification shall be a material breach of this contract and this contract may be terminated, by providing written notification to the Contractor in accordance with the terms of the agreement, if the covered agency determines that such action is in the best interest of the State.</w:t>
      </w:r>
    </w:p>
    <w:p w14:paraId="4D6A63A7" w14:textId="77777777" w:rsidR="00F93E43" w:rsidRPr="00F93E43" w:rsidRDefault="00F93E43" w:rsidP="00F93E43">
      <w:pPr>
        <w:tabs>
          <w:tab w:val="left" w:pos="720"/>
        </w:tabs>
        <w:autoSpaceDE w:val="0"/>
        <w:autoSpaceDN w:val="0"/>
        <w:adjustRightInd w:val="0"/>
        <w:rPr>
          <w:rFonts w:ascii="Times New Roman" w:hAnsi="Times New Roman"/>
          <w:color w:val="000000"/>
          <w:sz w:val="20"/>
          <w:szCs w:val="20"/>
        </w:rPr>
      </w:pPr>
    </w:p>
    <w:p w14:paraId="057DE466" w14:textId="15920197" w:rsidR="00F93E43" w:rsidRPr="00F93E43" w:rsidRDefault="00F93E43" w:rsidP="00A23FD1">
      <w:pPr>
        <w:autoSpaceDE w:val="0"/>
        <w:autoSpaceDN w:val="0"/>
        <w:rPr>
          <w:rFonts w:ascii="Times New Roman" w:hAnsi="Times New Roman"/>
          <w:sz w:val="22"/>
          <w:szCs w:val="22"/>
        </w:rPr>
      </w:pPr>
      <w:r w:rsidRPr="00F93E43">
        <w:rPr>
          <w:rFonts w:ascii="Times New Roman" w:eastAsia="Calibri" w:hAnsi="Times New Roman"/>
          <w:b/>
          <w:sz w:val="22"/>
          <w:szCs w:val="22"/>
        </w:rPr>
        <w:t>26</w:t>
      </w:r>
      <w:r w:rsidRPr="00F93E43">
        <w:rPr>
          <w:rFonts w:ascii="Times New Roman" w:eastAsia="Calibri" w:hAnsi="Times New Roman"/>
          <w:sz w:val="22"/>
          <w:szCs w:val="22"/>
        </w:rPr>
        <w:t xml:space="preserve">.  </w:t>
      </w:r>
      <w:r w:rsidRPr="00F93E43">
        <w:rPr>
          <w:rFonts w:ascii="Times New Roman" w:eastAsia="Calibri" w:hAnsi="Times New Roman"/>
          <w:b/>
          <w:bCs/>
          <w:sz w:val="22"/>
          <w:szCs w:val="22"/>
          <w:u w:val="single"/>
        </w:rPr>
        <w:t>IRAN DIVESTMENT ACT</w:t>
      </w:r>
      <w:r w:rsidRPr="00F93E43">
        <w:rPr>
          <w:rFonts w:ascii="Times New Roman" w:eastAsia="Calibri" w:hAnsi="Times New Roman"/>
          <w:b/>
          <w:sz w:val="22"/>
          <w:szCs w:val="22"/>
        </w:rPr>
        <w:t>.</w:t>
      </w:r>
      <w:r w:rsidRPr="00F93E43">
        <w:rPr>
          <w:rFonts w:ascii="Times New Roman" w:eastAsia="Calibri" w:hAnsi="Times New Roman"/>
          <w:sz w:val="22"/>
          <w:szCs w:val="22"/>
        </w:rPr>
        <w:t xml:space="preserve">  </w:t>
      </w:r>
      <w:r w:rsidRPr="00F93E43">
        <w:rPr>
          <w:rFonts w:ascii="Times New Roman" w:eastAsia="Calibri" w:hAnsi="Times New Roman"/>
          <w:bCs/>
          <w:iCs/>
          <w:sz w:val="22"/>
          <w:szCs w:val="22"/>
        </w:rPr>
        <w:t>By entering into this</w:t>
      </w:r>
      <w:r w:rsidR="00A23FD1">
        <w:rPr>
          <w:rFonts w:ascii="Times New Roman" w:eastAsia="Calibri" w:hAnsi="Times New Roman"/>
          <w:bCs/>
          <w:iCs/>
          <w:sz w:val="22"/>
          <w:szCs w:val="22"/>
        </w:rPr>
        <w:t xml:space="preserve"> </w:t>
      </w:r>
      <w:r w:rsidRPr="00F93E43">
        <w:rPr>
          <w:rFonts w:ascii="Times New Roman" w:eastAsia="Calibri" w:hAnsi="Times New Roman"/>
          <w:bCs/>
          <w:iCs/>
          <w:sz w:val="22"/>
          <w:szCs w:val="22"/>
        </w:rPr>
        <w:t>Agreement, Contractor certifies</w:t>
      </w:r>
      <w:r w:rsidRPr="00F93E43">
        <w:rPr>
          <w:rFonts w:ascii="Times New Roman" w:eastAsia="Calibri" w:hAnsi="Times New Roman"/>
          <w:sz w:val="22"/>
          <w:szCs w:val="22"/>
        </w:rPr>
        <w:t xml:space="preserve"> in accordance with State Finance Law § 165-a that it is not on the “Entities Determined to be Non-Responsive Bidders/Offerers pursuant to the New York State Iran Divestment Act of 2012” (“</w:t>
      </w:r>
      <w:hyperlink r:id="rId69" w:history="1">
        <w:r w:rsidRPr="00F93E43">
          <w:rPr>
            <w:rFonts w:ascii="Times New Roman" w:eastAsia="Calibri" w:hAnsi="Times New Roman"/>
            <w:color w:val="0000FF"/>
            <w:sz w:val="22"/>
            <w:szCs w:val="22"/>
            <w:u w:val="single"/>
          </w:rPr>
          <w:t>Prohibited Entities List</w:t>
        </w:r>
      </w:hyperlink>
      <w:r w:rsidRPr="00F93E43">
        <w:rPr>
          <w:rFonts w:ascii="Times New Roman" w:eastAsia="Calibri" w:hAnsi="Times New Roman"/>
          <w:sz w:val="22"/>
          <w:szCs w:val="22"/>
        </w:rPr>
        <w:t xml:space="preserve">”).  </w:t>
      </w:r>
    </w:p>
    <w:p w14:paraId="49AFD1A7" w14:textId="77777777" w:rsidR="00F93E43" w:rsidRPr="00F93E43" w:rsidRDefault="00F93E43" w:rsidP="00F93E43">
      <w:pPr>
        <w:autoSpaceDE w:val="0"/>
        <w:autoSpaceDN w:val="0"/>
        <w:rPr>
          <w:rFonts w:ascii="Times New Roman" w:eastAsia="Calibri" w:hAnsi="Times New Roman"/>
          <w:sz w:val="20"/>
          <w:szCs w:val="20"/>
        </w:rPr>
      </w:pPr>
    </w:p>
    <w:p w14:paraId="790AE123" w14:textId="77777777" w:rsidR="00F93E43" w:rsidRPr="00F93E43" w:rsidRDefault="00F93E43" w:rsidP="00F93E43">
      <w:pPr>
        <w:autoSpaceDE w:val="0"/>
        <w:autoSpaceDN w:val="0"/>
        <w:rPr>
          <w:rFonts w:ascii="Times New Roman" w:eastAsia="Calibri" w:hAnsi="Times New Roman"/>
          <w:sz w:val="22"/>
          <w:szCs w:val="22"/>
        </w:rPr>
      </w:pPr>
      <w:r w:rsidRPr="00F93E43">
        <w:rPr>
          <w:rFonts w:ascii="Times New Roman" w:eastAsia="Calibri" w:hAnsi="Times New Roman"/>
          <w:sz w:val="22"/>
          <w:szCs w:val="22"/>
        </w:rPr>
        <w:t>Contractor further certifies that it will not utilize on this Contract any subcontractor that is identified on the Prohibited Entities List.  Contractor agrees that should it seek to renew or extend this Contract, it must provide the same certification at the time the Contract is renewed or extended.  Contractor also agrees that any proposed Assignee of this Contract will be required to certify that it is not on the Prohibited Entities List before the contract assignment will be approved by the State.</w:t>
      </w:r>
    </w:p>
    <w:p w14:paraId="316BE404" w14:textId="77777777" w:rsidR="00F93E43" w:rsidRPr="00F93E43" w:rsidRDefault="00F93E43" w:rsidP="00F93E43">
      <w:pPr>
        <w:autoSpaceDE w:val="0"/>
        <w:autoSpaceDN w:val="0"/>
        <w:rPr>
          <w:rFonts w:ascii="Times New Roman" w:eastAsia="Calibri" w:hAnsi="Times New Roman"/>
          <w:sz w:val="20"/>
          <w:szCs w:val="20"/>
        </w:rPr>
      </w:pPr>
    </w:p>
    <w:p w14:paraId="1317414D" w14:textId="77777777" w:rsidR="00F93E43" w:rsidRPr="00F93E43" w:rsidRDefault="00F93E43" w:rsidP="00F93E43">
      <w:pPr>
        <w:rPr>
          <w:rFonts w:ascii="Times New Roman" w:eastAsia="Calibri" w:hAnsi="Times New Roman"/>
          <w:color w:val="000000"/>
          <w:sz w:val="22"/>
          <w:szCs w:val="22"/>
        </w:rPr>
      </w:pPr>
      <w:r w:rsidRPr="00F93E43">
        <w:rPr>
          <w:rFonts w:ascii="Times New Roman" w:eastAsia="Calibri" w:hAnsi="Times New Roman"/>
          <w:color w:val="000000"/>
          <w:sz w:val="22"/>
          <w:szCs w:val="22"/>
        </w:rPr>
        <w:t>During the term of the Contract, should the state agency receive information that a person (as defined in State Finance Law § 165-a) is in violation of the above-referenced certifications, the state agency will review such information and offer the person an opportunity to respond.  If the person fails to demonstrate that it has ceased its engagement in the investment activity which is in violation of the Act within 90 days after the determination of such violation, then the state agency shall take such action as may be appropriate and provided for by law, rule, or contract, including, but not limited to, imposing sanctions, seeking compliance, recovering damages, or declaring the Contractor in default.</w:t>
      </w:r>
    </w:p>
    <w:p w14:paraId="7E30E443" w14:textId="77777777" w:rsidR="00F93E43" w:rsidRPr="00F93E43" w:rsidRDefault="00F93E43" w:rsidP="00F93E43">
      <w:pPr>
        <w:rPr>
          <w:rFonts w:ascii="Times New Roman" w:eastAsia="Calibri" w:hAnsi="Times New Roman"/>
          <w:color w:val="000000"/>
          <w:sz w:val="20"/>
          <w:szCs w:val="20"/>
        </w:rPr>
      </w:pPr>
    </w:p>
    <w:p w14:paraId="34B1CE82" w14:textId="77777777" w:rsidR="00F93E43" w:rsidRPr="00F93E43" w:rsidRDefault="00F93E43" w:rsidP="00F93E43">
      <w:pPr>
        <w:rPr>
          <w:rFonts w:ascii="Times New Roman" w:eastAsia="Calibri" w:hAnsi="Times New Roman"/>
          <w:sz w:val="22"/>
          <w:szCs w:val="22"/>
        </w:rPr>
      </w:pPr>
      <w:r w:rsidRPr="00F93E43">
        <w:rPr>
          <w:rFonts w:ascii="Times New Roman" w:eastAsia="Calibri" w:hAnsi="Times New Roman"/>
          <w:sz w:val="22"/>
          <w:szCs w:val="22"/>
        </w:rPr>
        <w:t>The state agency reserves the right to reject any bid, request for assignment, renewal or extension for an entity that appears on the Prohibited Entities List prior to the award, assignment, renewal or extension of a contract, and to pursue a responsibility review with respect to any entity that is awarded a contract and appears on the Prohibited Entities list after contract award.</w:t>
      </w:r>
    </w:p>
    <w:p w14:paraId="244C27EC" w14:textId="77777777" w:rsidR="00F93E43" w:rsidRPr="00F93E43" w:rsidRDefault="00F93E43" w:rsidP="00F93E43">
      <w:pPr>
        <w:rPr>
          <w:rFonts w:ascii="Times New Roman" w:eastAsia="Calibri" w:hAnsi="Times New Roman"/>
          <w:sz w:val="20"/>
          <w:szCs w:val="20"/>
        </w:rPr>
      </w:pPr>
    </w:p>
    <w:p w14:paraId="18A44248" w14:textId="77777777" w:rsidR="00F93E43" w:rsidRPr="00F93E43" w:rsidRDefault="00F93E43" w:rsidP="00F93E43">
      <w:pPr>
        <w:rPr>
          <w:rFonts w:ascii="Times New Roman" w:eastAsia="Calibri" w:hAnsi="Times New Roman"/>
          <w:sz w:val="22"/>
          <w:szCs w:val="22"/>
        </w:rPr>
      </w:pPr>
      <w:r w:rsidRPr="00F93E43">
        <w:rPr>
          <w:rFonts w:ascii="Times New Roman" w:eastAsia="Calibri" w:hAnsi="Times New Roman"/>
          <w:b/>
          <w:sz w:val="22"/>
          <w:szCs w:val="22"/>
        </w:rPr>
        <w:t>27.</w:t>
      </w:r>
      <w:r w:rsidRPr="00F93E43">
        <w:rPr>
          <w:rFonts w:ascii="Times New Roman" w:eastAsia="Calibri" w:hAnsi="Times New Roman"/>
          <w:sz w:val="22"/>
          <w:szCs w:val="22"/>
        </w:rPr>
        <w:t xml:space="preserve"> </w:t>
      </w:r>
      <w:r w:rsidRPr="00F93E43">
        <w:rPr>
          <w:rFonts w:ascii="Times New Roman" w:eastAsia="Calibri" w:hAnsi="Times New Roman"/>
          <w:b/>
          <w:sz w:val="22"/>
          <w:szCs w:val="22"/>
          <w:u w:val="single"/>
        </w:rPr>
        <w:t>ADMISSIBILITY OF REPRODUCTION OF CONTRACT</w:t>
      </w:r>
      <w:r w:rsidRPr="00F93E43">
        <w:rPr>
          <w:rFonts w:ascii="Times New Roman" w:eastAsia="Calibri" w:hAnsi="Times New Roman"/>
          <w:b/>
          <w:sz w:val="22"/>
          <w:szCs w:val="22"/>
        </w:rPr>
        <w:t>.</w:t>
      </w:r>
      <w:r w:rsidRPr="00F93E43">
        <w:rPr>
          <w:rFonts w:ascii="Times New Roman" w:eastAsia="Calibri" w:hAnsi="Times New Roman"/>
          <w:sz w:val="22"/>
          <w:szCs w:val="22"/>
        </w:rPr>
        <w:t xml:space="preserve">  Notwithstanding the best evidence rule or any other legal principle or rule of evidence to the contrary, the Contractor acknowledges and agrees that it waives any and all objections to the admissibility into evidence at any court proceeding or to the use at any examination before trial of an electronic reproduction of this contract, in the form approved by the State Comptroller, </w:t>
      </w:r>
      <w:r w:rsidRPr="00F93E43">
        <w:rPr>
          <w:rFonts w:ascii="Times New Roman" w:hAnsi="Times New Roman"/>
          <w:sz w:val="22"/>
          <w:szCs w:val="22"/>
        </w:rPr>
        <w:t>if such approval was required,</w:t>
      </w:r>
      <w:r w:rsidRPr="00F93E43">
        <w:rPr>
          <w:rFonts w:ascii="Times New Roman" w:eastAsia="Calibri" w:hAnsi="Times New Roman"/>
          <w:sz w:val="22"/>
          <w:szCs w:val="22"/>
        </w:rPr>
        <w:t xml:space="preserve"> regardless of whether the original of said contract is in existence.</w:t>
      </w:r>
    </w:p>
    <w:p w14:paraId="708F8AD0" w14:textId="77777777" w:rsidR="00F93E43" w:rsidRPr="00F93E43" w:rsidRDefault="00F93E43" w:rsidP="00F93E43">
      <w:pPr>
        <w:rPr>
          <w:rFonts w:ascii="Times New Roman" w:eastAsia="Calibri" w:hAnsi="Times New Roman"/>
          <w:sz w:val="22"/>
          <w:szCs w:val="22"/>
        </w:rPr>
      </w:pPr>
    </w:p>
    <w:p w14:paraId="4DCD326A" w14:textId="77777777" w:rsidR="00F93E43" w:rsidRPr="00F93E43" w:rsidRDefault="00F93E43" w:rsidP="00F93E43">
      <w:pPr>
        <w:tabs>
          <w:tab w:val="left" w:pos="720"/>
          <w:tab w:val="center" w:pos="4320"/>
          <w:tab w:val="right" w:pos="8640"/>
        </w:tabs>
        <w:rPr>
          <w:rFonts w:ascii="Times New Roman" w:hAnsi="Times New Roman"/>
          <w:color w:val="000000"/>
          <w:sz w:val="22"/>
          <w:szCs w:val="22"/>
        </w:rPr>
      </w:pPr>
    </w:p>
    <w:p w14:paraId="5413F93A" w14:textId="77777777" w:rsidR="00F93E43" w:rsidRPr="00F93E43" w:rsidRDefault="00F93E43" w:rsidP="00F93E43">
      <w:pPr>
        <w:tabs>
          <w:tab w:val="left" w:pos="720"/>
        </w:tabs>
        <w:autoSpaceDE w:val="0"/>
        <w:autoSpaceDN w:val="0"/>
        <w:adjustRightInd w:val="0"/>
        <w:jc w:val="right"/>
        <w:rPr>
          <w:rFonts w:ascii="Times New Roman" w:hAnsi="Times New Roman"/>
          <w:color w:val="000000"/>
          <w:sz w:val="22"/>
          <w:szCs w:val="22"/>
        </w:rPr>
      </w:pPr>
      <w:r w:rsidRPr="00F93E43">
        <w:rPr>
          <w:rFonts w:ascii="Times New Roman" w:hAnsi="Times New Roman"/>
          <w:color w:val="000000"/>
          <w:sz w:val="22"/>
          <w:szCs w:val="22"/>
        </w:rPr>
        <w:t>(October 2019)</w:t>
      </w:r>
    </w:p>
    <w:p w14:paraId="1D4D156B" w14:textId="77777777" w:rsidR="00F93E43" w:rsidRPr="00F93E43" w:rsidRDefault="00F93E43" w:rsidP="00385295">
      <w:pPr>
        <w:tabs>
          <w:tab w:val="left" w:pos="720"/>
        </w:tabs>
        <w:autoSpaceDE w:val="0"/>
        <w:autoSpaceDN w:val="0"/>
        <w:adjustRightInd w:val="0"/>
        <w:rPr>
          <w:rFonts w:ascii="Times New Roman" w:hAnsi="Times New Roman"/>
          <w:noProof/>
          <w:szCs w:val="20"/>
        </w:rPr>
        <w:sectPr w:rsidR="00F93E43" w:rsidRPr="00F93E43" w:rsidSect="00E96815">
          <w:headerReference w:type="even" r:id="rId70"/>
          <w:headerReference w:type="default" r:id="rId71"/>
          <w:footerReference w:type="default" r:id="rId72"/>
          <w:headerReference w:type="first" r:id="rId73"/>
          <w:endnotePr>
            <w:numFmt w:val="decimal"/>
          </w:endnotePr>
          <w:pgSz w:w="12240" w:h="15840" w:code="1"/>
          <w:pgMar w:top="720" w:right="533" w:bottom="720" w:left="907" w:header="432" w:footer="432" w:gutter="0"/>
          <w:cols w:num="2" w:sep="1" w:space="288"/>
        </w:sectPr>
      </w:pPr>
    </w:p>
    <w:p w14:paraId="313B5A33" w14:textId="77777777" w:rsidR="00F93E43" w:rsidRPr="00097D14" w:rsidRDefault="00F93E43" w:rsidP="00B87584">
      <w:pPr>
        <w:pStyle w:val="Heading4"/>
        <w:rPr>
          <w:snapToGrid w:val="0"/>
        </w:rPr>
      </w:pPr>
      <w:bookmarkStart w:id="312" w:name="_Toc128574932"/>
      <w:r w:rsidRPr="00097D14">
        <w:rPr>
          <w:snapToGrid w:val="0"/>
        </w:rPr>
        <w:t>APPENDIX A-1</w:t>
      </w:r>
      <w:bookmarkEnd w:id="312"/>
    </w:p>
    <w:p w14:paraId="4D00366F" w14:textId="77777777" w:rsidR="00F93E43" w:rsidRPr="00850B03" w:rsidRDefault="00F93E43" w:rsidP="00850B03">
      <w:pPr>
        <w:pStyle w:val="BodyParagraph"/>
        <w:jc w:val="center"/>
        <w:rPr>
          <w:rFonts w:ascii="Times New Roman" w:hAnsi="Times New Roman"/>
          <w:b/>
          <w:bCs/>
          <w:snapToGrid w:val="0"/>
          <w:sz w:val="22"/>
          <w:szCs w:val="22"/>
        </w:rPr>
      </w:pPr>
      <w:r w:rsidRPr="00850B03">
        <w:rPr>
          <w:rFonts w:ascii="Times New Roman" w:hAnsi="Times New Roman"/>
          <w:b/>
          <w:bCs/>
          <w:snapToGrid w:val="0"/>
          <w:sz w:val="22"/>
          <w:szCs w:val="22"/>
        </w:rPr>
        <w:t>AGENCY-SPECIFIC CLAUSES</w:t>
      </w:r>
    </w:p>
    <w:p w14:paraId="3F196DD3" w14:textId="77777777" w:rsidR="00F93E43" w:rsidRPr="00F93E43" w:rsidRDefault="00F93E43" w:rsidP="00F93E43">
      <w:pPr>
        <w:widowControl w:val="0"/>
        <w:tabs>
          <w:tab w:val="left" w:pos="0"/>
        </w:tabs>
        <w:suppressAutoHyphens/>
        <w:rPr>
          <w:rFonts w:ascii="Dutch Roman 12pt" w:hAnsi="Dutch Roman 12pt"/>
          <w:snapToGrid w:val="0"/>
          <w:spacing w:val="-3"/>
          <w:sz w:val="22"/>
          <w:szCs w:val="22"/>
        </w:rPr>
      </w:pPr>
      <w:r w:rsidRPr="00F93E43">
        <w:rPr>
          <w:rFonts w:ascii="Dutch Roman 12pt" w:hAnsi="Dutch Roman 12pt"/>
          <w:snapToGrid w:val="0"/>
          <w:spacing w:val="-3"/>
          <w:sz w:val="22"/>
          <w:szCs w:val="22"/>
          <w:u w:val="single"/>
        </w:rPr>
        <w:t>Payment and Reporting</w:t>
      </w:r>
    </w:p>
    <w:p w14:paraId="4D96FDDC" w14:textId="77777777" w:rsidR="00F93E43" w:rsidRPr="00F93E43" w:rsidRDefault="00F93E43" w:rsidP="00F93E43">
      <w:pPr>
        <w:widowControl w:val="0"/>
        <w:tabs>
          <w:tab w:val="left" w:pos="0"/>
        </w:tabs>
        <w:suppressAutoHyphens/>
        <w:rPr>
          <w:rFonts w:ascii="Dutch Roman 12pt" w:hAnsi="Dutch Roman 12pt"/>
          <w:snapToGrid w:val="0"/>
          <w:spacing w:val="-3"/>
          <w:sz w:val="22"/>
          <w:szCs w:val="22"/>
        </w:rPr>
      </w:pPr>
    </w:p>
    <w:p w14:paraId="3495C254" w14:textId="77777777" w:rsidR="00F93E43" w:rsidRPr="00F93E43" w:rsidRDefault="00F93E43" w:rsidP="00B61CAF">
      <w:pPr>
        <w:widowControl w:val="0"/>
        <w:numPr>
          <w:ilvl w:val="0"/>
          <w:numId w:val="280"/>
        </w:numPr>
        <w:tabs>
          <w:tab w:val="left" w:pos="0"/>
        </w:tabs>
        <w:suppressAutoHyphens/>
        <w:jc w:val="left"/>
        <w:rPr>
          <w:rFonts w:ascii="Dutch Roman 12pt" w:hAnsi="Dutch Roman 12pt"/>
          <w:snapToGrid w:val="0"/>
          <w:spacing w:val="-3"/>
          <w:sz w:val="22"/>
          <w:szCs w:val="22"/>
        </w:rPr>
      </w:pPr>
      <w:r w:rsidRPr="00F93E43">
        <w:rPr>
          <w:rFonts w:ascii="Dutch Roman 12pt" w:hAnsi="Dutch Roman 12pt"/>
          <w:snapToGrid w:val="0"/>
          <w:spacing w:val="-3"/>
          <w:sz w:val="22"/>
          <w:szCs w:val="22"/>
        </w:rPr>
        <w:t>In the event that Contractor shall receive, from any source whatsoever, sums the payment of which is in consideration for the same costs and services provided to the State, the monetary obligation of the State hereunder shall be reduced by an equivalent amount provided, however, that nothing contained herein shall require such reimbursement where additional similar services are provided and no duplicative payments are received.</w:t>
      </w:r>
    </w:p>
    <w:p w14:paraId="704CEF72" w14:textId="77777777" w:rsidR="00F93E43" w:rsidRPr="00F93E43" w:rsidRDefault="00F93E43" w:rsidP="00F93E43">
      <w:pPr>
        <w:tabs>
          <w:tab w:val="left" w:pos="0"/>
        </w:tabs>
        <w:suppressAutoHyphens/>
        <w:jc w:val="left"/>
        <w:rPr>
          <w:rFonts w:ascii="Times New Roman" w:hAnsi="Times New Roman"/>
          <w:spacing w:val="-3"/>
          <w:sz w:val="22"/>
          <w:szCs w:val="22"/>
        </w:rPr>
      </w:pPr>
      <w:r w:rsidRPr="00F93E43">
        <w:rPr>
          <w:rFonts w:ascii="Times New Roman" w:hAnsi="Times New Roman" w:cs="Arial"/>
          <w:snapToGrid w:val="0"/>
          <w:spacing w:val="-3"/>
          <w:sz w:val="22"/>
          <w:szCs w:val="22"/>
        </w:rPr>
        <w:t xml:space="preserve"> </w:t>
      </w:r>
    </w:p>
    <w:p w14:paraId="6C10F4E8" w14:textId="77777777" w:rsidR="00F93E43" w:rsidRPr="00F93E43" w:rsidRDefault="00F93E43" w:rsidP="00B61CAF">
      <w:pPr>
        <w:widowControl w:val="0"/>
        <w:numPr>
          <w:ilvl w:val="0"/>
          <w:numId w:val="280"/>
        </w:numPr>
        <w:tabs>
          <w:tab w:val="left" w:pos="0"/>
        </w:tabs>
        <w:suppressAutoHyphens/>
        <w:jc w:val="left"/>
        <w:rPr>
          <w:rFonts w:ascii="Times New Roman" w:hAnsi="Times New Roman"/>
          <w:snapToGrid w:val="0"/>
          <w:spacing w:val="-3"/>
          <w:sz w:val="22"/>
          <w:szCs w:val="22"/>
        </w:rPr>
      </w:pPr>
      <w:r w:rsidRPr="00F93E43">
        <w:rPr>
          <w:rFonts w:ascii="Times New Roman" w:hAnsi="Times New Roman"/>
          <w:snapToGrid w:val="0"/>
          <w:sz w:val="22"/>
          <w:szCs w:val="22"/>
        </w:rPr>
        <w:t xml:space="preserve">For each individual for whom costs are claimed under this agreement, the contractor warrants that the individual has been classified as an employee or as an independent contractor in accordance with 2 NYCRR 315 and all applicable laws including, but not limited to, the Internal Revenue Code, the New York Retirement and Social Security Law, the New York Education Law, the New York Labor Law, and the New York Tax Law.  Furthermore, the contractor warrants that all project funds allocated to the proposed budget for Employee Benefits, represent costs for employees of the contractor only and that such funds will not be expended on any individual classified as an independent contractor. </w:t>
      </w:r>
    </w:p>
    <w:p w14:paraId="619048DD" w14:textId="77777777" w:rsidR="00F93E43" w:rsidRPr="00F93E43" w:rsidRDefault="00F93E43" w:rsidP="00F93E43">
      <w:pPr>
        <w:widowControl w:val="0"/>
        <w:tabs>
          <w:tab w:val="left" w:pos="0"/>
        </w:tabs>
        <w:suppressAutoHyphens/>
        <w:jc w:val="left"/>
        <w:rPr>
          <w:rFonts w:ascii="Dutch Roman 12pt" w:hAnsi="Dutch Roman 12pt"/>
          <w:snapToGrid w:val="0"/>
          <w:spacing w:val="-3"/>
          <w:sz w:val="22"/>
          <w:szCs w:val="22"/>
        </w:rPr>
      </w:pPr>
    </w:p>
    <w:p w14:paraId="7748255E" w14:textId="77777777" w:rsidR="00F93E43" w:rsidRPr="00F93E43" w:rsidRDefault="00F93E43" w:rsidP="00F93E43">
      <w:pPr>
        <w:widowControl w:val="0"/>
        <w:tabs>
          <w:tab w:val="left" w:pos="0"/>
        </w:tabs>
        <w:suppressAutoHyphens/>
        <w:jc w:val="left"/>
        <w:rPr>
          <w:rFonts w:ascii="Dutch Roman 12pt" w:hAnsi="Dutch Roman 12pt"/>
          <w:snapToGrid w:val="0"/>
          <w:spacing w:val="-3"/>
          <w:sz w:val="22"/>
          <w:szCs w:val="22"/>
        </w:rPr>
      </w:pPr>
      <w:r w:rsidRPr="00F93E43">
        <w:rPr>
          <w:rFonts w:ascii="Dutch Roman 12pt" w:hAnsi="Dutch Roman 12pt"/>
          <w:snapToGrid w:val="0"/>
          <w:spacing w:val="-3"/>
          <w:sz w:val="22"/>
          <w:szCs w:val="22"/>
          <w:u w:val="single"/>
        </w:rPr>
        <w:t>Terminations</w:t>
      </w:r>
    </w:p>
    <w:p w14:paraId="25CE743F" w14:textId="77777777" w:rsidR="00F93E43" w:rsidRPr="00F93E43" w:rsidRDefault="00F93E43" w:rsidP="00F93E43">
      <w:pPr>
        <w:widowControl w:val="0"/>
        <w:tabs>
          <w:tab w:val="left" w:pos="0"/>
        </w:tabs>
        <w:suppressAutoHyphens/>
        <w:jc w:val="left"/>
        <w:rPr>
          <w:rFonts w:ascii="Dutch Roman 12pt" w:hAnsi="Dutch Roman 12pt"/>
          <w:snapToGrid w:val="0"/>
          <w:spacing w:val="-3"/>
          <w:sz w:val="22"/>
          <w:szCs w:val="22"/>
        </w:rPr>
      </w:pPr>
    </w:p>
    <w:p w14:paraId="7C4E5A58" w14:textId="77777777" w:rsidR="00F93E43" w:rsidRPr="00F93E43" w:rsidRDefault="00F93E43" w:rsidP="00B61CAF">
      <w:pPr>
        <w:widowControl w:val="0"/>
        <w:numPr>
          <w:ilvl w:val="0"/>
          <w:numId w:val="281"/>
        </w:numPr>
        <w:tabs>
          <w:tab w:val="left" w:pos="0"/>
        </w:tabs>
        <w:suppressAutoHyphens/>
        <w:jc w:val="left"/>
        <w:rPr>
          <w:rFonts w:ascii="Dutch Roman 12pt" w:hAnsi="Dutch Roman 12pt"/>
          <w:snapToGrid w:val="0"/>
          <w:spacing w:val="-3"/>
          <w:sz w:val="22"/>
          <w:szCs w:val="22"/>
        </w:rPr>
      </w:pPr>
      <w:r w:rsidRPr="00F93E43">
        <w:rPr>
          <w:rFonts w:ascii="Dutch Roman 12pt" w:hAnsi="Dutch Roman 12pt"/>
          <w:snapToGrid w:val="0"/>
          <w:spacing w:val="-3"/>
          <w:sz w:val="22"/>
          <w:szCs w:val="22"/>
        </w:rPr>
        <w:t>The State may terminate this Agreement without cause by thirty (30) days prior written notice.  In the event of such termination, the parties will adjust the accounts due and the Contractor will undertake no additional expenditures not already required.  Upon any such termination, the parties shall endeavor in an orderly manner to wind down activities hereunder.</w:t>
      </w:r>
    </w:p>
    <w:p w14:paraId="64ECCA6B" w14:textId="77777777" w:rsidR="00F93E43" w:rsidRPr="00F93E43" w:rsidRDefault="00F93E43" w:rsidP="00F93E43">
      <w:pPr>
        <w:widowControl w:val="0"/>
        <w:tabs>
          <w:tab w:val="left" w:pos="0"/>
        </w:tabs>
        <w:suppressAutoHyphens/>
        <w:rPr>
          <w:rFonts w:ascii="Dutch Roman 12pt" w:hAnsi="Dutch Roman 12pt"/>
          <w:snapToGrid w:val="0"/>
          <w:spacing w:val="-3"/>
          <w:sz w:val="22"/>
          <w:szCs w:val="22"/>
        </w:rPr>
      </w:pPr>
    </w:p>
    <w:p w14:paraId="6B1E4CCD" w14:textId="77777777" w:rsidR="00F93E43" w:rsidRPr="00F93E43" w:rsidRDefault="00F93E43" w:rsidP="00F93E43">
      <w:pPr>
        <w:widowControl w:val="0"/>
        <w:tabs>
          <w:tab w:val="left" w:pos="90"/>
          <w:tab w:val="left" w:pos="360"/>
        </w:tabs>
        <w:suppressAutoHyphens/>
        <w:ind w:left="360" w:hanging="360"/>
        <w:rPr>
          <w:rFonts w:ascii="Dutch Roman 12pt" w:hAnsi="Dutch Roman 12pt"/>
          <w:snapToGrid w:val="0"/>
          <w:sz w:val="22"/>
          <w:szCs w:val="20"/>
        </w:rPr>
      </w:pPr>
      <w:r w:rsidRPr="00F93E43">
        <w:rPr>
          <w:rFonts w:ascii="Dutch Roman 12pt" w:hAnsi="Dutch Roman 12pt"/>
          <w:snapToGrid w:val="0"/>
          <w:sz w:val="22"/>
          <w:szCs w:val="20"/>
        </w:rPr>
        <w:t>B.</w:t>
      </w:r>
      <w:r w:rsidRPr="00F93E43">
        <w:rPr>
          <w:rFonts w:ascii="Dutch Roman 12pt" w:hAnsi="Dutch Roman 12pt"/>
          <w:snapToGrid w:val="0"/>
          <w:sz w:val="22"/>
          <w:szCs w:val="20"/>
        </w:rPr>
        <w:tab/>
        <w:t>SED reserves the right to terminate this Agreement in the event it is found that the certification by the Contractor in accordance with New York State Finance Law §139-k was intentionally false or intentionally incomplete.  Upon such finding, SED may exercise its termination right by providing written notification to the Contractor in accordance with the written notification terms of this Agreement.</w:t>
      </w:r>
    </w:p>
    <w:p w14:paraId="04753DD3" w14:textId="77777777" w:rsidR="00F93E43" w:rsidRPr="00F93E43" w:rsidRDefault="00F93E43" w:rsidP="00F93E43">
      <w:pPr>
        <w:widowControl w:val="0"/>
        <w:tabs>
          <w:tab w:val="left" w:pos="90"/>
          <w:tab w:val="left" w:pos="360"/>
        </w:tabs>
        <w:suppressAutoHyphens/>
        <w:ind w:left="360" w:hanging="360"/>
        <w:jc w:val="left"/>
        <w:rPr>
          <w:rFonts w:ascii="Dutch Roman 12pt" w:hAnsi="Dutch Roman 12pt"/>
          <w:snapToGrid w:val="0"/>
          <w:sz w:val="22"/>
          <w:szCs w:val="20"/>
        </w:rPr>
      </w:pPr>
    </w:p>
    <w:p w14:paraId="20D18A1E" w14:textId="77777777" w:rsidR="00F93E43" w:rsidRPr="00F93E43" w:rsidRDefault="00F93E43" w:rsidP="00F93E43">
      <w:pPr>
        <w:widowControl w:val="0"/>
        <w:jc w:val="left"/>
        <w:rPr>
          <w:rFonts w:ascii="Dutch Roman 12pt" w:hAnsi="Dutch Roman 12pt"/>
          <w:snapToGrid w:val="0"/>
          <w:sz w:val="22"/>
          <w:szCs w:val="22"/>
        </w:rPr>
      </w:pPr>
      <w:r w:rsidRPr="00F93E43">
        <w:rPr>
          <w:rFonts w:ascii="Dutch Roman 12pt" w:hAnsi="Dutch Roman 12pt"/>
          <w:snapToGrid w:val="0"/>
          <w:sz w:val="22"/>
          <w:szCs w:val="22"/>
          <w:u w:val="single"/>
        </w:rPr>
        <w:t>Responsibility Provision</w:t>
      </w:r>
      <w:r w:rsidRPr="00F93E43">
        <w:rPr>
          <w:rFonts w:ascii="Dutch Roman 12pt" w:hAnsi="Dutch Roman 12pt"/>
          <w:snapToGrid w:val="0"/>
          <w:sz w:val="22"/>
          <w:szCs w:val="22"/>
        </w:rPr>
        <w:t>s</w:t>
      </w:r>
    </w:p>
    <w:p w14:paraId="21AC58CC" w14:textId="77777777" w:rsidR="00F93E43" w:rsidRPr="00F93E43" w:rsidRDefault="00F93E43" w:rsidP="00F93E43">
      <w:pPr>
        <w:widowControl w:val="0"/>
        <w:jc w:val="left"/>
        <w:rPr>
          <w:rFonts w:ascii="Dutch Roman 12pt" w:hAnsi="Dutch Roman 12pt"/>
          <w:snapToGrid w:val="0"/>
          <w:sz w:val="22"/>
          <w:szCs w:val="22"/>
        </w:rPr>
      </w:pPr>
    </w:p>
    <w:p w14:paraId="6BD750EA" w14:textId="77777777" w:rsidR="00F93E43" w:rsidRPr="00F93E43" w:rsidRDefault="00F93E43" w:rsidP="00F93E43">
      <w:pPr>
        <w:tabs>
          <w:tab w:val="left" w:pos="360"/>
        </w:tabs>
        <w:contextualSpacing/>
        <w:rPr>
          <w:rFonts w:ascii="Times New Roman" w:eastAsia="Calibri" w:hAnsi="Times New Roman"/>
          <w:sz w:val="22"/>
          <w:szCs w:val="22"/>
        </w:rPr>
      </w:pPr>
      <w:r w:rsidRPr="00F93E43">
        <w:rPr>
          <w:rFonts w:ascii="Times New Roman" w:eastAsia="Calibri" w:hAnsi="Times New Roman"/>
          <w:sz w:val="22"/>
          <w:szCs w:val="22"/>
        </w:rPr>
        <w:t xml:space="preserve">A. </w:t>
      </w:r>
      <w:r w:rsidRPr="00F93E43">
        <w:rPr>
          <w:rFonts w:ascii="Times New Roman" w:eastAsia="Calibri" w:hAnsi="Times New Roman"/>
          <w:sz w:val="22"/>
          <w:szCs w:val="22"/>
        </w:rPr>
        <w:tab/>
        <w:t>General Responsibility Language</w:t>
      </w:r>
    </w:p>
    <w:p w14:paraId="3E4813CC" w14:textId="77777777" w:rsidR="00F93E43" w:rsidRPr="00F93E43" w:rsidRDefault="00F93E43" w:rsidP="00F93E43">
      <w:pPr>
        <w:ind w:left="360"/>
        <w:contextualSpacing/>
        <w:rPr>
          <w:rFonts w:ascii="Times New Roman" w:eastAsia="Calibri" w:hAnsi="Times New Roman"/>
          <w:sz w:val="22"/>
          <w:szCs w:val="22"/>
        </w:rPr>
      </w:pPr>
      <w:r w:rsidRPr="00F93E43">
        <w:rPr>
          <w:rFonts w:ascii="Times New Roman" w:eastAsia="Calibri" w:hAnsi="Times New Roman"/>
          <w:sz w:val="22"/>
          <w:szCs w:val="22"/>
        </w:rPr>
        <w:t>The Contractor shall at all times during the Contract term remain responsible. The Contractor agrees, if requested by the Commissioner of Education or his or her designee, to present evidence of its continuing legal authority to do business in New York State, integrity, experience, ability, prior performance, and organizational and financial capacity.</w:t>
      </w:r>
    </w:p>
    <w:p w14:paraId="6E2C5D70" w14:textId="77777777" w:rsidR="00F93E43" w:rsidRPr="00F93E43" w:rsidRDefault="00F93E43" w:rsidP="00F93E43">
      <w:pPr>
        <w:ind w:left="720"/>
        <w:contextualSpacing/>
        <w:rPr>
          <w:rFonts w:ascii="Times New Roman" w:eastAsia="Calibri" w:hAnsi="Times New Roman"/>
          <w:sz w:val="22"/>
          <w:szCs w:val="22"/>
        </w:rPr>
      </w:pPr>
    </w:p>
    <w:p w14:paraId="370973D8" w14:textId="77777777" w:rsidR="00F93E43" w:rsidRPr="00F93E43" w:rsidRDefault="00F93E43" w:rsidP="00F93E43">
      <w:pPr>
        <w:tabs>
          <w:tab w:val="left" w:pos="360"/>
        </w:tabs>
        <w:contextualSpacing/>
        <w:rPr>
          <w:rFonts w:ascii="Times New Roman" w:eastAsia="Calibri" w:hAnsi="Times New Roman"/>
          <w:sz w:val="22"/>
          <w:szCs w:val="22"/>
        </w:rPr>
      </w:pPr>
      <w:r w:rsidRPr="00F93E43">
        <w:rPr>
          <w:rFonts w:ascii="Times New Roman" w:eastAsia="Calibri" w:hAnsi="Times New Roman"/>
          <w:sz w:val="22"/>
          <w:szCs w:val="22"/>
        </w:rPr>
        <w:t xml:space="preserve">B. </w:t>
      </w:r>
      <w:r w:rsidRPr="00F93E43">
        <w:rPr>
          <w:rFonts w:ascii="Times New Roman" w:eastAsia="Calibri" w:hAnsi="Times New Roman"/>
          <w:sz w:val="22"/>
          <w:szCs w:val="22"/>
        </w:rPr>
        <w:tab/>
        <w:t>Suspension of Work (for Non-Responsibility)</w:t>
      </w:r>
    </w:p>
    <w:p w14:paraId="00ADFD84" w14:textId="77777777" w:rsidR="00F93E43" w:rsidRPr="00F93E43" w:rsidRDefault="00F93E43" w:rsidP="00F93E43">
      <w:pPr>
        <w:tabs>
          <w:tab w:val="left" w:pos="360"/>
        </w:tabs>
        <w:ind w:left="360"/>
        <w:contextualSpacing/>
        <w:rPr>
          <w:rFonts w:ascii="Times New Roman" w:eastAsia="Calibri" w:hAnsi="Times New Roman"/>
          <w:sz w:val="22"/>
          <w:szCs w:val="22"/>
        </w:rPr>
      </w:pPr>
      <w:r w:rsidRPr="00F93E43">
        <w:rPr>
          <w:rFonts w:ascii="Times New Roman" w:eastAsia="Calibri" w:hAnsi="Times New Roman"/>
          <w:sz w:val="22"/>
          <w:szCs w:val="22"/>
        </w:rPr>
        <w:t>The Commissioner of Education or his or her designee, in his or her sole discretion, reserves the right to suspend any or all activities under this Contract, at any time, when he or she discovers information that calls into question the responsibility of the Contractor. In the event of such suspension, the Contractor will be given written notice outlining the particulars of such suspension. Upon issuance of such notice, the Contractor must comply with the terms of the suspension order. Contract activity may resume at such time as the Commissioner of Education or his or her designee issues a written notice authorizing a resumption of performance under the Contract.</w:t>
      </w:r>
    </w:p>
    <w:p w14:paraId="2DE34E7A" w14:textId="77777777" w:rsidR="00F93E43" w:rsidRPr="00F93E43" w:rsidRDefault="00F93E43" w:rsidP="00F93E43">
      <w:pPr>
        <w:tabs>
          <w:tab w:val="left" w:pos="360"/>
        </w:tabs>
        <w:contextualSpacing/>
        <w:rPr>
          <w:rFonts w:ascii="Times New Roman" w:eastAsia="Calibri" w:hAnsi="Times New Roman"/>
          <w:sz w:val="22"/>
          <w:szCs w:val="22"/>
        </w:rPr>
      </w:pPr>
    </w:p>
    <w:p w14:paraId="04466788" w14:textId="77777777" w:rsidR="00F93E43" w:rsidRPr="00F93E43" w:rsidRDefault="00F93E43" w:rsidP="00F93E43">
      <w:pPr>
        <w:tabs>
          <w:tab w:val="left" w:pos="360"/>
        </w:tabs>
        <w:contextualSpacing/>
        <w:rPr>
          <w:rFonts w:ascii="Times New Roman" w:eastAsia="Calibri" w:hAnsi="Times New Roman"/>
          <w:sz w:val="22"/>
          <w:szCs w:val="22"/>
        </w:rPr>
      </w:pPr>
      <w:r w:rsidRPr="00F93E43">
        <w:rPr>
          <w:rFonts w:ascii="Times New Roman" w:eastAsia="Calibri" w:hAnsi="Times New Roman"/>
          <w:sz w:val="22"/>
          <w:szCs w:val="22"/>
        </w:rPr>
        <w:t xml:space="preserve">C. </w:t>
      </w:r>
      <w:r w:rsidRPr="00F93E43">
        <w:rPr>
          <w:rFonts w:ascii="Times New Roman" w:eastAsia="Calibri" w:hAnsi="Times New Roman"/>
          <w:sz w:val="22"/>
          <w:szCs w:val="22"/>
        </w:rPr>
        <w:tab/>
        <w:t>Termination (for Non-Responsibility)</w:t>
      </w:r>
    </w:p>
    <w:p w14:paraId="1BFE76C8" w14:textId="77777777" w:rsidR="00F93E43" w:rsidRPr="00F93E43" w:rsidRDefault="00F93E43" w:rsidP="00F93E43">
      <w:pPr>
        <w:tabs>
          <w:tab w:val="left" w:pos="360"/>
        </w:tabs>
        <w:ind w:left="360"/>
        <w:contextualSpacing/>
        <w:rPr>
          <w:rFonts w:ascii="Times New Roman" w:eastAsia="Calibri" w:hAnsi="Times New Roman"/>
          <w:sz w:val="22"/>
          <w:szCs w:val="22"/>
        </w:rPr>
      </w:pPr>
      <w:r w:rsidRPr="00F93E43">
        <w:rPr>
          <w:rFonts w:ascii="Times New Roman" w:eastAsia="Calibri" w:hAnsi="Times New Roman"/>
          <w:sz w:val="22"/>
          <w:szCs w:val="22"/>
        </w:rPr>
        <w:t>Upon written notice to the Contractor, and a reasonable opportunity to be heard with appropriate SED officials or staff, the Contract may be terminated by the Commissioner of Education or his or her designee at the Contractor’s expense where the Contractor is determined by the Commissioner of Education or his or her designee to be non-responsible. In such event, the Commissioner or his or her designee may complete the contractual requirements in any manner he or she may deem advisable and pursue available legal or equitable remedies for breach.</w:t>
      </w:r>
    </w:p>
    <w:p w14:paraId="0C1F927D" w14:textId="77777777" w:rsidR="00F93E43" w:rsidRPr="00F93E43" w:rsidRDefault="00F93E43" w:rsidP="00F93E43">
      <w:pPr>
        <w:widowControl w:val="0"/>
        <w:tabs>
          <w:tab w:val="left" w:pos="0"/>
        </w:tabs>
        <w:suppressAutoHyphens/>
        <w:rPr>
          <w:rFonts w:ascii="Dutch Roman 12pt" w:hAnsi="Dutch Roman 12pt"/>
          <w:snapToGrid w:val="0"/>
          <w:spacing w:val="-3"/>
          <w:sz w:val="22"/>
          <w:szCs w:val="22"/>
        </w:rPr>
      </w:pPr>
    </w:p>
    <w:p w14:paraId="32438D9B" w14:textId="77777777" w:rsidR="00F93E43" w:rsidRPr="00F93E43" w:rsidRDefault="00F93E43" w:rsidP="00F93E43">
      <w:pPr>
        <w:widowControl w:val="0"/>
        <w:tabs>
          <w:tab w:val="left" w:pos="0"/>
        </w:tabs>
        <w:suppressAutoHyphens/>
        <w:jc w:val="left"/>
        <w:rPr>
          <w:rFonts w:ascii="Dutch Roman 12pt" w:hAnsi="Dutch Roman 12pt"/>
          <w:snapToGrid w:val="0"/>
          <w:spacing w:val="-3"/>
          <w:sz w:val="22"/>
          <w:szCs w:val="22"/>
        </w:rPr>
      </w:pPr>
      <w:r w:rsidRPr="00F93E43">
        <w:rPr>
          <w:rFonts w:ascii="Dutch Roman 12pt" w:hAnsi="Dutch Roman 12pt"/>
          <w:snapToGrid w:val="0"/>
          <w:spacing w:val="-3"/>
          <w:sz w:val="22"/>
          <w:szCs w:val="22"/>
          <w:u w:val="single"/>
        </w:rPr>
        <w:t>Property</w:t>
      </w:r>
    </w:p>
    <w:p w14:paraId="649C3A60" w14:textId="77777777" w:rsidR="00F93E43" w:rsidRPr="00F93E43" w:rsidRDefault="00F93E43" w:rsidP="00F93E43">
      <w:pPr>
        <w:widowControl w:val="0"/>
        <w:tabs>
          <w:tab w:val="left" w:pos="0"/>
        </w:tabs>
        <w:suppressAutoHyphens/>
        <w:jc w:val="left"/>
        <w:rPr>
          <w:rFonts w:ascii="Dutch Roman 12pt" w:hAnsi="Dutch Roman 12pt"/>
          <w:snapToGrid w:val="0"/>
          <w:spacing w:val="-3"/>
          <w:sz w:val="22"/>
          <w:szCs w:val="22"/>
        </w:rPr>
      </w:pPr>
    </w:p>
    <w:p w14:paraId="58786CDF" w14:textId="4135C230" w:rsidR="00F93E43" w:rsidRPr="00F93E43" w:rsidRDefault="00F93E43" w:rsidP="00F93E43">
      <w:pPr>
        <w:widowControl w:val="0"/>
        <w:tabs>
          <w:tab w:val="left" w:pos="360"/>
        </w:tabs>
        <w:suppressAutoHyphens/>
        <w:ind w:left="360" w:hanging="360"/>
        <w:rPr>
          <w:rFonts w:ascii="Dutch Roman 12pt" w:hAnsi="Dutch Roman 12pt"/>
          <w:snapToGrid w:val="0"/>
          <w:spacing w:val="-3"/>
          <w:sz w:val="22"/>
          <w:szCs w:val="22"/>
        </w:rPr>
      </w:pPr>
      <w:r w:rsidRPr="00F93E43">
        <w:rPr>
          <w:rFonts w:ascii="Dutch Roman 12pt" w:hAnsi="Dutch Roman 12pt"/>
          <w:snapToGrid w:val="0"/>
          <w:spacing w:val="-3"/>
          <w:sz w:val="22"/>
          <w:szCs w:val="22"/>
        </w:rPr>
        <w:t xml:space="preserve">A.  The Contractor shall maintain a complete inventory of all realty, equipment and other non-expendable assets including, but not limited to, books, paintings, artifacts, rare coins, antiques and other collectible items purchased, improved or developed under this agreement.  </w:t>
      </w:r>
    </w:p>
    <w:p w14:paraId="1EF59010" w14:textId="77777777" w:rsidR="00F93E43" w:rsidRPr="00F93E43" w:rsidRDefault="00F93E43" w:rsidP="00F93E43">
      <w:pPr>
        <w:widowControl w:val="0"/>
        <w:tabs>
          <w:tab w:val="left" w:pos="0"/>
        </w:tabs>
        <w:suppressAutoHyphens/>
        <w:rPr>
          <w:rFonts w:ascii="Dutch Roman 12pt" w:hAnsi="Dutch Roman 12pt"/>
          <w:snapToGrid w:val="0"/>
          <w:spacing w:val="-3"/>
          <w:sz w:val="22"/>
          <w:szCs w:val="22"/>
        </w:rPr>
      </w:pPr>
    </w:p>
    <w:p w14:paraId="4DA4829D" w14:textId="77777777" w:rsidR="00F93E43" w:rsidRPr="00F93E43" w:rsidRDefault="00F93E43" w:rsidP="00F93E43">
      <w:pPr>
        <w:widowControl w:val="0"/>
        <w:tabs>
          <w:tab w:val="left" w:pos="360"/>
        </w:tabs>
        <w:suppressAutoHyphens/>
        <w:ind w:left="360"/>
        <w:rPr>
          <w:rFonts w:ascii="Dutch Roman 12pt" w:hAnsi="Dutch Roman 12pt"/>
          <w:snapToGrid w:val="0"/>
          <w:spacing w:val="-3"/>
          <w:sz w:val="22"/>
          <w:szCs w:val="22"/>
        </w:rPr>
      </w:pPr>
      <w:r w:rsidRPr="00F93E43">
        <w:rPr>
          <w:rFonts w:ascii="Dutch Roman 12pt" w:hAnsi="Dutch Roman 12pt"/>
          <w:snapToGrid w:val="0"/>
          <w:spacing w:val="-3"/>
          <w:sz w:val="22"/>
          <w:szCs w:val="22"/>
        </w:rPr>
        <w:t>Inventories for non-expendable assets must be submitted with the final expenditure report.  In addition to or as part of whatever rights the State may have with respect to the inspection of the Contractor, the State shall have the right to inspect the inventory without notice to the Contractor.</w:t>
      </w:r>
    </w:p>
    <w:p w14:paraId="3B33A1D8" w14:textId="77777777" w:rsidR="00F93E43" w:rsidRPr="00F93E43" w:rsidRDefault="00F93E43" w:rsidP="00F93E43">
      <w:pPr>
        <w:widowControl w:val="0"/>
        <w:tabs>
          <w:tab w:val="left" w:pos="360"/>
        </w:tabs>
        <w:suppressAutoHyphens/>
        <w:ind w:left="360"/>
        <w:rPr>
          <w:rFonts w:ascii="Dutch Roman 12pt" w:hAnsi="Dutch Roman 12pt"/>
          <w:snapToGrid w:val="0"/>
          <w:spacing w:val="-3"/>
          <w:sz w:val="22"/>
          <w:szCs w:val="22"/>
        </w:rPr>
      </w:pPr>
      <w:r w:rsidRPr="00F93E43">
        <w:rPr>
          <w:rFonts w:ascii="Dutch Roman 12pt" w:hAnsi="Dutch Roman 12pt"/>
          <w:snapToGrid w:val="0"/>
          <w:spacing w:val="-3"/>
          <w:sz w:val="22"/>
          <w:szCs w:val="22"/>
        </w:rPr>
        <w:tab/>
      </w:r>
    </w:p>
    <w:p w14:paraId="46D4A905" w14:textId="77777777" w:rsidR="00F93E43" w:rsidRPr="00F93E43" w:rsidRDefault="00F93E43" w:rsidP="00F93E43">
      <w:pPr>
        <w:widowControl w:val="0"/>
        <w:tabs>
          <w:tab w:val="left" w:pos="360"/>
        </w:tabs>
        <w:suppressAutoHyphens/>
        <w:ind w:left="360"/>
        <w:rPr>
          <w:rFonts w:ascii="Dutch Roman 12pt" w:hAnsi="Dutch Roman 12pt"/>
          <w:snapToGrid w:val="0"/>
          <w:spacing w:val="-3"/>
          <w:sz w:val="22"/>
          <w:szCs w:val="22"/>
        </w:rPr>
      </w:pPr>
      <w:r w:rsidRPr="00F93E43">
        <w:rPr>
          <w:rFonts w:ascii="Dutch Roman 12pt" w:hAnsi="Dutch Roman 12pt"/>
          <w:snapToGrid w:val="0"/>
          <w:spacing w:val="-3"/>
          <w:sz w:val="22"/>
          <w:szCs w:val="22"/>
        </w:rPr>
        <w:t xml:space="preserve">The Contractor shall not at any time sell, trade, convey or otherwise dispose of any non-expendable assets having a market value in excess of Two Thousand Dollars ($2,000) at the time of the desired disposition without the express permission of the State.  The Contractor may seek permission in writing by certified mail to the State. </w:t>
      </w:r>
    </w:p>
    <w:p w14:paraId="6764FE94" w14:textId="77777777" w:rsidR="00F93E43" w:rsidRPr="00F93E43" w:rsidRDefault="00F93E43" w:rsidP="00F93E43">
      <w:pPr>
        <w:widowControl w:val="0"/>
        <w:tabs>
          <w:tab w:val="left" w:pos="360"/>
        </w:tabs>
        <w:suppressAutoHyphens/>
        <w:ind w:left="360"/>
        <w:rPr>
          <w:rFonts w:ascii="Dutch Roman 12pt" w:hAnsi="Dutch Roman 12pt"/>
          <w:snapToGrid w:val="0"/>
          <w:spacing w:val="-3"/>
          <w:sz w:val="22"/>
          <w:szCs w:val="22"/>
        </w:rPr>
      </w:pPr>
    </w:p>
    <w:p w14:paraId="288764D6" w14:textId="77777777" w:rsidR="00F93E43" w:rsidRPr="00F93E43" w:rsidRDefault="00F93E43" w:rsidP="00F93E43">
      <w:pPr>
        <w:widowControl w:val="0"/>
        <w:tabs>
          <w:tab w:val="left" w:pos="360"/>
        </w:tabs>
        <w:suppressAutoHyphens/>
        <w:ind w:left="360"/>
        <w:rPr>
          <w:rFonts w:ascii="Dutch Roman 12pt" w:hAnsi="Dutch Roman 12pt"/>
          <w:snapToGrid w:val="0"/>
          <w:spacing w:val="-3"/>
          <w:sz w:val="22"/>
          <w:szCs w:val="22"/>
        </w:rPr>
      </w:pPr>
      <w:r w:rsidRPr="00F93E43">
        <w:rPr>
          <w:rFonts w:ascii="Dutch Roman 12pt" w:hAnsi="Dutch Roman 12pt"/>
          <w:snapToGrid w:val="0"/>
          <w:spacing w:val="-3"/>
          <w:sz w:val="22"/>
          <w:szCs w:val="22"/>
        </w:rPr>
        <w:t>The Contractor shall not at any time use or allow to be used any non-expendable assets in a manner inconsistent with the purposes of this agreement.</w:t>
      </w:r>
    </w:p>
    <w:p w14:paraId="6D341CE3" w14:textId="77777777" w:rsidR="00F93E43" w:rsidRPr="00F93E43" w:rsidRDefault="00F93E43" w:rsidP="00F93E43">
      <w:pPr>
        <w:widowControl w:val="0"/>
        <w:tabs>
          <w:tab w:val="left" w:pos="0"/>
        </w:tabs>
        <w:suppressAutoHyphens/>
        <w:rPr>
          <w:rFonts w:ascii="Dutch Roman 12pt" w:hAnsi="Dutch Roman 12pt"/>
          <w:snapToGrid w:val="0"/>
          <w:spacing w:val="-3"/>
          <w:sz w:val="22"/>
          <w:szCs w:val="22"/>
        </w:rPr>
      </w:pPr>
    </w:p>
    <w:p w14:paraId="034524AF" w14:textId="77777777" w:rsidR="00F93E43" w:rsidRPr="00F93E43" w:rsidRDefault="00F93E43" w:rsidP="00F93E43">
      <w:pPr>
        <w:widowControl w:val="0"/>
        <w:tabs>
          <w:tab w:val="left" w:pos="360"/>
        </w:tabs>
        <w:suppressAutoHyphens/>
        <w:ind w:left="360" w:hanging="360"/>
        <w:rPr>
          <w:rFonts w:ascii="Dutch Roman 12pt" w:hAnsi="Dutch Roman 12pt"/>
          <w:snapToGrid w:val="0"/>
          <w:spacing w:val="-3"/>
          <w:sz w:val="22"/>
          <w:szCs w:val="22"/>
        </w:rPr>
      </w:pPr>
      <w:r w:rsidRPr="00F93E43">
        <w:rPr>
          <w:rFonts w:ascii="Dutch Roman 12pt" w:hAnsi="Dutch Roman 12pt"/>
          <w:snapToGrid w:val="0"/>
          <w:spacing w:val="-3"/>
          <w:sz w:val="22"/>
          <w:szCs w:val="22"/>
        </w:rPr>
        <w:t>B.</w:t>
      </w:r>
      <w:r w:rsidRPr="00F93E43">
        <w:rPr>
          <w:rFonts w:ascii="Dutch Roman 12pt" w:hAnsi="Dutch Roman 12pt"/>
          <w:snapToGrid w:val="0"/>
          <w:spacing w:val="-3"/>
          <w:sz w:val="22"/>
          <w:szCs w:val="22"/>
        </w:rPr>
        <w:tab/>
        <w:t>If the Contractor wishes to continue to use any of the non-expendable assets purchased with the funds available under this agreement upon the termination of this agreement, it shall request permission from the State in writing for such continued use within twenty-five (25) days of the termination of this agreement.  The Contractor's request shall itemize the non-expendable assets for which continued use is sought.  The State may accept, reject or accept in part such request.  If the request for continued use is allowed to any degree, it shall be conditioned upon the fact that said equipment shall continue to be used in accordance with the purposes of this agreement.</w:t>
      </w:r>
    </w:p>
    <w:p w14:paraId="0E9CF690" w14:textId="77777777" w:rsidR="00F93E43" w:rsidRPr="00F93E43" w:rsidRDefault="00F93E43" w:rsidP="00F93E43">
      <w:pPr>
        <w:widowControl w:val="0"/>
        <w:tabs>
          <w:tab w:val="left" w:pos="0"/>
        </w:tabs>
        <w:suppressAutoHyphens/>
        <w:rPr>
          <w:rFonts w:ascii="Dutch Roman 12pt" w:hAnsi="Dutch Roman 12pt"/>
          <w:snapToGrid w:val="0"/>
          <w:spacing w:val="-3"/>
          <w:sz w:val="22"/>
          <w:szCs w:val="22"/>
        </w:rPr>
      </w:pPr>
    </w:p>
    <w:p w14:paraId="36ABB381" w14:textId="77777777" w:rsidR="00F93E43" w:rsidRPr="00F93E43" w:rsidRDefault="00F93E43" w:rsidP="00F93E43">
      <w:pPr>
        <w:widowControl w:val="0"/>
        <w:tabs>
          <w:tab w:val="left" w:pos="360"/>
        </w:tabs>
        <w:suppressAutoHyphens/>
        <w:ind w:left="360"/>
        <w:rPr>
          <w:rFonts w:ascii="Dutch Roman 12pt" w:hAnsi="Dutch Roman 12pt"/>
          <w:snapToGrid w:val="0"/>
          <w:spacing w:val="-3"/>
          <w:sz w:val="22"/>
          <w:szCs w:val="22"/>
        </w:rPr>
      </w:pPr>
      <w:r w:rsidRPr="00F93E43">
        <w:rPr>
          <w:rFonts w:ascii="Dutch Roman 12pt" w:hAnsi="Dutch Roman 12pt"/>
          <w:snapToGrid w:val="0"/>
          <w:spacing w:val="-3"/>
          <w:sz w:val="22"/>
          <w:szCs w:val="22"/>
        </w:rPr>
        <w:t xml:space="preserve">If after the State grants permission to the Contractor for "continued use" as set forth above the non-expendable assets are not used in accordance with the purposes of this agreement, the State in its discretion may elect to take title to such assets and may assert its right to possession upon thirty (30) days prior written notice by certified mail to the Contractor.  The State upon obtaining such non-expendable assets may arrange for their further use in the public interest as it in its discretion may decide.  </w:t>
      </w:r>
    </w:p>
    <w:p w14:paraId="74122763" w14:textId="77777777" w:rsidR="00F93E43" w:rsidRPr="00F93E43" w:rsidRDefault="00F93E43" w:rsidP="00F93E43">
      <w:pPr>
        <w:widowControl w:val="0"/>
        <w:tabs>
          <w:tab w:val="left" w:pos="0"/>
        </w:tabs>
        <w:suppressAutoHyphens/>
        <w:rPr>
          <w:rFonts w:ascii="Dutch Roman 12pt" w:hAnsi="Dutch Roman 12pt"/>
          <w:snapToGrid w:val="0"/>
          <w:spacing w:val="-3"/>
          <w:sz w:val="22"/>
          <w:szCs w:val="22"/>
        </w:rPr>
      </w:pPr>
    </w:p>
    <w:p w14:paraId="777E04C3" w14:textId="77777777" w:rsidR="00F93E43" w:rsidRPr="00F93E43" w:rsidRDefault="00F93E43" w:rsidP="00F93E43">
      <w:pPr>
        <w:widowControl w:val="0"/>
        <w:tabs>
          <w:tab w:val="left" w:pos="360"/>
        </w:tabs>
        <w:suppressAutoHyphens/>
        <w:ind w:left="360" w:hanging="360"/>
        <w:rPr>
          <w:rFonts w:ascii="Dutch Roman 12pt" w:hAnsi="Dutch Roman 12pt"/>
          <w:snapToGrid w:val="0"/>
          <w:spacing w:val="-3"/>
          <w:sz w:val="22"/>
          <w:szCs w:val="22"/>
        </w:rPr>
      </w:pPr>
      <w:r w:rsidRPr="00F93E43">
        <w:rPr>
          <w:rFonts w:ascii="Dutch Roman 12pt" w:hAnsi="Dutch Roman 12pt"/>
          <w:snapToGrid w:val="0"/>
          <w:spacing w:val="-3"/>
          <w:sz w:val="22"/>
          <w:szCs w:val="22"/>
        </w:rPr>
        <w:t>C.</w:t>
      </w:r>
      <w:r w:rsidRPr="00F93E43">
        <w:rPr>
          <w:rFonts w:ascii="Dutch Roman 12pt" w:hAnsi="Dutch Roman 12pt"/>
          <w:snapToGrid w:val="0"/>
          <w:spacing w:val="-3"/>
          <w:sz w:val="22"/>
          <w:szCs w:val="22"/>
        </w:rPr>
        <w:tab/>
        <w:t>Upon termination of this agreement, the State in its discretion may elect to take title and may assert its right to possession of any non-expendable assets upon thirty (30) days prior written notice by certified mail to the Contractor.  The State's option to elect to take title shall be triggered by the termination of this agreement or by the State's rejection of continued use of non-expendable assets by the Contractor as set forth herein.  The State upon obtaining such non-expendable assets may arrange for their further use in the public interest as it in its discretion may decide.</w:t>
      </w:r>
    </w:p>
    <w:p w14:paraId="38899A29" w14:textId="77777777" w:rsidR="00F93E43" w:rsidRPr="00F93E43" w:rsidRDefault="00F93E43" w:rsidP="00F93E43">
      <w:pPr>
        <w:widowControl w:val="0"/>
        <w:tabs>
          <w:tab w:val="left" w:pos="0"/>
        </w:tabs>
        <w:suppressAutoHyphens/>
        <w:rPr>
          <w:rFonts w:ascii="Dutch Roman 12pt" w:hAnsi="Dutch Roman 12pt"/>
          <w:snapToGrid w:val="0"/>
          <w:spacing w:val="-3"/>
          <w:sz w:val="22"/>
          <w:szCs w:val="22"/>
        </w:rPr>
      </w:pPr>
    </w:p>
    <w:p w14:paraId="11EBF156" w14:textId="77777777" w:rsidR="00F93E43" w:rsidRPr="00F93E43" w:rsidRDefault="00F93E43" w:rsidP="00F93E43">
      <w:pPr>
        <w:widowControl w:val="0"/>
        <w:tabs>
          <w:tab w:val="left" w:pos="360"/>
        </w:tabs>
        <w:suppressAutoHyphens/>
        <w:ind w:left="360" w:hanging="360"/>
        <w:rPr>
          <w:rFonts w:ascii="Dutch Roman 12pt" w:hAnsi="Dutch Roman 12pt"/>
          <w:snapToGrid w:val="0"/>
          <w:spacing w:val="-3"/>
          <w:sz w:val="22"/>
          <w:szCs w:val="22"/>
        </w:rPr>
      </w:pPr>
      <w:r w:rsidRPr="00F93E43">
        <w:rPr>
          <w:rFonts w:ascii="Dutch Roman 12pt" w:hAnsi="Dutch Roman 12pt"/>
          <w:snapToGrid w:val="0"/>
          <w:spacing w:val="-3"/>
          <w:sz w:val="22"/>
          <w:szCs w:val="22"/>
        </w:rPr>
        <w:t>D.</w:t>
      </w:r>
      <w:r w:rsidRPr="00F93E43">
        <w:rPr>
          <w:rFonts w:ascii="Dutch Roman 12pt" w:hAnsi="Dutch Roman 12pt"/>
          <w:snapToGrid w:val="0"/>
          <w:spacing w:val="-3"/>
          <w:sz w:val="22"/>
          <w:szCs w:val="22"/>
        </w:rPr>
        <w:tab/>
        <w:t>The terms and conditions set forth herein regarding non-expendable assets shall survive the expiration or termination, for whatever reason, of this agreement.</w:t>
      </w:r>
    </w:p>
    <w:p w14:paraId="23962CF0" w14:textId="77777777" w:rsidR="00F93E43" w:rsidRPr="00F93E43" w:rsidRDefault="00F93E43" w:rsidP="00F93E43">
      <w:pPr>
        <w:widowControl w:val="0"/>
        <w:tabs>
          <w:tab w:val="left" w:pos="0"/>
        </w:tabs>
        <w:suppressAutoHyphens/>
        <w:jc w:val="left"/>
        <w:rPr>
          <w:rFonts w:ascii="Dutch Roman 12pt" w:hAnsi="Dutch Roman 12pt"/>
          <w:snapToGrid w:val="0"/>
          <w:spacing w:val="-3"/>
          <w:sz w:val="22"/>
          <w:szCs w:val="22"/>
        </w:rPr>
      </w:pPr>
    </w:p>
    <w:p w14:paraId="5346AB9C" w14:textId="77777777" w:rsidR="00F93E43" w:rsidRPr="00F93E43" w:rsidRDefault="00F93E43" w:rsidP="00F93E43">
      <w:pPr>
        <w:widowControl w:val="0"/>
        <w:tabs>
          <w:tab w:val="left" w:pos="0"/>
        </w:tabs>
        <w:suppressAutoHyphens/>
        <w:jc w:val="left"/>
        <w:rPr>
          <w:rFonts w:ascii="Dutch Roman 12pt" w:hAnsi="Dutch Roman 12pt"/>
          <w:snapToGrid w:val="0"/>
          <w:spacing w:val="-3"/>
          <w:sz w:val="22"/>
          <w:szCs w:val="22"/>
        </w:rPr>
      </w:pPr>
      <w:r w:rsidRPr="00F93E43">
        <w:rPr>
          <w:rFonts w:ascii="Dutch Roman 12pt" w:hAnsi="Dutch Roman 12pt"/>
          <w:snapToGrid w:val="0"/>
          <w:spacing w:val="-3"/>
          <w:sz w:val="22"/>
          <w:szCs w:val="22"/>
          <w:u w:val="single"/>
        </w:rPr>
        <w:t>Safeguards for Services and Confidentiality</w:t>
      </w:r>
    </w:p>
    <w:p w14:paraId="593250E5" w14:textId="77777777" w:rsidR="00F93E43" w:rsidRPr="00F93E43" w:rsidRDefault="00F93E43" w:rsidP="00F93E43">
      <w:pPr>
        <w:widowControl w:val="0"/>
        <w:tabs>
          <w:tab w:val="left" w:pos="0"/>
        </w:tabs>
        <w:suppressAutoHyphens/>
        <w:jc w:val="left"/>
        <w:rPr>
          <w:rFonts w:ascii="Dutch Roman 12pt" w:hAnsi="Dutch Roman 12pt"/>
          <w:snapToGrid w:val="0"/>
          <w:spacing w:val="-3"/>
          <w:sz w:val="22"/>
          <w:szCs w:val="22"/>
        </w:rPr>
      </w:pPr>
    </w:p>
    <w:p w14:paraId="7A563722" w14:textId="77777777" w:rsidR="00F93E43" w:rsidRPr="00F93E43" w:rsidRDefault="00F93E43" w:rsidP="00B61CAF">
      <w:pPr>
        <w:widowControl w:val="0"/>
        <w:numPr>
          <w:ilvl w:val="0"/>
          <w:numId w:val="282"/>
        </w:numPr>
        <w:tabs>
          <w:tab w:val="left" w:pos="0"/>
        </w:tabs>
        <w:suppressAutoHyphens/>
        <w:jc w:val="left"/>
        <w:rPr>
          <w:rFonts w:ascii="Dutch Roman 12pt" w:hAnsi="Dutch Roman 12pt"/>
          <w:snapToGrid w:val="0"/>
          <w:spacing w:val="-3"/>
          <w:sz w:val="22"/>
          <w:szCs w:val="22"/>
        </w:rPr>
      </w:pPr>
      <w:r w:rsidRPr="00F93E43">
        <w:rPr>
          <w:rFonts w:ascii="Dutch Roman 12pt" w:hAnsi="Dutch Roman 12pt"/>
          <w:snapToGrid w:val="0"/>
          <w:spacing w:val="-3"/>
          <w:sz w:val="22"/>
          <w:szCs w:val="22"/>
        </w:rPr>
        <w:t>Any copyrightable work produced pursuant to said agreement shall be the sole and exclusive property of the New York State Education Department.  The material prepared under the terms of this agreement by the Contractor shall be prepared by the Contractor in a form so that it will be ready for copyright in the name of the New York State Education Department.  Should the Contractor use the services of consultants or other organizations or individuals who are not regular employees of the Contractor, the Contractor and such organization or individual shall, prior to the performance of any work pursuant to this agreement, enter into a written agreement, duly executed, which shall set forth the services to be provided by such organization or individual and the consideration therefor.  Such agreement shall provide that any copyrightable work produced pursuant to said agreement shall be the sole and exclusive property of the New York State Education Department and that such work shall be prepared in a form ready for copyright by the New York State Education Department.  A copy of such agreement shall be provided to the State.</w:t>
      </w:r>
    </w:p>
    <w:p w14:paraId="588DFA4D" w14:textId="77777777" w:rsidR="00F93E43" w:rsidRPr="00F93E43" w:rsidRDefault="00F93E43" w:rsidP="00F93E43">
      <w:pPr>
        <w:widowControl w:val="0"/>
        <w:tabs>
          <w:tab w:val="left" w:pos="0"/>
        </w:tabs>
        <w:suppressAutoHyphens/>
        <w:ind w:left="360"/>
        <w:rPr>
          <w:rFonts w:ascii="Dutch Roman 12pt" w:hAnsi="Dutch Roman 12pt"/>
          <w:snapToGrid w:val="0"/>
          <w:spacing w:val="-3"/>
          <w:sz w:val="22"/>
          <w:szCs w:val="22"/>
        </w:rPr>
      </w:pPr>
    </w:p>
    <w:p w14:paraId="59C84BFD" w14:textId="77777777" w:rsidR="00F93E43" w:rsidRPr="00F93E43" w:rsidRDefault="00F93E43" w:rsidP="00B61CAF">
      <w:pPr>
        <w:widowControl w:val="0"/>
        <w:numPr>
          <w:ilvl w:val="0"/>
          <w:numId w:val="282"/>
        </w:numPr>
        <w:tabs>
          <w:tab w:val="left" w:pos="0"/>
        </w:tabs>
        <w:suppressAutoHyphens/>
        <w:jc w:val="left"/>
        <w:rPr>
          <w:rFonts w:ascii="Dutch Roman 12pt" w:hAnsi="Dutch Roman 12pt"/>
          <w:snapToGrid w:val="0"/>
          <w:spacing w:val="-3"/>
          <w:sz w:val="22"/>
          <w:szCs w:val="22"/>
        </w:rPr>
      </w:pPr>
      <w:r w:rsidRPr="00F93E43">
        <w:rPr>
          <w:rFonts w:ascii="Dutch Roman 12pt" w:hAnsi="Dutch Roman 12pt"/>
          <w:snapToGrid w:val="0"/>
          <w:spacing w:val="-3"/>
          <w:sz w:val="22"/>
          <w:szCs w:val="22"/>
        </w:rPr>
        <w:t>Required Web Accessibility of Delivered Documents and Applications. If applicable, all documentation, applications development, or programming delivered pursuant to the contract or procurement, will comply with New York State Education Department IT Policy NYSED-WEBACC-001, Web Accessibility Policy, which requires that documents, web-based information and applications are accessible to persons with disabilities. All delivered documentation and applications must conform to NYSED-WEBACC-001 as determined by quality assurance testing. Such quality assurance testing will be conducted by NYSED employee or contractor and the results of such testing must be satisfactory to NYSED before documents and applications will be considered a qualified deliverable under the contract or procurement.</w:t>
      </w:r>
    </w:p>
    <w:p w14:paraId="741817F3" w14:textId="77777777" w:rsidR="00F93E43" w:rsidRPr="00F93E43" w:rsidRDefault="00F93E43" w:rsidP="00F93E43">
      <w:pPr>
        <w:widowControl w:val="0"/>
        <w:tabs>
          <w:tab w:val="left" w:pos="0"/>
        </w:tabs>
        <w:suppressAutoHyphens/>
        <w:rPr>
          <w:rFonts w:ascii="Dutch Roman 12pt" w:hAnsi="Dutch Roman 12pt"/>
          <w:snapToGrid w:val="0"/>
          <w:spacing w:val="-3"/>
          <w:sz w:val="22"/>
          <w:szCs w:val="22"/>
        </w:rPr>
      </w:pPr>
    </w:p>
    <w:p w14:paraId="5B5BCCD2" w14:textId="77777777" w:rsidR="00F93E43" w:rsidRPr="00F93E43" w:rsidRDefault="00F93E43" w:rsidP="00B61CAF">
      <w:pPr>
        <w:widowControl w:val="0"/>
        <w:numPr>
          <w:ilvl w:val="0"/>
          <w:numId w:val="282"/>
        </w:numPr>
        <w:tabs>
          <w:tab w:val="left" w:pos="0"/>
        </w:tabs>
        <w:suppressAutoHyphens/>
        <w:jc w:val="left"/>
        <w:rPr>
          <w:rFonts w:ascii="Dutch Roman 12pt" w:hAnsi="Dutch Roman 12pt"/>
          <w:snapToGrid w:val="0"/>
          <w:spacing w:val="-3"/>
          <w:sz w:val="22"/>
          <w:szCs w:val="22"/>
        </w:rPr>
      </w:pPr>
      <w:r w:rsidRPr="00F93E43">
        <w:rPr>
          <w:rFonts w:ascii="Dutch Roman 12pt" w:hAnsi="Dutch Roman 12pt"/>
          <w:snapToGrid w:val="0"/>
          <w:spacing w:val="-3"/>
          <w:sz w:val="22"/>
          <w:szCs w:val="22"/>
        </w:rPr>
        <w:t>All reports of research, studies, publications, workshops, announcements, and other activities funded as a result of this proposal will acknowledge the support provided by the State of New York.</w:t>
      </w:r>
    </w:p>
    <w:p w14:paraId="6BCD84C1" w14:textId="77777777" w:rsidR="00F93E43" w:rsidRPr="00F93E43" w:rsidRDefault="00F93E43" w:rsidP="00F93E43">
      <w:pPr>
        <w:widowControl w:val="0"/>
        <w:tabs>
          <w:tab w:val="left" w:pos="0"/>
        </w:tabs>
        <w:suppressAutoHyphens/>
        <w:rPr>
          <w:rFonts w:ascii="Dutch Roman 12pt" w:hAnsi="Dutch Roman 12pt"/>
          <w:snapToGrid w:val="0"/>
          <w:spacing w:val="-3"/>
          <w:sz w:val="22"/>
          <w:szCs w:val="22"/>
        </w:rPr>
      </w:pPr>
    </w:p>
    <w:p w14:paraId="466AD29B" w14:textId="77777777" w:rsidR="00F93E43" w:rsidRPr="00F93E43" w:rsidRDefault="00F93E43" w:rsidP="00B61CAF">
      <w:pPr>
        <w:widowControl w:val="0"/>
        <w:numPr>
          <w:ilvl w:val="0"/>
          <w:numId w:val="282"/>
        </w:numPr>
        <w:tabs>
          <w:tab w:val="left" w:pos="0"/>
        </w:tabs>
        <w:suppressAutoHyphens/>
        <w:jc w:val="left"/>
        <w:rPr>
          <w:rFonts w:ascii="Dutch Roman 12pt" w:hAnsi="Dutch Roman 12pt"/>
          <w:snapToGrid w:val="0"/>
          <w:spacing w:val="-3"/>
          <w:sz w:val="22"/>
          <w:szCs w:val="22"/>
        </w:rPr>
      </w:pPr>
      <w:r w:rsidRPr="00F93E43">
        <w:rPr>
          <w:rFonts w:ascii="Dutch Roman 12pt" w:hAnsi="Dutch Roman 12pt"/>
          <w:snapToGrid w:val="0"/>
          <w:spacing w:val="-3"/>
          <w:sz w:val="22"/>
          <w:szCs w:val="22"/>
        </w:rPr>
        <w:t>This agreement cannot be modified, amended, or otherwise changed except by a writing signed by all parties to this contract.</w:t>
      </w:r>
    </w:p>
    <w:p w14:paraId="0B1E4CC5" w14:textId="77777777" w:rsidR="00F93E43" w:rsidRPr="00F93E43" w:rsidRDefault="00F93E43" w:rsidP="00F93E43">
      <w:pPr>
        <w:widowControl w:val="0"/>
        <w:tabs>
          <w:tab w:val="left" w:pos="0"/>
        </w:tabs>
        <w:suppressAutoHyphens/>
        <w:rPr>
          <w:rFonts w:ascii="Dutch Roman 12pt" w:hAnsi="Dutch Roman 12pt"/>
          <w:snapToGrid w:val="0"/>
          <w:spacing w:val="-3"/>
          <w:sz w:val="22"/>
          <w:szCs w:val="22"/>
        </w:rPr>
      </w:pPr>
    </w:p>
    <w:p w14:paraId="2473C77B" w14:textId="77777777" w:rsidR="00F93E43" w:rsidRPr="00F93E43" w:rsidRDefault="00F93E43" w:rsidP="00B61CAF">
      <w:pPr>
        <w:widowControl w:val="0"/>
        <w:numPr>
          <w:ilvl w:val="0"/>
          <w:numId w:val="282"/>
        </w:numPr>
        <w:tabs>
          <w:tab w:val="left" w:pos="0"/>
        </w:tabs>
        <w:suppressAutoHyphens/>
        <w:jc w:val="left"/>
        <w:rPr>
          <w:rFonts w:ascii="Dutch Roman 12pt" w:hAnsi="Dutch Roman 12pt"/>
          <w:snapToGrid w:val="0"/>
          <w:spacing w:val="-3"/>
          <w:sz w:val="22"/>
          <w:szCs w:val="22"/>
        </w:rPr>
      </w:pPr>
      <w:r w:rsidRPr="00F93E43">
        <w:rPr>
          <w:rFonts w:ascii="Dutch Roman 12pt" w:hAnsi="Dutch Roman 12pt"/>
          <w:snapToGrid w:val="0"/>
          <w:spacing w:val="-3"/>
          <w:sz w:val="22"/>
          <w:szCs w:val="22"/>
        </w:rPr>
        <w:t>No failure to assert any rights or remedies available to the State under this agreement shall be considered a waiver of such right or remedy or any other right or remedy unless such waiver is contained in a writing signed by the party alleged to have waived its right or remedy.</w:t>
      </w:r>
    </w:p>
    <w:p w14:paraId="08B89014" w14:textId="77777777" w:rsidR="00F93E43" w:rsidRPr="00F93E43" w:rsidRDefault="00F93E43" w:rsidP="00F93E43">
      <w:pPr>
        <w:widowControl w:val="0"/>
        <w:tabs>
          <w:tab w:val="left" w:pos="0"/>
        </w:tabs>
        <w:suppressAutoHyphens/>
        <w:rPr>
          <w:rFonts w:ascii="Dutch Roman 12pt" w:hAnsi="Dutch Roman 12pt"/>
          <w:snapToGrid w:val="0"/>
          <w:spacing w:val="-3"/>
          <w:sz w:val="22"/>
          <w:szCs w:val="22"/>
        </w:rPr>
      </w:pPr>
    </w:p>
    <w:p w14:paraId="2B7C134D" w14:textId="77777777" w:rsidR="00F93E43" w:rsidRPr="00F93E43" w:rsidRDefault="00F93E43" w:rsidP="00B61CAF">
      <w:pPr>
        <w:widowControl w:val="0"/>
        <w:numPr>
          <w:ilvl w:val="0"/>
          <w:numId w:val="282"/>
        </w:numPr>
        <w:tabs>
          <w:tab w:val="left" w:pos="0"/>
        </w:tabs>
        <w:suppressAutoHyphens/>
        <w:jc w:val="left"/>
        <w:rPr>
          <w:rFonts w:ascii="Dutch Roman 12pt" w:hAnsi="Dutch Roman 12pt"/>
          <w:snapToGrid w:val="0"/>
          <w:spacing w:val="-3"/>
          <w:sz w:val="22"/>
          <w:szCs w:val="22"/>
        </w:rPr>
      </w:pPr>
      <w:r w:rsidRPr="00F93E43">
        <w:rPr>
          <w:rFonts w:ascii="Dutch Roman 12pt" w:hAnsi="Dutch Roman 12pt"/>
          <w:snapToGrid w:val="0"/>
          <w:spacing w:val="-3"/>
          <w:sz w:val="22"/>
          <w:szCs w:val="22"/>
        </w:rPr>
        <w:t>Expenses for travel, lodging, and subsistence shall be reimbursed at the per diem rate in effect at the time for New York State Management/Confidential employees.</w:t>
      </w:r>
    </w:p>
    <w:p w14:paraId="51FD481D" w14:textId="77777777" w:rsidR="00F93E43" w:rsidRPr="00F93E43" w:rsidRDefault="00F93E43" w:rsidP="00F93E43">
      <w:pPr>
        <w:widowControl w:val="0"/>
        <w:tabs>
          <w:tab w:val="left" w:pos="0"/>
        </w:tabs>
        <w:suppressAutoHyphens/>
        <w:rPr>
          <w:rFonts w:ascii="Dutch Roman 12pt" w:hAnsi="Dutch Roman 12pt"/>
          <w:snapToGrid w:val="0"/>
          <w:spacing w:val="-3"/>
          <w:sz w:val="22"/>
          <w:szCs w:val="22"/>
        </w:rPr>
      </w:pPr>
    </w:p>
    <w:p w14:paraId="7CC463E3" w14:textId="77777777" w:rsidR="00F93E43" w:rsidRPr="00F93E43" w:rsidRDefault="00F93E43" w:rsidP="00B61CAF">
      <w:pPr>
        <w:widowControl w:val="0"/>
        <w:numPr>
          <w:ilvl w:val="0"/>
          <w:numId w:val="282"/>
        </w:numPr>
        <w:tabs>
          <w:tab w:val="left" w:pos="0"/>
        </w:tabs>
        <w:suppressAutoHyphens/>
        <w:jc w:val="left"/>
        <w:rPr>
          <w:rFonts w:ascii="Dutch Roman 12pt" w:hAnsi="Dutch Roman 12pt"/>
          <w:snapToGrid w:val="0"/>
          <w:spacing w:val="-3"/>
          <w:sz w:val="22"/>
          <w:szCs w:val="22"/>
        </w:rPr>
      </w:pPr>
      <w:r w:rsidRPr="00F93E43">
        <w:rPr>
          <w:rFonts w:ascii="Dutch Roman 12pt" w:hAnsi="Dutch Roman 12pt"/>
          <w:snapToGrid w:val="0"/>
          <w:spacing w:val="-3"/>
          <w:sz w:val="22"/>
          <w:szCs w:val="22"/>
        </w:rPr>
        <w:t>No fees shall be charged by the Contractor for training provided under this agreement.</w:t>
      </w:r>
    </w:p>
    <w:p w14:paraId="1538F620" w14:textId="77777777" w:rsidR="00F93E43" w:rsidRPr="00F93E43" w:rsidRDefault="00F93E43" w:rsidP="00F93E43">
      <w:pPr>
        <w:ind w:left="720"/>
        <w:contextualSpacing/>
        <w:rPr>
          <w:rFonts w:ascii="Times New Roman" w:eastAsia="Calibri" w:hAnsi="Times New Roman"/>
          <w:spacing w:val="-3"/>
          <w:sz w:val="22"/>
          <w:szCs w:val="22"/>
        </w:rPr>
      </w:pPr>
    </w:p>
    <w:p w14:paraId="4546EA70" w14:textId="77777777" w:rsidR="00F93E43" w:rsidRPr="00F93E43" w:rsidRDefault="00F93E43" w:rsidP="00B61CAF">
      <w:pPr>
        <w:widowControl w:val="0"/>
        <w:numPr>
          <w:ilvl w:val="0"/>
          <w:numId w:val="282"/>
        </w:numPr>
        <w:tabs>
          <w:tab w:val="left" w:pos="0"/>
        </w:tabs>
        <w:suppressAutoHyphens/>
        <w:jc w:val="left"/>
        <w:rPr>
          <w:rFonts w:ascii="Dutch Roman 12pt" w:hAnsi="Dutch Roman 12pt"/>
          <w:snapToGrid w:val="0"/>
          <w:spacing w:val="-3"/>
          <w:sz w:val="22"/>
          <w:szCs w:val="22"/>
        </w:rPr>
      </w:pPr>
      <w:r w:rsidRPr="00F93E43">
        <w:rPr>
          <w:rFonts w:ascii="Dutch Roman 12pt" w:hAnsi="Dutch Roman 12pt"/>
          <w:snapToGrid w:val="0"/>
          <w:spacing w:val="-3"/>
          <w:sz w:val="22"/>
          <w:szCs w:val="22"/>
        </w:rPr>
        <w:t xml:space="preserve">Partisan Political Activity and Lobbying. Funds provided pursuant to this Agreement shall not be used for any partisan political activity or for activities that may influence legislation or the election or defeat of any candidate for public office. </w:t>
      </w:r>
    </w:p>
    <w:p w14:paraId="4C9CA919" w14:textId="77777777" w:rsidR="00F93E43" w:rsidRPr="00F93E43" w:rsidRDefault="00F93E43" w:rsidP="00F93E43">
      <w:pPr>
        <w:widowControl w:val="0"/>
        <w:tabs>
          <w:tab w:val="left" w:pos="0"/>
        </w:tabs>
        <w:suppressAutoHyphens/>
        <w:rPr>
          <w:rFonts w:ascii="Dutch Roman 12pt" w:hAnsi="Dutch Roman 12pt"/>
          <w:snapToGrid w:val="0"/>
          <w:spacing w:val="-3"/>
          <w:sz w:val="22"/>
          <w:szCs w:val="22"/>
        </w:rPr>
      </w:pPr>
    </w:p>
    <w:p w14:paraId="310FF8D4" w14:textId="77777777" w:rsidR="00F93E43" w:rsidRPr="00F93E43" w:rsidRDefault="00F93E43" w:rsidP="00B61CAF">
      <w:pPr>
        <w:widowControl w:val="0"/>
        <w:numPr>
          <w:ilvl w:val="0"/>
          <w:numId w:val="282"/>
        </w:numPr>
        <w:tabs>
          <w:tab w:val="left" w:pos="0"/>
        </w:tabs>
        <w:suppressAutoHyphens/>
        <w:jc w:val="left"/>
        <w:rPr>
          <w:rFonts w:ascii="Dutch Roman 12pt" w:hAnsi="Dutch Roman 12pt"/>
          <w:snapToGrid w:val="0"/>
          <w:spacing w:val="-3"/>
          <w:sz w:val="22"/>
          <w:szCs w:val="22"/>
        </w:rPr>
      </w:pPr>
      <w:r w:rsidRPr="00F93E43">
        <w:rPr>
          <w:rFonts w:ascii="Dutch Roman 12pt" w:hAnsi="Dutch Roman 12pt"/>
          <w:snapToGrid w:val="0"/>
          <w:spacing w:val="-3"/>
          <w:sz w:val="22"/>
          <w:szCs w:val="22"/>
        </w:rPr>
        <w:t>Nothing herein shall require the State to adopt the curriculum developed pursuant to this agreement.</w:t>
      </w:r>
    </w:p>
    <w:p w14:paraId="4CC9A133" w14:textId="77777777" w:rsidR="00F93E43" w:rsidRPr="00F93E43" w:rsidRDefault="00F93E43" w:rsidP="00F93E43">
      <w:pPr>
        <w:widowControl w:val="0"/>
        <w:tabs>
          <w:tab w:val="left" w:pos="0"/>
        </w:tabs>
        <w:suppressAutoHyphens/>
        <w:rPr>
          <w:rFonts w:ascii="Dutch Roman 12pt" w:hAnsi="Dutch Roman 12pt"/>
          <w:snapToGrid w:val="0"/>
          <w:spacing w:val="-3"/>
          <w:sz w:val="22"/>
          <w:szCs w:val="22"/>
        </w:rPr>
      </w:pPr>
    </w:p>
    <w:p w14:paraId="6E3A069A" w14:textId="77777777" w:rsidR="00F93E43" w:rsidRPr="00F93E43" w:rsidRDefault="00F93E43" w:rsidP="00B61CAF">
      <w:pPr>
        <w:widowControl w:val="0"/>
        <w:numPr>
          <w:ilvl w:val="0"/>
          <w:numId w:val="282"/>
        </w:numPr>
        <w:tabs>
          <w:tab w:val="left" w:pos="0"/>
        </w:tabs>
        <w:suppressAutoHyphens/>
        <w:jc w:val="left"/>
        <w:rPr>
          <w:rFonts w:ascii="Dutch Roman 12pt" w:hAnsi="Dutch Roman 12pt"/>
          <w:snapToGrid w:val="0"/>
          <w:spacing w:val="-3"/>
          <w:sz w:val="22"/>
          <w:szCs w:val="22"/>
        </w:rPr>
      </w:pPr>
      <w:r w:rsidRPr="00F93E43">
        <w:rPr>
          <w:rFonts w:ascii="Dutch Roman 12pt" w:hAnsi="Dutch Roman 12pt"/>
          <w:snapToGrid w:val="0"/>
          <w:spacing w:val="-3"/>
          <w:sz w:val="22"/>
          <w:szCs w:val="22"/>
        </w:rPr>
        <w:t>This agreement, including all appendices, is, upon signature of the parties and the approval of the Attorney General and the State Comptroller, a legally enforceable contract.  Therefore, a signature on behalf of the Contractor will bind the Contractor to all the terms and conditions stated therein.</w:t>
      </w:r>
    </w:p>
    <w:p w14:paraId="431C436C" w14:textId="77777777" w:rsidR="00F93E43" w:rsidRPr="003516ED" w:rsidRDefault="00F93E43" w:rsidP="003516ED">
      <w:pPr>
        <w:pStyle w:val="BodyParagraph"/>
        <w:rPr>
          <w:rFonts w:ascii="Times New Roman" w:eastAsiaTheme="majorEastAsia" w:hAnsi="Times New Roman"/>
          <w:b/>
          <w:bCs/>
          <w:snapToGrid w:val="0"/>
          <w:sz w:val="22"/>
          <w:szCs w:val="22"/>
        </w:rPr>
      </w:pPr>
      <w:r w:rsidRPr="003516ED">
        <w:rPr>
          <w:rFonts w:ascii="Times New Roman" w:eastAsiaTheme="majorEastAsia" w:hAnsi="Times New Roman"/>
          <w:b/>
          <w:bCs/>
          <w:snapToGrid w:val="0"/>
          <w:sz w:val="22"/>
          <w:szCs w:val="22"/>
        </w:rPr>
        <w:t>The parties to this agreement intend the foregoing writing to be the final, complete, and exclusive expression of all the terms of their agreement.</w:t>
      </w:r>
    </w:p>
    <w:p w14:paraId="4EE192DA" w14:textId="77777777" w:rsidR="00F93E43" w:rsidRPr="00F93E43" w:rsidRDefault="00F93E43" w:rsidP="00F93E43">
      <w:pPr>
        <w:widowControl w:val="0"/>
        <w:tabs>
          <w:tab w:val="left" w:pos="0"/>
        </w:tabs>
        <w:suppressAutoHyphens/>
        <w:jc w:val="left"/>
        <w:rPr>
          <w:rFonts w:ascii="Dutch Roman 12pt" w:hAnsi="Dutch Roman 12pt"/>
          <w:snapToGrid w:val="0"/>
          <w:spacing w:val="-3"/>
          <w:sz w:val="22"/>
          <w:szCs w:val="22"/>
          <w:u w:val="single"/>
        </w:rPr>
      </w:pPr>
      <w:r w:rsidRPr="00F93E43">
        <w:rPr>
          <w:rFonts w:ascii="Dutch Roman 12pt" w:hAnsi="Dutch Roman 12pt"/>
          <w:snapToGrid w:val="0"/>
          <w:spacing w:val="-3"/>
          <w:sz w:val="22"/>
          <w:szCs w:val="22"/>
          <w:u w:val="single"/>
        </w:rPr>
        <w:t>Certifications</w:t>
      </w:r>
    </w:p>
    <w:p w14:paraId="3ECB89CA" w14:textId="77777777" w:rsidR="00F93E43" w:rsidRPr="00F93E43" w:rsidRDefault="00F93E43" w:rsidP="00F93E43">
      <w:pPr>
        <w:widowControl w:val="0"/>
        <w:tabs>
          <w:tab w:val="left" w:pos="0"/>
        </w:tabs>
        <w:suppressAutoHyphens/>
        <w:jc w:val="left"/>
        <w:rPr>
          <w:rFonts w:ascii="Times New Roman" w:hAnsi="Times New Roman"/>
          <w:snapToGrid w:val="0"/>
          <w:spacing w:val="-3"/>
          <w:sz w:val="22"/>
          <w:szCs w:val="22"/>
          <w:u w:val="single"/>
        </w:rPr>
      </w:pPr>
    </w:p>
    <w:p w14:paraId="2171E6FF" w14:textId="77777777" w:rsidR="00F93E43" w:rsidRPr="00F93E43" w:rsidRDefault="00F93E43" w:rsidP="00B61CAF">
      <w:pPr>
        <w:widowControl w:val="0"/>
        <w:numPr>
          <w:ilvl w:val="0"/>
          <w:numId w:val="283"/>
        </w:numPr>
        <w:tabs>
          <w:tab w:val="left" w:pos="0"/>
        </w:tabs>
        <w:suppressAutoHyphens/>
        <w:jc w:val="left"/>
        <w:rPr>
          <w:rFonts w:ascii="Times New Roman" w:hAnsi="Times New Roman"/>
          <w:snapToGrid w:val="0"/>
          <w:sz w:val="22"/>
          <w:szCs w:val="22"/>
        </w:rPr>
      </w:pPr>
      <w:r w:rsidRPr="00F93E43">
        <w:rPr>
          <w:rFonts w:ascii="Dutch Roman 12pt" w:hAnsi="Dutch Roman 12pt"/>
          <w:snapToGrid w:val="0"/>
          <w:sz w:val="22"/>
          <w:szCs w:val="22"/>
        </w:rPr>
        <w:t>Contractor certifies that it has met the disclosure requirements of State Finance Law §139-k and that all information provided to the State Education Department with respect to State Finance Law §139-k is complete, true and accurate.</w:t>
      </w:r>
    </w:p>
    <w:p w14:paraId="29B78B98" w14:textId="77777777" w:rsidR="00F93E43" w:rsidRPr="00F93E43" w:rsidRDefault="00F93E43" w:rsidP="00F93E43">
      <w:pPr>
        <w:widowControl w:val="0"/>
        <w:tabs>
          <w:tab w:val="left" w:pos="0"/>
        </w:tabs>
        <w:suppressAutoHyphens/>
        <w:rPr>
          <w:rFonts w:ascii="Times New Roman" w:hAnsi="Times New Roman"/>
          <w:snapToGrid w:val="0"/>
          <w:sz w:val="22"/>
          <w:szCs w:val="22"/>
        </w:rPr>
      </w:pPr>
    </w:p>
    <w:p w14:paraId="01732096" w14:textId="77777777" w:rsidR="00F93E43" w:rsidRPr="00F93E43" w:rsidRDefault="00F93E43" w:rsidP="00B61CAF">
      <w:pPr>
        <w:widowControl w:val="0"/>
        <w:numPr>
          <w:ilvl w:val="0"/>
          <w:numId w:val="283"/>
        </w:numPr>
        <w:tabs>
          <w:tab w:val="left" w:pos="0"/>
        </w:tabs>
        <w:suppressAutoHyphens/>
        <w:jc w:val="left"/>
        <w:rPr>
          <w:rFonts w:ascii="Dutch Roman 12pt" w:hAnsi="Dutch Roman 12pt"/>
          <w:snapToGrid w:val="0"/>
          <w:sz w:val="22"/>
          <w:szCs w:val="22"/>
        </w:rPr>
      </w:pPr>
      <w:r w:rsidRPr="00F93E43">
        <w:rPr>
          <w:rFonts w:ascii="Dutch Roman 12pt" w:hAnsi="Dutch Roman 12pt"/>
          <w:snapToGrid w:val="0"/>
          <w:sz w:val="22"/>
          <w:szCs w:val="22"/>
        </w:rPr>
        <w:t>Contractor certifies that it has not knowingly and willfully violated the prohibitions against impermissible contacts found in State Finance Law §139-j.</w:t>
      </w:r>
    </w:p>
    <w:p w14:paraId="38B5D037" w14:textId="77777777" w:rsidR="00F93E43" w:rsidRPr="00F93E43" w:rsidRDefault="00F93E43" w:rsidP="00F93E43">
      <w:pPr>
        <w:widowControl w:val="0"/>
        <w:tabs>
          <w:tab w:val="left" w:pos="0"/>
        </w:tabs>
        <w:suppressAutoHyphens/>
        <w:rPr>
          <w:rFonts w:ascii="Dutch Roman 12pt" w:hAnsi="Dutch Roman 12pt"/>
          <w:snapToGrid w:val="0"/>
          <w:sz w:val="22"/>
          <w:szCs w:val="22"/>
        </w:rPr>
      </w:pPr>
    </w:p>
    <w:p w14:paraId="3201B0E3" w14:textId="77777777" w:rsidR="00F93E43" w:rsidRPr="00F93E43" w:rsidRDefault="00F93E43" w:rsidP="00B61CAF">
      <w:pPr>
        <w:widowControl w:val="0"/>
        <w:numPr>
          <w:ilvl w:val="0"/>
          <w:numId w:val="283"/>
        </w:numPr>
        <w:tabs>
          <w:tab w:val="left" w:pos="0"/>
        </w:tabs>
        <w:suppressAutoHyphens/>
        <w:jc w:val="left"/>
        <w:rPr>
          <w:rFonts w:ascii="Times New Roman" w:hAnsi="Times New Roman"/>
          <w:snapToGrid w:val="0"/>
          <w:spacing w:val="-3"/>
          <w:sz w:val="22"/>
          <w:szCs w:val="22"/>
        </w:rPr>
      </w:pPr>
      <w:r w:rsidRPr="00F93E43">
        <w:rPr>
          <w:rFonts w:ascii="Dutch Roman 12pt" w:hAnsi="Dutch Roman 12pt"/>
          <w:snapToGrid w:val="0"/>
          <w:sz w:val="22"/>
          <w:szCs w:val="22"/>
        </w:rPr>
        <w:t>Contractor certifies that no governmental entity has made a finding of non-responsibility regarding the Contractor in the previous four years.</w:t>
      </w:r>
    </w:p>
    <w:p w14:paraId="05EBD0C8" w14:textId="77777777" w:rsidR="00F93E43" w:rsidRPr="00F93E43" w:rsidRDefault="00F93E43" w:rsidP="00F93E43">
      <w:pPr>
        <w:widowControl w:val="0"/>
        <w:tabs>
          <w:tab w:val="left" w:pos="0"/>
        </w:tabs>
        <w:suppressAutoHyphens/>
        <w:rPr>
          <w:rFonts w:ascii="Times New Roman" w:hAnsi="Times New Roman"/>
          <w:snapToGrid w:val="0"/>
          <w:spacing w:val="-3"/>
          <w:sz w:val="22"/>
          <w:szCs w:val="22"/>
        </w:rPr>
      </w:pPr>
    </w:p>
    <w:p w14:paraId="42B533BD" w14:textId="77777777" w:rsidR="00F93E43" w:rsidRPr="00F93E43" w:rsidRDefault="00F93E43" w:rsidP="00B61CAF">
      <w:pPr>
        <w:widowControl w:val="0"/>
        <w:numPr>
          <w:ilvl w:val="0"/>
          <w:numId w:val="283"/>
        </w:numPr>
        <w:tabs>
          <w:tab w:val="left" w:pos="0"/>
        </w:tabs>
        <w:suppressAutoHyphens/>
        <w:jc w:val="left"/>
        <w:rPr>
          <w:rFonts w:ascii="Times New Roman" w:hAnsi="Times New Roman"/>
          <w:snapToGrid w:val="0"/>
          <w:spacing w:val="-3"/>
          <w:sz w:val="22"/>
          <w:szCs w:val="22"/>
        </w:rPr>
      </w:pPr>
      <w:r w:rsidRPr="00F93E43">
        <w:rPr>
          <w:rFonts w:ascii="Times New Roman" w:hAnsi="Times New Roman"/>
          <w:snapToGrid w:val="0"/>
          <w:sz w:val="22"/>
          <w:szCs w:val="22"/>
        </w:rPr>
        <w:t>Contractor certifies that no governmental entity or other governmental agency has terminated or withheld a procurement contract with the Contractor due to the intentional provision of false or incomplete information.</w:t>
      </w:r>
    </w:p>
    <w:p w14:paraId="3C8EC482" w14:textId="77777777" w:rsidR="00F93E43" w:rsidRPr="00F93E43" w:rsidRDefault="00F93E43" w:rsidP="00F93E43">
      <w:pPr>
        <w:widowControl w:val="0"/>
        <w:tabs>
          <w:tab w:val="left" w:pos="0"/>
        </w:tabs>
        <w:suppressAutoHyphens/>
        <w:rPr>
          <w:rFonts w:ascii="Times New Roman" w:hAnsi="Times New Roman"/>
          <w:snapToGrid w:val="0"/>
          <w:spacing w:val="-3"/>
          <w:sz w:val="22"/>
          <w:szCs w:val="22"/>
        </w:rPr>
      </w:pPr>
    </w:p>
    <w:p w14:paraId="4C1589D1" w14:textId="77777777" w:rsidR="00F93E43" w:rsidRPr="00F93E43" w:rsidRDefault="00F93E43" w:rsidP="00B61CAF">
      <w:pPr>
        <w:widowControl w:val="0"/>
        <w:numPr>
          <w:ilvl w:val="0"/>
          <w:numId w:val="283"/>
        </w:numPr>
        <w:tabs>
          <w:tab w:val="left" w:pos="0"/>
        </w:tabs>
        <w:suppressAutoHyphens/>
        <w:jc w:val="left"/>
        <w:rPr>
          <w:rFonts w:ascii="Times New Roman" w:hAnsi="Times New Roman"/>
          <w:snapToGrid w:val="0"/>
          <w:spacing w:val="-3"/>
          <w:sz w:val="22"/>
          <w:szCs w:val="22"/>
        </w:rPr>
      </w:pPr>
      <w:r w:rsidRPr="00F93E43">
        <w:rPr>
          <w:rFonts w:ascii="Times New Roman" w:hAnsi="Times New Roman"/>
          <w:snapToGrid w:val="0"/>
          <w:sz w:val="22"/>
          <w:szCs w:val="22"/>
        </w:rPr>
        <w:t>Contractor affirms that it understands and agrees to comply with the procedures of the STATE relative to permissible contacts as required by State Finance Law §139-j (3) and §139-j (6)(b).</w:t>
      </w:r>
    </w:p>
    <w:p w14:paraId="7154E18D" w14:textId="77777777" w:rsidR="00F93E43" w:rsidRPr="00F93E43" w:rsidRDefault="00F93E43" w:rsidP="00F93E43">
      <w:pPr>
        <w:widowControl w:val="0"/>
        <w:tabs>
          <w:tab w:val="left" w:pos="0"/>
        </w:tabs>
        <w:suppressAutoHyphens/>
        <w:rPr>
          <w:rFonts w:ascii="Times New Roman" w:hAnsi="Times New Roman"/>
          <w:sz w:val="22"/>
          <w:szCs w:val="22"/>
        </w:rPr>
      </w:pPr>
    </w:p>
    <w:p w14:paraId="605DDB20" w14:textId="77777777" w:rsidR="00F93E43" w:rsidRPr="00F93E43" w:rsidRDefault="00F93E43" w:rsidP="00B61CAF">
      <w:pPr>
        <w:widowControl w:val="0"/>
        <w:numPr>
          <w:ilvl w:val="0"/>
          <w:numId w:val="283"/>
        </w:numPr>
        <w:tabs>
          <w:tab w:val="left" w:pos="0"/>
        </w:tabs>
        <w:suppressAutoHyphens/>
        <w:jc w:val="left"/>
        <w:rPr>
          <w:rFonts w:ascii="Times New Roman" w:hAnsi="Times New Roman"/>
          <w:snapToGrid w:val="0"/>
          <w:spacing w:val="-3"/>
          <w:sz w:val="22"/>
          <w:szCs w:val="22"/>
        </w:rPr>
      </w:pPr>
      <w:r w:rsidRPr="00F93E43">
        <w:rPr>
          <w:rFonts w:ascii="Times New Roman" w:hAnsi="Times New Roman"/>
          <w:sz w:val="22"/>
          <w:szCs w:val="22"/>
        </w:rPr>
        <w:t>Contractor certifies that it is in compliance with NYS Public Officers Law, including but not limited to, §73(4)(a).</w:t>
      </w:r>
    </w:p>
    <w:p w14:paraId="0BAC530A" w14:textId="77777777" w:rsidR="00F93E43" w:rsidRPr="00F93E43" w:rsidRDefault="00F93E43" w:rsidP="00F93E43">
      <w:pPr>
        <w:widowControl w:val="0"/>
        <w:tabs>
          <w:tab w:val="left" w:pos="0"/>
        </w:tabs>
        <w:suppressAutoHyphens/>
        <w:rPr>
          <w:rFonts w:ascii="Times New Roman" w:hAnsi="Times New Roman"/>
          <w:snapToGrid w:val="0"/>
          <w:spacing w:val="-3"/>
          <w:sz w:val="22"/>
          <w:szCs w:val="22"/>
        </w:rPr>
      </w:pPr>
    </w:p>
    <w:p w14:paraId="6CFA5623" w14:textId="77777777" w:rsidR="00F93E43" w:rsidRPr="00F93E43" w:rsidRDefault="00F93E43" w:rsidP="00F93E43">
      <w:pPr>
        <w:widowControl w:val="0"/>
        <w:rPr>
          <w:rFonts w:ascii="Times New Roman" w:hAnsi="Times New Roman"/>
          <w:snapToGrid w:val="0"/>
          <w:sz w:val="22"/>
          <w:szCs w:val="22"/>
          <w:u w:val="single"/>
        </w:rPr>
      </w:pPr>
      <w:r w:rsidRPr="00F93E43">
        <w:rPr>
          <w:rFonts w:ascii="Times New Roman" w:hAnsi="Times New Roman"/>
          <w:snapToGrid w:val="0"/>
          <w:sz w:val="22"/>
          <w:szCs w:val="22"/>
          <w:u w:val="single"/>
        </w:rPr>
        <w:t>Notices</w:t>
      </w:r>
    </w:p>
    <w:p w14:paraId="5AC75CB2" w14:textId="77777777" w:rsidR="00F93E43" w:rsidRPr="00F93E43" w:rsidRDefault="00F93E43" w:rsidP="00F93E43">
      <w:pPr>
        <w:widowControl w:val="0"/>
        <w:tabs>
          <w:tab w:val="left" w:pos="0"/>
        </w:tabs>
        <w:suppressAutoHyphens/>
        <w:rPr>
          <w:rFonts w:ascii="Times New Roman" w:hAnsi="Times New Roman"/>
          <w:snapToGrid w:val="0"/>
          <w:spacing w:val="-3"/>
          <w:sz w:val="22"/>
          <w:szCs w:val="22"/>
        </w:rPr>
      </w:pPr>
    </w:p>
    <w:p w14:paraId="2D3C0CBB" w14:textId="77777777" w:rsidR="00F93E43" w:rsidRPr="00F93E43" w:rsidRDefault="00F93E43" w:rsidP="00F93E43">
      <w:pPr>
        <w:widowControl w:val="0"/>
        <w:tabs>
          <w:tab w:val="left" w:pos="-2610"/>
        </w:tabs>
        <w:rPr>
          <w:rFonts w:ascii="Times New Roman" w:hAnsi="Times New Roman"/>
          <w:snapToGrid w:val="0"/>
          <w:sz w:val="22"/>
          <w:szCs w:val="22"/>
        </w:rPr>
      </w:pPr>
      <w:r w:rsidRPr="00F93E43">
        <w:rPr>
          <w:rFonts w:ascii="Times New Roman" w:hAnsi="Times New Roman"/>
          <w:snapToGrid w:val="0"/>
          <w:sz w:val="22"/>
          <w:szCs w:val="22"/>
        </w:rPr>
        <w:t>Any written notice or delivery under any provision of this AGREEMENT shall be deemed to have been properly made if sent by certified mail, return receipt requested to the address(es) set forth in this Agreement, except as such address(es) may be changed by notice in writing.  Notice shall be considered to have been provided as of the date of receipt of the notice by the receiving party.</w:t>
      </w:r>
    </w:p>
    <w:p w14:paraId="73C12345" w14:textId="77777777" w:rsidR="00F93E43" w:rsidRPr="00F93E43" w:rsidRDefault="00F93E43" w:rsidP="00F93E43">
      <w:pPr>
        <w:widowControl w:val="0"/>
        <w:rPr>
          <w:rFonts w:ascii="Times New Roman" w:hAnsi="Times New Roman"/>
          <w:snapToGrid w:val="0"/>
          <w:sz w:val="22"/>
          <w:szCs w:val="22"/>
          <w:u w:val="single"/>
        </w:rPr>
      </w:pPr>
    </w:p>
    <w:p w14:paraId="5372F6E4" w14:textId="77777777" w:rsidR="00F93E43" w:rsidRPr="00F93E43" w:rsidRDefault="00F93E43" w:rsidP="00F93E43">
      <w:pPr>
        <w:widowControl w:val="0"/>
        <w:rPr>
          <w:rFonts w:ascii="Times New Roman" w:hAnsi="Times New Roman"/>
          <w:snapToGrid w:val="0"/>
          <w:sz w:val="22"/>
          <w:szCs w:val="22"/>
          <w:u w:val="single"/>
        </w:rPr>
      </w:pPr>
      <w:r w:rsidRPr="00F93E43">
        <w:rPr>
          <w:rFonts w:ascii="Times New Roman" w:hAnsi="Times New Roman"/>
          <w:snapToGrid w:val="0"/>
          <w:sz w:val="22"/>
          <w:szCs w:val="22"/>
          <w:u w:val="single"/>
        </w:rPr>
        <w:t>Miscellaneous</w:t>
      </w:r>
    </w:p>
    <w:p w14:paraId="7C766729" w14:textId="77777777" w:rsidR="00F93E43" w:rsidRPr="00F93E43" w:rsidRDefault="00F93E43" w:rsidP="00F93E43">
      <w:pPr>
        <w:widowControl w:val="0"/>
        <w:rPr>
          <w:rFonts w:ascii="Times New Roman" w:hAnsi="Times New Roman"/>
          <w:snapToGrid w:val="0"/>
          <w:sz w:val="22"/>
          <w:szCs w:val="22"/>
          <w:u w:val="single"/>
        </w:rPr>
      </w:pPr>
    </w:p>
    <w:p w14:paraId="65608408" w14:textId="77777777" w:rsidR="00F93E43" w:rsidRPr="00F93E43" w:rsidRDefault="00F93E43" w:rsidP="00B61CAF">
      <w:pPr>
        <w:widowControl w:val="0"/>
        <w:numPr>
          <w:ilvl w:val="0"/>
          <w:numId w:val="279"/>
        </w:numPr>
        <w:tabs>
          <w:tab w:val="left" w:pos="0"/>
        </w:tabs>
        <w:suppressAutoHyphens/>
        <w:jc w:val="left"/>
        <w:rPr>
          <w:rFonts w:ascii="Times New Roman" w:hAnsi="Times New Roman"/>
          <w:sz w:val="22"/>
          <w:szCs w:val="22"/>
        </w:rPr>
      </w:pPr>
      <w:r w:rsidRPr="00F93E43">
        <w:rPr>
          <w:rFonts w:ascii="Times New Roman" w:hAnsi="Times New Roman"/>
          <w:sz w:val="22"/>
          <w:szCs w:val="22"/>
        </w:rPr>
        <w:t>Contractor shall comply with the provisions of the New York State Information Security Breach and Notification Act (General Business Law Section 899-aa; State Technology Law Section 208). Contractor shall be liable for the costs associated with such breach if caused by Contractor’s negligent or willful acts or omissions, or the negligent or willful acts or omissions of Contractor’s agents, officers, employees or subcontractors.</w:t>
      </w:r>
    </w:p>
    <w:p w14:paraId="42B615BA" w14:textId="77777777" w:rsidR="00F93E43" w:rsidRPr="00F93E43" w:rsidRDefault="00F93E43" w:rsidP="00F93E43">
      <w:pPr>
        <w:widowControl w:val="0"/>
        <w:ind w:left="360"/>
        <w:rPr>
          <w:rFonts w:ascii="Dutch Roman 12pt" w:hAnsi="Dutch Roman 12pt"/>
          <w:snapToGrid w:val="0"/>
          <w:spacing w:val="-3"/>
          <w:sz w:val="22"/>
          <w:szCs w:val="22"/>
        </w:rPr>
      </w:pPr>
    </w:p>
    <w:p w14:paraId="5E6C4CD9" w14:textId="77777777" w:rsidR="00F93E43" w:rsidRPr="00F93E43" w:rsidRDefault="00F93E43" w:rsidP="00B61CAF">
      <w:pPr>
        <w:widowControl w:val="0"/>
        <w:numPr>
          <w:ilvl w:val="0"/>
          <w:numId w:val="279"/>
        </w:numPr>
        <w:tabs>
          <w:tab w:val="left" w:pos="0"/>
        </w:tabs>
        <w:suppressAutoHyphens/>
        <w:jc w:val="left"/>
        <w:rPr>
          <w:rFonts w:ascii="Times New Roman" w:hAnsi="Times New Roman"/>
          <w:sz w:val="22"/>
          <w:szCs w:val="22"/>
        </w:rPr>
      </w:pPr>
      <w:r w:rsidRPr="00F93E43">
        <w:rPr>
          <w:rFonts w:ascii="Times New Roman" w:hAnsi="Times New Roman"/>
          <w:sz w:val="22"/>
          <w:szCs w:val="22"/>
        </w:rPr>
        <w:t>If required by the Office of State Comptroller (“OSC”) Bulletin G-226 and State Finance Law §§ 8 and 163, Contractor agrees to submit an initial planned employment data report on Form A and an annual employment report on Form B.  State will furnish Form A and Form B to Contractor if required.</w:t>
      </w:r>
    </w:p>
    <w:p w14:paraId="7BCCF739" w14:textId="77777777" w:rsidR="00F93E43" w:rsidRPr="00F93E43" w:rsidRDefault="00F93E43" w:rsidP="00B61CAF">
      <w:pPr>
        <w:widowControl w:val="0"/>
        <w:numPr>
          <w:ilvl w:val="0"/>
          <w:numId w:val="279"/>
        </w:numPr>
        <w:tabs>
          <w:tab w:val="left" w:pos="0"/>
        </w:tabs>
        <w:suppressAutoHyphens/>
        <w:jc w:val="left"/>
        <w:rPr>
          <w:rFonts w:ascii="Times New Roman" w:hAnsi="Times New Roman"/>
          <w:sz w:val="22"/>
          <w:szCs w:val="22"/>
        </w:rPr>
      </w:pPr>
    </w:p>
    <w:p w14:paraId="0135301C" w14:textId="77777777" w:rsidR="00F93E43" w:rsidRPr="00F93E43" w:rsidRDefault="00F93E43" w:rsidP="00F93E43">
      <w:pPr>
        <w:widowControl w:val="0"/>
        <w:tabs>
          <w:tab w:val="num" w:pos="360"/>
        </w:tabs>
        <w:ind w:left="360"/>
        <w:rPr>
          <w:rFonts w:ascii="Dutch Roman 12pt" w:hAnsi="Dutch Roman 12pt"/>
          <w:snapToGrid w:val="0"/>
          <w:spacing w:val="-3"/>
          <w:sz w:val="22"/>
          <w:szCs w:val="22"/>
        </w:rPr>
      </w:pPr>
      <w:r w:rsidRPr="00F93E43">
        <w:rPr>
          <w:rFonts w:ascii="Dutch Roman 12pt" w:hAnsi="Dutch Roman 12pt"/>
          <w:snapToGrid w:val="0"/>
          <w:spacing w:val="-3"/>
          <w:sz w:val="22"/>
          <w:szCs w:val="22"/>
        </w:rPr>
        <w:t>The initial planned employment report must be submitted at the time of approval of this Agreement.  The annual employment report on Form B is due by May 15th of each year and covers actual employment data performed during the prior period of April 1st to March 31st.  Copies of the report will be submitted to the NYS Education Department, OSC and the NYS Department of Civil Service at the addresses below.</w:t>
      </w:r>
    </w:p>
    <w:p w14:paraId="708352F3" w14:textId="77777777" w:rsidR="00F93E43" w:rsidRPr="00F93E43" w:rsidRDefault="00F93E43" w:rsidP="00F93E43">
      <w:pPr>
        <w:widowControl w:val="0"/>
        <w:jc w:val="left"/>
        <w:rPr>
          <w:rFonts w:ascii="Dutch Roman 12pt" w:hAnsi="Dutch Roman 12pt"/>
          <w:snapToGrid w:val="0"/>
          <w:sz w:val="22"/>
          <w:szCs w:val="22"/>
        </w:rPr>
      </w:pPr>
    </w:p>
    <w:p w14:paraId="791217A1" w14:textId="77777777" w:rsidR="00F93E43" w:rsidRPr="00F93E43" w:rsidRDefault="00F93E43" w:rsidP="00F93E43">
      <w:pPr>
        <w:widowControl w:val="0"/>
        <w:ind w:left="360"/>
        <w:jc w:val="left"/>
        <w:rPr>
          <w:rFonts w:ascii="Dutch Roman 12pt" w:hAnsi="Dutch Roman 12pt"/>
          <w:snapToGrid w:val="0"/>
          <w:sz w:val="22"/>
          <w:szCs w:val="22"/>
        </w:rPr>
      </w:pPr>
      <w:r w:rsidRPr="00F93E43">
        <w:rPr>
          <w:rFonts w:ascii="Dutch Roman 12pt" w:hAnsi="Dutch Roman 12pt"/>
          <w:snapToGrid w:val="0"/>
          <w:sz w:val="22"/>
          <w:szCs w:val="22"/>
        </w:rPr>
        <w:t>By mail:</w:t>
      </w:r>
      <w:r w:rsidRPr="00F93E43">
        <w:rPr>
          <w:rFonts w:ascii="Dutch Roman 12pt" w:hAnsi="Dutch Roman 12pt"/>
          <w:snapToGrid w:val="0"/>
          <w:sz w:val="22"/>
          <w:szCs w:val="22"/>
        </w:rPr>
        <w:tab/>
      </w:r>
      <w:r w:rsidRPr="00F93E43">
        <w:rPr>
          <w:rFonts w:ascii="Dutch Roman 12pt" w:hAnsi="Dutch Roman 12pt"/>
          <w:snapToGrid w:val="0"/>
          <w:sz w:val="22"/>
          <w:szCs w:val="22"/>
        </w:rPr>
        <w:tab/>
        <w:t>NYS Office of the State Comptroller</w:t>
      </w:r>
    </w:p>
    <w:p w14:paraId="462181AF" w14:textId="77777777" w:rsidR="00F93E43" w:rsidRPr="00F93E43" w:rsidRDefault="00F93E43" w:rsidP="00F93E43">
      <w:pPr>
        <w:widowControl w:val="0"/>
        <w:ind w:left="360"/>
        <w:jc w:val="left"/>
        <w:rPr>
          <w:rFonts w:ascii="Dutch Roman 12pt" w:hAnsi="Dutch Roman 12pt"/>
          <w:snapToGrid w:val="0"/>
          <w:sz w:val="22"/>
          <w:szCs w:val="22"/>
        </w:rPr>
      </w:pPr>
      <w:r w:rsidRPr="00F93E43">
        <w:rPr>
          <w:rFonts w:ascii="Dutch Roman 12pt" w:hAnsi="Dutch Roman 12pt"/>
          <w:snapToGrid w:val="0"/>
          <w:sz w:val="22"/>
          <w:szCs w:val="22"/>
        </w:rPr>
        <w:tab/>
      </w:r>
      <w:r w:rsidRPr="00F93E43">
        <w:rPr>
          <w:rFonts w:ascii="Dutch Roman 12pt" w:hAnsi="Dutch Roman 12pt"/>
          <w:snapToGrid w:val="0"/>
          <w:sz w:val="22"/>
          <w:szCs w:val="22"/>
        </w:rPr>
        <w:tab/>
      </w:r>
      <w:r w:rsidRPr="00F93E43">
        <w:rPr>
          <w:rFonts w:ascii="Dutch Roman 12pt" w:hAnsi="Dutch Roman 12pt"/>
          <w:snapToGrid w:val="0"/>
          <w:sz w:val="22"/>
          <w:szCs w:val="22"/>
        </w:rPr>
        <w:tab/>
        <w:t>Bureau of Contracts</w:t>
      </w:r>
    </w:p>
    <w:p w14:paraId="0E78FCB4" w14:textId="77777777" w:rsidR="00F93E43" w:rsidRPr="00F93E43" w:rsidRDefault="00F93E43" w:rsidP="00F93E43">
      <w:pPr>
        <w:widowControl w:val="0"/>
        <w:ind w:left="360"/>
        <w:jc w:val="left"/>
        <w:rPr>
          <w:rFonts w:ascii="Dutch Roman 12pt" w:hAnsi="Dutch Roman 12pt"/>
          <w:snapToGrid w:val="0"/>
          <w:sz w:val="22"/>
          <w:szCs w:val="22"/>
        </w:rPr>
      </w:pPr>
      <w:r w:rsidRPr="00F93E43">
        <w:rPr>
          <w:rFonts w:ascii="Dutch Roman 12pt" w:hAnsi="Dutch Roman 12pt"/>
          <w:snapToGrid w:val="0"/>
          <w:sz w:val="22"/>
          <w:szCs w:val="22"/>
        </w:rPr>
        <w:tab/>
      </w:r>
      <w:r w:rsidRPr="00F93E43">
        <w:rPr>
          <w:rFonts w:ascii="Dutch Roman 12pt" w:hAnsi="Dutch Roman 12pt"/>
          <w:snapToGrid w:val="0"/>
          <w:sz w:val="22"/>
          <w:szCs w:val="22"/>
        </w:rPr>
        <w:tab/>
      </w:r>
      <w:r w:rsidRPr="00F93E43">
        <w:rPr>
          <w:rFonts w:ascii="Dutch Roman 12pt" w:hAnsi="Dutch Roman 12pt"/>
          <w:snapToGrid w:val="0"/>
          <w:sz w:val="22"/>
          <w:szCs w:val="22"/>
        </w:rPr>
        <w:tab/>
        <w:t>110 State Street, 11</w:t>
      </w:r>
      <w:r w:rsidRPr="00F93E43">
        <w:rPr>
          <w:rFonts w:ascii="Dutch Roman 12pt" w:hAnsi="Dutch Roman 12pt"/>
          <w:snapToGrid w:val="0"/>
          <w:sz w:val="22"/>
          <w:szCs w:val="22"/>
          <w:vertAlign w:val="superscript"/>
        </w:rPr>
        <w:t>th</w:t>
      </w:r>
      <w:r w:rsidRPr="00F93E43">
        <w:rPr>
          <w:rFonts w:ascii="Dutch Roman 12pt" w:hAnsi="Dutch Roman 12pt"/>
          <w:snapToGrid w:val="0"/>
          <w:sz w:val="22"/>
          <w:szCs w:val="22"/>
        </w:rPr>
        <w:t xml:space="preserve"> Floor</w:t>
      </w:r>
    </w:p>
    <w:p w14:paraId="52834EF8" w14:textId="77777777" w:rsidR="00F93E43" w:rsidRPr="00F93E43" w:rsidRDefault="00F93E43" w:rsidP="00F93E43">
      <w:pPr>
        <w:widowControl w:val="0"/>
        <w:ind w:left="360"/>
        <w:jc w:val="left"/>
        <w:rPr>
          <w:rFonts w:ascii="Dutch Roman 12pt" w:hAnsi="Dutch Roman 12pt"/>
          <w:snapToGrid w:val="0"/>
          <w:sz w:val="22"/>
          <w:szCs w:val="22"/>
        </w:rPr>
      </w:pPr>
      <w:r w:rsidRPr="00F93E43">
        <w:rPr>
          <w:rFonts w:ascii="Dutch Roman 12pt" w:hAnsi="Dutch Roman 12pt"/>
          <w:snapToGrid w:val="0"/>
          <w:sz w:val="22"/>
          <w:szCs w:val="22"/>
        </w:rPr>
        <w:tab/>
      </w:r>
      <w:r w:rsidRPr="00F93E43">
        <w:rPr>
          <w:rFonts w:ascii="Dutch Roman 12pt" w:hAnsi="Dutch Roman 12pt"/>
          <w:snapToGrid w:val="0"/>
          <w:sz w:val="22"/>
          <w:szCs w:val="22"/>
        </w:rPr>
        <w:tab/>
      </w:r>
      <w:r w:rsidRPr="00F93E43">
        <w:rPr>
          <w:rFonts w:ascii="Dutch Roman 12pt" w:hAnsi="Dutch Roman 12pt"/>
          <w:snapToGrid w:val="0"/>
          <w:sz w:val="22"/>
          <w:szCs w:val="22"/>
        </w:rPr>
        <w:tab/>
        <w:t>Albany, NY 12236</w:t>
      </w:r>
    </w:p>
    <w:p w14:paraId="1279682C" w14:textId="77777777" w:rsidR="00F93E43" w:rsidRPr="00F93E43" w:rsidRDefault="00F93E43" w:rsidP="00F93E43">
      <w:pPr>
        <w:widowControl w:val="0"/>
        <w:ind w:left="360"/>
        <w:jc w:val="left"/>
        <w:rPr>
          <w:rFonts w:ascii="Dutch Roman 12pt" w:hAnsi="Dutch Roman 12pt"/>
          <w:snapToGrid w:val="0"/>
          <w:sz w:val="22"/>
          <w:szCs w:val="22"/>
        </w:rPr>
      </w:pPr>
      <w:r w:rsidRPr="00F93E43">
        <w:rPr>
          <w:rFonts w:ascii="Dutch Roman 12pt" w:hAnsi="Dutch Roman 12pt"/>
          <w:snapToGrid w:val="0"/>
          <w:sz w:val="22"/>
          <w:szCs w:val="22"/>
        </w:rPr>
        <w:tab/>
      </w:r>
      <w:r w:rsidRPr="00F93E43">
        <w:rPr>
          <w:rFonts w:ascii="Dutch Roman 12pt" w:hAnsi="Dutch Roman 12pt"/>
          <w:snapToGrid w:val="0"/>
          <w:sz w:val="22"/>
          <w:szCs w:val="22"/>
        </w:rPr>
        <w:tab/>
      </w:r>
      <w:r w:rsidRPr="00F93E43">
        <w:rPr>
          <w:rFonts w:ascii="Dutch Roman 12pt" w:hAnsi="Dutch Roman 12pt"/>
          <w:snapToGrid w:val="0"/>
          <w:sz w:val="22"/>
          <w:szCs w:val="22"/>
        </w:rPr>
        <w:tab/>
        <w:t>Attn:  Consultant Reporting</w:t>
      </w:r>
    </w:p>
    <w:p w14:paraId="569E1EEC" w14:textId="77777777" w:rsidR="00F93E43" w:rsidRPr="00F93E43" w:rsidRDefault="00F93E43" w:rsidP="00F93E43">
      <w:pPr>
        <w:widowControl w:val="0"/>
        <w:ind w:left="360"/>
        <w:jc w:val="left"/>
        <w:rPr>
          <w:rFonts w:ascii="Dutch Roman 12pt" w:hAnsi="Dutch Roman 12pt"/>
          <w:snapToGrid w:val="0"/>
          <w:sz w:val="22"/>
          <w:szCs w:val="22"/>
        </w:rPr>
      </w:pPr>
      <w:r w:rsidRPr="00F93E43">
        <w:rPr>
          <w:rFonts w:ascii="Dutch Roman 12pt" w:hAnsi="Dutch Roman 12pt"/>
          <w:snapToGrid w:val="0"/>
          <w:sz w:val="22"/>
          <w:szCs w:val="22"/>
        </w:rPr>
        <w:t>By fax:</w:t>
      </w:r>
      <w:r w:rsidRPr="00F93E43">
        <w:rPr>
          <w:rFonts w:ascii="Dutch Roman 12pt" w:hAnsi="Dutch Roman 12pt"/>
          <w:snapToGrid w:val="0"/>
          <w:sz w:val="22"/>
          <w:szCs w:val="22"/>
        </w:rPr>
        <w:tab/>
      </w:r>
      <w:r w:rsidRPr="00F93E43">
        <w:rPr>
          <w:rFonts w:ascii="Dutch Roman 12pt" w:hAnsi="Dutch Roman 12pt"/>
          <w:snapToGrid w:val="0"/>
          <w:sz w:val="22"/>
          <w:szCs w:val="22"/>
        </w:rPr>
        <w:tab/>
        <w:t>(518) 474-8030 or (518) 473-8808</w:t>
      </w:r>
    </w:p>
    <w:p w14:paraId="476F3BCB" w14:textId="77777777" w:rsidR="00F93E43" w:rsidRPr="00F93E43" w:rsidRDefault="00F93E43" w:rsidP="00F93E43">
      <w:pPr>
        <w:widowControl w:val="0"/>
        <w:ind w:left="360"/>
        <w:jc w:val="left"/>
        <w:rPr>
          <w:rFonts w:ascii="Dutch Roman 12pt" w:hAnsi="Dutch Roman 12pt"/>
          <w:snapToGrid w:val="0"/>
          <w:sz w:val="22"/>
          <w:szCs w:val="22"/>
        </w:rPr>
      </w:pPr>
    </w:p>
    <w:p w14:paraId="1155BBEE" w14:textId="77777777" w:rsidR="00F93E43" w:rsidRPr="00F93E43" w:rsidRDefault="00F93E43" w:rsidP="00F93E43">
      <w:pPr>
        <w:widowControl w:val="0"/>
        <w:ind w:left="360"/>
        <w:jc w:val="left"/>
        <w:rPr>
          <w:rFonts w:ascii="Dutch Roman 12pt" w:hAnsi="Dutch Roman 12pt"/>
          <w:snapToGrid w:val="0"/>
          <w:sz w:val="22"/>
          <w:szCs w:val="22"/>
        </w:rPr>
      </w:pPr>
      <w:r w:rsidRPr="00F93E43">
        <w:rPr>
          <w:rFonts w:ascii="Dutch Roman 12pt" w:hAnsi="Dutch Roman 12pt"/>
          <w:snapToGrid w:val="0"/>
          <w:sz w:val="22"/>
          <w:szCs w:val="22"/>
        </w:rPr>
        <w:t>Reports to DCS are to be transmitted as follows:</w:t>
      </w:r>
    </w:p>
    <w:p w14:paraId="2117637E" w14:textId="77777777" w:rsidR="00F93E43" w:rsidRPr="00F93E43" w:rsidRDefault="00F93E43" w:rsidP="00F93E43">
      <w:pPr>
        <w:widowControl w:val="0"/>
        <w:ind w:left="360"/>
        <w:jc w:val="left"/>
        <w:rPr>
          <w:rFonts w:ascii="Dutch Roman 12pt" w:hAnsi="Dutch Roman 12pt"/>
          <w:snapToGrid w:val="0"/>
          <w:sz w:val="22"/>
          <w:szCs w:val="22"/>
        </w:rPr>
      </w:pPr>
    </w:p>
    <w:p w14:paraId="19509DEF" w14:textId="77777777" w:rsidR="00F93E43" w:rsidRPr="00F93E43" w:rsidRDefault="00F93E43" w:rsidP="00F93E43">
      <w:pPr>
        <w:widowControl w:val="0"/>
        <w:ind w:left="360"/>
        <w:jc w:val="left"/>
        <w:rPr>
          <w:rFonts w:ascii="Dutch Roman 12pt" w:hAnsi="Dutch Roman 12pt"/>
          <w:snapToGrid w:val="0"/>
          <w:sz w:val="22"/>
          <w:szCs w:val="22"/>
        </w:rPr>
      </w:pPr>
      <w:r w:rsidRPr="00F93E43">
        <w:rPr>
          <w:rFonts w:ascii="Dutch Roman 12pt" w:hAnsi="Dutch Roman 12pt"/>
          <w:snapToGrid w:val="0"/>
          <w:sz w:val="22"/>
          <w:szCs w:val="22"/>
        </w:rPr>
        <w:t>By mail:</w:t>
      </w:r>
      <w:r w:rsidRPr="00F93E43">
        <w:rPr>
          <w:rFonts w:ascii="Dutch Roman 12pt" w:hAnsi="Dutch Roman 12pt"/>
          <w:snapToGrid w:val="0"/>
          <w:sz w:val="22"/>
          <w:szCs w:val="22"/>
        </w:rPr>
        <w:tab/>
      </w:r>
      <w:r w:rsidRPr="00F93E43">
        <w:rPr>
          <w:rFonts w:ascii="Dutch Roman 12pt" w:hAnsi="Dutch Roman 12pt"/>
          <w:snapToGrid w:val="0"/>
          <w:sz w:val="22"/>
          <w:szCs w:val="22"/>
        </w:rPr>
        <w:tab/>
        <w:t>NYS Department of Civil Service</w:t>
      </w:r>
    </w:p>
    <w:p w14:paraId="44C7A667" w14:textId="77777777" w:rsidR="00F93E43" w:rsidRPr="00F93E43" w:rsidRDefault="00F93E43" w:rsidP="00F93E43">
      <w:pPr>
        <w:widowControl w:val="0"/>
        <w:ind w:left="360"/>
        <w:jc w:val="left"/>
        <w:rPr>
          <w:rFonts w:ascii="Dutch Roman 12pt" w:hAnsi="Dutch Roman 12pt"/>
          <w:snapToGrid w:val="0"/>
          <w:sz w:val="22"/>
          <w:szCs w:val="22"/>
        </w:rPr>
      </w:pPr>
      <w:r w:rsidRPr="00F93E43">
        <w:rPr>
          <w:rFonts w:ascii="Dutch Roman 12pt" w:hAnsi="Dutch Roman 12pt"/>
          <w:snapToGrid w:val="0"/>
          <w:sz w:val="22"/>
          <w:szCs w:val="22"/>
        </w:rPr>
        <w:tab/>
      </w:r>
      <w:r w:rsidRPr="00F93E43">
        <w:rPr>
          <w:rFonts w:ascii="Dutch Roman 12pt" w:hAnsi="Dutch Roman 12pt"/>
          <w:snapToGrid w:val="0"/>
          <w:sz w:val="22"/>
          <w:szCs w:val="22"/>
        </w:rPr>
        <w:tab/>
      </w:r>
      <w:r w:rsidRPr="00F93E43">
        <w:rPr>
          <w:rFonts w:ascii="Dutch Roman 12pt" w:hAnsi="Dutch Roman 12pt"/>
          <w:snapToGrid w:val="0"/>
          <w:sz w:val="22"/>
          <w:szCs w:val="22"/>
        </w:rPr>
        <w:tab/>
        <w:t>Office of Counsel</w:t>
      </w:r>
    </w:p>
    <w:p w14:paraId="3A478952" w14:textId="77777777" w:rsidR="00F93E43" w:rsidRPr="00F93E43" w:rsidRDefault="00F93E43" w:rsidP="00F93E43">
      <w:pPr>
        <w:widowControl w:val="0"/>
        <w:ind w:left="360"/>
        <w:jc w:val="left"/>
        <w:rPr>
          <w:rFonts w:ascii="Dutch Roman 12pt" w:hAnsi="Dutch Roman 12pt"/>
          <w:snapToGrid w:val="0"/>
          <w:sz w:val="22"/>
          <w:szCs w:val="22"/>
        </w:rPr>
      </w:pPr>
      <w:r w:rsidRPr="00F93E43">
        <w:rPr>
          <w:rFonts w:ascii="Dutch Roman 12pt" w:hAnsi="Dutch Roman 12pt"/>
          <w:snapToGrid w:val="0"/>
          <w:sz w:val="22"/>
          <w:szCs w:val="22"/>
        </w:rPr>
        <w:tab/>
      </w:r>
      <w:r w:rsidRPr="00F93E43">
        <w:rPr>
          <w:rFonts w:ascii="Dutch Roman 12pt" w:hAnsi="Dutch Roman 12pt"/>
          <w:snapToGrid w:val="0"/>
          <w:sz w:val="22"/>
          <w:szCs w:val="22"/>
        </w:rPr>
        <w:tab/>
      </w:r>
      <w:r w:rsidRPr="00F93E43">
        <w:rPr>
          <w:rFonts w:ascii="Dutch Roman 12pt" w:hAnsi="Dutch Roman 12pt"/>
          <w:snapToGrid w:val="0"/>
          <w:sz w:val="22"/>
          <w:szCs w:val="22"/>
        </w:rPr>
        <w:tab/>
        <w:t>Alfred E. Smith Office Building</w:t>
      </w:r>
    </w:p>
    <w:p w14:paraId="656BE8B3" w14:textId="77777777" w:rsidR="00F93E43" w:rsidRPr="00F93E43" w:rsidRDefault="00F93E43" w:rsidP="00F93E43">
      <w:pPr>
        <w:widowControl w:val="0"/>
        <w:ind w:left="360"/>
        <w:jc w:val="left"/>
        <w:rPr>
          <w:rFonts w:ascii="Dutch Roman 12pt" w:hAnsi="Dutch Roman 12pt"/>
          <w:snapToGrid w:val="0"/>
          <w:sz w:val="22"/>
          <w:szCs w:val="22"/>
        </w:rPr>
      </w:pPr>
      <w:r w:rsidRPr="00F93E43">
        <w:rPr>
          <w:rFonts w:ascii="Dutch Roman 12pt" w:hAnsi="Dutch Roman 12pt"/>
          <w:snapToGrid w:val="0"/>
          <w:sz w:val="22"/>
          <w:szCs w:val="22"/>
        </w:rPr>
        <w:tab/>
      </w:r>
      <w:r w:rsidRPr="00F93E43">
        <w:rPr>
          <w:rFonts w:ascii="Dutch Roman 12pt" w:hAnsi="Dutch Roman 12pt"/>
          <w:snapToGrid w:val="0"/>
          <w:sz w:val="22"/>
          <w:szCs w:val="22"/>
        </w:rPr>
        <w:tab/>
      </w:r>
      <w:r w:rsidRPr="00F93E43">
        <w:rPr>
          <w:rFonts w:ascii="Dutch Roman 12pt" w:hAnsi="Dutch Roman 12pt"/>
          <w:snapToGrid w:val="0"/>
          <w:sz w:val="22"/>
          <w:szCs w:val="22"/>
        </w:rPr>
        <w:tab/>
        <w:t>Albany, NY 12239</w:t>
      </w:r>
    </w:p>
    <w:p w14:paraId="77CB1A07" w14:textId="77777777" w:rsidR="00F93E43" w:rsidRPr="00F93E43" w:rsidRDefault="00F93E43" w:rsidP="00F93E43">
      <w:pPr>
        <w:widowControl w:val="0"/>
        <w:jc w:val="left"/>
        <w:rPr>
          <w:rFonts w:ascii="Dutch Roman 12pt" w:hAnsi="Dutch Roman 12pt"/>
          <w:snapToGrid w:val="0"/>
          <w:sz w:val="22"/>
          <w:szCs w:val="22"/>
        </w:rPr>
      </w:pPr>
    </w:p>
    <w:p w14:paraId="45B27A2D" w14:textId="77777777" w:rsidR="00F93E43" w:rsidRPr="00F93E43" w:rsidRDefault="00F93E43" w:rsidP="00F93E43">
      <w:pPr>
        <w:widowControl w:val="0"/>
        <w:ind w:left="360"/>
        <w:jc w:val="left"/>
        <w:rPr>
          <w:rFonts w:ascii="Dutch Roman 12pt" w:hAnsi="Dutch Roman 12pt"/>
          <w:snapToGrid w:val="0"/>
          <w:sz w:val="22"/>
          <w:szCs w:val="22"/>
        </w:rPr>
      </w:pPr>
      <w:r w:rsidRPr="00F93E43">
        <w:rPr>
          <w:rFonts w:ascii="Dutch Roman 12pt" w:hAnsi="Dutch Roman 12pt"/>
          <w:snapToGrid w:val="0"/>
          <w:sz w:val="22"/>
          <w:szCs w:val="22"/>
        </w:rPr>
        <w:t>Reports to NYSED are to be transmitted as follows:</w:t>
      </w:r>
    </w:p>
    <w:p w14:paraId="6B05DF18" w14:textId="77777777" w:rsidR="00F93E43" w:rsidRPr="00F93E43" w:rsidRDefault="00F93E43" w:rsidP="00F93E43">
      <w:pPr>
        <w:widowControl w:val="0"/>
        <w:ind w:left="360"/>
        <w:jc w:val="left"/>
        <w:rPr>
          <w:rFonts w:ascii="Dutch Roman 12pt" w:hAnsi="Dutch Roman 12pt"/>
          <w:snapToGrid w:val="0"/>
          <w:sz w:val="22"/>
          <w:szCs w:val="22"/>
        </w:rPr>
      </w:pPr>
    </w:p>
    <w:p w14:paraId="5B4C9840" w14:textId="77777777" w:rsidR="00F93E43" w:rsidRPr="00F93E43" w:rsidRDefault="00F93E43" w:rsidP="00F93E43">
      <w:pPr>
        <w:widowControl w:val="0"/>
        <w:ind w:left="360"/>
        <w:jc w:val="left"/>
        <w:rPr>
          <w:rFonts w:ascii="Dutch Roman 12pt" w:hAnsi="Dutch Roman 12pt"/>
          <w:snapToGrid w:val="0"/>
          <w:sz w:val="22"/>
          <w:szCs w:val="22"/>
        </w:rPr>
      </w:pPr>
      <w:r w:rsidRPr="00F93E43">
        <w:rPr>
          <w:rFonts w:ascii="Dutch Roman 12pt" w:hAnsi="Dutch Roman 12pt"/>
          <w:snapToGrid w:val="0"/>
          <w:sz w:val="22"/>
          <w:szCs w:val="22"/>
        </w:rPr>
        <w:t>By mail:</w:t>
      </w:r>
      <w:r w:rsidRPr="00F93E43">
        <w:rPr>
          <w:rFonts w:ascii="Dutch Roman 12pt" w:hAnsi="Dutch Roman 12pt"/>
          <w:snapToGrid w:val="0"/>
          <w:sz w:val="22"/>
          <w:szCs w:val="22"/>
        </w:rPr>
        <w:tab/>
      </w:r>
      <w:r w:rsidRPr="00F93E43">
        <w:rPr>
          <w:rFonts w:ascii="Dutch Roman 12pt" w:hAnsi="Dutch Roman 12pt"/>
          <w:snapToGrid w:val="0"/>
          <w:sz w:val="22"/>
          <w:szCs w:val="22"/>
        </w:rPr>
        <w:tab/>
        <w:t>NYS Education Department</w:t>
      </w:r>
    </w:p>
    <w:p w14:paraId="2479A4E5" w14:textId="77777777" w:rsidR="00F93E43" w:rsidRPr="00F93E43" w:rsidRDefault="00F93E43" w:rsidP="00F93E43">
      <w:pPr>
        <w:widowControl w:val="0"/>
        <w:ind w:left="360"/>
        <w:jc w:val="left"/>
        <w:rPr>
          <w:rFonts w:ascii="Dutch Roman 12pt" w:hAnsi="Dutch Roman 12pt"/>
          <w:snapToGrid w:val="0"/>
          <w:sz w:val="22"/>
          <w:szCs w:val="22"/>
        </w:rPr>
      </w:pPr>
      <w:r w:rsidRPr="00F93E43">
        <w:rPr>
          <w:rFonts w:ascii="Dutch Roman 12pt" w:hAnsi="Dutch Roman 12pt"/>
          <w:snapToGrid w:val="0"/>
          <w:sz w:val="22"/>
          <w:szCs w:val="22"/>
        </w:rPr>
        <w:tab/>
      </w:r>
      <w:r w:rsidRPr="00F93E43">
        <w:rPr>
          <w:rFonts w:ascii="Dutch Roman 12pt" w:hAnsi="Dutch Roman 12pt"/>
          <w:snapToGrid w:val="0"/>
          <w:sz w:val="22"/>
          <w:szCs w:val="22"/>
        </w:rPr>
        <w:tab/>
      </w:r>
      <w:r w:rsidRPr="00F93E43">
        <w:rPr>
          <w:rFonts w:ascii="Dutch Roman 12pt" w:hAnsi="Dutch Roman 12pt"/>
          <w:snapToGrid w:val="0"/>
          <w:sz w:val="22"/>
          <w:szCs w:val="22"/>
        </w:rPr>
        <w:tab/>
        <w:t>Contract Administration Unit</w:t>
      </w:r>
    </w:p>
    <w:p w14:paraId="69B7B044" w14:textId="77777777" w:rsidR="00F93E43" w:rsidRPr="00F93E43" w:rsidRDefault="00F93E43" w:rsidP="00F93E43">
      <w:pPr>
        <w:widowControl w:val="0"/>
        <w:ind w:left="360"/>
        <w:jc w:val="left"/>
        <w:rPr>
          <w:rFonts w:ascii="Dutch Roman 12pt" w:hAnsi="Dutch Roman 12pt"/>
          <w:snapToGrid w:val="0"/>
          <w:sz w:val="22"/>
          <w:szCs w:val="22"/>
          <w:lang w:val="pl-PL"/>
        </w:rPr>
      </w:pPr>
      <w:r w:rsidRPr="00F93E43">
        <w:rPr>
          <w:rFonts w:ascii="Dutch Roman 12pt" w:hAnsi="Dutch Roman 12pt"/>
          <w:snapToGrid w:val="0"/>
          <w:sz w:val="22"/>
          <w:szCs w:val="22"/>
        </w:rPr>
        <w:tab/>
      </w:r>
      <w:r w:rsidRPr="00F93E43">
        <w:rPr>
          <w:rFonts w:ascii="Dutch Roman 12pt" w:hAnsi="Dutch Roman 12pt"/>
          <w:snapToGrid w:val="0"/>
          <w:sz w:val="22"/>
          <w:szCs w:val="22"/>
        </w:rPr>
        <w:tab/>
      </w:r>
      <w:r w:rsidRPr="00F93E43">
        <w:rPr>
          <w:rFonts w:ascii="Dutch Roman 12pt" w:hAnsi="Dutch Roman 12pt"/>
          <w:snapToGrid w:val="0"/>
          <w:sz w:val="22"/>
          <w:szCs w:val="22"/>
        </w:rPr>
        <w:tab/>
      </w:r>
      <w:r w:rsidRPr="00F93E43">
        <w:rPr>
          <w:rFonts w:ascii="Dutch Roman 12pt" w:hAnsi="Dutch Roman 12pt"/>
          <w:snapToGrid w:val="0"/>
          <w:sz w:val="22"/>
          <w:szCs w:val="22"/>
          <w:lang w:val="pl-PL"/>
        </w:rPr>
        <w:t>Room 505 W EB</w:t>
      </w:r>
    </w:p>
    <w:p w14:paraId="46F2210E" w14:textId="77777777" w:rsidR="00F93E43" w:rsidRPr="00F93E43" w:rsidRDefault="00F93E43" w:rsidP="00F93E43">
      <w:pPr>
        <w:widowControl w:val="0"/>
        <w:ind w:left="360"/>
        <w:jc w:val="left"/>
        <w:rPr>
          <w:rFonts w:ascii="Dutch Roman 12pt" w:hAnsi="Dutch Roman 12pt"/>
          <w:snapToGrid w:val="0"/>
          <w:sz w:val="22"/>
          <w:szCs w:val="22"/>
          <w:lang w:val="pl-PL"/>
        </w:rPr>
      </w:pPr>
      <w:r w:rsidRPr="00F93E43">
        <w:rPr>
          <w:rFonts w:ascii="Dutch Roman 12pt" w:hAnsi="Dutch Roman 12pt"/>
          <w:snapToGrid w:val="0"/>
          <w:sz w:val="22"/>
          <w:szCs w:val="22"/>
          <w:lang w:val="pl-PL"/>
        </w:rPr>
        <w:tab/>
      </w:r>
      <w:r w:rsidRPr="00F93E43">
        <w:rPr>
          <w:rFonts w:ascii="Dutch Roman 12pt" w:hAnsi="Dutch Roman 12pt"/>
          <w:snapToGrid w:val="0"/>
          <w:sz w:val="22"/>
          <w:szCs w:val="22"/>
          <w:lang w:val="pl-PL"/>
        </w:rPr>
        <w:tab/>
      </w:r>
      <w:r w:rsidRPr="00F93E43">
        <w:rPr>
          <w:rFonts w:ascii="Dutch Roman 12pt" w:hAnsi="Dutch Roman 12pt"/>
          <w:snapToGrid w:val="0"/>
          <w:sz w:val="22"/>
          <w:szCs w:val="22"/>
          <w:lang w:val="pl-PL"/>
        </w:rPr>
        <w:tab/>
        <w:t>Albany, NY 12234</w:t>
      </w:r>
    </w:p>
    <w:p w14:paraId="51EAF5B2" w14:textId="77777777" w:rsidR="00F93E43" w:rsidRPr="00F93E43" w:rsidRDefault="00F93E43" w:rsidP="00F93E43">
      <w:pPr>
        <w:widowControl w:val="0"/>
        <w:ind w:left="360"/>
        <w:jc w:val="left"/>
        <w:rPr>
          <w:rFonts w:ascii="Dutch Roman 12pt" w:hAnsi="Dutch Roman 12pt"/>
          <w:snapToGrid w:val="0"/>
          <w:sz w:val="22"/>
          <w:szCs w:val="22"/>
        </w:rPr>
      </w:pPr>
      <w:r w:rsidRPr="00F93E43">
        <w:rPr>
          <w:rFonts w:ascii="Dutch Roman 12pt" w:hAnsi="Dutch Roman 12pt"/>
          <w:snapToGrid w:val="0"/>
          <w:sz w:val="22"/>
          <w:szCs w:val="22"/>
        </w:rPr>
        <w:t>By fax:</w:t>
      </w:r>
      <w:r w:rsidRPr="00F93E43">
        <w:rPr>
          <w:rFonts w:ascii="Dutch Roman 12pt" w:hAnsi="Dutch Roman 12pt"/>
          <w:snapToGrid w:val="0"/>
          <w:sz w:val="22"/>
          <w:szCs w:val="22"/>
        </w:rPr>
        <w:tab/>
      </w:r>
      <w:r w:rsidRPr="00F93E43">
        <w:rPr>
          <w:rFonts w:ascii="Dutch Roman 12pt" w:hAnsi="Dutch Roman 12pt"/>
          <w:snapToGrid w:val="0"/>
          <w:sz w:val="22"/>
          <w:szCs w:val="22"/>
        </w:rPr>
        <w:tab/>
        <w:t>(518) 408-1716</w:t>
      </w:r>
    </w:p>
    <w:p w14:paraId="3DE07ED0" w14:textId="77777777" w:rsidR="00F93E43" w:rsidRPr="00F93E43" w:rsidRDefault="00F93E43" w:rsidP="00F93E43">
      <w:pPr>
        <w:widowControl w:val="0"/>
        <w:jc w:val="left"/>
        <w:rPr>
          <w:rFonts w:ascii="Dutch Roman 12pt" w:hAnsi="Dutch Roman 12pt"/>
          <w:snapToGrid w:val="0"/>
          <w:sz w:val="22"/>
          <w:szCs w:val="22"/>
        </w:rPr>
      </w:pPr>
    </w:p>
    <w:p w14:paraId="686DC089" w14:textId="77777777" w:rsidR="00F93E43" w:rsidRPr="00F93E43" w:rsidRDefault="00F93E43" w:rsidP="00F93E43">
      <w:pPr>
        <w:tabs>
          <w:tab w:val="left" w:pos="360"/>
        </w:tabs>
        <w:autoSpaceDE w:val="0"/>
        <w:autoSpaceDN w:val="0"/>
        <w:adjustRightInd w:val="0"/>
        <w:ind w:left="360" w:hanging="360"/>
        <w:rPr>
          <w:rFonts w:ascii="Times New Roman" w:hAnsi="Times New Roman"/>
          <w:sz w:val="22"/>
          <w:szCs w:val="22"/>
        </w:rPr>
      </w:pPr>
      <w:r w:rsidRPr="00F93E43">
        <w:rPr>
          <w:rFonts w:ascii="Times New Roman" w:hAnsi="Times New Roman"/>
          <w:snapToGrid w:val="0"/>
          <w:spacing w:val="-3"/>
          <w:sz w:val="22"/>
          <w:szCs w:val="22"/>
        </w:rPr>
        <w:t>C.</w:t>
      </w:r>
      <w:r w:rsidRPr="00F93E43">
        <w:rPr>
          <w:rFonts w:ascii="Times New Roman" w:hAnsi="Times New Roman"/>
          <w:snapToGrid w:val="0"/>
          <w:spacing w:val="-3"/>
          <w:sz w:val="22"/>
          <w:szCs w:val="22"/>
        </w:rPr>
        <w:tab/>
      </w:r>
      <w:r w:rsidRPr="00F93E43">
        <w:rPr>
          <w:rFonts w:ascii="Times New Roman" w:hAnsi="Times New Roman"/>
          <w:sz w:val="22"/>
          <w:szCs w:val="22"/>
          <w:u w:val="single"/>
        </w:rPr>
        <w:t>Consultant Staff Changes</w:t>
      </w:r>
      <w:r w:rsidRPr="00F93E43">
        <w:rPr>
          <w:rFonts w:ascii="Times New Roman" w:hAnsi="Times New Roman"/>
          <w:sz w:val="22"/>
          <w:szCs w:val="22"/>
        </w:rPr>
        <w:t>.  If this is a contract for consulting services, Contractor will maintain continuity of the consultant team staff throughout the course of the contract.  All changes in staff will be subject to STATE approval.  The replacement consultant(s) with comparable skills will be provided at the same or lower hourly rate.</w:t>
      </w:r>
    </w:p>
    <w:p w14:paraId="558032D7" w14:textId="77777777" w:rsidR="00F93E43" w:rsidRPr="00F93E43" w:rsidRDefault="00F93E43" w:rsidP="00F93E43">
      <w:pPr>
        <w:tabs>
          <w:tab w:val="left" w:pos="360"/>
        </w:tabs>
        <w:autoSpaceDE w:val="0"/>
        <w:autoSpaceDN w:val="0"/>
        <w:adjustRightInd w:val="0"/>
        <w:ind w:left="360" w:hanging="360"/>
        <w:rPr>
          <w:rFonts w:ascii="Times New Roman" w:hAnsi="Times New Roman"/>
          <w:sz w:val="22"/>
          <w:szCs w:val="22"/>
        </w:rPr>
      </w:pPr>
    </w:p>
    <w:p w14:paraId="322B519A" w14:textId="77777777" w:rsidR="00F93E43" w:rsidRPr="00F93E43" w:rsidRDefault="00F93E43" w:rsidP="00F93E43">
      <w:pPr>
        <w:tabs>
          <w:tab w:val="left" w:pos="360"/>
        </w:tabs>
        <w:autoSpaceDE w:val="0"/>
        <w:autoSpaceDN w:val="0"/>
        <w:adjustRightInd w:val="0"/>
        <w:ind w:left="360" w:hanging="360"/>
        <w:rPr>
          <w:rFonts w:ascii="Times New Roman" w:hAnsi="Times New Roman"/>
          <w:sz w:val="22"/>
          <w:szCs w:val="22"/>
        </w:rPr>
      </w:pPr>
      <w:r w:rsidRPr="00F93E43">
        <w:rPr>
          <w:rFonts w:ascii="Times New Roman" w:hAnsi="Times New Roman"/>
          <w:sz w:val="22"/>
          <w:szCs w:val="22"/>
        </w:rPr>
        <w:t>D.</w:t>
      </w:r>
      <w:r w:rsidRPr="00F93E43">
        <w:rPr>
          <w:rFonts w:ascii="Times New Roman" w:hAnsi="Times New Roman"/>
          <w:sz w:val="22"/>
          <w:szCs w:val="22"/>
        </w:rPr>
        <w:tab/>
      </w:r>
      <w:r w:rsidRPr="00F93E43">
        <w:rPr>
          <w:rFonts w:ascii="Times New Roman" w:hAnsi="Times New Roman"/>
          <w:sz w:val="22"/>
          <w:szCs w:val="22"/>
          <w:u w:val="single"/>
        </w:rPr>
        <w:t>Order of Precedence</w:t>
      </w:r>
      <w:r w:rsidRPr="00F93E43">
        <w:rPr>
          <w:rFonts w:ascii="Times New Roman" w:hAnsi="Times New Roman"/>
          <w:sz w:val="22"/>
          <w:szCs w:val="22"/>
        </w:rPr>
        <w:t>. In the event of any discrepancy, disagreement, conflict or ambiguity between the various documents, attachments and appendices comprising this contract, they shall be given preference in the following order to resolve any such discrepancy, disagreement, conflict or ambiguity:</w:t>
      </w:r>
    </w:p>
    <w:p w14:paraId="42E63F36" w14:textId="77777777" w:rsidR="00F93E43" w:rsidRPr="00F93E43" w:rsidRDefault="00F93E43" w:rsidP="00F93E43">
      <w:pPr>
        <w:tabs>
          <w:tab w:val="left" w:pos="360"/>
        </w:tabs>
        <w:autoSpaceDE w:val="0"/>
        <w:autoSpaceDN w:val="0"/>
        <w:adjustRightInd w:val="0"/>
        <w:ind w:left="360" w:hanging="360"/>
        <w:rPr>
          <w:rFonts w:ascii="Times New Roman" w:hAnsi="Times New Roman"/>
          <w:sz w:val="22"/>
          <w:szCs w:val="22"/>
        </w:rPr>
      </w:pPr>
    </w:p>
    <w:p w14:paraId="1613D249" w14:textId="56647679" w:rsidR="00F93E43" w:rsidRPr="00F93E43" w:rsidRDefault="00F93E43" w:rsidP="00F93E43">
      <w:pPr>
        <w:tabs>
          <w:tab w:val="left" w:pos="360"/>
        </w:tabs>
        <w:autoSpaceDE w:val="0"/>
        <w:autoSpaceDN w:val="0"/>
        <w:adjustRightInd w:val="0"/>
        <w:ind w:left="360" w:hanging="360"/>
        <w:jc w:val="left"/>
        <w:rPr>
          <w:rFonts w:ascii="Times New Roman" w:hAnsi="Times New Roman"/>
          <w:sz w:val="22"/>
          <w:szCs w:val="22"/>
        </w:rPr>
      </w:pPr>
      <w:r w:rsidRPr="00F93E43">
        <w:rPr>
          <w:rFonts w:ascii="Times New Roman" w:hAnsi="Times New Roman"/>
          <w:sz w:val="22"/>
          <w:szCs w:val="22"/>
        </w:rPr>
        <w:tab/>
        <w:t>1.</w:t>
      </w:r>
      <w:r w:rsidRPr="00F93E43">
        <w:rPr>
          <w:rFonts w:ascii="Times New Roman" w:hAnsi="Times New Roman"/>
          <w:sz w:val="22"/>
          <w:szCs w:val="22"/>
        </w:rPr>
        <w:tab/>
        <w:t xml:space="preserve">Appendix A </w:t>
      </w:r>
      <w:r w:rsidR="00121705">
        <w:rPr>
          <w:rFonts w:ascii="Times New Roman" w:hAnsi="Times New Roman"/>
          <w:sz w:val="22"/>
          <w:szCs w:val="22"/>
        </w:rPr>
        <w:t>–</w:t>
      </w:r>
      <w:r w:rsidRPr="00F93E43">
        <w:rPr>
          <w:rFonts w:ascii="Times New Roman" w:hAnsi="Times New Roman"/>
          <w:sz w:val="22"/>
          <w:szCs w:val="22"/>
        </w:rPr>
        <w:t xml:space="preserve"> Standard Clauses for all State Contracts </w:t>
      </w:r>
    </w:p>
    <w:p w14:paraId="117701EE" w14:textId="77777777" w:rsidR="00F93E43" w:rsidRPr="00F93E43" w:rsidRDefault="00F93E43" w:rsidP="00F93E43">
      <w:pPr>
        <w:tabs>
          <w:tab w:val="left" w:pos="360"/>
        </w:tabs>
        <w:autoSpaceDE w:val="0"/>
        <w:autoSpaceDN w:val="0"/>
        <w:adjustRightInd w:val="0"/>
        <w:ind w:left="360" w:hanging="360"/>
        <w:jc w:val="left"/>
        <w:rPr>
          <w:rFonts w:ascii="Times New Roman" w:hAnsi="Times New Roman"/>
          <w:sz w:val="22"/>
          <w:szCs w:val="22"/>
        </w:rPr>
      </w:pPr>
      <w:r w:rsidRPr="00F93E43">
        <w:rPr>
          <w:rFonts w:ascii="Times New Roman" w:hAnsi="Times New Roman"/>
          <w:sz w:val="22"/>
          <w:szCs w:val="22"/>
        </w:rPr>
        <w:tab/>
        <w:t>2.</w:t>
      </w:r>
      <w:r w:rsidRPr="00F93E43">
        <w:rPr>
          <w:rFonts w:ascii="Times New Roman" w:hAnsi="Times New Roman"/>
          <w:sz w:val="22"/>
          <w:szCs w:val="22"/>
        </w:rPr>
        <w:tab/>
        <w:t>State of New York Agreement</w:t>
      </w:r>
    </w:p>
    <w:p w14:paraId="1D91BEE9" w14:textId="5A5B2601" w:rsidR="00F93E43" w:rsidRPr="00F93E43" w:rsidRDefault="00F93E43" w:rsidP="00F93E43">
      <w:pPr>
        <w:tabs>
          <w:tab w:val="left" w:pos="360"/>
        </w:tabs>
        <w:autoSpaceDE w:val="0"/>
        <w:autoSpaceDN w:val="0"/>
        <w:adjustRightInd w:val="0"/>
        <w:ind w:left="360" w:hanging="360"/>
        <w:jc w:val="left"/>
        <w:rPr>
          <w:rFonts w:ascii="Dutch Roman 12pt" w:hAnsi="Dutch Roman 12pt"/>
          <w:snapToGrid w:val="0"/>
          <w:spacing w:val="-3"/>
          <w:sz w:val="22"/>
          <w:szCs w:val="22"/>
        </w:rPr>
      </w:pPr>
      <w:r w:rsidRPr="00F93E43">
        <w:rPr>
          <w:rFonts w:ascii="Times New Roman" w:hAnsi="Times New Roman"/>
          <w:sz w:val="22"/>
          <w:szCs w:val="22"/>
        </w:rPr>
        <w:tab/>
        <w:t>3.</w:t>
      </w:r>
      <w:r w:rsidRPr="00F93E43">
        <w:rPr>
          <w:rFonts w:ascii="Times New Roman" w:hAnsi="Times New Roman"/>
          <w:sz w:val="22"/>
          <w:szCs w:val="22"/>
        </w:rPr>
        <w:tab/>
        <w:t xml:space="preserve">Appendix A-1 </w:t>
      </w:r>
      <w:r w:rsidR="00121705">
        <w:rPr>
          <w:rFonts w:ascii="Times New Roman" w:hAnsi="Times New Roman"/>
          <w:sz w:val="22"/>
          <w:szCs w:val="22"/>
        </w:rPr>
        <w:t>–</w:t>
      </w:r>
      <w:r w:rsidRPr="00F93E43">
        <w:rPr>
          <w:rFonts w:ascii="Times New Roman" w:hAnsi="Times New Roman"/>
          <w:sz w:val="22"/>
          <w:szCs w:val="22"/>
        </w:rPr>
        <w:t xml:space="preserve"> Agency Specific Clauses</w:t>
      </w:r>
      <w:r w:rsidRPr="00F93E43">
        <w:rPr>
          <w:rFonts w:ascii="Dutch Roman 12pt" w:hAnsi="Dutch Roman 12pt"/>
          <w:snapToGrid w:val="0"/>
          <w:spacing w:val="-3"/>
          <w:sz w:val="22"/>
          <w:szCs w:val="22"/>
        </w:rPr>
        <w:t xml:space="preserve"> </w:t>
      </w:r>
    </w:p>
    <w:p w14:paraId="7B55B400" w14:textId="77F47154" w:rsidR="00F93E43" w:rsidRPr="00F93E43" w:rsidRDefault="00F93E43" w:rsidP="00F93E43">
      <w:pPr>
        <w:tabs>
          <w:tab w:val="left" w:pos="360"/>
        </w:tabs>
        <w:autoSpaceDE w:val="0"/>
        <w:autoSpaceDN w:val="0"/>
        <w:adjustRightInd w:val="0"/>
        <w:ind w:left="360" w:hanging="360"/>
        <w:jc w:val="left"/>
        <w:rPr>
          <w:rFonts w:ascii="Times New Roman" w:hAnsi="Times New Roman"/>
          <w:sz w:val="22"/>
          <w:szCs w:val="22"/>
        </w:rPr>
      </w:pPr>
      <w:r w:rsidRPr="00F93E43">
        <w:rPr>
          <w:rFonts w:ascii="Dutch Roman 12pt" w:hAnsi="Dutch Roman 12pt"/>
          <w:snapToGrid w:val="0"/>
          <w:spacing w:val="-3"/>
          <w:sz w:val="22"/>
          <w:szCs w:val="22"/>
        </w:rPr>
        <w:tab/>
        <w:t>4.</w:t>
      </w:r>
      <w:r w:rsidRPr="00F93E43">
        <w:rPr>
          <w:rFonts w:ascii="Dutch Roman 12pt" w:hAnsi="Dutch Roman 12pt"/>
          <w:snapToGrid w:val="0"/>
          <w:spacing w:val="-3"/>
          <w:sz w:val="22"/>
          <w:szCs w:val="22"/>
        </w:rPr>
        <w:tab/>
        <w:t xml:space="preserve">Appendix X </w:t>
      </w:r>
      <w:r w:rsidR="00121705">
        <w:rPr>
          <w:rFonts w:ascii="Dutch Roman 12pt" w:hAnsi="Dutch Roman 12pt"/>
          <w:snapToGrid w:val="0"/>
          <w:spacing w:val="-3"/>
          <w:sz w:val="22"/>
          <w:szCs w:val="22"/>
        </w:rPr>
        <w:t>–</w:t>
      </w:r>
      <w:r w:rsidRPr="00F93E43">
        <w:rPr>
          <w:rFonts w:ascii="Dutch Roman 12pt" w:hAnsi="Dutch Roman 12pt"/>
          <w:snapToGrid w:val="0"/>
          <w:spacing w:val="-3"/>
          <w:sz w:val="22"/>
          <w:szCs w:val="22"/>
        </w:rPr>
        <w:t xml:space="preserve"> Sample Modification Agreement Form (where applicable)</w:t>
      </w:r>
    </w:p>
    <w:p w14:paraId="21E76F85" w14:textId="777F12A5" w:rsidR="00F93E43" w:rsidRPr="00F93E43" w:rsidRDefault="00F93E43" w:rsidP="00F93E43">
      <w:pPr>
        <w:tabs>
          <w:tab w:val="left" w:pos="360"/>
        </w:tabs>
        <w:autoSpaceDE w:val="0"/>
        <w:autoSpaceDN w:val="0"/>
        <w:adjustRightInd w:val="0"/>
        <w:ind w:left="360" w:hanging="360"/>
        <w:jc w:val="left"/>
        <w:rPr>
          <w:rFonts w:ascii="Times New Roman" w:hAnsi="Times New Roman"/>
          <w:sz w:val="22"/>
          <w:szCs w:val="22"/>
        </w:rPr>
      </w:pPr>
      <w:r w:rsidRPr="00F93E43">
        <w:rPr>
          <w:rFonts w:ascii="Times New Roman" w:hAnsi="Times New Roman"/>
          <w:sz w:val="22"/>
          <w:szCs w:val="22"/>
        </w:rPr>
        <w:tab/>
        <w:t>5.</w:t>
      </w:r>
      <w:r w:rsidRPr="00F93E43">
        <w:rPr>
          <w:rFonts w:ascii="Times New Roman" w:hAnsi="Times New Roman"/>
          <w:sz w:val="22"/>
          <w:szCs w:val="22"/>
        </w:rPr>
        <w:tab/>
        <w:t xml:space="preserve">Appendix A-3 </w:t>
      </w:r>
      <w:r w:rsidR="00121705">
        <w:rPr>
          <w:rFonts w:ascii="Times New Roman" w:hAnsi="Times New Roman"/>
          <w:sz w:val="22"/>
          <w:szCs w:val="22"/>
        </w:rPr>
        <w:t>–</w:t>
      </w:r>
      <w:r w:rsidRPr="00F93E43">
        <w:rPr>
          <w:rFonts w:ascii="Times New Roman" w:hAnsi="Times New Roman"/>
          <w:sz w:val="22"/>
          <w:szCs w:val="22"/>
        </w:rPr>
        <w:t xml:space="preserve"> Minority/Women-owned Business Enterprise Requirements (where applicable)</w:t>
      </w:r>
    </w:p>
    <w:p w14:paraId="46ADFD2F" w14:textId="2AAB19FA" w:rsidR="00F93E43" w:rsidRPr="00F93E43" w:rsidRDefault="00F93E43" w:rsidP="00F93E43">
      <w:pPr>
        <w:tabs>
          <w:tab w:val="left" w:pos="360"/>
        </w:tabs>
        <w:autoSpaceDE w:val="0"/>
        <w:autoSpaceDN w:val="0"/>
        <w:adjustRightInd w:val="0"/>
        <w:ind w:left="360" w:hanging="360"/>
        <w:jc w:val="left"/>
        <w:rPr>
          <w:rFonts w:ascii="Times New Roman" w:hAnsi="Times New Roman"/>
          <w:sz w:val="22"/>
          <w:szCs w:val="22"/>
        </w:rPr>
      </w:pPr>
      <w:r w:rsidRPr="00F93E43">
        <w:rPr>
          <w:rFonts w:ascii="Times New Roman" w:hAnsi="Times New Roman"/>
          <w:sz w:val="22"/>
          <w:szCs w:val="22"/>
        </w:rPr>
        <w:tab/>
        <w:t>6.</w:t>
      </w:r>
      <w:r w:rsidRPr="00F93E43">
        <w:rPr>
          <w:rFonts w:ascii="Times New Roman" w:hAnsi="Times New Roman"/>
          <w:sz w:val="22"/>
          <w:szCs w:val="22"/>
        </w:rPr>
        <w:tab/>
        <w:t xml:space="preserve">Appendix B </w:t>
      </w:r>
      <w:r w:rsidR="00121705">
        <w:rPr>
          <w:rFonts w:ascii="Times New Roman" w:hAnsi="Times New Roman"/>
          <w:sz w:val="22"/>
          <w:szCs w:val="22"/>
        </w:rPr>
        <w:t>–</w:t>
      </w:r>
      <w:r w:rsidRPr="00F93E43">
        <w:rPr>
          <w:rFonts w:ascii="Times New Roman" w:hAnsi="Times New Roman"/>
          <w:sz w:val="22"/>
          <w:szCs w:val="22"/>
        </w:rPr>
        <w:t xml:space="preserve"> Budget</w:t>
      </w:r>
    </w:p>
    <w:p w14:paraId="1BD6D2F0" w14:textId="5F8985AB" w:rsidR="00F93E43" w:rsidRPr="00F93E43" w:rsidRDefault="00F93E43" w:rsidP="00F93E43">
      <w:pPr>
        <w:tabs>
          <w:tab w:val="left" w:pos="360"/>
        </w:tabs>
        <w:autoSpaceDE w:val="0"/>
        <w:autoSpaceDN w:val="0"/>
        <w:adjustRightInd w:val="0"/>
        <w:ind w:left="360" w:hanging="360"/>
        <w:jc w:val="left"/>
        <w:rPr>
          <w:rFonts w:ascii="Times New Roman" w:hAnsi="Times New Roman"/>
          <w:sz w:val="22"/>
          <w:szCs w:val="22"/>
        </w:rPr>
      </w:pPr>
      <w:r w:rsidRPr="00F93E43">
        <w:rPr>
          <w:rFonts w:ascii="Times New Roman" w:hAnsi="Times New Roman"/>
          <w:sz w:val="22"/>
          <w:szCs w:val="22"/>
        </w:rPr>
        <w:tab/>
        <w:t>7.</w:t>
      </w:r>
      <w:r w:rsidRPr="00F93E43">
        <w:rPr>
          <w:rFonts w:ascii="Times New Roman" w:hAnsi="Times New Roman"/>
          <w:sz w:val="22"/>
          <w:szCs w:val="22"/>
        </w:rPr>
        <w:tab/>
        <w:t xml:space="preserve">Appendix C </w:t>
      </w:r>
      <w:r w:rsidR="00121705">
        <w:rPr>
          <w:rFonts w:ascii="Times New Roman" w:hAnsi="Times New Roman"/>
          <w:sz w:val="22"/>
          <w:szCs w:val="22"/>
        </w:rPr>
        <w:t>–</w:t>
      </w:r>
      <w:r w:rsidRPr="00F93E43">
        <w:rPr>
          <w:rFonts w:ascii="Times New Roman" w:hAnsi="Times New Roman"/>
          <w:sz w:val="22"/>
          <w:szCs w:val="22"/>
        </w:rPr>
        <w:t xml:space="preserve"> Payment and Reporting Schedule</w:t>
      </w:r>
    </w:p>
    <w:p w14:paraId="1B66F304" w14:textId="7169C764" w:rsidR="00F93E43" w:rsidRPr="00F93E43" w:rsidRDefault="00F93E43" w:rsidP="00F93E43">
      <w:pPr>
        <w:tabs>
          <w:tab w:val="left" w:pos="360"/>
        </w:tabs>
        <w:autoSpaceDE w:val="0"/>
        <w:autoSpaceDN w:val="0"/>
        <w:adjustRightInd w:val="0"/>
        <w:ind w:left="360" w:hanging="360"/>
        <w:jc w:val="left"/>
        <w:rPr>
          <w:rFonts w:ascii="Times New Roman" w:hAnsi="Times New Roman"/>
          <w:sz w:val="22"/>
          <w:szCs w:val="22"/>
        </w:rPr>
      </w:pPr>
      <w:r w:rsidRPr="00F93E43">
        <w:rPr>
          <w:rFonts w:ascii="Times New Roman" w:hAnsi="Times New Roman"/>
          <w:sz w:val="22"/>
          <w:szCs w:val="22"/>
        </w:rPr>
        <w:tab/>
        <w:t>8.</w:t>
      </w:r>
      <w:r w:rsidRPr="00F93E43">
        <w:rPr>
          <w:rFonts w:ascii="Times New Roman" w:hAnsi="Times New Roman"/>
          <w:sz w:val="22"/>
          <w:szCs w:val="22"/>
        </w:rPr>
        <w:tab/>
        <w:t xml:space="preserve">Appendix R – Security and Privacy </w:t>
      </w:r>
      <w:r w:rsidR="00121705">
        <w:rPr>
          <w:rFonts w:ascii="Times New Roman" w:hAnsi="Times New Roman"/>
          <w:sz w:val="22"/>
          <w:szCs w:val="22"/>
        </w:rPr>
        <w:t>Mandates</w:t>
      </w:r>
      <w:r w:rsidRPr="00F93E43">
        <w:rPr>
          <w:rFonts w:ascii="Times New Roman" w:hAnsi="Times New Roman"/>
          <w:sz w:val="22"/>
          <w:szCs w:val="22"/>
        </w:rPr>
        <w:t xml:space="preserve"> (where applicable)</w:t>
      </w:r>
    </w:p>
    <w:p w14:paraId="5785B246" w14:textId="13712491" w:rsidR="00F93E43" w:rsidRPr="00F93E43" w:rsidRDefault="00F93E43" w:rsidP="00F93E43">
      <w:pPr>
        <w:tabs>
          <w:tab w:val="left" w:pos="360"/>
        </w:tabs>
        <w:autoSpaceDE w:val="0"/>
        <w:autoSpaceDN w:val="0"/>
        <w:adjustRightInd w:val="0"/>
        <w:ind w:left="360" w:hanging="360"/>
        <w:jc w:val="left"/>
        <w:rPr>
          <w:rFonts w:ascii="Dutch Roman 12pt" w:hAnsi="Dutch Roman 12pt"/>
          <w:snapToGrid w:val="0"/>
          <w:sz w:val="22"/>
          <w:szCs w:val="22"/>
        </w:rPr>
      </w:pPr>
      <w:r w:rsidRPr="00F93E43">
        <w:rPr>
          <w:rFonts w:ascii="Times New Roman" w:hAnsi="Times New Roman"/>
          <w:sz w:val="22"/>
          <w:szCs w:val="22"/>
        </w:rPr>
        <w:tab/>
        <w:t>9.</w:t>
      </w:r>
      <w:r w:rsidRPr="00F93E43">
        <w:rPr>
          <w:rFonts w:ascii="Times New Roman" w:hAnsi="Times New Roman"/>
          <w:sz w:val="22"/>
          <w:szCs w:val="22"/>
        </w:rPr>
        <w:tab/>
        <w:t xml:space="preserve">Appendix D </w:t>
      </w:r>
      <w:r w:rsidR="00121705">
        <w:rPr>
          <w:rFonts w:ascii="Times New Roman" w:hAnsi="Times New Roman"/>
          <w:sz w:val="22"/>
          <w:szCs w:val="22"/>
        </w:rPr>
        <w:t>–</w:t>
      </w:r>
      <w:r w:rsidRPr="00F93E43">
        <w:rPr>
          <w:rFonts w:ascii="Times New Roman" w:hAnsi="Times New Roman"/>
          <w:sz w:val="22"/>
          <w:szCs w:val="22"/>
        </w:rPr>
        <w:t xml:space="preserve"> Program Work Plan</w:t>
      </w:r>
      <w:r w:rsidRPr="00F93E43" w:rsidDel="004A06E3">
        <w:rPr>
          <w:rFonts w:ascii="Times New Roman" w:hAnsi="Times New Roman"/>
          <w:sz w:val="22"/>
          <w:szCs w:val="22"/>
        </w:rPr>
        <w:t xml:space="preserve"> </w:t>
      </w:r>
    </w:p>
    <w:p w14:paraId="25E3EE76" w14:textId="4BFF40B9" w:rsidR="00F93E43" w:rsidRPr="00F93E43" w:rsidRDefault="00F93E43" w:rsidP="00A23FD1">
      <w:pPr>
        <w:widowControl w:val="0"/>
        <w:jc w:val="right"/>
        <w:rPr>
          <w:rFonts w:ascii="Dutch Roman 12pt" w:hAnsi="Dutch Roman 12pt"/>
          <w:snapToGrid w:val="0"/>
          <w:sz w:val="16"/>
          <w:szCs w:val="16"/>
        </w:rPr>
      </w:pPr>
      <w:r w:rsidRPr="00F93E43">
        <w:rPr>
          <w:rFonts w:ascii="Dutch Roman 12pt" w:hAnsi="Dutch Roman 12pt"/>
          <w:snapToGrid w:val="0"/>
          <w:sz w:val="16"/>
          <w:szCs w:val="16"/>
        </w:rPr>
        <w:t xml:space="preserve">Revised </w:t>
      </w:r>
      <w:r w:rsidR="00472F89">
        <w:rPr>
          <w:rFonts w:ascii="Dutch Roman 12pt" w:hAnsi="Dutch Roman 12pt"/>
          <w:snapToGrid w:val="0"/>
          <w:sz w:val="16"/>
          <w:szCs w:val="16"/>
        </w:rPr>
        <w:t>5</w:t>
      </w:r>
      <w:r w:rsidRPr="00F93E43">
        <w:rPr>
          <w:rFonts w:ascii="Dutch Roman 12pt" w:hAnsi="Dutch Roman 12pt"/>
          <w:snapToGrid w:val="0"/>
          <w:sz w:val="16"/>
          <w:szCs w:val="16"/>
        </w:rPr>
        <w:t>/</w:t>
      </w:r>
      <w:r w:rsidR="00472F89">
        <w:rPr>
          <w:rFonts w:ascii="Dutch Roman 12pt" w:hAnsi="Dutch Roman 12pt"/>
          <w:snapToGrid w:val="0"/>
          <w:sz w:val="16"/>
          <w:szCs w:val="16"/>
        </w:rPr>
        <w:t>2</w:t>
      </w:r>
      <w:r w:rsidR="00121705">
        <w:rPr>
          <w:rFonts w:ascii="Dutch Roman 12pt" w:hAnsi="Dutch Roman 12pt"/>
          <w:snapToGrid w:val="0"/>
          <w:sz w:val="16"/>
          <w:szCs w:val="16"/>
        </w:rPr>
        <w:t>3</w:t>
      </w:r>
      <w:r w:rsidRPr="00F93E43">
        <w:rPr>
          <w:rFonts w:ascii="Dutch Roman 12pt" w:hAnsi="Dutch Roman 12pt"/>
          <w:snapToGrid w:val="0"/>
          <w:sz w:val="16"/>
          <w:szCs w:val="16"/>
        </w:rPr>
        <w:t>/</w:t>
      </w:r>
      <w:r w:rsidR="00121705">
        <w:rPr>
          <w:rFonts w:ascii="Dutch Roman 12pt" w:hAnsi="Dutch Roman 12pt"/>
          <w:snapToGrid w:val="0"/>
          <w:sz w:val="16"/>
          <w:szCs w:val="16"/>
        </w:rPr>
        <w:t>2</w:t>
      </w:r>
      <w:r w:rsidR="00472F89">
        <w:rPr>
          <w:rFonts w:ascii="Dutch Roman 12pt" w:hAnsi="Dutch Roman 12pt"/>
          <w:snapToGrid w:val="0"/>
          <w:sz w:val="16"/>
          <w:szCs w:val="16"/>
        </w:rPr>
        <w:t>2</w:t>
      </w:r>
    </w:p>
    <w:p w14:paraId="4BE81BC1" w14:textId="77777777" w:rsidR="00E54C47" w:rsidRDefault="00E54C47" w:rsidP="00B87584">
      <w:pPr>
        <w:pStyle w:val="Heading1"/>
        <w:sectPr w:rsidR="00E54C47" w:rsidSect="00F94DD5">
          <w:footerReference w:type="first" r:id="rId74"/>
          <w:pgSz w:w="12240" w:h="15840" w:code="1"/>
          <w:pgMar w:top="450" w:right="280" w:bottom="1300" w:left="810" w:header="288" w:footer="288" w:gutter="0"/>
          <w:cols w:space="720"/>
          <w:titlePg/>
          <w:docGrid w:linePitch="326"/>
        </w:sectPr>
      </w:pPr>
      <w:bookmarkStart w:id="313" w:name="_Attachment_A_-"/>
      <w:bookmarkStart w:id="314" w:name="_Hlk486324662"/>
      <w:bookmarkEnd w:id="313"/>
    </w:p>
    <w:p w14:paraId="390710B8" w14:textId="77777777" w:rsidR="00E54C47" w:rsidRPr="00E54C47" w:rsidRDefault="00E54C47" w:rsidP="00E54C47">
      <w:pPr>
        <w:keepNext/>
        <w:keepLines/>
        <w:spacing w:line="276" w:lineRule="auto"/>
        <w:ind w:left="966" w:right="680"/>
        <w:jc w:val="center"/>
        <w:outlineLvl w:val="0"/>
        <w:rPr>
          <w:rFonts w:ascii="Cambria" w:eastAsia="MS Gothic" w:hAnsi="Cambria"/>
          <w:color w:val="365F91"/>
          <w:sz w:val="28"/>
          <w:szCs w:val="28"/>
        </w:rPr>
      </w:pPr>
      <w:bookmarkStart w:id="315" w:name="_Toc128574933"/>
      <w:r w:rsidRPr="00E54C47">
        <w:rPr>
          <w:rFonts w:ascii="Cambria" w:eastAsia="MS Gothic" w:hAnsi="Cambria"/>
          <w:color w:val="365F91"/>
          <w:sz w:val="28"/>
          <w:szCs w:val="28"/>
        </w:rPr>
        <w:t>Appendix R</w:t>
      </w:r>
      <w:bookmarkEnd w:id="315"/>
    </w:p>
    <w:p w14:paraId="5F193BC8" w14:textId="77777777" w:rsidR="00E54C47" w:rsidRPr="00E54C47" w:rsidRDefault="00E54C47" w:rsidP="00E54C47">
      <w:pPr>
        <w:keepNext/>
        <w:keepLines/>
        <w:spacing w:line="276" w:lineRule="auto"/>
        <w:ind w:left="966" w:right="680"/>
        <w:jc w:val="center"/>
        <w:outlineLvl w:val="0"/>
        <w:rPr>
          <w:rFonts w:ascii="Cambria" w:eastAsia="MS Gothic" w:hAnsi="Cambria"/>
          <w:color w:val="365F91"/>
          <w:sz w:val="28"/>
          <w:szCs w:val="28"/>
        </w:rPr>
      </w:pPr>
      <w:bookmarkStart w:id="316" w:name="_Toc128574934"/>
      <w:r w:rsidRPr="00E54C47">
        <w:rPr>
          <w:rFonts w:ascii="Cambria" w:eastAsia="MS Gothic" w:hAnsi="Cambria"/>
          <w:color w:val="365F91"/>
          <w:sz w:val="28"/>
          <w:szCs w:val="28"/>
        </w:rPr>
        <w:t>NEW YORK STATE EDUCATION DEPARTMENT’S</w:t>
      </w:r>
      <w:bookmarkEnd w:id="316"/>
    </w:p>
    <w:p w14:paraId="661758CC" w14:textId="77777777" w:rsidR="00E54C47" w:rsidRPr="00E54C47" w:rsidRDefault="00E54C47" w:rsidP="00E54C47">
      <w:pPr>
        <w:keepNext/>
        <w:keepLines/>
        <w:spacing w:line="276" w:lineRule="auto"/>
        <w:ind w:left="966" w:right="680"/>
        <w:jc w:val="center"/>
        <w:outlineLvl w:val="0"/>
        <w:rPr>
          <w:rFonts w:ascii="Cambria" w:eastAsia="MS Gothic" w:hAnsi="Cambria"/>
          <w:b/>
          <w:bCs/>
          <w:color w:val="365F91"/>
          <w:sz w:val="28"/>
          <w:szCs w:val="28"/>
        </w:rPr>
      </w:pPr>
      <w:bookmarkStart w:id="317" w:name="_Toc128574935"/>
      <w:r w:rsidRPr="00E54C47">
        <w:rPr>
          <w:rFonts w:ascii="Cambria" w:eastAsia="MS Gothic" w:hAnsi="Cambria"/>
          <w:color w:val="365F91"/>
          <w:sz w:val="28"/>
          <w:szCs w:val="28"/>
        </w:rPr>
        <w:t>DATA PRIVACY APPENDIX</w:t>
      </w:r>
      <w:bookmarkEnd w:id="317"/>
    </w:p>
    <w:p w14:paraId="28B66E97" w14:textId="77777777" w:rsidR="00E54C47" w:rsidRPr="00E54C47" w:rsidRDefault="00E54C47" w:rsidP="00E54C47">
      <w:pPr>
        <w:spacing w:after="80" w:line="276" w:lineRule="auto"/>
        <w:jc w:val="left"/>
        <w:rPr>
          <w:rFonts w:ascii="Calibri" w:eastAsia="MS Mincho" w:hAnsi="Calibri"/>
          <w:sz w:val="22"/>
          <w:szCs w:val="22"/>
        </w:rPr>
      </w:pPr>
      <w:bookmarkStart w:id="318" w:name="ARTICLE_I:_PURPOSE_AND_SCOPE"/>
      <w:bookmarkEnd w:id="318"/>
    </w:p>
    <w:p w14:paraId="79BD6095" w14:textId="77777777" w:rsidR="00E54C47" w:rsidRPr="00E54C47" w:rsidRDefault="00E54C47" w:rsidP="00E54C47">
      <w:pPr>
        <w:keepNext/>
        <w:keepLines/>
        <w:spacing w:line="276" w:lineRule="auto"/>
        <w:ind w:right="680"/>
        <w:jc w:val="center"/>
        <w:outlineLvl w:val="0"/>
        <w:rPr>
          <w:rFonts w:ascii="Cambria" w:eastAsia="MS Gothic" w:hAnsi="Cambria"/>
          <w:color w:val="365F91"/>
          <w:sz w:val="16"/>
          <w:szCs w:val="16"/>
        </w:rPr>
      </w:pPr>
    </w:p>
    <w:p w14:paraId="712F2A23" w14:textId="77777777" w:rsidR="00E54C47" w:rsidRPr="00E54C47" w:rsidRDefault="00E54C47" w:rsidP="00E54C47">
      <w:pPr>
        <w:keepNext/>
        <w:keepLines/>
        <w:spacing w:line="276" w:lineRule="auto"/>
        <w:jc w:val="center"/>
        <w:outlineLvl w:val="0"/>
        <w:rPr>
          <w:rFonts w:ascii="Cambria" w:eastAsia="MS Gothic" w:hAnsi="Cambria"/>
          <w:color w:val="365F91"/>
          <w:sz w:val="28"/>
          <w:szCs w:val="28"/>
        </w:rPr>
      </w:pPr>
      <w:bookmarkStart w:id="319" w:name="_Toc128574936"/>
      <w:r w:rsidRPr="00E54C47">
        <w:rPr>
          <w:rFonts w:ascii="Cambria" w:eastAsia="MS Gothic" w:hAnsi="Cambria"/>
          <w:color w:val="365F91"/>
          <w:sz w:val="28"/>
          <w:szCs w:val="28"/>
        </w:rPr>
        <w:t>ARTICLE I: DEFINITIONS</w:t>
      </w:r>
      <w:bookmarkEnd w:id="319"/>
    </w:p>
    <w:p w14:paraId="39708437" w14:textId="77777777" w:rsidR="00E54C47" w:rsidRPr="00E54C47" w:rsidRDefault="00E54C47" w:rsidP="00E54C47">
      <w:pPr>
        <w:keepNext/>
        <w:keepLines/>
        <w:spacing w:line="276" w:lineRule="auto"/>
        <w:ind w:right="680"/>
        <w:jc w:val="center"/>
        <w:outlineLvl w:val="0"/>
        <w:rPr>
          <w:rFonts w:ascii="Cambria" w:eastAsia="MS Gothic" w:hAnsi="Cambria"/>
          <w:b/>
          <w:bCs/>
          <w:color w:val="365F91"/>
          <w:sz w:val="16"/>
          <w:szCs w:val="16"/>
        </w:rPr>
      </w:pPr>
    </w:p>
    <w:p w14:paraId="2C8D036E" w14:textId="77777777" w:rsidR="00E54C47" w:rsidRPr="00E54C47" w:rsidRDefault="00E54C47" w:rsidP="00E54C47">
      <w:pPr>
        <w:spacing w:after="240" w:line="276" w:lineRule="auto"/>
        <w:jc w:val="left"/>
        <w:rPr>
          <w:rFonts w:ascii="Calibri" w:eastAsia="MS Mincho" w:hAnsi="Calibri"/>
        </w:rPr>
      </w:pPr>
      <w:r w:rsidRPr="00E54C47">
        <w:rPr>
          <w:rFonts w:ascii="Calibri" w:eastAsia="MS Mincho" w:hAnsi="Calibri"/>
        </w:rPr>
        <w:t>As used in this Data Privacy Appendix (“DPA”), the following terms shall have the following meanings:</w:t>
      </w:r>
    </w:p>
    <w:p w14:paraId="38C95772" w14:textId="77777777" w:rsidR="00E54C47" w:rsidRPr="00E54C47" w:rsidRDefault="00E54C47" w:rsidP="00B61CAF">
      <w:pPr>
        <w:numPr>
          <w:ilvl w:val="0"/>
          <w:numId w:val="291"/>
        </w:numPr>
        <w:spacing w:after="240" w:line="276" w:lineRule="auto"/>
        <w:ind w:left="900" w:right="680"/>
        <w:contextualSpacing/>
        <w:jc w:val="left"/>
        <w:rPr>
          <w:rFonts w:ascii="Calibri" w:eastAsia="MS Mincho" w:hAnsi="Calibri"/>
          <w:b/>
          <w:bCs/>
        </w:rPr>
      </w:pPr>
      <w:r w:rsidRPr="00E54C47">
        <w:rPr>
          <w:rFonts w:ascii="Calibri" w:eastAsia="MS Mincho" w:hAnsi="Calibri"/>
          <w:b/>
          <w:bCs/>
        </w:rPr>
        <w:t xml:space="preserve">Access:  </w:t>
      </w:r>
      <w:r w:rsidRPr="00E54C47">
        <w:rPr>
          <w:rFonts w:ascii="Calibri" w:eastAsia="MS Mincho" w:hAnsi="Calibri"/>
        </w:rPr>
        <w:t>The ability to view or otherwise obtain, but not copy or save, Student Data and/or APPR Data arising from the on-site use of an information system or from a personal meeting.</w:t>
      </w:r>
    </w:p>
    <w:p w14:paraId="1F2C8B01" w14:textId="77777777" w:rsidR="00E54C47" w:rsidRPr="00E54C47" w:rsidRDefault="00E54C47" w:rsidP="00B61CAF">
      <w:pPr>
        <w:numPr>
          <w:ilvl w:val="0"/>
          <w:numId w:val="291"/>
        </w:numPr>
        <w:spacing w:after="240" w:line="276" w:lineRule="auto"/>
        <w:ind w:left="907" w:right="680"/>
        <w:contextualSpacing/>
        <w:jc w:val="left"/>
        <w:rPr>
          <w:rFonts w:ascii="Calibri" w:eastAsia="MS Mincho" w:hAnsi="Calibri"/>
        </w:rPr>
      </w:pPr>
      <w:r w:rsidRPr="00E54C47">
        <w:rPr>
          <w:rFonts w:ascii="Calibri" w:eastAsia="MS Mincho" w:hAnsi="Calibri"/>
          <w:b/>
          <w:bCs/>
        </w:rPr>
        <w:t>APPR Data</w:t>
      </w:r>
      <w:r w:rsidRPr="00E54C47">
        <w:rPr>
          <w:rFonts w:ascii="Calibri" w:eastAsia="MS Mincho" w:hAnsi="Calibri"/>
        </w:rPr>
        <w:t>: Personally Identifiable Information from the records of an Educational Agency relating to the annual professional performance reviews of classroom teachers or principals that is confidential and not subject to release under the provisions of Education Law §</w:t>
      </w:r>
      <w:r w:rsidRPr="00E54C47">
        <w:rPr>
          <w:rFonts w:ascii="Calibri" w:eastAsia="MS Mincho" w:hAnsi="Calibri" w:cs="Calibri"/>
        </w:rPr>
        <w:t>§</w:t>
      </w:r>
      <w:r w:rsidRPr="00E54C47">
        <w:rPr>
          <w:rFonts w:ascii="Calibri" w:eastAsia="MS Mincho" w:hAnsi="Calibri"/>
        </w:rPr>
        <w:t xml:space="preserve"> 3012-c and 3012-d.</w:t>
      </w:r>
    </w:p>
    <w:p w14:paraId="0ADD6FFF" w14:textId="77777777" w:rsidR="00E54C47" w:rsidRPr="00E54C47" w:rsidRDefault="00E54C47" w:rsidP="00B61CAF">
      <w:pPr>
        <w:numPr>
          <w:ilvl w:val="0"/>
          <w:numId w:val="291"/>
        </w:numPr>
        <w:spacing w:after="240" w:line="276" w:lineRule="auto"/>
        <w:ind w:left="907" w:right="680"/>
        <w:contextualSpacing/>
        <w:jc w:val="left"/>
        <w:rPr>
          <w:rFonts w:ascii="Calibri" w:eastAsia="MS Mincho" w:hAnsi="Calibri"/>
        </w:rPr>
      </w:pPr>
      <w:r w:rsidRPr="00E54C47">
        <w:rPr>
          <w:rFonts w:ascii="Calibri" w:eastAsia="MS Mincho" w:hAnsi="Calibri"/>
          <w:b/>
          <w:bCs/>
        </w:rPr>
        <w:t>Breach:</w:t>
      </w:r>
      <w:r w:rsidRPr="00E54C47">
        <w:rPr>
          <w:rFonts w:ascii="Calibri" w:eastAsia="MS Mincho" w:hAnsi="Calibri"/>
        </w:rPr>
        <w:t xml:space="preserve"> The unauthorized Access, acquisition, Disclosure  or use of Student Data or APPR Data that is (a) accomplished in a manner not permitted by New York State and federal laws, rules, and regulations, or in a manner that compromises its security or privacy, (b) executed by or provided to a person not authorized to acquire, access, use, or receive it, or (c) a Breach of Contractor’s or  Subcontractor’s security that leads to the accidental or unlawful alteration, destruction, loss of, Access to or Disclosure of  Student Data or APPR Data.</w:t>
      </w:r>
    </w:p>
    <w:p w14:paraId="6C1E39D0" w14:textId="77777777" w:rsidR="00E54C47" w:rsidRPr="00E54C47" w:rsidRDefault="00E54C47" w:rsidP="00B61CAF">
      <w:pPr>
        <w:numPr>
          <w:ilvl w:val="0"/>
          <w:numId w:val="291"/>
        </w:numPr>
        <w:spacing w:after="240" w:line="276" w:lineRule="auto"/>
        <w:ind w:left="907" w:right="680"/>
        <w:contextualSpacing/>
        <w:jc w:val="left"/>
        <w:rPr>
          <w:rFonts w:ascii="Calibri" w:eastAsia="MS Mincho" w:hAnsi="Calibri"/>
          <w:sz w:val="22"/>
          <w:szCs w:val="22"/>
        </w:rPr>
      </w:pPr>
      <w:r w:rsidRPr="00E54C47">
        <w:rPr>
          <w:rFonts w:ascii="Calibri" w:eastAsia="MS Mincho" w:hAnsi="Calibri"/>
          <w:b/>
          <w:bCs/>
        </w:rPr>
        <w:t xml:space="preserve">Commercial or Marketing Purpose: </w:t>
      </w:r>
      <w:r w:rsidRPr="00E54C47">
        <w:rPr>
          <w:rFonts w:ascii="Calibri" w:eastAsia="MS Mincho" w:hAnsi="Calibri"/>
        </w:rPr>
        <w:t xml:space="preserve"> </w:t>
      </w:r>
      <w:bookmarkStart w:id="320" w:name="_Hlk46479564"/>
      <w:r w:rsidRPr="00E54C47">
        <w:rPr>
          <w:rFonts w:ascii="Calibri" w:eastAsia="MS Mincho" w:hAnsi="Calibri"/>
        </w:rPr>
        <w:t>The Disclosure, sale, or use of</w:t>
      </w:r>
      <w:r w:rsidRPr="00E54C47">
        <w:rPr>
          <w:rFonts w:ascii="Calibri" w:eastAsia="MS Mincho" w:hAnsi="Calibri"/>
          <w:sz w:val="22"/>
          <w:szCs w:val="22"/>
        </w:rPr>
        <w:t xml:space="preserve"> </w:t>
      </w:r>
      <w:bookmarkEnd w:id="320"/>
      <w:r w:rsidRPr="00E54C47">
        <w:rPr>
          <w:rFonts w:ascii="Calibri" w:eastAsia="MS Mincho" w:hAnsi="Calibri"/>
        </w:rPr>
        <w:t>Student Data for the purpose of directly or indirectly receiving remuneration, including the Disclosure, sale, or use of</w:t>
      </w:r>
      <w:r w:rsidRPr="00E54C47">
        <w:rPr>
          <w:rFonts w:ascii="Calibri" w:eastAsia="MS Mincho" w:hAnsi="Calibri"/>
          <w:sz w:val="22"/>
          <w:szCs w:val="22"/>
        </w:rPr>
        <w:t xml:space="preserve"> </w:t>
      </w:r>
      <w:r w:rsidRPr="00E54C47">
        <w:rPr>
          <w:rFonts w:ascii="Calibri" w:eastAsia="MS Mincho" w:hAnsi="Calibri"/>
        </w:rPr>
        <w:t>Student Data for advertising purposes, or</w:t>
      </w:r>
      <w:r w:rsidRPr="00E54C47">
        <w:rPr>
          <w:rFonts w:ascii="Calibri" w:eastAsia="MS Mincho" w:hAnsi="Calibri"/>
          <w:sz w:val="22"/>
          <w:szCs w:val="22"/>
        </w:rPr>
        <w:t xml:space="preserve"> </w:t>
      </w:r>
      <w:r w:rsidRPr="00E54C47">
        <w:rPr>
          <w:rFonts w:ascii="Calibri" w:eastAsia="MS Mincho" w:hAnsi="Calibri"/>
        </w:rPr>
        <w:t>the Disclosure, sale, or use of Student Data to develop, improve, or market products or services to Students.</w:t>
      </w:r>
    </w:p>
    <w:p w14:paraId="5E9CD8E5" w14:textId="77777777" w:rsidR="00E54C47" w:rsidRPr="00E54C47" w:rsidRDefault="00E54C47" w:rsidP="00B61CAF">
      <w:pPr>
        <w:numPr>
          <w:ilvl w:val="0"/>
          <w:numId w:val="291"/>
        </w:numPr>
        <w:spacing w:after="240" w:line="276" w:lineRule="auto"/>
        <w:ind w:left="907" w:right="680"/>
        <w:contextualSpacing/>
        <w:jc w:val="left"/>
        <w:rPr>
          <w:rFonts w:ascii="Calibri" w:eastAsia="MS Mincho" w:hAnsi="Calibri"/>
          <w:i/>
        </w:rPr>
      </w:pPr>
      <w:r w:rsidRPr="00E54C47">
        <w:rPr>
          <w:rFonts w:ascii="Calibri" w:eastAsia="MS Mincho" w:hAnsi="Calibri"/>
          <w:b/>
          <w:bCs/>
          <w:iCs/>
        </w:rPr>
        <w:t>Disclose or Disclosure</w:t>
      </w:r>
      <w:r w:rsidRPr="00E54C47">
        <w:rPr>
          <w:rFonts w:ascii="Calibri" w:eastAsia="MS Mincho" w:hAnsi="Calibri"/>
        </w:rPr>
        <w:t xml:space="preserve">: The intentional or unintentional communication, release, or transfer of Student Data and/or APPR Data by any means, including oral, written, or electronic. </w:t>
      </w:r>
    </w:p>
    <w:p w14:paraId="4239BE9B" w14:textId="77777777" w:rsidR="00E54C47" w:rsidRPr="00E54C47" w:rsidRDefault="00E54C47" w:rsidP="00B61CAF">
      <w:pPr>
        <w:numPr>
          <w:ilvl w:val="0"/>
          <w:numId w:val="291"/>
        </w:numPr>
        <w:spacing w:after="240" w:line="276" w:lineRule="auto"/>
        <w:ind w:left="907" w:right="680"/>
        <w:contextualSpacing/>
        <w:jc w:val="left"/>
        <w:rPr>
          <w:rFonts w:ascii="Calibri" w:eastAsia="MS Mincho" w:hAnsi="Calibri"/>
        </w:rPr>
      </w:pPr>
      <w:r w:rsidRPr="00E54C47">
        <w:rPr>
          <w:rFonts w:ascii="Calibri" w:eastAsia="MS Mincho" w:hAnsi="Calibri"/>
          <w:b/>
          <w:bCs/>
        </w:rPr>
        <w:t>Education Record:</w:t>
      </w:r>
      <w:r w:rsidRPr="00E54C47">
        <w:rPr>
          <w:rFonts w:ascii="Calibri" w:eastAsia="MS Mincho" w:hAnsi="Calibri"/>
        </w:rPr>
        <w:t xml:space="preserve"> An education record </w:t>
      </w:r>
      <w:bookmarkStart w:id="321" w:name="_Hlk88557015"/>
      <w:r w:rsidRPr="00E54C47">
        <w:rPr>
          <w:rFonts w:ascii="Calibri" w:eastAsia="MS Mincho" w:hAnsi="Calibri"/>
        </w:rPr>
        <w:t xml:space="preserve">as defined in the </w:t>
      </w:r>
      <w:bookmarkStart w:id="322" w:name="_Hlk41412202"/>
      <w:r w:rsidRPr="00E54C47">
        <w:rPr>
          <w:rFonts w:ascii="Calibri" w:eastAsia="MS Mincho" w:hAnsi="Calibri"/>
        </w:rPr>
        <w:t xml:space="preserve">Family Educational Rights and Privacy Act </w:t>
      </w:r>
      <w:bookmarkEnd w:id="322"/>
      <w:r w:rsidRPr="00E54C47">
        <w:rPr>
          <w:rFonts w:ascii="Calibri" w:eastAsia="MS Mincho" w:hAnsi="Calibri"/>
        </w:rPr>
        <w:t xml:space="preserve">and its implementing regulations, 20 U.S.C. </w:t>
      </w:r>
      <w:r w:rsidRPr="00E54C47">
        <w:rPr>
          <w:rFonts w:ascii="Calibri" w:eastAsia="MS Mincho" w:hAnsi="Calibri" w:cs="Calibri"/>
        </w:rPr>
        <w:t>§</w:t>
      </w:r>
      <w:r w:rsidRPr="00E54C47">
        <w:rPr>
          <w:rFonts w:ascii="Calibri" w:eastAsia="MS Mincho" w:hAnsi="Calibri"/>
        </w:rPr>
        <w:t xml:space="preserve"> 1232g and 34 C.F.R. Part 99, </w:t>
      </w:r>
      <w:bookmarkEnd w:id="321"/>
      <w:r w:rsidRPr="00E54C47">
        <w:rPr>
          <w:rFonts w:ascii="Calibri" w:eastAsia="MS Mincho" w:hAnsi="Calibri"/>
        </w:rPr>
        <w:t xml:space="preserve">respectively. </w:t>
      </w:r>
    </w:p>
    <w:p w14:paraId="3C520BFD" w14:textId="77777777" w:rsidR="00E54C47" w:rsidRPr="00E54C47" w:rsidRDefault="00E54C47" w:rsidP="00B61CAF">
      <w:pPr>
        <w:numPr>
          <w:ilvl w:val="0"/>
          <w:numId w:val="291"/>
        </w:numPr>
        <w:spacing w:after="240" w:line="276" w:lineRule="auto"/>
        <w:ind w:left="907" w:right="680"/>
        <w:contextualSpacing/>
        <w:jc w:val="left"/>
        <w:rPr>
          <w:rFonts w:ascii="Calibri" w:eastAsia="MS Mincho" w:hAnsi="Calibri"/>
        </w:rPr>
      </w:pPr>
      <w:r w:rsidRPr="00E54C47">
        <w:rPr>
          <w:rFonts w:ascii="Calibri" w:eastAsia="MS Mincho" w:hAnsi="Calibri"/>
          <w:b/>
          <w:bCs/>
        </w:rPr>
        <w:t>Educational Agency</w:t>
      </w:r>
      <w:r w:rsidRPr="00E54C47">
        <w:rPr>
          <w:rFonts w:ascii="Calibri" w:eastAsia="MS Mincho" w:hAnsi="Calibri"/>
        </w:rPr>
        <w:t xml:space="preserve">: As defined in Education Law </w:t>
      </w:r>
      <w:r w:rsidRPr="00E54C47">
        <w:rPr>
          <w:rFonts w:ascii="Calibri" w:eastAsia="MS Mincho" w:hAnsi="Calibri" w:cs="Calibri"/>
        </w:rPr>
        <w:t>§</w:t>
      </w:r>
      <w:r w:rsidRPr="00E54C47">
        <w:rPr>
          <w:rFonts w:ascii="Calibri" w:eastAsia="MS Mincho" w:hAnsi="Calibri"/>
        </w:rPr>
        <w:t xml:space="preserve"> 2-d, a school district, board of cooperative educational services, school, or the New York State Education Department (“NYSED”).</w:t>
      </w:r>
    </w:p>
    <w:p w14:paraId="32A2ADEC" w14:textId="77777777" w:rsidR="00E54C47" w:rsidRPr="00E54C47" w:rsidRDefault="00E54C47" w:rsidP="00B61CAF">
      <w:pPr>
        <w:numPr>
          <w:ilvl w:val="0"/>
          <w:numId w:val="291"/>
        </w:numPr>
        <w:spacing w:after="240" w:line="276" w:lineRule="auto"/>
        <w:ind w:left="907" w:right="680"/>
        <w:contextualSpacing/>
        <w:jc w:val="left"/>
        <w:rPr>
          <w:rFonts w:ascii="Calibri" w:eastAsia="MS Mincho" w:hAnsi="Calibri"/>
        </w:rPr>
      </w:pPr>
      <w:r w:rsidRPr="00E54C47">
        <w:rPr>
          <w:rFonts w:ascii="Calibri" w:eastAsia="MS Mincho" w:hAnsi="Calibri"/>
          <w:b/>
          <w:bCs/>
        </w:rPr>
        <w:t>Eligible Student:</w:t>
      </w:r>
      <w:r w:rsidRPr="00E54C47">
        <w:rPr>
          <w:rFonts w:ascii="Calibri" w:eastAsia="MS Mincho" w:hAnsi="Calibri"/>
        </w:rPr>
        <w:t xml:space="preserve"> </w:t>
      </w:r>
      <w:bookmarkStart w:id="323" w:name="_Hlk37411725"/>
      <w:r w:rsidRPr="00E54C47">
        <w:rPr>
          <w:rFonts w:ascii="Calibri" w:eastAsia="MS Mincho" w:hAnsi="Calibri"/>
        </w:rPr>
        <w:t>A Student who is eighteen years of age or older.</w:t>
      </w:r>
      <w:bookmarkEnd w:id="323"/>
    </w:p>
    <w:p w14:paraId="25F6F560" w14:textId="77777777" w:rsidR="00E54C47" w:rsidRPr="00E54C47" w:rsidRDefault="00E54C47" w:rsidP="00B61CAF">
      <w:pPr>
        <w:numPr>
          <w:ilvl w:val="0"/>
          <w:numId w:val="291"/>
        </w:numPr>
        <w:spacing w:after="240" w:line="276" w:lineRule="auto"/>
        <w:ind w:left="907" w:right="680"/>
        <w:contextualSpacing/>
        <w:jc w:val="left"/>
        <w:rPr>
          <w:rFonts w:ascii="Calibri" w:eastAsia="MS Mincho" w:hAnsi="Calibri"/>
        </w:rPr>
      </w:pPr>
      <w:r w:rsidRPr="00E54C47">
        <w:rPr>
          <w:rFonts w:ascii="Calibri" w:eastAsia="MS Mincho" w:hAnsi="Calibri"/>
          <w:b/>
          <w:bCs/>
        </w:rPr>
        <w:t>Encrypt or Encryption</w:t>
      </w:r>
      <w:r w:rsidRPr="00E54C47">
        <w:rPr>
          <w:rFonts w:ascii="Calibri" w:eastAsia="MS Mincho" w:hAnsi="Calibri"/>
        </w:rPr>
        <w:t xml:space="preserve">: </w:t>
      </w:r>
      <w:bookmarkStart w:id="324" w:name="_Hlk7622770"/>
      <w:r w:rsidRPr="00E54C47">
        <w:rPr>
          <w:rFonts w:ascii="Calibri" w:hAnsi="Calibri"/>
        </w:rPr>
        <w:t xml:space="preserve">As defined in the Health Insurance Portability and Accountability Act of 1996 Security Rule at 45 CFR </w:t>
      </w:r>
      <w:r w:rsidRPr="00E54C47">
        <w:rPr>
          <w:rFonts w:ascii="Calibri" w:hAnsi="Calibri" w:cs="Calibri"/>
        </w:rPr>
        <w:t>§</w:t>
      </w:r>
      <w:r w:rsidRPr="00E54C47">
        <w:rPr>
          <w:rFonts w:ascii="Calibri" w:hAnsi="Calibri"/>
        </w:rPr>
        <w:t xml:space="preserve"> 164.304, encrypt means t</w:t>
      </w:r>
      <w:r w:rsidRPr="00E54C47">
        <w:rPr>
          <w:rFonts w:ascii="Calibri" w:eastAsia="MS Mincho" w:hAnsi="Calibri"/>
        </w:rPr>
        <w:t xml:space="preserve">he use of an algorithmic process to transform </w:t>
      </w:r>
      <w:bookmarkStart w:id="325" w:name="_Hlk46478411"/>
      <w:r w:rsidRPr="00E54C47">
        <w:rPr>
          <w:rFonts w:ascii="Calibri" w:eastAsia="MS Mincho" w:hAnsi="Calibri"/>
        </w:rPr>
        <w:t xml:space="preserve">Personally Identifiable Information </w:t>
      </w:r>
      <w:bookmarkEnd w:id="325"/>
      <w:r w:rsidRPr="00E54C47">
        <w:rPr>
          <w:rFonts w:ascii="Calibri" w:eastAsia="MS Mincho" w:hAnsi="Calibri"/>
        </w:rPr>
        <w:t xml:space="preserve">into an unusable, unreadable, or indecipherable </w:t>
      </w:r>
      <w:bookmarkEnd w:id="324"/>
      <w:r w:rsidRPr="00E54C47">
        <w:rPr>
          <w:rFonts w:ascii="Calibri" w:eastAsia="MS Mincho" w:hAnsi="Calibri"/>
        </w:rPr>
        <w:t>form in which there is a low probability of assigning meaning without use of a confidential process or key.</w:t>
      </w:r>
    </w:p>
    <w:p w14:paraId="0E303806" w14:textId="77777777" w:rsidR="00E54C47" w:rsidRPr="00E54C47" w:rsidRDefault="00E54C47" w:rsidP="00B61CAF">
      <w:pPr>
        <w:numPr>
          <w:ilvl w:val="0"/>
          <w:numId w:val="291"/>
        </w:numPr>
        <w:spacing w:after="240" w:line="276" w:lineRule="auto"/>
        <w:ind w:left="907" w:right="680"/>
        <w:contextualSpacing/>
        <w:jc w:val="left"/>
        <w:rPr>
          <w:rFonts w:ascii="Calibri" w:eastAsia="MS Mincho" w:hAnsi="Calibri"/>
        </w:rPr>
      </w:pPr>
      <w:r w:rsidRPr="00E54C47">
        <w:rPr>
          <w:rFonts w:ascii="Calibri" w:eastAsia="MS Mincho" w:hAnsi="Calibri"/>
          <w:b/>
          <w:bCs/>
        </w:rPr>
        <w:t xml:space="preserve">Information: </w:t>
      </w:r>
      <w:r w:rsidRPr="00E54C47">
        <w:rPr>
          <w:rFonts w:ascii="Calibri" w:eastAsia="MS Mincho" w:hAnsi="Calibri"/>
        </w:rPr>
        <w:t xml:space="preserve"> Student Data and APPR Data from an Educational Agency that is Disclosed or made available to the Contractor pursuant to this contract with NYSED to which this DPA is attached and incorporated. </w:t>
      </w:r>
    </w:p>
    <w:p w14:paraId="6AE1F0FB" w14:textId="77777777" w:rsidR="00E54C47" w:rsidRPr="00E54C47" w:rsidRDefault="00E54C47" w:rsidP="00B61CAF">
      <w:pPr>
        <w:numPr>
          <w:ilvl w:val="0"/>
          <w:numId w:val="291"/>
        </w:numPr>
        <w:spacing w:after="240" w:line="276" w:lineRule="auto"/>
        <w:ind w:left="907" w:right="680"/>
        <w:contextualSpacing/>
        <w:jc w:val="left"/>
        <w:rPr>
          <w:rFonts w:ascii="Calibri" w:eastAsia="MS Mincho" w:hAnsi="Calibri"/>
        </w:rPr>
      </w:pPr>
      <w:r w:rsidRPr="00E54C47">
        <w:rPr>
          <w:rFonts w:ascii="Calibri" w:eastAsia="MS Mincho" w:hAnsi="Calibri"/>
          <w:b/>
          <w:bCs/>
        </w:rPr>
        <w:t>NIST Cybersecurity Framework</w:t>
      </w:r>
      <w:r w:rsidRPr="00E54C47">
        <w:rPr>
          <w:rFonts w:ascii="Calibri" w:eastAsia="MS Mincho" w:hAnsi="Calibri"/>
        </w:rPr>
        <w:t>: The U.S. Department of Commerce National Institute for Standards and Technology Framework for Improving Critical Infrastructure Cybersecurity Version 1.1.</w:t>
      </w:r>
    </w:p>
    <w:p w14:paraId="78E6ACDD" w14:textId="77777777" w:rsidR="00E54C47" w:rsidRPr="00E54C47" w:rsidRDefault="00E54C47" w:rsidP="00B61CAF">
      <w:pPr>
        <w:numPr>
          <w:ilvl w:val="0"/>
          <w:numId w:val="291"/>
        </w:numPr>
        <w:spacing w:after="240" w:line="276" w:lineRule="auto"/>
        <w:ind w:left="907" w:right="680"/>
        <w:contextualSpacing/>
        <w:jc w:val="left"/>
        <w:rPr>
          <w:rFonts w:ascii="Calibri" w:eastAsia="MS Mincho" w:hAnsi="Calibri"/>
        </w:rPr>
      </w:pPr>
      <w:r w:rsidRPr="00E54C47">
        <w:rPr>
          <w:rFonts w:ascii="Calibri" w:eastAsia="MS Mincho" w:hAnsi="Calibri"/>
          <w:b/>
          <w:bCs/>
        </w:rPr>
        <w:t>Parent:</w:t>
      </w:r>
      <w:r w:rsidRPr="00E54C47">
        <w:rPr>
          <w:rFonts w:ascii="Calibri" w:eastAsia="MS Mincho" w:hAnsi="Calibri"/>
        </w:rPr>
        <w:t xml:space="preserve"> A parent, legal guardian, or person in parental relation to the Student.</w:t>
      </w:r>
    </w:p>
    <w:p w14:paraId="448298D7" w14:textId="77777777" w:rsidR="00E54C47" w:rsidRPr="00E54C47" w:rsidRDefault="00E54C47" w:rsidP="00B61CAF">
      <w:pPr>
        <w:numPr>
          <w:ilvl w:val="0"/>
          <w:numId w:val="291"/>
        </w:numPr>
        <w:spacing w:after="240" w:line="276" w:lineRule="auto"/>
        <w:ind w:left="907" w:right="680"/>
        <w:contextualSpacing/>
        <w:jc w:val="left"/>
        <w:rPr>
          <w:rFonts w:ascii="Calibri" w:eastAsia="MS Mincho" w:hAnsi="Calibri"/>
        </w:rPr>
      </w:pPr>
      <w:r w:rsidRPr="00E54C47">
        <w:rPr>
          <w:rFonts w:ascii="Calibri" w:eastAsia="MS Mincho" w:hAnsi="Calibri"/>
          <w:b/>
          <w:bCs/>
        </w:rPr>
        <w:t>Personally Identifiable Information (PII):</w:t>
      </w:r>
      <w:r w:rsidRPr="00E54C47">
        <w:rPr>
          <w:rFonts w:ascii="Calibri" w:eastAsia="MS Mincho" w:hAnsi="Calibri"/>
        </w:rPr>
        <w:t xml:space="preserve">  Personally Identifiable Information, as defined in the Family Educational Rights and Privacy Act and its implementing regulations, 20 U.S.C. </w:t>
      </w:r>
      <w:r w:rsidRPr="00E54C47">
        <w:rPr>
          <w:rFonts w:ascii="Calibri" w:eastAsia="MS Mincho" w:hAnsi="Calibri" w:cs="Calibri"/>
        </w:rPr>
        <w:t>§</w:t>
      </w:r>
      <w:r w:rsidRPr="00E54C47">
        <w:rPr>
          <w:rFonts w:ascii="Calibri" w:eastAsia="MS Mincho" w:hAnsi="Calibri"/>
        </w:rPr>
        <w:t xml:space="preserve"> 1232g and 34 C.F.R. Part 99, (</w:t>
      </w:r>
      <w:r w:rsidRPr="00E54C47">
        <w:rPr>
          <w:rFonts w:ascii="Calibri" w:eastAsia="MS Mincho" w:hAnsi="Calibri" w:cs="Calibri"/>
        </w:rPr>
        <w:t>§</w:t>
      </w:r>
      <w:r w:rsidRPr="00E54C47">
        <w:rPr>
          <w:rFonts w:ascii="Calibri" w:eastAsia="MS Mincho" w:hAnsi="Calibri"/>
        </w:rPr>
        <w:t xml:space="preserve"> 99.3), and Teacher or Principal APPR Data. </w:t>
      </w:r>
    </w:p>
    <w:p w14:paraId="612E4200" w14:textId="77777777" w:rsidR="00E54C47" w:rsidRPr="00E54C47" w:rsidRDefault="00E54C47" w:rsidP="00B61CAF">
      <w:pPr>
        <w:numPr>
          <w:ilvl w:val="0"/>
          <w:numId w:val="291"/>
        </w:numPr>
        <w:spacing w:after="240" w:line="276" w:lineRule="auto"/>
        <w:ind w:left="907" w:right="680"/>
        <w:contextualSpacing/>
        <w:jc w:val="left"/>
        <w:rPr>
          <w:rFonts w:ascii="Calibri" w:eastAsia="MS Mincho" w:hAnsi="Calibri"/>
          <w:b/>
          <w:bCs/>
        </w:rPr>
      </w:pPr>
      <w:r w:rsidRPr="00E54C47">
        <w:rPr>
          <w:rFonts w:ascii="Calibri" w:eastAsia="MS Mincho" w:hAnsi="Calibri"/>
          <w:b/>
          <w:bCs/>
        </w:rPr>
        <w:t xml:space="preserve">Release: </w:t>
      </w:r>
      <w:r w:rsidRPr="00E54C47">
        <w:rPr>
          <w:rFonts w:ascii="Calibri" w:eastAsia="MS Mincho" w:hAnsi="Calibri"/>
        </w:rPr>
        <w:t>Shall have the same meaning as Disclose.</w:t>
      </w:r>
    </w:p>
    <w:p w14:paraId="46A6E84B" w14:textId="77777777" w:rsidR="00E54C47" w:rsidRPr="00E54C47" w:rsidRDefault="00E54C47" w:rsidP="00B61CAF">
      <w:pPr>
        <w:numPr>
          <w:ilvl w:val="0"/>
          <w:numId w:val="291"/>
        </w:numPr>
        <w:spacing w:after="240" w:line="276" w:lineRule="auto"/>
        <w:ind w:left="907" w:right="680"/>
        <w:contextualSpacing/>
        <w:jc w:val="left"/>
        <w:rPr>
          <w:rFonts w:ascii="Calibri" w:eastAsia="MS Mincho" w:hAnsi="Calibri"/>
        </w:rPr>
      </w:pPr>
      <w:r w:rsidRPr="00E54C47">
        <w:rPr>
          <w:rFonts w:ascii="Calibri" w:eastAsia="MS Mincho" w:hAnsi="Calibri"/>
          <w:b/>
          <w:bCs/>
        </w:rPr>
        <w:t>School:</w:t>
      </w:r>
      <w:r w:rsidRPr="00E54C47">
        <w:rPr>
          <w:rFonts w:ascii="Calibri" w:eastAsia="MS Mincho" w:hAnsi="Calibri"/>
        </w:rPr>
        <w:t xml:space="preserve">  As defined in Education Law </w:t>
      </w:r>
      <w:r w:rsidRPr="00E54C47">
        <w:rPr>
          <w:rFonts w:ascii="Calibri" w:eastAsia="MS Mincho" w:hAnsi="Calibri" w:cs="Calibri"/>
        </w:rPr>
        <w:t>§</w:t>
      </w:r>
      <w:r w:rsidRPr="00E54C47">
        <w:rPr>
          <w:rFonts w:ascii="Calibri" w:eastAsia="MS Mincho" w:hAnsi="Calibri"/>
        </w:rPr>
        <w:t xml:space="preserve"> 2-d, any (a) public elementary or secondary school, including a charter school; (b) universal pre-kindergarten program authorized pursuant to Education Law § 3602-e; (c) an approved provider of preschool special education; (d) any other publicly funded pre-kindergarten program; (e) a school serving children in a special act school district as defined in Education Law § 4001; (f) an approved private school for the education of students with disabilities; (g) a State-supported school subject to the provisions of Article 85 of the Education Law; or (h) a State-operated school subject to the provisions of Articles 87 or 88 of the Education Law.</w:t>
      </w:r>
    </w:p>
    <w:p w14:paraId="0C2A6D7A" w14:textId="77777777" w:rsidR="00E54C47" w:rsidRPr="00E54C47" w:rsidRDefault="00E54C47" w:rsidP="00B61CAF">
      <w:pPr>
        <w:numPr>
          <w:ilvl w:val="0"/>
          <w:numId w:val="291"/>
        </w:numPr>
        <w:spacing w:after="240" w:line="276" w:lineRule="auto"/>
        <w:ind w:left="907" w:right="680"/>
        <w:contextualSpacing/>
        <w:jc w:val="left"/>
        <w:rPr>
          <w:rFonts w:ascii="Calibri" w:eastAsia="MS Mincho" w:hAnsi="Calibri"/>
        </w:rPr>
      </w:pPr>
      <w:r w:rsidRPr="00E54C47">
        <w:rPr>
          <w:rFonts w:ascii="Calibri" w:eastAsia="MS Mincho" w:hAnsi="Calibri"/>
          <w:b/>
          <w:bCs/>
        </w:rPr>
        <w:t xml:space="preserve">Services: </w:t>
      </w:r>
      <w:r w:rsidRPr="00E54C47">
        <w:rPr>
          <w:rFonts w:ascii="Calibri" w:eastAsia="MS Mincho" w:hAnsi="Calibri"/>
        </w:rPr>
        <w:t>Services provided by Contractor pursuant to this contract with NYSED to which this DPA is attached and incorporated.</w:t>
      </w:r>
    </w:p>
    <w:p w14:paraId="52B687D5" w14:textId="77777777" w:rsidR="00E54C47" w:rsidRPr="00E54C47" w:rsidRDefault="00E54C47" w:rsidP="00B61CAF">
      <w:pPr>
        <w:numPr>
          <w:ilvl w:val="0"/>
          <w:numId w:val="291"/>
        </w:numPr>
        <w:spacing w:after="240" w:line="276" w:lineRule="auto"/>
        <w:ind w:left="907" w:right="680"/>
        <w:contextualSpacing/>
        <w:jc w:val="left"/>
        <w:rPr>
          <w:rFonts w:ascii="Calibri" w:eastAsia="MS Mincho" w:hAnsi="Calibri"/>
          <w:b/>
          <w:bCs/>
        </w:rPr>
      </w:pPr>
      <w:r w:rsidRPr="00E54C47">
        <w:rPr>
          <w:rFonts w:ascii="Calibri" w:eastAsia="MS Mincho" w:hAnsi="Calibri"/>
          <w:b/>
          <w:bCs/>
        </w:rPr>
        <w:t xml:space="preserve">Student: </w:t>
      </w:r>
      <w:r w:rsidRPr="00E54C47">
        <w:rPr>
          <w:rFonts w:ascii="Calibri" w:eastAsia="MS Mincho" w:hAnsi="Calibri"/>
        </w:rPr>
        <w:t>Any person attending or seeking to enroll in an Educational Agency.</w:t>
      </w:r>
    </w:p>
    <w:p w14:paraId="3F85DE28" w14:textId="77777777" w:rsidR="00E54C47" w:rsidRPr="00E54C47" w:rsidRDefault="00E54C47" w:rsidP="00B61CAF">
      <w:pPr>
        <w:numPr>
          <w:ilvl w:val="0"/>
          <w:numId w:val="291"/>
        </w:numPr>
        <w:spacing w:after="240" w:line="276" w:lineRule="auto"/>
        <w:ind w:left="907" w:right="680"/>
        <w:contextualSpacing/>
        <w:jc w:val="left"/>
        <w:rPr>
          <w:rFonts w:ascii="Calibri" w:eastAsia="MS Mincho" w:hAnsi="Calibri"/>
          <w:b/>
          <w:bCs/>
        </w:rPr>
      </w:pPr>
      <w:r w:rsidRPr="00E54C47">
        <w:rPr>
          <w:rFonts w:ascii="Calibri" w:eastAsia="MS Mincho" w:hAnsi="Calibri"/>
          <w:b/>
          <w:bCs/>
        </w:rPr>
        <w:t>Student Records:</w:t>
      </w:r>
      <w:r w:rsidRPr="00E54C47">
        <w:rPr>
          <w:rFonts w:ascii="Calibri" w:eastAsia="MS Mincho" w:hAnsi="Calibri"/>
        </w:rPr>
        <w:t xml:space="preserve">  An education record as defined in the Family Educational Rights and Privacy Act and its implementing regulations, 20 U.S.C. </w:t>
      </w:r>
      <w:r w:rsidRPr="00E54C47">
        <w:rPr>
          <w:rFonts w:ascii="Calibri" w:eastAsia="MS Mincho" w:hAnsi="Calibri" w:cs="Calibri"/>
        </w:rPr>
        <w:t>§</w:t>
      </w:r>
      <w:r w:rsidRPr="00E54C47">
        <w:rPr>
          <w:rFonts w:ascii="Calibri" w:eastAsia="MS Mincho" w:hAnsi="Calibri"/>
        </w:rPr>
        <w:t xml:space="preserve"> 1232g and 34 C.F.R. Part 99, respectively. </w:t>
      </w:r>
    </w:p>
    <w:p w14:paraId="0DA86DF7" w14:textId="77777777" w:rsidR="00E54C47" w:rsidRPr="00E54C47" w:rsidRDefault="00E54C47" w:rsidP="00B61CAF">
      <w:pPr>
        <w:numPr>
          <w:ilvl w:val="0"/>
          <w:numId w:val="291"/>
        </w:numPr>
        <w:spacing w:after="240" w:line="276" w:lineRule="auto"/>
        <w:ind w:left="907" w:right="680"/>
        <w:contextualSpacing/>
        <w:jc w:val="left"/>
        <w:rPr>
          <w:rFonts w:ascii="Calibri" w:eastAsia="MS Mincho" w:hAnsi="Calibri"/>
        </w:rPr>
      </w:pPr>
      <w:r w:rsidRPr="00E54C47">
        <w:rPr>
          <w:rFonts w:ascii="Calibri" w:eastAsia="MS Mincho" w:hAnsi="Calibri"/>
          <w:b/>
          <w:bCs/>
        </w:rPr>
        <w:t>Student Data:</w:t>
      </w:r>
      <w:r w:rsidRPr="00E54C47" w:rsidDel="00C9054B">
        <w:rPr>
          <w:rFonts w:ascii="Calibri" w:eastAsia="MS Mincho" w:hAnsi="Calibri"/>
        </w:rPr>
        <w:t xml:space="preserve"> </w:t>
      </w:r>
      <w:r w:rsidRPr="00E54C47">
        <w:rPr>
          <w:rFonts w:ascii="Calibri" w:eastAsia="MS Mincho" w:hAnsi="Calibri"/>
        </w:rPr>
        <w:t>PII from Student Records of an Educational Agency and PII regarding a Student provided to the Contractor by the Student or the Student’s Parent.</w:t>
      </w:r>
    </w:p>
    <w:p w14:paraId="118F5082" w14:textId="77777777" w:rsidR="00E54C47" w:rsidRPr="00E54C47" w:rsidRDefault="00E54C47" w:rsidP="00B61CAF">
      <w:pPr>
        <w:numPr>
          <w:ilvl w:val="0"/>
          <w:numId w:val="291"/>
        </w:numPr>
        <w:spacing w:after="80" w:line="276" w:lineRule="auto"/>
        <w:ind w:left="907"/>
        <w:contextualSpacing/>
        <w:jc w:val="left"/>
        <w:rPr>
          <w:rFonts w:ascii="Calibri" w:eastAsia="MS Mincho" w:hAnsi="Calibri"/>
        </w:rPr>
      </w:pPr>
      <w:r w:rsidRPr="00E54C47">
        <w:rPr>
          <w:rFonts w:ascii="Calibri" w:eastAsia="MS Mincho" w:hAnsi="Calibri"/>
          <w:b/>
          <w:bCs/>
        </w:rPr>
        <w:t>Subcontractor:</w:t>
      </w:r>
      <w:r w:rsidRPr="00E54C47">
        <w:rPr>
          <w:rFonts w:ascii="Calibri" w:eastAsia="MS Mincho" w:hAnsi="Calibri"/>
        </w:rPr>
        <w:t xml:space="preserve"> Contractor’s non-employee agents, consultants, volunteers, including student interns, and/or any natural person or entity funded through this contract who is engaged in the provision of Services pursuant to an agreement with or at the direction of the Contractor. </w:t>
      </w:r>
    </w:p>
    <w:p w14:paraId="42105269" w14:textId="77777777" w:rsidR="00E54C47" w:rsidRPr="00E54C47" w:rsidRDefault="00E54C47" w:rsidP="00E54C47">
      <w:pPr>
        <w:spacing w:after="80" w:line="276" w:lineRule="auto"/>
        <w:ind w:left="720"/>
        <w:contextualSpacing/>
        <w:jc w:val="left"/>
        <w:rPr>
          <w:rFonts w:ascii="Calibri" w:eastAsia="MS Mincho" w:hAnsi="Calibri"/>
          <w:sz w:val="22"/>
          <w:szCs w:val="22"/>
        </w:rPr>
      </w:pPr>
    </w:p>
    <w:p w14:paraId="07364F0E" w14:textId="77777777" w:rsidR="00E54C47" w:rsidRPr="00E54C47" w:rsidRDefault="00E54C47" w:rsidP="00E54C47">
      <w:pPr>
        <w:keepNext/>
        <w:keepLines/>
        <w:spacing w:line="276" w:lineRule="auto"/>
        <w:jc w:val="center"/>
        <w:outlineLvl w:val="0"/>
        <w:rPr>
          <w:rFonts w:ascii="Cambria" w:eastAsia="MS Gothic" w:hAnsi="Cambria"/>
          <w:b/>
          <w:bCs/>
          <w:color w:val="365F91"/>
          <w:sz w:val="16"/>
          <w:szCs w:val="16"/>
        </w:rPr>
      </w:pPr>
      <w:bookmarkStart w:id="326" w:name="ARTICLE_III:_DUTIES_OF_LEA"/>
      <w:bookmarkStart w:id="327" w:name="_Toc128574937"/>
      <w:bookmarkEnd w:id="326"/>
      <w:r w:rsidRPr="00E54C47">
        <w:rPr>
          <w:rFonts w:ascii="Cambria" w:eastAsia="MS Gothic" w:hAnsi="Cambria"/>
          <w:color w:val="365F91"/>
          <w:sz w:val="28"/>
          <w:szCs w:val="28"/>
        </w:rPr>
        <w:t>ARTICLE II: PRIVACY AND SECURITY OF INFORMATION</w:t>
      </w:r>
      <w:bookmarkEnd w:id="327"/>
      <w:r w:rsidRPr="00E54C47">
        <w:rPr>
          <w:rFonts w:ascii="Cambria" w:eastAsia="MS Gothic" w:hAnsi="Cambria"/>
          <w:color w:val="365F91"/>
          <w:sz w:val="28"/>
          <w:szCs w:val="28"/>
        </w:rPr>
        <w:t xml:space="preserve"> </w:t>
      </w:r>
      <w:r w:rsidRPr="00E54C47">
        <w:rPr>
          <w:rFonts w:ascii="Cambria" w:eastAsia="MS Gothic" w:hAnsi="Cambria"/>
          <w:color w:val="365F91"/>
          <w:sz w:val="28"/>
          <w:szCs w:val="28"/>
        </w:rPr>
        <w:br/>
      </w:r>
    </w:p>
    <w:p w14:paraId="49837572" w14:textId="77777777" w:rsidR="00E54C47" w:rsidRPr="00E54C47" w:rsidRDefault="00E54C47" w:rsidP="00B61CAF">
      <w:pPr>
        <w:numPr>
          <w:ilvl w:val="0"/>
          <w:numId w:val="289"/>
        </w:numPr>
        <w:spacing w:after="80" w:line="276" w:lineRule="auto"/>
        <w:jc w:val="left"/>
        <w:rPr>
          <w:rFonts w:ascii="Calibri" w:eastAsia="MS Mincho" w:hAnsi="Calibri"/>
        </w:rPr>
      </w:pPr>
      <w:bookmarkStart w:id="328" w:name="_Hlk39489106"/>
      <w:r w:rsidRPr="00E54C47">
        <w:rPr>
          <w:rFonts w:ascii="Calibri" w:eastAsia="MS Mincho" w:hAnsi="Calibri"/>
          <w:b/>
          <w:bCs/>
        </w:rPr>
        <w:t>Compliance with Law.</w:t>
      </w:r>
      <w:r w:rsidRPr="00E54C47">
        <w:rPr>
          <w:rFonts w:ascii="Calibri" w:eastAsia="MS Mincho" w:hAnsi="Calibri"/>
        </w:rPr>
        <w:t xml:space="preserve"> </w:t>
      </w:r>
    </w:p>
    <w:p w14:paraId="533D7A71" w14:textId="77777777" w:rsidR="00E54C47" w:rsidRPr="00E54C47" w:rsidRDefault="00E54C47" w:rsidP="00E54C47">
      <w:pPr>
        <w:spacing w:line="276" w:lineRule="auto"/>
        <w:ind w:left="920"/>
        <w:jc w:val="left"/>
        <w:rPr>
          <w:rFonts w:ascii="Calibri" w:eastAsia="MS Mincho" w:hAnsi="Calibri"/>
        </w:rPr>
      </w:pPr>
      <w:r w:rsidRPr="00E54C47">
        <w:rPr>
          <w:rFonts w:ascii="Calibri" w:eastAsia="MS Mincho" w:hAnsi="Calibri"/>
        </w:rPr>
        <w:t xml:space="preserve">When providing Services pursuant to this contract, Contractor may have Access to or receive Disclosure of Information that is regulated by one or more New York and/or federal laws and regulations, </w:t>
      </w:r>
      <w:bookmarkStart w:id="329" w:name="_Hlk41479513"/>
      <w:r w:rsidRPr="00E54C47">
        <w:rPr>
          <w:rFonts w:ascii="Calibri" w:eastAsia="MS Mincho" w:hAnsi="Calibri"/>
        </w:rPr>
        <w:t xml:space="preserve">among them, but not limited to, the Family Educational Rights and Privacy Act  ("FERPA") at 12 U.S.C. </w:t>
      </w:r>
      <w:r w:rsidRPr="00E54C47">
        <w:rPr>
          <w:rFonts w:ascii="Calibri" w:eastAsia="MS Mincho" w:hAnsi="Calibri" w:cs="Calibri"/>
        </w:rPr>
        <w:t>§</w:t>
      </w:r>
      <w:r w:rsidRPr="00E54C47">
        <w:rPr>
          <w:rFonts w:ascii="Calibri" w:eastAsia="MS Mincho" w:hAnsi="Calibri"/>
        </w:rPr>
        <w:t xml:space="preserve"> 1232g (34 CFR Part 99); Children's Online Privacy Protection Act ("COPPA") at 15 U.S.C. </w:t>
      </w:r>
      <w:r w:rsidRPr="00E54C47">
        <w:rPr>
          <w:rFonts w:ascii="Calibri" w:eastAsia="MS Mincho" w:hAnsi="Calibri" w:cs="Calibri"/>
        </w:rPr>
        <w:t>§§</w:t>
      </w:r>
      <w:r w:rsidRPr="00E54C47">
        <w:rPr>
          <w:rFonts w:ascii="Calibri" w:eastAsia="MS Mincho" w:hAnsi="Calibri"/>
        </w:rPr>
        <w:t xml:space="preserve"> 6501-6502 (16 CFR Part 312); Protection of Pupil Rights Amendment ("PPRA") at 20 U.S.C. </w:t>
      </w:r>
      <w:r w:rsidRPr="00E54C47">
        <w:rPr>
          <w:rFonts w:ascii="Calibri" w:eastAsia="MS Mincho" w:hAnsi="Calibri" w:cs="Calibri"/>
        </w:rPr>
        <w:t>§</w:t>
      </w:r>
      <w:r w:rsidRPr="00E54C47">
        <w:rPr>
          <w:rFonts w:ascii="Calibri" w:eastAsia="MS Mincho" w:hAnsi="Calibri"/>
        </w:rPr>
        <w:t xml:space="preserve"> 1232h (34 CFR Part 98); the Individuals with Disabilities Education Act (“IDEA”) at 20 U.S.C. </w:t>
      </w:r>
      <w:r w:rsidRPr="00E54C47">
        <w:rPr>
          <w:rFonts w:ascii="Calibri" w:eastAsia="MS Mincho" w:hAnsi="Calibri" w:cs="Calibri"/>
        </w:rPr>
        <w:t>§</w:t>
      </w:r>
      <w:r w:rsidRPr="00E54C47">
        <w:rPr>
          <w:rFonts w:ascii="Calibri" w:eastAsia="MS Mincho" w:hAnsi="Calibri"/>
        </w:rPr>
        <w:t xml:space="preserve"> 1400 et seq. (34 CFR Part 300); New York Education Law </w:t>
      </w:r>
      <w:r w:rsidRPr="00E54C47">
        <w:rPr>
          <w:rFonts w:ascii="Calibri" w:eastAsia="MS Mincho" w:hAnsi="Calibri" w:cs="Calibri"/>
        </w:rPr>
        <w:t>§</w:t>
      </w:r>
      <w:r w:rsidRPr="00E54C47">
        <w:rPr>
          <w:rFonts w:ascii="Calibri" w:eastAsia="MS Mincho" w:hAnsi="Calibri"/>
        </w:rPr>
        <w:t xml:space="preserve"> 2-d; and the Regulations of the Commissioner of Education at 8 NYCRR Part 121.</w:t>
      </w:r>
      <w:bookmarkEnd w:id="329"/>
      <w:r w:rsidRPr="00E54C47">
        <w:rPr>
          <w:rFonts w:ascii="Calibri" w:eastAsia="MS Mincho" w:hAnsi="Calibri"/>
        </w:rPr>
        <w:t xml:space="preserve"> Contractor agrees to maintain the confidentiality and security of Information in accordance with (a) applicable New York, federal and local laws, rules, and regulations, and (b) NYSED’s Data Privacy and Security Policy. Contractor further agrees that neither the Services provided nor the manner in which such Services are provided shall violate New York, federal and/or local laws, rules, and regulations, or NYSED’s Data Privacy and Security Policy. </w:t>
      </w:r>
    </w:p>
    <w:p w14:paraId="788F2DB2" w14:textId="77777777" w:rsidR="00E54C47" w:rsidRPr="00E54C47" w:rsidRDefault="00E54C47" w:rsidP="00E54C47">
      <w:pPr>
        <w:spacing w:line="276" w:lineRule="auto"/>
        <w:ind w:left="920"/>
        <w:jc w:val="left"/>
        <w:rPr>
          <w:rFonts w:ascii="Calibri" w:eastAsia="MS Mincho" w:hAnsi="Calibri"/>
        </w:rPr>
      </w:pPr>
      <w:r w:rsidRPr="00E54C47">
        <w:rPr>
          <w:rFonts w:ascii="Calibri" w:eastAsia="MS Mincho" w:hAnsi="Calibri"/>
        </w:rPr>
        <w:t xml:space="preserve">   </w:t>
      </w:r>
    </w:p>
    <w:p w14:paraId="27D8EE0A" w14:textId="77777777" w:rsidR="00E54C47" w:rsidRPr="00E54C47" w:rsidRDefault="00E54C47" w:rsidP="00B61CAF">
      <w:pPr>
        <w:numPr>
          <w:ilvl w:val="0"/>
          <w:numId w:val="289"/>
        </w:numPr>
        <w:spacing w:after="80" w:line="276" w:lineRule="auto"/>
        <w:jc w:val="left"/>
        <w:rPr>
          <w:rFonts w:ascii="Calibri" w:eastAsia="MS Mincho" w:hAnsi="Calibri"/>
        </w:rPr>
      </w:pPr>
      <w:r w:rsidRPr="00E54C47">
        <w:rPr>
          <w:rFonts w:ascii="Calibri" w:eastAsia="MS Mincho" w:hAnsi="Calibri"/>
          <w:b/>
          <w:bCs/>
        </w:rPr>
        <w:t>Authorized Use.</w:t>
      </w:r>
      <w:r w:rsidRPr="00E54C47">
        <w:rPr>
          <w:rFonts w:ascii="Calibri" w:eastAsia="MS Mincho" w:hAnsi="Calibri"/>
        </w:rPr>
        <w:t xml:space="preserve"> </w:t>
      </w:r>
      <w:bookmarkStart w:id="330" w:name="_Hlk39489092"/>
    </w:p>
    <w:p w14:paraId="4830D085" w14:textId="77777777" w:rsidR="00E54C47" w:rsidRPr="00E54C47" w:rsidRDefault="00E54C47" w:rsidP="00E54C47">
      <w:pPr>
        <w:spacing w:line="276" w:lineRule="auto"/>
        <w:ind w:left="920"/>
        <w:jc w:val="left"/>
        <w:rPr>
          <w:rFonts w:ascii="Calibri" w:eastAsia="MS Mincho" w:hAnsi="Calibri"/>
        </w:rPr>
      </w:pPr>
      <w:bookmarkStart w:id="331" w:name="_Hlk87875481"/>
      <w:bookmarkEnd w:id="328"/>
      <w:bookmarkEnd w:id="330"/>
      <w:r w:rsidRPr="00E54C47">
        <w:rPr>
          <w:rFonts w:ascii="Calibri" w:eastAsia="MS Mincho" w:hAnsi="Calibri"/>
        </w:rPr>
        <w:t xml:space="preserve">Contractor agrees and understands that Contractor has no property, licensing, or ownership rights or claims to Information Accessed by or Disclosed to Contractor for the purpose of providing Services, and Contractor shall not use such Information for any purpose other than to provide the Services.  Contractor will ensure that its Subcontractors agree and understand that neither the Subcontractor nor Contractor has any property, licensing or ownership rights or claims to Information Accessed by or Disclosed to Subcontractor for the purpose of assisting Contractor in providing Services. </w:t>
      </w:r>
    </w:p>
    <w:bookmarkEnd w:id="331"/>
    <w:p w14:paraId="13BC64D2" w14:textId="77777777" w:rsidR="00E54C47" w:rsidRPr="00E54C47" w:rsidRDefault="00E54C47" w:rsidP="00E54C47">
      <w:pPr>
        <w:spacing w:after="240" w:line="276" w:lineRule="auto"/>
        <w:ind w:left="922"/>
        <w:contextualSpacing/>
        <w:jc w:val="left"/>
        <w:rPr>
          <w:rFonts w:ascii="Calibri" w:eastAsia="MS Mincho" w:hAnsi="Calibri"/>
        </w:rPr>
      </w:pPr>
    </w:p>
    <w:p w14:paraId="3D749259" w14:textId="77777777" w:rsidR="00E54C47" w:rsidRPr="00E54C47" w:rsidRDefault="00E54C47" w:rsidP="00B61CAF">
      <w:pPr>
        <w:numPr>
          <w:ilvl w:val="0"/>
          <w:numId w:val="289"/>
        </w:numPr>
        <w:tabs>
          <w:tab w:val="left" w:pos="921"/>
        </w:tabs>
        <w:spacing w:after="240" w:line="276" w:lineRule="auto"/>
        <w:ind w:right="680"/>
        <w:contextualSpacing/>
        <w:jc w:val="left"/>
        <w:rPr>
          <w:rFonts w:ascii="Calibri" w:eastAsia="MS Mincho" w:hAnsi="Calibri"/>
        </w:rPr>
      </w:pPr>
      <w:r w:rsidRPr="00E54C47">
        <w:rPr>
          <w:rFonts w:ascii="Calibri" w:eastAsia="MS Mincho" w:hAnsi="Calibri"/>
          <w:b/>
        </w:rPr>
        <w:t>Contractor’s Data Privacy and Security Plan</w:t>
      </w:r>
      <w:r w:rsidRPr="00E54C47">
        <w:rPr>
          <w:rFonts w:ascii="Calibri" w:eastAsia="MS Mincho" w:hAnsi="Calibri"/>
        </w:rPr>
        <w:t xml:space="preserve">. </w:t>
      </w:r>
    </w:p>
    <w:p w14:paraId="3C1F33CD" w14:textId="77777777" w:rsidR="00E54C47" w:rsidRPr="00E54C47" w:rsidRDefault="00E54C47" w:rsidP="00E54C47">
      <w:pPr>
        <w:tabs>
          <w:tab w:val="left" w:pos="921"/>
        </w:tabs>
        <w:spacing w:after="240" w:line="276" w:lineRule="auto"/>
        <w:ind w:left="920" w:right="680"/>
        <w:contextualSpacing/>
        <w:jc w:val="left"/>
        <w:rPr>
          <w:rFonts w:ascii="Calibri" w:eastAsia="MS Mincho" w:hAnsi="Calibri"/>
        </w:rPr>
      </w:pPr>
      <w:r w:rsidRPr="00E54C47">
        <w:rPr>
          <w:rFonts w:ascii="Calibri" w:eastAsia="MS Mincho" w:hAnsi="Calibri"/>
        </w:rPr>
        <w:t xml:space="preserve">Contractor shall adopt and maintain administrative, technical, and physical safeguards, measures, and controls to manage privacy and security risks and protect Information in a manner that complies with New York State, federal and local laws, rules, and regulations, and the NYSED policies. Education Law </w:t>
      </w:r>
      <w:r w:rsidRPr="00E54C47">
        <w:rPr>
          <w:rFonts w:ascii="Calibri" w:eastAsia="MS Mincho" w:hAnsi="Calibri" w:cs="Calibri"/>
        </w:rPr>
        <w:t xml:space="preserve">§ </w:t>
      </w:r>
      <w:r w:rsidRPr="00E54C47">
        <w:rPr>
          <w:rFonts w:ascii="Calibri" w:eastAsia="MS Mincho" w:hAnsi="Calibri"/>
        </w:rPr>
        <w:t xml:space="preserve">2-d requires that Contractor provide NYSED with a Data Privacy and Security Plan that outlines the safeguards, measures, and controls, that the Contractor will employ, including how the Contractor will implement such safeguards, measures, and controls,  to comply with (a) the terms of this DPA, (b) all applicable state, federal and local data privacy and security requirements, (c) the parents bill of rights for data privacy and security that is attached hereto and incorporated herein as DPA Exhibit 2, and (d) applicable NYSED policies. Contractor’s Data Privacy and Security Plan is attached to and incorporated in this DPA as Exhibit 1.  </w:t>
      </w:r>
    </w:p>
    <w:p w14:paraId="141326A7" w14:textId="77777777" w:rsidR="00E54C47" w:rsidRPr="00E54C47" w:rsidRDefault="00E54C47" w:rsidP="00E54C47">
      <w:pPr>
        <w:tabs>
          <w:tab w:val="left" w:pos="921"/>
        </w:tabs>
        <w:spacing w:after="240" w:line="276" w:lineRule="auto"/>
        <w:ind w:left="920" w:right="680"/>
        <w:contextualSpacing/>
        <w:jc w:val="left"/>
        <w:rPr>
          <w:rFonts w:ascii="Calibri" w:eastAsia="MS Mincho" w:hAnsi="Calibri"/>
        </w:rPr>
      </w:pPr>
    </w:p>
    <w:p w14:paraId="3DBE8CB7" w14:textId="77777777" w:rsidR="00E54C47" w:rsidRPr="00E54C47" w:rsidRDefault="00E54C47" w:rsidP="00B61CAF">
      <w:pPr>
        <w:numPr>
          <w:ilvl w:val="0"/>
          <w:numId w:val="289"/>
        </w:numPr>
        <w:tabs>
          <w:tab w:val="left" w:pos="921"/>
        </w:tabs>
        <w:spacing w:after="240" w:line="276" w:lineRule="auto"/>
        <w:ind w:right="680"/>
        <w:contextualSpacing/>
        <w:jc w:val="left"/>
        <w:rPr>
          <w:rFonts w:ascii="Calibri" w:eastAsia="MS Mincho" w:hAnsi="Calibri"/>
          <w:b/>
          <w:bCs/>
        </w:rPr>
      </w:pPr>
      <w:r w:rsidRPr="00E54C47">
        <w:rPr>
          <w:rFonts w:ascii="Calibri" w:eastAsia="MS Mincho" w:hAnsi="Calibri"/>
          <w:b/>
          <w:bCs/>
        </w:rPr>
        <w:t>NYSED’s Data Privacy and Security Policy</w:t>
      </w:r>
    </w:p>
    <w:p w14:paraId="52291D39" w14:textId="77777777" w:rsidR="00E54C47" w:rsidRPr="00E54C47" w:rsidRDefault="00E54C47" w:rsidP="00E54C47">
      <w:pPr>
        <w:tabs>
          <w:tab w:val="left" w:pos="921"/>
        </w:tabs>
        <w:spacing w:after="240" w:line="276" w:lineRule="auto"/>
        <w:ind w:left="920" w:right="680"/>
        <w:contextualSpacing/>
        <w:jc w:val="left"/>
        <w:rPr>
          <w:rFonts w:ascii="Calibri" w:eastAsia="MS Mincho" w:hAnsi="Calibri"/>
        </w:rPr>
      </w:pPr>
      <w:r w:rsidRPr="00E54C47">
        <w:rPr>
          <w:rFonts w:ascii="Calibri" w:eastAsia="MS Mincho" w:hAnsi="Calibri"/>
        </w:rPr>
        <w:t xml:space="preserve">State law and regulation require NYSED to adopt a data privacy and security policy that complies with Part 121 of the Regulations of the Commissioner of Education and aligns with the NIST Cyber Security Framework. Contractor shall comply with NYSED’s Data Privacy and Security Policy located at </w:t>
      </w:r>
      <w:hyperlink r:id="rId75" w:history="1">
        <w:r w:rsidRPr="00E54C47">
          <w:rPr>
            <w:rFonts w:ascii="Calibri" w:eastAsia="MS Mincho" w:hAnsi="Calibri"/>
            <w:color w:val="0000FF"/>
            <w:u w:val="single"/>
          </w:rPr>
          <w:t>http://www.nysed.gov/data-privacy-security/nysed-data-privacy-and-security-policy</w:t>
        </w:r>
      </w:hyperlink>
      <w:r w:rsidRPr="00E54C47">
        <w:rPr>
          <w:rFonts w:ascii="Calibri" w:eastAsia="MS Mincho" w:hAnsi="Calibri"/>
        </w:rPr>
        <w:t xml:space="preserve"> and other applicable NYSED policies and agrees to contractually require its Subcontractors to comply with NYSED’s Data Privacy and Security Policy.</w:t>
      </w:r>
    </w:p>
    <w:p w14:paraId="0E52FE42" w14:textId="77777777" w:rsidR="00E54C47" w:rsidRPr="00E54C47" w:rsidRDefault="00E54C47" w:rsidP="00B61CAF">
      <w:pPr>
        <w:keepNext/>
        <w:numPr>
          <w:ilvl w:val="0"/>
          <w:numId w:val="289"/>
        </w:numPr>
        <w:tabs>
          <w:tab w:val="left" w:pos="921"/>
        </w:tabs>
        <w:spacing w:after="240" w:line="276" w:lineRule="auto"/>
        <w:ind w:left="922" w:right="677"/>
        <w:contextualSpacing/>
        <w:jc w:val="left"/>
        <w:rPr>
          <w:rFonts w:ascii="Calibri" w:eastAsia="MS Mincho" w:hAnsi="Calibri"/>
        </w:rPr>
      </w:pPr>
      <w:r w:rsidRPr="00E54C47">
        <w:rPr>
          <w:rFonts w:ascii="Calibri" w:eastAsia="MS Mincho" w:hAnsi="Calibri"/>
          <w:b/>
          <w:bCs/>
        </w:rPr>
        <w:t>Right of Review and Audit.</w:t>
      </w:r>
      <w:r w:rsidRPr="00E54C47">
        <w:rPr>
          <w:rFonts w:ascii="Calibri" w:eastAsia="MS Mincho" w:hAnsi="Calibri"/>
        </w:rPr>
        <w:t xml:space="preserve"> </w:t>
      </w:r>
    </w:p>
    <w:p w14:paraId="20F0E8B2" w14:textId="77777777" w:rsidR="00E54C47" w:rsidRPr="00E54C47" w:rsidRDefault="00E54C47" w:rsidP="00E54C47">
      <w:pPr>
        <w:tabs>
          <w:tab w:val="left" w:pos="921"/>
        </w:tabs>
        <w:spacing w:after="240" w:line="276" w:lineRule="auto"/>
        <w:ind w:left="920" w:right="680"/>
        <w:contextualSpacing/>
        <w:jc w:val="left"/>
        <w:rPr>
          <w:rFonts w:ascii="Calibri" w:eastAsia="MS Mincho" w:hAnsi="Calibri"/>
        </w:rPr>
      </w:pPr>
      <w:r w:rsidRPr="00E54C47">
        <w:rPr>
          <w:rFonts w:ascii="Calibri" w:eastAsia="MS Mincho" w:hAnsi="Calibri"/>
        </w:rPr>
        <w:t xml:space="preserve">Upon NYSED’s request, Contractor shall provide NYSED with copies of its policies and related procedures that pertain to the protection of Information. In addition, NYSED may require Contractor to undergo an audit of its privacy and security safeguards, measures, and controls as they pertain to alignment with the requirements of New York State laws and regulations, NYSED’s policies applicable to Contractor, and alignment with the NIST Cybersecurity Framework. Any audit required by NYSED must be performed by an independent third party at Contractor’s expense and the audit report must be provided to NYSED. In lieu of being subject to a required audit, Contractor may provide NYSED with an industry standard independent audit report of Contractor’s privacy and security practices that was issued no more than twelve months before the date that NYSED informed Contractor that it required Contractor to undergo an audit.  </w:t>
      </w:r>
    </w:p>
    <w:p w14:paraId="551BA96A" w14:textId="77777777" w:rsidR="00E54C47" w:rsidRPr="00E54C47" w:rsidRDefault="00E54C47" w:rsidP="00E54C47">
      <w:pPr>
        <w:tabs>
          <w:tab w:val="left" w:pos="921"/>
        </w:tabs>
        <w:spacing w:after="240" w:line="276" w:lineRule="auto"/>
        <w:ind w:left="920" w:right="680"/>
        <w:contextualSpacing/>
        <w:jc w:val="left"/>
        <w:rPr>
          <w:rFonts w:ascii="Calibri" w:eastAsia="MS Mincho" w:hAnsi="Calibri"/>
        </w:rPr>
      </w:pPr>
    </w:p>
    <w:p w14:paraId="213F1C8E" w14:textId="77777777" w:rsidR="00E54C47" w:rsidRPr="00E54C47" w:rsidRDefault="00E54C47" w:rsidP="00B61CAF">
      <w:pPr>
        <w:numPr>
          <w:ilvl w:val="0"/>
          <w:numId w:val="289"/>
        </w:numPr>
        <w:tabs>
          <w:tab w:val="left" w:pos="921"/>
        </w:tabs>
        <w:spacing w:after="240" w:line="276" w:lineRule="auto"/>
        <w:ind w:right="677"/>
        <w:contextualSpacing/>
        <w:jc w:val="left"/>
        <w:rPr>
          <w:rFonts w:ascii="Calibri" w:eastAsia="MS Mincho" w:hAnsi="Calibri"/>
        </w:rPr>
      </w:pPr>
      <w:r w:rsidRPr="00E54C47">
        <w:rPr>
          <w:rFonts w:ascii="Calibri" w:eastAsia="MS Mincho" w:hAnsi="Calibri"/>
          <w:b/>
          <w:bCs/>
        </w:rPr>
        <w:t>Contractor’s Employees and Subcontractors</w:t>
      </w:r>
      <w:r w:rsidRPr="00E54C47">
        <w:rPr>
          <w:rFonts w:ascii="Calibri" w:eastAsia="MS Mincho" w:hAnsi="Calibri"/>
        </w:rPr>
        <w:t xml:space="preserve">. </w:t>
      </w:r>
    </w:p>
    <w:p w14:paraId="0D372D49" w14:textId="77777777" w:rsidR="00E54C47" w:rsidRPr="00E54C47" w:rsidRDefault="00E54C47" w:rsidP="00B61CAF">
      <w:pPr>
        <w:numPr>
          <w:ilvl w:val="1"/>
          <w:numId w:val="289"/>
        </w:numPr>
        <w:tabs>
          <w:tab w:val="left" w:pos="921"/>
        </w:tabs>
        <w:spacing w:after="240" w:line="276" w:lineRule="auto"/>
        <w:ind w:right="677" w:hanging="914"/>
        <w:contextualSpacing/>
        <w:jc w:val="left"/>
        <w:rPr>
          <w:rFonts w:ascii="Calibri" w:eastAsia="MS Mincho" w:hAnsi="Calibri"/>
        </w:rPr>
      </w:pPr>
      <w:r w:rsidRPr="00E54C47">
        <w:rPr>
          <w:rFonts w:ascii="Calibri" w:eastAsia="MS Mincho" w:hAnsi="Calibri"/>
        </w:rPr>
        <w:t xml:space="preserve">Access to or Disclosure of Information shall only be provided to Contractor’s employees and Subcontractors who need to know the Information to provide the Services and such Access and/or Disclosure of Information shall be limited to the extent necessary to provide such Services. </w:t>
      </w:r>
      <w:r w:rsidRPr="00E54C47">
        <w:rPr>
          <w:rFonts w:ascii="Calibri" w:eastAsia="MS Mincho" w:hAnsi="Calibri"/>
          <w:sz w:val="22"/>
          <w:szCs w:val="22"/>
        </w:rPr>
        <w:t xml:space="preserve"> </w:t>
      </w:r>
      <w:r w:rsidRPr="00E54C47">
        <w:rPr>
          <w:rFonts w:ascii="Calibri" w:eastAsia="MS Mincho" w:hAnsi="Calibri"/>
        </w:rPr>
        <w:t>Contractor shall ensure that all such employees and Subcontractors comply with the terms of this DPA.</w:t>
      </w:r>
    </w:p>
    <w:p w14:paraId="18D0F7C1" w14:textId="77777777" w:rsidR="00E54C47" w:rsidRPr="00E54C47" w:rsidRDefault="00E54C47" w:rsidP="00B61CAF">
      <w:pPr>
        <w:numPr>
          <w:ilvl w:val="1"/>
          <w:numId w:val="289"/>
        </w:numPr>
        <w:tabs>
          <w:tab w:val="left" w:pos="921"/>
        </w:tabs>
        <w:spacing w:after="240" w:line="276" w:lineRule="auto"/>
        <w:ind w:right="677" w:hanging="914"/>
        <w:contextualSpacing/>
        <w:jc w:val="left"/>
        <w:rPr>
          <w:rFonts w:ascii="Calibri" w:eastAsia="MS Mincho" w:hAnsi="Calibri"/>
        </w:rPr>
      </w:pPr>
      <w:r w:rsidRPr="00E54C47">
        <w:rPr>
          <w:rFonts w:ascii="Calibri" w:eastAsia="MS Mincho" w:hAnsi="Calibri"/>
        </w:rPr>
        <w:t xml:space="preserve">Contractor must ensure that each Subcontractor performing Services where the Subcontractor will have Access to and/or receive Disclosed Information is contractually bound by a written agreement that includes confidentiality and data security obligations equivalent to, consistent with, and no less protective than, those found in this DPA. </w:t>
      </w:r>
    </w:p>
    <w:p w14:paraId="23BD5D5D" w14:textId="77777777" w:rsidR="00E54C47" w:rsidRPr="00E54C47" w:rsidRDefault="00E54C47" w:rsidP="00B61CAF">
      <w:pPr>
        <w:numPr>
          <w:ilvl w:val="1"/>
          <w:numId w:val="289"/>
        </w:numPr>
        <w:tabs>
          <w:tab w:val="left" w:pos="921"/>
        </w:tabs>
        <w:spacing w:after="240" w:line="276" w:lineRule="auto"/>
        <w:ind w:right="677" w:hanging="914"/>
        <w:contextualSpacing/>
        <w:jc w:val="left"/>
        <w:rPr>
          <w:rFonts w:ascii="Calibri" w:eastAsia="MS Mincho" w:hAnsi="Calibri"/>
        </w:rPr>
      </w:pPr>
      <w:r w:rsidRPr="00E54C47">
        <w:rPr>
          <w:rFonts w:ascii="Calibri" w:eastAsia="MS Mincho" w:hAnsi="Calibri"/>
        </w:rPr>
        <w:t xml:space="preserve">Contractor shall examine the data privacy and security measures of its Subcontractors. If at any point a Subcontractor fails to materially comply with the requirements of this DPA, Contractor shall: (i) notify NYSED, (ii) as applicable, remove such Subcontractor’s Access to Information; and (iii) as applicable, retrieve all Information received or stored by such Subcontractor and/or ensure that Information has been securely deleted or securely destroyed in accordance with this DPA. In the event there is an incident in which Information held, possessed, or stored by the Subcontractor is compromised, unlawfully Accessed, or unlawfully Disclosed, Contractor shall follow the Data Breach reporting requirements set forth in Section 11 of this DPA. </w:t>
      </w:r>
    </w:p>
    <w:p w14:paraId="32B37FBE" w14:textId="77777777" w:rsidR="00E54C47" w:rsidRPr="00E54C47" w:rsidRDefault="00E54C47" w:rsidP="00B61CAF">
      <w:pPr>
        <w:numPr>
          <w:ilvl w:val="1"/>
          <w:numId w:val="289"/>
        </w:numPr>
        <w:tabs>
          <w:tab w:val="left" w:pos="921"/>
        </w:tabs>
        <w:spacing w:after="240" w:line="276" w:lineRule="auto"/>
        <w:ind w:right="677" w:hanging="914"/>
        <w:contextualSpacing/>
        <w:jc w:val="left"/>
        <w:rPr>
          <w:rFonts w:ascii="Calibri" w:eastAsia="MS Mincho" w:hAnsi="Calibri"/>
        </w:rPr>
      </w:pPr>
      <w:r w:rsidRPr="00E54C47">
        <w:rPr>
          <w:rFonts w:ascii="Calibri" w:eastAsia="MS Mincho" w:hAnsi="Calibri"/>
        </w:rPr>
        <w:t>Contractor shall take full responsibility for the acts and omissions of its employees and Subcontractors.</w:t>
      </w:r>
    </w:p>
    <w:p w14:paraId="2B387663" w14:textId="77777777" w:rsidR="00E54C47" w:rsidRPr="00E54C47" w:rsidRDefault="00E54C47" w:rsidP="00B61CAF">
      <w:pPr>
        <w:numPr>
          <w:ilvl w:val="1"/>
          <w:numId w:val="289"/>
        </w:numPr>
        <w:tabs>
          <w:tab w:val="left" w:pos="921"/>
        </w:tabs>
        <w:spacing w:after="240" w:line="276" w:lineRule="auto"/>
        <w:ind w:right="677" w:hanging="914"/>
        <w:contextualSpacing/>
        <w:jc w:val="left"/>
        <w:rPr>
          <w:rFonts w:ascii="Calibri" w:eastAsia="MS Mincho" w:hAnsi="Calibri"/>
        </w:rPr>
      </w:pPr>
      <w:r w:rsidRPr="00E54C47">
        <w:rPr>
          <w:rFonts w:ascii="Calibri" w:eastAsia="MS Mincho" w:hAnsi="Calibri"/>
        </w:rPr>
        <w:t xml:space="preserve">Other than Contractor’s employees and Subcontractors who have a need to know the Information, Contractor must not </w:t>
      </w:r>
      <w:bookmarkStart w:id="332" w:name="_Hlk87429990"/>
      <w:r w:rsidRPr="00E54C47">
        <w:rPr>
          <w:rFonts w:ascii="Calibri" w:eastAsia="MS Mincho" w:hAnsi="Calibri"/>
        </w:rPr>
        <w:t xml:space="preserve">provide Access to or Disclose Information to any other party unless such Disclosure is required by statute, court order or subpoena, and Contractor </w:t>
      </w:r>
      <w:bookmarkEnd w:id="332"/>
      <w:r w:rsidRPr="00E54C47">
        <w:rPr>
          <w:rFonts w:ascii="Calibri" w:eastAsia="MS Mincho" w:hAnsi="Calibri"/>
        </w:rPr>
        <w:t xml:space="preserve">notifies NYSED of the court order or subpoena no later than the time the </w:t>
      </w:r>
      <w:r w:rsidRPr="00E54C47">
        <w:rPr>
          <w:rFonts w:ascii="Calibri" w:eastAsia="MS Mincho" w:hAnsi="Calibri"/>
          <w:sz w:val="22"/>
          <w:szCs w:val="22"/>
        </w:rPr>
        <w:t>Information</w:t>
      </w:r>
      <w:r w:rsidRPr="00E54C47">
        <w:rPr>
          <w:rFonts w:ascii="Calibri" w:eastAsia="MS Mincho" w:hAnsi="Calibri"/>
        </w:rPr>
        <w:t xml:space="preserve"> is Disclosed, unless such Disclosure to NYSED is expressly prohibited by the statute, court order or subpoena. Notification shall be made in accordance with the Notice provisions of this contract and shall also be provided to the Office of the Chief Privacy Officer, NYS Education Department, 89 Washington Avenue, Albany, New York 12234.</w:t>
      </w:r>
    </w:p>
    <w:p w14:paraId="3022900E" w14:textId="77777777" w:rsidR="00E54C47" w:rsidRPr="00E54C47" w:rsidRDefault="00E54C47" w:rsidP="00B61CAF">
      <w:pPr>
        <w:numPr>
          <w:ilvl w:val="1"/>
          <w:numId w:val="289"/>
        </w:numPr>
        <w:tabs>
          <w:tab w:val="left" w:pos="921"/>
        </w:tabs>
        <w:spacing w:after="240" w:line="276" w:lineRule="auto"/>
        <w:ind w:right="677" w:hanging="914"/>
        <w:contextualSpacing/>
        <w:jc w:val="left"/>
        <w:rPr>
          <w:rFonts w:ascii="Calibri" w:eastAsia="MS Mincho" w:hAnsi="Calibri"/>
        </w:rPr>
      </w:pPr>
      <w:r w:rsidRPr="00E54C47">
        <w:rPr>
          <w:rFonts w:ascii="Calibri" w:eastAsia="MS Mincho" w:hAnsi="Calibri"/>
        </w:rPr>
        <w:t xml:space="preserve">Contractor shall ensure that its Subcontractors know that they cannot provide Access to or Disclose Information to any other party unless such Access or Disclosure is required by statute, court order or subpoena. If a Subcontractor is required to provide Access to or Disclose Information pursuant to a court order or subpoena, the Subcontractor shall, unless prohibited by statute, court order or subpoena, notify Contractor no later than two (2) days before any Information is Accessed or Disclosed.  Upon receipt of notice from a Subcontractor, Contractor shall provide notice to NYSED no later than the time that the Subcontractor is scheduled to provide Access or Disclose the Information. </w:t>
      </w:r>
    </w:p>
    <w:p w14:paraId="38FD25A1" w14:textId="77777777" w:rsidR="00E54C47" w:rsidRPr="00E54C47" w:rsidRDefault="00E54C47" w:rsidP="00E54C47">
      <w:pPr>
        <w:tabs>
          <w:tab w:val="left" w:pos="921"/>
        </w:tabs>
        <w:spacing w:after="240" w:line="276" w:lineRule="auto"/>
        <w:ind w:left="1904" w:right="677"/>
        <w:contextualSpacing/>
        <w:jc w:val="left"/>
        <w:rPr>
          <w:rFonts w:ascii="Calibri" w:eastAsia="MS Mincho" w:hAnsi="Calibri"/>
        </w:rPr>
      </w:pPr>
    </w:p>
    <w:p w14:paraId="62996256" w14:textId="77777777" w:rsidR="00E54C47" w:rsidRPr="00E54C47" w:rsidRDefault="00E54C47" w:rsidP="00B61CAF">
      <w:pPr>
        <w:numPr>
          <w:ilvl w:val="0"/>
          <w:numId w:val="289"/>
        </w:numPr>
        <w:tabs>
          <w:tab w:val="left" w:pos="921"/>
        </w:tabs>
        <w:spacing w:after="240" w:line="276" w:lineRule="auto"/>
        <w:ind w:right="680"/>
        <w:contextualSpacing/>
        <w:jc w:val="left"/>
        <w:rPr>
          <w:rFonts w:ascii="Calibri" w:eastAsia="MS Mincho" w:hAnsi="Calibri" w:cs="Calibri"/>
        </w:rPr>
      </w:pPr>
      <w:r w:rsidRPr="00E54C47">
        <w:rPr>
          <w:rFonts w:ascii="Calibri" w:eastAsia="MS Mincho" w:hAnsi="Calibri" w:cs="Calibri"/>
          <w:b/>
        </w:rPr>
        <w:t>Training</w:t>
      </w:r>
      <w:r w:rsidRPr="00E54C47">
        <w:rPr>
          <w:rFonts w:ascii="Calibri" w:eastAsia="MS Mincho" w:hAnsi="Calibri" w:cs="Calibri"/>
        </w:rPr>
        <w:t xml:space="preserve">. </w:t>
      </w:r>
    </w:p>
    <w:p w14:paraId="315E56B5" w14:textId="77777777" w:rsidR="00E54C47" w:rsidRPr="00E54C47" w:rsidRDefault="00E54C47" w:rsidP="00E54C47">
      <w:pPr>
        <w:tabs>
          <w:tab w:val="left" w:pos="921"/>
        </w:tabs>
        <w:spacing w:after="240" w:line="276" w:lineRule="auto"/>
        <w:ind w:left="920" w:right="680"/>
        <w:contextualSpacing/>
        <w:jc w:val="left"/>
        <w:rPr>
          <w:rFonts w:ascii="Calibri" w:eastAsia="Calibri" w:hAnsi="Calibri" w:cs="Calibri"/>
          <w:color w:val="1A1A1A"/>
        </w:rPr>
      </w:pPr>
      <w:r w:rsidRPr="00E54C47">
        <w:rPr>
          <w:rFonts w:ascii="Calibri" w:eastAsia="Calibri" w:hAnsi="Calibri" w:cs="Calibri"/>
          <w:color w:val="1A1A1A"/>
        </w:rPr>
        <w:t xml:space="preserve">Contactor shall ensure that all its employees and Subcontractors who have Access to or will receive Information will be trained on the federal and state laws governing confidentiality of such Information prior to receipt. </w:t>
      </w:r>
    </w:p>
    <w:p w14:paraId="0B3132F3" w14:textId="77777777" w:rsidR="00E54C47" w:rsidRPr="00E54C47" w:rsidRDefault="00E54C47" w:rsidP="00E54C47">
      <w:pPr>
        <w:tabs>
          <w:tab w:val="left" w:pos="921"/>
        </w:tabs>
        <w:spacing w:after="240" w:line="276" w:lineRule="auto"/>
        <w:ind w:left="922" w:right="677"/>
        <w:contextualSpacing/>
        <w:jc w:val="left"/>
        <w:rPr>
          <w:rFonts w:ascii="Calibri" w:eastAsia="MS Mincho" w:hAnsi="Calibri"/>
          <w:bCs/>
        </w:rPr>
      </w:pPr>
    </w:p>
    <w:p w14:paraId="797C5BE8" w14:textId="77777777" w:rsidR="00E54C47" w:rsidRPr="00E54C47" w:rsidRDefault="00E54C47" w:rsidP="00B61CAF">
      <w:pPr>
        <w:numPr>
          <w:ilvl w:val="0"/>
          <w:numId w:val="289"/>
        </w:numPr>
        <w:tabs>
          <w:tab w:val="left" w:pos="921"/>
        </w:tabs>
        <w:spacing w:after="240" w:line="276" w:lineRule="auto"/>
        <w:ind w:left="922" w:right="677"/>
        <w:contextualSpacing/>
        <w:jc w:val="left"/>
        <w:rPr>
          <w:rFonts w:ascii="Calibri" w:eastAsia="MS Mincho" w:hAnsi="Calibri"/>
        </w:rPr>
      </w:pPr>
      <w:r w:rsidRPr="00E54C47">
        <w:rPr>
          <w:rFonts w:ascii="Calibri" w:eastAsia="MS Mincho" w:hAnsi="Calibri"/>
          <w:b/>
        </w:rPr>
        <w:t>Data Return and Destruction of Data</w:t>
      </w:r>
      <w:r w:rsidRPr="00E54C47">
        <w:rPr>
          <w:rFonts w:ascii="Calibri" w:eastAsia="MS Mincho" w:hAnsi="Calibri"/>
        </w:rPr>
        <w:t xml:space="preserve">. </w:t>
      </w:r>
    </w:p>
    <w:p w14:paraId="32DEC5FF" w14:textId="77777777" w:rsidR="00E54C47" w:rsidRPr="00E54C47" w:rsidRDefault="00E54C47" w:rsidP="00B61CAF">
      <w:pPr>
        <w:numPr>
          <w:ilvl w:val="1"/>
          <w:numId w:val="289"/>
        </w:numPr>
        <w:tabs>
          <w:tab w:val="left" w:pos="921"/>
        </w:tabs>
        <w:spacing w:after="240" w:line="276" w:lineRule="auto"/>
        <w:ind w:right="677" w:hanging="1004"/>
        <w:contextualSpacing/>
        <w:jc w:val="left"/>
        <w:rPr>
          <w:rFonts w:ascii="Calibri" w:eastAsia="MS Mincho" w:hAnsi="Calibri"/>
        </w:rPr>
      </w:pPr>
      <w:r w:rsidRPr="00E54C47">
        <w:rPr>
          <w:rFonts w:ascii="Calibri" w:eastAsia="MS Mincho" w:hAnsi="Calibri"/>
        </w:rPr>
        <w:t xml:space="preserve">Contractor is prohibited from retaining Disclosed Information or continuing to Access Information , including any copy, summary, or extract of Information, on any storage medium (including, without limitation, hard copies and storage in secure data centers and/or cloud-based facilities) beyond the term of this contract unless such retention is expressly authorized for a prescribed period by this contract, necessary for purposes of facilitating the transfer of Disclosed Information to NYSED, or expressly required by law.  </w:t>
      </w:r>
      <w:r w:rsidRPr="00E54C47">
        <w:rPr>
          <w:rFonts w:ascii="Calibri" w:eastAsia="MS Mincho" w:hAnsi="Calibri"/>
          <w:sz w:val="22"/>
          <w:szCs w:val="22"/>
        </w:rPr>
        <w:t xml:space="preserve"> </w:t>
      </w:r>
      <w:bookmarkStart w:id="333" w:name="_Hlk87628782"/>
      <w:r w:rsidRPr="00E54C47">
        <w:rPr>
          <w:rFonts w:ascii="Calibri" w:eastAsia="MS Mincho" w:hAnsi="Calibri"/>
        </w:rPr>
        <w:t>As applicable, upon expiration or termination of this contract, Contractor shall transfer the Disclosed Information to NYSED</w:t>
      </w:r>
      <w:r w:rsidRPr="00E54C47">
        <w:rPr>
          <w:rFonts w:ascii="Calibri" w:eastAsia="MS Mincho" w:hAnsi="Calibri"/>
          <w:sz w:val="22"/>
          <w:szCs w:val="22"/>
        </w:rPr>
        <w:t xml:space="preserve"> </w:t>
      </w:r>
      <w:r w:rsidRPr="00E54C47">
        <w:rPr>
          <w:rFonts w:ascii="Calibri" w:eastAsia="MS Mincho" w:hAnsi="Calibri"/>
        </w:rPr>
        <w:t>in a format and manner agreed to by the Parties.</w:t>
      </w:r>
      <w:r w:rsidRPr="00E54C47">
        <w:rPr>
          <w:rFonts w:ascii="Calibri" w:eastAsia="MS Mincho" w:hAnsi="Calibri"/>
          <w:sz w:val="22"/>
          <w:szCs w:val="22"/>
        </w:rPr>
        <w:t xml:space="preserve"> </w:t>
      </w:r>
    </w:p>
    <w:bookmarkEnd w:id="333"/>
    <w:p w14:paraId="275EA513" w14:textId="77777777" w:rsidR="00E54C47" w:rsidRPr="00E54C47" w:rsidRDefault="00E54C47" w:rsidP="00B61CAF">
      <w:pPr>
        <w:numPr>
          <w:ilvl w:val="1"/>
          <w:numId w:val="289"/>
        </w:numPr>
        <w:tabs>
          <w:tab w:val="left" w:pos="921"/>
        </w:tabs>
        <w:spacing w:after="240" w:line="276" w:lineRule="auto"/>
        <w:ind w:right="677" w:hanging="1004"/>
        <w:contextualSpacing/>
        <w:jc w:val="left"/>
        <w:rPr>
          <w:rFonts w:ascii="Calibri" w:eastAsia="MS Mincho" w:hAnsi="Calibri"/>
        </w:rPr>
      </w:pPr>
      <w:r w:rsidRPr="00E54C47">
        <w:rPr>
          <w:rFonts w:ascii="Calibri" w:eastAsia="MS Mincho" w:hAnsi="Calibri"/>
        </w:rPr>
        <w:t xml:space="preserve">When the purpose that necessitated Contractor’s Access to and/or Disclosure of Information  has been completed or Contractor’s authority to have Access to Information or retain Disclosed Information has expired, Contractor shall ensure that, as applicable, (1) all privileges providing Access to  Information are revoked, and (2) all  Information (including without limitation, all hard copies, archived copies, electronic versions, electronic imaging of hard copies) retained by Contractor or its Subcontractors and/or all  Information maintained on behalf of Contractor or its Subcontractors in a secure data center and/or cloud-based facilities is securely deleted and/or destroyed in a manner that does not allow it to be retrieved or retrievable, read or reconstructed. Hard copy media must be shredded or destroyed such that Information cannot be read, or otherwise reconstructed, and electronic media must be cleared, purged, or destroyed such that the Information cannot be retrieved. Only the destruction of paper Information, and not redaction, will satisfy the requirements for data destruction. Redaction is specifically excluded as a means of data destruction.  </w:t>
      </w:r>
    </w:p>
    <w:p w14:paraId="74EF90C8" w14:textId="77777777" w:rsidR="00E54C47" w:rsidRPr="00E54C47" w:rsidRDefault="00E54C47" w:rsidP="00B61CAF">
      <w:pPr>
        <w:numPr>
          <w:ilvl w:val="1"/>
          <w:numId w:val="289"/>
        </w:numPr>
        <w:tabs>
          <w:tab w:val="left" w:pos="921"/>
        </w:tabs>
        <w:spacing w:after="240" w:line="276" w:lineRule="auto"/>
        <w:ind w:right="677" w:hanging="1004"/>
        <w:contextualSpacing/>
        <w:jc w:val="left"/>
        <w:rPr>
          <w:rFonts w:ascii="Calibri" w:eastAsia="MS Mincho" w:hAnsi="Calibri"/>
        </w:rPr>
      </w:pPr>
      <w:r w:rsidRPr="00E54C47">
        <w:rPr>
          <w:rFonts w:ascii="Calibri" w:eastAsia="MS Mincho" w:hAnsi="Calibri"/>
        </w:rPr>
        <w:t xml:space="preserve">Contractor shall provide NYSED with a written certification of, as applicable, (1) revocation of Access to Information granted by Contractor and/or its Subcontractors, and (2) the secure deletion and/or secure destruction of Information held by the Contractor or Subcontractors to the contract at the address for notifications set forth in this contract.  </w:t>
      </w:r>
    </w:p>
    <w:p w14:paraId="2592426B" w14:textId="77777777" w:rsidR="00E54C47" w:rsidRPr="00E54C47" w:rsidRDefault="00E54C47" w:rsidP="00B61CAF">
      <w:pPr>
        <w:numPr>
          <w:ilvl w:val="1"/>
          <w:numId w:val="289"/>
        </w:numPr>
        <w:tabs>
          <w:tab w:val="left" w:pos="921"/>
        </w:tabs>
        <w:spacing w:after="240" w:line="276" w:lineRule="auto"/>
        <w:ind w:right="677" w:hanging="1004"/>
        <w:contextualSpacing/>
        <w:jc w:val="left"/>
        <w:rPr>
          <w:rFonts w:ascii="Calibri" w:eastAsia="MS Mincho" w:hAnsi="Calibri"/>
        </w:rPr>
      </w:pPr>
      <w:r w:rsidRPr="00E54C47">
        <w:rPr>
          <w:rFonts w:ascii="Calibri" w:eastAsia="MS Mincho" w:hAnsi="Calibri"/>
        </w:rPr>
        <w:t>To the extent that Contractor and/or its Subcontractors continue to be in possession of any de-identified data (i.e., data that has had all direct and indirect identifiers removed), Contractor agrees that it will not attempt to re-identify de-identified data and/or transfer de-identified data to any person or entity, except as provided in subsection (a) of this section and that it will contractually prohibit its Subcontractors from the same.</w:t>
      </w:r>
    </w:p>
    <w:p w14:paraId="770ABCCA" w14:textId="77777777" w:rsidR="00E54C47" w:rsidRPr="00E54C47" w:rsidRDefault="00E54C47" w:rsidP="00E54C47">
      <w:pPr>
        <w:tabs>
          <w:tab w:val="left" w:pos="921"/>
        </w:tabs>
        <w:spacing w:after="240" w:line="276" w:lineRule="auto"/>
        <w:ind w:left="1904" w:right="677"/>
        <w:contextualSpacing/>
        <w:jc w:val="left"/>
        <w:rPr>
          <w:rFonts w:ascii="Calibri" w:eastAsia="MS Mincho" w:hAnsi="Calibri"/>
        </w:rPr>
      </w:pPr>
    </w:p>
    <w:p w14:paraId="71F97AE1" w14:textId="77777777" w:rsidR="00E54C47" w:rsidRPr="00E54C47" w:rsidRDefault="00E54C47" w:rsidP="00B61CAF">
      <w:pPr>
        <w:numPr>
          <w:ilvl w:val="0"/>
          <w:numId w:val="289"/>
        </w:numPr>
        <w:tabs>
          <w:tab w:val="left" w:pos="921"/>
        </w:tabs>
        <w:spacing w:after="240" w:line="276" w:lineRule="auto"/>
        <w:ind w:left="922" w:right="677"/>
        <w:contextualSpacing/>
        <w:jc w:val="left"/>
        <w:rPr>
          <w:rFonts w:ascii="Calibri" w:eastAsia="MS Mincho" w:hAnsi="Calibri"/>
        </w:rPr>
      </w:pPr>
      <w:r w:rsidRPr="00E54C47">
        <w:rPr>
          <w:rFonts w:ascii="Calibri" w:eastAsia="MS Mincho" w:hAnsi="Calibri"/>
          <w:b/>
        </w:rPr>
        <w:t>Commercial or Marketing Use Prohibition.</w:t>
      </w:r>
    </w:p>
    <w:p w14:paraId="0AEC005A" w14:textId="77777777" w:rsidR="00E54C47" w:rsidRPr="00E54C47" w:rsidRDefault="00E54C47" w:rsidP="00E54C47">
      <w:pPr>
        <w:tabs>
          <w:tab w:val="left" w:pos="921"/>
        </w:tabs>
        <w:spacing w:after="240" w:line="276" w:lineRule="auto"/>
        <w:ind w:left="922" w:right="677"/>
        <w:contextualSpacing/>
        <w:jc w:val="left"/>
        <w:rPr>
          <w:rFonts w:ascii="Calibri" w:eastAsia="MS Mincho" w:hAnsi="Calibri"/>
        </w:rPr>
      </w:pPr>
      <w:r w:rsidRPr="00E54C47">
        <w:rPr>
          <w:rFonts w:ascii="Calibri" w:eastAsia="MS Mincho" w:hAnsi="Calibri"/>
        </w:rPr>
        <w:t>Contractor agrees that it will not sell, use, or Disclose Student Data for a Commercial or Marketing Purpose and that it will contractually prohibit its Subcontractors from the same.</w:t>
      </w:r>
    </w:p>
    <w:p w14:paraId="1AD644DB" w14:textId="77777777" w:rsidR="00E54C47" w:rsidRPr="00E54C47" w:rsidRDefault="00E54C47" w:rsidP="00E54C47">
      <w:pPr>
        <w:tabs>
          <w:tab w:val="left" w:pos="921"/>
        </w:tabs>
        <w:spacing w:after="240" w:line="276" w:lineRule="auto"/>
        <w:ind w:left="922" w:right="677"/>
        <w:contextualSpacing/>
        <w:jc w:val="left"/>
        <w:rPr>
          <w:rFonts w:ascii="Calibri" w:eastAsia="MS Mincho" w:hAnsi="Calibri"/>
        </w:rPr>
      </w:pPr>
    </w:p>
    <w:p w14:paraId="291C35F7" w14:textId="77777777" w:rsidR="00E54C47" w:rsidRPr="00E54C47" w:rsidRDefault="00E54C47" w:rsidP="00B61CAF">
      <w:pPr>
        <w:numPr>
          <w:ilvl w:val="0"/>
          <w:numId w:val="289"/>
        </w:numPr>
        <w:tabs>
          <w:tab w:val="left" w:pos="921"/>
        </w:tabs>
        <w:spacing w:after="240" w:line="276" w:lineRule="auto"/>
        <w:ind w:right="680"/>
        <w:contextualSpacing/>
        <w:jc w:val="left"/>
        <w:rPr>
          <w:rFonts w:ascii="Calibri" w:eastAsia="MS Mincho" w:hAnsi="Calibri"/>
        </w:rPr>
      </w:pPr>
      <w:r w:rsidRPr="00E54C47">
        <w:rPr>
          <w:rFonts w:ascii="Calibri" w:eastAsia="MS Mincho" w:hAnsi="Calibri"/>
          <w:b/>
          <w:bCs/>
        </w:rPr>
        <w:t>Encryption.</w:t>
      </w:r>
      <w:r w:rsidRPr="00E54C47">
        <w:rPr>
          <w:rFonts w:ascii="Calibri" w:eastAsia="MS Mincho" w:hAnsi="Calibri"/>
        </w:rPr>
        <w:t xml:space="preserve"> </w:t>
      </w:r>
    </w:p>
    <w:p w14:paraId="3A4F053F" w14:textId="77777777" w:rsidR="00E54C47" w:rsidRPr="00E54C47" w:rsidRDefault="00E54C47" w:rsidP="00E54C47">
      <w:pPr>
        <w:tabs>
          <w:tab w:val="left" w:pos="921"/>
        </w:tabs>
        <w:spacing w:after="240" w:line="276" w:lineRule="auto"/>
        <w:ind w:left="920" w:right="680"/>
        <w:contextualSpacing/>
        <w:jc w:val="left"/>
        <w:rPr>
          <w:rFonts w:ascii="Calibri" w:eastAsia="MS Mincho" w:hAnsi="Calibri"/>
        </w:rPr>
      </w:pPr>
      <w:r w:rsidRPr="00E54C47">
        <w:rPr>
          <w:rFonts w:ascii="Calibri" w:eastAsia="MS Mincho" w:hAnsi="Calibri"/>
        </w:rPr>
        <w:t>Contractor shall use industry standard security measures including encryption protocols that comply with New York law and regulations to preserve and protect Information. Contractor must encrypt Information</w:t>
      </w:r>
      <w:r w:rsidRPr="00E54C47" w:rsidDel="00BC26CF">
        <w:rPr>
          <w:rFonts w:ascii="Calibri" w:eastAsia="MS Mincho" w:hAnsi="Calibri"/>
        </w:rPr>
        <w:t xml:space="preserve"> </w:t>
      </w:r>
      <w:r w:rsidRPr="00E54C47">
        <w:rPr>
          <w:rFonts w:ascii="Calibri" w:eastAsia="MS Mincho" w:hAnsi="Calibri"/>
        </w:rPr>
        <w:t xml:space="preserve">at rest and in transit in accordance with applicable New York laws and regulations. </w:t>
      </w:r>
    </w:p>
    <w:p w14:paraId="0489046D" w14:textId="77777777" w:rsidR="00E54C47" w:rsidRPr="00E54C47" w:rsidRDefault="00E54C47" w:rsidP="00E54C47">
      <w:pPr>
        <w:tabs>
          <w:tab w:val="left" w:pos="921"/>
        </w:tabs>
        <w:spacing w:after="240" w:line="276" w:lineRule="auto"/>
        <w:ind w:left="920" w:right="680"/>
        <w:contextualSpacing/>
        <w:jc w:val="left"/>
        <w:rPr>
          <w:rFonts w:ascii="Calibri" w:eastAsia="MS Mincho" w:hAnsi="Calibri"/>
        </w:rPr>
      </w:pPr>
    </w:p>
    <w:p w14:paraId="177B8877" w14:textId="77777777" w:rsidR="00E54C47" w:rsidRPr="00E54C47" w:rsidRDefault="00E54C47" w:rsidP="00B61CAF">
      <w:pPr>
        <w:numPr>
          <w:ilvl w:val="0"/>
          <w:numId w:val="289"/>
        </w:numPr>
        <w:tabs>
          <w:tab w:val="left" w:pos="921"/>
        </w:tabs>
        <w:spacing w:after="240" w:line="276" w:lineRule="auto"/>
        <w:ind w:left="922" w:right="677"/>
        <w:contextualSpacing/>
        <w:jc w:val="left"/>
        <w:rPr>
          <w:rFonts w:ascii="Calibri" w:eastAsia="MS Mincho" w:hAnsi="Calibri"/>
        </w:rPr>
      </w:pPr>
      <w:r w:rsidRPr="00E54C47">
        <w:rPr>
          <w:rFonts w:ascii="Calibri" w:eastAsia="MS Mincho" w:hAnsi="Calibri"/>
          <w:b/>
        </w:rPr>
        <w:t xml:space="preserve"> Breach</w:t>
      </w:r>
      <w:r w:rsidRPr="00E54C47">
        <w:rPr>
          <w:rFonts w:ascii="Calibri" w:eastAsia="MS Mincho" w:hAnsi="Calibri"/>
        </w:rPr>
        <w:t>.</w:t>
      </w:r>
    </w:p>
    <w:p w14:paraId="792EFFEA" w14:textId="77777777" w:rsidR="00E54C47" w:rsidRPr="00E54C47" w:rsidRDefault="00E54C47" w:rsidP="00E54C47">
      <w:pPr>
        <w:tabs>
          <w:tab w:val="left" w:pos="921"/>
        </w:tabs>
        <w:spacing w:after="240" w:line="276" w:lineRule="auto"/>
        <w:ind w:left="922" w:right="677"/>
        <w:contextualSpacing/>
        <w:jc w:val="left"/>
        <w:rPr>
          <w:rFonts w:ascii="Calibri" w:eastAsia="MS Mincho" w:hAnsi="Calibri"/>
        </w:rPr>
      </w:pPr>
      <w:r w:rsidRPr="00E54C47">
        <w:rPr>
          <w:rFonts w:ascii="Calibri" w:eastAsia="MS Mincho" w:hAnsi="Calibri"/>
        </w:rPr>
        <w:t>Contractor shall promptly notify NYSED of any Breach of Information, regardless of whether Contractor or a Subcontractor suffered the Breach, without delay and in the most expedient way possible, but in no circumstance later than seven (7) calendar days after discovery of the Breach. Notifications shall be made in accordance with the notice provisions of this contract and shall also be provided to the office of the Chief Privacy Officer, NYS Education Department 89 Washington Avenue, Albany, New York 12234, and must, include a description of the Breach which includes the date of the incident and the date of discovery, the types of Information</w:t>
      </w:r>
      <w:r w:rsidRPr="00E54C47" w:rsidDel="00BC26CF">
        <w:rPr>
          <w:rFonts w:ascii="Calibri" w:eastAsia="MS Mincho" w:hAnsi="Calibri"/>
        </w:rPr>
        <w:t xml:space="preserve"> </w:t>
      </w:r>
      <w:r w:rsidRPr="00E54C47">
        <w:rPr>
          <w:rFonts w:ascii="Calibri" w:eastAsia="MS Mincho" w:hAnsi="Calibri"/>
        </w:rPr>
        <w:t xml:space="preserve">affected, and the number of records affected; a description of Contractor’s investigation; and the name of a point of contact. Violations of the requirement to notify NYSED shall be subject to a civil penalty pursuant to Education Law </w:t>
      </w:r>
      <w:r w:rsidRPr="00E54C47">
        <w:rPr>
          <w:rFonts w:ascii="Calibri" w:eastAsia="MS Mincho" w:hAnsi="Calibri" w:cs="Calibri"/>
        </w:rPr>
        <w:t>§</w:t>
      </w:r>
      <w:r w:rsidRPr="00E54C47">
        <w:rPr>
          <w:rFonts w:ascii="Calibri" w:eastAsia="MS Mincho" w:hAnsi="Calibri"/>
        </w:rPr>
        <w:t xml:space="preserve"> 2-d. The Breach of certain Information protected by Education Law </w:t>
      </w:r>
      <w:r w:rsidRPr="00E54C47">
        <w:rPr>
          <w:rFonts w:ascii="Calibri" w:eastAsia="MS Mincho" w:hAnsi="Calibri" w:cs="Calibri"/>
        </w:rPr>
        <w:t>§</w:t>
      </w:r>
      <w:r w:rsidRPr="00E54C47">
        <w:rPr>
          <w:rFonts w:ascii="Calibri" w:eastAsia="MS Mincho" w:hAnsi="Calibri"/>
        </w:rPr>
        <w:t xml:space="preserve"> 2-d may subject the Contractor to additional penalties.</w:t>
      </w:r>
    </w:p>
    <w:p w14:paraId="1B1CA72D" w14:textId="77777777" w:rsidR="00E54C47" w:rsidRPr="00E54C47" w:rsidRDefault="00E54C47" w:rsidP="00E54C47">
      <w:pPr>
        <w:tabs>
          <w:tab w:val="left" w:pos="921"/>
        </w:tabs>
        <w:spacing w:after="240" w:line="276" w:lineRule="auto"/>
        <w:ind w:left="922" w:right="677"/>
        <w:contextualSpacing/>
        <w:jc w:val="left"/>
        <w:rPr>
          <w:rFonts w:ascii="Calibri" w:eastAsia="MS Mincho" w:hAnsi="Calibri"/>
        </w:rPr>
      </w:pPr>
    </w:p>
    <w:p w14:paraId="354623DE" w14:textId="77777777" w:rsidR="00E54C47" w:rsidRPr="00E54C47" w:rsidRDefault="00E54C47" w:rsidP="00B61CAF">
      <w:pPr>
        <w:numPr>
          <w:ilvl w:val="0"/>
          <w:numId w:val="289"/>
        </w:numPr>
        <w:tabs>
          <w:tab w:val="left" w:pos="921"/>
        </w:tabs>
        <w:spacing w:after="240" w:line="276" w:lineRule="auto"/>
        <w:ind w:left="922" w:right="677"/>
        <w:contextualSpacing/>
        <w:jc w:val="left"/>
        <w:rPr>
          <w:rFonts w:ascii="Calibri" w:eastAsia="MS Mincho" w:hAnsi="Calibri"/>
        </w:rPr>
      </w:pPr>
      <w:r w:rsidRPr="00E54C47">
        <w:rPr>
          <w:rFonts w:ascii="Calibri" w:eastAsia="MS Mincho" w:hAnsi="Calibri"/>
          <w:b/>
        </w:rPr>
        <w:t>Cooperation with Investigations.</w:t>
      </w:r>
      <w:r w:rsidRPr="00E54C47">
        <w:rPr>
          <w:rFonts w:ascii="Calibri" w:eastAsia="MS Mincho" w:hAnsi="Calibri"/>
        </w:rPr>
        <w:t xml:space="preserve"> </w:t>
      </w:r>
    </w:p>
    <w:p w14:paraId="5EDAD02A" w14:textId="77777777" w:rsidR="00E54C47" w:rsidRPr="00E54C47" w:rsidRDefault="00E54C47" w:rsidP="00E54C47">
      <w:pPr>
        <w:tabs>
          <w:tab w:val="left" w:pos="921"/>
        </w:tabs>
        <w:spacing w:after="240" w:line="276" w:lineRule="auto"/>
        <w:ind w:left="922" w:right="677"/>
        <w:contextualSpacing/>
        <w:jc w:val="left"/>
        <w:rPr>
          <w:rFonts w:ascii="Calibri" w:eastAsia="MS Mincho" w:hAnsi="Calibri"/>
        </w:rPr>
      </w:pPr>
      <w:r w:rsidRPr="00E54C47">
        <w:rPr>
          <w:rFonts w:ascii="Calibri" w:eastAsia="MS Mincho" w:hAnsi="Calibri"/>
        </w:rPr>
        <w:t>Contractor and its Subcontractors will cooperate with NYSED, and law enforcement where necessary, in any investigations into a Breach. Any costs incidental to the required cooperation or participation of the Contractor will be the sole responsibility of the Contractor</w:t>
      </w:r>
      <w:r w:rsidRPr="00E54C47">
        <w:rPr>
          <w:rFonts w:ascii="Calibri" w:eastAsia="MS Mincho" w:hAnsi="Calibri"/>
          <w:sz w:val="22"/>
          <w:szCs w:val="22"/>
        </w:rPr>
        <w:t xml:space="preserve"> </w:t>
      </w:r>
      <w:r w:rsidRPr="00E54C47">
        <w:rPr>
          <w:rFonts w:ascii="Calibri" w:eastAsia="MS Mincho" w:hAnsi="Calibri"/>
        </w:rPr>
        <w:t>if such Breach is attributable to Contractor or its Subcontractors.</w:t>
      </w:r>
    </w:p>
    <w:p w14:paraId="0B70D745" w14:textId="77777777" w:rsidR="00E54C47" w:rsidRPr="00E54C47" w:rsidRDefault="00E54C47" w:rsidP="00E54C47">
      <w:pPr>
        <w:tabs>
          <w:tab w:val="left" w:pos="921"/>
        </w:tabs>
        <w:spacing w:after="240" w:line="276" w:lineRule="auto"/>
        <w:ind w:left="922" w:right="677"/>
        <w:contextualSpacing/>
        <w:jc w:val="left"/>
        <w:rPr>
          <w:rFonts w:ascii="Calibri" w:eastAsia="MS Mincho" w:hAnsi="Calibri"/>
        </w:rPr>
      </w:pPr>
    </w:p>
    <w:p w14:paraId="02FF16C9" w14:textId="77777777" w:rsidR="00E54C47" w:rsidRPr="00E54C47" w:rsidRDefault="00E54C47" w:rsidP="00B61CAF">
      <w:pPr>
        <w:numPr>
          <w:ilvl w:val="0"/>
          <w:numId w:val="289"/>
        </w:numPr>
        <w:tabs>
          <w:tab w:val="left" w:pos="921"/>
        </w:tabs>
        <w:spacing w:after="240" w:line="276" w:lineRule="auto"/>
        <w:ind w:left="922" w:right="677"/>
        <w:contextualSpacing/>
        <w:jc w:val="left"/>
        <w:rPr>
          <w:rFonts w:ascii="Calibri" w:eastAsia="MS Mincho" w:hAnsi="Calibri"/>
        </w:rPr>
      </w:pPr>
      <w:r w:rsidRPr="00E54C47">
        <w:rPr>
          <w:rFonts w:ascii="Calibri" w:eastAsia="MS Mincho" w:hAnsi="Calibri"/>
          <w:b/>
          <w:bCs/>
        </w:rPr>
        <w:t>Notification to Individuals.</w:t>
      </w:r>
      <w:r w:rsidRPr="00E54C47">
        <w:rPr>
          <w:rFonts w:ascii="Calibri" w:eastAsia="MS Mincho" w:hAnsi="Calibri"/>
        </w:rPr>
        <w:t xml:space="preserve"> </w:t>
      </w:r>
    </w:p>
    <w:p w14:paraId="0F19D0A6" w14:textId="77777777" w:rsidR="00E54C47" w:rsidRPr="00E54C47" w:rsidRDefault="00E54C47" w:rsidP="00E54C47">
      <w:pPr>
        <w:tabs>
          <w:tab w:val="left" w:pos="921"/>
        </w:tabs>
        <w:spacing w:after="240" w:line="276" w:lineRule="auto"/>
        <w:ind w:left="922" w:right="677"/>
        <w:contextualSpacing/>
        <w:jc w:val="left"/>
        <w:rPr>
          <w:rFonts w:ascii="Calibri" w:eastAsia="MS Mincho" w:hAnsi="Calibri"/>
        </w:rPr>
      </w:pPr>
      <w:r w:rsidRPr="00E54C47">
        <w:rPr>
          <w:rFonts w:ascii="Calibri" w:eastAsia="MS Mincho" w:hAnsi="Calibri"/>
        </w:rPr>
        <w:t>Where a Breach of Information</w:t>
      </w:r>
      <w:r w:rsidRPr="00E54C47" w:rsidDel="00BC26CF">
        <w:rPr>
          <w:rFonts w:ascii="Calibri" w:eastAsia="MS Mincho" w:hAnsi="Calibri"/>
        </w:rPr>
        <w:t xml:space="preserve"> </w:t>
      </w:r>
      <w:r w:rsidRPr="00E54C47">
        <w:rPr>
          <w:rFonts w:ascii="Calibri" w:eastAsia="MS Mincho" w:hAnsi="Calibri"/>
        </w:rPr>
        <w:t xml:space="preserve">occurs that is attributable to Contractor and/or its Subcontractors, Contractor shall pay for or promptly reimburse NYSED the full cost of NYSED’s notification to Parents, Eligible Students, teachers, and/or principals, in accordance with Education Law </w:t>
      </w:r>
      <w:r w:rsidRPr="00E54C47">
        <w:rPr>
          <w:rFonts w:ascii="Calibri" w:eastAsia="MS Mincho" w:hAnsi="Calibri" w:cs="Calibri"/>
        </w:rPr>
        <w:t>§</w:t>
      </w:r>
      <w:r w:rsidRPr="00E54C47">
        <w:rPr>
          <w:rFonts w:ascii="Calibri" w:eastAsia="MS Mincho" w:hAnsi="Calibri"/>
        </w:rPr>
        <w:t xml:space="preserve"> 2-d and 8 NYCRR Part 121.  NYSED will be reimbursed by Contractor within 30 days of a demand for payment under this section. </w:t>
      </w:r>
    </w:p>
    <w:p w14:paraId="6C66298D" w14:textId="77777777" w:rsidR="00E54C47" w:rsidRPr="00E54C47" w:rsidRDefault="00E54C47" w:rsidP="00E54C47">
      <w:pPr>
        <w:tabs>
          <w:tab w:val="left" w:pos="921"/>
        </w:tabs>
        <w:spacing w:after="240" w:line="276" w:lineRule="auto"/>
        <w:ind w:left="922" w:right="677"/>
        <w:contextualSpacing/>
        <w:jc w:val="left"/>
        <w:rPr>
          <w:rFonts w:ascii="Calibri" w:eastAsia="MS Mincho" w:hAnsi="Calibri"/>
        </w:rPr>
      </w:pPr>
    </w:p>
    <w:p w14:paraId="2654EE60" w14:textId="77777777" w:rsidR="00E54C47" w:rsidRPr="00E54C47" w:rsidRDefault="00E54C47" w:rsidP="00B61CAF">
      <w:pPr>
        <w:numPr>
          <w:ilvl w:val="0"/>
          <w:numId w:val="289"/>
        </w:numPr>
        <w:tabs>
          <w:tab w:val="left" w:pos="921"/>
        </w:tabs>
        <w:spacing w:after="240" w:line="276" w:lineRule="auto"/>
        <w:ind w:left="922" w:right="677"/>
        <w:contextualSpacing/>
        <w:jc w:val="left"/>
        <w:rPr>
          <w:rFonts w:ascii="Calibri" w:eastAsia="MS Mincho" w:hAnsi="Calibri"/>
        </w:rPr>
      </w:pPr>
      <w:r w:rsidRPr="00E54C47">
        <w:rPr>
          <w:rFonts w:ascii="Calibri" w:eastAsia="MS Mincho" w:hAnsi="Calibri"/>
          <w:b/>
          <w:bCs/>
        </w:rPr>
        <w:t>Termination</w:t>
      </w:r>
      <w:r w:rsidRPr="00E54C47">
        <w:rPr>
          <w:rFonts w:ascii="Calibri" w:eastAsia="MS Mincho" w:hAnsi="Calibri"/>
        </w:rPr>
        <w:t xml:space="preserve">. </w:t>
      </w:r>
    </w:p>
    <w:p w14:paraId="23499EEF" w14:textId="77777777" w:rsidR="00E54C47" w:rsidRPr="00E54C47" w:rsidRDefault="00E54C47" w:rsidP="00E54C47">
      <w:pPr>
        <w:tabs>
          <w:tab w:val="left" w:pos="921"/>
        </w:tabs>
        <w:spacing w:after="240" w:line="276" w:lineRule="auto"/>
        <w:ind w:left="922" w:right="677"/>
        <w:contextualSpacing/>
        <w:jc w:val="left"/>
        <w:rPr>
          <w:rFonts w:ascii="Calibri" w:eastAsia="MS Mincho" w:hAnsi="Calibri"/>
        </w:rPr>
      </w:pPr>
      <w:bookmarkStart w:id="334" w:name="_Hlk89356144"/>
      <w:r w:rsidRPr="00E54C47">
        <w:rPr>
          <w:rFonts w:ascii="Calibri" w:eastAsia="MS Mincho" w:hAnsi="Calibri"/>
        </w:rPr>
        <w:t>The confidentiality and data security obligations of Contractor under this DPA shall survive any termination of this contract to which this DPA is attached</w:t>
      </w:r>
      <w:r w:rsidRPr="00E54C47">
        <w:rPr>
          <w:rFonts w:ascii="Calibri" w:eastAsia="MS Mincho" w:hAnsi="Calibri" w:cs="Calibri"/>
        </w:rPr>
        <w:t xml:space="preserve"> but shall terminate upon Contractor’s certifying that it and its’ Subcontractors, as applicable (a) no longer have the ability to Access any </w:t>
      </w:r>
      <w:r w:rsidRPr="00E54C47">
        <w:rPr>
          <w:rFonts w:ascii="Calibri" w:eastAsia="MS Mincho" w:hAnsi="Calibri"/>
        </w:rPr>
        <w:t>Information</w:t>
      </w:r>
      <w:r w:rsidRPr="00E54C47" w:rsidDel="00BC26CF">
        <w:rPr>
          <w:rFonts w:ascii="Calibri" w:eastAsia="MS Mincho" w:hAnsi="Calibri" w:cs="Calibri"/>
        </w:rPr>
        <w:t xml:space="preserve"> </w:t>
      </w:r>
      <w:r w:rsidRPr="00E54C47">
        <w:rPr>
          <w:rFonts w:ascii="Calibri" w:eastAsia="MS Mincho" w:hAnsi="Calibri" w:cs="Calibri"/>
        </w:rPr>
        <w:t xml:space="preserve">provided to Contractor pursuant to this contract to which this DPA is attached and/or (b) that Contractor and its’ Subcontractors have destroyed all Disclosed </w:t>
      </w:r>
      <w:r w:rsidRPr="00E54C47">
        <w:rPr>
          <w:rFonts w:ascii="Calibri" w:eastAsia="MS Mincho" w:hAnsi="Calibri"/>
        </w:rPr>
        <w:t>Information</w:t>
      </w:r>
      <w:r w:rsidRPr="00E54C47" w:rsidDel="00BC26CF">
        <w:rPr>
          <w:rFonts w:ascii="Calibri" w:eastAsia="MS Mincho" w:hAnsi="Calibri" w:cs="Calibri"/>
        </w:rPr>
        <w:t xml:space="preserve"> </w:t>
      </w:r>
      <w:bookmarkStart w:id="335" w:name="_Hlk87884791"/>
      <w:r w:rsidRPr="00E54C47">
        <w:rPr>
          <w:rFonts w:ascii="Calibri" w:eastAsia="MS Mincho" w:hAnsi="Calibri" w:cs="Calibri"/>
        </w:rPr>
        <w:t>provided to Contractor pursuant to this contract to which this DPA is attached</w:t>
      </w:r>
      <w:bookmarkEnd w:id="335"/>
      <w:r w:rsidRPr="00E54C47">
        <w:rPr>
          <w:rFonts w:ascii="Calibri" w:eastAsia="MS Mincho" w:hAnsi="Calibri"/>
        </w:rPr>
        <w:t>.</w:t>
      </w:r>
    </w:p>
    <w:bookmarkEnd w:id="334"/>
    <w:p w14:paraId="5A630A4B" w14:textId="77777777" w:rsidR="00E54C47" w:rsidRPr="00E54C47" w:rsidRDefault="00E54C47" w:rsidP="00E54C47">
      <w:pPr>
        <w:tabs>
          <w:tab w:val="left" w:pos="921"/>
        </w:tabs>
        <w:spacing w:after="240" w:line="276" w:lineRule="auto"/>
        <w:ind w:left="922" w:right="677"/>
        <w:contextualSpacing/>
        <w:jc w:val="left"/>
        <w:rPr>
          <w:rFonts w:ascii="Calibri" w:eastAsia="MS Mincho" w:hAnsi="Calibri"/>
        </w:rPr>
      </w:pPr>
    </w:p>
    <w:p w14:paraId="248EC66D" w14:textId="77777777" w:rsidR="00E54C47" w:rsidRPr="00E54C47" w:rsidRDefault="00E54C47" w:rsidP="00E54C47">
      <w:pPr>
        <w:keepNext/>
        <w:keepLines/>
        <w:spacing w:line="276" w:lineRule="auto"/>
        <w:jc w:val="center"/>
        <w:outlineLvl w:val="0"/>
        <w:rPr>
          <w:rFonts w:ascii="Cambria" w:eastAsia="MS Gothic" w:hAnsi="Cambria"/>
          <w:color w:val="365F91"/>
          <w:sz w:val="28"/>
          <w:szCs w:val="28"/>
        </w:rPr>
      </w:pPr>
      <w:bookmarkStart w:id="336" w:name="_Toc128574938"/>
      <w:r w:rsidRPr="00E54C47">
        <w:rPr>
          <w:rFonts w:ascii="Cambria" w:eastAsia="MS Gothic" w:hAnsi="Cambria"/>
          <w:color w:val="365F91"/>
          <w:sz w:val="28"/>
          <w:szCs w:val="28"/>
        </w:rPr>
        <w:t>ARTICLE III: PARENT AND ELIGIBLE STUDENT PROVISIONS</w:t>
      </w:r>
      <w:bookmarkEnd w:id="336"/>
    </w:p>
    <w:p w14:paraId="145EFBA6" w14:textId="77777777" w:rsidR="00E54C47" w:rsidRPr="00E54C47" w:rsidRDefault="00E54C47" w:rsidP="00E54C47">
      <w:pPr>
        <w:keepNext/>
        <w:keepLines/>
        <w:spacing w:line="276" w:lineRule="auto"/>
        <w:jc w:val="left"/>
        <w:outlineLvl w:val="0"/>
        <w:rPr>
          <w:rFonts w:ascii="Cambria" w:eastAsia="MS Gothic" w:hAnsi="Cambria"/>
          <w:b/>
          <w:bCs/>
          <w:color w:val="365F91"/>
          <w:sz w:val="16"/>
          <w:szCs w:val="16"/>
        </w:rPr>
      </w:pPr>
      <w:r w:rsidRPr="00E54C47">
        <w:rPr>
          <w:rFonts w:ascii="Cambria" w:eastAsia="MS Gothic" w:hAnsi="Cambria"/>
          <w:color w:val="365F91"/>
          <w:sz w:val="28"/>
          <w:szCs w:val="28"/>
        </w:rPr>
        <w:t xml:space="preserve">                   </w:t>
      </w:r>
    </w:p>
    <w:p w14:paraId="1AE8BDB0" w14:textId="77777777" w:rsidR="00E54C47" w:rsidRPr="00E54C47" w:rsidRDefault="00E54C47" w:rsidP="00B61CAF">
      <w:pPr>
        <w:numPr>
          <w:ilvl w:val="0"/>
          <w:numId w:val="292"/>
        </w:numPr>
        <w:tabs>
          <w:tab w:val="left" w:pos="921"/>
        </w:tabs>
        <w:spacing w:after="240" w:line="276" w:lineRule="auto"/>
        <w:ind w:right="680"/>
        <w:contextualSpacing/>
        <w:jc w:val="left"/>
        <w:rPr>
          <w:rFonts w:ascii="Calibri" w:eastAsia="MS Mincho" w:hAnsi="Calibri"/>
        </w:rPr>
      </w:pPr>
      <w:r w:rsidRPr="00E54C47">
        <w:rPr>
          <w:rFonts w:ascii="Calibri" w:eastAsia="MS Mincho" w:hAnsi="Calibri"/>
          <w:b/>
        </w:rPr>
        <w:t>Parent and Eligible Student Access</w:t>
      </w:r>
      <w:r w:rsidRPr="00E54C47">
        <w:rPr>
          <w:rFonts w:ascii="Calibri" w:eastAsia="MS Mincho" w:hAnsi="Calibri"/>
        </w:rPr>
        <w:t xml:space="preserve">. </w:t>
      </w:r>
    </w:p>
    <w:p w14:paraId="6DC1CD1F" w14:textId="77777777" w:rsidR="00E54C47" w:rsidRPr="00E54C47" w:rsidRDefault="00E54C47" w:rsidP="00E54C47">
      <w:pPr>
        <w:tabs>
          <w:tab w:val="left" w:pos="921"/>
        </w:tabs>
        <w:spacing w:after="240" w:line="276" w:lineRule="auto"/>
        <w:ind w:left="920" w:right="680"/>
        <w:contextualSpacing/>
        <w:jc w:val="left"/>
        <w:rPr>
          <w:rFonts w:ascii="Calibri" w:eastAsia="MS Mincho" w:hAnsi="Calibri"/>
        </w:rPr>
      </w:pPr>
      <w:r w:rsidRPr="00E54C47">
        <w:rPr>
          <w:rFonts w:ascii="Calibri" w:eastAsia="MS Mincho" w:hAnsi="Calibri"/>
        </w:rPr>
        <w:t xml:space="preserve">Education Law </w:t>
      </w:r>
      <w:r w:rsidRPr="00E54C47">
        <w:rPr>
          <w:rFonts w:ascii="Calibri" w:eastAsia="MS Mincho" w:hAnsi="Calibri" w:cs="Calibri"/>
        </w:rPr>
        <w:t>§</w:t>
      </w:r>
      <w:r w:rsidRPr="00E54C47">
        <w:rPr>
          <w:rFonts w:ascii="Calibri" w:eastAsia="MS Mincho" w:hAnsi="Calibri"/>
        </w:rPr>
        <w:t xml:space="preserve"> 2-d and FERPA provide Parents and Eligible Students the right to inspect and review their child's or the Eligible Student’s Student Data stored or maintained by NYSED. To the extent Student Data is held by Contractor pursuant to the Contract, Contractor shall respond within thirty (30) calendar days to NYSED's requests for access to Student Data necessary for NYSED to facilitate such inspection and review by a Parent or Eligible Student, and shall facilitate corrections, as necessary. If a Parent </w:t>
      </w:r>
      <w:r w:rsidRPr="00E54C47">
        <w:rPr>
          <w:rFonts w:ascii="Calibri" w:eastAsia="MS Mincho" w:hAnsi="Calibri"/>
          <w:spacing w:val="-3"/>
        </w:rPr>
        <w:t>or Eligible Student</w:t>
      </w:r>
      <w:r w:rsidRPr="00E54C47">
        <w:rPr>
          <w:rFonts w:ascii="Calibri" w:eastAsia="MS Mincho" w:hAnsi="Calibri"/>
        </w:rPr>
        <w:t xml:space="preserve"> contacts Contractor or a Subcontractor directly to review any of the Student Data held by Contractor or a Subcontractor pursuant to the Contract, Contractor shall refer the Parent </w:t>
      </w:r>
      <w:r w:rsidRPr="00E54C47">
        <w:rPr>
          <w:rFonts w:ascii="Calibri" w:eastAsia="MS Mincho" w:hAnsi="Calibri"/>
          <w:spacing w:val="-3"/>
        </w:rPr>
        <w:t xml:space="preserve">or </w:t>
      </w:r>
      <w:r w:rsidRPr="00E54C47">
        <w:rPr>
          <w:rFonts w:ascii="Calibri" w:eastAsia="MS Mincho" w:hAnsi="Calibri"/>
        </w:rPr>
        <w:t>Eligible Student to NYSED and notify NYSED.</w:t>
      </w:r>
    </w:p>
    <w:p w14:paraId="3EE70357" w14:textId="77777777" w:rsidR="00E54C47" w:rsidRPr="00E54C47" w:rsidRDefault="00E54C47" w:rsidP="00E54C47">
      <w:pPr>
        <w:tabs>
          <w:tab w:val="left" w:pos="921"/>
        </w:tabs>
        <w:spacing w:after="240" w:line="276" w:lineRule="auto"/>
        <w:ind w:left="920" w:right="680"/>
        <w:contextualSpacing/>
        <w:jc w:val="left"/>
        <w:rPr>
          <w:rFonts w:ascii="Calibri" w:eastAsia="MS Mincho" w:hAnsi="Calibri"/>
        </w:rPr>
      </w:pPr>
    </w:p>
    <w:p w14:paraId="3F77FBCB" w14:textId="77777777" w:rsidR="00E54C47" w:rsidRPr="00E54C47" w:rsidRDefault="00E54C47" w:rsidP="00B61CAF">
      <w:pPr>
        <w:numPr>
          <w:ilvl w:val="0"/>
          <w:numId w:val="292"/>
        </w:numPr>
        <w:tabs>
          <w:tab w:val="left" w:pos="921"/>
        </w:tabs>
        <w:spacing w:after="240" w:line="276" w:lineRule="auto"/>
        <w:ind w:right="680"/>
        <w:contextualSpacing/>
        <w:jc w:val="left"/>
        <w:rPr>
          <w:rFonts w:ascii="Calibri" w:eastAsia="MS Mincho" w:hAnsi="Calibri"/>
        </w:rPr>
      </w:pPr>
      <w:r w:rsidRPr="00E54C47">
        <w:rPr>
          <w:rFonts w:ascii="Calibri" w:eastAsia="MS Mincho" w:hAnsi="Calibri"/>
          <w:b/>
        </w:rPr>
        <w:t>Bill of Rights for Data Privacy and Security</w:t>
      </w:r>
      <w:r w:rsidRPr="00E54C47">
        <w:rPr>
          <w:rFonts w:ascii="Calibri" w:eastAsia="MS Mincho" w:hAnsi="Calibri"/>
        </w:rPr>
        <w:t xml:space="preserve">. </w:t>
      </w:r>
    </w:p>
    <w:p w14:paraId="790376C1" w14:textId="77777777" w:rsidR="00E54C47" w:rsidRPr="00E54C47" w:rsidRDefault="00E54C47" w:rsidP="00E54C47">
      <w:pPr>
        <w:tabs>
          <w:tab w:val="left" w:pos="921"/>
        </w:tabs>
        <w:spacing w:after="240" w:line="276" w:lineRule="auto"/>
        <w:ind w:left="920" w:right="680"/>
        <w:contextualSpacing/>
        <w:jc w:val="left"/>
        <w:rPr>
          <w:rFonts w:ascii="Calibri" w:eastAsia="MS Mincho" w:hAnsi="Calibri"/>
        </w:rPr>
      </w:pPr>
      <w:r w:rsidRPr="00E54C47">
        <w:rPr>
          <w:rFonts w:ascii="Calibri" w:eastAsia="MS Mincho" w:hAnsi="Calibri"/>
        </w:rPr>
        <w:t xml:space="preserve">As required by Education Law </w:t>
      </w:r>
      <w:r w:rsidRPr="00E54C47">
        <w:rPr>
          <w:rFonts w:ascii="Calibri" w:eastAsia="MS Mincho" w:hAnsi="Calibri" w:cs="Calibri"/>
        </w:rPr>
        <w:t>§</w:t>
      </w:r>
      <w:r w:rsidRPr="00E54C47">
        <w:rPr>
          <w:rFonts w:ascii="Calibri" w:eastAsia="MS Mincho" w:hAnsi="Calibri"/>
        </w:rPr>
        <w:t xml:space="preserve"> 2-d, the Parents Bill of Rights for Data Privacy and Security and the Supplemental Information for this contract is attached to and incorporated in this DPA as Exhibit 2 Contractor understands and agrees that, as an agreement with a third-party contractor who will receive Access to and/or Disclosure of Student Data, Education Law </w:t>
      </w:r>
      <w:r w:rsidRPr="00E54C47">
        <w:rPr>
          <w:rFonts w:ascii="Calibri" w:eastAsia="MS Mincho" w:hAnsi="Calibri" w:cs="Calibri"/>
        </w:rPr>
        <w:t>§</w:t>
      </w:r>
      <w:r w:rsidRPr="00E54C47">
        <w:rPr>
          <w:rFonts w:ascii="Calibri" w:eastAsia="MS Mincho" w:hAnsi="Calibri"/>
        </w:rPr>
        <w:t xml:space="preserve"> 2-d requires NYSED to post Exhibit 2 to its website.</w:t>
      </w:r>
    </w:p>
    <w:p w14:paraId="14EFCC6B" w14:textId="77777777" w:rsidR="00E54C47" w:rsidRPr="00E54C47" w:rsidRDefault="00E54C47" w:rsidP="00E54C47">
      <w:pPr>
        <w:spacing w:after="80" w:line="276" w:lineRule="auto"/>
        <w:ind w:left="3211" w:right="680"/>
        <w:jc w:val="left"/>
        <w:rPr>
          <w:rFonts w:ascii="Calibri" w:eastAsia="MS Mincho" w:hAnsi="Calibri"/>
          <w:bCs/>
          <w:iCs/>
        </w:rPr>
        <w:sectPr w:rsidR="00E54C47" w:rsidRPr="00E54C47" w:rsidSect="005050FC">
          <w:footerReference w:type="default" r:id="rId76"/>
          <w:pgSz w:w="12240" w:h="15840"/>
          <w:pgMar w:top="1382" w:right="605" w:bottom="864" w:left="878" w:header="0" w:footer="824" w:gutter="0"/>
          <w:cols w:space="720"/>
        </w:sectPr>
      </w:pPr>
      <w:bookmarkStart w:id="337" w:name="ARTICLE_IV:_DUTIES_OF_PROVIDER"/>
      <w:bookmarkStart w:id="338" w:name="ARTICLE_V:_DATA_PROVISIONS"/>
      <w:bookmarkEnd w:id="337"/>
      <w:bookmarkEnd w:id="338"/>
    </w:p>
    <w:p w14:paraId="4E81D38D" w14:textId="77777777" w:rsidR="00E54C47" w:rsidRPr="00E54C47" w:rsidRDefault="00E54C47" w:rsidP="00E54C47">
      <w:pPr>
        <w:keepNext/>
        <w:keepLines/>
        <w:spacing w:line="276" w:lineRule="auto"/>
        <w:jc w:val="center"/>
        <w:outlineLvl w:val="0"/>
        <w:rPr>
          <w:rFonts w:ascii="Cambria" w:eastAsia="MS Gothic" w:hAnsi="Cambria"/>
          <w:color w:val="365F91"/>
          <w:sz w:val="28"/>
          <w:szCs w:val="28"/>
        </w:rPr>
      </w:pPr>
      <w:bookmarkStart w:id="339" w:name="_Toc128574939"/>
      <w:r w:rsidRPr="00E54C47">
        <w:rPr>
          <w:rFonts w:ascii="Cambria" w:eastAsia="MS Gothic" w:hAnsi="Cambria"/>
          <w:color w:val="365F91"/>
          <w:sz w:val="28"/>
          <w:szCs w:val="28"/>
        </w:rPr>
        <w:t>EXHIBIT 1 - Contractor’s Data Privacy and Security Plan</w:t>
      </w:r>
      <w:bookmarkEnd w:id="339"/>
    </w:p>
    <w:p w14:paraId="659DA847" w14:textId="77777777" w:rsidR="00E54C47" w:rsidRPr="00E54C47" w:rsidRDefault="00E54C47" w:rsidP="00E54C47">
      <w:pPr>
        <w:spacing w:before="100" w:after="200" w:line="276" w:lineRule="auto"/>
        <w:ind w:right="680"/>
        <w:jc w:val="left"/>
        <w:rPr>
          <w:rFonts w:ascii="Calibri" w:eastAsia="MS Mincho" w:hAnsi="Calibri"/>
          <w:b/>
          <w:bCs/>
          <w:sz w:val="22"/>
          <w:szCs w:val="22"/>
        </w:rPr>
      </w:pPr>
      <w:r w:rsidRPr="00E54C47">
        <w:rPr>
          <w:rFonts w:ascii="Calibri" w:eastAsia="MS Mincho" w:hAnsi="Calibri"/>
          <w:sz w:val="22"/>
          <w:szCs w:val="22"/>
        </w:rPr>
        <w:t xml:space="preserve"> Pursuant to Education Law § 2-d and </w:t>
      </w:r>
      <w:r w:rsidRPr="00E54C47">
        <w:rPr>
          <w:rFonts w:ascii="Calibri" w:eastAsia="MS Mincho" w:hAnsi="Calibri" w:cs="Calibri"/>
          <w:sz w:val="22"/>
          <w:szCs w:val="22"/>
        </w:rPr>
        <w:t>§</w:t>
      </w:r>
      <w:r w:rsidRPr="00E54C47">
        <w:rPr>
          <w:rFonts w:ascii="Calibri" w:eastAsia="MS Mincho" w:hAnsi="Calibri"/>
          <w:sz w:val="22"/>
          <w:szCs w:val="22"/>
        </w:rPr>
        <w:t xml:space="preserve"> 121.6 of the Regulations of the Commissioner of Education, NYSED is required to ensure that all contracts with a third-party contractor that has Access to or receives Information include a Data Privacy and Security Plan. For every contract, the Contractor must complete the following or provide a plan that materially addresses its requirements, including alignment with the NIST Cybersecurity Framework, which is the standard for educational agency data privacy and security policies in New York state</w:t>
      </w:r>
      <w:r w:rsidRPr="00E54C47">
        <w:rPr>
          <w:rFonts w:ascii="Calibri" w:eastAsia="MS Mincho" w:hAnsi="Calibri"/>
          <w:b/>
          <w:bCs/>
          <w:sz w:val="22"/>
          <w:szCs w:val="22"/>
        </w:rPr>
        <w:t>.  While this plan is not required to be posted to NYSED’s website, contractors should nevertheless ensure that they do not include information that could compromise the security of their data and data systems.</w:t>
      </w:r>
    </w:p>
    <w:p w14:paraId="6C4DA6BF" w14:textId="77777777" w:rsidR="00E54C47" w:rsidRPr="00E54C47" w:rsidRDefault="00E54C47" w:rsidP="00E54C47">
      <w:pPr>
        <w:spacing w:before="100" w:after="200" w:line="276" w:lineRule="auto"/>
        <w:ind w:right="680"/>
        <w:jc w:val="left"/>
        <w:rPr>
          <w:rFonts w:ascii="Calibri" w:eastAsia="MS Mincho" w:hAnsi="Calibri"/>
          <w:b/>
          <w:bCs/>
          <w:sz w:val="22"/>
          <w:szCs w:val="22"/>
        </w:rPr>
      </w:pPr>
    </w:p>
    <w:p w14:paraId="7A02F05C" w14:textId="77777777" w:rsidR="00E54C47" w:rsidRPr="00E54C47" w:rsidRDefault="00E54C47" w:rsidP="00E54C47">
      <w:pPr>
        <w:spacing w:before="100" w:after="200" w:line="276" w:lineRule="auto"/>
        <w:ind w:right="680"/>
        <w:jc w:val="left"/>
        <w:rPr>
          <w:rFonts w:ascii="Calibri" w:eastAsia="MS Mincho" w:hAnsi="Calibri"/>
          <w:b/>
          <w:bCs/>
          <w:sz w:val="22"/>
          <w:szCs w:val="22"/>
        </w:rPr>
      </w:pPr>
      <w:r w:rsidRPr="00E54C47">
        <w:rPr>
          <w:rFonts w:ascii="Calibri" w:eastAsia="MS Mincho" w:hAnsi="Calibri"/>
          <w:b/>
          <w:bCs/>
          <w:sz w:val="22"/>
          <w:szCs w:val="22"/>
        </w:rPr>
        <w:t>1.  Contractor Name:</w:t>
      </w:r>
    </w:p>
    <w:p w14:paraId="5DCBE6BE" w14:textId="77777777" w:rsidR="00E54C47" w:rsidRPr="00E54C47" w:rsidRDefault="00E54C47" w:rsidP="00E54C47">
      <w:pPr>
        <w:spacing w:before="100" w:after="200" w:line="276" w:lineRule="auto"/>
        <w:ind w:right="680"/>
        <w:jc w:val="left"/>
        <w:rPr>
          <w:rFonts w:ascii="Calibri" w:eastAsia="MS Mincho" w:hAnsi="Calibri"/>
          <w:b/>
          <w:bCs/>
          <w:sz w:val="22"/>
          <w:szCs w:val="22"/>
        </w:rPr>
      </w:pPr>
    </w:p>
    <w:p w14:paraId="725FE176" w14:textId="77777777" w:rsidR="00E54C47" w:rsidRPr="00E54C47" w:rsidRDefault="00E54C47" w:rsidP="00E54C47">
      <w:pPr>
        <w:spacing w:before="100" w:after="200" w:line="276" w:lineRule="auto"/>
        <w:ind w:right="680"/>
        <w:jc w:val="left"/>
        <w:rPr>
          <w:rFonts w:ascii="Calibri" w:eastAsia="Calibri" w:hAnsi="Calibri"/>
          <w:b/>
          <w:bCs/>
          <w:sz w:val="22"/>
          <w:szCs w:val="22"/>
        </w:rPr>
      </w:pPr>
      <w:r w:rsidRPr="00E54C47">
        <w:rPr>
          <w:rFonts w:ascii="Calibri" w:eastAsia="MS Mincho" w:hAnsi="Calibri"/>
          <w:b/>
          <w:bCs/>
          <w:sz w:val="22"/>
          <w:szCs w:val="22"/>
        </w:rPr>
        <w:t xml:space="preserve">2. </w:t>
      </w:r>
      <w:r w:rsidRPr="00E54C47">
        <w:rPr>
          <w:rFonts w:ascii="Calibri" w:eastAsia="Calibri" w:hAnsi="Calibri"/>
          <w:b/>
          <w:bCs/>
          <w:sz w:val="22"/>
          <w:szCs w:val="22"/>
        </w:rPr>
        <w:t>Outline how you will implement applicable data privacy and security contract requirements over the life of the Contract.</w:t>
      </w:r>
    </w:p>
    <w:p w14:paraId="63594EEC" w14:textId="77777777" w:rsidR="00E54C47" w:rsidRPr="00E54C47" w:rsidRDefault="00E54C47" w:rsidP="00E54C47">
      <w:pPr>
        <w:spacing w:before="100" w:after="200" w:line="276" w:lineRule="auto"/>
        <w:ind w:right="680"/>
        <w:jc w:val="left"/>
        <w:rPr>
          <w:rFonts w:ascii="Calibri" w:eastAsia="Calibri" w:hAnsi="Calibri"/>
          <w:sz w:val="22"/>
          <w:szCs w:val="22"/>
        </w:rPr>
      </w:pPr>
    </w:p>
    <w:p w14:paraId="743592AA" w14:textId="77777777" w:rsidR="00E54C47" w:rsidRPr="00E54C47" w:rsidRDefault="00E54C47" w:rsidP="00E54C47">
      <w:pPr>
        <w:spacing w:before="100" w:after="200" w:line="276" w:lineRule="auto"/>
        <w:ind w:right="680"/>
        <w:jc w:val="left"/>
        <w:rPr>
          <w:rFonts w:ascii="Calibri" w:eastAsia="Calibri" w:hAnsi="Calibri"/>
          <w:b/>
          <w:bCs/>
          <w:sz w:val="22"/>
          <w:szCs w:val="22"/>
        </w:rPr>
      </w:pPr>
      <w:r w:rsidRPr="00E54C47">
        <w:rPr>
          <w:rFonts w:ascii="Calibri" w:eastAsia="Calibri" w:hAnsi="Calibri"/>
          <w:b/>
          <w:bCs/>
          <w:sz w:val="22"/>
          <w:szCs w:val="22"/>
        </w:rPr>
        <w:t>3.  Specify the administrative, operational, and technical safeguards and practices that you have in place to protect Information.</w:t>
      </w:r>
    </w:p>
    <w:p w14:paraId="46488948" w14:textId="77777777" w:rsidR="00E54C47" w:rsidRPr="00E54C47" w:rsidRDefault="00E54C47" w:rsidP="00E54C47">
      <w:pPr>
        <w:spacing w:before="100" w:after="200" w:line="276" w:lineRule="auto"/>
        <w:ind w:right="680"/>
        <w:jc w:val="left"/>
        <w:rPr>
          <w:rFonts w:ascii="Calibri" w:eastAsia="Calibri" w:hAnsi="Calibri"/>
          <w:sz w:val="22"/>
          <w:szCs w:val="22"/>
        </w:rPr>
      </w:pPr>
    </w:p>
    <w:p w14:paraId="67C75D01" w14:textId="77777777" w:rsidR="00E54C47" w:rsidRPr="00E54C47" w:rsidRDefault="00E54C47" w:rsidP="00E54C47">
      <w:pPr>
        <w:spacing w:before="100" w:after="200" w:line="276" w:lineRule="auto"/>
        <w:ind w:right="680"/>
        <w:jc w:val="left"/>
        <w:rPr>
          <w:rFonts w:ascii="Calibri" w:eastAsia="Calibri" w:hAnsi="Calibri"/>
          <w:b/>
          <w:bCs/>
          <w:sz w:val="22"/>
          <w:szCs w:val="22"/>
        </w:rPr>
      </w:pPr>
      <w:r w:rsidRPr="00E54C47">
        <w:rPr>
          <w:rFonts w:ascii="Calibri" w:eastAsia="Calibri" w:hAnsi="Calibri"/>
          <w:b/>
          <w:bCs/>
          <w:sz w:val="22"/>
          <w:szCs w:val="22"/>
        </w:rPr>
        <w:t>4.  Address the training received by your employees and any Subcontractors engaged in the provision of services under the Contract</w:t>
      </w:r>
      <w:r w:rsidRPr="00E54C47" w:rsidDel="009E4A00">
        <w:rPr>
          <w:rFonts w:ascii="Calibri" w:eastAsia="Calibri" w:hAnsi="Calibri"/>
          <w:b/>
          <w:bCs/>
          <w:sz w:val="22"/>
          <w:szCs w:val="22"/>
        </w:rPr>
        <w:t xml:space="preserve"> </w:t>
      </w:r>
      <w:r w:rsidRPr="00E54C47">
        <w:rPr>
          <w:rFonts w:ascii="Calibri" w:eastAsia="Calibri" w:hAnsi="Calibri"/>
          <w:b/>
          <w:bCs/>
          <w:sz w:val="22"/>
          <w:szCs w:val="22"/>
        </w:rPr>
        <w:t>on the federal and state laws that govern the confidentiality of Information.</w:t>
      </w:r>
    </w:p>
    <w:p w14:paraId="6647E500" w14:textId="77777777" w:rsidR="00E54C47" w:rsidRPr="00E54C47" w:rsidRDefault="00E54C47" w:rsidP="00E54C47">
      <w:pPr>
        <w:spacing w:before="100" w:after="200" w:line="276" w:lineRule="auto"/>
        <w:ind w:right="680"/>
        <w:jc w:val="left"/>
        <w:rPr>
          <w:rFonts w:ascii="Calibri" w:eastAsia="Calibri" w:hAnsi="Calibri"/>
          <w:sz w:val="22"/>
          <w:szCs w:val="22"/>
        </w:rPr>
      </w:pPr>
    </w:p>
    <w:p w14:paraId="6F291194" w14:textId="77777777" w:rsidR="00E54C47" w:rsidRPr="00E54C47" w:rsidRDefault="00E54C47" w:rsidP="00E54C47">
      <w:pPr>
        <w:spacing w:before="100" w:after="200" w:line="276" w:lineRule="auto"/>
        <w:ind w:right="680"/>
        <w:jc w:val="left"/>
        <w:rPr>
          <w:rFonts w:ascii="Calibri" w:eastAsia="Calibri" w:hAnsi="Calibri"/>
          <w:b/>
          <w:bCs/>
          <w:sz w:val="22"/>
          <w:szCs w:val="22"/>
        </w:rPr>
      </w:pPr>
      <w:r w:rsidRPr="00E54C47">
        <w:rPr>
          <w:rFonts w:ascii="Calibri" w:eastAsia="Calibri" w:hAnsi="Calibri"/>
          <w:b/>
          <w:bCs/>
          <w:sz w:val="22"/>
          <w:szCs w:val="22"/>
        </w:rPr>
        <w:t>5.  Outline how you will ensure that your employees and any Subcontractors are bound by written agreement to the requirements of this contract.</w:t>
      </w:r>
    </w:p>
    <w:p w14:paraId="15946024" w14:textId="77777777" w:rsidR="00E54C47" w:rsidRPr="00E54C47" w:rsidRDefault="00E54C47" w:rsidP="00E54C47">
      <w:pPr>
        <w:spacing w:before="100" w:after="200" w:line="276" w:lineRule="auto"/>
        <w:ind w:right="680"/>
        <w:jc w:val="left"/>
        <w:rPr>
          <w:rFonts w:ascii="Calibri" w:eastAsia="Calibri" w:hAnsi="Calibri"/>
          <w:sz w:val="22"/>
          <w:szCs w:val="22"/>
        </w:rPr>
      </w:pPr>
    </w:p>
    <w:p w14:paraId="783904D7" w14:textId="77777777" w:rsidR="00E54C47" w:rsidRPr="00E54C47" w:rsidRDefault="00E54C47" w:rsidP="00E54C47">
      <w:pPr>
        <w:spacing w:before="100" w:after="200" w:line="276" w:lineRule="auto"/>
        <w:ind w:right="680"/>
        <w:jc w:val="left"/>
        <w:rPr>
          <w:rFonts w:ascii="Calibri" w:eastAsia="Calibri" w:hAnsi="Calibri"/>
          <w:b/>
          <w:bCs/>
          <w:sz w:val="22"/>
          <w:szCs w:val="22"/>
        </w:rPr>
      </w:pPr>
      <w:r w:rsidRPr="00E54C47">
        <w:rPr>
          <w:rFonts w:ascii="Calibri" w:eastAsia="Calibri" w:hAnsi="Calibri"/>
          <w:b/>
          <w:bCs/>
          <w:sz w:val="22"/>
          <w:szCs w:val="22"/>
        </w:rPr>
        <w:t xml:space="preserve">6.  Specify how you will manage any data privacy and security incidents that implicate Information, including a description of any specific plans you have in place to identify data Breaches, unauthorized Access to Information and unauthorized Disclosure of Information, to meet your obligation to report such incidents to the NYSED.  </w:t>
      </w:r>
    </w:p>
    <w:p w14:paraId="3E7B9C0C" w14:textId="77777777" w:rsidR="00E54C47" w:rsidRPr="00E54C47" w:rsidRDefault="00E54C47" w:rsidP="00E54C47">
      <w:pPr>
        <w:spacing w:before="100" w:after="200" w:line="276" w:lineRule="auto"/>
        <w:ind w:right="680"/>
        <w:jc w:val="left"/>
        <w:rPr>
          <w:rFonts w:ascii="Calibri" w:eastAsia="Calibri" w:hAnsi="Calibri"/>
          <w:sz w:val="22"/>
          <w:szCs w:val="22"/>
        </w:rPr>
      </w:pPr>
    </w:p>
    <w:p w14:paraId="271E6096" w14:textId="77777777" w:rsidR="00E54C47" w:rsidRPr="00E54C47" w:rsidRDefault="00E54C47" w:rsidP="00E54C47">
      <w:pPr>
        <w:spacing w:before="100" w:after="200" w:line="276" w:lineRule="auto"/>
        <w:ind w:right="680"/>
        <w:jc w:val="left"/>
        <w:rPr>
          <w:rFonts w:ascii="Calibri" w:eastAsia="Calibri" w:hAnsi="Calibri"/>
          <w:b/>
          <w:bCs/>
          <w:sz w:val="22"/>
          <w:szCs w:val="22"/>
        </w:rPr>
      </w:pPr>
      <w:r w:rsidRPr="00E54C47">
        <w:rPr>
          <w:rFonts w:ascii="Calibri" w:eastAsia="Calibri" w:hAnsi="Calibri"/>
          <w:b/>
          <w:bCs/>
          <w:sz w:val="22"/>
          <w:szCs w:val="22"/>
        </w:rPr>
        <w:t>7.  If applicable, describe how Disclosed Information will be transitioned to NYSED when either (a) it is no longer needed by you to meet your obligations under this contract or (b) your authorization to Access Information or use Disclosed Information has terminated.</w:t>
      </w:r>
    </w:p>
    <w:p w14:paraId="536C275E" w14:textId="77777777" w:rsidR="00E54C47" w:rsidRPr="00E54C47" w:rsidRDefault="00E54C47" w:rsidP="00E54C47">
      <w:pPr>
        <w:spacing w:before="100" w:after="200" w:line="276" w:lineRule="auto"/>
        <w:ind w:right="680"/>
        <w:jc w:val="left"/>
        <w:rPr>
          <w:rFonts w:ascii="Calibri" w:eastAsia="Calibri" w:hAnsi="Calibri"/>
          <w:sz w:val="22"/>
          <w:szCs w:val="22"/>
        </w:rPr>
      </w:pPr>
    </w:p>
    <w:p w14:paraId="772F28EC" w14:textId="77777777" w:rsidR="00E54C47" w:rsidRPr="00E54C47" w:rsidRDefault="00E54C47" w:rsidP="00E54C47">
      <w:pPr>
        <w:spacing w:before="100" w:after="200" w:line="276" w:lineRule="auto"/>
        <w:ind w:right="680"/>
        <w:jc w:val="left"/>
        <w:rPr>
          <w:rFonts w:ascii="Calibri" w:eastAsia="Calibri" w:hAnsi="Calibri"/>
          <w:b/>
          <w:bCs/>
          <w:sz w:val="22"/>
          <w:szCs w:val="22"/>
        </w:rPr>
      </w:pPr>
      <w:r w:rsidRPr="00E54C47">
        <w:rPr>
          <w:rFonts w:ascii="Calibri" w:eastAsia="Calibri" w:hAnsi="Calibri"/>
          <w:b/>
          <w:bCs/>
          <w:sz w:val="22"/>
          <w:szCs w:val="22"/>
        </w:rPr>
        <w:t>8.  Describe your secure destruction and secure deletion practices and how you will certify to NYSED that all Access to Information has been revoked by you and, as applicable, your Subcontractors and that all Disclosed Information has been either securely deleted or securely destroyed by you and your Subcontractors.</w:t>
      </w:r>
    </w:p>
    <w:p w14:paraId="6741D586" w14:textId="77777777" w:rsidR="00E54C47" w:rsidRPr="00E54C47" w:rsidRDefault="00E54C47" w:rsidP="00E54C47">
      <w:pPr>
        <w:spacing w:before="100" w:after="200" w:line="276" w:lineRule="auto"/>
        <w:ind w:right="680"/>
        <w:jc w:val="left"/>
        <w:rPr>
          <w:rFonts w:ascii="Calibri" w:eastAsia="Calibri" w:hAnsi="Calibri"/>
          <w:sz w:val="22"/>
          <w:szCs w:val="22"/>
        </w:rPr>
      </w:pPr>
    </w:p>
    <w:p w14:paraId="63A9762E" w14:textId="77777777" w:rsidR="00E54C47" w:rsidRPr="00E54C47" w:rsidRDefault="00E54C47" w:rsidP="00E54C47">
      <w:pPr>
        <w:spacing w:before="100" w:after="200" w:line="276" w:lineRule="auto"/>
        <w:ind w:right="680"/>
        <w:jc w:val="left"/>
        <w:rPr>
          <w:rFonts w:ascii="Calibri" w:eastAsia="MS Mincho" w:hAnsi="Calibri"/>
          <w:b/>
          <w:bCs/>
          <w:sz w:val="22"/>
          <w:szCs w:val="22"/>
        </w:rPr>
      </w:pPr>
      <w:r w:rsidRPr="00E54C47">
        <w:rPr>
          <w:rFonts w:ascii="Calibri" w:eastAsia="Calibri" w:hAnsi="Calibri"/>
          <w:b/>
          <w:bCs/>
          <w:sz w:val="22"/>
          <w:szCs w:val="22"/>
        </w:rPr>
        <w:t>9.  Outline how your data privacy and security program/practices align with NYSED’s applicable policies.</w:t>
      </w:r>
    </w:p>
    <w:p w14:paraId="7727B041" w14:textId="77777777" w:rsidR="00E54C47" w:rsidRPr="00E54C47" w:rsidRDefault="00E54C47" w:rsidP="00E54C47">
      <w:pPr>
        <w:spacing w:after="80" w:line="276" w:lineRule="auto"/>
        <w:ind w:left="3211" w:right="680"/>
        <w:jc w:val="left"/>
        <w:rPr>
          <w:rFonts w:ascii="Calibri" w:eastAsia="MS Mincho" w:hAnsi="Calibri"/>
          <w:bCs/>
          <w:iCs/>
        </w:rPr>
      </w:pPr>
    </w:p>
    <w:p w14:paraId="48A19CE2" w14:textId="77777777" w:rsidR="00E54C47" w:rsidRPr="00E54C47" w:rsidRDefault="00E54C47" w:rsidP="00E54C47">
      <w:pPr>
        <w:spacing w:after="80" w:line="276" w:lineRule="auto"/>
        <w:ind w:left="3211" w:right="680"/>
        <w:jc w:val="left"/>
        <w:rPr>
          <w:rFonts w:ascii="Calibri" w:eastAsia="MS Mincho" w:hAnsi="Calibri"/>
          <w:bCs/>
          <w:iCs/>
        </w:rPr>
        <w:sectPr w:rsidR="00E54C47" w:rsidRPr="00E54C47" w:rsidSect="005050FC">
          <w:footerReference w:type="default" r:id="rId77"/>
          <w:pgSz w:w="12240" w:h="15840"/>
          <w:pgMar w:top="1382" w:right="605" w:bottom="864" w:left="878" w:header="0" w:footer="824" w:gutter="0"/>
          <w:cols w:space="720"/>
        </w:sectPr>
      </w:pPr>
    </w:p>
    <w:p w14:paraId="7B0C59E6" w14:textId="77777777" w:rsidR="00E54C47" w:rsidRPr="00E54C47" w:rsidRDefault="00E54C47" w:rsidP="00E54C47">
      <w:pPr>
        <w:keepNext/>
        <w:keepLines/>
        <w:spacing w:line="276" w:lineRule="auto"/>
        <w:ind w:right="680"/>
        <w:jc w:val="center"/>
        <w:outlineLvl w:val="0"/>
        <w:rPr>
          <w:rFonts w:ascii="Cambria" w:eastAsia="MS Gothic" w:hAnsi="Cambria"/>
          <w:color w:val="365F91"/>
          <w:sz w:val="28"/>
          <w:szCs w:val="28"/>
        </w:rPr>
      </w:pPr>
      <w:bookmarkStart w:id="340" w:name="_Toc128574940"/>
      <w:bookmarkStart w:id="341" w:name="_Hlk41652364"/>
      <w:r w:rsidRPr="00E54C47">
        <w:rPr>
          <w:rFonts w:ascii="Cambria" w:eastAsia="MS Gothic" w:hAnsi="Cambria"/>
          <w:color w:val="365F91"/>
          <w:sz w:val="28"/>
          <w:szCs w:val="28"/>
        </w:rPr>
        <w:t>EXHIBIT 2 - Education Law § 2-d Bill of Rights for Data Privacy and Security and</w:t>
      </w:r>
      <w:r w:rsidRPr="00E54C47">
        <w:rPr>
          <w:rFonts w:ascii="Calibri" w:eastAsia="MS Mincho" w:hAnsi="Calibri"/>
          <w:b/>
          <w:bCs/>
          <w:caps/>
          <w:color w:val="FFFFFF"/>
          <w:spacing w:val="15"/>
          <w:sz w:val="22"/>
          <w:szCs w:val="22"/>
        </w:rPr>
        <w:t xml:space="preserve"> </w:t>
      </w:r>
      <w:r w:rsidRPr="00E54C47">
        <w:rPr>
          <w:rFonts w:ascii="Cambria" w:eastAsia="MS Gothic" w:hAnsi="Cambria"/>
          <w:color w:val="365F91"/>
          <w:sz w:val="28"/>
          <w:szCs w:val="28"/>
        </w:rPr>
        <w:t>Supplemental Information for Contracts that Utilize Personally Identifiable Information</w:t>
      </w:r>
      <w:bookmarkEnd w:id="340"/>
    </w:p>
    <w:p w14:paraId="23E1B78E" w14:textId="77777777" w:rsidR="00E54C47" w:rsidRPr="00E54C47" w:rsidRDefault="00E54C47" w:rsidP="00E54C47">
      <w:pPr>
        <w:kinsoku w:val="0"/>
        <w:overflowPunct w:val="0"/>
        <w:adjustRightInd w:val="0"/>
        <w:spacing w:before="58" w:after="200" w:line="276" w:lineRule="auto"/>
        <w:ind w:left="40" w:right="680"/>
        <w:jc w:val="left"/>
        <w:rPr>
          <w:rFonts w:ascii="Calibri" w:eastAsia="Calibri" w:hAnsi="Calibri"/>
          <w:sz w:val="22"/>
          <w:szCs w:val="22"/>
        </w:rPr>
      </w:pPr>
      <w:r w:rsidRPr="00E54C47">
        <w:rPr>
          <w:rFonts w:ascii="Calibri" w:eastAsia="Calibri" w:hAnsi="Calibri"/>
          <w:sz w:val="22"/>
          <w:szCs w:val="22"/>
        </w:rPr>
        <w:t>Parents (including legal guardians or persons in parental relationships) and Eligible Students (students 18 years and older) can expect the following:</w:t>
      </w:r>
    </w:p>
    <w:p w14:paraId="254B84C0" w14:textId="77777777" w:rsidR="00E54C47" w:rsidRPr="00E54C47" w:rsidRDefault="00E54C47" w:rsidP="00B61CAF">
      <w:pPr>
        <w:numPr>
          <w:ilvl w:val="0"/>
          <w:numId w:val="290"/>
        </w:numPr>
        <w:spacing w:before="100" w:after="200" w:line="276" w:lineRule="auto"/>
        <w:ind w:left="1080"/>
        <w:contextualSpacing/>
        <w:jc w:val="left"/>
        <w:rPr>
          <w:rFonts w:ascii="Calibri" w:eastAsia="Calibri" w:hAnsi="Calibri"/>
          <w:sz w:val="22"/>
          <w:szCs w:val="22"/>
        </w:rPr>
        <w:sectPr w:rsidR="00E54C47" w:rsidRPr="00E54C47" w:rsidSect="005050FC">
          <w:headerReference w:type="default" r:id="rId78"/>
          <w:footerReference w:type="default" r:id="rId79"/>
          <w:pgSz w:w="12240" w:h="15840"/>
          <w:pgMar w:top="634" w:right="720" w:bottom="547" w:left="720" w:header="0" w:footer="720" w:gutter="0"/>
          <w:cols w:space="720"/>
          <w:docGrid w:linePitch="299"/>
        </w:sectPr>
      </w:pPr>
    </w:p>
    <w:p w14:paraId="5D307C23" w14:textId="77777777" w:rsidR="00E54C47" w:rsidRPr="00E54C47" w:rsidRDefault="00E54C47" w:rsidP="00B61CAF">
      <w:pPr>
        <w:numPr>
          <w:ilvl w:val="0"/>
          <w:numId w:val="290"/>
        </w:numPr>
        <w:spacing w:before="100" w:after="200" w:line="276" w:lineRule="auto"/>
        <w:ind w:left="763"/>
        <w:jc w:val="left"/>
        <w:rPr>
          <w:rFonts w:ascii="Calibri" w:eastAsia="Calibri" w:hAnsi="Calibri"/>
          <w:sz w:val="22"/>
          <w:szCs w:val="22"/>
        </w:rPr>
      </w:pPr>
      <w:r w:rsidRPr="00E54C47">
        <w:rPr>
          <w:rFonts w:ascii="Calibri" w:eastAsia="Calibri" w:hAnsi="Calibri"/>
          <w:sz w:val="22"/>
          <w:szCs w:val="22"/>
        </w:rPr>
        <w:t xml:space="preserve">A Student’s Personally Identifiable Information (“Student PII”) cannot be sold or released </w:t>
      </w:r>
      <w:r w:rsidRPr="00E54C47">
        <w:rPr>
          <w:rFonts w:ascii="Calibri" w:eastAsia="Calibri" w:hAnsi="Calibri"/>
          <w:spacing w:val="-3"/>
          <w:sz w:val="22"/>
          <w:szCs w:val="22"/>
        </w:rPr>
        <w:t xml:space="preserve">for </w:t>
      </w:r>
      <w:r w:rsidRPr="00E54C47">
        <w:rPr>
          <w:rFonts w:ascii="Calibri" w:eastAsia="Calibri" w:hAnsi="Calibri"/>
          <w:sz w:val="22"/>
          <w:szCs w:val="22"/>
        </w:rPr>
        <w:t>any Commercial or Marketing</w:t>
      </w:r>
      <w:r w:rsidRPr="00E54C47">
        <w:rPr>
          <w:rFonts w:ascii="Calibri" w:eastAsia="Calibri" w:hAnsi="Calibri"/>
          <w:spacing w:val="-41"/>
          <w:sz w:val="22"/>
          <w:szCs w:val="22"/>
        </w:rPr>
        <w:t xml:space="preserve">      </w:t>
      </w:r>
      <w:r w:rsidRPr="00E54C47">
        <w:rPr>
          <w:rFonts w:ascii="Calibri" w:eastAsia="Calibri" w:hAnsi="Calibri"/>
          <w:sz w:val="22"/>
          <w:szCs w:val="22"/>
        </w:rPr>
        <w:t>purpose.</w:t>
      </w:r>
      <w:r w:rsidRPr="00E54C47">
        <w:rPr>
          <w:rFonts w:ascii="Calibri" w:eastAsia="MS Mincho" w:hAnsi="Calibri"/>
          <w:sz w:val="22"/>
          <w:szCs w:val="22"/>
        </w:rPr>
        <w:t xml:space="preserve"> Student </w:t>
      </w:r>
      <w:r w:rsidRPr="00E54C47">
        <w:rPr>
          <w:rFonts w:ascii="Calibri" w:eastAsia="Calibri" w:hAnsi="Calibri"/>
          <w:sz w:val="22"/>
          <w:szCs w:val="22"/>
        </w:rPr>
        <w:t xml:space="preserve">PII, as defined by Education Law § 2-d and the Family Educational Rights and Privacy Act ("FERPA"), includes direct identifiers such as a student’s name or identification number, parent’s name, or address; and indirect identifiers such as a student’s date of birth, which when linked to or combined with other information can be used to distinguish or trace a student’s identity. Please see FERPA’s regulations at 34 CFR </w:t>
      </w:r>
      <w:r w:rsidRPr="00E54C47">
        <w:rPr>
          <w:rFonts w:ascii="Calibri" w:eastAsia="Calibri" w:hAnsi="Calibri" w:cs="Calibri"/>
          <w:sz w:val="22"/>
          <w:szCs w:val="22"/>
        </w:rPr>
        <w:t>§</w:t>
      </w:r>
      <w:r w:rsidRPr="00E54C47">
        <w:rPr>
          <w:rFonts w:ascii="Calibri" w:eastAsia="Calibri" w:hAnsi="Calibri"/>
          <w:sz w:val="22"/>
          <w:szCs w:val="22"/>
        </w:rPr>
        <w:t xml:space="preserve"> 99.3 for a more complete definition.</w:t>
      </w:r>
    </w:p>
    <w:p w14:paraId="28172202" w14:textId="77777777" w:rsidR="00E54C47" w:rsidRPr="00E54C47" w:rsidRDefault="00E54C47" w:rsidP="00B61CAF">
      <w:pPr>
        <w:numPr>
          <w:ilvl w:val="0"/>
          <w:numId w:val="290"/>
        </w:numPr>
        <w:tabs>
          <w:tab w:val="left" w:pos="1080"/>
        </w:tabs>
        <w:kinsoku w:val="0"/>
        <w:overflowPunct w:val="0"/>
        <w:adjustRightInd w:val="0"/>
        <w:spacing w:before="100" w:after="200" w:line="276" w:lineRule="auto"/>
        <w:ind w:left="760" w:right="680"/>
        <w:jc w:val="left"/>
        <w:rPr>
          <w:rFonts w:ascii="Calibri" w:eastAsia="Calibri" w:hAnsi="Calibri"/>
          <w:sz w:val="22"/>
          <w:szCs w:val="22"/>
        </w:rPr>
      </w:pPr>
      <w:r w:rsidRPr="00E54C47">
        <w:rPr>
          <w:rFonts w:ascii="Calibri" w:eastAsia="Calibri" w:hAnsi="Calibri"/>
          <w:sz w:val="22"/>
          <w:szCs w:val="22"/>
        </w:rPr>
        <w:t>The</w:t>
      </w:r>
      <w:r w:rsidRPr="00E54C47">
        <w:rPr>
          <w:rFonts w:ascii="Calibri" w:eastAsia="Calibri" w:hAnsi="Calibri"/>
          <w:spacing w:val="10"/>
          <w:sz w:val="22"/>
          <w:szCs w:val="22"/>
        </w:rPr>
        <w:t xml:space="preserve"> </w:t>
      </w:r>
      <w:r w:rsidRPr="00E54C47">
        <w:rPr>
          <w:rFonts w:ascii="Calibri" w:eastAsia="Calibri" w:hAnsi="Calibri"/>
          <w:sz w:val="22"/>
          <w:szCs w:val="22"/>
        </w:rPr>
        <w:t>right</w:t>
      </w:r>
      <w:r w:rsidRPr="00E54C47">
        <w:rPr>
          <w:rFonts w:ascii="Calibri" w:eastAsia="Calibri" w:hAnsi="Calibri"/>
          <w:spacing w:val="10"/>
          <w:sz w:val="22"/>
          <w:szCs w:val="22"/>
        </w:rPr>
        <w:t xml:space="preserve"> </w:t>
      </w:r>
      <w:r w:rsidRPr="00E54C47">
        <w:rPr>
          <w:rFonts w:ascii="Calibri" w:eastAsia="Calibri" w:hAnsi="Calibri"/>
          <w:sz w:val="22"/>
          <w:szCs w:val="22"/>
        </w:rPr>
        <w:t>to</w:t>
      </w:r>
      <w:r w:rsidRPr="00E54C47">
        <w:rPr>
          <w:rFonts w:ascii="Calibri" w:eastAsia="Calibri" w:hAnsi="Calibri"/>
          <w:spacing w:val="8"/>
          <w:sz w:val="22"/>
          <w:szCs w:val="22"/>
        </w:rPr>
        <w:t xml:space="preserve"> </w:t>
      </w:r>
      <w:r w:rsidRPr="00E54C47">
        <w:rPr>
          <w:rFonts w:ascii="Calibri" w:eastAsia="Calibri" w:hAnsi="Calibri"/>
          <w:sz w:val="22"/>
          <w:szCs w:val="22"/>
        </w:rPr>
        <w:t>inspect</w:t>
      </w:r>
      <w:r w:rsidRPr="00E54C47">
        <w:rPr>
          <w:rFonts w:ascii="Calibri" w:eastAsia="Calibri" w:hAnsi="Calibri"/>
          <w:spacing w:val="12"/>
          <w:sz w:val="22"/>
          <w:szCs w:val="22"/>
        </w:rPr>
        <w:t xml:space="preserve"> </w:t>
      </w:r>
      <w:r w:rsidRPr="00E54C47">
        <w:rPr>
          <w:rFonts w:ascii="Calibri" w:eastAsia="Calibri" w:hAnsi="Calibri"/>
          <w:sz w:val="22"/>
          <w:szCs w:val="22"/>
        </w:rPr>
        <w:t>and</w:t>
      </w:r>
      <w:r w:rsidRPr="00E54C47">
        <w:rPr>
          <w:rFonts w:ascii="Calibri" w:eastAsia="Calibri" w:hAnsi="Calibri"/>
          <w:spacing w:val="6"/>
          <w:sz w:val="22"/>
          <w:szCs w:val="22"/>
        </w:rPr>
        <w:t xml:space="preserve"> </w:t>
      </w:r>
      <w:r w:rsidRPr="00E54C47">
        <w:rPr>
          <w:rFonts w:ascii="Calibri" w:eastAsia="Calibri" w:hAnsi="Calibri"/>
          <w:sz w:val="22"/>
          <w:szCs w:val="22"/>
        </w:rPr>
        <w:t>review</w:t>
      </w:r>
      <w:r w:rsidRPr="00E54C47">
        <w:rPr>
          <w:rFonts w:ascii="Calibri" w:eastAsia="Calibri" w:hAnsi="Calibri"/>
          <w:spacing w:val="10"/>
          <w:sz w:val="22"/>
          <w:szCs w:val="22"/>
        </w:rPr>
        <w:t xml:space="preserve"> </w:t>
      </w:r>
      <w:r w:rsidRPr="00E54C47">
        <w:rPr>
          <w:rFonts w:ascii="Calibri" w:eastAsia="Calibri" w:hAnsi="Calibri"/>
          <w:sz w:val="22"/>
          <w:szCs w:val="22"/>
        </w:rPr>
        <w:t>the</w:t>
      </w:r>
      <w:r w:rsidRPr="00E54C47">
        <w:rPr>
          <w:rFonts w:ascii="Calibri" w:eastAsia="Calibri" w:hAnsi="Calibri"/>
          <w:spacing w:val="8"/>
          <w:sz w:val="22"/>
          <w:szCs w:val="22"/>
        </w:rPr>
        <w:t xml:space="preserve"> </w:t>
      </w:r>
      <w:r w:rsidRPr="00E54C47">
        <w:rPr>
          <w:rFonts w:ascii="Calibri" w:eastAsia="Calibri" w:hAnsi="Calibri"/>
          <w:sz w:val="22"/>
          <w:szCs w:val="22"/>
        </w:rPr>
        <w:t>complete</w:t>
      </w:r>
      <w:r w:rsidRPr="00E54C47">
        <w:rPr>
          <w:rFonts w:ascii="Calibri" w:eastAsia="Calibri" w:hAnsi="Calibri"/>
          <w:spacing w:val="8"/>
          <w:sz w:val="22"/>
          <w:szCs w:val="22"/>
        </w:rPr>
        <w:t xml:space="preserve"> </w:t>
      </w:r>
      <w:r w:rsidRPr="00E54C47">
        <w:rPr>
          <w:rFonts w:ascii="Calibri" w:eastAsia="Calibri" w:hAnsi="Calibri"/>
          <w:sz w:val="22"/>
          <w:szCs w:val="22"/>
        </w:rPr>
        <w:t>contents</w:t>
      </w:r>
      <w:r w:rsidRPr="00E54C47">
        <w:rPr>
          <w:rFonts w:ascii="Calibri" w:eastAsia="Calibri" w:hAnsi="Calibri"/>
          <w:spacing w:val="8"/>
          <w:sz w:val="22"/>
          <w:szCs w:val="22"/>
        </w:rPr>
        <w:t xml:space="preserve"> </w:t>
      </w:r>
      <w:r w:rsidRPr="00E54C47">
        <w:rPr>
          <w:rFonts w:ascii="Calibri" w:eastAsia="Calibri" w:hAnsi="Calibri"/>
          <w:sz w:val="22"/>
          <w:szCs w:val="22"/>
        </w:rPr>
        <w:t>of</w:t>
      </w:r>
      <w:r w:rsidRPr="00E54C47">
        <w:rPr>
          <w:rFonts w:ascii="Calibri" w:eastAsia="Calibri" w:hAnsi="Calibri"/>
          <w:spacing w:val="8"/>
          <w:sz w:val="22"/>
          <w:szCs w:val="22"/>
        </w:rPr>
        <w:t xml:space="preserve"> </w:t>
      </w:r>
      <w:r w:rsidRPr="00E54C47">
        <w:rPr>
          <w:rFonts w:ascii="Calibri" w:eastAsia="Calibri" w:hAnsi="Calibri"/>
          <w:sz w:val="22"/>
          <w:szCs w:val="22"/>
        </w:rPr>
        <w:t>the</w:t>
      </w:r>
      <w:r w:rsidRPr="00E54C47">
        <w:rPr>
          <w:rFonts w:ascii="Calibri" w:eastAsia="Calibri" w:hAnsi="Calibri"/>
          <w:spacing w:val="10"/>
          <w:sz w:val="22"/>
          <w:szCs w:val="22"/>
        </w:rPr>
        <w:t xml:space="preserve"> </w:t>
      </w:r>
      <w:r w:rsidRPr="00E54C47">
        <w:rPr>
          <w:rFonts w:ascii="Calibri" w:eastAsia="Calibri" w:hAnsi="Calibri"/>
          <w:sz w:val="22"/>
          <w:szCs w:val="22"/>
        </w:rPr>
        <w:t>student’s</w:t>
      </w:r>
      <w:r w:rsidRPr="00E54C47">
        <w:rPr>
          <w:rFonts w:ascii="Calibri" w:eastAsia="Calibri" w:hAnsi="Calibri"/>
          <w:spacing w:val="10"/>
          <w:sz w:val="22"/>
          <w:szCs w:val="22"/>
        </w:rPr>
        <w:t xml:space="preserve"> </w:t>
      </w:r>
      <w:r w:rsidRPr="00E54C47">
        <w:rPr>
          <w:rFonts w:ascii="Calibri" w:eastAsia="Calibri" w:hAnsi="Calibri"/>
          <w:sz w:val="22"/>
          <w:szCs w:val="22"/>
        </w:rPr>
        <w:t>education</w:t>
      </w:r>
      <w:r w:rsidRPr="00E54C47">
        <w:rPr>
          <w:rFonts w:ascii="Calibri" w:eastAsia="Calibri" w:hAnsi="Calibri"/>
          <w:spacing w:val="-1"/>
          <w:sz w:val="22"/>
          <w:szCs w:val="22"/>
        </w:rPr>
        <w:t xml:space="preserve"> </w:t>
      </w:r>
      <w:r w:rsidRPr="00E54C47">
        <w:rPr>
          <w:rFonts w:ascii="Calibri" w:eastAsia="Calibri" w:hAnsi="Calibri"/>
          <w:sz w:val="22"/>
          <w:szCs w:val="22"/>
        </w:rPr>
        <w:t>record</w:t>
      </w:r>
      <w:r w:rsidRPr="00E54C47">
        <w:rPr>
          <w:rFonts w:ascii="Calibri" w:eastAsia="Calibri" w:hAnsi="Calibri"/>
          <w:spacing w:val="-2"/>
          <w:sz w:val="22"/>
          <w:szCs w:val="22"/>
        </w:rPr>
        <w:t xml:space="preserve"> </w:t>
      </w:r>
      <w:r w:rsidRPr="00E54C47">
        <w:rPr>
          <w:rFonts w:ascii="Calibri" w:eastAsia="Calibri" w:hAnsi="Calibri"/>
          <w:sz w:val="22"/>
          <w:szCs w:val="22"/>
        </w:rPr>
        <w:t>stored</w:t>
      </w:r>
      <w:r w:rsidRPr="00E54C47">
        <w:rPr>
          <w:rFonts w:ascii="Calibri" w:eastAsia="Calibri" w:hAnsi="Calibri"/>
          <w:spacing w:val="-1"/>
          <w:sz w:val="22"/>
          <w:szCs w:val="22"/>
        </w:rPr>
        <w:t xml:space="preserve"> </w:t>
      </w:r>
      <w:r w:rsidRPr="00E54C47">
        <w:rPr>
          <w:rFonts w:ascii="Calibri" w:eastAsia="Calibri" w:hAnsi="Calibri"/>
          <w:sz w:val="22"/>
          <w:szCs w:val="22"/>
        </w:rPr>
        <w:t>or</w:t>
      </w:r>
      <w:r w:rsidRPr="00E54C47">
        <w:rPr>
          <w:rFonts w:ascii="Calibri" w:eastAsia="Calibri" w:hAnsi="Calibri"/>
          <w:spacing w:val="-1"/>
          <w:sz w:val="22"/>
          <w:szCs w:val="22"/>
        </w:rPr>
        <w:t xml:space="preserve"> </w:t>
      </w:r>
      <w:r w:rsidRPr="00E54C47">
        <w:rPr>
          <w:rFonts w:ascii="Calibri" w:eastAsia="Calibri" w:hAnsi="Calibri"/>
          <w:sz w:val="22"/>
          <w:szCs w:val="22"/>
        </w:rPr>
        <w:t>maintained</w:t>
      </w:r>
      <w:r w:rsidRPr="00E54C47">
        <w:rPr>
          <w:rFonts w:ascii="Calibri" w:eastAsia="Calibri" w:hAnsi="Calibri"/>
          <w:spacing w:val="-1"/>
          <w:sz w:val="22"/>
          <w:szCs w:val="22"/>
        </w:rPr>
        <w:t xml:space="preserve"> </w:t>
      </w:r>
      <w:r w:rsidRPr="00E54C47">
        <w:rPr>
          <w:rFonts w:ascii="Calibri" w:eastAsia="Calibri" w:hAnsi="Calibri"/>
          <w:sz w:val="22"/>
          <w:szCs w:val="22"/>
        </w:rPr>
        <w:t>by an educational agency. This right may not apply to Parents of an Eligible Student.</w:t>
      </w:r>
    </w:p>
    <w:p w14:paraId="1A8071A8" w14:textId="77777777" w:rsidR="00E54C47" w:rsidRPr="00E54C47" w:rsidRDefault="00E54C47" w:rsidP="00B61CAF">
      <w:pPr>
        <w:numPr>
          <w:ilvl w:val="0"/>
          <w:numId w:val="290"/>
        </w:numPr>
        <w:tabs>
          <w:tab w:val="left" w:pos="1080"/>
        </w:tabs>
        <w:kinsoku w:val="0"/>
        <w:overflowPunct w:val="0"/>
        <w:adjustRightInd w:val="0"/>
        <w:spacing w:before="100" w:after="200" w:line="276" w:lineRule="auto"/>
        <w:ind w:left="760" w:right="227"/>
        <w:jc w:val="left"/>
        <w:rPr>
          <w:rFonts w:ascii="Calibri" w:eastAsia="Calibri" w:hAnsi="Calibri"/>
          <w:sz w:val="22"/>
          <w:szCs w:val="22"/>
        </w:rPr>
      </w:pPr>
      <w:r w:rsidRPr="00E54C47">
        <w:rPr>
          <w:rFonts w:ascii="Calibri" w:eastAsia="Calibri" w:hAnsi="Calibri"/>
          <w:sz w:val="22"/>
          <w:szCs w:val="22"/>
        </w:rPr>
        <w:t>State and federal laws such as</w:t>
      </w:r>
      <w:r w:rsidRPr="00E54C47">
        <w:rPr>
          <w:rFonts w:ascii="Calibri" w:eastAsia="MS Mincho" w:hAnsi="Calibri"/>
          <w:sz w:val="22"/>
          <w:szCs w:val="22"/>
        </w:rPr>
        <w:t xml:space="preserve"> </w:t>
      </w:r>
      <w:r w:rsidRPr="00E54C47">
        <w:rPr>
          <w:rFonts w:ascii="Calibri" w:eastAsia="Calibri" w:hAnsi="Calibri"/>
          <w:sz w:val="22"/>
          <w:szCs w:val="22"/>
        </w:rPr>
        <w:t xml:space="preserve">Education Law § 2-d; the Regulations of the Commissioner of Education at 8 NYCRR Part 121, </w:t>
      </w:r>
      <w:bookmarkStart w:id="342" w:name="_Hlk43303901"/>
      <w:r w:rsidRPr="00E54C47">
        <w:rPr>
          <w:rFonts w:ascii="Calibri" w:eastAsia="Calibri" w:hAnsi="Calibri"/>
          <w:sz w:val="22"/>
          <w:szCs w:val="22"/>
        </w:rPr>
        <w:t xml:space="preserve">FERPA </w:t>
      </w:r>
      <w:bookmarkEnd w:id="342"/>
      <w:r w:rsidRPr="00E54C47">
        <w:rPr>
          <w:rFonts w:ascii="Calibri" w:eastAsia="Calibri" w:hAnsi="Calibri"/>
          <w:sz w:val="22"/>
          <w:szCs w:val="22"/>
        </w:rPr>
        <w:t xml:space="preserve">at 12 U.S.C. </w:t>
      </w:r>
      <w:r w:rsidRPr="00E54C47">
        <w:rPr>
          <w:rFonts w:ascii="Calibri" w:eastAsia="Calibri" w:hAnsi="Calibri" w:cs="Calibri"/>
          <w:sz w:val="22"/>
          <w:szCs w:val="22"/>
        </w:rPr>
        <w:t>§</w:t>
      </w:r>
      <w:r w:rsidRPr="00E54C47">
        <w:rPr>
          <w:rFonts w:ascii="Calibri" w:eastAsia="Calibri" w:hAnsi="Calibri"/>
          <w:sz w:val="22"/>
          <w:szCs w:val="22"/>
        </w:rPr>
        <w:t xml:space="preserve"> 1232g (34 CFR Part 99); Children's Online Privacy Protection Act ("COPPA") at 15 U.S.C. </w:t>
      </w:r>
      <w:r w:rsidRPr="00E54C47">
        <w:rPr>
          <w:rFonts w:ascii="Calibri" w:eastAsia="Calibri" w:hAnsi="Calibri" w:cs="Calibri"/>
          <w:sz w:val="22"/>
          <w:szCs w:val="22"/>
        </w:rPr>
        <w:t>§§</w:t>
      </w:r>
      <w:r w:rsidRPr="00E54C47">
        <w:rPr>
          <w:rFonts w:ascii="Calibri" w:eastAsia="Calibri" w:hAnsi="Calibri"/>
          <w:sz w:val="22"/>
          <w:szCs w:val="22"/>
        </w:rPr>
        <w:t xml:space="preserve"> 6501-6502 (16 CFR Part 312); Protection of Pupil Rights Amendment ("PPRA") at 20 U.S.C. </w:t>
      </w:r>
      <w:r w:rsidRPr="00E54C47">
        <w:rPr>
          <w:rFonts w:ascii="Calibri" w:eastAsia="Calibri" w:hAnsi="Calibri" w:cs="Calibri"/>
          <w:sz w:val="22"/>
          <w:szCs w:val="22"/>
        </w:rPr>
        <w:t>§</w:t>
      </w:r>
      <w:r w:rsidRPr="00E54C47">
        <w:rPr>
          <w:rFonts w:ascii="Calibri" w:eastAsia="Calibri" w:hAnsi="Calibri"/>
          <w:sz w:val="22"/>
          <w:szCs w:val="22"/>
        </w:rPr>
        <w:t xml:space="preserve"> 1232h (34 CFR Part 98); and the Individuals with Disabilities Education Act (“IDEA”) at 20 U.S.C. </w:t>
      </w:r>
      <w:r w:rsidRPr="00E54C47">
        <w:rPr>
          <w:rFonts w:ascii="Calibri" w:eastAsia="Calibri" w:hAnsi="Calibri" w:cs="Calibri"/>
          <w:sz w:val="22"/>
          <w:szCs w:val="22"/>
        </w:rPr>
        <w:t>§</w:t>
      </w:r>
      <w:r w:rsidRPr="00E54C47">
        <w:rPr>
          <w:rFonts w:ascii="Calibri" w:eastAsia="Calibri" w:hAnsi="Calibri"/>
          <w:sz w:val="22"/>
          <w:szCs w:val="22"/>
        </w:rPr>
        <w:t xml:space="preserve"> 1400 et seq. (34 CFR Part 300) protect</w:t>
      </w:r>
      <w:r w:rsidRPr="00E54C47">
        <w:rPr>
          <w:rFonts w:ascii="Calibri" w:eastAsia="Calibri" w:hAnsi="Calibri"/>
          <w:spacing w:val="10"/>
          <w:sz w:val="22"/>
          <w:szCs w:val="22"/>
        </w:rPr>
        <w:t xml:space="preserve"> </w:t>
      </w:r>
      <w:r w:rsidRPr="00E54C47">
        <w:rPr>
          <w:rFonts w:ascii="Calibri" w:eastAsia="Calibri" w:hAnsi="Calibri"/>
          <w:sz w:val="22"/>
          <w:szCs w:val="22"/>
        </w:rPr>
        <w:t>the</w:t>
      </w:r>
      <w:r w:rsidRPr="00E54C47">
        <w:rPr>
          <w:rFonts w:ascii="Calibri" w:eastAsia="Calibri" w:hAnsi="Calibri"/>
          <w:spacing w:val="10"/>
          <w:sz w:val="22"/>
          <w:szCs w:val="22"/>
        </w:rPr>
        <w:t xml:space="preserve"> </w:t>
      </w:r>
      <w:r w:rsidRPr="00E54C47">
        <w:rPr>
          <w:rFonts w:ascii="Calibri" w:eastAsia="Calibri" w:hAnsi="Calibri"/>
          <w:sz w:val="22"/>
          <w:szCs w:val="22"/>
        </w:rPr>
        <w:t>confidentiality</w:t>
      </w:r>
      <w:r w:rsidRPr="00E54C47">
        <w:rPr>
          <w:rFonts w:ascii="Calibri" w:eastAsia="Calibri" w:hAnsi="Calibri"/>
          <w:spacing w:val="11"/>
          <w:sz w:val="22"/>
          <w:szCs w:val="22"/>
        </w:rPr>
        <w:t xml:space="preserve"> </w:t>
      </w:r>
      <w:r w:rsidRPr="00E54C47">
        <w:rPr>
          <w:rFonts w:ascii="Calibri" w:eastAsia="Calibri" w:hAnsi="Calibri"/>
          <w:sz w:val="22"/>
          <w:szCs w:val="22"/>
        </w:rPr>
        <w:t>of</w:t>
      </w:r>
      <w:r w:rsidRPr="00E54C47">
        <w:rPr>
          <w:rFonts w:ascii="Calibri" w:eastAsia="Calibri" w:hAnsi="Calibri"/>
          <w:spacing w:val="12"/>
          <w:sz w:val="22"/>
          <w:szCs w:val="22"/>
        </w:rPr>
        <w:t xml:space="preserve"> </w:t>
      </w:r>
      <w:r w:rsidRPr="00E54C47">
        <w:rPr>
          <w:rFonts w:ascii="Calibri" w:eastAsia="Calibri" w:hAnsi="Calibri"/>
          <w:sz w:val="22"/>
          <w:szCs w:val="22"/>
        </w:rPr>
        <w:t>Student PII</w:t>
      </w:r>
      <w:r w:rsidRPr="00E54C47">
        <w:rPr>
          <w:rFonts w:ascii="Calibri" w:eastAsia="Calibri" w:hAnsi="Calibri"/>
          <w:spacing w:val="-1"/>
          <w:sz w:val="22"/>
          <w:szCs w:val="22"/>
        </w:rPr>
        <w:t>.</w:t>
      </w:r>
    </w:p>
    <w:p w14:paraId="4C950615" w14:textId="77777777" w:rsidR="00E54C47" w:rsidRPr="00E54C47" w:rsidRDefault="00E54C47" w:rsidP="00B61CAF">
      <w:pPr>
        <w:numPr>
          <w:ilvl w:val="0"/>
          <w:numId w:val="290"/>
        </w:numPr>
        <w:tabs>
          <w:tab w:val="left" w:pos="1080"/>
        </w:tabs>
        <w:kinsoku w:val="0"/>
        <w:overflowPunct w:val="0"/>
        <w:adjustRightInd w:val="0"/>
        <w:spacing w:before="2" w:after="200" w:line="276" w:lineRule="auto"/>
        <w:ind w:left="760" w:right="680"/>
        <w:jc w:val="left"/>
        <w:rPr>
          <w:rFonts w:ascii="Calibri" w:eastAsia="Calibri" w:hAnsi="Calibri"/>
          <w:sz w:val="22"/>
          <w:szCs w:val="22"/>
        </w:rPr>
      </w:pPr>
      <w:r w:rsidRPr="00E54C47">
        <w:rPr>
          <w:rFonts w:ascii="Calibri" w:eastAsia="Calibri" w:hAnsi="Calibri"/>
          <w:sz w:val="22"/>
          <w:szCs w:val="22"/>
        </w:rPr>
        <w:t>Safeguards associated with industry standards and best practices including, but not limited to, encryption, firewalls and password protection must be in place when Student PII is stored or transferred.</w:t>
      </w:r>
    </w:p>
    <w:p w14:paraId="0C173B7C" w14:textId="77777777" w:rsidR="00E54C47" w:rsidRPr="00E54C47" w:rsidRDefault="00E54C47" w:rsidP="00B61CAF">
      <w:pPr>
        <w:numPr>
          <w:ilvl w:val="0"/>
          <w:numId w:val="290"/>
        </w:numPr>
        <w:tabs>
          <w:tab w:val="left" w:pos="1080"/>
        </w:tabs>
        <w:kinsoku w:val="0"/>
        <w:overflowPunct w:val="0"/>
        <w:adjustRightInd w:val="0"/>
        <w:spacing w:before="2" w:after="200" w:line="276" w:lineRule="auto"/>
        <w:ind w:left="760" w:right="-90"/>
        <w:jc w:val="left"/>
        <w:rPr>
          <w:rFonts w:ascii="Calibri" w:eastAsia="Calibri" w:hAnsi="Calibri"/>
          <w:sz w:val="22"/>
          <w:szCs w:val="22"/>
        </w:rPr>
      </w:pPr>
      <w:r w:rsidRPr="00E54C47">
        <w:rPr>
          <w:rFonts w:ascii="Calibri" w:eastAsia="Calibri" w:hAnsi="Calibri"/>
          <w:sz w:val="22"/>
          <w:szCs w:val="22"/>
        </w:rPr>
        <w:t>A complete list of all student data elements collected by New York State Education Department (“NYSED”) is available at</w:t>
      </w:r>
      <w:r w:rsidRPr="00E54C47">
        <w:rPr>
          <w:rFonts w:ascii="Calibri" w:eastAsia="Calibri" w:hAnsi="Calibri"/>
          <w:color w:val="0000FF"/>
          <w:sz w:val="22"/>
          <w:szCs w:val="22"/>
        </w:rPr>
        <w:t xml:space="preserve"> </w:t>
      </w:r>
      <w:hyperlink r:id="rId80" w:history="1">
        <w:r w:rsidRPr="00E54C47">
          <w:rPr>
            <w:rFonts w:ascii="Calibri" w:eastAsia="Calibri" w:hAnsi="Calibri"/>
            <w:color w:val="0000FF"/>
            <w:sz w:val="22"/>
            <w:szCs w:val="22"/>
            <w:u w:val="single"/>
          </w:rPr>
          <w:t>www.nysed.gov/data-privacy-security/student-data-inventory</w:t>
        </w:r>
      </w:hyperlink>
      <w:r w:rsidRPr="00E54C47">
        <w:rPr>
          <w:rFonts w:ascii="Calibri" w:eastAsia="Calibri" w:hAnsi="Calibri"/>
          <w:color w:val="000000"/>
          <w:sz w:val="22"/>
          <w:szCs w:val="22"/>
        </w:rPr>
        <w:t xml:space="preserve"> and by writing to: Chief Privacy Officer, New York State Education Department, 89 Washington Avenue, Albany, NY</w:t>
      </w:r>
      <w:r w:rsidRPr="00E54C47">
        <w:rPr>
          <w:rFonts w:ascii="Calibri" w:eastAsia="Calibri" w:hAnsi="Calibri"/>
          <w:color w:val="000000"/>
          <w:spacing w:val="5"/>
          <w:sz w:val="22"/>
          <w:szCs w:val="22"/>
        </w:rPr>
        <w:t xml:space="preserve"> </w:t>
      </w:r>
      <w:r w:rsidRPr="00E54C47">
        <w:rPr>
          <w:rFonts w:ascii="Calibri" w:eastAsia="Calibri" w:hAnsi="Calibri"/>
          <w:color w:val="000000"/>
          <w:sz w:val="22"/>
          <w:szCs w:val="22"/>
        </w:rPr>
        <w:t>12234.</w:t>
      </w:r>
    </w:p>
    <w:p w14:paraId="7251AE14" w14:textId="77777777" w:rsidR="00E54C47" w:rsidRPr="00E54C47" w:rsidRDefault="00E54C47" w:rsidP="00B61CAF">
      <w:pPr>
        <w:numPr>
          <w:ilvl w:val="0"/>
          <w:numId w:val="290"/>
        </w:numPr>
        <w:tabs>
          <w:tab w:val="left" w:pos="1080"/>
        </w:tabs>
        <w:kinsoku w:val="0"/>
        <w:overflowPunct w:val="0"/>
        <w:adjustRightInd w:val="0"/>
        <w:spacing w:before="100" w:after="200" w:line="276" w:lineRule="auto"/>
        <w:ind w:left="760" w:right="680"/>
        <w:jc w:val="left"/>
        <w:rPr>
          <w:rFonts w:ascii="Calibri" w:eastAsia="Calibri" w:hAnsi="Calibri"/>
          <w:sz w:val="22"/>
          <w:szCs w:val="22"/>
        </w:rPr>
      </w:pPr>
      <w:r w:rsidRPr="00E54C47">
        <w:rPr>
          <w:rFonts w:ascii="Calibri" w:eastAsia="Calibri" w:hAnsi="Calibri"/>
          <w:sz w:val="22"/>
          <w:szCs w:val="22"/>
        </w:rPr>
        <w:t>The right to have complaints about possible breaches and unauthorized disclosures of Student PII addressed. Complaints should be submitted to the NYS Education Department at</w:t>
      </w:r>
      <w:r w:rsidRPr="00E54C47">
        <w:rPr>
          <w:rFonts w:ascii="Calibri" w:eastAsia="Calibri" w:hAnsi="Calibri"/>
          <w:color w:val="0000FF"/>
          <w:sz w:val="22"/>
          <w:szCs w:val="22"/>
        </w:rPr>
        <w:t xml:space="preserve"> </w:t>
      </w:r>
      <w:hyperlink r:id="rId81" w:history="1">
        <w:r w:rsidRPr="00E54C47">
          <w:rPr>
            <w:rFonts w:ascii="Calibri" w:eastAsia="Calibri" w:hAnsi="Calibri"/>
            <w:color w:val="0000FF"/>
            <w:sz w:val="22"/>
            <w:szCs w:val="22"/>
            <w:u w:val="single"/>
          </w:rPr>
          <w:t>www.nysed.gov/data-privacy-security/report-improper-disclosure</w:t>
        </w:r>
      </w:hyperlink>
      <w:r w:rsidRPr="00E54C47">
        <w:rPr>
          <w:rFonts w:ascii="Calibri" w:eastAsia="Calibri" w:hAnsi="Calibri"/>
          <w:color w:val="0000FF"/>
          <w:sz w:val="22"/>
          <w:szCs w:val="22"/>
        </w:rPr>
        <w:t xml:space="preserve">, </w:t>
      </w:r>
      <w:hyperlink w:history="1"/>
      <w:r w:rsidRPr="00E54C47">
        <w:rPr>
          <w:rFonts w:ascii="Calibri" w:eastAsia="Calibri" w:hAnsi="Calibri"/>
          <w:color w:val="000000"/>
          <w:sz w:val="22"/>
          <w:szCs w:val="22"/>
        </w:rPr>
        <w:t>by mail to: Chief Privacy Officer, New York State Education Department, 89 Washington Avenue, Albany, NY 12234; by email to</w:t>
      </w:r>
      <w:hyperlink r:id="rId82" w:history="1">
        <w:r w:rsidRPr="00E54C47">
          <w:rPr>
            <w:rFonts w:ascii="Calibri" w:eastAsia="Calibri" w:hAnsi="Calibri"/>
            <w:color w:val="0000FF"/>
            <w:sz w:val="22"/>
            <w:szCs w:val="22"/>
          </w:rPr>
          <w:t xml:space="preserve"> </w:t>
        </w:r>
        <w:r w:rsidRPr="00E54C47">
          <w:rPr>
            <w:rFonts w:ascii="Calibri" w:eastAsia="Calibri" w:hAnsi="Calibri"/>
            <w:color w:val="0000FF"/>
            <w:sz w:val="22"/>
            <w:szCs w:val="22"/>
            <w:u w:val="single"/>
          </w:rPr>
          <w:t>privacy@nysed.gov</w:t>
        </w:r>
        <w:r w:rsidRPr="00E54C47">
          <w:rPr>
            <w:rFonts w:ascii="Calibri" w:eastAsia="Calibri" w:hAnsi="Calibri"/>
            <w:color w:val="000000"/>
            <w:sz w:val="22"/>
            <w:szCs w:val="22"/>
          </w:rPr>
          <w:t xml:space="preserve">; </w:t>
        </w:r>
      </w:hyperlink>
      <w:r w:rsidRPr="00E54C47">
        <w:rPr>
          <w:rFonts w:ascii="Calibri" w:eastAsia="Calibri" w:hAnsi="Calibri"/>
          <w:color w:val="000000"/>
          <w:sz w:val="22"/>
          <w:szCs w:val="22"/>
        </w:rPr>
        <w:t>or by telephone at</w:t>
      </w:r>
      <w:r w:rsidRPr="00E54C47">
        <w:rPr>
          <w:rFonts w:ascii="Calibri" w:eastAsia="Calibri" w:hAnsi="Calibri"/>
          <w:color w:val="000000"/>
          <w:spacing w:val="57"/>
          <w:sz w:val="22"/>
          <w:szCs w:val="22"/>
        </w:rPr>
        <w:t xml:space="preserve"> </w:t>
      </w:r>
      <w:r w:rsidRPr="00E54C47">
        <w:rPr>
          <w:rFonts w:ascii="Calibri" w:eastAsia="Calibri" w:hAnsi="Calibri"/>
          <w:color w:val="000000"/>
          <w:sz w:val="22"/>
          <w:szCs w:val="22"/>
        </w:rPr>
        <w:t>518-474-0937.</w:t>
      </w:r>
    </w:p>
    <w:p w14:paraId="429031A6" w14:textId="77777777" w:rsidR="00E54C47" w:rsidRPr="00E54C47" w:rsidRDefault="00E54C47" w:rsidP="00B61CAF">
      <w:pPr>
        <w:numPr>
          <w:ilvl w:val="0"/>
          <w:numId w:val="290"/>
        </w:numPr>
        <w:tabs>
          <w:tab w:val="left" w:pos="1080"/>
        </w:tabs>
        <w:kinsoku w:val="0"/>
        <w:overflowPunct w:val="0"/>
        <w:adjustRightInd w:val="0"/>
        <w:spacing w:before="100" w:after="200" w:line="276" w:lineRule="auto"/>
        <w:ind w:left="760" w:right="680"/>
        <w:jc w:val="left"/>
        <w:rPr>
          <w:rFonts w:ascii="Calibri" w:eastAsia="Calibri" w:hAnsi="Calibri"/>
          <w:sz w:val="22"/>
          <w:szCs w:val="22"/>
        </w:rPr>
      </w:pPr>
      <w:r w:rsidRPr="00E54C47">
        <w:rPr>
          <w:rFonts w:ascii="Calibri" w:eastAsia="Calibri" w:hAnsi="Calibri"/>
          <w:sz w:val="22"/>
          <w:szCs w:val="22"/>
        </w:rPr>
        <w:t xml:space="preserve">To be notified in accordance with applicable laws and regulations if Student PII is either unlawfully accessed or unlawfully disclosed. </w:t>
      </w:r>
    </w:p>
    <w:p w14:paraId="30CD74DD" w14:textId="77777777" w:rsidR="00E54C47" w:rsidRPr="00E54C47" w:rsidRDefault="00E54C47" w:rsidP="00B61CAF">
      <w:pPr>
        <w:numPr>
          <w:ilvl w:val="0"/>
          <w:numId w:val="290"/>
        </w:numPr>
        <w:tabs>
          <w:tab w:val="left" w:pos="1080"/>
        </w:tabs>
        <w:kinsoku w:val="0"/>
        <w:overflowPunct w:val="0"/>
        <w:adjustRightInd w:val="0"/>
        <w:spacing w:before="100" w:after="200" w:line="276" w:lineRule="auto"/>
        <w:ind w:left="760" w:right="680"/>
        <w:jc w:val="left"/>
        <w:rPr>
          <w:rFonts w:ascii="Calibri" w:eastAsia="Calibri" w:hAnsi="Calibri"/>
          <w:sz w:val="22"/>
          <w:szCs w:val="22"/>
        </w:rPr>
      </w:pPr>
      <w:r w:rsidRPr="00E54C47">
        <w:rPr>
          <w:rFonts w:ascii="Calibri" w:eastAsia="Calibri" w:hAnsi="Calibri"/>
          <w:sz w:val="22"/>
          <w:szCs w:val="22"/>
        </w:rPr>
        <w:t>NYSED workers that have access to or receive disclosure of Student PII will receive training on applicable state and federal laws, policies, and safeguards associated with industry standards and best practices that protect</w:t>
      </w:r>
      <w:r w:rsidRPr="00E54C47">
        <w:rPr>
          <w:rFonts w:ascii="Calibri" w:eastAsia="Calibri" w:hAnsi="Calibri"/>
          <w:spacing w:val="-6"/>
          <w:sz w:val="22"/>
          <w:szCs w:val="22"/>
        </w:rPr>
        <w:t xml:space="preserve"> </w:t>
      </w:r>
      <w:r w:rsidRPr="00E54C47">
        <w:rPr>
          <w:rFonts w:ascii="Calibri" w:eastAsia="Calibri" w:hAnsi="Calibri"/>
          <w:spacing w:val="-4"/>
          <w:sz w:val="22"/>
          <w:szCs w:val="22"/>
        </w:rPr>
        <w:t>PII.</w:t>
      </w:r>
    </w:p>
    <w:p w14:paraId="550907AB" w14:textId="77777777" w:rsidR="00E54C47" w:rsidRPr="00E54C47" w:rsidRDefault="00E54C47" w:rsidP="00B61CAF">
      <w:pPr>
        <w:numPr>
          <w:ilvl w:val="0"/>
          <w:numId w:val="290"/>
        </w:numPr>
        <w:spacing w:after="80"/>
        <w:ind w:left="760"/>
        <w:contextualSpacing/>
        <w:jc w:val="left"/>
        <w:rPr>
          <w:rFonts w:ascii="Calibri" w:eastAsia="Calibri" w:hAnsi="Calibri" w:cs="Calibri"/>
          <w:sz w:val="22"/>
          <w:szCs w:val="22"/>
        </w:rPr>
      </w:pPr>
      <w:r w:rsidRPr="00E54C47">
        <w:rPr>
          <w:rFonts w:ascii="Calibri" w:eastAsia="Calibri" w:hAnsi="Calibri"/>
          <w:sz w:val="22"/>
          <w:szCs w:val="22"/>
        </w:rPr>
        <w:t>NYSED contracts with vendors that receive Student PII will address statutory and regulatory data privacy and security</w:t>
      </w:r>
      <w:r w:rsidRPr="00E54C47">
        <w:rPr>
          <w:rFonts w:ascii="Calibri" w:eastAsia="Calibri" w:hAnsi="Calibri"/>
          <w:spacing w:val="-13"/>
          <w:sz w:val="22"/>
          <w:szCs w:val="22"/>
        </w:rPr>
        <w:t xml:space="preserve"> </w:t>
      </w:r>
      <w:r w:rsidRPr="00E54C47">
        <w:rPr>
          <w:rFonts w:ascii="Calibri" w:eastAsia="Calibri" w:hAnsi="Calibri"/>
          <w:sz w:val="22"/>
          <w:szCs w:val="22"/>
        </w:rPr>
        <w:t>requirements.</w:t>
      </w:r>
    </w:p>
    <w:p w14:paraId="56780C9A" w14:textId="77777777" w:rsidR="00E54C47" w:rsidRPr="00E54C47" w:rsidRDefault="00E54C47" w:rsidP="00E54C47">
      <w:pPr>
        <w:ind w:left="360"/>
        <w:contextualSpacing/>
        <w:jc w:val="left"/>
        <w:rPr>
          <w:rFonts w:ascii="Calibri" w:eastAsia="Calibri" w:hAnsi="Calibri" w:cs="Calibri"/>
          <w:sz w:val="22"/>
          <w:szCs w:val="22"/>
        </w:rPr>
      </w:pPr>
    </w:p>
    <w:p w14:paraId="568855D9" w14:textId="77777777" w:rsidR="00E54C47" w:rsidRPr="00E54C47" w:rsidRDefault="00E54C47" w:rsidP="00E54C47">
      <w:pPr>
        <w:kinsoku w:val="0"/>
        <w:overflowPunct w:val="0"/>
        <w:adjustRightInd w:val="0"/>
        <w:spacing w:after="80" w:line="276" w:lineRule="auto"/>
        <w:ind w:left="40" w:right="680"/>
        <w:jc w:val="left"/>
        <w:rPr>
          <w:rFonts w:ascii="Calibri" w:eastAsia="MS Mincho" w:hAnsi="Calibri"/>
          <w:b/>
          <w:bCs/>
          <w:sz w:val="22"/>
          <w:szCs w:val="22"/>
        </w:rPr>
        <w:sectPr w:rsidR="00E54C47" w:rsidRPr="00E54C47" w:rsidSect="005050FC">
          <w:type w:val="continuous"/>
          <w:pgSz w:w="12240" w:h="15840"/>
          <w:pgMar w:top="634" w:right="432" w:bottom="274" w:left="720" w:header="0" w:footer="950" w:gutter="0"/>
          <w:cols w:space="720"/>
        </w:sectPr>
      </w:pPr>
      <w:bookmarkStart w:id="343" w:name="_Hlk46833780"/>
    </w:p>
    <w:bookmarkEnd w:id="343"/>
    <w:p w14:paraId="475240DF" w14:textId="77777777" w:rsidR="00E54C47" w:rsidRPr="00E54C47" w:rsidRDefault="00E54C47" w:rsidP="00E54C47">
      <w:pPr>
        <w:spacing w:before="100" w:line="276" w:lineRule="auto"/>
        <w:ind w:right="677"/>
        <w:jc w:val="left"/>
        <w:rPr>
          <w:rFonts w:ascii="Calibri" w:eastAsia="MS Mincho" w:hAnsi="Calibri"/>
          <w:b/>
          <w:bCs/>
          <w:i/>
          <w:iCs/>
        </w:rPr>
      </w:pPr>
      <w:r w:rsidRPr="00E54C47">
        <w:rPr>
          <w:rFonts w:ascii="Calibri" w:eastAsia="MS Mincho" w:hAnsi="Calibri"/>
          <w:b/>
          <w:bCs/>
          <w:i/>
          <w:iCs/>
        </w:rPr>
        <w:t>Supplemental Information</w:t>
      </w:r>
    </w:p>
    <w:p w14:paraId="398F7916" w14:textId="77777777" w:rsidR="00E54C47" w:rsidRPr="00E54C47" w:rsidRDefault="00E54C47" w:rsidP="00E54C47">
      <w:pPr>
        <w:spacing w:before="100" w:after="200" w:line="276" w:lineRule="auto"/>
        <w:ind w:right="680"/>
        <w:jc w:val="left"/>
        <w:rPr>
          <w:rFonts w:ascii="Calibri" w:eastAsia="MS Mincho" w:hAnsi="Calibri"/>
          <w:sz w:val="22"/>
          <w:szCs w:val="22"/>
        </w:rPr>
      </w:pPr>
      <w:r w:rsidRPr="00E54C47">
        <w:rPr>
          <w:rFonts w:ascii="Calibri" w:eastAsia="MS Mincho" w:hAnsi="Calibri"/>
          <w:sz w:val="22"/>
          <w:szCs w:val="22"/>
        </w:rPr>
        <w:t xml:space="preserve">Pursuant to Education Law § 2-d and </w:t>
      </w:r>
      <w:r w:rsidRPr="00E54C47">
        <w:rPr>
          <w:rFonts w:ascii="Calibri" w:eastAsia="MS Mincho" w:hAnsi="Calibri" w:cs="Calibri"/>
          <w:sz w:val="22"/>
          <w:szCs w:val="22"/>
        </w:rPr>
        <w:t>§</w:t>
      </w:r>
      <w:r w:rsidRPr="00E54C47">
        <w:rPr>
          <w:rFonts w:ascii="Calibri" w:eastAsia="MS Mincho" w:hAnsi="Calibri"/>
          <w:sz w:val="22"/>
          <w:szCs w:val="22"/>
        </w:rPr>
        <w:t xml:space="preserve"> 121.3 of the Regulations of the Commissioner of Education, NYSED is required to post information to its website about its contracts with third-party contractors that will be provided Access to or receive Disclosure of Student Data and/or APPR Data.</w:t>
      </w:r>
    </w:p>
    <w:p w14:paraId="5025252C" w14:textId="77777777" w:rsidR="00E54C47" w:rsidRPr="00E54C47" w:rsidRDefault="00E54C47" w:rsidP="00E54C47">
      <w:pPr>
        <w:spacing w:before="100" w:after="200" w:line="276" w:lineRule="auto"/>
        <w:ind w:right="680"/>
        <w:jc w:val="left"/>
        <w:rPr>
          <w:rFonts w:ascii="Calibri" w:eastAsia="MS Mincho" w:hAnsi="Calibri"/>
          <w:sz w:val="22"/>
          <w:szCs w:val="22"/>
        </w:rPr>
      </w:pPr>
    </w:p>
    <w:p w14:paraId="3C0FDD34" w14:textId="77777777" w:rsidR="00E54C47" w:rsidRPr="00E54C47" w:rsidRDefault="00E54C47" w:rsidP="00E54C47">
      <w:pPr>
        <w:spacing w:after="80"/>
        <w:ind w:right="160"/>
        <w:jc w:val="left"/>
        <w:rPr>
          <w:rFonts w:ascii="Calibri" w:eastAsia="MS Mincho" w:hAnsi="Calibri"/>
          <w:b/>
          <w:bCs/>
          <w:sz w:val="22"/>
          <w:szCs w:val="22"/>
        </w:rPr>
      </w:pPr>
      <w:r w:rsidRPr="00E54C47">
        <w:rPr>
          <w:rFonts w:ascii="Calibri" w:eastAsia="MS Mincho" w:hAnsi="Calibri"/>
          <w:b/>
          <w:bCs/>
          <w:sz w:val="22"/>
          <w:szCs w:val="22"/>
        </w:rPr>
        <w:t>1.</w:t>
      </w:r>
      <w:r w:rsidRPr="00E54C47">
        <w:rPr>
          <w:rFonts w:ascii="Calibri" w:eastAsia="MS Mincho" w:hAnsi="Calibri"/>
          <w:sz w:val="22"/>
          <w:szCs w:val="22"/>
        </w:rPr>
        <w:t xml:space="preserve"> </w:t>
      </w:r>
      <w:r w:rsidRPr="00E54C47">
        <w:rPr>
          <w:rFonts w:ascii="Calibri" w:eastAsia="MS Mincho" w:hAnsi="Calibri"/>
          <w:b/>
          <w:bCs/>
          <w:sz w:val="22"/>
          <w:szCs w:val="22"/>
        </w:rPr>
        <w:t>Name of Contractor:</w:t>
      </w:r>
    </w:p>
    <w:p w14:paraId="47A5F406" w14:textId="77777777" w:rsidR="00E54C47" w:rsidRPr="00E54C47" w:rsidRDefault="00E54C47" w:rsidP="00E54C47">
      <w:pPr>
        <w:spacing w:before="100" w:after="200" w:line="276" w:lineRule="auto"/>
        <w:ind w:right="680"/>
        <w:jc w:val="left"/>
        <w:rPr>
          <w:rFonts w:ascii="Calibri" w:eastAsia="MS Mincho" w:hAnsi="Calibri"/>
          <w:b/>
          <w:bCs/>
          <w:sz w:val="22"/>
          <w:szCs w:val="22"/>
        </w:rPr>
      </w:pPr>
      <w:r w:rsidRPr="00E54C47">
        <w:rPr>
          <w:rFonts w:ascii="Calibri" w:eastAsia="MS Mincho" w:hAnsi="Calibri"/>
          <w:b/>
          <w:bCs/>
          <w:sz w:val="22"/>
          <w:szCs w:val="22"/>
        </w:rPr>
        <w:t>2. Description of the exclusive purpose(s) for which the Student Data and/or APPR Data will be used:</w:t>
      </w:r>
    </w:p>
    <w:p w14:paraId="448F65BE" w14:textId="77777777" w:rsidR="00E54C47" w:rsidRPr="00E54C47" w:rsidRDefault="00E54C47" w:rsidP="00E54C47">
      <w:pPr>
        <w:spacing w:before="100" w:after="200" w:line="276" w:lineRule="auto"/>
        <w:ind w:right="680"/>
        <w:jc w:val="left"/>
        <w:rPr>
          <w:rFonts w:ascii="Calibri" w:eastAsia="MS Mincho" w:hAnsi="Calibri"/>
          <w:b/>
          <w:bCs/>
          <w:sz w:val="22"/>
          <w:szCs w:val="22"/>
        </w:rPr>
      </w:pPr>
      <w:r w:rsidRPr="00E54C47">
        <w:rPr>
          <w:rFonts w:ascii="Calibri" w:eastAsia="MS Mincho" w:hAnsi="Calibri"/>
          <w:b/>
          <w:bCs/>
          <w:sz w:val="22"/>
          <w:szCs w:val="22"/>
        </w:rPr>
        <w:t>3. Type(s) of Data that Contractor will be provided Access to or Disclosure of:</w:t>
      </w:r>
    </w:p>
    <w:p w14:paraId="4C3F0283" w14:textId="77777777" w:rsidR="00E54C47" w:rsidRPr="00E54C47" w:rsidRDefault="00E54C47" w:rsidP="00E54C47">
      <w:pPr>
        <w:spacing w:before="100" w:after="200" w:line="276" w:lineRule="auto"/>
        <w:ind w:right="680"/>
        <w:jc w:val="left"/>
        <w:rPr>
          <w:rFonts w:ascii="Calibri" w:eastAsia="MS Mincho" w:hAnsi="Calibri"/>
          <w:sz w:val="22"/>
          <w:szCs w:val="22"/>
        </w:rPr>
      </w:pPr>
      <w:r w:rsidRPr="00E54C47">
        <w:rPr>
          <w:rFonts w:ascii="Calibri" w:eastAsia="MS Mincho" w:hAnsi="Calibri"/>
          <w:sz w:val="22"/>
          <w:szCs w:val="22"/>
        </w:rPr>
        <w:tab/>
        <w:t>Student Data</w:t>
      </w:r>
      <w:r w:rsidRPr="00E54C47">
        <w:rPr>
          <w:rFonts w:ascii="Calibri" w:eastAsia="MS Mincho" w:hAnsi="Calibri"/>
          <w:sz w:val="22"/>
          <w:szCs w:val="22"/>
        </w:rPr>
        <w:tab/>
      </w:r>
      <w:r w:rsidRPr="00E54C47">
        <w:rPr>
          <w:rFonts w:ascii="Calibri" w:eastAsia="MS Mincho" w:hAnsi="Calibri"/>
          <w:sz w:val="22"/>
          <w:szCs w:val="22"/>
        </w:rPr>
        <w:sym w:font="Wingdings" w:char="F0A8"/>
      </w:r>
      <w:r w:rsidRPr="00E54C47">
        <w:rPr>
          <w:rFonts w:ascii="Calibri" w:eastAsia="MS Mincho" w:hAnsi="Calibri"/>
          <w:sz w:val="22"/>
          <w:szCs w:val="22"/>
        </w:rPr>
        <w:t xml:space="preserve"> Yes    </w:t>
      </w:r>
      <w:r w:rsidRPr="00E54C47">
        <w:rPr>
          <w:rFonts w:ascii="Calibri" w:eastAsia="MS Mincho" w:hAnsi="Calibri"/>
          <w:sz w:val="22"/>
          <w:szCs w:val="22"/>
        </w:rPr>
        <w:sym w:font="Wingdings" w:char="F0A8"/>
      </w:r>
      <w:r w:rsidRPr="00E54C47">
        <w:rPr>
          <w:rFonts w:ascii="Calibri" w:eastAsia="MS Mincho" w:hAnsi="Calibri"/>
          <w:sz w:val="22"/>
          <w:szCs w:val="22"/>
        </w:rPr>
        <w:t xml:space="preserve">  No</w:t>
      </w:r>
    </w:p>
    <w:p w14:paraId="28504949" w14:textId="77777777" w:rsidR="00E54C47" w:rsidRPr="00E54C47" w:rsidRDefault="00E54C47" w:rsidP="00E54C47">
      <w:pPr>
        <w:spacing w:before="100" w:after="200" w:line="276" w:lineRule="auto"/>
        <w:ind w:right="680"/>
        <w:jc w:val="left"/>
        <w:rPr>
          <w:rFonts w:ascii="Calibri" w:eastAsia="MS Mincho" w:hAnsi="Calibri"/>
          <w:sz w:val="22"/>
          <w:szCs w:val="22"/>
        </w:rPr>
      </w:pPr>
      <w:r w:rsidRPr="00E54C47">
        <w:rPr>
          <w:rFonts w:ascii="Calibri" w:eastAsia="MS Mincho" w:hAnsi="Calibri"/>
          <w:sz w:val="22"/>
          <w:szCs w:val="22"/>
        </w:rPr>
        <w:tab/>
        <w:t>APPR Data</w:t>
      </w:r>
      <w:r w:rsidRPr="00E54C47">
        <w:rPr>
          <w:rFonts w:ascii="Calibri" w:eastAsia="MS Mincho" w:hAnsi="Calibri"/>
          <w:sz w:val="22"/>
          <w:szCs w:val="22"/>
        </w:rPr>
        <w:tab/>
      </w:r>
      <w:r w:rsidRPr="00E54C47">
        <w:rPr>
          <w:rFonts w:ascii="Calibri" w:eastAsia="MS Mincho" w:hAnsi="Calibri"/>
          <w:sz w:val="22"/>
          <w:szCs w:val="22"/>
        </w:rPr>
        <w:sym w:font="Wingdings" w:char="F0A8"/>
      </w:r>
      <w:r w:rsidRPr="00E54C47">
        <w:rPr>
          <w:rFonts w:ascii="Calibri" w:eastAsia="MS Mincho" w:hAnsi="Calibri"/>
          <w:sz w:val="22"/>
          <w:szCs w:val="22"/>
        </w:rPr>
        <w:t xml:space="preserve"> Yes    </w:t>
      </w:r>
      <w:r w:rsidRPr="00E54C47">
        <w:rPr>
          <w:rFonts w:ascii="Calibri" w:eastAsia="MS Mincho" w:hAnsi="Calibri"/>
          <w:sz w:val="22"/>
          <w:szCs w:val="22"/>
        </w:rPr>
        <w:sym w:font="Wingdings" w:char="F0A8"/>
      </w:r>
      <w:r w:rsidRPr="00E54C47">
        <w:rPr>
          <w:rFonts w:ascii="Calibri" w:eastAsia="MS Mincho" w:hAnsi="Calibri"/>
          <w:sz w:val="22"/>
          <w:szCs w:val="22"/>
        </w:rPr>
        <w:t xml:space="preserve">  No</w:t>
      </w:r>
    </w:p>
    <w:p w14:paraId="2B184C5D" w14:textId="77777777" w:rsidR="00E54C47" w:rsidRPr="00E54C47" w:rsidRDefault="00E54C47" w:rsidP="00E54C47">
      <w:pPr>
        <w:spacing w:before="100" w:after="200" w:line="276" w:lineRule="auto"/>
        <w:ind w:right="680"/>
        <w:jc w:val="left"/>
        <w:rPr>
          <w:rFonts w:ascii="Calibri" w:eastAsia="MS Mincho" w:hAnsi="Calibri"/>
          <w:b/>
          <w:bCs/>
          <w:sz w:val="22"/>
          <w:szCs w:val="22"/>
        </w:rPr>
      </w:pPr>
      <w:r w:rsidRPr="00E54C47">
        <w:rPr>
          <w:rFonts w:ascii="Calibri" w:eastAsia="MS Mincho" w:hAnsi="Calibri"/>
          <w:b/>
          <w:bCs/>
          <w:sz w:val="22"/>
          <w:szCs w:val="22"/>
        </w:rPr>
        <w:t>4. Contract Term:</w:t>
      </w:r>
    </w:p>
    <w:p w14:paraId="5E365344" w14:textId="77777777" w:rsidR="00E54C47" w:rsidRPr="00E54C47" w:rsidRDefault="00E54C47" w:rsidP="00E54C47">
      <w:pPr>
        <w:spacing w:before="100" w:after="200" w:line="276" w:lineRule="auto"/>
        <w:ind w:right="680"/>
        <w:jc w:val="left"/>
        <w:rPr>
          <w:rFonts w:ascii="Calibri" w:eastAsia="MS Mincho" w:hAnsi="Calibri"/>
          <w:sz w:val="22"/>
          <w:szCs w:val="22"/>
        </w:rPr>
      </w:pPr>
      <w:r w:rsidRPr="00E54C47">
        <w:rPr>
          <w:rFonts w:ascii="Calibri" w:eastAsia="MS Mincho" w:hAnsi="Calibri"/>
          <w:sz w:val="22"/>
          <w:szCs w:val="22"/>
        </w:rPr>
        <w:tab/>
        <w:t>Contract Start Date:</w:t>
      </w:r>
      <w:r w:rsidRPr="00E54C47">
        <w:rPr>
          <w:rFonts w:ascii="Calibri" w:eastAsia="MS Mincho" w:hAnsi="Calibri"/>
          <w:sz w:val="22"/>
          <w:szCs w:val="22"/>
        </w:rPr>
        <w:tab/>
      </w:r>
      <w:r w:rsidRPr="00E54C47">
        <w:rPr>
          <w:rFonts w:ascii="Calibri" w:eastAsia="MS Mincho" w:hAnsi="Calibri"/>
          <w:sz w:val="22"/>
          <w:szCs w:val="22"/>
        </w:rPr>
        <w:tab/>
      </w:r>
      <w:r w:rsidRPr="00E54C47">
        <w:rPr>
          <w:rFonts w:ascii="Calibri" w:eastAsia="MS Mincho" w:hAnsi="Calibri"/>
          <w:sz w:val="22"/>
          <w:szCs w:val="22"/>
        </w:rPr>
        <w:tab/>
      </w:r>
      <w:r w:rsidRPr="00E54C47">
        <w:rPr>
          <w:rFonts w:ascii="Calibri" w:eastAsia="MS Mincho" w:hAnsi="Calibri"/>
          <w:sz w:val="22"/>
          <w:szCs w:val="22"/>
        </w:rPr>
        <w:tab/>
      </w:r>
      <w:r w:rsidRPr="00E54C47">
        <w:rPr>
          <w:rFonts w:ascii="Calibri" w:eastAsia="MS Mincho" w:hAnsi="Calibri"/>
          <w:sz w:val="22"/>
          <w:szCs w:val="22"/>
        </w:rPr>
        <w:tab/>
        <w:t>Contract End Date:</w:t>
      </w:r>
    </w:p>
    <w:p w14:paraId="65253C7B" w14:textId="77777777" w:rsidR="00E54C47" w:rsidRPr="00E54C47" w:rsidRDefault="00E54C47" w:rsidP="00E54C47">
      <w:pPr>
        <w:spacing w:before="100" w:after="200" w:line="276" w:lineRule="auto"/>
        <w:ind w:right="680"/>
        <w:jc w:val="left"/>
        <w:rPr>
          <w:rFonts w:ascii="Calibri" w:eastAsia="MS Mincho" w:hAnsi="Calibri"/>
          <w:b/>
          <w:bCs/>
          <w:sz w:val="22"/>
          <w:szCs w:val="22"/>
        </w:rPr>
      </w:pPr>
      <w:r w:rsidRPr="00E54C47">
        <w:rPr>
          <w:rFonts w:ascii="Calibri" w:eastAsia="MS Mincho" w:hAnsi="Calibri"/>
          <w:b/>
          <w:bCs/>
          <w:sz w:val="22"/>
          <w:szCs w:val="22"/>
        </w:rPr>
        <w:t>5.  Subcontractor use and written agreement requirement:</w:t>
      </w:r>
    </w:p>
    <w:p w14:paraId="608E2049" w14:textId="77777777" w:rsidR="00E54C47" w:rsidRPr="00E54C47" w:rsidRDefault="00E54C47" w:rsidP="00E54C47">
      <w:pPr>
        <w:spacing w:before="100" w:after="200" w:line="276" w:lineRule="auto"/>
        <w:ind w:right="680"/>
        <w:jc w:val="left"/>
        <w:rPr>
          <w:rFonts w:ascii="Calibri" w:eastAsia="MS Mincho" w:hAnsi="Calibri"/>
          <w:b/>
          <w:bCs/>
          <w:sz w:val="22"/>
          <w:szCs w:val="22"/>
        </w:rPr>
      </w:pPr>
      <w:r w:rsidRPr="00E54C47">
        <w:rPr>
          <w:rFonts w:ascii="Calibri" w:eastAsia="MS Mincho" w:hAnsi="Calibri"/>
          <w:b/>
          <w:bCs/>
          <w:sz w:val="22"/>
          <w:szCs w:val="22"/>
        </w:rPr>
        <w:tab/>
        <w:t xml:space="preserve">Contractor will use Subcontractors </w:t>
      </w:r>
      <w:r w:rsidRPr="00E54C47">
        <w:rPr>
          <w:rFonts w:ascii="Calibri" w:eastAsia="MS Mincho" w:hAnsi="Calibri"/>
          <w:b/>
          <w:bCs/>
          <w:sz w:val="22"/>
          <w:szCs w:val="22"/>
        </w:rPr>
        <w:tab/>
      </w:r>
      <w:r w:rsidRPr="00E54C47">
        <w:rPr>
          <w:rFonts w:ascii="Calibri" w:eastAsia="MS Mincho" w:hAnsi="Calibri"/>
          <w:b/>
          <w:bCs/>
          <w:sz w:val="22"/>
          <w:szCs w:val="22"/>
        </w:rPr>
        <w:tab/>
      </w:r>
      <w:r w:rsidRPr="00E54C47">
        <w:rPr>
          <w:rFonts w:ascii="Calibri" w:eastAsia="MS Mincho" w:hAnsi="Calibri"/>
          <w:sz w:val="22"/>
          <w:szCs w:val="22"/>
        </w:rPr>
        <w:sym w:font="Wingdings" w:char="F0A8"/>
      </w:r>
      <w:r w:rsidRPr="00E54C47">
        <w:rPr>
          <w:rFonts w:ascii="Calibri" w:eastAsia="MS Mincho" w:hAnsi="Calibri"/>
          <w:sz w:val="22"/>
          <w:szCs w:val="22"/>
        </w:rPr>
        <w:t xml:space="preserve"> Yes    </w:t>
      </w:r>
      <w:r w:rsidRPr="00E54C47">
        <w:rPr>
          <w:rFonts w:ascii="Calibri" w:eastAsia="MS Mincho" w:hAnsi="Calibri"/>
          <w:sz w:val="22"/>
          <w:szCs w:val="22"/>
        </w:rPr>
        <w:sym w:font="Wingdings" w:char="F0A8"/>
      </w:r>
      <w:r w:rsidRPr="00E54C47">
        <w:rPr>
          <w:rFonts w:ascii="Calibri" w:eastAsia="MS Mincho" w:hAnsi="Calibri"/>
          <w:sz w:val="22"/>
          <w:szCs w:val="22"/>
        </w:rPr>
        <w:t xml:space="preserve">  No</w:t>
      </w:r>
    </w:p>
    <w:p w14:paraId="4779760C" w14:textId="77777777" w:rsidR="00E54C47" w:rsidRPr="00E54C47" w:rsidRDefault="00E54C47" w:rsidP="00E54C47">
      <w:pPr>
        <w:spacing w:before="100" w:after="200" w:line="276" w:lineRule="auto"/>
        <w:ind w:right="680"/>
        <w:jc w:val="left"/>
        <w:rPr>
          <w:rFonts w:ascii="Calibri" w:eastAsia="MS Mincho" w:hAnsi="Calibri"/>
          <w:b/>
          <w:bCs/>
          <w:sz w:val="22"/>
          <w:szCs w:val="22"/>
        </w:rPr>
      </w:pPr>
      <w:r w:rsidRPr="00E54C47">
        <w:rPr>
          <w:rFonts w:ascii="Calibri" w:eastAsia="MS Mincho" w:hAnsi="Calibri"/>
          <w:b/>
          <w:bCs/>
          <w:sz w:val="22"/>
          <w:szCs w:val="22"/>
        </w:rPr>
        <w:tab/>
        <w:t>Contractor will not use Subcontractors</w:t>
      </w:r>
      <w:r w:rsidRPr="00E54C47">
        <w:rPr>
          <w:rFonts w:ascii="Calibri" w:eastAsia="MS Mincho" w:hAnsi="Calibri"/>
          <w:b/>
          <w:bCs/>
          <w:sz w:val="22"/>
          <w:szCs w:val="22"/>
        </w:rPr>
        <w:tab/>
      </w:r>
      <w:r w:rsidRPr="00E54C47">
        <w:rPr>
          <w:rFonts w:ascii="Calibri" w:eastAsia="MS Mincho" w:hAnsi="Calibri"/>
          <w:b/>
          <w:bCs/>
          <w:sz w:val="22"/>
          <w:szCs w:val="22"/>
        </w:rPr>
        <w:tab/>
      </w:r>
      <w:r w:rsidRPr="00E54C47">
        <w:rPr>
          <w:rFonts w:ascii="Calibri" w:eastAsia="MS Mincho" w:hAnsi="Calibri"/>
          <w:sz w:val="22"/>
          <w:szCs w:val="22"/>
        </w:rPr>
        <w:sym w:font="Wingdings" w:char="F0A8"/>
      </w:r>
      <w:r w:rsidRPr="00E54C47">
        <w:rPr>
          <w:rFonts w:ascii="Calibri" w:eastAsia="MS Mincho" w:hAnsi="Calibri"/>
          <w:sz w:val="22"/>
          <w:szCs w:val="22"/>
        </w:rPr>
        <w:t xml:space="preserve"> Yes    </w:t>
      </w:r>
      <w:r w:rsidRPr="00E54C47">
        <w:rPr>
          <w:rFonts w:ascii="Calibri" w:eastAsia="MS Mincho" w:hAnsi="Calibri"/>
          <w:sz w:val="22"/>
          <w:szCs w:val="22"/>
        </w:rPr>
        <w:sym w:font="Wingdings" w:char="F0A8"/>
      </w:r>
      <w:r w:rsidRPr="00E54C47">
        <w:rPr>
          <w:rFonts w:ascii="Calibri" w:eastAsia="MS Mincho" w:hAnsi="Calibri"/>
          <w:sz w:val="22"/>
          <w:szCs w:val="22"/>
        </w:rPr>
        <w:t xml:space="preserve">  No</w:t>
      </w:r>
    </w:p>
    <w:p w14:paraId="19B288EC" w14:textId="77777777" w:rsidR="00E54C47" w:rsidRPr="00E54C47" w:rsidRDefault="00E54C47" w:rsidP="00E54C47">
      <w:pPr>
        <w:spacing w:before="100" w:after="200" w:line="276" w:lineRule="auto"/>
        <w:ind w:right="680"/>
        <w:jc w:val="left"/>
        <w:rPr>
          <w:rFonts w:ascii="Calibri" w:eastAsia="MS Mincho" w:hAnsi="Calibri"/>
          <w:sz w:val="22"/>
          <w:szCs w:val="22"/>
        </w:rPr>
      </w:pPr>
      <w:r w:rsidRPr="00E54C47">
        <w:rPr>
          <w:rFonts w:ascii="Calibri" w:eastAsia="MS Mincho" w:hAnsi="Calibri"/>
          <w:sz w:val="22"/>
          <w:szCs w:val="22"/>
        </w:rPr>
        <w:tab/>
        <w:t>If Contractor plans to use Subcontractors, Contractor will not utilize Subcontractors without a written contract that requires the Subcontractors to adhere to, at a minimum, materially similar data protection obligations imposed on the Contractor by state and federal laws and regulations and this contract.</w:t>
      </w:r>
    </w:p>
    <w:p w14:paraId="713B820D" w14:textId="77777777" w:rsidR="00E54C47" w:rsidRPr="00E54C47" w:rsidRDefault="00E54C47" w:rsidP="00E54C47">
      <w:pPr>
        <w:spacing w:before="100" w:after="200" w:line="276" w:lineRule="auto"/>
        <w:ind w:right="680"/>
        <w:jc w:val="left"/>
        <w:rPr>
          <w:rFonts w:ascii="Calibri" w:eastAsia="MS Mincho" w:hAnsi="Calibri"/>
          <w:sz w:val="22"/>
          <w:szCs w:val="22"/>
        </w:rPr>
      </w:pPr>
      <w:r w:rsidRPr="00E54C47">
        <w:rPr>
          <w:rFonts w:ascii="Calibri" w:eastAsia="MS Mincho" w:hAnsi="Calibri"/>
          <w:sz w:val="22"/>
          <w:szCs w:val="22"/>
        </w:rPr>
        <w:tab/>
        <w:t>Contractor agrees to bind its Subcontractors by written agreement.</w:t>
      </w:r>
      <w:r w:rsidRPr="00E54C47">
        <w:rPr>
          <w:rFonts w:ascii="Calibri" w:eastAsia="MS Mincho" w:hAnsi="Calibri"/>
          <w:sz w:val="22"/>
          <w:szCs w:val="22"/>
        </w:rPr>
        <w:tab/>
      </w:r>
      <w:r w:rsidRPr="00E54C47">
        <w:rPr>
          <w:rFonts w:ascii="Calibri" w:eastAsia="MS Mincho" w:hAnsi="Calibri"/>
          <w:sz w:val="22"/>
          <w:szCs w:val="22"/>
        </w:rPr>
        <w:sym w:font="Wingdings" w:char="F0A8"/>
      </w:r>
      <w:r w:rsidRPr="00E54C47">
        <w:rPr>
          <w:rFonts w:ascii="Calibri" w:eastAsia="MS Mincho" w:hAnsi="Calibri"/>
          <w:sz w:val="22"/>
          <w:szCs w:val="22"/>
        </w:rPr>
        <w:t xml:space="preserve"> Yes    </w:t>
      </w:r>
      <w:r w:rsidRPr="00E54C47">
        <w:rPr>
          <w:rFonts w:ascii="Calibri" w:eastAsia="MS Mincho" w:hAnsi="Calibri"/>
          <w:sz w:val="22"/>
          <w:szCs w:val="22"/>
        </w:rPr>
        <w:sym w:font="Wingdings" w:char="F0A8"/>
      </w:r>
      <w:r w:rsidRPr="00E54C47">
        <w:rPr>
          <w:rFonts w:ascii="Calibri" w:eastAsia="MS Mincho" w:hAnsi="Calibri"/>
          <w:sz w:val="22"/>
          <w:szCs w:val="22"/>
        </w:rPr>
        <w:t xml:space="preserve">  No</w:t>
      </w:r>
    </w:p>
    <w:p w14:paraId="12F90F08" w14:textId="77777777" w:rsidR="00E54C47" w:rsidRPr="00E54C47" w:rsidRDefault="00E54C47" w:rsidP="00E54C47">
      <w:pPr>
        <w:spacing w:before="100" w:after="200" w:line="276" w:lineRule="auto"/>
        <w:ind w:right="680"/>
        <w:jc w:val="left"/>
        <w:rPr>
          <w:rFonts w:ascii="Calibri" w:eastAsia="MS Mincho" w:hAnsi="Calibri"/>
          <w:sz w:val="22"/>
          <w:szCs w:val="22"/>
        </w:rPr>
      </w:pPr>
      <w:r w:rsidRPr="00E54C47">
        <w:rPr>
          <w:rFonts w:ascii="Calibri" w:eastAsia="MS Mincho" w:hAnsi="Calibri"/>
          <w:sz w:val="22"/>
          <w:szCs w:val="22"/>
        </w:rPr>
        <w:tab/>
        <w:t xml:space="preserve">Not Applicable because Contractor will not use Subcontractors.  </w:t>
      </w:r>
      <w:r w:rsidRPr="00E54C47">
        <w:rPr>
          <w:rFonts w:ascii="Calibri" w:eastAsia="MS Mincho" w:hAnsi="Calibri"/>
          <w:sz w:val="22"/>
          <w:szCs w:val="22"/>
        </w:rPr>
        <w:tab/>
      </w:r>
      <w:r w:rsidRPr="00E54C47">
        <w:rPr>
          <w:rFonts w:ascii="Calibri" w:eastAsia="MS Mincho" w:hAnsi="Calibri"/>
          <w:sz w:val="22"/>
          <w:szCs w:val="22"/>
        </w:rPr>
        <w:tab/>
      </w:r>
      <w:r w:rsidRPr="00E54C47">
        <w:rPr>
          <w:rFonts w:ascii="Calibri" w:eastAsia="MS Mincho" w:hAnsi="Calibri"/>
          <w:sz w:val="22"/>
          <w:szCs w:val="22"/>
        </w:rPr>
        <w:sym w:font="Wingdings" w:char="F0A8"/>
      </w:r>
      <w:r w:rsidRPr="00E54C47">
        <w:rPr>
          <w:rFonts w:ascii="Calibri" w:eastAsia="MS Mincho" w:hAnsi="Calibri"/>
          <w:sz w:val="22"/>
          <w:szCs w:val="22"/>
        </w:rPr>
        <w:t xml:space="preserve"> Yes    </w:t>
      </w:r>
      <w:r w:rsidRPr="00E54C47">
        <w:rPr>
          <w:rFonts w:ascii="Calibri" w:eastAsia="MS Mincho" w:hAnsi="Calibri"/>
          <w:sz w:val="22"/>
          <w:szCs w:val="22"/>
        </w:rPr>
        <w:sym w:font="Wingdings" w:char="F0A8"/>
      </w:r>
      <w:r w:rsidRPr="00E54C47">
        <w:rPr>
          <w:rFonts w:ascii="Calibri" w:eastAsia="MS Mincho" w:hAnsi="Calibri"/>
          <w:sz w:val="22"/>
          <w:szCs w:val="22"/>
        </w:rPr>
        <w:t xml:space="preserve">  No</w:t>
      </w:r>
    </w:p>
    <w:p w14:paraId="77C2655E" w14:textId="77777777" w:rsidR="00E54C47" w:rsidRPr="00E54C47" w:rsidRDefault="00E54C47" w:rsidP="00E54C47">
      <w:pPr>
        <w:spacing w:before="100" w:after="200" w:line="276" w:lineRule="auto"/>
        <w:ind w:right="680"/>
        <w:jc w:val="left"/>
        <w:rPr>
          <w:rFonts w:ascii="Calibri" w:eastAsia="MS Mincho" w:hAnsi="Calibri"/>
          <w:sz w:val="22"/>
          <w:szCs w:val="22"/>
        </w:rPr>
      </w:pPr>
    </w:p>
    <w:p w14:paraId="77B7C194" w14:textId="77777777" w:rsidR="00E54C47" w:rsidRPr="00E54C47" w:rsidRDefault="00E54C47" w:rsidP="00E54C47">
      <w:pPr>
        <w:spacing w:before="100" w:after="200" w:line="276" w:lineRule="auto"/>
        <w:ind w:right="680"/>
        <w:jc w:val="left"/>
        <w:rPr>
          <w:rFonts w:ascii="Calibri" w:eastAsia="MS Mincho" w:hAnsi="Calibri"/>
          <w:b/>
          <w:bCs/>
          <w:sz w:val="22"/>
          <w:szCs w:val="22"/>
        </w:rPr>
      </w:pPr>
      <w:r w:rsidRPr="00E54C47">
        <w:rPr>
          <w:rFonts w:ascii="Calibri" w:eastAsia="MS Mincho" w:hAnsi="Calibri"/>
          <w:b/>
          <w:bCs/>
          <w:sz w:val="22"/>
          <w:szCs w:val="22"/>
        </w:rPr>
        <w:t>6.</w:t>
      </w:r>
      <w:r w:rsidRPr="00E54C47">
        <w:rPr>
          <w:rFonts w:ascii="Calibri" w:eastAsia="MS Mincho" w:hAnsi="Calibri"/>
          <w:sz w:val="22"/>
          <w:szCs w:val="22"/>
        </w:rPr>
        <w:t xml:space="preserve">  </w:t>
      </w:r>
      <w:r w:rsidRPr="00E54C47">
        <w:rPr>
          <w:rFonts w:ascii="Calibri" w:eastAsia="MS Mincho" w:hAnsi="Calibri"/>
          <w:b/>
          <w:bCs/>
          <w:sz w:val="22"/>
          <w:szCs w:val="22"/>
        </w:rPr>
        <w:t>Data Transition and Secure Destruction</w:t>
      </w:r>
    </w:p>
    <w:p w14:paraId="5F8A4379" w14:textId="77777777" w:rsidR="00E54C47" w:rsidRPr="00E54C47" w:rsidRDefault="00E54C47" w:rsidP="00E54C47">
      <w:pPr>
        <w:spacing w:before="120" w:after="120"/>
        <w:ind w:right="677"/>
        <w:jc w:val="left"/>
        <w:rPr>
          <w:rFonts w:ascii="Calibri" w:eastAsia="MS Mincho" w:hAnsi="Calibri"/>
          <w:sz w:val="22"/>
          <w:szCs w:val="22"/>
        </w:rPr>
      </w:pPr>
      <w:r w:rsidRPr="00E54C47">
        <w:rPr>
          <w:rFonts w:ascii="Calibri" w:eastAsia="MS Mincho" w:hAnsi="Calibri"/>
          <w:sz w:val="22"/>
          <w:szCs w:val="22"/>
        </w:rPr>
        <w:tab/>
      </w:r>
      <w:r w:rsidRPr="00E54C47">
        <w:rPr>
          <w:rFonts w:ascii="Calibri" w:eastAsia="MS Mincho" w:hAnsi="Calibri"/>
          <w:sz w:val="22"/>
          <w:szCs w:val="22"/>
        </w:rPr>
        <w:sym w:font="Wingdings" w:char="F0A8"/>
      </w:r>
      <w:r w:rsidRPr="00E54C47">
        <w:rPr>
          <w:rFonts w:ascii="Calibri" w:eastAsia="MS Mincho" w:hAnsi="Calibri"/>
          <w:sz w:val="22"/>
          <w:szCs w:val="22"/>
        </w:rPr>
        <w:t xml:space="preserve"> Yes    </w:t>
      </w:r>
      <w:r w:rsidRPr="00E54C47">
        <w:rPr>
          <w:rFonts w:ascii="Calibri" w:eastAsia="MS Mincho" w:hAnsi="Calibri"/>
          <w:sz w:val="22"/>
          <w:szCs w:val="22"/>
        </w:rPr>
        <w:sym w:font="Wingdings" w:char="F0A8"/>
      </w:r>
      <w:r w:rsidRPr="00E54C47">
        <w:rPr>
          <w:rFonts w:ascii="Calibri" w:eastAsia="MS Mincho" w:hAnsi="Calibri"/>
          <w:sz w:val="22"/>
          <w:szCs w:val="22"/>
        </w:rPr>
        <w:t xml:space="preserve">  No  Contractor agrees that the confidentiality and data security obligations under this DPA will survive the expiration or termination of this contract but shall terminate upon Contractor’s certifying, that Contractor and its Subcontractors:</w:t>
      </w:r>
    </w:p>
    <w:p w14:paraId="564B6AC6" w14:textId="77777777" w:rsidR="00E54C47" w:rsidRPr="00E54C47" w:rsidRDefault="00E54C47" w:rsidP="00B61CAF">
      <w:pPr>
        <w:numPr>
          <w:ilvl w:val="0"/>
          <w:numId w:val="293"/>
        </w:numPr>
        <w:spacing w:before="120" w:after="120"/>
        <w:ind w:left="936" w:right="677"/>
        <w:contextualSpacing/>
        <w:jc w:val="left"/>
        <w:rPr>
          <w:rFonts w:ascii="Calibri" w:eastAsia="MS Mincho" w:hAnsi="Calibri"/>
          <w:sz w:val="22"/>
          <w:szCs w:val="22"/>
        </w:rPr>
      </w:pPr>
      <w:r w:rsidRPr="00E54C47">
        <w:rPr>
          <w:rFonts w:ascii="Calibri" w:eastAsia="MS Mincho" w:hAnsi="Calibri"/>
          <w:sz w:val="22"/>
          <w:szCs w:val="22"/>
        </w:rPr>
        <w:t xml:space="preserve"> Are unable </w:t>
      </w:r>
      <w:r w:rsidRPr="00E54C47">
        <w:rPr>
          <w:rFonts w:ascii="Calibri" w:eastAsia="MS Mincho" w:hAnsi="Calibri" w:cs="Calibri"/>
        </w:rPr>
        <w:t xml:space="preserve">to Access any </w:t>
      </w:r>
      <w:r w:rsidRPr="00E54C47">
        <w:rPr>
          <w:rFonts w:ascii="Calibri" w:eastAsia="MS Mincho" w:hAnsi="Calibri"/>
        </w:rPr>
        <w:t>Information</w:t>
      </w:r>
      <w:r w:rsidRPr="00E54C47" w:rsidDel="00BC26CF">
        <w:rPr>
          <w:rFonts w:ascii="Calibri" w:eastAsia="MS Mincho" w:hAnsi="Calibri" w:cs="Calibri"/>
        </w:rPr>
        <w:t xml:space="preserve"> </w:t>
      </w:r>
      <w:r w:rsidRPr="00E54C47">
        <w:rPr>
          <w:rFonts w:ascii="Calibri" w:eastAsia="MS Mincho" w:hAnsi="Calibri" w:cs="Calibri"/>
        </w:rPr>
        <w:t>provided to Contractor pursuant to this contract</w:t>
      </w:r>
    </w:p>
    <w:p w14:paraId="264C0466" w14:textId="77777777" w:rsidR="00E54C47" w:rsidRPr="00E54C47" w:rsidRDefault="00E54C47" w:rsidP="00E54C47">
      <w:pPr>
        <w:spacing w:before="120" w:after="120"/>
        <w:ind w:right="677"/>
        <w:jc w:val="left"/>
        <w:rPr>
          <w:rFonts w:ascii="Calibri" w:eastAsia="MS Mincho" w:hAnsi="Calibri"/>
          <w:sz w:val="22"/>
          <w:szCs w:val="22"/>
        </w:rPr>
      </w:pPr>
      <w:r w:rsidRPr="00E54C47">
        <w:rPr>
          <w:rFonts w:ascii="Calibri" w:eastAsia="MS Mincho" w:hAnsi="Calibri" w:cs="Calibri"/>
          <w:sz w:val="22"/>
          <w:szCs w:val="22"/>
        </w:rPr>
        <w:tab/>
        <w:t>•   Securely</w:t>
      </w:r>
      <w:r w:rsidRPr="00E54C47">
        <w:rPr>
          <w:rFonts w:ascii="Calibri" w:eastAsia="MS Mincho" w:hAnsi="Calibri"/>
          <w:sz w:val="22"/>
          <w:szCs w:val="22"/>
        </w:rPr>
        <w:t xml:space="preserve"> transfer Disclosed Student Data and APPR Data to NYSED, or at NYSED’s option and written discretion, a successor contractor in a format agreed to by the Parties</w:t>
      </w:r>
      <w:r w:rsidRPr="00E54C47">
        <w:rPr>
          <w:rFonts w:ascii="Calibri" w:eastAsia="MS Mincho" w:hAnsi="Calibri"/>
          <w:b/>
          <w:bCs/>
          <w:sz w:val="22"/>
          <w:szCs w:val="22"/>
        </w:rPr>
        <w:t>.</w:t>
      </w:r>
    </w:p>
    <w:p w14:paraId="4D51880F" w14:textId="77777777" w:rsidR="00E54C47" w:rsidRPr="00E54C47" w:rsidRDefault="00E54C47" w:rsidP="00E54C47">
      <w:pPr>
        <w:spacing w:before="100" w:after="200" w:line="276" w:lineRule="auto"/>
        <w:ind w:right="677"/>
        <w:jc w:val="left"/>
        <w:rPr>
          <w:rFonts w:ascii="Calibri" w:eastAsia="MS Mincho" w:hAnsi="Calibri"/>
          <w:sz w:val="22"/>
          <w:szCs w:val="22"/>
        </w:rPr>
      </w:pPr>
      <w:r w:rsidRPr="00E54C47">
        <w:rPr>
          <w:rFonts w:ascii="Calibri" w:eastAsia="MS Mincho" w:hAnsi="Calibri" w:cs="Calibri"/>
          <w:sz w:val="22"/>
          <w:szCs w:val="22"/>
        </w:rPr>
        <w:tab/>
        <w:t>•</w:t>
      </w:r>
      <w:r w:rsidRPr="00E54C47">
        <w:rPr>
          <w:rFonts w:ascii="Calibri" w:eastAsia="MS Mincho" w:hAnsi="Calibri"/>
          <w:sz w:val="22"/>
          <w:szCs w:val="22"/>
        </w:rPr>
        <w:t xml:space="preserve">   Securely delete and destroy Disclosed Student Data and APPR Data.</w:t>
      </w:r>
    </w:p>
    <w:p w14:paraId="4BDD7A78" w14:textId="77777777" w:rsidR="00E54C47" w:rsidRPr="00E54C47" w:rsidRDefault="00E54C47" w:rsidP="00E54C47">
      <w:pPr>
        <w:spacing w:before="100" w:after="200" w:line="276" w:lineRule="auto"/>
        <w:ind w:right="680"/>
        <w:jc w:val="left"/>
        <w:rPr>
          <w:rFonts w:ascii="Calibri" w:eastAsia="MS Mincho" w:hAnsi="Calibri"/>
          <w:sz w:val="22"/>
          <w:szCs w:val="22"/>
        </w:rPr>
      </w:pPr>
    </w:p>
    <w:p w14:paraId="0AB03154" w14:textId="77777777" w:rsidR="00E54C47" w:rsidRPr="00E54C47" w:rsidRDefault="00E54C47" w:rsidP="00E54C47">
      <w:pPr>
        <w:spacing w:before="100" w:after="200" w:line="276" w:lineRule="auto"/>
        <w:ind w:right="680"/>
        <w:jc w:val="left"/>
        <w:rPr>
          <w:rFonts w:ascii="Calibri" w:eastAsia="MS Mincho" w:hAnsi="Calibri"/>
          <w:b/>
          <w:bCs/>
          <w:sz w:val="22"/>
          <w:szCs w:val="22"/>
        </w:rPr>
      </w:pPr>
      <w:r w:rsidRPr="00E54C47">
        <w:rPr>
          <w:rFonts w:ascii="Calibri" w:eastAsia="MS Mincho" w:hAnsi="Calibri"/>
          <w:sz w:val="22"/>
          <w:szCs w:val="22"/>
        </w:rPr>
        <w:t xml:space="preserve">7.  </w:t>
      </w:r>
      <w:r w:rsidRPr="00E54C47">
        <w:rPr>
          <w:rFonts w:ascii="Calibri" w:eastAsia="MS Mincho" w:hAnsi="Calibri"/>
          <w:b/>
          <w:bCs/>
          <w:sz w:val="22"/>
          <w:szCs w:val="22"/>
        </w:rPr>
        <w:t>Challenges to Data Accuracy</w:t>
      </w:r>
    </w:p>
    <w:p w14:paraId="24610DED" w14:textId="77777777" w:rsidR="00E54C47" w:rsidRPr="00E54C47" w:rsidRDefault="00E54C47" w:rsidP="00E54C47">
      <w:pPr>
        <w:spacing w:before="100" w:after="200" w:line="276" w:lineRule="auto"/>
        <w:ind w:right="680"/>
        <w:jc w:val="left"/>
        <w:rPr>
          <w:rFonts w:ascii="Calibri" w:eastAsia="MS Mincho" w:hAnsi="Calibri"/>
          <w:sz w:val="22"/>
          <w:szCs w:val="22"/>
        </w:rPr>
      </w:pPr>
      <w:r w:rsidRPr="00E54C47">
        <w:rPr>
          <w:rFonts w:ascii="Calibri" w:eastAsia="MS Mincho" w:hAnsi="Calibri"/>
          <w:sz w:val="22"/>
          <w:szCs w:val="22"/>
        </w:rPr>
        <w:tab/>
      </w:r>
      <w:r w:rsidRPr="00E54C47">
        <w:rPr>
          <w:rFonts w:ascii="Calibri" w:eastAsia="MS Mincho" w:hAnsi="Calibri"/>
          <w:sz w:val="22"/>
          <w:szCs w:val="22"/>
        </w:rPr>
        <w:sym w:font="Wingdings" w:char="F0A8"/>
      </w:r>
      <w:r w:rsidRPr="00E54C47">
        <w:rPr>
          <w:rFonts w:ascii="Calibri" w:eastAsia="MS Mincho" w:hAnsi="Calibri"/>
          <w:sz w:val="22"/>
          <w:szCs w:val="22"/>
        </w:rPr>
        <w:t xml:space="preserve"> Yes    </w:t>
      </w:r>
      <w:r w:rsidRPr="00E54C47">
        <w:rPr>
          <w:rFonts w:ascii="Calibri" w:eastAsia="MS Mincho" w:hAnsi="Calibri"/>
          <w:sz w:val="22"/>
          <w:szCs w:val="22"/>
        </w:rPr>
        <w:sym w:font="Wingdings" w:char="F0A8"/>
      </w:r>
      <w:r w:rsidRPr="00E54C47">
        <w:rPr>
          <w:rFonts w:ascii="Calibri" w:eastAsia="MS Mincho" w:hAnsi="Calibri"/>
          <w:sz w:val="22"/>
          <w:szCs w:val="22"/>
        </w:rPr>
        <w:t xml:space="preserve">  No  Contractor agrees that parents, eligible students, teachers, or principals who seek to challenge the accuracy of Student Data or APPR Data will be referred to NYSED and if  a correction to data is deemed necessary, NYSED will notify Contractor. Contractor further agrees to facilitate such corrections within 21 days of receiving NYSED’s written request.</w:t>
      </w:r>
    </w:p>
    <w:p w14:paraId="3A600F98" w14:textId="77777777" w:rsidR="00E54C47" w:rsidRPr="00E54C47" w:rsidRDefault="00E54C47" w:rsidP="00E54C47">
      <w:pPr>
        <w:spacing w:before="100" w:after="200" w:line="276" w:lineRule="auto"/>
        <w:ind w:right="680"/>
        <w:jc w:val="left"/>
        <w:rPr>
          <w:rFonts w:ascii="Calibri" w:eastAsia="MS Mincho" w:hAnsi="Calibri"/>
          <w:sz w:val="22"/>
          <w:szCs w:val="22"/>
        </w:rPr>
      </w:pPr>
    </w:p>
    <w:p w14:paraId="12431389" w14:textId="77777777" w:rsidR="00E54C47" w:rsidRPr="00E54C47" w:rsidRDefault="00E54C47" w:rsidP="00E54C47">
      <w:pPr>
        <w:spacing w:before="120" w:after="80"/>
        <w:jc w:val="left"/>
        <w:rPr>
          <w:rFonts w:ascii="Calibri" w:eastAsia="MS Mincho" w:hAnsi="Calibri"/>
          <w:b/>
          <w:bCs/>
          <w:sz w:val="22"/>
          <w:szCs w:val="22"/>
        </w:rPr>
      </w:pPr>
      <w:r w:rsidRPr="00E54C47">
        <w:rPr>
          <w:rFonts w:ascii="Calibri" w:eastAsia="MS Mincho" w:hAnsi="Calibri"/>
          <w:b/>
          <w:bCs/>
          <w:sz w:val="22"/>
          <w:szCs w:val="22"/>
        </w:rPr>
        <w:t>8.</w:t>
      </w:r>
      <w:r w:rsidRPr="00E54C47">
        <w:rPr>
          <w:rFonts w:ascii="Calibri" w:eastAsia="MS Mincho" w:hAnsi="Calibri"/>
          <w:sz w:val="22"/>
          <w:szCs w:val="22"/>
        </w:rPr>
        <w:t xml:space="preserve">  </w:t>
      </w:r>
      <w:r w:rsidRPr="00E54C47">
        <w:rPr>
          <w:rFonts w:ascii="Calibri" w:eastAsia="MS Mincho" w:hAnsi="Calibri"/>
          <w:b/>
          <w:bCs/>
          <w:sz w:val="22"/>
          <w:szCs w:val="22"/>
        </w:rPr>
        <w:t xml:space="preserve">Secure Storage and Data Security </w:t>
      </w:r>
    </w:p>
    <w:p w14:paraId="32513607" w14:textId="77777777" w:rsidR="00E54C47" w:rsidRPr="00E54C47" w:rsidRDefault="00E54C47" w:rsidP="00E54C47">
      <w:pPr>
        <w:spacing w:before="120" w:after="80"/>
        <w:jc w:val="left"/>
        <w:rPr>
          <w:rFonts w:ascii="Calibri" w:eastAsia="MS Mincho" w:hAnsi="Calibri"/>
          <w:sz w:val="22"/>
          <w:szCs w:val="22"/>
        </w:rPr>
      </w:pPr>
      <w:r w:rsidRPr="00E54C47">
        <w:rPr>
          <w:rFonts w:ascii="Calibri" w:eastAsia="MS Mincho" w:hAnsi="Calibri"/>
          <w:sz w:val="22"/>
          <w:szCs w:val="22"/>
        </w:rPr>
        <w:t xml:space="preserve">Please indicate where Student Data and/or APPR Data will be stored: </w:t>
      </w:r>
    </w:p>
    <w:p w14:paraId="70927A6A" w14:textId="77777777" w:rsidR="00E54C47" w:rsidRPr="00E54C47" w:rsidRDefault="00E54C47" w:rsidP="00E54C47">
      <w:pPr>
        <w:spacing w:before="120" w:after="80"/>
        <w:jc w:val="left"/>
        <w:rPr>
          <w:rFonts w:ascii="Calibri" w:eastAsia="MS Mincho" w:hAnsi="Calibri"/>
          <w:sz w:val="22"/>
          <w:szCs w:val="22"/>
        </w:rPr>
      </w:pPr>
      <w:r w:rsidRPr="00E54C47">
        <w:rPr>
          <w:rFonts w:ascii="Calibri" w:eastAsia="MS Mincho" w:hAnsi="Calibri"/>
          <w:sz w:val="22"/>
          <w:szCs w:val="22"/>
        </w:rPr>
        <w:sym w:font="Wingdings" w:char="F0A8"/>
      </w:r>
      <w:r w:rsidRPr="00E54C47">
        <w:rPr>
          <w:rFonts w:ascii="Calibri" w:eastAsia="MS Mincho" w:hAnsi="Calibri"/>
          <w:sz w:val="22"/>
          <w:szCs w:val="22"/>
        </w:rPr>
        <w:t xml:space="preserve"> Yes    </w:t>
      </w:r>
      <w:r w:rsidRPr="00E54C47">
        <w:rPr>
          <w:rFonts w:ascii="Calibri" w:eastAsia="MS Mincho" w:hAnsi="Calibri"/>
          <w:sz w:val="22"/>
          <w:szCs w:val="22"/>
        </w:rPr>
        <w:sym w:font="Wingdings" w:char="F0A8"/>
      </w:r>
      <w:r w:rsidRPr="00E54C47">
        <w:rPr>
          <w:rFonts w:ascii="Calibri" w:eastAsia="MS Mincho" w:hAnsi="Calibri"/>
          <w:sz w:val="22"/>
          <w:szCs w:val="22"/>
        </w:rPr>
        <w:t xml:space="preserve">  No    Using a cloud or infrastructure owned and hosted by a third party.</w:t>
      </w:r>
    </w:p>
    <w:p w14:paraId="3E6F2679" w14:textId="77777777" w:rsidR="00E54C47" w:rsidRPr="00E54C47" w:rsidRDefault="00E54C47" w:rsidP="00E54C47">
      <w:pPr>
        <w:spacing w:before="120" w:after="80"/>
        <w:jc w:val="left"/>
        <w:rPr>
          <w:rFonts w:ascii="Calibri" w:eastAsia="MS Mincho" w:hAnsi="Calibri"/>
          <w:sz w:val="22"/>
          <w:szCs w:val="22"/>
        </w:rPr>
      </w:pPr>
      <w:r w:rsidRPr="00E54C47">
        <w:rPr>
          <w:rFonts w:ascii="Calibri" w:eastAsia="MS Mincho" w:hAnsi="Calibri"/>
          <w:sz w:val="22"/>
          <w:szCs w:val="22"/>
        </w:rPr>
        <w:sym w:font="Wingdings" w:char="F0A8"/>
      </w:r>
      <w:r w:rsidRPr="00E54C47">
        <w:rPr>
          <w:rFonts w:ascii="Calibri" w:eastAsia="MS Mincho" w:hAnsi="Calibri"/>
          <w:sz w:val="22"/>
          <w:szCs w:val="22"/>
        </w:rPr>
        <w:t xml:space="preserve"> Yes    </w:t>
      </w:r>
      <w:r w:rsidRPr="00E54C47">
        <w:rPr>
          <w:rFonts w:ascii="Calibri" w:eastAsia="MS Mincho" w:hAnsi="Calibri"/>
          <w:sz w:val="22"/>
          <w:szCs w:val="22"/>
        </w:rPr>
        <w:sym w:font="Wingdings" w:char="F0A8"/>
      </w:r>
      <w:r w:rsidRPr="00E54C47">
        <w:rPr>
          <w:rFonts w:ascii="Calibri" w:eastAsia="MS Mincho" w:hAnsi="Calibri"/>
          <w:sz w:val="22"/>
          <w:szCs w:val="22"/>
        </w:rPr>
        <w:t xml:space="preserve">  No    Using Contractor owned and hosted solution</w:t>
      </w:r>
    </w:p>
    <w:p w14:paraId="4923D470" w14:textId="77777777" w:rsidR="00E54C47" w:rsidRPr="00E54C47" w:rsidRDefault="00E54C47" w:rsidP="00E54C47">
      <w:pPr>
        <w:spacing w:before="120"/>
        <w:jc w:val="left"/>
        <w:rPr>
          <w:rFonts w:ascii="Calibri" w:eastAsia="MS Mincho" w:hAnsi="Calibri"/>
          <w:sz w:val="22"/>
          <w:szCs w:val="22"/>
        </w:rPr>
      </w:pPr>
      <w:r w:rsidRPr="00E54C47">
        <w:rPr>
          <w:rFonts w:ascii="Calibri" w:eastAsia="MS Mincho" w:hAnsi="Calibri"/>
          <w:sz w:val="22"/>
          <w:szCs w:val="22"/>
        </w:rPr>
        <w:sym w:font="Wingdings" w:char="F0A8"/>
      </w:r>
      <w:r w:rsidRPr="00E54C47">
        <w:rPr>
          <w:rFonts w:ascii="Calibri" w:eastAsia="MS Mincho" w:hAnsi="Calibri"/>
          <w:sz w:val="22"/>
          <w:szCs w:val="22"/>
        </w:rPr>
        <w:t xml:space="preserve"> Yes    </w:t>
      </w:r>
      <w:r w:rsidRPr="00E54C47">
        <w:rPr>
          <w:rFonts w:ascii="Calibri" w:eastAsia="MS Mincho" w:hAnsi="Calibri"/>
          <w:sz w:val="22"/>
          <w:szCs w:val="22"/>
        </w:rPr>
        <w:sym w:font="Wingdings" w:char="F0A8"/>
      </w:r>
      <w:r w:rsidRPr="00E54C47">
        <w:rPr>
          <w:rFonts w:ascii="Calibri" w:eastAsia="MS Mincho" w:hAnsi="Calibri"/>
          <w:sz w:val="22"/>
          <w:szCs w:val="22"/>
        </w:rPr>
        <w:t xml:space="preserve">  No    Other: </w:t>
      </w:r>
    </w:p>
    <w:p w14:paraId="7E99966A" w14:textId="77777777" w:rsidR="00E54C47" w:rsidRPr="00E54C47" w:rsidRDefault="00E54C47" w:rsidP="00E54C47">
      <w:pPr>
        <w:spacing w:before="100" w:after="200" w:line="276" w:lineRule="auto"/>
        <w:ind w:right="680"/>
        <w:jc w:val="left"/>
        <w:rPr>
          <w:rFonts w:ascii="Calibri" w:eastAsia="MS Mincho" w:hAnsi="Calibri"/>
          <w:sz w:val="22"/>
          <w:szCs w:val="22"/>
        </w:rPr>
      </w:pPr>
    </w:p>
    <w:p w14:paraId="652C5685" w14:textId="77777777" w:rsidR="00E54C47" w:rsidRPr="00E54C47" w:rsidRDefault="00E54C47" w:rsidP="00E54C47">
      <w:pPr>
        <w:spacing w:before="100" w:after="200" w:line="276" w:lineRule="auto"/>
        <w:ind w:right="680"/>
        <w:jc w:val="left"/>
        <w:rPr>
          <w:rFonts w:ascii="Calibri" w:eastAsia="MS Mincho" w:hAnsi="Calibri"/>
          <w:sz w:val="22"/>
          <w:szCs w:val="22"/>
        </w:rPr>
      </w:pPr>
    </w:p>
    <w:p w14:paraId="71000973" w14:textId="77777777" w:rsidR="00E54C47" w:rsidRPr="00E54C47" w:rsidRDefault="00E54C47" w:rsidP="00E54C47">
      <w:pPr>
        <w:spacing w:before="120" w:after="80"/>
        <w:jc w:val="left"/>
        <w:rPr>
          <w:rFonts w:ascii="Calibri" w:eastAsia="MS Mincho" w:hAnsi="Calibri"/>
          <w:b/>
          <w:bCs/>
          <w:sz w:val="22"/>
          <w:szCs w:val="22"/>
        </w:rPr>
      </w:pPr>
      <w:r w:rsidRPr="00E54C47">
        <w:rPr>
          <w:rFonts w:ascii="Calibri" w:eastAsia="MS Mincho" w:hAnsi="Calibri"/>
          <w:b/>
          <w:bCs/>
          <w:sz w:val="22"/>
          <w:szCs w:val="22"/>
        </w:rPr>
        <w:t>Please describe how data privacy and security risks will be mitigated in a manner that does not compromise the security of the data:</w:t>
      </w:r>
    </w:p>
    <w:p w14:paraId="29777884" w14:textId="77777777" w:rsidR="00E54C47" w:rsidRPr="00E54C47" w:rsidRDefault="00E54C47" w:rsidP="00E54C47">
      <w:pPr>
        <w:spacing w:before="120" w:after="80"/>
        <w:jc w:val="left"/>
        <w:rPr>
          <w:rFonts w:ascii="Calibri" w:eastAsia="MS Mincho" w:hAnsi="Calibri"/>
          <w:b/>
          <w:bCs/>
          <w:sz w:val="22"/>
          <w:szCs w:val="22"/>
        </w:rPr>
      </w:pPr>
    </w:p>
    <w:p w14:paraId="67571D9E" w14:textId="77777777" w:rsidR="00E54C47" w:rsidRPr="00E54C47" w:rsidRDefault="00E54C47" w:rsidP="00E54C47">
      <w:pPr>
        <w:spacing w:before="100" w:after="200" w:line="276" w:lineRule="auto"/>
        <w:ind w:right="680"/>
        <w:jc w:val="left"/>
        <w:rPr>
          <w:rFonts w:ascii="Calibri" w:eastAsia="MS Mincho" w:hAnsi="Calibri"/>
          <w:sz w:val="22"/>
          <w:szCs w:val="22"/>
        </w:rPr>
      </w:pPr>
    </w:p>
    <w:p w14:paraId="1418230C" w14:textId="77777777" w:rsidR="00E54C47" w:rsidRPr="00E54C47" w:rsidRDefault="00E54C47" w:rsidP="00E54C47">
      <w:pPr>
        <w:spacing w:before="100" w:after="200" w:line="276" w:lineRule="auto"/>
        <w:ind w:right="680"/>
        <w:jc w:val="left"/>
        <w:rPr>
          <w:rFonts w:ascii="Calibri" w:eastAsia="MS Mincho" w:hAnsi="Calibri"/>
          <w:b/>
          <w:bCs/>
          <w:sz w:val="22"/>
          <w:szCs w:val="22"/>
        </w:rPr>
      </w:pPr>
      <w:r w:rsidRPr="00E54C47">
        <w:rPr>
          <w:rFonts w:ascii="Calibri" w:eastAsia="MS Mincho" w:hAnsi="Calibri"/>
          <w:b/>
          <w:bCs/>
          <w:sz w:val="22"/>
          <w:szCs w:val="22"/>
        </w:rPr>
        <w:t>9.  Encryption requirement</w:t>
      </w:r>
    </w:p>
    <w:p w14:paraId="7D05455E" w14:textId="77777777" w:rsidR="00E54C47" w:rsidRPr="00E54C47" w:rsidRDefault="00E54C47" w:rsidP="00E54C47">
      <w:pPr>
        <w:spacing w:before="100" w:after="200" w:line="276" w:lineRule="auto"/>
        <w:ind w:right="680"/>
        <w:jc w:val="left"/>
        <w:rPr>
          <w:rFonts w:ascii="Calibri" w:eastAsia="MS Mincho" w:hAnsi="Calibri"/>
          <w:sz w:val="22"/>
          <w:szCs w:val="22"/>
        </w:rPr>
      </w:pPr>
      <w:r w:rsidRPr="00E54C47">
        <w:rPr>
          <w:rFonts w:ascii="Calibri" w:eastAsia="MS Mincho" w:hAnsi="Calibri"/>
          <w:sz w:val="22"/>
          <w:szCs w:val="22"/>
        </w:rPr>
        <w:t xml:space="preserve">Contractor agrees that Student Data and APPR Data will be encrypted while in motion and at rest.  </w:t>
      </w:r>
    </w:p>
    <w:p w14:paraId="4E432853" w14:textId="77777777" w:rsidR="00E54C47" w:rsidRPr="00E54C47" w:rsidRDefault="00E54C47" w:rsidP="00E54C47">
      <w:pPr>
        <w:spacing w:before="100" w:after="200" w:line="276" w:lineRule="auto"/>
        <w:ind w:right="680"/>
        <w:jc w:val="left"/>
        <w:rPr>
          <w:rFonts w:ascii="Calibri" w:eastAsia="MS Mincho" w:hAnsi="Calibri"/>
          <w:sz w:val="22"/>
          <w:szCs w:val="22"/>
        </w:rPr>
      </w:pPr>
      <w:r w:rsidRPr="00E54C47">
        <w:rPr>
          <w:rFonts w:ascii="Calibri" w:eastAsia="MS Mincho" w:hAnsi="Calibri"/>
          <w:sz w:val="22"/>
          <w:szCs w:val="22"/>
        </w:rPr>
        <w:sym w:font="Wingdings" w:char="F0A8"/>
      </w:r>
      <w:r w:rsidRPr="00E54C47">
        <w:rPr>
          <w:rFonts w:ascii="Calibri" w:eastAsia="MS Mincho" w:hAnsi="Calibri"/>
          <w:sz w:val="22"/>
          <w:szCs w:val="22"/>
        </w:rPr>
        <w:t xml:space="preserve"> Yes    </w:t>
      </w:r>
      <w:r w:rsidRPr="00E54C47">
        <w:rPr>
          <w:rFonts w:ascii="Calibri" w:eastAsia="MS Mincho" w:hAnsi="Calibri"/>
          <w:sz w:val="22"/>
          <w:szCs w:val="22"/>
        </w:rPr>
        <w:sym w:font="Wingdings" w:char="F0A8"/>
      </w:r>
      <w:r w:rsidRPr="00E54C47">
        <w:rPr>
          <w:rFonts w:ascii="Calibri" w:eastAsia="MS Mincho" w:hAnsi="Calibri"/>
          <w:sz w:val="22"/>
          <w:szCs w:val="22"/>
        </w:rPr>
        <w:t xml:space="preserve">  No    </w:t>
      </w:r>
    </w:p>
    <w:p w14:paraId="016ED7B1" w14:textId="77777777" w:rsidR="00E54C47" w:rsidRPr="00E54C47" w:rsidRDefault="00E54C47" w:rsidP="00E54C47">
      <w:pPr>
        <w:spacing w:before="100" w:after="200" w:line="276" w:lineRule="auto"/>
        <w:ind w:right="680"/>
        <w:jc w:val="left"/>
        <w:rPr>
          <w:rFonts w:ascii="Calibri" w:eastAsia="MS Mincho" w:hAnsi="Calibri"/>
          <w:b/>
          <w:bCs/>
          <w:sz w:val="22"/>
          <w:szCs w:val="22"/>
        </w:rPr>
      </w:pPr>
      <w:r w:rsidRPr="00E54C47">
        <w:rPr>
          <w:rFonts w:ascii="Calibri" w:eastAsia="MS Mincho" w:hAnsi="Calibri"/>
          <w:b/>
          <w:bCs/>
          <w:sz w:val="22"/>
          <w:szCs w:val="22"/>
        </w:rPr>
        <w:t>10.  Contractor Certification.</w:t>
      </w:r>
    </w:p>
    <w:p w14:paraId="1455451F" w14:textId="77777777" w:rsidR="00E54C47" w:rsidRPr="00E54C47" w:rsidRDefault="00E54C47" w:rsidP="00E54C47">
      <w:pPr>
        <w:spacing w:before="100" w:after="200" w:line="276" w:lineRule="auto"/>
        <w:ind w:right="680"/>
        <w:jc w:val="left"/>
        <w:rPr>
          <w:rFonts w:ascii="Calibri" w:eastAsia="MS Mincho" w:hAnsi="Calibri"/>
          <w:sz w:val="22"/>
          <w:szCs w:val="22"/>
        </w:rPr>
      </w:pPr>
      <w:r w:rsidRPr="00E54C47">
        <w:rPr>
          <w:rFonts w:ascii="Calibri" w:eastAsia="MS Mincho" w:hAnsi="Calibri"/>
          <w:sz w:val="22"/>
          <w:szCs w:val="22"/>
        </w:rPr>
        <w:t>Contractor certifies that Contractor will comply with, and require its Subcontractors to comply with, applicable State and Federal laws, rules, and regulations and NYSED policies.</w:t>
      </w:r>
    </w:p>
    <w:p w14:paraId="264962FF" w14:textId="77777777" w:rsidR="00E54C47" w:rsidRPr="00E54C47" w:rsidRDefault="00E54C47" w:rsidP="00E54C47">
      <w:pPr>
        <w:spacing w:before="100" w:after="200" w:line="276" w:lineRule="auto"/>
        <w:ind w:right="680"/>
        <w:jc w:val="left"/>
        <w:rPr>
          <w:rFonts w:ascii="Calibri" w:eastAsia="MS Mincho" w:hAnsi="Calibri"/>
          <w:sz w:val="22"/>
          <w:szCs w:val="22"/>
        </w:rPr>
      </w:pPr>
      <w:r w:rsidRPr="00E54C47">
        <w:rPr>
          <w:rFonts w:ascii="Calibri" w:eastAsia="MS Mincho" w:hAnsi="Calibri"/>
          <w:sz w:val="22"/>
          <w:szCs w:val="22"/>
        </w:rPr>
        <w:t>Contractor’s Name</w:t>
      </w:r>
      <w:r w:rsidRPr="00E54C47">
        <w:rPr>
          <w:rFonts w:ascii="Calibri" w:eastAsia="MS Mincho" w:hAnsi="Calibri"/>
          <w:sz w:val="22"/>
          <w:szCs w:val="22"/>
        </w:rPr>
        <w:tab/>
      </w:r>
    </w:p>
    <w:p w14:paraId="6867A078" w14:textId="77777777" w:rsidR="00E54C47" w:rsidRPr="00E54C47" w:rsidRDefault="00E54C47" w:rsidP="00E54C47">
      <w:pPr>
        <w:spacing w:before="100" w:after="200" w:line="276" w:lineRule="auto"/>
        <w:ind w:right="680"/>
        <w:jc w:val="left"/>
        <w:rPr>
          <w:rFonts w:ascii="Calibri" w:eastAsia="MS Mincho" w:hAnsi="Calibri"/>
          <w:sz w:val="22"/>
          <w:szCs w:val="22"/>
        </w:rPr>
      </w:pPr>
      <w:r w:rsidRPr="00E54C47">
        <w:rPr>
          <w:rFonts w:ascii="Calibri" w:eastAsia="MS Mincho" w:hAnsi="Calibri"/>
          <w:sz w:val="22"/>
          <w:szCs w:val="22"/>
        </w:rPr>
        <w:t>Signature</w:t>
      </w:r>
      <w:r w:rsidRPr="00E54C47">
        <w:rPr>
          <w:rFonts w:ascii="Calibri" w:eastAsia="MS Mincho" w:hAnsi="Calibri"/>
          <w:sz w:val="22"/>
          <w:szCs w:val="22"/>
        </w:rPr>
        <w:tab/>
      </w:r>
    </w:p>
    <w:p w14:paraId="6A841D41" w14:textId="77777777" w:rsidR="00E54C47" w:rsidRPr="00E54C47" w:rsidRDefault="00E54C47" w:rsidP="00E54C47">
      <w:pPr>
        <w:spacing w:before="100" w:after="200" w:line="276" w:lineRule="auto"/>
        <w:ind w:right="680"/>
        <w:jc w:val="left"/>
        <w:rPr>
          <w:rFonts w:ascii="Calibri" w:eastAsia="MS Mincho" w:hAnsi="Calibri"/>
          <w:sz w:val="22"/>
          <w:szCs w:val="22"/>
        </w:rPr>
      </w:pPr>
      <w:r w:rsidRPr="00E54C47">
        <w:rPr>
          <w:rFonts w:ascii="Calibri" w:eastAsia="MS Mincho" w:hAnsi="Calibri"/>
          <w:sz w:val="22"/>
          <w:szCs w:val="22"/>
        </w:rPr>
        <w:t>Printed Name</w:t>
      </w:r>
      <w:r w:rsidRPr="00E54C47">
        <w:rPr>
          <w:rFonts w:ascii="Calibri" w:eastAsia="MS Mincho" w:hAnsi="Calibri"/>
          <w:sz w:val="22"/>
          <w:szCs w:val="22"/>
        </w:rPr>
        <w:tab/>
      </w:r>
    </w:p>
    <w:p w14:paraId="6963404B" w14:textId="77777777" w:rsidR="00E54C47" w:rsidRPr="00E54C47" w:rsidRDefault="00E54C47" w:rsidP="00E54C47">
      <w:pPr>
        <w:spacing w:before="100" w:after="200" w:line="276" w:lineRule="auto"/>
        <w:ind w:right="680"/>
        <w:jc w:val="left"/>
        <w:rPr>
          <w:rFonts w:ascii="Calibri" w:eastAsia="MS Mincho" w:hAnsi="Calibri"/>
          <w:sz w:val="22"/>
          <w:szCs w:val="22"/>
        </w:rPr>
      </w:pPr>
      <w:r w:rsidRPr="00E54C47">
        <w:rPr>
          <w:rFonts w:ascii="Calibri" w:eastAsia="MS Mincho" w:hAnsi="Calibri"/>
          <w:sz w:val="22"/>
          <w:szCs w:val="22"/>
        </w:rPr>
        <w:t>Title</w:t>
      </w:r>
      <w:r w:rsidRPr="00E54C47">
        <w:rPr>
          <w:rFonts w:ascii="Calibri" w:eastAsia="MS Mincho" w:hAnsi="Calibri"/>
          <w:sz w:val="22"/>
          <w:szCs w:val="22"/>
        </w:rPr>
        <w:tab/>
      </w:r>
    </w:p>
    <w:p w14:paraId="1FA67CDA" w14:textId="77777777" w:rsidR="00E54C47" w:rsidRPr="00E54C47" w:rsidRDefault="00E54C47" w:rsidP="00E54C47">
      <w:pPr>
        <w:spacing w:before="100" w:after="200" w:line="276" w:lineRule="auto"/>
        <w:ind w:right="680"/>
        <w:jc w:val="left"/>
        <w:rPr>
          <w:rFonts w:ascii="Calibri" w:eastAsia="MS Mincho" w:hAnsi="Calibri"/>
          <w:sz w:val="22"/>
          <w:szCs w:val="22"/>
        </w:rPr>
      </w:pPr>
      <w:r w:rsidRPr="00E54C47">
        <w:rPr>
          <w:rFonts w:ascii="Calibri" w:eastAsia="MS Mincho" w:hAnsi="Calibri"/>
          <w:sz w:val="22"/>
          <w:szCs w:val="22"/>
        </w:rPr>
        <w:t>Date</w:t>
      </w:r>
      <w:r w:rsidRPr="00E54C47">
        <w:rPr>
          <w:rFonts w:ascii="Calibri" w:eastAsia="MS Mincho" w:hAnsi="Calibri"/>
          <w:sz w:val="22"/>
          <w:szCs w:val="22"/>
        </w:rPr>
        <w:tab/>
      </w:r>
    </w:p>
    <w:bookmarkEnd w:id="341"/>
    <w:p w14:paraId="5110777C" w14:textId="77777777" w:rsidR="00E54C47" w:rsidRPr="00E54C47" w:rsidRDefault="00E54C47" w:rsidP="00E54C47">
      <w:pPr>
        <w:spacing w:after="80" w:line="276" w:lineRule="auto"/>
        <w:ind w:right="680"/>
        <w:jc w:val="left"/>
        <w:rPr>
          <w:rFonts w:ascii="Calibri" w:eastAsia="MS Mincho" w:hAnsi="Calibri"/>
        </w:rPr>
      </w:pPr>
    </w:p>
    <w:p w14:paraId="77384FE8" w14:textId="77777777" w:rsidR="00E54C47" w:rsidRDefault="00E54C47" w:rsidP="00B87584">
      <w:pPr>
        <w:pStyle w:val="Heading1"/>
        <w:sectPr w:rsidR="00E54C47" w:rsidSect="00F94DD5">
          <w:pgSz w:w="12240" w:h="15840" w:code="1"/>
          <w:pgMar w:top="450" w:right="280" w:bottom="1300" w:left="810" w:header="288" w:footer="288" w:gutter="0"/>
          <w:cols w:space="720"/>
          <w:titlePg/>
          <w:docGrid w:linePitch="326"/>
        </w:sectPr>
      </w:pPr>
    </w:p>
    <w:p w14:paraId="3326F3B9" w14:textId="77777777" w:rsidR="004D5DE1" w:rsidRDefault="000A6055" w:rsidP="00B87584">
      <w:pPr>
        <w:pStyle w:val="Heading1"/>
        <w:rPr>
          <w:rStyle w:val="Heading3Char"/>
          <w:b/>
          <w:bCs w:val="0"/>
          <w:u w:val="none"/>
        </w:rPr>
      </w:pPr>
      <w:bookmarkStart w:id="344" w:name="_Toc128574941"/>
      <w:r w:rsidRPr="001D07A1">
        <w:t>5.)</w:t>
      </w:r>
      <w:r w:rsidRPr="00DD5D05">
        <w:t xml:space="preserve"> </w:t>
      </w:r>
      <w:r w:rsidRPr="001D07A1">
        <w:rPr>
          <w:rStyle w:val="Heading3Char"/>
          <w:b/>
          <w:bCs w:val="0"/>
          <w:u w:val="none"/>
        </w:rPr>
        <w:t>Attachments</w:t>
      </w:r>
      <w:bookmarkStart w:id="345" w:name="_Attachment_B:_Field"/>
      <w:bookmarkStart w:id="346" w:name="_Attachment_A:_Field"/>
      <w:bookmarkStart w:id="347" w:name="_Attachment_A:_Passage"/>
      <w:bookmarkStart w:id="348" w:name="_Toc46221091"/>
      <w:bookmarkStart w:id="349" w:name="_Hlk67999580"/>
      <w:bookmarkEnd w:id="314"/>
      <w:bookmarkEnd w:id="345"/>
      <w:bookmarkEnd w:id="346"/>
      <w:bookmarkEnd w:id="347"/>
      <w:bookmarkEnd w:id="344"/>
    </w:p>
    <w:p w14:paraId="7D977911" w14:textId="77777777" w:rsidR="00F94DD5" w:rsidRDefault="00F94DD5" w:rsidP="00B87584">
      <w:pPr>
        <w:pStyle w:val="Heading4"/>
      </w:pPr>
    </w:p>
    <w:p w14:paraId="0B26A27E" w14:textId="134FF5DA" w:rsidR="00AA7A67" w:rsidRPr="005E012C" w:rsidRDefault="00272C43" w:rsidP="00B87584">
      <w:pPr>
        <w:pStyle w:val="Heading4"/>
      </w:pPr>
      <w:bookmarkStart w:id="350" w:name="_Toc128574942"/>
      <w:r w:rsidRPr="005E012C">
        <w:t xml:space="preserve">Attachment </w:t>
      </w:r>
      <w:r w:rsidR="0061166B" w:rsidRPr="005E012C">
        <w:t>A</w:t>
      </w:r>
      <w:r w:rsidRPr="005E012C">
        <w:t xml:space="preserve">: </w:t>
      </w:r>
      <w:bookmarkStart w:id="351" w:name="_Attachment_D:_Item"/>
      <w:bookmarkStart w:id="352" w:name="_Attachment_DB:_Operational"/>
      <w:bookmarkStart w:id="353" w:name="_Attachment_B:_Operational"/>
      <w:bookmarkStart w:id="354" w:name="_Attachment_C_-"/>
      <w:bookmarkStart w:id="355" w:name="_Attachment_D_-"/>
      <w:bookmarkStart w:id="356" w:name="_Attachment_E:_NYSESLAT"/>
      <w:bookmarkStart w:id="357" w:name="_Attachment_F_-"/>
      <w:bookmarkStart w:id="358" w:name="_Attachment_G_-"/>
      <w:bookmarkStart w:id="359" w:name="_Attachment_H_-"/>
      <w:bookmarkStart w:id="360" w:name="_Attachment_I_–"/>
      <w:bookmarkStart w:id="361" w:name="_Attachment__D:"/>
      <w:bookmarkStart w:id="362" w:name="_Attachment_D:_NYSESLAT"/>
      <w:bookmarkStart w:id="363" w:name="_Attachment_C:_Excerpts"/>
      <w:bookmarkStart w:id="364" w:name="_Attachment_J:_Operational"/>
      <w:bookmarkStart w:id="365" w:name="_Hlk486848490"/>
      <w:bookmarkStart w:id="366" w:name="_Hlk487114851"/>
      <w:bookmarkStart w:id="367" w:name="_Hlk487113894"/>
      <w:bookmarkEnd w:id="348"/>
      <w:bookmarkEnd w:id="349"/>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r w:rsidR="00AA7A67" w:rsidRPr="005E012C">
        <w:t>Passage and Item Writing Guidelines for NYSESLAT</w:t>
      </w:r>
      <w:bookmarkEnd w:id="350"/>
    </w:p>
    <w:p w14:paraId="64345FAA" w14:textId="28900FB5" w:rsidR="00AA7A67" w:rsidRDefault="00AA7A67" w:rsidP="00AA7A67">
      <w:pPr>
        <w:rPr>
          <w:b/>
          <w:bCs/>
        </w:rPr>
      </w:pPr>
    </w:p>
    <w:p w14:paraId="1E45562C" w14:textId="77777777" w:rsidR="00A06491" w:rsidRPr="00F81F12" w:rsidRDefault="00A06491" w:rsidP="00A06491">
      <w:pPr>
        <w:tabs>
          <w:tab w:val="left" w:pos="3840"/>
        </w:tabs>
        <w:spacing w:line="276" w:lineRule="auto"/>
        <w:jc w:val="center"/>
        <w:rPr>
          <w:rFonts w:ascii="Times New Roman" w:hAnsi="Times New Roman"/>
          <w:lang w:bidi="en-US"/>
        </w:rPr>
      </w:pPr>
      <w:bookmarkStart w:id="368" w:name="_Hlk69824027"/>
      <w:r w:rsidRPr="00F81F12">
        <w:rPr>
          <w:rFonts w:ascii="Times New Roman" w:hAnsi="Times New Roman"/>
          <w:lang w:bidi="en-US"/>
        </w:rPr>
        <w:t>New York State Department of Education</w:t>
      </w:r>
    </w:p>
    <w:p w14:paraId="65079EAA" w14:textId="77777777" w:rsidR="00A06491" w:rsidRPr="00F81F12" w:rsidRDefault="00A06491" w:rsidP="00A06491">
      <w:pPr>
        <w:tabs>
          <w:tab w:val="left" w:pos="3840"/>
        </w:tabs>
        <w:spacing w:line="276" w:lineRule="auto"/>
        <w:jc w:val="center"/>
        <w:rPr>
          <w:rFonts w:ascii="Times New Roman" w:hAnsi="Times New Roman"/>
          <w:lang w:bidi="en-US"/>
        </w:rPr>
      </w:pPr>
      <w:r w:rsidRPr="00F81F12">
        <w:rPr>
          <w:rFonts w:ascii="Times New Roman" w:hAnsi="Times New Roman"/>
          <w:lang w:bidi="en-US"/>
        </w:rPr>
        <w:t>Introduction to NYSESLAT Passage and Item Writing</w:t>
      </w:r>
    </w:p>
    <w:p w14:paraId="6A00F2E1" w14:textId="77777777" w:rsidR="00E371C3" w:rsidRDefault="00E371C3" w:rsidP="00E371C3">
      <w:pPr>
        <w:rPr>
          <w:b/>
          <w:bCs/>
          <w:lang w:bidi="en-US"/>
        </w:rPr>
      </w:pPr>
      <w:bookmarkStart w:id="369" w:name="_Toc63408902"/>
      <w:bookmarkEnd w:id="368"/>
    </w:p>
    <w:p w14:paraId="705EC0F0" w14:textId="69BBF05C" w:rsidR="00A06491" w:rsidRPr="00E371C3" w:rsidRDefault="00A06491" w:rsidP="00E371C3">
      <w:pPr>
        <w:rPr>
          <w:b/>
          <w:bCs/>
          <w:lang w:bidi="en-US"/>
        </w:rPr>
      </w:pPr>
      <w:r w:rsidRPr="00E371C3">
        <w:rPr>
          <w:b/>
          <w:bCs/>
          <w:lang w:bidi="en-US"/>
        </w:rPr>
        <w:t>Introduction to NYSESLAT Passage and Item Writing</w:t>
      </w:r>
      <w:bookmarkEnd w:id="369"/>
    </w:p>
    <w:p w14:paraId="7E1CA794" w14:textId="6BF85A61" w:rsidR="00A06491" w:rsidRPr="00A06491" w:rsidRDefault="00A06491" w:rsidP="00A06491">
      <w:pPr>
        <w:spacing w:before="120" w:after="200"/>
        <w:rPr>
          <w:rFonts w:ascii="Calibri" w:hAnsi="Calibri"/>
          <w:lang w:bidi="en-US"/>
        </w:rPr>
      </w:pPr>
      <w:r w:rsidRPr="00A06491">
        <w:rPr>
          <w:rFonts w:ascii="Calibri" w:hAnsi="Calibri"/>
          <w:lang w:bidi="en-US"/>
        </w:rPr>
        <w:t xml:space="preserve">The </w:t>
      </w:r>
      <w:r w:rsidR="00771E03">
        <w:rPr>
          <w:rFonts w:ascii="Calibri" w:hAnsi="Calibri"/>
          <w:lang w:bidi="en-US"/>
        </w:rPr>
        <w:t>NYS</w:t>
      </w:r>
      <w:r w:rsidRPr="00A06491">
        <w:rPr>
          <w:rFonts w:ascii="Calibri" w:hAnsi="Calibri"/>
          <w:lang w:bidi="en-US"/>
        </w:rPr>
        <w:t xml:space="preserve"> English as a Second Language Achievement Test (NYSESLAT) is designed to annually assess the English proficiency of all English Language Learners/Multilingual Learners (ELLs/MLLs) who are enrolled in Grades K–12 in </w:t>
      </w:r>
      <w:r w:rsidR="00771E03">
        <w:rPr>
          <w:rFonts w:ascii="Calibri" w:hAnsi="Calibri"/>
          <w:lang w:bidi="en-US"/>
        </w:rPr>
        <w:t>New York State</w:t>
      </w:r>
      <w:r w:rsidRPr="00A06491">
        <w:rPr>
          <w:rFonts w:ascii="Calibri" w:hAnsi="Calibri"/>
          <w:lang w:bidi="en-US"/>
        </w:rPr>
        <w:t xml:space="preserve"> (NYS) schools. The assessment gives the State—and local educators—important information about the English language development status and progress of ELLs/</w:t>
      </w:r>
      <w:r w:rsidR="00771E03" w:rsidRPr="00A06491">
        <w:rPr>
          <w:rFonts w:ascii="Calibri" w:hAnsi="Calibri"/>
          <w:lang w:bidi="en-US"/>
        </w:rPr>
        <w:t>MLLs and</w:t>
      </w:r>
      <w:r w:rsidRPr="00A06491">
        <w:rPr>
          <w:rFonts w:ascii="Calibri" w:hAnsi="Calibri"/>
          <w:lang w:bidi="en-US"/>
        </w:rPr>
        <w:t xml:space="preserve"> is part of the State’s compliance with federal laws that mandate the annual assessment of ELLs/MLLs. </w:t>
      </w:r>
    </w:p>
    <w:p w14:paraId="2C55C44A" w14:textId="56D1A897" w:rsidR="00A06491" w:rsidRPr="00A06491" w:rsidRDefault="00A06491" w:rsidP="00A06491">
      <w:pPr>
        <w:spacing w:before="120" w:after="200"/>
        <w:rPr>
          <w:rFonts w:ascii="Calibri" w:hAnsi="Calibri"/>
          <w:lang w:bidi="en-US"/>
        </w:rPr>
      </w:pPr>
      <w:bookmarkStart w:id="370" w:name="_Hlk69824179"/>
      <w:r w:rsidRPr="00A06491">
        <w:rPr>
          <w:rFonts w:ascii="Calibri" w:hAnsi="Calibri"/>
          <w:lang w:bidi="en-US"/>
        </w:rPr>
        <w:t>The NYSESLAT is currently developed in six grade bands: K, 1-2, 3-4, 5-6, 7-8, 9-12. Each test assesses students’ English language proficiency in four modalities: Reading, Writing, Listening, and Speaking.  NYSED requested that the current contractor begin to develop an independent Grade 1 test and an independent Grade 2 test.  The current contractor is analyzing the grade 1-2 ToMs, PLDs, and rubrics to advise NYSED on the development specifications for grade 1.  The specifications for the discrete grade 2 test will remain the same.  For the 202</w:t>
      </w:r>
      <w:r w:rsidR="00C54DC8">
        <w:rPr>
          <w:rFonts w:ascii="Calibri" w:hAnsi="Calibri"/>
          <w:lang w:bidi="en-US"/>
        </w:rPr>
        <w:t>4</w:t>
      </w:r>
      <w:r w:rsidRPr="00A06491">
        <w:rPr>
          <w:rFonts w:ascii="Calibri" w:hAnsi="Calibri"/>
          <w:lang w:bidi="en-US"/>
        </w:rPr>
        <w:t xml:space="preserve"> SAFTs, the contractor will be required to construct, with input from NYSED and NYS educators, discrete grade 1 and grade 2 SAFTs to be administered in February/March 202</w:t>
      </w:r>
      <w:r w:rsidR="00C54DC8">
        <w:rPr>
          <w:rFonts w:ascii="Calibri" w:hAnsi="Calibri"/>
          <w:lang w:bidi="en-US"/>
        </w:rPr>
        <w:t>4</w:t>
      </w:r>
      <w:r w:rsidRPr="00A06491">
        <w:rPr>
          <w:rFonts w:ascii="Calibri" w:hAnsi="Calibri"/>
          <w:lang w:bidi="en-US"/>
        </w:rPr>
        <w:t>. Beginning with the spring 2024 operational tests, the NYSESLAT will consist of seven grade bands: K, 1, 2, 3-4, 5-6, 7-8, and 9-12.  Please note that the Passage and Item Writing Guidelines will be updated to account for the development specifications for grade 1</w:t>
      </w:r>
      <w:bookmarkEnd w:id="370"/>
      <w:r w:rsidRPr="00A06491">
        <w:rPr>
          <w:rFonts w:ascii="Calibri" w:hAnsi="Calibri"/>
          <w:lang w:bidi="en-US"/>
        </w:rPr>
        <w:t>.</w:t>
      </w:r>
    </w:p>
    <w:p w14:paraId="71581788" w14:textId="77777777" w:rsidR="00A06491" w:rsidRPr="00A06491" w:rsidRDefault="00A06491" w:rsidP="00A06491">
      <w:pPr>
        <w:spacing w:before="120" w:after="200"/>
        <w:rPr>
          <w:rFonts w:ascii="Calibri" w:hAnsi="Calibri"/>
          <w:lang w:bidi="en-US"/>
        </w:rPr>
      </w:pPr>
      <w:r w:rsidRPr="00A06491">
        <w:rPr>
          <w:rFonts w:ascii="Calibri" w:hAnsi="Calibri"/>
          <w:lang w:bidi="en-US"/>
        </w:rPr>
        <w:t xml:space="preserve">The Listening, Reading, and Writing modalities use grade-level literary and informational commissioned passages. The passages represent a mix of the content areas of science, social studies, and English language arts. These passages are created by the writers as opposed to “authentic” passages that have been written and published by authors for purposes other than assessment. </w:t>
      </w:r>
    </w:p>
    <w:p w14:paraId="5B8BB5A4" w14:textId="1B8DE8C6" w:rsidR="00A06491" w:rsidRPr="00A06491" w:rsidRDefault="00A06491" w:rsidP="00A06491">
      <w:pPr>
        <w:spacing w:before="120" w:after="200"/>
        <w:rPr>
          <w:rFonts w:ascii="Calibri" w:hAnsi="Calibri"/>
          <w:lang w:bidi="en-US"/>
        </w:rPr>
      </w:pPr>
      <w:r w:rsidRPr="00A06491">
        <w:rPr>
          <w:rFonts w:ascii="Calibri" w:hAnsi="Calibri"/>
          <w:lang w:bidi="en-US"/>
        </w:rPr>
        <w:t xml:space="preserve">Passages are written to global themes and topics derived from the </w:t>
      </w:r>
      <w:r w:rsidR="00771E03">
        <w:rPr>
          <w:rFonts w:ascii="Calibri" w:hAnsi="Calibri"/>
          <w:lang w:bidi="en-US"/>
        </w:rPr>
        <w:t>NYSED</w:t>
      </w:r>
      <w:r w:rsidRPr="00A06491">
        <w:rPr>
          <w:rFonts w:ascii="Calibri" w:hAnsi="Calibri"/>
          <w:lang w:bidi="en-US"/>
        </w:rPr>
        <w:t xml:space="preserve"> (NYSED) curriculum and learning standards. Global themes and topics are a means for organizing passages within the test booklet and are not given to NYS educators or to the students. Global themes and topics are provided to each writer as part of their development assignment. Table 1 exemplifies how passage ideas can be derived from global themes and topics.</w:t>
      </w:r>
    </w:p>
    <w:p w14:paraId="19C42A86" w14:textId="77777777" w:rsidR="00A06491" w:rsidRPr="00A06491" w:rsidRDefault="00A06491" w:rsidP="00A06491">
      <w:pPr>
        <w:tabs>
          <w:tab w:val="left" w:pos="900"/>
        </w:tabs>
        <w:spacing w:before="240"/>
        <w:ind w:left="360" w:hanging="360"/>
        <w:jc w:val="left"/>
        <w:rPr>
          <w:rFonts w:ascii="Calibri" w:hAnsi="Calibri"/>
          <w:b/>
          <w:lang w:bidi="en-US"/>
        </w:rPr>
      </w:pPr>
      <w:bookmarkStart w:id="371" w:name="_Toc2939046"/>
      <w:r w:rsidRPr="00A06491">
        <w:rPr>
          <w:rFonts w:ascii="Calibri" w:hAnsi="Calibri"/>
          <w:b/>
          <w:lang w:bidi="en-US"/>
        </w:rPr>
        <w:t>Example of Global Theme and Topics, and Passages Developed</w:t>
      </w:r>
      <w:bookmarkEnd w:id="37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61"/>
        <w:gridCol w:w="1790"/>
        <w:gridCol w:w="2570"/>
        <w:gridCol w:w="3780"/>
      </w:tblGrid>
      <w:tr w:rsidR="00A06491" w:rsidRPr="00A06491" w14:paraId="4D05EAEE" w14:textId="77777777" w:rsidTr="00D415AE">
        <w:trPr>
          <w:trHeight w:val="431"/>
          <w:jc w:val="center"/>
        </w:trPr>
        <w:tc>
          <w:tcPr>
            <w:tcW w:w="2161" w:type="dxa"/>
            <w:shd w:val="clear" w:color="auto" w:fill="D9D9D9" w:themeFill="background1" w:themeFillShade="D9"/>
            <w:vAlign w:val="center"/>
          </w:tcPr>
          <w:p w14:paraId="15A01745" w14:textId="77777777" w:rsidR="00A06491" w:rsidRPr="00D415AE" w:rsidRDefault="00A06491" w:rsidP="00A06491">
            <w:pPr>
              <w:jc w:val="left"/>
              <w:rPr>
                <w:rFonts w:ascii="Calibri" w:hAnsi="Calibri"/>
                <w:b/>
                <w:lang w:bidi="en-US"/>
              </w:rPr>
            </w:pPr>
            <w:r w:rsidRPr="00D415AE">
              <w:rPr>
                <w:rFonts w:ascii="Calibri" w:hAnsi="Calibri"/>
                <w:b/>
                <w:lang w:bidi="en-US"/>
              </w:rPr>
              <w:t>Grade Band</w:t>
            </w:r>
          </w:p>
        </w:tc>
        <w:tc>
          <w:tcPr>
            <w:tcW w:w="1790" w:type="dxa"/>
            <w:shd w:val="clear" w:color="auto" w:fill="D9D9D9" w:themeFill="background1" w:themeFillShade="D9"/>
            <w:vAlign w:val="center"/>
          </w:tcPr>
          <w:p w14:paraId="39A97B92" w14:textId="77777777" w:rsidR="00A06491" w:rsidRPr="00D415AE" w:rsidRDefault="00A06491" w:rsidP="00A06491">
            <w:pPr>
              <w:jc w:val="left"/>
              <w:rPr>
                <w:rFonts w:ascii="Calibri" w:hAnsi="Calibri"/>
                <w:b/>
                <w:lang w:bidi="en-US"/>
              </w:rPr>
            </w:pPr>
            <w:r w:rsidRPr="00D415AE">
              <w:rPr>
                <w:rFonts w:ascii="Calibri" w:hAnsi="Calibri"/>
                <w:b/>
                <w:lang w:bidi="en-US"/>
              </w:rPr>
              <w:t>Global Theme</w:t>
            </w:r>
          </w:p>
        </w:tc>
        <w:tc>
          <w:tcPr>
            <w:tcW w:w="2570" w:type="dxa"/>
            <w:shd w:val="clear" w:color="auto" w:fill="D9D9D9" w:themeFill="background1" w:themeFillShade="D9"/>
            <w:vAlign w:val="center"/>
          </w:tcPr>
          <w:p w14:paraId="35F67126" w14:textId="77777777" w:rsidR="00A06491" w:rsidRPr="00D415AE" w:rsidRDefault="00A06491" w:rsidP="00A06491">
            <w:pPr>
              <w:jc w:val="left"/>
              <w:rPr>
                <w:rFonts w:ascii="Calibri" w:hAnsi="Calibri"/>
                <w:b/>
                <w:lang w:bidi="en-US"/>
              </w:rPr>
            </w:pPr>
            <w:r w:rsidRPr="00D415AE">
              <w:rPr>
                <w:rFonts w:ascii="Calibri" w:hAnsi="Calibri"/>
                <w:b/>
                <w:lang w:bidi="en-US"/>
              </w:rPr>
              <w:t>Topics</w:t>
            </w:r>
          </w:p>
        </w:tc>
        <w:tc>
          <w:tcPr>
            <w:tcW w:w="3780" w:type="dxa"/>
            <w:shd w:val="clear" w:color="auto" w:fill="D9D9D9" w:themeFill="background1" w:themeFillShade="D9"/>
            <w:vAlign w:val="center"/>
          </w:tcPr>
          <w:p w14:paraId="4A5F81DD" w14:textId="77777777" w:rsidR="00A06491" w:rsidRPr="00D415AE" w:rsidRDefault="00A06491" w:rsidP="00A06491">
            <w:pPr>
              <w:jc w:val="left"/>
              <w:rPr>
                <w:rFonts w:ascii="Calibri" w:hAnsi="Calibri"/>
                <w:b/>
                <w:lang w:bidi="en-US"/>
              </w:rPr>
            </w:pPr>
            <w:r w:rsidRPr="00D415AE">
              <w:rPr>
                <w:rFonts w:ascii="Calibri" w:hAnsi="Calibri"/>
                <w:b/>
                <w:lang w:bidi="en-US"/>
              </w:rPr>
              <w:t>Passage Title</w:t>
            </w:r>
          </w:p>
        </w:tc>
      </w:tr>
      <w:tr w:rsidR="00A06491" w:rsidRPr="00A06491" w14:paraId="3C43D168" w14:textId="77777777" w:rsidTr="00E371C3">
        <w:trPr>
          <w:trHeight w:val="359"/>
          <w:jc w:val="center"/>
        </w:trPr>
        <w:tc>
          <w:tcPr>
            <w:tcW w:w="2161" w:type="dxa"/>
            <w:vMerge w:val="restart"/>
            <w:vAlign w:val="center"/>
          </w:tcPr>
          <w:p w14:paraId="771278A9" w14:textId="77777777" w:rsidR="00A06491" w:rsidRPr="00A06491" w:rsidRDefault="00A06491" w:rsidP="00A06491">
            <w:pPr>
              <w:jc w:val="left"/>
              <w:rPr>
                <w:rFonts w:ascii="Calibri" w:hAnsi="Calibri"/>
                <w:lang w:bidi="en-US"/>
              </w:rPr>
            </w:pPr>
            <w:r w:rsidRPr="00A06491">
              <w:rPr>
                <w:rFonts w:ascii="Calibri" w:hAnsi="Calibri"/>
                <w:lang w:bidi="en-US"/>
              </w:rPr>
              <w:t>7–8</w:t>
            </w:r>
          </w:p>
        </w:tc>
        <w:tc>
          <w:tcPr>
            <w:tcW w:w="1790" w:type="dxa"/>
            <w:vMerge w:val="restart"/>
            <w:vAlign w:val="center"/>
          </w:tcPr>
          <w:p w14:paraId="1AABE12F" w14:textId="77777777" w:rsidR="00A06491" w:rsidRPr="00A06491" w:rsidRDefault="00A06491" w:rsidP="00A06491">
            <w:pPr>
              <w:jc w:val="left"/>
              <w:rPr>
                <w:rFonts w:ascii="Calibri" w:hAnsi="Calibri"/>
                <w:lang w:bidi="en-US"/>
              </w:rPr>
            </w:pPr>
            <w:r w:rsidRPr="00A06491">
              <w:rPr>
                <w:rFonts w:ascii="Calibri" w:hAnsi="Calibri"/>
                <w:lang w:bidi="en-US"/>
              </w:rPr>
              <w:t>Environmental Issues</w:t>
            </w:r>
          </w:p>
        </w:tc>
        <w:tc>
          <w:tcPr>
            <w:tcW w:w="2570" w:type="dxa"/>
            <w:vMerge w:val="restart"/>
            <w:vAlign w:val="center"/>
          </w:tcPr>
          <w:p w14:paraId="4EEA903B" w14:textId="77777777" w:rsidR="00A06491" w:rsidRPr="00A06491" w:rsidRDefault="00A06491" w:rsidP="00A06491">
            <w:pPr>
              <w:jc w:val="left"/>
              <w:rPr>
                <w:rFonts w:ascii="Calibri" w:hAnsi="Calibri"/>
                <w:lang w:bidi="en-US"/>
              </w:rPr>
            </w:pPr>
            <w:r w:rsidRPr="00A06491">
              <w:rPr>
                <w:rFonts w:ascii="Calibri" w:hAnsi="Calibri"/>
                <w:lang w:bidi="en-US"/>
              </w:rPr>
              <w:t>1. Energy use</w:t>
            </w:r>
          </w:p>
        </w:tc>
        <w:tc>
          <w:tcPr>
            <w:tcW w:w="3780" w:type="dxa"/>
            <w:vAlign w:val="center"/>
          </w:tcPr>
          <w:p w14:paraId="17ABFE34" w14:textId="77777777" w:rsidR="00A06491" w:rsidRPr="00A06491" w:rsidRDefault="00A06491" w:rsidP="00A06491">
            <w:pPr>
              <w:jc w:val="left"/>
              <w:rPr>
                <w:rFonts w:ascii="Calibri" w:hAnsi="Calibri"/>
                <w:lang w:bidi="en-US"/>
              </w:rPr>
            </w:pPr>
            <w:r w:rsidRPr="00A06491">
              <w:rPr>
                <w:rFonts w:ascii="Calibri" w:hAnsi="Calibri"/>
                <w:lang w:bidi="en-US"/>
              </w:rPr>
              <w:t>1. Going Green to Save the Planet</w:t>
            </w:r>
          </w:p>
        </w:tc>
      </w:tr>
      <w:tr w:rsidR="00A06491" w:rsidRPr="00A06491" w14:paraId="77B90190" w14:textId="77777777" w:rsidTr="00E371C3">
        <w:trPr>
          <w:trHeight w:val="332"/>
          <w:jc w:val="center"/>
        </w:trPr>
        <w:tc>
          <w:tcPr>
            <w:tcW w:w="2161" w:type="dxa"/>
            <w:vMerge/>
            <w:vAlign w:val="center"/>
          </w:tcPr>
          <w:p w14:paraId="10C54552" w14:textId="77777777" w:rsidR="00A06491" w:rsidRPr="00A06491" w:rsidRDefault="00A06491" w:rsidP="00A06491">
            <w:pPr>
              <w:jc w:val="left"/>
              <w:rPr>
                <w:rFonts w:ascii="Calibri" w:hAnsi="Calibri"/>
                <w:lang w:bidi="en-US"/>
              </w:rPr>
            </w:pPr>
          </w:p>
        </w:tc>
        <w:tc>
          <w:tcPr>
            <w:tcW w:w="1790" w:type="dxa"/>
            <w:vMerge/>
            <w:vAlign w:val="center"/>
          </w:tcPr>
          <w:p w14:paraId="7B0119A7" w14:textId="77777777" w:rsidR="00A06491" w:rsidRPr="00A06491" w:rsidRDefault="00A06491" w:rsidP="00A06491">
            <w:pPr>
              <w:jc w:val="left"/>
              <w:rPr>
                <w:rFonts w:ascii="Calibri" w:hAnsi="Calibri"/>
                <w:lang w:bidi="en-US"/>
              </w:rPr>
            </w:pPr>
          </w:p>
        </w:tc>
        <w:tc>
          <w:tcPr>
            <w:tcW w:w="2570" w:type="dxa"/>
            <w:vMerge/>
            <w:vAlign w:val="center"/>
          </w:tcPr>
          <w:p w14:paraId="744204B7" w14:textId="77777777" w:rsidR="00A06491" w:rsidRPr="00A06491" w:rsidRDefault="00A06491" w:rsidP="00A06491">
            <w:pPr>
              <w:jc w:val="left"/>
              <w:rPr>
                <w:rFonts w:ascii="Calibri" w:hAnsi="Calibri"/>
                <w:lang w:bidi="en-US"/>
              </w:rPr>
            </w:pPr>
          </w:p>
        </w:tc>
        <w:tc>
          <w:tcPr>
            <w:tcW w:w="3780" w:type="dxa"/>
            <w:vAlign w:val="center"/>
          </w:tcPr>
          <w:p w14:paraId="23BBD3CC" w14:textId="77777777" w:rsidR="00A06491" w:rsidRPr="00A06491" w:rsidRDefault="00A06491" w:rsidP="00A06491">
            <w:pPr>
              <w:jc w:val="left"/>
              <w:rPr>
                <w:rFonts w:ascii="Calibri" w:hAnsi="Calibri"/>
                <w:lang w:bidi="en-US"/>
              </w:rPr>
            </w:pPr>
            <w:r w:rsidRPr="00A06491">
              <w:rPr>
                <w:rFonts w:ascii="Calibri" w:hAnsi="Calibri"/>
                <w:lang w:bidi="en-US"/>
              </w:rPr>
              <w:t>2. Energy Use Viewed from Space</w:t>
            </w:r>
          </w:p>
        </w:tc>
      </w:tr>
      <w:tr w:rsidR="00A06491" w:rsidRPr="00A06491" w14:paraId="1BB8B1D3" w14:textId="77777777" w:rsidTr="00E371C3">
        <w:trPr>
          <w:trHeight w:val="359"/>
          <w:jc w:val="center"/>
        </w:trPr>
        <w:tc>
          <w:tcPr>
            <w:tcW w:w="2161" w:type="dxa"/>
            <w:vMerge/>
            <w:vAlign w:val="center"/>
          </w:tcPr>
          <w:p w14:paraId="0F7DE3F5" w14:textId="77777777" w:rsidR="00A06491" w:rsidRPr="00A06491" w:rsidRDefault="00A06491" w:rsidP="00A06491">
            <w:pPr>
              <w:jc w:val="left"/>
              <w:rPr>
                <w:rFonts w:ascii="Calibri" w:hAnsi="Calibri"/>
                <w:lang w:bidi="en-US"/>
              </w:rPr>
            </w:pPr>
          </w:p>
        </w:tc>
        <w:tc>
          <w:tcPr>
            <w:tcW w:w="1790" w:type="dxa"/>
            <w:vMerge/>
            <w:vAlign w:val="center"/>
          </w:tcPr>
          <w:p w14:paraId="6B9EDE2E" w14:textId="77777777" w:rsidR="00A06491" w:rsidRPr="00A06491" w:rsidRDefault="00A06491" w:rsidP="00A06491">
            <w:pPr>
              <w:jc w:val="left"/>
              <w:rPr>
                <w:rFonts w:ascii="Calibri" w:hAnsi="Calibri"/>
                <w:lang w:bidi="en-US"/>
              </w:rPr>
            </w:pPr>
          </w:p>
        </w:tc>
        <w:tc>
          <w:tcPr>
            <w:tcW w:w="2570" w:type="dxa"/>
            <w:vMerge w:val="restart"/>
            <w:vAlign w:val="center"/>
          </w:tcPr>
          <w:p w14:paraId="48BE830C" w14:textId="77777777" w:rsidR="00A06491" w:rsidRPr="00A06491" w:rsidRDefault="00A06491" w:rsidP="00A06491">
            <w:pPr>
              <w:jc w:val="left"/>
              <w:rPr>
                <w:rFonts w:ascii="Calibri" w:hAnsi="Calibri"/>
                <w:lang w:bidi="en-US"/>
              </w:rPr>
            </w:pPr>
            <w:r w:rsidRPr="00A06491">
              <w:rPr>
                <w:rFonts w:ascii="Calibri" w:hAnsi="Calibri"/>
                <w:lang w:bidi="en-US"/>
              </w:rPr>
              <w:t>2. Short story or poem about the environment</w:t>
            </w:r>
          </w:p>
        </w:tc>
        <w:tc>
          <w:tcPr>
            <w:tcW w:w="3780" w:type="dxa"/>
            <w:vAlign w:val="center"/>
          </w:tcPr>
          <w:p w14:paraId="4FB63268" w14:textId="77777777" w:rsidR="00A06491" w:rsidRPr="00A06491" w:rsidRDefault="00A06491" w:rsidP="00A06491">
            <w:pPr>
              <w:jc w:val="left"/>
              <w:rPr>
                <w:rFonts w:ascii="Calibri" w:hAnsi="Calibri"/>
                <w:lang w:bidi="en-US"/>
              </w:rPr>
            </w:pPr>
            <w:r w:rsidRPr="00A06491">
              <w:rPr>
                <w:rFonts w:ascii="Calibri" w:hAnsi="Calibri"/>
                <w:lang w:bidi="en-US"/>
              </w:rPr>
              <w:t>1. Bald and Beautiful Eagles in New York</w:t>
            </w:r>
          </w:p>
        </w:tc>
      </w:tr>
      <w:tr w:rsidR="00A06491" w:rsidRPr="00A06491" w14:paraId="3A2B5BFC" w14:textId="77777777" w:rsidTr="00E371C3">
        <w:trPr>
          <w:trHeight w:val="377"/>
          <w:jc w:val="center"/>
        </w:trPr>
        <w:tc>
          <w:tcPr>
            <w:tcW w:w="2161" w:type="dxa"/>
            <w:vMerge/>
            <w:vAlign w:val="center"/>
          </w:tcPr>
          <w:p w14:paraId="178AB0AA" w14:textId="77777777" w:rsidR="00A06491" w:rsidRPr="00A06491" w:rsidRDefault="00A06491" w:rsidP="00A06491">
            <w:pPr>
              <w:jc w:val="left"/>
              <w:rPr>
                <w:rFonts w:ascii="Calibri" w:hAnsi="Calibri"/>
                <w:lang w:bidi="en-US"/>
              </w:rPr>
            </w:pPr>
          </w:p>
        </w:tc>
        <w:tc>
          <w:tcPr>
            <w:tcW w:w="1790" w:type="dxa"/>
            <w:vMerge/>
            <w:vAlign w:val="center"/>
          </w:tcPr>
          <w:p w14:paraId="3EA82866" w14:textId="77777777" w:rsidR="00A06491" w:rsidRPr="00A06491" w:rsidRDefault="00A06491" w:rsidP="00A06491">
            <w:pPr>
              <w:jc w:val="left"/>
              <w:rPr>
                <w:rFonts w:ascii="Calibri" w:hAnsi="Calibri"/>
                <w:lang w:bidi="en-US"/>
              </w:rPr>
            </w:pPr>
          </w:p>
        </w:tc>
        <w:tc>
          <w:tcPr>
            <w:tcW w:w="2570" w:type="dxa"/>
            <w:vMerge/>
            <w:vAlign w:val="center"/>
          </w:tcPr>
          <w:p w14:paraId="5422A533" w14:textId="77777777" w:rsidR="00A06491" w:rsidRPr="00A06491" w:rsidRDefault="00A06491" w:rsidP="00A06491">
            <w:pPr>
              <w:jc w:val="left"/>
              <w:rPr>
                <w:rFonts w:ascii="Calibri" w:hAnsi="Calibri"/>
                <w:lang w:bidi="en-US"/>
              </w:rPr>
            </w:pPr>
          </w:p>
        </w:tc>
        <w:tc>
          <w:tcPr>
            <w:tcW w:w="3780" w:type="dxa"/>
            <w:vAlign w:val="center"/>
          </w:tcPr>
          <w:p w14:paraId="50286EB1" w14:textId="77777777" w:rsidR="00A06491" w:rsidRPr="00A06491" w:rsidRDefault="00A06491" w:rsidP="00A06491">
            <w:pPr>
              <w:jc w:val="left"/>
              <w:rPr>
                <w:rFonts w:ascii="Calibri" w:hAnsi="Calibri"/>
                <w:lang w:bidi="en-US"/>
              </w:rPr>
            </w:pPr>
            <w:r w:rsidRPr="00A06491">
              <w:rPr>
                <w:rFonts w:ascii="Calibri" w:hAnsi="Calibri"/>
                <w:lang w:bidi="en-US"/>
              </w:rPr>
              <w:t>2. Who Put the Acid in Acid Rain?</w:t>
            </w:r>
          </w:p>
        </w:tc>
      </w:tr>
    </w:tbl>
    <w:p w14:paraId="2C74AAAA" w14:textId="77777777" w:rsidR="00A06491" w:rsidRPr="00A06491" w:rsidRDefault="00A06491" w:rsidP="00A06491">
      <w:pPr>
        <w:rPr>
          <w:rFonts w:ascii="Calibri" w:hAnsi="Calibri"/>
          <w:lang w:bidi="en-US"/>
        </w:rPr>
      </w:pPr>
    </w:p>
    <w:p w14:paraId="12C4069D" w14:textId="77777777" w:rsidR="00A06491" w:rsidRPr="00A06491" w:rsidRDefault="00A06491" w:rsidP="00A06491">
      <w:pPr>
        <w:rPr>
          <w:rFonts w:ascii="Calibri" w:hAnsi="Calibri"/>
          <w:lang w:bidi="en-US"/>
        </w:rPr>
      </w:pPr>
      <w:r w:rsidRPr="00A06491">
        <w:rPr>
          <w:rFonts w:ascii="Calibri" w:hAnsi="Calibri"/>
          <w:lang w:bidi="en-US"/>
        </w:rPr>
        <w:t>The NYSESLAT measures students’ English language proficiency and their language skills required to access grade-level content, not their knowledge of the content. Multiple-choice Reading and Listening items and Writing prompts are based on Targets of Measurement (ToMs) and Performance Level Descriptions (PLDs). Each Target of Measurement corresponds to a general claim stating a linguistic capability that successful ELL/MLL students should have in order to access instruction within the grade-level academic classroom. Each general claim has an anchor statement that provides more information about the linguistic abilities. The Language Purposes/Functions/Characteristics associated with each ToM provide information about the ways in which the linguistic demands may be exhibited in a grade-level text, grade-level spoken discourse, or student writing.</w:t>
      </w:r>
    </w:p>
    <w:p w14:paraId="053E7A1F" w14:textId="320F0504" w:rsidR="00A06491" w:rsidRPr="00A06491" w:rsidRDefault="00A06491" w:rsidP="00A06491">
      <w:pPr>
        <w:spacing w:before="120" w:after="200"/>
        <w:rPr>
          <w:rFonts w:ascii="Calibri" w:hAnsi="Calibri"/>
          <w:lang w:bidi="en-US"/>
        </w:rPr>
      </w:pPr>
      <w:r w:rsidRPr="00A06491">
        <w:rPr>
          <w:rFonts w:ascii="Calibri" w:hAnsi="Calibri"/>
          <w:lang w:bidi="en-US"/>
        </w:rPr>
        <w:t>The PLDs reflect language from the ToMs, showing the range of expected linguistic abilities for students at five performance levels (Entering, Emerging, Transitioning, Expanding, and Commanding).</w:t>
      </w:r>
    </w:p>
    <w:p w14:paraId="48DFBCDF" w14:textId="1EEC9EFC" w:rsidR="00A06491" w:rsidRDefault="00A06491" w:rsidP="00E371C3">
      <w:pPr>
        <w:rPr>
          <w:b/>
          <w:bCs/>
          <w:lang w:bidi="en-US"/>
        </w:rPr>
      </w:pPr>
      <w:bookmarkStart w:id="372" w:name="_Toc63408903"/>
      <w:r w:rsidRPr="00E371C3">
        <w:rPr>
          <w:b/>
          <w:bCs/>
          <w:lang w:bidi="en-US"/>
        </w:rPr>
        <w:t>Passage Writing</w:t>
      </w:r>
      <w:bookmarkEnd w:id="372"/>
    </w:p>
    <w:p w14:paraId="769BEA0F" w14:textId="77777777" w:rsidR="004367EB" w:rsidRPr="00E371C3" w:rsidRDefault="004367EB" w:rsidP="00E371C3">
      <w:pPr>
        <w:rPr>
          <w:b/>
          <w:bCs/>
          <w:lang w:bidi="en-US"/>
        </w:rPr>
      </w:pPr>
    </w:p>
    <w:p w14:paraId="4A5D8709" w14:textId="77777777" w:rsidR="00A06491" w:rsidRPr="00E371C3" w:rsidRDefault="00A06491" w:rsidP="00E371C3">
      <w:pPr>
        <w:rPr>
          <w:b/>
          <w:bCs/>
          <w:color w:val="595959"/>
          <w:sz w:val="28"/>
          <w:szCs w:val="28"/>
          <w:lang w:bidi="en-US"/>
        </w:rPr>
      </w:pPr>
      <w:bookmarkStart w:id="373" w:name="_Toc63408904"/>
      <w:r w:rsidRPr="00E371C3">
        <w:rPr>
          <w:b/>
          <w:bCs/>
          <w:color w:val="595959"/>
          <w:sz w:val="28"/>
          <w:szCs w:val="28"/>
          <w:lang w:bidi="en-US"/>
        </w:rPr>
        <w:t>Overarching Characteristics for Passages</w:t>
      </w:r>
      <w:bookmarkEnd w:id="373"/>
    </w:p>
    <w:p w14:paraId="01123DD0" w14:textId="77777777" w:rsidR="00A06491" w:rsidRPr="00A06491" w:rsidRDefault="00A06491" w:rsidP="00A06491">
      <w:pPr>
        <w:spacing w:before="120" w:after="200"/>
        <w:rPr>
          <w:rFonts w:ascii="Calibri" w:hAnsi="Calibri"/>
          <w:lang w:bidi="en-US"/>
        </w:rPr>
      </w:pPr>
      <w:r w:rsidRPr="00A06491">
        <w:rPr>
          <w:rFonts w:ascii="Calibri" w:hAnsi="Calibri"/>
          <w:lang w:bidi="en-US"/>
        </w:rPr>
        <w:t xml:space="preserve">The underlying premise central to the NYSESLAT is “A student’s performance on a grade-level NYSESLAT indicates his or her level of English proficiency relative to the linguistic demands </w:t>
      </w:r>
      <w:r w:rsidRPr="00A06491">
        <w:rPr>
          <w:rFonts w:ascii="Calibri" w:hAnsi="Calibri"/>
          <w:i/>
          <w:lang w:bidi="en-US"/>
        </w:rPr>
        <w:t>of the grade-level classroom</w:t>
      </w:r>
      <w:r w:rsidRPr="00A06491">
        <w:rPr>
          <w:rFonts w:ascii="Calibri" w:hAnsi="Calibri"/>
          <w:lang w:bidi="en-US"/>
        </w:rPr>
        <w:t xml:space="preserve">.” For this reason, all of the passages must be appropriate for the grade level. Likewise, the wording of items should be grade-appropriate. Where two grades compose the grade band (i.e., Grade 1–2, Grade 3–4, etc.), the lower grade is targeted because students at the lower of the two grades can’t be expected to be proficient relative to the  language demands of the next higher grade level. </w:t>
      </w:r>
    </w:p>
    <w:p w14:paraId="33DA0A5D" w14:textId="77777777" w:rsidR="00A06491" w:rsidRPr="00A06491" w:rsidRDefault="00A06491" w:rsidP="00A06491">
      <w:pPr>
        <w:spacing w:before="120" w:after="200"/>
        <w:rPr>
          <w:rFonts w:ascii="Calibri" w:hAnsi="Calibri"/>
          <w:lang w:bidi="en-US"/>
        </w:rPr>
      </w:pPr>
      <w:r w:rsidRPr="00A06491">
        <w:rPr>
          <w:rFonts w:ascii="Calibri" w:hAnsi="Calibri"/>
          <w:lang w:bidi="en-US"/>
        </w:rPr>
        <w:t>All passages created for the NYSESLAT must be of grade-appropriate text complexity using NYSED’s text complexity protocols. The</w:t>
      </w:r>
      <w:r w:rsidRPr="00A06491">
        <w:rPr>
          <w:rFonts w:ascii="Calibri" w:hAnsi="Calibri"/>
          <w:spacing w:val="1"/>
          <w:lang w:bidi="en-US"/>
        </w:rPr>
        <w:t xml:space="preserve"> </w:t>
      </w:r>
      <w:r w:rsidRPr="00A06491">
        <w:rPr>
          <w:rFonts w:ascii="Calibri" w:hAnsi="Calibri"/>
          <w:spacing w:val="-3"/>
          <w:lang w:bidi="en-US"/>
        </w:rPr>
        <w:t>f</w:t>
      </w:r>
      <w:r w:rsidRPr="00A06491">
        <w:rPr>
          <w:rFonts w:ascii="Calibri" w:hAnsi="Calibri"/>
          <w:spacing w:val="1"/>
          <w:lang w:bidi="en-US"/>
        </w:rPr>
        <w:t>o</w:t>
      </w:r>
      <w:r w:rsidRPr="00A06491">
        <w:rPr>
          <w:rFonts w:ascii="Calibri" w:hAnsi="Calibri"/>
          <w:spacing w:val="-1"/>
          <w:lang w:bidi="en-US"/>
        </w:rPr>
        <w:t>und</w:t>
      </w:r>
      <w:r w:rsidRPr="00A06491">
        <w:rPr>
          <w:rFonts w:ascii="Calibri" w:hAnsi="Calibri"/>
          <w:lang w:bidi="en-US"/>
        </w:rPr>
        <w:t>ati</w:t>
      </w:r>
      <w:r w:rsidRPr="00A06491">
        <w:rPr>
          <w:rFonts w:ascii="Calibri" w:hAnsi="Calibri"/>
          <w:spacing w:val="-1"/>
          <w:lang w:bidi="en-US"/>
        </w:rPr>
        <w:t>o</w:t>
      </w:r>
      <w:r w:rsidRPr="00A06491">
        <w:rPr>
          <w:rFonts w:ascii="Calibri" w:hAnsi="Calibri"/>
          <w:lang w:bidi="en-US"/>
        </w:rPr>
        <w:t>n</w:t>
      </w:r>
      <w:r w:rsidRPr="00A06491">
        <w:rPr>
          <w:rFonts w:ascii="Calibri" w:hAnsi="Calibri"/>
          <w:spacing w:val="-1"/>
          <w:lang w:bidi="en-US"/>
        </w:rPr>
        <w:t xml:space="preserve"> </w:t>
      </w:r>
      <w:r w:rsidRPr="00A06491">
        <w:rPr>
          <w:rFonts w:ascii="Calibri" w:hAnsi="Calibri"/>
          <w:lang w:bidi="en-US"/>
        </w:rPr>
        <w:t>f</w:t>
      </w:r>
      <w:r w:rsidRPr="00A06491">
        <w:rPr>
          <w:rFonts w:ascii="Calibri" w:hAnsi="Calibri"/>
          <w:spacing w:val="1"/>
          <w:lang w:bidi="en-US"/>
        </w:rPr>
        <w:t>o</w:t>
      </w:r>
      <w:r w:rsidRPr="00A06491">
        <w:rPr>
          <w:rFonts w:ascii="Calibri" w:hAnsi="Calibri"/>
          <w:lang w:bidi="en-US"/>
        </w:rPr>
        <w:t>r p</w:t>
      </w:r>
      <w:r w:rsidRPr="00A06491">
        <w:rPr>
          <w:rFonts w:ascii="Calibri" w:hAnsi="Calibri"/>
          <w:spacing w:val="-1"/>
          <w:lang w:bidi="en-US"/>
        </w:rPr>
        <w:t>r</w:t>
      </w:r>
      <w:r w:rsidRPr="00A06491">
        <w:rPr>
          <w:rFonts w:ascii="Calibri" w:hAnsi="Calibri"/>
          <w:lang w:bidi="en-US"/>
        </w:rPr>
        <w:t>epa</w:t>
      </w:r>
      <w:r w:rsidRPr="00A06491">
        <w:rPr>
          <w:rFonts w:ascii="Calibri" w:hAnsi="Calibri"/>
          <w:spacing w:val="-1"/>
          <w:lang w:bidi="en-US"/>
        </w:rPr>
        <w:t>r</w:t>
      </w:r>
      <w:r w:rsidRPr="00A06491">
        <w:rPr>
          <w:rFonts w:ascii="Calibri" w:hAnsi="Calibri"/>
          <w:lang w:bidi="en-US"/>
        </w:rPr>
        <w:t>i</w:t>
      </w:r>
      <w:r w:rsidRPr="00A06491">
        <w:rPr>
          <w:rFonts w:ascii="Calibri" w:hAnsi="Calibri"/>
          <w:spacing w:val="-1"/>
          <w:lang w:bidi="en-US"/>
        </w:rPr>
        <w:t>n</w:t>
      </w:r>
      <w:r w:rsidRPr="00A06491">
        <w:rPr>
          <w:rFonts w:ascii="Calibri" w:hAnsi="Calibri"/>
          <w:lang w:bidi="en-US"/>
        </w:rPr>
        <w:t>g all</w:t>
      </w:r>
      <w:r w:rsidRPr="00A06491">
        <w:rPr>
          <w:rFonts w:ascii="Calibri" w:hAnsi="Calibri"/>
          <w:spacing w:val="-1"/>
          <w:lang w:bidi="en-US"/>
        </w:rPr>
        <w:t xml:space="preserve"> </w:t>
      </w:r>
      <w:r w:rsidRPr="00A06491">
        <w:rPr>
          <w:rFonts w:ascii="Calibri" w:hAnsi="Calibri"/>
          <w:spacing w:val="-2"/>
          <w:lang w:bidi="en-US"/>
        </w:rPr>
        <w:t>s</w:t>
      </w:r>
      <w:r w:rsidRPr="00A06491">
        <w:rPr>
          <w:rFonts w:ascii="Calibri" w:hAnsi="Calibri"/>
          <w:lang w:bidi="en-US"/>
        </w:rPr>
        <w:t>tu</w:t>
      </w:r>
      <w:r w:rsidRPr="00A06491">
        <w:rPr>
          <w:rFonts w:ascii="Calibri" w:hAnsi="Calibri"/>
          <w:spacing w:val="-1"/>
          <w:lang w:bidi="en-US"/>
        </w:rPr>
        <w:t>d</w:t>
      </w:r>
      <w:r w:rsidRPr="00A06491">
        <w:rPr>
          <w:rFonts w:ascii="Calibri" w:hAnsi="Calibri"/>
          <w:lang w:bidi="en-US"/>
        </w:rPr>
        <w:t>ents</w:t>
      </w:r>
      <w:r w:rsidRPr="00A06491">
        <w:rPr>
          <w:rFonts w:ascii="Calibri" w:hAnsi="Calibri"/>
          <w:spacing w:val="1"/>
          <w:lang w:bidi="en-US"/>
        </w:rPr>
        <w:t xml:space="preserve"> </w:t>
      </w:r>
      <w:r w:rsidRPr="00A06491">
        <w:rPr>
          <w:rFonts w:ascii="Calibri" w:hAnsi="Calibri"/>
          <w:spacing w:val="-3"/>
          <w:lang w:bidi="en-US"/>
        </w:rPr>
        <w:t>f</w:t>
      </w:r>
      <w:r w:rsidRPr="00A06491">
        <w:rPr>
          <w:rFonts w:ascii="Calibri" w:hAnsi="Calibri"/>
          <w:spacing w:val="-1"/>
          <w:lang w:bidi="en-US"/>
        </w:rPr>
        <w:t>o</w:t>
      </w:r>
      <w:r w:rsidRPr="00A06491">
        <w:rPr>
          <w:rFonts w:ascii="Calibri" w:hAnsi="Calibri"/>
          <w:lang w:bidi="en-US"/>
        </w:rPr>
        <w:t>r t</w:t>
      </w:r>
      <w:r w:rsidRPr="00A06491">
        <w:rPr>
          <w:rFonts w:ascii="Calibri" w:hAnsi="Calibri"/>
          <w:spacing w:val="-1"/>
          <w:lang w:bidi="en-US"/>
        </w:rPr>
        <w:t>h</w:t>
      </w:r>
      <w:r w:rsidRPr="00A06491">
        <w:rPr>
          <w:rFonts w:ascii="Calibri" w:hAnsi="Calibri"/>
          <w:lang w:bidi="en-US"/>
        </w:rPr>
        <w:t>e</w:t>
      </w:r>
      <w:r w:rsidRPr="00A06491">
        <w:rPr>
          <w:rFonts w:ascii="Calibri" w:hAnsi="Calibri"/>
          <w:spacing w:val="1"/>
          <w:lang w:bidi="en-US"/>
        </w:rPr>
        <w:t xml:space="preserve"> </w:t>
      </w:r>
      <w:r w:rsidRPr="00A06491">
        <w:rPr>
          <w:rFonts w:ascii="Calibri" w:hAnsi="Calibri"/>
          <w:lang w:bidi="en-US"/>
        </w:rPr>
        <w:t>li</w:t>
      </w:r>
      <w:r w:rsidRPr="00A06491">
        <w:rPr>
          <w:rFonts w:ascii="Calibri" w:hAnsi="Calibri"/>
          <w:spacing w:val="-1"/>
          <w:lang w:bidi="en-US"/>
        </w:rPr>
        <w:t>ngu</w:t>
      </w:r>
      <w:r w:rsidRPr="00A06491">
        <w:rPr>
          <w:rFonts w:ascii="Calibri" w:hAnsi="Calibri"/>
          <w:lang w:bidi="en-US"/>
        </w:rPr>
        <w:t>istic</w:t>
      </w:r>
      <w:r w:rsidRPr="00A06491">
        <w:rPr>
          <w:rFonts w:ascii="Calibri" w:hAnsi="Calibri"/>
          <w:spacing w:val="3"/>
          <w:lang w:bidi="en-US"/>
        </w:rPr>
        <w:t xml:space="preserve"> </w:t>
      </w:r>
      <w:r w:rsidRPr="00A06491">
        <w:rPr>
          <w:rFonts w:ascii="Calibri" w:hAnsi="Calibri"/>
          <w:lang w:bidi="en-US"/>
        </w:rPr>
        <w:t>ri</w:t>
      </w:r>
      <w:r w:rsidRPr="00A06491">
        <w:rPr>
          <w:rFonts w:ascii="Calibri" w:hAnsi="Calibri"/>
          <w:spacing w:val="-3"/>
          <w:lang w:bidi="en-US"/>
        </w:rPr>
        <w:t>g</w:t>
      </w:r>
      <w:r w:rsidRPr="00A06491">
        <w:rPr>
          <w:rFonts w:ascii="Calibri" w:hAnsi="Calibri"/>
          <w:spacing w:val="1"/>
          <w:lang w:bidi="en-US"/>
        </w:rPr>
        <w:t>o</w:t>
      </w:r>
      <w:r w:rsidRPr="00A06491">
        <w:rPr>
          <w:rFonts w:ascii="Calibri" w:hAnsi="Calibri"/>
          <w:lang w:bidi="en-US"/>
        </w:rPr>
        <w:t>rs</w:t>
      </w:r>
      <w:r w:rsidRPr="00A06491">
        <w:rPr>
          <w:rFonts w:ascii="Calibri" w:hAnsi="Calibri"/>
          <w:spacing w:val="-2"/>
          <w:lang w:bidi="en-US"/>
        </w:rPr>
        <w:t xml:space="preserve"> </w:t>
      </w:r>
      <w:r w:rsidRPr="00A06491">
        <w:rPr>
          <w:rFonts w:ascii="Calibri" w:hAnsi="Calibri"/>
          <w:spacing w:val="1"/>
          <w:lang w:bidi="en-US"/>
        </w:rPr>
        <w:t>o</w:t>
      </w:r>
      <w:r w:rsidRPr="00A06491">
        <w:rPr>
          <w:rFonts w:ascii="Calibri" w:hAnsi="Calibri"/>
          <w:lang w:bidi="en-US"/>
        </w:rPr>
        <w:t>f</w:t>
      </w:r>
      <w:r w:rsidRPr="00A06491">
        <w:rPr>
          <w:rFonts w:ascii="Calibri" w:hAnsi="Calibri"/>
          <w:spacing w:val="-2"/>
          <w:lang w:bidi="en-US"/>
        </w:rPr>
        <w:t xml:space="preserve"> </w:t>
      </w:r>
      <w:r w:rsidRPr="00A06491">
        <w:rPr>
          <w:rFonts w:ascii="Calibri" w:hAnsi="Calibri"/>
          <w:lang w:bidi="en-US"/>
        </w:rPr>
        <w:t>c</w:t>
      </w:r>
      <w:r w:rsidRPr="00A06491">
        <w:rPr>
          <w:rFonts w:ascii="Calibri" w:hAnsi="Calibri"/>
          <w:spacing w:val="1"/>
          <w:lang w:bidi="en-US"/>
        </w:rPr>
        <w:t>o</w:t>
      </w:r>
      <w:r w:rsidRPr="00A06491">
        <w:rPr>
          <w:rFonts w:ascii="Calibri" w:hAnsi="Calibri"/>
          <w:lang w:bidi="en-US"/>
        </w:rPr>
        <w:t>l</w:t>
      </w:r>
      <w:r w:rsidRPr="00A06491">
        <w:rPr>
          <w:rFonts w:ascii="Calibri" w:hAnsi="Calibri"/>
          <w:spacing w:val="-3"/>
          <w:lang w:bidi="en-US"/>
        </w:rPr>
        <w:t>l</w:t>
      </w:r>
      <w:r w:rsidRPr="00A06491">
        <w:rPr>
          <w:rFonts w:ascii="Calibri" w:hAnsi="Calibri"/>
          <w:lang w:bidi="en-US"/>
        </w:rPr>
        <w:t>ege and</w:t>
      </w:r>
      <w:r w:rsidRPr="00A06491">
        <w:rPr>
          <w:rFonts w:ascii="Calibri" w:hAnsi="Calibri"/>
          <w:spacing w:val="-1"/>
          <w:lang w:bidi="en-US"/>
        </w:rPr>
        <w:t xml:space="preserve"> </w:t>
      </w:r>
      <w:r w:rsidRPr="00A06491">
        <w:rPr>
          <w:rFonts w:ascii="Calibri" w:hAnsi="Calibri"/>
          <w:spacing w:val="1"/>
          <w:lang w:bidi="en-US"/>
        </w:rPr>
        <w:t>t</w:t>
      </w:r>
      <w:r w:rsidRPr="00A06491">
        <w:rPr>
          <w:rFonts w:ascii="Calibri" w:hAnsi="Calibri"/>
          <w:spacing w:val="-1"/>
          <w:lang w:bidi="en-US"/>
        </w:rPr>
        <w:t>h</w:t>
      </w:r>
      <w:r w:rsidRPr="00A06491">
        <w:rPr>
          <w:rFonts w:ascii="Calibri" w:hAnsi="Calibri"/>
          <w:lang w:bidi="en-US"/>
        </w:rPr>
        <w:t>e</w:t>
      </w:r>
      <w:r w:rsidRPr="00A06491">
        <w:rPr>
          <w:rFonts w:ascii="Calibri" w:hAnsi="Calibri"/>
          <w:spacing w:val="-2"/>
          <w:lang w:bidi="en-US"/>
        </w:rPr>
        <w:t xml:space="preserve"> </w:t>
      </w:r>
      <w:r w:rsidRPr="00A06491">
        <w:rPr>
          <w:rFonts w:ascii="Calibri" w:hAnsi="Calibri"/>
          <w:spacing w:val="-1"/>
          <w:lang w:bidi="en-US"/>
        </w:rPr>
        <w:t>w</w:t>
      </w:r>
      <w:r w:rsidRPr="00A06491">
        <w:rPr>
          <w:rFonts w:ascii="Calibri" w:hAnsi="Calibri"/>
          <w:spacing w:val="1"/>
          <w:lang w:bidi="en-US"/>
        </w:rPr>
        <w:t>o</w:t>
      </w:r>
      <w:r w:rsidRPr="00A06491">
        <w:rPr>
          <w:rFonts w:ascii="Calibri" w:hAnsi="Calibri"/>
          <w:lang w:bidi="en-US"/>
        </w:rPr>
        <w:t>rkp</w:t>
      </w:r>
      <w:r w:rsidRPr="00A06491">
        <w:rPr>
          <w:rFonts w:ascii="Calibri" w:hAnsi="Calibri"/>
          <w:spacing w:val="-1"/>
          <w:lang w:bidi="en-US"/>
        </w:rPr>
        <w:t>l</w:t>
      </w:r>
      <w:r w:rsidRPr="00A06491">
        <w:rPr>
          <w:rFonts w:ascii="Calibri" w:hAnsi="Calibri"/>
          <w:lang w:bidi="en-US"/>
        </w:rPr>
        <w:t>a</w:t>
      </w:r>
      <w:r w:rsidRPr="00A06491">
        <w:rPr>
          <w:rFonts w:ascii="Calibri" w:hAnsi="Calibri"/>
          <w:spacing w:val="-2"/>
          <w:lang w:bidi="en-US"/>
        </w:rPr>
        <w:t>c</w:t>
      </w:r>
      <w:r w:rsidRPr="00A06491">
        <w:rPr>
          <w:rFonts w:ascii="Calibri" w:hAnsi="Calibri"/>
          <w:lang w:bidi="en-US"/>
        </w:rPr>
        <w:t>e is in the nature of</w:t>
      </w:r>
      <w:r w:rsidRPr="00A06491">
        <w:rPr>
          <w:rFonts w:ascii="Calibri" w:hAnsi="Calibri"/>
          <w:spacing w:val="-1"/>
          <w:lang w:bidi="en-US"/>
        </w:rPr>
        <w:t xml:space="preserve"> </w:t>
      </w:r>
      <w:r w:rsidRPr="00A06491">
        <w:rPr>
          <w:rFonts w:ascii="Calibri" w:hAnsi="Calibri"/>
          <w:spacing w:val="1"/>
          <w:lang w:bidi="en-US"/>
        </w:rPr>
        <w:t>t</w:t>
      </w:r>
      <w:r w:rsidRPr="00A06491">
        <w:rPr>
          <w:rFonts w:ascii="Calibri" w:hAnsi="Calibri"/>
          <w:spacing w:val="-1"/>
          <w:lang w:bidi="en-US"/>
        </w:rPr>
        <w:t>h</w:t>
      </w:r>
      <w:r w:rsidRPr="00A06491">
        <w:rPr>
          <w:rFonts w:ascii="Calibri" w:hAnsi="Calibri"/>
          <w:lang w:bidi="en-US"/>
        </w:rPr>
        <w:t>e</w:t>
      </w:r>
      <w:r w:rsidRPr="00A06491">
        <w:rPr>
          <w:rFonts w:ascii="Calibri" w:hAnsi="Calibri"/>
          <w:spacing w:val="-2"/>
          <w:lang w:bidi="en-US"/>
        </w:rPr>
        <w:t xml:space="preserve"> </w:t>
      </w:r>
      <w:r w:rsidRPr="00A06491">
        <w:rPr>
          <w:rFonts w:ascii="Calibri" w:hAnsi="Calibri"/>
          <w:spacing w:val="1"/>
          <w:lang w:bidi="en-US"/>
        </w:rPr>
        <w:t>t</w:t>
      </w:r>
      <w:r w:rsidRPr="00A06491">
        <w:rPr>
          <w:rFonts w:ascii="Calibri" w:hAnsi="Calibri"/>
          <w:spacing w:val="-2"/>
          <w:lang w:bidi="en-US"/>
        </w:rPr>
        <w:t>e</w:t>
      </w:r>
      <w:r w:rsidRPr="00A06491">
        <w:rPr>
          <w:rFonts w:ascii="Calibri" w:hAnsi="Calibri"/>
          <w:lang w:bidi="en-US"/>
        </w:rPr>
        <w:t>x</w:t>
      </w:r>
      <w:r w:rsidRPr="00A06491">
        <w:rPr>
          <w:rFonts w:ascii="Calibri" w:hAnsi="Calibri"/>
          <w:spacing w:val="1"/>
          <w:lang w:bidi="en-US"/>
        </w:rPr>
        <w:t>t</w:t>
      </w:r>
      <w:r w:rsidRPr="00A06491">
        <w:rPr>
          <w:rFonts w:ascii="Calibri" w:hAnsi="Calibri"/>
          <w:lang w:bidi="en-US"/>
        </w:rPr>
        <w:t>s</w:t>
      </w:r>
      <w:r w:rsidRPr="00A06491">
        <w:rPr>
          <w:rFonts w:ascii="Calibri" w:hAnsi="Calibri"/>
          <w:spacing w:val="-2"/>
          <w:lang w:bidi="en-US"/>
        </w:rPr>
        <w:t xml:space="preserve"> </w:t>
      </w:r>
      <w:r w:rsidRPr="00A06491">
        <w:rPr>
          <w:rFonts w:ascii="Calibri" w:hAnsi="Calibri"/>
          <w:lang w:bidi="en-US"/>
        </w:rPr>
        <w:t>with</w:t>
      </w:r>
      <w:r w:rsidRPr="00A06491">
        <w:rPr>
          <w:rFonts w:ascii="Calibri" w:hAnsi="Calibri"/>
          <w:spacing w:val="-2"/>
          <w:lang w:bidi="en-US"/>
        </w:rPr>
        <w:t xml:space="preserve"> </w:t>
      </w:r>
      <w:r w:rsidRPr="00A06491">
        <w:rPr>
          <w:rFonts w:ascii="Calibri" w:hAnsi="Calibri"/>
          <w:lang w:bidi="en-US"/>
        </w:rPr>
        <w:t>which</w:t>
      </w:r>
      <w:r w:rsidRPr="00A06491">
        <w:rPr>
          <w:rFonts w:ascii="Calibri" w:hAnsi="Calibri"/>
          <w:spacing w:val="-3"/>
          <w:lang w:bidi="en-US"/>
        </w:rPr>
        <w:t xml:space="preserve"> </w:t>
      </w:r>
      <w:r w:rsidRPr="00A06491">
        <w:rPr>
          <w:rFonts w:ascii="Calibri" w:hAnsi="Calibri"/>
          <w:lang w:bidi="en-US"/>
        </w:rPr>
        <w:t>students in</w:t>
      </w:r>
      <w:r w:rsidRPr="00A06491">
        <w:rPr>
          <w:rFonts w:ascii="Calibri" w:hAnsi="Calibri"/>
          <w:spacing w:val="-3"/>
          <w:lang w:bidi="en-US"/>
        </w:rPr>
        <w:t>t</w:t>
      </w:r>
      <w:r w:rsidRPr="00A06491">
        <w:rPr>
          <w:rFonts w:ascii="Calibri" w:hAnsi="Calibri"/>
          <w:lang w:bidi="en-US"/>
        </w:rPr>
        <w:t>eract.</w:t>
      </w:r>
      <w:r w:rsidRPr="00A06491">
        <w:rPr>
          <w:rFonts w:ascii="Calibri" w:hAnsi="Calibri"/>
          <w:spacing w:val="-2"/>
          <w:lang w:bidi="en-US"/>
        </w:rPr>
        <w:t xml:space="preserve"> </w:t>
      </w:r>
      <w:r w:rsidRPr="00A06491">
        <w:rPr>
          <w:rFonts w:ascii="Calibri" w:hAnsi="Calibri"/>
          <w:lang w:bidi="en-US"/>
        </w:rPr>
        <w:t>Upon graduation, all s</w:t>
      </w:r>
      <w:r w:rsidRPr="00A06491">
        <w:rPr>
          <w:rFonts w:ascii="Calibri" w:hAnsi="Calibri"/>
          <w:spacing w:val="1"/>
          <w:lang w:bidi="en-US"/>
        </w:rPr>
        <w:t>t</w:t>
      </w:r>
      <w:r w:rsidRPr="00A06491">
        <w:rPr>
          <w:rFonts w:ascii="Calibri" w:hAnsi="Calibri"/>
          <w:spacing w:val="-1"/>
          <w:lang w:bidi="en-US"/>
        </w:rPr>
        <w:t>ud</w:t>
      </w:r>
      <w:r w:rsidRPr="00A06491">
        <w:rPr>
          <w:rFonts w:ascii="Calibri" w:hAnsi="Calibri"/>
          <w:lang w:bidi="en-US"/>
        </w:rPr>
        <w:t>en</w:t>
      </w:r>
      <w:r w:rsidRPr="00A06491">
        <w:rPr>
          <w:rFonts w:ascii="Calibri" w:hAnsi="Calibri"/>
          <w:spacing w:val="-2"/>
          <w:lang w:bidi="en-US"/>
        </w:rPr>
        <w:t>t</w:t>
      </w:r>
      <w:r w:rsidRPr="00A06491">
        <w:rPr>
          <w:rFonts w:ascii="Calibri" w:hAnsi="Calibri"/>
          <w:lang w:bidi="en-US"/>
        </w:rPr>
        <w:t>s sh</w:t>
      </w:r>
      <w:r w:rsidRPr="00A06491">
        <w:rPr>
          <w:rFonts w:ascii="Calibri" w:hAnsi="Calibri"/>
          <w:spacing w:val="-2"/>
          <w:lang w:bidi="en-US"/>
        </w:rPr>
        <w:t>o</w:t>
      </w:r>
      <w:r w:rsidRPr="00A06491">
        <w:rPr>
          <w:rFonts w:ascii="Calibri" w:hAnsi="Calibri"/>
          <w:spacing w:val="-1"/>
          <w:lang w:bidi="en-US"/>
        </w:rPr>
        <w:t>u</w:t>
      </w:r>
      <w:r w:rsidRPr="00A06491">
        <w:rPr>
          <w:rFonts w:ascii="Calibri" w:hAnsi="Calibri"/>
          <w:lang w:bidi="en-US"/>
        </w:rPr>
        <w:t>ld</w:t>
      </w:r>
      <w:r w:rsidRPr="00A06491">
        <w:rPr>
          <w:rFonts w:ascii="Calibri" w:hAnsi="Calibri"/>
          <w:spacing w:val="-1"/>
          <w:lang w:bidi="en-US"/>
        </w:rPr>
        <w:t xml:space="preserve"> </w:t>
      </w:r>
      <w:r w:rsidRPr="00A06491">
        <w:rPr>
          <w:rFonts w:ascii="Calibri" w:hAnsi="Calibri"/>
          <w:lang w:bidi="en-US"/>
        </w:rPr>
        <w:t>be</w:t>
      </w:r>
      <w:r w:rsidRPr="00A06491">
        <w:rPr>
          <w:rFonts w:ascii="Calibri" w:hAnsi="Calibri"/>
          <w:spacing w:val="1"/>
          <w:lang w:bidi="en-US"/>
        </w:rPr>
        <w:t xml:space="preserve"> </w:t>
      </w:r>
      <w:r w:rsidRPr="00A06491">
        <w:rPr>
          <w:rFonts w:ascii="Calibri" w:hAnsi="Calibri"/>
          <w:spacing w:val="-1"/>
          <w:lang w:bidi="en-US"/>
        </w:rPr>
        <w:t>p</w:t>
      </w:r>
      <w:r w:rsidRPr="00A06491">
        <w:rPr>
          <w:rFonts w:ascii="Calibri" w:hAnsi="Calibri"/>
          <w:lang w:bidi="en-US"/>
        </w:rPr>
        <w:t>rep</w:t>
      </w:r>
      <w:r w:rsidRPr="00A06491">
        <w:rPr>
          <w:rFonts w:ascii="Calibri" w:hAnsi="Calibri"/>
          <w:spacing w:val="-1"/>
          <w:lang w:bidi="en-US"/>
        </w:rPr>
        <w:t>a</w:t>
      </w:r>
      <w:r w:rsidRPr="00A06491">
        <w:rPr>
          <w:rFonts w:ascii="Calibri" w:hAnsi="Calibri"/>
          <w:lang w:bidi="en-US"/>
        </w:rPr>
        <w:t xml:space="preserve">red </w:t>
      </w:r>
      <w:r w:rsidRPr="00A06491">
        <w:rPr>
          <w:rFonts w:ascii="Calibri" w:hAnsi="Calibri"/>
          <w:spacing w:val="-2"/>
          <w:lang w:bidi="en-US"/>
        </w:rPr>
        <w:t>t</w:t>
      </w:r>
      <w:r w:rsidRPr="00A06491">
        <w:rPr>
          <w:rFonts w:ascii="Calibri" w:hAnsi="Calibri"/>
          <w:lang w:bidi="en-US"/>
        </w:rPr>
        <w:t>o successfu</w:t>
      </w:r>
      <w:r w:rsidRPr="00A06491">
        <w:rPr>
          <w:rFonts w:ascii="Calibri" w:hAnsi="Calibri"/>
          <w:spacing w:val="-1"/>
          <w:lang w:bidi="en-US"/>
        </w:rPr>
        <w:t>l</w:t>
      </w:r>
      <w:r w:rsidRPr="00A06491">
        <w:rPr>
          <w:rFonts w:ascii="Calibri" w:hAnsi="Calibri"/>
          <w:lang w:bidi="en-US"/>
        </w:rPr>
        <w:t>ly</w:t>
      </w:r>
      <w:r w:rsidRPr="00A06491">
        <w:rPr>
          <w:rFonts w:ascii="Calibri" w:hAnsi="Calibri"/>
          <w:spacing w:val="-2"/>
          <w:lang w:bidi="en-US"/>
        </w:rPr>
        <w:t xml:space="preserve"> </w:t>
      </w:r>
      <w:r w:rsidRPr="00A06491">
        <w:rPr>
          <w:rFonts w:ascii="Calibri" w:hAnsi="Calibri"/>
          <w:lang w:bidi="en-US"/>
        </w:rPr>
        <w:t>r</w:t>
      </w:r>
      <w:r w:rsidRPr="00A06491">
        <w:rPr>
          <w:rFonts w:ascii="Calibri" w:hAnsi="Calibri"/>
          <w:spacing w:val="1"/>
          <w:lang w:bidi="en-US"/>
        </w:rPr>
        <w:t>e</w:t>
      </w:r>
      <w:r w:rsidRPr="00A06491">
        <w:rPr>
          <w:rFonts w:ascii="Calibri" w:hAnsi="Calibri"/>
          <w:lang w:bidi="en-US"/>
        </w:rPr>
        <w:t>ad</w:t>
      </w:r>
      <w:r w:rsidRPr="00A06491">
        <w:rPr>
          <w:rFonts w:ascii="Calibri" w:hAnsi="Calibri"/>
          <w:spacing w:val="-1"/>
          <w:lang w:bidi="en-US"/>
        </w:rPr>
        <w:t xml:space="preserve"> </w:t>
      </w:r>
      <w:r w:rsidRPr="00A06491">
        <w:rPr>
          <w:rFonts w:ascii="Calibri" w:hAnsi="Calibri"/>
          <w:lang w:bidi="en-US"/>
        </w:rPr>
        <w:t>and</w:t>
      </w:r>
      <w:r w:rsidRPr="00A06491">
        <w:rPr>
          <w:rFonts w:ascii="Calibri" w:hAnsi="Calibri"/>
          <w:spacing w:val="-1"/>
          <w:lang w:bidi="en-US"/>
        </w:rPr>
        <w:t xml:space="preserve"> </w:t>
      </w:r>
      <w:r w:rsidRPr="00A06491">
        <w:rPr>
          <w:rFonts w:ascii="Calibri" w:hAnsi="Calibri"/>
          <w:lang w:bidi="en-US"/>
        </w:rPr>
        <w:t>ana</w:t>
      </w:r>
      <w:r w:rsidRPr="00A06491">
        <w:rPr>
          <w:rFonts w:ascii="Calibri" w:hAnsi="Calibri"/>
          <w:spacing w:val="-3"/>
          <w:lang w:bidi="en-US"/>
        </w:rPr>
        <w:t>l</w:t>
      </w:r>
      <w:r w:rsidRPr="00A06491">
        <w:rPr>
          <w:rFonts w:ascii="Calibri" w:hAnsi="Calibri"/>
          <w:spacing w:val="-1"/>
          <w:lang w:bidi="en-US"/>
        </w:rPr>
        <w:t>yz</w:t>
      </w:r>
      <w:r w:rsidRPr="00A06491">
        <w:rPr>
          <w:rFonts w:ascii="Calibri" w:hAnsi="Calibri"/>
          <w:lang w:bidi="en-US"/>
        </w:rPr>
        <w:t>e</w:t>
      </w:r>
      <w:r w:rsidRPr="00A06491">
        <w:rPr>
          <w:rFonts w:ascii="Calibri" w:hAnsi="Calibri"/>
          <w:spacing w:val="1"/>
          <w:lang w:bidi="en-US"/>
        </w:rPr>
        <w:t xml:space="preserve"> </w:t>
      </w:r>
      <w:r w:rsidRPr="00A06491">
        <w:rPr>
          <w:rFonts w:ascii="Calibri" w:hAnsi="Calibri"/>
          <w:lang w:bidi="en-US"/>
        </w:rPr>
        <w:t>the</w:t>
      </w:r>
      <w:r w:rsidRPr="00A06491">
        <w:rPr>
          <w:rFonts w:ascii="Calibri" w:hAnsi="Calibri"/>
          <w:spacing w:val="-2"/>
          <w:lang w:bidi="en-US"/>
        </w:rPr>
        <w:t xml:space="preserve"> </w:t>
      </w:r>
      <w:r w:rsidRPr="00A06491">
        <w:rPr>
          <w:rFonts w:ascii="Calibri" w:hAnsi="Calibri"/>
          <w:lang w:bidi="en-US"/>
        </w:rPr>
        <w:t>t</w:t>
      </w:r>
      <w:r w:rsidRPr="00A06491">
        <w:rPr>
          <w:rFonts w:ascii="Calibri" w:hAnsi="Calibri"/>
          <w:spacing w:val="1"/>
          <w:lang w:bidi="en-US"/>
        </w:rPr>
        <w:t>y</w:t>
      </w:r>
      <w:r w:rsidRPr="00A06491">
        <w:rPr>
          <w:rFonts w:ascii="Calibri" w:hAnsi="Calibri"/>
          <w:spacing w:val="-1"/>
          <w:lang w:bidi="en-US"/>
        </w:rPr>
        <w:t>p</w:t>
      </w:r>
      <w:r w:rsidRPr="00A06491">
        <w:rPr>
          <w:rFonts w:ascii="Calibri" w:hAnsi="Calibri"/>
          <w:lang w:bidi="en-US"/>
        </w:rPr>
        <w:t>es</w:t>
      </w:r>
      <w:r w:rsidRPr="00A06491">
        <w:rPr>
          <w:rFonts w:ascii="Calibri" w:hAnsi="Calibri"/>
          <w:spacing w:val="-2"/>
          <w:lang w:bidi="en-US"/>
        </w:rPr>
        <w:t xml:space="preserve"> </w:t>
      </w:r>
      <w:r w:rsidRPr="00A06491">
        <w:rPr>
          <w:rFonts w:ascii="Calibri" w:hAnsi="Calibri"/>
          <w:spacing w:val="1"/>
          <w:lang w:bidi="en-US"/>
        </w:rPr>
        <w:t>o</w:t>
      </w:r>
      <w:r w:rsidRPr="00A06491">
        <w:rPr>
          <w:rFonts w:ascii="Calibri" w:hAnsi="Calibri"/>
          <w:lang w:bidi="en-US"/>
        </w:rPr>
        <w:t>f</w:t>
      </w:r>
      <w:r w:rsidRPr="00A06491">
        <w:rPr>
          <w:rFonts w:ascii="Calibri" w:hAnsi="Calibri"/>
          <w:spacing w:val="-3"/>
          <w:lang w:bidi="en-US"/>
        </w:rPr>
        <w:t xml:space="preserve"> </w:t>
      </w:r>
      <w:r w:rsidRPr="00A06491">
        <w:rPr>
          <w:rFonts w:ascii="Calibri" w:hAnsi="Calibri"/>
          <w:spacing w:val="-2"/>
          <w:lang w:bidi="en-US"/>
        </w:rPr>
        <w:t>c</w:t>
      </w:r>
      <w:r w:rsidRPr="00A06491">
        <w:rPr>
          <w:rFonts w:ascii="Calibri" w:hAnsi="Calibri"/>
          <w:spacing w:val="1"/>
          <w:lang w:bidi="en-US"/>
        </w:rPr>
        <w:t>om</w:t>
      </w:r>
      <w:r w:rsidRPr="00A06491">
        <w:rPr>
          <w:rFonts w:ascii="Calibri" w:hAnsi="Calibri"/>
          <w:spacing w:val="-1"/>
          <w:lang w:bidi="en-US"/>
        </w:rPr>
        <w:t>p</w:t>
      </w:r>
      <w:r w:rsidRPr="00A06491">
        <w:rPr>
          <w:rFonts w:ascii="Calibri" w:hAnsi="Calibri"/>
          <w:lang w:bidi="en-US"/>
        </w:rPr>
        <w:t>l</w:t>
      </w:r>
      <w:r w:rsidRPr="00A06491">
        <w:rPr>
          <w:rFonts w:ascii="Calibri" w:hAnsi="Calibri"/>
          <w:spacing w:val="-2"/>
          <w:lang w:bidi="en-US"/>
        </w:rPr>
        <w:t>e</w:t>
      </w:r>
      <w:r w:rsidRPr="00A06491">
        <w:rPr>
          <w:rFonts w:ascii="Calibri" w:hAnsi="Calibri"/>
          <w:lang w:bidi="en-US"/>
        </w:rPr>
        <w:t>x</w:t>
      </w:r>
      <w:r w:rsidRPr="00A06491">
        <w:rPr>
          <w:rFonts w:ascii="Calibri" w:hAnsi="Calibri"/>
          <w:spacing w:val="1"/>
          <w:lang w:bidi="en-US"/>
        </w:rPr>
        <w:t xml:space="preserve"> </w:t>
      </w:r>
      <w:r w:rsidRPr="00A06491">
        <w:rPr>
          <w:rFonts w:ascii="Calibri" w:hAnsi="Calibri"/>
          <w:spacing w:val="-2"/>
          <w:lang w:bidi="en-US"/>
        </w:rPr>
        <w:t>t</w:t>
      </w:r>
      <w:r w:rsidRPr="00A06491">
        <w:rPr>
          <w:rFonts w:ascii="Calibri" w:hAnsi="Calibri"/>
          <w:lang w:bidi="en-US"/>
        </w:rPr>
        <w:t>e</w:t>
      </w:r>
      <w:r w:rsidRPr="00A06491">
        <w:rPr>
          <w:rFonts w:ascii="Calibri" w:hAnsi="Calibri"/>
          <w:spacing w:val="-1"/>
          <w:lang w:bidi="en-US"/>
        </w:rPr>
        <w:t>x</w:t>
      </w:r>
      <w:r w:rsidRPr="00A06491">
        <w:rPr>
          <w:rFonts w:ascii="Calibri" w:hAnsi="Calibri"/>
          <w:lang w:bidi="en-US"/>
        </w:rPr>
        <w:t>ts</w:t>
      </w:r>
      <w:r w:rsidRPr="00A06491">
        <w:rPr>
          <w:rFonts w:ascii="Calibri" w:hAnsi="Calibri"/>
          <w:spacing w:val="1"/>
          <w:lang w:bidi="en-US"/>
        </w:rPr>
        <w:t xml:space="preserve"> </w:t>
      </w:r>
      <w:r w:rsidRPr="00A06491">
        <w:rPr>
          <w:rFonts w:ascii="Calibri" w:hAnsi="Calibri"/>
          <w:lang w:bidi="en-US"/>
        </w:rPr>
        <w:t>th</w:t>
      </w:r>
      <w:r w:rsidRPr="00A06491">
        <w:rPr>
          <w:rFonts w:ascii="Calibri" w:hAnsi="Calibri"/>
          <w:spacing w:val="-2"/>
          <w:lang w:bidi="en-US"/>
        </w:rPr>
        <w:t>e</w:t>
      </w:r>
      <w:r w:rsidRPr="00A06491">
        <w:rPr>
          <w:rFonts w:ascii="Calibri" w:hAnsi="Calibri"/>
          <w:lang w:bidi="en-US"/>
        </w:rPr>
        <w:t>y</w:t>
      </w:r>
      <w:r w:rsidRPr="00A06491">
        <w:rPr>
          <w:rFonts w:ascii="Calibri" w:hAnsi="Calibri"/>
          <w:spacing w:val="1"/>
          <w:lang w:bidi="en-US"/>
        </w:rPr>
        <w:t xml:space="preserve"> w</w:t>
      </w:r>
      <w:r w:rsidRPr="00A06491">
        <w:rPr>
          <w:rFonts w:ascii="Calibri" w:hAnsi="Calibri"/>
          <w:lang w:bidi="en-US"/>
        </w:rPr>
        <w:t>ill</w:t>
      </w:r>
      <w:r w:rsidRPr="00A06491">
        <w:rPr>
          <w:rFonts w:ascii="Calibri" w:hAnsi="Calibri"/>
          <w:spacing w:val="-3"/>
          <w:lang w:bidi="en-US"/>
        </w:rPr>
        <w:t xml:space="preserve"> </w:t>
      </w:r>
      <w:r w:rsidRPr="00A06491">
        <w:rPr>
          <w:rFonts w:ascii="Calibri" w:hAnsi="Calibri"/>
          <w:spacing w:val="1"/>
          <w:lang w:bidi="en-US"/>
        </w:rPr>
        <w:t>e</w:t>
      </w:r>
      <w:r w:rsidRPr="00A06491">
        <w:rPr>
          <w:rFonts w:ascii="Calibri" w:hAnsi="Calibri"/>
          <w:spacing w:val="-1"/>
          <w:lang w:bidi="en-US"/>
        </w:rPr>
        <w:t>n</w:t>
      </w:r>
      <w:r w:rsidRPr="00A06491">
        <w:rPr>
          <w:rFonts w:ascii="Calibri" w:hAnsi="Calibri"/>
          <w:spacing w:val="-2"/>
          <w:lang w:bidi="en-US"/>
        </w:rPr>
        <w:t>c</w:t>
      </w:r>
      <w:r w:rsidRPr="00A06491">
        <w:rPr>
          <w:rFonts w:ascii="Calibri" w:hAnsi="Calibri"/>
          <w:spacing w:val="1"/>
          <w:lang w:bidi="en-US"/>
        </w:rPr>
        <w:t>o</w:t>
      </w:r>
      <w:r w:rsidRPr="00A06491">
        <w:rPr>
          <w:rFonts w:ascii="Calibri" w:hAnsi="Calibri"/>
          <w:spacing w:val="-1"/>
          <w:lang w:bidi="en-US"/>
        </w:rPr>
        <w:t>un</w:t>
      </w:r>
      <w:r w:rsidRPr="00A06491">
        <w:rPr>
          <w:rFonts w:ascii="Calibri" w:hAnsi="Calibri"/>
          <w:lang w:bidi="en-US"/>
        </w:rPr>
        <w:t>t</w:t>
      </w:r>
      <w:r w:rsidRPr="00A06491">
        <w:rPr>
          <w:rFonts w:ascii="Calibri" w:hAnsi="Calibri"/>
          <w:spacing w:val="1"/>
          <w:lang w:bidi="en-US"/>
        </w:rPr>
        <w:t>e</w:t>
      </w:r>
      <w:r w:rsidRPr="00A06491">
        <w:rPr>
          <w:rFonts w:ascii="Calibri" w:hAnsi="Calibri"/>
          <w:lang w:bidi="en-US"/>
        </w:rPr>
        <w:t>r</w:t>
      </w:r>
      <w:r w:rsidRPr="00A06491">
        <w:rPr>
          <w:rFonts w:ascii="Calibri" w:hAnsi="Calibri"/>
          <w:spacing w:val="-2"/>
          <w:lang w:bidi="en-US"/>
        </w:rPr>
        <w:t xml:space="preserve"> </w:t>
      </w:r>
      <w:r w:rsidRPr="00A06491">
        <w:rPr>
          <w:rFonts w:ascii="Calibri" w:hAnsi="Calibri"/>
          <w:lang w:bidi="en-US"/>
        </w:rPr>
        <w:t>after</w:t>
      </w:r>
      <w:r w:rsidRPr="00A06491">
        <w:rPr>
          <w:rFonts w:ascii="Calibri" w:hAnsi="Calibri"/>
          <w:spacing w:val="-2"/>
          <w:lang w:bidi="en-US"/>
        </w:rPr>
        <w:t xml:space="preserve"> </w:t>
      </w:r>
      <w:r w:rsidRPr="00A06491">
        <w:rPr>
          <w:rFonts w:ascii="Calibri" w:hAnsi="Calibri"/>
          <w:lang w:bidi="en-US"/>
        </w:rPr>
        <w:t>hi</w:t>
      </w:r>
      <w:r w:rsidRPr="00A06491">
        <w:rPr>
          <w:rFonts w:ascii="Calibri" w:hAnsi="Calibri"/>
          <w:spacing w:val="-1"/>
          <w:lang w:bidi="en-US"/>
        </w:rPr>
        <w:t>g</w:t>
      </w:r>
      <w:r w:rsidRPr="00A06491">
        <w:rPr>
          <w:rFonts w:ascii="Calibri" w:hAnsi="Calibri"/>
          <w:lang w:bidi="en-US"/>
        </w:rPr>
        <w:t>h</w:t>
      </w:r>
      <w:r w:rsidRPr="00A06491">
        <w:rPr>
          <w:rFonts w:ascii="Calibri" w:hAnsi="Calibri"/>
          <w:spacing w:val="-1"/>
          <w:lang w:bidi="en-US"/>
        </w:rPr>
        <w:t xml:space="preserve"> </w:t>
      </w:r>
      <w:r w:rsidRPr="00A06491">
        <w:rPr>
          <w:rFonts w:ascii="Calibri" w:hAnsi="Calibri"/>
          <w:lang w:bidi="en-US"/>
        </w:rPr>
        <w:t>sc</w:t>
      </w:r>
      <w:r w:rsidRPr="00A06491">
        <w:rPr>
          <w:rFonts w:ascii="Calibri" w:hAnsi="Calibri"/>
          <w:spacing w:val="-1"/>
          <w:lang w:bidi="en-US"/>
        </w:rPr>
        <w:t>ho</w:t>
      </w:r>
      <w:r w:rsidRPr="00A06491">
        <w:rPr>
          <w:rFonts w:ascii="Calibri" w:hAnsi="Calibri"/>
          <w:spacing w:val="1"/>
          <w:lang w:bidi="en-US"/>
        </w:rPr>
        <w:t>o</w:t>
      </w:r>
      <w:r w:rsidRPr="00A06491">
        <w:rPr>
          <w:rFonts w:ascii="Calibri" w:hAnsi="Calibri"/>
          <w:lang w:bidi="en-US"/>
        </w:rPr>
        <w:t>l.</w:t>
      </w:r>
      <w:r w:rsidRPr="00A06491">
        <w:rPr>
          <w:rFonts w:ascii="Calibri" w:hAnsi="Calibri"/>
          <w:spacing w:val="4"/>
          <w:lang w:bidi="en-US"/>
        </w:rPr>
        <w:t xml:space="preserve"> </w:t>
      </w:r>
      <w:r w:rsidRPr="00A06491">
        <w:rPr>
          <w:rFonts w:ascii="Calibri" w:hAnsi="Calibri"/>
          <w:lang w:bidi="en-US"/>
        </w:rPr>
        <w:t xml:space="preserve">Creating </w:t>
      </w:r>
      <w:r w:rsidRPr="00A06491">
        <w:rPr>
          <w:rFonts w:ascii="Calibri" w:hAnsi="Calibri"/>
          <w:spacing w:val="-1"/>
          <w:lang w:bidi="en-US"/>
        </w:rPr>
        <w:t>p</w:t>
      </w:r>
      <w:r w:rsidRPr="00A06491">
        <w:rPr>
          <w:rFonts w:ascii="Calibri" w:hAnsi="Calibri"/>
          <w:lang w:bidi="en-US"/>
        </w:rPr>
        <w:t>assa</w:t>
      </w:r>
      <w:r w:rsidRPr="00A06491">
        <w:rPr>
          <w:rFonts w:ascii="Calibri" w:hAnsi="Calibri"/>
          <w:spacing w:val="-1"/>
          <w:lang w:bidi="en-US"/>
        </w:rPr>
        <w:t>g</w:t>
      </w:r>
      <w:r w:rsidRPr="00A06491">
        <w:rPr>
          <w:rFonts w:ascii="Calibri" w:hAnsi="Calibri"/>
          <w:lang w:bidi="en-US"/>
        </w:rPr>
        <w:t>es</w:t>
      </w:r>
      <w:r w:rsidRPr="00A06491">
        <w:rPr>
          <w:rFonts w:ascii="Calibri" w:hAnsi="Calibri"/>
          <w:spacing w:val="-1"/>
          <w:lang w:bidi="en-US"/>
        </w:rPr>
        <w:t xml:space="preserve"> </w:t>
      </w:r>
      <w:r w:rsidRPr="00A06491">
        <w:rPr>
          <w:rFonts w:ascii="Calibri" w:hAnsi="Calibri"/>
          <w:spacing w:val="1"/>
          <w:lang w:bidi="en-US"/>
        </w:rPr>
        <w:t>o</w:t>
      </w:r>
      <w:r w:rsidRPr="00A06491">
        <w:rPr>
          <w:rFonts w:ascii="Calibri" w:hAnsi="Calibri"/>
          <w:lang w:bidi="en-US"/>
        </w:rPr>
        <w:t>f a</w:t>
      </w:r>
      <w:r w:rsidRPr="00A06491">
        <w:rPr>
          <w:rFonts w:ascii="Calibri" w:hAnsi="Calibri"/>
          <w:spacing w:val="-1"/>
          <w:lang w:bidi="en-US"/>
        </w:rPr>
        <w:t>pp</w:t>
      </w:r>
      <w:r w:rsidRPr="00A06491">
        <w:rPr>
          <w:rFonts w:ascii="Calibri" w:hAnsi="Calibri"/>
          <w:lang w:bidi="en-US"/>
        </w:rPr>
        <w:t>r</w:t>
      </w:r>
      <w:r w:rsidRPr="00A06491">
        <w:rPr>
          <w:rFonts w:ascii="Calibri" w:hAnsi="Calibri"/>
          <w:spacing w:val="1"/>
          <w:lang w:bidi="en-US"/>
        </w:rPr>
        <w:t>o</w:t>
      </w:r>
      <w:r w:rsidRPr="00A06491">
        <w:rPr>
          <w:rFonts w:ascii="Calibri" w:hAnsi="Calibri"/>
          <w:spacing w:val="-1"/>
          <w:lang w:bidi="en-US"/>
        </w:rPr>
        <w:t>p</w:t>
      </w:r>
      <w:r w:rsidRPr="00A06491">
        <w:rPr>
          <w:rFonts w:ascii="Calibri" w:hAnsi="Calibri"/>
          <w:lang w:bidi="en-US"/>
        </w:rPr>
        <w:t>ri</w:t>
      </w:r>
      <w:r w:rsidRPr="00A06491">
        <w:rPr>
          <w:rFonts w:ascii="Calibri" w:hAnsi="Calibri"/>
          <w:spacing w:val="-3"/>
          <w:lang w:bidi="en-US"/>
        </w:rPr>
        <w:t>a</w:t>
      </w:r>
      <w:r w:rsidRPr="00A06491">
        <w:rPr>
          <w:rFonts w:ascii="Calibri" w:hAnsi="Calibri"/>
          <w:lang w:bidi="en-US"/>
        </w:rPr>
        <w:t>te</w:t>
      </w:r>
      <w:r w:rsidRPr="00A06491">
        <w:rPr>
          <w:rFonts w:ascii="Calibri" w:hAnsi="Calibri"/>
          <w:spacing w:val="-1"/>
          <w:lang w:bidi="en-US"/>
        </w:rPr>
        <w:t xml:space="preserve"> </w:t>
      </w:r>
      <w:r w:rsidRPr="00A06491">
        <w:rPr>
          <w:rFonts w:ascii="Calibri" w:hAnsi="Calibri"/>
          <w:lang w:bidi="en-US"/>
        </w:rPr>
        <w:t>t</w:t>
      </w:r>
      <w:r w:rsidRPr="00A06491">
        <w:rPr>
          <w:rFonts w:ascii="Calibri" w:hAnsi="Calibri"/>
          <w:spacing w:val="-1"/>
          <w:lang w:bidi="en-US"/>
        </w:rPr>
        <w:t>yp</w:t>
      </w:r>
      <w:r w:rsidRPr="00A06491">
        <w:rPr>
          <w:rFonts w:ascii="Calibri" w:hAnsi="Calibri"/>
          <w:lang w:bidi="en-US"/>
        </w:rPr>
        <w:t>e</w:t>
      </w:r>
      <w:r w:rsidRPr="00A06491">
        <w:rPr>
          <w:rFonts w:ascii="Calibri" w:hAnsi="Calibri"/>
          <w:spacing w:val="1"/>
          <w:lang w:bidi="en-US"/>
        </w:rPr>
        <w:t xml:space="preserve"> </w:t>
      </w:r>
      <w:r w:rsidRPr="00A06491">
        <w:rPr>
          <w:rFonts w:ascii="Calibri" w:hAnsi="Calibri"/>
          <w:lang w:bidi="en-US"/>
        </w:rPr>
        <w:t>a</w:t>
      </w:r>
      <w:r w:rsidRPr="00A06491">
        <w:rPr>
          <w:rFonts w:ascii="Calibri" w:hAnsi="Calibri"/>
          <w:spacing w:val="-1"/>
          <w:lang w:bidi="en-US"/>
        </w:rPr>
        <w:t>n</w:t>
      </w:r>
      <w:r w:rsidRPr="00A06491">
        <w:rPr>
          <w:rFonts w:ascii="Calibri" w:hAnsi="Calibri"/>
          <w:lang w:bidi="en-US"/>
        </w:rPr>
        <w:t>d</w:t>
      </w:r>
      <w:r w:rsidRPr="00A06491">
        <w:rPr>
          <w:rFonts w:ascii="Calibri" w:hAnsi="Calibri"/>
          <w:spacing w:val="-1"/>
          <w:lang w:bidi="en-US"/>
        </w:rPr>
        <w:t xml:space="preserve"> </w:t>
      </w:r>
      <w:r w:rsidRPr="00A06491">
        <w:rPr>
          <w:rFonts w:ascii="Calibri" w:hAnsi="Calibri"/>
          <w:lang w:bidi="en-US"/>
        </w:rPr>
        <w:t>c</w:t>
      </w:r>
      <w:r w:rsidRPr="00A06491">
        <w:rPr>
          <w:rFonts w:ascii="Calibri" w:hAnsi="Calibri"/>
          <w:spacing w:val="-1"/>
          <w:lang w:bidi="en-US"/>
        </w:rPr>
        <w:t>o</w:t>
      </w:r>
      <w:r w:rsidRPr="00A06491">
        <w:rPr>
          <w:rFonts w:ascii="Calibri" w:hAnsi="Calibri"/>
          <w:spacing w:val="1"/>
          <w:lang w:bidi="en-US"/>
        </w:rPr>
        <w:t>m</w:t>
      </w:r>
      <w:r w:rsidRPr="00A06491">
        <w:rPr>
          <w:rFonts w:ascii="Calibri" w:hAnsi="Calibri"/>
          <w:spacing w:val="-1"/>
          <w:lang w:bidi="en-US"/>
        </w:rPr>
        <w:t>p</w:t>
      </w:r>
      <w:r w:rsidRPr="00A06491">
        <w:rPr>
          <w:rFonts w:ascii="Calibri" w:hAnsi="Calibri"/>
          <w:lang w:bidi="en-US"/>
        </w:rPr>
        <w:t>l</w:t>
      </w:r>
      <w:r w:rsidRPr="00A06491">
        <w:rPr>
          <w:rFonts w:ascii="Calibri" w:hAnsi="Calibri"/>
          <w:spacing w:val="-2"/>
          <w:lang w:bidi="en-US"/>
        </w:rPr>
        <w:t>e</w:t>
      </w:r>
      <w:r w:rsidRPr="00A06491">
        <w:rPr>
          <w:rFonts w:ascii="Calibri" w:hAnsi="Calibri"/>
          <w:lang w:bidi="en-US"/>
        </w:rPr>
        <w:t>xity</w:t>
      </w:r>
      <w:r w:rsidRPr="00A06491">
        <w:rPr>
          <w:rFonts w:ascii="Calibri" w:hAnsi="Calibri"/>
          <w:spacing w:val="-1"/>
          <w:lang w:bidi="en-US"/>
        </w:rPr>
        <w:t xml:space="preserve"> </w:t>
      </w:r>
      <w:r w:rsidRPr="00A06491">
        <w:rPr>
          <w:rFonts w:ascii="Calibri" w:hAnsi="Calibri"/>
          <w:lang w:bidi="en-US"/>
        </w:rPr>
        <w:t>f</w:t>
      </w:r>
      <w:r w:rsidRPr="00A06491">
        <w:rPr>
          <w:rFonts w:ascii="Calibri" w:hAnsi="Calibri"/>
          <w:spacing w:val="1"/>
          <w:lang w:bidi="en-US"/>
        </w:rPr>
        <w:t>o</w:t>
      </w:r>
      <w:r w:rsidRPr="00A06491">
        <w:rPr>
          <w:rFonts w:ascii="Calibri" w:hAnsi="Calibri"/>
          <w:lang w:bidi="en-US"/>
        </w:rPr>
        <w:t>r</w:t>
      </w:r>
      <w:r w:rsidRPr="00A06491">
        <w:rPr>
          <w:rFonts w:ascii="Calibri" w:hAnsi="Calibri"/>
          <w:spacing w:val="-2"/>
          <w:lang w:bidi="en-US"/>
        </w:rPr>
        <w:t xml:space="preserve"> </w:t>
      </w:r>
      <w:r w:rsidRPr="00A06491">
        <w:rPr>
          <w:rFonts w:ascii="Calibri" w:hAnsi="Calibri"/>
          <w:lang w:bidi="en-US"/>
        </w:rPr>
        <w:t>use</w:t>
      </w:r>
      <w:r w:rsidRPr="00A06491">
        <w:rPr>
          <w:rFonts w:ascii="Calibri" w:hAnsi="Calibri"/>
          <w:spacing w:val="1"/>
          <w:lang w:bidi="en-US"/>
        </w:rPr>
        <w:t xml:space="preserve"> </w:t>
      </w:r>
      <w:r w:rsidRPr="00A06491">
        <w:rPr>
          <w:rFonts w:ascii="Calibri" w:hAnsi="Calibri"/>
          <w:spacing w:val="-3"/>
          <w:lang w:bidi="en-US"/>
        </w:rPr>
        <w:t>i</w:t>
      </w:r>
      <w:r w:rsidRPr="00A06491">
        <w:rPr>
          <w:rFonts w:ascii="Calibri" w:hAnsi="Calibri"/>
          <w:lang w:bidi="en-US"/>
        </w:rPr>
        <w:t>n</w:t>
      </w:r>
      <w:r w:rsidRPr="00A06491">
        <w:rPr>
          <w:rFonts w:ascii="Calibri" w:hAnsi="Calibri"/>
          <w:spacing w:val="-1"/>
          <w:lang w:bidi="en-US"/>
        </w:rPr>
        <w:t xml:space="preserve"> </w:t>
      </w:r>
      <w:r w:rsidRPr="00A06491">
        <w:rPr>
          <w:rFonts w:ascii="Calibri" w:hAnsi="Calibri"/>
          <w:lang w:bidi="en-US"/>
        </w:rPr>
        <w:t>ass</w:t>
      </w:r>
      <w:r w:rsidRPr="00A06491">
        <w:rPr>
          <w:rFonts w:ascii="Calibri" w:hAnsi="Calibri"/>
          <w:spacing w:val="1"/>
          <w:lang w:bidi="en-US"/>
        </w:rPr>
        <w:t>e</w:t>
      </w:r>
      <w:r w:rsidRPr="00A06491">
        <w:rPr>
          <w:rFonts w:ascii="Calibri" w:hAnsi="Calibri"/>
          <w:lang w:bidi="en-US"/>
        </w:rPr>
        <w:t>s</w:t>
      </w:r>
      <w:r w:rsidRPr="00A06491">
        <w:rPr>
          <w:rFonts w:ascii="Calibri" w:hAnsi="Calibri"/>
          <w:spacing w:val="-2"/>
          <w:lang w:bidi="en-US"/>
        </w:rPr>
        <w:t>s</w:t>
      </w:r>
      <w:r w:rsidRPr="00A06491">
        <w:rPr>
          <w:rFonts w:ascii="Calibri" w:hAnsi="Calibri"/>
          <w:spacing w:val="1"/>
          <w:lang w:bidi="en-US"/>
        </w:rPr>
        <w:t>m</w:t>
      </w:r>
      <w:r w:rsidRPr="00A06491">
        <w:rPr>
          <w:rFonts w:ascii="Calibri" w:hAnsi="Calibri"/>
          <w:lang w:bidi="en-US"/>
        </w:rPr>
        <w:t>ent of language proficiency is</w:t>
      </w:r>
      <w:r w:rsidRPr="00A06491">
        <w:rPr>
          <w:rFonts w:ascii="Calibri" w:hAnsi="Calibri"/>
          <w:spacing w:val="1"/>
          <w:lang w:bidi="en-US"/>
        </w:rPr>
        <w:t xml:space="preserve"> </w:t>
      </w:r>
      <w:r w:rsidRPr="00A06491">
        <w:rPr>
          <w:rFonts w:ascii="Calibri" w:hAnsi="Calibri"/>
          <w:lang w:bidi="en-US"/>
        </w:rPr>
        <w:t>i</w:t>
      </w:r>
      <w:r w:rsidRPr="00A06491">
        <w:rPr>
          <w:rFonts w:ascii="Calibri" w:hAnsi="Calibri"/>
          <w:spacing w:val="-1"/>
          <w:lang w:bidi="en-US"/>
        </w:rPr>
        <w:t>n</w:t>
      </w:r>
      <w:r w:rsidRPr="00A06491">
        <w:rPr>
          <w:rFonts w:ascii="Calibri" w:hAnsi="Calibri"/>
          <w:spacing w:val="-2"/>
          <w:lang w:bidi="en-US"/>
        </w:rPr>
        <w:t>t</w:t>
      </w:r>
      <w:r w:rsidRPr="00A06491">
        <w:rPr>
          <w:rFonts w:ascii="Calibri" w:hAnsi="Calibri"/>
          <w:lang w:bidi="en-US"/>
        </w:rPr>
        <w:t>egr</w:t>
      </w:r>
      <w:r w:rsidRPr="00A06491">
        <w:rPr>
          <w:rFonts w:ascii="Calibri" w:hAnsi="Calibri"/>
          <w:spacing w:val="-1"/>
          <w:lang w:bidi="en-US"/>
        </w:rPr>
        <w:t>a</w:t>
      </w:r>
      <w:r w:rsidRPr="00A06491">
        <w:rPr>
          <w:rFonts w:ascii="Calibri" w:hAnsi="Calibri"/>
          <w:lang w:bidi="en-US"/>
        </w:rPr>
        <w:t xml:space="preserve">l </w:t>
      </w:r>
      <w:r w:rsidRPr="00A06491">
        <w:rPr>
          <w:rFonts w:ascii="Calibri" w:hAnsi="Calibri"/>
          <w:spacing w:val="-2"/>
          <w:lang w:bidi="en-US"/>
        </w:rPr>
        <w:t>t</w:t>
      </w:r>
      <w:r w:rsidRPr="00A06491">
        <w:rPr>
          <w:rFonts w:ascii="Calibri" w:hAnsi="Calibri"/>
          <w:lang w:bidi="en-US"/>
        </w:rPr>
        <w:t>o</w:t>
      </w:r>
      <w:r w:rsidRPr="00A06491">
        <w:rPr>
          <w:rFonts w:ascii="Calibri" w:hAnsi="Calibri"/>
          <w:spacing w:val="-1"/>
          <w:lang w:bidi="en-US"/>
        </w:rPr>
        <w:t xml:space="preserve"> </w:t>
      </w:r>
      <w:r w:rsidRPr="00A06491">
        <w:rPr>
          <w:rFonts w:ascii="Calibri" w:hAnsi="Calibri"/>
          <w:lang w:bidi="en-US"/>
        </w:rPr>
        <w:t>th</w:t>
      </w:r>
      <w:r w:rsidRPr="00A06491">
        <w:rPr>
          <w:rFonts w:ascii="Calibri" w:hAnsi="Calibri"/>
          <w:spacing w:val="-1"/>
          <w:lang w:bidi="en-US"/>
        </w:rPr>
        <w:t>i</w:t>
      </w:r>
      <w:r w:rsidRPr="00A06491">
        <w:rPr>
          <w:rFonts w:ascii="Calibri" w:hAnsi="Calibri"/>
          <w:lang w:bidi="en-US"/>
        </w:rPr>
        <w:t>s pre</w:t>
      </w:r>
      <w:r w:rsidRPr="00A06491">
        <w:rPr>
          <w:rFonts w:ascii="Calibri" w:hAnsi="Calibri"/>
          <w:spacing w:val="-1"/>
          <w:lang w:bidi="en-US"/>
        </w:rPr>
        <w:t>p</w:t>
      </w:r>
      <w:r w:rsidRPr="00A06491">
        <w:rPr>
          <w:rFonts w:ascii="Calibri" w:hAnsi="Calibri"/>
          <w:lang w:bidi="en-US"/>
        </w:rPr>
        <w:t>arat</w:t>
      </w:r>
      <w:r w:rsidRPr="00A06491">
        <w:rPr>
          <w:rFonts w:ascii="Calibri" w:hAnsi="Calibri"/>
          <w:spacing w:val="-3"/>
          <w:lang w:bidi="en-US"/>
        </w:rPr>
        <w:t>i</w:t>
      </w:r>
      <w:r w:rsidRPr="00A06491">
        <w:rPr>
          <w:rFonts w:ascii="Calibri" w:hAnsi="Calibri"/>
          <w:spacing w:val="1"/>
          <w:lang w:bidi="en-US"/>
        </w:rPr>
        <w:t>o</w:t>
      </w:r>
      <w:r w:rsidRPr="00A06491">
        <w:rPr>
          <w:rFonts w:ascii="Calibri" w:hAnsi="Calibri"/>
          <w:spacing w:val="-1"/>
          <w:lang w:bidi="en-US"/>
        </w:rPr>
        <w:t>n</w:t>
      </w:r>
      <w:r w:rsidRPr="00A06491">
        <w:rPr>
          <w:rFonts w:ascii="Calibri" w:hAnsi="Calibri"/>
          <w:lang w:bidi="en-US"/>
        </w:rPr>
        <w:t>.</w:t>
      </w:r>
    </w:p>
    <w:p w14:paraId="4ECC554C" w14:textId="01B87D90" w:rsidR="00A06491" w:rsidRPr="00A06491" w:rsidRDefault="00A06491" w:rsidP="00A06491">
      <w:pPr>
        <w:spacing w:before="120" w:after="200"/>
        <w:rPr>
          <w:rFonts w:ascii="Calibri" w:hAnsi="Calibri"/>
          <w:lang w:bidi="en-US"/>
        </w:rPr>
      </w:pPr>
      <w:r w:rsidRPr="00A06491">
        <w:rPr>
          <w:rFonts w:ascii="Calibri" w:hAnsi="Calibri"/>
          <w:lang w:bidi="en-US"/>
        </w:rPr>
        <w:t xml:space="preserve">In addition to the global theme and topic, writer assignments will specify whether the writer should develop informational or literary passages. The </w:t>
      </w:r>
      <w:r w:rsidR="004367EB" w:rsidRPr="00A06491">
        <w:rPr>
          <w:rFonts w:ascii="Calibri" w:hAnsi="Calibri"/>
          <w:lang w:bidi="en-US"/>
        </w:rPr>
        <w:t>contractor will</w:t>
      </w:r>
      <w:r w:rsidRPr="00A06491">
        <w:rPr>
          <w:rFonts w:ascii="Calibri" w:hAnsi="Calibri"/>
          <w:lang w:bidi="en-US"/>
        </w:rPr>
        <w:t xml:space="preserve"> specify the text type (literary or informational) in order to maintain as even a distribution as possible between informational texts and literary texts in Grades K–4, and an emphasis on informational texts in the higher grades. </w:t>
      </w:r>
      <w:r w:rsidRPr="00A06491">
        <w:rPr>
          <w:rFonts w:ascii="Calibri" w:hAnsi="Calibri"/>
          <w:spacing w:val="1"/>
          <w:lang w:bidi="en-US"/>
        </w:rPr>
        <w:t>T</w:t>
      </w:r>
      <w:r w:rsidRPr="00A06491">
        <w:rPr>
          <w:rFonts w:ascii="Calibri" w:hAnsi="Calibri"/>
          <w:spacing w:val="-1"/>
          <w:lang w:bidi="en-US"/>
        </w:rPr>
        <w:t>h</w:t>
      </w:r>
      <w:r w:rsidRPr="00A06491">
        <w:rPr>
          <w:rFonts w:ascii="Calibri" w:hAnsi="Calibri"/>
          <w:lang w:bidi="en-US"/>
        </w:rPr>
        <w:t>e</w:t>
      </w:r>
      <w:r w:rsidRPr="00A06491">
        <w:rPr>
          <w:rFonts w:ascii="Calibri" w:hAnsi="Calibri"/>
          <w:spacing w:val="-1"/>
          <w:lang w:bidi="en-US"/>
        </w:rPr>
        <w:t xml:space="preserve"> </w:t>
      </w:r>
      <w:r w:rsidRPr="00A06491">
        <w:rPr>
          <w:rFonts w:ascii="Calibri" w:hAnsi="Calibri"/>
          <w:lang w:bidi="en-US"/>
        </w:rPr>
        <w:t>ar</w:t>
      </w:r>
      <w:r w:rsidRPr="00A06491">
        <w:rPr>
          <w:rFonts w:ascii="Calibri" w:hAnsi="Calibri"/>
          <w:spacing w:val="-1"/>
          <w:lang w:bidi="en-US"/>
        </w:rPr>
        <w:t>r</w:t>
      </w:r>
      <w:r w:rsidRPr="00A06491">
        <w:rPr>
          <w:rFonts w:ascii="Calibri" w:hAnsi="Calibri"/>
          <w:lang w:bidi="en-US"/>
        </w:rPr>
        <w:t>ay</w:t>
      </w:r>
      <w:r w:rsidRPr="00A06491">
        <w:rPr>
          <w:rFonts w:ascii="Calibri" w:hAnsi="Calibri"/>
          <w:spacing w:val="-2"/>
          <w:lang w:bidi="en-US"/>
        </w:rPr>
        <w:t xml:space="preserve"> </w:t>
      </w:r>
      <w:r w:rsidRPr="00A06491">
        <w:rPr>
          <w:rFonts w:ascii="Calibri" w:hAnsi="Calibri"/>
          <w:spacing w:val="1"/>
          <w:lang w:bidi="en-US"/>
        </w:rPr>
        <w:t>o</w:t>
      </w:r>
      <w:r w:rsidRPr="00A06491">
        <w:rPr>
          <w:rFonts w:ascii="Calibri" w:hAnsi="Calibri"/>
          <w:lang w:bidi="en-US"/>
        </w:rPr>
        <w:t>f p</w:t>
      </w:r>
      <w:r w:rsidRPr="00A06491">
        <w:rPr>
          <w:rFonts w:ascii="Calibri" w:hAnsi="Calibri"/>
          <w:spacing w:val="-3"/>
          <w:lang w:bidi="en-US"/>
        </w:rPr>
        <w:t>a</w:t>
      </w:r>
      <w:r w:rsidRPr="00A06491">
        <w:rPr>
          <w:rFonts w:ascii="Calibri" w:hAnsi="Calibri"/>
          <w:lang w:bidi="en-US"/>
        </w:rPr>
        <w:t>s</w:t>
      </w:r>
      <w:r w:rsidRPr="00A06491">
        <w:rPr>
          <w:rFonts w:ascii="Calibri" w:hAnsi="Calibri"/>
          <w:spacing w:val="-2"/>
          <w:lang w:bidi="en-US"/>
        </w:rPr>
        <w:t>s</w:t>
      </w:r>
      <w:r w:rsidRPr="00A06491">
        <w:rPr>
          <w:rFonts w:ascii="Calibri" w:hAnsi="Calibri"/>
          <w:lang w:bidi="en-US"/>
        </w:rPr>
        <w:t>a</w:t>
      </w:r>
      <w:r w:rsidRPr="00A06491">
        <w:rPr>
          <w:rFonts w:ascii="Calibri" w:hAnsi="Calibri"/>
          <w:spacing w:val="-1"/>
          <w:lang w:bidi="en-US"/>
        </w:rPr>
        <w:t>g</w:t>
      </w:r>
      <w:r w:rsidRPr="00A06491">
        <w:rPr>
          <w:rFonts w:ascii="Calibri" w:hAnsi="Calibri"/>
          <w:lang w:bidi="en-US"/>
        </w:rPr>
        <w:t>es</w:t>
      </w:r>
      <w:r w:rsidRPr="00A06491">
        <w:rPr>
          <w:rFonts w:ascii="Calibri" w:hAnsi="Calibri"/>
          <w:spacing w:val="1"/>
          <w:lang w:bidi="en-US"/>
        </w:rPr>
        <w:t xml:space="preserve"> </w:t>
      </w:r>
      <w:r w:rsidRPr="00A06491">
        <w:rPr>
          <w:rFonts w:ascii="Calibri" w:hAnsi="Calibri"/>
          <w:lang w:bidi="en-US"/>
        </w:rPr>
        <w:t>created f</w:t>
      </w:r>
      <w:r w:rsidRPr="00A06491">
        <w:rPr>
          <w:rFonts w:ascii="Calibri" w:hAnsi="Calibri"/>
          <w:spacing w:val="1"/>
          <w:lang w:bidi="en-US"/>
        </w:rPr>
        <w:t>o</w:t>
      </w:r>
      <w:r w:rsidRPr="00A06491">
        <w:rPr>
          <w:rFonts w:ascii="Calibri" w:hAnsi="Calibri"/>
          <w:lang w:bidi="en-US"/>
        </w:rPr>
        <w:t>r asses</w:t>
      </w:r>
      <w:r w:rsidRPr="00A06491">
        <w:rPr>
          <w:rFonts w:ascii="Calibri" w:hAnsi="Calibri"/>
          <w:spacing w:val="-2"/>
          <w:lang w:bidi="en-US"/>
        </w:rPr>
        <w:t>s</w:t>
      </w:r>
      <w:r w:rsidRPr="00A06491">
        <w:rPr>
          <w:rFonts w:ascii="Calibri" w:hAnsi="Calibri"/>
          <w:spacing w:val="1"/>
          <w:lang w:bidi="en-US"/>
        </w:rPr>
        <w:t>m</w:t>
      </w:r>
      <w:r w:rsidRPr="00A06491">
        <w:rPr>
          <w:rFonts w:ascii="Calibri" w:hAnsi="Calibri"/>
          <w:lang w:bidi="en-US"/>
        </w:rPr>
        <w:t>ent</w:t>
      </w:r>
      <w:r w:rsidRPr="00A06491">
        <w:rPr>
          <w:rFonts w:ascii="Calibri" w:hAnsi="Calibri"/>
          <w:spacing w:val="-2"/>
          <w:lang w:bidi="en-US"/>
        </w:rPr>
        <w:t xml:space="preserve"> </w:t>
      </w:r>
      <w:r w:rsidRPr="00A06491">
        <w:rPr>
          <w:rFonts w:ascii="Calibri" w:hAnsi="Calibri"/>
          <w:lang w:bidi="en-US"/>
        </w:rPr>
        <w:t>for</w:t>
      </w:r>
      <w:r w:rsidRPr="00A06491">
        <w:rPr>
          <w:rFonts w:ascii="Calibri" w:hAnsi="Calibri"/>
          <w:spacing w:val="-1"/>
          <w:lang w:bidi="en-US"/>
        </w:rPr>
        <w:t xml:space="preserve"> </w:t>
      </w:r>
      <w:r w:rsidRPr="00A06491">
        <w:rPr>
          <w:rFonts w:ascii="Calibri" w:hAnsi="Calibri"/>
          <w:spacing w:val="1"/>
          <w:lang w:bidi="en-US"/>
        </w:rPr>
        <w:t>K</w:t>
      </w:r>
      <w:r w:rsidRPr="00A06491">
        <w:rPr>
          <w:rFonts w:ascii="Calibri" w:hAnsi="Calibri"/>
          <w:lang w:bidi="en-US"/>
        </w:rPr>
        <w:t>–</w:t>
      </w:r>
      <w:r w:rsidRPr="00A06491">
        <w:rPr>
          <w:rFonts w:ascii="Calibri" w:hAnsi="Calibri"/>
          <w:spacing w:val="-2"/>
          <w:lang w:bidi="en-US"/>
        </w:rPr>
        <w:t>1</w:t>
      </w:r>
      <w:r w:rsidRPr="00A06491">
        <w:rPr>
          <w:rFonts w:ascii="Calibri" w:hAnsi="Calibri"/>
          <w:lang w:bidi="en-US"/>
        </w:rPr>
        <w:t>2</w:t>
      </w:r>
      <w:r w:rsidRPr="00A06491">
        <w:rPr>
          <w:rFonts w:ascii="Calibri" w:hAnsi="Calibri"/>
          <w:spacing w:val="1"/>
          <w:lang w:bidi="en-US"/>
        </w:rPr>
        <w:t xml:space="preserve"> </w:t>
      </w:r>
      <w:r w:rsidRPr="00A06491">
        <w:rPr>
          <w:rFonts w:ascii="Calibri" w:hAnsi="Calibri"/>
          <w:lang w:bidi="en-US"/>
        </w:rPr>
        <w:t>s</w:t>
      </w:r>
      <w:r w:rsidRPr="00A06491">
        <w:rPr>
          <w:rFonts w:ascii="Calibri" w:hAnsi="Calibri"/>
          <w:spacing w:val="-3"/>
          <w:lang w:bidi="en-US"/>
        </w:rPr>
        <w:t>h</w:t>
      </w:r>
      <w:r w:rsidRPr="00A06491">
        <w:rPr>
          <w:rFonts w:ascii="Calibri" w:hAnsi="Calibri"/>
          <w:spacing w:val="1"/>
          <w:lang w:bidi="en-US"/>
        </w:rPr>
        <w:t>o</w:t>
      </w:r>
      <w:r w:rsidRPr="00A06491">
        <w:rPr>
          <w:rFonts w:ascii="Calibri" w:hAnsi="Calibri"/>
          <w:spacing w:val="-3"/>
          <w:lang w:bidi="en-US"/>
        </w:rPr>
        <w:t>u</w:t>
      </w:r>
      <w:r w:rsidRPr="00A06491">
        <w:rPr>
          <w:rFonts w:ascii="Calibri" w:hAnsi="Calibri"/>
          <w:lang w:bidi="en-US"/>
        </w:rPr>
        <w:t>ld</w:t>
      </w:r>
      <w:r w:rsidRPr="00A06491">
        <w:rPr>
          <w:rFonts w:ascii="Calibri" w:hAnsi="Calibri"/>
          <w:spacing w:val="-1"/>
          <w:lang w:bidi="en-US"/>
        </w:rPr>
        <w:t xml:space="preserve"> </w:t>
      </w:r>
      <w:r w:rsidRPr="00A06491">
        <w:rPr>
          <w:rFonts w:ascii="Calibri" w:hAnsi="Calibri"/>
          <w:lang w:bidi="en-US"/>
        </w:rPr>
        <w:t>su</w:t>
      </w:r>
      <w:r w:rsidRPr="00A06491">
        <w:rPr>
          <w:rFonts w:ascii="Calibri" w:hAnsi="Calibri"/>
          <w:spacing w:val="-1"/>
          <w:lang w:bidi="en-US"/>
        </w:rPr>
        <w:t>pp</w:t>
      </w:r>
      <w:r w:rsidRPr="00A06491">
        <w:rPr>
          <w:rFonts w:ascii="Calibri" w:hAnsi="Calibri"/>
          <w:spacing w:val="1"/>
          <w:lang w:bidi="en-US"/>
        </w:rPr>
        <w:t>o</w:t>
      </w:r>
      <w:r w:rsidRPr="00A06491">
        <w:rPr>
          <w:rFonts w:ascii="Calibri" w:hAnsi="Calibri"/>
          <w:lang w:bidi="en-US"/>
        </w:rPr>
        <w:t>rt</w:t>
      </w:r>
      <w:r w:rsidRPr="00A06491">
        <w:rPr>
          <w:rFonts w:ascii="Calibri" w:hAnsi="Calibri"/>
          <w:spacing w:val="1"/>
          <w:lang w:bidi="en-US"/>
        </w:rPr>
        <w:t xml:space="preserve"> </w:t>
      </w:r>
      <w:r w:rsidRPr="00A06491">
        <w:rPr>
          <w:rFonts w:ascii="Calibri" w:hAnsi="Calibri"/>
          <w:lang w:bidi="en-US"/>
        </w:rPr>
        <w:t>the range of informational and literary texts found in the general education classroom.</w:t>
      </w:r>
    </w:p>
    <w:p w14:paraId="0FF11CD7" w14:textId="77777777" w:rsidR="00A06491" w:rsidRPr="00A06491" w:rsidRDefault="00A06491" w:rsidP="00A06491">
      <w:pPr>
        <w:spacing w:before="120" w:after="200"/>
        <w:rPr>
          <w:rFonts w:ascii="Calibri" w:hAnsi="Calibri"/>
          <w:lang w:bidi="en-US"/>
        </w:rPr>
      </w:pPr>
      <w:r w:rsidRPr="00A06491">
        <w:rPr>
          <w:rFonts w:ascii="Calibri" w:hAnsi="Calibri"/>
          <w:lang w:bidi="en-US"/>
        </w:rPr>
        <w:t>When creating passages for the assessment of language proficiency, the following should be considered:</w:t>
      </w:r>
    </w:p>
    <w:p w14:paraId="2FEC2632" w14:textId="77777777" w:rsidR="00A06491" w:rsidRPr="00A06491" w:rsidRDefault="00A06491" w:rsidP="00A06491">
      <w:pPr>
        <w:ind w:left="720" w:hanging="360"/>
        <w:rPr>
          <w:rFonts w:ascii="Calibri" w:hAnsi="Calibri"/>
          <w:lang w:bidi="en-US"/>
        </w:rPr>
      </w:pPr>
      <w:r w:rsidRPr="00A06491">
        <w:rPr>
          <w:rFonts w:ascii="Calibri" w:hAnsi="Calibri"/>
          <w:lang w:bidi="en-US"/>
        </w:rPr>
        <w:t>Passage complexity</w:t>
      </w:r>
    </w:p>
    <w:p w14:paraId="11820796" w14:textId="77777777" w:rsidR="00A06491" w:rsidRPr="00A06491" w:rsidRDefault="00A06491" w:rsidP="00A06491">
      <w:pPr>
        <w:ind w:left="720" w:hanging="360"/>
        <w:rPr>
          <w:rFonts w:ascii="Calibri" w:hAnsi="Calibri"/>
          <w:lang w:bidi="en-US"/>
        </w:rPr>
      </w:pPr>
      <w:r w:rsidRPr="00A06491">
        <w:rPr>
          <w:rFonts w:ascii="Calibri" w:hAnsi="Calibri"/>
          <w:lang w:bidi="en-US"/>
        </w:rPr>
        <w:t>Issues of bias and sensitivity</w:t>
      </w:r>
    </w:p>
    <w:p w14:paraId="4469BA8B" w14:textId="77777777" w:rsidR="00A06491" w:rsidRPr="00A06491" w:rsidRDefault="00A06491" w:rsidP="00A06491">
      <w:pPr>
        <w:ind w:left="720" w:hanging="360"/>
        <w:rPr>
          <w:rFonts w:ascii="Calibri" w:hAnsi="Calibri"/>
          <w:lang w:bidi="en-US"/>
        </w:rPr>
      </w:pPr>
      <w:r w:rsidRPr="00A06491">
        <w:rPr>
          <w:rFonts w:ascii="Calibri" w:hAnsi="Calibri"/>
          <w:lang w:bidi="en-US"/>
        </w:rPr>
        <w:t>Passage type</w:t>
      </w:r>
    </w:p>
    <w:p w14:paraId="2726310D" w14:textId="77777777" w:rsidR="00A06491" w:rsidRPr="00A06491" w:rsidRDefault="00A06491" w:rsidP="00A06491">
      <w:pPr>
        <w:ind w:left="720" w:hanging="360"/>
        <w:rPr>
          <w:rFonts w:ascii="Calibri" w:hAnsi="Calibri"/>
          <w:lang w:bidi="en-US"/>
        </w:rPr>
      </w:pPr>
      <w:r w:rsidRPr="00A06491">
        <w:rPr>
          <w:rFonts w:ascii="Calibri" w:hAnsi="Calibri"/>
          <w:lang w:bidi="en-US"/>
        </w:rPr>
        <w:t>Passage suitability for specific Targets of Measurement (ToMs)</w:t>
      </w:r>
    </w:p>
    <w:p w14:paraId="7F348F4B" w14:textId="1DB5C000" w:rsidR="00A06491" w:rsidRPr="00A06491" w:rsidRDefault="00A06491" w:rsidP="00A06491">
      <w:pPr>
        <w:jc w:val="left"/>
        <w:rPr>
          <w:rFonts w:ascii="Calibri" w:hAnsi="Calibri" w:cs="Calibri"/>
          <w:b/>
          <w:i/>
          <w:sz w:val="26"/>
          <w:lang w:bidi="en-US"/>
        </w:rPr>
      </w:pPr>
    </w:p>
    <w:p w14:paraId="1E6A2CB4" w14:textId="77777777" w:rsidR="00A06491" w:rsidRPr="00E371C3" w:rsidRDefault="00A06491" w:rsidP="00E371C3">
      <w:pPr>
        <w:rPr>
          <w:b/>
          <w:bCs/>
          <w:lang w:bidi="en-US"/>
        </w:rPr>
      </w:pPr>
      <w:bookmarkStart w:id="374" w:name="_Toc63408905"/>
      <w:r w:rsidRPr="00E371C3">
        <w:rPr>
          <w:b/>
          <w:bCs/>
          <w:lang w:bidi="en-US"/>
        </w:rPr>
        <w:t>Passage Complexity</w:t>
      </w:r>
      <w:bookmarkEnd w:id="374"/>
    </w:p>
    <w:p w14:paraId="6A41C3FD" w14:textId="77777777" w:rsidR="00A06491" w:rsidRPr="00A06491" w:rsidRDefault="00A06491" w:rsidP="00A06491">
      <w:pPr>
        <w:spacing w:before="120" w:after="200"/>
        <w:rPr>
          <w:rFonts w:ascii="Calibri" w:hAnsi="Calibri"/>
          <w:lang w:bidi="en-US"/>
        </w:rPr>
      </w:pPr>
      <w:r w:rsidRPr="00A06491">
        <w:rPr>
          <w:rFonts w:ascii="Calibri" w:hAnsi="Calibri"/>
          <w:lang w:bidi="en-US"/>
        </w:rPr>
        <w:t>Creating passages of appropriate complexity is essential for assessing the language skills of ELLs/MLLS at each proficiency level. Passages too basic for a given level will not possess the necessary vocabulary, syntax, structure, and content development needed to assess grade-level language skills. Passages too complex for a given level will contain characteristics that interfere with students’ ability to access the passage and with the valid assessment of grade-level language skills. Text complexity is generally determined using quantitative and qualitative measures, and ultimately, the expert professional judgment of educators, including those from NYS, with classroom experience and knowledge of ELLs/MLLs.</w:t>
      </w:r>
    </w:p>
    <w:p w14:paraId="7808AF80" w14:textId="77777777" w:rsidR="00A06491" w:rsidRPr="00E371C3" w:rsidRDefault="00A06491" w:rsidP="00E371C3">
      <w:pPr>
        <w:rPr>
          <w:b/>
          <w:bCs/>
        </w:rPr>
      </w:pPr>
      <w:r w:rsidRPr="00E371C3">
        <w:rPr>
          <w:b/>
          <w:bCs/>
        </w:rPr>
        <w:t>Quantitative Measures of Text Complexity</w:t>
      </w:r>
    </w:p>
    <w:p w14:paraId="0041C59A" w14:textId="77777777" w:rsidR="00A06491" w:rsidRPr="00A06491" w:rsidRDefault="00A06491" w:rsidP="00A06491">
      <w:pPr>
        <w:spacing w:before="120" w:after="200"/>
        <w:rPr>
          <w:rFonts w:ascii="Calibri" w:hAnsi="Calibri"/>
          <w:lang w:bidi="en-US"/>
        </w:rPr>
      </w:pPr>
      <w:r w:rsidRPr="00A06491">
        <w:rPr>
          <w:rFonts w:ascii="Calibri" w:hAnsi="Calibri"/>
          <w:lang w:bidi="en-US"/>
        </w:rPr>
        <w:t>Quantitative measures rely predominantly on word frequency ratings and sentence length, with some scales incorporating additional characteristics like punctuation, word meaning and syntactical features, and sentence and paragraph cohesion.</w:t>
      </w:r>
    </w:p>
    <w:p w14:paraId="76466169" w14:textId="77777777" w:rsidR="00A06491" w:rsidRPr="00A06491" w:rsidRDefault="00A06491" w:rsidP="00A06491">
      <w:pPr>
        <w:spacing w:before="120" w:after="200"/>
        <w:rPr>
          <w:rFonts w:ascii="Calibri" w:hAnsi="Calibri"/>
          <w:lang w:bidi="en-US"/>
        </w:rPr>
      </w:pPr>
      <w:r w:rsidRPr="00A06491">
        <w:rPr>
          <w:rFonts w:ascii="Calibri" w:hAnsi="Calibri"/>
          <w:lang w:bidi="en-US"/>
        </w:rPr>
        <w:t>There are a variety of quantitative tools for measuring text complexity. For NYSESLAT, NYSED specified the following text complexity formulas as acceptable: the ATOS Analyzer and the Lexile Analyzer. Table 2 shows the acceptable ATOS and Lexile score ranges for each grade band of the NYSESLAT.</w:t>
      </w:r>
    </w:p>
    <w:p w14:paraId="0513E964" w14:textId="77777777" w:rsidR="00A06491" w:rsidRPr="00A06491" w:rsidRDefault="00A06491" w:rsidP="00A06491">
      <w:pPr>
        <w:tabs>
          <w:tab w:val="left" w:pos="900"/>
        </w:tabs>
        <w:spacing w:before="240"/>
        <w:ind w:left="360" w:hanging="360"/>
        <w:jc w:val="left"/>
        <w:rPr>
          <w:rFonts w:ascii="Calibri" w:hAnsi="Calibri"/>
          <w:b/>
          <w:lang w:bidi="en-US"/>
        </w:rPr>
      </w:pPr>
      <w:bookmarkStart w:id="375" w:name="_Toc2939047"/>
      <w:r w:rsidRPr="00A06491">
        <w:rPr>
          <w:rFonts w:ascii="Calibri" w:hAnsi="Calibri"/>
          <w:b/>
          <w:lang w:bidi="en-US"/>
        </w:rPr>
        <w:t>2021 Text Complexity Grade Bands and Associated Ranges</w:t>
      </w:r>
      <w:bookmarkEnd w:id="37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3784"/>
        <w:gridCol w:w="4030"/>
        <w:gridCol w:w="3326"/>
      </w:tblGrid>
      <w:tr w:rsidR="00A06491" w:rsidRPr="00A06491" w14:paraId="0B01042E" w14:textId="77777777" w:rsidTr="00D415AE">
        <w:trPr>
          <w:jc w:val="center"/>
        </w:trPr>
        <w:tc>
          <w:tcPr>
            <w:tcW w:w="1698" w:type="pct"/>
            <w:shd w:val="clear" w:color="auto" w:fill="D9D9D9" w:themeFill="background1" w:themeFillShade="D9"/>
            <w:vAlign w:val="center"/>
          </w:tcPr>
          <w:p w14:paraId="67ED66EF" w14:textId="77777777" w:rsidR="00A06491" w:rsidRPr="00D415AE" w:rsidRDefault="00A06491" w:rsidP="00A06491">
            <w:pPr>
              <w:jc w:val="center"/>
              <w:rPr>
                <w:rFonts w:ascii="Calibri" w:hAnsi="Calibri"/>
                <w:b/>
                <w:lang w:bidi="en-US"/>
              </w:rPr>
            </w:pPr>
            <w:r w:rsidRPr="00D415AE">
              <w:rPr>
                <w:rFonts w:ascii="Calibri" w:hAnsi="Calibri"/>
                <w:b/>
                <w:lang w:bidi="en-US"/>
              </w:rPr>
              <w:t>NYSESLAT</w:t>
            </w:r>
          </w:p>
          <w:p w14:paraId="1992D537" w14:textId="77777777" w:rsidR="00A06491" w:rsidRPr="00D415AE" w:rsidRDefault="00A06491" w:rsidP="00A06491">
            <w:pPr>
              <w:jc w:val="center"/>
              <w:rPr>
                <w:rFonts w:ascii="Calibri" w:hAnsi="Calibri"/>
                <w:b/>
                <w:lang w:bidi="en-US"/>
              </w:rPr>
            </w:pPr>
            <w:r w:rsidRPr="00D415AE">
              <w:rPr>
                <w:rFonts w:ascii="Calibri" w:hAnsi="Calibri"/>
                <w:b/>
                <w:lang w:bidi="en-US"/>
              </w:rPr>
              <w:t>Grade Band</w:t>
            </w:r>
          </w:p>
        </w:tc>
        <w:tc>
          <w:tcPr>
            <w:tcW w:w="1809" w:type="pct"/>
            <w:shd w:val="clear" w:color="auto" w:fill="D9D9D9" w:themeFill="background1" w:themeFillShade="D9"/>
            <w:vAlign w:val="center"/>
          </w:tcPr>
          <w:p w14:paraId="310A5228" w14:textId="77777777" w:rsidR="00A06491" w:rsidRPr="00D415AE" w:rsidRDefault="00A06491" w:rsidP="00A06491">
            <w:pPr>
              <w:jc w:val="center"/>
              <w:rPr>
                <w:rFonts w:ascii="Calibri" w:hAnsi="Calibri"/>
                <w:b/>
                <w:lang w:bidi="en-US"/>
              </w:rPr>
            </w:pPr>
            <w:r w:rsidRPr="00D415AE">
              <w:rPr>
                <w:rFonts w:ascii="Calibri" w:hAnsi="Calibri"/>
                <w:b/>
                <w:lang w:bidi="en-US"/>
              </w:rPr>
              <w:t>ATOS</w:t>
            </w:r>
          </w:p>
        </w:tc>
        <w:tc>
          <w:tcPr>
            <w:tcW w:w="1493" w:type="pct"/>
            <w:shd w:val="clear" w:color="auto" w:fill="D9D9D9" w:themeFill="background1" w:themeFillShade="D9"/>
            <w:vAlign w:val="center"/>
          </w:tcPr>
          <w:p w14:paraId="73FEA4B1" w14:textId="77777777" w:rsidR="00A06491" w:rsidRPr="00D415AE" w:rsidRDefault="00A06491" w:rsidP="00A06491">
            <w:pPr>
              <w:jc w:val="center"/>
              <w:rPr>
                <w:rFonts w:ascii="Calibri" w:hAnsi="Calibri"/>
                <w:b/>
                <w:lang w:bidi="en-US"/>
              </w:rPr>
            </w:pPr>
            <w:r w:rsidRPr="00D415AE">
              <w:rPr>
                <w:rFonts w:ascii="Calibri" w:hAnsi="Calibri"/>
                <w:b/>
                <w:lang w:bidi="en-US"/>
              </w:rPr>
              <w:t>The Lexile Framework®</w:t>
            </w:r>
          </w:p>
        </w:tc>
      </w:tr>
      <w:tr w:rsidR="00A06491" w:rsidRPr="00A06491" w14:paraId="02967543" w14:textId="77777777" w:rsidTr="00774375">
        <w:trPr>
          <w:jc w:val="center"/>
        </w:trPr>
        <w:tc>
          <w:tcPr>
            <w:tcW w:w="1698" w:type="pct"/>
            <w:shd w:val="clear" w:color="auto" w:fill="E6E6E6"/>
            <w:vAlign w:val="center"/>
          </w:tcPr>
          <w:p w14:paraId="4109FF26" w14:textId="77777777" w:rsidR="00A06491" w:rsidRPr="00A06491" w:rsidRDefault="00A06491" w:rsidP="00A06491">
            <w:pPr>
              <w:jc w:val="center"/>
              <w:rPr>
                <w:rFonts w:ascii="Calibri" w:hAnsi="Calibri"/>
                <w:b/>
                <w:lang w:bidi="en-US"/>
              </w:rPr>
            </w:pPr>
            <w:r w:rsidRPr="00A06491">
              <w:rPr>
                <w:rFonts w:ascii="Calibri" w:hAnsi="Calibri"/>
                <w:b/>
                <w:lang w:bidi="en-US"/>
              </w:rPr>
              <w:t>K</w:t>
            </w:r>
          </w:p>
        </w:tc>
        <w:tc>
          <w:tcPr>
            <w:tcW w:w="1809" w:type="pct"/>
            <w:vAlign w:val="center"/>
          </w:tcPr>
          <w:p w14:paraId="378E359D" w14:textId="77777777" w:rsidR="00A06491" w:rsidRPr="00A06491" w:rsidRDefault="00A06491" w:rsidP="00A06491">
            <w:pPr>
              <w:jc w:val="center"/>
              <w:rPr>
                <w:rFonts w:ascii="Calibri" w:hAnsi="Calibri"/>
                <w:lang w:bidi="en-US"/>
              </w:rPr>
            </w:pPr>
            <w:r w:rsidRPr="00A06491">
              <w:rPr>
                <w:rFonts w:ascii="Calibri" w:hAnsi="Calibri"/>
                <w:lang w:bidi="en-US"/>
              </w:rPr>
              <w:t>1.00–3.00</w:t>
            </w:r>
          </w:p>
        </w:tc>
        <w:tc>
          <w:tcPr>
            <w:tcW w:w="1493" w:type="pct"/>
            <w:vAlign w:val="center"/>
          </w:tcPr>
          <w:p w14:paraId="65AB9595" w14:textId="77777777" w:rsidR="00A06491" w:rsidRPr="00A06491" w:rsidRDefault="00A06491" w:rsidP="00A06491">
            <w:pPr>
              <w:jc w:val="center"/>
              <w:rPr>
                <w:rFonts w:ascii="Calibri" w:hAnsi="Calibri"/>
                <w:lang w:bidi="en-US"/>
              </w:rPr>
            </w:pPr>
            <w:r w:rsidRPr="00A06491">
              <w:rPr>
                <w:rFonts w:ascii="Calibri" w:hAnsi="Calibri"/>
                <w:lang w:bidi="en-US"/>
              </w:rPr>
              <w:t>N/A</w:t>
            </w:r>
          </w:p>
        </w:tc>
      </w:tr>
      <w:tr w:rsidR="00A06491" w:rsidRPr="00A06491" w14:paraId="1050ED06" w14:textId="77777777" w:rsidTr="00774375">
        <w:trPr>
          <w:jc w:val="center"/>
        </w:trPr>
        <w:tc>
          <w:tcPr>
            <w:tcW w:w="1698" w:type="pct"/>
            <w:shd w:val="clear" w:color="auto" w:fill="E6E6E6"/>
            <w:vAlign w:val="center"/>
          </w:tcPr>
          <w:p w14:paraId="611D2FAE" w14:textId="77777777" w:rsidR="00A06491" w:rsidRPr="00A06491" w:rsidRDefault="00A06491" w:rsidP="00A06491">
            <w:pPr>
              <w:jc w:val="center"/>
              <w:rPr>
                <w:rFonts w:ascii="Calibri" w:hAnsi="Calibri"/>
                <w:b/>
                <w:lang w:bidi="en-US"/>
              </w:rPr>
            </w:pPr>
            <w:r w:rsidRPr="00A06491">
              <w:rPr>
                <w:rFonts w:ascii="Calibri" w:hAnsi="Calibri"/>
                <w:b/>
                <w:lang w:bidi="en-US"/>
              </w:rPr>
              <w:t>1–2</w:t>
            </w:r>
          </w:p>
        </w:tc>
        <w:tc>
          <w:tcPr>
            <w:tcW w:w="1809" w:type="pct"/>
            <w:vAlign w:val="center"/>
          </w:tcPr>
          <w:p w14:paraId="37BB03BA" w14:textId="77777777" w:rsidR="00A06491" w:rsidRPr="00A06491" w:rsidRDefault="00A06491" w:rsidP="00A06491">
            <w:pPr>
              <w:jc w:val="center"/>
              <w:rPr>
                <w:rFonts w:ascii="Calibri" w:hAnsi="Calibri"/>
                <w:lang w:bidi="en-US"/>
              </w:rPr>
            </w:pPr>
            <w:r w:rsidRPr="00A06491">
              <w:rPr>
                <w:rFonts w:ascii="Calibri" w:hAnsi="Calibri"/>
                <w:lang w:bidi="en-US"/>
              </w:rPr>
              <w:t>1.57–4.21</w:t>
            </w:r>
          </w:p>
        </w:tc>
        <w:tc>
          <w:tcPr>
            <w:tcW w:w="1493" w:type="pct"/>
            <w:vAlign w:val="center"/>
          </w:tcPr>
          <w:p w14:paraId="1C8AB510" w14:textId="77777777" w:rsidR="00A06491" w:rsidRPr="00A06491" w:rsidRDefault="00A06491" w:rsidP="00A06491">
            <w:pPr>
              <w:jc w:val="center"/>
              <w:rPr>
                <w:rFonts w:ascii="Calibri" w:hAnsi="Calibri"/>
                <w:lang w:bidi="en-US"/>
              </w:rPr>
            </w:pPr>
            <w:r w:rsidRPr="00A06491">
              <w:rPr>
                <w:rFonts w:ascii="Calibri" w:hAnsi="Calibri"/>
                <w:lang w:bidi="en-US"/>
              </w:rPr>
              <w:t>190–650</w:t>
            </w:r>
          </w:p>
        </w:tc>
      </w:tr>
      <w:tr w:rsidR="00A06491" w:rsidRPr="00A06491" w14:paraId="517C9D5C" w14:textId="77777777" w:rsidTr="00774375">
        <w:trPr>
          <w:jc w:val="center"/>
        </w:trPr>
        <w:tc>
          <w:tcPr>
            <w:tcW w:w="1698" w:type="pct"/>
            <w:shd w:val="clear" w:color="auto" w:fill="E6E6E6"/>
            <w:vAlign w:val="center"/>
          </w:tcPr>
          <w:p w14:paraId="0BA1BA3A" w14:textId="77777777" w:rsidR="00A06491" w:rsidRPr="00A06491" w:rsidRDefault="00A06491" w:rsidP="00A06491">
            <w:pPr>
              <w:jc w:val="center"/>
              <w:rPr>
                <w:rFonts w:ascii="Calibri" w:hAnsi="Calibri"/>
                <w:b/>
                <w:lang w:bidi="en-US"/>
              </w:rPr>
            </w:pPr>
            <w:r w:rsidRPr="00A06491">
              <w:rPr>
                <w:rFonts w:ascii="Calibri" w:hAnsi="Calibri"/>
                <w:b/>
                <w:lang w:bidi="en-US"/>
              </w:rPr>
              <w:t>3–4</w:t>
            </w:r>
          </w:p>
        </w:tc>
        <w:tc>
          <w:tcPr>
            <w:tcW w:w="1809" w:type="pct"/>
            <w:vAlign w:val="center"/>
          </w:tcPr>
          <w:p w14:paraId="5671FBA4" w14:textId="77777777" w:rsidR="00A06491" w:rsidRPr="00A06491" w:rsidRDefault="00A06491" w:rsidP="00A06491">
            <w:pPr>
              <w:jc w:val="center"/>
              <w:rPr>
                <w:rFonts w:ascii="Calibri" w:hAnsi="Calibri"/>
                <w:lang w:bidi="en-US"/>
              </w:rPr>
            </w:pPr>
            <w:r w:rsidRPr="00A06491">
              <w:rPr>
                <w:rFonts w:ascii="Calibri" w:hAnsi="Calibri"/>
                <w:lang w:bidi="en-US"/>
              </w:rPr>
              <w:t>3.89–6.08</w:t>
            </w:r>
          </w:p>
        </w:tc>
        <w:tc>
          <w:tcPr>
            <w:tcW w:w="1493" w:type="pct"/>
            <w:vAlign w:val="center"/>
          </w:tcPr>
          <w:p w14:paraId="6DCFA1BC" w14:textId="77777777" w:rsidR="00A06491" w:rsidRPr="00A06491" w:rsidRDefault="00A06491" w:rsidP="00A06491">
            <w:pPr>
              <w:jc w:val="center"/>
              <w:rPr>
                <w:rFonts w:ascii="Calibri" w:hAnsi="Calibri"/>
                <w:lang w:bidi="en-US"/>
              </w:rPr>
            </w:pPr>
            <w:r w:rsidRPr="00A06491">
              <w:rPr>
                <w:rFonts w:ascii="Calibri" w:hAnsi="Calibri"/>
                <w:lang w:bidi="en-US"/>
              </w:rPr>
              <w:t>520–940</w:t>
            </w:r>
          </w:p>
        </w:tc>
      </w:tr>
      <w:tr w:rsidR="00A06491" w:rsidRPr="00A06491" w14:paraId="10D136A0" w14:textId="77777777" w:rsidTr="00774375">
        <w:trPr>
          <w:jc w:val="center"/>
        </w:trPr>
        <w:tc>
          <w:tcPr>
            <w:tcW w:w="1698" w:type="pct"/>
            <w:shd w:val="clear" w:color="auto" w:fill="E6E6E6"/>
            <w:vAlign w:val="center"/>
          </w:tcPr>
          <w:p w14:paraId="34ADBA33" w14:textId="77777777" w:rsidR="00A06491" w:rsidRPr="00A06491" w:rsidRDefault="00A06491" w:rsidP="00A06491">
            <w:pPr>
              <w:jc w:val="center"/>
              <w:rPr>
                <w:rFonts w:ascii="Calibri" w:hAnsi="Calibri"/>
                <w:b/>
                <w:lang w:bidi="en-US"/>
              </w:rPr>
            </w:pPr>
            <w:r w:rsidRPr="00A06491">
              <w:rPr>
                <w:rFonts w:ascii="Calibri" w:hAnsi="Calibri"/>
                <w:b/>
                <w:lang w:bidi="en-US"/>
              </w:rPr>
              <w:t>5–6</w:t>
            </w:r>
          </w:p>
        </w:tc>
        <w:tc>
          <w:tcPr>
            <w:tcW w:w="1809" w:type="pct"/>
            <w:vAlign w:val="center"/>
          </w:tcPr>
          <w:p w14:paraId="07CCFFF6" w14:textId="77777777" w:rsidR="00A06491" w:rsidRPr="00A06491" w:rsidRDefault="00A06491" w:rsidP="00A06491">
            <w:pPr>
              <w:jc w:val="center"/>
              <w:rPr>
                <w:rFonts w:ascii="Calibri" w:hAnsi="Calibri"/>
                <w:lang w:bidi="en-US"/>
              </w:rPr>
            </w:pPr>
            <w:r w:rsidRPr="00A06491">
              <w:rPr>
                <w:rFonts w:ascii="Calibri" w:hAnsi="Calibri"/>
                <w:lang w:bidi="en-US"/>
              </w:rPr>
              <w:t>6.01–8.00</w:t>
            </w:r>
          </w:p>
        </w:tc>
        <w:tc>
          <w:tcPr>
            <w:tcW w:w="1493" w:type="pct"/>
            <w:vAlign w:val="center"/>
          </w:tcPr>
          <w:p w14:paraId="5E843424" w14:textId="77777777" w:rsidR="00A06491" w:rsidRPr="00A06491" w:rsidRDefault="00A06491" w:rsidP="00A06491">
            <w:pPr>
              <w:jc w:val="center"/>
              <w:rPr>
                <w:rFonts w:ascii="Calibri" w:hAnsi="Calibri"/>
                <w:lang w:bidi="en-US"/>
              </w:rPr>
            </w:pPr>
            <w:r w:rsidRPr="00A06491">
              <w:rPr>
                <w:rFonts w:ascii="Calibri" w:hAnsi="Calibri"/>
                <w:lang w:bidi="en-US"/>
              </w:rPr>
              <w:t>830–1070</w:t>
            </w:r>
          </w:p>
        </w:tc>
      </w:tr>
      <w:tr w:rsidR="00A06491" w:rsidRPr="00A06491" w14:paraId="2A3B9F9A" w14:textId="77777777" w:rsidTr="00774375">
        <w:trPr>
          <w:jc w:val="center"/>
        </w:trPr>
        <w:tc>
          <w:tcPr>
            <w:tcW w:w="1698" w:type="pct"/>
            <w:shd w:val="clear" w:color="auto" w:fill="E6E6E6"/>
            <w:vAlign w:val="center"/>
          </w:tcPr>
          <w:p w14:paraId="45296108" w14:textId="77777777" w:rsidR="00A06491" w:rsidRPr="00A06491" w:rsidRDefault="00A06491" w:rsidP="00A06491">
            <w:pPr>
              <w:jc w:val="center"/>
              <w:rPr>
                <w:rFonts w:ascii="Calibri" w:hAnsi="Calibri"/>
                <w:b/>
                <w:lang w:bidi="en-US"/>
              </w:rPr>
            </w:pPr>
            <w:r w:rsidRPr="00A06491">
              <w:rPr>
                <w:rFonts w:ascii="Calibri" w:hAnsi="Calibri"/>
                <w:b/>
                <w:lang w:bidi="en-US"/>
              </w:rPr>
              <w:t>7–8</w:t>
            </w:r>
          </w:p>
        </w:tc>
        <w:tc>
          <w:tcPr>
            <w:tcW w:w="1809" w:type="pct"/>
            <w:vAlign w:val="center"/>
          </w:tcPr>
          <w:p w14:paraId="5F7C3FA1" w14:textId="77777777" w:rsidR="00A06491" w:rsidRPr="00A06491" w:rsidRDefault="00A06491" w:rsidP="00A06491">
            <w:pPr>
              <w:jc w:val="center"/>
              <w:rPr>
                <w:rFonts w:ascii="Calibri" w:hAnsi="Calibri"/>
                <w:lang w:bidi="en-US"/>
              </w:rPr>
            </w:pPr>
            <w:r w:rsidRPr="00A06491">
              <w:rPr>
                <w:rFonts w:ascii="Calibri" w:hAnsi="Calibri"/>
                <w:lang w:bidi="en-US"/>
              </w:rPr>
              <w:t>7.93–9.98</w:t>
            </w:r>
          </w:p>
        </w:tc>
        <w:tc>
          <w:tcPr>
            <w:tcW w:w="1493" w:type="pct"/>
            <w:vAlign w:val="center"/>
          </w:tcPr>
          <w:p w14:paraId="3CA1E785" w14:textId="77777777" w:rsidR="00A06491" w:rsidRPr="00A06491" w:rsidRDefault="00A06491" w:rsidP="00A06491">
            <w:pPr>
              <w:jc w:val="center"/>
              <w:rPr>
                <w:rFonts w:ascii="Calibri" w:hAnsi="Calibri"/>
                <w:lang w:bidi="en-US"/>
              </w:rPr>
            </w:pPr>
            <w:r w:rsidRPr="00A06491">
              <w:rPr>
                <w:rFonts w:ascii="Calibri" w:hAnsi="Calibri"/>
                <w:lang w:bidi="en-US"/>
              </w:rPr>
              <w:t>970–1185</w:t>
            </w:r>
          </w:p>
        </w:tc>
      </w:tr>
      <w:tr w:rsidR="00A06491" w:rsidRPr="00A06491" w14:paraId="172B170D" w14:textId="77777777" w:rsidTr="00774375">
        <w:trPr>
          <w:jc w:val="center"/>
        </w:trPr>
        <w:tc>
          <w:tcPr>
            <w:tcW w:w="1698" w:type="pct"/>
            <w:shd w:val="clear" w:color="auto" w:fill="E6E6E6"/>
            <w:vAlign w:val="center"/>
          </w:tcPr>
          <w:p w14:paraId="4C6698F5" w14:textId="77777777" w:rsidR="00A06491" w:rsidRPr="00A06491" w:rsidRDefault="00A06491" w:rsidP="00A06491">
            <w:pPr>
              <w:jc w:val="center"/>
              <w:rPr>
                <w:rFonts w:ascii="Calibri" w:hAnsi="Calibri"/>
                <w:b/>
                <w:lang w:bidi="en-US"/>
              </w:rPr>
            </w:pPr>
            <w:r w:rsidRPr="00A06491">
              <w:rPr>
                <w:rFonts w:ascii="Calibri" w:hAnsi="Calibri"/>
                <w:b/>
                <w:lang w:bidi="en-US"/>
              </w:rPr>
              <w:t>9–12</w:t>
            </w:r>
          </w:p>
        </w:tc>
        <w:tc>
          <w:tcPr>
            <w:tcW w:w="1809" w:type="pct"/>
            <w:vAlign w:val="center"/>
          </w:tcPr>
          <w:p w14:paraId="1706C9D2" w14:textId="77777777" w:rsidR="00A06491" w:rsidRPr="00A06491" w:rsidRDefault="00A06491" w:rsidP="00A06491">
            <w:pPr>
              <w:jc w:val="center"/>
              <w:rPr>
                <w:rFonts w:ascii="Calibri" w:hAnsi="Calibri"/>
                <w:lang w:bidi="en-US"/>
              </w:rPr>
            </w:pPr>
            <w:r w:rsidRPr="00A06491">
              <w:rPr>
                <w:rFonts w:ascii="Calibri" w:hAnsi="Calibri"/>
                <w:lang w:bidi="en-US"/>
              </w:rPr>
              <w:t>9.67–14.10</w:t>
            </w:r>
          </w:p>
        </w:tc>
        <w:tc>
          <w:tcPr>
            <w:tcW w:w="1493" w:type="pct"/>
            <w:vAlign w:val="center"/>
          </w:tcPr>
          <w:p w14:paraId="7A793675" w14:textId="77777777" w:rsidR="00A06491" w:rsidRPr="00A06491" w:rsidRDefault="00A06491" w:rsidP="00A06491">
            <w:pPr>
              <w:jc w:val="center"/>
              <w:rPr>
                <w:rFonts w:ascii="Calibri" w:hAnsi="Calibri"/>
                <w:lang w:bidi="en-US"/>
              </w:rPr>
            </w:pPr>
            <w:r w:rsidRPr="00A06491">
              <w:rPr>
                <w:rFonts w:ascii="Calibri" w:hAnsi="Calibri"/>
                <w:lang w:bidi="en-US"/>
              </w:rPr>
              <w:t>1050–1385</w:t>
            </w:r>
          </w:p>
        </w:tc>
      </w:tr>
    </w:tbl>
    <w:p w14:paraId="6B1FFA9A" w14:textId="77777777" w:rsidR="00A06491" w:rsidRPr="00A06491" w:rsidRDefault="00A06491" w:rsidP="00A06491">
      <w:pPr>
        <w:rPr>
          <w:rFonts w:ascii="Calibri" w:hAnsi="Calibri"/>
          <w:lang w:bidi="en-US"/>
        </w:rPr>
      </w:pPr>
    </w:p>
    <w:p w14:paraId="44DDDE94" w14:textId="77777777" w:rsidR="00A06491" w:rsidRPr="00A06491" w:rsidRDefault="00A06491" w:rsidP="00A06491">
      <w:pPr>
        <w:rPr>
          <w:rFonts w:ascii="Calibri" w:hAnsi="Calibri"/>
          <w:lang w:bidi="en-US"/>
        </w:rPr>
      </w:pPr>
      <w:r w:rsidRPr="00A06491">
        <w:rPr>
          <w:rFonts w:ascii="Calibri" w:hAnsi="Calibri"/>
          <w:lang w:bidi="en-US"/>
        </w:rPr>
        <w:t xml:space="preserve">For Listening passages, writers will provide the ATOS score and the Lexile score, with the emphasis on the ATOS score. Our extensive experience with Listening passages and cognitive load has resulted in a recommendation to target the lower end of the ranges to support auditory linguistic processing by ELLs/MLLs. At times, the ATOS score and the Lexile scores may not align well. Use your professional judgment to decide if the ATOS is appropriate. If not, adjust the passage until the ATOS score either aligns with the Lexile or falls at the appropriate level for the modality and grade band. </w:t>
      </w:r>
    </w:p>
    <w:p w14:paraId="0EB0BEB1" w14:textId="77777777" w:rsidR="00A06491" w:rsidRPr="00A06491" w:rsidRDefault="00A06491" w:rsidP="00A06491">
      <w:pPr>
        <w:spacing w:before="120" w:after="200"/>
        <w:rPr>
          <w:rFonts w:ascii="Calibri" w:hAnsi="Calibri"/>
          <w:lang w:bidi="en-US"/>
        </w:rPr>
      </w:pPr>
      <w:r w:rsidRPr="00A06491">
        <w:rPr>
          <w:rFonts w:ascii="Calibri" w:hAnsi="Calibri"/>
          <w:lang w:bidi="en-US"/>
        </w:rPr>
        <w:t>For Reading passages, writers will provide the ATOS score and the Lexile score. If the scores differ, adjust the passage until the scores align to the appropriate grade band.</w:t>
      </w:r>
    </w:p>
    <w:p w14:paraId="2D90477F" w14:textId="77777777" w:rsidR="00A06491" w:rsidRPr="00A06491" w:rsidRDefault="00A06491" w:rsidP="00A06491">
      <w:pPr>
        <w:spacing w:before="120" w:after="200"/>
        <w:rPr>
          <w:rFonts w:ascii="Calibri" w:hAnsi="Calibri"/>
          <w:lang w:bidi="en-US"/>
        </w:rPr>
      </w:pPr>
      <w:r w:rsidRPr="00A06491">
        <w:rPr>
          <w:rFonts w:ascii="Calibri" w:hAnsi="Calibri"/>
          <w:lang w:bidi="en-US"/>
        </w:rPr>
        <w:t>Ideally, a NYSESLAT Listening or Reading passage should return ATOS and Lexile readability scores near the low end of a score range for the lower grade of a grade band. This is to help ensure that the passage will be accessible to students who have varying degrees of English language proficiency.</w:t>
      </w:r>
    </w:p>
    <w:p w14:paraId="131399A6" w14:textId="77777777" w:rsidR="00A06491" w:rsidRPr="00A06491" w:rsidRDefault="00A06491" w:rsidP="00B61CAF">
      <w:pPr>
        <w:numPr>
          <w:ilvl w:val="0"/>
          <w:numId w:val="271"/>
        </w:numPr>
        <w:spacing w:before="120" w:after="200" w:line="276" w:lineRule="auto"/>
        <w:jc w:val="left"/>
        <w:rPr>
          <w:rFonts w:ascii="Calibri" w:hAnsi="Calibri"/>
          <w:lang w:bidi="en-US"/>
        </w:rPr>
      </w:pPr>
      <w:r w:rsidRPr="00A06491">
        <w:rPr>
          <w:rFonts w:ascii="Calibri" w:hAnsi="Calibri"/>
          <w:b/>
          <w:lang w:bidi="en-US"/>
        </w:rPr>
        <w:t>Grades 1–8 readability:</w:t>
      </w:r>
      <w:r w:rsidRPr="00A06491">
        <w:rPr>
          <w:rFonts w:ascii="Calibri" w:hAnsi="Calibri"/>
          <w:lang w:bidi="en-US"/>
        </w:rPr>
        <w:t xml:space="preserve"> An overlap exists within the ranges for the grade band; passages should be written toward the low end of the range for the grade band, but no lower than the lowest grade.</w:t>
      </w:r>
    </w:p>
    <w:p w14:paraId="71FA25DB" w14:textId="77777777" w:rsidR="00A06491" w:rsidRPr="00A06491" w:rsidRDefault="00A06491" w:rsidP="00B61CAF">
      <w:pPr>
        <w:numPr>
          <w:ilvl w:val="0"/>
          <w:numId w:val="271"/>
        </w:numPr>
        <w:spacing w:before="120" w:after="200" w:line="276" w:lineRule="auto"/>
        <w:jc w:val="left"/>
        <w:rPr>
          <w:rFonts w:ascii="Calibri" w:hAnsi="Calibri"/>
          <w:lang w:bidi="en-US"/>
        </w:rPr>
      </w:pPr>
      <w:r w:rsidRPr="00A06491">
        <w:rPr>
          <w:rFonts w:ascii="Calibri" w:hAnsi="Calibri"/>
          <w:b/>
          <w:lang w:bidi="en-US"/>
        </w:rPr>
        <w:t>Grades 9–12 readability:</w:t>
      </w:r>
      <w:r w:rsidRPr="00A06491">
        <w:rPr>
          <w:rFonts w:ascii="Calibri" w:hAnsi="Calibri"/>
          <w:lang w:bidi="en-US"/>
        </w:rPr>
        <w:t xml:space="preserve"> Scores should fall near the low end of the Grade 9–12 range, but no higher than the middle of the ATOS or Lexile range.</w:t>
      </w:r>
    </w:p>
    <w:p w14:paraId="248B3760" w14:textId="77777777" w:rsidR="00A06491" w:rsidRPr="00A06491" w:rsidRDefault="00A06491" w:rsidP="00A06491">
      <w:pPr>
        <w:spacing w:before="120" w:after="200"/>
        <w:rPr>
          <w:rFonts w:ascii="Calibri" w:hAnsi="Calibri"/>
          <w:lang w:bidi="en-US"/>
        </w:rPr>
      </w:pPr>
      <w:r w:rsidRPr="00A06491">
        <w:rPr>
          <w:rFonts w:ascii="Calibri" w:hAnsi="Calibri"/>
          <w:lang w:bidi="en-US"/>
        </w:rPr>
        <w:t>Final passage complexity is ultimately determined by the expert qualitative judgment of passage writers and reviewers; in other words, quantitative measures should not supersede professional judgment of professional educators.</w:t>
      </w:r>
    </w:p>
    <w:p w14:paraId="0BD8183F" w14:textId="77777777" w:rsidR="00A06491" w:rsidRPr="00A06491" w:rsidRDefault="00A06491" w:rsidP="00A06491">
      <w:pPr>
        <w:spacing w:before="120" w:after="200"/>
        <w:rPr>
          <w:rFonts w:ascii="Calibri" w:hAnsi="Calibri"/>
          <w:lang w:bidi="en-US"/>
        </w:rPr>
      </w:pPr>
      <w:r w:rsidRPr="00A06491">
        <w:rPr>
          <w:rFonts w:ascii="Calibri" w:hAnsi="Calibri"/>
          <w:lang w:bidi="en-US"/>
        </w:rPr>
        <w:t>It should be noted that for Grades 1–2, it is sometimes challenging to get quantitative results for very short passages. It has been our experience that you can usually get a Flesch-Kincaid score for these types of passages. In instances where quantitative scores are not provided, qualitative judgments must be used.</w:t>
      </w:r>
    </w:p>
    <w:p w14:paraId="7C26EF77" w14:textId="77777777" w:rsidR="00A06491" w:rsidRPr="00E371C3" w:rsidRDefault="00A06491" w:rsidP="00E371C3">
      <w:pPr>
        <w:rPr>
          <w:b/>
          <w:bCs/>
        </w:rPr>
      </w:pPr>
      <w:r w:rsidRPr="00E371C3">
        <w:rPr>
          <w:b/>
          <w:bCs/>
        </w:rPr>
        <w:t>Qualitative Measures of Passage Complexity</w:t>
      </w:r>
    </w:p>
    <w:p w14:paraId="7CBDAC7A" w14:textId="77777777" w:rsidR="00A06491" w:rsidRPr="00A06491" w:rsidRDefault="00A06491" w:rsidP="00A06491">
      <w:pPr>
        <w:spacing w:before="120" w:after="200"/>
        <w:rPr>
          <w:rFonts w:ascii="Calibri" w:hAnsi="Calibri"/>
          <w:spacing w:val="-3"/>
          <w:lang w:bidi="en-US"/>
        </w:rPr>
      </w:pPr>
      <w:r w:rsidRPr="00A06491">
        <w:rPr>
          <w:rFonts w:ascii="Calibri" w:hAnsi="Calibri"/>
          <w:lang w:bidi="en-US"/>
        </w:rPr>
        <w:t>In addition to the use of quantitative scores when judging the suitability of a passage, qualitative judgment is also used. The qu</w:t>
      </w:r>
      <w:r w:rsidRPr="00A06491">
        <w:rPr>
          <w:rFonts w:ascii="Calibri" w:hAnsi="Calibri"/>
          <w:spacing w:val="-1"/>
          <w:lang w:bidi="en-US"/>
        </w:rPr>
        <w:t>a</w:t>
      </w:r>
      <w:r w:rsidRPr="00A06491">
        <w:rPr>
          <w:rFonts w:ascii="Calibri" w:hAnsi="Calibri"/>
          <w:lang w:bidi="en-US"/>
        </w:rPr>
        <w:t>litati</w:t>
      </w:r>
      <w:r w:rsidRPr="00A06491">
        <w:rPr>
          <w:rFonts w:ascii="Calibri" w:hAnsi="Calibri"/>
          <w:spacing w:val="-2"/>
          <w:lang w:bidi="en-US"/>
        </w:rPr>
        <w:t>v</w:t>
      </w:r>
      <w:r w:rsidRPr="00A06491">
        <w:rPr>
          <w:rFonts w:ascii="Calibri" w:hAnsi="Calibri"/>
          <w:lang w:bidi="en-US"/>
        </w:rPr>
        <w:t>e</w:t>
      </w:r>
      <w:r w:rsidRPr="00A06491">
        <w:rPr>
          <w:rFonts w:ascii="Calibri" w:hAnsi="Calibri"/>
          <w:spacing w:val="-1"/>
          <w:lang w:bidi="en-US"/>
        </w:rPr>
        <w:t xml:space="preserve"> </w:t>
      </w:r>
      <w:r w:rsidRPr="00A06491">
        <w:rPr>
          <w:rFonts w:ascii="Calibri" w:hAnsi="Calibri"/>
          <w:spacing w:val="1"/>
          <w:lang w:bidi="en-US"/>
        </w:rPr>
        <w:t>m</w:t>
      </w:r>
      <w:r w:rsidRPr="00A06491">
        <w:rPr>
          <w:rFonts w:ascii="Calibri" w:hAnsi="Calibri"/>
          <w:lang w:bidi="en-US"/>
        </w:rPr>
        <w:t>easu</w:t>
      </w:r>
      <w:r w:rsidRPr="00A06491">
        <w:rPr>
          <w:rFonts w:ascii="Calibri" w:hAnsi="Calibri"/>
          <w:spacing w:val="-3"/>
          <w:lang w:bidi="en-US"/>
        </w:rPr>
        <w:t>r</w:t>
      </w:r>
      <w:r w:rsidRPr="00A06491">
        <w:rPr>
          <w:rFonts w:ascii="Calibri" w:hAnsi="Calibri"/>
          <w:lang w:bidi="en-US"/>
        </w:rPr>
        <w:t>e</w:t>
      </w:r>
      <w:r w:rsidRPr="00A06491">
        <w:rPr>
          <w:rFonts w:ascii="Calibri" w:hAnsi="Calibri"/>
          <w:spacing w:val="-2"/>
          <w:lang w:bidi="en-US"/>
        </w:rPr>
        <w:t xml:space="preserve"> </w:t>
      </w:r>
      <w:r w:rsidRPr="00A06491">
        <w:rPr>
          <w:rFonts w:ascii="Calibri" w:hAnsi="Calibri"/>
          <w:spacing w:val="-1"/>
          <w:lang w:bidi="en-US"/>
        </w:rPr>
        <w:t>o</w:t>
      </w:r>
      <w:r w:rsidRPr="00A06491">
        <w:rPr>
          <w:rFonts w:ascii="Calibri" w:hAnsi="Calibri"/>
          <w:lang w:bidi="en-US"/>
        </w:rPr>
        <w:t xml:space="preserve">f </w:t>
      </w:r>
      <w:r w:rsidRPr="00A06491">
        <w:rPr>
          <w:rFonts w:ascii="Calibri" w:hAnsi="Calibri"/>
          <w:spacing w:val="1"/>
          <w:lang w:bidi="en-US"/>
        </w:rPr>
        <w:t xml:space="preserve">a passage </w:t>
      </w:r>
      <w:r w:rsidRPr="00A06491">
        <w:rPr>
          <w:rFonts w:ascii="Calibri" w:hAnsi="Calibri"/>
          <w:lang w:bidi="en-US"/>
        </w:rPr>
        <w:t>is ba</w:t>
      </w:r>
      <w:r w:rsidRPr="00A06491">
        <w:rPr>
          <w:rFonts w:ascii="Calibri" w:hAnsi="Calibri"/>
          <w:spacing w:val="-3"/>
          <w:lang w:bidi="en-US"/>
        </w:rPr>
        <w:t>s</w:t>
      </w:r>
      <w:r w:rsidRPr="00A06491">
        <w:rPr>
          <w:rFonts w:ascii="Calibri" w:hAnsi="Calibri"/>
          <w:lang w:bidi="en-US"/>
        </w:rPr>
        <w:t>ed</w:t>
      </w:r>
      <w:r w:rsidRPr="00A06491">
        <w:rPr>
          <w:rFonts w:ascii="Calibri" w:hAnsi="Calibri"/>
          <w:spacing w:val="-2"/>
          <w:lang w:bidi="en-US"/>
        </w:rPr>
        <w:t xml:space="preserve"> </w:t>
      </w:r>
      <w:r w:rsidRPr="00A06491">
        <w:rPr>
          <w:rFonts w:ascii="Calibri" w:hAnsi="Calibri"/>
          <w:spacing w:val="1"/>
          <w:lang w:bidi="en-US"/>
        </w:rPr>
        <w:t>o</w:t>
      </w:r>
      <w:r w:rsidRPr="00A06491">
        <w:rPr>
          <w:rFonts w:ascii="Calibri" w:hAnsi="Calibri"/>
          <w:lang w:bidi="en-US"/>
        </w:rPr>
        <w:t>n</w:t>
      </w:r>
      <w:r w:rsidRPr="00A06491">
        <w:rPr>
          <w:rFonts w:ascii="Calibri" w:hAnsi="Calibri"/>
          <w:spacing w:val="-3"/>
          <w:lang w:bidi="en-US"/>
        </w:rPr>
        <w:t xml:space="preserve"> </w:t>
      </w:r>
      <w:r w:rsidRPr="00A06491">
        <w:rPr>
          <w:rFonts w:ascii="Calibri" w:hAnsi="Calibri"/>
          <w:lang w:bidi="en-US"/>
        </w:rPr>
        <w:t>the expert j</w:t>
      </w:r>
      <w:r w:rsidRPr="00A06491">
        <w:rPr>
          <w:rFonts w:ascii="Calibri" w:hAnsi="Calibri"/>
          <w:spacing w:val="-1"/>
          <w:lang w:bidi="en-US"/>
        </w:rPr>
        <w:t>udgm</w:t>
      </w:r>
      <w:r w:rsidRPr="00A06491">
        <w:rPr>
          <w:rFonts w:ascii="Calibri" w:hAnsi="Calibri"/>
          <w:lang w:bidi="en-US"/>
        </w:rPr>
        <w:t>ent</w:t>
      </w:r>
      <w:r w:rsidRPr="00A06491">
        <w:rPr>
          <w:rFonts w:ascii="Calibri" w:hAnsi="Calibri"/>
          <w:spacing w:val="-2"/>
          <w:lang w:bidi="en-US"/>
        </w:rPr>
        <w:t xml:space="preserve"> </w:t>
      </w:r>
      <w:r w:rsidRPr="00A06491">
        <w:rPr>
          <w:rFonts w:ascii="Calibri" w:hAnsi="Calibri"/>
          <w:spacing w:val="1"/>
          <w:lang w:bidi="en-US"/>
        </w:rPr>
        <w:t>o</w:t>
      </w:r>
      <w:r w:rsidRPr="00A06491">
        <w:rPr>
          <w:rFonts w:ascii="Calibri" w:hAnsi="Calibri"/>
          <w:lang w:bidi="en-US"/>
        </w:rPr>
        <w:t>f experienced English as a New/Second Language (ENL/ESL) and/or English language arts p</w:t>
      </w:r>
      <w:r w:rsidRPr="00A06491">
        <w:rPr>
          <w:rFonts w:ascii="Calibri" w:hAnsi="Calibri"/>
          <w:spacing w:val="-3"/>
          <w:lang w:bidi="en-US"/>
        </w:rPr>
        <w:t>r</w:t>
      </w:r>
      <w:r w:rsidRPr="00A06491">
        <w:rPr>
          <w:rFonts w:ascii="Calibri" w:hAnsi="Calibri"/>
          <w:spacing w:val="1"/>
          <w:lang w:bidi="en-US"/>
        </w:rPr>
        <w:t>o</w:t>
      </w:r>
      <w:r w:rsidRPr="00A06491">
        <w:rPr>
          <w:rFonts w:ascii="Calibri" w:hAnsi="Calibri"/>
          <w:lang w:bidi="en-US"/>
        </w:rPr>
        <w:t>fess</w:t>
      </w:r>
      <w:r w:rsidRPr="00A06491">
        <w:rPr>
          <w:rFonts w:ascii="Calibri" w:hAnsi="Calibri"/>
          <w:spacing w:val="-2"/>
          <w:lang w:bidi="en-US"/>
        </w:rPr>
        <w:t>i</w:t>
      </w:r>
      <w:r w:rsidRPr="00A06491">
        <w:rPr>
          <w:rFonts w:ascii="Calibri" w:hAnsi="Calibri"/>
          <w:spacing w:val="1"/>
          <w:lang w:bidi="en-US"/>
        </w:rPr>
        <w:t>o</w:t>
      </w:r>
      <w:r w:rsidRPr="00A06491">
        <w:rPr>
          <w:rFonts w:ascii="Calibri" w:hAnsi="Calibri"/>
          <w:spacing w:val="-1"/>
          <w:lang w:bidi="en-US"/>
        </w:rPr>
        <w:t>n</w:t>
      </w:r>
      <w:r w:rsidRPr="00A06491">
        <w:rPr>
          <w:rFonts w:ascii="Calibri" w:hAnsi="Calibri"/>
          <w:lang w:bidi="en-US"/>
        </w:rPr>
        <w:t>als.</w:t>
      </w:r>
      <w:r w:rsidRPr="00A06491">
        <w:rPr>
          <w:rFonts w:ascii="Calibri" w:hAnsi="Calibri"/>
          <w:spacing w:val="-3"/>
          <w:lang w:bidi="en-US"/>
        </w:rPr>
        <w:t xml:space="preserve"> </w:t>
      </w:r>
    </w:p>
    <w:p w14:paraId="138EB517" w14:textId="77777777" w:rsidR="00A06491" w:rsidRPr="00A06491" w:rsidRDefault="00A06491" w:rsidP="00A06491">
      <w:pPr>
        <w:spacing w:before="120" w:after="200"/>
        <w:rPr>
          <w:rFonts w:ascii="Calibri" w:hAnsi="Calibri"/>
          <w:lang w:bidi="en-US"/>
        </w:rPr>
      </w:pPr>
      <w:r w:rsidRPr="00A06491">
        <w:rPr>
          <w:rFonts w:ascii="Calibri" w:hAnsi="Calibri"/>
          <w:spacing w:val="1"/>
          <w:lang w:bidi="en-US"/>
        </w:rPr>
        <w:t>P</w:t>
      </w:r>
      <w:r w:rsidRPr="00A06491">
        <w:rPr>
          <w:rFonts w:ascii="Calibri" w:hAnsi="Calibri"/>
          <w:lang w:bidi="en-US"/>
        </w:rPr>
        <w:t>assa</w:t>
      </w:r>
      <w:r w:rsidRPr="00A06491">
        <w:rPr>
          <w:rFonts w:ascii="Calibri" w:hAnsi="Calibri"/>
          <w:spacing w:val="-1"/>
          <w:lang w:bidi="en-US"/>
        </w:rPr>
        <w:t>g</w:t>
      </w:r>
      <w:r w:rsidRPr="00A06491">
        <w:rPr>
          <w:rFonts w:ascii="Calibri" w:hAnsi="Calibri"/>
          <w:lang w:bidi="en-US"/>
        </w:rPr>
        <w:t>e writers</w:t>
      </w:r>
      <w:r w:rsidRPr="00A06491">
        <w:rPr>
          <w:rFonts w:ascii="Calibri" w:hAnsi="Calibri"/>
          <w:spacing w:val="1"/>
          <w:lang w:bidi="en-US"/>
        </w:rPr>
        <w:t xml:space="preserve"> </w:t>
      </w:r>
      <w:r w:rsidRPr="00A06491">
        <w:rPr>
          <w:rFonts w:ascii="Calibri" w:hAnsi="Calibri"/>
          <w:lang w:bidi="en-US"/>
        </w:rPr>
        <w:t>should be conversant with the level and complexity of texts used in instruction at the grade level for which they are writing. The characteristics of these texts as found in the grade-level classroom should provide the criteria by which</w:t>
      </w:r>
      <w:r w:rsidRPr="00A06491">
        <w:rPr>
          <w:rFonts w:ascii="Calibri" w:hAnsi="Calibri"/>
          <w:spacing w:val="-1"/>
          <w:lang w:bidi="en-US"/>
        </w:rPr>
        <w:t xml:space="preserve"> po</w:t>
      </w:r>
      <w:r w:rsidRPr="00A06491">
        <w:rPr>
          <w:rFonts w:ascii="Calibri" w:hAnsi="Calibri"/>
          <w:spacing w:val="-2"/>
          <w:lang w:bidi="en-US"/>
        </w:rPr>
        <w:t>t</w:t>
      </w:r>
      <w:r w:rsidRPr="00A06491">
        <w:rPr>
          <w:rFonts w:ascii="Calibri" w:hAnsi="Calibri"/>
          <w:lang w:bidi="en-US"/>
        </w:rPr>
        <w:t xml:space="preserve">ential </w:t>
      </w:r>
      <w:r w:rsidRPr="00A06491">
        <w:rPr>
          <w:rFonts w:ascii="Calibri" w:hAnsi="Calibri"/>
          <w:spacing w:val="1"/>
          <w:lang w:bidi="en-US"/>
        </w:rPr>
        <w:t>passages</w:t>
      </w:r>
      <w:r w:rsidRPr="00A06491">
        <w:rPr>
          <w:rFonts w:ascii="Calibri" w:hAnsi="Calibri"/>
          <w:lang w:bidi="en-US"/>
        </w:rPr>
        <w:t xml:space="preserve"> can be analyzed</w:t>
      </w:r>
      <w:r w:rsidRPr="00A06491">
        <w:rPr>
          <w:rFonts w:ascii="Calibri" w:hAnsi="Calibri"/>
          <w:spacing w:val="-2"/>
          <w:lang w:bidi="en-US"/>
        </w:rPr>
        <w:t xml:space="preserve"> </w:t>
      </w:r>
      <w:r w:rsidRPr="00A06491">
        <w:rPr>
          <w:rFonts w:ascii="Calibri" w:hAnsi="Calibri"/>
          <w:lang w:bidi="en-US"/>
        </w:rPr>
        <w:t>to</w:t>
      </w:r>
      <w:r w:rsidRPr="00A06491">
        <w:rPr>
          <w:rFonts w:ascii="Calibri" w:hAnsi="Calibri"/>
          <w:spacing w:val="-1"/>
          <w:lang w:bidi="en-US"/>
        </w:rPr>
        <w:t xml:space="preserve"> </w:t>
      </w:r>
      <w:r w:rsidRPr="00A06491">
        <w:rPr>
          <w:rFonts w:ascii="Calibri" w:hAnsi="Calibri"/>
          <w:lang w:bidi="en-US"/>
        </w:rPr>
        <w:t>de</w:t>
      </w:r>
      <w:r w:rsidRPr="00A06491">
        <w:rPr>
          <w:rFonts w:ascii="Calibri" w:hAnsi="Calibri"/>
          <w:spacing w:val="-2"/>
          <w:lang w:bidi="en-US"/>
        </w:rPr>
        <w:t>t</w:t>
      </w:r>
      <w:r w:rsidRPr="00A06491">
        <w:rPr>
          <w:rFonts w:ascii="Calibri" w:hAnsi="Calibri"/>
          <w:lang w:bidi="en-US"/>
        </w:rPr>
        <w:t>er</w:t>
      </w:r>
      <w:r w:rsidRPr="00A06491">
        <w:rPr>
          <w:rFonts w:ascii="Calibri" w:hAnsi="Calibri"/>
          <w:spacing w:val="1"/>
          <w:lang w:bidi="en-US"/>
        </w:rPr>
        <w:t>m</w:t>
      </w:r>
      <w:r w:rsidRPr="00A06491">
        <w:rPr>
          <w:rFonts w:ascii="Calibri" w:hAnsi="Calibri"/>
          <w:lang w:bidi="en-US"/>
        </w:rPr>
        <w:t>i</w:t>
      </w:r>
      <w:r w:rsidRPr="00A06491">
        <w:rPr>
          <w:rFonts w:ascii="Calibri" w:hAnsi="Calibri"/>
          <w:spacing w:val="-4"/>
          <w:lang w:bidi="en-US"/>
        </w:rPr>
        <w:t>n</w:t>
      </w:r>
      <w:r w:rsidRPr="00A06491">
        <w:rPr>
          <w:rFonts w:ascii="Calibri" w:hAnsi="Calibri"/>
          <w:lang w:bidi="en-US"/>
        </w:rPr>
        <w:t>e</w:t>
      </w:r>
      <w:r w:rsidRPr="00A06491">
        <w:rPr>
          <w:rFonts w:ascii="Calibri" w:hAnsi="Calibri"/>
          <w:spacing w:val="1"/>
          <w:lang w:bidi="en-US"/>
        </w:rPr>
        <w:t xml:space="preserve"> </w:t>
      </w:r>
      <w:r w:rsidRPr="00A06491">
        <w:rPr>
          <w:rFonts w:ascii="Calibri" w:hAnsi="Calibri"/>
          <w:lang w:bidi="en-US"/>
        </w:rPr>
        <w:t>if</w:t>
      </w:r>
      <w:r w:rsidRPr="00A06491">
        <w:rPr>
          <w:rFonts w:ascii="Calibri" w:hAnsi="Calibri"/>
          <w:spacing w:val="-2"/>
          <w:lang w:bidi="en-US"/>
        </w:rPr>
        <w:t xml:space="preserve"> </w:t>
      </w:r>
      <w:r w:rsidRPr="00A06491">
        <w:rPr>
          <w:rFonts w:ascii="Calibri" w:hAnsi="Calibri"/>
          <w:lang w:bidi="en-US"/>
        </w:rPr>
        <w:t>they</w:t>
      </w:r>
      <w:r w:rsidRPr="00A06491">
        <w:rPr>
          <w:rFonts w:ascii="Calibri" w:hAnsi="Calibri"/>
          <w:spacing w:val="1"/>
          <w:lang w:bidi="en-US"/>
        </w:rPr>
        <w:t xml:space="preserve"> </w:t>
      </w:r>
      <w:r w:rsidRPr="00A06491">
        <w:rPr>
          <w:rFonts w:ascii="Calibri" w:hAnsi="Calibri"/>
          <w:lang w:bidi="en-US"/>
        </w:rPr>
        <w:t>a</w:t>
      </w:r>
      <w:r w:rsidRPr="00A06491">
        <w:rPr>
          <w:rFonts w:ascii="Calibri" w:hAnsi="Calibri"/>
          <w:spacing w:val="-2"/>
          <w:lang w:bidi="en-US"/>
        </w:rPr>
        <w:t>r</w:t>
      </w:r>
      <w:r w:rsidRPr="00A06491">
        <w:rPr>
          <w:rFonts w:ascii="Calibri" w:hAnsi="Calibri"/>
          <w:lang w:bidi="en-US"/>
        </w:rPr>
        <w:t>e</w:t>
      </w:r>
      <w:r w:rsidRPr="00A06491">
        <w:rPr>
          <w:rFonts w:ascii="Calibri" w:hAnsi="Calibri"/>
          <w:spacing w:val="-1"/>
          <w:lang w:bidi="en-US"/>
        </w:rPr>
        <w:t xml:space="preserve"> </w:t>
      </w:r>
      <w:r w:rsidRPr="00A06491">
        <w:rPr>
          <w:rFonts w:ascii="Calibri" w:hAnsi="Calibri"/>
          <w:spacing w:val="1"/>
          <w:lang w:bidi="en-US"/>
        </w:rPr>
        <w:t>o</w:t>
      </w:r>
      <w:r w:rsidRPr="00A06491">
        <w:rPr>
          <w:rFonts w:ascii="Calibri" w:hAnsi="Calibri"/>
          <w:lang w:bidi="en-US"/>
        </w:rPr>
        <w:t>f su</w:t>
      </w:r>
      <w:r w:rsidRPr="00A06491">
        <w:rPr>
          <w:rFonts w:ascii="Calibri" w:hAnsi="Calibri"/>
          <w:spacing w:val="-1"/>
          <w:lang w:bidi="en-US"/>
        </w:rPr>
        <w:t>i</w:t>
      </w:r>
      <w:r w:rsidRPr="00A06491">
        <w:rPr>
          <w:rFonts w:ascii="Calibri" w:hAnsi="Calibri"/>
          <w:lang w:bidi="en-US"/>
        </w:rPr>
        <w:t>tab</w:t>
      </w:r>
      <w:r w:rsidRPr="00A06491">
        <w:rPr>
          <w:rFonts w:ascii="Calibri" w:hAnsi="Calibri"/>
          <w:spacing w:val="-3"/>
          <w:lang w:bidi="en-US"/>
        </w:rPr>
        <w:t>l</w:t>
      </w:r>
      <w:r w:rsidRPr="00A06491">
        <w:rPr>
          <w:rFonts w:ascii="Calibri" w:hAnsi="Calibri"/>
          <w:lang w:bidi="en-US"/>
        </w:rPr>
        <w:t>e</w:t>
      </w:r>
      <w:r w:rsidRPr="00A06491">
        <w:rPr>
          <w:rFonts w:ascii="Calibri" w:hAnsi="Calibri"/>
          <w:spacing w:val="1"/>
          <w:lang w:bidi="en-US"/>
        </w:rPr>
        <w:t xml:space="preserve"> </w:t>
      </w:r>
      <w:r w:rsidRPr="00A06491">
        <w:rPr>
          <w:rFonts w:ascii="Calibri" w:hAnsi="Calibri"/>
          <w:spacing w:val="-2"/>
          <w:lang w:bidi="en-US"/>
        </w:rPr>
        <w:t>c</w:t>
      </w:r>
      <w:r w:rsidRPr="00A06491">
        <w:rPr>
          <w:rFonts w:ascii="Calibri" w:hAnsi="Calibri"/>
          <w:spacing w:val="1"/>
          <w:lang w:bidi="en-US"/>
        </w:rPr>
        <w:t>om</w:t>
      </w:r>
      <w:r w:rsidRPr="00A06491">
        <w:rPr>
          <w:rFonts w:ascii="Calibri" w:hAnsi="Calibri"/>
          <w:spacing w:val="-1"/>
          <w:lang w:bidi="en-US"/>
        </w:rPr>
        <w:t>p</w:t>
      </w:r>
      <w:r w:rsidRPr="00A06491">
        <w:rPr>
          <w:rFonts w:ascii="Calibri" w:hAnsi="Calibri"/>
          <w:spacing w:val="-3"/>
          <w:lang w:bidi="en-US"/>
        </w:rPr>
        <w:t>l</w:t>
      </w:r>
      <w:r w:rsidRPr="00A06491">
        <w:rPr>
          <w:rFonts w:ascii="Calibri" w:hAnsi="Calibri"/>
          <w:spacing w:val="-2"/>
          <w:lang w:bidi="en-US"/>
        </w:rPr>
        <w:t>e</w:t>
      </w:r>
      <w:r w:rsidRPr="00A06491">
        <w:rPr>
          <w:rFonts w:ascii="Calibri" w:hAnsi="Calibri"/>
          <w:lang w:bidi="en-US"/>
        </w:rPr>
        <w:t>xity</w:t>
      </w:r>
      <w:r w:rsidRPr="00A06491">
        <w:rPr>
          <w:rFonts w:ascii="Calibri" w:hAnsi="Calibri"/>
          <w:spacing w:val="1"/>
          <w:lang w:bidi="en-US"/>
        </w:rPr>
        <w:t xml:space="preserve"> </w:t>
      </w:r>
      <w:r w:rsidRPr="00A06491">
        <w:rPr>
          <w:rFonts w:ascii="Calibri" w:hAnsi="Calibri"/>
          <w:spacing w:val="-2"/>
          <w:lang w:bidi="en-US"/>
        </w:rPr>
        <w:t>f</w:t>
      </w:r>
      <w:r w:rsidRPr="00A06491">
        <w:rPr>
          <w:rFonts w:ascii="Calibri" w:hAnsi="Calibri"/>
          <w:spacing w:val="1"/>
          <w:lang w:bidi="en-US"/>
        </w:rPr>
        <w:t>o</w:t>
      </w:r>
      <w:r w:rsidRPr="00A06491">
        <w:rPr>
          <w:rFonts w:ascii="Calibri" w:hAnsi="Calibri"/>
          <w:lang w:bidi="en-US"/>
        </w:rPr>
        <w:t xml:space="preserve">r </w:t>
      </w:r>
      <w:r w:rsidRPr="00A06491">
        <w:rPr>
          <w:rFonts w:ascii="Calibri" w:hAnsi="Calibri"/>
          <w:spacing w:val="-2"/>
          <w:lang w:bidi="en-US"/>
        </w:rPr>
        <w:t>a</w:t>
      </w:r>
      <w:r w:rsidRPr="00A06491">
        <w:rPr>
          <w:rFonts w:ascii="Calibri" w:hAnsi="Calibri"/>
          <w:lang w:bidi="en-US"/>
        </w:rPr>
        <w:t>ssessi</w:t>
      </w:r>
      <w:r w:rsidRPr="00A06491">
        <w:rPr>
          <w:rFonts w:ascii="Calibri" w:hAnsi="Calibri"/>
          <w:spacing w:val="-1"/>
          <w:lang w:bidi="en-US"/>
        </w:rPr>
        <w:t>n</w:t>
      </w:r>
      <w:r w:rsidRPr="00A06491">
        <w:rPr>
          <w:rFonts w:ascii="Calibri" w:hAnsi="Calibri"/>
          <w:lang w:bidi="en-US"/>
        </w:rPr>
        <w:t>g the specif</w:t>
      </w:r>
      <w:r w:rsidRPr="00A06491">
        <w:rPr>
          <w:rFonts w:ascii="Calibri" w:hAnsi="Calibri"/>
          <w:spacing w:val="-1"/>
          <w:lang w:bidi="en-US"/>
        </w:rPr>
        <w:t>i</w:t>
      </w:r>
      <w:r w:rsidRPr="00A06491">
        <w:rPr>
          <w:rFonts w:ascii="Calibri" w:hAnsi="Calibri"/>
          <w:lang w:bidi="en-US"/>
        </w:rPr>
        <w:t>c</w:t>
      </w:r>
      <w:r w:rsidRPr="00A06491">
        <w:rPr>
          <w:rFonts w:ascii="Calibri" w:hAnsi="Calibri"/>
          <w:spacing w:val="1"/>
          <w:lang w:bidi="en-US"/>
        </w:rPr>
        <w:t xml:space="preserve"> </w:t>
      </w:r>
      <w:r w:rsidRPr="00A06491">
        <w:rPr>
          <w:rFonts w:ascii="Calibri" w:hAnsi="Calibri"/>
          <w:spacing w:val="-1"/>
          <w:lang w:bidi="en-US"/>
        </w:rPr>
        <w:t>g</w:t>
      </w:r>
      <w:r w:rsidRPr="00A06491">
        <w:rPr>
          <w:rFonts w:ascii="Calibri" w:hAnsi="Calibri"/>
          <w:lang w:bidi="en-US"/>
        </w:rPr>
        <w:t>ra</w:t>
      </w:r>
      <w:r w:rsidRPr="00A06491">
        <w:rPr>
          <w:rFonts w:ascii="Calibri" w:hAnsi="Calibri"/>
          <w:spacing w:val="-1"/>
          <w:lang w:bidi="en-US"/>
        </w:rPr>
        <w:t>d</w:t>
      </w:r>
      <w:r w:rsidRPr="00A06491">
        <w:rPr>
          <w:rFonts w:ascii="Calibri" w:hAnsi="Calibri"/>
          <w:spacing w:val="1"/>
          <w:lang w:bidi="en-US"/>
        </w:rPr>
        <w:t xml:space="preserve">e </w:t>
      </w:r>
      <w:r w:rsidRPr="00A06491">
        <w:rPr>
          <w:rFonts w:ascii="Calibri" w:hAnsi="Calibri"/>
          <w:spacing w:val="-3"/>
          <w:lang w:bidi="en-US"/>
        </w:rPr>
        <w:t>band, modality, and ToMs</w:t>
      </w:r>
      <w:r w:rsidRPr="00A06491">
        <w:rPr>
          <w:rFonts w:ascii="Calibri" w:hAnsi="Calibri"/>
          <w:lang w:bidi="en-US"/>
        </w:rPr>
        <w:t>. A</w:t>
      </w:r>
      <w:r w:rsidRPr="00A06491">
        <w:rPr>
          <w:rFonts w:ascii="Calibri" w:hAnsi="Calibri"/>
          <w:spacing w:val="-1"/>
          <w:lang w:bidi="en-US"/>
        </w:rPr>
        <w:t>pp</w:t>
      </w:r>
      <w:r w:rsidRPr="00A06491">
        <w:rPr>
          <w:rFonts w:ascii="Calibri" w:hAnsi="Calibri"/>
          <w:lang w:bidi="en-US"/>
        </w:rPr>
        <w:t>en</w:t>
      </w:r>
      <w:r w:rsidRPr="00A06491">
        <w:rPr>
          <w:rFonts w:ascii="Calibri" w:hAnsi="Calibri"/>
          <w:spacing w:val="-1"/>
          <w:lang w:bidi="en-US"/>
        </w:rPr>
        <w:t>d</w:t>
      </w:r>
      <w:r w:rsidRPr="00A06491">
        <w:rPr>
          <w:rFonts w:ascii="Calibri" w:hAnsi="Calibri"/>
          <w:lang w:bidi="en-US"/>
        </w:rPr>
        <w:t>ix A</w:t>
      </w:r>
      <w:r w:rsidRPr="00A06491">
        <w:rPr>
          <w:rFonts w:ascii="Calibri" w:hAnsi="Calibri"/>
          <w:spacing w:val="-2"/>
          <w:lang w:bidi="en-US"/>
        </w:rPr>
        <w:t xml:space="preserve"> </w:t>
      </w:r>
      <w:r w:rsidRPr="00A06491">
        <w:rPr>
          <w:rFonts w:ascii="Calibri" w:hAnsi="Calibri"/>
          <w:spacing w:val="1"/>
          <w:lang w:bidi="en-US"/>
        </w:rPr>
        <w:t>o</w:t>
      </w:r>
      <w:r w:rsidRPr="00A06491">
        <w:rPr>
          <w:rFonts w:ascii="Calibri" w:hAnsi="Calibri"/>
          <w:lang w:bidi="en-US"/>
        </w:rPr>
        <w:t>f</w:t>
      </w:r>
      <w:r w:rsidRPr="00A06491">
        <w:rPr>
          <w:rFonts w:ascii="Calibri" w:hAnsi="Calibri"/>
          <w:spacing w:val="-2"/>
          <w:lang w:bidi="en-US"/>
        </w:rPr>
        <w:t xml:space="preserve"> t</w:t>
      </w:r>
      <w:r w:rsidRPr="00A06491">
        <w:rPr>
          <w:rFonts w:ascii="Calibri" w:hAnsi="Calibri"/>
          <w:spacing w:val="-1"/>
          <w:lang w:bidi="en-US"/>
        </w:rPr>
        <w:t>h</w:t>
      </w:r>
      <w:r w:rsidRPr="00A06491">
        <w:rPr>
          <w:rFonts w:ascii="Calibri" w:hAnsi="Calibri"/>
          <w:lang w:bidi="en-US"/>
        </w:rPr>
        <w:t>e</w:t>
      </w:r>
      <w:r w:rsidRPr="00A06491">
        <w:rPr>
          <w:rFonts w:ascii="Calibri" w:hAnsi="Calibri"/>
          <w:spacing w:val="1"/>
          <w:lang w:bidi="en-US"/>
        </w:rPr>
        <w:t xml:space="preserve"> </w:t>
      </w:r>
      <w:r w:rsidRPr="00A06491">
        <w:rPr>
          <w:rFonts w:ascii="Calibri" w:hAnsi="Calibri"/>
          <w:lang w:bidi="en-US"/>
        </w:rPr>
        <w:t xml:space="preserve">Common Core </w:t>
      </w:r>
      <w:r w:rsidRPr="00A06491">
        <w:rPr>
          <w:rFonts w:ascii="Calibri" w:hAnsi="Calibri"/>
          <w:spacing w:val="-1"/>
          <w:lang w:bidi="en-US"/>
        </w:rPr>
        <w:t xml:space="preserve">State </w:t>
      </w:r>
      <w:r w:rsidRPr="00A06491">
        <w:rPr>
          <w:rFonts w:ascii="Calibri" w:hAnsi="Calibri"/>
          <w:lang w:bidi="en-US"/>
        </w:rPr>
        <w:t>Standards for English Language Arts and Literacy in History/Social Studies, Science, and Technical Subjects</w:t>
      </w:r>
      <w:r w:rsidRPr="00A06491">
        <w:rPr>
          <w:rFonts w:ascii="Tahoma" w:hAnsi="Tahoma" w:cs="Tahoma"/>
          <w:vertAlign w:val="superscript"/>
          <w:lang w:bidi="en-US"/>
        </w:rPr>
        <w:footnoteReference w:id="3"/>
      </w:r>
      <w:r w:rsidRPr="00A06491">
        <w:rPr>
          <w:rFonts w:ascii="Calibri" w:hAnsi="Calibri"/>
          <w:lang w:bidi="en-US"/>
        </w:rPr>
        <w:t xml:space="preserve"> </w:t>
      </w:r>
      <w:r w:rsidRPr="00A06491">
        <w:rPr>
          <w:rFonts w:ascii="Calibri" w:hAnsi="Calibri"/>
          <w:spacing w:val="-1"/>
          <w:lang w:bidi="en-US"/>
        </w:rPr>
        <w:t>h</w:t>
      </w:r>
      <w:r w:rsidRPr="00A06491">
        <w:rPr>
          <w:rFonts w:ascii="Calibri" w:hAnsi="Calibri"/>
          <w:lang w:bidi="en-US"/>
        </w:rPr>
        <w:t>i</w:t>
      </w:r>
      <w:r w:rsidRPr="00A06491">
        <w:rPr>
          <w:rFonts w:ascii="Calibri" w:hAnsi="Calibri"/>
          <w:spacing w:val="-1"/>
          <w:lang w:bidi="en-US"/>
        </w:rPr>
        <w:t>gh</w:t>
      </w:r>
      <w:r w:rsidRPr="00A06491">
        <w:rPr>
          <w:rFonts w:ascii="Calibri" w:hAnsi="Calibri"/>
          <w:lang w:bidi="en-US"/>
        </w:rPr>
        <w:t>li</w:t>
      </w:r>
      <w:r w:rsidRPr="00A06491">
        <w:rPr>
          <w:rFonts w:ascii="Calibri" w:hAnsi="Calibri"/>
          <w:spacing w:val="-1"/>
          <w:lang w:bidi="en-US"/>
        </w:rPr>
        <w:t>gh</w:t>
      </w:r>
      <w:r w:rsidRPr="00A06491">
        <w:rPr>
          <w:rFonts w:ascii="Calibri" w:hAnsi="Calibri"/>
          <w:lang w:bidi="en-US"/>
        </w:rPr>
        <w:t>ts</w:t>
      </w:r>
      <w:r w:rsidRPr="00A06491">
        <w:rPr>
          <w:rFonts w:ascii="Calibri" w:hAnsi="Calibri"/>
          <w:spacing w:val="1"/>
          <w:lang w:bidi="en-US"/>
        </w:rPr>
        <w:t xml:space="preserve"> </w:t>
      </w:r>
      <w:r w:rsidRPr="00A06491">
        <w:rPr>
          <w:rFonts w:ascii="Calibri" w:hAnsi="Calibri"/>
          <w:lang w:bidi="en-US"/>
        </w:rPr>
        <w:t>i</w:t>
      </w:r>
      <w:r w:rsidRPr="00A06491">
        <w:rPr>
          <w:rFonts w:ascii="Calibri" w:hAnsi="Calibri"/>
          <w:spacing w:val="1"/>
          <w:lang w:bidi="en-US"/>
        </w:rPr>
        <w:t>m</w:t>
      </w:r>
      <w:r w:rsidRPr="00A06491">
        <w:rPr>
          <w:rFonts w:ascii="Calibri" w:hAnsi="Calibri"/>
          <w:spacing w:val="-3"/>
          <w:lang w:bidi="en-US"/>
        </w:rPr>
        <w:t>p</w:t>
      </w:r>
      <w:r w:rsidRPr="00A06491">
        <w:rPr>
          <w:rFonts w:ascii="Calibri" w:hAnsi="Calibri"/>
          <w:spacing w:val="1"/>
          <w:lang w:bidi="en-US"/>
        </w:rPr>
        <w:t>o</w:t>
      </w:r>
      <w:r w:rsidRPr="00A06491">
        <w:rPr>
          <w:rFonts w:ascii="Calibri" w:hAnsi="Calibri"/>
          <w:lang w:bidi="en-US"/>
        </w:rPr>
        <w:t>rt</w:t>
      </w:r>
      <w:r w:rsidRPr="00A06491">
        <w:rPr>
          <w:rFonts w:ascii="Calibri" w:hAnsi="Calibri"/>
          <w:spacing w:val="-2"/>
          <w:lang w:bidi="en-US"/>
        </w:rPr>
        <w:t>a</w:t>
      </w:r>
      <w:r w:rsidRPr="00A06491">
        <w:rPr>
          <w:rFonts w:ascii="Calibri" w:hAnsi="Calibri"/>
          <w:spacing w:val="1"/>
          <w:lang w:bidi="en-US"/>
        </w:rPr>
        <w:t>n</w:t>
      </w:r>
      <w:r w:rsidRPr="00A06491">
        <w:rPr>
          <w:rFonts w:ascii="Calibri" w:hAnsi="Calibri"/>
          <w:lang w:bidi="en-US"/>
        </w:rPr>
        <w:t>t</w:t>
      </w:r>
      <w:r w:rsidRPr="00A06491">
        <w:rPr>
          <w:rFonts w:ascii="Calibri" w:hAnsi="Calibri"/>
          <w:spacing w:val="1"/>
          <w:lang w:bidi="en-US"/>
        </w:rPr>
        <w:t xml:space="preserve"> </w:t>
      </w:r>
      <w:r w:rsidRPr="00A06491">
        <w:rPr>
          <w:rFonts w:ascii="Calibri" w:hAnsi="Calibri"/>
          <w:lang w:bidi="en-US"/>
        </w:rPr>
        <w:t>t</w:t>
      </w:r>
      <w:r w:rsidRPr="00A06491">
        <w:rPr>
          <w:rFonts w:ascii="Calibri" w:hAnsi="Calibri"/>
          <w:spacing w:val="1"/>
          <w:lang w:bidi="en-US"/>
        </w:rPr>
        <w:t>e</w:t>
      </w:r>
      <w:r w:rsidRPr="00A06491">
        <w:rPr>
          <w:rFonts w:ascii="Calibri" w:hAnsi="Calibri"/>
          <w:spacing w:val="-2"/>
          <w:lang w:bidi="en-US"/>
        </w:rPr>
        <w:t>x</w:t>
      </w:r>
      <w:r w:rsidRPr="00A06491">
        <w:rPr>
          <w:rFonts w:ascii="Calibri" w:hAnsi="Calibri"/>
          <w:lang w:bidi="en-US"/>
        </w:rPr>
        <w:t>tual ch</w:t>
      </w:r>
      <w:r w:rsidRPr="00A06491">
        <w:rPr>
          <w:rFonts w:ascii="Calibri" w:hAnsi="Calibri"/>
          <w:spacing w:val="-1"/>
          <w:lang w:bidi="en-US"/>
        </w:rPr>
        <w:t>a</w:t>
      </w:r>
      <w:r w:rsidRPr="00A06491">
        <w:rPr>
          <w:rFonts w:ascii="Calibri" w:hAnsi="Calibri"/>
          <w:lang w:bidi="en-US"/>
        </w:rPr>
        <w:t>racteri</w:t>
      </w:r>
      <w:r w:rsidRPr="00A06491">
        <w:rPr>
          <w:rFonts w:ascii="Calibri" w:hAnsi="Calibri"/>
          <w:spacing w:val="-2"/>
          <w:lang w:bidi="en-US"/>
        </w:rPr>
        <w:t>s</w:t>
      </w:r>
      <w:r w:rsidRPr="00A06491">
        <w:rPr>
          <w:rFonts w:ascii="Calibri" w:hAnsi="Calibri"/>
          <w:lang w:bidi="en-US"/>
        </w:rPr>
        <w:t>tics</w:t>
      </w:r>
      <w:r w:rsidRPr="00A06491">
        <w:rPr>
          <w:rFonts w:ascii="Calibri" w:hAnsi="Calibri"/>
          <w:spacing w:val="1"/>
          <w:lang w:bidi="en-US"/>
        </w:rPr>
        <w:t xml:space="preserve"> </w:t>
      </w:r>
      <w:r w:rsidRPr="00A06491">
        <w:rPr>
          <w:rFonts w:ascii="Calibri" w:hAnsi="Calibri"/>
          <w:spacing w:val="-3"/>
          <w:lang w:bidi="en-US"/>
        </w:rPr>
        <w:t>that are also relevant for judging qualitative text complexity when assessing the English language proficiency of English Language/Multilingual Learners (ELLs/MLLs)</w:t>
      </w:r>
      <w:r w:rsidRPr="00A06491">
        <w:rPr>
          <w:rFonts w:ascii="Calibri" w:hAnsi="Calibri"/>
          <w:lang w:bidi="en-US"/>
        </w:rPr>
        <w:t>:</w:t>
      </w:r>
    </w:p>
    <w:p w14:paraId="64C5F511" w14:textId="77777777" w:rsidR="00A06491" w:rsidRPr="00A06491" w:rsidRDefault="00A06491" w:rsidP="00A06491">
      <w:pPr>
        <w:ind w:left="720" w:hanging="360"/>
        <w:rPr>
          <w:rFonts w:ascii="Calibri" w:hAnsi="Calibri"/>
          <w:lang w:bidi="en-US"/>
        </w:rPr>
      </w:pPr>
      <w:r w:rsidRPr="00A06491">
        <w:rPr>
          <w:rFonts w:ascii="Calibri" w:hAnsi="Calibri"/>
          <w:lang w:bidi="en-US"/>
        </w:rPr>
        <w:t>Purpose (informational texts) or meaning (literary texts)</w:t>
      </w:r>
    </w:p>
    <w:p w14:paraId="1957727B" w14:textId="77777777" w:rsidR="00A06491" w:rsidRPr="00A06491" w:rsidRDefault="00A06491" w:rsidP="00A06491">
      <w:pPr>
        <w:ind w:left="720" w:hanging="360"/>
        <w:rPr>
          <w:rFonts w:ascii="Calibri" w:hAnsi="Calibri"/>
          <w:lang w:bidi="en-US"/>
        </w:rPr>
      </w:pPr>
      <w:r w:rsidRPr="00A06491">
        <w:rPr>
          <w:rFonts w:ascii="Calibri" w:hAnsi="Calibri"/>
          <w:lang w:bidi="en-US"/>
        </w:rPr>
        <w:t>Structure (informational or literary texts)</w:t>
      </w:r>
    </w:p>
    <w:p w14:paraId="4ACFA256" w14:textId="77777777" w:rsidR="00A06491" w:rsidRPr="00A06491" w:rsidRDefault="00A06491" w:rsidP="00A06491">
      <w:pPr>
        <w:ind w:left="720" w:hanging="360"/>
        <w:rPr>
          <w:rFonts w:ascii="Calibri" w:hAnsi="Calibri"/>
          <w:lang w:bidi="en-US"/>
        </w:rPr>
      </w:pPr>
      <w:r w:rsidRPr="00A06491">
        <w:rPr>
          <w:rFonts w:ascii="Calibri" w:hAnsi="Calibri"/>
          <w:lang w:bidi="en-US"/>
        </w:rPr>
        <w:t>Language conventionality and clarity</w:t>
      </w:r>
    </w:p>
    <w:p w14:paraId="1A93AC4A" w14:textId="77777777" w:rsidR="00A06491" w:rsidRPr="00A06491" w:rsidRDefault="00A06491" w:rsidP="00A06491">
      <w:pPr>
        <w:ind w:left="720" w:hanging="360"/>
        <w:rPr>
          <w:rFonts w:ascii="Calibri" w:hAnsi="Calibri"/>
          <w:lang w:bidi="en-US"/>
        </w:rPr>
      </w:pPr>
      <w:r w:rsidRPr="00A06491">
        <w:rPr>
          <w:rFonts w:ascii="Calibri" w:hAnsi="Calibri"/>
          <w:lang w:bidi="en-US"/>
        </w:rPr>
        <w:t>Knowledge demands</w:t>
      </w:r>
    </w:p>
    <w:p w14:paraId="2E454DB4" w14:textId="2004101D" w:rsidR="00A06491" w:rsidRPr="00A06491" w:rsidRDefault="00A06491" w:rsidP="00A06491">
      <w:pPr>
        <w:spacing w:before="120" w:after="200"/>
        <w:rPr>
          <w:rFonts w:ascii="Calibri" w:hAnsi="Calibri"/>
          <w:lang w:bidi="en-US"/>
        </w:rPr>
      </w:pPr>
      <w:r w:rsidRPr="00A06491">
        <w:rPr>
          <w:rFonts w:ascii="Calibri" w:hAnsi="Calibri"/>
          <w:lang w:bidi="en-US"/>
        </w:rPr>
        <w:t>At</w:t>
      </w:r>
      <w:r w:rsidRPr="00A06491">
        <w:rPr>
          <w:rFonts w:ascii="Calibri" w:hAnsi="Calibri"/>
          <w:spacing w:val="-1"/>
          <w:lang w:bidi="en-US"/>
        </w:rPr>
        <w:t>t</w:t>
      </w:r>
      <w:r w:rsidRPr="00A06491">
        <w:rPr>
          <w:rFonts w:ascii="Calibri" w:hAnsi="Calibri"/>
          <w:lang w:bidi="en-US"/>
        </w:rPr>
        <w:t>endin</w:t>
      </w:r>
      <w:r w:rsidRPr="00A06491">
        <w:rPr>
          <w:rFonts w:ascii="Calibri" w:hAnsi="Calibri"/>
          <w:spacing w:val="-1"/>
          <w:lang w:bidi="en-US"/>
        </w:rPr>
        <w:t>g</w:t>
      </w:r>
      <w:r w:rsidRPr="00A06491">
        <w:rPr>
          <w:rFonts w:ascii="Calibri" w:hAnsi="Calibri"/>
          <w:lang w:bidi="en-US"/>
        </w:rPr>
        <w:t xml:space="preserve"> to t</w:t>
      </w:r>
      <w:r w:rsidRPr="00A06491">
        <w:rPr>
          <w:rFonts w:ascii="Calibri" w:hAnsi="Calibri"/>
          <w:spacing w:val="-4"/>
          <w:lang w:bidi="en-US"/>
        </w:rPr>
        <w:t>h</w:t>
      </w:r>
      <w:r w:rsidRPr="00A06491">
        <w:rPr>
          <w:rFonts w:ascii="Calibri" w:hAnsi="Calibri"/>
          <w:lang w:bidi="en-US"/>
        </w:rPr>
        <w:t>e</w:t>
      </w:r>
      <w:r w:rsidRPr="00A06491">
        <w:rPr>
          <w:rFonts w:ascii="Calibri" w:hAnsi="Calibri"/>
          <w:spacing w:val="-1"/>
          <w:lang w:bidi="en-US"/>
        </w:rPr>
        <w:t>s</w:t>
      </w:r>
      <w:r w:rsidRPr="00A06491">
        <w:rPr>
          <w:rFonts w:ascii="Calibri" w:hAnsi="Calibri"/>
          <w:spacing w:val="1"/>
          <w:lang w:bidi="en-US"/>
        </w:rPr>
        <w:t>e</w:t>
      </w:r>
      <w:r w:rsidRPr="00A06491">
        <w:rPr>
          <w:rFonts w:ascii="Calibri" w:hAnsi="Calibri"/>
          <w:lang w:bidi="en-US"/>
        </w:rPr>
        <w:t xml:space="preserve"> </w:t>
      </w:r>
      <w:r w:rsidRPr="00A06491">
        <w:rPr>
          <w:rFonts w:ascii="Calibri" w:hAnsi="Calibri"/>
          <w:spacing w:val="-1"/>
          <w:lang w:bidi="en-US"/>
        </w:rPr>
        <w:t>f</w:t>
      </w:r>
      <w:r w:rsidRPr="00A06491">
        <w:rPr>
          <w:rFonts w:ascii="Calibri" w:hAnsi="Calibri"/>
          <w:spacing w:val="1"/>
          <w:lang w:bidi="en-US"/>
        </w:rPr>
        <w:t>o</w:t>
      </w:r>
      <w:r w:rsidRPr="00A06491">
        <w:rPr>
          <w:rFonts w:ascii="Calibri" w:hAnsi="Calibri"/>
          <w:lang w:bidi="en-US"/>
        </w:rPr>
        <w:t>ur textual aspects when planning and writing a passage will assist with the determination of the passage’s complexity as well as its suitability for assessing specific ToMs for a specific grade level.</w:t>
      </w:r>
    </w:p>
    <w:p w14:paraId="33C2BC6C" w14:textId="56EADB30" w:rsidR="00A06491" w:rsidRPr="00A06491" w:rsidRDefault="00A06491" w:rsidP="00A06491">
      <w:pPr>
        <w:spacing w:before="120" w:after="200"/>
        <w:rPr>
          <w:rFonts w:ascii="Calibri" w:hAnsi="Calibri"/>
          <w:lang w:bidi="en-US"/>
        </w:rPr>
      </w:pPr>
      <w:r w:rsidRPr="00A06491">
        <w:rPr>
          <w:rFonts w:ascii="Calibri" w:hAnsi="Calibri"/>
          <w:lang w:bidi="en-US"/>
        </w:rPr>
        <w:t>Passage writers should consider the questions and statements posed in the following sections before starting to write a passage. These statements are intended to guide writers as they plan the type, structure, complexity, and suitability of the passage.</w:t>
      </w:r>
    </w:p>
    <w:p w14:paraId="50C34064" w14:textId="77777777" w:rsidR="00A06491" w:rsidRPr="00A06491" w:rsidRDefault="00A06491" w:rsidP="00A06491">
      <w:pPr>
        <w:spacing w:before="320" w:after="240"/>
        <w:outlineLvl w:val="4"/>
        <w:rPr>
          <w:rFonts w:ascii="Frutiger LT Std 45 Light" w:hAnsi="Frutiger LT Std 45 Light" w:cs="Arial"/>
          <w:b/>
          <w:sz w:val="22"/>
          <w:szCs w:val="23"/>
          <w:u w:val="single"/>
        </w:rPr>
      </w:pPr>
      <w:r w:rsidRPr="00A06491">
        <w:rPr>
          <w:rFonts w:ascii="Frutiger LT Std 45 Light" w:hAnsi="Frutiger LT Std 45 Light" w:cs="Arial"/>
          <w:b/>
          <w:sz w:val="22"/>
          <w:szCs w:val="23"/>
          <w:u w:val="single"/>
        </w:rPr>
        <w:t>Purpose (Informational Passages)</w:t>
      </w:r>
    </w:p>
    <w:p w14:paraId="6D8A2F44" w14:textId="77777777" w:rsidR="00A06491" w:rsidRPr="00A06491" w:rsidRDefault="00A06491" w:rsidP="00A06491">
      <w:pPr>
        <w:ind w:left="720" w:hanging="360"/>
        <w:rPr>
          <w:rFonts w:ascii="Calibri" w:hAnsi="Calibri"/>
          <w:lang w:bidi="en-US"/>
        </w:rPr>
      </w:pPr>
      <w:r w:rsidRPr="00A06491">
        <w:rPr>
          <w:rFonts w:ascii="Calibri" w:hAnsi="Calibri"/>
          <w:lang w:bidi="en-US"/>
        </w:rPr>
        <w:t xml:space="preserve">What will the main purpose of the passage be? Each passage should have a single (main) purpose. For example, informational passages may inform, describe, or entertain. </w:t>
      </w:r>
    </w:p>
    <w:p w14:paraId="694435F7" w14:textId="3F6DB435" w:rsidR="00A06491" w:rsidRPr="00A06491" w:rsidRDefault="00A06491" w:rsidP="00A06491">
      <w:pPr>
        <w:ind w:left="720" w:hanging="360"/>
        <w:rPr>
          <w:rFonts w:ascii="Calibri" w:hAnsi="Calibri"/>
          <w:lang w:bidi="en-US"/>
        </w:rPr>
      </w:pPr>
      <w:r w:rsidRPr="00A06491">
        <w:rPr>
          <w:rFonts w:ascii="Calibri" w:hAnsi="Calibri"/>
          <w:lang w:bidi="en-US"/>
        </w:rPr>
        <w:t xml:space="preserve">Is there information or language that must be included in order for ELLs/MLLs to determine and understand the passage’s purpose? </w:t>
      </w:r>
    </w:p>
    <w:p w14:paraId="78D74514" w14:textId="77777777" w:rsidR="00A06491" w:rsidRPr="00A06491" w:rsidRDefault="00A06491" w:rsidP="00A06491">
      <w:pPr>
        <w:spacing w:before="120" w:after="200"/>
        <w:rPr>
          <w:rFonts w:ascii="Calibri" w:hAnsi="Calibri"/>
          <w:lang w:bidi="en-US"/>
        </w:rPr>
      </w:pPr>
      <w:r w:rsidRPr="00A06491">
        <w:rPr>
          <w:rFonts w:ascii="Calibri" w:hAnsi="Calibri"/>
          <w:lang w:bidi="en-US"/>
        </w:rPr>
        <w:t>Passages with multiple and implied purposes tend to be of higher complexity and are not as appropriate for ELLs/MLLs. At Grades 1–4, a basic clear singular purpose is appropriate and desirable. At Grades 7–12, passages written as speeches or op-ed pieces can have a richer layering of purpose. However, multiple and implied purposes are not appropriate for NYSESLAT. Passages written for ELLs/MLLs, in general, should have a single primary purpose in order to support a logical flow and easier accessibility for these students.</w:t>
      </w:r>
    </w:p>
    <w:p w14:paraId="7582163C" w14:textId="77777777" w:rsidR="00A06491" w:rsidRPr="00A06491" w:rsidRDefault="00A06491" w:rsidP="00A06491">
      <w:pPr>
        <w:spacing w:before="320" w:after="240"/>
        <w:outlineLvl w:val="4"/>
        <w:rPr>
          <w:rFonts w:ascii="Frutiger LT Std 45 Light" w:hAnsi="Frutiger LT Std 45 Light" w:cs="Arial"/>
          <w:b/>
          <w:sz w:val="22"/>
          <w:szCs w:val="23"/>
          <w:u w:val="single"/>
        </w:rPr>
      </w:pPr>
      <w:r w:rsidRPr="00A06491">
        <w:rPr>
          <w:rFonts w:ascii="Frutiger LT Std 45 Light" w:hAnsi="Frutiger LT Std 45 Light" w:cs="Arial"/>
          <w:b/>
          <w:sz w:val="22"/>
          <w:szCs w:val="23"/>
          <w:u w:val="single"/>
        </w:rPr>
        <w:t>Meaning (Literary Passages)</w:t>
      </w:r>
    </w:p>
    <w:p w14:paraId="1A9BF34F" w14:textId="0AE79230" w:rsidR="00A06491" w:rsidRPr="00A06491" w:rsidRDefault="00A06491" w:rsidP="00A06491">
      <w:pPr>
        <w:ind w:left="720" w:hanging="360"/>
        <w:rPr>
          <w:rFonts w:ascii="Calibri" w:hAnsi="Calibri"/>
          <w:lang w:bidi="en-US"/>
        </w:rPr>
      </w:pPr>
      <w:r w:rsidRPr="00A06491">
        <w:rPr>
          <w:rFonts w:ascii="Calibri" w:hAnsi="Calibri"/>
          <w:lang w:bidi="en-US"/>
        </w:rPr>
        <w:t>What will the main theme (or themes) of the passage be?</w:t>
      </w:r>
    </w:p>
    <w:p w14:paraId="6BD1ECBF" w14:textId="70CA008E" w:rsidR="00A06491" w:rsidRPr="00A06491" w:rsidRDefault="00A06491" w:rsidP="00A06491">
      <w:pPr>
        <w:ind w:left="720" w:hanging="360"/>
        <w:rPr>
          <w:rFonts w:ascii="Calibri" w:hAnsi="Calibri"/>
          <w:lang w:bidi="en-US"/>
        </w:rPr>
      </w:pPr>
      <w:r w:rsidRPr="00A06491">
        <w:rPr>
          <w:rFonts w:ascii="Calibri" w:hAnsi="Calibri"/>
          <w:lang w:bidi="en-US"/>
        </w:rPr>
        <w:t xml:space="preserve">What are the language demands required for ELLs/MLLs to determine and understand the passage’s meaning(s)? </w:t>
      </w:r>
    </w:p>
    <w:p w14:paraId="6F744D6D" w14:textId="77777777" w:rsidR="00A06491" w:rsidRPr="00A06491" w:rsidRDefault="00A06491" w:rsidP="00A06491">
      <w:pPr>
        <w:spacing w:before="120" w:after="200"/>
        <w:rPr>
          <w:rFonts w:ascii="Calibri" w:hAnsi="Calibri"/>
          <w:lang w:bidi="en-US"/>
        </w:rPr>
      </w:pPr>
      <w:r w:rsidRPr="00A06491">
        <w:rPr>
          <w:rFonts w:ascii="Calibri" w:hAnsi="Calibri"/>
          <w:lang w:bidi="en-US"/>
        </w:rPr>
        <w:t>Passages with too many multiple levels of meaning tend to be more complex and are not as appropriate for ELLs/MLLs. Complexity increases as meaning relies more on figurative language and is purposely ambiguous. Therefore, in an effort to have passages that are at least partially accessible to students at all proficiency levels, it is important to vary the complexity and avoid ambiguity within a passage.</w:t>
      </w:r>
    </w:p>
    <w:p w14:paraId="1E8183EA" w14:textId="77777777" w:rsidR="00A06491" w:rsidRPr="00A06491" w:rsidRDefault="00A06491" w:rsidP="00A06491">
      <w:pPr>
        <w:spacing w:before="320" w:after="240"/>
        <w:outlineLvl w:val="4"/>
        <w:rPr>
          <w:rFonts w:ascii="Frutiger LT Std 45 Light" w:hAnsi="Frutiger LT Std 45 Light" w:cs="Arial"/>
          <w:b/>
          <w:sz w:val="22"/>
          <w:szCs w:val="23"/>
          <w:u w:val="single"/>
        </w:rPr>
      </w:pPr>
      <w:r w:rsidRPr="00A06491">
        <w:rPr>
          <w:rFonts w:ascii="Frutiger LT Std 45 Light" w:hAnsi="Frutiger LT Std 45 Light" w:cs="Arial"/>
          <w:b/>
          <w:sz w:val="22"/>
          <w:szCs w:val="23"/>
          <w:u w:val="single"/>
        </w:rPr>
        <w:t>Structure (Informational Passages)</w:t>
      </w:r>
    </w:p>
    <w:p w14:paraId="69AE7AE0" w14:textId="77777777" w:rsidR="00A06491" w:rsidRPr="00A06491" w:rsidRDefault="00A06491" w:rsidP="00A06491">
      <w:pPr>
        <w:ind w:left="720" w:hanging="360"/>
        <w:rPr>
          <w:rFonts w:ascii="Calibri" w:hAnsi="Calibri"/>
          <w:lang w:bidi="en-US"/>
        </w:rPr>
      </w:pPr>
      <w:r w:rsidRPr="00A06491">
        <w:rPr>
          <w:rFonts w:ascii="Calibri" w:hAnsi="Calibri"/>
          <w:lang w:bidi="en-US"/>
        </w:rPr>
        <w:t>What will the organizational structure of the informational passage be? For ELLs/MLLs, maintain syntax that is at the lowest grade of the grade band and avoid confusing or ambiguous sentences.</w:t>
      </w:r>
    </w:p>
    <w:p w14:paraId="65ACDF87" w14:textId="77777777" w:rsidR="00A06491" w:rsidRPr="00A06491" w:rsidRDefault="00A06491" w:rsidP="00A06491">
      <w:pPr>
        <w:ind w:left="720" w:hanging="360"/>
        <w:rPr>
          <w:rFonts w:ascii="Calibri" w:hAnsi="Calibri"/>
          <w:lang w:bidi="en-US"/>
        </w:rPr>
      </w:pPr>
      <w:r w:rsidRPr="00A06491">
        <w:rPr>
          <w:rFonts w:ascii="Calibri" w:hAnsi="Calibri"/>
          <w:lang w:bidi="en-US"/>
        </w:rPr>
        <w:t xml:space="preserve">Will the structure conform to the common structures of the genre (description; sequence and order; compare and contrast; cause and effect; problem and solution)? </w:t>
      </w:r>
    </w:p>
    <w:p w14:paraId="34083D6C" w14:textId="5AD76D6D" w:rsidR="00A06491" w:rsidRPr="00A06491" w:rsidRDefault="00A06491" w:rsidP="00A06491">
      <w:pPr>
        <w:ind w:left="720" w:hanging="360"/>
        <w:rPr>
          <w:rFonts w:ascii="Calibri" w:hAnsi="Calibri"/>
          <w:lang w:bidi="en-US"/>
        </w:rPr>
      </w:pPr>
      <w:r w:rsidRPr="00A06491">
        <w:rPr>
          <w:rFonts w:ascii="Calibri" w:hAnsi="Calibri"/>
          <w:lang w:bidi="en-US"/>
        </w:rPr>
        <w:t>Will the structure be clearly marked with text features if appropriate (e.g., headings)?</w:t>
      </w:r>
    </w:p>
    <w:p w14:paraId="3B2929FB" w14:textId="77777777" w:rsidR="00A06491" w:rsidRPr="00A06491" w:rsidRDefault="00A06491" w:rsidP="00A06491">
      <w:pPr>
        <w:ind w:left="720" w:hanging="360"/>
        <w:rPr>
          <w:rFonts w:ascii="Calibri" w:hAnsi="Calibri"/>
          <w:lang w:bidi="en-US"/>
        </w:rPr>
      </w:pPr>
      <w:r w:rsidRPr="00A06491">
        <w:rPr>
          <w:rFonts w:ascii="Calibri" w:hAnsi="Calibri"/>
          <w:lang w:bidi="en-US"/>
        </w:rPr>
        <w:t xml:space="preserve">To what extent will the ideas/argumentation be developed? </w:t>
      </w:r>
    </w:p>
    <w:p w14:paraId="353C628B" w14:textId="77777777" w:rsidR="00A06491" w:rsidRPr="00A06491" w:rsidRDefault="00A06491" w:rsidP="00A06491">
      <w:pPr>
        <w:ind w:left="720" w:hanging="360"/>
        <w:rPr>
          <w:rFonts w:ascii="Calibri" w:hAnsi="Calibri"/>
          <w:lang w:bidi="en-US"/>
        </w:rPr>
      </w:pPr>
      <w:r w:rsidRPr="00A06491">
        <w:rPr>
          <w:rFonts w:ascii="Calibri" w:hAnsi="Calibri"/>
          <w:lang w:bidi="en-US"/>
        </w:rPr>
        <w:t>What graphic(s) will accompany the passage to provide context for the passage? All passage submissions require a description of, or a suggestion for, a graphic that provides a visual representation of information contained in the passage. For example, a diagram that illustrates information in a passage to aid in understanding for ELLs/MLLs would support student understanding of the passage.</w:t>
      </w:r>
    </w:p>
    <w:p w14:paraId="689D3899" w14:textId="70DFF56E" w:rsidR="00A06491" w:rsidRPr="00A06491" w:rsidRDefault="00A06491" w:rsidP="00A06491">
      <w:pPr>
        <w:spacing w:before="120" w:after="200"/>
        <w:rPr>
          <w:rFonts w:ascii="Calibri" w:hAnsi="Calibri"/>
          <w:lang w:bidi="en-US"/>
        </w:rPr>
      </w:pPr>
      <w:r w:rsidRPr="00A06491">
        <w:rPr>
          <w:rFonts w:ascii="Calibri" w:hAnsi="Calibri"/>
          <w:lang w:bidi="en-US"/>
        </w:rPr>
        <w:t>Before writing, the organizational structure of a potential passage should be carefully considered to determine that the complexity of its ideas and argumentation is appropriate for the ELL/MLL population.</w:t>
      </w:r>
    </w:p>
    <w:p w14:paraId="72913812" w14:textId="77777777" w:rsidR="00A06491" w:rsidRPr="00A06491" w:rsidRDefault="00A06491" w:rsidP="00A06491">
      <w:pPr>
        <w:spacing w:before="320" w:after="240"/>
        <w:outlineLvl w:val="4"/>
        <w:rPr>
          <w:rFonts w:ascii="Frutiger LT Std 45 Light" w:hAnsi="Frutiger LT Std 45 Light" w:cs="Arial"/>
          <w:b/>
          <w:sz w:val="22"/>
          <w:szCs w:val="23"/>
          <w:u w:val="single"/>
        </w:rPr>
      </w:pPr>
      <w:r w:rsidRPr="00A06491">
        <w:rPr>
          <w:rFonts w:ascii="Frutiger LT Std 45 Light" w:hAnsi="Frutiger LT Std 45 Light" w:cs="Arial"/>
          <w:b/>
          <w:sz w:val="22"/>
          <w:szCs w:val="23"/>
          <w:u w:val="single"/>
        </w:rPr>
        <w:t>Structure (Literary Passages)</w:t>
      </w:r>
    </w:p>
    <w:p w14:paraId="4820F95C" w14:textId="77777777" w:rsidR="00A06491" w:rsidRPr="00A06491" w:rsidRDefault="00A06491" w:rsidP="00A06491">
      <w:pPr>
        <w:ind w:left="720" w:hanging="360"/>
        <w:rPr>
          <w:rFonts w:ascii="Calibri" w:hAnsi="Calibri"/>
          <w:lang w:bidi="en-US"/>
        </w:rPr>
      </w:pPr>
      <w:r w:rsidRPr="00A06491">
        <w:rPr>
          <w:rFonts w:ascii="Calibri" w:hAnsi="Calibri"/>
          <w:lang w:bidi="en-US"/>
        </w:rPr>
        <w:t>What will the organizational structure of the literary passage text be?  In narratives, chronological structure is easier for ELLs/MLLs to understand than flashbacks or sequences that move back and forth in time. For ELLs/MLLs, maintain syntax that is within the target grade level, and use sentences and paragraphs that are logically connected to each other.</w:t>
      </w:r>
    </w:p>
    <w:p w14:paraId="340B0AC6" w14:textId="77777777" w:rsidR="00A06491" w:rsidRPr="00A06491" w:rsidRDefault="00A06491" w:rsidP="00A06491">
      <w:pPr>
        <w:ind w:left="720" w:hanging="360"/>
        <w:rPr>
          <w:rFonts w:ascii="Calibri" w:hAnsi="Calibri"/>
          <w:lang w:bidi="en-US"/>
        </w:rPr>
      </w:pPr>
      <w:r w:rsidRPr="00A06491">
        <w:rPr>
          <w:rFonts w:ascii="Calibri" w:hAnsi="Calibri"/>
          <w:lang w:bidi="en-US"/>
        </w:rPr>
        <w:t>Does the structure conform to the common structures of the genre (characters; setting; problem or conflict; plot; solution or resolution; point of view; theme)?</w:t>
      </w:r>
    </w:p>
    <w:p w14:paraId="26A92B4B" w14:textId="77777777" w:rsidR="00A06491" w:rsidRPr="00A06491" w:rsidRDefault="00A06491" w:rsidP="00A06491">
      <w:pPr>
        <w:ind w:left="720" w:hanging="360"/>
        <w:rPr>
          <w:rFonts w:ascii="Calibri" w:hAnsi="Calibri"/>
          <w:lang w:bidi="en-US"/>
        </w:rPr>
      </w:pPr>
      <w:r w:rsidRPr="00A06491">
        <w:rPr>
          <w:rFonts w:ascii="Calibri" w:hAnsi="Calibri"/>
          <w:lang w:bidi="en-US"/>
        </w:rPr>
        <w:t>How will events develop and move from one event to the next?</w:t>
      </w:r>
    </w:p>
    <w:p w14:paraId="42EE9C29" w14:textId="77777777" w:rsidR="00A06491" w:rsidRPr="00A06491" w:rsidRDefault="00A06491" w:rsidP="00A06491">
      <w:pPr>
        <w:ind w:left="720" w:hanging="360"/>
        <w:rPr>
          <w:rFonts w:ascii="Calibri" w:hAnsi="Calibri"/>
          <w:lang w:bidi="en-US"/>
        </w:rPr>
      </w:pPr>
      <w:r w:rsidRPr="00A06491">
        <w:rPr>
          <w:rFonts w:ascii="Calibri" w:hAnsi="Calibri"/>
          <w:lang w:bidi="en-US"/>
        </w:rPr>
        <w:t>Will the structure include marked passage text features, such as a subtitle or headings as appropriate?</w:t>
      </w:r>
    </w:p>
    <w:p w14:paraId="19367C39" w14:textId="77777777" w:rsidR="00F94DD5" w:rsidRDefault="00A06491" w:rsidP="00F94DD5">
      <w:pPr>
        <w:spacing w:before="120" w:after="200"/>
        <w:rPr>
          <w:rFonts w:ascii="Calibri" w:hAnsi="Calibri"/>
          <w:lang w:bidi="en-US"/>
        </w:rPr>
      </w:pPr>
      <w:r w:rsidRPr="00A06491">
        <w:rPr>
          <w:rFonts w:ascii="Calibri" w:hAnsi="Calibri"/>
          <w:lang w:bidi="en-US"/>
        </w:rPr>
        <w:t>Before writing, the narrative structure of a potential passage should be outlined to determine its sequencing and point of view. Texts generally increase in complexity as their structures deviate from basic chronological narration. Multiple points of view and subtle transitions built primarily on dialogue can make texts more complex as well. These structures should be used sparingly when writing for ELLs/MLLs. Therefore, in an effort to have passages that are at least partially accessible to students at all proficiency levels, it is important to vary the complexity within a passage, such as using less complex text and ideas at the beginning and increasing complexity toward the end of the passage.</w:t>
      </w:r>
    </w:p>
    <w:p w14:paraId="5CEEA3FA" w14:textId="43D9E517" w:rsidR="00A06491" w:rsidRPr="00A06491" w:rsidRDefault="00A06491" w:rsidP="00F94DD5">
      <w:pPr>
        <w:spacing w:before="120" w:after="200"/>
        <w:rPr>
          <w:rFonts w:ascii="Frutiger LT Std 45 Light" w:hAnsi="Frutiger LT Std 45 Light"/>
          <w:b/>
          <w:sz w:val="22"/>
          <w:szCs w:val="22"/>
          <w:u w:val="single"/>
          <w:lang w:bidi="en-US"/>
        </w:rPr>
      </w:pPr>
      <w:r w:rsidRPr="00A06491">
        <w:rPr>
          <w:rFonts w:ascii="Frutiger LT Std 45 Light" w:hAnsi="Frutiger LT Std 45 Light"/>
          <w:b/>
          <w:sz w:val="22"/>
          <w:szCs w:val="22"/>
          <w:u w:val="single"/>
          <w:lang w:bidi="en-US"/>
        </w:rPr>
        <w:t>Language Conventionality and Clarity</w:t>
      </w:r>
    </w:p>
    <w:p w14:paraId="4A1593DF" w14:textId="77777777" w:rsidR="00A06491" w:rsidRPr="00A06491" w:rsidRDefault="00A06491" w:rsidP="00A06491">
      <w:pPr>
        <w:spacing w:before="120" w:after="200"/>
        <w:rPr>
          <w:rFonts w:ascii="Calibri" w:hAnsi="Calibri"/>
          <w:lang w:bidi="en-US"/>
        </w:rPr>
      </w:pPr>
      <w:r w:rsidRPr="00A06491">
        <w:rPr>
          <w:rFonts w:ascii="Calibri" w:hAnsi="Calibri"/>
          <w:lang w:bidi="en-US"/>
        </w:rPr>
        <w:t>Language that is unrelated, unnecessary, superfluous, or irrelevant to the main purpose of the passage can cause ELLs/MLLs difficulty in understanding the passage and, therefore, interfere with their ability to respond successfully to the test questions.</w:t>
      </w:r>
    </w:p>
    <w:p w14:paraId="38D6BAFD" w14:textId="77777777" w:rsidR="00A06491" w:rsidRPr="00A06491" w:rsidRDefault="00A06491" w:rsidP="00A06491">
      <w:pPr>
        <w:spacing w:before="120" w:after="200"/>
        <w:rPr>
          <w:rFonts w:ascii="Calibri" w:hAnsi="Calibri"/>
          <w:lang w:bidi="en-US"/>
        </w:rPr>
      </w:pPr>
      <w:r w:rsidRPr="00A06491">
        <w:rPr>
          <w:rFonts w:ascii="Calibri" w:hAnsi="Calibri"/>
          <w:lang w:bidi="en-US"/>
        </w:rPr>
        <w:t>Examples of language that ELLs/MLLs may find difficult—and therefore should not be used—include:</w:t>
      </w:r>
    </w:p>
    <w:p w14:paraId="20D041BF" w14:textId="77777777" w:rsidR="00A06491" w:rsidRPr="00A06491" w:rsidRDefault="00A06491" w:rsidP="00A06491">
      <w:pPr>
        <w:ind w:left="720" w:hanging="360"/>
        <w:rPr>
          <w:rFonts w:ascii="Calibri" w:hAnsi="Calibri"/>
          <w:lang w:bidi="en-US"/>
        </w:rPr>
      </w:pPr>
      <w:r w:rsidRPr="00A06491">
        <w:rPr>
          <w:rFonts w:ascii="Calibri" w:hAnsi="Calibri"/>
          <w:lang w:bidi="en-US"/>
        </w:rPr>
        <w:t>figurative language (i.e., metaphor, simile, hyperbole);</w:t>
      </w:r>
    </w:p>
    <w:p w14:paraId="7076FAF3" w14:textId="77777777" w:rsidR="00A06491" w:rsidRPr="00A06491" w:rsidRDefault="00A06491" w:rsidP="00A06491">
      <w:pPr>
        <w:ind w:left="720" w:hanging="360"/>
        <w:rPr>
          <w:rFonts w:ascii="Calibri" w:hAnsi="Calibri"/>
          <w:lang w:bidi="en-US"/>
        </w:rPr>
      </w:pPr>
      <w:r w:rsidRPr="00A06491">
        <w:rPr>
          <w:rFonts w:ascii="Calibri" w:hAnsi="Calibri"/>
          <w:lang w:bidi="en-US"/>
        </w:rPr>
        <w:t xml:space="preserve">idiomatic expressions (e.g., </w:t>
      </w:r>
      <w:r w:rsidRPr="00A06491">
        <w:rPr>
          <w:rFonts w:ascii="Calibri" w:hAnsi="Calibri"/>
          <w:i/>
          <w:lang w:bidi="en-US"/>
        </w:rPr>
        <w:t>No pain, no gain</w:t>
      </w:r>
      <w:r w:rsidRPr="00A06491">
        <w:rPr>
          <w:rFonts w:ascii="Calibri" w:hAnsi="Calibri"/>
          <w:lang w:bidi="en-US"/>
        </w:rPr>
        <w:t>);</w:t>
      </w:r>
    </w:p>
    <w:p w14:paraId="1F862FD2" w14:textId="77777777" w:rsidR="00A06491" w:rsidRPr="00A06491" w:rsidRDefault="00A06491" w:rsidP="00A06491">
      <w:pPr>
        <w:ind w:left="720" w:hanging="360"/>
        <w:rPr>
          <w:rFonts w:ascii="Calibri" w:hAnsi="Calibri"/>
          <w:lang w:bidi="en-US"/>
        </w:rPr>
      </w:pPr>
      <w:r w:rsidRPr="00A06491">
        <w:rPr>
          <w:rFonts w:ascii="Calibri" w:hAnsi="Calibri"/>
          <w:lang w:bidi="en-US"/>
        </w:rPr>
        <w:t>cultural references (e.g., Her Yeezy Boost 350s got dirty in the mud.)</w:t>
      </w:r>
    </w:p>
    <w:p w14:paraId="79E5425C" w14:textId="3B3908C7" w:rsidR="00A06491" w:rsidRPr="00A06491" w:rsidRDefault="00A06491" w:rsidP="00A06491">
      <w:pPr>
        <w:ind w:left="720" w:hanging="360"/>
        <w:rPr>
          <w:rFonts w:ascii="Calibri" w:hAnsi="Calibri"/>
          <w:lang w:bidi="en-US"/>
        </w:rPr>
      </w:pPr>
      <w:r w:rsidRPr="00A06491">
        <w:rPr>
          <w:rFonts w:ascii="Calibri" w:hAnsi="Calibri"/>
          <w:lang w:bidi="en-US"/>
        </w:rPr>
        <w:t>ambiguous or mult</w:t>
      </w:r>
      <w:r w:rsidR="00873223">
        <w:rPr>
          <w:rFonts w:ascii="Calibri" w:hAnsi="Calibri"/>
          <w:lang w:bidi="en-US"/>
        </w:rPr>
        <w:t>i</w:t>
      </w:r>
      <w:r w:rsidRPr="00A06491">
        <w:rPr>
          <w:rFonts w:ascii="Calibri" w:hAnsi="Calibri"/>
          <w:lang w:bidi="en-US"/>
        </w:rPr>
        <w:t>-meaning words (e.g., Each of us saw her</w:t>
      </w:r>
      <w:r w:rsidRPr="00A06491">
        <w:rPr>
          <w:rFonts w:ascii="Calibri" w:hAnsi="Calibri"/>
          <w:i/>
          <w:lang w:bidi="en-US"/>
        </w:rPr>
        <w:t xml:space="preserve"> duck.);</w:t>
      </w:r>
    </w:p>
    <w:p w14:paraId="6B2FB0AA" w14:textId="77777777" w:rsidR="00A06491" w:rsidRPr="00A06491" w:rsidRDefault="00A06491" w:rsidP="00A06491">
      <w:pPr>
        <w:ind w:left="720" w:hanging="360"/>
        <w:rPr>
          <w:rFonts w:ascii="Calibri" w:hAnsi="Calibri"/>
          <w:lang w:bidi="en-US"/>
        </w:rPr>
      </w:pPr>
      <w:r w:rsidRPr="00A06491">
        <w:rPr>
          <w:rFonts w:ascii="Calibri" w:hAnsi="Calibri"/>
          <w:lang w:bidi="en-US"/>
        </w:rPr>
        <w:t>archaic words (e.g., We will see you in a</w:t>
      </w:r>
      <w:r w:rsidRPr="00A06491">
        <w:rPr>
          <w:rFonts w:ascii="Calibri" w:hAnsi="Calibri"/>
          <w:i/>
          <w:lang w:bidi="en-US"/>
        </w:rPr>
        <w:t xml:space="preserve"> fortnight.</w:t>
      </w:r>
      <w:r w:rsidRPr="00A06491">
        <w:rPr>
          <w:rFonts w:ascii="Calibri" w:hAnsi="Calibri"/>
          <w:lang w:bidi="en-US"/>
        </w:rPr>
        <w:t xml:space="preserve">); or </w:t>
      </w:r>
    </w:p>
    <w:p w14:paraId="1F9963AB" w14:textId="7F03D7AE" w:rsidR="00A06491" w:rsidRPr="00A06491" w:rsidRDefault="00A06491" w:rsidP="00A06491">
      <w:pPr>
        <w:spacing w:after="240"/>
        <w:ind w:left="720" w:hanging="360"/>
        <w:rPr>
          <w:rFonts w:ascii="Calibri" w:hAnsi="Calibri"/>
          <w:lang w:bidi="en-US"/>
        </w:rPr>
      </w:pPr>
      <w:r w:rsidRPr="00A06491">
        <w:rPr>
          <w:rFonts w:ascii="Calibri" w:hAnsi="Calibri"/>
          <w:lang w:bidi="en-US"/>
        </w:rPr>
        <w:t>esoteric language (e.g., “</w:t>
      </w:r>
      <w:r w:rsidRPr="00A06491">
        <w:rPr>
          <w:rFonts w:ascii="Calibri" w:hAnsi="Calibri"/>
          <w:i/>
          <w:lang w:bidi="en-US"/>
        </w:rPr>
        <w:t>pizzicato</w:t>
      </w:r>
      <w:r w:rsidRPr="00A06491">
        <w:rPr>
          <w:rFonts w:ascii="Calibri" w:hAnsi="Calibri"/>
          <w:lang w:bidi="en-US"/>
        </w:rPr>
        <w:t>” in music).</w:t>
      </w:r>
    </w:p>
    <w:p w14:paraId="5A915EFA" w14:textId="161281C7" w:rsidR="00A06491" w:rsidRPr="00A06491" w:rsidRDefault="00A06491" w:rsidP="00A06491">
      <w:pPr>
        <w:spacing w:before="120" w:after="240"/>
        <w:rPr>
          <w:rFonts w:ascii="Calibri" w:hAnsi="Calibri"/>
          <w:lang w:bidi="en-US"/>
        </w:rPr>
      </w:pPr>
      <w:r w:rsidRPr="00A06491">
        <w:rPr>
          <w:rFonts w:ascii="Calibri" w:hAnsi="Calibri"/>
          <w:lang w:bidi="en-US"/>
        </w:rPr>
        <w:t>For the NYSESLAT, the lower of the two grade levels in a grade band is considered the “target grade level” for passage and item development. Content-related vocabulary (academic or technical vocabulary) from within the target grade level may be used as long as it is explained within the passage. However, the use of low-frequency, difficult words related to the content should be kept to a minimum—or preferably, avoided if possible.</w:t>
      </w:r>
    </w:p>
    <w:p w14:paraId="15F57E15" w14:textId="77777777" w:rsidR="00A06491" w:rsidRPr="00A06491" w:rsidRDefault="00A06491" w:rsidP="00A06491">
      <w:pPr>
        <w:spacing w:before="120" w:after="200"/>
        <w:rPr>
          <w:rFonts w:ascii="Calibri" w:hAnsi="Calibri"/>
          <w:lang w:bidi="en-US"/>
        </w:rPr>
      </w:pPr>
      <w:r w:rsidRPr="00A06491">
        <w:rPr>
          <w:rFonts w:ascii="Calibri" w:hAnsi="Calibri"/>
          <w:lang w:bidi="en-US"/>
        </w:rPr>
        <w:t>In order to reduce syntactic overload, passages are best written in a straightforward manner, with comprehensible sentence structures. It is possible to reduce linguistic complexity and still deliver academic content.</w:t>
      </w:r>
    </w:p>
    <w:p w14:paraId="05F29644" w14:textId="77777777" w:rsidR="00A06491" w:rsidRPr="00A06491" w:rsidRDefault="00A06491" w:rsidP="00A06491">
      <w:pPr>
        <w:spacing w:before="320" w:after="240"/>
        <w:outlineLvl w:val="4"/>
        <w:rPr>
          <w:rFonts w:ascii="Frutiger LT Std 45 Light" w:hAnsi="Frutiger LT Std 45 Light" w:cs="Arial"/>
          <w:b/>
          <w:sz w:val="22"/>
          <w:szCs w:val="23"/>
          <w:u w:val="single"/>
        </w:rPr>
      </w:pPr>
      <w:bookmarkStart w:id="376" w:name="_Knowledge_Demands"/>
      <w:bookmarkEnd w:id="376"/>
      <w:r w:rsidRPr="00A06491">
        <w:rPr>
          <w:rFonts w:ascii="Frutiger LT Std 45 Light" w:hAnsi="Frutiger LT Std 45 Light" w:cs="Arial"/>
          <w:b/>
          <w:sz w:val="22"/>
          <w:szCs w:val="23"/>
          <w:u w:val="single"/>
        </w:rPr>
        <w:t>Kn</w:t>
      </w:r>
      <w:r w:rsidRPr="00A06491">
        <w:rPr>
          <w:rFonts w:ascii="Frutiger LT Std 45 Light" w:hAnsi="Frutiger LT Std 45 Light" w:cs="Arial"/>
          <w:b/>
          <w:spacing w:val="-1"/>
          <w:sz w:val="22"/>
          <w:szCs w:val="23"/>
          <w:u w:val="single"/>
        </w:rPr>
        <w:t>o</w:t>
      </w:r>
      <w:r w:rsidRPr="00A06491">
        <w:rPr>
          <w:rFonts w:ascii="Frutiger LT Std 45 Light" w:hAnsi="Frutiger LT Std 45 Light" w:cs="Arial"/>
          <w:b/>
          <w:sz w:val="22"/>
          <w:szCs w:val="23"/>
          <w:u w:val="single"/>
        </w:rPr>
        <w:t>wled</w:t>
      </w:r>
      <w:r w:rsidRPr="00A06491">
        <w:rPr>
          <w:rFonts w:ascii="Frutiger LT Std 45 Light" w:hAnsi="Frutiger LT Std 45 Light" w:cs="Arial"/>
          <w:b/>
          <w:spacing w:val="-1"/>
          <w:sz w:val="22"/>
          <w:szCs w:val="23"/>
          <w:u w:val="single"/>
        </w:rPr>
        <w:t>g</w:t>
      </w:r>
      <w:r w:rsidRPr="00A06491">
        <w:rPr>
          <w:rFonts w:ascii="Frutiger LT Std 45 Light" w:hAnsi="Frutiger LT Std 45 Light" w:cs="Arial"/>
          <w:b/>
          <w:sz w:val="22"/>
          <w:szCs w:val="23"/>
          <w:u w:val="single"/>
        </w:rPr>
        <w:t>e</w:t>
      </w:r>
      <w:r w:rsidRPr="00A06491">
        <w:rPr>
          <w:rFonts w:ascii="Frutiger LT Std 45 Light" w:hAnsi="Frutiger LT Std 45 Light" w:cs="Arial"/>
          <w:b/>
          <w:spacing w:val="-1"/>
          <w:sz w:val="22"/>
          <w:szCs w:val="23"/>
          <w:u w:val="single"/>
        </w:rPr>
        <w:t xml:space="preserve"> </w:t>
      </w:r>
      <w:r w:rsidRPr="00A06491">
        <w:rPr>
          <w:rFonts w:ascii="Frutiger LT Std 45 Light" w:hAnsi="Frutiger LT Std 45 Light" w:cs="Arial"/>
          <w:b/>
          <w:spacing w:val="1"/>
          <w:sz w:val="22"/>
          <w:szCs w:val="23"/>
          <w:u w:val="single"/>
        </w:rPr>
        <w:t>D</w:t>
      </w:r>
      <w:r w:rsidRPr="00A06491">
        <w:rPr>
          <w:rFonts w:ascii="Frutiger LT Std 45 Light" w:hAnsi="Frutiger LT Std 45 Light" w:cs="Arial"/>
          <w:b/>
          <w:sz w:val="22"/>
          <w:szCs w:val="23"/>
          <w:u w:val="single"/>
        </w:rPr>
        <w:t>ema</w:t>
      </w:r>
      <w:r w:rsidRPr="00A06491">
        <w:rPr>
          <w:rFonts w:ascii="Frutiger LT Std 45 Light" w:hAnsi="Frutiger LT Std 45 Light" w:cs="Arial"/>
          <w:b/>
          <w:spacing w:val="-1"/>
          <w:sz w:val="22"/>
          <w:szCs w:val="23"/>
          <w:u w:val="single"/>
        </w:rPr>
        <w:t>nd</w:t>
      </w:r>
      <w:r w:rsidRPr="00A06491">
        <w:rPr>
          <w:rFonts w:ascii="Frutiger LT Std 45 Light" w:hAnsi="Frutiger LT Std 45 Light" w:cs="Arial"/>
          <w:b/>
          <w:sz w:val="22"/>
          <w:szCs w:val="23"/>
          <w:u w:val="single"/>
        </w:rPr>
        <w:t>s</w:t>
      </w:r>
    </w:p>
    <w:p w14:paraId="467B6FBE" w14:textId="77777777" w:rsidR="00A06491" w:rsidRPr="00A06491" w:rsidRDefault="00A06491" w:rsidP="00A06491">
      <w:pPr>
        <w:spacing w:before="120" w:after="200"/>
        <w:rPr>
          <w:rFonts w:ascii="Calibri" w:hAnsi="Calibri"/>
          <w:lang w:bidi="en-US"/>
        </w:rPr>
      </w:pPr>
      <w:r w:rsidRPr="00A06491">
        <w:rPr>
          <w:rFonts w:ascii="Calibri" w:hAnsi="Calibri"/>
          <w:lang w:bidi="en-US"/>
        </w:rPr>
        <w:t>Passages</w:t>
      </w:r>
      <w:r w:rsidRPr="00A06491">
        <w:rPr>
          <w:rFonts w:ascii="Calibri" w:hAnsi="Calibri"/>
          <w:spacing w:val="-2"/>
          <w:lang w:bidi="en-US"/>
        </w:rPr>
        <w:t xml:space="preserve"> </w:t>
      </w:r>
      <w:r w:rsidRPr="00A06491">
        <w:rPr>
          <w:rFonts w:ascii="Calibri" w:hAnsi="Calibri"/>
          <w:lang w:bidi="en-US"/>
        </w:rPr>
        <w:t>suita</w:t>
      </w:r>
      <w:r w:rsidRPr="00A06491">
        <w:rPr>
          <w:rFonts w:ascii="Calibri" w:hAnsi="Calibri"/>
          <w:spacing w:val="-1"/>
          <w:lang w:bidi="en-US"/>
        </w:rPr>
        <w:t>b</w:t>
      </w:r>
      <w:r w:rsidRPr="00A06491">
        <w:rPr>
          <w:rFonts w:ascii="Calibri" w:hAnsi="Calibri"/>
          <w:lang w:bidi="en-US"/>
        </w:rPr>
        <w:t>le</w:t>
      </w:r>
      <w:r w:rsidRPr="00A06491">
        <w:rPr>
          <w:rFonts w:ascii="Calibri" w:hAnsi="Calibri"/>
          <w:spacing w:val="-2"/>
          <w:lang w:bidi="en-US"/>
        </w:rPr>
        <w:t xml:space="preserve"> </w:t>
      </w:r>
      <w:r w:rsidRPr="00A06491">
        <w:rPr>
          <w:rFonts w:ascii="Calibri" w:hAnsi="Calibri"/>
          <w:lang w:bidi="en-US"/>
        </w:rPr>
        <w:t>f</w:t>
      </w:r>
      <w:r w:rsidRPr="00A06491">
        <w:rPr>
          <w:rFonts w:ascii="Calibri" w:hAnsi="Calibri"/>
          <w:spacing w:val="1"/>
          <w:lang w:bidi="en-US"/>
        </w:rPr>
        <w:t>o</w:t>
      </w:r>
      <w:r w:rsidRPr="00A06491">
        <w:rPr>
          <w:rFonts w:ascii="Calibri" w:hAnsi="Calibri"/>
          <w:lang w:bidi="en-US"/>
        </w:rPr>
        <w:t>r</w:t>
      </w:r>
      <w:r w:rsidRPr="00A06491">
        <w:rPr>
          <w:rFonts w:ascii="Calibri" w:hAnsi="Calibri"/>
          <w:spacing w:val="-2"/>
          <w:lang w:bidi="en-US"/>
        </w:rPr>
        <w:t xml:space="preserve"> </w:t>
      </w:r>
      <w:r w:rsidRPr="00A06491">
        <w:rPr>
          <w:rFonts w:ascii="Calibri" w:hAnsi="Calibri"/>
          <w:lang w:bidi="en-US"/>
        </w:rPr>
        <w:t>asse</w:t>
      </w:r>
      <w:r w:rsidRPr="00A06491">
        <w:rPr>
          <w:rFonts w:ascii="Calibri" w:hAnsi="Calibri"/>
          <w:spacing w:val="-2"/>
          <w:lang w:bidi="en-US"/>
        </w:rPr>
        <w:t>s</w:t>
      </w:r>
      <w:r w:rsidRPr="00A06491">
        <w:rPr>
          <w:rFonts w:ascii="Calibri" w:hAnsi="Calibri"/>
          <w:lang w:bidi="en-US"/>
        </w:rPr>
        <w:t>si</w:t>
      </w:r>
      <w:r w:rsidRPr="00A06491">
        <w:rPr>
          <w:rFonts w:ascii="Calibri" w:hAnsi="Calibri"/>
          <w:spacing w:val="-1"/>
          <w:lang w:bidi="en-US"/>
        </w:rPr>
        <w:t>n</w:t>
      </w:r>
      <w:r w:rsidRPr="00A06491">
        <w:rPr>
          <w:rFonts w:ascii="Calibri" w:hAnsi="Calibri"/>
          <w:lang w:bidi="en-US"/>
        </w:rPr>
        <w:t>g</w:t>
      </w:r>
      <w:r w:rsidRPr="00A06491">
        <w:rPr>
          <w:rFonts w:ascii="Calibri" w:hAnsi="Calibri"/>
          <w:spacing w:val="-1"/>
          <w:lang w:bidi="en-US"/>
        </w:rPr>
        <w:t xml:space="preserve"> </w:t>
      </w:r>
      <w:r w:rsidRPr="00A06491">
        <w:rPr>
          <w:rFonts w:ascii="Calibri" w:hAnsi="Calibri"/>
          <w:lang w:bidi="en-US"/>
        </w:rPr>
        <w:t>language proficiency</w:t>
      </w:r>
      <w:r w:rsidRPr="00A06491">
        <w:rPr>
          <w:rFonts w:ascii="Calibri" w:hAnsi="Calibri"/>
          <w:spacing w:val="-2"/>
          <w:lang w:bidi="en-US"/>
        </w:rPr>
        <w:t xml:space="preserve"> </w:t>
      </w:r>
      <w:r w:rsidRPr="00A06491">
        <w:rPr>
          <w:rFonts w:ascii="Calibri" w:hAnsi="Calibri"/>
          <w:spacing w:val="-1"/>
          <w:lang w:bidi="en-US"/>
        </w:rPr>
        <w:t>mu</w:t>
      </w:r>
      <w:r w:rsidRPr="00A06491">
        <w:rPr>
          <w:rFonts w:ascii="Calibri" w:hAnsi="Calibri"/>
          <w:lang w:bidi="en-US"/>
        </w:rPr>
        <w:t>st</w:t>
      </w:r>
      <w:r w:rsidRPr="00A06491">
        <w:rPr>
          <w:rFonts w:ascii="Calibri" w:hAnsi="Calibri"/>
          <w:spacing w:val="1"/>
          <w:lang w:bidi="en-US"/>
        </w:rPr>
        <w:t xml:space="preserve"> </w:t>
      </w:r>
      <w:r w:rsidRPr="00A06491">
        <w:rPr>
          <w:rFonts w:ascii="Calibri" w:hAnsi="Calibri"/>
          <w:spacing w:val="-1"/>
          <w:lang w:bidi="en-US"/>
        </w:rPr>
        <w:t>b</w:t>
      </w:r>
      <w:r w:rsidRPr="00A06491">
        <w:rPr>
          <w:rFonts w:ascii="Calibri" w:hAnsi="Calibri"/>
          <w:lang w:bidi="en-US"/>
        </w:rPr>
        <w:t>e</w:t>
      </w:r>
      <w:r w:rsidRPr="00A06491">
        <w:rPr>
          <w:rFonts w:ascii="Calibri" w:hAnsi="Calibri"/>
          <w:spacing w:val="1"/>
          <w:lang w:bidi="en-US"/>
        </w:rPr>
        <w:t xml:space="preserve"> </w:t>
      </w:r>
      <w:r w:rsidRPr="00A06491">
        <w:rPr>
          <w:rFonts w:ascii="Calibri" w:hAnsi="Calibri"/>
          <w:lang w:bidi="en-US"/>
        </w:rPr>
        <w:t>sel</w:t>
      </w:r>
      <w:r w:rsidRPr="00A06491">
        <w:rPr>
          <w:rFonts w:ascii="Calibri" w:hAnsi="Calibri"/>
          <w:spacing w:val="3"/>
          <w:lang w:bidi="en-US"/>
        </w:rPr>
        <w:t>f</w:t>
      </w:r>
      <w:r w:rsidRPr="00A06491">
        <w:rPr>
          <w:rFonts w:ascii="Calibri" w:hAnsi="Calibri"/>
          <w:lang w:bidi="en-US"/>
        </w:rPr>
        <w:t>-</w:t>
      </w:r>
      <w:r w:rsidRPr="00A06491">
        <w:rPr>
          <w:rFonts w:ascii="Calibri" w:hAnsi="Calibri"/>
          <w:spacing w:val="-2"/>
          <w:lang w:bidi="en-US"/>
        </w:rPr>
        <w:t>c</w:t>
      </w:r>
      <w:r w:rsidRPr="00A06491">
        <w:rPr>
          <w:rFonts w:ascii="Calibri" w:hAnsi="Calibri"/>
          <w:spacing w:val="1"/>
          <w:lang w:bidi="en-US"/>
        </w:rPr>
        <w:t>o</w:t>
      </w:r>
      <w:r w:rsidRPr="00A06491">
        <w:rPr>
          <w:rFonts w:ascii="Calibri" w:hAnsi="Calibri"/>
          <w:spacing w:val="-1"/>
          <w:lang w:bidi="en-US"/>
        </w:rPr>
        <w:t>n</w:t>
      </w:r>
      <w:r w:rsidRPr="00A06491">
        <w:rPr>
          <w:rFonts w:ascii="Calibri" w:hAnsi="Calibri"/>
          <w:spacing w:val="-2"/>
          <w:lang w:bidi="en-US"/>
        </w:rPr>
        <w:t>t</w:t>
      </w:r>
      <w:r w:rsidRPr="00A06491">
        <w:rPr>
          <w:rFonts w:ascii="Calibri" w:hAnsi="Calibri"/>
          <w:lang w:bidi="en-US"/>
        </w:rPr>
        <w:t>ai</w:t>
      </w:r>
      <w:r w:rsidRPr="00A06491">
        <w:rPr>
          <w:rFonts w:ascii="Calibri" w:hAnsi="Calibri"/>
          <w:spacing w:val="-1"/>
          <w:lang w:bidi="en-US"/>
        </w:rPr>
        <w:t>n</w:t>
      </w:r>
      <w:r w:rsidRPr="00A06491">
        <w:rPr>
          <w:rFonts w:ascii="Calibri" w:hAnsi="Calibri"/>
          <w:lang w:bidi="en-US"/>
        </w:rPr>
        <w:t>ed in</w:t>
      </w:r>
      <w:r w:rsidRPr="00A06491">
        <w:rPr>
          <w:rFonts w:ascii="Calibri" w:hAnsi="Calibri"/>
          <w:spacing w:val="-1"/>
          <w:lang w:bidi="en-US"/>
        </w:rPr>
        <w:t xml:space="preserve"> </w:t>
      </w:r>
      <w:r w:rsidRPr="00A06491">
        <w:rPr>
          <w:rFonts w:ascii="Calibri" w:hAnsi="Calibri"/>
          <w:spacing w:val="1"/>
          <w:lang w:bidi="en-US"/>
        </w:rPr>
        <w:t>t</w:t>
      </w:r>
      <w:r w:rsidRPr="00A06491">
        <w:rPr>
          <w:rFonts w:ascii="Calibri" w:hAnsi="Calibri"/>
          <w:spacing w:val="-1"/>
          <w:lang w:bidi="en-US"/>
        </w:rPr>
        <w:t>h</w:t>
      </w:r>
      <w:r w:rsidRPr="00A06491">
        <w:rPr>
          <w:rFonts w:ascii="Calibri" w:hAnsi="Calibri"/>
          <w:lang w:bidi="en-US"/>
        </w:rPr>
        <w:t>eir kn</w:t>
      </w:r>
      <w:r w:rsidRPr="00A06491">
        <w:rPr>
          <w:rFonts w:ascii="Calibri" w:hAnsi="Calibri"/>
          <w:spacing w:val="1"/>
          <w:lang w:bidi="en-US"/>
        </w:rPr>
        <w:t>o</w:t>
      </w:r>
      <w:r w:rsidRPr="00A06491">
        <w:rPr>
          <w:rFonts w:ascii="Calibri" w:hAnsi="Calibri"/>
          <w:lang w:bidi="en-US"/>
        </w:rPr>
        <w:t>w</w:t>
      </w:r>
      <w:r w:rsidRPr="00A06491">
        <w:rPr>
          <w:rFonts w:ascii="Calibri" w:hAnsi="Calibri"/>
          <w:spacing w:val="-2"/>
          <w:lang w:bidi="en-US"/>
        </w:rPr>
        <w:t>l</w:t>
      </w:r>
      <w:r w:rsidRPr="00A06491">
        <w:rPr>
          <w:rFonts w:ascii="Calibri" w:hAnsi="Calibri"/>
          <w:lang w:bidi="en-US"/>
        </w:rPr>
        <w:t>ed</w:t>
      </w:r>
      <w:r w:rsidRPr="00A06491">
        <w:rPr>
          <w:rFonts w:ascii="Calibri" w:hAnsi="Calibri"/>
          <w:spacing w:val="-1"/>
          <w:lang w:bidi="en-US"/>
        </w:rPr>
        <w:t>g</w:t>
      </w:r>
      <w:r w:rsidRPr="00A06491">
        <w:rPr>
          <w:rFonts w:ascii="Calibri" w:hAnsi="Calibri"/>
          <w:lang w:bidi="en-US"/>
        </w:rPr>
        <w:t>e</w:t>
      </w:r>
      <w:r w:rsidRPr="00A06491">
        <w:rPr>
          <w:rFonts w:ascii="Calibri" w:hAnsi="Calibri"/>
          <w:spacing w:val="1"/>
          <w:lang w:bidi="en-US"/>
        </w:rPr>
        <w:t xml:space="preserve"> </w:t>
      </w:r>
      <w:r w:rsidRPr="00A06491">
        <w:rPr>
          <w:rFonts w:ascii="Calibri" w:hAnsi="Calibri"/>
          <w:spacing w:val="-1"/>
          <w:lang w:bidi="en-US"/>
        </w:rPr>
        <w:t>d</w:t>
      </w:r>
      <w:r w:rsidRPr="00A06491">
        <w:rPr>
          <w:rFonts w:ascii="Calibri" w:hAnsi="Calibri"/>
          <w:spacing w:val="-2"/>
          <w:lang w:bidi="en-US"/>
        </w:rPr>
        <w:t>e</w:t>
      </w:r>
      <w:r w:rsidRPr="00A06491">
        <w:rPr>
          <w:rFonts w:ascii="Calibri" w:hAnsi="Calibri"/>
          <w:spacing w:val="1"/>
          <w:lang w:bidi="en-US"/>
        </w:rPr>
        <w:t>m</w:t>
      </w:r>
      <w:r w:rsidRPr="00A06491">
        <w:rPr>
          <w:rFonts w:ascii="Calibri" w:hAnsi="Calibri"/>
          <w:lang w:bidi="en-US"/>
        </w:rPr>
        <w:t>a</w:t>
      </w:r>
      <w:r w:rsidRPr="00A06491">
        <w:rPr>
          <w:rFonts w:ascii="Calibri" w:hAnsi="Calibri"/>
          <w:spacing w:val="-1"/>
          <w:lang w:bidi="en-US"/>
        </w:rPr>
        <w:t>nd</w:t>
      </w:r>
      <w:r w:rsidRPr="00A06491">
        <w:rPr>
          <w:rFonts w:ascii="Calibri" w:hAnsi="Calibri"/>
          <w:lang w:bidi="en-US"/>
        </w:rPr>
        <w:t xml:space="preserve">s. </w:t>
      </w:r>
      <w:r w:rsidRPr="00A06491">
        <w:rPr>
          <w:rFonts w:ascii="Calibri" w:hAnsi="Calibri"/>
          <w:spacing w:val="-2"/>
          <w:lang w:bidi="en-US"/>
        </w:rPr>
        <w:t xml:space="preserve">Passages </w:t>
      </w:r>
      <w:r w:rsidRPr="00A06491">
        <w:rPr>
          <w:rFonts w:ascii="Calibri" w:hAnsi="Calibri"/>
          <w:spacing w:val="1"/>
          <w:lang w:bidi="en-US"/>
        </w:rPr>
        <w:t>t</w:t>
      </w:r>
      <w:r w:rsidRPr="00A06491">
        <w:rPr>
          <w:rFonts w:ascii="Calibri" w:hAnsi="Calibri"/>
          <w:spacing w:val="-1"/>
          <w:lang w:bidi="en-US"/>
        </w:rPr>
        <w:t>h</w:t>
      </w:r>
      <w:r w:rsidRPr="00A06491">
        <w:rPr>
          <w:rFonts w:ascii="Calibri" w:hAnsi="Calibri"/>
          <w:lang w:bidi="en-US"/>
        </w:rPr>
        <w:t>at</w:t>
      </w:r>
      <w:r w:rsidRPr="00A06491">
        <w:rPr>
          <w:rFonts w:ascii="Calibri" w:hAnsi="Calibri"/>
          <w:spacing w:val="1"/>
          <w:lang w:bidi="en-US"/>
        </w:rPr>
        <w:t xml:space="preserve"> </w:t>
      </w:r>
      <w:r w:rsidRPr="00A06491">
        <w:rPr>
          <w:rFonts w:ascii="Calibri" w:hAnsi="Calibri"/>
          <w:lang w:bidi="en-US"/>
        </w:rPr>
        <w:t>re</w:t>
      </w:r>
      <w:r w:rsidRPr="00A06491">
        <w:rPr>
          <w:rFonts w:ascii="Calibri" w:hAnsi="Calibri"/>
          <w:spacing w:val="-2"/>
          <w:lang w:bidi="en-US"/>
        </w:rPr>
        <w:t>l</w:t>
      </w:r>
      <w:r w:rsidRPr="00A06491">
        <w:rPr>
          <w:rFonts w:ascii="Calibri" w:hAnsi="Calibri"/>
          <w:lang w:bidi="en-US"/>
        </w:rPr>
        <w:t>y</w:t>
      </w:r>
      <w:r w:rsidRPr="00A06491">
        <w:rPr>
          <w:rFonts w:ascii="Calibri" w:hAnsi="Calibri"/>
          <w:spacing w:val="-1"/>
          <w:lang w:bidi="en-US"/>
        </w:rPr>
        <w:t xml:space="preserve"> </w:t>
      </w:r>
      <w:r w:rsidRPr="00A06491">
        <w:rPr>
          <w:rFonts w:ascii="Calibri" w:hAnsi="Calibri"/>
          <w:spacing w:val="1"/>
          <w:lang w:bidi="en-US"/>
        </w:rPr>
        <w:t>o</w:t>
      </w:r>
      <w:r w:rsidRPr="00A06491">
        <w:rPr>
          <w:rFonts w:ascii="Calibri" w:hAnsi="Calibri"/>
          <w:lang w:bidi="en-US"/>
        </w:rPr>
        <w:t>n</w:t>
      </w:r>
      <w:r w:rsidRPr="00A06491">
        <w:rPr>
          <w:rFonts w:ascii="Calibri" w:hAnsi="Calibri"/>
          <w:spacing w:val="-1"/>
          <w:lang w:bidi="en-US"/>
        </w:rPr>
        <w:t xml:space="preserve"> </w:t>
      </w:r>
      <w:r w:rsidRPr="00A06491">
        <w:rPr>
          <w:rFonts w:ascii="Calibri" w:hAnsi="Calibri"/>
          <w:spacing w:val="1"/>
          <w:lang w:bidi="en-US"/>
        </w:rPr>
        <w:t>t</w:t>
      </w:r>
      <w:r w:rsidRPr="00A06491">
        <w:rPr>
          <w:rFonts w:ascii="Calibri" w:hAnsi="Calibri"/>
          <w:spacing w:val="-1"/>
          <w:lang w:bidi="en-US"/>
        </w:rPr>
        <w:t>h</w:t>
      </w:r>
      <w:r w:rsidRPr="00A06491">
        <w:rPr>
          <w:rFonts w:ascii="Calibri" w:hAnsi="Calibri"/>
          <w:lang w:bidi="en-US"/>
        </w:rPr>
        <w:t>e</w:t>
      </w:r>
      <w:r w:rsidRPr="00A06491">
        <w:rPr>
          <w:rFonts w:ascii="Calibri" w:hAnsi="Calibri"/>
          <w:spacing w:val="-2"/>
          <w:lang w:bidi="en-US"/>
        </w:rPr>
        <w:t xml:space="preserve"> l</w:t>
      </w:r>
      <w:r w:rsidRPr="00A06491">
        <w:rPr>
          <w:rFonts w:ascii="Calibri" w:hAnsi="Calibri"/>
          <w:lang w:bidi="en-US"/>
        </w:rPr>
        <w:t>if</w:t>
      </w:r>
      <w:r w:rsidRPr="00A06491">
        <w:rPr>
          <w:rFonts w:ascii="Calibri" w:hAnsi="Calibri"/>
          <w:spacing w:val="3"/>
          <w:lang w:bidi="en-US"/>
        </w:rPr>
        <w:t xml:space="preserve">e </w:t>
      </w:r>
      <w:r w:rsidRPr="00A06491">
        <w:rPr>
          <w:rFonts w:ascii="Calibri" w:hAnsi="Calibri"/>
          <w:lang w:bidi="en-US"/>
        </w:rPr>
        <w:t>e</w:t>
      </w:r>
      <w:r w:rsidRPr="00A06491">
        <w:rPr>
          <w:rFonts w:ascii="Calibri" w:hAnsi="Calibri"/>
          <w:spacing w:val="1"/>
          <w:lang w:bidi="en-US"/>
        </w:rPr>
        <w:t>x</w:t>
      </w:r>
      <w:r w:rsidRPr="00A06491">
        <w:rPr>
          <w:rFonts w:ascii="Calibri" w:hAnsi="Calibri"/>
          <w:spacing w:val="-1"/>
          <w:lang w:bidi="en-US"/>
        </w:rPr>
        <w:t>p</w:t>
      </w:r>
      <w:r w:rsidRPr="00A06491">
        <w:rPr>
          <w:rFonts w:ascii="Calibri" w:hAnsi="Calibri"/>
          <w:lang w:bidi="en-US"/>
        </w:rPr>
        <w:t>er</w:t>
      </w:r>
      <w:r w:rsidRPr="00A06491">
        <w:rPr>
          <w:rFonts w:ascii="Calibri" w:hAnsi="Calibri"/>
          <w:spacing w:val="-2"/>
          <w:lang w:bidi="en-US"/>
        </w:rPr>
        <w:t>i</w:t>
      </w:r>
      <w:r w:rsidRPr="00A06491">
        <w:rPr>
          <w:rFonts w:ascii="Calibri" w:hAnsi="Calibri"/>
          <w:lang w:bidi="en-US"/>
        </w:rPr>
        <w:t>ence</w:t>
      </w:r>
      <w:r w:rsidRPr="00A06491">
        <w:rPr>
          <w:rFonts w:ascii="Calibri" w:hAnsi="Calibri"/>
          <w:spacing w:val="1"/>
          <w:lang w:bidi="en-US"/>
        </w:rPr>
        <w:t xml:space="preserve"> </w:t>
      </w:r>
      <w:r w:rsidRPr="00A06491">
        <w:rPr>
          <w:rFonts w:ascii="Calibri" w:hAnsi="Calibri"/>
          <w:lang w:bidi="en-US"/>
        </w:rPr>
        <w:t>a</w:t>
      </w:r>
      <w:r w:rsidRPr="00A06491">
        <w:rPr>
          <w:rFonts w:ascii="Calibri" w:hAnsi="Calibri"/>
          <w:spacing w:val="-1"/>
          <w:lang w:bidi="en-US"/>
        </w:rPr>
        <w:t>n</w:t>
      </w:r>
      <w:r w:rsidRPr="00A06491">
        <w:rPr>
          <w:rFonts w:ascii="Calibri" w:hAnsi="Calibri"/>
          <w:lang w:bidi="en-US"/>
        </w:rPr>
        <w:t>d</w:t>
      </w:r>
      <w:r w:rsidRPr="00A06491">
        <w:rPr>
          <w:rFonts w:ascii="Calibri" w:hAnsi="Calibri"/>
          <w:spacing w:val="-1"/>
          <w:lang w:bidi="en-US"/>
        </w:rPr>
        <w:t xml:space="preserve"> </w:t>
      </w:r>
      <w:r w:rsidRPr="00A06491">
        <w:rPr>
          <w:rFonts w:ascii="Calibri" w:hAnsi="Calibri"/>
          <w:lang w:bidi="en-US"/>
        </w:rPr>
        <w:t>pr</w:t>
      </w:r>
      <w:r w:rsidRPr="00A06491">
        <w:rPr>
          <w:rFonts w:ascii="Calibri" w:hAnsi="Calibri"/>
          <w:spacing w:val="-3"/>
          <w:lang w:bidi="en-US"/>
        </w:rPr>
        <w:t>i</w:t>
      </w:r>
      <w:r w:rsidRPr="00A06491">
        <w:rPr>
          <w:rFonts w:ascii="Calibri" w:hAnsi="Calibri"/>
          <w:spacing w:val="1"/>
          <w:lang w:bidi="en-US"/>
        </w:rPr>
        <w:t xml:space="preserve">or </w:t>
      </w:r>
      <w:r w:rsidRPr="00A06491">
        <w:rPr>
          <w:rFonts w:ascii="Calibri" w:hAnsi="Calibri"/>
          <w:lang w:bidi="en-US"/>
        </w:rPr>
        <w:t>k</w:t>
      </w:r>
      <w:r w:rsidRPr="00A06491">
        <w:rPr>
          <w:rFonts w:ascii="Calibri" w:hAnsi="Calibri"/>
          <w:spacing w:val="-3"/>
          <w:lang w:bidi="en-US"/>
        </w:rPr>
        <w:t>n</w:t>
      </w:r>
      <w:r w:rsidRPr="00A06491">
        <w:rPr>
          <w:rFonts w:ascii="Calibri" w:hAnsi="Calibri"/>
          <w:spacing w:val="1"/>
          <w:lang w:bidi="en-US"/>
        </w:rPr>
        <w:t>o</w:t>
      </w:r>
      <w:r w:rsidRPr="00A06491">
        <w:rPr>
          <w:rFonts w:ascii="Calibri" w:hAnsi="Calibri"/>
          <w:lang w:bidi="en-US"/>
        </w:rPr>
        <w:t>wled</w:t>
      </w:r>
      <w:r w:rsidRPr="00A06491">
        <w:rPr>
          <w:rFonts w:ascii="Calibri" w:hAnsi="Calibri"/>
          <w:spacing w:val="-3"/>
          <w:lang w:bidi="en-US"/>
        </w:rPr>
        <w:t>g</w:t>
      </w:r>
      <w:r w:rsidRPr="00A06491">
        <w:rPr>
          <w:rFonts w:ascii="Calibri" w:hAnsi="Calibri"/>
          <w:lang w:bidi="en-US"/>
        </w:rPr>
        <w:t>e</w:t>
      </w:r>
      <w:r w:rsidRPr="00A06491">
        <w:rPr>
          <w:rFonts w:ascii="Calibri" w:hAnsi="Calibri"/>
          <w:spacing w:val="1"/>
          <w:lang w:bidi="en-US"/>
        </w:rPr>
        <w:t xml:space="preserve"> o</w:t>
      </w:r>
      <w:r w:rsidRPr="00A06491">
        <w:rPr>
          <w:rFonts w:ascii="Calibri" w:hAnsi="Calibri"/>
          <w:lang w:bidi="en-US"/>
        </w:rPr>
        <w:t>f</w:t>
      </w:r>
      <w:r w:rsidRPr="00A06491">
        <w:rPr>
          <w:rFonts w:ascii="Calibri" w:hAnsi="Calibri"/>
          <w:spacing w:val="-3"/>
          <w:lang w:bidi="en-US"/>
        </w:rPr>
        <w:t xml:space="preserve"> </w:t>
      </w:r>
      <w:r w:rsidRPr="00A06491">
        <w:rPr>
          <w:rFonts w:ascii="Calibri" w:hAnsi="Calibri"/>
          <w:lang w:bidi="en-US"/>
        </w:rPr>
        <w:t>a</w:t>
      </w:r>
      <w:r w:rsidRPr="00A06491">
        <w:rPr>
          <w:rFonts w:ascii="Calibri" w:hAnsi="Calibri"/>
          <w:spacing w:val="1"/>
          <w:lang w:bidi="en-US"/>
        </w:rPr>
        <w:t xml:space="preserve"> </w:t>
      </w:r>
      <w:r w:rsidRPr="00A06491">
        <w:rPr>
          <w:rFonts w:ascii="Calibri" w:hAnsi="Calibri"/>
          <w:lang w:bidi="en-US"/>
        </w:rPr>
        <w:t>s</w:t>
      </w:r>
      <w:r w:rsidRPr="00A06491">
        <w:rPr>
          <w:rFonts w:ascii="Calibri" w:hAnsi="Calibri"/>
          <w:spacing w:val="-3"/>
          <w:lang w:bidi="en-US"/>
        </w:rPr>
        <w:t>p</w:t>
      </w:r>
      <w:r w:rsidRPr="00A06491">
        <w:rPr>
          <w:rFonts w:ascii="Calibri" w:hAnsi="Calibri"/>
          <w:lang w:bidi="en-US"/>
        </w:rPr>
        <w:t>e</w:t>
      </w:r>
      <w:r w:rsidRPr="00A06491">
        <w:rPr>
          <w:rFonts w:ascii="Calibri" w:hAnsi="Calibri"/>
          <w:spacing w:val="2"/>
          <w:lang w:bidi="en-US"/>
        </w:rPr>
        <w:t>c</w:t>
      </w:r>
      <w:r w:rsidRPr="00A06491">
        <w:rPr>
          <w:rFonts w:ascii="Calibri" w:hAnsi="Calibri"/>
          <w:lang w:bidi="en-US"/>
        </w:rPr>
        <w:t>if</w:t>
      </w:r>
      <w:r w:rsidRPr="00A06491">
        <w:rPr>
          <w:rFonts w:ascii="Calibri" w:hAnsi="Calibri"/>
          <w:spacing w:val="-1"/>
          <w:lang w:bidi="en-US"/>
        </w:rPr>
        <w:t>i</w:t>
      </w:r>
      <w:r w:rsidRPr="00A06491">
        <w:rPr>
          <w:rFonts w:ascii="Calibri" w:hAnsi="Calibri"/>
          <w:lang w:bidi="en-US"/>
        </w:rPr>
        <w:t xml:space="preserve">c </w:t>
      </w:r>
      <w:r w:rsidRPr="00A06491">
        <w:rPr>
          <w:rFonts w:ascii="Calibri" w:hAnsi="Calibri"/>
          <w:spacing w:val="-1"/>
          <w:lang w:bidi="en-US"/>
        </w:rPr>
        <w:t>d</w:t>
      </w:r>
      <w:r w:rsidRPr="00A06491">
        <w:rPr>
          <w:rFonts w:ascii="Calibri" w:hAnsi="Calibri"/>
          <w:lang w:bidi="en-US"/>
        </w:rPr>
        <w:t>isci</w:t>
      </w:r>
      <w:r w:rsidRPr="00A06491">
        <w:rPr>
          <w:rFonts w:ascii="Calibri" w:hAnsi="Calibri"/>
          <w:spacing w:val="-1"/>
          <w:lang w:bidi="en-US"/>
        </w:rPr>
        <w:t>p</w:t>
      </w:r>
      <w:r w:rsidRPr="00A06491">
        <w:rPr>
          <w:rFonts w:ascii="Calibri" w:hAnsi="Calibri"/>
          <w:lang w:bidi="en-US"/>
        </w:rPr>
        <w:t>li</w:t>
      </w:r>
      <w:r w:rsidRPr="00A06491">
        <w:rPr>
          <w:rFonts w:ascii="Calibri" w:hAnsi="Calibri"/>
          <w:spacing w:val="-1"/>
          <w:lang w:bidi="en-US"/>
        </w:rPr>
        <w:t>n</w:t>
      </w:r>
      <w:r w:rsidRPr="00A06491">
        <w:rPr>
          <w:rFonts w:ascii="Calibri" w:hAnsi="Calibri"/>
          <w:lang w:bidi="en-US"/>
        </w:rPr>
        <w:t>e</w:t>
      </w:r>
      <w:r w:rsidRPr="00A06491">
        <w:rPr>
          <w:rFonts w:ascii="Calibri" w:hAnsi="Calibri"/>
          <w:spacing w:val="1"/>
          <w:lang w:bidi="en-US"/>
        </w:rPr>
        <w:t xml:space="preserve"> </w:t>
      </w:r>
      <w:r w:rsidRPr="00A06491">
        <w:rPr>
          <w:rFonts w:ascii="Calibri" w:hAnsi="Calibri"/>
          <w:lang w:bidi="en-US"/>
        </w:rPr>
        <w:t xml:space="preserve">are absolutely not </w:t>
      </w:r>
      <w:r w:rsidRPr="00A06491">
        <w:rPr>
          <w:rFonts w:ascii="Calibri" w:hAnsi="Calibri"/>
          <w:spacing w:val="1"/>
          <w:lang w:bidi="en-US"/>
        </w:rPr>
        <w:t>suitable</w:t>
      </w:r>
      <w:r w:rsidRPr="00A06491">
        <w:rPr>
          <w:rFonts w:ascii="Calibri" w:hAnsi="Calibri"/>
          <w:lang w:bidi="en-US"/>
        </w:rPr>
        <w:t xml:space="preserve"> for the NYSESLAT.</w:t>
      </w:r>
      <w:r w:rsidRPr="00A06491">
        <w:rPr>
          <w:rFonts w:ascii="Calibri" w:hAnsi="Calibri"/>
          <w:spacing w:val="-2"/>
          <w:lang w:bidi="en-US"/>
        </w:rPr>
        <w:t xml:space="preserve"> Any background knowledge needed for the student to understand the information presented in a passage must be provided as part of the passage. Such information may be reinforced through the use of a graphic </w:t>
      </w:r>
      <w:r w:rsidRPr="00A06491">
        <w:rPr>
          <w:rFonts w:ascii="Calibri" w:hAnsi="Calibri"/>
          <w:lang w:bidi="en-US"/>
        </w:rPr>
        <w:t xml:space="preserve">(e.g., a passage about wolves that assumes that students have pre-knowledge and familiarity about these animals, their behaviors, their appearance, and their pack mentality would not be acceptable). </w:t>
      </w:r>
      <w:r w:rsidRPr="00A06491">
        <w:rPr>
          <w:rFonts w:ascii="Calibri" w:hAnsi="Calibri"/>
          <w:spacing w:val="-2"/>
          <w:lang w:bidi="en-US"/>
        </w:rPr>
        <w:t>The same principle applies to item development. Each item must be grounded in the content, substance, and language demands of the passage it references. It must not require life experience or prior content knowledge to be answered correctly.</w:t>
      </w:r>
    </w:p>
    <w:p w14:paraId="087A98FA" w14:textId="77777777" w:rsidR="00A06491" w:rsidRPr="00A06491" w:rsidRDefault="00A06491" w:rsidP="00A06491">
      <w:pPr>
        <w:spacing w:before="120" w:after="200"/>
        <w:rPr>
          <w:rFonts w:ascii="Calibri" w:hAnsi="Calibri"/>
          <w:lang w:bidi="en-US"/>
        </w:rPr>
      </w:pPr>
      <w:r w:rsidRPr="00A06491">
        <w:rPr>
          <w:rFonts w:ascii="Calibri" w:hAnsi="Calibri"/>
          <w:lang w:bidi="en-US"/>
        </w:rPr>
        <w:t xml:space="preserve">The NYSESLAT is developed for students within grade bands (K, 1–2, 3–4, 5–6, 7–8, and 9–12). Content expectations should be targeted to the lower grade in the band and no lower than the grade immediately below (i.e., for the 5–6 grade band, it is appropriate to use Grade 5 content and, on occasion, Grade 4 content). </w:t>
      </w:r>
    </w:p>
    <w:p w14:paraId="0428CB34" w14:textId="77777777" w:rsidR="00A06491" w:rsidRPr="00F41F2F" w:rsidRDefault="00A06491" w:rsidP="00F41F2F">
      <w:pPr>
        <w:rPr>
          <w:b/>
          <w:bCs/>
          <w:i/>
          <w:iCs/>
          <w:lang w:bidi="en-US"/>
        </w:rPr>
      </w:pPr>
      <w:bookmarkStart w:id="377" w:name="_Toc63408906"/>
      <w:r w:rsidRPr="00F41F2F">
        <w:rPr>
          <w:b/>
          <w:bCs/>
          <w:i/>
          <w:iCs/>
          <w:lang w:bidi="en-US"/>
        </w:rPr>
        <w:t>Issues of Bias and Sensitivity</w:t>
      </w:r>
      <w:bookmarkEnd w:id="377"/>
    </w:p>
    <w:p w14:paraId="2C083E0B" w14:textId="49B31364" w:rsidR="00A06491" w:rsidRPr="00A06491" w:rsidRDefault="00A06491" w:rsidP="00A06491">
      <w:pPr>
        <w:spacing w:before="120" w:after="200"/>
        <w:rPr>
          <w:rFonts w:ascii="Calibri" w:hAnsi="Calibri"/>
          <w:lang w:bidi="en-US"/>
        </w:rPr>
      </w:pPr>
      <w:r w:rsidRPr="00A06491">
        <w:rPr>
          <w:rFonts w:ascii="Calibri" w:hAnsi="Calibri"/>
          <w:lang w:bidi="en-US"/>
        </w:rPr>
        <w:t xml:space="preserve">Passages on the NYSESLAT must avoid topics that might upset or distract students and interfere with their performance. In particular, continue to pay attention to the political climate and issues that have received—or are currently receiving—media attention in ways that might offend or cause </w:t>
      </w:r>
      <w:r w:rsidR="00C33B57" w:rsidRPr="00A06491">
        <w:rPr>
          <w:rFonts w:ascii="Calibri" w:hAnsi="Calibri"/>
          <w:lang w:bidi="en-US"/>
        </w:rPr>
        <w:t>student’s</w:t>
      </w:r>
      <w:r w:rsidRPr="00A06491">
        <w:rPr>
          <w:rFonts w:ascii="Calibri" w:hAnsi="Calibri"/>
          <w:lang w:bidi="en-US"/>
        </w:rPr>
        <w:t xml:space="preserve"> anxiety if a related idea is used for a passage. It is better to be a little hyper-sensitive to topics in order to avoid those that could be problematic. With this in mind, all passages should:</w:t>
      </w:r>
    </w:p>
    <w:p w14:paraId="5340EFA8" w14:textId="77777777" w:rsidR="00A06491" w:rsidRPr="00A06491" w:rsidRDefault="00A06491" w:rsidP="00A06491">
      <w:pPr>
        <w:ind w:left="720" w:hanging="360"/>
        <w:rPr>
          <w:rFonts w:ascii="Calibri" w:hAnsi="Calibri"/>
          <w:lang w:bidi="en-US"/>
        </w:rPr>
      </w:pPr>
      <w:r w:rsidRPr="00A06491">
        <w:rPr>
          <w:rFonts w:ascii="Calibri" w:hAnsi="Calibri"/>
          <w:lang w:bidi="en-US"/>
        </w:rPr>
        <w:t>respect the diversity of the assessment population;</w:t>
      </w:r>
    </w:p>
    <w:p w14:paraId="7D36DAB1" w14:textId="77777777" w:rsidR="00A06491" w:rsidRPr="00A06491" w:rsidRDefault="00A06491" w:rsidP="00A06491">
      <w:pPr>
        <w:ind w:left="720" w:hanging="360"/>
        <w:rPr>
          <w:rFonts w:ascii="Calibri" w:hAnsi="Calibri"/>
          <w:lang w:bidi="en-US"/>
        </w:rPr>
      </w:pPr>
      <w:r w:rsidRPr="00A06491">
        <w:rPr>
          <w:rFonts w:ascii="Calibri" w:hAnsi="Calibri"/>
          <w:lang w:bidi="en-US"/>
        </w:rPr>
        <w:t>avoid content that might unfairly advantage, disadvantage, or typecast any student subgroup (groups can be based on gender, race, ethnicity, cultural background, religion, mental condition, or socio-economic background);</w:t>
      </w:r>
    </w:p>
    <w:p w14:paraId="3C70B043" w14:textId="77777777" w:rsidR="00A06491" w:rsidRPr="00A06491" w:rsidRDefault="00A06491" w:rsidP="00A06491">
      <w:pPr>
        <w:ind w:left="720" w:hanging="360"/>
        <w:rPr>
          <w:rFonts w:ascii="Calibri" w:hAnsi="Calibri"/>
          <w:lang w:bidi="en-US"/>
        </w:rPr>
      </w:pPr>
      <w:r w:rsidRPr="00A06491">
        <w:rPr>
          <w:rFonts w:ascii="Calibri" w:hAnsi="Calibri"/>
          <w:lang w:bidi="en-US"/>
        </w:rPr>
        <w:t>be free of language, symbols, words, phrases, or examples that are biased or potentially offensive, inappropriate, or negative toward any group;</w:t>
      </w:r>
    </w:p>
    <w:p w14:paraId="4A26CCD6" w14:textId="77777777" w:rsidR="00A06491" w:rsidRPr="00A06491" w:rsidRDefault="00A06491" w:rsidP="00A06491">
      <w:pPr>
        <w:ind w:left="720" w:hanging="360"/>
        <w:rPr>
          <w:rFonts w:ascii="Calibri" w:hAnsi="Calibri"/>
          <w:lang w:bidi="en-US"/>
        </w:rPr>
      </w:pPr>
      <w:r w:rsidRPr="00A06491">
        <w:rPr>
          <w:rFonts w:ascii="Calibri" w:hAnsi="Calibri"/>
          <w:lang w:bidi="en-US"/>
        </w:rPr>
        <w:t>contain concise and readable text: commonly used words, vocabulary appropriate for grade level, minimum use of unnecessary words, avoid idioms, avoid technical terms and abbreviations, sentence complexity appropriate for grade level;</w:t>
      </w:r>
    </w:p>
    <w:p w14:paraId="4D8D070E" w14:textId="77777777" w:rsidR="00A06491" w:rsidRPr="00A06491" w:rsidRDefault="00A06491" w:rsidP="00A06491">
      <w:pPr>
        <w:ind w:left="720" w:hanging="360"/>
        <w:rPr>
          <w:rFonts w:ascii="Calibri" w:hAnsi="Calibri"/>
          <w:lang w:bidi="en-US"/>
        </w:rPr>
      </w:pPr>
      <w:r w:rsidRPr="00A06491">
        <w:rPr>
          <w:rFonts w:ascii="Calibri" w:hAnsi="Calibri"/>
          <w:lang w:bidi="en-US"/>
        </w:rPr>
        <w:t>be free of emotionally charged item content or graphics;</w:t>
      </w:r>
    </w:p>
    <w:p w14:paraId="365491B5" w14:textId="77777777" w:rsidR="00A06491" w:rsidRPr="00A06491" w:rsidRDefault="00A06491" w:rsidP="00A06491">
      <w:pPr>
        <w:ind w:left="720" w:hanging="360"/>
        <w:rPr>
          <w:rFonts w:ascii="Calibri" w:hAnsi="Calibri"/>
          <w:lang w:bidi="en-US"/>
        </w:rPr>
      </w:pPr>
      <w:r w:rsidRPr="00A06491">
        <w:rPr>
          <w:rFonts w:ascii="Calibri" w:hAnsi="Calibri"/>
          <w:lang w:bidi="en-US"/>
        </w:rPr>
        <w:t xml:space="preserve">avoid topics listed in </w:t>
      </w:r>
      <w:r w:rsidRPr="00A06491">
        <w:rPr>
          <w:rFonts w:ascii="Calibri" w:hAnsi="Calibri"/>
          <w:b/>
          <w:lang w:bidi="en-US"/>
        </w:rPr>
        <w:t>Appendix A of the NYSESLAT Style Guide (Topics to Avoid)</w:t>
      </w:r>
      <w:r w:rsidRPr="00A06491">
        <w:rPr>
          <w:rFonts w:ascii="Calibri" w:hAnsi="Calibri"/>
          <w:lang w:bidi="en-US"/>
        </w:rPr>
        <w:t>.</w:t>
      </w:r>
    </w:p>
    <w:p w14:paraId="2D9347B6" w14:textId="77777777" w:rsidR="00F41F2F" w:rsidRDefault="00F41F2F" w:rsidP="00F41F2F">
      <w:pPr>
        <w:rPr>
          <w:b/>
          <w:bCs/>
          <w:i/>
          <w:iCs/>
          <w:lang w:bidi="en-US"/>
        </w:rPr>
      </w:pPr>
      <w:bookmarkStart w:id="378" w:name="_Toc63408907"/>
    </w:p>
    <w:p w14:paraId="65669CA0" w14:textId="0632D4C8" w:rsidR="00A06491" w:rsidRDefault="00A06491" w:rsidP="00F41F2F">
      <w:pPr>
        <w:rPr>
          <w:b/>
          <w:bCs/>
          <w:i/>
          <w:iCs/>
          <w:lang w:bidi="en-US"/>
        </w:rPr>
      </w:pPr>
      <w:r w:rsidRPr="00F41F2F">
        <w:rPr>
          <w:b/>
          <w:bCs/>
          <w:i/>
          <w:iCs/>
          <w:lang w:bidi="en-US"/>
        </w:rPr>
        <w:t>Passage Types</w:t>
      </w:r>
      <w:bookmarkEnd w:id="378"/>
    </w:p>
    <w:p w14:paraId="6719B0F4" w14:textId="77777777" w:rsidR="00F41F2F" w:rsidRPr="00F41F2F" w:rsidRDefault="00F41F2F" w:rsidP="00F41F2F">
      <w:pPr>
        <w:rPr>
          <w:b/>
          <w:bCs/>
          <w:i/>
          <w:iCs/>
          <w:lang w:bidi="en-US"/>
        </w:rPr>
      </w:pPr>
    </w:p>
    <w:p w14:paraId="2C939818" w14:textId="77777777" w:rsidR="00A06491" w:rsidRPr="00F41F2F" w:rsidRDefault="00A06491" w:rsidP="00F41F2F">
      <w:pPr>
        <w:rPr>
          <w:b/>
          <w:bCs/>
        </w:rPr>
      </w:pPr>
      <w:r w:rsidRPr="00F41F2F">
        <w:rPr>
          <w:b/>
          <w:bCs/>
        </w:rPr>
        <w:t>Acceptable Informational Passage Types</w:t>
      </w:r>
    </w:p>
    <w:p w14:paraId="353E8EC3" w14:textId="5F096DB5" w:rsidR="00A06491" w:rsidRPr="00A06491" w:rsidRDefault="00A06491" w:rsidP="00A06491">
      <w:pPr>
        <w:spacing w:before="120" w:after="200"/>
        <w:rPr>
          <w:rFonts w:ascii="Calibri" w:hAnsi="Calibri"/>
          <w:lang w:bidi="en-US"/>
        </w:rPr>
      </w:pPr>
      <w:r w:rsidRPr="00A06491">
        <w:rPr>
          <w:rFonts w:ascii="Calibri" w:hAnsi="Calibri"/>
          <w:lang w:bidi="en-US"/>
        </w:rPr>
        <w:t>There are a variety of types of informational texts. Each of these types has unique characteristics, but they can be grouped by general similarities in structure and purpose. The following table lists common types of informational texts according to their typical structure. All passages must be original work.</w:t>
      </w:r>
    </w:p>
    <w:p w14:paraId="3BF7919A" w14:textId="07C29E5C" w:rsidR="00A06491" w:rsidRPr="00A06491" w:rsidRDefault="00A06491" w:rsidP="00A06491">
      <w:pPr>
        <w:spacing w:before="120" w:after="200"/>
        <w:rPr>
          <w:rFonts w:ascii="Calibri" w:hAnsi="Calibri"/>
          <w:lang w:bidi="en-US"/>
        </w:rPr>
      </w:pPr>
      <w:r w:rsidRPr="00A06491">
        <w:rPr>
          <w:rFonts w:ascii="Calibri" w:hAnsi="Calibri"/>
          <w:lang w:bidi="en-US"/>
        </w:rPr>
        <w:t>There are, of course, similarities of purpose, structure, and content across these groups, and some types generally combine purposes. Nonetheless, it’s important to have some sense of the differences for both providing a range of passages on a NYSESLAT test form and for ensuring the proper assessment of ToMs.</w:t>
      </w:r>
    </w:p>
    <w:p w14:paraId="55EB0D2A" w14:textId="77777777" w:rsidR="00A06491" w:rsidRPr="00A06491" w:rsidRDefault="00A06491" w:rsidP="00A06491">
      <w:pPr>
        <w:spacing w:before="120" w:after="200"/>
        <w:rPr>
          <w:rFonts w:ascii="Calibri" w:hAnsi="Calibri"/>
          <w:lang w:bidi="en-US"/>
        </w:rPr>
      </w:pPr>
      <w:r w:rsidRPr="00A06491">
        <w:rPr>
          <w:rFonts w:ascii="Calibri" w:hAnsi="Calibri"/>
          <w:lang w:bidi="en-US"/>
        </w:rPr>
        <w:t>Table 3 shows some examples of informational passage types that may be acceptable for use on the NYSESLAT.</w:t>
      </w:r>
    </w:p>
    <w:p w14:paraId="3564F88C" w14:textId="77777777" w:rsidR="00A06491" w:rsidRPr="00A06491" w:rsidRDefault="00A06491" w:rsidP="00A06491">
      <w:pPr>
        <w:tabs>
          <w:tab w:val="left" w:pos="900"/>
        </w:tabs>
        <w:spacing w:before="240"/>
        <w:ind w:left="360" w:hanging="360"/>
        <w:jc w:val="left"/>
        <w:rPr>
          <w:rFonts w:ascii="Calibri" w:hAnsi="Calibri"/>
          <w:b/>
          <w:lang w:bidi="en-US"/>
        </w:rPr>
      </w:pPr>
      <w:bookmarkStart w:id="379" w:name="_Toc2939048"/>
      <w:r w:rsidRPr="00A06491">
        <w:rPr>
          <w:rFonts w:ascii="Calibri" w:hAnsi="Calibri"/>
          <w:b/>
          <w:lang w:bidi="en-US"/>
        </w:rPr>
        <w:t>Informational Passage Types</w:t>
      </w:r>
      <w:bookmarkEnd w:id="37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A06491" w:rsidRPr="00A06491" w14:paraId="5E67E3D9" w14:textId="77777777" w:rsidTr="00D415AE">
        <w:trPr>
          <w:trHeight w:val="395"/>
          <w:jc w:val="center"/>
        </w:trPr>
        <w:tc>
          <w:tcPr>
            <w:tcW w:w="2394" w:type="dxa"/>
            <w:shd w:val="clear" w:color="auto" w:fill="D9D9D9" w:themeFill="background1" w:themeFillShade="D9"/>
            <w:vAlign w:val="center"/>
          </w:tcPr>
          <w:p w14:paraId="7D9FE919" w14:textId="77777777" w:rsidR="00A06491" w:rsidRPr="00D415AE" w:rsidRDefault="00A06491" w:rsidP="00A06491">
            <w:pPr>
              <w:jc w:val="center"/>
              <w:rPr>
                <w:rFonts w:ascii="Calibri" w:hAnsi="Calibri"/>
                <w:b/>
                <w:szCs w:val="22"/>
                <w:lang w:bidi="en-US"/>
              </w:rPr>
            </w:pPr>
            <w:r w:rsidRPr="00D415AE">
              <w:rPr>
                <w:rFonts w:ascii="Calibri" w:hAnsi="Calibri"/>
                <w:b/>
                <w:szCs w:val="22"/>
                <w:lang w:bidi="en-US"/>
              </w:rPr>
              <w:t>Expository</w:t>
            </w:r>
          </w:p>
        </w:tc>
        <w:tc>
          <w:tcPr>
            <w:tcW w:w="2394" w:type="dxa"/>
            <w:shd w:val="clear" w:color="auto" w:fill="D9D9D9" w:themeFill="background1" w:themeFillShade="D9"/>
            <w:vAlign w:val="center"/>
          </w:tcPr>
          <w:p w14:paraId="7ABE66E7" w14:textId="77777777" w:rsidR="00A06491" w:rsidRPr="00D415AE" w:rsidRDefault="00A06491" w:rsidP="00A06491">
            <w:pPr>
              <w:jc w:val="center"/>
              <w:rPr>
                <w:rFonts w:ascii="Calibri" w:hAnsi="Calibri"/>
                <w:b/>
                <w:szCs w:val="22"/>
                <w:lang w:bidi="en-US"/>
              </w:rPr>
            </w:pPr>
            <w:r w:rsidRPr="00D415AE">
              <w:rPr>
                <w:rFonts w:ascii="Calibri" w:hAnsi="Calibri"/>
                <w:b/>
                <w:szCs w:val="22"/>
                <w:lang w:bidi="en-US"/>
              </w:rPr>
              <w:t>Argumentative</w:t>
            </w:r>
          </w:p>
        </w:tc>
        <w:tc>
          <w:tcPr>
            <w:tcW w:w="2394" w:type="dxa"/>
            <w:shd w:val="clear" w:color="auto" w:fill="D9D9D9" w:themeFill="background1" w:themeFillShade="D9"/>
            <w:vAlign w:val="center"/>
          </w:tcPr>
          <w:p w14:paraId="757EB1D0" w14:textId="77777777" w:rsidR="00A06491" w:rsidRPr="00D415AE" w:rsidRDefault="00A06491" w:rsidP="00A06491">
            <w:pPr>
              <w:jc w:val="center"/>
              <w:rPr>
                <w:rFonts w:ascii="Calibri" w:hAnsi="Calibri"/>
                <w:b/>
                <w:szCs w:val="22"/>
                <w:lang w:bidi="en-US"/>
              </w:rPr>
            </w:pPr>
            <w:r w:rsidRPr="00D415AE">
              <w:rPr>
                <w:rFonts w:ascii="Calibri" w:hAnsi="Calibri"/>
                <w:b/>
                <w:szCs w:val="22"/>
                <w:lang w:bidi="en-US"/>
              </w:rPr>
              <w:t>Instructional</w:t>
            </w:r>
          </w:p>
        </w:tc>
        <w:tc>
          <w:tcPr>
            <w:tcW w:w="2394" w:type="dxa"/>
            <w:shd w:val="clear" w:color="auto" w:fill="D9D9D9" w:themeFill="background1" w:themeFillShade="D9"/>
            <w:vAlign w:val="center"/>
          </w:tcPr>
          <w:p w14:paraId="1878692F" w14:textId="77777777" w:rsidR="00A06491" w:rsidRPr="00D415AE" w:rsidRDefault="00A06491" w:rsidP="00A06491">
            <w:pPr>
              <w:jc w:val="center"/>
              <w:rPr>
                <w:rFonts w:ascii="Calibri" w:hAnsi="Calibri"/>
                <w:b/>
                <w:szCs w:val="22"/>
                <w:lang w:bidi="en-US"/>
              </w:rPr>
            </w:pPr>
            <w:r w:rsidRPr="00D415AE">
              <w:rPr>
                <w:rFonts w:ascii="Calibri" w:hAnsi="Calibri"/>
                <w:b/>
                <w:szCs w:val="22"/>
                <w:lang w:bidi="en-US"/>
              </w:rPr>
              <w:t>Narrative</w:t>
            </w:r>
          </w:p>
        </w:tc>
      </w:tr>
      <w:tr w:rsidR="00A06491" w:rsidRPr="00A06491" w14:paraId="555CF521" w14:textId="77777777" w:rsidTr="00774375">
        <w:trPr>
          <w:trHeight w:val="3338"/>
          <w:jc w:val="center"/>
        </w:trPr>
        <w:tc>
          <w:tcPr>
            <w:tcW w:w="2394" w:type="dxa"/>
          </w:tcPr>
          <w:p w14:paraId="529CE960" w14:textId="3CBDF09D" w:rsidR="00A06491" w:rsidRPr="00A06491" w:rsidRDefault="00C33B57" w:rsidP="00A06491">
            <w:pPr>
              <w:spacing w:after="80"/>
              <w:jc w:val="left"/>
              <w:rPr>
                <w:rFonts w:ascii="Calibri" w:hAnsi="Calibri" w:cs="Calibri"/>
                <w:sz w:val="22"/>
                <w:szCs w:val="22"/>
                <w:lang w:bidi="en-US"/>
              </w:rPr>
            </w:pPr>
            <w:r w:rsidRPr="00A06491">
              <w:rPr>
                <w:rFonts w:ascii="Calibri" w:hAnsi="Calibri" w:cs="Calibri"/>
                <w:position w:val="1"/>
                <w:sz w:val="22"/>
                <w:szCs w:val="22"/>
                <w:lang w:bidi="en-US"/>
              </w:rPr>
              <w:t>T</w:t>
            </w:r>
            <w:r w:rsidRPr="00A06491">
              <w:rPr>
                <w:rFonts w:ascii="Calibri" w:hAnsi="Calibri" w:cs="Calibri"/>
                <w:spacing w:val="1"/>
                <w:position w:val="1"/>
                <w:sz w:val="22"/>
                <w:szCs w:val="22"/>
                <w:lang w:bidi="en-US"/>
              </w:rPr>
              <w:t>e</w:t>
            </w:r>
            <w:r w:rsidRPr="00A06491">
              <w:rPr>
                <w:rFonts w:ascii="Calibri" w:hAnsi="Calibri" w:cs="Calibri"/>
                <w:position w:val="1"/>
                <w:sz w:val="22"/>
                <w:szCs w:val="22"/>
                <w:lang w:bidi="en-US"/>
              </w:rPr>
              <w:t>xt</w:t>
            </w:r>
            <w:r w:rsidRPr="00A06491">
              <w:rPr>
                <w:rFonts w:ascii="Calibri" w:hAnsi="Calibri" w:cs="Calibri"/>
                <w:spacing w:val="-1"/>
                <w:position w:val="1"/>
                <w:sz w:val="22"/>
                <w:szCs w:val="22"/>
                <w:lang w:bidi="en-US"/>
              </w:rPr>
              <w:t>books</w:t>
            </w:r>
            <w:r w:rsidR="00A06491" w:rsidRPr="00A06491">
              <w:rPr>
                <w:rFonts w:ascii="Calibri" w:hAnsi="Calibri" w:cs="Calibri"/>
                <w:spacing w:val="-1"/>
                <w:position w:val="1"/>
                <w:sz w:val="22"/>
                <w:szCs w:val="22"/>
                <w:lang w:bidi="en-US"/>
              </w:rPr>
              <w:t xml:space="preserve"> </w:t>
            </w:r>
            <w:r w:rsidR="00A06491" w:rsidRPr="00A06491">
              <w:rPr>
                <w:rFonts w:ascii="Calibri" w:hAnsi="Calibri" w:cs="Calibri"/>
                <w:position w:val="1"/>
                <w:sz w:val="22"/>
                <w:szCs w:val="22"/>
                <w:lang w:bidi="en-US"/>
              </w:rPr>
              <w:t>(Scien</w:t>
            </w:r>
            <w:r w:rsidR="00A06491" w:rsidRPr="00A06491">
              <w:rPr>
                <w:rFonts w:ascii="Calibri" w:hAnsi="Calibri" w:cs="Calibri"/>
                <w:spacing w:val="-2"/>
                <w:position w:val="1"/>
                <w:sz w:val="22"/>
                <w:szCs w:val="22"/>
                <w:lang w:bidi="en-US"/>
              </w:rPr>
              <w:t>c</w:t>
            </w:r>
            <w:r w:rsidR="00A06491" w:rsidRPr="00A06491">
              <w:rPr>
                <w:rFonts w:ascii="Calibri" w:hAnsi="Calibri" w:cs="Calibri"/>
                <w:position w:val="1"/>
                <w:sz w:val="22"/>
                <w:szCs w:val="22"/>
                <w:lang w:bidi="en-US"/>
              </w:rPr>
              <w:t>e)</w:t>
            </w:r>
          </w:p>
          <w:p w14:paraId="68B1F724" w14:textId="13142FFA" w:rsidR="00A06491" w:rsidRPr="00A06491" w:rsidRDefault="00C33B57" w:rsidP="00A06491">
            <w:pPr>
              <w:spacing w:after="80"/>
              <w:jc w:val="left"/>
              <w:rPr>
                <w:rFonts w:ascii="Calibri" w:hAnsi="Calibri" w:cs="Calibri"/>
                <w:sz w:val="22"/>
                <w:szCs w:val="22"/>
                <w:lang w:bidi="en-US"/>
              </w:rPr>
            </w:pPr>
            <w:r w:rsidRPr="00A06491">
              <w:rPr>
                <w:rFonts w:ascii="Calibri" w:hAnsi="Calibri" w:cs="Calibri"/>
                <w:position w:val="1"/>
                <w:sz w:val="22"/>
                <w:szCs w:val="22"/>
                <w:lang w:bidi="en-US"/>
              </w:rPr>
              <w:t>T</w:t>
            </w:r>
            <w:r w:rsidRPr="00A06491">
              <w:rPr>
                <w:rFonts w:ascii="Calibri" w:hAnsi="Calibri" w:cs="Calibri"/>
                <w:spacing w:val="1"/>
                <w:position w:val="1"/>
                <w:sz w:val="22"/>
                <w:szCs w:val="22"/>
                <w:lang w:bidi="en-US"/>
              </w:rPr>
              <w:t>e</w:t>
            </w:r>
            <w:r w:rsidRPr="00A06491">
              <w:rPr>
                <w:rFonts w:ascii="Calibri" w:hAnsi="Calibri" w:cs="Calibri"/>
                <w:position w:val="1"/>
                <w:sz w:val="22"/>
                <w:szCs w:val="22"/>
                <w:lang w:bidi="en-US"/>
              </w:rPr>
              <w:t>xt</w:t>
            </w:r>
            <w:r w:rsidRPr="00A06491">
              <w:rPr>
                <w:rFonts w:ascii="Calibri" w:hAnsi="Calibri" w:cs="Calibri"/>
                <w:spacing w:val="-1"/>
                <w:position w:val="1"/>
                <w:sz w:val="22"/>
                <w:szCs w:val="22"/>
                <w:lang w:bidi="en-US"/>
              </w:rPr>
              <w:t>books</w:t>
            </w:r>
            <w:r w:rsidR="00A06491" w:rsidRPr="00A06491">
              <w:rPr>
                <w:rFonts w:ascii="Calibri" w:hAnsi="Calibri" w:cs="Calibri"/>
                <w:spacing w:val="-1"/>
                <w:position w:val="1"/>
                <w:sz w:val="22"/>
                <w:szCs w:val="22"/>
                <w:lang w:bidi="en-US"/>
              </w:rPr>
              <w:t xml:space="preserve"> </w:t>
            </w:r>
            <w:r w:rsidR="00A06491" w:rsidRPr="00A06491">
              <w:rPr>
                <w:rFonts w:ascii="Calibri" w:hAnsi="Calibri" w:cs="Calibri"/>
                <w:position w:val="1"/>
                <w:sz w:val="22"/>
                <w:szCs w:val="22"/>
                <w:lang w:bidi="en-US"/>
              </w:rPr>
              <w:t>(H</w:t>
            </w:r>
            <w:r w:rsidR="00A06491" w:rsidRPr="00A06491">
              <w:rPr>
                <w:rFonts w:ascii="Calibri" w:hAnsi="Calibri" w:cs="Calibri"/>
                <w:spacing w:val="-1"/>
                <w:position w:val="1"/>
                <w:sz w:val="22"/>
                <w:szCs w:val="22"/>
                <w:lang w:bidi="en-US"/>
              </w:rPr>
              <w:t>u</w:t>
            </w:r>
            <w:r w:rsidR="00A06491" w:rsidRPr="00A06491">
              <w:rPr>
                <w:rFonts w:ascii="Calibri" w:hAnsi="Calibri" w:cs="Calibri"/>
                <w:spacing w:val="1"/>
                <w:position w:val="1"/>
                <w:sz w:val="22"/>
                <w:szCs w:val="22"/>
                <w:lang w:bidi="en-US"/>
              </w:rPr>
              <w:t>m</w:t>
            </w:r>
            <w:r w:rsidR="00A06491" w:rsidRPr="00A06491">
              <w:rPr>
                <w:rFonts w:ascii="Calibri" w:hAnsi="Calibri" w:cs="Calibri"/>
                <w:position w:val="1"/>
                <w:sz w:val="22"/>
                <w:szCs w:val="22"/>
                <w:lang w:bidi="en-US"/>
              </w:rPr>
              <w:t>a</w:t>
            </w:r>
            <w:r w:rsidR="00A06491" w:rsidRPr="00A06491">
              <w:rPr>
                <w:rFonts w:ascii="Calibri" w:hAnsi="Calibri" w:cs="Calibri"/>
                <w:spacing w:val="-1"/>
                <w:position w:val="1"/>
                <w:sz w:val="22"/>
                <w:szCs w:val="22"/>
                <w:lang w:bidi="en-US"/>
              </w:rPr>
              <w:t>n</w:t>
            </w:r>
            <w:r w:rsidR="00A06491" w:rsidRPr="00A06491">
              <w:rPr>
                <w:rFonts w:ascii="Calibri" w:hAnsi="Calibri" w:cs="Calibri"/>
                <w:position w:val="1"/>
                <w:sz w:val="22"/>
                <w:szCs w:val="22"/>
                <w:lang w:bidi="en-US"/>
              </w:rPr>
              <w:t>it</w:t>
            </w:r>
            <w:r w:rsidR="00A06491" w:rsidRPr="00A06491">
              <w:rPr>
                <w:rFonts w:ascii="Calibri" w:hAnsi="Calibri" w:cs="Calibri"/>
                <w:spacing w:val="-2"/>
                <w:position w:val="1"/>
                <w:sz w:val="22"/>
                <w:szCs w:val="22"/>
                <w:lang w:bidi="en-US"/>
              </w:rPr>
              <w:t>i</w:t>
            </w:r>
            <w:r w:rsidR="00A06491" w:rsidRPr="00A06491">
              <w:rPr>
                <w:rFonts w:ascii="Calibri" w:hAnsi="Calibri" w:cs="Calibri"/>
                <w:position w:val="1"/>
                <w:sz w:val="22"/>
                <w:szCs w:val="22"/>
                <w:lang w:bidi="en-US"/>
              </w:rPr>
              <w:t>es)</w:t>
            </w:r>
          </w:p>
          <w:p w14:paraId="0E63162B" w14:textId="77777777" w:rsidR="00A06491" w:rsidRPr="00A06491" w:rsidRDefault="00A06491" w:rsidP="00A06491">
            <w:pPr>
              <w:spacing w:after="80"/>
              <w:jc w:val="left"/>
              <w:rPr>
                <w:rFonts w:ascii="Calibri" w:hAnsi="Calibri" w:cs="Calibri"/>
                <w:sz w:val="22"/>
                <w:szCs w:val="22"/>
                <w:lang w:bidi="en-US"/>
              </w:rPr>
            </w:pPr>
            <w:r w:rsidRPr="00A06491">
              <w:rPr>
                <w:rFonts w:ascii="Calibri" w:hAnsi="Calibri" w:cs="Calibri"/>
                <w:position w:val="1"/>
                <w:sz w:val="22"/>
                <w:szCs w:val="22"/>
                <w:lang w:bidi="en-US"/>
              </w:rPr>
              <w:t>Rep</w:t>
            </w:r>
            <w:r w:rsidRPr="00A06491">
              <w:rPr>
                <w:rFonts w:ascii="Calibri" w:hAnsi="Calibri" w:cs="Calibri"/>
                <w:spacing w:val="1"/>
                <w:position w:val="1"/>
                <w:sz w:val="22"/>
                <w:szCs w:val="22"/>
                <w:lang w:bidi="en-US"/>
              </w:rPr>
              <w:t>o</w:t>
            </w:r>
            <w:r w:rsidRPr="00A06491">
              <w:rPr>
                <w:rFonts w:ascii="Calibri" w:hAnsi="Calibri" w:cs="Calibri"/>
                <w:position w:val="1"/>
                <w:sz w:val="22"/>
                <w:szCs w:val="22"/>
                <w:lang w:bidi="en-US"/>
              </w:rPr>
              <w:t>r</w:t>
            </w:r>
            <w:r w:rsidRPr="00A06491">
              <w:rPr>
                <w:rFonts w:ascii="Calibri" w:hAnsi="Calibri" w:cs="Calibri"/>
                <w:spacing w:val="-2"/>
                <w:position w:val="1"/>
                <w:sz w:val="22"/>
                <w:szCs w:val="22"/>
                <w:lang w:bidi="en-US"/>
              </w:rPr>
              <w:t>t</w:t>
            </w:r>
            <w:r w:rsidRPr="00A06491">
              <w:rPr>
                <w:rFonts w:ascii="Calibri" w:hAnsi="Calibri" w:cs="Calibri"/>
                <w:position w:val="1"/>
                <w:sz w:val="22"/>
                <w:szCs w:val="22"/>
                <w:lang w:bidi="en-US"/>
              </w:rPr>
              <w:t>s or Essa</w:t>
            </w:r>
            <w:r w:rsidRPr="00A06491">
              <w:rPr>
                <w:rFonts w:ascii="Calibri" w:hAnsi="Calibri" w:cs="Calibri"/>
                <w:spacing w:val="1"/>
                <w:position w:val="1"/>
                <w:sz w:val="22"/>
                <w:szCs w:val="22"/>
                <w:lang w:bidi="en-US"/>
              </w:rPr>
              <w:t>y</w:t>
            </w:r>
            <w:r w:rsidRPr="00A06491">
              <w:rPr>
                <w:rFonts w:ascii="Calibri" w:hAnsi="Calibri" w:cs="Calibri"/>
                <w:position w:val="1"/>
                <w:sz w:val="22"/>
                <w:szCs w:val="22"/>
                <w:lang w:bidi="en-US"/>
              </w:rPr>
              <w:t>s</w:t>
            </w:r>
          </w:p>
          <w:p w14:paraId="0A562D4A" w14:textId="77777777" w:rsidR="00A06491" w:rsidRPr="00A06491" w:rsidRDefault="00A06491" w:rsidP="00A06491">
            <w:pPr>
              <w:spacing w:after="80"/>
              <w:jc w:val="left"/>
              <w:rPr>
                <w:rFonts w:ascii="Calibri" w:hAnsi="Calibri" w:cs="Calibri"/>
                <w:sz w:val="22"/>
                <w:szCs w:val="22"/>
                <w:lang w:bidi="en-US"/>
              </w:rPr>
            </w:pPr>
            <w:r w:rsidRPr="00A06491">
              <w:rPr>
                <w:rFonts w:ascii="Calibri" w:hAnsi="Calibri" w:cs="Calibri"/>
                <w:position w:val="1"/>
                <w:sz w:val="22"/>
                <w:szCs w:val="22"/>
                <w:lang w:bidi="en-US"/>
              </w:rPr>
              <w:t>T</w:t>
            </w:r>
            <w:r w:rsidRPr="00A06491">
              <w:rPr>
                <w:rFonts w:ascii="Calibri" w:hAnsi="Calibri" w:cs="Calibri"/>
                <w:spacing w:val="1"/>
                <w:position w:val="1"/>
                <w:sz w:val="22"/>
                <w:szCs w:val="22"/>
                <w:lang w:bidi="en-US"/>
              </w:rPr>
              <w:t>o</w:t>
            </w:r>
            <w:r w:rsidRPr="00A06491">
              <w:rPr>
                <w:rFonts w:ascii="Calibri" w:hAnsi="Calibri" w:cs="Calibri"/>
                <w:spacing w:val="-1"/>
                <w:position w:val="1"/>
                <w:sz w:val="22"/>
                <w:szCs w:val="22"/>
                <w:lang w:bidi="en-US"/>
              </w:rPr>
              <w:t>u</w:t>
            </w:r>
            <w:r w:rsidRPr="00A06491">
              <w:rPr>
                <w:rFonts w:ascii="Calibri" w:hAnsi="Calibri" w:cs="Calibri"/>
                <w:position w:val="1"/>
                <w:sz w:val="22"/>
                <w:szCs w:val="22"/>
                <w:lang w:bidi="en-US"/>
              </w:rPr>
              <w:t>ri</w:t>
            </w:r>
            <w:r w:rsidRPr="00A06491">
              <w:rPr>
                <w:rFonts w:ascii="Calibri" w:hAnsi="Calibri" w:cs="Calibri"/>
                <w:spacing w:val="-3"/>
                <w:position w:val="1"/>
                <w:sz w:val="22"/>
                <w:szCs w:val="22"/>
                <w:lang w:bidi="en-US"/>
              </w:rPr>
              <w:t>s</w:t>
            </w:r>
            <w:r w:rsidRPr="00A06491">
              <w:rPr>
                <w:rFonts w:ascii="Calibri" w:hAnsi="Calibri" w:cs="Calibri"/>
                <w:position w:val="1"/>
                <w:sz w:val="22"/>
                <w:szCs w:val="22"/>
                <w:lang w:bidi="en-US"/>
              </w:rPr>
              <w:t>m</w:t>
            </w:r>
            <w:r w:rsidRPr="00A06491">
              <w:rPr>
                <w:rFonts w:ascii="Calibri" w:hAnsi="Calibri" w:cs="Calibri"/>
                <w:spacing w:val="1"/>
                <w:position w:val="1"/>
                <w:sz w:val="22"/>
                <w:szCs w:val="22"/>
                <w:lang w:bidi="en-US"/>
              </w:rPr>
              <w:t xml:space="preserve"> </w:t>
            </w:r>
            <w:r w:rsidRPr="00A06491">
              <w:rPr>
                <w:rFonts w:ascii="Calibri" w:hAnsi="Calibri" w:cs="Calibri"/>
                <w:position w:val="1"/>
                <w:sz w:val="22"/>
                <w:szCs w:val="22"/>
                <w:lang w:bidi="en-US"/>
              </w:rPr>
              <w:t>Gu</w:t>
            </w:r>
            <w:r w:rsidRPr="00A06491">
              <w:rPr>
                <w:rFonts w:ascii="Calibri" w:hAnsi="Calibri" w:cs="Calibri"/>
                <w:spacing w:val="-1"/>
                <w:position w:val="1"/>
                <w:sz w:val="22"/>
                <w:szCs w:val="22"/>
                <w:lang w:bidi="en-US"/>
              </w:rPr>
              <w:t>id</w:t>
            </w:r>
            <w:r w:rsidRPr="00A06491">
              <w:rPr>
                <w:rFonts w:ascii="Calibri" w:hAnsi="Calibri" w:cs="Calibri"/>
                <w:position w:val="1"/>
                <w:sz w:val="22"/>
                <w:szCs w:val="22"/>
                <w:lang w:bidi="en-US"/>
              </w:rPr>
              <w:t>es</w:t>
            </w:r>
          </w:p>
          <w:p w14:paraId="2714362B" w14:textId="77777777" w:rsidR="00A06491" w:rsidRPr="00A06491" w:rsidRDefault="00A06491" w:rsidP="00A06491">
            <w:pPr>
              <w:spacing w:after="80"/>
              <w:jc w:val="left"/>
              <w:rPr>
                <w:rFonts w:ascii="Calibri" w:hAnsi="Calibri" w:cs="Calibri"/>
                <w:sz w:val="22"/>
                <w:szCs w:val="22"/>
                <w:lang w:bidi="en-US"/>
              </w:rPr>
            </w:pPr>
            <w:r w:rsidRPr="00A06491">
              <w:rPr>
                <w:rFonts w:ascii="Calibri" w:hAnsi="Calibri" w:cs="Calibri"/>
                <w:spacing w:val="1"/>
                <w:position w:val="1"/>
                <w:sz w:val="22"/>
                <w:szCs w:val="22"/>
                <w:lang w:bidi="en-US"/>
              </w:rPr>
              <w:t>P</w:t>
            </w:r>
            <w:r w:rsidRPr="00A06491">
              <w:rPr>
                <w:rFonts w:ascii="Calibri" w:hAnsi="Calibri" w:cs="Calibri"/>
                <w:position w:val="1"/>
                <w:sz w:val="22"/>
                <w:szCs w:val="22"/>
                <w:lang w:bidi="en-US"/>
              </w:rPr>
              <w:t>r</w:t>
            </w:r>
            <w:r w:rsidRPr="00A06491">
              <w:rPr>
                <w:rFonts w:ascii="Calibri" w:hAnsi="Calibri" w:cs="Calibri"/>
                <w:spacing w:val="1"/>
                <w:position w:val="1"/>
                <w:sz w:val="22"/>
                <w:szCs w:val="22"/>
                <w:lang w:bidi="en-US"/>
              </w:rPr>
              <w:t>o</w:t>
            </w:r>
            <w:r w:rsidRPr="00A06491">
              <w:rPr>
                <w:rFonts w:ascii="Calibri" w:hAnsi="Calibri" w:cs="Calibri"/>
                <w:spacing w:val="-1"/>
                <w:position w:val="1"/>
                <w:sz w:val="22"/>
                <w:szCs w:val="22"/>
                <w:lang w:bidi="en-US"/>
              </w:rPr>
              <w:t>du</w:t>
            </w:r>
            <w:r w:rsidRPr="00A06491">
              <w:rPr>
                <w:rFonts w:ascii="Calibri" w:hAnsi="Calibri" w:cs="Calibri"/>
                <w:spacing w:val="-2"/>
                <w:position w:val="1"/>
                <w:sz w:val="22"/>
                <w:szCs w:val="22"/>
                <w:lang w:bidi="en-US"/>
              </w:rPr>
              <w:t>c</w:t>
            </w:r>
            <w:r w:rsidRPr="00A06491">
              <w:rPr>
                <w:rFonts w:ascii="Calibri" w:hAnsi="Calibri" w:cs="Calibri"/>
                <w:position w:val="1"/>
                <w:sz w:val="22"/>
                <w:szCs w:val="22"/>
                <w:lang w:bidi="en-US"/>
              </w:rPr>
              <w:t>t</w:t>
            </w:r>
            <w:r w:rsidRPr="00A06491">
              <w:rPr>
                <w:rFonts w:ascii="Calibri" w:hAnsi="Calibri" w:cs="Calibri"/>
                <w:spacing w:val="1"/>
                <w:position w:val="1"/>
                <w:sz w:val="22"/>
                <w:szCs w:val="22"/>
                <w:lang w:bidi="en-US"/>
              </w:rPr>
              <w:t>/</w:t>
            </w:r>
            <w:r w:rsidRPr="00A06491">
              <w:rPr>
                <w:rFonts w:ascii="Calibri" w:hAnsi="Calibri" w:cs="Calibri"/>
                <w:position w:val="1"/>
                <w:sz w:val="22"/>
                <w:szCs w:val="22"/>
                <w:lang w:bidi="en-US"/>
              </w:rPr>
              <w:t>Se</w:t>
            </w:r>
            <w:r w:rsidRPr="00A06491">
              <w:rPr>
                <w:rFonts w:ascii="Calibri" w:hAnsi="Calibri" w:cs="Calibri"/>
                <w:spacing w:val="-3"/>
                <w:position w:val="1"/>
                <w:sz w:val="22"/>
                <w:szCs w:val="22"/>
                <w:lang w:bidi="en-US"/>
              </w:rPr>
              <w:t>r</w:t>
            </w:r>
            <w:r w:rsidRPr="00A06491">
              <w:rPr>
                <w:rFonts w:ascii="Calibri" w:hAnsi="Calibri" w:cs="Calibri"/>
                <w:spacing w:val="1"/>
                <w:position w:val="1"/>
                <w:sz w:val="22"/>
                <w:szCs w:val="22"/>
                <w:lang w:bidi="en-US"/>
              </w:rPr>
              <w:t>v</w:t>
            </w:r>
            <w:r w:rsidRPr="00A06491">
              <w:rPr>
                <w:rFonts w:ascii="Calibri" w:hAnsi="Calibri" w:cs="Calibri"/>
                <w:position w:val="1"/>
                <w:sz w:val="22"/>
                <w:szCs w:val="22"/>
                <w:lang w:bidi="en-US"/>
              </w:rPr>
              <w:t>i</w:t>
            </w:r>
            <w:r w:rsidRPr="00A06491">
              <w:rPr>
                <w:rFonts w:ascii="Calibri" w:hAnsi="Calibri" w:cs="Calibri"/>
                <w:spacing w:val="-3"/>
                <w:position w:val="1"/>
                <w:sz w:val="22"/>
                <w:szCs w:val="22"/>
                <w:lang w:bidi="en-US"/>
              </w:rPr>
              <w:t>c</w:t>
            </w:r>
            <w:r w:rsidRPr="00A06491">
              <w:rPr>
                <w:rFonts w:ascii="Calibri" w:hAnsi="Calibri" w:cs="Calibri"/>
                <w:position w:val="1"/>
                <w:sz w:val="22"/>
                <w:szCs w:val="22"/>
                <w:lang w:bidi="en-US"/>
              </w:rPr>
              <w:t xml:space="preserve">e </w:t>
            </w:r>
            <w:r w:rsidRPr="00A06491">
              <w:rPr>
                <w:rFonts w:ascii="Calibri" w:hAnsi="Calibri" w:cs="Calibri"/>
                <w:spacing w:val="1"/>
                <w:sz w:val="22"/>
                <w:szCs w:val="22"/>
                <w:lang w:bidi="en-US"/>
              </w:rPr>
              <w:t>D</w:t>
            </w:r>
            <w:r w:rsidRPr="00A06491">
              <w:rPr>
                <w:rFonts w:ascii="Calibri" w:hAnsi="Calibri" w:cs="Calibri"/>
                <w:sz w:val="22"/>
                <w:szCs w:val="22"/>
                <w:lang w:bidi="en-US"/>
              </w:rPr>
              <w:t>es</w:t>
            </w:r>
            <w:r w:rsidRPr="00A06491">
              <w:rPr>
                <w:rFonts w:ascii="Calibri" w:hAnsi="Calibri" w:cs="Calibri"/>
                <w:spacing w:val="1"/>
                <w:sz w:val="22"/>
                <w:szCs w:val="22"/>
                <w:lang w:bidi="en-US"/>
              </w:rPr>
              <w:t>c</w:t>
            </w:r>
            <w:r w:rsidRPr="00A06491">
              <w:rPr>
                <w:rFonts w:ascii="Calibri" w:hAnsi="Calibri" w:cs="Calibri"/>
                <w:sz w:val="22"/>
                <w:szCs w:val="22"/>
                <w:lang w:bidi="en-US"/>
              </w:rPr>
              <w:t>ri</w:t>
            </w:r>
            <w:r w:rsidRPr="00A06491">
              <w:rPr>
                <w:rFonts w:ascii="Calibri" w:hAnsi="Calibri" w:cs="Calibri"/>
                <w:spacing w:val="-1"/>
                <w:sz w:val="22"/>
                <w:szCs w:val="22"/>
                <w:lang w:bidi="en-US"/>
              </w:rPr>
              <w:t>p</w:t>
            </w:r>
            <w:r w:rsidRPr="00A06491">
              <w:rPr>
                <w:rFonts w:ascii="Calibri" w:hAnsi="Calibri" w:cs="Calibri"/>
                <w:sz w:val="22"/>
                <w:szCs w:val="22"/>
                <w:lang w:bidi="en-US"/>
              </w:rPr>
              <w:t>t</w:t>
            </w:r>
            <w:r w:rsidRPr="00A06491">
              <w:rPr>
                <w:rFonts w:ascii="Calibri" w:hAnsi="Calibri" w:cs="Calibri"/>
                <w:spacing w:val="-2"/>
                <w:sz w:val="22"/>
                <w:szCs w:val="22"/>
                <w:lang w:bidi="en-US"/>
              </w:rPr>
              <w:t>i</w:t>
            </w:r>
            <w:r w:rsidRPr="00A06491">
              <w:rPr>
                <w:rFonts w:ascii="Calibri" w:hAnsi="Calibri" w:cs="Calibri"/>
                <w:spacing w:val="1"/>
                <w:sz w:val="22"/>
                <w:szCs w:val="22"/>
                <w:lang w:bidi="en-US"/>
              </w:rPr>
              <w:t>o</w:t>
            </w:r>
            <w:r w:rsidRPr="00A06491">
              <w:rPr>
                <w:rFonts w:ascii="Calibri" w:hAnsi="Calibri" w:cs="Calibri"/>
                <w:spacing w:val="-1"/>
                <w:sz w:val="22"/>
                <w:szCs w:val="22"/>
                <w:lang w:bidi="en-US"/>
              </w:rPr>
              <w:t>n</w:t>
            </w:r>
            <w:r w:rsidRPr="00A06491">
              <w:rPr>
                <w:rFonts w:ascii="Calibri" w:hAnsi="Calibri" w:cs="Calibri"/>
                <w:sz w:val="22"/>
                <w:szCs w:val="22"/>
                <w:lang w:bidi="en-US"/>
              </w:rPr>
              <w:t>s</w:t>
            </w:r>
          </w:p>
          <w:p w14:paraId="4D6ED1A2" w14:textId="77777777" w:rsidR="00A06491" w:rsidRPr="00A06491" w:rsidRDefault="00A06491" w:rsidP="00A06491">
            <w:pPr>
              <w:spacing w:after="80"/>
              <w:jc w:val="left"/>
              <w:rPr>
                <w:rFonts w:ascii="Calibri" w:hAnsi="Calibri" w:cs="Calibri"/>
                <w:sz w:val="22"/>
                <w:szCs w:val="22"/>
                <w:lang w:bidi="en-US"/>
              </w:rPr>
            </w:pPr>
            <w:r w:rsidRPr="00A06491">
              <w:rPr>
                <w:rFonts w:ascii="Calibri" w:hAnsi="Calibri" w:cs="Calibri"/>
                <w:spacing w:val="1"/>
                <w:position w:val="1"/>
                <w:sz w:val="22"/>
                <w:szCs w:val="22"/>
                <w:lang w:bidi="en-US"/>
              </w:rPr>
              <w:t>M</w:t>
            </w:r>
            <w:r w:rsidRPr="00A06491">
              <w:rPr>
                <w:rFonts w:ascii="Calibri" w:hAnsi="Calibri" w:cs="Calibri"/>
                <w:position w:val="1"/>
                <w:sz w:val="22"/>
                <w:szCs w:val="22"/>
                <w:lang w:bidi="en-US"/>
              </w:rPr>
              <w:t>a</w:t>
            </w:r>
            <w:r w:rsidRPr="00A06491">
              <w:rPr>
                <w:rFonts w:ascii="Calibri" w:hAnsi="Calibri" w:cs="Calibri"/>
                <w:spacing w:val="-1"/>
                <w:position w:val="1"/>
                <w:sz w:val="22"/>
                <w:szCs w:val="22"/>
                <w:lang w:bidi="en-US"/>
              </w:rPr>
              <w:t>g</w:t>
            </w:r>
            <w:r w:rsidRPr="00A06491">
              <w:rPr>
                <w:rFonts w:ascii="Calibri" w:hAnsi="Calibri" w:cs="Calibri"/>
                <w:position w:val="1"/>
                <w:sz w:val="22"/>
                <w:szCs w:val="22"/>
                <w:lang w:bidi="en-US"/>
              </w:rPr>
              <w:t>a</w:t>
            </w:r>
            <w:r w:rsidRPr="00A06491">
              <w:rPr>
                <w:rFonts w:ascii="Calibri" w:hAnsi="Calibri" w:cs="Calibri"/>
                <w:spacing w:val="-1"/>
                <w:position w:val="1"/>
                <w:sz w:val="22"/>
                <w:szCs w:val="22"/>
                <w:lang w:bidi="en-US"/>
              </w:rPr>
              <w:t>z</w:t>
            </w:r>
            <w:r w:rsidRPr="00A06491">
              <w:rPr>
                <w:rFonts w:ascii="Calibri" w:hAnsi="Calibri" w:cs="Calibri"/>
                <w:position w:val="1"/>
                <w:sz w:val="22"/>
                <w:szCs w:val="22"/>
                <w:lang w:bidi="en-US"/>
              </w:rPr>
              <w:t>i</w:t>
            </w:r>
            <w:r w:rsidRPr="00A06491">
              <w:rPr>
                <w:rFonts w:ascii="Calibri" w:hAnsi="Calibri" w:cs="Calibri"/>
                <w:spacing w:val="-1"/>
                <w:position w:val="1"/>
                <w:sz w:val="22"/>
                <w:szCs w:val="22"/>
                <w:lang w:bidi="en-US"/>
              </w:rPr>
              <w:t>n</w:t>
            </w:r>
            <w:r w:rsidRPr="00A06491">
              <w:rPr>
                <w:rFonts w:ascii="Calibri" w:hAnsi="Calibri" w:cs="Calibri"/>
                <w:position w:val="1"/>
                <w:sz w:val="22"/>
                <w:szCs w:val="22"/>
                <w:lang w:bidi="en-US"/>
              </w:rPr>
              <w:t>e/News</w:t>
            </w:r>
            <w:r w:rsidRPr="00A06491">
              <w:rPr>
                <w:rFonts w:ascii="Calibri" w:hAnsi="Calibri" w:cs="Calibri"/>
                <w:spacing w:val="1"/>
                <w:position w:val="1"/>
                <w:sz w:val="22"/>
                <w:szCs w:val="22"/>
                <w:lang w:bidi="en-US"/>
              </w:rPr>
              <w:t xml:space="preserve"> </w:t>
            </w:r>
            <w:r w:rsidRPr="00A06491">
              <w:rPr>
                <w:rFonts w:ascii="Calibri" w:hAnsi="Calibri" w:cs="Calibri"/>
                <w:position w:val="1"/>
                <w:sz w:val="22"/>
                <w:szCs w:val="22"/>
                <w:lang w:bidi="en-US"/>
              </w:rPr>
              <w:t>A</w:t>
            </w:r>
            <w:r w:rsidRPr="00A06491">
              <w:rPr>
                <w:rFonts w:ascii="Calibri" w:hAnsi="Calibri" w:cs="Calibri"/>
                <w:spacing w:val="-1"/>
                <w:position w:val="1"/>
                <w:sz w:val="22"/>
                <w:szCs w:val="22"/>
                <w:lang w:bidi="en-US"/>
              </w:rPr>
              <w:t>r</w:t>
            </w:r>
            <w:r w:rsidRPr="00A06491">
              <w:rPr>
                <w:rFonts w:ascii="Calibri" w:hAnsi="Calibri" w:cs="Calibri"/>
                <w:position w:val="1"/>
                <w:sz w:val="22"/>
                <w:szCs w:val="22"/>
                <w:lang w:bidi="en-US"/>
              </w:rPr>
              <w:t>tic</w:t>
            </w:r>
            <w:r w:rsidRPr="00A06491">
              <w:rPr>
                <w:rFonts w:ascii="Calibri" w:hAnsi="Calibri" w:cs="Calibri"/>
                <w:spacing w:val="-2"/>
                <w:position w:val="1"/>
                <w:sz w:val="22"/>
                <w:szCs w:val="22"/>
                <w:lang w:bidi="en-US"/>
              </w:rPr>
              <w:t>l</w:t>
            </w:r>
            <w:r w:rsidRPr="00A06491">
              <w:rPr>
                <w:rFonts w:ascii="Calibri" w:hAnsi="Calibri" w:cs="Calibri"/>
                <w:position w:val="1"/>
                <w:sz w:val="22"/>
                <w:szCs w:val="22"/>
                <w:lang w:bidi="en-US"/>
              </w:rPr>
              <w:t>es</w:t>
            </w:r>
          </w:p>
          <w:p w14:paraId="2F6D0EAA" w14:textId="77777777" w:rsidR="00A06491" w:rsidRPr="00A06491" w:rsidRDefault="00A06491" w:rsidP="00A06491">
            <w:pPr>
              <w:spacing w:after="80"/>
              <w:jc w:val="left"/>
              <w:rPr>
                <w:rFonts w:ascii="Calibri" w:hAnsi="Calibri" w:cs="Calibri"/>
                <w:sz w:val="22"/>
                <w:szCs w:val="22"/>
                <w:lang w:bidi="en-US"/>
              </w:rPr>
            </w:pPr>
            <w:r w:rsidRPr="00A06491">
              <w:rPr>
                <w:rFonts w:ascii="Calibri" w:hAnsi="Calibri" w:cs="Calibri"/>
                <w:position w:val="1"/>
                <w:sz w:val="22"/>
                <w:szCs w:val="22"/>
                <w:lang w:bidi="en-US"/>
              </w:rPr>
              <w:t>C</w:t>
            </w:r>
            <w:r w:rsidRPr="00A06491">
              <w:rPr>
                <w:rFonts w:ascii="Calibri" w:hAnsi="Calibri" w:cs="Calibri"/>
                <w:spacing w:val="-1"/>
                <w:position w:val="1"/>
                <w:sz w:val="22"/>
                <w:szCs w:val="22"/>
                <w:lang w:bidi="en-US"/>
              </w:rPr>
              <w:t>o</w:t>
            </w:r>
            <w:r w:rsidRPr="00A06491">
              <w:rPr>
                <w:rFonts w:ascii="Calibri" w:hAnsi="Calibri" w:cs="Calibri"/>
                <w:spacing w:val="1"/>
                <w:position w:val="1"/>
                <w:sz w:val="22"/>
                <w:szCs w:val="22"/>
                <w:lang w:bidi="en-US"/>
              </w:rPr>
              <w:t>m</w:t>
            </w:r>
            <w:r w:rsidRPr="00A06491">
              <w:rPr>
                <w:rFonts w:ascii="Calibri" w:hAnsi="Calibri" w:cs="Calibri"/>
                <w:spacing w:val="-1"/>
                <w:position w:val="1"/>
                <w:sz w:val="22"/>
                <w:szCs w:val="22"/>
                <w:lang w:bidi="en-US"/>
              </w:rPr>
              <w:t>p</w:t>
            </w:r>
            <w:r w:rsidRPr="00A06491">
              <w:rPr>
                <w:rFonts w:ascii="Calibri" w:hAnsi="Calibri" w:cs="Calibri"/>
                <w:position w:val="1"/>
                <w:sz w:val="22"/>
                <w:szCs w:val="22"/>
                <w:lang w:bidi="en-US"/>
              </w:rPr>
              <w:t>a</w:t>
            </w:r>
            <w:r w:rsidRPr="00A06491">
              <w:rPr>
                <w:rFonts w:ascii="Calibri" w:hAnsi="Calibri" w:cs="Calibri"/>
                <w:spacing w:val="-1"/>
                <w:position w:val="1"/>
                <w:sz w:val="22"/>
                <w:szCs w:val="22"/>
                <w:lang w:bidi="en-US"/>
              </w:rPr>
              <w:t>n</w:t>
            </w:r>
            <w:r w:rsidRPr="00A06491">
              <w:rPr>
                <w:rFonts w:ascii="Calibri" w:hAnsi="Calibri" w:cs="Calibri"/>
                <w:position w:val="1"/>
                <w:sz w:val="22"/>
                <w:szCs w:val="22"/>
                <w:lang w:bidi="en-US"/>
              </w:rPr>
              <w:t>y</w:t>
            </w:r>
            <w:r w:rsidRPr="00A06491">
              <w:rPr>
                <w:rFonts w:ascii="Calibri" w:hAnsi="Calibri" w:cs="Calibri"/>
                <w:spacing w:val="-1"/>
                <w:position w:val="1"/>
                <w:sz w:val="22"/>
                <w:szCs w:val="22"/>
                <w:lang w:bidi="en-US"/>
              </w:rPr>
              <w:t xml:space="preserve"> </w:t>
            </w:r>
            <w:r w:rsidRPr="00A06491">
              <w:rPr>
                <w:rFonts w:ascii="Calibri" w:hAnsi="Calibri" w:cs="Calibri"/>
                <w:spacing w:val="1"/>
                <w:position w:val="1"/>
                <w:sz w:val="22"/>
                <w:szCs w:val="22"/>
                <w:lang w:bidi="en-US"/>
              </w:rPr>
              <w:t>P</w:t>
            </w:r>
            <w:r w:rsidRPr="00A06491">
              <w:rPr>
                <w:rFonts w:ascii="Calibri" w:hAnsi="Calibri" w:cs="Calibri"/>
                <w:position w:val="1"/>
                <w:sz w:val="22"/>
                <w:szCs w:val="22"/>
                <w:lang w:bidi="en-US"/>
              </w:rPr>
              <w:t>r</w:t>
            </w:r>
            <w:r w:rsidRPr="00A06491">
              <w:rPr>
                <w:rFonts w:ascii="Calibri" w:hAnsi="Calibri" w:cs="Calibri"/>
                <w:spacing w:val="1"/>
                <w:position w:val="1"/>
                <w:sz w:val="22"/>
                <w:szCs w:val="22"/>
                <w:lang w:bidi="en-US"/>
              </w:rPr>
              <w:t>o</w:t>
            </w:r>
            <w:r w:rsidRPr="00A06491">
              <w:rPr>
                <w:rFonts w:ascii="Calibri" w:hAnsi="Calibri" w:cs="Calibri"/>
                <w:position w:val="1"/>
                <w:sz w:val="22"/>
                <w:szCs w:val="22"/>
                <w:lang w:bidi="en-US"/>
              </w:rPr>
              <w:t>fi</w:t>
            </w:r>
            <w:r w:rsidRPr="00A06491">
              <w:rPr>
                <w:rFonts w:ascii="Calibri" w:hAnsi="Calibri" w:cs="Calibri"/>
                <w:spacing w:val="-3"/>
                <w:position w:val="1"/>
                <w:sz w:val="22"/>
                <w:szCs w:val="22"/>
                <w:lang w:bidi="en-US"/>
              </w:rPr>
              <w:t>l</w:t>
            </w:r>
            <w:r w:rsidRPr="00A06491">
              <w:rPr>
                <w:rFonts w:ascii="Calibri" w:hAnsi="Calibri" w:cs="Calibri"/>
                <w:position w:val="1"/>
                <w:sz w:val="22"/>
                <w:szCs w:val="22"/>
                <w:lang w:bidi="en-US"/>
              </w:rPr>
              <w:t>es</w:t>
            </w:r>
          </w:p>
          <w:p w14:paraId="05D86F4C" w14:textId="77777777" w:rsidR="00A06491" w:rsidRPr="00A06491" w:rsidRDefault="00A06491" w:rsidP="00A06491">
            <w:pPr>
              <w:spacing w:after="80"/>
              <w:jc w:val="left"/>
              <w:rPr>
                <w:rFonts w:ascii="Calibri" w:hAnsi="Calibri" w:cs="Calibri"/>
                <w:sz w:val="22"/>
                <w:szCs w:val="22"/>
                <w:lang w:bidi="en-US"/>
              </w:rPr>
            </w:pPr>
            <w:r w:rsidRPr="00A06491">
              <w:rPr>
                <w:rFonts w:ascii="Calibri" w:hAnsi="Calibri" w:cs="Calibri"/>
                <w:position w:val="1"/>
                <w:sz w:val="22"/>
                <w:szCs w:val="22"/>
                <w:lang w:bidi="en-US"/>
              </w:rPr>
              <w:t>A</w:t>
            </w:r>
            <w:r w:rsidRPr="00A06491">
              <w:rPr>
                <w:rFonts w:ascii="Calibri" w:hAnsi="Calibri" w:cs="Calibri"/>
                <w:spacing w:val="-1"/>
                <w:position w:val="1"/>
                <w:sz w:val="22"/>
                <w:szCs w:val="22"/>
                <w:lang w:bidi="en-US"/>
              </w:rPr>
              <w:t>g</w:t>
            </w:r>
            <w:r w:rsidRPr="00A06491">
              <w:rPr>
                <w:rFonts w:ascii="Calibri" w:hAnsi="Calibri" w:cs="Calibri"/>
                <w:position w:val="1"/>
                <w:sz w:val="22"/>
                <w:szCs w:val="22"/>
                <w:lang w:bidi="en-US"/>
              </w:rPr>
              <w:t>en</w:t>
            </w:r>
            <w:r w:rsidRPr="00A06491">
              <w:rPr>
                <w:rFonts w:ascii="Calibri" w:hAnsi="Calibri" w:cs="Calibri"/>
                <w:spacing w:val="-1"/>
                <w:position w:val="1"/>
                <w:sz w:val="22"/>
                <w:szCs w:val="22"/>
                <w:lang w:bidi="en-US"/>
              </w:rPr>
              <w:t>d</w:t>
            </w:r>
            <w:r w:rsidRPr="00A06491">
              <w:rPr>
                <w:rFonts w:ascii="Calibri" w:hAnsi="Calibri" w:cs="Calibri"/>
                <w:position w:val="1"/>
                <w:sz w:val="22"/>
                <w:szCs w:val="22"/>
                <w:lang w:bidi="en-US"/>
              </w:rPr>
              <w:t>as</w:t>
            </w:r>
          </w:p>
          <w:p w14:paraId="5B325A6C" w14:textId="77777777" w:rsidR="00A06491" w:rsidRPr="00A06491" w:rsidRDefault="00A06491" w:rsidP="00A06491">
            <w:pPr>
              <w:spacing w:after="80"/>
              <w:jc w:val="left"/>
              <w:rPr>
                <w:rFonts w:ascii="Calibri" w:hAnsi="Calibri" w:cs="Calibri"/>
                <w:sz w:val="22"/>
                <w:szCs w:val="22"/>
                <w:lang w:bidi="en-US"/>
              </w:rPr>
            </w:pPr>
            <w:r w:rsidRPr="00A06491">
              <w:rPr>
                <w:rFonts w:ascii="Calibri" w:hAnsi="Calibri" w:cs="Calibri"/>
                <w:position w:val="1"/>
                <w:sz w:val="22"/>
                <w:szCs w:val="22"/>
                <w:lang w:bidi="en-US"/>
              </w:rPr>
              <w:t>C</w:t>
            </w:r>
            <w:r w:rsidRPr="00A06491">
              <w:rPr>
                <w:rFonts w:ascii="Calibri" w:hAnsi="Calibri" w:cs="Calibri"/>
                <w:spacing w:val="1"/>
                <w:position w:val="1"/>
                <w:sz w:val="22"/>
                <w:szCs w:val="22"/>
                <w:lang w:bidi="en-US"/>
              </w:rPr>
              <w:t>o</w:t>
            </w:r>
            <w:r w:rsidRPr="00A06491">
              <w:rPr>
                <w:rFonts w:ascii="Calibri" w:hAnsi="Calibri" w:cs="Calibri"/>
                <w:position w:val="1"/>
                <w:sz w:val="22"/>
                <w:szCs w:val="22"/>
                <w:lang w:bidi="en-US"/>
              </w:rPr>
              <w:t>rres</w:t>
            </w:r>
            <w:r w:rsidRPr="00A06491">
              <w:rPr>
                <w:rFonts w:ascii="Calibri" w:hAnsi="Calibri" w:cs="Calibri"/>
                <w:spacing w:val="-3"/>
                <w:position w:val="1"/>
                <w:sz w:val="22"/>
                <w:szCs w:val="22"/>
                <w:lang w:bidi="en-US"/>
              </w:rPr>
              <w:t>p</w:t>
            </w:r>
            <w:r w:rsidRPr="00A06491">
              <w:rPr>
                <w:rFonts w:ascii="Calibri" w:hAnsi="Calibri" w:cs="Calibri"/>
                <w:spacing w:val="1"/>
                <w:position w:val="1"/>
                <w:sz w:val="22"/>
                <w:szCs w:val="22"/>
                <w:lang w:bidi="en-US"/>
              </w:rPr>
              <w:t>o</w:t>
            </w:r>
            <w:r w:rsidRPr="00A06491">
              <w:rPr>
                <w:rFonts w:ascii="Calibri" w:hAnsi="Calibri" w:cs="Calibri"/>
                <w:spacing w:val="-1"/>
                <w:position w:val="1"/>
                <w:sz w:val="22"/>
                <w:szCs w:val="22"/>
                <w:lang w:bidi="en-US"/>
              </w:rPr>
              <w:t>nd</w:t>
            </w:r>
            <w:r w:rsidRPr="00A06491">
              <w:rPr>
                <w:rFonts w:ascii="Calibri" w:hAnsi="Calibri" w:cs="Calibri"/>
                <w:position w:val="1"/>
                <w:sz w:val="22"/>
                <w:szCs w:val="22"/>
                <w:lang w:bidi="en-US"/>
              </w:rPr>
              <w:t>ence</w:t>
            </w:r>
          </w:p>
          <w:p w14:paraId="35C3DAB2" w14:textId="77777777" w:rsidR="00A06491" w:rsidRPr="00A06491" w:rsidRDefault="00A06491" w:rsidP="00A06491">
            <w:pPr>
              <w:spacing w:after="80"/>
              <w:jc w:val="left"/>
              <w:rPr>
                <w:rFonts w:ascii="Calibri" w:hAnsi="Calibri" w:cs="Calibri"/>
                <w:sz w:val="22"/>
                <w:szCs w:val="22"/>
                <w:lang w:bidi="en-US"/>
              </w:rPr>
            </w:pPr>
            <w:r w:rsidRPr="00A06491">
              <w:rPr>
                <w:rFonts w:ascii="Calibri" w:hAnsi="Calibri" w:cs="Calibri"/>
                <w:position w:val="1"/>
                <w:sz w:val="22"/>
                <w:szCs w:val="22"/>
                <w:lang w:bidi="en-US"/>
              </w:rPr>
              <w:t>I</w:t>
            </w:r>
            <w:r w:rsidRPr="00A06491">
              <w:rPr>
                <w:rFonts w:ascii="Calibri" w:hAnsi="Calibri" w:cs="Calibri"/>
                <w:spacing w:val="-1"/>
                <w:position w:val="1"/>
                <w:sz w:val="22"/>
                <w:szCs w:val="22"/>
                <w:lang w:bidi="en-US"/>
              </w:rPr>
              <w:t>n</w:t>
            </w:r>
            <w:r w:rsidRPr="00A06491">
              <w:rPr>
                <w:rFonts w:ascii="Calibri" w:hAnsi="Calibri" w:cs="Calibri"/>
                <w:position w:val="1"/>
                <w:sz w:val="22"/>
                <w:szCs w:val="22"/>
                <w:lang w:bidi="en-US"/>
              </w:rPr>
              <w:t>t</w:t>
            </w:r>
            <w:r w:rsidRPr="00A06491">
              <w:rPr>
                <w:rFonts w:ascii="Calibri" w:hAnsi="Calibri" w:cs="Calibri"/>
                <w:spacing w:val="1"/>
                <w:position w:val="1"/>
                <w:sz w:val="22"/>
                <w:szCs w:val="22"/>
                <w:lang w:bidi="en-US"/>
              </w:rPr>
              <w:t>e</w:t>
            </w:r>
            <w:r w:rsidRPr="00A06491">
              <w:rPr>
                <w:rFonts w:ascii="Calibri" w:hAnsi="Calibri" w:cs="Calibri"/>
                <w:position w:val="1"/>
                <w:sz w:val="22"/>
                <w:szCs w:val="22"/>
                <w:lang w:bidi="en-US"/>
              </w:rPr>
              <w:t>r</w:t>
            </w:r>
            <w:r w:rsidRPr="00A06491">
              <w:rPr>
                <w:rFonts w:ascii="Calibri" w:hAnsi="Calibri" w:cs="Calibri"/>
                <w:spacing w:val="1"/>
                <w:position w:val="1"/>
                <w:sz w:val="22"/>
                <w:szCs w:val="22"/>
                <w:lang w:bidi="en-US"/>
              </w:rPr>
              <w:t>v</w:t>
            </w:r>
            <w:r w:rsidRPr="00A06491">
              <w:rPr>
                <w:rFonts w:ascii="Calibri" w:hAnsi="Calibri" w:cs="Calibri"/>
                <w:position w:val="1"/>
                <w:sz w:val="22"/>
                <w:szCs w:val="22"/>
                <w:lang w:bidi="en-US"/>
              </w:rPr>
              <w:t>i</w:t>
            </w:r>
            <w:r w:rsidRPr="00A06491">
              <w:rPr>
                <w:rFonts w:ascii="Calibri" w:hAnsi="Calibri" w:cs="Calibri"/>
                <w:spacing w:val="-2"/>
                <w:position w:val="1"/>
                <w:sz w:val="22"/>
                <w:szCs w:val="22"/>
                <w:lang w:bidi="en-US"/>
              </w:rPr>
              <w:t>e</w:t>
            </w:r>
            <w:r w:rsidRPr="00A06491">
              <w:rPr>
                <w:rFonts w:ascii="Calibri" w:hAnsi="Calibri" w:cs="Calibri"/>
                <w:position w:val="1"/>
                <w:sz w:val="22"/>
                <w:szCs w:val="22"/>
                <w:lang w:bidi="en-US"/>
              </w:rPr>
              <w:t>ws</w:t>
            </w:r>
            <w:r w:rsidRPr="00A06491" w:rsidDel="00636810">
              <w:rPr>
                <w:rFonts w:ascii="Calibri" w:hAnsi="Calibri" w:cs="Calibri"/>
                <w:position w:val="1"/>
                <w:sz w:val="22"/>
                <w:szCs w:val="22"/>
                <w:lang w:bidi="en-US"/>
              </w:rPr>
              <w:t xml:space="preserve"> </w:t>
            </w:r>
          </w:p>
        </w:tc>
        <w:tc>
          <w:tcPr>
            <w:tcW w:w="2394" w:type="dxa"/>
          </w:tcPr>
          <w:p w14:paraId="35A9A300" w14:textId="77777777" w:rsidR="00A06491" w:rsidRPr="00A06491" w:rsidRDefault="00A06491" w:rsidP="00A06491">
            <w:pPr>
              <w:spacing w:after="80"/>
              <w:jc w:val="left"/>
              <w:rPr>
                <w:rFonts w:ascii="Calibri" w:hAnsi="Calibri" w:cs="Calibri"/>
                <w:sz w:val="22"/>
                <w:szCs w:val="22"/>
                <w:lang w:bidi="en-US"/>
              </w:rPr>
            </w:pPr>
            <w:r w:rsidRPr="00A06491">
              <w:rPr>
                <w:rFonts w:ascii="Calibri" w:hAnsi="Calibri" w:cs="Calibri"/>
                <w:position w:val="1"/>
                <w:sz w:val="22"/>
                <w:szCs w:val="22"/>
                <w:lang w:bidi="en-US"/>
              </w:rPr>
              <w:t>Essa</w:t>
            </w:r>
            <w:r w:rsidRPr="00A06491">
              <w:rPr>
                <w:rFonts w:ascii="Calibri" w:hAnsi="Calibri" w:cs="Calibri"/>
                <w:spacing w:val="1"/>
                <w:position w:val="1"/>
                <w:sz w:val="22"/>
                <w:szCs w:val="22"/>
                <w:lang w:bidi="en-US"/>
              </w:rPr>
              <w:t>y</w:t>
            </w:r>
            <w:r w:rsidRPr="00A06491">
              <w:rPr>
                <w:rFonts w:ascii="Calibri" w:hAnsi="Calibri" w:cs="Calibri"/>
                <w:position w:val="1"/>
                <w:sz w:val="22"/>
                <w:szCs w:val="22"/>
                <w:lang w:bidi="en-US"/>
              </w:rPr>
              <w:t>s</w:t>
            </w:r>
          </w:p>
          <w:p w14:paraId="47DF03A7" w14:textId="77777777" w:rsidR="00A06491" w:rsidRPr="00A06491" w:rsidRDefault="00A06491" w:rsidP="00A06491">
            <w:pPr>
              <w:spacing w:after="80"/>
              <w:jc w:val="left"/>
              <w:rPr>
                <w:rFonts w:ascii="Calibri" w:hAnsi="Calibri" w:cs="Calibri"/>
                <w:sz w:val="22"/>
                <w:szCs w:val="22"/>
                <w:lang w:bidi="en-US"/>
              </w:rPr>
            </w:pPr>
            <w:r w:rsidRPr="00A06491">
              <w:rPr>
                <w:rFonts w:ascii="Calibri" w:hAnsi="Calibri" w:cs="Calibri"/>
                <w:position w:val="1"/>
                <w:sz w:val="22"/>
                <w:szCs w:val="22"/>
                <w:lang w:bidi="en-US"/>
              </w:rPr>
              <w:t>S</w:t>
            </w:r>
            <w:r w:rsidRPr="00A06491">
              <w:rPr>
                <w:rFonts w:ascii="Calibri" w:hAnsi="Calibri" w:cs="Calibri"/>
                <w:spacing w:val="-2"/>
                <w:position w:val="1"/>
                <w:sz w:val="22"/>
                <w:szCs w:val="22"/>
                <w:lang w:bidi="en-US"/>
              </w:rPr>
              <w:t>p</w:t>
            </w:r>
            <w:r w:rsidRPr="00A06491">
              <w:rPr>
                <w:rFonts w:ascii="Calibri" w:hAnsi="Calibri" w:cs="Calibri"/>
                <w:position w:val="1"/>
                <w:sz w:val="22"/>
                <w:szCs w:val="22"/>
                <w:lang w:bidi="en-US"/>
              </w:rPr>
              <w:t>e</w:t>
            </w:r>
            <w:r w:rsidRPr="00A06491">
              <w:rPr>
                <w:rFonts w:ascii="Calibri" w:hAnsi="Calibri" w:cs="Calibri"/>
                <w:spacing w:val="1"/>
                <w:position w:val="1"/>
                <w:sz w:val="22"/>
                <w:szCs w:val="22"/>
                <w:lang w:bidi="en-US"/>
              </w:rPr>
              <w:t>e</w:t>
            </w:r>
            <w:r w:rsidRPr="00A06491">
              <w:rPr>
                <w:rFonts w:ascii="Calibri" w:hAnsi="Calibri" w:cs="Calibri"/>
                <w:position w:val="1"/>
                <w:sz w:val="22"/>
                <w:szCs w:val="22"/>
                <w:lang w:bidi="en-US"/>
              </w:rPr>
              <w:t>ches</w:t>
            </w:r>
          </w:p>
          <w:p w14:paraId="519BF08A" w14:textId="77777777" w:rsidR="00A06491" w:rsidRPr="00A06491" w:rsidRDefault="00A06491" w:rsidP="00A06491">
            <w:pPr>
              <w:spacing w:after="80"/>
              <w:jc w:val="left"/>
              <w:rPr>
                <w:rFonts w:ascii="Calibri" w:hAnsi="Calibri" w:cs="Calibri"/>
                <w:sz w:val="22"/>
                <w:szCs w:val="22"/>
                <w:lang w:bidi="en-US"/>
              </w:rPr>
            </w:pPr>
            <w:r w:rsidRPr="00A06491">
              <w:rPr>
                <w:rFonts w:ascii="Calibri" w:hAnsi="Calibri" w:cs="Calibri"/>
                <w:position w:val="1"/>
                <w:sz w:val="22"/>
                <w:szCs w:val="22"/>
                <w:lang w:bidi="en-US"/>
              </w:rPr>
              <w:t>A</w:t>
            </w:r>
            <w:r w:rsidRPr="00A06491">
              <w:rPr>
                <w:rFonts w:ascii="Calibri" w:hAnsi="Calibri" w:cs="Calibri"/>
                <w:spacing w:val="-1"/>
                <w:position w:val="1"/>
                <w:sz w:val="22"/>
                <w:szCs w:val="22"/>
                <w:lang w:bidi="en-US"/>
              </w:rPr>
              <w:t>d</w:t>
            </w:r>
            <w:r w:rsidRPr="00A06491">
              <w:rPr>
                <w:rFonts w:ascii="Calibri" w:hAnsi="Calibri" w:cs="Calibri"/>
                <w:spacing w:val="1"/>
                <w:position w:val="1"/>
                <w:sz w:val="22"/>
                <w:szCs w:val="22"/>
                <w:lang w:bidi="en-US"/>
              </w:rPr>
              <w:t>v</w:t>
            </w:r>
            <w:r w:rsidRPr="00A06491">
              <w:rPr>
                <w:rFonts w:ascii="Calibri" w:hAnsi="Calibri" w:cs="Calibri"/>
                <w:position w:val="1"/>
                <w:sz w:val="22"/>
                <w:szCs w:val="22"/>
                <w:lang w:bidi="en-US"/>
              </w:rPr>
              <w:t>erti</w:t>
            </w:r>
            <w:r w:rsidRPr="00A06491">
              <w:rPr>
                <w:rFonts w:ascii="Calibri" w:hAnsi="Calibri" w:cs="Calibri"/>
                <w:spacing w:val="-2"/>
                <w:position w:val="1"/>
                <w:sz w:val="22"/>
                <w:szCs w:val="22"/>
                <w:lang w:bidi="en-US"/>
              </w:rPr>
              <w:t>s</w:t>
            </w:r>
            <w:r w:rsidRPr="00A06491">
              <w:rPr>
                <w:rFonts w:ascii="Calibri" w:hAnsi="Calibri" w:cs="Calibri"/>
                <w:position w:val="1"/>
                <w:sz w:val="22"/>
                <w:szCs w:val="22"/>
                <w:lang w:bidi="en-US"/>
              </w:rPr>
              <w:t>e</w:t>
            </w:r>
            <w:r w:rsidRPr="00A06491">
              <w:rPr>
                <w:rFonts w:ascii="Calibri" w:hAnsi="Calibri" w:cs="Calibri"/>
                <w:spacing w:val="-1"/>
                <w:position w:val="1"/>
                <w:sz w:val="22"/>
                <w:szCs w:val="22"/>
                <w:lang w:bidi="en-US"/>
              </w:rPr>
              <w:t>m</w:t>
            </w:r>
            <w:r w:rsidRPr="00A06491">
              <w:rPr>
                <w:rFonts w:ascii="Calibri" w:hAnsi="Calibri" w:cs="Calibri"/>
                <w:position w:val="1"/>
                <w:sz w:val="22"/>
                <w:szCs w:val="22"/>
                <w:lang w:bidi="en-US"/>
              </w:rPr>
              <w:t>ents</w:t>
            </w:r>
          </w:p>
          <w:p w14:paraId="6667B3EC" w14:textId="77777777" w:rsidR="00A06491" w:rsidRPr="00A06491" w:rsidRDefault="00A06491" w:rsidP="00A06491">
            <w:pPr>
              <w:spacing w:after="80"/>
              <w:jc w:val="left"/>
              <w:rPr>
                <w:rFonts w:ascii="Calibri" w:hAnsi="Calibri" w:cs="Calibri"/>
                <w:sz w:val="22"/>
                <w:szCs w:val="22"/>
                <w:lang w:bidi="en-US"/>
              </w:rPr>
            </w:pPr>
            <w:r w:rsidRPr="00A06491">
              <w:rPr>
                <w:rFonts w:ascii="Calibri" w:hAnsi="Calibri" w:cs="Calibri"/>
                <w:position w:val="1"/>
                <w:sz w:val="22"/>
                <w:szCs w:val="22"/>
                <w:lang w:bidi="en-US"/>
              </w:rPr>
              <w:t>Re</w:t>
            </w:r>
            <w:r w:rsidRPr="00A06491">
              <w:rPr>
                <w:rFonts w:ascii="Calibri" w:hAnsi="Calibri" w:cs="Calibri"/>
                <w:spacing w:val="2"/>
                <w:position w:val="1"/>
                <w:sz w:val="22"/>
                <w:szCs w:val="22"/>
                <w:lang w:bidi="en-US"/>
              </w:rPr>
              <w:t>v</w:t>
            </w:r>
            <w:r w:rsidRPr="00A06491">
              <w:rPr>
                <w:rFonts w:ascii="Calibri" w:hAnsi="Calibri" w:cs="Calibri"/>
                <w:spacing w:val="-3"/>
                <w:position w:val="1"/>
                <w:sz w:val="22"/>
                <w:szCs w:val="22"/>
                <w:lang w:bidi="en-US"/>
              </w:rPr>
              <w:t>i</w:t>
            </w:r>
            <w:r w:rsidRPr="00A06491">
              <w:rPr>
                <w:rFonts w:ascii="Calibri" w:hAnsi="Calibri" w:cs="Calibri"/>
                <w:position w:val="1"/>
                <w:sz w:val="22"/>
                <w:szCs w:val="22"/>
                <w:lang w:bidi="en-US"/>
              </w:rPr>
              <w:t>e</w:t>
            </w:r>
            <w:r w:rsidRPr="00A06491">
              <w:rPr>
                <w:rFonts w:ascii="Calibri" w:hAnsi="Calibri" w:cs="Calibri"/>
                <w:spacing w:val="1"/>
                <w:position w:val="1"/>
                <w:sz w:val="22"/>
                <w:szCs w:val="22"/>
                <w:lang w:bidi="en-US"/>
              </w:rPr>
              <w:t>w</w:t>
            </w:r>
            <w:r w:rsidRPr="00A06491">
              <w:rPr>
                <w:rFonts w:ascii="Calibri" w:hAnsi="Calibri" w:cs="Calibri"/>
                <w:position w:val="1"/>
                <w:sz w:val="22"/>
                <w:szCs w:val="22"/>
                <w:lang w:bidi="en-US"/>
              </w:rPr>
              <w:t>s</w:t>
            </w:r>
          </w:p>
          <w:p w14:paraId="336E641D" w14:textId="77777777" w:rsidR="00A06491" w:rsidRPr="00A06491" w:rsidRDefault="00A06491" w:rsidP="00A06491">
            <w:pPr>
              <w:spacing w:after="80"/>
              <w:jc w:val="left"/>
              <w:rPr>
                <w:rFonts w:ascii="Calibri" w:hAnsi="Calibri" w:cs="Calibri"/>
                <w:sz w:val="22"/>
                <w:szCs w:val="22"/>
                <w:lang w:bidi="en-US"/>
              </w:rPr>
            </w:pPr>
            <w:r w:rsidRPr="00A06491">
              <w:rPr>
                <w:rFonts w:ascii="Calibri" w:hAnsi="Calibri" w:cs="Calibri"/>
                <w:spacing w:val="1"/>
                <w:position w:val="1"/>
                <w:sz w:val="22"/>
                <w:szCs w:val="22"/>
                <w:lang w:bidi="en-US"/>
              </w:rPr>
              <w:t>M</w:t>
            </w:r>
            <w:r w:rsidRPr="00A06491">
              <w:rPr>
                <w:rFonts w:ascii="Calibri" w:hAnsi="Calibri" w:cs="Calibri"/>
                <w:spacing w:val="-2"/>
                <w:position w:val="1"/>
                <w:sz w:val="22"/>
                <w:szCs w:val="22"/>
                <w:lang w:bidi="en-US"/>
              </w:rPr>
              <w:t>e</w:t>
            </w:r>
            <w:r w:rsidRPr="00A06491">
              <w:rPr>
                <w:rFonts w:ascii="Calibri" w:hAnsi="Calibri" w:cs="Calibri"/>
                <w:spacing w:val="1"/>
                <w:position w:val="1"/>
                <w:sz w:val="22"/>
                <w:szCs w:val="22"/>
                <w:lang w:bidi="en-US"/>
              </w:rPr>
              <w:t>mo</w:t>
            </w:r>
            <w:r w:rsidRPr="00A06491">
              <w:rPr>
                <w:rFonts w:ascii="Calibri" w:hAnsi="Calibri" w:cs="Calibri"/>
                <w:position w:val="1"/>
                <w:sz w:val="22"/>
                <w:szCs w:val="22"/>
                <w:lang w:bidi="en-US"/>
              </w:rPr>
              <w:t>i</w:t>
            </w:r>
            <w:r w:rsidRPr="00A06491">
              <w:rPr>
                <w:rFonts w:ascii="Calibri" w:hAnsi="Calibri" w:cs="Calibri"/>
                <w:spacing w:val="-3"/>
                <w:position w:val="1"/>
                <w:sz w:val="22"/>
                <w:szCs w:val="22"/>
                <w:lang w:bidi="en-US"/>
              </w:rPr>
              <w:t>r</w:t>
            </w:r>
            <w:r w:rsidRPr="00A06491">
              <w:rPr>
                <w:rFonts w:ascii="Calibri" w:hAnsi="Calibri" w:cs="Calibri"/>
                <w:position w:val="1"/>
                <w:sz w:val="22"/>
                <w:szCs w:val="22"/>
                <w:lang w:bidi="en-US"/>
              </w:rPr>
              <w:t>s</w:t>
            </w:r>
          </w:p>
          <w:p w14:paraId="2D037E49" w14:textId="77777777" w:rsidR="00A06491" w:rsidRPr="00A06491" w:rsidRDefault="00A06491" w:rsidP="00A06491">
            <w:pPr>
              <w:spacing w:after="80"/>
              <w:jc w:val="left"/>
              <w:rPr>
                <w:rFonts w:ascii="Calibri" w:hAnsi="Calibri" w:cs="Calibri"/>
                <w:sz w:val="22"/>
                <w:szCs w:val="22"/>
                <w:lang w:bidi="en-US"/>
              </w:rPr>
            </w:pPr>
            <w:r w:rsidRPr="00A06491">
              <w:rPr>
                <w:rFonts w:ascii="Calibri" w:hAnsi="Calibri" w:cs="Calibri"/>
                <w:position w:val="1"/>
                <w:sz w:val="22"/>
                <w:szCs w:val="22"/>
                <w:lang w:bidi="en-US"/>
              </w:rPr>
              <w:t>T</w:t>
            </w:r>
            <w:r w:rsidRPr="00A06491">
              <w:rPr>
                <w:rFonts w:ascii="Calibri" w:hAnsi="Calibri" w:cs="Calibri"/>
                <w:spacing w:val="1"/>
                <w:position w:val="1"/>
                <w:sz w:val="22"/>
                <w:szCs w:val="22"/>
                <w:lang w:bidi="en-US"/>
              </w:rPr>
              <w:t>o</w:t>
            </w:r>
            <w:r w:rsidRPr="00A06491">
              <w:rPr>
                <w:rFonts w:ascii="Calibri" w:hAnsi="Calibri" w:cs="Calibri"/>
                <w:spacing w:val="-1"/>
                <w:position w:val="1"/>
                <w:sz w:val="22"/>
                <w:szCs w:val="22"/>
                <w:lang w:bidi="en-US"/>
              </w:rPr>
              <w:t>u</w:t>
            </w:r>
            <w:r w:rsidRPr="00A06491">
              <w:rPr>
                <w:rFonts w:ascii="Calibri" w:hAnsi="Calibri" w:cs="Calibri"/>
                <w:position w:val="1"/>
                <w:sz w:val="22"/>
                <w:szCs w:val="22"/>
                <w:lang w:bidi="en-US"/>
              </w:rPr>
              <w:t>ri</w:t>
            </w:r>
            <w:r w:rsidRPr="00A06491">
              <w:rPr>
                <w:rFonts w:ascii="Calibri" w:hAnsi="Calibri" w:cs="Calibri"/>
                <w:spacing w:val="-3"/>
                <w:position w:val="1"/>
                <w:sz w:val="22"/>
                <w:szCs w:val="22"/>
                <w:lang w:bidi="en-US"/>
              </w:rPr>
              <w:t>s</w:t>
            </w:r>
            <w:r w:rsidRPr="00A06491">
              <w:rPr>
                <w:rFonts w:ascii="Calibri" w:hAnsi="Calibri" w:cs="Calibri"/>
                <w:position w:val="1"/>
                <w:sz w:val="22"/>
                <w:szCs w:val="22"/>
                <w:lang w:bidi="en-US"/>
              </w:rPr>
              <w:t>m</w:t>
            </w:r>
            <w:r w:rsidRPr="00A06491">
              <w:rPr>
                <w:rFonts w:ascii="Calibri" w:hAnsi="Calibri" w:cs="Calibri"/>
                <w:spacing w:val="1"/>
                <w:position w:val="1"/>
                <w:sz w:val="22"/>
                <w:szCs w:val="22"/>
                <w:lang w:bidi="en-US"/>
              </w:rPr>
              <w:t xml:space="preserve"> </w:t>
            </w:r>
            <w:r w:rsidRPr="00A06491">
              <w:rPr>
                <w:rFonts w:ascii="Calibri" w:hAnsi="Calibri" w:cs="Calibri"/>
                <w:position w:val="1"/>
                <w:sz w:val="22"/>
                <w:szCs w:val="22"/>
                <w:lang w:bidi="en-US"/>
              </w:rPr>
              <w:t>Gu</w:t>
            </w:r>
            <w:r w:rsidRPr="00A06491">
              <w:rPr>
                <w:rFonts w:ascii="Calibri" w:hAnsi="Calibri" w:cs="Calibri"/>
                <w:spacing w:val="-1"/>
                <w:position w:val="1"/>
                <w:sz w:val="22"/>
                <w:szCs w:val="22"/>
                <w:lang w:bidi="en-US"/>
              </w:rPr>
              <w:t>id</w:t>
            </w:r>
            <w:r w:rsidRPr="00A06491">
              <w:rPr>
                <w:rFonts w:ascii="Calibri" w:hAnsi="Calibri" w:cs="Calibri"/>
                <w:position w:val="1"/>
                <w:sz w:val="22"/>
                <w:szCs w:val="22"/>
                <w:lang w:bidi="en-US"/>
              </w:rPr>
              <w:t>es</w:t>
            </w:r>
          </w:p>
          <w:p w14:paraId="7A107083" w14:textId="77777777" w:rsidR="00A06491" w:rsidRPr="00A06491" w:rsidRDefault="00A06491" w:rsidP="00A06491">
            <w:pPr>
              <w:spacing w:after="80"/>
              <w:jc w:val="left"/>
              <w:rPr>
                <w:rFonts w:ascii="Calibri" w:hAnsi="Calibri" w:cs="Calibri"/>
                <w:sz w:val="22"/>
                <w:szCs w:val="22"/>
                <w:lang w:bidi="en-US"/>
              </w:rPr>
            </w:pPr>
            <w:r w:rsidRPr="00A06491">
              <w:rPr>
                <w:rFonts w:ascii="Calibri" w:hAnsi="Calibri" w:cs="Calibri"/>
                <w:position w:val="1"/>
                <w:sz w:val="22"/>
                <w:szCs w:val="22"/>
                <w:lang w:bidi="en-US"/>
              </w:rPr>
              <w:t>C</w:t>
            </w:r>
            <w:r w:rsidRPr="00A06491">
              <w:rPr>
                <w:rFonts w:ascii="Calibri" w:hAnsi="Calibri" w:cs="Calibri"/>
                <w:spacing w:val="1"/>
                <w:position w:val="1"/>
                <w:sz w:val="22"/>
                <w:szCs w:val="22"/>
                <w:lang w:bidi="en-US"/>
              </w:rPr>
              <w:t>o</w:t>
            </w:r>
            <w:r w:rsidRPr="00A06491">
              <w:rPr>
                <w:rFonts w:ascii="Calibri" w:hAnsi="Calibri" w:cs="Calibri"/>
                <w:position w:val="1"/>
                <w:sz w:val="22"/>
                <w:szCs w:val="22"/>
                <w:lang w:bidi="en-US"/>
              </w:rPr>
              <w:t>rres</w:t>
            </w:r>
            <w:r w:rsidRPr="00A06491">
              <w:rPr>
                <w:rFonts w:ascii="Calibri" w:hAnsi="Calibri" w:cs="Calibri"/>
                <w:spacing w:val="-3"/>
                <w:position w:val="1"/>
                <w:sz w:val="22"/>
                <w:szCs w:val="22"/>
                <w:lang w:bidi="en-US"/>
              </w:rPr>
              <w:t>p</w:t>
            </w:r>
            <w:r w:rsidRPr="00A06491">
              <w:rPr>
                <w:rFonts w:ascii="Calibri" w:hAnsi="Calibri" w:cs="Calibri"/>
                <w:spacing w:val="1"/>
                <w:position w:val="1"/>
                <w:sz w:val="22"/>
                <w:szCs w:val="22"/>
                <w:lang w:bidi="en-US"/>
              </w:rPr>
              <w:t>o</w:t>
            </w:r>
            <w:r w:rsidRPr="00A06491">
              <w:rPr>
                <w:rFonts w:ascii="Calibri" w:hAnsi="Calibri" w:cs="Calibri"/>
                <w:spacing w:val="-1"/>
                <w:position w:val="1"/>
                <w:sz w:val="22"/>
                <w:szCs w:val="22"/>
                <w:lang w:bidi="en-US"/>
              </w:rPr>
              <w:t>nd</w:t>
            </w:r>
            <w:r w:rsidRPr="00A06491">
              <w:rPr>
                <w:rFonts w:ascii="Calibri" w:hAnsi="Calibri" w:cs="Calibri"/>
                <w:position w:val="1"/>
                <w:sz w:val="22"/>
                <w:szCs w:val="22"/>
                <w:lang w:bidi="en-US"/>
              </w:rPr>
              <w:t>ence</w:t>
            </w:r>
          </w:p>
          <w:p w14:paraId="63B9420E" w14:textId="77777777" w:rsidR="00A06491" w:rsidRPr="00A06491" w:rsidRDefault="00A06491" w:rsidP="00A06491">
            <w:pPr>
              <w:spacing w:after="80"/>
              <w:jc w:val="left"/>
              <w:rPr>
                <w:rFonts w:ascii="Calibri" w:hAnsi="Calibri" w:cs="Calibri"/>
                <w:sz w:val="22"/>
                <w:szCs w:val="22"/>
                <w:lang w:bidi="en-US"/>
              </w:rPr>
            </w:pPr>
            <w:r w:rsidRPr="00A06491">
              <w:rPr>
                <w:rFonts w:ascii="Calibri" w:hAnsi="Calibri" w:cs="Calibri"/>
                <w:spacing w:val="-1"/>
                <w:position w:val="1"/>
                <w:sz w:val="22"/>
                <w:szCs w:val="22"/>
                <w:lang w:bidi="en-US"/>
              </w:rPr>
              <w:t>J</w:t>
            </w:r>
            <w:r w:rsidRPr="00A06491">
              <w:rPr>
                <w:rFonts w:ascii="Calibri" w:hAnsi="Calibri" w:cs="Calibri"/>
                <w:spacing w:val="1"/>
                <w:position w:val="1"/>
                <w:sz w:val="22"/>
                <w:szCs w:val="22"/>
                <w:lang w:bidi="en-US"/>
              </w:rPr>
              <w:t>o</w:t>
            </w:r>
            <w:r w:rsidRPr="00A06491">
              <w:rPr>
                <w:rFonts w:ascii="Calibri" w:hAnsi="Calibri" w:cs="Calibri"/>
                <w:spacing w:val="-1"/>
                <w:position w:val="1"/>
                <w:sz w:val="22"/>
                <w:szCs w:val="22"/>
                <w:lang w:bidi="en-US"/>
              </w:rPr>
              <w:t>u</w:t>
            </w:r>
            <w:r w:rsidRPr="00A06491">
              <w:rPr>
                <w:rFonts w:ascii="Calibri" w:hAnsi="Calibri" w:cs="Calibri"/>
                <w:position w:val="1"/>
                <w:sz w:val="22"/>
                <w:szCs w:val="22"/>
                <w:lang w:bidi="en-US"/>
              </w:rPr>
              <w:t>r</w:t>
            </w:r>
            <w:r w:rsidRPr="00A06491">
              <w:rPr>
                <w:rFonts w:ascii="Calibri" w:hAnsi="Calibri" w:cs="Calibri"/>
                <w:spacing w:val="-1"/>
                <w:position w:val="1"/>
                <w:sz w:val="22"/>
                <w:szCs w:val="22"/>
                <w:lang w:bidi="en-US"/>
              </w:rPr>
              <w:t>n</w:t>
            </w:r>
            <w:r w:rsidRPr="00A06491">
              <w:rPr>
                <w:rFonts w:ascii="Calibri" w:hAnsi="Calibri" w:cs="Calibri"/>
                <w:position w:val="1"/>
                <w:sz w:val="22"/>
                <w:szCs w:val="22"/>
                <w:lang w:bidi="en-US"/>
              </w:rPr>
              <w:t xml:space="preserve">al </w:t>
            </w:r>
            <w:r w:rsidRPr="00A06491">
              <w:rPr>
                <w:rFonts w:ascii="Calibri" w:hAnsi="Calibri" w:cs="Calibri"/>
                <w:spacing w:val="-1"/>
                <w:position w:val="1"/>
                <w:sz w:val="22"/>
                <w:szCs w:val="22"/>
                <w:lang w:bidi="en-US"/>
              </w:rPr>
              <w:t>A</w:t>
            </w:r>
            <w:r w:rsidRPr="00A06491">
              <w:rPr>
                <w:rFonts w:ascii="Calibri" w:hAnsi="Calibri" w:cs="Calibri"/>
                <w:position w:val="1"/>
                <w:sz w:val="22"/>
                <w:szCs w:val="22"/>
                <w:lang w:bidi="en-US"/>
              </w:rPr>
              <w:t>rticles</w:t>
            </w:r>
          </w:p>
          <w:p w14:paraId="552805A6" w14:textId="77777777" w:rsidR="00A06491" w:rsidRPr="00A06491" w:rsidRDefault="00A06491" w:rsidP="00A06491">
            <w:pPr>
              <w:spacing w:after="80"/>
              <w:jc w:val="left"/>
              <w:rPr>
                <w:rFonts w:ascii="Calibri" w:hAnsi="Calibri" w:cs="Calibri"/>
                <w:sz w:val="22"/>
                <w:szCs w:val="22"/>
                <w:lang w:bidi="en-US"/>
              </w:rPr>
            </w:pPr>
            <w:r w:rsidRPr="00A06491">
              <w:rPr>
                <w:rFonts w:ascii="Calibri" w:hAnsi="Calibri" w:cs="Calibri"/>
                <w:sz w:val="22"/>
                <w:szCs w:val="22"/>
                <w:lang w:bidi="en-US"/>
              </w:rPr>
              <w:t>Opinion/Editorial Pieces</w:t>
            </w:r>
          </w:p>
        </w:tc>
        <w:tc>
          <w:tcPr>
            <w:tcW w:w="2394" w:type="dxa"/>
          </w:tcPr>
          <w:p w14:paraId="7B6DA717" w14:textId="77777777" w:rsidR="00A06491" w:rsidRPr="00A06491" w:rsidRDefault="00A06491" w:rsidP="00A06491">
            <w:pPr>
              <w:spacing w:after="80"/>
              <w:jc w:val="left"/>
              <w:rPr>
                <w:rFonts w:ascii="Calibri" w:hAnsi="Calibri" w:cs="Calibri"/>
                <w:sz w:val="22"/>
                <w:szCs w:val="22"/>
                <w:lang w:bidi="en-US"/>
              </w:rPr>
            </w:pPr>
            <w:r w:rsidRPr="00A06491">
              <w:rPr>
                <w:rFonts w:ascii="Calibri" w:hAnsi="Calibri" w:cs="Calibri"/>
                <w:position w:val="1"/>
                <w:sz w:val="22"/>
                <w:szCs w:val="22"/>
                <w:lang w:bidi="en-US"/>
              </w:rPr>
              <w:t>Trai</w:t>
            </w:r>
            <w:r w:rsidRPr="00A06491">
              <w:rPr>
                <w:rFonts w:ascii="Calibri" w:hAnsi="Calibri" w:cs="Calibri"/>
                <w:spacing w:val="-1"/>
                <w:position w:val="1"/>
                <w:sz w:val="22"/>
                <w:szCs w:val="22"/>
                <w:lang w:bidi="en-US"/>
              </w:rPr>
              <w:t>n</w:t>
            </w:r>
            <w:r w:rsidRPr="00A06491">
              <w:rPr>
                <w:rFonts w:ascii="Calibri" w:hAnsi="Calibri" w:cs="Calibri"/>
                <w:position w:val="1"/>
                <w:sz w:val="22"/>
                <w:szCs w:val="22"/>
                <w:lang w:bidi="en-US"/>
              </w:rPr>
              <w:t>i</w:t>
            </w:r>
            <w:r w:rsidRPr="00A06491">
              <w:rPr>
                <w:rFonts w:ascii="Calibri" w:hAnsi="Calibri" w:cs="Calibri"/>
                <w:spacing w:val="-1"/>
                <w:position w:val="1"/>
                <w:sz w:val="22"/>
                <w:szCs w:val="22"/>
                <w:lang w:bidi="en-US"/>
              </w:rPr>
              <w:t>n</w:t>
            </w:r>
            <w:r w:rsidRPr="00A06491">
              <w:rPr>
                <w:rFonts w:ascii="Calibri" w:hAnsi="Calibri" w:cs="Calibri"/>
                <w:position w:val="1"/>
                <w:sz w:val="22"/>
                <w:szCs w:val="22"/>
                <w:lang w:bidi="en-US"/>
              </w:rPr>
              <w:t>g</w:t>
            </w:r>
            <w:r w:rsidRPr="00A06491">
              <w:rPr>
                <w:rFonts w:ascii="Calibri" w:hAnsi="Calibri" w:cs="Calibri"/>
                <w:spacing w:val="-1"/>
                <w:position w:val="1"/>
                <w:sz w:val="22"/>
                <w:szCs w:val="22"/>
                <w:lang w:bidi="en-US"/>
              </w:rPr>
              <w:t xml:space="preserve"> </w:t>
            </w:r>
            <w:r w:rsidRPr="00A06491">
              <w:rPr>
                <w:rFonts w:ascii="Calibri" w:hAnsi="Calibri" w:cs="Calibri"/>
                <w:spacing w:val="1"/>
                <w:position w:val="1"/>
                <w:sz w:val="22"/>
                <w:szCs w:val="22"/>
                <w:lang w:bidi="en-US"/>
              </w:rPr>
              <w:t>M</w:t>
            </w:r>
            <w:r w:rsidRPr="00A06491">
              <w:rPr>
                <w:rFonts w:ascii="Calibri" w:hAnsi="Calibri" w:cs="Calibri"/>
                <w:position w:val="1"/>
                <w:sz w:val="22"/>
                <w:szCs w:val="22"/>
                <w:lang w:bidi="en-US"/>
              </w:rPr>
              <w:t>a</w:t>
            </w:r>
            <w:r w:rsidRPr="00A06491">
              <w:rPr>
                <w:rFonts w:ascii="Calibri" w:hAnsi="Calibri" w:cs="Calibri"/>
                <w:spacing w:val="-1"/>
                <w:position w:val="1"/>
                <w:sz w:val="22"/>
                <w:szCs w:val="22"/>
                <w:lang w:bidi="en-US"/>
              </w:rPr>
              <w:t>nu</w:t>
            </w:r>
            <w:r w:rsidRPr="00A06491">
              <w:rPr>
                <w:rFonts w:ascii="Calibri" w:hAnsi="Calibri" w:cs="Calibri"/>
                <w:position w:val="1"/>
                <w:sz w:val="22"/>
                <w:szCs w:val="22"/>
                <w:lang w:bidi="en-US"/>
              </w:rPr>
              <w:t>als</w:t>
            </w:r>
          </w:p>
          <w:p w14:paraId="38B00BE0" w14:textId="77777777" w:rsidR="00A06491" w:rsidRPr="00A06491" w:rsidRDefault="00A06491" w:rsidP="00A06491">
            <w:pPr>
              <w:spacing w:after="80"/>
              <w:jc w:val="left"/>
              <w:rPr>
                <w:rFonts w:ascii="Calibri" w:hAnsi="Calibri" w:cs="Calibri"/>
                <w:sz w:val="22"/>
                <w:szCs w:val="22"/>
                <w:lang w:bidi="en-US"/>
              </w:rPr>
            </w:pPr>
            <w:r w:rsidRPr="00A06491">
              <w:rPr>
                <w:rFonts w:ascii="Calibri" w:hAnsi="Calibri" w:cs="Calibri"/>
                <w:position w:val="1"/>
                <w:sz w:val="22"/>
                <w:szCs w:val="22"/>
                <w:lang w:bidi="en-US"/>
              </w:rPr>
              <w:t>C</w:t>
            </w:r>
            <w:r w:rsidRPr="00A06491">
              <w:rPr>
                <w:rFonts w:ascii="Calibri" w:hAnsi="Calibri" w:cs="Calibri"/>
                <w:spacing w:val="1"/>
                <w:position w:val="1"/>
                <w:sz w:val="22"/>
                <w:szCs w:val="22"/>
                <w:lang w:bidi="en-US"/>
              </w:rPr>
              <w:t>o</w:t>
            </w:r>
            <w:r w:rsidRPr="00A06491">
              <w:rPr>
                <w:rFonts w:ascii="Calibri" w:hAnsi="Calibri" w:cs="Calibri"/>
                <w:spacing w:val="-1"/>
                <w:position w:val="1"/>
                <w:sz w:val="22"/>
                <w:szCs w:val="22"/>
                <w:lang w:bidi="en-US"/>
              </w:rPr>
              <w:t>n</w:t>
            </w:r>
            <w:r w:rsidRPr="00A06491">
              <w:rPr>
                <w:rFonts w:ascii="Calibri" w:hAnsi="Calibri" w:cs="Calibri"/>
                <w:position w:val="1"/>
                <w:sz w:val="22"/>
                <w:szCs w:val="22"/>
                <w:lang w:bidi="en-US"/>
              </w:rPr>
              <w:t>tra</w:t>
            </w:r>
            <w:r w:rsidRPr="00A06491">
              <w:rPr>
                <w:rFonts w:ascii="Calibri" w:hAnsi="Calibri" w:cs="Calibri"/>
                <w:spacing w:val="-2"/>
                <w:position w:val="1"/>
                <w:sz w:val="22"/>
                <w:szCs w:val="22"/>
                <w:lang w:bidi="en-US"/>
              </w:rPr>
              <w:t>c</w:t>
            </w:r>
            <w:r w:rsidRPr="00A06491">
              <w:rPr>
                <w:rFonts w:ascii="Calibri" w:hAnsi="Calibri" w:cs="Calibri"/>
                <w:position w:val="1"/>
                <w:sz w:val="22"/>
                <w:szCs w:val="22"/>
                <w:lang w:bidi="en-US"/>
              </w:rPr>
              <w:t>ts</w:t>
            </w:r>
          </w:p>
          <w:p w14:paraId="54C46737" w14:textId="77777777" w:rsidR="00A06491" w:rsidRPr="00A06491" w:rsidRDefault="00A06491" w:rsidP="00A06491">
            <w:pPr>
              <w:spacing w:after="80"/>
              <w:jc w:val="left"/>
              <w:rPr>
                <w:rFonts w:ascii="Calibri" w:hAnsi="Calibri" w:cs="Calibri"/>
                <w:sz w:val="22"/>
                <w:szCs w:val="22"/>
                <w:lang w:bidi="en-US"/>
              </w:rPr>
            </w:pPr>
            <w:r w:rsidRPr="00A06491">
              <w:rPr>
                <w:rFonts w:ascii="Calibri" w:hAnsi="Calibri" w:cs="Calibri"/>
                <w:position w:val="1"/>
                <w:sz w:val="22"/>
                <w:szCs w:val="22"/>
                <w:lang w:bidi="en-US"/>
              </w:rPr>
              <w:t>User Gui</w:t>
            </w:r>
            <w:r w:rsidRPr="00A06491">
              <w:rPr>
                <w:rFonts w:ascii="Calibri" w:hAnsi="Calibri" w:cs="Calibri"/>
                <w:spacing w:val="-1"/>
                <w:position w:val="1"/>
                <w:sz w:val="22"/>
                <w:szCs w:val="22"/>
                <w:lang w:bidi="en-US"/>
              </w:rPr>
              <w:t>d</w:t>
            </w:r>
            <w:r w:rsidRPr="00A06491">
              <w:rPr>
                <w:rFonts w:ascii="Calibri" w:hAnsi="Calibri" w:cs="Calibri"/>
                <w:position w:val="1"/>
                <w:sz w:val="22"/>
                <w:szCs w:val="22"/>
                <w:lang w:bidi="en-US"/>
              </w:rPr>
              <w:t>e</w:t>
            </w:r>
            <w:r w:rsidRPr="00A06491">
              <w:rPr>
                <w:rFonts w:ascii="Calibri" w:hAnsi="Calibri" w:cs="Calibri"/>
                <w:spacing w:val="-2"/>
                <w:position w:val="1"/>
                <w:sz w:val="22"/>
                <w:szCs w:val="22"/>
                <w:lang w:bidi="en-US"/>
              </w:rPr>
              <w:t>s</w:t>
            </w:r>
            <w:r w:rsidRPr="00A06491">
              <w:rPr>
                <w:rFonts w:ascii="Calibri" w:hAnsi="Calibri" w:cs="Calibri"/>
                <w:spacing w:val="-1"/>
                <w:position w:val="1"/>
                <w:sz w:val="22"/>
                <w:szCs w:val="22"/>
                <w:lang w:bidi="en-US"/>
              </w:rPr>
              <w:t>/</w:t>
            </w:r>
            <w:r w:rsidRPr="00A06491">
              <w:rPr>
                <w:rFonts w:ascii="Calibri" w:hAnsi="Calibri" w:cs="Calibri"/>
                <w:spacing w:val="1"/>
                <w:position w:val="1"/>
                <w:sz w:val="22"/>
                <w:szCs w:val="22"/>
                <w:lang w:bidi="en-US"/>
              </w:rPr>
              <w:t>M</w:t>
            </w:r>
            <w:r w:rsidRPr="00A06491">
              <w:rPr>
                <w:rFonts w:ascii="Calibri" w:hAnsi="Calibri" w:cs="Calibri"/>
                <w:position w:val="1"/>
                <w:sz w:val="22"/>
                <w:szCs w:val="22"/>
                <w:lang w:bidi="en-US"/>
              </w:rPr>
              <w:t>a</w:t>
            </w:r>
            <w:r w:rsidRPr="00A06491">
              <w:rPr>
                <w:rFonts w:ascii="Calibri" w:hAnsi="Calibri" w:cs="Calibri"/>
                <w:spacing w:val="-1"/>
                <w:position w:val="1"/>
                <w:sz w:val="22"/>
                <w:szCs w:val="22"/>
                <w:lang w:bidi="en-US"/>
              </w:rPr>
              <w:t>nu</w:t>
            </w:r>
            <w:r w:rsidRPr="00A06491">
              <w:rPr>
                <w:rFonts w:ascii="Calibri" w:hAnsi="Calibri" w:cs="Calibri"/>
                <w:position w:val="1"/>
                <w:sz w:val="22"/>
                <w:szCs w:val="22"/>
                <w:lang w:bidi="en-US"/>
              </w:rPr>
              <w:t>als</w:t>
            </w:r>
          </w:p>
          <w:p w14:paraId="0DB896D4" w14:textId="77777777" w:rsidR="00A06491" w:rsidRPr="00A06491" w:rsidRDefault="00A06491" w:rsidP="00A06491">
            <w:pPr>
              <w:spacing w:after="80"/>
              <w:jc w:val="left"/>
              <w:rPr>
                <w:rFonts w:ascii="Calibri" w:hAnsi="Calibri" w:cs="Calibri"/>
                <w:sz w:val="22"/>
                <w:szCs w:val="22"/>
                <w:lang w:bidi="en-US"/>
              </w:rPr>
            </w:pPr>
            <w:r w:rsidRPr="00A06491">
              <w:rPr>
                <w:rFonts w:ascii="Calibri" w:hAnsi="Calibri" w:cs="Calibri"/>
                <w:position w:val="1"/>
                <w:sz w:val="22"/>
                <w:szCs w:val="22"/>
                <w:lang w:bidi="en-US"/>
              </w:rPr>
              <w:t>Re</w:t>
            </w:r>
            <w:r w:rsidRPr="00A06491">
              <w:rPr>
                <w:rFonts w:ascii="Calibri" w:hAnsi="Calibri" w:cs="Calibri"/>
                <w:spacing w:val="1"/>
                <w:position w:val="1"/>
                <w:sz w:val="22"/>
                <w:szCs w:val="22"/>
                <w:lang w:bidi="en-US"/>
              </w:rPr>
              <w:t>c</w:t>
            </w:r>
            <w:r w:rsidRPr="00A06491">
              <w:rPr>
                <w:rFonts w:ascii="Calibri" w:hAnsi="Calibri" w:cs="Calibri"/>
                <w:position w:val="1"/>
                <w:sz w:val="22"/>
                <w:szCs w:val="22"/>
                <w:lang w:bidi="en-US"/>
              </w:rPr>
              <w:t>i</w:t>
            </w:r>
            <w:r w:rsidRPr="00A06491">
              <w:rPr>
                <w:rFonts w:ascii="Calibri" w:hAnsi="Calibri" w:cs="Calibri"/>
                <w:spacing w:val="-1"/>
                <w:position w:val="1"/>
                <w:sz w:val="22"/>
                <w:szCs w:val="22"/>
                <w:lang w:bidi="en-US"/>
              </w:rPr>
              <w:t>p</w:t>
            </w:r>
            <w:r w:rsidRPr="00A06491">
              <w:rPr>
                <w:rFonts w:ascii="Calibri" w:hAnsi="Calibri" w:cs="Calibri"/>
                <w:position w:val="1"/>
                <w:sz w:val="22"/>
                <w:szCs w:val="22"/>
                <w:lang w:bidi="en-US"/>
              </w:rPr>
              <w:t>es</w:t>
            </w:r>
          </w:p>
          <w:p w14:paraId="7D7F016D" w14:textId="77777777" w:rsidR="00A06491" w:rsidRPr="00A06491" w:rsidRDefault="00A06491" w:rsidP="00A06491">
            <w:pPr>
              <w:spacing w:after="80"/>
              <w:jc w:val="left"/>
              <w:rPr>
                <w:rFonts w:ascii="Calibri" w:hAnsi="Calibri" w:cs="Calibri"/>
                <w:sz w:val="22"/>
                <w:szCs w:val="22"/>
                <w:lang w:bidi="en-US"/>
              </w:rPr>
            </w:pPr>
            <w:r w:rsidRPr="00A06491">
              <w:rPr>
                <w:rFonts w:ascii="Calibri" w:hAnsi="Calibri" w:cs="Calibri"/>
                <w:spacing w:val="1"/>
                <w:position w:val="1"/>
                <w:sz w:val="22"/>
                <w:szCs w:val="22"/>
                <w:lang w:bidi="en-US"/>
              </w:rPr>
              <w:t>P</w:t>
            </w:r>
            <w:r w:rsidRPr="00A06491">
              <w:rPr>
                <w:rFonts w:ascii="Calibri" w:hAnsi="Calibri" w:cs="Calibri"/>
                <w:position w:val="1"/>
                <w:sz w:val="22"/>
                <w:szCs w:val="22"/>
                <w:lang w:bidi="en-US"/>
              </w:rPr>
              <w:t>r</w:t>
            </w:r>
            <w:r w:rsidRPr="00A06491">
              <w:rPr>
                <w:rFonts w:ascii="Calibri" w:hAnsi="Calibri" w:cs="Calibri"/>
                <w:spacing w:val="1"/>
                <w:position w:val="1"/>
                <w:sz w:val="22"/>
                <w:szCs w:val="22"/>
                <w:lang w:bidi="en-US"/>
              </w:rPr>
              <w:t>o</w:t>
            </w:r>
            <w:r w:rsidRPr="00A06491">
              <w:rPr>
                <w:rFonts w:ascii="Calibri" w:hAnsi="Calibri" w:cs="Calibri"/>
                <w:spacing w:val="-1"/>
                <w:position w:val="1"/>
                <w:sz w:val="22"/>
                <w:szCs w:val="22"/>
                <w:lang w:bidi="en-US"/>
              </w:rPr>
              <w:t>du</w:t>
            </w:r>
            <w:r w:rsidRPr="00A06491">
              <w:rPr>
                <w:rFonts w:ascii="Calibri" w:hAnsi="Calibri" w:cs="Calibri"/>
                <w:spacing w:val="-2"/>
                <w:position w:val="1"/>
                <w:sz w:val="22"/>
                <w:szCs w:val="22"/>
                <w:lang w:bidi="en-US"/>
              </w:rPr>
              <w:t>c</w:t>
            </w:r>
            <w:r w:rsidRPr="00A06491">
              <w:rPr>
                <w:rFonts w:ascii="Calibri" w:hAnsi="Calibri" w:cs="Calibri"/>
                <w:position w:val="1"/>
                <w:sz w:val="22"/>
                <w:szCs w:val="22"/>
                <w:lang w:bidi="en-US"/>
              </w:rPr>
              <w:t xml:space="preserve">t/Service </w:t>
            </w:r>
            <w:r w:rsidRPr="00A06491">
              <w:rPr>
                <w:rFonts w:ascii="Calibri" w:hAnsi="Calibri" w:cs="Calibri"/>
                <w:spacing w:val="1"/>
                <w:sz w:val="22"/>
                <w:szCs w:val="22"/>
                <w:lang w:bidi="en-US"/>
              </w:rPr>
              <w:t>D</w:t>
            </w:r>
            <w:r w:rsidRPr="00A06491">
              <w:rPr>
                <w:rFonts w:ascii="Calibri" w:hAnsi="Calibri" w:cs="Calibri"/>
                <w:sz w:val="22"/>
                <w:szCs w:val="22"/>
                <w:lang w:bidi="en-US"/>
              </w:rPr>
              <w:t>es</w:t>
            </w:r>
            <w:r w:rsidRPr="00A06491">
              <w:rPr>
                <w:rFonts w:ascii="Calibri" w:hAnsi="Calibri" w:cs="Calibri"/>
                <w:spacing w:val="1"/>
                <w:sz w:val="22"/>
                <w:szCs w:val="22"/>
                <w:lang w:bidi="en-US"/>
              </w:rPr>
              <w:t>c</w:t>
            </w:r>
            <w:r w:rsidRPr="00A06491">
              <w:rPr>
                <w:rFonts w:ascii="Calibri" w:hAnsi="Calibri" w:cs="Calibri"/>
                <w:sz w:val="22"/>
                <w:szCs w:val="22"/>
                <w:lang w:bidi="en-US"/>
              </w:rPr>
              <w:t>ri</w:t>
            </w:r>
            <w:r w:rsidRPr="00A06491">
              <w:rPr>
                <w:rFonts w:ascii="Calibri" w:hAnsi="Calibri" w:cs="Calibri"/>
                <w:spacing w:val="-4"/>
                <w:sz w:val="22"/>
                <w:szCs w:val="22"/>
                <w:lang w:bidi="en-US"/>
              </w:rPr>
              <w:t>p</w:t>
            </w:r>
            <w:r w:rsidRPr="00A06491">
              <w:rPr>
                <w:rFonts w:ascii="Calibri" w:hAnsi="Calibri" w:cs="Calibri"/>
                <w:sz w:val="22"/>
                <w:szCs w:val="22"/>
                <w:lang w:bidi="en-US"/>
              </w:rPr>
              <w:t>ti</w:t>
            </w:r>
            <w:r w:rsidRPr="00A06491">
              <w:rPr>
                <w:rFonts w:ascii="Calibri" w:hAnsi="Calibri" w:cs="Calibri"/>
                <w:spacing w:val="1"/>
                <w:sz w:val="22"/>
                <w:szCs w:val="22"/>
                <w:lang w:bidi="en-US"/>
              </w:rPr>
              <w:t>o</w:t>
            </w:r>
            <w:r w:rsidRPr="00A06491">
              <w:rPr>
                <w:rFonts w:ascii="Calibri" w:hAnsi="Calibri" w:cs="Calibri"/>
                <w:spacing w:val="-1"/>
                <w:sz w:val="22"/>
                <w:szCs w:val="22"/>
                <w:lang w:bidi="en-US"/>
              </w:rPr>
              <w:t>n</w:t>
            </w:r>
            <w:r w:rsidRPr="00A06491">
              <w:rPr>
                <w:rFonts w:ascii="Calibri" w:hAnsi="Calibri" w:cs="Calibri"/>
                <w:sz w:val="22"/>
                <w:szCs w:val="22"/>
                <w:lang w:bidi="en-US"/>
              </w:rPr>
              <w:t>s</w:t>
            </w:r>
          </w:p>
        </w:tc>
        <w:tc>
          <w:tcPr>
            <w:tcW w:w="2394" w:type="dxa"/>
          </w:tcPr>
          <w:p w14:paraId="0C66BE91" w14:textId="77777777" w:rsidR="00A06491" w:rsidRPr="00A06491" w:rsidRDefault="00A06491" w:rsidP="00A06491">
            <w:pPr>
              <w:spacing w:after="80"/>
              <w:jc w:val="left"/>
              <w:rPr>
                <w:rFonts w:ascii="Calibri" w:hAnsi="Calibri" w:cs="Calibri"/>
                <w:sz w:val="22"/>
                <w:szCs w:val="22"/>
                <w:lang w:bidi="en-US"/>
              </w:rPr>
            </w:pPr>
            <w:r w:rsidRPr="00A06491">
              <w:rPr>
                <w:rFonts w:ascii="Calibri" w:hAnsi="Calibri" w:cs="Calibri"/>
                <w:position w:val="1"/>
                <w:sz w:val="22"/>
                <w:szCs w:val="22"/>
                <w:lang w:bidi="en-US"/>
              </w:rPr>
              <w:t>(A</w:t>
            </w:r>
            <w:r w:rsidRPr="00A06491">
              <w:rPr>
                <w:rFonts w:ascii="Calibri" w:hAnsi="Calibri" w:cs="Calibri"/>
                <w:spacing w:val="-1"/>
                <w:position w:val="1"/>
                <w:sz w:val="22"/>
                <w:szCs w:val="22"/>
                <w:lang w:bidi="en-US"/>
              </w:rPr>
              <w:t>u</w:t>
            </w:r>
            <w:r w:rsidRPr="00A06491">
              <w:rPr>
                <w:rFonts w:ascii="Calibri" w:hAnsi="Calibri" w:cs="Calibri"/>
                <w:position w:val="1"/>
                <w:sz w:val="22"/>
                <w:szCs w:val="22"/>
                <w:lang w:bidi="en-US"/>
              </w:rPr>
              <w:t>t</w:t>
            </w:r>
            <w:r w:rsidRPr="00A06491">
              <w:rPr>
                <w:rFonts w:ascii="Calibri" w:hAnsi="Calibri" w:cs="Calibri"/>
                <w:spacing w:val="1"/>
                <w:position w:val="1"/>
                <w:sz w:val="22"/>
                <w:szCs w:val="22"/>
                <w:lang w:bidi="en-US"/>
              </w:rPr>
              <w:t>o</w:t>
            </w:r>
            <w:r w:rsidRPr="00A06491">
              <w:rPr>
                <w:rFonts w:ascii="Calibri" w:hAnsi="Calibri" w:cs="Calibri"/>
                <w:position w:val="1"/>
                <w:sz w:val="22"/>
                <w:szCs w:val="22"/>
                <w:lang w:bidi="en-US"/>
              </w:rPr>
              <w:t>) B</w:t>
            </w:r>
            <w:r w:rsidRPr="00A06491">
              <w:rPr>
                <w:rFonts w:ascii="Calibri" w:hAnsi="Calibri" w:cs="Calibri"/>
                <w:spacing w:val="-3"/>
                <w:position w:val="1"/>
                <w:sz w:val="22"/>
                <w:szCs w:val="22"/>
                <w:lang w:bidi="en-US"/>
              </w:rPr>
              <w:t>i</w:t>
            </w:r>
            <w:r w:rsidRPr="00A06491">
              <w:rPr>
                <w:rFonts w:ascii="Calibri" w:hAnsi="Calibri" w:cs="Calibri"/>
                <w:spacing w:val="1"/>
                <w:position w:val="1"/>
                <w:sz w:val="22"/>
                <w:szCs w:val="22"/>
                <w:lang w:bidi="en-US"/>
              </w:rPr>
              <w:t>o</w:t>
            </w:r>
            <w:r w:rsidRPr="00A06491">
              <w:rPr>
                <w:rFonts w:ascii="Calibri" w:hAnsi="Calibri" w:cs="Calibri"/>
                <w:spacing w:val="-1"/>
                <w:position w:val="1"/>
                <w:sz w:val="22"/>
                <w:szCs w:val="22"/>
                <w:lang w:bidi="en-US"/>
              </w:rPr>
              <w:t>g</w:t>
            </w:r>
            <w:r w:rsidRPr="00A06491">
              <w:rPr>
                <w:rFonts w:ascii="Calibri" w:hAnsi="Calibri" w:cs="Calibri"/>
                <w:position w:val="1"/>
                <w:sz w:val="22"/>
                <w:szCs w:val="22"/>
                <w:lang w:bidi="en-US"/>
              </w:rPr>
              <w:t>ra</w:t>
            </w:r>
            <w:r w:rsidRPr="00A06491">
              <w:rPr>
                <w:rFonts w:ascii="Calibri" w:hAnsi="Calibri" w:cs="Calibri"/>
                <w:spacing w:val="-1"/>
                <w:position w:val="1"/>
                <w:sz w:val="22"/>
                <w:szCs w:val="22"/>
                <w:lang w:bidi="en-US"/>
              </w:rPr>
              <w:t>ph</w:t>
            </w:r>
            <w:r w:rsidRPr="00A06491">
              <w:rPr>
                <w:rFonts w:ascii="Calibri" w:hAnsi="Calibri" w:cs="Calibri"/>
                <w:position w:val="1"/>
                <w:sz w:val="22"/>
                <w:szCs w:val="22"/>
                <w:lang w:bidi="en-US"/>
              </w:rPr>
              <w:t>ies</w:t>
            </w:r>
          </w:p>
          <w:p w14:paraId="5CA97FD7" w14:textId="77777777" w:rsidR="00A06491" w:rsidRPr="00A06491" w:rsidRDefault="00A06491" w:rsidP="00A06491">
            <w:pPr>
              <w:spacing w:after="80"/>
              <w:jc w:val="left"/>
              <w:rPr>
                <w:rFonts w:ascii="Calibri" w:hAnsi="Calibri" w:cs="Calibri"/>
                <w:sz w:val="22"/>
                <w:szCs w:val="22"/>
                <w:lang w:bidi="en-US"/>
              </w:rPr>
            </w:pPr>
            <w:r w:rsidRPr="00A06491">
              <w:rPr>
                <w:rFonts w:ascii="Calibri" w:hAnsi="Calibri" w:cs="Calibri"/>
                <w:spacing w:val="-1"/>
                <w:position w:val="1"/>
                <w:sz w:val="22"/>
                <w:szCs w:val="22"/>
                <w:lang w:bidi="en-US"/>
              </w:rPr>
              <w:t>H</w:t>
            </w:r>
            <w:r w:rsidRPr="00A06491">
              <w:rPr>
                <w:rFonts w:ascii="Calibri" w:hAnsi="Calibri" w:cs="Calibri"/>
                <w:position w:val="1"/>
                <w:sz w:val="22"/>
                <w:szCs w:val="22"/>
                <w:lang w:bidi="en-US"/>
              </w:rPr>
              <w:t>ist</w:t>
            </w:r>
            <w:r w:rsidRPr="00A06491">
              <w:rPr>
                <w:rFonts w:ascii="Calibri" w:hAnsi="Calibri" w:cs="Calibri"/>
                <w:spacing w:val="1"/>
                <w:position w:val="1"/>
                <w:sz w:val="22"/>
                <w:szCs w:val="22"/>
                <w:lang w:bidi="en-US"/>
              </w:rPr>
              <w:t>o</w:t>
            </w:r>
            <w:r w:rsidRPr="00A06491">
              <w:rPr>
                <w:rFonts w:ascii="Calibri" w:hAnsi="Calibri" w:cs="Calibri"/>
                <w:position w:val="1"/>
                <w:sz w:val="22"/>
                <w:szCs w:val="22"/>
                <w:lang w:bidi="en-US"/>
              </w:rPr>
              <w:t>ries</w:t>
            </w:r>
          </w:p>
          <w:p w14:paraId="6D9A39AA" w14:textId="77777777" w:rsidR="00A06491" w:rsidRPr="00A06491" w:rsidRDefault="00A06491" w:rsidP="00A06491">
            <w:pPr>
              <w:spacing w:after="80"/>
              <w:jc w:val="left"/>
              <w:rPr>
                <w:rFonts w:ascii="Calibri" w:hAnsi="Calibri" w:cs="Calibri"/>
                <w:sz w:val="22"/>
                <w:szCs w:val="22"/>
                <w:lang w:bidi="en-US"/>
              </w:rPr>
            </w:pPr>
            <w:r w:rsidRPr="00A06491">
              <w:rPr>
                <w:rFonts w:ascii="Calibri" w:hAnsi="Calibri" w:cs="Calibri"/>
                <w:position w:val="1"/>
                <w:sz w:val="22"/>
                <w:szCs w:val="22"/>
                <w:lang w:bidi="en-US"/>
              </w:rPr>
              <w:t>C</w:t>
            </w:r>
            <w:r w:rsidRPr="00A06491">
              <w:rPr>
                <w:rFonts w:ascii="Calibri" w:hAnsi="Calibri" w:cs="Calibri"/>
                <w:spacing w:val="1"/>
                <w:position w:val="1"/>
                <w:sz w:val="22"/>
                <w:szCs w:val="22"/>
                <w:lang w:bidi="en-US"/>
              </w:rPr>
              <w:t>o</w:t>
            </w:r>
            <w:r w:rsidRPr="00A06491">
              <w:rPr>
                <w:rFonts w:ascii="Calibri" w:hAnsi="Calibri" w:cs="Calibri"/>
                <w:position w:val="1"/>
                <w:sz w:val="22"/>
                <w:szCs w:val="22"/>
                <w:lang w:bidi="en-US"/>
              </w:rPr>
              <w:t>rres</w:t>
            </w:r>
            <w:r w:rsidRPr="00A06491">
              <w:rPr>
                <w:rFonts w:ascii="Calibri" w:hAnsi="Calibri" w:cs="Calibri"/>
                <w:spacing w:val="-3"/>
                <w:position w:val="1"/>
                <w:sz w:val="22"/>
                <w:szCs w:val="22"/>
                <w:lang w:bidi="en-US"/>
              </w:rPr>
              <w:t>p</w:t>
            </w:r>
            <w:r w:rsidRPr="00A06491">
              <w:rPr>
                <w:rFonts w:ascii="Calibri" w:hAnsi="Calibri" w:cs="Calibri"/>
                <w:spacing w:val="1"/>
                <w:position w:val="1"/>
                <w:sz w:val="22"/>
                <w:szCs w:val="22"/>
                <w:lang w:bidi="en-US"/>
              </w:rPr>
              <w:t>o</w:t>
            </w:r>
            <w:r w:rsidRPr="00A06491">
              <w:rPr>
                <w:rFonts w:ascii="Calibri" w:hAnsi="Calibri" w:cs="Calibri"/>
                <w:spacing w:val="-1"/>
                <w:position w:val="1"/>
                <w:sz w:val="22"/>
                <w:szCs w:val="22"/>
                <w:lang w:bidi="en-US"/>
              </w:rPr>
              <w:t>nd</w:t>
            </w:r>
            <w:r w:rsidRPr="00A06491">
              <w:rPr>
                <w:rFonts w:ascii="Calibri" w:hAnsi="Calibri" w:cs="Calibri"/>
                <w:position w:val="1"/>
                <w:sz w:val="22"/>
                <w:szCs w:val="22"/>
                <w:lang w:bidi="en-US"/>
              </w:rPr>
              <w:t>ence</w:t>
            </w:r>
          </w:p>
          <w:p w14:paraId="50A31170" w14:textId="77777777" w:rsidR="00A06491" w:rsidRPr="00A06491" w:rsidRDefault="00A06491" w:rsidP="00A06491">
            <w:pPr>
              <w:spacing w:after="80"/>
              <w:jc w:val="left"/>
              <w:rPr>
                <w:rFonts w:ascii="Calibri" w:hAnsi="Calibri" w:cs="Calibri"/>
                <w:sz w:val="22"/>
                <w:szCs w:val="22"/>
                <w:lang w:bidi="en-US"/>
              </w:rPr>
            </w:pPr>
            <w:r w:rsidRPr="00A06491">
              <w:rPr>
                <w:rFonts w:ascii="Calibri" w:hAnsi="Calibri" w:cs="Calibri"/>
                <w:position w:val="1"/>
                <w:sz w:val="22"/>
                <w:szCs w:val="22"/>
                <w:lang w:bidi="en-US"/>
              </w:rPr>
              <w:t>A</w:t>
            </w:r>
            <w:r w:rsidRPr="00A06491">
              <w:rPr>
                <w:rFonts w:ascii="Calibri" w:hAnsi="Calibri" w:cs="Calibri"/>
                <w:spacing w:val="-1"/>
                <w:position w:val="1"/>
                <w:sz w:val="22"/>
                <w:szCs w:val="22"/>
                <w:lang w:bidi="en-US"/>
              </w:rPr>
              <w:t>g</w:t>
            </w:r>
            <w:r w:rsidRPr="00A06491">
              <w:rPr>
                <w:rFonts w:ascii="Calibri" w:hAnsi="Calibri" w:cs="Calibri"/>
                <w:position w:val="1"/>
                <w:sz w:val="22"/>
                <w:szCs w:val="22"/>
                <w:lang w:bidi="en-US"/>
              </w:rPr>
              <w:t>en</w:t>
            </w:r>
            <w:r w:rsidRPr="00A06491">
              <w:rPr>
                <w:rFonts w:ascii="Calibri" w:hAnsi="Calibri" w:cs="Calibri"/>
                <w:spacing w:val="-1"/>
                <w:position w:val="1"/>
                <w:sz w:val="22"/>
                <w:szCs w:val="22"/>
                <w:lang w:bidi="en-US"/>
              </w:rPr>
              <w:t>d</w:t>
            </w:r>
            <w:r w:rsidRPr="00A06491">
              <w:rPr>
                <w:rFonts w:ascii="Calibri" w:hAnsi="Calibri" w:cs="Calibri"/>
                <w:position w:val="1"/>
                <w:sz w:val="22"/>
                <w:szCs w:val="22"/>
                <w:lang w:bidi="en-US"/>
              </w:rPr>
              <w:t>as</w:t>
            </w:r>
          </w:p>
          <w:p w14:paraId="1AE0D812" w14:textId="77777777" w:rsidR="00A06491" w:rsidRPr="00A06491" w:rsidRDefault="00A06491" w:rsidP="00A06491">
            <w:pPr>
              <w:spacing w:after="80"/>
              <w:jc w:val="left"/>
              <w:rPr>
                <w:rFonts w:ascii="Calibri" w:hAnsi="Calibri" w:cs="Calibri"/>
                <w:sz w:val="22"/>
                <w:szCs w:val="22"/>
                <w:lang w:bidi="en-US"/>
              </w:rPr>
            </w:pPr>
            <w:r w:rsidRPr="00A06491">
              <w:rPr>
                <w:rFonts w:ascii="Calibri" w:hAnsi="Calibri" w:cs="Calibri"/>
                <w:spacing w:val="-1"/>
                <w:position w:val="1"/>
                <w:sz w:val="22"/>
                <w:szCs w:val="22"/>
                <w:lang w:bidi="en-US"/>
              </w:rPr>
              <w:t>N</w:t>
            </w:r>
            <w:r w:rsidRPr="00A06491">
              <w:rPr>
                <w:rFonts w:ascii="Calibri" w:hAnsi="Calibri" w:cs="Calibri"/>
                <w:position w:val="1"/>
                <w:sz w:val="22"/>
                <w:szCs w:val="22"/>
                <w:lang w:bidi="en-US"/>
              </w:rPr>
              <w:t>e</w:t>
            </w:r>
            <w:r w:rsidRPr="00A06491">
              <w:rPr>
                <w:rFonts w:ascii="Calibri" w:hAnsi="Calibri" w:cs="Calibri"/>
                <w:spacing w:val="1"/>
                <w:position w:val="1"/>
                <w:sz w:val="22"/>
                <w:szCs w:val="22"/>
                <w:lang w:bidi="en-US"/>
              </w:rPr>
              <w:t>w</w:t>
            </w:r>
            <w:r w:rsidRPr="00A06491">
              <w:rPr>
                <w:rFonts w:ascii="Calibri" w:hAnsi="Calibri" w:cs="Calibri"/>
                <w:position w:val="1"/>
                <w:sz w:val="22"/>
                <w:szCs w:val="22"/>
                <w:lang w:bidi="en-US"/>
              </w:rPr>
              <w:t>s Art</w:t>
            </w:r>
            <w:r w:rsidRPr="00A06491">
              <w:rPr>
                <w:rFonts w:ascii="Calibri" w:hAnsi="Calibri" w:cs="Calibri"/>
                <w:spacing w:val="-2"/>
                <w:position w:val="1"/>
                <w:sz w:val="22"/>
                <w:szCs w:val="22"/>
                <w:lang w:bidi="en-US"/>
              </w:rPr>
              <w:t>i</w:t>
            </w:r>
            <w:r w:rsidRPr="00A06491">
              <w:rPr>
                <w:rFonts w:ascii="Calibri" w:hAnsi="Calibri" w:cs="Calibri"/>
                <w:position w:val="1"/>
                <w:sz w:val="22"/>
                <w:szCs w:val="22"/>
                <w:lang w:bidi="en-US"/>
              </w:rPr>
              <w:t>cles</w:t>
            </w:r>
          </w:p>
          <w:p w14:paraId="3ECDF0F9" w14:textId="77777777" w:rsidR="00A06491" w:rsidRPr="00A06491" w:rsidRDefault="00A06491" w:rsidP="00A06491">
            <w:pPr>
              <w:spacing w:after="80"/>
              <w:jc w:val="left"/>
              <w:rPr>
                <w:rFonts w:ascii="Calibri" w:hAnsi="Calibri" w:cs="Calibri"/>
                <w:sz w:val="22"/>
                <w:szCs w:val="22"/>
                <w:lang w:bidi="en-US"/>
              </w:rPr>
            </w:pPr>
            <w:r w:rsidRPr="00A06491">
              <w:rPr>
                <w:rFonts w:ascii="Calibri" w:hAnsi="Calibri" w:cs="Calibri"/>
                <w:position w:val="1"/>
                <w:sz w:val="22"/>
                <w:szCs w:val="22"/>
                <w:lang w:bidi="en-US"/>
              </w:rPr>
              <w:t>Essa</w:t>
            </w:r>
            <w:r w:rsidRPr="00A06491">
              <w:rPr>
                <w:rFonts w:ascii="Calibri" w:hAnsi="Calibri" w:cs="Calibri"/>
                <w:spacing w:val="1"/>
                <w:position w:val="1"/>
                <w:sz w:val="22"/>
                <w:szCs w:val="22"/>
                <w:lang w:bidi="en-US"/>
              </w:rPr>
              <w:t>y</w:t>
            </w:r>
            <w:r w:rsidRPr="00A06491">
              <w:rPr>
                <w:rFonts w:ascii="Calibri" w:hAnsi="Calibri" w:cs="Calibri"/>
                <w:position w:val="1"/>
                <w:sz w:val="22"/>
                <w:szCs w:val="22"/>
                <w:lang w:bidi="en-US"/>
              </w:rPr>
              <w:t>s</w:t>
            </w:r>
          </w:p>
          <w:p w14:paraId="7DA25067" w14:textId="77777777" w:rsidR="00A06491" w:rsidRPr="00A06491" w:rsidRDefault="00A06491" w:rsidP="00A06491">
            <w:pPr>
              <w:spacing w:after="80"/>
              <w:jc w:val="left"/>
              <w:rPr>
                <w:rFonts w:ascii="Calibri" w:hAnsi="Calibri" w:cs="Calibri"/>
                <w:sz w:val="22"/>
                <w:szCs w:val="22"/>
                <w:lang w:bidi="en-US"/>
              </w:rPr>
            </w:pPr>
            <w:r w:rsidRPr="00A06491">
              <w:rPr>
                <w:rFonts w:ascii="Calibri" w:hAnsi="Calibri" w:cs="Calibri"/>
                <w:position w:val="1"/>
                <w:sz w:val="22"/>
                <w:szCs w:val="22"/>
                <w:lang w:bidi="en-US"/>
              </w:rPr>
              <w:t>I</w:t>
            </w:r>
            <w:r w:rsidRPr="00A06491">
              <w:rPr>
                <w:rFonts w:ascii="Calibri" w:hAnsi="Calibri" w:cs="Calibri"/>
                <w:spacing w:val="-1"/>
                <w:position w:val="1"/>
                <w:sz w:val="22"/>
                <w:szCs w:val="22"/>
                <w:lang w:bidi="en-US"/>
              </w:rPr>
              <w:t>n</w:t>
            </w:r>
            <w:r w:rsidRPr="00A06491">
              <w:rPr>
                <w:rFonts w:ascii="Calibri" w:hAnsi="Calibri" w:cs="Calibri"/>
                <w:position w:val="1"/>
                <w:sz w:val="22"/>
                <w:szCs w:val="22"/>
                <w:lang w:bidi="en-US"/>
              </w:rPr>
              <w:t>t</w:t>
            </w:r>
            <w:r w:rsidRPr="00A06491">
              <w:rPr>
                <w:rFonts w:ascii="Calibri" w:hAnsi="Calibri" w:cs="Calibri"/>
                <w:spacing w:val="1"/>
                <w:position w:val="1"/>
                <w:sz w:val="22"/>
                <w:szCs w:val="22"/>
                <w:lang w:bidi="en-US"/>
              </w:rPr>
              <w:t>e</w:t>
            </w:r>
            <w:r w:rsidRPr="00A06491">
              <w:rPr>
                <w:rFonts w:ascii="Calibri" w:hAnsi="Calibri" w:cs="Calibri"/>
                <w:position w:val="1"/>
                <w:sz w:val="22"/>
                <w:szCs w:val="22"/>
                <w:lang w:bidi="en-US"/>
              </w:rPr>
              <w:t>r</w:t>
            </w:r>
            <w:r w:rsidRPr="00A06491">
              <w:rPr>
                <w:rFonts w:ascii="Calibri" w:hAnsi="Calibri" w:cs="Calibri"/>
                <w:spacing w:val="1"/>
                <w:position w:val="1"/>
                <w:sz w:val="22"/>
                <w:szCs w:val="22"/>
                <w:lang w:bidi="en-US"/>
              </w:rPr>
              <w:t>v</w:t>
            </w:r>
            <w:r w:rsidRPr="00A06491">
              <w:rPr>
                <w:rFonts w:ascii="Calibri" w:hAnsi="Calibri" w:cs="Calibri"/>
                <w:position w:val="1"/>
                <w:sz w:val="22"/>
                <w:szCs w:val="22"/>
                <w:lang w:bidi="en-US"/>
              </w:rPr>
              <w:t>i</w:t>
            </w:r>
            <w:r w:rsidRPr="00A06491">
              <w:rPr>
                <w:rFonts w:ascii="Calibri" w:hAnsi="Calibri" w:cs="Calibri"/>
                <w:spacing w:val="-2"/>
                <w:position w:val="1"/>
                <w:sz w:val="22"/>
                <w:szCs w:val="22"/>
                <w:lang w:bidi="en-US"/>
              </w:rPr>
              <w:t>e</w:t>
            </w:r>
            <w:r w:rsidRPr="00A06491">
              <w:rPr>
                <w:rFonts w:ascii="Calibri" w:hAnsi="Calibri" w:cs="Calibri"/>
                <w:position w:val="1"/>
                <w:sz w:val="22"/>
                <w:szCs w:val="22"/>
                <w:lang w:bidi="en-US"/>
              </w:rPr>
              <w:t>ws</w:t>
            </w:r>
          </w:p>
          <w:p w14:paraId="56F3785A" w14:textId="77777777" w:rsidR="00A06491" w:rsidRPr="00A06491" w:rsidRDefault="00A06491" w:rsidP="00A06491">
            <w:pPr>
              <w:spacing w:after="80"/>
              <w:jc w:val="left"/>
              <w:rPr>
                <w:rFonts w:ascii="Calibri" w:hAnsi="Calibri" w:cs="Calibri"/>
                <w:sz w:val="22"/>
                <w:szCs w:val="22"/>
                <w:lang w:bidi="en-US"/>
              </w:rPr>
            </w:pPr>
            <w:r w:rsidRPr="00A06491">
              <w:rPr>
                <w:rFonts w:ascii="Calibri" w:hAnsi="Calibri" w:cs="Calibri"/>
                <w:spacing w:val="1"/>
                <w:position w:val="1"/>
                <w:sz w:val="22"/>
                <w:szCs w:val="22"/>
                <w:lang w:bidi="en-US"/>
              </w:rPr>
              <w:t>M</w:t>
            </w:r>
            <w:r w:rsidRPr="00A06491">
              <w:rPr>
                <w:rFonts w:ascii="Calibri" w:hAnsi="Calibri" w:cs="Calibri"/>
                <w:spacing w:val="-2"/>
                <w:position w:val="1"/>
                <w:sz w:val="22"/>
                <w:szCs w:val="22"/>
                <w:lang w:bidi="en-US"/>
              </w:rPr>
              <w:t>e</w:t>
            </w:r>
            <w:r w:rsidRPr="00A06491">
              <w:rPr>
                <w:rFonts w:ascii="Calibri" w:hAnsi="Calibri" w:cs="Calibri"/>
                <w:spacing w:val="1"/>
                <w:position w:val="1"/>
                <w:sz w:val="22"/>
                <w:szCs w:val="22"/>
                <w:lang w:bidi="en-US"/>
              </w:rPr>
              <w:t>mo</w:t>
            </w:r>
            <w:r w:rsidRPr="00A06491">
              <w:rPr>
                <w:rFonts w:ascii="Calibri" w:hAnsi="Calibri" w:cs="Calibri"/>
                <w:position w:val="1"/>
                <w:sz w:val="22"/>
                <w:szCs w:val="22"/>
                <w:lang w:bidi="en-US"/>
              </w:rPr>
              <w:t>i</w:t>
            </w:r>
            <w:r w:rsidRPr="00A06491">
              <w:rPr>
                <w:rFonts w:ascii="Calibri" w:hAnsi="Calibri" w:cs="Calibri"/>
                <w:spacing w:val="-3"/>
                <w:position w:val="1"/>
                <w:sz w:val="22"/>
                <w:szCs w:val="22"/>
                <w:lang w:bidi="en-US"/>
              </w:rPr>
              <w:t>r</w:t>
            </w:r>
            <w:r w:rsidRPr="00A06491">
              <w:rPr>
                <w:rFonts w:ascii="Calibri" w:hAnsi="Calibri" w:cs="Calibri"/>
                <w:position w:val="1"/>
                <w:sz w:val="22"/>
                <w:szCs w:val="22"/>
                <w:lang w:bidi="en-US"/>
              </w:rPr>
              <w:t>s</w:t>
            </w:r>
          </w:p>
        </w:tc>
      </w:tr>
    </w:tbl>
    <w:p w14:paraId="6A34C40F" w14:textId="77777777" w:rsidR="00A06491" w:rsidRPr="00A06491" w:rsidRDefault="00A06491" w:rsidP="00A06491">
      <w:pPr>
        <w:outlineLvl w:val="3"/>
        <w:rPr>
          <w:rFonts w:ascii="Frutiger LT Std 45 Light" w:hAnsi="Frutiger LT Std 45 Light" w:cs="Arial"/>
          <w:b/>
          <w:szCs w:val="23"/>
        </w:rPr>
      </w:pPr>
    </w:p>
    <w:p w14:paraId="447F7E1F" w14:textId="77777777" w:rsidR="00A06491" w:rsidRPr="00F41F2F" w:rsidRDefault="00A06491" w:rsidP="00F41F2F">
      <w:pPr>
        <w:rPr>
          <w:b/>
          <w:bCs/>
        </w:rPr>
      </w:pPr>
      <w:r w:rsidRPr="00F41F2F">
        <w:rPr>
          <w:b/>
          <w:bCs/>
        </w:rPr>
        <w:t>Acceptable Literary Passage Types</w:t>
      </w:r>
    </w:p>
    <w:p w14:paraId="6A163404" w14:textId="77777777" w:rsidR="00A06491" w:rsidRPr="00A06491" w:rsidRDefault="00A06491" w:rsidP="00A06491">
      <w:pPr>
        <w:spacing w:before="120" w:after="200"/>
        <w:rPr>
          <w:rFonts w:ascii="Calibri" w:hAnsi="Calibri"/>
          <w:lang w:bidi="en-US"/>
        </w:rPr>
      </w:pPr>
      <w:r w:rsidRPr="00A06491">
        <w:rPr>
          <w:rFonts w:ascii="Calibri" w:hAnsi="Calibri"/>
          <w:lang w:bidi="en-US"/>
        </w:rPr>
        <w:t>There are also a variety of types and genres of literary texts, each with its own unique purposes and structures. Each of these types has unique characteristics, but they can be grouped by general similarities in structure and purpose. The following table lists common literary texts according to their typical structure. All passages must be original work.</w:t>
      </w:r>
    </w:p>
    <w:p w14:paraId="70D6659A" w14:textId="77777777" w:rsidR="00A06491" w:rsidRPr="00A06491" w:rsidRDefault="00A06491" w:rsidP="00A06491">
      <w:pPr>
        <w:spacing w:before="120" w:after="200"/>
        <w:rPr>
          <w:rFonts w:ascii="Calibri" w:hAnsi="Calibri"/>
          <w:lang w:bidi="en-US"/>
        </w:rPr>
      </w:pPr>
      <w:r w:rsidRPr="00A06491">
        <w:rPr>
          <w:rFonts w:ascii="Calibri" w:hAnsi="Calibri"/>
          <w:lang w:bidi="en-US"/>
        </w:rPr>
        <w:t>Table 4 shows some examples of literary passage types that may be acceptable for use on the NYSESLAT.</w:t>
      </w:r>
    </w:p>
    <w:p w14:paraId="6C04B137" w14:textId="77777777" w:rsidR="00A06491" w:rsidRPr="00A06491" w:rsidRDefault="00A06491" w:rsidP="00A06491">
      <w:pPr>
        <w:tabs>
          <w:tab w:val="left" w:pos="900"/>
        </w:tabs>
        <w:spacing w:before="240"/>
        <w:ind w:left="360" w:hanging="360"/>
        <w:jc w:val="left"/>
        <w:rPr>
          <w:rFonts w:ascii="Calibri" w:hAnsi="Calibri"/>
          <w:b/>
          <w:lang w:bidi="en-US"/>
        </w:rPr>
      </w:pPr>
      <w:bookmarkStart w:id="380" w:name="_Toc2939049"/>
      <w:r w:rsidRPr="00A06491">
        <w:rPr>
          <w:rFonts w:ascii="Calibri" w:hAnsi="Calibri"/>
          <w:b/>
          <w:lang w:bidi="en-US"/>
        </w:rPr>
        <w:t>Literary Passage Types</w:t>
      </w:r>
      <w:bookmarkEnd w:id="38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2"/>
        <w:gridCol w:w="3252"/>
        <w:gridCol w:w="3054"/>
      </w:tblGrid>
      <w:tr w:rsidR="00A06491" w:rsidRPr="00A06491" w14:paraId="11BE7EAA" w14:textId="77777777" w:rsidTr="00D415AE">
        <w:trPr>
          <w:trHeight w:val="422"/>
          <w:jc w:val="center"/>
        </w:trPr>
        <w:tc>
          <w:tcPr>
            <w:tcW w:w="3252" w:type="dxa"/>
            <w:shd w:val="clear" w:color="auto" w:fill="D9D9D9" w:themeFill="background1" w:themeFillShade="D9"/>
            <w:vAlign w:val="center"/>
          </w:tcPr>
          <w:p w14:paraId="0B0F76F5" w14:textId="77777777" w:rsidR="00A06491" w:rsidRPr="00D415AE" w:rsidRDefault="00A06491" w:rsidP="00A06491">
            <w:pPr>
              <w:jc w:val="center"/>
              <w:rPr>
                <w:rFonts w:ascii="Calibri" w:hAnsi="Calibri"/>
                <w:b/>
                <w:szCs w:val="22"/>
                <w:lang w:bidi="en-US"/>
              </w:rPr>
            </w:pPr>
            <w:r w:rsidRPr="00D415AE">
              <w:rPr>
                <w:rFonts w:ascii="Calibri" w:hAnsi="Calibri"/>
                <w:b/>
                <w:szCs w:val="22"/>
                <w:lang w:bidi="en-US"/>
              </w:rPr>
              <w:t>Stories</w:t>
            </w:r>
          </w:p>
        </w:tc>
        <w:tc>
          <w:tcPr>
            <w:tcW w:w="3252" w:type="dxa"/>
            <w:shd w:val="clear" w:color="auto" w:fill="D9D9D9" w:themeFill="background1" w:themeFillShade="D9"/>
            <w:vAlign w:val="center"/>
          </w:tcPr>
          <w:p w14:paraId="6B533EBD" w14:textId="77777777" w:rsidR="00A06491" w:rsidRPr="00D415AE" w:rsidRDefault="00A06491" w:rsidP="00A06491">
            <w:pPr>
              <w:jc w:val="center"/>
              <w:rPr>
                <w:rFonts w:ascii="Calibri" w:hAnsi="Calibri"/>
                <w:b/>
                <w:szCs w:val="22"/>
                <w:lang w:bidi="en-US"/>
              </w:rPr>
            </w:pPr>
            <w:r w:rsidRPr="00D415AE">
              <w:rPr>
                <w:rFonts w:ascii="Calibri" w:hAnsi="Calibri"/>
                <w:b/>
                <w:szCs w:val="22"/>
                <w:lang w:bidi="en-US"/>
              </w:rPr>
              <w:t>Drama</w:t>
            </w:r>
          </w:p>
        </w:tc>
        <w:tc>
          <w:tcPr>
            <w:tcW w:w="3054" w:type="dxa"/>
            <w:shd w:val="clear" w:color="auto" w:fill="D9D9D9" w:themeFill="background1" w:themeFillShade="D9"/>
            <w:vAlign w:val="center"/>
          </w:tcPr>
          <w:p w14:paraId="739AB92A" w14:textId="77777777" w:rsidR="00A06491" w:rsidRPr="00D415AE" w:rsidRDefault="00A06491" w:rsidP="00A06491">
            <w:pPr>
              <w:jc w:val="center"/>
              <w:rPr>
                <w:rFonts w:ascii="Calibri" w:hAnsi="Calibri"/>
                <w:b/>
                <w:szCs w:val="22"/>
                <w:lang w:bidi="en-US"/>
              </w:rPr>
            </w:pPr>
            <w:r w:rsidRPr="00D415AE">
              <w:rPr>
                <w:rFonts w:ascii="Calibri" w:hAnsi="Calibri"/>
                <w:b/>
                <w:szCs w:val="22"/>
                <w:lang w:bidi="en-US"/>
              </w:rPr>
              <w:t>Poetry</w:t>
            </w:r>
          </w:p>
        </w:tc>
      </w:tr>
      <w:tr w:rsidR="00A06491" w:rsidRPr="00A06491" w14:paraId="0D711307" w14:textId="77777777" w:rsidTr="00774375">
        <w:trPr>
          <w:trHeight w:val="1383"/>
          <w:jc w:val="center"/>
        </w:trPr>
        <w:tc>
          <w:tcPr>
            <w:tcW w:w="3252" w:type="dxa"/>
          </w:tcPr>
          <w:p w14:paraId="540E03B8" w14:textId="77777777" w:rsidR="00A06491" w:rsidRPr="00A06491" w:rsidRDefault="00A06491" w:rsidP="00A06491">
            <w:pPr>
              <w:spacing w:after="80"/>
              <w:jc w:val="left"/>
              <w:rPr>
                <w:rFonts w:ascii="Calibri" w:hAnsi="Calibri"/>
                <w:sz w:val="22"/>
                <w:szCs w:val="22"/>
                <w:lang w:bidi="en-US"/>
              </w:rPr>
            </w:pPr>
            <w:r w:rsidRPr="00A06491">
              <w:rPr>
                <w:rFonts w:ascii="Calibri" w:hAnsi="Calibri"/>
                <w:sz w:val="22"/>
                <w:szCs w:val="22"/>
                <w:lang w:bidi="en-US"/>
              </w:rPr>
              <w:t>Children’s Adventure</w:t>
            </w:r>
          </w:p>
          <w:p w14:paraId="38B17A05" w14:textId="77777777" w:rsidR="00A06491" w:rsidRPr="00A06491" w:rsidRDefault="00A06491" w:rsidP="00A06491">
            <w:pPr>
              <w:spacing w:after="80"/>
              <w:jc w:val="left"/>
              <w:rPr>
                <w:rFonts w:ascii="Calibri" w:hAnsi="Calibri"/>
                <w:sz w:val="22"/>
                <w:szCs w:val="22"/>
                <w:lang w:bidi="en-US"/>
              </w:rPr>
            </w:pPr>
            <w:r w:rsidRPr="00A06491">
              <w:rPr>
                <w:rFonts w:ascii="Calibri" w:hAnsi="Calibri"/>
                <w:sz w:val="22"/>
                <w:szCs w:val="22"/>
                <w:lang w:bidi="en-US"/>
              </w:rPr>
              <w:t>Folktales</w:t>
            </w:r>
          </w:p>
          <w:p w14:paraId="0BA2D2EF" w14:textId="77777777" w:rsidR="00A06491" w:rsidRPr="00A06491" w:rsidRDefault="00A06491" w:rsidP="00A06491">
            <w:pPr>
              <w:spacing w:after="80"/>
              <w:jc w:val="left"/>
              <w:rPr>
                <w:rFonts w:ascii="Calibri" w:hAnsi="Calibri"/>
                <w:sz w:val="22"/>
                <w:szCs w:val="22"/>
                <w:lang w:bidi="en-US"/>
              </w:rPr>
            </w:pPr>
            <w:r w:rsidRPr="00A06491">
              <w:rPr>
                <w:rFonts w:ascii="Calibri" w:hAnsi="Calibri"/>
                <w:sz w:val="22"/>
                <w:szCs w:val="22"/>
                <w:lang w:bidi="en-US"/>
              </w:rPr>
              <w:t>Legends</w:t>
            </w:r>
          </w:p>
          <w:p w14:paraId="0082C863" w14:textId="77777777" w:rsidR="00A06491" w:rsidRPr="00A06491" w:rsidRDefault="00A06491" w:rsidP="00A06491">
            <w:pPr>
              <w:spacing w:after="80"/>
              <w:jc w:val="left"/>
              <w:rPr>
                <w:rFonts w:ascii="Calibri" w:hAnsi="Calibri"/>
                <w:sz w:val="22"/>
                <w:szCs w:val="22"/>
                <w:lang w:bidi="en-US"/>
              </w:rPr>
            </w:pPr>
            <w:r w:rsidRPr="00A06491">
              <w:rPr>
                <w:rFonts w:ascii="Calibri" w:hAnsi="Calibri"/>
                <w:sz w:val="22"/>
                <w:szCs w:val="22"/>
                <w:lang w:bidi="en-US"/>
              </w:rPr>
              <w:t>Realistic Fiction</w:t>
            </w:r>
          </w:p>
        </w:tc>
        <w:tc>
          <w:tcPr>
            <w:tcW w:w="3252" w:type="dxa"/>
          </w:tcPr>
          <w:p w14:paraId="344E1BDD" w14:textId="77777777" w:rsidR="00A06491" w:rsidRPr="00A06491" w:rsidRDefault="00A06491" w:rsidP="00A06491">
            <w:pPr>
              <w:spacing w:after="80"/>
              <w:jc w:val="left"/>
              <w:rPr>
                <w:rFonts w:ascii="Calibri" w:hAnsi="Calibri"/>
                <w:sz w:val="22"/>
                <w:szCs w:val="22"/>
                <w:lang w:bidi="en-US"/>
              </w:rPr>
            </w:pPr>
            <w:r w:rsidRPr="00A06491">
              <w:rPr>
                <w:rFonts w:ascii="Calibri" w:hAnsi="Calibri"/>
                <w:sz w:val="22"/>
                <w:szCs w:val="22"/>
                <w:lang w:bidi="en-US"/>
              </w:rPr>
              <w:t>Plays</w:t>
            </w:r>
          </w:p>
          <w:p w14:paraId="338FB2F9" w14:textId="77777777" w:rsidR="00A06491" w:rsidRPr="00A06491" w:rsidRDefault="00A06491" w:rsidP="00A06491">
            <w:pPr>
              <w:spacing w:after="80"/>
              <w:jc w:val="left"/>
              <w:rPr>
                <w:rFonts w:ascii="Calibri" w:hAnsi="Calibri"/>
                <w:sz w:val="22"/>
                <w:szCs w:val="22"/>
                <w:lang w:bidi="en-US"/>
              </w:rPr>
            </w:pPr>
            <w:r w:rsidRPr="00A06491">
              <w:rPr>
                <w:rFonts w:ascii="Calibri" w:hAnsi="Calibri"/>
                <w:sz w:val="22"/>
                <w:szCs w:val="22"/>
                <w:lang w:bidi="en-US"/>
              </w:rPr>
              <w:t>Scripts</w:t>
            </w:r>
          </w:p>
          <w:p w14:paraId="2AD1B697" w14:textId="77777777" w:rsidR="00A06491" w:rsidRPr="00A06491" w:rsidRDefault="00A06491" w:rsidP="00A06491">
            <w:pPr>
              <w:spacing w:after="80"/>
              <w:jc w:val="left"/>
              <w:rPr>
                <w:rFonts w:ascii="Calibri" w:hAnsi="Calibri"/>
                <w:sz w:val="22"/>
                <w:szCs w:val="22"/>
                <w:lang w:bidi="en-US"/>
              </w:rPr>
            </w:pPr>
            <w:r w:rsidRPr="00A06491">
              <w:rPr>
                <w:rFonts w:ascii="Calibri" w:hAnsi="Calibri"/>
                <w:sz w:val="22"/>
                <w:szCs w:val="22"/>
                <w:lang w:bidi="en-US"/>
              </w:rPr>
              <w:t>Dialogues</w:t>
            </w:r>
          </w:p>
        </w:tc>
        <w:tc>
          <w:tcPr>
            <w:tcW w:w="3054" w:type="dxa"/>
          </w:tcPr>
          <w:p w14:paraId="4A567C8F" w14:textId="77777777" w:rsidR="00A06491" w:rsidRPr="00A06491" w:rsidRDefault="00A06491" w:rsidP="00A06491">
            <w:pPr>
              <w:spacing w:after="80"/>
              <w:jc w:val="left"/>
              <w:rPr>
                <w:rFonts w:ascii="Calibri" w:hAnsi="Calibri"/>
                <w:sz w:val="22"/>
                <w:szCs w:val="22"/>
                <w:lang w:bidi="en-US"/>
              </w:rPr>
            </w:pPr>
            <w:r w:rsidRPr="00A06491">
              <w:rPr>
                <w:rFonts w:ascii="Calibri" w:hAnsi="Calibri"/>
                <w:sz w:val="22"/>
                <w:szCs w:val="22"/>
                <w:lang w:bidi="en-US"/>
              </w:rPr>
              <w:t>Nursery Rhymes</w:t>
            </w:r>
          </w:p>
          <w:p w14:paraId="72F556E5" w14:textId="77777777" w:rsidR="00A06491" w:rsidRPr="00A06491" w:rsidRDefault="00A06491" w:rsidP="00A06491">
            <w:pPr>
              <w:spacing w:after="80"/>
              <w:jc w:val="left"/>
              <w:rPr>
                <w:rFonts w:ascii="Calibri" w:hAnsi="Calibri"/>
                <w:sz w:val="22"/>
                <w:szCs w:val="22"/>
                <w:lang w:bidi="en-US"/>
              </w:rPr>
            </w:pPr>
            <w:r w:rsidRPr="00A06491">
              <w:rPr>
                <w:rFonts w:ascii="Calibri" w:hAnsi="Calibri"/>
                <w:sz w:val="22"/>
                <w:szCs w:val="22"/>
                <w:lang w:bidi="en-US"/>
              </w:rPr>
              <w:t>Narrative Poems</w:t>
            </w:r>
          </w:p>
          <w:p w14:paraId="491388BA" w14:textId="77777777" w:rsidR="00A06491" w:rsidRPr="00A06491" w:rsidRDefault="00A06491" w:rsidP="00A06491">
            <w:pPr>
              <w:spacing w:after="80"/>
              <w:jc w:val="left"/>
              <w:rPr>
                <w:rFonts w:ascii="Calibri" w:hAnsi="Calibri"/>
                <w:sz w:val="22"/>
                <w:szCs w:val="22"/>
                <w:lang w:bidi="en-US"/>
              </w:rPr>
            </w:pPr>
            <w:r w:rsidRPr="00A06491">
              <w:rPr>
                <w:rFonts w:ascii="Calibri" w:hAnsi="Calibri"/>
                <w:sz w:val="22"/>
                <w:szCs w:val="22"/>
                <w:lang w:bidi="en-US"/>
              </w:rPr>
              <w:t>Free Verse</w:t>
            </w:r>
          </w:p>
        </w:tc>
      </w:tr>
    </w:tbl>
    <w:p w14:paraId="45F3A3A6" w14:textId="77777777" w:rsidR="00A06491" w:rsidRPr="00A06491" w:rsidRDefault="00A06491" w:rsidP="00A06491">
      <w:pPr>
        <w:rPr>
          <w:rFonts w:ascii="Calibri" w:hAnsi="Calibri"/>
          <w:lang w:bidi="en-US"/>
        </w:rPr>
      </w:pPr>
    </w:p>
    <w:p w14:paraId="2ED9E24F" w14:textId="77777777" w:rsidR="00A06491" w:rsidRPr="00A06491" w:rsidRDefault="00A06491" w:rsidP="00A06491">
      <w:pPr>
        <w:spacing w:before="120" w:after="200"/>
        <w:rPr>
          <w:rFonts w:ascii="Calibri" w:hAnsi="Calibri"/>
          <w:lang w:bidi="en-US"/>
        </w:rPr>
      </w:pPr>
      <w:r w:rsidRPr="00A06491">
        <w:rPr>
          <w:rFonts w:ascii="Calibri" w:hAnsi="Calibri"/>
          <w:lang w:bidi="en-US"/>
        </w:rPr>
        <w:t xml:space="preserve">Again, there are similarities of purpose, structure, and content across these types as well. However, some genres have a distinctive purpose and structure which should be maintained in the passage. A range of literary passage types will need to be included within a NYSESLAT test form to ensure the proper assessment of ToMs. </w:t>
      </w:r>
    </w:p>
    <w:p w14:paraId="77CBC3B7" w14:textId="77777777" w:rsidR="00A06491" w:rsidRPr="00F41F2F" w:rsidRDefault="00A06491" w:rsidP="00F41F2F">
      <w:pPr>
        <w:rPr>
          <w:b/>
          <w:bCs/>
          <w:lang w:bidi="en-US"/>
        </w:rPr>
      </w:pPr>
      <w:bookmarkStart w:id="381" w:name="_Passage_Suitability_for"/>
      <w:bookmarkStart w:id="382" w:name="_Toc63408908"/>
      <w:bookmarkEnd w:id="381"/>
      <w:r w:rsidRPr="00F41F2F">
        <w:rPr>
          <w:b/>
          <w:bCs/>
          <w:lang w:bidi="en-US"/>
        </w:rPr>
        <w:t>Passage Suitability for NYSESLAT Targets of Measurement</w:t>
      </w:r>
      <w:bookmarkEnd w:id="382"/>
    </w:p>
    <w:p w14:paraId="5F204D92" w14:textId="77777777" w:rsidR="00A06491" w:rsidRPr="00A06491" w:rsidRDefault="00A06491" w:rsidP="00A06491">
      <w:pPr>
        <w:spacing w:before="120" w:after="200"/>
        <w:rPr>
          <w:rFonts w:ascii="Calibri" w:hAnsi="Calibri"/>
          <w:lang w:bidi="en-US"/>
        </w:rPr>
      </w:pPr>
      <w:r w:rsidRPr="00A06491">
        <w:rPr>
          <w:rFonts w:ascii="Calibri" w:hAnsi="Calibri"/>
          <w:lang w:bidi="en-US"/>
        </w:rPr>
        <w:t>Before writing a passage, identify the potential purposes, meanings, structure, and text characteristics to be used in the passage to determine its suitability for assessing specific Targets of Measurement (ToMs). ToMs articulate specific skills associated with identified language purposes, functions, and characteristics. To ensure accuracy and efficacy of assessment, passages should be crafted that allow for the development of test items that assess specific language purposes, functions, characteristics, or linguistic demands. The language purposes, functions, and characteristics associated with each ToM provide information about the ways in which the linguistic demands may be exhibited in a grade-level text, grade-level spoken discourse, or student writing. Table 5 is a portion of the Grades 3–4 Reading ToMs document, which illustrates the language purposes, functions, and characteristics relative to Reading ToMs 1, 2, and 3.</w:t>
      </w:r>
    </w:p>
    <w:p w14:paraId="1F045DB7" w14:textId="77777777" w:rsidR="00A06491" w:rsidRPr="00A06491" w:rsidRDefault="00A06491" w:rsidP="00A06491">
      <w:pPr>
        <w:tabs>
          <w:tab w:val="left" w:pos="900"/>
        </w:tabs>
        <w:spacing w:before="240"/>
        <w:ind w:left="360" w:hanging="360"/>
        <w:jc w:val="left"/>
        <w:rPr>
          <w:rFonts w:ascii="Calibri" w:hAnsi="Calibri"/>
          <w:b/>
          <w:lang w:bidi="en-US"/>
        </w:rPr>
      </w:pPr>
      <w:bookmarkStart w:id="383" w:name="_Toc2939050"/>
      <w:r w:rsidRPr="00A06491">
        <w:rPr>
          <w:rFonts w:ascii="Calibri" w:hAnsi="Calibri"/>
          <w:b/>
          <w:lang w:bidi="en-US"/>
        </w:rPr>
        <w:t>Purposes, Functions, and Characteristics of Grades 3 - 4 Reading ToMs 1, 2, and 3</w:t>
      </w:r>
      <w:bookmarkEnd w:id="38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09"/>
        <w:gridCol w:w="6931"/>
      </w:tblGrid>
      <w:tr w:rsidR="00A06491" w:rsidRPr="00A06491" w14:paraId="47C94CD1" w14:textId="77777777" w:rsidTr="00D415AE">
        <w:trPr>
          <w:cantSplit/>
          <w:trHeight w:val="285"/>
          <w:tblHeader/>
          <w:jc w:val="center"/>
        </w:trPr>
        <w:tc>
          <w:tcPr>
            <w:tcW w:w="1889" w:type="pct"/>
            <w:shd w:val="clear" w:color="auto" w:fill="D9D9D9" w:themeFill="background1" w:themeFillShade="D9"/>
            <w:vAlign w:val="center"/>
          </w:tcPr>
          <w:p w14:paraId="058C0AD4" w14:textId="77777777" w:rsidR="00A06491" w:rsidRPr="00D415AE" w:rsidRDefault="00A06491" w:rsidP="00A06491">
            <w:pPr>
              <w:spacing w:before="120" w:after="200"/>
              <w:rPr>
                <w:rFonts w:ascii="Calibri" w:hAnsi="Calibri"/>
                <w:b/>
                <w:lang w:bidi="en-US"/>
              </w:rPr>
            </w:pPr>
            <w:r w:rsidRPr="00D415AE">
              <w:rPr>
                <w:rFonts w:ascii="Calibri" w:hAnsi="Calibri"/>
                <w:b/>
                <w:lang w:bidi="en-US"/>
              </w:rPr>
              <w:t>Target of Measurement</w:t>
            </w:r>
          </w:p>
        </w:tc>
        <w:tc>
          <w:tcPr>
            <w:tcW w:w="3111" w:type="pct"/>
            <w:shd w:val="clear" w:color="auto" w:fill="D9D9D9" w:themeFill="background1" w:themeFillShade="D9"/>
            <w:vAlign w:val="center"/>
          </w:tcPr>
          <w:p w14:paraId="68881638" w14:textId="77777777" w:rsidR="00A06491" w:rsidRPr="00D415AE" w:rsidRDefault="00A06491" w:rsidP="00A06491">
            <w:pPr>
              <w:spacing w:before="120" w:after="200"/>
              <w:rPr>
                <w:rFonts w:ascii="Calibri" w:hAnsi="Calibri"/>
                <w:b/>
                <w:lang w:bidi="en-US"/>
              </w:rPr>
            </w:pPr>
            <w:r w:rsidRPr="00D415AE">
              <w:rPr>
                <w:rFonts w:ascii="Calibri" w:hAnsi="Calibri"/>
                <w:b/>
                <w:lang w:bidi="en-US"/>
              </w:rPr>
              <w:t>Language Purpose/Function/Characteristics</w:t>
            </w:r>
          </w:p>
        </w:tc>
      </w:tr>
      <w:tr w:rsidR="00A06491" w:rsidRPr="00A06491" w14:paraId="4EF339A2" w14:textId="77777777" w:rsidTr="00774375">
        <w:trPr>
          <w:cantSplit/>
          <w:trHeight w:val="1187"/>
          <w:jc w:val="center"/>
        </w:trPr>
        <w:tc>
          <w:tcPr>
            <w:tcW w:w="1889" w:type="pct"/>
            <w:vAlign w:val="center"/>
          </w:tcPr>
          <w:p w14:paraId="1094CC0A" w14:textId="77777777" w:rsidR="00A06491" w:rsidRPr="00A06491" w:rsidRDefault="00A06491" w:rsidP="00A06491">
            <w:pPr>
              <w:spacing w:before="120" w:after="200"/>
              <w:rPr>
                <w:rFonts w:ascii="Calibri" w:hAnsi="Calibri"/>
                <w:b/>
                <w:lang w:bidi="en-US"/>
              </w:rPr>
            </w:pPr>
            <w:r w:rsidRPr="00A06491">
              <w:rPr>
                <w:rFonts w:ascii="Calibri" w:hAnsi="Calibri"/>
                <w:b/>
                <w:lang w:bidi="en-US"/>
              </w:rPr>
              <w:t>TOM.R.3–4.1</w:t>
            </w:r>
          </w:p>
          <w:p w14:paraId="37645481" w14:textId="77777777" w:rsidR="00A06491" w:rsidRPr="00A06491" w:rsidRDefault="00A06491" w:rsidP="00A06491">
            <w:pPr>
              <w:spacing w:before="120" w:after="200"/>
              <w:jc w:val="left"/>
              <w:rPr>
                <w:rFonts w:ascii="Calibri" w:hAnsi="Calibri"/>
                <w:lang w:bidi="en-US"/>
              </w:rPr>
            </w:pPr>
            <w:r w:rsidRPr="00A06491">
              <w:rPr>
                <w:rFonts w:ascii="Calibri" w:hAnsi="Calibri"/>
                <w:lang w:bidi="en-US"/>
              </w:rPr>
              <w:t xml:space="preserve">Students can identify words, phrases, or sentences that </w:t>
            </w:r>
            <w:r w:rsidRPr="00A06491">
              <w:rPr>
                <w:rFonts w:ascii="Calibri" w:hAnsi="Calibri"/>
                <w:b/>
                <w:lang w:bidi="en-US"/>
              </w:rPr>
              <w:t>signal important individuals, ideas or concepts, events, point of view, and/or the main idea</w:t>
            </w:r>
            <w:r w:rsidRPr="00A06491">
              <w:rPr>
                <w:rFonts w:ascii="Calibri" w:hAnsi="Calibri"/>
                <w:lang w:bidi="en-US"/>
              </w:rPr>
              <w:t xml:space="preserve"> in a grade-level text.</w:t>
            </w:r>
          </w:p>
        </w:tc>
        <w:tc>
          <w:tcPr>
            <w:tcW w:w="3111" w:type="pct"/>
            <w:vAlign w:val="center"/>
          </w:tcPr>
          <w:p w14:paraId="1F0AAD89" w14:textId="77777777" w:rsidR="00A06491" w:rsidRPr="00A06491" w:rsidRDefault="00A06491" w:rsidP="00A06491">
            <w:pPr>
              <w:spacing w:before="120" w:after="200"/>
              <w:rPr>
                <w:rFonts w:ascii="Calibri" w:hAnsi="Calibri"/>
                <w:b/>
                <w:lang w:bidi="en-US"/>
              </w:rPr>
            </w:pPr>
            <w:r w:rsidRPr="00A06491">
              <w:rPr>
                <w:rFonts w:ascii="Calibri" w:hAnsi="Calibri"/>
                <w:b/>
                <w:lang w:bidi="en-US"/>
              </w:rPr>
              <w:t>identify or refer to:</w:t>
            </w:r>
          </w:p>
          <w:p w14:paraId="77B01DFC"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a character, an individual, or a subject</w:t>
            </w:r>
          </w:p>
          <w:p w14:paraId="3A7B35BF"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the setting or a place</w:t>
            </w:r>
          </w:p>
          <w:p w14:paraId="23C9BB20"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the point of view</w:t>
            </w:r>
          </w:p>
          <w:p w14:paraId="0D1C9332"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an event or an action</w:t>
            </w:r>
          </w:p>
          <w:p w14:paraId="1C478D1A"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a step in a process</w:t>
            </w:r>
          </w:p>
          <w:p w14:paraId="7FFCF12A"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a feeling</w:t>
            </w:r>
          </w:p>
          <w:p w14:paraId="25BCC67B"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an idea, a concept, or a topic</w:t>
            </w:r>
          </w:p>
          <w:p w14:paraId="561717A7"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a main idea or a message</w:t>
            </w:r>
          </w:p>
        </w:tc>
      </w:tr>
      <w:tr w:rsidR="00A06491" w:rsidRPr="00A06491" w14:paraId="60621269" w14:textId="77777777" w:rsidTr="00774375">
        <w:trPr>
          <w:cantSplit/>
          <w:trHeight w:val="1610"/>
          <w:jc w:val="center"/>
        </w:trPr>
        <w:tc>
          <w:tcPr>
            <w:tcW w:w="1889" w:type="pct"/>
            <w:vAlign w:val="center"/>
          </w:tcPr>
          <w:p w14:paraId="63F6DF21" w14:textId="77777777" w:rsidR="00A06491" w:rsidRPr="00A06491" w:rsidRDefault="00A06491" w:rsidP="00A06491">
            <w:pPr>
              <w:spacing w:before="120" w:after="200"/>
              <w:rPr>
                <w:rFonts w:ascii="Calibri" w:hAnsi="Calibri"/>
                <w:b/>
                <w:lang w:bidi="en-US"/>
              </w:rPr>
            </w:pPr>
            <w:r w:rsidRPr="00A06491">
              <w:rPr>
                <w:rFonts w:ascii="Calibri" w:hAnsi="Calibri"/>
                <w:b/>
                <w:lang w:bidi="en-US"/>
              </w:rPr>
              <w:t>TOM.R.3–4.2</w:t>
            </w:r>
          </w:p>
          <w:p w14:paraId="10DAE8AE" w14:textId="77777777" w:rsidR="00A06491" w:rsidRPr="00A06491" w:rsidRDefault="00A06491" w:rsidP="00A06491">
            <w:pPr>
              <w:spacing w:before="120" w:after="200"/>
              <w:jc w:val="left"/>
              <w:rPr>
                <w:rFonts w:ascii="Calibri" w:hAnsi="Calibri"/>
                <w:lang w:bidi="en-US"/>
              </w:rPr>
            </w:pPr>
            <w:r w:rsidRPr="00A06491">
              <w:rPr>
                <w:rFonts w:ascii="Calibri" w:hAnsi="Calibri"/>
                <w:lang w:bidi="en-US"/>
              </w:rPr>
              <w:t xml:space="preserve">Students can identify words, phrases, or sentences that </w:t>
            </w:r>
            <w:r w:rsidRPr="00A06491">
              <w:rPr>
                <w:rFonts w:ascii="Calibri" w:hAnsi="Calibri"/>
                <w:b/>
                <w:lang w:bidi="en-US"/>
              </w:rPr>
              <w:t>signal or describe key details, sequence, connections, and/or relationships</w:t>
            </w:r>
            <w:r w:rsidRPr="00A06491">
              <w:rPr>
                <w:rFonts w:ascii="Calibri" w:hAnsi="Calibri"/>
                <w:lang w:bidi="en-US"/>
              </w:rPr>
              <w:t xml:space="preserve"> in a grade-level text.</w:t>
            </w:r>
          </w:p>
        </w:tc>
        <w:tc>
          <w:tcPr>
            <w:tcW w:w="3111" w:type="pct"/>
            <w:vAlign w:val="center"/>
          </w:tcPr>
          <w:p w14:paraId="391D2012" w14:textId="77777777" w:rsidR="00A06491" w:rsidRPr="00A06491" w:rsidRDefault="00A06491" w:rsidP="00A06491">
            <w:pPr>
              <w:spacing w:before="120" w:after="200"/>
              <w:rPr>
                <w:rFonts w:ascii="Calibri" w:hAnsi="Calibri"/>
                <w:b/>
                <w:lang w:bidi="en-US"/>
              </w:rPr>
            </w:pPr>
            <w:r w:rsidRPr="00A06491">
              <w:rPr>
                <w:rFonts w:ascii="Calibri" w:hAnsi="Calibri"/>
                <w:b/>
                <w:lang w:bidi="en-US"/>
              </w:rPr>
              <w:t>signal or describe:</w:t>
            </w:r>
          </w:p>
          <w:p w14:paraId="2D64299B"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a key detail</w:t>
            </w:r>
          </w:p>
          <w:p w14:paraId="769CFBB1"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the motivation of a character or an individual</w:t>
            </w:r>
          </w:p>
          <w:p w14:paraId="7F70B413"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a sequence of events or a chronology of ideas</w:t>
            </w:r>
          </w:p>
          <w:p w14:paraId="21B949FF"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a connection between characters or ideas</w:t>
            </w:r>
          </w:p>
          <w:p w14:paraId="5C58704F"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a cause and effect relationship</w:t>
            </w:r>
          </w:p>
          <w:p w14:paraId="47D97B23"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a comparison or contrast of information</w:t>
            </w:r>
          </w:p>
          <w:p w14:paraId="7D55D1E4"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a problem and solution relationship</w:t>
            </w:r>
          </w:p>
        </w:tc>
      </w:tr>
      <w:tr w:rsidR="00A06491" w:rsidRPr="00A06491" w14:paraId="16019572" w14:textId="77777777" w:rsidTr="00774375">
        <w:trPr>
          <w:cantSplit/>
          <w:trHeight w:val="512"/>
          <w:jc w:val="center"/>
        </w:trPr>
        <w:tc>
          <w:tcPr>
            <w:tcW w:w="1889" w:type="pct"/>
            <w:vAlign w:val="center"/>
          </w:tcPr>
          <w:p w14:paraId="2D692647" w14:textId="77777777" w:rsidR="00A06491" w:rsidRPr="00A06491" w:rsidRDefault="00A06491" w:rsidP="00A06491">
            <w:pPr>
              <w:spacing w:before="120" w:after="200"/>
              <w:rPr>
                <w:rFonts w:ascii="Calibri" w:hAnsi="Calibri"/>
                <w:b/>
                <w:lang w:bidi="en-US"/>
              </w:rPr>
            </w:pPr>
            <w:r w:rsidRPr="00A06491">
              <w:rPr>
                <w:rFonts w:ascii="Calibri" w:hAnsi="Calibri"/>
                <w:b/>
                <w:lang w:bidi="en-US"/>
              </w:rPr>
              <w:t>TOM.R.3–4.3</w:t>
            </w:r>
          </w:p>
          <w:p w14:paraId="35EE4D5B" w14:textId="77777777" w:rsidR="00A06491" w:rsidRPr="00A06491" w:rsidRDefault="00A06491" w:rsidP="00A06491">
            <w:pPr>
              <w:spacing w:before="120" w:after="200"/>
              <w:jc w:val="left"/>
              <w:rPr>
                <w:rFonts w:ascii="Calibri" w:hAnsi="Calibri"/>
                <w:lang w:bidi="en-US"/>
              </w:rPr>
            </w:pPr>
            <w:r w:rsidRPr="00A06491">
              <w:rPr>
                <w:rFonts w:ascii="Calibri" w:hAnsi="Calibri"/>
                <w:lang w:bidi="en-US"/>
              </w:rPr>
              <w:t xml:space="preserve">Students can determine </w:t>
            </w:r>
            <w:r w:rsidRPr="00A06491">
              <w:rPr>
                <w:rFonts w:ascii="Calibri" w:hAnsi="Calibri"/>
                <w:b/>
                <w:lang w:bidi="en-US"/>
              </w:rPr>
              <w:t>the literal or figurative meaning of Tier 1 and some Tier 2 vocabulary</w:t>
            </w:r>
            <w:r w:rsidRPr="00A06491">
              <w:rPr>
                <w:rFonts w:ascii="Calibri" w:hAnsi="Calibri"/>
                <w:lang w:bidi="en-US"/>
              </w:rPr>
              <w:t xml:space="preserve"> in a grade-level text.</w:t>
            </w:r>
          </w:p>
        </w:tc>
        <w:tc>
          <w:tcPr>
            <w:tcW w:w="3111" w:type="pct"/>
            <w:vAlign w:val="center"/>
          </w:tcPr>
          <w:p w14:paraId="121A748D" w14:textId="77777777" w:rsidR="00A06491" w:rsidRPr="00A06491" w:rsidRDefault="00A06491" w:rsidP="00A06491">
            <w:pPr>
              <w:spacing w:before="120" w:after="200"/>
              <w:rPr>
                <w:rFonts w:ascii="Calibri" w:hAnsi="Calibri"/>
                <w:b/>
                <w:lang w:bidi="en-US"/>
              </w:rPr>
            </w:pPr>
            <w:r w:rsidRPr="00A06491">
              <w:rPr>
                <w:rFonts w:ascii="Calibri" w:hAnsi="Calibri"/>
                <w:b/>
                <w:lang w:bidi="en-US"/>
              </w:rPr>
              <w:t>provide:</w:t>
            </w:r>
          </w:p>
          <w:p w14:paraId="1BF60C8F"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a context clue to determine meaning</w:t>
            </w:r>
          </w:p>
          <w:p w14:paraId="494C7A6D"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textual information to determine meaning</w:t>
            </w:r>
          </w:p>
        </w:tc>
      </w:tr>
    </w:tbl>
    <w:p w14:paraId="55CEF4D4" w14:textId="77777777" w:rsidR="00A06491" w:rsidRPr="00A06491" w:rsidRDefault="00A06491" w:rsidP="00A06491">
      <w:pPr>
        <w:rPr>
          <w:rFonts w:ascii="Calibri" w:hAnsi="Calibri"/>
          <w:lang w:bidi="en-US"/>
        </w:rPr>
      </w:pPr>
    </w:p>
    <w:p w14:paraId="7F934E9D" w14:textId="77777777" w:rsidR="00A06491" w:rsidRPr="00A06491" w:rsidRDefault="00A06491" w:rsidP="00A06491">
      <w:pPr>
        <w:spacing w:before="120" w:after="200"/>
        <w:rPr>
          <w:rFonts w:ascii="Calibri" w:hAnsi="Calibri"/>
          <w:lang w:bidi="en-US"/>
        </w:rPr>
      </w:pPr>
      <w:r w:rsidRPr="00A06491">
        <w:rPr>
          <w:rFonts w:ascii="Calibri" w:hAnsi="Calibri"/>
          <w:lang w:bidi="en-US"/>
        </w:rPr>
        <w:t>Passage writers should have the ToMs clearly in mind when creating or editing their passages because the content of the passage is used to develop items distributed across the ToMs. Preliminary planning and analysis will enable a writer to identify the specific ToMs the passage will support for item writing. Passage writers should have a strong understanding of the passage characteristics and linguistic demands necessary for assessing each ToM. This will lead to an understanding of how a comprehensive set of items can be crafted for particular passage types in preparation for writing items.</w:t>
      </w:r>
    </w:p>
    <w:p w14:paraId="0263AABC" w14:textId="77777777" w:rsidR="00A06491" w:rsidRPr="00F41F2F" w:rsidRDefault="00A06491" w:rsidP="00F41F2F">
      <w:pPr>
        <w:rPr>
          <w:b/>
          <w:bCs/>
          <w:lang w:bidi="en-US"/>
        </w:rPr>
      </w:pPr>
      <w:bookmarkStart w:id="384" w:name="_Toc63408909"/>
      <w:r w:rsidRPr="00F41F2F">
        <w:rPr>
          <w:b/>
          <w:bCs/>
          <w:lang w:bidi="en-US"/>
        </w:rPr>
        <w:t>Passage Length</w:t>
      </w:r>
      <w:bookmarkEnd w:id="384"/>
    </w:p>
    <w:p w14:paraId="4499B195" w14:textId="77777777" w:rsidR="00A06491" w:rsidRPr="00A06491" w:rsidRDefault="00A06491" w:rsidP="00A06491">
      <w:pPr>
        <w:spacing w:before="120" w:after="200"/>
        <w:rPr>
          <w:rFonts w:ascii="Calibri" w:hAnsi="Calibri"/>
          <w:lang w:bidi="en-US"/>
        </w:rPr>
      </w:pPr>
      <w:r w:rsidRPr="00A06491">
        <w:rPr>
          <w:rFonts w:ascii="Calibri" w:hAnsi="Calibri"/>
          <w:lang w:bidi="en-US"/>
        </w:rPr>
        <w:t>Tables 6 and 7 provide word count ranges for NYSESLAT passages. These word counts are the same as were provided in 2019 and 2020. As you can see from the tables, acceptable word counts vary by grade band and modality. In general, passages should be written to the lower end of the word count range, especially for Listening. For example, a Grades 3–4 Short Listening passage should target a length of 50 words. Passage length requirements will be included in the individual writing assignments.</w:t>
      </w:r>
    </w:p>
    <w:p w14:paraId="573E7F51" w14:textId="77777777" w:rsidR="00A06491" w:rsidRPr="00A06491" w:rsidRDefault="00A06491" w:rsidP="00A06491">
      <w:pPr>
        <w:tabs>
          <w:tab w:val="left" w:pos="900"/>
        </w:tabs>
        <w:spacing w:before="240"/>
        <w:ind w:left="360" w:hanging="360"/>
        <w:jc w:val="left"/>
        <w:rPr>
          <w:rFonts w:ascii="Calibri" w:hAnsi="Calibri"/>
          <w:b/>
          <w:lang w:bidi="en-US"/>
        </w:rPr>
      </w:pPr>
      <w:bookmarkStart w:id="385" w:name="_Toc2939051"/>
      <w:r w:rsidRPr="00A06491">
        <w:rPr>
          <w:rFonts w:ascii="Calibri" w:hAnsi="Calibri"/>
          <w:b/>
          <w:lang w:bidi="en-US"/>
        </w:rPr>
        <w:t xml:space="preserve">Passage Word Counts for Listening, </w:t>
      </w:r>
      <w:bookmarkEnd w:id="385"/>
      <w:r w:rsidRPr="00A06491">
        <w:rPr>
          <w:rFonts w:ascii="Calibri" w:hAnsi="Calibri"/>
          <w:b/>
          <w:lang w:bidi="en-US"/>
        </w:rPr>
        <w:t>February 2021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3"/>
        <w:gridCol w:w="3066"/>
        <w:gridCol w:w="3362"/>
        <w:gridCol w:w="2999"/>
      </w:tblGrid>
      <w:tr w:rsidR="00A06491" w:rsidRPr="00A06491" w14:paraId="6B1F5B74" w14:textId="77777777" w:rsidTr="00D415AE">
        <w:trPr>
          <w:trHeight w:val="512"/>
          <w:jc w:val="center"/>
        </w:trPr>
        <w:tc>
          <w:tcPr>
            <w:tcW w:w="769" w:type="pct"/>
            <w:shd w:val="clear" w:color="auto" w:fill="D9D9D9" w:themeFill="background1" w:themeFillShade="D9"/>
            <w:vAlign w:val="center"/>
          </w:tcPr>
          <w:p w14:paraId="13A71D45" w14:textId="77777777" w:rsidR="00A06491" w:rsidRPr="00D415AE" w:rsidRDefault="00A06491" w:rsidP="00A06491">
            <w:pPr>
              <w:jc w:val="left"/>
              <w:rPr>
                <w:rFonts w:ascii="Calibri" w:hAnsi="Calibri"/>
                <w:b/>
                <w:szCs w:val="22"/>
                <w:lang w:bidi="en-US"/>
              </w:rPr>
            </w:pPr>
            <w:r w:rsidRPr="00D415AE">
              <w:rPr>
                <w:rFonts w:ascii="Calibri" w:hAnsi="Calibri"/>
                <w:b/>
                <w:szCs w:val="22"/>
                <w:lang w:bidi="en-US"/>
              </w:rPr>
              <w:t>Grade Band</w:t>
            </w:r>
          </w:p>
        </w:tc>
        <w:tc>
          <w:tcPr>
            <w:tcW w:w="1376" w:type="pct"/>
            <w:shd w:val="clear" w:color="auto" w:fill="D9D9D9" w:themeFill="background1" w:themeFillShade="D9"/>
            <w:vAlign w:val="center"/>
          </w:tcPr>
          <w:p w14:paraId="0D1AA78D" w14:textId="77777777" w:rsidR="00A06491" w:rsidRPr="00D415AE" w:rsidRDefault="00A06491" w:rsidP="00A06491">
            <w:pPr>
              <w:jc w:val="left"/>
              <w:rPr>
                <w:rFonts w:ascii="Calibri" w:hAnsi="Calibri"/>
                <w:b/>
                <w:szCs w:val="22"/>
                <w:lang w:bidi="en-US"/>
              </w:rPr>
            </w:pPr>
            <w:r w:rsidRPr="00D415AE">
              <w:rPr>
                <w:rFonts w:ascii="Calibri" w:hAnsi="Calibri"/>
                <w:b/>
                <w:szCs w:val="22"/>
                <w:lang w:bidi="en-US"/>
              </w:rPr>
              <w:t>Short Listening Passage</w:t>
            </w:r>
          </w:p>
        </w:tc>
        <w:tc>
          <w:tcPr>
            <w:tcW w:w="1509" w:type="pct"/>
            <w:shd w:val="clear" w:color="auto" w:fill="D9D9D9" w:themeFill="background1" w:themeFillShade="D9"/>
            <w:vAlign w:val="center"/>
          </w:tcPr>
          <w:p w14:paraId="529A8AA3" w14:textId="77777777" w:rsidR="00A06491" w:rsidRPr="00D415AE" w:rsidRDefault="00A06491" w:rsidP="00A06491">
            <w:pPr>
              <w:jc w:val="left"/>
              <w:rPr>
                <w:rFonts w:ascii="Calibri" w:hAnsi="Calibri"/>
                <w:b/>
                <w:szCs w:val="22"/>
                <w:lang w:bidi="en-US"/>
              </w:rPr>
            </w:pPr>
            <w:r w:rsidRPr="00D415AE">
              <w:rPr>
                <w:rFonts w:ascii="Calibri" w:hAnsi="Calibri"/>
                <w:b/>
                <w:szCs w:val="22"/>
                <w:lang w:bidi="en-US"/>
              </w:rPr>
              <w:t>Medium Listening Passage</w:t>
            </w:r>
          </w:p>
        </w:tc>
        <w:tc>
          <w:tcPr>
            <w:tcW w:w="1346" w:type="pct"/>
            <w:shd w:val="clear" w:color="auto" w:fill="D9D9D9" w:themeFill="background1" w:themeFillShade="D9"/>
            <w:vAlign w:val="center"/>
          </w:tcPr>
          <w:p w14:paraId="0DC574D2" w14:textId="77777777" w:rsidR="00A06491" w:rsidRPr="00D415AE" w:rsidRDefault="00A06491" w:rsidP="00A06491">
            <w:pPr>
              <w:jc w:val="left"/>
              <w:rPr>
                <w:rFonts w:ascii="Calibri" w:hAnsi="Calibri"/>
                <w:b/>
                <w:szCs w:val="22"/>
                <w:lang w:bidi="en-US"/>
              </w:rPr>
            </w:pPr>
            <w:r w:rsidRPr="00D415AE">
              <w:rPr>
                <w:rFonts w:ascii="Calibri" w:hAnsi="Calibri"/>
                <w:b/>
                <w:szCs w:val="22"/>
                <w:lang w:bidi="en-US"/>
              </w:rPr>
              <w:t>Long Listening Passage</w:t>
            </w:r>
          </w:p>
        </w:tc>
      </w:tr>
      <w:tr w:rsidR="00A06491" w:rsidRPr="00A06491" w14:paraId="280E2345" w14:textId="77777777" w:rsidTr="00A06491">
        <w:trPr>
          <w:trHeight w:val="386"/>
          <w:jc w:val="center"/>
        </w:trPr>
        <w:tc>
          <w:tcPr>
            <w:tcW w:w="769" w:type="pct"/>
            <w:shd w:val="clear" w:color="auto" w:fill="D9D9D9"/>
            <w:vAlign w:val="center"/>
          </w:tcPr>
          <w:p w14:paraId="2D044FB4" w14:textId="77777777" w:rsidR="00A06491" w:rsidRPr="00A06491" w:rsidRDefault="00A06491" w:rsidP="00A06491">
            <w:pPr>
              <w:jc w:val="center"/>
              <w:rPr>
                <w:rFonts w:ascii="Calibri" w:hAnsi="Calibri"/>
                <w:b/>
                <w:sz w:val="22"/>
                <w:szCs w:val="22"/>
                <w:lang w:bidi="en-US"/>
              </w:rPr>
            </w:pPr>
            <w:r w:rsidRPr="00A06491">
              <w:rPr>
                <w:rFonts w:ascii="Calibri" w:hAnsi="Calibri"/>
                <w:b/>
                <w:sz w:val="22"/>
                <w:szCs w:val="22"/>
                <w:lang w:bidi="en-US"/>
              </w:rPr>
              <w:t>K</w:t>
            </w:r>
          </w:p>
        </w:tc>
        <w:tc>
          <w:tcPr>
            <w:tcW w:w="1376" w:type="pct"/>
            <w:vAlign w:val="center"/>
          </w:tcPr>
          <w:p w14:paraId="197268DC" w14:textId="77777777" w:rsidR="00A06491" w:rsidRPr="00A06491" w:rsidRDefault="00A06491" w:rsidP="00A06491">
            <w:pPr>
              <w:jc w:val="center"/>
              <w:rPr>
                <w:rFonts w:ascii="Calibri" w:hAnsi="Calibri"/>
                <w:sz w:val="22"/>
                <w:szCs w:val="22"/>
                <w:lang w:bidi="en-US"/>
              </w:rPr>
            </w:pPr>
            <w:r w:rsidRPr="00A06491">
              <w:rPr>
                <w:rFonts w:ascii="Calibri" w:hAnsi="Calibri"/>
                <w:sz w:val="22"/>
                <w:szCs w:val="22"/>
                <w:lang w:bidi="en-US"/>
              </w:rPr>
              <w:t>5–20</w:t>
            </w:r>
          </w:p>
        </w:tc>
        <w:tc>
          <w:tcPr>
            <w:tcW w:w="1509" w:type="pct"/>
            <w:vAlign w:val="center"/>
          </w:tcPr>
          <w:p w14:paraId="552D89CD" w14:textId="77777777" w:rsidR="00A06491" w:rsidRPr="00A06491" w:rsidRDefault="00A06491" w:rsidP="00A06491">
            <w:pPr>
              <w:jc w:val="center"/>
              <w:rPr>
                <w:rFonts w:ascii="Calibri" w:hAnsi="Calibri"/>
                <w:sz w:val="22"/>
                <w:szCs w:val="22"/>
                <w:lang w:bidi="en-US"/>
              </w:rPr>
            </w:pPr>
            <w:r w:rsidRPr="00A06491">
              <w:rPr>
                <w:rFonts w:ascii="Calibri" w:hAnsi="Calibri"/>
                <w:sz w:val="22"/>
                <w:szCs w:val="22"/>
                <w:lang w:bidi="en-US"/>
              </w:rPr>
              <w:t>25–45</w:t>
            </w:r>
          </w:p>
        </w:tc>
        <w:tc>
          <w:tcPr>
            <w:tcW w:w="1346" w:type="pct"/>
            <w:vAlign w:val="center"/>
          </w:tcPr>
          <w:p w14:paraId="4F0C5B0F" w14:textId="77777777" w:rsidR="00A06491" w:rsidRPr="00A06491" w:rsidRDefault="00A06491" w:rsidP="00A06491">
            <w:pPr>
              <w:jc w:val="center"/>
              <w:rPr>
                <w:rFonts w:ascii="Calibri" w:hAnsi="Calibri"/>
                <w:sz w:val="22"/>
                <w:szCs w:val="22"/>
                <w:lang w:bidi="en-US"/>
              </w:rPr>
            </w:pPr>
            <w:r w:rsidRPr="00A06491">
              <w:rPr>
                <w:rFonts w:ascii="Calibri" w:hAnsi="Calibri"/>
                <w:sz w:val="22"/>
                <w:szCs w:val="22"/>
                <w:lang w:bidi="en-US"/>
              </w:rPr>
              <w:t>50–80</w:t>
            </w:r>
          </w:p>
        </w:tc>
      </w:tr>
      <w:tr w:rsidR="00A06491" w:rsidRPr="00A06491" w14:paraId="119616C9" w14:textId="77777777" w:rsidTr="00A06491">
        <w:trPr>
          <w:trHeight w:val="386"/>
          <w:jc w:val="center"/>
        </w:trPr>
        <w:tc>
          <w:tcPr>
            <w:tcW w:w="769" w:type="pct"/>
            <w:shd w:val="clear" w:color="auto" w:fill="D9D9D9"/>
            <w:vAlign w:val="center"/>
          </w:tcPr>
          <w:p w14:paraId="416BD938" w14:textId="77777777" w:rsidR="00A06491" w:rsidRPr="00A06491" w:rsidRDefault="00A06491" w:rsidP="00A06491">
            <w:pPr>
              <w:jc w:val="center"/>
              <w:rPr>
                <w:rFonts w:ascii="Calibri" w:hAnsi="Calibri"/>
                <w:b/>
                <w:sz w:val="22"/>
                <w:szCs w:val="22"/>
                <w:lang w:bidi="en-US"/>
              </w:rPr>
            </w:pPr>
            <w:r w:rsidRPr="00A06491">
              <w:rPr>
                <w:rFonts w:ascii="Calibri" w:hAnsi="Calibri"/>
                <w:b/>
                <w:sz w:val="22"/>
                <w:szCs w:val="22"/>
                <w:lang w:bidi="en-US"/>
              </w:rPr>
              <w:t>1–2</w:t>
            </w:r>
          </w:p>
        </w:tc>
        <w:tc>
          <w:tcPr>
            <w:tcW w:w="1376" w:type="pct"/>
            <w:vAlign w:val="center"/>
          </w:tcPr>
          <w:p w14:paraId="61791A4D" w14:textId="77777777" w:rsidR="00A06491" w:rsidRPr="00A06491" w:rsidRDefault="00A06491" w:rsidP="00A06491">
            <w:pPr>
              <w:jc w:val="center"/>
              <w:rPr>
                <w:rFonts w:ascii="Calibri" w:hAnsi="Calibri"/>
                <w:sz w:val="22"/>
                <w:szCs w:val="22"/>
                <w:lang w:bidi="en-US"/>
              </w:rPr>
            </w:pPr>
            <w:r w:rsidRPr="00A06491">
              <w:rPr>
                <w:rFonts w:ascii="Calibri" w:hAnsi="Calibri"/>
                <w:sz w:val="22"/>
                <w:szCs w:val="22"/>
                <w:lang w:bidi="en-US"/>
              </w:rPr>
              <w:t>10–50</w:t>
            </w:r>
          </w:p>
        </w:tc>
        <w:tc>
          <w:tcPr>
            <w:tcW w:w="1509" w:type="pct"/>
            <w:vAlign w:val="center"/>
          </w:tcPr>
          <w:p w14:paraId="7DF2D775" w14:textId="37FB547A" w:rsidR="00A06491" w:rsidRPr="00A06491" w:rsidRDefault="006406D7" w:rsidP="00A06491">
            <w:pPr>
              <w:jc w:val="center"/>
              <w:rPr>
                <w:rFonts w:ascii="Calibri" w:hAnsi="Calibri"/>
                <w:sz w:val="22"/>
                <w:szCs w:val="22"/>
                <w:lang w:bidi="en-US"/>
              </w:rPr>
            </w:pPr>
            <w:r>
              <w:rPr>
                <w:rFonts w:ascii="Calibri" w:hAnsi="Calibri"/>
                <w:sz w:val="22"/>
                <w:szCs w:val="22"/>
                <w:lang w:bidi="en-US"/>
              </w:rPr>
              <w:t>-</w:t>
            </w:r>
          </w:p>
        </w:tc>
        <w:tc>
          <w:tcPr>
            <w:tcW w:w="1346" w:type="pct"/>
            <w:vAlign w:val="center"/>
          </w:tcPr>
          <w:p w14:paraId="68409B63" w14:textId="77777777" w:rsidR="00A06491" w:rsidRPr="00A06491" w:rsidRDefault="00A06491" w:rsidP="00A06491">
            <w:pPr>
              <w:jc w:val="center"/>
              <w:rPr>
                <w:rFonts w:ascii="Calibri" w:hAnsi="Calibri"/>
                <w:sz w:val="22"/>
                <w:szCs w:val="22"/>
                <w:lang w:bidi="en-US"/>
              </w:rPr>
            </w:pPr>
            <w:r w:rsidRPr="00A06491">
              <w:rPr>
                <w:rFonts w:ascii="Calibri" w:hAnsi="Calibri"/>
                <w:sz w:val="22"/>
                <w:szCs w:val="22"/>
                <w:lang w:bidi="en-US"/>
              </w:rPr>
              <w:t>55–100</w:t>
            </w:r>
          </w:p>
        </w:tc>
      </w:tr>
      <w:tr w:rsidR="00A06491" w:rsidRPr="00A06491" w14:paraId="4A2FC3C7" w14:textId="77777777" w:rsidTr="00A06491">
        <w:trPr>
          <w:trHeight w:val="386"/>
          <w:jc w:val="center"/>
        </w:trPr>
        <w:tc>
          <w:tcPr>
            <w:tcW w:w="769" w:type="pct"/>
            <w:shd w:val="clear" w:color="auto" w:fill="D9D9D9"/>
            <w:vAlign w:val="center"/>
          </w:tcPr>
          <w:p w14:paraId="45F4CD20" w14:textId="77777777" w:rsidR="00A06491" w:rsidRPr="00A06491" w:rsidRDefault="00A06491" w:rsidP="00A06491">
            <w:pPr>
              <w:jc w:val="center"/>
              <w:rPr>
                <w:rFonts w:ascii="Calibri" w:hAnsi="Calibri"/>
                <w:b/>
                <w:sz w:val="22"/>
                <w:szCs w:val="22"/>
                <w:lang w:bidi="en-US"/>
              </w:rPr>
            </w:pPr>
            <w:r w:rsidRPr="00A06491">
              <w:rPr>
                <w:rFonts w:ascii="Calibri" w:hAnsi="Calibri"/>
                <w:b/>
                <w:sz w:val="22"/>
                <w:szCs w:val="22"/>
                <w:lang w:bidi="en-US"/>
              </w:rPr>
              <w:t>3–4</w:t>
            </w:r>
          </w:p>
        </w:tc>
        <w:tc>
          <w:tcPr>
            <w:tcW w:w="1376" w:type="pct"/>
            <w:vAlign w:val="center"/>
          </w:tcPr>
          <w:p w14:paraId="5B6E0FA0" w14:textId="77777777" w:rsidR="00A06491" w:rsidRPr="00A06491" w:rsidRDefault="00A06491" w:rsidP="00A06491">
            <w:pPr>
              <w:jc w:val="center"/>
              <w:rPr>
                <w:rFonts w:ascii="Calibri" w:hAnsi="Calibri"/>
                <w:sz w:val="22"/>
                <w:szCs w:val="22"/>
                <w:lang w:bidi="en-US"/>
              </w:rPr>
            </w:pPr>
            <w:r w:rsidRPr="00A06491">
              <w:rPr>
                <w:rFonts w:ascii="Calibri" w:hAnsi="Calibri"/>
                <w:sz w:val="22"/>
                <w:szCs w:val="22"/>
                <w:lang w:bidi="en-US"/>
              </w:rPr>
              <w:t>50–100</w:t>
            </w:r>
          </w:p>
        </w:tc>
        <w:tc>
          <w:tcPr>
            <w:tcW w:w="1509" w:type="pct"/>
            <w:vAlign w:val="center"/>
          </w:tcPr>
          <w:p w14:paraId="285A6683" w14:textId="5F92E88B" w:rsidR="00A06491" w:rsidRPr="00A06491" w:rsidRDefault="006406D7" w:rsidP="00A06491">
            <w:pPr>
              <w:jc w:val="center"/>
              <w:rPr>
                <w:rFonts w:ascii="Calibri" w:hAnsi="Calibri"/>
                <w:sz w:val="22"/>
                <w:szCs w:val="22"/>
                <w:lang w:bidi="en-US"/>
              </w:rPr>
            </w:pPr>
            <w:r>
              <w:rPr>
                <w:rFonts w:ascii="Calibri" w:hAnsi="Calibri"/>
                <w:sz w:val="22"/>
                <w:szCs w:val="22"/>
                <w:lang w:bidi="en-US"/>
              </w:rPr>
              <w:t>-</w:t>
            </w:r>
          </w:p>
        </w:tc>
        <w:tc>
          <w:tcPr>
            <w:tcW w:w="1346" w:type="pct"/>
            <w:vAlign w:val="center"/>
          </w:tcPr>
          <w:p w14:paraId="2F1B6CF5" w14:textId="77777777" w:rsidR="00A06491" w:rsidRPr="00A06491" w:rsidRDefault="00A06491" w:rsidP="00A06491">
            <w:pPr>
              <w:jc w:val="center"/>
              <w:rPr>
                <w:rFonts w:ascii="Calibri" w:hAnsi="Calibri"/>
                <w:sz w:val="22"/>
                <w:szCs w:val="22"/>
                <w:lang w:bidi="en-US"/>
              </w:rPr>
            </w:pPr>
            <w:r w:rsidRPr="00A06491">
              <w:rPr>
                <w:rFonts w:ascii="Calibri" w:hAnsi="Calibri"/>
                <w:sz w:val="22"/>
                <w:szCs w:val="22"/>
                <w:lang w:bidi="en-US"/>
              </w:rPr>
              <w:t>105–150</w:t>
            </w:r>
          </w:p>
        </w:tc>
      </w:tr>
      <w:tr w:rsidR="00A06491" w:rsidRPr="00A06491" w14:paraId="0085994C" w14:textId="77777777" w:rsidTr="00A06491">
        <w:trPr>
          <w:trHeight w:val="386"/>
          <w:jc w:val="center"/>
        </w:trPr>
        <w:tc>
          <w:tcPr>
            <w:tcW w:w="769" w:type="pct"/>
            <w:shd w:val="clear" w:color="auto" w:fill="D9D9D9"/>
            <w:vAlign w:val="center"/>
          </w:tcPr>
          <w:p w14:paraId="25767BCA" w14:textId="77777777" w:rsidR="00A06491" w:rsidRPr="00A06491" w:rsidRDefault="00A06491" w:rsidP="00A06491">
            <w:pPr>
              <w:jc w:val="center"/>
              <w:rPr>
                <w:rFonts w:ascii="Calibri" w:hAnsi="Calibri"/>
                <w:b/>
                <w:sz w:val="22"/>
                <w:szCs w:val="22"/>
                <w:lang w:bidi="en-US"/>
              </w:rPr>
            </w:pPr>
            <w:r w:rsidRPr="00A06491">
              <w:rPr>
                <w:rFonts w:ascii="Calibri" w:hAnsi="Calibri"/>
                <w:b/>
                <w:sz w:val="22"/>
                <w:szCs w:val="22"/>
                <w:lang w:bidi="en-US"/>
              </w:rPr>
              <w:t>5–6</w:t>
            </w:r>
          </w:p>
        </w:tc>
        <w:tc>
          <w:tcPr>
            <w:tcW w:w="1376" w:type="pct"/>
            <w:vAlign w:val="center"/>
          </w:tcPr>
          <w:p w14:paraId="4D77CDB2" w14:textId="77777777" w:rsidR="00A06491" w:rsidRPr="00A06491" w:rsidRDefault="00A06491" w:rsidP="00A06491">
            <w:pPr>
              <w:jc w:val="center"/>
              <w:rPr>
                <w:rFonts w:ascii="Calibri" w:hAnsi="Calibri"/>
                <w:sz w:val="22"/>
                <w:szCs w:val="22"/>
                <w:lang w:bidi="en-US"/>
              </w:rPr>
            </w:pPr>
            <w:r w:rsidRPr="00A06491">
              <w:rPr>
                <w:rFonts w:ascii="Calibri" w:hAnsi="Calibri"/>
                <w:sz w:val="22"/>
                <w:szCs w:val="22"/>
                <w:lang w:bidi="en-US"/>
              </w:rPr>
              <w:t>75–125</w:t>
            </w:r>
          </w:p>
        </w:tc>
        <w:tc>
          <w:tcPr>
            <w:tcW w:w="1509" w:type="pct"/>
            <w:vAlign w:val="center"/>
          </w:tcPr>
          <w:p w14:paraId="081B134A" w14:textId="33D5350C" w:rsidR="00A06491" w:rsidRPr="00A06491" w:rsidRDefault="006406D7" w:rsidP="00A06491">
            <w:pPr>
              <w:jc w:val="center"/>
              <w:rPr>
                <w:rFonts w:ascii="Calibri" w:hAnsi="Calibri"/>
                <w:sz w:val="22"/>
                <w:szCs w:val="22"/>
                <w:lang w:bidi="en-US"/>
              </w:rPr>
            </w:pPr>
            <w:r>
              <w:rPr>
                <w:rFonts w:ascii="Calibri" w:hAnsi="Calibri"/>
                <w:sz w:val="22"/>
                <w:szCs w:val="22"/>
                <w:lang w:bidi="en-US"/>
              </w:rPr>
              <w:t>-</w:t>
            </w:r>
          </w:p>
        </w:tc>
        <w:tc>
          <w:tcPr>
            <w:tcW w:w="1346" w:type="pct"/>
            <w:vAlign w:val="center"/>
          </w:tcPr>
          <w:p w14:paraId="11BFA765" w14:textId="77777777" w:rsidR="00A06491" w:rsidRPr="00A06491" w:rsidRDefault="00A06491" w:rsidP="00A06491">
            <w:pPr>
              <w:jc w:val="center"/>
              <w:rPr>
                <w:rFonts w:ascii="Calibri" w:hAnsi="Calibri"/>
                <w:sz w:val="22"/>
                <w:szCs w:val="22"/>
                <w:lang w:bidi="en-US"/>
              </w:rPr>
            </w:pPr>
            <w:r w:rsidRPr="00A06491">
              <w:rPr>
                <w:rFonts w:ascii="Calibri" w:hAnsi="Calibri"/>
                <w:sz w:val="22"/>
                <w:szCs w:val="22"/>
                <w:lang w:bidi="en-US"/>
              </w:rPr>
              <w:t>130–175</w:t>
            </w:r>
          </w:p>
        </w:tc>
      </w:tr>
      <w:tr w:rsidR="00A06491" w:rsidRPr="00A06491" w14:paraId="49E153F8" w14:textId="77777777" w:rsidTr="00A06491">
        <w:trPr>
          <w:trHeight w:val="386"/>
          <w:jc w:val="center"/>
        </w:trPr>
        <w:tc>
          <w:tcPr>
            <w:tcW w:w="769" w:type="pct"/>
            <w:shd w:val="clear" w:color="auto" w:fill="D9D9D9"/>
            <w:vAlign w:val="center"/>
          </w:tcPr>
          <w:p w14:paraId="2056B6A7" w14:textId="77777777" w:rsidR="00A06491" w:rsidRPr="00A06491" w:rsidRDefault="00A06491" w:rsidP="00A06491">
            <w:pPr>
              <w:jc w:val="center"/>
              <w:rPr>
                <w:rFonts w:ascii="Calibri" w:hAnsi="Calibri"/>
                <w:b/>
                <w:sz w:val="22"/>
                <w:szCs w:val="22"/>
                <w:lang w:bidi="en-US"/>
              </w:rPr>
            </w:pPr>
            <w:r w:rsidRPr="00A06491">
              <w:rPr>
                <w:rFonts w:ascii="Calibri" w:hAnsi="Calibri"/>
                <w:b/>
                <w:sz w:val="22"/>
                <w:szCs w:val="22"/>
                <w:lang w:bidi="en-US"/>
              </w:rPr>
              <w:t>7–8</w:t>
            </w:r>
          </w:p>
        </w:tc>
        <w:tc>
          <w:tcPr>
            <w:tcW w:w="1376" w:type="pct"/>
            <w:vAlign w:val="center"/>
          </w:tcPr>
          <w:p w14:paraId="39A9E76E" w14:textId="77777777" w:rsidR="00A06491" w:rsidRPr="00A06491" w:rsidRDefault="00A06491" w:rsidP="00A06491">
            <w:pPr>
              <w:jc w:val="center"/>
              <w:rPr>
                <w:rFonts w:ascii="Calibri" w:hAnsi="Calibri"/>
                <w:sz w:val="22"/>
                <w:szCs w:val="22"/>
                <w:lang w:bidi="en-US"/>
              </w:rPr>
            </w:pPr>
            <w:r w:rsidRPr="00A06491">
              <w:rPr>
                <w:rFonts w:ascii="Calibri" w:hAnsi="Calibri"/>
                <w:sz w:val="22"/>
                <w:szCs w:val="22"/>
                <w:lang w:bidi="en-US"/>
              </w:rPr>
              <w:t>75–125</w:t>
            </w:r>
          </w:p>
        </w:tc>
        <w:tc>
          <w:tcPr>
            <w:tcW w:w="1509" w:type="pct"/>
            <w:vAlign w:val="center"/>
          </w:tcPr>
          <w:p w14:paraId="4620463B" w14:textId="570B9F47" w:rsidR="00A06491" w:rsidRPr="00A06491" w:rsidRDefault="006406D7" w:rsidP="00A06491">
            <w:pPr>
              <w:jc w:val="center"/>
              <w:rPr>
                <w:rFonts w:ascii="Calibri" w:hAnsi="Calibri"/>
                <w:sz w:val="22"/>
                <w:szCs w:val="22"/>
                <w:lang w:bidi="en-US"/>
              </w:rPr>
            </w:pPr>
            <w:r>
              <w:rPr>
                <w:rFonts w:ascii="Calibri" w:hAnsi="Calibri"/>
                <w:sz w:val="22"/>
                <w:szCs w:val="22"/>
                <w:lang w:bidi="en-US"/>
              </w:rPr>
              <w:t>-</w:t>
            </w:r>
          </w:p>
        </w:tc>
        <w:tc>
          <w:tcPr>
            <w:tcW w:w="1346" w:type="pct"/>
            <w:vAlign w:val="center"/>
          </w:tcPr>
          <w:p w14:paraId="5F3330BB" w14:textId="77777777" w:rsidR="00A06491" w:rsidRPr="00A06491" w:rsidRDefault="00A06491" w:rsidP="00A06491">
            <w:pPr>
              <w:jc w:val="center"/>
              <w:rPr>
                <w:rFonts w:ascii="Calibri" w:hAnsi="Calibri"/>
                <w:sz w:val="22"/>
                <w:szCs w:val="22"/>
                <w:lang w:bidi="en-US"/>
              </w:rPr>
            </w:pPr>
            <w:r w:rsidRPr="00A06491">
              <w:rPr>
                <w:rFonts w:ascii="Calibri" w:hAnsi="Calibri"/>
                <w:sz w:val="22"/>
                <w:szCs w:val="22"/>
                <w:lang w:bidi="en-US"/>
              </w:rPr>
              <w:t>130–175</w:t>
            </w:r>
          </w:p>
        </w:tc>
      </w:tr>
      <w:tr w:rsidR="00A06491" w:rsidRPr="00A06491" w14:paraId="0E7ADA13" w14:textId="77777777" w:rsidTr="00A06491">
        <w:trPr>
          <w:trHeight w:val="410"/>
          <w:jc w:val="center"/>
        </w:trPr>
        <w:tc>
          <w:tcPr>
            <w:tcW w:w="769" w:type="pct"/>
            <w:shd w:val="clear" w:color="auto" w:fill="D9D9D9"/>
            <w:vAlign w:val="center"/>
          </w:tcPr>
          <w:p w14:paraId="645F295B" w14:textId="77777777" w:rsidR="00A06491" w:rsidRPr="00A06491" w:rsidRDefault="00A06491" w:rsidP="00A06491">
            <w:pPr>
              <w:jc w:val="center"/>
              <w:rPr>
                <w:rFonts w:ascii="Calibri" w:hAnsi="Calibri"/>
                <w:b/>
                <w:sz w:val="22"/>
                <w:szCs w:val="22"/>
                <w:lang w:bidi="en-US"/>
              </w:rPr>
            </w:pPr>
            <w:r w:rsidRPr="00A06491">
              <w:rPr>
                <w:rFonts w:ascii="Calibri" w:hAnsi="Calibri"/>
                <w:b/>
                <w:sz w:val="22"/>
                <w:szCs w:val="22"/>
                <w:lang w:bidi="en-US"/>
              </w:rPr>
              <w:t>9–12</w:t>
            </w:r>
          </w:p>
        </w:tc>
        <w:tc>
          <w:tcPr>
            <w:tcW w:w="1376" w:type="pct"/>
            <w:vAlign w:val="center"/>
          </w:tcPr>
          <w:p w14:paraId="31C28737" w14:textId="77777777" w:rsidR="00A06491" w:rsidRPr="00A06491" w:rsidRDefault="00A06491" w:rsidP="00A06491">
            <w:pPr>
              <w:jc w:val="center"/>
              <w:rPr>
                <w:rFonts w:ascii="Calibri" w:hAnsi="Calibri"/>
                <w:sz w:val="22"/>
                <w:szCs w:val="22"/>
                <w:lang w:bidi="en-US"/>
              </w:rPr>
            </w:pPr>
            <w:r w:rsidRPr="00A06491">
              <w:rPr>
                <w:rFonts w:ascii="Calibri" w:hAnsi="Calibri"/>
                <w:sz w:val="22"/>
                <w:szCs w:val="22"/>
                <w:lang w:bidi="en-US"/>
              </w:rPr>
              <w:t>75–125</w:t>
            </w:r>
          </w:p>
        </w:tc>
        <w:tc>
          <w:tcPr>
            <w:tcW w:w="1509" w:type="pct"/>
            <w:vAlign w:val="center"/>
          </w:tcPr>
          <w:p w14:paraId="0ECA05D3" w14:textId="5158E9F1" w:rsidR="00A06491" w:rsidRPr="00A06491" w:rsidRDefault="006406D7" w:rsidP="00A06491">
            <w:pPr>
              <w:jc w:val="center"/>
              <w:rPr>
                <w:rFonts w:ascii="Calibri" w:hAnsi="Calibri"/>
                <w:sz w:val="22"/>
                <w:szCs w:val="22"/>
                <w:lang w:bidi="en-US"/>
              </w:rPr>
            </w:pPr>
            <w:r>
              <w:rPr>
                <w:rFonts w:ascii="Calibri" w:hAnsi="Calibri"/>
                <w:sz w:val="22"/>
                <w:szCs w:val="22"/>
                <w:lang w:bidi="en-US"/>
              </w:rPr>
              <w:t>-</w:t>
            </w:r>
          </w:p>
        </w:tc>
        <w:tc>
          <w:tcPr>
            <w:tcW w:w="1346" w:type="pct"/>
            <w:vAlign w:val="center"/>
          </w:tcPr>
          <w:p w14:paraId="774E3602" w14:textId="77777777" w:rsidR="00A06491" w:rsidRPr="00A06491" w:rsidRDefault="00A06491" w:rsidP="00A06491">
            <w:pPr>
              <w:jc w:val="center"/>
              <w:rPr>
                <w:rFonts w:ascii="Calibri" w:hAnsi="Calibri"/>
                <w:sz w:val="22"/>
                <w:szCs w:val="22"/>
                <w:lang w:bidi="en-US"/>
              </w:rPr>
            </w:pPr>
            <w:r w:rsidRPr="00A06491">
              <w:rPr>
                <w:rFonts w:ascii="Calibri" w:hAnsi="Calibri"/>
                <w:sz w:val="22"/>
                <w:szCs w:val="22"/>
                <w:lang w:bidi="en-US"/>
              </w:rPr>
              <w:t>130–175</w:t>
            </w:r>
          </w:p>
        </w:tc>
      </w:tr>
    </w:tbl>
    <w:p w14:paraId="757D6615" w14:textId="77777777" w:rsidR="00A06491" w:rsidRPr="00A06491" w:rsidRDefault="00A06491" w:rsidP="00A06491">
      <w:pPr>
        <w:tabs>
          <w:tab w:val="left" w:pos="900"/>
        </w:tabs>
        <w:spacing w:before="240"/>
        <w:ind w:left="360" w:hanging="360"/>
        <w:jc w:val="left"/>
        <w:rPr>
          <w:rFonts w:ascii="Calibri" w:hAnsi="Calibri"/>
          <w:b/>
          <w:lang w:bidi="en-US"/>
        </w:rPr>
      </w:pPr>
      <w:bookmarkStart w:id="386" w:name="_Toc2939052"/>
      <w:r w:rsidRPr="00A06491">
        <w:rPr>
          <w:rFonts w:ascii="Calibri" w:hAnsi="Calibri"/>
          <w:b/>
          <w:lang w:bidi="en-US"/>
        </w:rPr>
        <w:t xml:space="preserve">Passage Word Counts for Reading, </w:t>
      </w:r>
      <w:bookmarkEnd w:id="386"/>
      <w:r w:rsidRPr="00A06491">
        <w:rPr>
          <w:rFonts w:ascii="Calibri" w:hAnsi="Calibri"/>
          <w:b/>
          <w:lang w:bidi="en-US"/>
        </w:rPr>
        <w:t>February 2021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3"/>
        <w:gridCol w:w="3066"/>
        <w:gridCol w:w="3362"/>
        <w:gridCol w:w="2999"/>
      </w:tblGrid>
      <w:tr w:rsidR="00A06491" w:rsidRPr="00A06491" w14:paraId="0E33B9BF" w14:textId="77777777" w:rsidTr="00D415AE">
        <w:trPr>
          <w:trHeight w:val="557"/>
          <w:jc w:val="center"/>
        </w:trPr>
        <w:tc>
          <w:tcPr>
            <w:tcW w:w="769" w:type="pct"/>
            <w:shd w:val="clear" w:color="auto" w:fill="D9D9D9" w:themeFill="background1" w:themeFillShade="D9"/>
            <w:vAlign w:val="center"/>
          </w:tcPr>
          <w:p w14:paraId="66C21868" w14:textId="77777777" w:rsidR="00A06491" w:rsidRPr="00D415AE" w:rsidRDefault="00A06491" w:rsidP="00A06491">
            <w:pPr>
              <w:rPr>
                <w:rFonts w:ascii="Calibri" w:hAnsi="Calibri"/>
                <w:b/>
                <w:lang w:bidi="en-US"/>
              </w:rPr>
            </w:pPr>
            <w:r w:rsidRPr="00D415AE">
              <w:rPr>
                <w:rFonts w:ascii="Calibri" w:hAnsi="Calibri"/>
                <w:b/>
                <w:lang w:bidi="en-US"/>
              </w:rPr>
              <w:t>Grade Band</w:t>
            </w:r>
          </w:p>
        </w:tc>
        <w:tc>
          <w:tcPr>
            <w:tcW w:w="1376" w:type="pct"/>
            <w:shd w:val="clear" w:color="auto" w:fill="D9D9D9" w:themeFill="background1" w:themeFillShade="D9"/>
            <w:vAlign w:val="center"/>
          </w:tcPr>
          <w:p w14:paraId="3F2F3376" w14:textId="77777777" w:rsidR="00A06491" w:rsidRPr="00D415AE" w:rsidRDefault="00A06491" w:rsidP="00A06491">
            <w:pPr>
              <w:rPr>
                <w:rFonts w:ascii="Calibri" w:hAnsi="Calibri"/>
                <w:b/>
                <w:lang w:bidi="en-US"/>
              </w:rPr>
            </w:pPr>
            <w:r w:rsidRPr="00D415AE">
              <w:rPr>
                <w:rFonts w:ascii="Calibri" w:hAnsi="Calibri"/>
                <w:b/>
                <w:lang w:bidi="en-US"/>
              </w:rPr>
              <w:t>Short Reading Passage</w:t>
            </w:r>
          </w:p>
        </w:tc>
        <w:tc>
          <w:tcPr>
            <w:tcW w:w="1509" w:type="pct"/>
            <w:shd w:val="clear" w:color="auto" w:fill="D9D9D9" w:themeFill="background1" w:themeFillShade="D9"/>
            <w:vAlign w:val="center"/>
          </w:tcPr>
          <w:p w14:paraId="10D5FC01" w14:textId="77777777" w:rsidR="00A06491" w:rsidRPr="00D415AE" w:rsidRDefault="00A06491" w:rsidP="00A06491">
            <w:pPr>
              <w:rPr>
                <w:rFonts w:ascii="Calibri" w:hAnsi="Calibri"/>
                <w:b/>
                <w:lang w:bidi="en-US"/>
              </w:rPr>
            </w:pPr>
            <w:r w:rsidRPr="00D415AE">
              <w:rPr>
                <w:rFonts w:ascii="Calibri" w:hAnsi="Calibri"/>
                <w:b/>
                <w:lang w:bidi="en-US"/>
              </w:rPr>
              <w:t>Medium Reading Passage</w:t>
            </w:r>
          </w:p>
        </w:tc>
        <w:tc>
          <w:tcPr>
            <w:tcW w:w="1346" w:type="pct"/>
            <w:shd w:val="clear" w:color="auto" w:fill="D9D9D9" w:themeFill="background1" w:themeFillShade="D9"/>
            <w:vAlign w:val="center"/>
          </w:tcPr>
          <w:p w14:paraId="7C31666F" w14:textId="77777777" w:rsidR="00A06491" w:rsidRPr="00D415AE" w:rsidRDefault="00A06491" w:rsidP="00A06491">
            <w:pPr>
              <w:rPr>
                <w:rFonts w:ascii="Calibri" w:hAnsi="Calibri"/>
                <w:b/>
                <w:lang w:bidi="en-US"/>
              </w:rPr>
            </w:pPr>
            <w:r w:rsidRPr="00D415AE">
              <w:rPr>
                <w:rFonts w:ascii="Calibri" w:hAnsi="Calibri"/>
                <w:b/>
                <w:lang w:bidi="en-US"/>
              </w:rPr>
              <w:t>Long Reading Passage</w:t>
            </w:r>
          </w:p>
        </w:tc>
      </w:tr>
      <w:tr w:rsidR="00A06491" w:rsidRPr="00A06491" w14:paraId="6E8F0DDD" w14:textId="77777777" w:rsidTr="00A06491">
        <w:trPr>
          <w:trHeight w:val="386"/>
          <w:jc w:val="center"/>
        </w:trPr>
        <w:tc>
          <w:tcPr>
            <w:tcW w:w="769" w:type="pct"/>
            <w:shd w:val="clear" w:color="auto" w:fill="D9D9D9"/>
            <w:vAlign w:val="center"/>
          </w:tcPr>
          <w:p w14:paraId="71698CF4" w14:textId="77777777" w:rsidR="00A06491" w:rsidRPr="00A06491" w:rsidRDefault="00A06491" w:rsidP="00A06491">
            <w:pPr>
              <w:jc w:val="center"/>
              <w:rPr>
                <w:rFonts w:ascii="Calibri" w:hAnsi="Calibri"/>
                <w:b/>
                <w:sz w:val="22"/>
                <w:szCs w:val="22"/>
                <w:lang w:bidi="en-US"/>
              </w:rPr>
            </w:pPr>
            <w:r w:rsidRPr="00A06491">
              <w:rPr>
                <w:rFonts w:ascii="Calibri" w:hAnsi="Calibri"/>
                <w:b/>
                <w:sz w:val="22"/>
                <w:szCs w:val="22"/>
                <w:lang w:bidi="en-US"/>
              </w:rPr>
              <w:t>1–2</w:t>
            </w:r>
          </w:p>
        </w:tc>
        <w:tc>
          <w:tcPr>
            <w:tcW w:w="1376" w:type="pct"/>
            <w:vAlign w:val="center"/>
          </w:tcPr>
          <w:p w14:paraId="79517229" w14:textId="77777777" w:rsidR="00A06491" w:rsidRPr="00A06491" w:rsidRDefault="00A06491" w:rsidP="00A06491">
            <w:pPr>
              <w:jc w:val="center"/>
              <w:rPr>
                <w:rFonts w:ascii="Calibri" w:hAnsi="Calibri"/>
                <w:sz w:val="22"/>
                <w:szCs w:val="22"/>
                <w:lang w:bidi="en-US"/>
              </w:rPr>
            </w:pPr>
            <w:r w:rsidRPr="00A06491">
              <w:rPr>
                <w:rFonts w:ascii="Calibri" w:hAnsi="Calibri"/>
                <w:sz w:val="22"/>
                <w:szCs w:val="22"/>
                <w:lang w:bidi="en-US"/>
              </w:rPr>
              <w:t>10–30</w:t>
            </w:r>
          </w:p>
        </w:tc>
        <w:tc>
          <w:tcPr>
            <w:tcW w:w="1509" w:type="pct"/>
            <w:vAlign w:val="center"/>
          </w:tcPr>
          <w:p w14:paraId="4495831C" w14:textId="77777777" w:rsidR="00A06491" w:rsidRPr="00A06491" w:rsidRDefault="00A06491" w:rsidP="00A06491">
            <w:pPr>
              <w:jc w:val="center"/>
              <w:rPr>
                <w:rFonts w:ascii="Calibri" w:hAnsi="Calibri"/>
                <w:sz w:val="22"/>
                <w:szCs w:val="22"/>
                <w:lang w:bidi="en-US"/>
              </w:rPr>
            </w:pPr>
            <w:r w:rsidRPr="00A06491">
              <w:rPr>
                <w:rFonts w:ascii="Calibri" w:hAnsi="Calibri"/>
                <w:sz w:val="22"/>
                <w:szCs w:val="22"/>
                <w:lang w:bidi="en-US"/>
              </w:rPr>
              <w:t>35–80</w:t>
            </w:r>
          </w:p>
        </w:tc>
        <w:tc>
          <w:tcPr>
            <w:tcW w:w="1346" w:type="pct"/>
            <w:vAlign w:val="center"/>
          </w:tcPr>
          <w:p w14:paraId="36D39886" w14:textId="77777777" w:rsidR="00A06491" w:rsidRPr="00A06491" w:rsidRDefault="00A06491" w:rsidP="00A06491">
            <w:pPr>
              <w:jc w:val="center"/>
              <w:rPr>
                <w:rFonts w:ascii="Calibri" w:hAnsi="Calibri"/>
                <w:sz w:val="22"/>
                <w:szCs w:val="22"/>
                <w:lang w:bidi="en-US"/>
              </w:rPr>
            </w:pPr>
            <w:r w:rsidRPr="00A06491">
              <w:rPr>
                <w:rFonts w:ascii="Calibri" w:hAnsi="Calibri"/>
                <w:sz w:val="22"/>
                <w:szCs w:val="22"/>
                <w:lang w:bidi="en-US"/>
              </w:rPr>
              <w:t>120–160</w:t>
            </w:r>
          </w:p>
        </w:tc>
      </w:tr>
      <w:tr w:rsidR="00A06491" w:rsidRPr="00A06491" w14:paraId="452D4A33" w14:textId="77777777" w:rsidTr="00A06491">
        <w:trPr>
          <w:trHeight w:val="386"/>
          <w:jc w:val="center"/>
        </w:trPr>
        <w:tc>
          <w:tcPr>
            <w:tcW w:w="769" w:type="pct"/>
            <w:shd w:val="clear" w:color="auto" w:fill="D9D9D9"/>
            <w:vAlign w:val="center"/>
          </w:tcPr>
          <w:p w14:paraId="0113D88A" w14:textId="77777777" w:rsidR="00A06491" w:rsidRPr="00A06491" w:rsidRDefault="00A06491" w:rsidP="00A06491">
            <w:pPr>
              <w:jc w:val="center"/>
              <w:rPr>
                <w:rFonts w:ascii="Calibri" w:hAnsi="Calibri"/>
                <w:b/>
                <w:sz w:val="22"/>
                <w:szCs w:val="22"/>
                <w:lang w:bidi="en-US"/>
              </w:rPr>
            </w:pPr>
            <w:r w:rsidRPr="00A06491">
              <w:rPr>
                <w:rFonts w:ascii="Calibri" w:hAnsi="Calibri"/>
                <w:b/>
                <w:sz w:val="22"/>
                <w:szCs w:val="22"/>
                <w:lang w:bidi="en-US"/>
              </w:rPr>
              <w:t>3–4</w:t>
            </w:r>
          </w:p>
        </w:tc>
        <w:tc>
          <w:tcPr>
            <w:tcW w:w="1376" w:type="pct"/>
            <w:vAlign w:val="center"/>
          </w:tcPr>
          <w:p w14:paraId="7166E658" w14:textId="77777777" w:rsidR="00A06491" w:rsidRPr="00A06491" w:rsidRDefault="00A06491" w:rsidP="00A06491">
            <w:pPr>
              <w:jc w:val="center"/>
              <w:rPr>
                <w:rFonts w:ascii="Calibri" w:hAnsi="Calibri"/>
                <w:sz w:val="22"/>
                <w:szCs w:val="22"/>
                <w:lang w:bidi="en-US"/>
              </w:rPr>
            </w:pPr>
            <w:r w:rsidRPr="00A06491">
              <w:rPr>
                <w:rFonts w:ascii="Calibri" w:hAnsi="Calibri"/>
                <w:sz w:val="22"/>
                <w:szCs w:val="22"/>
                <w:lang w:bidi="en-US"/>
              </w:rPr>
              <w:t>100–150</w:t>
            </w:r>
          </w:p>
        </w:tc>
        <w:tc>
          <w:tcPr>
            <w:tcW w:w="1509" w:type="pct"/>
            <w:vAlign w:val="center"/>
          </w:tcPr>
          <w:p w14:paraId="139FB15D" w14:textId="77777777" w:rsidR="00A06491" w:rsidRPr="00A06491" w:rsidRDefault="00A06491" w:rsidP="00A06491">
            <w:pPr>
              <w:jc w:val="center"/>
              <w:rPr>
                <w:rFonts w:ascii="Calibri" w:hAnsi="Calibri"/>
                <w:sz w:val="22"/>
                <w:szCs w:val="22"/>
                <w:lang w:bidi="en-US"/>
              </w:rPr>
            </w:pPr>
            <w:r w:rsidRPr="00A06491">
              <w:rPr>
                <w:rFonts w:ascii="Calibri" w:hAnsi="Calibri"/>
                <w:sz w:val="22"/>
                <w:szCs w:val="22"/>
                <w:lang w:bidi="en-US"/>
              </w:rPr>
              <w:t>155–225</w:t>
            </w:r>
          </w:p>
        </w:tc>
        <w:tc>
          <w:tcPr>
            <w:tcW w:w="1346" w:type="pct"/>
            <w:vAlign w:val="center"/>
          </w:tcPr>
          <w:p w14:paraId="7063F14F" w14:textId="77777777" w:rsidR="00A06491" w:rsidRPr="00A06491" w:rsidRDefault="00A06491" w:rsidP="00A06491">
            <w:pPr>
              <w:jc w:val="center"/>
              <w:rPr>
                <w:rFonts w:ascii="Calibri" w:hAnsi="Calibri"/>
                <w:sz w:val="22"/>
                <w:szCs w:val="22"/>
                <w:lang w:bidi="en-US"/>
              </w:rPr>
            </w:pPr>
            <w:r w:rsidRPr="00A06491">
              <w:rPr>
                <w:rFonts w:ascii="Calibri" w:hAnsi="Calibri"/>
                <w:sz w:val="22"/>
                <w:szCs w:val="22"/>
                <w:lang w:bidi="en-US"/>
              </w:rPr>
              <w:t>230–300</w:t>
            </w:r>
          </w:p>
        </w:tc>
      </w:tr>
      <w:tr w:rsidR="00A06491" w:rsidRPr="00A06491" w14:paraId="274D249B" w14:textId="77777777" w:rsidTr="00A06491">
        <w:trPr>
          <w:trHeight w:val="386"/>
          <w:jc w:val="center"/>
        </w:trPr>
        <w:tc>
          <w:tcPr>
            <w:tcW w:w="769" w:type="pct"/>
            <w:shd w:val="clear" w:color="auto" w:fill="D9D9D9"/>
            <w:vAlign w:val="center"/>
          </w:tcPr>
          <w:p w14:paraId="758472F2" w14:textId="77777777" w:rsidR="00A06491" w:rsidRPr="00A06491" w:rsidRDefault="00A06491" w:rsidP="00A06491">
            <w:pPr>
              <w:jc w:val="center"/>
              <w:rPr>
                <w:rFonts w:ascii="Calibri" w:hAnsi="Calibri"/>
                <w:b/>
                <w:sz w:val="22"/>
                <w:szCs w:val="22"/>
                <w:lang w:bidi="en-US"/>
              </w:rPr>
            </w:pPr>
            <w:r w:rsidRPr="00A06491">
              <w:rPr>
                <w:rFonts w:ascii="Calibri" w:hAnsi="Calibri"/>
                <w:b/>
                <w:sz w:val="22"/>
                <w:szCs w:val="22"/>
                <w:lang w:bidi="en-US"/>
              </w:rPr>
              <w:t>5–6</w:t>
            </w:r>
          </w:p>
        </w:tc>
        <w:tc>
          <w:tcPr>
            <w:tcW w:w="1376" w:type="pct"/>
            <w:vAlign w:val="center"/>
          </w:tcPr>
          <w:p w14:paraId="753AA7BF" w14:textId="77777777" w:rsidR="00A06491" w:rsidRPr="00A06491" w:rsidRDefault="00A06491" w:rsidP="00A06491">
            <w:pPr>
              <w:jc w:val="center"/>
              <w:rPr>
                <w:rFonts w:ascii="Calibri" w:hAnsi="Calibri"/>
                <w:sz w:val="22"/>
                <w:szCs w:val="22"/>
                <w:lang w:bidi="en-US"/>
              </w:rPr>
            </w:pPr>
            <w:r w:rsidRPr="00A06491">
              <w:rPr>
                <w:rFonts w:ascii="Calibri" w:hAnsi="Calibri"/>
                <w:sz w:val="22"/>
                <w:szCs w:val="22"/>
                <w:lang w:bidi="en-US"/>
              </w:rPr>
              <w:t>150–225</w:t>
            </w:r>
          </w:p>
        </w:tc>
        <w:tc>
          <w:tcPr>
            <w:tcW w:w="1509" w:type="pct"/>
            <w:vAlign w:val="center"/>
          </w:tcPr>
          <w:p w14:paraId="664231B6" w14:textId="77777777" w:rsidR="00A06491" w:rsidRPr="00A06491" w:rsidRDefault="00A06491" w:rsidP="00A06491">
            <w:pPr>
              <w:jc w:val="center"/>
              <w:rPr>
                <w:rFonts w:ascii="Calibri" w:hAnsi="Calibri"/>
                <w:sz w:val="22"/>
                <w:szCs w:val="22"/>
                <w:lang w:bidi="en-US"/>
              </w:rPr>
            </w:pPr>
            <w:r w:rsidRPr="00A06491">
              <w:rPr>
                <w:rFonts w:ascii="Calibri" w:hAnsi="Calibri"/>
                <w:sz w:val="22"/>
                <w:szCs w:val="22"/>
                <w:lang w:bidi="en-US"/>
              </w:rPr>
              <w:t>230–300</w:t>
            </w:r>
          </w:p>
        </w:tc>
        <w:tc>
          <w:tcPr>
            <w:tcW w:w="1346" w:type="pct"/>
            <w:vAlign w:val="center"/>
          </w:tcPr>
          <w:p w14:paraId="1479FF8B" w14:textId="77777777" w:rsidR="00A06491" w:rsidRPr="00A06491" w:rsidRDefault="00A06491" w:rsidP="00A06491">
            <w:pPr>
              <w:jc w:val="center"/>
              <w:rPr>
                <w:rFonts w:ascii="Calibri" w:hAnsi="Calibri"/>
                <w:sz w:val="22"/>
                <w:szCs w:val="22"/>
                <w:lang w:bidi="en-US"/>
              </w:rPr>
            </w:pPr>
            <w:r w:rsidRPr="00A06491">
              <w:rPr>
                <w:rFonts w:ascii="Calibri" w:hAnsi="Calibri"/>
                <w:sz w:val="22"/>
                <w:szCs w:val="22"/>
                <w:lang w:bidi="en-US"/>
              </w:rPr>
              <w:t>305–375</w:t>
            </w:r>
          </w:p>
        </w:tc>
      </w:tr>
      <w:tr w:rsidR="00A06491" w:rsidRPr="00A06491" w14:paraId="4FA84259" w14:textId="77777777" w:rsidTr="00A06491">
        <w:trPr>
          <w:trHeight w:val="386"/>
          <w:jc w:val="center"/>
        </w:trPr>
        <w:tc>
          <w:tcPr>
            <w:tcW w:w="769" w:type="pct"/>
            <w:shd w:val="clear" w:color="auto" w:fill="D9D9D9"/>
            <w:vAlign w:val="center"/>
          </w:tcPr>
          <w:p w14:paraId="55820F1F" w14:textId="77777777" w:rsidR="00A06491" w:rsidRPr="00A06491" w:rsidRDefault="00A06491" w:rsidP="00A06491">
            <w:pPr>
              <w:jc w:val="center"/>
              <w:rPr>
                <w:rFonts w:ascii="Calibri" w:hAnsi="Calibri"/>
                <w:b/>
                <w:sz w:val="22"/>
                <w:szCs w:val="22"/>
                <w:lang w:bidi="en-US"/>
              </w:rPr>
            </w:pPr>
            <w:r w:rsidRPr="00A06491">
              <w:rPr>
                <w:rFonts w:ascii="Calibri" w:hAnsi="Calibri"/>
                <w:b/>
                <w:sz w:val="22"/>
                <w:szCs w:val="22"/>
                <w:lang w:bidi="en-US"/>
              </w:rPr>
              <w:t>7–8</w:t>
            </w:r>
          </w:p>
        </w:tc>
        <w:tc>
          <w:tcPr>
            <w:tcW w:w="1376" w:type="pct"/>
            <w:vAlign w:val="center"/>
          </w:tcPr>
          <w:p w14:paraId="798AF6AB" w14:textId="77777777" w:rsidR="00A06491" w:rsidRPr="00A06491" w:rsidRDefault="00A06491" w:rsidP="00A06491">
            <w:pPr>
              <w:jc w:val="center"/>
              <w:rPr>
                <w:rFonts w:ascii="Calibri" w:hAnsi="Calibri"/>
                <w:sz w:val="22"/>
                <w:szCs w:val="22"/>
                <w:lang w:bidi="en-US"/>
              </w:rPr>
            </w:pPr>
            <w:r w:rsidRPr="00A06491">
              <w:rPr>
                <w:rFonts w:ascii="Calibri" w:hAnsi="Calibri"/>
                <w:sz w:val="22"/>
                <w:szCs w:val="22"/>
                <w:lang w:bidi="en-US"/>
              </w:rPr>
              <w:t>175–250</w:t>
            </w:r>
          </w:p>
        </w:tc>
        <w:tc>
          <w:tcPr>
            <w:tcW w:w="1509" w:type="pct"/>
            <w:vAlign w:val="center"/>
          </w:tcPr>
          <w:p w14:paraId="6325F93A" w14:textId="77777777" w:rsidR="00A06491" w:rsidRPr="00A06491" w:rsidRDefault="00A06491" w:rsidP="00A06491">
            <w:pPr>
              <w:jc w:val="center"/>
              <w:rPr>
                <w:rFonts w:ascii="Calibri" w:hAnsi="Calibri"/>
                <w:sz w:val="22"/>
                <w:szCs w:val="22"/>
                <w:lang w:bidi="en-US"/>
              </w:rPr>
            </w:pPr>
            <w:r w:rsidRPr="00A06491">
              <w:rPr>
                <w:rFonts w:ascii="Calibri" w:hAnsi="Calibri"/>
                <w:sz w:val="22"/>
                <w:szCs w:val="22"/>
                <w:lang w:bidi="en-US"/>
              </w:rPr>
              <w:t>255–325</w:t>
            </w:r>
          </w:p>
        </w:tc>
        <w:tc>
          <w:tcPr>
            <w:tcW w:w="1346" w:type="pct"/>
            <w:vAlign w:val="center"/>
          </w:tcPr>
          <w:p w14:paraId="42D710B2" w14:textId="77777777" w:rsidR="00A06491" w:rsidRPr="00A06491" w:rsidRDefault="00A06491" w:rsidP="00A06491">
            <w:pPr>
              <w:jc w:val="center"/>
              <w:rPr>
                <w:rFonts w:ascii="Calibri" w:hAnsi="Calibri"/>
                <w:sz w:val="22"/>
                <w:szCs w:val="22"/>
                <w:lang w:bidi="en-US"/>
              </w:rPr>
            </w:pPr>
            <w:r w:rsidRPr="00A06491">
              <w:rPr>
                <w:rFonts w:ascii="Calibri" w:hAnsi="Calibri"/>
                <w:sz w:val="22"/>
                <w:szCs w:val="22"/>
                <w:lang w:bidi="en-US"/>
              </w:rPr>
              <w:t>330–450</w:t>
            </w:r>
          </w:p>
        </w:tc>
      </w:tr>
      <w:tr w:rsidR="00A06491" w:rsidRPr="00A06491" w14:paraId="34F47899" w14:textId="77777777" w:rsidTr="00A06491">
        <w:trPr>
          <w:trHeight w:val="410"/>
          <w:jc w:val="center"/>
        </w:trPr>
        <w:tc>
          <w:tcPr>
            <w:tcW w:w="769" w:type="pct"/>
            <w:shd w:val="clear" w:color="auto" w:fill="D9D9D9"/>
            <w:vAlign w:val="center"/>
          </w:tcPr>
          <w:p w14:paraId="05062754" w14:textId="77777777" w:rsidR="00A06491" w:rsidRPr="00A06491" w:rsidRDefault="00A06491" w:rsidP="00A06491">
            <w:pPr>
              <w:jc w:val="center"/>
              <w:rPr>
                <w:rFonts w:ascii="Calibri" w:hAnsi="Calibri"/>
                <w:b/>
                <w:sz w:val="22"/>
                <w:szCs w:val="22"/>
                <w:lang w:bidi="en-US"/>
              </w:rPr>
            </w:pPr>
            <w:r w:rsidRPr="00A06491">
              <w:rPr>
                <w:rFonts w:ascii="Calibri" w:hAnsi="Calibri"/>
                <w:b/>
                <w:sz w:val="22"/>
                <w:szCs w:val="22"/>
                <w:lang w:bidi="en-US"/>
              </w:rPr>
              <w:t>9–12</w:t>
            </w:r>
          </w:p>
        </w:tc>
        <w:tc>
          <w:tcPr>
            <w:tcW w:w="1376" w:type="pct"/>
            <w:vAlign w:val="center"/>
          </w:tcPr>
          <w:p w14:paraId="581F7092" w14:textId="77777777" w:rsidR="00A06491" w:rsidRPr="00A06491" w:rsidRDefault="00A06491" w:rsidP="00A06491">
            <w:pPr>
              <w:jc w:val="center"/>
              <w:rPr>
                <w:rFonts w:ascii="Calibri" w:hAnsi="Calibri"/>
                <w:sz w:val="22"/>
                <w:szCs w:val="22"/>
                <w:lang w:bidi="en-US"/>
              </w:rPr>
            </w:pPr>
            <w:r w:rsidRPr="00A06491">
              <w:rPr>
                <w:rFonts w:ascii="Calibri" w:hAnsi="Calibri"/>
                <w:sz w:val="22"/>
                <w:szCs w:val="22"/>
                <w:lang w:bidi="en-US"/>
              </w:rPr>
              <w:t>175–250</w:t>
            </w:r>
          </w:p>
        </w:tc>
        <w:tc>
          <w:tcPr>
            <w:tcW w:w="1509" w:type="pct"/>
            <w:vAlign w:val="center"/>
          </w:tcPr>
          <w:p w14:paraId="492E6D93" w14:textId="77777777" w:rsidR="00A06491" w:rsidRPr="00A06491" w:rsidRDefault="00A06491" w:rsidP="00A06491">
            <w:pPr>
              <w:jc w:val="center"/>
              <w:rPr>
                <w:rFonts w:ascii="Calibri" w:hAnsi="Calibri"/>
                <w:sz w:val="22"/>
                <w:szCs w:val="22"/>
                <w:lang w:bidi="en-US"/>
              </w:rPr>
            </w:pPr>
            <w:r w:rsidRPr="00A06491">
              <w:rPr>
                <w:rFonts w:ascii="Calibri" w:hAnsi="Calibri"/>
                <w:sz w:val="22"/>
                <w:szCs w:val="22"/>
                <w:lang w:bidi="en-US"/>
              </w:rPr>
              <w:t>255–325</w:t>
            </w:r>
          </w:p>
        </w:tc>
        <w:tc>
          <w:tcPr>
            <w:tcW w:w="1346" w:type="pct"/>
            <w:vAlign w:val="center"/>
          </w:tcPr>
          <w:p w14:paraId="152E86C2" w14:textId="77777777" w:rsidR="00A06491" w:rsidRPr="00A06491" w:rsidRDefault="00A06491" w:rsidP="00A06491">
            <w:pPr>
              <w:jc w:val="center"/>
              <w:rPr>
                <w:rFonts w:ascii="Calibri" w:hAnsi="Calibri"/>
                <w:sz w:val="22"/>
                <w:szCs w:val="22"/>
                <w:lang w:bidi="en-US"/>
              </w:rPr>
            </w:pPr>
            <w:r w:rsidRPr="00A06491">
              <w:rPr>
                <w:rFonts w:ascii="Calibri" w:hAnsi="Calibri"/>
                <w:sz w:val="22"/>
                <w:szCs w:val="22"/>
                <w:lang w:bidi="en-US"/>
              </w:rPr>
              <w:t>330–450</w:t>
            </w:r>
          </w:p>
        </w:tc>
      </w:tr>
    </w:tbl>
    <w:p w14:paraId="21C3614C" w14:textId="77777777" w:rsidR="00A06491" w:rsidRPr="00A06491" w:rsidRDefault="00A06491" w:rsidP="00A06491">
      <w:pPr>
        <w:spacing w:before="120" w:after="200"/>
        <w:rPr>
          <w:rFonts w:ascii="Calibri" w:hAnsi="Calibri"/>
          <w:lang w:bidi="en-US"/>
        </w:rPr>
      </w:pPr>
    </w:p>
    <w:p w14:paraId="5F7860AC" w14:textId="77777777" w:rsidR="00A06491" w:rsidRPr="00953053" w:rsidRDefault="00A06491" w:rsidP="00953053">
      <w:pPr>
        <w:rPr>
          <w:b/>
          <w:bCs/>
          <w:lang w:bidi="en-US"/>
        </w:rPr>
      </w:pPr>
      <w:bookmarkStart w:id="387" w:name="_Toc63408910"/>
      <w:r w:rsidRPr="00953053">
        <w:rPr>
          <w:b/>
          <w:bCs/>
          <w:lang w:bidi="en-US"/>
        </w:rPr>
        <w:t>Passage Graphics</w:t>
      </w:r>
      <w:bookmarkEnd w:id="387"/>
    </w:p>
    <w:p w14:paraId="28218BF0" w14:textId="77777777" w:rsidR="00A06491" w:rsidRPr="00A06491" w:rsidRDefault="00A06491" w:rsidP="00A06491">
      <w:pPr>
        <w:spacing w:before="120" w:after="200"/>
        <w:rPr>
          <w:rFonts w:ascii="Calibri" w:hAnsi="Calibri"/>
          <w:lang w:bidi="en-US"/>
        </w:rPr>
      </w:pPr>
      <w:r w:rsidRPr="00A06491">
        <w:rPr>
          <w:rFonts w:ascii="Calibri" w:hAnsi="Calibri"/>
          <w:lang w:bidi="en-US"/>
        </w:rPr>
        <w:t xml:space="preserve">All Listening and Reading passages will include an accompanying graphic. The graphic may be a picture, table, chart, map, etc. that supports the information in the passage. </w:t>
      </w:r>
    </w:p>
    <w:p w14:paraId="2A024DC8" w14:textId="77777777" w:rsidR="00A06491" w:rsidRPr="00A06491" w:rsidRDefault="00A06491" w:rsidP="00A06491">
      <w:pPr>
        <w:spacing w:before="120" w:after="200"/>
        <w:rPr>
          <w:rFonts w:ascii="Calibri" w:hAnsi="Calibri"/>
          <w:lang w:bidi="en-US"/>
        </w:rPr>
      </w:pPr>
      <w:r w:rsidRPr="00A06491">
        <w:rPr>
          <w:rFonts w:ascii="Calibri" w:hAnsi="Calibri"/>
          <w:lang w:bidi="en-US"/>
        </w:rPr>
        <w:t>A passage graphic should relate to the passage and present, in a visual mode, information found in the passage without introducing additional information not in the passage. Some graphics may require labels. For example, if the graphic is a map of the United States, several states may be labeled if relevant to the passage content. This allows the passage to reference places that might be unfamiliar to ELLs/MLLs and provide a visual representation with a label to provide all students with the same geographical content. Graphics must not introduce additional information not presented in the passage.</w:t>
      </w:r>
    </w:p>
    <w:p w14:paraId="356EB218" w14:textId="77777777" w:rsidR="00A06491" w:rsidRPr="00A06491" w:rsidRDefault="00A06491" w:rsidP="00A06491">
      <w:pPr>
        <w:spacing w:before="120" w:after="200"/>
        <w:rPr>
          <w:rFonts w:ascii="Calibri" w:hAnsi="Calibri"/>
          <w:lang w:bidi="en-US"/>
        </w:rPr>
      </w:pPr>
      <w:r w:rsidRPr="00A06491">
        <w:rPr>
          <w:rFonts w:ascii="Calibri" w:hAnsi="Calibri"/>
          <w:lang w:bidi="en-US"/>
        </w:rPr>
        <w:t>Writers will submit ideas for graphics with each passage. In addition to including a text description of the graphics you want used, you may scan in or attach your own sketch or other type of image. If you provide an image from a textbook or other copyrighted material, please include a complete credit line for that source. Although the development team will recreate the image, the team needs to know the source of the image. NYSED prefers the use of photos for graphics as much as possible, especially above Grades 1-2.</w:t>
      </w:r>
    </w:p>
    <w:p w14:paraId="72B324A6" w14:textId="77777777" w:rsidR="00A06491" w:rsidRPr="00A06491" w:rsidRDefault="00A06491" w:rsidP="00A06491">
      <w:pPr>
        <w:spacing w:before="120" w:after="200"/>
        <w:rPr>
          <w:rFonts w:ascii="Calibri" w:hAnsi="Calibri"/>
          <w:lang w:bidi="en-US"/>
        </w:rPr>
      </w:pPr>
      <w:r w:rsidRPr="00A06491">
        <w:rPr>
          <w:rFonts w:ascii="Calibri" w:hAnsi="Calibri"/>
          <w:lang w:bidi="en-US"/>
        </w:rPr>
        <w:t>Keep graphic suggestions straightforward and no more complex than necessary because graphics have to be described or rendered either as picture descriptions or tactile graphics in the Braille test booklets. It’s important to be sensitive to experiences that would not be common to blind students, like seeing color or shadows.</w:t>
      </w:r>
    </w:p>
    <w:p w14:paraId="5D91DDA7" w14:textId="77777777" w:rsidR="00A06491" w:rsidRPr="00953053" w:rsidRDefault="00A06491" w:rsidP="00953053">
      <w:pPr>
        <w:rPr>
          <w:b/>
          <w:bCs/>
          <w:lang w:bidi="en-US"/>
        </w:rPr>
      </w:pPr>
      <w:bookmarkStart w:id="388" w:name="_Toc63408911"/>
      <w:r w:rsidRPr="00953053">
        <w:rPr>
          <w:b/>
          <w:bCs/>
          <w:lang w:bidi="en-US"/>
        </w:rPr>
        <w:t>Writer Assignments</w:t>
      </w:r>
      <w:bookmarkEnd w:id="388"/>
    </w:p>
    <w:p w14:paraId="3FF1387E" w14:textId="77777777" w:rsidR="00A06491" w:rsidRPr="00A06491" w:rsidRDefault="00A06491" w:rsidP="00A06491">
      <w:pPr>
        <w:spacing w:before="120" w:after="200"/>
        <w:rPr>
          <w:rFonts w:ascii="Calibri" w:hAnsi="Calibri"/>
          <w:lang w:bidi="en-US"/>
        </w:rPr>
      </w:pPr>
      <w:r w:rsidRPr="00A06491">
        <w:rPr>
          <w:rFonts w:ascii="Calibri" w:hAnsi="Calibri"/>
          <w:lang w:bidi="en-US"/>
        </w:rPr>
        <w:t>Passage and item assignments are sent to writers by email. An assignment includes grade band, global theme, topics, additional passage ideas, number of passages and their lengths, and the number of items required per passage.</w:t>
      </w:r>
    </w:p>
    <w:p w14:paraId="24111809" w14:textId="77777777" w:rsidR="00A06491" w:rsidRPr="00A06491" w:rsidRDefault="00A06491" w:rsidP="00A06491">
      <w:pPr>
        <w:spacing w:before="120" w:after="200"/>
        <w:rPr>
          <w:rFonts w:ascii="Calibri" w:hAnsi="Calibri"/>
          <w:lang w:bidi="en-US"/>
        </w:rPr>
      </w:pPr>
      <w:r w:rsidRPr="00A06491">
        <w:rPr>
          <w:rFonts w:ascii="Calibri" w:hAnsi="Calibri"/>
          <w:lang w:bidi="en-US"/>
        </w:rPr>
        <w:t xml:space="preserve">Before beginning passage writing, writers must submit a synopsis for each of their passage ideas via the secure web site to ensure that passages relate to the assigned global theme and topics, will not be written about sensitive subjects, and are not duplicates of other passages. The NYSESLAT </w:t>
      </w:r>
      <w:r w:rsidRPr="00A06491">
        <w:rPr>
          <w:rFonts w:ascii="Calibri" w:hAnsi="Calibri"/>
          <w:i/>
          <w:lang w:bidi="en-US"/>
        </w:rPr>
        <w:t>Passage and Item Submission Guide</w:t>
      </w:r>
      <w:r w:rsidRPr="00A06491">
        <w:rPr>
          <w:rFonts w:ascii="Calibri" w:hAnsi="Calibri"/>
          <w:lang w:bidi="en-US"/>
        </w:rPr>
        <w:t xml:space="preserve"> found on the writer web site provides step-by-step instructions for submitting a synopsis, as well as submitting passages and items.</w:t>
      </w:r>
    </w:p>
    <w:p w14:paraId="3ED3D814" w14:textId="5041EE96" w:rsidR="00A06491" w:rsidRPr="00A06491" w:rsidRDefault="00A06491" w:rsidP="00A06491">
      <w:pPr>
        <w:spacing w:before="120" w:after="200"/>
        <w:rPr>
          <w:rFonts w:ascii="Calibri" w:hAnsi="Calibri"/>
          <w:lang w:bidi="en-US"/>
        </w:rPr>
      </w:pPr>
      <w:r w:rsidRPr="00A06491">
        <w:rPr>
          <w:rFonts w:ascii="Calibri" w:hAnsi="Calibri"/>
          <w:lang w:bidi="en-US"/>
        </w:rPr>
        <w:t>Passage-writing assignments will be made by modality (Listening or Reading). A Listening assignment for a writer will typically consist of three passages (two short and one long passage); a Reading assignment for a writer will typically consist of either two short passages and a medium passage or a medium and a long passage.</w:t>
      </w:r>
    </w:p>
    <w:p w14:paraId="601543B1" w14:textId="77777777" w:rsidR="00A06491" w:rsidRPr="00A06491" w:rsidRDefault="00A06491" w:rsidP="00A06491">
      <w:pPr>
        <w:spacing w:before="120" w:after="200"/>
        <w:rPr>
          <w:rFonts w:ascii="Calibri" w:hAnsi="Calibri"/>
          <w:lang w:bidi="en-US"/>
        </w:rPr>
      </w:pPr>
      <w:r w:rsidRPr="00A06491">
        <w:rPr>
          <w:rFonts w:ascii="Calibri" w:hAnsi="Calibri"/>
          <w:lang w:bidi="en-US"/>
        </w:rPr>
        <w:t>An item set will be written for each of the assigned passages. The number of items to be written, and the ToMs/PLDs to be addressed, are based on the length of the passage. Refer to Table 8 for the number of items that will need to be written for the particular passage modality and length you are assigned.</w:t>
      </w:r>
    </w:p>
    <w:p w14:paraId="122C540A" w14:textId="0ACA2020" w:rsidR="00A06491" w:rsidRPr="00A06491" w:rsidRDefault="00A06491" w:rsidP="00A06491">
      <w:pPr>
        <w:spacing w:before="120" w:after="200"/>
        <w:rPr>
          <w:rFonts w:ascii="Calibri" w:hAnsi="Calibri"/>
          <w:lang w:bidi="en-US"/>
        </w:rPr>
      </w:pPr>
      <w:r w:rsidRPr="00A06491">
        <w:rPr>
          <w:rFonts w:ascii="Calibri" w:hAnsi="Calibri"/>
          <w:lang w:bidi="en-US"/>
        </w:rPr>
        <w:t>In addition, the Reading assignment will include developing three Writing prompts. Writers who have been assigned to write a Reading passage and item set should also refer to Table 9, as they will also have to develop Writing prompts to accompany those passages.</w:t>
      </w:r>
    </w:p>
    <w:p w14:paraId="2CD9D4D5" w14:textId="77777777" w:rsidR="00A06491" w:rsidRPr="00A06491" w:rsidRDefault="00A06491" w:rsidP="00A06491">
      <w:pPr>
        <w:tabs>
          <w:tab w:val="left" w:pos="900"/>
        </w:tabs>
        <w:spacing w:before="240"/>
        <w:ind w:left="360" w:hanging="360"/>
        <w:jc w:val="left"/>
        <w:rPr>
          <w:rFonts w:ascii="Calibri" w:hAnsi="Calibri"/>
          <w:b/>
          <w:lang w:bidi="en-US"/>
        </w:rPr>
      </w:pPr>
      <w:bookmarkStart w:id="389" w:name="_Toc2939053"/>
      <w:r w:rsidRPr="00A06491">
        <w:rPr>
          <w:rFonts w:ascii="Calibri" w:hAnsi="Calibri"/>
          <w:b/>
          <w:lang w:bidi="en-US"/>
        </w:rPr>
        <w:t>Number of Multiple-Choice Items Needed by Modality and Passage Length</w:t>
      </w:r>
      <w:bookmarkEnd w:id="38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62"/>
        <w:gridCol w:w="2021"/>
        <w:gridCol w:w="1878"/>
        <w:gridCol w:w="2408"/>
        <w:gridCol w:w="3371"/>
      </w:tblGrid>
      <w:tr w:rsidR="00A06491" w:rsidRPr="00A06491" w14:paraId="49CE40AB" w14:textId="77777777" w:rsidTr="00D415AE">
        <w:trPr>
          <w:trHeight w:val="503"/>
          <w:jc w:val="center"/>
        </w:trPr>
        <w:tc>
          <w:tcPr>
            <w:tcW w:w="656" w:type="pct"/>
            <w:shd w:val="clear" w:color="auto" w:fill="D9D9D9" w:themeFill="background1" w:themeFillShade="D9"/>
            <w:vAlign w:val="center"/>
          </w:tcPr>
          <w:p w14:paraId="3BC6CBC4" w14:textId="77777777" w:rsidR="00A06491" w:rsidRPr="00D415AE" w:rsidRDefault="00A06491" w:rsidP="00A06491">
            <w:pPr>
              <w:spacing w:before="120" w:after="200"/>
              <w:jc w:val="center"/>
              <w:rPr>
                <w:rFonts w:ascii="Calibri" w:hAnsi="Calibri"/>
                <w:b/>
                <w:lang w:bidi="en-US"/>
              </w:rPr>
            </w:pPr>
            <w:r w:rsidRPr="00D415AE">
              <w:rPr>
                <w:rFonts w:ascii="Calibri" w:hAnsi="Calibri"/>
                <w:b/>
                <w:lang w:bidi="en-US"/>
              </w:rPr>
              <w:t>Modality</w:t>
            </w:r>
          </w:p>
        </w:tc>
        <w:tc>
          <w:tcPr>
            <w:tcW w:w="907" w:type="pct"/>
            <w:shd w:val="clear" w:color="auto" w:fill="D9D9D9" w:themeFill="background1" w:themeFillShade="D9"/>
            <w:vAlign w:val="center"/>
          </w:tcPr>
          <w:p w14:paraId="5483F69E" w14:textId="77777777" w:rsidR="00A06491" w:rsidRPr="00D415AE" w:rsidRDefault="00A06491" w:rsidP="00A06491">
            <w:pPr>
              <w:spacing w:before="120" w:after="200"/>
              <w:jc w:val="center"/>
              <w:rPr>
                <w:rFonts w:ascii="Calibri" w:hAnsi="Calibri"/>
                <w:b/>
                <w:lang w:bidi="en-US"/>
              </w:rPr>
            </w:pPr>
            <w:r w:rsidRPr="00D415AE">
              <w:rPr>
                <w:rFonts w:ascii="Calibri" w:hAnsi="Calibri"/>
                <w:b/>
                <w:lang w:bidi="en-US"/>
              </w:rPr>
              <w:t>Passage Length</w:t>
            </w:r>
          </w:p>
        </w:tc>
        <w:tc>
          <w:tcPr>
            <w:tcW w:w="843" w:type="pct"/>
            <w:shd w:val="clear" w:color="auto" w:fill="D9D9D9" w:themeFill="background1" w:themeFillShade="D9"/>
            <w:vAlign w:val="center"/>
          </w:tcPr>
          <w:p w14:paraId="6598F220" w14:textId="77777777" w:rsidR="00A06491" w:rsidRPr="00D415AE" w:rsidRDefault="00A06491" w:rsidP="00A06491">
            <w:pPr>
              <w:spacing w:before="120" w:after="200"/>
              <w:jc w:val="center"/>
              <w:rPr>
                <w:rFonts w:ascii="Calibri" w:hAnsi="Calibri"/>
                <w:b/>
                <w:lang w:bidi="en-US"/>
              </w:rPr>
            </w:pPr>
            <w:r w:rsidRPr="00D415AE">
              <w:rPr>
                <w:rFonts w:ascii="Calibri" w:hAnsi="Calibri"/>
                <w:b/>
                <w:lang w:bidi="en-US"/>
              </w:rPr>
              <w:t>Number of Items Needed</w:t>
            </w:r>
          </w:p>
        </w:tc>
        <w:tc>
          <w:tcPr>
            <w:tcW w:w="1081" w:type="pct"/>
            <w:shd w:val="clear" w:color="auto" w:fill="D9D9D9" w:themeFill="background1" w:themeFillShade="D9"/>
            <w:vAlign w:val="center"/>
          </w:tcPr>
          <w:p w14:paraId="378D9097" w14:textId="77777777" w:rsidR="00A06491" w:rsidRPr="00D415AE" w:rsidRDefault="00A06491" w:rsidP="00A06491">
            <w:pPr>
              <w:spacing w:before="120" w:after="200"/>
              <w:jc w:val="center"/>
              <w:rPr>
                <w:rFonts w:ascii="Calibri" w:hAnsi="Calibri"/>
                <w:b/>
                <w:lang w:bidi="en-US"/>
              </w:rPr>
            </w:pPr>
            <w:r w:rsidRPr="00D415AE">
              <w:rPr>
                <w:rFonts w:ascii="Calibri" w:hAnsi="Calibri"/>
                <w:b/>
                <w:lang w:bidi="en-US"/>
              </w:rPr>
              <w:t>ToMs to be Addressed</w:t>
            </w:r>
          </w:p>
        </w:tc>
        <w:tc>
          <w:tcPr>
            <w:tcW w:w="1513" w:type="pct"/>
            <w:shd w:val="clear" w:color="auto" w:fill="D9D9D9" w:themeFill="background1" w:themeFillShade="D9"/>
            <w:vAlign w:val="center"/>
          </w:tcPr>
          <w:p w14:paraId="4CF0B7F6" w14:textId="77777777" w:rsidR="00A06491" w:rsidRPr="00D415AE" w:rsidRDefault="00A06491" w:rsidP="00A06491">
            <w:pPr>
              <w:spacing w:before="120" w:after="200"/>
              <w:jc w:val="center"/>
              <w:rPr>
                <w:rFonts w:ascii="Calibri" w:hAnsi="Calibri"/>
                <w:b/>
                <w:lang w:bidi="en-US"/>
              </w:rPr>
            </w:pPr>
            <w:r w:rsidRPr="00D415AE">
              <w:rPr>
                <w:rFonts w:ascii="Calibri" w:hAnsi="Calibri"/>
                <w:b/>
                <w:lang w:bidi="en-US"/>
              </w:rPr>
              <w:t>Corresponding Item Distribution Table</w:t>
            </w:r>
          </w:p>
        </w:tc>
      </w:tr>
      <w:tr w:rsidR="00A06491" w:rsidRPr="00A06491" w14:paraId="05EEDD3C" w14:textId="77777777" w:rsidTr="00A06491">
        <w:trPr>
          <w:cantSplit/>
          <w:trHeight w:val="613"/>
          <w:jc w:val="center"/>
        </w:trPr>
        <w:tc>
          <w:tcPr>
            <w:tcW w:w="656" w:type="pct"/>
            <w:vMerge w:val="restart"/>
            <w:shd w:val="clear" w:color="auto" w:fill="D9D9D9"/>
            <w:noWrap/>
            <w:vAlign w:val="center"/>
          </w:tcPr>
          <w:p w14:paraId="0893B3F8" w14:textId="77777777" w:rsidR="00A06491" w:rsidRPr="00A06491" w:rsidRDefault="00A06491" w:rsidP="00A06491">
            <w:pPr>
              <w:spacing w:before="120" w:after="200"/>
              <w:rPr>
                <w:rFonts w:ascii="Calibri" w:hAnsi="Calibri"/>
                <w:b/>
                <w:lang w:bidi="en-US"/>
              </w:rPr>
            </w:pPr>
            <w:r w:rsidRPr="00A06491">
              <w:rPr>
                <w:rFonts w:ascii="Calibri" w:hAnsi="Calibri"/>
                <w:b/>
                <w:lang w:bidi="en-US"/>
              </w:rPr>
              <w:t>Listening</w:t>
            </w:r>
          </w:p>
        </w:tc>
        <w:tc>
          <w:tcPr>
            <w:tcW w:w="907" w:type="pct"/>
            <w:noWrap/>
            <w:vAlign w:val="center"/>
          </w:tcPr>
          <w:p w14:paraId="256BEE63" w14:textId="77777777" w:rsidR="00A06491" w:rsidRPr="00A06491" w:rsidRDefault="00A06491" w:rsidP="00A06491">
            <w:pPr>
              <w:spacing w:before="120" w:after="200"/>
              <w:rPr>
                <w:rFonts w:ascii="Calibri" w:hAnsi="Calibri"/>
                <w:lang w:bidi="en-US"/>
              </w:rPr>
            </w:pPr>
            <w:r w:rsidRPr="00A06491">
              <w:rPr>
                <w:rFonts w:ascii="Calibri" w:hAnsi="Calibri"/>
                <w:lang w:bidi="en-US"/>
              </w:rPr>
              <w:t>Short</w:t>
            </w:r>
          </w:p>
        </w:tc>
        <w:tc>
          <w:tcPr>
            <w:tcW w:w="843" w:type="pct"/>
            <w:noWrap/>
            <w:vAlign w:val="center"/>
          </w:tcPr>
          <w:p w14:paraId="38A515C5" w14:textId="77777777" w:rsidR="00A06491" w:rsidRPr="00A06491" w:rsidRDefault="00A06491" w:rsidP="00A06491">
            <w:pPr>
              <w:spacing w:before="120" w:after="200"/>
              <w:rPr>
                <w:rFonts w:ascii="Calibri" w:hAnsi="Calibri"/>
                <w:lang w:bidi="en-US"/>
              </w:rPr>
            </w:pPr>
            <w:r w:rsidRPr="00A06491">
              <w:rPr>
                <w:rFonts w:ascii="Calibri" w:hAnsi="Calibri"/>
                <w:lang w:bidi="en-US"/>
              </w:rPr>
              <w:t>6**/psg</w:t>
            </w:r>
          </w:p>
        </w:tc>
        <w:tc>
          <w:tcPr>
            <w:tcW w:w="1081" w:type="pct"/>
            <w:noWrap/>
            <w:vAlign w:val="center"/>
          </w:tcPr>
          <w:p w14:paraId="3040FD2F" w14:textId="77777777" w:rsidR="00A06491" w:rsidRPr="00A06491" w:rsidRDefault="00A06491" w:rsidP="00A06491">
            <w:pPr>
              <w:spacing w:before="120" w:after="200"/>
              <w:rPr>
                <w:rFonts w:ascii="Calibri" w:hAnsi="Calibri"/>
                <w:lang w:bidi="en-US"/>
              </w:rPr>
            </w:pPr>
            <w:r w:rsidRPr="00A06491">
              <w:rPr>
                <w:rFonts w:ascii="Calibri" w:hAnsi="Calibri"/>
                <w:lang w:bidi="en-US"/>
              </w:rPr>
              <w:t>1, 2, 3</w:t>
            </w:r>
          </w:p>
        </w:tc>
        <w:tc>
          <w:tcPr>
            <w:tcW w:w="1513" w:type="pct"/>
            <w:vAlign w:val="center"/>
          </w:tcPr>
          <w:p w14:paraId="483DCD04" w14:textId="77777777" w:rsidR="00A06491" w:rsidRPr="00A06491" w:rsidRDefault="00A06491" w:rsidP="00A06491">
            <w:pPr>
              <w:spacing w:before="120" w:after="200"/>
              <w:jc w:val="center"/>
              <w:rPr>
                <w:rFonts w:ascii="Calibri" w:hAnsi="Calibri"/>
                <w:lang w:bidi="en-US"/>
              </w:rPr>
            </w:pPr>
            <w:r w:rsidRPr="00A06491">
              <w:rPr>
                <w:rFonts w:ascii="Calibri" w:hAnsi="Calibri"/>
                <w:lang w:bidi="en-US"/>
              </w:rPr>
              <w:t>10</w:t>
            </w:r>
          </w:p>
        </w:tc>
      </w:tr>
      <w:tr w:rsidR="00A06491" w:rsidRPr="00A06491" w14:paraId="43D12C86" w14:textId="77777777" w:rsidTr="00A06491">
        <w:trPr>
          <w:cantSplit/>
          <w:trHeight w:val="613"/>
          <w:jc w:val="center"/>
        </w:trPr>
        <w:tc>
          <w:tcPr>
            <w:tcW w:w="656" w:type="pct"/>
            <w:vMerge/>
            <w:shd w:val="clear" w:color="auto" w:fill="D9D9D9"/>
            <w:vAlign w:val="center"/>
          </w:tcPr>
          <w:p w14:paraId="37AA04EA" w14:textId="77777777" w:rsidR="00A06491" w:rsidRPr="00A06491" w:rsidRDefault="00A06491" w:rsidP="00A06491">
            <w:pPr>
              <w:spacing w:before="120" w:after="200"/>
              <w:rPr>
                <w:rFonts w:ascii="Calibri" w:hAnsi="Calibri"/>
                <w:b/>
                <w:lang w:bidi="en-US"/>
              </w:rPr>
            </w:pPr>
          </w:p>
        </w:tc>
        <w:tc>
          <w:tcPr>
            <w:tcW w:w="907" w:type="pct"/>
            <w:noWrap/>
            <w:vAlign w:val="center"/>
          </w:tcPr>
          <w:p w14:paraId="108B4EBE" w14:textId="77777777" w:rsidR="00A06491" w:rsidRPr="00A06491" w:rsidRDefault="00A06491" w:rsidP="00A06491">
            <w:pPr>
              <w:spacing w:before="120" w:after="200"/>
              <w:rPr>
                <w:rFonts w:ascii="Calibri" w:hAnsi="Calibri"/>
                <w:lang w:bidi="en-US"/>
              </w:rPr>
            </w:pPr>
            <w:r w:rsidRPr="00A06491">
              <w:rPr>
                <w:rFonts w:ascii="Calibri" w:hAnsi="Calibri"/>
                <w:lang w:bidi="en-US"/>
              </w:rPr>
              <w:t>Long</w:t>
            </w:r>
          </w:p>
        </w:tc>
        <w:tc>
          <w:tcPr>
            <w:tcW w:w="843" w:type="pct"/>
            <w:noWrap/>
            <w:vAlign w:val="center"/>
          </w:tcPr>
          <w:p w14:paraId="4B58784F" w14:textId="77777777" w:rsidR="00A06491" w:rsidRPr="00A06491" w:rsidRDefault="00A06491" w:rsidP="00A06491">
            <w:pPr>
              <w:spacing w:before="120" w:after="200"/>
              <w:rPr>
                <w:rFonts w:ascii="Calibri" w:hAnsi="Calibri"/>
                <w:lang w:bidi="en-US"/>
              </w:rPr>
            </w:pPr>
            <w:r w:rsidRPr="00A06491">
              <w:rPr>
                <w:rFonts w:ascii="Calibri" w:hAnsi="Calibri"/>
                <w:lang w:bidi="en-US"/>
              </w:rPr>
              <w:t>10</w:t>
            </w:r>
          </w:p>
        </w:tc>
        <w:tc>
          <w:tcPr>
            <w:tcW w:w="1081" w:type="pct"/>
            <w:noWrap/>
            <w:vAlign w:val="center"/>
          </w:tcPr>
          <w:p w14:paraId="1C0C4BC3" w14:textId="77777777" w:rsidR="00A06491" w:rsidRPr="00A06491" w:rsidRDefault="00A06491" w:rsidP="00A06491">
            <w:pPr>
              <w:spacing w:before="120" w:after="200"/>
              <w:rPr>
                <w:rFonts w:ascii="Calibri" w:hAnsi="Calibri"/>
                <w:lang w:bidi="en-US"/>
              </w:rPr>
            </w:pPr>
            <w:r w:rsidRPr="00A06491">
              <w:rPr>
                <w:rFonts w:ascii="Calibri" w:hAnsi="Calibri"/>
                <w:lang w:bidi="en-US"/>
              </w:rPr>
              <w:t>1, 2, 3, 4</w:t>
            </w:r>
          </w:p>
        </w:tc>
        <w:tc>
          <w:tcPr>
            <w:tcW w:w="1513" w:type="pct"/>
            <w:vAlign w:val="center"/>
          </w:tcPr>
          <w:p w14:paraId="1EC3423F" w14:textId="77777777" w:rsidR="00A06491" w:rsidRPr="00A06491" w:rsidRDefault="00A06491" w:rsidP="00A06491">
            <w:pPr>
              <w:spacing w:before="120" w:after="200"/>
              <w:jc w:val="center"/>
              <w:rPr>
                <w:rFonts w:ascii="Calibri" w:hAnsi="Calibri"/>
                <w:lang w:bidi="en-US"/>
              </w:rPr>
            </w:pPr>
            <w:r w:rsidRPr="00A06491">
              <w:rPr>
                <w:rFonts w:ascii="Calibri" w:hAnsi="Calibri"/>
                <w:lang w:bidi="en-US"/>
              </w:rPr>
              <w:t>11</w:t>
            </w:r>
          </w:p>
        </w:tc>
      </w:tr>
      <w:tr w:rsidR="00A06491" w:rsidRPr="00A06491" w14:paraId="748D6C84" w14:textId="77777777" w:rsidTr="00A06491">
        <w:trPr>
          <w:cantSplit/>
          <w:trHeight w:val="613"/>
          <w:jc w:val="center"/>
        </w:trPr>
        <w:tc>
          <w:tcPr>
            <w:tcW w:w="656" w:type="pct"/>
            <w:vMerge w:val="restart"/>
            <w:shd w:val="clear" w:color="auto" w:fill="D9D9D9"/>
            <w:noWrap/>
            <w:vAlign w:val="center"/>
          </w:tcPr>
          <w:p w14:paraId="4AA5EF04" w14:textId="77777777" w:rsidR="00A06491" w:rsidRPr="00A06491" w:rsidRDefault="00A06491" w:rsidP="00A06491">
            <w:pPr>
              <w:spacing w:before="120" w:after="200"/>
              <w:rPr>
                <w:rFonts w:ascii="Calibri" w:hAnsi="Calibri"/>
                <w:b/>
                <w:lang w:bidi="en-US"/>
              </w:rPr>
            </w:pPr>
            <w:r w:rsidRPr="00A06491">
              <w:rPr>
                <w:rFonts w:ascii="Calibri" w:hAnsi="Calibri"/>
                <w:b/>
                <w:lang w:bidi="en-US"/>
              </w:rPr>
              <w:t>Reading</w:t>
            </w:r>
          </w:p>
        </w:tc>
        <w:tc>
          <w:tcPr>
            <w:tcW w:w="907" w:type="pct"/>
            <w:noWrap/>
            <w:vAlign w:val="center"/>
          </w:tcPr>
          <w:p w14:paraId="5ACF3A3A" w14:textId="77777777" w:rsidR="00A06491" w:rsidRPr="00A06491" w:rsidRDefault="00A06491" w:rsidP="00A06491">
            <w:pPr>
              <w:spacing w:before="120" w:after="200"/>
              <w:rPr>
                <w:rFonts w:ascii="Calibri" w:hAnsi="Calibri"/>
                <w:lang w:bidi="en-US"/>
              </w:rPr>
            </w:pPr>
            <w:r w:rsidRPr="00A06491">
              <w:rPr>
                <w:rFonts w:ascii="Calibri" w:hAnsi="Calibri"/>
                <w:lang w:bidi="en-US"/>
              </w:rPr>
              <w:t>Short</w:t>
            </w:r>
          </w:p>
        </w:tc>
        <w:tc>
          <w:tcPr>
            <w:tcW w:w="843" w:type="pct"/>
            <w:noWrap/>
            <w:vAlign w:val="center"/>
          </w:tcPr>
          <w:p w14:paraId="5AF9B1BD" w14:textId="77777777" w:rsidR="00A06491" w:rsidRPr="00A06491" w:rsidRDefault="00A06491" w:rsidP="00A06491">
            <w:pPr>
              <w:spacing w:before="120" w:after="200"/>
              <w:rPr>
                <w:rFonts w:ascii="Calibri" w:hAnsi="Calibri"/>
                <w:lang w:bidi="en-US"/>
              </w:rPr>
            </w:pPr>
            <w:r w:rsidRPr="00A06491">
              <w:rPr>
                <w:rFonts w:ascii="Calibri" w:hAnsi="Calibri"/>
                <w:lang w:bidi="en-US"/>
              </w:rPr>
              <w:t>6**/psg</w:t>
            </w:r>
          </w:p>
        </w:tc>
        <w:tc>
          <w:tcPr>
            <w:tcW w:w="1081" w:type="pct"/>
            <w:noWrap/>
            <w:vAlign w:val="center"/>
          </w:tcPr>
          <w:p w14:paraId="3824845D" w14:textId="77777777" w:rsidR="00A06491" w:rsidRPr="00A06491" w:rsidRDefault="00A06491" w:rsidP="00A06491">
            <w:pPr>
              <w:spacing w:before="120" w:after="200"/>
              <w:rPr>
                <w:rFonts w:ascii="Calibri" w:hAnsi="Calibri"/>
                <w:lang w:bidi="en-US"/>
              </w:rPr>
            </w:pPr>
            <w:r w:rsidRPr="00A06491">
              <w:rPr>
                <w:rFonts w:ascii="Calibri" w:hAnsi="Calibri"/>
                <w:lang w:bidi="en-US"/>
              </w:rPr>
              <w:t>1, 2, 3</w:t>
            </w:r>
          </w:p>
        </w:tc>
        <w:tc>
          <w:tcPr>
            <w:tcW w:w="1513" w:type="pct"/>
            <w:vAlign w:val="center"/>
          </w:tcPr>
          <w:p w14:paraId="6BF6C26B" w14:textId="77777777" w:rsidR="00A06491" w:rsidRPr="00A06491" w:rsidRDefault="00A06491" w:rsidP="00A06491">
            <w:pPr>
              <w:spacing w:before="120" w:after="200"/>
              <w:jc w:val="center"/>
              <w:rPr>
                <w:rFonts w:ascii="Calibri" w:hAnsi="Calibri"/>
                <w:lang w:bidi="en-US"/>
              </w:rPr>
            </w:pPr>
            <w:r w:rsidRPr="00A06491">
              <w:rPr>
                <w:rFonts w:ascii="Calibri" w:hAnsi="Calibri"/>
                <w:lang w:bidi="en-US"/>
              </w:rPr>
              <w:t>12</w:t>
            </w:r>
          </w:p>
        </w:tc>
      </w:tr>
      <w:tr w:rsidR="00A06491" w:rsidRPr="00A06491" w14:paraId="285703FF" w14:textId="77777777" w:rsidTr="00A06491">
        <w:trPr>
          <w:cantSplit/>
          <w:trHeight w:val="613"/>
          <w:jc w:val="center"/>
        </w:trPr>
        <w:tc>
          <w:tcPr>
            <w:tcW w:w="656" w:type="pct"/>
            <w:vMerge/>
            <w:shd w:val="clear" w:color="auto" w:fill="D9D9D9"/>
            <w:vAlign w:val="center"/>
          </w:tcPr>
          <w:p w14:paraId="708908A6" w14:textId="77777777" w:rsidR="00A06491" w:rsidRPr="00A06491" w:rsidRDefault="00A06491" w:rsidP="00A06491">
            <w:pPr>
              <w:spacing w:before="120" w:after="200"/>
              <w:rPr>
                <w:rFonts w:ascii="Calibri" w:hAnsi="Calibri"/>
                <w:lang w:bidi="en-US"/>
              </w:rPr>
            </w:pPr>
          </w:p>
        </w:tc>
        <w:tc>
          <w:tcPr>
            <w:tcW w:w="907" w:type="pct"/>
            <w:noWrap/>
            <w:vAlign w:val="center"/>
          </w:tcPr>
          <w:p w14:paraId="541DBC84" w14:textId="77777777" w:rsidR="00A06491" w:rsidRPr="00A06491" w:rsidRDefault="00A06491" w:rsidP="00A06491">
            <w:pPr>
              <w:spacing w:before="120" w:after="200"/>
              <w:rPr>
                <w:rFonts w:ascii="Calibri" w:hAnsi="Calibri"/>
                <w:lang w:bidi="en-US"/>
              </w:rPr>
            </w:pPr>
            <w:r w:rsidRPr="00A06491">
              <w:rPr>
                <w:rFonts w:ascii="Calibri" w:hAnsi="Calibri"/>
                <w:lang w:bidi="en-US"/>
              </w:rPr>
              <w:t>Medium</w:t>
            </w:r>
          </w:p>
        </w:tc>
        <w:tc>
          <w:tcPr>
            <w:tcW w:w="843" w:type="pct"/>
            <w:noWrap/>
            <w:vAlign w:val="center"/>
          </w:tcPr>
          <w:p w14:paraId="13D609AB" w14:textId="77777777" w:rsidR="00A06491" w:rsidRPr="00A06491" w:rsidRDefault="00A06491" w:rsidP="00A06491">
            <w:pPr>
              <w:spacing w:before="120" w:after="200"/>
              <w:rPr>
                <w:rFonts w:ascii="Calibri" w:hAnsi="Calibri"/>
                <w:lang w:bidi="en-US"/>
              </w:rPr>
            </w:pPr>
            <w:r w:rsidRPr="00A06491">
              <w:rPr>
                <w:rFonts w:ascii="Calibri" w:hAnsi="Calibri"/>
                <w:lang w:bidi="en-US"/>
              </w:rPr>
              <w:t>10</w:t>
            </w:r>
          </w:p>
        </w:tc>
        <w:tc>
          <w:tcPr>
            <w:tcW w:w="1081" w:type="pct"/>
            <w:noWrap/>
            <w:vAlign w:val="center"/>
          </w:tcPr>
          <w:p w14:paraId="153DA650" w14:textId="77777777" w:rsidR="00A06491" w:rsidRPr="00A06491" w:rsidRDefault="00A06491" w:rsidP="00A06491">
            <w:pPr>
              <w:spacing w:before="120" w:after="200"/>
              <w:rPr>
                <w:rFonts w:ascii="Calibri" w:hAnsi="Calibri"/>
                <w:lang w:bidi="en-US"/>
              </w:rPr>
            </w:pPr>
            <w:r w:rsidRPr="00A06491">
              <w:rPr>
                <w:rFonts w:ascii="Calibri" w:hAnsi="Calibri"/>
                <w:lang w:bidi="en-US"/>
              </w:rPr>
              <w:t>1, 2, 3 (4, 5)***</w:t>
            </w:r>
          </w:p>
        </w:tc>
        <w:tc>
          <w:tcPr>
            <w:tcW w:w="1513" w:type="pct"/>
            <w:vAlign w:val="center"/>
          </w:tcPr>
          <w:p w14:paraId="7921FF96" w14:textId="77777777" w:rsidR="00A06491" w:rsidRPr="00A06491" w:rsidRDefault="00A06491" w:rsidP="00A06491">
            <w:pPr>
              <w:spacing w:before="120" w:after="200"/>
              <w:jc w:val="center"/>
              <w:rPr>
                <w:rFonts w:ascii="Calibri" w:hAnsi="Calibri"/>
                <w:lang w:bidi="en-US"/>
              </w:rPr>
            </w:pPr>
            <w:r w:rsidRPr="00A06491">
              <w:rPr>
                <w:rFonts w:ascii="Calibri" w:hAnsi="Calibri"/>
                <w:lang w:bidi="en-US"/>
              </w:rPr>
              <w:t>13</w:t>
            </w:r>
          </w:p>
        </w:tc>
      </w:tr>
      <w:tr w:rsidR="00A06491" w:rsidRPr="00A06491" w14:paraId="412219BA" w14:textId="77777777" w:rsidTr="00A06491">
        <w:trPr>
          <w:cantSplit/>
          <w:trHeight w:val="613"/>
          <w:jc w:val="center"/>
        </w:trPr>
        <w:tc>
          <w:tcPr>
            <w:tcW w:w="656" w:type="pct"/>
            <w:vMerge/>
            <w:shd w:val="clear" w:color="auto" w:fill="D9D9D9"/>
            <w:vAlign w:val="center"/>
          </w:tcPr>
          <w:p w14:paraId="2D4113B2" w14:textId="77777777" w:rsidR="00A06491" w:rsidRPr="00A06491" w:rsidRDefault="00A06491" w:rsidP="00A06491">
            <w:pPr>
              <w:spacing w:before="120" w:after="200"/>
              <w:rPr>
                <w:rFonts w:ascii="Calibri" w:hAnsi="Calibri"/>
                <w:lang w:bidi="en-US"/>
              </w:rPr>
            </w:pPr>
          </w:p>
        </w:tc>
        <w:tc>
          <w:tcPr>
            <w:tcW w:w="907" w:type="pct"/>
            <w:noWrap/>
            <w:vAlign w:val="center"/>
          </w:tcPr>
          <w:p w14:paraId="349D6723" w14:textId="77777777" w:rsidR="00A06491" w:rsidRPr="00A06491" w:rsidRDefault="00A06491" w:rsidP="00A06491">
            <w:pPr>
              <w:spacing w:before="120" w:after="200"/>
              <w:rPr>
                <w:rFonts w:ascii="Calibri" w:hAnsi="Calibri"/>
                <w:lang w:bidi="en-US"/>
              </w:rPr>
            </w:pPr>
            <w:r w:rsidRPr="00A06491">
              <w:rPr>
                <w:rFonts w:ascii="Calibri" w:hAnsi="Calibri"/>
                <w:lang w:bidi="en-US"/>
              </w:rPr>
              <w:t>Long</w:t>
            </w:r>
          </w:p>
        </w:tc>
        <w:tc>
          <w:tcPr>
            <w:tcW w:w="843" w:type="pct"/>
            <w:noWrap/>
            <w:vAlign w:val="center"/>
          </w:tcPr>
          <w:p w14:paraId="158A6A88" w14:textId="77777777" w:rsidR="00A06491" w:rsidRPr="00A06491" w:rsidRDefault="00A06491" w:rsidP="00A06491">
            <w:pPr>
              <w:spacing w:before="120" w:after="200"/>
              <w:rPr>
                <w:rFonts w:ascii="Calibri" w:hAnsi="Calibri"/>
                <w:lang w:bidi="en-US"/>
              </w:rPr>
            </w:pPr>
            <w:r w:rsidRPr="00A06491">
              <w:rPr>
                <w:rFonts w:ascii="Calibri" w:hAnsi="Calibri"/>
                <w:lang w:bidi="en-US"/>
              </w:rPr>
              <w:t>12</w:t>
            </w:r>
          </w:p>
        </w:tc>
        <w:tc>
          <w:tcPr>
            <w:tcW w:w="1081" w:type="pct"/>
            <w:noWrap/>
            <w:vAlign w:val="center"/>
          </w:tcPr>
          <w:p w14:paraId="7A259B73" w14:textId="77777777" w:rsidR="00A06491" w:rsidRPr="00A06491" w:rsidRDefault="00A06491" w:rsidP="00A06491">
            <w:pPr>
              <w:spacing w:before="120" w:after="200"/>
              <w:rPr>
                <w:rFonts w:ascii="Calibri" w:hAnsi="Calibri"/>
                <w:lang w:bidi="en-US"/>
              </w:rPr>
            </w:pPr>
            <w:r w:rsidRPr="00A06491">
              <w:rPr>
                <w:rFonts w:ascii="Calibri" w:hAnsi="Calibri"/>
                <w:lang w:bidi="en-US"/>
              </w:rPr>
              <w:t>1, 2, 3, 4, 5</w:t>
            </w:r>
          </w:p>
        </w:tc>
        <w:tc>
          <w:tcPr>
            <w:tcW w:w="1513" w:type="pct"/>
            <w:vAlign w:val="center"/>
          </w:tcPr>
          <w:p w14:paraId="0FC985E3" w14:textId="77777777" w:rsidR="00A06491" w:rsidRPr="00A06491" w:rsidRDefault="00A06491" w:rsidP="00A06491">
            <w:pPr>
              <w:spacing w:before="120" w:after="200"/>
              <w:jc w:val="center"/>
              <w:rPr>
                <w:rFonts w:ascii="Calibri" w:hAnsi="Calibri"/>
                <w:lang w:bidi="en-US"/>
              </w:rPr>
            </w:pPr>
            <w:r w:rsidRPr="00A06491">
              <w:rPr>
                <w:rFonts w:ascii="Calibri" w:hAnsi="Calibri"/>
                <w:lang w:bidi="en-US"/>
              </w:rPr>
              <w:t>14</w:t>
            </w:r>
          </w:p>
        </w:tc>
      </w:tr>
      <w:tr w:rsidR="00A06491" w:rsidRPr="00A06491" w14:paraId="403CDDBA" w14:textId="77777777" w:rsidTr="00774375">
        <w:trPr>
          <w:cantSplit/>
          <w:trHeight w:hRule="exact" w:val="928"/>
          <w:jc w:val="center"/>
        </w:trPr>
        <w:tc>
          <w:tcPr>
            <w:tcW w:w="5000" w:type="pct"/>
            <w:gridSpan w:val="5"/>
            <w:vAlign w:val="center"/>
          </w:tcPr>
          <w:p w14:paraId="5441BA41"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 Grades 1–2, 3–4, 5–6: a short passage may only support 5 unique items rather than the 6 assigned.</w:t>
            </w:r>
          </w:p>
          <w:p w14:paraId="7893269A"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***Medium Reading passage—write items to ToMs 4 and 5 only if the language in your passage supports them.</w:t>
            </w:r>
          </w:p>
        </w:tc>
      </w:tr>
    </w:tbl>
    <w:p w14:paraId="7A13051B" w14:textId="77777777" w:rsidR="00A06491" w:rsidRPr="00A06491" w:rsidRDefault="00A06491" w:rsidP="00A06491">
      <w:pPr>
        <w:rPr>
          <w:rFonts w:ascii="Calibri" w:hAnsi="Calibri"/>
          <w:lang w:bidi="en-US"/>
        </w:rPr>
      </w:pPr>
    </w:p>
    <w:p w14:paraId="46B7C329" w14:textId="74A7AF3E" w:rsidR="00A06491" w:rsidRDefault="00A06491" w:rsidP="00A06491">
      <w:pPr>
        <w:rPr>
          <w:rFonts w:ascii="Calibri" w:hAnsi="Calibri"/>
          <w:lang w:bidi="en-US"/>
        </w:rPr>
      </w:pPr>
      <w:r w:rsidRPr="00A06491">
        <w:rPr>
          <w:rFonts w:ascii="Calibri" w:hAnsi="Calibri"/>
          <w:lang w:bidi="en-US"/>
        </w:rPr>
        <w:t>The number and type of Writing prompts—Short Constructed Response (SCR) or Extended Constructed Response (ECR)—are based only on the Reading passages. A prompt designed to elicit an SCR can be written to either the short or medium passage. A prompt designed to elicit an ECR can be written to either the medium or long passage.</w:t>
      </w:r>
    </w:p>
    <w:p w14:paraId="321F5C56" w14:textId="77777777" w:rsidR="00202634" w:rsidRDefault="00202634">
      <w:pPr>
        <w:rPr>
          <w:rFonts w:ascii="Calibri" w:hAnsi="Calibri"/>
          <w:lang w:bidi="en-US"/>
        </w:rPr>
      </w:pPr>
    </w:p>
    <w:p w14:paraId="12C6DA88" w14:textId="77777777" w:rsidR="00A06491" w:rsidRPr="00A06491" w:rsidRDefault="00A06491" w:rsidP="00A06491">
      <w:pPr>
        <w:tabs>
          <w:tab w:val="left" w:pos="900"/>
        </w:tabs>
        <w:spacing w:before="240"/>
        <w:ind w:left="360" w:hanging="360"/>
        <w:jc w:val="left"/>
        <w:rPr>
          <w:rFonts w:ascii="Calibri" w:hAnsi="Calibri"/>
          <w:b/>
          <w:lang w:bidi="en-US"/>
        </w:rPr>
      </w:pPr>
      <w:bookmarkStart w:id="390" w:name="_Toc2939054"/>
      <w:r w:rsidRPr="00A06491">
        <w:rPr>
          <w:rFonts w:ascii="Calibri" w:hAnsi="Calibri"/>
          <w:b/>
          <w:lang w:bidi="en-US"/>
        </w:rPr>
        <w:t>Number of Writing Prompts Needed by Passage Length and Prompt Type</w:t>
      </w:r>
      <w:bookmarkEnd w:id="390"/>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3"/>
        <w:gridCol w:w="2790"/>
        <w:gridCol w:w="4192"/>
      </w:tblGrid>
      <w:tr w:rsidR="00A06491" w:rsidRPr="00A06491" w14:paraId="320F01B2" w14:textId="77777777" w:rsidTr="00D415AE">
        <w:trPr>
          <w:trHeight w:val="270"/>
          <w:jc w:val="center"/>
        </w:trPr>
        <w:tc>
          <w:tcPr>
            <w:tcW w:w="2483" w:type="dxa"/>
            <w:shd w:val="clear" w:color="auto" w:fill="D9D9D9" w:themeFill="background1" w:themeFillShade="D9"/>
            <w:noWrap/>
            <w:vAlign w:val="center"/>
          </w:tcPr>
          <w:p w14:paraId="71BA56B0" w14:textId="77777777" w:rsidR="00A06491" w:rsidRPr="00D415AE" w:rsidRDefault="00A06491" w:rsidP="00A06491">
            <w:pPr>
              <w:spacing w:before="120" w:after="200"/>
              <w:jc w:val="left"/>
              <w:rPr>
                <w:rFonts w:ascii="Calibri" w:hAnsi="Calibri"/>
                <w:b/>
                <w:lang w:bidi="en-US"/>
              </w:rPr>
            </w:pPr>
            <w:r w:rsidRPr="00D415AE">
              <w:rPr>
                <w:rFonts w:ascii="Calibri" w:hAnsi="Calibri"/>
                <w:b/>
                <w:lang w:bidi="en-US"/>
              </w:rPr>
              <w:t xml:space="preserve">Reading Passage Assignment  </w:t>
            </w:r>
          </w:p>
        </w:tc>
        <w:tc>
          <w:tcPr>
            <w:tcW w:w="2790" w:type="dxa"/>
            <w:shd w:val="clear" w:color="auto" w:fill="D9D9D9" w:themeFill="background1" w:themeFillShade="D9"/>
            <w:noWrap/>
            <w:vAlign w:val="center"/>
          </w:tcPr>
          <w:p w14:paraId="149CA27D" w14:textId="77777777" w:rsidR="00A06491" w:rsidRPr="00D415AE" w:rsidRDefault="00A06491" w:rsidP="00A06491">
            <w:pPr>
              <w:spacing w:before="120" w:after="200"/>
              <w:jc w:val="left"/>
              <w:rPr>
                <w:rFonts w:ascii="Calibri" w:hAnsi="Calibri"/>
                <w:b/>
                <w:lang w:bidi="en-US"/>
              </w:rPr>
            </w:pPr>
            <w:r w:rsidRPr="00D415AE">
              <w:rPr>
                <w:rFonts w:ascii="Calibri" w:hAnsi="Calibri"/>
                <w:b/>
                <w:lang w:bidi="en-US"/>
              </w:rPr>
              <w:t xml:space="preserve">Short </w:t>
            </w:r>
            <w:r w:rsidRPr="00D415AE">
              <w:rPr>
                <w:rFonts w:ascii="Calibri" w:hAnsi="Calibri"/>
                <w:b/>
                <w:lang w:bidi="en-US"/>
              </w:rPr>
              <w:br/>
              <w:t>Constructed Response</w:t>
            </w:r>
          </w:p>
          <w:p w14:paraId="58125553" w14:textId="77777777" w:rsidR="00A06491" w:rsidRPr="00D415AE" w:rsidRDefault="00A06491" w:rsidP="00A06491">
            <w:pPr>
              <w:spacing w:before="120" w:after="200"/>
              <w:jc w:val="left"/>
              <w:rPr>
                <w:rFonts w:ascii="Calibri" w:hAnsi="Calibri"/>
                <w:b/>
                <w:lang w:bidi="en-US"/>
              </w:rPr>
            </w:pPr>
            <w:r w:rsidRPr="00D415AE">
              <w:rPr>
                <w:rFonts w:ascii="Calibri" w:hAnsi="Calibri"/>
                <w:b/>
                <w:lang w:bidi="en-US"/>
              </w:rPr>
              <w:t>(ToMs 1, 2)</w:t>
            </w:r>
          </w:p>
        </w:tc>
        <w:tc>
          <w:tcPr>
            <w:tcW w:w="4192" w:type="dxa"/>
            <w:shd w:val="clear" w:color="auto" w:fill="D9D9D9" w:themeFill="background1" w:themeFillShade="D9"/>
            <w:noWrap/>
            <w:vAlign w:val="center"/>
          </w:tcPr>
          <w:p w14:paraId="526028AB" w14:textId="77777777" w:rsidR="00A06491" w:rsidRPr="00D415AE" w:rsidRDefault="00A06491" w:rsidP="00A06491">
            <w:pPr>
              <w:spacing w:before="120" w:after="200"/>
              <w:jc w:val="left"/>
              <w:rPr>
                <w:rFonts w:ascii="Calibri" w:hAnsi="Calibri"/>
                <w:b/>
                <w:lang w:bidi="en-US"/>
              </w:rPr>
            </w:pPr>
            <w:r w:rsidRPr="00D415AE">
              <w:rPr>
                <w:rFonts w:ascii="Calibri" w:hAnsi="Calibri"/>
                <w:b/>
                <w:lang w:bidi="en-US"/>
              </w:rPr>
              <w:t xml:space="preserve">Extended </w:t>
            </w:r>
            <w:r w:rsidRPr="00D415AE">
              <w:rPr>
                <w:rFonts w:ascii="Calibri" w:hAnsi="Calibri"/>
                <w:b/>
                <w:lang w:bidi="en-US"/>
              </w:rPr>
              <w:br/>
              <w:t>Constructed Response</w:t>
            </w:r>
          </w:p>
          <w:p w14:paraId="4E0507F4" w14:textId="77777777" w:rsidR="00A06491" w:rsidRPr="00D415AE" w:rsidRDefault="00A06491" w:rsidP="00A06491">
            <w:pPr>
              <w:spacing w:before="120" w:after="200"/>
              <w:jc w:val="left"/>
              <w:rPr>
                <w:rFonts w:ascii="Calibri" w:hAnsi="Calibri"/>
                <w:b/>
                <w:lang w:bidi="en-US"/>
              </w:rPr>
            </w:pPr>
            <w:r w:rsidRPr="00D415AE">
              <w:rPr>
                <w:rFonts w:ascii="Calibri" w:hAnsi="Calibri"/>
                <w:b/>
                <w:lang w:bidi="en-US"/>
              </w:rPr>
              <w:t>(Literary—ToMs 1, 2, 3</w:t>
            </w:r>
            <w:r w:rsidRPr="00D415AE">
              <w:rPr>
                <w:rFonts w:ascii="Calibri" w:hAnsi="Calibri"/>
                <w:b/>
                <w:lang w:bidi="en-US"/>
              </w:rPr>
              <w:br/>
              <w:t>Informational—ToMs 1, 2, 4)</w:t>
            </w:r>
          </w:p>
        </w:tc>
      </w:tr>
      <w:tr w:rsidR="00A06491" w:rsidRPr="00A06491" w14:paraId="30985657" w14:textId="77777777" w:rsidTr="00623B44">
        <w:trPr>
          <w:trHeight w:val="683"/>
          <w:jc w:val="center"/>
        </w:trPr>
        <w:tc>
          <w:tcPr>
            <w:tcW w:w="2483" w:type="dxa"/>
            <w:shd w:val="clear" w:color="auto" w:fill="D9D9D9"/>
            <w:noWrap/>
            <w:vAlign w:val="center"/>
          </w:tcPr>
          <w:p w14:paraId="04C0CC47" w14:textId="77777777" w:rsidR="00A06491" w:rsidRPr="00A06491" w:rsidRDefault="00A06491" w:rsidP="00A06491">
            <w:pPr>
              <w:spacing w:before="120" w:after="200"/>
              <w:jc w:val="left"/>
              <w:rPr>
                <w:rFonts w:ascii="Calibri" w:hAnsi="Calibri"/>
                <w:b/>
                <w:lang w:bidi="en-US"/>
              </w:rPr>
            </w:pPr>
            <w:r w:rsidRPr="00A06491">
              <w:rPr>
                <w:rFonts w:ascii="Calibri" w:hAnsi="Calibri"/>
                <w:b/>
                <w:lang w:bidi="en-US"/>
              </w:rPr>
              <w:t xml:space="preserve">Two Short and one Medium </w:t>
            </w:r>
          </w:p>
        </w:tc>
        <w:tc>
          <w:tcPr>
            <w:tcW w:w="2790" w:type="dxa"/>
            <w:noWrap/>
            <w:vAlign w:val="center"/>
          </w:tcPr>
          <w:p w14:paraId="736985A0" w14:textId="77777777" w:rsidR="00A06491" w:rsidRPr="00A06491" w:rsidRDefault="00A06491" w:rsidP="00A06491">
            <w:pPr>
              <w:spacing w:before="120" w:after="200"/>
              <w:jc w:val="center"/>
              <w:rPr>
                <w:rFonts w:ascii="Calibri" w:hAnsi="Calibri"/>
                <w:lang w:bidi="en-US"/>
              </w:rPr>
            </w:pPr>
            <w:r w:rsidRPr="00A06491">
              <w:rPr>
                <w:rFonts w:ascii="Calibri" w:hAnsi="Calibri"/>
                <w:lang w:bidi="en-US"/>
              </w:rPr>
              <w:t>3</w:t>
            </w:r>
          </w:p>
        </w:tc>
        <w:tc>
          <w:tcPr>
            <w:tcW w:w="4192" w:type="dxa"/>
            <w:noWrap/>
            <w:vAlign w:val="center"/>
          </w:tcPr>
          <w:p w14:paraId="3238300E" w14:textId="77777777" w:rsidR="00A06491" w:rsidRPr="00A06491" w:rsidRDefault="00A06491" w:rsidP="00A06491">
            <w:pPr>
              <w:spacing w:before="120" w:after="200"/>
              <w:jc w:val="center"/>
              <w:rPr>
                <w:rFonts w:ascii="Calibri" w:hAnsi="Calibri"/>
                <w:lang w:bidi="en-US"/>
              </w:rPr>
            </w:pPr>
            <w:r w:rsidRPr="00A06491">
              <w:rPr>
                <w:rFonts w:ascii="Calibri" w:hAnsi="Calibri"/>
                <w:lang w:bidi="en-US"/>
              </w:rPr>
              <w:t>-</w:t>
            </w:r>
          </w:p>
        </w:tc>
      </w:tr>
      <w:tr w:rsidR="00A06491" w:rsidRPr="00A06491" w14:paraId="4F1D1732" w14:textId="77777777" w:rsidTr="00623B44">
        <w:trPr>
          <w:trHeight w:val="557"/>
          <w:jc w:val="center"/>
        </w:trPr>
        <w:tc>
          <w:tcPr>
            <w:tcW w:w="2483" w:type="dxa"/>
            <w:shd w:val="clear" w:color="auto" w:fill="D9D9D9"/>
            <w:noWrap/>
            <w:vAlign w:val="center"/>
          </w:tcPr>
          <w:p w14:paraId="5F35057F" w14:textId="77777777" w:rsidR="00A06491" w:rsidRPr="00A06491" w:rsidRDefault="00A06491" w:rsidP="00A06491">
            <w:pPr>
              <w:spacing w:before="120" w:after="200"/>
              <w:jc w:val="left"/>
              <w:rPr>
                <w:rFonts w:ascii="Calibri" w:hAnsi="Calibri"/>
                <w:b/>
                <w:lang w:bidi="en-US"/>
              </w:rPr>
            </w:pPr>
            <w:r w:rsidRPr="00A06491">
              <w:rPr>
                <w:rFonts w:ascii="Calibri" w:hAnsi="Calibri"/>
                <w:b/>
                <w:lang w:bidi="en-US"/>
              </w:rPr>
              <w:t xml:space="preserve">One Medium and one Long </w:t>
            </w:r>
          </w:p>
        </w:tc>
        <w:tc>
          <w:tcPr>
            <w:tcW w:w="2790" w:type="dxa"/>
            <w:noWrap/>
            <w:vAlign w:val="center"/>
          </w:tcPr>
          <w:p w14:paraId="1020B454" w14:textId="77777777" w:rsidR="00A06491" w:rsidRPr="00A06491" w:rsidRDefault="00A06491" w:rsidP="00A06491">
            <w:pPr>
              <w:spacing w:before="120" w:after="200"/>
              <w:jc w:val="center"/>
              <w:rPr>
                <w:rFonts w:ascii="Calibri" w:hAnsi="Calibri"/>
                <w:lang w:bidi="en-US"/>
              </w:rPr>
            </w:pPr>
            <w:r w:rsidRPr="00A06491">
              <w:rPr>
                <w:rFonts w:ascii="Calibri" w:hAnsi="Calibri"/>
                <w:lang w:bidi="en-US"/>
              </w:rPr>
              <w:t>-</w:t>
            </w:r>
          </w:p>
        </w:tc>
        <w:tc>
          <w:tcPr>
            <w:tcW w:w="4192" w:type="dxa"/>
            <w:noWrap/>
            <w:vAlign w:val="center"/>
          </w:tcPr>
          <w:p w14:paraId="51B2B02A" w14:textId="77777777" w:rsidR="00A06491" w:rsidRPr="00A06491" w:rsidRDefault="00A06491" w:rsidP="00A06491">
            <w:pPr>
              <w:spacing w:before="120" w:after="200"/>
              <w:jc w:val="center"/>
              <w:rPr>
                <w:rFonts w:ascii="Calibri" w:hAnsi="Calibri"/>
                <w:lang w:bidi="en-US"/>
              </w:rPr>
            </w:pPr>
            <w:r w:rsidRPr="00A06491">
              <w:rPr>
                <w:rFonts w:ascii="Calibri" w:hAnsi="Calibri"/>
                <w:lang w:bidi="en-US"/>
              </w:rPr>
              <w:t>3</w:t>
            </w:r>
          </w:p>
        </w:tc>
      </w:tr>
    </w:tbl>
    <w:p w14:paraId="7EBA6C41" w14:textId="77777777" w:rsidR="00623B44" w:rsidRDefault="00623B44" w:rsidP="00953053">
      <w:pPr>
        <w:rPr>
          <w:b/>
          <w:bCs/>
          <w:lang w:bidi="en-US"/>
        </w:rPr>
      </w:pPr>
      <w:bookmarkStart w:id="391" w:name="_Toc63408912"/>
    </w:p>
    <w:p w14:paraId="062DF2C5" w14:textId="6B56DF1E" w:rsidR="00A06491" w:rsidRPr="00953053" w:rsidRDefault="00A06491" w:rsidP="00953053">
      <w:pPr>
        <w:rPr>
          <w:b/>
          <w:bCs/>
          <w:lang w:bidi="en-US"/>
        </w:rPr>
      </w:pPr>
      <w:r w:rsidRPr="00953053">
        <w:rPr>
          <w:b/>
          <w:bCs/>
          <w:lang w:bidi="en-US"/>
        </w:rPr>
        <w:t>Example Item Distribution Tables</w:t>
      </w:r>
      <w:bookmarkEnd w:id="391"/>
      <w:r w:rsidRPr="00953053">
        <w:rPr>
          <w:b/>
          <w:bCs/>
          <w:lang w:bidi="en-US"/>
        </w:rPr>
        <w:t xml:space="preserve"> </w:t>
      </w:r>
    </w:p>
    <w:p w14:paraId="2BC72571" w14:textId="77777777" w:rsidR="00A06491" w:rsidRPr="00A06491" w:rsidRDefault="00A06491" w:rsidP="00A06491">
      <w:pPr>
        <w:spacing w:before="120" w:after="200"/>
        <w:rPr>
          <w:rFonts w:ascii="Calibri" w:hAnsi="Calibri"/>
          <w:lang w:bidi="en-US"/>
        </w:rPr>
      </w:pPr>
      <w:r w:rsidRPr="00A06491">
        <w:rPr>
          <w:rFonts w:ascii="Calibri" w:hAnsi="Calibri"/>
          <w:lang w:bidi="en-US"/>
        </w:rPr>
        <w:t xml:space="preserve">It is important that each item set developed assesses a variety of ToMs and PLDs. Tables 10–14 illustrate how items could be distributed across ToMs and PLDs. Writers should focus primarily on the table that relates to their modality and the number/length of passages they have been assigned to write. </w:t>
      </w:r>
    </w:p>
    <w:p w14:paraId="11F42A88" w14:textId="328573DB" w:rsidR="00A06491" w:rsidRPr="00A06491" w:rsidRDefault="00A06491" w:rsidP="00A06491">
      <w:pPr>
        <w:spacing w:before="120" w:after="200"/>
        <w:rPr>
          <w:rFonts w:ascii="Calibri" w:hAnsi="Calibri"/>
          <w:lang w:bidi="en-US"/>
        </w:rPr>
      </w:pPr>
      <w:r w:rsidRPr="00A06491">
        <w:rPr>
          <w:rFonts w:ascii="Calibri" w:hAnsi="Calibri"/>
          <w:lang w:bidi="en-US"/>
        </w:rPr>
        <w:t xml:space="preserve">The item distribution tables below are for illustrative purposes only. The distribution of the multiple-choice items must comply with the guidelines in the far right cell, but the actual distribution may vary from what is shown in each example. Blank item distribution tables for an individual writer’s use are available in </w:t>
      </w:r>
      <w:hyperlink w:anchor="_Appendix_B:_Blank" w:history="1">
        <w:r w:rsidRPr="00A06491">
          <w:rPr>
            <w:rFonts w:ascii="Calibri" w:hAnsi="Calibri"/>
            <w:color w:val="0000FF"/>
            <w:u w:val="single"/>
            <w:lang w:bidi="en-US"/>
          </w:rPr>
          <w:t>Appendix B</w:t>
        </w:r>
      </w:hyperlink>
      <w:r w:rsidRPr="00A06491">
        <w:rPr>
          <w:rFonts w:ascii="Calibri" w:hAnsi="Calibri"/>
          <w:lang w:bidi="en-US"/>
        </w:rPr>
        <w:t xml:space="preserve"> .</w:t>
      </w:r>
    </w:p>
    <w:p w14:paraId="5F106C03" w14:textId="77777777" w:rsidR="00A06491" w:rsidRPr="00A06491" w:rsidRDefault="00A06491" w:rsidP="00A06491">
      <w:pPr>
        <w:rPr>
          <w:rFonts w:ascii="Calibri" w:hAnsi="Calibri"/>
          <w:lang w:bidi="en-US"/>
        </w:rPr>
      </w:pPr>
    </w:p>
    <w:p w14:paraId="140C894E" w14:textId="41D29EAA" w:rsidR="00A06491" w:rsidRPr="00A06491" w:rsidRDefault="006406D7" w:rsidP="00A06491">
      <w:pPr>
        <w:tabs>
          <w:tab w:val="left" w:pos="1080"/>
        </w:tabs>
        <w:ind w:left="360" w:hanging="360"/>
        <w:jc w:val="left"/>
        <w:rPr>
          <w:rFonts w:ascii="Calibri" w:hAnsi="Calibri"/>
          <w:b/>
          <w:lang w:bidi="en-US"/>
        </w:rPr>
      </w:pPr>
      <w:bookmarkStart w:id="392" w:name="_Toc2939055"/>
      <w:r>
        <w:rPr>
          <w:rFonts w:ascii="Calibri" w:hAnsi="Calibri"/>
          <w:b/>
          <w:lang w:bidi="en-US"/>
        </w:rPr>
        <w:t xml:space="preserve">Table 10. </w:t>
      </w:r>
      <w:r w:rsidR="00A06491" w:rsidRPr="00A06491">
        <w:rPr>
          <w:rFonts w:ascii="Calibri" w:hAnsi="Calibri"/>
          <w:b/>
          <w:lang w:bidi="en-US"/>
        </w:rPr>
        <w:t>Example Item Distribution: Short Listening</w:t>
      </w:r>
      <w:bookmarkEnd w:id="392"/>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43"/>
        <w:gridCol w:w="1158"/>
        <w:gridCol w:w="1039"/>
        <w:gridCol w:w="1039"/>
        <w:gridCol w:w="1039"/>
        <w:gridCol w:w="1039"/>
        <w:gridCol w:w="1039"/>
        <w:gridCol w:w="4148"/>
      </w:tblGrid>
      <w:tr w:rsidR="00A06491" w:rsidRPr="00A06491" w14:paraId="04042F19" w14:textId="77777777" w:rsidTr="00D415AE">
        <w:trPr>
          <w:trHeight w:val="395"/>
        </w:trPr>
        <w:tc>
          <w:tcPr>
            <w:tcW w:w="809" w:type="pct"/>
            <w:gridSpan w:val="2"/>
            <w:vMerge w:val="restart"/>
            <w:vAlign w:val="center"/>
          </w:tcPr>
          <w:p w14:paraId="3FFC437D" w14:textId="77777777" w:rsidR="00A06491" w:rsidRPr="00A06491" w:rsidRDefault="00A06491" w:rsidP="00A06491">
            <w:pPr>
              <w:jc w:val="center"/>
              <w:rPr>
                <w:rFonts w:ascii="Calibri" w:eastAsia="Calibri" w:hAnsi="Calibri"/>
                <w:b/>
                <w:sz w:val="22"/>
                <w:szCs w:val="22"/>
              </w:rPr>
            </w:pPr>
            <w:r w:rsidRPr="00A06491">
              <w:rPr>
                <w:rFonts w:ascii="Calibri" w:eastAsia="Calibri" w:hAnsi="Calibri"/>
                <w:b/>
                <w:sz w:val="22"/>
                <w:szCs w:val="22"/>
              </w:rPr>
              <w:t>Short</w:t>
            </w:r>
          </w:p>
          <w:p w14:paraId="4BB5D732" w14:textId="77777777" w:rsidR="00A06491" w:rsidRPr="00A06491" w:rsidRDefault="00A06491" w:rsidP="00A06491">
            <w:pPr>
              <w:jc w:val="center"/>
              <w:rPr>
                <w:rFonts w:ascii="Calibri" w:eastAsia="Calibri" w:hAnsi="Calibri"/>
                <w:sz w:val="22"/>
                <w:szCs w:val="22"/>
              </w:rPr>
            </w:pPr>
            <w:r w:rsidRPr="00A06491">
              <w:rPr>
                <w:rFonts w:ascii="Calibri" w:eastAsia="Calibri" w:hAnsi="Calibri"/>
                <w:sz w:val="22"/>
                <w:szCs w:val="22"/>
              </w:rPr>
              <w:t>6 items</w:t>
            </w:r>
          </w:p>
        </w:tc>
        <w:tc>
          <w:tcPr>
            <w:tcW w:w="2329" w:type="pct"/>
            <w:gridSpan w:val="5"/>
            <w:shd w:val="clear" w:color="auto" w:fill="D9D9D9" w:themeFill="background1" w:themeFillShade="D9"/>
            <w:vAlign w:val="center"/>
          </w:tcPr>
          <w:p w14:paraId="1A0D6944" w14:textId="77777777" w:rsidR="00A06491" w:rsidRPr="00D415AE" w:rsidRDefault="00A06491" w:rsidP="00A06491">
            <w:pPr>
              <w:jc w:val="center"/>
              <w:rPr>
                <w:rFonts w:ascii="Calibri" w:eastAsia="Calibri" w:hAnsi="Calibri"/>
                <w:b/>
                <w:sz w:val="22"/>
                <w:szCs w:val="22"/>
              </w:rPr>
            </w:pPr>
            <w:r w:rsidRPr="00D415AE">
              <w:rPr>
                <w:rFonts w:ascii="Calibri" w:eastAsia="Calibri" w:hAnsi="Calibri"/>
                <w:b/>
                <w:sz w:val="22"/>
                <w:szCs w:val="22"/>
              </w:rPr>
              <w:t>PLDs</w:t>
            </w:r>
          </w:p>
        </w:tc>
        <w:tc>
          <w:tcPr>
            <w:tcW w:w="1862" w:type="pct"/>
            <w:vMerge w:val="restart"/>
            <w:shd w:val="clear" w:color="auto" w:fill="auto"/>
            <w:vAlign w:val="center"/>
          </w:tcPr>
          <w:p w14:paraId="0F8C0FDA" w14:textId="77777777" w:rsidR="00A06491" w:rsidRPr="00A06491" w:rsidRDefault="00A06491" w:rsidP="00A06491">
            <w:pPr>
              <w:jc w:val="left"/>
              <w:rPr>
                <w:rFonts w:ascii="Calibri" w:eastAsia="Calibri" w:hAnsi="Calibri"/>
                <w:sz w:val="22"/>
                <w:szCs w:val="22"/>
              </w:rPr>
            </w:pPr>
            <w:r w:rsidRPr="00A06491">
              <w:rPr>
                <w:rFonts w:ascii="Calibri" w:eastAsia="Calibri" w:hAnsi="Calibri"/>
                <w:sz w:val="22"/>
                <w:szCs w:val="22"/>
              </w:rPr>
              <w:t>• Write to all 3 ToMs</w:t>
            </w:r>
          </w:p>
          <w:p w14:paraId="0B48CFE0" w14:textId="77777777" w:rsidR="00A06491" w:rsidRPr="00A06491" w:rsidRDefault="00A06491" w:rsidP="00A06491">
            <w:pPr>
              <w:jc w:val="left"/>
              <w:rPr>
                <w:rFonts w:ascii="Calibri" w:eastAsia="Calibri" w:hAnsi="Calibri"/>
                <w:sz w:val="22"/>
                <w:szCs w:val="22"/>
              </w:rPr>
            </w:pPr>
            <w:r w:rsidRPr="00A06491">
              <w:rPr>
                <w:rFonts w:ascii="Calibri" w:eastAsia="Calibri" w:hAnsi="Calibri"/>
                <w:sz w:val="22"/>
                <w:szCs w:val="22"/>
              </w:rPr>
              <w:t>• Write to all 5 PLDs</w:t>
            </w:r>
          </w:p>
          <w:p w14:paraId="035B8844" w14:textId="77777777" w:rsidR="00A06491" w:rsidRPr="00A06491" w:rsidRDefault="00A06491" w:rsidP="00A06491">
            <w:pPr>
              <w:jc w:val="left"/>
              <w:rPr>
                <w:rFonts w:ascii="Calibri" w:eastAsia="Calibri" w:hAnsi="Calibri"/>
                <w:sz w:val="22"/>
                <w:szCs w:val="22"/>
              </w:rPr>
            </w:pPr>
            <w:r w:rsidRPr="00A06491">
              <w:rPr>
                <w:rFonts w:ascii="Calibri" w:eastAsia="Calibri" w:hAnsi="Calibri"/>
                <w:sz w:val="22"/>
                <w:szCs w:val="22"/>
              </w:rPr>
              <w:t>• No more than 2 items per ToM</w:t>
            </w:r>
          </w:p>
          <w:p w14:paraId="69873B8B" w14:textId="77777777" w:rsidR="00A06491" w:rsidRPr="00A06491" w:rsidRDefault="00A06491" w:rsidP="00A06491">
            <w:pPr>
              <w:jc w:val="left"/>
              <w:rPr>
                <w:rFonts w:ascii="Calibri" w:eastAsia="Calibri" w:hAnsi="Calibri"/>
                <w:b/>
                <w:sz w:val="22"/>
                <w:szCs w:val="22"/>
              </w:rPr>
            </w:pPr>
            <w:r w:rsidRPr="00A06491">
              <w:rPr>
                <w:rFonts w:ascii="Calibri" w:eastAsia="Calibri" w:hAnsi="Calibri"/>
                <w:sz w:val="22"/>
                <w:szCs w:val="22"/>
              </w:rPr>
              <w:t>• No more than 2 items per PLD</w:t>
            </w:r>
          </w:p>
        </w:tc>
      </w:tr>
      <w:tr w:rsidR="00A06491" w:rsidRPr="00A06491" w14:paraId="18488599" w14:textId="77777777" w:rsidTr="00D415AE">
        <w:trPr>
          <w:trHeight w:val="350"/>
        </w:trPr>
        <w:tc>
          <w:tcPr>
            <w:tcW w:w="809" w:type="pct"/>
            <w:gridSpan w:val="2"/>
            <w:vMerge/>
          </w:tcPr>
          <w:p w14:paraId="2F8F7F44" w14:textId="77777777" w:rsidR="00A06491" w:rsidRPr="00A06491" w:rsidRDefault="00A06491" w:rsidP="00A06491">
            <w:pPr>
              <w:jc w:val="center"/>
              <w:rPr>
                <w:rFonts w:ascii="Calibri" w:eastAsia="Calibri" w:hAnsi="Calibri"/>
                <w:b/>
                <w:sz w:val="22"/>
                <w:szCs w:val="22"/>
              </w:rPr>
            </w:pPr>
          </w:p>
        </w:tc>
        <w:tc>
          <w:tcPr>
            <w:tcW w:w="466" w:type="pct"/>
            <w:shd w:val="clear" w:color="auto" w:fill="D9D9D9" w:themeFill="background1" w:themeFillShade="D9"/>
            <w:vAlign w:val="center"/>
          </w:tcPr>
          <w:p w14:paraId="2F121B7C" w14:textId="77777777" w:rsidR="00A06491" w:rsidRPr="00D415AE" w:rsidRDefault="00A06491" w:rsidP="00A06491">
            <w:pPr>
              <w:jc w:val="center"/>
              <w:rPr>
                <w:rFonts w:ascii="Calibri" w:eastAsia="Calibri" w:hAnsi="Calibri"/>
                <w:b/>
                <w:sz w:val="22"/>
                <w:szCs w:val="22"/>
              </w:rPr>
            </w:pPr>
            <w:r w:rsidRPr="00D415AE">
              <w:rPr>
                <w:rFonts w:ascii="Calibri" w:eastAsia="Calibri" w:hAnsi="Calibri"/>
                <w:b/>
                <w:sz w:val="22"/>
                <w:szCs w:val="22"/>
              </w:rPr>
              <w:t>1</w:t>
            </w:r>
          </w:p>
        </w:tc>
        <w:tc>
          <w:tcPr>
            <w:tcW w:w="466" w:type="pct"/>
            <w:shd w:val="clear" w:color="auto" w:fill="D9D9D9" w:themeFill="background1" w:themeFillShade="D9"/>
            <w:vAlign w:val="center"/>
          </w:tcPr>
          <w:p w14:paraId="64B53E55" w14:textId="77777777" w:rsidR="00A06491" w:rsidRPr="00D415AE" w:rsidRDefault="00A06491" w:rsidP="00A06491">
            <w:pPr>
              <w:jc w:val="center"/>
              <w:rPr>
                <w:rFonts w:ascii="Calibri" w:eastAsia="Calibri" w:hAnsi="Calibri"/>
                <w:b/>
                <w:sz w:val="22"/>
                <w:szCs w:val="22"/>
              </w:rPr>
            </w:pPr>
            <w:r w:rsidRPr="00D415AE">
              <w:rPr>
                <w:rFonts w:ascii="Calibri" w:eastAsia="Calibri" w:hAnsi="Calibri"/>
                <w:b/>
                <w:sz w:val="22"/>
                <w:szCs w:val="22"/>
              </w:rPr>
              <w:t>2</w:t>
            </w:r>
          </w:p>
        </w:tc>
        <w:tc>
          <w:tcPr>
            <w:tcW w:w="466" w:type="pct"/>
            <w:shd w:val="clear" w:color="auto" w:fill="D9D9D9" w:themeFill="background1" w:themeFillShade="D9"/>
            <w:vAlign w:val="center"/>
          </w:tcPr>
          <w:p w14:paraId="18253E5D" w14:textId="77777777" w:rsidR="00A06491" w:rsidRPr="00D415AE" w:rsidRDefault="00A06491" w:rsidP="00A06491">
            <w:pPr>
              <w:jc w:val="center"/>
              <w:rPr>
                <w:rFonts w:ascii="Calibri" w:eastAsia="Calibri" w:hAnsi="Calibri"/>
                <w:b/>
                <w:sz w:val="22"/>
                <w:szCs w:val="22"/>
              </w:rPr>
            </w:pPr>
            <w:r w:rsidRPr="00D415AE">
              <w:rPr>
                <w:rFonts w:ascii="Calibri" w:eastAsia="Calibri" w:hAnsi="Calibri"/>
                <w:b/>
                <w:sz w:val="22"/>
                <w:szCs w:val="22"/>
              </w:rPr>
              <w:t>3</w:t>
            </w:r>
          </w:p>
        </w:tc>
        <w:tc>
          <w:tcPr>
            <w:tcW w:w="466" w:type="pct"/>
            <w:shd w:val="clear" w:color="auto" w:fill="D9D9D9" w:themeFill="background1" w:themeFillShade="D9"/>
            <w:vAlign w:val="center"/>
          </w:tcPr>
          <w:p w14:paraId="67D63672" w14:textId="77777777" w:rsidR="00A06491" w:rsidRPr="00D415AE" w:rsidRDefault="00A06491" w:rsidP="00A06491">
            <w:pPr>
              <w:jc w:val="center"/>
              <w:rPr>
                <w:rFonts w:ascii="Calibri" w:eastAsia="Calibri" w:hAnsi="Calibri"/>
                <w:b/>
                <w:sz w:val="22"/>
                <w:szCs w:val="22"/>
              </w:rPr>
            </w:pPr>
            <w:r w:rsidRPr="00D415AE">
              <w:rPr>
                <w:rFonts w:ascii="Calibri" w:eastAsia="Calibri" w:hAnsi="Calibri"/>
                <w:b/>
                <w:sz w:val="22"/>
                <w:szCs w:val="22"/>
              </w:rPr>
              <w:t>4</w:t>
            </w:r>
          </w:p>
        </w:tc>
        <w:tc>
          <w:tcPr>
            <w:tcW w:w="466" w:type="pct"/>
            <w:shd w:val="clear" w:color="auto" w:fill="D9D9D9" w:themeFill="background1" w:themeFillShade="D9"/>
            <w:vAlign w:val="center"/>
          </w:tcPr>
          <w:p w14:paraId="1FF3AA41" w14:textId="77777777" w:rsidR="00A06491" w:rsidRPr="00D415AE" w:rsidRDefault="00A06491" w:rsidP="00A06491">
            <w:pPr>
              <w:jc w:val="center"/>
              <w:rPr>
                <w:rFonts w:ascii="Calibri" w:eastAsia="Calibri" w:hAnsi="Calibri"/>
                <w:b/>
                <w:sz w:val="22"/>
                <w:szCs w:val="22"/>
              </w:rPr>
            </w:pPr>
            <w:r w:rsidRPr="00D415AE">
              <w:rPr>
                <w:rFonts w:ascii="Calibri" w:eastAsia="Calibri" w:hAnsi="Calibri"/>
                <w:b/>
                <w:sz w:val="22"/>
                <w:szCs w:val="22"/>
              </w:rPr>
              <w:t>5</w:t>
            </w:r>
          </w:p>
        </w:tc>
        <w:tc>
          <w:tcPr>
            <w:tcW w:w="1862" w:type="pct"/>
            <w:vMerge/>
            <w:shd w:val="clear" w:color="auto" w:fill="auto"/>
          </w:tcPr>
          <w:p w14:paraId="61D7363C" w14:textId="77777777" w:rsidR="00A06491" w:rsidRPr="00A06491" w:rsidRDefault="00A06491" w:rsidP="00A06491">
            <w:pPr>
              <w:jc w:val="center"/>
              <w:rPr>
                <w:rFonts w:ascii="Calibri" w:eastAsia="Calibri" w:hAnsi="Calibri"/>
                <w:b/>
                <w:sz w:val="22"/>
                <w:szCs w:val="22"/>
              </w:rPr>
            </w:pPr>
          </w:p>
        </w:tc>
      </w:tr>
      <w:tr w:rsidR="00A06491" w:rsidRPr="00A06491" w14:paraId="7BC6FEBA" w14:textId="77777777" w:rsidTr="00D415AE">
        <w:trPr>
          <w:trHeight w:val="512"/>
        </w:trPr>
        <w:tc>
          <w:tcPr>
            <w:tcW w:w="289" w:type="pct"/>
            <w:vMerge w:val="restart"/>
            <w:shd w:val="clear" w:color="auto" w:fill="D9D9D9" w:themeFill="background1" w:themeFillShade="D9"/>
            <w:textDirection w:val="btLr"/>
          </w:tcPr>
          <w:p w14:paraId="313A0457" w14:textId="77777777" w:rsidR="00A06491" w:rsidRPr="00D415AE" w:rsidRDefault="00A06491" w:rsidP="00A06491">
            <w:pPr>
              <w:ind w:left="113" w:right="113"/>
              <w:jc w:val="center"/>
              <w:rPr>
                <w:rFonts w:ascii="Calibri" w:eastAsia="Calibri" w:hAnsi="Calibri"/>
                <w:b/>
                <w:sz w:val="22"/>
                <w:szCs w:val="22"/>
              </w:rPr>
            </w:pPr>
            <w:r w:rsidRPr="00D415AE">
              <w:rPr>
                <w:rFonts w:ascii="Calibri" w:eastAsia="Calibri" w:hAnsi="Calibri"/>
                <w:b/>
                <w:sz w:val="22"/>
                <w:szCs w:val="22"/>
              </w:rPr>
              <w:t>ToMs</w:t>
            </w:r>
          </w:p>
        </w:tc>
        <w:tc>
          <w:tcPr>
            <w:tcW w:w="520" w:type="pct"/>
            <w:shd w:val="clear" w:color="auto" w:fill="D9D9D9" w:themeFill="background1" w:themeFillShade="D9"/>
            <w:vAlign w:val="center"/>
          </w:tcPr>
          <w:p w14:paraId="19C55B91" w14:textId="77777777" w:rsidR="00A06491" w:rsidRPr="00D415AE" w:rsidRDefault="00A06491" w:rsidP="00A06491">
            <w:pPr>
              <w:jc w:val="center"/>
              <w:rPr>
                <w:rFonts w:ascii="Calibri" w:eastAsia="Calibri" w:hAnsi="Calibri"/>
                <w:b/>
                <w:sz w:val="22"/>
                <w:szCs w:val="22"/>
              </w:rPr>
            </w:pPr>
            <w:r w:rsidRPr="00D415AE">
              <w:rPr>
                <w:rFonts w:ascii="Calibri" w:eastAsia="Calibri" w:hAnsi="Calibri"/>
                <w:b/>
                <w:sz w:val="22"/>
                <w:szCs w:val="22"/>
              </w:rPr>
              <w:t>1</w:t>
            </w:r>
          </w:p>
        </w:tc>
        <w:tc>
          <w:tcPr>
            <w:tcW w:w="466" w:type="pct"/>
            <w:vAlign w:val="center"/>
          </w:tcPr>
          <w:p w14:paraId="43569AF9" w14:textId="77777777" w:rsidR="00A06491" w:rsidRPr="00A06491" w:rsidRDefault="00A06491" w:rsidP="00A06491">
            <w:pPr>
              <w:jc w:val="center"/>
              <w:rPr>
                <w:rFonts w:ascii="Calibri" w:eastAsia="Calibri" w:hAnsi="Calibri"/>
                <w:b/>
                <w:sz w:val="22"/>
                <w:szCs w:val="22"/>
              </w:rPr>
            </w:pPr>
            <w:r w:rsidRPr="00A06491">
              <w:rPr>
                <w:rFonts w:ascii="Calibri" w:eastAsia="Calibri" w:hAnsi="Calibri"/>
                <w:b/>
                <w:sz w:val="22"/>
                <w:szCs w:val="22"/>
              </w:rPr>
              <w:t>X</w:t>
            </w:r>
          </w:p>
        </w:tc>
        <w:tc>
          <w:tcPr>
            <w:tcW w:w="466" w:type="pct"/>
            <w:vAlign w:val="center"/>
          </w:tcPr>
          <w:p w14:paraId="6C841F5E" w14:textId="77777777" w:rsidR="00A06491" w:rsidRPr="00A06491" w:rsidRDefault="00A06491" w:rsidP="00A06491">
            <w:pPr>
              <w:jc w:val="center"/>
              <w:rPr>
                <w:rFonts w:ascii="Calibri" w:eastAsia="Calibri" w:hAnsi="Calibri"/>
                <w:b/>
                <w:sz w:val="22"/>
                <w:szCs w:val="22"/>
              </w:rPr>
            </w:pPr>
            <w:r w:rsidRPr="00A06491">
              <w:rPr>
                <w:rFonts w:ascii="Calibri" w:eastAsia="Calibri" w:hAnsi="Calibri"/>
                <w:b/>
                <w:sz w:val="22"/>
                <w:szCs w:val="22"/>
              </w:rPr>
              <w:t>O</w:t>
            </w:r>
          </w:p>
        </w:tc>
        <w:tc>
          <w:tcPr>
            <w:tcW w:w="466" w:type="pct"/>
            <w:vAlign w:val="center"/>
          </w:tcPr>
          <w:p w14:paraId="23B43BFB" w14:textId="77777777" w:rsidR="00A06491" w:rsidRPr="00A06491" w:rsidRDefault="00A06491" w:rsidP="00A06491">
            <w:pPr>
              <w:jc w:val="center"/>
              <w:rPr>
                <w:rFonts w:ascii="Calibri" w:eastAsia="Calibri" w:hAnsi="Calibri"/>
                <w:b/>
                <w:sz w:val="22"/>
                <w:szCs w:val="22"/>
              </w:rPr>
            </w:pPr>
            <w:r w:rsidRPr="00A06491">
              <w:rPr>
                <w:rFonts w:ascii="Calibri" w:eastAsia="Calibri" w:hAnsi="Calibri"/>
                <w:b/>
                <w:sz w:val="22"/>
                <w:szCs w:val="22"/>
              </w:rPr>
              <w:t>O</w:t>
            </w:r>
          </w:p>
        </w:tc>
        <w:tc>
          <w:tcPr>
            <w:tcW w:w="466" w:type="pct"/>
            <w:vAlign w:val="center"/>
          </w:tcPr>
          <w:p w14:paraId="546DD623" w14:textId="77777777" w:rsidR="00A06491" w:rsidRPr="00A06491" w:rsidRDefault="00A06491" w:rsidP="00A06491">
            <w:pPr>
              <w:jc w:val="center"/>
              <w:rPr>
                <w:rFonts w:ascii="Calibri" w:eastAsia="Calibri" w:hAnsi="Calibri"/>
                <w:b/>
                <w:sz w:val="22"/>
                <w:szCs w:val="22"/>
              </w:rPr>
            </w:pPr>
            <w:r w:rsidRPr="00A06491">
              <w:rPr>
                <w:rFonts w:ascii="Calibri" w:eastAsia="Calibri" w:hAnsi="Calibri"/>
                <w:b/>
                <w:sz w:val="22"/>
                <w:szCs w:val="22"/>
              </w:rPr>
              <w:t>X</w:t>
            </w:r>
          </w:p>
        </w:tc>
        <w:tc>
          <w:tcPr>
            <w:tcW w:w="466" w:type="pct"/>
            <w:vAlign w:val="center"/>
          </w:tcPr>
          <w:p w14:paraId="14BCE146" w14:textId="77777777" w:rsidR="00A06491" w:rsidRPr="00A06491" w:rsidRDefault="00A06491" w:rsidP="00A06491">
            <w:pPr>
              <w:jc w:val="center"/>
              <w:rPr>
                <w:rFonts w:ascii="Calibri" w:eastAsia="Calibri" w:hAnsi="Calibri"/>
                <w:b/>
                <w:sz w:val="22"/>
                <w:szCs w:val="22"/>
              </w:rPr>
            </w:pPr>
          </w:p>
        </w:tc>
        <w:tc>
          <w:tcPr>
            <w:tcW w:w="1862" w:type="pct"/>
            <w:vMerge/>
            <w:shd w:val="clear" w:color="auto" w:fill="auto"/>
          </w:tcPr>
          <w:p w14:paraId="2D1AE4C4" w14:textId="77777777" w:rsidR="00A06491" w:rsidRPr="00A06491" w:rsidRDefault="00A06491" w:rsidP="00A06491">
            <w:pPr>
              <w:jc w:val="center"/>
              <w:rPr>
                <w:rFonts w:ascii="Calibri" w:eastAsia="Calibri" w:hAnsi="Calibri"/>
                <w:b/>
                <w:sz w:val="22"/>
                <w:szCs w:val="22"/>
              </w:rPr>
            </w:pPr>
          </w:p>
        </w:tc>
      </w:tr>
      <w:tr w:rsidR="00A06491" w:rsidRPr="00A06491" w14:paraId="22D9593E" w14:textId="77777777" w:rsidTr="00D415AE">
        <w:trPr>
          <w:trHeight w:val="540"/>
        </w:trPr>
        <w:tc>
          <w:tcPr>
            <w:tcW w:w="289" w:type="pct"/>
            <w:vMerge/>
            <w:shd w:val="clear" w:color="auto" w:fill="D9D9D9" w:themeFill="background1" w:themeFillShade="D9"/>
          </w:tcPr>
          <w:p w14:paraId="1C27295F" w14:textId="77777777" w:rsidR="00A06491" w:rsidRPr="00D415AE" w:rsidRDefault="00A06491" w:rsidP="00A06491">
            <w:pPr>
              <w:jc w:val="center"/>
              <w:rPr>
                <w:rFonts w:ascii="Calibri" w:eastAsia="Calibri" w:hAnsi="Calibri"/>
                <w:b/>
                <w:sz w:val="22"/>
                <w:szCs w:val="22"/>
              </w:rPr>
            </w:pPr>
          </w:p>
        </w:tc>
        <w:tc>
          <w:tcPr>
            <w:tcW w:w="520" w:type="pct"/>
            <w:shd w:val="clear" w:color="auto" w:fill="D9D9D9" w:themeFill="background1" w:themeFillShade="D9"/>
            <w:vAlign w:val="center"/>
          </w:tcPr>
          <w:p w14:paraId="256AE879" w14:textId="77777777" w:rsidR="00A06491" w:rsidRPr="00D415AE" w:rsidRDefault="00A06491" w:rsidP="00A06491">
            <w:pPr>
              <w:jc w:val="center"/>
              <w:rPr>
                <w:rFonts w:ascii="Calibri" w:eastAsia="Calibri" w:hAnsi="Calibri"/>
                <w:b/>
                <w:sz w:val="22"/>
                <w:szCs w:val="22"/>
              </w:rPr>
            </w:pPr>
            <w:r w:rsidRPr="00D415AE">
              <w:rPr>
                <w:rFonts w:ascii="Calibri" w:eastAsia="Calibri" w:hAnsi="Calibri"/>
                <w:b/>
                <w:sz w:val="22"/>
                <w:szCs w:val="22"/>
              </w:rPr>
              <w:t>2</w:t>
            </w:r>
          </w:p>
        </w:tc>
        <w:tc>
          <w:tcPr>
            <w:tcW w:w="466" w:type="pct"/>
            <w:vAlign w:val="center"/>
          </w:tcPr>
          <w:p w14:paraId="11651DF6" w14:textId="77777777" w:rsidR="00A06491" w:rsidRPr="00A06491" w:rsidRDefault="00A06491" w:rsidP="00A06491">
            <w:pPr>
              <w:jc w:val="center"/>
              <w:rPr>
                <w:rFonts w:ascii="Calibri" w:eastAsia="Calibri" w:hAnsi="Calibri"/>
                <w:b/>
                <w:sz w:val="22"/>
                <w:szCs w:val="22"/>
              </w:rPr>
            </w:pPr>
          </w:p>
        </w:tc>
        <w:tc>
          <w:tcPr>
            <w:tcW w:w="466" w:type="pct"/>
            <w:vAlign w:val="center"/>
          </w:tcPr>
          <w:p w14:paraId="6F3B1C17" w14:textId="77777777" w:rsidR="00A06491" w:rsidRPr="00A06491" w:rsidRDefault="00A06491" w:rsidP="00A06491">
            <w:pPr>
              <w:jc w:val="center"/>
              <w:rPr>
                <w:rFonts w:ascii="Calibri" w:eastAsia="Calibri" w:hAnsi="Calibri"/>
                <w:b/>
                <w:sz w:val="22"/>
                <w:szCs w:val="22"/>
              </w:rPr>
            </w:pPr>
            <w:r w:rsidRPr="00A06491">
              <w:rPr>
                <w:rFonts w:ascii="Calibri" w:eastAsia="Calibri" w:hAnsi="Calibri"/>
                <w:b/>
                <w:sz w:val="22"/>
                <w:szCs w:val="22"/>
              </w:rPr>
              <w:t>X</w:t>
            </w:r>
          </w:p>
        </w:tc>
        <w:tc>
          <w:tcPr>
            <w:tcW w:w="466" w:type="pct"/>
            <w:vAlign w:val="center"/>
          </w:tcPr>
          <w:p w14:paraId="49B18143" w14:textId="77777777" w:rsidR="00A06491" w:rsidRPr="00A06491" w:rsidRDefault="00A06491" w:rsidP="00A06491">
            <w:pPr>
              <w:jc w:val="center"/>
              <w:rPr>
                <w:rFonts w:ascii="Calibri" w:eastAsia="Calibri" w:hAnsi="Calibri"/>
                <w:b/>
                <w:sz w:val="22"/>
                <w:szCs w:val="22"/>
              </w:rPr>
            </w:pPr>
            <w:r w:rsidRPr="00A06491">
              <w:rPr>
                <w:rFonts w:ascii="Calibri" w:eastAsia="Calibri" w:hAnsi="Calibri"/>
                <w:b/>
                <w:sz w:val="22"/>
                <w:szCs w:val="22"/>
              </w:rPr>
              <w:t>O</w:t>
            </w:r>
          </w:p>
        </w:tc>
        <w:tc>
          <w:tcPr>
            <w:tcW w:w="466" w:type="pct"/>
            <w:vAlign w:val="center"/>
          </w:tcPr>
          <w:p w14:paraId="39B8B830" w14:textId="77777777" w:rsidR="00A06491" w:rsidRPr="00A06491" w:rsidRDefault="00A06491" w:rsidP="00A06491">
            <w:pPr>
              <w:jc w:val="center"/>
              <w:rPr>
                <w:rFonts w:ascii="Calibri" w:eastAsia="Calibri" w:hAnsi="Calibri"/>
                <w:b/>
                <w:sz w:val="22"/>
                <w:szCs w:val="22"/>
              </w:rPr>
            </w:pPr>
            <w:r w:rsidRPr="00A06491">
              <w:rPr>
                <w:rFonts w:ascii="Calibri" w:eastAsia="Calibri" w:hAnsi="Calibri"/>
                <w:b/>
                <w:sz w:val="22"/>
                <w:szCs w:val="22"/>
              </w:rPr>
              <w:t>O</w:t>
            </w:r>
          </w:p>
        </w:tc>
        <w:tc>
          <w:tcPr>
            <w:tcW w:w="466" w:type="pct"/>
            <w:vAlign w:val="center"/>
          </w:tcPr>
          <w:p w14:paraId="7E7EE2E6" w14:textId="77777777" w:rsidR="00A06491" w:rsidRPr="00A06491" w:rsidRDefault="00A06491" w:rsidP="00A06491">
            <w:pPr>
              <w:jc w:val="center"/>
              <w:rPr>
                <w:rFonts w:ascii="Calibri" w:eastAsia="Calibri" w:hAnsi="Calibri"/>
                <w:b/>
                <w:sz w:val="22"/>
                <w:szCs w:val="22"/>
              </w:rPr>
            </w:pPr>
            <w:r w:rsidRPr="00A06491">
              <w:rPr>
                <w:rFonts w:ascii="Calibri" w:eastAsia="Calibri" w:hAnsi="Calibri"/>
                <w:b/>
                <w:sz w:val="22"/>
                <w:szCs w:val="22"/>
              </w:rPr>
              <w:t>X</w:t>
            </w:r>
          </w:p>
        </w:tc>
        <w:tc>
          <w:tcPr>
            <w:tcW w:w="1862" w:type="pct"/>
            <w:vMerge/>
            <w:shd w:val="clear" w:color="auto" w:fill="auto"/>
          </w:tcPr>
          <w:p w14:paraId="64D38D1C" w14:textId="77777777" w:rsidR="00A06491" w:rsidRPr="00A06491" w:rsidRDefault="00A06491" w:rsidP="00A06491">
            <w:pPr>
              <w:jc w:val="center"/>
              <w:rPr>
                <w:rFonts w:ascii="Calibri" w:eastAsia="Calibri" w:hAnsi="Calibri"/>
                <w:b/>
                <w:sz w:val="22"/>
                <w:szCs w:val="22"/>
              </w:rPr>
            </w:pPr>
          </w:p>
        </w:tc>
      </w:tr>
      <w:tr w:rsidR="00A06491" w:rsidRPr="00A06491" w14:paraId="7A2DFD63" w14:textId="77777777" w:rsidTr="00D415AE">
        <w:trPr>
          <w:trHeight w:val="540"/>
        </w:trPr>
        <w:tc>
          <w:tcPr>
            <w:tcW w:w="289" w:type="pct"/>
            <w:vMerge/>
            <w:shd w:val="clear" w:color="auto" w:fill="D9D9D9" w:themeFill="background1" w:themeFillShade="D9"/>
          </w:tcPr>
          <w:p w14:paraId="074172D9" w14:textId="77777777" w:rsidR="00A06491" w:rsidRPr="00D415AE" w:rsidRDefault="00A06491" w:rsidP="00A06491">
            <w:pPr>
              <w:jc w:val="center"/>
              <w:rPr>
                <w:rFonts w:ascii="Calibri" w:eastAsia="Calibri" w:hAnsi="Calibri"/>
                <w:b/>
                <w:sz w:val="22"/>
                <w:szCs w:val="22"/>
              </w:rPr>
            </w:pPr>
          </w:p>
        </w:tc>
        <w:tc>
          <w:tcPr>
            <w:tcW w:w="520" w:type="pct"/>
            <w:shd w:val="clear" w:color="auto" w:fill="D9D9D9" w:themeFill="background1" w:themeFillShade="D9"/>
            <w:vAlign w:val="center"/>
          </w:tcPr>
          <w:p w14:paraId="74DFA1B5" w14:textId="77777777" w:rsidR="00A06491" w:rsidRPr="00D415AE" w:rsidRDefault="00A06491" w:rsidP="00A06491">
            <w:pPr>
              <w:jc w:val="center"/>
              <w:rPr>
                <w:rFonts w:ascii="Calibri" w:eastAsia="Calibri" w:hAnsi="Calibri"/>
                <w:b/>
                <w:sz w:val="22"/>
                <w:szCs w:val="22"/>
              </w:rPr>
            </w:pPr>
            <w:r w:rsidRPr="00D415AE">
              <w:rPr>
                <w:rFonts w:ascii="Calibri" w:eastAsia="Calibri" w:hAnsi="Calibri"/>
                <w:b/>
                <w:sz w:val="22"/>
                <w:szCs w:val="22"/>
              </w:rPr>
              <w:t>3</w:t>
            </w:r>
          </w:p>
        </w:tc>
        <w:tc>
          <w:tcPr>
            <w:tcW w:w="466" w:type="pct"/>
            <w:vAlign w:val="center"/>
          </w:tcPr>
          <w:p w14:paraId="424B8368" w14:textId="77777777" w:rsidR="00A06491" w:rsidRPr="00A06491" w:rsidRDefault="00A06491" w:rsidP="00A06491">
            <w:pPr>
              <w:jc w:val="center"/>
              <w:rPr>
                <w:rFonts w:ascii="Calibri" w:eastAsia="Calibri" w:hAnsi="Calibri"/>
                <w:b/>
                <w:sz w:val="22"/>
                <w:szCs w:val="22"/>
              </w:rPr>
            </w:pPr>
            <w:r w:rsidRPr="00A06491">
              <w:rPr>
                <w:rFonts w:ascii="Calibri" w:eastAsia="Calibri" w:hAnsi="Calibri"/>
                <w:b/>
                <w:sz w:val="22"/>
                <w:szCs w:val="22"/>
              </w:rPr>
              <w:t>O</w:t>
            </w:r>
          </w:p>
        </w:tc>
        <w:tc>
          <w:tcPr>
            <w:tcW w:w="466" w:type="pct"/>
            <w:vAlign w:val="center"/>
          </w:tcPr>
          <w:p w14:paraId="65FD00EC" w14:textId="77777777" w:rsidR="00A06491" w:rsidRPr="00A06491" w:rsidRDefault="00A06491" w:rsidP="00A06491">
            <w:pPr>
              <w:jc w:val="center"/>
              <w:rPr>
                <w:rFonts w:ascii="Calibri" w:eastAsia="Calibri" w:hAnsi="Calibri"/>
                <w:b/>
                <w:sz w:val="22"/>
                <w:szCs w:val="22"/>
              </w:rPr>
            </w:pPr>
            <w:r w:rsidRPr="00A06491">
              <w:rPr>
                <w:rFonts w:ascii="Calibri" w:eastAsia="Calibri" w:hAnsi="Calibri"/>
                <w:b/>
                <w:sz w:val="22"/>
                <w:szCs w:val="22"/>
              </w:rPr>
              <w:t>X</w:t>
            </w:r>
          </w:p>
        </w:tc>
        <w:tc>
          <w:tcPr>
            <w:tcW w:w="466" w:type="pct"/>
            <w:vAlign w:val="center"/>
          </w:tcPr>
          <w:p w14:paraId="36195D43" w14:textId="77777777" w:rsidR="00A06491" w:rsidRPr="00A06491" w:rsidRDefault="00A06491" w:rsidP="00A06491">
            <w:pPr>
              <w:jc w:val="center"/>
              <w:rPr>
                <w:rFonts w:ascii="Calibri" w:eastAsia="Calibri" w:hAnsi="Calibri"/>
                <w:b/>
                <w:sz w:val="22"/>
                <w:szCs w:val="22"/>
              </w:rPr>
            </w:pPr>
            <w:r w:rsidRPr="00A06491">
              <w:rPr>
                <w:rFonts w:ascii="Calibri" w:eastAsia="Calibri" w:hAnsi="Calibri"/>
                <w:b/>
                <w:sz w:val="22"/>
                <w:szCs w:val="22"/>
              </w:rPr>
              <w:t>X</w:t>
            </w:r>
          </w:p>
        </w:tc>
        <w:tc>
          <w:tcPr>
            <w:tcW w:w="466" w:type="pct"/>
            <w:vAlign w:val="center"/>
          </w:tcPr>
          <w:p w14:paraId="061BB307" w14:textId="77777777" w:rsidR="00A06491" w:rsidRPr="00A06491" w:rsidRDefault="00A06491" w:rsidP="00A06491">
            <w:pPr>
              <w:jc w:val="center"/>
              <w:rPr>
                <w:rFonts w:ascii="Calibri" w:eastAsia="Calibri" w:hAnsi="Calibri"/>
                <w:b/>
                <w:sz w:val="22"/>
                <w:szCs w:val="22"/>
              </w:rPr>
            </w:pPr>
          </w:p>
        </w:tc>
        <w:tc>
          <w:tcPr>
            <w:tcW w:w="466" w:type="pct"/>
            <w:vAlign w:val="center"/>
          </w:tcPr>
          <w:p w14:paraId="6FAFC54B" w14:textId="77777777" w:rsidR="00A06491" w:rsidRPr="00A06491" w:rsidRDefault="00A06491" w:rsidP="00A06491">
            <w:pPr>
              <w:jc w:val="center"/>
              <w:rPr>
                <w:rFonts w:ascii="Calibri" w:eastAsia="Calibri" w:hAnsi="Calibri"/>
                <w:b/>
                <w:sz w:val="22"/>
                <w:szCs w:val="22"/>
              </w:rPr>
            </w:pPr>
            <w:r w:rsidRPr="00A06491">
              <w:rPr>
                <w:rFonts w:ascii="Calibri" w:eastAsia="Calibri" w:hAnsi="Calibri"/>
                <w:b/>
                <w:sz w:val="22"/>
                <w:szCs w:val="22"/>
              </w:rPr>
              <w:t>O</w:t>
            </w:r>
          </w:p>
        </w:tc>
        <w:tc>
          <w:tcPr>
            <w:tcW w:w="1862" w:type="pct"/>
            <w:vMerge/>
            <w:shd w:val="clear" w:color="auto" w:fill="auto"/>
          </w:tcPr>
          <w:p w14:paraId="4530BF76" w14:textId="77777777" w:rsidR="00A06491" w:rsidRPr="00A06491" w:rsidRDefault="00A06491" w:rsidP="00A06491">
            <w:pPr>
              <w:jc w:val="center"/>
              <w:rPr>
                <w:rFonts w:ascii="Calibri" w:eastAsia="Calibri" w:hAnsi="Calibri"/>
                <w:b/>
                <w:sz w:val="22"/>
                <w:szCs w:val="22"/>
              </w:rPr>
            </w:pPr>
          </w:p>
        </w:tc>
      </w:tr>
      <w:tr w:rsidR="00A06491" w:rsidRPr="00A06491" w14:paraId="65C6EDBA" w14:textId="77777777" w:rsidTr="00774375">
        <w:trPr>
          <w:trHeight w:val="540"/>
        </w:trPr>
        <w:tc>
          <w:tcPr>
            <w:tcW w:w="5000" w:type="pct"/>
            <w:gridSpan w:val="8"/>
            <w:shd w:val="clear" w:color="auto" w:fill="auto"/>
          </w:tcPr>
          <w:p w14:paraId="515EB1E7" w14:textId="77777777" w:rsidR="00A06491" w:rsidRPr="00A06491" w:rsidRDefault="00A06491" w:rsidP="00A06491">
            <w:pPr>
              <w:jc w:val="center"/>
              <w:rPr>
                <w:rFonts w:ascii="Calibri" w:eastAsia="Calibri" w:hAnsi="Calibri"/>
                <w:b/>
                <w:sz w:val="22"/>
                <w:szCs w:val="22"/>
              </w:rPr>
            </w:pPr>
            <w:r w:rsidRPr="00A06491">
              <w:rPr>
                <w:rFonts w:ascii="Calibri" w:eastAsia="Calibri" w:hAnsi="Calibri"/>
                <w:b/>
                <w:sz w:val="22"/>
                <w:szCs w:val="22"/>
              </w:rPr>
              <w:t xml:space="preserve">X = </w:t>
            </w:r>
            <w:r w:rsidRPr="00A06491">
              <w:rPr>
                <w:rFonts w:ascii="Calibri" w:eastAsia="Calibri" w:hAnsi="Calibri"/>
                <w:sz w:val="22"/>
                <w:szCs w:val="22"/>
              </w:rPr>
              <w:t>item created for Passage 1</w:t>
            </w:r>
          </w:p>
          <w:p w14:paraId="38DBDD56" w14:textId="77777777" w:rsidR="00A06491" w:rsidRPr="00A06491" w:rsidRDefault="00A06491" w:rsidP="00A06491">
            <w:pPr>
              <w:jc w:val="center"/>
              <w:rPr>
                <w:rFonts w:ascii="Calibri" w:eastAsia="Calibri" w:hAnsi="Calibri"/>
                <w:b/>
                <w:sz w:val="22"/>
                <w:szCs w:val="22"/>
              </w:rPr>
            </w:pPr>
            <w:r w:rsidRPr="00A06491">
              <w:rPr>
                <w:rFonts w:ascii="Calibri" w:eastAsia="Calibri" w:hAnsi="Calibri"/>
                <w:b/>
                <w:sz w:val="22"/>
                <w:szCs w:val="22"/>
              </w:rPr>
              <w:t xml:space="preserve">O = </w:t>
            </w:r>
            <w:r w:rsidRPr="00A06491">
              <w:rPr>
                <w:rFonts w:ascii="Calibri" w:eastAsia="Calibri" w:hAnsi="Calibri"/>
                <w:sz w:val="22"/>
                <w:szCs w:val="22"/>
              </w:rPr>
              <w:t>item created for Passage 2</w:t>
            </w:r>
          </w:p>
        </w:tc>
      </w:tr>
    </w:tbl>
    <w:p w14:paraId="1B9AEF56" w14:textId="77777777" w:rsidR="00A06491" w:rsidRPr="00A06491" w:rsidRDefault="00A06491" w:rsidP="00A06491">
      <w:pPr>
        <w:spacing w:before="120" w:after="200"/>
        <w:rPr>
          <w:rFonts w:ascii="Calibri" w:hAnsi="Calibri"/>
          <w:lang w:bidi="en-US"/>
        </w:rPr>
      </w:pPr>
    </w:p>
    <w:p w14:paraId="21DC65E6" w14:textId="35D7CDF2" w:rsidR="00A06491" w:rsidRPr="00A06491" w:rsidRDefault="006406D7" w:rsidP="00A06491">
      <w:pPr>
        <w:tabs>
          <w:tab w:val="left" w:pos="1080"/>
        </w:tabs>
        <w:spacing w:before="240"/>
        <w:ind w:left="360" w:hanging="360"/>
        <w:jc w:val="left"/>
        <w:rPr>
          <w:rFonts w:ascii="Calibri" w:hAnsi="Calibri"/>
          <w:b/>
          <w:lang w:bidi="en-US"/>
        </w:rPr>
      </w:pPr>
      <w:bookmarkStart w:id="393" w:name="_Toc2939056"/>
      <w:r>
        <w:rPr>
          <w:rFonts w:ascii="Calibri" w:hAnsi="Calibri"/>
          <w:b/>
          <w:lang w:bidi="en-US"/>
        </w:rPr>
        <w:t xml:space="preserve">Table 11. </w:t>
      </w:r>
      <w:r w:rsidR="00A06491" w:rsidRPr="00A06491">
        <w:rPr>
          <w:rFonts w:ascii="Calibri" w:hAnsi="Calibri"/>
          <w:b/>
          <w:lang w:bidi="en-US"/>
        </w:rPr>
        <w:t>Example Item Distribution: Long Listening</w:t>
      </w:r>
      <w:bookmarkEnd w:id="393"/>
    </w:p>
    <w:tbl>
      <w:tblPr>
        <w:tblStyle w:val="TableGrid19"/>
        <w:tblW w:w="5000" w:type="pct"/>
        <w:tblLook w:val="04A0" w:firstRow="1" w:lastRow="0" w:firstColumn="1" w:lastColumn="0" w:noHBand="0" w:noVBand="1"/>
      </w:tblPr>
      <w:tblGrid>
        <w:gridCol w:w="643"/>
        <w:gridCol w:w="1161"/>
        <w:gridCol w:w="1043"/>
        <w:gridCol w:w="1045"/>
        <w:gridCol w:w="1043"/>
        <w:gridCol w:w="1045"/>
        <w:gridCol w:w="1045"/>
        <w:gridCol w:w="4115"/>
      </w:tblGrid>
      <w:tr w:rsidR="00A06491" w:rsidRPr="00A06491" w14:paraId="40EDC77A" w14:textId="77777777" w:rsidTr="00D415AE">
        <w:trPr>
          <w:trHeight w:val="350"/>
        </w:trPr>
        <w:tc>
          <w:tcPr>
            <w:tcW w:w="810" w:type="pct"/>
            <w:gridSpan w:val="2"/>
            <w:vMerge w:val="restart"/>
            <w:tcBorders>
              <w:top w:val="single" w:sz="4" w:space="0" w:color="auto"/>
              <w:left w:val="single" w:sz="4" w:space="0" w:color="auto"/>
            </w:tcBorders>
            <w:vAlign w:val="center"/>
          </w:tcPr>
          <w:p w14:paraId="1F3DF01D" w14:textId="77777777" w:rsidR="00A06491" w:rsidRPr="00A06491" w:rsidRDefault="00A06491" w:rsidP="00A06491">
            <w:pPr>
              <w:jc w:val="center"/>
              <w:rPr>
                <w:b/>
              </w:rPr>
            </w:pPr>
            <w:r w:rsidRPr="00A06491">
              <w:rPr>
                <w:b/>
              </w:rPr>
              <w:t>Long</w:t>
            </w:r>
          </w:p>
          <w:p w14:paraId="26314DEC" w14:textId="77777777" w:rsidR="00A06491" w:rsidRPr="00A06491" w:rsidRDefault="00A06491" w:rsidP="00A06491">
            <w:pPr>
              <w:jc w:val="center"/>
            </w:pPr>
            <w:r w:rsidRPr="00A06491">
              <w:t>10 items</w:t>
            </w:r>
          </w:p>
        </w:tc>
        <w:tc>
          <w:tcPr>
            <w:tcW w:w="2343" w:type="pct"/>
            <w:gridSpan w:val="5"/>
            <w:shd w:val="clear" w:color="auto" w:fill="D9D9D9" w:themeFill="background1" w:themeFillShade="D9"/>
            <w:vAlign w:val="center"/>
          </w:tcPr>
          <w:p w14:paraId="4C8711DA" w14:textId="77777777" w:rsidR="00A06491" w:rsidRPr="00D415AE" w:rsidRDefault="00A06491" w:rsidP="00A06491">
            <w:pPr>
              <w:jc w:val="center"/>
              <w:rPr>
                <w:b/>
              </w:rPr>
            </w:pPr>
            <w:r w:rsidRPr="00D415AE">
              <w:rPr>
                <w:b/>
              </w:rPr>
              <w:t>PLDs</w:t>
            </w:r>
          </w:p>
        </w:tc>
        <w:tc>
          <w:tcPr>
            <w:tcW w:w="1847" w:type="pct"/>
            <w:vMerge w:val="restart"/>
            <w:shd w:val="clear" w:color="auto" w:fill="auto"/>
            <w:vAlign w:val="center"/>
          </w:tcPr>
          <w:p w14:paraId="74C4BE18" w14:textId="77777777" w:rsidR="00A06491" w:rsidRPr="00A06491" w:rsidRDefault="00A06491" w:rsidP="00A06491">
            <w:r w:rsidRPr="00A06491">
              <w:t>• Write to all 4 ToMs</w:t>
            </w:r>
          </w:p>
          <w:p w14:paraId="3ABDA01F" w14:textId="77777777" w:rsidR="00A06491" w:rsidRPr="00A06491" w:rsidRDefault="00A06491" w:rsidP="00A06491">
            <w:r w:rsidRPr="00A06491">
              <w:t>• Write to all 5 PLDs</w:t>
            </w:r>
          </w:p>
          <w:p w14:paraId="17B4936A" w14:textId="77777777" w:rsidR="00A06491" w:rsidRPr="00A06491" w:rsidRDefault="00A06491" w:rsidP="00A06491">
            <w:pPr>
              <w:tabs>
                <w:tab w:val="left" w:pos="171"/>
              </w:tabs>
            </w:pPr>
            <w:r w:rsidRPr="00A06491">
              <w:t xml:space="preserve">• No more than 3 items per ToM   </w:t>
            </w:r>
            <w:r w:rsidRPr="00A06491">
              <w:tab/>
              <w:t xml:space="preserve">(except for ToM 3–no more </w:t>
            </w:r>
          </w:p>
          <w:p w14:paraId="05880E4C" w14:textId="77777777" w:rsidR="00A06491" w:rsidRPr="00A06491" w:rsidRDefault="00A06491" w:rsidP="00A06491">
            <w:pPr>
              <w:tabs>
                <w:tab w:val="left" w:pos="171"/>
              </w:tabs>
            </w:pPr>
            <w:r w:rsidRPr="00A06491">
              <w:t xml:space="preserve">     than 2)</w:t>
            </w:r>
          </w:p>
          <w:p w14:paraId="4F992358" w14:textId="77777777" w:rsidR="00A06491" w:rsidRPr="00A06491" w:rsidRDefault="00A06491" w:rsidP="00A06491">
            <w:pPr>
              <w:rPr>
                <w:b/>
              </w:rPr>
            </w:pPr>
            <w:r w:rsidRPr="00A06491">
              <w:t>• No more than 3 items per PLD</w:t>
            </w:r>
          </w:p>
        </w:tc>
      </w:tr>
      <w:tr w:rsidR="00A06491" w:rsidRPr="00A06491" w14:paraId="03C190BA" w14:textId="77777777" w:rsidTr="00D415AE">
        <w:trPr>
          <w:trHeight w:val="342"/>
        </w:trPr>
        <w:tc>
          <w:tcPr>
            <w:tcW w:w="810" w:type="pct"/>
            <w:gridSpan w:val="2"/>
            <w:vMerge/>
            <w:tcBorders>
              <w:left w:val="single" w:sz="4" w:space="0" w:color="auto"/>
              <w:bottom w:val="single" w:sz="4" w:space="0" w:color="auto"/>
            </w:tcBorders>
          </w:tcPr>
          <w:p w14:paraId="7D0A6B5C" w14:textId="77777777" w:rsidR="00A06491" w:rsidRPr="00A06491" w:rsidRDefault="00A06491" w:rsidP="00A06491">
            <w:pPr>
              <w:jc w:val="center"/>
              <w:rPr>
                <w:b/>
              </w:rPr>
            </w:pPr>
          </w:p>
        </w:tc>
        <w:tc>
          <w:tcPr>
            <w:tcW w:w="468" w:type="pct"/>
            <w:tcBorders>
              <w:bottom w:val="single" w:sz="4" w:space="0" w:color="auto"/>
            </w:tcBorders>
            <w:shd w:val="clear" w:color="auto" w:fill="D9D9D9" w:themeFill="background1" w:themeFillShade="D9"/>
            <w:vAlign w:val="center"/>
          </w:tcPr>
          <w:p w14:paraId="13C592AC" w14:textId="77777777" w:rsidR="00A06491" w:rsidRPr="00D415AE" w:rsidRDefault="00A06491" w:rsidP="00A06491">
            <w:pPr>
              <w:jc w:val="center"/>
              <w:rPr>
                <w:b/>
              </w:rPr>
            </w:pPr>
            <w:r w:rsidRPr="00D415AE">
              <w:rPr>
                <w:b/>
              </w:rPr>
              <w:t>1</w:t>
            </w:r>
          </w:p>
        </w:tc>
        <w:tc>
          <w:tcPr>
            <w:tcW w:w="469" w:type="pct"/>
            <w:tcBorders>
              <w:bottom w:val="single" w:sz="4" w:space="0" w:color="auto"/>
            </w:tcBorders>
            <w:shd w:val="clear" w:color="auto" w:fill="D9D9D9" w:themeFill="background1" w:themeFillShade="D9"/>
            <w:vAlign w:val="center"/>
          </w:tcPr>
          <w:p w14:paraId="1D9899D7" w14:textId="77777777" w:rsidR="00A06491" w:rsidRPr="00D415AE" w:rsidRDefault="00A06491" w:rsidP="00A06491">
            <w:pPr>
              <w:jc w:val="center"/>
              <w:rPr>
                <w:b/>
              </w:rPr>
            </w:pPr>
            <w:r w:rsidRPr="00D415AE">
              <w:rPr>
                <w:b/>
              </w:rPr>
              <w:t>2</w:t>
            </w:r>
          </w:p>
        </w:tc>
        <w:tc>
          <w:tcPr>
            <w:tcW w:w="468" w:type="pct"/>
            <w:tcBorders>
              <w:bottom w:val="single" w:sz="4" w:space="0" w:color="auto"/>
            </w:tcBorders>
            <w:shd w:val="clear" w:color="auto" w:fill="D9D9D9" w:themeFill="background1" w:themeFillShade="D9"/>
            <w:vAlign w:val="center"/>
          </w:tcPr>
          <w:p w14:paraId="0252A048" w14:textId="77777777" w:rsidR="00A06491" w:rsidRPr="00D415AE" w:rsidRDefault="00A06491" w:rsidP="00A06491">
            <w:pPr>
              <w:jc w:val="center"/>
              <w:rPr>
                <w:b/>
              </w:rPr>
            </w:pPr>
            <w:r w:rsidRPr="00D415AE">
              <w:rPr>
                <w:b/>
              </w:rPr>
              <w:t>3</w:t>
            </w:r>
          </w:p>
        </w:tc>
        <w:tc>
          <w:tcPr>
            <w:tcW w:w="469" w:type="pct"/>
            <w:tcBorders>
              <w:bottom w:val="single" w:sz="4" w:space="0" w:color="auto"/>
            </w:tcBorders>
            <w:shd w:val="clear" w:color="auto" w:fill="D9D9D9" w:themeFill="background1" w:themeFillShade="D9"/>
            <w:vAlign w:val="center"/>
          </w:tcPr>
          <w:p w14:paraId="36DB8F19" w14:textId="77777777" w:rsidR="00A06491" w:rsidRPr="00D415AE" w:rsidRDefault="00A06491" w:rsidP="00A06491">
            <w:pPr>
              <w:jc w:val="center"/>
              <w:rPr>
                <w:b/>
              </w:rPr>
            </w:pPr>
            <w:r w:rsidRPr="00D415AE">
              <w:rPr>
                <w:b/>
              </w:rPr>
              <w:t>4</w:t>
            </w:r>
          </w:p>
        </w:tc>
        <w:tc>
          <w:tcPr>
            <w:tcW w:w="469" w:type="pct"/>
            <w:tcBorders>
              <w:bottom w:val="single" w:sz="4" w:space="0" w:color="auto"/>
            </w:tcBorders>
            <w:shd w:val="clear" w:color="auto" w:fill="D9D9D9" w:themeFill="background1" w:themeFillShade="D9"/>
            <w:vAlign w:val="center"/>
          </w:tcPr>
          <w:p w14:paraId="200D7A9E" w14:textId="77777777" w:rsidR="00A06491" w:rsidRPr="00D415AE" w:rsidRDefault="00A06491" w:rsidP="00A06491">
            <w:pPr>
              <w:jc w:val="center"/>
              <w:rPr>
                <w:b/>
              </w:rPr>
            </w:pPr>
            <w:r w:rsidRPr="00D415AE">
              <w:rPr>
                <w:b/>
              </w:rPr>
              <w:t>5</w:t>
            </w:r>
          </w:p>
        </w:tc>
        <w:tc>
          <w:tcPr>
            <w:tcW w:w="1847" w:type="pct"/>
            <w:vMerge/>
            <w:shd w:val="clear" w:color="auto" w:fill="auto"/>
            <w:vAlign w:val="center"/>
          </w:tcPr>
          <w:p w14:paraId="4025C349" w14:textId="77777777" w:rsidR="00A06491" w:rsidRPr="00A06491" w:rsidRDefault="00A06491" w:rsidP="00A06491">
            <w:pPr>
              <w:rPr>
                <w:b/>
              </w:rPr>
            </w:pPr>
          </w:p>
        </w:tc>
      </w:tr>
      <w:tr w:rsidR="00A06491" w:rsidRPr="00A06491" w14:paraId="52D16D0E" w14:textId="77777777" w:rsidTr="00D415AE">
        <w:trPr>
          <w:trHeight w:val="450"/>
        </w:trPr>
        <w:tc>
          <w:tcPr>
            <w:tcW w:w="289" w:type="pct"/>
            <w:vMerge w:val="restart"/>
            <w:shd w:val="clear" w:color="auto" w:fill="D9D9D9" w:themeFill="background1" w:themeFillShade="D9"/>
            <w:textDirection w:val="btLr"/>
          </w:tcPr>
          <w:p w14:paraId="33D9F4CE" w14:textId="77777777" w:rsidR="00A06491" w:rsidRPr="00D415AE" w:rsidRDefault="00A06491" w:rsidP="00A06491">
            <w:pPr>
              <w:ind w:left="113" w:right="113"/>
              <w:jc w:val="center"/>
              <w:rPr>
                <w:b/>
              </w:rPr>
            </w:pPr>
            <w:r w:rsidRPr="00D415AE">
              <w:rPr>
                <w:b/>
              </w:rPr>
              <w:t>ToMs</w:t>
            </w:r>
          </w:p>
        </w:tc>
        <w:tc>
          <w:tcPr>
            <w:tcW w:w="521" w:type="pct"/>
            <w:shd w:val="clear" w:color="auto" w:fill="D9D9D9" w:themeFill="background1" w:themeFillShade="D9"/>
            <w:vAlign w:val="center"/>
          </w:tcPr>
          <w:p w14:paraId="4B915661" w14:textId="77777777" w:rsidR="00A06491" w:rsidRPr="00D415AE" w:rsidRDefault="00A06491" w:rsidP="00A06491">
            <w:pPr>
              <w:jc w:val="center"/>
              <w:rPr>
                <w:b/>
              </w:rPr>
            </w:pPr>
            <w:r w:rsidRPr="00D415AE">
              <w:rPr>
                <w:b/>
              </w:rPr>
              <w:t>1</w:t>
            </w:r>
          </w:p>
        </w:tc>
        <w:tc>
          <w:tcPr>
            <w:tcW w:w="468" w:type="pct"/>
            <w:vAlign w:val="center"/>
          </w:tcPr>
          <w:p w14:paraId="21ABB563" w14:textId="77777777" w:rsidR="00A06491" w:rsidRPr="00A06491" w:rsidRDefault="00A06491" w:rsidP="00A06491">
            <w:pPr>
              <w:jc w:val="center"/>
              <w:rPr>
                <w:b/>
              </w:rPr>
            </w:pPr>
            <w:r w:rsidRPr="00A06491">
              <w:rPr>
                <w:b/>
              </w:rPr>
              <w:t>X</w:t>
            </w:r>
          </w:p>
        </w:tc>
        <w:tc>
          <w:tcPr>
            <w:tcW w:w="469" w:type="pct"/>
            <w:vAlign w:val="center"/>
          </w:tcPr>
          <w:p w14:paraId="535A4AE4" w14:textId="77777777" w:rsidR="00A06491" w:rsidRPr="00A06491" w:rsidRDefault="00A06491" w:rsidP="00A06491">
            <w:pPr>
              <w:jc w:val="center"/>
              <w:rPr>
                <w:b/>
              </w:rPr>
            </w:pPr>
          </w:p>
        </w:tc>
        <w:tc>
          <w:tcPr>
            <w:tcW w:w="468" w:type="pct"/>
            <w:vAlign w:val="center"/>
          </w:tcPr>
          <w:p w14:paraId="49F7E1F2" w14:textId="77777777" w:rsidR="00A06491" w:rsidRPr="00A06491" w:rsidRDefault="00A06491" w:rsidP="00A06491">
            <w:pPr>
              <w:jc w:val="center"/>
              <w:rPr>
                <w:b/>
              </w:rPr>
            </w:pPr>
            <w:r w:rsidRPr="00A06491">
              <w:rPr>
                <w:b/>
              </w:rPr>
              <w:t>X</w:t>
            </w:r>
          </w:p>
        </w:tc>
        <w:tc>
          <w:tcPr>
            <w:tcW w:w="469" w:type="pct"/>
            <w:vAlign w:val="center"/>
          </w:tcPr>
          <w:p w14:paraId="45A3E7F1" w14:textId="77777777" w:rsidR="00A06491" w:rsidRPr="00A06491" w:rsidRDefault="00A06491" w:rsidP="00A06491">
            <w:pPr>
              <w:jc w:val="center"/>
              <w:rPr>
                <w:b/>
              </w:rPr>
            </w:pPr>
            <w:r w:rsidRPr="00A06491">
              <w:rPr>
                <w:b/>
              </w:rPr>
              <w:t>X</w:t>
            </w:r>
          </w:p>
        </w:tc>
        <w:tc>
          <w:tcPr>
            <w:tcW w:w="469" w:type="pct"/>
            <w:vAlign w:val="center"/>
          </w:tcPr>
          <w:p w14:paraId="3C05D906" w14:textId="77777777" w:rsidR="00A06491" w:rsidRPr="00A06491" w:rsidRDefault="00A06491" w:rsidP="00A06491">
            <w:pPr>
              <w:jc w:val="center"/>
              <w:rPr>
                <w:b/>
              </w:rPr>
            </w:pPr>
          </w:p>
        </w:tc>
        <w:tc>
          <w:tcPr>
            <w:tcW w:w="1847" w:type="pct"/>
            <w:vMerge/>
            <w:shd w:val="clear" w:color="auto" w:fill="auto"/>
            <w:vAlign w:val="center"/>
          </w:tcPr>
          <w:p w14:paraId="4763982A" w14:textId="77777777" w:rsidR="00A06491" w:rsidRPr="00A06491" w:rsidRDefault="00A06491" w:rsidP="00A06491">
            <w:pPr>
              <w:rPr>
                <w:b/>
              </w:rPr>
            </w:pPr>
          </w:p>
        </w:tc>
      </w:tr>
      <w:tr w:rsidR="00A06491" w:rsidRPr="00A06491" w14:paraId="2753C326" w14:textId="77777777" w:rsidTr="00D415AE">
        <w:trPr>
          <w:trHeight w:val="459"/>
        </w:trPr>
        <w:tc>
          <w:tcPr>
            <w:tcW w:w="289" w:type="pct"/>
            <w:vMerge/>
            <w:shd w:val="clear" w:color="auto" w:fill="D9D9D9" w:themeFill="background1" w:themeFillShade="D9"/>
          </w:tcPr>
          <w:p w14:paraId="47519E35" w14:textId="77777777" w:rsidR="00A06491" w:rsidRPr="00D415AE" w:rsidRDefault="00A06491" w:rsidP="00A06491">
            <w:pPr>
              <w:jc w:val="center"/>
              <w:rPr>
                <w:b/>
              </w:rPr>
            </w:pPr>
          </w:p>
        </w:tc>
        <w:tc>
          <w:tcPr>
            <w:tcW w:w="521" w:type="pct"/>
            <w:shd w:val="clear" w:color="auto" w:fill="D9D9D9" w:themeFill="background1" w:themeFillShade="D9"/>
            <w:vAlign w:val="center"/>
          </w:tcPr>
          <w:p w14:paraId="212F3537" w14:textId="77777777" w:rsidR="00A06491" w:rsidRPr="00D415AE" w:rsidRDefault="00A06491" w:rsidP="00A06491">
            <w:pPr>
              <w:jc w:val="center"/>
              <w:rPr>
                <w:b/>
              </w:rPr>
            </w:pPr>
            <w:r w:rsidRPr="00D415AE">
              <w:rPr>
                <w:b/>
              </w:rPr>
              <w:t>2</w:t>
            </w:r>
          </w:p>
        </w:tc>
        <w:tc>
          <w:tcPr>
            <w:tcW w:w="468" w:type="pct"/>
            <w:vAlign w:val="center"/>
          </w:tcPr>
          <w:p w14:paraId="2B195047" w14:textId="77777777" w:rsidR="00A06491" w:rsidRPr="00A06491" w:rsidRDefault="00A06491" w:rsidP="00A06491">
            <w:pPr>
              <w:jc w:val="center"/>
              <w:rPr>
                <w:b/>
              </w:rPr>
            </w:pPr>
          </w:p>
        </w:tc>
        <w:tc>
          <w:tcPr>
            <w:tcW w:w="469" w:type="pct"/>
            <w:vAlign w:val="center"/>
          </w:tcPr>
          <w:p w14:paraId="052990B5" w14:textId="77777777" w:rsidR="00A06491" w:rsidRPr="00A06491" w:rsidRDefault="00A06491" w:rsidP="00A06491">
            <w:pPr>
              <w:jc w:val="center"/>
              <w:rPr>
                <w:b/>
              </w:rPr>
            </w:pPr>
            <w:r w:rsidRPr="00A06491">
              <w:rPr>
                <w:b/>
              </w:rPr>
              <w:t>X</w:t>
            </w:r>
          </w:p>
        </w:tc>
        <w:tc>
          <w:tcPr>
            <w:tcW w:w="468" w:type="pct"/>
            <w:vAlign w:val="center"/>
          </w:tcPr>
          <w:p w14:paraId="26A12C39" w14:textId="77777777" w:rsidR="00A06491" w:rsidRPr="00A06491" w:rsidRDefault="00A06491" w:rsidP="00A06491">
            <w:pPr>
              <w:jc w:val="center"/>
              <w:rPr>
                <w:b/>
              </w:rPr>
            </w:pPr>
          </w:p>
        </w:tc>
        <w:tc>
          <w:tcPr>
            <w:tcW w:w="469" w:type="pct"/>
            <w:vAlign w:val="center"/>
          </w:tcPr>
          <w:p w14:paraId="102A5097" w14:textId="77777777" w:rsidR="00A06491" w:rsidRPr="00A06491" w:rsidRDefault="00A06491" w:rsidP="00A06491">
            <w:pPr>
              <w:jc w:val="center"/>
              <w:rPr>
                <w:b/>
              </w:rPr>
            </w:pPr>
          </w:p>
        </w:tc>
        <w:tc>
          <w:tcPr>
            <w:tcW w:w="469" w:type="pct"/>
            <w:vAlign w:val="center"/>
          </w:tcPr>
          <w:p w14:paraId="42626814" w14:textId="77777777" w:rsidR="00A06491" w:rsidRPr="00A06491" w:rsidRDefault="00A06491" w:rsidP="00A06491">
            <w:pPr>
              <w:jc w:val="center"/>
              <w:rPr>
                <w:b/>
              </w:rPr>
            </w:pPr>
            <w:r w:rsidRPr="00A06491">
              <w:rPr>
                <w:b/>
              </w:rPr>
              <w:t>X</w:t>
            </w:r>
          </w:p>
        </w:tc>
        <w:tc>
          <w:tcPr>
            <w:tcW w:w="1847" w:type="pct"/>
            <w:vMerge/>
            <w:shd w:val="clear" w:color="auto" w:fill="auto"/>
          </w:tcPr>
          <w:p w14:paraId="543F9C15" w14:textId="77777777" w:rsidR="00A06491" w:rsidRPr="00A06491" w:rsidRDefault="00A06491" w:rsidP="00A06491">
            <w:pPr>
              <w:jc w:val="center"/>
              <w:rPr>
                <w:b/>
              </w:rPr>
            </w:pPr>
          </w:p>
        </w:tc>
      </w:tr>
      <w:tr w:rsidR="00A06491" w:rsidRPr="00A06491" w14:paraId="33635F38" w14:textId="77777777" w:rsidTr="00D415AE">
        <w:trPr>
          <w:trHeight w:val="468"/>
        </w:trPr>
        <w:tc>
          <w:tcPr>
            <w:tcW w:w="289" w:type="pct"/>
            <w:vMerge/>
            <w:shd w:val="clear" w:color="auto" w:fill="D9D9D9" w:themeFill="background1" w:themeFillShade="D9"/>
          </w:tcPr>
          <w:p w14:paraId="53724366" w14:textId="77777777" w:rsidR="00A06491" w:rsidRPr="00D415AE" w:rsidRDefault="00A06491" w:rsidP="00A06491">
            <w:pPr>
              <w:jc w:val="center"/>
              <w:rPr>
                <w:b/>
              </w:rPr>
            </w:pPr>
          </w:p>
        </w:tc>
        <w:tc>
          <w:tcPr>
            <w:tcW w:w="521" w:type="pct"/>
            <w:shd w:val="clear" w:color="auto" w:fill="D9D9D9" w:themeFill="background1" w:themeFillShade="D9"/>
            <w:vAlign w:val="center"/>
          </w:tcPr>
          <w:p w14:paraId="61907B8A" w14:textId="77777777" w:rsidR="00A06491" w:rsidRPr="00D415AE" w:rsidRDefault="00A06491" w:rsidP="00A06491">
            <w:pPr>
              <w:jc w:val="center"/>
              <w:rPr>
                <w:b/>
              </w:rPr>
            </w:pPr>
            <w:r w:rsidRPr="00D415AE">
              <w:rPr>
                <w:b/>
              </w:rPr>
              <w:t xml:space="preserve">3 </w:t>
            </w:r>
          </w:p>
          <w:p w14:paraId="7EE05504" w14:textId="77777777" w:rsidR="00A06491" w:rsidRPr="00D415AE" w:rsidRDefault="00A06491" w:rsidP="00A06491">
            <w:pPr>
              <w:jc w:val="center"/>
              <w:rPr>
                <w:b/>
              </w:rPr>
            </w:pPr>
            <w:r w:rsidRPr="00D415AE">
              <w:rPr>
                <w:b/>
              </w:rPr>
              <w:t>(2 max)</w:t>
            </w:r>
          </w:p>
        </w:tc>
        <w:tc>
          <w:tcPr>
            <w:tcW w:w="468" w:type="pct"/>
            <w:vAlign w:val="center"/>
          </w:tcPr>
          <w:p w14:paraId="7F2A6C44" w14:textId="77777777" w:rsidR="00A06491" w:rsidRPr="00A06491" w:rsidRDefault="00A06491" w:rsidP="00A06491">
            <w:pPr>
              <w:jc w:val="center"/>
              <w:rPr>
                <w:b/>
              </w:rPr>
            </w:pPr>
            <w:r w:rsidRPr="00A06491">
              <w:rPr>
                <w:b/>
              </w:rPr>
              <w:t>X</w:t>
            </w:r>
          </w:p>
        </w:tc>
        <w:tc>
          <w:tcPr>
            <w:tcW w:w="469" w:type="pct"/>
            <w:vAlign w:val="center"/>
          </w:tcPr>
          <w:p w14:paraId="1988699C" w14:textId="77777777" w:rsidR="00A06491" w:rsidRPr="00A06491" w:rsidRDefault="00A06491" w:rsidP="00A06491">
            <w:pPr>
              <w:jc w:val="center"/>
              <w:rPr>
                <w:b/>
              </w:rPr>
            </w:pPr>
          </w:p>
        </w:tc>
        <w:tc>
          <w:tcPr>
            <w:tcW w:w="468" w:type="pct"/>
            <w:vAlign w:val="center"/>
          </w:tcPr>
          <w:p w14:paraId="214857B8" w14:textId="77777777" w:rsidR="00A06491" w:rsidRPr="00A06491" w:rsidRDefault="00A06491" w:rsidP="00A06491">
            <w:pPr>
              <w:jc w:val="center"/>
              <w:rPr>
                <w:b/>
              </w:rPr>
            </w:pPr>
            <w:r w:rsidRPr="00A06491">
              <w:rPr>
                <w:b/>
              </w:rPr>
              <w:t>X</w:t>
            </w:r>
          </w:p>
        </w:tc>
        <w:tc>
          <w:tcPr>
            <w:tcW w:w="469" w:type="pct"/>
            <w:vAlign w:val="center"/>
          </w:tcPr>
          <w:p w14:paraId="6F5A03B6" w14:textId="77777777" w:rsidR="00A06491" w:rsidRPr="00A06491" w:rsidRDefault="00A06491" w:rsidP="00A06491">
            <w:pPr>
              <w:jc w:val="center"/>
              <w:rPr>
                <w:b/>
              </w:rPr>
            </w:pPr>
          </w:p>
        </w:tc>
        <w:tc>
          <w:tcPr>
            <w:tcW w:w="469" w:type="pct"/>
            <w:vAlign w:val="center"/>
          </w:tcPr>
          <w:p w14:paraId="6B4D3D19" w14:textId="77777777" w:rsidR="00A06491" w:rsidRPr="00A06491" w:rsidRDefault="00A06491" w:rsidP="00A06491">
            <w:pPr>
              <w:jc w:val="center"/>
              <w:rPr>
                <w:b/>
              </w:rPr>
            </w:pPr>
          </w:p>
        </w:tc>
        <w:tc>
          <w:tcPr>
            <w:tcW w:w="1847" w:type="pct"/>
            <w:vMerge/>
            <w:shd w:val="clear" w:color="auto" w:fill="auto"/>
          </w:tcPr>
          <w:p w14:paraId="0D2DDC26" w14:textId="77777777" w:rsidR="00A06491" w:rsidRPr="00A06491" w:rsidRDefault="00A06491" w:rsidP="00A06491">
            <w:pPr>
              <w:jc w:val="center"/>
              <w:rPr>
                <w:b/>
              </w:rPr>
            </w:pPr>
          </w:p>
        </w:tc>
      </w:tr>
      <w:tr w:rsidR="00A06491" w:rsidRPr="00A06491" w14:paraId="4962219F" w14:textId="77777777" w:rsidTr="00D415AE">
        <w:trPr>
          <w:trHeight w:val="350"/>
        </w:trPr>
        <w:tc>
          <w:tcPr>
            <w:tcW w:w="289" w:type="pct"/>
            <w:vMerge/>
            <w:tcBorders>
              <w:bottom w:val="single" w:sz="4" w:space="0" w:color="auto"/>
            </w:tcBorders>
            <w:shd w:val="clear" w:color="auto" w:fill="D9D9D9" w:themeFill="background1" w:themeFillShade="D9"/>
          </w:tcPr>
          <w:p w14:paraId="0648B0C7" w14:textId="77777777" w:rsidR="00A06491" w:rsidRPr="00D415AE" w:rsidRDefault="00A06491" w:rsidP="00A06491">
            <w:pPr>
              <w:jc w:val="center"/>
              <w:rPr>
                <w:b/>
              </w:rPr>
            </w:pPr>
          </w:p>
        </w:tc>
        <w:tc>
          <w:tcPr>
            <w:tcW w:w="521" w:type="pct"/>
            <w:tcBorders>
              <w:bottom w:val="single" w:sz="4" w:space="0" w:color="auto"/>
            </w:tcBorders>
            <w:shd w:val="clear" w:color="auto" w:fill="D9D9D9" w:themeFill="background1" w:themeFillShade="D9"/>
            <w:vAlign w:val="center"/>
          </w:tcPr>
          <w:p w14:paraId="2DB27612" w14:textId="77777777" w:rsidR="00A06491" w:rsidRPr="00D415AE" w:rsidRDefault="00A06491" w:rsidP="00A06491">
            <w:pPr>
              <w:jc w:val="center"/>
              <w:rPr>
                <w:b/>
              </w:rPr>
            </w:pPr>
            <w:r w:rsidRPr="00D415AE">
              <w:rPr>
                <w:b/>
              </w:rPr>
              <w:t>4</w:t>
            </w:r>
          </w:p>
        </w:tc>
        <w:tc>
          <w:tcPr>
            <w:tcW w:w="468" w:type="pct"/>
            <w:tcBorders>
              <w:bottom w:val="single" w:sz="4" w:space="0" w:color="auto"/>
            </w:tcBorders>
            <w:shd w:val="clear" w:color="auto" w:fill="000000"/>
            <w:vAlign w:val="center"/>
          </w:tcPr>
          <w:p w14:paraId="326857B9" w14:textId="77777777" w:rsidR="00A06491" w:rsidRPr="00A06491" w:rsidRDefault="00A06491" w:rsidP="00A06491">
            <w:pPr>
              <w:jc w:val="center"/>
              <w:rPr>
                <w:b/>
                <w:color w:val="FFFFFF"/>
              </w:rPr>
            </w:pPr>
            <w:r w:rsidRPr="00A06491">
              <w:rPr>
                <w:b/>
                <w:color w:val="FFFFFF"/>
              </w:rPr>
              <w:t>NA</w:t>
            </w:r>
          </w:p>
        </w:tc>
        <w:tc>
          <w:tcPr>
            <w:tcW w:w="469" w:type="pct"/>
            <w:tcBorders>
              <w:bottom w:val="single" w:sz="4" w:space="0" w:color="auto"/>
            </w:tcBorders>
            <w:shd w:val="clear" w:color="auto" w:fill="BFBFBF"/>
            <w:vAlign w:val="center"/>
          </w:tcPr>
          <w:p w14:paraId="67FA1D1C" w14:textId="77777777" w:rsidR="00A06491" w:rsidRPr="00A06491" w:rsidRDefault="00A06491" w:rsidP="00A06491">
            <w:pPr>
              <w:jc w:val="center"/>
            </w:pPr>
            <w:r w:rsidRPr="00A06491">
              <w:t>7–12 only</w:t>
            </w:r>
          </w:p>
        </w:tc>
        <w:tc>
          <w:tcPr>
            <w:tcW w:w="468" w:type="pct"/>
            <w:tcBorders>
              <w:bottom w:val="single" w:sz="4" w:space="0" w:color="auto"/>
            </w:tcBorders>
            <w:vAlign w:val="center"/>
          </w:tcPr>
          <w:p w14:paraId="013BB143" w14:textId="77777777" w:rsidR="00A06491" w:rsidRPr="00A06491" w:rsidRDefault="00A06491" w:rsidP="00A06491">
            <w:pPr>
              <w:jc w:val="center"/>
              <w:rPr>
                <w:b/>
              </w:rPr>
            </w:pPr>
            <w:r w:rsidRPr="00A06491">
              <w:rPr>
                <w:b/>
              </w:rPr>
              <w:t>X</w:t>
            </w:r>
          </w:p>
        </w:tc>
        <w:tc>
          <w:tcPr>
            <w:tcW w:w="469" w:type="pct"/>
            <w:tcBorders>
              <w:bottom w:val="single" w:sz="4" w:space="0" w:color="auto"/>
            </w:tcBorders>
            <w:vAlign w:val="center"/>
          </w:tcPr>
          <w:p w14:paraId="6A0C1501" w14:textId="77777777" w:rsidR="00A06491" w:rsidRPr="00A06491" w:rsidRDefault="00A06491" w:rsidP="00A06491">
            <w:pPr>
              <w:jc w:val="center"/>
              <w:rPr>
                <w:b/>
              </w:rPr>
            </w:pPr>
            <w:r w:rsidRPr="00A06491">
              <w:rPr>
                <w:b/>
              </w:rPr>
              <w:t>X</w:t>
            </w:r>
          </w:p>
        </w:tc>
        <w:tc>
          <w:tcPr>
            <w:tcW w:w="469" w:type="pct"/>
            <w:tcBorders>
              <w:bottom w:val="single" w:sz="4" w:space="0" w:color="auto"/>
            </w:tcBorders>
            <w:vAlign w:val="center"/>
          </w:tcPr>
          <w:p w14:paraId="6C8EB402" w14:textId="77777777" w:rsidR="00A06491" w:rsidRPr="00A06491" w:rsidRDefault="00A06491" w:rsidP="00A06491">
            <w:pPr>
              <w:jc w:val="center"/>
              <w:rPr>
                <w:b/>
              </w:rPr>
            </w:pPr>
            <w:r w:rsidRPr="00A06491">
              <w:rPr>
                <w:b/>
              </w:rPr>
              <w:t>X</w:t>
            </w:r>
          </w:p>
        </w:tc>
        <w:tc>
          <w:tcPr>
            <w:tcW w:w="1847" w:type="pct"/>
            <w:vMerge/>
            <w:tcBorders>
              <w:bottom w:val="single" w:sz="4" w:space="0" w:color="auto"/>
            </w:tcBorders>
            <w:shd w:val="clear" w:color="auto" w:fill="auto"/>
          </w:tcPr>
          <w:p w14:paraId="399CA491" w14:textId="77777777" w:rsidR="00A06491" w:rsidRPr="00A06491" w:rsidRDefault="00A06491" w:rsidP="00A06491">
            <w:pPr>
              <w:jc w:val="center"/>
              <w:rPr>
                <w:b/>
              </w:rPr>
            </w:pPr>
          </w:p>
        </w:tc>
      </w:tr>
    </w:tbl>
    <w:p w14:paraId="54B0AD86" w14:textId="77777777" w:rsidR="00A06491" w:rsidRPr="00A06491" w:rsidRDefault="00A06491" w:rsidP="00A06491">
      <w:pPr>
        <w:spacing w:before="120" w:after="200"/>
        <w:rPr>
          <w:rFonts w:ascii="Calibri" w:hAnsi="Calibri"/>
          <w:lang w:bidi="en-US"/>
        </w:rPr>
      </w:pPr>
    </w:p>
    <w:p w14:paraId="5A1E5386" w14:textId="00ADD43C" w:rsidR="00A06491" w:rsidRPr="00A06491" w:rsidRDefault="006406D7" w:rsidP="00A06491">
      <w:pPr>
        <w:tabs>
          <w:tab w:val="left" w:pos="1080"/>
        </w:tabs>
        <w:spacing w:before="240"/>
        <w:ind w:left="360" w:hanging="360"/>
        <w:jc w:val="left"/>
        <w:rPr>
          <w:rFonts w:ascii="Calibri" w:hAnsi="Calibri"/>
          <w:b/>
          <w:lang w:bidi="en-US"/>
        </w:rPr>
      </w:pPr>
      <w:bookmarkStart w:id="394" w:name="_Toc2939057"/>
      <w:r>
        <w:rPr>
          <w:rFonts w:ascii="Calibri" w:hAnsi="Calibri"/>
          <w:b/>
          <w:lang w:bidi="en-US"/>
        </w:rPr>
        <w:t xml:space="preserve">Table 12. </w:t>
      </w:r>
      <w:r w:rsidR="00A06491" w:rsidRPr="00A06491">
        <w:rPr>
          <w:rFonts w:ascii="Calibri" w:hAnsi="Calibri"/>
          <w:b/>
          <w:lang w:bidi="en-US"/>
        </w:rPr>
        <w:t>Example Item Distribution: Short Reading</w:t>
      </w:r>
      <w:bookmarkEnd w:id="394"/>
    </w:p>
    <w:tbl>
      <w:tblPr>
        <w:tblStyle w:val="TableGrid22"/>
        <w:tblW w:w="5000" w:type="pct"/>
        <w:tblLook w:val="04A0" w:firstRow="1" w:lastRow="0" w:firstColumn="1" w:lastColumn="0" w:noHBand="0" w:noVBand="1"/>
      </w:tblPr>
      <w:tblGrid>
        <w:gridCol w:w="645"/>
        <w:gridCol w:w="1003"/>
        <w:gridCol w:w="1067"/>
        <w:gridCol w:w="1067"/>
        <w:gridCol w:w="1067"/>
        <w:gridCol w:w="1067"/>
        <w:gridCol w:w="1069"/>
        <w:gridCol w:w="4155"/>
      </w:tblGrid>
      <w:tr w:rsidR="00A06491" w:rsidRPr="00A06491" w14:paraId="2BECD89C" w14:textId="77777777" w:rsidTr="00D415AE">
        <w:trPr>
          <w:trHeight w:val="323"/>
        </w:trPr>
        <w:tc>
          <w:tcPr>
            <w:tcW w:w="739" w:type="pct"/>
            <w:gridSpan w:val="2"/>
            <w:vMerge w:val="restart"/>
            <w:tcBorders>
              <w:top w:val="single" w:sz="4" w:space="0" w:color="auto"/>
              <w:left w:val="single" w:sz="4" w:space="0" w:color="auto"/>
            </w:tcBorders>
            <w:vAlign w:val="center"/>
          </w:tcPr>
          <w:p w14:paraId="58771884" w14:textId="77777777" w:rsidR="00A06491" w:rsidRPr="00A06491" w:rsidRDefault="00A06491" w:rsidP="00A06491">
            <w:pPr>
              <w:jc w:val="center"/>
              <w:rPr>
                <w:b/>
              </w:rPr>
            </w:pPr>
            <w:r w:rsidRPr="00A06491">
              <w:rPr>
                <w:b/>
              </w:rPr>
              <w:t>Short</w:t>
            </w:r>
          </w:p>
          <w:p w14:paraId="6BF45BD0" w14:textId="77777777" w:rsidR="00A06491" w:rsidRPr="00A06491" w:rsidRDefault="00A06491" w:rsidP="00A06491">
            <w:pPr>
              <w:jc w:val="center"/>
            </w:pPr>
            <w:r w:rsidRPr="00A06491">
              <w:t>6 items</w:t>
            </w:r>
          </w:p>
        </w:tc>
        <w:tc>
          <w:tcPr>
            <w:tcW w:w="2396" w:type="pct"/>
            <w:gridSpan w:val="5"/>
            <w:shd w:val="clear" w:color="auto" w:fill="D9D9D9" w:themeFill="background1" w:themeFillShade="D9"/>
            <w:vAlign w:val="center"/>
          </w:tcPr>
          <w:p w14:paraId="18732EEE" w14:textId="77777777" w:rsidR="00A06491" w:rsidRPr="00D415AE" w:rsidRDefault="00A06491" w:rsidP="00A06491">
            <w:pPr>
              <w:jc w:val="center"/>
              <w:rPr>
                <w:b/>
              </w:rPr>
            </w:pPr>
            <w:r w:rsidRPr="00D415AE">
              <w:rPr>
                <w:b/>
              </w:rPr>
              <w:t>PLDs</w:t>
            </w:r>
          </w:p>
        </w:tc>
        <w:tc>
          <w:tcPr>
            <w:tcW w:w="1865" w:type="pct"/>
            <w:vMerge w:val="restart"/>
            <w:shd w:val="clear" w:color="auto" w:fill="auto"/>
            <w:vAlign w:val="center"/>
          </w:tcPr>
          <w:p w14:paraId="15DC1763" w14:textId="77777777" w:rsidR="00A06491" w:rsidRPr="00A06491" w:rsidRDefault="00A06491" w:rsidP="00A06491">
            <w:r w:rsidRPr="00A06491">
              <w:t>• Write to all 3 ToMs</w:t>
            </w:r>
          </w:p>
          <w:p w14:paraId="3779E9E9" w14:textId="77777777" w:rsidR="00A06491" w:rsidRPr="00A06491" w:rsidRDefault="00A06491" w:rsidP="00A06491">
            <w:r w:rsidRPr="00A06491">
              <w:t>• Write to all 5 PLDs</w:t>
            </w:r>
          </w:p>
          <w:p w14:paraId="5B0F6B48" w14:textId="77777777" w:rsidR="00A06491" w:rsidRPr="00A06491" w:rsidRDefault="00A06491" w:rsidP="00A06491">
            <w:r w:rsidRPr="00A06491">
              <w:t>• No more than 2 items per ToM</w:t>
            </w:r>
          </w:p>
          <w:p w14:paraId="7993889D" w14:textId="77777777" w:rsidR="00A06491" w:rsidRPr="00A06491" w:rsidRDefault="00A06491" w:rsidP="00A06491">
            <w:pPr>
              <w:rPr>
                <w:b/>
              </w:rPr>
            </w:pPr>
            <w:r w:rsidRPr="00A06491">
              <w:t>• No more than 2 items per PLD</w:t>
            </w:r>
          </w:p>
        </w:tc>
      </w:tr>
      <w:tr w:rsidR="00A06491" w:rsidRPr="00A06491" w14:paraId="149647D8" w14:textId="77777777" w:rsidTr="00D415AE">
        <w:trPr>
          <w:trHeight w:val="350"/>
        </w:trPr>
        <w:tc>
          <w:tcPr>
            <w:tcW w:w="739" w:type="pct"/>
            <w:gridSpan w:val="2"/>
            <w:vMerge/>
            <w:tcBorders>
              <w:left w:val="single" w:sz="4" w:space="0" w:color="auto"/>
            </w:tcBorders>
          </w:tcPr>
          <w:p w14:paraId="383EAFF7" w14:textId="77777777" w:rsidR="00A06491" w:rsidRPr="00A06491" w:rsidRDefault="00A06491" w:rsidP="00A06491">
            <w:pPr>
              <w:jc w:val="center"/>
              <w:rPr>
                <w:b/>
              </w:rPr>
            </w:pPr>
          </w:p>
        </w:tc>
        <w:tc>
          <w:tcPr>
            <w:tcW w:w="479" w:type="pct"/>
            <w:shd w:val="clear" w:color="auto" w:fill="D9D9D9" w:themeFill="background1" w:themeFillShade="D9"/>
            <w:vAlign w:val="center"/>
          </w:tcPr>
          <w:p w14:paraId="57F161A8" w14:textId="77777777" w:rsidR="00A06491" w:rsidRPr="00D415AE" w:rsidRDefault="00A06491" w:rsidP="00A06491">
            <w:pPr>
              <w:jc w:val="center"/>
              <w:rPr>
                <w:b/>
              </w:rPr>
            </w:pPr>
            <w:r w:rsidRPr="00D415AE">
              <w:rPr>
                <w:b/>
              </w:rPr>
              <w:t>1</w:t>
            </w:r>
          </w:p>
        </w:tc>
        <w:tc>
          <w:tcPr>
            <w:tcW w:w="479" w:type="pct"/>
            <w:shd w:val="clear" w:color="auto" w:fill="D9D9D9" w:themeFill="background1" w:themeFillShade="D9"/>
            <w:vAlign w:val="center"/>
          </w:tcPr>
          <w:p w14:paraId="623C5C72" w14:textId="77777777" w:rsidR="00A06491" w:rsidRPr="00D415AE" w:rsidRDefault="00A06491" w:rsidP="00A06491">
            <w:pPr>
              <w:jc w:val="center"/>
              <w:rPr>
                <w:b/>
              </w:rPr>
            </w:pPr>
            <w:r w:rsidRPr="00D415AE">
              <w:rPr>
                <w:b/>
              </w:rPr>
              <w:t>2</w:t>
            </w:r>
          </w:p>
        </w:tc>
        <w:tc>
          <w:tcPr>
            <w:tcW w:w="479" w:type="pct"/>
            <w:shd w:val="clear" w:color="auto" w:fill="D9D9D9" w:themeFill="background1" w:themeFillShade="D9"/>
            <w:vAlign w:val="center"/>
          </w:tcPr>
          <w:p w14:paraId="40B36944" w14:textId="77777777" w:rsidR="00A06491" w:rsidRPr="00D415AE" w:rsidRDefault="00A06491" w:rsidP="00A06491">
            <w:pPr>
              <w:jc w:val="center"/>
              <w:rPr>
                <w:b/>
              </w:rPr>
            </w:pPr>
            <w:r w:rsidRPr="00D415AE">
              <w:rPr>
                <w:b/>
              </w:rPr>
              <w:t>3</w:t>
            </w:r>
          </w:p>
        </w:tc>
        <w:tc>
          <w:tcPr>
            <w:tcW w:w="479" w:type="pct"/>
            <w:shd w:val="clear" w:color="auto" w:fill="D9D9D9" w:themeFill="background1" w:themeFillShade="D9"/>
            <w:vAlign w:val="center"/>
          </w:tcPr>
          <w:p w14:paraId="3DDA261A" w14:textId="77777777" w:rsidR="00A06491" w:rsidRPr="00D415AE" w:rsidRDefault="00A06491" w:rsidP="00A06491">
            <w:pPr>
              <w:jc w:val="center"/>
              <w:rPr>
                <w:b/>
              </w:rPr>
            </w:pPr>
            <w:r w:rsidRPr="00D415AE">
              <w:rPr>
                <w:b/>
              </w:rPr>
              <w:t>4</w:t>
            </w:r>
          </w:p>
        </w:tc>
        <w:tc>
          <w:tcPr>
            <w:tcW w:w="479" w:type="pct"/>
            <w:shd w:val="clear" w:color="auto" w:fill="D9D9D9" w:themeFill="background1" w:themeFillShade="D9"/>
            <w:vAlign w:val="center"/>
          </w:tcPr>
          <w:p w14:paraId="74F48976" w14:textId="77777777" w:rsidR="00A06491" w:rsidRPr="00D415AE" w:rsidRDefault="00A06491" w:rsidP="00A06491">
            <w:pPr>
              <w:jc w:val="center"/>
              <w:rPr>
                <w:b/>
              </w:rPr>
            </w:pPr>
            <w:r w:rsidRPr="00D415AE">
              <w:rPr>
                <w:b/>
              </w:rPr>
              <w:t>5</w:t>
            </w:r>
          </w:p>
        </w:tc>
        <w:tc>
          <w:tcPr>
            <w:tcW w:w="1865" w:type="pct"/>
            <w:vMerge/>
            <w:shd w:val="clear" w:color="auto" w:fill="auto"/>
          </w:tcPr>
          <w:p w14:paraId="644A61C9" w14:textId="77777777" w:rsidR="00A06491" w:rsidRPr="00A06491" w:rsidRDefault="00A06491" w:rsidP="00A06491">
            <w:pPr>
              <w:jc w:val="center"/>
              <w:rPr>
                <w:b/>
              </w:rPr>
            </w:pPr>
          </w:p>
        </w:tc>
      </w:tr>
      <w:tr w:rsidR="00A06491" w:rsidRPr="00A06491" w14:paraId="3AF4F346" w14:textId="77777777" w:rsidTr="00D415AE">
        <w:trPr>
          <w:trHeight w:val="512"/>
        </w:trPr>
        <w:tc>
          <w:tcPr>
            <w:tcW w:w="289" w:type="pct"/>
            <w:vMerge w:val="restart"/>
            <w:shd w:val="clear" w:color="auto" w:fill="D9D9D9" w:themeFill="background1" w:themeFillShade="D9"/>
            <w:textDirection w:val="btLr"/>
          </w:tcPr>
          <w:p w14:paraId="644EEB8E" w14:textId="77777777" w:rsidR="00A06491" w:rsidRPr="00D415AE" w:rsidRDefault="00A06491" w:rsidP="00A06491">
            <w:pPr>
              <w:ind w:left="113" w:right="113"/>
              <w:jc w:val="center"/>
              <w:rPr>
                <w:b/>
              </w:rPr>
            </w:pPr>
            <w:r w:rsidRPr="00D415AE">
              <w:rPr>
                <w:b/>
              </w:rPr>
              <w:t>ToMs</w:t>
            </w:r>
          </w:p>
        </w:tc>
        <w:tc>
          <w:tcPr>
            <w:tcW w:w="450" w:type="pct"/>
            <w:shd w:val="clear" w:color="auto" w:fill="D9D9D9" w:themeFill="background1" w:themeFillShade="D9"/>
            <w:vAlign w:val="center"/>
          </w:tcPr>
          <w:p w14:paraId="42AF885E" w14:textId="77777777" w:rsidR="00A06491" w:rsidRPr="00D415AE" w:rsidRDefault="00A06491" w:rsidP="00A06491">
            <w:pPr>
              <w:jc w:val="center"/>
              <w:rPr>
                <w:b/>
              </w:rPr>
            </w:pPr>
            <w:r w:rsidRPr="00D415AE">
              <w:rPr>
                <w:b/>
              </w:rPr>
              <w:t>1</w:t>
            </w:r>
          </w:p>
        </w:tc>
        <w:tc>
          <w:tcPr>
            <w:tcW w:w="479" w:type="pct"/>
            <w:vAlign w:val="center"/>
          </w:tcPr>
          <w:p w14:paraId="630F598F" w14:textId="77777777" w:rsidR="00A06491" w:rsidRPr="00A06491" w:rsidRDefault="00A06491" w:rsidP="00A06491">
            <w:pPr>
              <w:jc w:val="center"/>
              <w:rPr>
                <w:b/>
              </w:rPr>
            </w:pPr>
            <w:r w:rsidRPr="00A06491">
              <w:rPr>
                <w:b/>
              </w:rPr>
              <w:t>X</w:t>
            </w:r>
          </w:p>
        </w:tc>
        <w:tc>
          <w:tcPr>
            <w:tcW w:w="479" w:type="pct"/>
            <w:vAlign w:val="center"/>
          </w:tcPr>
          <w:p w14:paraId="5EEBB3DD" w14:textId="77777777" w:rsidR="00A06491" w:rsidRPr="00A06491" w:rsidRDefault="00A06491" w:rsidP="00A06491">
            <w:pPr>
              <w:jc w:val="center"/>
              <w:rPr>
                <w:b/>
              </w:rPr>
            </w:pPr>
            <w:r w:rsidRPr="00A06491">
              <w:rPr>
                <w:b/>
              </w:rPr>
              <w:t>O</w:t>
            </w:r>
          </w:p>
        </w:tc>
        <w:tc>
          <w:tcPr>
            <w:tcW w:w="479" w:type="pct"/>
            <w:vAlign w:val="center"/>
          </w:tcPr>
          <w:p w14:paraId="13601B3A" w14:textId="77777777" w:rsidR="00A06491" w:rsidRPr="00A06491" w:rsidRDefault="00A06491" w:rsidP="00A06491">
            <w:pPr>
              <w:jc w:val="center"/>
              <w:rPr>
                <w:b/>
              </w:rPr>
            </w:pPr>
          </w:p>
        </w:tc>
        <w:tc>
          <w:tcPr>
            <w:tcW w:w="479" w:type="pct"/>
            <w:vAlign w:val="center"/>
          </w:tcPr>
          <w:p w14:paraId="69012FCC" w14:textId="77777777" w:rsidR="00A06491" w:rsidRPr="00A06491" w:rsidRDefault="00A06491" w:rsidP="00A06491">
            <w:pPr>
              <w:jc w:val="center"/>
              <w:rPr>
                <w:b/>
              </w:rPr>
            </w:pPr>
            <w:r w:rsidRPr="00A06491">
              <w:rPr>
                <w:b/>
              </w:rPr>
              <w:t>O</w:t>
            </w:r>
          </w:p>
        </w:tc>
        <w:tc>
          <w:tcPr>
            <w:tcW w:w="479" w:type="pct"/>
            <w:vAlign w:val="center"/>
          </w:tcPr>
          <w:p w14:paraId="6D9399FF" w14:textId="77777777" w:rsidR="00A06491" w:rsidRPr="00A06491" w:rsidRDefault="00A06491" w:rsidP="00A06491">
            <w:pPr>
              <w:jc w:val="center"/>
              <w:rPr>
                <w:b/>
              </w:rPr>
            </w:pPr>
            <w:r w:rsidRPr="00A06491">
              <w:rPr>
                <w:b/>
              </w:rPr>
              <w:t>X</w:t>
            </w:r>
          </w:p>
        </w:tc>
        <w:tc>
          <w:tcPr>
            <w:tcW w:w="1865" w:type="pct"/>
            <w:vMerge/>
            <w:shd w:val="clear" w:color="auto" w:fill="auto"/>
          </w:tcPr>
          <w:p w14:paraId="5287B343" w14:textId="77777777" w:rsidR="00A06491" w:rsidRPr="00A06491" w:rsidRDefault="00A06491" w:rsidP="00A06491">
            <w:pPr>
              <w:jc w:val="center"/>
              <w:rPr>
                <w:b/>
              </w:rPr>
            </w:pPr>
          </w:p>
        </w:tc>
      </w:tr>
      <w:tr w:rsidR="00A06491" w:rsidRPr="00A06491" w14:paraId="3F8CBD7B" w14:textId="77777777" w:rsidTr="00D415AE">
        <w:trPr>
          <w:trHeight w:val="540"/>
        </w:trPr>
        <w:tc>
          <w:tcPr>
            <w:tcW w:w="289" w:type="pct"/>
            <w:vMerge/>
            <w:shd w:val="clear" w:color="auto" w:fill="D9D9D9" w:themeFill="background1" w:themeFillShade="D9"/>
          </w:tcPr>
          <w:p w14:paraId="6225876A" w14:textId="77777777" w:rsidR="00A06491" w:rsidRPr="00D415AE" w:rsidRDefault="00A06491" w:rsidP="00A06491">
            <w:pPr>
              <w:jc w:val="center"/>
              <w:rPr>
                <w:b/>
              </w:rPr>
            </w:pPr>
          </w:p>
        </w:tc>
        <w:tc>
          <w:tcPr>
            <w:tcW w:w="450" w:type="pct"/>
            <w:shd w:val="clear" w:color="auto" w:fill="D9D9D9" w:themeFill="background1" w:themeFillShade="D9"/>
            <w:vAlign w:val="center"/>
          </w:tcPr>
          <w:p w14:paraId="54C8D62F" w14:textId="77777777" w:rsidR="00A06491" w:rsidRPr="00D415AE" w:rsidRDefault="00A06491" w:rsidP="00A06491">
            <w:pPr>
              <w:jc w:val="center"/>
              <w:rPr>
                <w:b/>
              </w:rPr>
            </w:pPr>
            <w:r w:rsidRPr="00D415AE">
              <w:rPr>
                <w:b/>
              </w:rPr>
              <w:t>2</w:t>
            </w:r>
          </w:p>
        </w:tc>
        <w:tc>
          <w:tcPr>
            <w:tcW w:w="479" w:type="pct"/>
            <w:vAlign w:val="center"/>
          </w:tcPr>
          <w:p w14:paraId="37CD9966" w14:textId="77777777" w:rsidR="00A06491" w:rsidRPr="00A06491" w:rsidRDefault="00A06491" w:rsidP="00A06491">
            <w:pPr>
              <w:jc w:val="center"/>
              <w:rPr>
                <w:b/>
              </w:rPr>
            </w:pPr>
            <w:r w:rsidRPr="00A06491">
              <w:rPr>
                <w:b/>
              </w:rPr>
              <w:t>O</w:t>
            </w:r>
          </w:p>
        </w:tc>
        <w:tc>
          <w:tcPr>
            <w:tcW w:w="479" w:type="pct"/>
            <w:vAlign w:val="center"/>
          </w:tcPr>
          <w:p w14:paraId="6582AD1A" w14:textId="77777777" w:rsidR="00A06491" w:rsidRPr="00A06491" w:rsidRDefault="00A06491" w:rsidP="00A06491">
            <w:pPr>
              <w:jc w:val="center"/>
              <w:rPr>
                <w:b/>
              </w:rPr>
            </w:pPr>
          </w:p>
        </w:tc>
        <w:tc>
          <w:tcPr>
            <w:tcW w:w="479" w:type="pct"/>
            <w:vAlign w:val="center"/>
          </w:tcPr>
          <w:p w14:paraId="6137B07C" w14:textId="77777777" w:rsidR="00A06491" w:rsidRPr="00A06491" w:rsidRDefault="00A06491" w:rsidP="00A06491">
            <w:pPr>
              <w:jc w:val="center"/>
              <w:rPr>
                <w:b/>
              </w:rPr>
            </w:pPr>
            <w:r w:rsidRPr="00A06491">
              <w:rPr>
                <w:b/>
              </w:rPr>
              <w:t>X</w:t>
            </w:r>
          </w:p>
        </w:tc>
        <w:tc>
          <w:tcPr>
            <w:tcW w:w="479" w:type="pct"/>
            <w:vAlign w:val="center"/>
          </w:tcPr>
          <w:p w14:paraId="307A706C" w14:textId="77777777" w:rsidR="00A06491" w:rsidRPr="00A06491" w:rsidRDefault="00A06491" w:rsidP="00A06491">
            <w:pPr>
              <w:jc w:val="center"/>
              <w:rPr>
                <w:b/>
              </w:rPr>
            </w:pPr>
            <w:r w:rsidRPr="00A06491">
              <w:rPr>
                <w:b/>
              </w:rPr>
              <w:t>X</w:t>
            </w:r>
          </w:p>
        </w:tc>
        <w:tc>
          <w:tcPr>
            <w:tcW w:w="479" w:type="pct"/>
            <w:vAlign w:val="center"/>
          </w:tcPr>
          <w:p w14:paraId="64379DDF" w14:textId="77777777" w:rsidR="00A06491" w:rsidRPr="00A06491" w:rsidRDefault="00A06491" w:rsidP="00A06491">
            <w:pPr>
              <w:jc w:val="center"/>
              <w:rPr>
                <w:b/>
              </w:rPr>
            </w:pPr>
            <w:r w:rsidRPr="00A06491">
              <w:rPr>
                <w:b/>
              </w:rPr>
              <w:t>O</w:t>
            </w:r>
          </w:p>
        </w:tc>
        <w:tc>
          <w:tcPr>
            <w:tcW w:w="1865" w:type="pct"/>
            <w:vMerge/>
            <w:shd w:val="clear" w:color="auto" w:fill="auto"/>
          </w:tcPr>
          <w:p w14:paraId="44B06E85" w14:textId="77777777" w:rsidR="00A06491" w:rsidRPr="00A06491" w:rsidRDefault="00A06491" w:rsidP="00A06491">
            <w:pPr>
              <w:jc w:val="center"/>
              <w:rPr>
                <w:b/>
              </w:rPr>
            </w:pPr>
          </w:p>
        </w:tc>
      </w:tr>
      <w:tr w:rsidR="00A06491" w:rsidRPr="00A06491" w14:paraId="64325752" w14:textId="77777777" w:rsidTr="00D415AE">
        <w:trPr>
          <w:trHeight w:val="540"/>
        </w:trPr>
        <w:tc>
          <w:tcPr>
            <w:tcW w:w="289" w:type="pct"/>
            <w:vMerge/>
            <w:shd w:val="clear" w:color="auto" w:fill="D9D9D9" w:themeFill="background1" w:themeFillShade="D9"/>
          </w:tcPr>
          <w:p w14:paraId="154DF75F" w14:textId="77777777" w:rsidR="00A06491" w:rsidRPr="00D415AE" w:rsidRDefault="00A06491" w:rsidP="00A06491">
            <w:pPr>
              <w:jc w:val="center"/>
              <w:rPr>
                <w:b/>
              </w:rPr>
            </w:pPr>
          </w:p>
        </w:tc>
        <w:tc>
          <w:tcPr>
            <w:tcW w:w="450" w:type="pct"/>
            <w:shd w:val="clear" w:color="auto" w:fill="D9D9D9" w:themeFill="background1" w:themeFillShade="D9"/>
            <w:vAlign w:val="center"/>
          </w:tcPr>
          <w:p w14:paraId="6B17A943" w14:textId="77777777" w:rsidR="00A06491" w:rsidRPr="00D415AE" w:rsidRDefault="00A06491" w:rsidP="00A06491">
            <w:pPr>
              <w:jc w:val="center"/>
              <w:rPr>
                <w:b/>
              </w:rPr>
            </w:pPr>
            <w:r w:rsidRPr="00D415AE">
              <w:rPr>
                <w:b/>
              </w:rPr>
              <w:t>3</w:t>
            </w:r>
          </w:p>
        </w:tc>
        <w:tc>
          <w:tcPr>
            <w:tcW w:w="479" w:type="pct"/>
            <w:vAlign w:val="center"/>
          </w:tcPr>
          <w:p w14:paraId="05C5608F" w14:textId="77777777" w:rsidR="00A06491" w:rsidRPr="00A06491" w:rsidRDefault="00A06491" w:rsidP="00A06491">
            <w:pPr>
              <w:jc w:val="center"/>
              <w:rPr>
                <w:b/>
              </w:rPr>
            </w:pPr>
            <w:r w:rsidRPr="00A06491">
              <w:rPr>
                <w:b/>
              </w:rPr>
              <w:t>O</w:t>
            </w:r>
          </w:p>
        </w:tc>
        <w:tc>
          <w:tcPr>
            <w:tcW w:w="479" w:type="pct"/>
            <w:vAlign w:val="center"/>
          </w:tcPr>
          <w:p w14:paraId="0016131D" w14:textId="77777777" w:rsidR="00A06491" w:rsidRPr="00A06491" w:rsidRDefault="00A06491" w:rsidP="00A06491">
            <w:pPr>
              <w:jc w:val="center"/>
              <w:rPr>
                <w:b/>
              </w:rPr>
            </w:pPr>
            <w:r w:rsidRPr="00A06491">
              <w:rPr>
                <w:b/>
              </w:rPr>
              <w:t>X</w:t>
            </w:r>
          </w:p>
        </w:tc>
        <w:tc>
          <w:tcPr>
            <w:tcW w:w="479" w:type="pct"/>
            <w:vAlign w:val="center"/>
          </w:tcPr>
          <w:p w14:paraId="69E7E5BF" w14:textId="77777777" w:rsidR="00A06491" w:rsidRPr="00A06491" w:rsidRDefault="00A06491" w:rsidP="00A06491">
            <w:pPr>
              <w:jc w:val="center"/>
              <w:rPr>
                <w:b/>
              </w:rPr>
            </w:pPr>
            <w:r w:rsidRPr="00A06491">
              <w:rPr>
                <w:b/>
              </w:rPr>
              <w:t>O</w:t>
            </w:r>
          </w:p>
        </w:tc>
        <w:tc>
          <w:tcPr>
            <w:tcW w:w="479" w:type="pct"/>
            <w:vAlign w:val="center"/>
          </w:tcPr>
          <w:p w14:paraId="0065C2A8" w14:textId="77777777" w:rsidR="00A06491" w:rsidRPr="00A06491" w:rsidRDefault="00A06491" w:rsidP="00A06491">
            <w:pPr>
              <w:jc w:val="center"/>
              <w:rPr>
                <w:b/>
              </w:rPr>
            </w:pPr>
          </w:p>
        </w:tc>
        <w:tc>
          <w:tcPr>
            <w:tcW w:w="479" w:type="pct"/>
            <w:vAlign w:val="center"/>
          </w:tcPr>
          <w:p w14:paraId="5AE96838" w14:textId="77777777" w:rsidR="00A06491" w:rsidRPr="00A06491" w:rsidRDefault="00A06491" w:rsidP="00A06491">
            <w:pPr>
              <w:jc w:val="center"/>
              <w:rPr>
                <w:b/>
              </w:rPr>
            </w:pPr>
            <w:r w:rsidRPr="00A06491">
              <w:rPr>
                <w:b/>
              </w:rPr>
              <w:t>X</w:t>
            </w:r>
          </w:p>
        </w:tc>
        <w:tc>
          <w:tcPr>
            <w:tcW w:w="1865" w:type="pct"/>
            <w:vMerge/>
            <w:shd w:val="clear" w:color="auto" w:fill="auto"/>
          </w:tcPr>
          <w:p w14:paraId="4750073C" w14:textId="77777777" w:rsidR="00A06491" w:rsidRPr="00A06491" w:rsidRDefault="00A06491" w:rsidP="00A06491">
            <w:pPr>
              <w:jc w:val="center"/>
              <w:rPr>
                <w:b/>
              </w:rPr>
            </w:pPr>
          </w:p>
        </w:tc>
      </w:tr>
      <w:tr w:rsidR="00A06491" w:rsidRPr="00A06491" w14:paraId="268E3251" w14:textId="77777777" w:rsidTr="00774375">
        <w:trPr>
          <w:trHeight w:val="540"/>
        </w:trPr>
        <w:tc>
          <w:tcPr>
            <w:tcW w:w="5000" w:type="pct"/>
            <w:gridSpan w:val="8"/>
            <w:shd w:val="clear" w:color="auto" w:fill="auto"/>
          </w:tcPr>
          <w:p w14:paraId="7A4CCC69" w14:textId="77777777" w:rsidR="00A06491" w:rsidRPr="00A06491" w:rsidRDefault="00A06491" w:rsidP="00A06491">
            <w:pPr>
              <w:jc w:val="center"/>
              <w:rPr>
                <w:b/>
              </w:rPr>
            </w:pPr>
            <w:r w:rsidRPr="00A06491">
              <w:rPr>
                <w:b/>
              </w:rPr>
              <w:t xml:space="preserve">X = </w:t>
            </w:r>
            <w:r w:rsidRPr="00A06491">
              <w:t>item created for Passage 1</w:t>
            </w:r>
          </w:p>
          <w:p w14:paraId="6F4AE05D" w14:textId="77777777" w:rsidR="00A06491" w:rsidRPr="00A06491" w:rsidRDefault="00A06491" w:rsidP="00A06491">
            <w:pPr>
              <w:jc w:val="center"/>
              <w:rPr>
                <w:b/>
              </w:rPr>
            </w:pPr>
            <w:r w:rsidRPr="00A06491">
              <w:rPr>
                <w:b/>
              </w:rPr>
              <w:t xml:space="preserve">O = </w:t>
            </w:r>
            <w:r w:rsidRPr="00A06491">
              <w:t>item created for Passage 2</w:t>
            </w:r>
          </w:p>
        </w:tc>
      </w:tr>
    </w:tbl>
    <w:p w14:paraId="367936B0" w14:textId="1069DBA9" w:rsidR="00A06491" w:rsidRPr="00A06491" w:rsidRDefault="006406D7" w:rsidP="00A06491">
      <w:pPr>
        <w:tabs>
          <w:tab w:val="left" w:pos="900"/>
          <w:tab w:val="left" w:pos="1080"/>
        </w:tabs>
        <w:spacing w:before="240"/>
        <w:ind w:left="360" w:hanging="360"/>
        <w:jc w:val="left"/>
        <w:rPr>
          <w:rFonts w:ascii="Calibri" w:hAnsi="Calibri"/>
          <w:b/>
          <w:lang w:bidi="en-US"/>
        </w:rPr>
      </w:pPr>
      <w:bookmarkStart w:id="395" w:name="_Toc2939058"/>
      <w:r>
        <w:rPr>
          <w:rFonts w:ascii="Calibri" w:hAnsi="Calibri"/>
          <w:b/>
          <w:lang w:bidi="en-US"/>
        </w:rPr>
        <w:t xml:space="preserve">Table 13. </w:t>
      </w:r>
      <w:r w:rsidR="00A06491" w:rsidRPr="00A06491">
        <w:rPr>
          <w:rFonts w:ascii="Calibri" w:hAnsi="Calibri"/>
          <w:b/>
          <w:lang w:bidi="en-US"/>
        </w:rPr>
        <w:t>Example Item Distribution: Medium Reading</w:t>
      </w:r>
      <w:bookmarkEnd w:id="395"/>
    </w:p>
    <w:tbl>
      <w:tblPr>
        <w:tblStyle w:val="TableGrid32"/>
        <w:tblW w:w="5000" w:type="pct"/>
        <w:tblLook w:val="04A0" w:firstRow="1" w:lastRow="0" w:firstColumn="1" w:lastColumn="0" w:noHBand="0" w:noVBand="1"/>
      </w:tblPr>
      <w:tblGrid>
        <w:gridCol w:w="627"/>
        <w:gridCol w:w="1072"/>
        <w:gridCol w:w="1065"/>
        <w:gridCol w:w="1067"/>
        <w:gridCol w:w="1067"/>
        <w:gridCol w:w="1067"/>
        <w:gridCol w:w="1067"/>
        <w:gridCol w:w="4108"/>
      </w:tblGrid>
      <w:tr w:rsidR="00A06491" w:rsidRPr="00A06491" w14:paraId="40F7BD23" w14:textId="77777777" w:rsidTr="00D415AE">
        <w:trPr>
          <w:trHeight w:val="350"/>
        </w:trPr>
        <w:tc>
          <w:tcPr>
            <w:tcW w:w="762" w:type="pct"/>
            <w:gridSpan w:val="2"/>
            <w:vMerge w:val="restart"/>
            <w:tcBorders>
              <w:top w:val="single" w:sz="4" w:space="0" w:color="auto"/>
              <w:left w:val="single" w:sz="4" w:space="0" w:color="auto"/>
            </w:tcBorders>
            <w:vAlign w:val="center"/>
          </w:tcPr>
          <w:p w14:paraId="6333CD23" w14:textId="77777777" w:rsidR="00A06491" w:rsidRPr="00A06491" w:rsidRDefault="00A06491" w:rsidP="00A06491">
            <w:pPr>
              <w:jc w:val="center"/>
              <w:rPr>
                <w:b/>
              </w:rPr>
            </w:pPr>
            <w:r w:rsidRPr="00A06491">
              <w:rPr>
                <w:b/>
              </w:rPr>
              <w:t>Medium</w:t>
            </w:r>
          </w:p>
          <w:p w14:paraId="55519154" w14:textId="77777777" w:rsidR="00A06491" w:rsidRPr="00A06491" w:rsidRDefault="00A06491" w:rsidP="00A06491">
            <w:pPr>
              <w:jc w:val="center"/>
            </w:pPr>
            <w:r w:rsidRPr="00A06491">
              <w:t>10 items</w:t>
            </w:r>
          </w:p>
        </w:tc>
        <w:tc>
          <w:tcPr>
            <w:tcW w:w="2393" w:type="pct"/>
            <w:gridSpan w:val="5"/>
            <w:shd w:val="clear" w:color="auto" w:fill="D9D9D9" w:themeFill="background1" w:themeFillShade="D9"/>
            <w:vAlign w:val="center"/>
          </w:tcPr>
          <w:p w14:paraId="354126A6" w14:textId="77777777" w:rsidR="00A06491" w:rsidRPr="00D415AE" w:rsidRDefault="00A06491" w:rsidP="00A06491">
            <w:pPr>
              <w:jc w:val="center"/>
              <w:rPr>
                <w:b/>
              </w:rPr>
            </w:pPr>
            <w:r w:rsidRPr="00D415AE">
              <w:rPr>
                <w:b/>
              </w:rPr>
              <w:t>PLDs</w:t>
            </w:r>
          </w:p>
        </w:tc>
        <w:tc>
          <w:tcPr>
            <w:tcW w:w="1845" w:type="pct"/>
            <w:vMerge w:val="restart"/>
            <w:shd w:val="clear" w:color="auto" w:fill="auto"/>
            <w:vAlign w:val="center"/>
          </w:tcPr>
          <w:p w14:paraId="1F746DB2" w14:textId="77777777" w:rsidR="00A06491" w:rsidRPr="00A06491" w:rsidRDefault="00A06491" w:rsidP="00A06491">
            <w:r w:rsidRPr="00A06491">
              <w:t>• Write to all 5 ToMs</w:t>
            </w:r>
          </w:p>
          <w:p w14:paraId="50A112C4" w14:textId="77777777" w:rsidR="00A06491" w:rsidRPr="00A06491" w:rsidRDefault="00A06491" w:rsidP="00A06491">
            <w:r w:rsidRPr="00A06491">
              <w:t>• Write to all 5 PLDs</w:t>
            </w:r>
          </w:p>
          <w:p w14:paraId="4E59BF85" w14:textId="77777777" w:rsidR="00A06491" w:rsidRPr="00A06491" w:rsidRDefault="00A06491" w:rsidP="00A06491">
            <w:r w:rsidRPr="00A06491">
              <w:t>• No more than 3 items per ToM</w:t>
            </w:r>
          </w:p>
          <w:p w14:paraId="641534BF" w14:textId="77777777" w:rsidR="00A06491" w:rsidRPr="00A06491" w:rsidRDefault="00A06491" w:rsidP="00A06491">
            <w:pPr>
              <w:tabs>
                <w:tab w:val="left" w:pos="176"/>
              </w:tabs>
            </w:pPr>
            <w:r w:rsidRPr="00A06491">
              <w:tab/>
              <w:t xml:space="preserve">(except for ToM 3–no more </w:t>
            </w:r>
          </w:p>
          <w:p w14:paraId="1C955EA7" w14:textId="77777777" w:rsidR="00A06491" w:rsidRPr="00A06491" w:rsidRDefault="00A06491" w:rsidP="00A06491">
            <w:pPr>
              <w:tabs>
                <w:tab w:val="left" w:pos="176"/>
              </w:tabs>
            </w:pPr>
            <w:r w:rsidRPr="00A06491">
              <w:t xml:space="preserve">     than 2)</w:t>
            </w:r>
          </w:p>
          <w:p w14:paraId="295CE949" w14:textId="77777777" w:rsidR="00A06491" w:rsidRPr="00A06491" w:rsidRDefault="00A06491" w:rsidP="00A06491">
            <w:r w:rsidRPr="00A06491">
              <w:t>• No more than 3 items per PLD</w:t>
            </w:r>
          </w:p>
          <w:p w14:paraId="6C6E6D55" w14:textId="77777777" w:rsidR="00A06491" w:rsidRPr="00A06491" w:rsidRDefault="00A06491" w:rsidP="00A06491"/>
          <w:p w14:paraId="63655195" w14:textId="77777777" w:rsidR="00A06491" w:rsidRPr="00A06491" w:rsidRDefault="00A06491" w:rsidP="00A06491">
            <w:r w:rsidRPr="00A06491">
              <w:t>Write to ToMs 4 and 5 only if the passage supports these item types</w:t>
            </w:r>
          </w:p>
        </w:tc>
      </w:tr>
      <w:tr w:rsidR="00A06491" w:rsidRPr="00A06491" w14:paraId="4A9C111C" w14:textId="77777777" w:rsidTr="00D415AE">
        <w:trPr>
          <w:trHeight w:val="342"/>
        </w:trPr>
        <w:tc>
          <w:tcPr>
            <w:tcW w:w="761" w:type="pct"/>
            <w:gridSpan w:val="2"/>
            <w:vMerge/>
            <w:tcBorders>
              <w:left w:val="single" w:sz="4" w:space="0" w:color="auto"/>
              <w:bottom w:val="single" w:sz="4" w:space="0" w:color="auto"/>
            </w:tcBorders>
          </w:tcPr>
          <w:p w14:paraId="7B1FB2CA" w14:textId="77777777" w:rsidR="00A06491" w:rsidRPr="00A06491" w:rsidRDefault="00A06491" w:rsidP="00A06491">
            <w:pPr>
              <w:jc w:val="center"/>
              <w:rPr>
                <w:b/>
              </w:rPr>
            </w:pPr>
          </w:p>
        </w:tc>
        <w:tc>
          <w:tcPr>
            <w:tcW w:w="478" w:type="pct"/>
            <w:tcBorders>
              <w:bottom w:val="single" w:sz="4" w:space="0" w:color="auto"/>
            </w:tcBorders>
            <w:shd w:val="clear" w:color="auto" w:fill="D9D9D9" w:themeFill="background1" w:themeFillShade="D9"/>
            <w:vAlign w:val="center"/>
          </w:tcPr>
          <w:p w14:paraId="0A1AEFBD" w14:textId="77777777" w:rsidR="00A06491" w:rsidRPr="00D415AE" w:rsidRDefault="00A06491" w:rsidP="00A06491">
            <w:pPr>
              <w:jc w:val="center"/>
              <w:rPr>
                <w:b/>
              </w:rPr>
            </w:pPr>
            <w:r w:rsidRPr="00D415AE">
              <w:rPr>
                <w:b/>
              </w:rPr>
              <w:t>1</w:t>
            </w:r>
          </w:p>
        </w:tc>
        <w:tc>
          <w:tcPr>
            <w:tcW w:w="479" w:type="pct"/>
            <w:tcBorders>
              <w:bottom w:val="single" w:sz="4" w:space="0" w:color="auto"/>
            </w:tcBorders>
            <w:shd w:val="clear" w:color="auto" w:fill="D9D9D9" w:themeFill="background1" w:themeFillShade="D9"/>
            <w:vAlign w:val="center"/>
          </w:tcPr>
          <w:p w14:paraId="466BDEFB" w14:textId="77777777" w:rsidR="00A06491" w:rsidRPr="00D415AE" w:rsidRDefault="00A06491" w:rsidP="00A06491">
            <w:pPr>
              <w:jc w:val="center"/>
              <w:rPr>
                <w:b/>
              </w:rPr>
            </w:pPr>
            <w:r w:rsidRPr="00D415AE">
              <w:rPr>
                <w:b/>
              </w:rPr>
              <w:t>2</w:t>
            </w:r>
          </w:p>
        </w:tc>
        <w:tc>
          <w:tcPr>
            <w:tcW w:w="479" w:type="pct"/>
            <w:tcBorders>
              <w:bottom w:val="single" w:sz="4" w:space="0" w:color="auto"/>
            </w:tcBorders>
            <w:shd w:val="clear" w:color="auto" w:fill="D9D9D9" w:themeFill="background1" w:themeFillShade="D9"/>
            <w:vAlign w:val="center"/>
          </w:tcPr>
          <w:p w14:paraId="33561B4D" w14:textId="77777777" w:rsidR="00A06491" w:rsidRPr="00D415AE" w:rsidRDefault="00A06491" w:rsidP="00A06491">
            <w:pPr>
              <w:jc w:val="center"/>
              <w:rPr>
                <w:b/>
              </w:rPr>
            </w:pPr>
            <w:r w:rsidRPr="00D415AE">
              <w:rPr>
                <w:b/>
              </w:rPr>
              <w:t>3</w:t>
            </w:r>
          </w:p>
        </w:tc>
        <w:tc>
          <w:tcPr>
            <w:tcW w:w="479" w:type="pct"/>
            <w:tcBorders>
              <w:bottom w:val="single" w:sz="4" w:space="0" w:color="auto"/>
            </w:tcBorders>
            <w:shd w:val="clear" w:color="auto" w:fill="D9D9D9" w:themeFill="background1" w:themeFillShade="D9"/>
            <w:vAlign w:val="center"/>
          </w:tcPr>
          <w:p w14:paraId="096223D4" w14:textId="77777777" w:rsidR="00A06491" w:rsidRPr="00D415AE" w:rsidRDefault="00A06491" w:rsidP="00A06491">
            <w:pPr>
              <w:jc w:val="center"/>
              <w:rPr>
                <w:b/>
              </w:rPr>
            </w:pPr>
            <w:r w:rsidRPr="00D415AE">
              <w:rPr>
                <w:b/>
              </w:rPr>
              <w:t>4</w:t>
            </w:r>
          </w:p>
        </w:tc>
        <w:tc>
          <w:tcPr>
            <w:tcW w:w="479" w:type="pct"/>
            <w:tcBorders>
              <w:bottom w:val="single" w:sz="4" w:space="0" w:color="auto"/>
            </w:tcBorders>
            <w:shd w:val="clear" w:color="auto" w:fill="D9D9D9" w:themeFill="background1" w:themeFillShade="D9"/>
            <w:vAlign w:val="center"/>
          </w:tcPr>
          <w:p w14:paraId="1505411A" w14:textId="77777777" w:rsidR="00A06491" w:rsidRPr="00D415AE" w:rsidRDefault="00A06491" w:rsidP="00A06491">
            <w:pPr>
              <w:jc w:val="center"/>
              <w:rPr>
                <w:b/>
              </w:rPr>
            </w:pPr>
            <w:r w:rsidRPr="00D415AE">
              <w:rPr>
                <w:b/>
              </w:rPr>
              <w:t>5</w:t>
            </w:r>
          </w:p>
        </w:tc>
        <w:tc>
          <w:tcPr>
            <w:tcW w:w="1846" w:type="pct"/>
            <w:vMerge/>
            <w:shd w:val="clear" w:color="auto" w:fill="auto"/>
            <w:vAlign w:val="center"/>
          </w:tcPr>
          <w:p w14:paraId="059F480F" w14:textId="77777777" w:rsidR="00A06491" w:rsidRPr="00A06491" w:rsidRDefault="00A06491" w:rsidP="00A06491">
            <w:pPr>
              <w:rPr>
                <w:b/>
              </w:rPr>
            </w:pPr>
          </w:p>
        </w:tc>
      </w:tr>
      <w:tr w:rsidR="00A06491" w:rsidRPr="00A06491" w14:paraId="75F5D8F1" w14:textId="77777777" w:rsidTr="00D415AE">
        <w:trPr>
          <w:trHeight w:val="450"/>
        </w:trPr>
        <w:tc>
          <w:tcPr>
            <w:tcW w:w="281" w:type="pct"/>
            <w:vMerge w:val="restart"/>
            <w:shd w:val="clear" w:color="auto" w:fill="D9D9D9" w:themeFill="background1" w:themeFillShade="D9"/>
            <w:textDirection w:val="btLr"/>
          </w:tcPr>
          <w:p w14:paraId="604938B6" w14:textId="77777777" w:rsidR="00A06491" w:rsidRPr="00D415AE" w:rsidRDefault="00A06491" w:rsidP="00A06491">
            <w:pPr>
              <w:ind w:left="113" w:right="113"/>
              <w:jc w:val="center"/>
              <w:rPr>
                <w:b/>
              </w:rPr>
            </w:pPr>
            <w:r w:rsidRPr="00D415AE">
              <w:rPr>
                <w:b/>
              </w:rPr>
              <w:t>ToMs</w:t>
            </w:r>
          </w:p>
        </w:tc>
        <w:tc>
          <w:tcPr>
            <w:tcW w:w="480" w:type="pct"/>
            <w:shd w:val="clear" w:color="auto" w:fill="D9D9D9" w:themeFill="background1" w:themeFillShade="D9"/>
            <w:vAlign w:val="center"/>
          </w:tcPr>
          <w:p w14:paraId="74117A47" w14:textId="77777777" w:rsidR="00A06491" w:rsidRPr="00D415AE" w:rsidRDefault="00A06491" w:rsidP="00A06491">
            <w:pPr>
              <w:jc w:val="center"/>
              <w:rPr>
                <w:b/>
              </w:rPr>
            </w:pPr>
            <w:r w:rsidRPr="00D415AE">
              <w:rPr>
                <w:b/>
              </w:rPr>
              <w:t>1</w:t>
            </w:r>
          </w:p>
        </w:tc>
        <w:tc>
          <w:tcPr>
            <w:tcW w:w="478" w:type="pct"/>
            <w:vAlign w:val="center"/>
          </w:tcPr>
          <w:p w14:paraId="5D8CDFAA" w14:textId="77777777" w:rsidR="00A06491" w:rsidRPr="00A06491" w:rsidRDefault="00A06491" w:rsidP="00A06491">
            <w:pPr>
              <w:jc w:val="center"/>
              <w:rPr>
                <w:b/>
              </w:rPr>
            </w:pPr>
            <w:r w:rsidRPr="00A06491">
              <w:rPr>
                <w:b/>
              </w:rPr>
              <w:t>X</w:t>
            </w:r>
          </w:p>
        </w:tc>
        <w:tc>
          <w:tcPr>
            <w:tcW w:w="479" w:type="pct"/>
            <w:vAlign w:val="center"/>
          </w:tcPr>
          <w:p w14:paraId="006D6FED" w14:textId="77777777" w:rsidR="00A06491" w:rsidRPr="00A06491" w:rsidRDefault="00A06491" w:rsidP="00A06491">
            <w:pPr>
              <w:jc w:val="center"/>
              <w:rPr>
                <w:b/>
              </w:rPr>
            </w:pPr>
            <w:r w:rsidRPr="00A06491">
              <w:rPr>
                <w:b/>
              </w:rPr>
              <w:t>X</w:t>
            </w:r>
          </w:p>
        </w:tc>
        <w:tc>
          <w:tcPr>
            <w:tcW w:w="479" w:type="pct"/>
            <w:vAlign w:val="center"/>
          </w:tcPr>
          <w:p w14:paraId="016B918C" w14:textId="77777777" w:rsidR="00A06491" w:rsidRPr="00A06491" w:rsidRDefault="00A06491" w:rsidP="00A06491">
            <w:pPr>
              <w:jc w:val="center"/>
              <w:rPr>
                <w:b/>
              </w:rPr>
            </w:pPr>
          </w:p>
        </w:tc>
        <w:tc>
          <w:tcPr>
            <w:tcW w:w="479" w:type="pct"/>
            <w:vAlign w:val="center"/>
          </w:tcPr>
          <w:p w14:paraId="16BB4F0D" w14:textId="77777777" w:rsidR="00A06491" w:rsidRPr="00A06491" w:rsidRDefault="00A06491" w:rsidP="00A06491">
            <w:pPr>
              <w:jc w:val="center"/>
              <w:rPr>
                <w:b/>
              </w:rPr>
            </w:pPr>
          </w:p>
        </w:tc>
        <w:tc>
          <w:tcPr>
            <w:tcW w:w="479" w:type="pct"/>
            <w:vAlign w:val="center"/>
          </w:tcPr>
          <w:p w14:paraId="2AD464A0" w14:textId="77777777" w:rsidR="00A06491" w:rsidRPr="00A06491" w:rsidRDefault="00A06491" w:rsidP="00A06491">
            <w:pPr>
              <w:jc w:val="center"/>
              <w:rPr>
                <w:b/>
              </w:rPr>
            </w:pPr>
            <w:r w:rsidRPr="00A06491">
              <w:rPr>
                <w:b/>
              </w:rPr>
              <w:t>X</w:t>
            </w:r>
          </w:p>
        </w:tc>
        <w:tc>
          <w:tcPr>
            <w:tcW w:w="1846" w:type="pct"/>
            <w:vMerge/>
            <w:shd w:val="clear" w:color="auto" w:fill="auto"/>
            <w:vAlign w:val="center"/>
          </w:tcPr>
          <w:p w14:paraId="3125107A" w14:textId="77777777" w:rsidR="00A06491" w:rsidRPr="00A06491" w:rsidRDefault="00A06491" w:rsidP="00A06491">
            <w:pPr>
              <w:rPr>
                <w:b/>
              </w:rPr>
            </w:pPr>
          </w:p>
        </w:tc>
      </w:tr>
      <w:tr w:rsidR="00A06491" w:rsidRPr="00A06491" w14:paraId="74B33B55" w14:textId="77777777" w:rsidTr="00D415AE">
        <w:trPr>
          <w:trHeight w:val="459"/>
        </w:trPr>
        <w:tc>
          <w:tcPr>
            <w:tcW w:w="281" w:type="pct"/>
            <w:vMerge/>
            <w:shd w:val="clear" w:color="auto" w:fill="D9D9D9" w:themeFill="background1" w:themeFillShade="D9"/>
          </w:tcPr>
          <w:p w14:paraId="73909C15" w14:textId="77777777" w:rsidR="00A06491" w:rsidRPr="00D415AE" w:rsidRDefault="00A06491" w:rsidP="00A06491">
            <w:pPr>
              <w:jc w:val="center"/>
              <w:rPr>
                <w:b/>
              </w:rPr>
            </w:pPr>
          </w:p>
        </w:tc>
        <w:tc>
          <w:tcPr>
            <w:tcW w:w="480" w:type="pct"/>
            <w:shd w:val="clear" w:color="auto" w:fill="D9D9D9" w:themeFill="background1" w:themeFillShade="D9"/>
            <w:vAlign w:val="center"/>
          </w:tcPr>
          <w:p w14:paraId="0DC0C3E6" w14:textId="77777777" w:rsidR="00A06491" w:rsidRPr="00D415AE" w:rsidRDefault="00A06491" w:rsidP="00A06491">
            <w:pPr>
              <w:jc w:val="center"/>
              <w:rPr>
                <w:b/>
              </w:rPr>
            </w:pPr>
            <w:r w:rsidRPr="00D415AE">
              <w:rPr>
                <w:b/>
              </w:rPr>
              <w:t>2</w:t>
            </w:r>
          </w:p>
        </w:tc>
        <w:tc>
          <w:tcPr>
            <w:tcW w:w="478" w:type="pct"/>
            <w:vAlign w:val="center"/>
          </w:tcPr>
          <w:p w14:paraId="3728022E" w14:textId="77777777" w:rsidR="00A06491" w:rsidRPr="00A06491" w:rsidRDefault="00A06491" w:rsidP="00A06491">
            <w:pPr>
              <w:jc w:val="center"/>
              <w:rPr>
                <w:b/>
              </w:rPr>
            </w:pPr>
          </w:p>
        </w:tc>
        <w:tc>
          <w:tcPr>
            <w:tcW w:w="479" w:type="pct"/>
            <w:vAlign w:val="center"/>
          </w:tcPr>
          <w:p w14:paraId="14E87E53" w14:textId="77777777" w:rsidR="00A06491" w:rsidRPr="00A06491" w:rsidRDefault="00A06491" w:rsidP="00A06491">
            <w:pPr>
              <w:jc w:val="center"/>
              <w:rPr>
                <w:b/>
              </w:rPr>
            </w:pPr>
            <w:r w:rsidRPr="00A06491">
              <w:rPr>
                <w:b/>
              </w:rPr>
              <w:t>X</w:t>
            </w:r>
          </w:p>
        </w:tc>
        <w:tc>
          <w:tcPr>
            <w:tcW w:w="479" w:type="pct"/>
            <w:vAlign w:val="center"/>
          </w:tcPr>
          <w:p w14:paraId="3642E0F0" w14:textId="77777777" w:rsidR="00A06491" w:rsidRPr="00A06491" w:rsidRDefault="00A06491" w:rsidP="00A06491">
            <w:pPr>
              <w:jc w:val="center"/>
              <w:rPr>
                <w:b/>
              </w:rPr>
            </w:pPr>
          </w:p>
        </w:tc>
        <w:tc>
          <w:tcPr>
            <w:tcW w:w="479" w:type="pct"/>
            <w:vAlign w:val="center"/>
          </w:tcPr>
          <w:p w14:paraId="3EBC262A" w14:textId="77777777" w:rsidR="00A06491" w:rsidRPr="00A06491" w:rsidRDefault="00A06491" w:rsidP="00A06491">
            <w:pPr>
              <w:jc w:val="center"/>
              <w:rPr>
                <w:b/>
              </w:rPr>
            </w:pPr>
            <w:r w:rsidRPr="00A06491">
              <w:rPr>
                <w:b/>
              </w:rPr>
              <w:t>X</w:t>
            </w:r>
          </w:p>
        </w:tc>
        <w:tc>
          <w:tcPr>
            <w:tcW w:w="479" w:type="pct"/>
            <w:vAlign w:val="center"/>
          </w:tcPr>
          <w:p w14:paraId="5310DDF7" w14:textId="77777777" w:rsidR="00A06491" w:rsidRPr="00A06491" w:rsidRDefault="00A06491" w:rsidP="00A06491">
            <w:pPr>
              <w:jc w:val="center"/>
              <w:rPr>
                <w:b/>
              </w:rPr>
            </w:pPr>
          </w:p>
        </w:tc>
        <w:tc>
          <w:tcPr>
            <w:tcW w:w="1846" w:type="pct"/>
            <w:vMerge/>
            <w:shd w:val="clear" w:color="auto" w:fill="auto"/>
          </w:tcPr>
          <w:p w14:paraId="49203C39" w14:textId="77777777" w:rsidR="00A06491" w:rsidRPr="00A06491" w:rsidRDefault="00A06491" w:rsidP="00A06491">
            <w:pPr>
              <w:jc w:val="center"/>
              <w:rPr>
                <w:b/>
              </w:rPr>
            </w:pPr>
          </w:p>
        </w:tc>
      </w:tr>
      <w:tr w:rsidR="00A06491" w:rsidRPr="00A06491" w14:paraId="75F2F4BD" w14:textId="77777777" w:rsidTr="00D415AE">
        <w:trPr>
          <w:trHeight w:val="468"/>
        </w:trPr>
        <w:tc>
          <w:tcPr>
            <w:tcW w:w="281" w:type="pct"/>
            <w:vMerge/>
            <w:shd w:val="clear" w:color="auto" w:fill="D9D9D9" w:themeFill="background1" w:themeFillShade="D9"/>
          </w:tcPr>
          <w:p w14:paraId="1AF829E9" w14:textId="77777777" w:rsidR="00A06491" w:rsidRPr="00D415AE" w:rsidRDefault="00A06491" w:rsidP="00A06491">
            <w:pPr>
              <w:jc w:val="center"/>
              <w:rPr>
                <w:b/>
              </w:rPr>
            </w:pPr>
          </w:p>
        </w:tc>
        <w:tc>
          <w:tcPr>
            <w:tcW w:w="480" w:type="pct"/>
            <w:shd w:val="clear" w:color="auto" w:fill="D9D9D9" w:themeFill="background1" w:themeFillShade="D9"/>
            <w:vAlign w:val="center"/>
          </w:tcPr>
          <w:p w14:paraId="3D6C9734" w14:textId="77777777" w:rsidR="00A06491" w:rsidRPr="00D415AE" w:rsidRDefault="00A06491" w:rsidP="00A06491">
            <w:pPr>
              <w:jc w:val="center"/>
              <w:rPr>
                <w:b/>
              </w:rPr>
            </w:pPr>
            <w:r w:rsidRPr="00D415AE">
              <w:rPr>
                <w:b/>
              </w:rPr>
              <w:t xml:space="preserve">3 </w:t>
            </w:r>
          </w:p>
          <w:p w14:paraId="09F16B47" w14:textId="77777777" w:rsidR="00A06491" w:rsidRPr="00D415AE" w:rsidRDefault="00A06491" w:rsidP="00A06491">
            <w:pPr>
              <w:jc w:val="center"/>
              <w:rPr>
                <w:b/>
              </w:rPr>
            </w:pPr>
            <w:r w:rsidRPr="00D415AE">
              <w:rPr>
                <w:b/>
              </w:rPr>
              <w:t>(2 max)</w:t>
            </w:r>
          </w:p>
        </w:tc>
        <w:tc>
          <w:tcPr>
            <w:tcW w:w="478" w:type="pct"/>
            <w:vAlign w:val="center"/>
          </w:tcPr>
          <w:p w14:paraId="0DAD3DEA" w14:textId="77777777" w:rsidR="00A06491" w:rsidRPr="00A06491" w:rsidRDefault="00A06491" w:rsidP="00A06491">
            <w:pPr>
              <w:jc w:val="center"/>
              <w:rPr>
                <w:b/>
              </w:rPr>
            </w:pPr>
            <w:r w:rsidRPr="00A06491">
              <w:rPr>
                <w:b/>
              </w:rPr>
              <w:t>X</w:t>
            </w:r>
          </w:p>
        </w:tc>
        <w:tc>
          <w:tcPr>
            <w:tcW w:w="479" w:type="pct"/>
            <w:vAlign w:val="center"/>
          </w:tcPr>
          <w:p w14:paraId="4A2CF98C" w14:textId="77777777" w:rsidR="00A06491" w:rsidRPr="00A06491" w:rsidRDefault="00A06491" w:rsidP="00A06491">
            <w:pPr>
              <w:jc w:val="center"/>
              <w:rPr>
                <w:b/>
              </w:rPr>
            </w:pPr>
          </w:p>
        </w:tc>
        <w:tc>
          <w:tcPr>
            <w:tcW w:w="479" w:type="pct"/>
            <w:vAlign w:val="center"/>
          </w:tcPr>
          <w:p w14:paraId="3A6E4AE6" w14:textId="77777777" w:rsidR="00A06491" w:rsidRPr="00A06491" w:rsidRDefault="00A06491" w:rsidP="00A06491">
            <w:pPr>
              <w:jc w:val="center"/>
              <w:rPr>
                <w:b/>
              </w:rPr>
            </w:pPr>
            <w:r w:rsidRPr="00A06491">
              <w:rPr>
                <w:b/>
              </w:rPr>
              <w:t>X</w:t>
            </w:r>
          </w:p>
        </w:tc>
        <w:tc>
          <w:tcPr>
            <w:tcW w:w="479" w:type="pct"/>
            <w:vAlign w:val="center"/>
          </w:tcPr>
          <w:p w14:paraId="343C27A2" w14:textId="77777777" w:rsidR="00A06491" w:rsidRPr="00A06491" w:rsidRDefault="00A06491" w:rsidP="00A06491">
            <w:pPr>
              <w:jc w:val="center"/>
              <w:rPr>
                <w:b/>
              </w:rPr>
            </w:pPr>
          </w:p>
        </w:tc>
        <w:tc>
          <w:tcPr>
            <w:tcW w:w="479" w:type="pct"/>
            <w:vAlign w:val="center"/>
          </w:tcPr>
          <w:p w14:paraId="02C92FAC" w14:textId="77777777" w:rsidR="00A06491" w:rsidRPr="00A06491" w:rsidRDefault="00A06491" w:rsidP="00A06491">
            <w:pPr>
              <w:jc w:val="center"/>
              <w:rPr>
                <w:b/>
              </w:rPr>
            </w:pPr>
          </w:p>
        </w:tc>
        <w:tc>
          <w:tcPr>
            <w:tcW w:w="1846" w:type="pct"/>
            <w:vMerge/>
            <w:shd w:val="clear" w:color="auto" w:fill="auto"/>
          </w:tcPr>
          <w:p w14:paraId="7B368756" w14:textId="77777777" w:rsidR="00A06491" w:rsidRPr="00A06491" w:rsidRDefault="00A06491" w:rsidP="00A06491">
            <w:pPr>
              <w:jc w:val="center"/>
              <w:rPr>
                <w:b/>
              </w:rPr>
            </w:pPr>
          </w:p>
        </w:tc>
      </w:tr>
      <w:tr w:rsidR="00A06491" w:rsidRPr="00A06491" w14:paraId="46E56B9C" w14:textId="77777777" w:rsidTr="00D415AE">
        <w:trPr>
          <w:trHeight w:val="512"/>
        </w:trPr>
        <w:tc>
          <w:tcPr>
            <w:tcW w:w="281" w:type="pct"/>
            <w:vMerge/>
            <w:shd w:val="clear" w:color="auto" w:fill="D9D9D9" w:themeFill="background1" w:themeFillShade="D9"/>
          </w:tcPr>
          <w:p w14:paraId="04A3E93B" w14:textId="77777777" w:rsidR="00A06491" w:rsidRPr="00D415AE" w:rsidRDefault="00A06491" w:rsidP="00A06491">
            <w:pPr>
              <w:jc w:val="center"/>
              <w:rPr>
                <w:b/>
              </w:rPr>
            </w:pPr>
          </w:p>
        </w:tc>
        <w:tc>
          <w:tcPr>
            <w:tcW w:w="480" w:type="pct"/>
            <w:shd w:val="clear" w:color="auto" w:fill="D9D9D9" w:themeFill="background1" w:themeFillShade="D9"/>
            <w:vAlign w:val="center"/>
          </w:tcPr>
          <w:p w14:paraId="1F372592" w14:textId="77777777" w:rsidR="00A06491" w:rsidRPr="00D415AE" w:rsidRDefault="00A06491" w:rsidP="00A06491">
            <w:pPr>
              <w:jc w:val="center"/>
              <w:rPr>
                <w:b/>
              </w:rPr>
            </w:pPr>
            <w:r w:rsidRPr="00D415AE">
              <w:rPr>
                <w:b/>
              </w:rPr>
              <w:t>4</w:t>
            </w:r>
          </w:p>
        </w:tc>
        <w:tc>
          <w:tcPr>
            <w:tcW w:w="478" w:type="pct"/>
            <w:vMerge w:val="restart"/>
            <w:shd w:val="clear" w:color="auto" w:fill="000000"/>
            <w:vAlign w:val="center"/>
          </w:tcPr>
          <w:p w14:paraId="21A9212A" w14:textId="77777777" w:rsidR="00A06491" w:rsidRPr="00A06491" w:rsidRDefault="00A06491" w:rsidP="00A06491">
            <w:pPr>
              <w:jc w:val="center"/>
              <w:rPr>
                <w:b/>
              </w:rPr>
            </w:pPr>
            <w:r w:rsidRPr="00A06491">
              <w:rPr>
                <w:b/>
                <w:color w:val="FFFFFF"/>
              </w:rPr>
              <w:t>NA</w:t>
            </w:r>
          </w:p>
        </w:tc>
        <w:tc>
          <w:tcPr>
            <w:tcW w:w="479" w:type="pct"/>
            <w:shd w:val="clear" w:color="auto" w:fill="BFBFBF"/>
            <w:vAlign w:val="center"/>
          </w:tcPr>
          <w:p w14:paraId="706A1AE7" w14:textId="77777777" w:rsidR="00A06491" w:rsidRPr="00A06491" w:rsidRDefault="00A06491" w:rsidP="00A06491">
            <w:pPr>
              <w:jc w:val="center"/>
            </w:pPr>
            <w:r w:rsidRPr="00A06491">
              <w:t>5–12 only</w:t>
            </w:r>
          </w:p>
        </w:tc>
        <w:tc>
          <w:tcPr>
            <w:tcW w:w="479" w:type="pct"/>
            <w:vAlign w:val="center"/>
          </w:tcPr>
          <w:p w14:paraId="3196F72C" w14:textId="77777777" w:rsidR="00A06491" w:rsidRPr="00A06491" w:rsidRDefault="00A06491" w:rsidP="00A06491">
            <w:pPr>
              <w:jc w:val="center"/>
              <w:rPr>
                <w:b/>
              </w:rPr>
            </w:pPr>
            <w:r w:rsidRPr="00A06491">
              <w:rPr>
                <w:b/>
              </w:rPr>
              <w:t>X</w:t>
            </w:r>
          </w:p>
        </w:tc>
        <w:tc>
          <w:tcPr>
            <w:tcW w:w="479" w:type="pct"/>
            <w:vAlign w:val="center"/>
          </w:tcPr>
          <w:p w14:paraId="07951227" w14:textId="77777777" w:rsidR="00A06491" w:rsidRPr="00A06491" w:rsidRDefault="00A06491" w:rsidP="00A06491">
            <w:pPr>
              <w:jc w:val="center"/>
              <w:rPr>
                <w:b/>
              </w:rPr>
            </w:pPr>
          </w:p>
        </w:tc>
        <w:tc>
          <w:tcPr>
            <w:tcW w:w="479" w:type="pct"/>
            <w:vAlign w:val="center"/>
          </w:tcPr>
          <w:p w14:paraId="7CE61A5C" w14:textId="77777777" w:rsidR="00A06491" w:rsidRPr="00A06491" w:rsidRDefault="00A06491" w:rsidP="00A06491">
            <w:pPr>
              <w:jc w:val="center"/>
              <w:rPr>
                <w:b/>
              </w:rPr>
            </w:pPr>
            <w:r w:rsidRPr="00A06491">
              <w:rPr>
                <w:b/>
              </w:rPr>
              <w:t>X</w:t>
            </w:r>
          </w:p>
        </w:tc>
        <w:tc>
          <w:tcPr>
            <w:tcW w:w="1846" w:type="pct"/>
            <w:vMerge/>
            <w:shd w:val="clear" w:color="auto" w:fill="auto"/>
          </w:tcPr>
          <w:p w14:paraId="228E4478" w14:textId="77777777" w:rsidR="00A06491" w:rsidRPr="00A06491" w:rsidRDefault="00A06491" w:rsidP="00A06491">
            <w:pPr>
              <w:jc w:val="center"/>
              <w:rPr>
                <w:b/>
              </w:rPr>
            </w:pPr>
          </w:p>
        </w:tc>
      </w:tr>
      <w:tr w:rsidR="00A06491" w:rsidRPr="00A06491" w14:paraId="081972AA" w14:textId="77777777" w:rsidTr="00D415AE">
        <w:trPr>
          <w:trHeight w:val="512"/>
        </w:trPr>
        <w:tc>
          <w:tcPr>
            <w:tcW w:w="281" w:type="pct"/>
            <w:vMerge/>
            <w:tcBorders>
              <w:bottom w:val="single" w:sz="4" w:space="0" w:color="auto"/>
            </w:tcBorders>
            <w:shd w:val="clear" w:color="auto" w:fill="D9D9D9" w:themeFill="background1" w:themeFillShade="D9"/>
          </w:tcPr>
          <w:p w14:paraId="6A5E2C77" w14:textId="77777777" w:rsidR="00A06491" w:rsidRPr="00D415AE" w:rsidRDefault="00A06491" w:rsidP="00A06491">
            <w:pPr>
              <w:jc w:val="center"/>
              <w:rPr>
                <w:b/>
              </w:rPr>
            </w:pPr>
          </w:p>
        </w:tc>
        <w:tc>
          <w:tcPr>
            <w:tcW w:w="480" w:type="pct"/>
            <w:tcBorders>
              <w:bottom w:val="single" w:sz="4" w:space="0" w:color="auto"/>
            </w:tcBorders>
            <w:shd w:val="clear" w:color="auto" w:fill="D9D9D9" w:themeFill="background1" w:themeFillShade="D9"/>
            <w:vAlign w:val="center"/>
          </w:tcPr>
          <w:p w14:paraId="39DCC78B" w14:textId="77777777" w:rsidR="00A06491" w:rsidRPr="00D415AE" w:rsidRDefault="00A06491" w:rsidP="00A06491">
            <w:pPr>
              <w:jc w:val="center"/>
              <w:rPr>
                <w:b/>
              </w:rPr>
            </w:pPr>
            <w:r w:rsidRPr="00D415AE">
              <w:rPr>
                <w:b/>
              </w:rPr>
              <w:t>5</w:t>
            </w:r>
          </w:p>
        </w:tc>
        <w:tc>
          <w:tcPr>
            <w:tcW w:w="478" w:type="pct"/>
            <w:vMerge/>
            <w:tcBorders>
              <w:bottom w:val="single" w:sz="4" w:space="0" w:color="auto"/>
            </w:tcBorders>
            <w:shd w:val="clear" w:color="auto" w:fill="000000"/>
            <w:vAlign w:val="center"/>
          </w:tcPr>
          <w:p w14:paraId="65DFF211" w14:textId="77777777" w:rsidR="00A06491" w:rsidRPr="00A06491" w:rsidRDefault="00A06491" w:rsidP="00A06491">
            <w:pPr>
              <w:jc w:val="center"/>
              <w:rPr>
                <w:b/>
              </w:rPr>
            </w:pPr>
          </w:p>
        </w:tc>
        <w:tc>
          <w:tcPr>
            <w:tcW w:w="479" w:type="pct"/>
            <w:tcBorders>
              <w:bottom w:val="single" w:sz="4" w:space="0" w:color="auto"/>
            </w:tcBorders>
            <w:shd w:val="clear" w:color="auto" w:fill="BFBFBF"/>
            <w:vAlign w:val="center"/>
          </w:tcPr>
          <w:p w14:paraId="5B565675" w14:textId="77777777" w:rsidR="00A06491" w:rsidRPr="00A06491" w:rsidRDefault="00A06491" w:rsidP="00A06491">
            <w:pPr>
              <w:jc w:val="center"/>
            </w:pPr>
            <w:r w:rsidRPr="00A06491">
              <w:t>5–12 only</w:t>
            </w:r>
          </w:p>
        </w:tc>
        <w:tc>
          <w:tcPr>
            <w:tcW w:w="479" w:type="pct"/>
            <w:tcBorders>
              <w:bottom w:val="single" w:sz="4" w:space="0" w:color="auto"/>
            </w:tcBorders>
            <w:vAlign w:val="center"/>
          </w:tcPr>
          <w:p w14:paraId="1A3FB001" w14:textId="77777777" w:rsidR="00A06491" w:rsidRPr="00A06491" w:rsidRDefault="00A06491" w:rsidP="00A06491">
            <w:pPr>
              <w:jc w:val="center"/>
              <w:rPr>
                <w:b/>
              </w:rPr>
            </w:pPr>
          </w:p>
        </w:tc>
        <w:tc>
          <w:tcPr>
            <w:tcW w:w="479" w:type="pct"/>
            <w:tcBorders>
              <w:bottom w:val="single" w:sz="4" w:space="0" w:color="auto"/>
            </w:tcBorders>
            <w:vAlign w:val="center"/>
          </w:tcPr>
          <w:p w14:paraId="184FE69D" w14:textId="77777777" w:rsidR="00A06491" w:rsidRPr="00A06491" w:rsidRDefault="00A06491" w:rsidP="00A06491">
            <w:pPr>
              <w:jc w:val="center"/>
              <w:rPr>
                <w:b/>
              </w:rPr>
            </w:pPr>
            <w:r w:rsidRPr="00A06491">
              <w:rPr>
                <w:b/>
              </w:rPr>
              <w:t>X</w:t>
            </w:r>
          </w:p>
        </w:tc>
        <w:tc>
          <w:tcPr>
            <w:tcW w:w="479" w:type="pct"/>
            <w:tcBorders>
              <w:bottom w:val="single" w:sz="4" w:space="0" w:color="auto"/>
            </w:tcBorders>
            <w:vAlign w:val="center"/>
          </w:tcPr>
          <w:p w14:paraId="4C4EDD1E" w14:textId="77777777" w:rsidR="00A06491" w:rsidRPr="00A06491" w:rsidRDefault="00A06491" w:rsidP="00A06491">
            <w:pPr>
              <w:jc w:val="center"/>
              <w:rPr>
                <w:b/>
              </w:rPr>
            </w:pPr>
          </w:p>
        </w:tc>
        <w:tc>
          <w:tcPr>
            <w:tcW w:w="1845" w:type="pct"/>
            <w:vMerge/>
            <w:tcBorders>
              <w:bottom w:val="single" w:sz="4" w:space="0" w:color="auto"/>
            </w:tcBorders>
            <w:shd w:val="clear" w:color="auto" w:fill="auto"/>
          </w:tcPr>
          <w:p w14:paraId="088597B3" w14:textId="77777777" w:rsidR="00A06491" w:rsidRPr="00A06491" w:rsidRDefault="00A06491" w:rsidP="00A06491">
            <w:pPr>
              <w:jc w:val="center"/>
              <w:rPr>
                <w:b/>
              </w:rPr>
            </w:pPr>
          </w:p>
        </w:tc>
      </w:tr>
    </w:tbl>
    <w:p w14:paraId="5350A5EB" w14:textId="77777777" w:rsidR="00A06491" w:rsidRPr="00A06491" w:rsidRDefault="00A06491" w:rsidP="00A06491">
      <w:pPr>
        <w:spacing w:before="120" w:after="200"/>
        <w:rPr>
          <w:rFonts w:ascii="Calibri" w:hAnsi="Calibri"/>
          <w:lang w:bidi="en-US"/>
        </w:rPr>
      </w:pPr>
    </w:p>
    <w:p w14:paraId="57FA111F" w14:textId="15A3F3EF" w:rsidR="00A06491" w:rsidRPr="00A06491" w:rsidRDefault="006406D7" w:rsidP="00A06491">
      <w:pPr>
        <w:tabs>
          <w:tab w:val="left" w:pos="1080"/>
        </w:tabs>
        <w:spacing w:before="240"/>
        <w:ind w:left="360" w:hanging="360"/>
        <w:jc w:val="left"/>
        <w:rPr>
          <w:rFonts w:ascii="Calibri" w:hAnsi="Calibri"/>
          <w:b/>
          <w:lang w:bidi="en-US"/>
        </w:rPr>
      </w:pPr>
      <w:bookmarkStart w:id="396" w:name="_Toc2939059"/>
      <w:r>
        <w:rPr>
          <w:rFonts w:ascii="Calibri" w:hAnsi="Calibri"/>
          <w:b/>
          <w:lang w:bidi="en-US"/>
        </w:rPr>
        <w:t xml:space="preserve">Table 14. </w:t>
      </w:r>
      <w:r w:rsidR="00A06491" w:rsidRPr="00A06491">
        <w:rPr>
          <w:rFonts w:ascii="Calibri" w:hAnsi="Calibri"/>
          <w:b/>
          <w:lang w:bidi="en-US"/>
        </w:rPr>
        <w:t>Example Item Distribution: Long Reading</w:t>
      </w:r>
      <w:bookmarkEnd w:id="396"/>
    </w:p>
    <w:tbl>
      <w:tblPr>
        <w:tblStyle w:val="TableGrid42"/>
        <w:tblW w:w="5000" w:type="pct"/>
        <w:tblLook w:val="04A0" w:firstRow="1" w:lastRow="0" w:firstColumn="1" w:lastColumn="0" w:noHBand="0" w:noVBand="1"/>
      </w:tblPr>
      <w:tblGrid>
        <w:gridCol w:w="627"/>
        <w:gridCol w:w="1072"/>
        <w:gridCol w:w="1065"/>
        <w:gridCol w:w="1067"/>
        <w:gridCol w:w="1067"/>
        <w:gridCol w:w="1067"/>
        <w:gridCol w:w="1067"/>
        <w:gridCol w:w="4108"/>
      </w:tblGrid>
      <w:tr w:rsidR="00A06491" w:rsidRPr="00A06491" w14:paraId="2541A549" w14:textId="77777777" w:rsidTr="00D415AE">
        <w:trPr>
          <w:trHeight w:val="350"/>
        </w:trPr>
        <w:tc>
          <w:tcPr>
            <w:tcW w:w="762" w:type="pct"/>
            <w:gridSpan w:val="2"/>
            <w:vMerge w:val="restart"/>
            <w:tcBorders>
              <w:top w:val="single" w:sz="4" w:space="0" w:color="auto"/>
              <w:left w:val="single" w:sz="4" w:space="0" w:color="auto"/>
            </w:tcBorders>
            <w:vAlign w:val="center"/>
          </w:tcPr>
          <w:p w14:paraId="2F6FA98E" w14:textId="77777777" w:rsidR="00A06491" w:rsidRPr="00A06491" w:rsidRDefault="00A06491" w:rsidP="00A06491">
            <w:pPr>
              <w:jc w:val="center"/>
              <w:rPr>
                <w:b/>
              </w:rPr>
            </w:pPr>
            <w:r w:rsidRPr="00A06491">
              <w:rPr>
                <w:b/>
              </w:rPr>
              <w:t>Long</w:t>
            </w:r>
          </w:p>
          <w:p w14:paraId="69C87783" w14:textId="77777777" w:rsidR="00A06491" w:rsidRPr="00A06491" w:rsidRDefault="00A06491" w:rsidP="00A06491">
            <w:pPr>
              <w:jc w:val="center"/>
            </w:pPr>
            <w:r w:rsidRPr="00A06491">
              <w:t>12 items</w:t>
            </w:r>
          </w:p>
        </w:tc>
        <w:tc>
          <w:tcPr>
            <w:tcW w:w="2393" w:type="pct"/>
            <w:gridSpan w:val="5"/>
            <w:shd w:val="clear" w:color="auto" w:fill="D9D9D9" w:themeFill="background1" w:themeFillShade="D9"/>
            <w:vAlign w:val="center"/>
          </w:tcPr>
          <w:p w14:paraId="4A9DCF01" w14:textId="77777777" w:rsidR="00A06491" w:rsidRPr="00D415AE" w:rsidRDefault="00A06491" w:rsidP="00A06491">
            <w:pPr>
              <w:jc w:val="center"/>
              <w:rPr>
                <w:b/>
              </w:rPr>
            </w:pPr>
            <w:r w:rsidRPr="00D415AE">
              <w:rPr>
                <w:b/>
              </w:rPr>
              <w:t>PLDs</w:t>
            </w:r>
          </w:p>
        </w:tc>
        <w:tc>
          <w:tcPr>
            <w:tcW w:w="1845" w:type="pct"/>
            <w:vMerge w:val="restart"/>
            <w:shd w:val="clear" w:color="auto" w:fill="auto"/>
            <w:vAlign w:val="center"/>
          </w:tcPr>
          <w:p w14:paraId="231B4137" w14:textId="77777777" w:rsidR="00A06491" w:rsidRPr="00A06491" w:rsidRDefault="00A06491" w:rsidP="00A06491">
            <w:r w:rsidRPr="00A06491">
              <w:t>• Write to all 5 ToMs</w:t>
            </w:r>
          </w:p>
          <w:p w14:paraId="67A1AB60" w14:textId="77777777" w:rsidR="00A06491" w:rsidRPr="00A06491" w:rsidRDefault="00A06491" w:rsidP="00A06491">
            <w:r w:rsidRPr="00A06491">
              <w:t>• Write to all 5 PLDs</w:t>
            </w:r>
          </w:p>
          <w:p w14:paraId="40387E42" w14:textId="77777777" w:rsidR="00A06491" w:rsidRPr="00A06491" w:rsidRDefault="00A06491" w:rsidP="00A06491">
            <w:r w:rsidRPr="00A06491">
              <w:t>• No more than 3 items per ToM</w:t>
            </w:r>
          </w:p>
          <w:p w14:paraId="52507188" w14:textId="77777777" w:rsidR="00A06491" w:rsidRPr="00A06491" w:rsidRDefault="00A06491" w:rsidP="00A06491">
            <w:pPr>
              <w:tabs>
                <w:tab w:val="left" w:pos="168"/>
              </w:tabs>
            </w:pPr>
            <w:r w:rsidRPr="00A06491">
              <w:tab/>
              <w:t xml:space="preserve">(except for ToM 3–no more </w:t>
            </w:r>
          </w:p>
          <w:p w14:paraId="73205A26" w14:textId="77777777" w:rsidR="00A06491" w:rsidRPr="00A06491" w:rsidRDefault="00A06491" w:rsidP="00A06491">
            <w:pPr>
              <w:tabs>
                <w:tab w:val="left" w:pos="168"/>
              </w:tabs>
            </w:pPr>
            <w:r w:rsidRPr="00A06491">
              <w:t xml:space="preserve">     than 2)</w:t>
            </w:r>
          </w:p>
          <w:p w14:paraId="3B2F6BA6" w14:textId="77777777" w:rsidR="00A06491" w:rsidRPr="00A06491" w:rsidRDefault="00A06491" w:rsidP="00A06491">
            <w:pPr>
              <w:rPr>
                <w:b/>
              </w:rPr>
            </w:pPr>
            <w:r w:rsidRPr="00A06491">
              <w:t>• No more than 3 items per PLD</w:t>
            </w:r>
          </w:p>
        </w:tc>
      </w:tr>
      <w:tr w:rsidR="00A06491" w:rsidRPr="00A06491" w14:paraId="5929B7F1" w14:textId="77777777" w:rsidTr="00D415AE">
        <w:trPr>
          <w:trHeight w:val="342"/>
        </w:trPr>
        <w:tc>
          <w:tcPr>
            <w:tcW w:w="761" w:type="pct"/>
            <w:gridSpan w:val="2"/>
            <w:vMerge/>
            <w:tcBorders>
              <w:left w:val="single" w:sz="4" w:space="0" w:color="auto"/>
              <w:bottom w:val="single" w:sz="4" w:space="0" w:color="auto"/>
            </w:tcBorders>
          </w:tcPr>
          <w:p w14:paraId="626E9D29" w14:textId="77777777" w:rsidR="00A06491" w:rsidRPr="00A06491" w:rsidRDefault="00A06491" w:rsidP="00A06491">
            <w:pPr>
              <w:jc w:val="center"/>
              <w:rPr>
                <w:b/>
              </w:rPr>
            </w:pPr>
          </w:p>
        </w:tc>
        <w:tc>
          <w:tcPr>
            <w:tcW w:w="478" w:type="pct"/>
            <w:tcBorders>
              <w:bottom w:val="single" w:sz="4" w:space="0" w:color="auto"/>
            </w:tcBorders>
            <w:shd w:val="clear" w:color="auto" w:fill="D9D9D9" w:themeFill="background1" w:themeFillShade="D9"/>
            <w:vAlign w:val="center"/>
          </w:tcPr>
          <w:p w14:paraId="48901E36" w14:textId="77777777" w:rsidR="00A06491" w:rsidRPr="00D415AE" w:rsidRDefault="00A06491" w:rsidP="00A06491">
            <w:pPr>
              <w:jc w:val="center"/>
              <w:rPr>
                <w:b/>
              </w:rPr>
            </w:pPr>
            <w:r w:rsidRPr="00D415AE">
              <w:rPr>
                <w:b/>
              </w:rPr>
              <w:t>1</w:t>
            </w:r>
          </w:p>
        </w:tc>
        <w:tc>
          <w:tcPr>
            <w:tcW w:w="479" w:type="pct"/>
            <w:tcBorders>
              <w:bottom w:val="single" w:sz="4" w:space="0" w:color="auto"/>
            </w:tcBorders>
            <w:shd w:val="clear" w:color="auto" w:fill="D9D9D9" w:themeFill="background1" w:themeFillShade="D9"/>
            <w:vAlign w:val="center"/>
          </w:tcPr>
          <w:p w14:paraId="5BE3E22B" w14:textId="77777777" w:rsidR="00A06491" w:rsidRPr="00D415AE" w:rsidRDefault="00A06491" w:rsidP="00A06491">
            <w:pPr>
              <w:jc w:val="center"/>
              <w:rPr>
                <w:b/>
              </w:rPr>
            </w:pPr>
            <w:r w:rsidRPr="00D415AE">
              <w:rPr>
                <w:b/>
              </w:rPr>
              <w:t>2</w:t>
            </w:r>
          </w:p>
        </w:tc>
        <w:tc>
          <w:tcPr>
            <w:tcW w:w="479" w:type="pct"/>
            <w:tcBorders>
              <w:bottom w:val="single" w:sz="4" w:space="0" w:color="auto"/>
            </w:tcBorders>
            <w:shd w:val="clear" w:color="auto" w:fill="D9D9D9" w:themeFill="background1" w:themeFillShade="D9"/>
            <w:vAlign w:val="center"/>
          </w:tcPr>
          <w:p w14:paraId="506882AE" w14:textId="77777777" w:rsidR="00A06491" w:rsidRPr="00D415AE" w:rsidRDefault="00A06491" w:rsidP="00A06491">
            <w:pPr>
              <w:jc w:val="center"/>
              <w:rPr>
                <w:b/>
              </w:rPr>
            </w:pPr>
            <w:r w:rsidRPr="00D415AE">
              <w:rPr>
                <w:b/>
              </w:rPr>
              <w:t>3</w:t>
            </w:r>
          </w:p>
        </w:tc>
        <w:tc>
          <w:tcPr>
            <w:tcW w:w="479" w:type="pct"/>
            <w:tcBorders>
              <w:bottom w:val="single" w:sz="4" w:space="0" w:color="auto"/>
            </w:tcBorders>
            <w:shd w:val="clear" w:color="auto" w:fill="D9D9D9" w:themeFill="background1" w:themeFillShade="D9"/>
            <w:vAlign w:val="center"/>
          </w:tcPr>
          <w:p w14:paraId="546A3F1A" w14:textId="77777777" w:rsidR="00A06491" w:rsidRPr="00D415AE" w:rsidRDefault="00A06491" w:rsidP="00A06491">
            <w:pPr>
              <w:jc w:val="center"/>
              <w:rPr>
                <w:b/>
              </w:rPr>
            </w:pPr>
            <w:r w:rsidRPr="00D415AE">
              <w:rPr>
                <w:b/>
              </w:rPr>
              <w:t>4</w:t>
            </w:r>
          </w:p>
        </w:tc>
        <w:tc>
          <w:tcPr>
            <w:tcW w:w="479" w:type="pct"/>
            <w:tcBorders>
              <w:bottom w:val="single" w:sz="4" w:space="0" w:color="auto"/>
            </w:tcBorders>
            <w:shd w:val="clear" w:color="auto" w:fill="D9D9D9" w:themeFill="background1" w:themeFillShade="D9"/>
            <w:vAlign w:val="center"/>
          </w:tcPr>
          <w:p w14:paraId="0B03A5E2" w14:textId="77777777" w:rsidR="00A06491" w:rsidRPr="00D415AE" w:rsidRDefault="00A06491" w:rsidP="00A06491">
            <w:pPr>
              <w:jc w:val="center"/>
              <w:rPr>
                <w:b/>
              </w:rPr>
            </w:pPr>
            <w:r w:rsidRPr="00D415AE">
              <w:rPr>
                <w:b/>
              </w:rPr>
              <w:t>5</w:t>
            </w:r>
          </w:p>
        </w:tc>
        <w:tc>
          <w:tcPr>
            <w:tcW w:w="1846" w:type="pct"/>
            <w:vMerge/>
            <w:shd w:val="clear" w:color="auto" w:fill="auto"/>
            <w:vAlign w:val="center"/>
          </w:tcPr>
          <w:p w14:paraId="25FF95FC" w14:textId="77777777" w:rsidR="00A06491" w:rsidRPr="00A06491" w:rsidRDefault="00A06491" w:rsidP="00A06491">
            <w:pPr>
              <w:rPr>
                <w:b/>
              </w:rPr>
            </w:pPr>
          </w:p>
        </w:tc>
      </w:tr>
      <w:tr w:rsidR="00A06491" w:rsidRPr="00A06491" w14:paraId="78356221" w14:textId="77777777" w:rsidTr="00D415AE">
        <w:trPr>
          <w:trHeight w:val="450"/>
        </w:trPr>
        <w:tc>
          <w:tcPr>
            <w:tcW w:w="281" w:type="pct"/>
            <w:vMerge w:val="restart"/>
            <w:shd w:val="clear" w:color="auto" w:fill="D9D9D9" w:themeFill="background1" w:themeFillShade="D9"/>
            <w:textDirection w:val="btLr"/>
          </w:tcPr>
          <w:p w14:paraId="308278C3" w14:textId="77777777" w:rsidR="00A06491" w:rsidRPr="00D415AE" w:rsidRDefault="00A06491" w:rsidP="00A06491">
            <w:pPr>
              <w:ind w:left="113" w:right="113"/>
              <w:jc w:val="center"/>
              <w:rPr>
                <w:b/>
              </w:rPr>
            </w:pPr>
            <w:r w:rsidRPr="00D415AE">
              <w:rPr>
                <w:b/>
              </w:rPr>
              <w:t>ToMs</w:t>
            </w:r>
          </w:p>
        </w:tc>
        <w:tc>
          <w:tcPr>
            <w:tcW w:w="480" w:type="pct"/>
            <w:shd w:val="clear" w:color="auto" w:fill="D9D9D9" w:themeFill="background1" w:themeFillShade="D9"/>
            <w:vAlign w:val="center"/>
          </w:tcPr>
          <w:p w14:paraId="185F8D03" w14:textId="77777777" w:rsidR="00A06491" w:rsidRPr="00D415AE" w:rsidRDefault="00A06491" w:rsidP="00A06491">
            <w:pPr>
              <w:jc w:val="center"/>
              <w:rPr>
                <w:b/>
              </w:rPr>
            </w:pPr>
            <w:r w:rsidRPr="00D415AE">
              <w:rPr>
                <w:b/>
              </w:rPr>
              <w:t>1</w:t>
            </w:r>
          </w:p>
        </w:tc>
        <w:tc>
          <w:tcPr>
            <w:tcW w:w="478" w:type="pct"/>
            <w:vAlign w:val="center"/>
          </w:tcPr>
          <w:p w14:paraId="24B15A19" w14:textId="77777777" w:rsidR="00A06491" w:rsidRPr="00A06491" w:rsidRDefault="00A06491" w:rsidP="00A06491">
            <w:pPr>
              <w:jc w:val="center"/>
              <w:rPr>
                <w:b/>
              </w:rPr>
            </w:pPr>
            <w:r w:rsidRPr="00A06491">
              <w:rPr>
                <w:b/>
              </w:rPr>
              <w:t>X</w:t>
            </w:r>
          </w:p>
        </w:tc>
        <w:tc>
          <w:tcPr>
            <w:tcW w:w="479" w:type="pct"/>
            <w:vAlign w:val="center"/>
          </w:tcPr>
          <w:p w14:paraId="42DA38CA" w14:textId="77777777" w:rsidR="00A06491" w:rsidRPr="00A06491" w:rsidRDefault="00A06491" w:rsidP="00A06491">
            <w:pPr>
              <w:jc w:val="center"/>
              <w:rPr>
                <w:b/>
              </w:rPr>
            </w:pPr>
          </w:p>
        </w:tc>
        <w:tc>
          <w:tcPr>
            <w:tcW w:w="479" w:type="pct"/>
            <w:vAlign w:val="center"/>
          </w:tcPr>
          <w:p w14:paraId="48C170B4" w14:textId="77777777" w:rsidR="00A06491" w:rsidRPr="00A06491" w:rsidRDefault="00A06491" w:rsidP="00A06491">
            <w:pPr>
              <w:jc w:val="center"/>
              <w:rPr>
                <w:b/>
              </w:rPr>
            </w:pPr>
            <w:r w:rsidRPr="00A06491">
              <w:rPr>
                <w:b/>
              </w:rPr>
              <w:t>X</w:t>
            </w:r>
          </w:p>
        </w:tc>
        <w:tc>
          <w:tcPr>
            <w:tcW w:w="479" w:type="pct"/>
            <w:vAlign w:val="center"/>
          </w:tcPr>
          <w:p w14:paraId="400D82A1" w14:textId="77777777" w:rsidR="00A06491" w:rsidRPr="00A06491" w:rsidRDefault="00A06491" w:rsidP="00A06491">
            <w:pPr>
              <w:jc w:val="center"/>
              <w:rPr>
                <w:b/>
              </w:rPr>
            </w:pPr>
            <w:r w:rsidRPr="00A06491">
              <w:rPr>
                <w:b/>
              </w:rPr>
              <w:t>X</w:t>
            </w:r>
          </w:p>
        </w:tc>
        <w:tc>
          <w:tcPr>
            <w:tcW w:w="479" w:type="pct"/>
            <w:vAlign w:val="center"/>
          </w:tcPr>
          <w:p w14:paraId="61594123" w14:textId="77777777" w:rsidR="00A06491" w:rsidRPr="00A06491" w:rsidRDefault="00A06491" w:rsidP="00A06491">
            <w:pPr>
              <w:jc w:val="center"/>
              <w:rPr>
                <w:b/>
              </w:rPr>
            </w:pPr>
          </w:p>
        </w:tc>
        <w:tc>
          <w:tcPr>
            <w:tcW w:w="1846" w:type="pct"/>
            <w:vMerge/>
            <w:shd w:val="clear" w:color="auto" w:fill="auto"/>
            <w:vAlign w:val="center"/>
          </w:tcPr>
          <w:p w14:paraId="3824D613" w14:textId="77777777" w:rsidR="00A06491" w:rsidRPr="00A06491" w:rsidRDefault="00A06491" w:rsidP="00A06491">
            <w:pPr>
              <w:rPr>
                <w:b/>
              </w:rPr>
            </w:pPr>
          </w:p>
        </w:tc>
      </w:tr>
      <w:tr w:rsidR="00A06491" w:rsidRPr="00A06491" w14:paraId="4315A484" w14:textId="77777777" w:rsidTr="00D415AE">
        <w:trPr>
          <w:trHeight w:val="459"/>
        </w:trPr>
        <w:tc>
          <w:tcPr>
            <w:tcW w:w="281" w:type="pct"/>
            <w:vMerge/>
            <w:shd w:val="clear" w:color="auto" w:fill="D9D9D9" w:themeFill="background1" w:themeFillShade="D9"/>
          </w:tcPr>
          <w:p w14:paraId="330273EA" w14:textId="77777777" w:rsidR="00A06491" w:rsidRPr="00D415AE" w:rsidRDefault="00A06491" w:rsidP="00A06491">
            <w:pPr>
              <w:jc w:val="center"/>
              <w:rPr>
                <w:b/>
              </w:rPr>
            </w:pPr>
          </w:p>
        </w:tc>
        <w:tc>
          <w:tcPr>
            <w:tcW w:w="480" w:type="pct"/>
            <w:shd w:val="clear" w:color="auto" w:fill="D9D9D9" w:themeFill="background1" w:themeFillShade="D9"/>
            <w:vAlign w:val="center"/>
          </w:tcPr>
          <w:p w14:paraId="0025AF74" w14:textId="77777777" w:rsidR="00A06491" w:rsidRPr="00D415AE" w:rsidRDefault="00A06491" w:rsidP="00A06491">
            <w:pPr>
              <w:jc w:val="center"/>
              <w:rPr>
                <w:b/>
              </w:rPr>
            </w:pPr>
            <w:r w:rsidRPr="00D415AE">
              <w:rPr>
                <w:b/>
              </w:rPr>
              <w:t>2</w:t>
            </w:r>
          </w:p>
        </w:tc>
        <w:tc>
          <w:tcPr>
            <w:tcW w:w="478" w:type="pct"/>
            <w:vAlign w:val="center"/>
          </w:tcPr>
          <w:p w14:paraId="40C8A7A4" w14:textId="77777777" w:rsidR="00A06491" w:rsidRPr="00A06491" w:rsidRDefault="00A06491" w:rsidP="00A06491">
            <w:pPr>
              <w:jc w:val="center"/>
              <w:rPr>
                <w:b/>
              </w:rPr>
            </w:pPr>
            <w:r w:rsidRPr="00A06491">
              <w:rPr>
                <w:b/>
              </w:rPr>
              <w:t>X</w:t>
            </w:r>
          </w:p>
        </w:tc>
        <w:tc>
          <w:tcPr>
            <w:tcW w:w="479" w:type="pct"/>
            <w:vAlign w:val="center"/>
          </w:tcPr>
          <w:p w14:paraId="6CD428C0" w14:textId="77777777" w:rsidR="00A06491" w:rsidRPr="00A06491" w:rsidRDefault="00A06491" w:rsidP="00A06491">
            <w:pPr>
              <w:jc w:val="center"/>
              <w:rPr>
                <w:b/>
              </w:rPr>
            </w:pPr>
            <w:r w:rsidRPr="00A06491">
              <w:rPr>
                <w:b/>
              </w:rPr>
              <w:t>X</w:t>
            </w:r>
          </w:p>
        </w:tc>
        <w:tc>
          <w:tcPr>
            <w:tcW w:w="479" w:type="pct"/>
            <w:vAlign w:val="center"/>
          </w:tcPr>
          <w:p w14:paraId="222C44BD" w14:textId="77777777" w:rsidR="00A06491" w:rsidRPr="00A06491" w:rsidRDefault="00A06491" w:rsidP="00A06491">
            <w:pPr>
              <w:jc w:val="center"/>
              <w:rPr>
                <w:b/>
              </w:rPr>
            </w:pPr>
          </w:p>
        </w:tc>
        <w:tc>
          <w:tcPr>
            <w:tcW w:w="479" w:type="pct"/>
            <w:vAlign w:val="center"/>
          </w:tcPr>
          <w:p w14:paraId="1755CB39" w14:textId="77777777" w:rsidR="00A06491" w:rsidRPr="00A06491" w:rsidRDefault="00A06491" w:rsidP="00A06491">
            <w:pPr>
              <w:jc w:val="center"/>
              <w:rPr>
                <w:b/>
              </w:rPr>
            </w:pPr>
          </w:p>
        </w:tc>
        <w:tc>
          <w:tcPr>
            <w:tcW w:w="479" w:type="pct"/>
            <w:vAlign w:val="center"/>
          </w:tcPr>
          <w:p w14:paraId="516204E6" w14:textId="77777777" w:rsidR="00A06491" w:rsidRPr="00A06491" w:rsidRDefault="00A06491" w:rsidP="00A06491">
            <w:pPr>
              <w:jc w:val="center"/>
              <w:rPr>
                <w:b/>
              </w:rPr>
            </w:pPr>
            <w:r w:rsidRPr="00A06491">
              <w:rPr>
                <w:b/>
              </w:rPr>
              <w:t>X</w:t>
            </w:r>
          </w:p>
        </w:tc>
        <w:tc>
          <w:tcPr>
            <w:tcW w:w="1846" w:type="pct"/>
            <w:vMerge/>
            <w:shd w:val="clear" w:color="auto" w:fill="auto"/>
          </w:tcPr>
          <w:p w14:paraId="3862D86D" w14:textId="77777777" w:rsidR="00A06491" w:rsidRPr="00A06491" w:rsidRDefault="00A06491" w:rsidP="00A06491">
            <w:pPr>
              <w:jc w:val="center"/>
              <w:rPr>
                <w:b/>
              </w:rPr>
            </w:pPr>
          </w:p>
        </w:tc>
      </w:tr>
      <w:tr w:rsidR="00A06491" w:rsidRPr="00A06491" w14:paraId="7021B89B" w14:textId="77777777" w:rsidTr="00D415AE">
        <w:trPr>
          <w:trHeight w:val="468"/>
        </w:trPr>
        <w:tc>
          <w:tcPr>
            <w:tcW w:w="281" w:type="pct"/>
            <w:vMerge/>
            <w:shd w:val="clear" w:color="auto" w:fill="D9D9D9" w:themeFill="background1" w:themeFillShade="D9"/>
          </w:tcPr>
          <w:p w14:paraId="30552A68" w14:textId="77777777" w:rsidR="00A06491" w:rsidRPr="00D415AE" w:rsidRDefault="00A06491" w:rsidP="00A06491">
            <w:pPr>
              <w:jc w:val="center"/>
              <w:rPr>
                <w:b/>
              </w:rPr>
            </w:pPr>
          </w:p>
        </w:tc>
        <w:tc>
          <w:tcPr>
            <w:tcW w:w="480" w:type="pct"/>
            <w:shd w:val="clear" w:color="auto" w:fill="D9D9D9" w:themeFill="background1" w:themeFillShade="D9"/>
            <w:vAlign w:val="center"/>
          </w:tcPr>
          <w:p w14:paraId="4E489213" w14:textId="77777777" w:rsidR="00A06491" w:rsidRPr="00D415AE" w:rsidRDefault="00A06491" w:rsidP="00A06491">
            <w:pPr>
              <w:jc w:val="center"/>
              <w:rPr>
                <w:b/>
              </w:rPr>
            </w:pPr>
            <w:r w:rsidRPr="00D415AE">
              <w:rPr>
                <w:b/>
              </w:rPr>
              <w:t xml:space="preserve">3 </w:t>
            </w:r>
          </w:p>
          <w:p w14:paraId="5118C8E1" w14:textId="77777777" w:rsidR="00A06491" w:rsidRPr="00D415AE" w:rsidRDefault="00A06491" w:rsidP="00A06491">
            <w:pPr>
              <w:jc w:val="center"/>
              <w:rPr>
                <w:b/>
              </w:rPr>
            </w:pPr>
            <w:r w:rsidRPr="00D415AE">
              <w:rPr>
                <w:b/>
              </w:rPr>
              <w:t>(2 max)</w:t>
            </w:r>
          </w:p>
        </w:tc>
        <w:tc>
          <w:tcPr>
            <w:tcW w:w="478" w:type="pct"/>
            <w:vAlign w:val="center"/>
          </w:tcPr>
          <w:p w14:paraId="3EDF41BF" w14:textId="77777777" w:rsidR="00A06491" w:rsidRPr="00A06491" w:rsidRDefault="00A06491" w:rsidP="00A06491">
            <w:pPr>
              <w:jc w:val="center"/>
              <w:rPr>
                <w:b/>
              </w:rPr>
            </w:pPr>
            <w:r w:rsidRPr="00A06491">
              <w:rPr>
                <w:b/>
              </w:rPr>
              <w:t>X</w:t>
            </w:r>
          </w:p>
        </w:tc>
        <w:tc>
          <w:tcPr>
            <w:tcW w:w="479" w:type="pct"/>
            <w:vAlign w:val="center"/>
          </w:tcPr>
          <w:p w14:paraId="15EA0658" w14:textId="77777777" w:rsidR="00A06491" w:rsidRPr="00A06491" w:rsidRDefault="00A06491" w:rsidP="00A06491">
            <w:pPr>
              <w:jc w:val="center"/>
              <w:rPr>
                <w:b/>
              </w:rPr>
            </w:pPr>
          </w:p>
        </w:tc>
        <w:tc>
          <w:tcPr>
            <w:tcW w:w="479" w:type="pct"/>
            <w:vAlign w:val="center"/>
          </w:tcPr>
          <w:p w14:paraId="4E021C29" w14:textId="77777777" w:rsidR="00A06491" w:rsidRPr="00A06491" w:rsidRDefault="00A06491" w:rsidP="00A06491">
            <w:pPr>
              <w:jc w:val="center"/>
              <w:rPr>
                <w:b/>
              </w:rPr>
            </w:pPr>
          </w:p>
        </w:tc>
        <w:tc>
          <w:tcPr>
            <w:tcW w:w="479" w:type="pct"/>
            <w:vAlign w:val="center"/>
          </w:tcPr>
          <w:p w14:paraId="41FF2198" w14:textId="77777777" w:rsidR="00A06491" w:rsidRPr="00A06491" w:rsidRDefault="00A06491" w:rsidP="00A06491">
            <w:pPr>
              <w:jc w:val="center"/>
              <w:rPr>
                <w:b/>
              </w:rPr>
            </w:pPr>
            <w:r w:rsidRPr="00A06491">
              <w:rPr>
                <w:b/>
              </w:rPr>
              <w:t>X</w:t>
            </w:r>
          </w:p>
        </w:tc>
        <w:tc>
          <w:tcPr>
            <w:tcW w:w="479" w:type="pct"/>
            <w:vAlign w:val="center"/>
          </w:tcPr>
          <w:p w14:paraId="73B88FBE" w14:textId="77777777" w:rsidR="00A06491" w:rsidRPr="00A06491" w:rsidRDefault="00A06491" w:rsidP="00A06491">
            <w:pPr>
              <w:jc w:val="center"/>
              <w:rPr>
                <w:b/>
              </w:rPr>
            </w:pPr>
            <w:r w:rsidRPr="00A06491">
              <w:rPr>
                <w:b/>
              </w:rPr>
              <w:t xml:space="preserve"> </w:t>
            </w:r>
          </w:p>
        </w:tc>
        <w:tc>
          <w:tcPr>
            <w:tcW w:w="1846" w:type="pct"/>
            <w:vMerge/>
            <w:shd w:val="clear" w:color="auto" w:fill="auto"/>
          </w:tcPr>
          <w:p w14:paraId="0A6F6FD3" w14:textId="77777777" w:rsidR="00A06491" w:rsidRPr="00A06491" w:rsidRDefault="00A06491" w:rsidP="00A06491">
            <w:pPr>
              <w:jc w:val="center"/>
              <w:rPr>
                <w:b/>
              </w:rPr>
            </w:pPr>
          </w:p>
        </w:tc>
      </w:tr>
      <w:tr w:rsidR="00A06491" w:rsidRPr="00A06491" w14:paraId="341D933E" w14:textId="77777777" w:rsidTr="00D415AE">
        <w:trPr>
          <w:trHeight w:val="512"/>
        </w:trPr>
        <w:tc>
          <w:tcPr>
            <w:tcW w:w="281" w:type="pct"/>
            <w:vMerge/>
            <w:shd w:val="clear" w:color="auto" w:fill="D9D9D9" w:themeFill="background1" w:themeFillShade="D9"/>
          </w:tcPr>
          <w:p w14:paraId="58B41309" w14:textId="77777777" w:rsidR="00A06491" w:rsidRPr="00D415AE" w:rsidRDefault="00A06491" w:rsidP="00A06491">
            <w:pPr>
              <w:jc w:val="center"/>
              <w:rPr>
                <w:b/>
              </w:rPr>
            </w:pPr>
          </w:p>
        </w:tc>
        <w:tc>
          <w:tcPr>
            <w:tcW w:w="480" w:type="pct"/>
            <w:shd w:val="clear" w:color="auto" w:fill="D9D9D9" w:themeFill="background1" w:themeFillShade="D9"/>
            <w:vAlign w:val="center"/>
          </w:tcPr>
          <w:p w14:paraId="0F4B1C82" w14:textId="77777777" w:rsidR="00A06491" w:rsidRPr="00D415AE" w:rsidRDefault="00A06491" w:rsidP="00A06491">
            <w:pPr>
              <w:jc w:val="center"/>
              <w:rPr>
                <w:b/>
              </w:rPr>
            </w:pPr>
            <w:r w:rsidRPr="00D415AE">
              <w:rPr>
                <w:b/>
              </w:rPr>
              <w:t>4</w:t>
            </w:r>
          </w:p>
        </w:tc>
        <w:tc>
          <w:tcPr>
            <w:tcW w:w="478" w:type="pct"/>
            <w:vMerge w:val="restart"/>
            <w:shd w:val="clear" w:color="auto" w:fill="000000"/>
            <w:vAlign w:val="center"/>
          </w:tcPr>
          <w:p w14:paraId="4F9171B4" w14:textId="77777777" w:rsidR="00A06491" w:rsidRPr="00A06491" w:rsidRDefault="00A06491" w:rsidP="00A06491">
            <w:pPr>
              <w:jc w:val="center"/>
              <w:rPr>
                <w:b/>
              </w:rPr>
            </w:pPr>
            <w:r w:rsidRPr="00A06491">
              <w:rPr>
                <w:b/>
                <w:color w:val="FFFFFF"/>
              </w:rPr>
              <w:t>NA</w:t>
            </w:r>
          </w:p>
        </w:tc>
        <w:tc>
          <w:tcPr>
            <w:tcW w:w="479" w:type="pct"/>
            <w:shd w:val="clear" w:color="auto" w:fill="BFBFBF"/>
            <w:vAlign w:val="center"/>
          </w:tcPr>
          <w:p w14:paraId="19C3F55D" w14:textId="77777777" w:rsidR="00A06491" w:rsidRPr="00A06491" w:rsidRDefault="00A06491" w:rsidP="00A06491">
            <w:pPr>
              <w:jc w:val="center"/>
            </w:pPr>
            <w:r w:rsidRPr="00A06491">
              <w:t>5–12 only</w:t>
            </w:r>
          </w:p>
        </w:tc>
        <w:tc>
          <w:tcPr>
            <w:tcW w:w="479" w:type="pct"/>
            <w:vAlign w:val="center"/>
          </w:tcPr>
          <w:p w14:paraId="0DA8A4A4" w14:textId="77777777" w:rsidR="00A06491" w:rsidRPr="00A06491" w:rsidRDefault="00A06491" w:rsidP="00A06491">
            <w:pPr>
              <w:jc w:val="center"/>
              <w:rPr>
                <w:b/>
              </w:rPr>
            </w:pPr>
            <w:r w:rsidRPr="00A06491">
              <w:rPr>
                <w:b/>
              </w:rPr>
              <w:t>X</w:t>
            </w:r>
          </w:p>
        </w:tc>
        <w:tc>
          <w:tcPr>
            <w:tcW w:w="479" w:type="pct"/>
            <w:vAlign w:val="center"/>
          </w:tcPr>
          <w:p w14:paraId="19C0CF5E" w14:textId="77777777" w:rsidR="00A06491" w:rsidRPr="00A06491" w:rsidRDefault="00A06491" w:rsidP="00A06491">
            <w:pPr>
              <w:jc w:val="center"/>
              <w:rPr>
                <w:b/>
              </w:rPr>
            </w:pPr>
            <w:r w:rsidRPr="00A06491">
              <w:rPr>
                <w:b/>
              </w:rPr>
              <w:t>X</w:t>
            </w:r>
          </w:p>
        </w:tc>
        <w:tc>
          <w:tcPr>
            <w:tcW w:w="479" w:type="pct"/>
            <w:vAlign w:val="center"/>
          </w:tcPr>
          <w:p w14:paraId="14E00DF0" w14:textId="77777777" w:rsidR="00A06491" w:rsidRPr="00A06491" w:rsidRDefault="00A06491" w:rsidP="00A06491">
            <w:pPr>
              <w:jc w:val="center"/>
              <w:rPr>
                <w:b/>
              </w:rPr>
            </w:pPr>
          </w:p>
        </w:tc>
        <w:tc>
          <w:tcPr>
            <w:tcW w:w="1846" w:type="pct"/>
            <w:vMerge/>
            <w:shd w:val="clear" w:color="auto" w:fill="auto"/>
          </w:tcPr>
          <w:p w14:paraId="728359EB" w14:textId="77777777" w:rsidR="00A06491" w:rsidRPr="00A06491" w:rsidRDefault="00A06491" w:rsidP="00A06491">
            <w:pPr>
              <w:jc w:val="center"/>
              <w:rPr>
                <w:b/>
              </w:rPr>
            </w:pPr>
          </w:p>
        </w:tc>
      </w:tr>
      <w:tr w:rsidR="00A06491" w:rsidRPr="00A06491" w14:paraId="0B98D383" w14:textId="77777777" w:rsidTr="00D415AE">
        <w:trPr>
          <w:trHeight w:val="512"/>
        </w:trPr>
        <w:tc>
          <w:tcPr>
            <w:tcW w:w="281" w:type="pct"/>
            <w:vMerge/>
            <w:tcBorders>
              <w:bottom w:val="single" w:sz="4" w:space="0" w:color="auto"/>
            </w:tcBorders>
            <w:shd w:val="clear" w:color="auto" w:fill="D9D9D9" w:themeFill="background1" w:themeFillShade="D9"/>
          </w:tcPr>
          <w:p w14:paraId="6DA68990" w14:textId="77777777" w:rsidR="00A06491" w:rsidRPr="00D415AE" w:rsidRDefault="00A06491" w:rsidP="00A06491">
            <w:pPr>
              <w:jc w:val="center"/>
              <w:rPr>
                <w:b/>
              </w:rPr>
            </w:pPr>
          </w:p>
        </w:tc>
        <w:tc>
          <w:tcPr>
            <w:tcW w:w="480" w:type="pct"/>
            <w:tcBorders>
              <w:bottom w:val="single" w:sz="4" w:space="0" w:color="auto"/>
            </w:tcBorders>
            <w:shd w:val="clear" w:color="auto" w:fill="D9D9D9" w:themeFill="background1" w:themeFillShade="D9"/>
            <w:vAlign w:val="center"/>
          </w:tcPr>
          <w:p w14:paraId="28F84390" w14:textId="77777777" w:rsidR="00A06491" w:rsidRPr="00D415AE" w:rsidRDefault="00A06491" w:rsidP="00A06491">
            <w:pPr>
              <w:jc w:val="center"/>
              <w:rPr>
                <w:b/>
              </w:rPr>
            </w:pPr>
            <w:r w:rsidRPr="00D415AE">
              <w:rPr>
                <w:b/>
              </w:rPr>
              <w:t>5</w:t>
            </w:r>
          </w:p>
        </w:tc>
        <w:tc>
          <w:tcPr>
            <w:tcW w:w="478" w:type="pct"/>
            <w:vMerge/>
            <w:tcBorders>
              <w:bottom w:val="single" w:sz="4" w:space="0" w:color="auto"/>
            </w:tcBorders>
            <w:shd w:val="clear" w:color="auto" w:fill="000000"/>
            <w:vAlign w:val="center"/>
          </w:tcPr>
          <w:p w14:paraId="5744B4AB" w14:textId="77777777" w:rsidR="00A06491" w:rsidRPr="00A06491" w:rsidRDefault="00A06491" w:rsidP="00A06491">
            <w:pPr>
              <w:jc w:val="center"/>
              <w:rPr>
                <w:b/>
              </w:rPr>
            </w:pPr>
          </w:p>
        </w:tc>
        <w:tc>
          <w:tcPr>
            <w:tcW w:w="479" w:type="pct"/>
            <w:tcBorders>
              <w:bottom w:val="single" w:sz="4" w:space="0" w:color="auto"/>
            </w:tcBorders>
            <w:shd w:val="clear" w:color="auto" w:fill="BFBFBF"/>
            <w:vAlign w:val="center"/>
          </w:tcPr>
          <w:p w14:paraId="01D3D74C" w14:textId="77777777" w:rsidR="00A06491" w:rsidRPr="00A06491" w:rsidRDefault="00A06491" w:rsidP="00A06491">
            <w:pPr>
              <w:jc w:val="center"/>
            </w:pPr>
            <w:r w:rsidRPr="00A06491">
              <w:t>5–12 only</w:t>
            </w:r>
          </w:p>
        </w:tc>
        <w:tc>
          <w:tcPr>
            <w:tcW w:w="479" w:type="pct"/>
            <w:tcBorders>
              <w:bottom w:val="single" w:sz="4" w:space="0" w:color="auto"/>
            </w:tcBorders>
            <w:vAlign w:val="center"/>
          </w:tcPr>
          <w:p w14:paraId="36F7238D" w14:textId="77777777" w:rsidR="00A06491" w:rsidRPr="00A06491" w:rsidRDefault="00A06491" w:rsidP="00A06491">
            <w:pPr>
              <w:jc w:val="center"/>
              <w:rPr>
                <w:b/>
              </w:rPr>
            </w:pPr>
            <w:r w:rsidRPr="00A06491">
              <w:rPr>
                <w:b/>
              </w:rPr>
              <w:t>X</w:t>
            </w:r>
          </w:p>
        </w:tc>
        <w:tc>
          <w:tcPr>
            <w:tcW w:w="479" w:type="pct"/>
            <w:tcBorders>
              <w:bottom w:val="single" w:sz="4" w:space="0" w:color="auto"/>
            </w:tcBorders>
            <w:vAlign w:val="center"/>
          </w:tcPr>
          <w:p w14:paraId="421BA0C1" w14:textId="77777777" w:rsidR="00A06491" w:rsidRPr="00A06491" w:rsidRDefault="00A06491" w:rsidP="00A06491">
            <w:pPr>
              <w:jc w:val="center"/>
              <w:rPr>
                <w:b/>
              </w:rPr>
            </w:pPr>
          </w:p>
        </w:tc>
        <w:tc>
          <w:tcPr>
            <w:tcW w:w="479" w:type="pct"/>
            <w:tcBorders>
              <w:bottom w:val="single" w:sz="4" w:space="0" w:color="auto"/>
            </w:tcBorders>
            <w:vAlign w:val="center"/>
          </w:tcPr>
          <w:p w14:paraId="38F2F65D" w14:textId="77777777" w:rsidR="00A06491" w:rsidRPr="00A06491" w:rsidRDefault="00A06491" w:rsidP="00A06491">
            <w:pPr>
              <w:jc w:val="center"/>
              <w:rPr>
                <w:b/>
              </w:rPr>
            </w:pPr>
            <w:r w:rsidRPr="00A06491">
              <w:rPr>
                <w:b/>
              </w:rPr>
              <w:t>X</w:t>
            </w:r>
          </w:p>
        </w:tc>
        <w:tc>
          <w:tcPr>
            <w:tcW w:w="1845" w:type="pct"/>
            <w:vMerge/>
            <w:tcBorders>
              <w:bottom w:val="single" w:sz="4" w:space="0" w:color="auto"/>
            </w:tcBorders>
            <w:shd w:val="clear" w:color="auto" w:fill="auto"/>
          </w:tcPr>
          <w:p w14:paraId="5BE216FD" w14:textId="77777777" w:rsidR="00A06491" w:rsidRPr="00A06491" w:rsidRDefault="00A06491" w:rsidP="00A06491">
            <w:pPr>
              <w:jc w:val="center"/>
              <w:rPr>
                <w:b/>
              </w:rPr>
            </w:pPr>
          </w:p>
        </w:tc>
      </w:tr>
    </w:tbl>
    <w:p w14:paraId="00F6F5C7" w14:textId="77777777" w:rsidR="00A06491" w:rsidRPr="00A06491" w:rsidRDefault="00A06491" w:rsidP="00A06491">
      <w:pPr>
        <w:spacing w:before="120" w:after="200"/>
        <w:rPr>
          <w:rFonts w:ascii="Calibri" w:hAnsi="Calibri"/>
          <w:lang w:bidi="en-US"/>
        </w:rPr>
      </w:pPr>
    </w:p>
    <w:p w14:paraId="266D4469" w14:textId="77777777" w:rsidR="00A06491" w:rsidRPr="00953053" w:rsidRDefault="00A06491" w:rsidP="00953053">
      <w:pPr>
        <w:rPr>
          <w:b/>
          <w:bCs/>
          <w:lang w:bidi="en-US"/>
        </w:rPr>
      </w:pPr>
      <w:bookmarkStart w:id="397" w:name="_Toc63408913"/>
      <w:r w:rsidRPr="00953053">
        <w:rPr>
          <w:b/>
          <w:bCs/>
          <w:lang w:bidi="en-US"/>
        </w:rPr>
        <w:t>Item Writing</w:t>
      </w:r>
      <w:bookmarkEnd w:id="397"/>
    </w:p>
    <w:p w14:paraId="48E62A67" w14:textId="77777777" w:rsidR="00A06491" w:rsidRPr="00953053" w:rsidRDefault="00A06491" w:rsidP="00953053">
      <w:pPr>
        <w:rPr>
          <w:b/>
          <w:bCs/>
          <w:lang w:bidi="en-US"/>
        </w:rPr>
      </w:pPr>
      <w:bookmarkStart w:id="398" w:name="_Toc63408914"/>
      <w:r w:rsidRPr="00953053">
        <w:rPr>
          <w:b/>
          <w:bCs/>
          <w:lang w:bidi="en-US"/>
        </w:rPr>
        <w:t>Developing Reading and Listening Multiple-Choice Items</w:t>
      </w:r>
      <w:bookmarkEnd w:id="398"/>
    </w:p>
    <w:p w14:paraId="40F580BB" w14:textId="77777777" w:rsidR="00A06491" w:rsidRPr="00A06491" w:rsidRDefault="00A06491" w:rsidP="00A06491">
      <w:pPr>
        <w:spacing w:before="120" w:after="200"/>
        <w:rPr>
          <w:rFonts w:ascii="Calibri" w:hAnsi="Calibri"/>
          <w:lang w:bidi="en-US"/>
        </w:rPr>
      </w:pPr>
      <w:r w:rsidRPr="00A06491">
        <w:rPr>
          <w:rFonts w:ascii="Calibri" w:hAnsi="Calibri"/>
          <w:lang w:bidi="en-US"/>
        </w:rPr>
        <w:t>All NYSESLAT Listening and Reading items appear in multiple-choice format. In general, when developing multiple-choice items for NYSESLAT, use the following guidelines:</w:t>
      </w:r>
    </w:p>
    <w:p w14:paraId="255856DC" w14:textId="77777777" w:rsidR="00A06491" w:rsidRPr="00A06491" w:rsidRDefault="00A06491" w:rsidP="00A06491">
      <w:pPr>
        <w:ind w:left="720" w:hanging="360"/>
        <w:rPr>
          <w:rFonts w:ascii="Calibri" w:hAnsi="Calibri"/>
          <w:lang w:bidi="en-US"/>
        </w:rPr>
      </w:pPr>
      <w:r w:rsidRPr="00A06491">
        <w:rPr>
          <w:rFonts w:ascii="Calibri" w:hAnsi="Calibri"/>
          <w:lang w:bidi="en-US"/>
        </w:rPr>
        <w:t>Avoid abbreviations, acronyms, and errors in grammar, punctuation, and spelling.</w:t>
      </w:r>
    </w:p>
    <w:p w14:paraId="4908EFFE" w14:textId="77777777" w:rsidR="00A06491" w:rsidRPr="00A06491" w:rsidRDefault="00A06491" w:rsidP="00A06491">
      <w:pPr>
        <w:ind w:left="720" w:hanging="360"/>
        <w:rPr>
          <w:rFonts w:ascii="Calibri" w:hAnsi="Calibri"/>
          <w:lang w:bidi="en-US"/>
        </w:rPr>
      </w:pPr>
      <w:r w:rsidRPr="00A06491">
        <w:rPr>
          <w:rFonts w:ascii="Calibri" w:hAnsi="Calibri"/>
          <w:lang w:bidi="en-US"/>
        </w:rPr>
        <w:t>Do not use trick questions or humor.</w:t>
      </w:r>
    </w:p>
    <w:p w14:paraId="76EBB458" w14:textId="77777777" w:rsidR="00A06491" w:rsidRPr="00A06491" w:rsidRDefault="00A06491" w:rsidP="00A06491">
      <w:pPr>
        <w:ind w:left="720" w:hanging="360"/>
        <w:rPr>
          <w:rFonts w:ascii="Calibri" w:hAnsi="Calibri"/>
          <w:lang w:bidi="en-US"/>
        </w:rPr>
      </w:pPr>
      <w:r w:rsidRPr="00A06491">
        <w:rPr>
          <w:rFonts w:ascii="Calibri" w:hAnsi="Calibri"/>
          <w:lang w:bidi="en-US"/>
        </w:rPr>
        <w:t>Do not use contractions. (If a contraction appears in the passage and the text is excerpted, then the contraction will appear in the item.)</w:t>
      </w:r>
    </w:p>
    <w:p w14:paraId="4B728256" w14:textId="77777777" w:rsidR="00A06491" w:rsidRPr="00A06491" w:rsidRDefault="00A06491" w:rsidP="00A06491">
      <w:pPr>
        <w:ind w:left="720" w:hanging="360"/>
        <w:rPr>
          <w:rFonts w:ascii="Calibri" w:hAnsi="Calibri"/>
          <w:lang w:bidi="en-US"/>
        </w:rPr>
      </w:pPr>
      <w:r w:rsidRPr="00A06491">
        <w:rPr>
          <w:rFonts w:ascii="Calibri" w:hAnsi="Calibri"/>
          <w:lang w:bidi="en-US"/>
        </w:rPr>
        <w:t>Do not create items that require students to make inferences.</w:t>
      </w:r>
    </w:p>
    <w:p w14:paraId="02FF0C84" w14:textId="77777777" w:rsidR="00A06491" w:rsidRPr="00A06491" w:rsidRDefault="00A06491" w:rsidP="00A06491">
      <w:pPr>
        <w:ind w:left="720" w:hanging="360"/>
        <w:rPr>
          <w:rFonts w:ascii="Calibri" w:hAnsi="Calibri"/>
          <w:lang w:bidi="en-US"/>
        </w:rPr>
      </w:pPr>
      <w:r w:rsidRPr="00A06491">
        <w:rPr>
          <w:rFonts w:ascii="Calibri" w:hAnsi="Calibri"/>
          <w:lang w:bidi="en-US"/>
        </w:rPr>
        <w:t xml:space="preserve">Do not use “you” in the item stem (e.g., “Which word helps you understand . . . ?”); instead, use “Which word from the passage helps tell . . . ?” </w:t>
      </w:r>
    </w:p>
    <w:p w14:paraId="0D8FCD51" w14:textId="77777777" w:rsidR="00A06491" w:rsidRPr="00A06491" w:rsidRDefault="00A06491" w:rsidP="00A06491">
      <w:pPr>
        <w:ind w:left="720" w:hanging="360"/>
        <w:rPr>
          <w:rFonts w:ascii="Calibri" w:hAnsi="Calibri"/>
          <w:lang w:bidi="en-US"/>
        </w:rPr>
      </w:pPr>
      <w:r w:rsidRPr="00A06491">
        <w:rPr>
          <w:rFonts w:ascii="Calibri" w:hAnsi="Calibri"/>
          <w:lang w:bidi="en-US"/>
        </w:rPr>
        <w:t>Use present tense if possible. Do not use multiple tenses in a passage or an item if possible.</w:t>
      </w:r>
    </w:p>
    <w:p w14:paraId="60C45A18" w14:textId="77777777" w:rsidR="00A06491" w:rsidRPr="00A06491" w:rsidRDefault="00A06491" w:rsidP="00A06491">
      <w:pPr>
        <w:ind w:left="720" w:hanging="360"/>
        <w:rPr>
          <w:rFonts w:ascii="Calibri" w:hAnsi="Calibri"/>
          <w:lang w:bidi="en-US"/>
        </w:rPr>
      </w:pPr>
      <w:r w:rsidRPr="00A06491">
        <w:rPr>
          <w:rFonts w:ascii="Calibri" w:hAnsi="Calibri"/>
          <w:lang w:bidi="en-US"/>
        </w:rPr>
        <w:t>Be concise. Make all words count.</w:t>
      </w:r>
    </w:p>
    <w:p w14:paraId="579F19A8" w14:textId="77777777" w:rsidR="00953053" w:rsidRDefault="00953053" w:rsidP="00953053">
      <w:pPr>
        <w:rPr>
          <w:b/>
          <w:bCs/>
          <w:i/>
          <w:iCs/>
          <w:lang w:bidi="en-US"/>
        </w:rPr>
      </w:pPr>
      <w:bookmarkStart w:id="399" w:name="_Toc63408915"/>
    </w:p>
    <w:p w14:paraId="67C12801" w14:textId="79128C59" w:rsidR="00A06491" w:rsidRPr="00953053" w:rsidRDefault="00A06491" w:rsidP="00953053">
      <w:pPr>
        <w:rPr>
          <w:b/>
          <w:bCs/>
          <w:i/>
          <w:iCs/>
          <w:lang w:bidi="en-US"/>
        </w:rPr>
      </w:pPr>
      <w:r w:rsidRPr="00953053">
        <w:rPr>
          <w:b/>
          <w:bCs/>
          <w:i/>
          <w:iCs/>
          <w:lang w:bidi="en-US"/>
        </w:rPr>
        <w:t>General Item Content</w:t>
      </w:r>
      <w:bookmarkEnd w:id="399"/>
    </w:p>
    <w:p w14:paraId="78288DAB" w14:textId="77777777" w:rsidR="00A06491" w:rsidRPr="00A06491" w:rsidRDefault="00A06491" w:rsidP="00A06491">
      <w:pPr>
        <w:spacing w:before="120" w:after="200"/>
        <w:rPr>
          <w:rFonts w:ascii="Calibri" w:hAnsi="Calibri"/>
          <w:lang w:bidi="en-US"/>
        </w:rPr>
      </w:pPr>
      <w:r w:rsidRPr="00A06491">
        <w:rPr>
          <w:rFonts w:ascii="Calibri" w:hAnsi="Calibri"/>
          <w:lang w:bidi="en-US"/>
        </w:rPr>
        <w:t>Focus on measuring a single ToM and PLD per item.</w:t>
      </w:r>
    </w:p>
    <w:p w14:paraId="46CFDB1F" w14:textId="77777777" w:rsidR="00A06491" w:rsidRPr="00A06491" w:rsidRDefault="00A06491" w:rsidP="00A06491">
      <w:pPr>
        <w:spacing w:before="120" w:after="200"/>
        <w:rPr>
          <w:rFonts w:ascii="Calibri" w:hAnsi="Calibri"/>
          <w:lang w:bidi="en-US"/>
        </w:rPr>
      </w:pPr>
      <w:r w:rsidRPr="00A06491">
        <w:rPr>
          <w:rFonts w:ascii="Calibri" w:hAnsi="Calibri"/>
          <w:lang w:bidi="en-US"/>
        </w:rPr>
        <w:t>Though it is acceptable for the language complexity to vary a bit within the passage, try to keep the item stem vocabulary fairly consistent for the grade level (i.e., lower grade in the grade band) of the students being tested.</w:t>
      </w:r>
    </w:p>
    <w:p w14:paraId="2F1613CC" w14:textId="77777777" w:rsidR="00A06491" w:rsidRPr="00A06491" w:rsidRDefault="00A06491" w:rsidP="00A06491">
      <w:pPr>
        <w:spacing w:before="120" w:after="200"/>
        <w:rPr>
          <w:rFonts w:ascii="Calibri" w:hAnsi="Calibri"/>
          <w:lang w:bidi="en-US"/>
        </w:rPr>
      </w:pPr>
      <w:r w:rsidRPr="00A06491">
        <w:rPr>
          <w:rFonts w:ascii="Calibri" w:hAnsi="Calibri"/>
          <w:lang w:bidi="en-US"/>
        </w:rPr>
        <w:t>Use the language that comes directly from the passage for item stems and answer choices for ToMs 1–3; when creating items for ToMs 4 and 5, information from the passage text can be rephrased in the stem of items for ToM 4 and in the answer choices for ToM 5.</w:t>
      </w:r>
    </w:p>
    <w:p w14:paraId="7D024349" w14:textId="77777777" w:rsidR="00A06491" w:rsidRPr="00A06491" w:rsidRDefault="00A06491" w:rsidP="00A06491">
      <w:pPr>
        <w:spacing w:before="120" w:after="200"/>
        <w:rPr>
          <w:rFonts w:ascii="Calibri" w:hAnsi="Calibri"/>
          <w:lang w:bidi="en-US"/>
        </w:rPr>
      </w:pPr>
      <w:r w:rsidRPr="00A06491">
        <w:rPr>
          <w:rFonts w:ascii="Calibri" w:hAnsi="Calibri"/>
          <w:lang w:bidi="en-US"/>
        </w:rPr>
        <w:t>Avoid cueing/clueing one item with another. (Clueing is present when the information in an item stem—aside from an excerpt from the passage—provides the information needed to answer another question correctly. Information found in item distractors can’t clue another item because the student doesn’t have an answer key and doesn’t know for sure which is the correct answer.) As mentioned, because text from a passage is often excerpted and included in the item stem to support the correct answer, this information isn’t considered a “clue” for another item in the set because the entire passage text is available to the student in support of all items.</w:t>
      </w:r>
    </w:p>
    <w:p w14:paraId="5ADC40FA" w14:textId="77777777" w:rsidR="00A06491" w:rsidRPr="00A06491" w:rsidRDefault="00A06491" w:rsidP="00A06491">
      <w:pPr>
        <w:spacing w:before="120" w:after="200"/>
        <w:rPr>
          <w:rFonts w:ascii="Calibri" w:hAnsi="Calibri"/>
          <w:lang w:bidi="en-US"/>
        </w:rPr>
      </w:pPr>
      <w:r w:rsidRPr="00A06491">
        <w:rPr>
          <w:rFonts w:ascii="Calibri" w:hAnsi="Calibri"/>
          <w:lang w:bidi="en-US"/>
        </w:rPr>
        <w:t xml:space="preserve">For further information regarding the content and structure of items, please refer to </w:t>
      </w:r>
      <w:r w:rsidRPr="00A06491">
        <w:rPr>
          <w:rFonts w:ascii="Calibri" w:hAnsi="Calibri"/>
          <w:b/>
          <w:lang w:bidi="en-US"/>
        </w:rPr>
        <w:t>Appendix B of the NYSESLAT Style Guide</w:t>
      </w:r>
      <w:r w:rsidRPr="00A06491">
        <w:rPr>
          <w:rFonts w:ascii="Calibri" w:hAnsi="Calibri"/>
          <w:lang w:bidi="en-US"/>
        </w:rPr>
        <w:t xml:space="preserve"> and the appropriate </w:t>
      </w:r>
      <w:r w:rsidRPr="00A06491">
        <w:rPr>
          <w:rFonts w:ascii="Calibri" w:hAnsi="Calibri"/>
          <w:b/>
          <w:lang w:bidi="en-US"/>
        </w:rPr>
        <w:t>Item Criteria</w:t>
      </w:r>
      <w:r w:rsidRPr="00A06491">
        <w:rPr>
          <w:rFonts w:ascii="Calibri" w:hAnsi="Calibri"/>
          <w:lang w:bidi="en-US"/>
        </w:rPr>
        <w:t xml:space="preserve"> document. </w:t>
      </w:r>
    </w:p>
    <w:p w14:paraId="4EB5A198" w14:textId="77777777" w:rsidR="00A06491" w:rsidRPr="00953053" w:rsidRDefault="00A06491" w:rsidP="00953053">
      <w:pPr>
        <w:rPr>
          <w:b/>
          <w:bCs/>
          <w:i/>
          <w:iCs/>
          <w:lang w:bidi="en-US"/>
        </w:rPr>
      </w:pPr>
      <w:bookmarkStart w:id="400" w:name="_Toc63408916"/>
      <w:r w:rsidRPr="00953053">
        <w:rPr>
          <w:b/>
          <w:bCs/>
          <w:i/>
          <w:iCs/>
          <w:lang w:bidi="en-US"/>
        </w:rPr>
        <w:t>Item Stem Construction</w:t>
      </w:r>
      <w:bookmarkEnd w:id="400"/>
      <w:r w:rsidRPr="00953053">
        <w:rPr>
          <w:b/>
          <w:bCs/>
          <w:i/>
          <w:iCs/>
          <w:lang w:bidi="en-US"/>
        </w:rPr>
        <w:t xml:space="preserve"> </w:t>
      </w:r>
    </w:p>
    <w:p w14:paraId="290517D7" w14:textId="77777777" w:rsidR="00A06491" w:rsidRPr="00A06491" w:rsidRDefault="00A06491" w:rsidP="00A06491">
      <w:pPr>
        <w:spacing w:before="120" w:after="200"/>
        <w:rPr>
          <w:rFonts w:ascii="Calibri" w:hAnsi="Calibri"/>
          <w:b/>
          <w:lang w:bidi="en-US"/>
        </w:rPr>
      </w:pPr>
      <w:r w:rsidRPr="00A06491">
        <w:rPr>
          <w:rFonts w:ascii="Calibri" w:hAnsi="Calibri"/>
          <w:lang w:bidi="en-US"/>
        </w:rPr>
        <w:t xml:space="preserve">For your convenience, we have developed item stem construction charts to help you create items in keeping with the conventions of NYSESLAT. To access these charts, please refer to the </w:t>
      </w:r>
      <w:r w:rsidRPr="00A06491">
        <w:rPr>
          <w:rFonts w:ascii="Calibri" w:hAnsi="Calibri"/>
          <w:b/>
          <w:lang w:bidi="en-US"/>
        </w:rPr>
        <w:t>NYSESLAT Style Guide, Appendix B.</w:t>
      </w:r>
    </w:p>
    <w:p w14:paraId="437061DB" w14:textId="77777777" w:rsidR="00A06491" w:rsidRPr="00A06491" w:rsidRDefault="00A06491" w:rsidP="00A06491">
      <w:pPr>
        <w:spacing w:before="120" w:after="200"/>
        <w:rPr>
          <w:rFonts w:ascii="Calibri" w:hAnsi="Calibri"/>
          <w:lang w:bidi="en-US"/>
        </w:rPr>
      </w:pPr>
      <w:r w:rsidRPr="00A06491">
        <w:rPr>
          <w:rFonts w:ascii="Calibri" w:hAnsi="Calibri"/>
          <w:lang w:bidi="en-US"/>
        </w:rPr>
        <w:t>Other general guidelines that should be kept in mind when creating Listening and Reading item stems are as follows:</w:t>
      </w:r>
    </w:p>
    <w:p w14:paraId="4966E4BA" w14:textId="77777777" w:rsidR="00A06491" w:rsidRPr="00A06491" w:rsidRDefault="00A06491" w:rsidP="00A06491">
      <w:pPr>
        <w:ind w:left="720" w:hanging="360"/>
        <w:rPr>
          <w:rFonts w:ascii="Calibri" w:hAnsi="Calibri"/>
          <w:lang w:bidi="en-US"/>
        </w:rPr>
      </w:pPr>
      <w:r w:rsidRPr="00A06491">
        <w:rPr>
          <w:rFonts w:ascii="Calibri" w:hAnsi="Calibri"/>
          <w:lang w:bidi="en-US"/>
        </w:rPr>
        <w:t>Text in the item stems needs to be clear so students know exactly what is being asked.</w:t>
      </w:r>
    </w:p>
    <w:p w14:paraId="0B618911" w14:textId="77777777" w:rsidR="00A06491" w:rsidRPr="00A06491" w:rsidRDefault="00A06491" w:rsidP="00A06491">
      <w:pPr>
        <w:ind w:left="720" w:hanging="360"/>
        <w:rPr>
          <w:rFonts w:ascii="Calibri" w:hAnsi="Calibri"/>
          <w:lang w:bidi="en-US"/>
        </w:rPr>
      </w:pPr>
      <w:r w:rsidRPr="00A06491">
        <w:rPr>
          <w:rFonts w:ascii="Calibri" w:hAnsi="Calibri"/>
          <w:lang w:bidi="en-US"/>
        </w:rPr>
        <w:t>All item stems must be closed—in other words, the stem should be a complete sentence.</w:t>
      </w:r>
    </w:p>
    <w:p w14:paraId="37D40E51" w14:textId="77777777" w:rsidR="00A06491" w:rsidRPr="00A06491" w:rsidRDefault="00A06491" w:rsidP="00A06491">
      <w:pPr>
        <w:ind w:left="720" w:hanging="360"/>
        <w:rPr>
          <w:rFonts w:ascii="Calibri" w:hAnsi="Calibri"/>
          <w:lang w:bidi="en-US"/>
        </w:rPr>
      </w:pPr>
      <w:r w:rsidRPr="00A06491">
        <w:rPr>
          <w:rFonts w:ascii="Calibri" w:hAnsi="Calibri"/>
          <w:lang w:bidi="en-US"/>
        </w:rPr>
        <w:t>Keep the wording simple and clear; avoid excess verbiage.</w:t>
      </w:r>
    </w:p>
    <w:p w14:paraId="5D361BA8" w14:textId="77777777" w:rsidR="00A06491" w:rsidRPr="00A06491" w:rsidRDefault="00A06491" w:rsidP="00A06491">
      <w:pPr>
        <w:ind w:left="720" w:hanging="360"/>
        <w:rPr>
          <w:rFonts w:ascii="Calibri" w:hAnsi="Calibri"/>
          <w:lang w:bidi="en-US"/>
        </w:rPr>
      </w:pPr>
      <w:r w:rsidRPr="00A06491">
        <w:rPr>
          <w:rFonts w:ascii="Calibri" w:hAnsi="Calibri"/>
          <w:lang w:bidi="en-US"/>
        </w:rPr>
        <w:t>Write the stems positively; avoid using any negative phrasing such as “not” or “except.”</w:t>
      </w:r>
    </w:p>
    <w:p w14:paraId="7FCFDAE3" w14:textId="4883CECD" w:rsidR="00A06491" w:rsidRPr="00A06491" w:rsidRDefault="00A06491" w:rsidP="00A06491">
      <w:pPr>
        <w:ind w:left="720" w:hanging="360"/>
        <w:rPr>
          <w:rFonts w:ascii="Calibri" w:hAnsi="Calibri"/>
          <w:lang w:bidi="en-US"/>
        </w:rPr>
      </w:pPr>
      <w:r w:rsidRPr="00A06491">
        <w:rPr>
          <w:rFonts w:ascii="Calibri" w:hAnsi="Calibri"/>
          <w:lang w:bidi="en-US"/>
        </w:rPr>
        <w:t xml:space="preserve">Nothing in item stems should be underlined EXCEPT pronoun referents (ToM 1) or vocabulary words (ToM 3). Vocabulary words should also be underlined in Reading passages. Copy and paste the excerpted text from the passage with each respective Reading </w:t>
      </w:r>
      <w:r w:rsidR="0061527F" w:rsidRPr="00A06491">
        <w:rPr>
          <w:rFonts w:ascii="Calibri" w:hAnsi="Calibri"/>
          <w:lang w:bidi="en-US"/>
        </w:rPr>
        <w:t>item and</w:t>
      </w:r>
      <w:r w:rsidRPr="00A06491">
        <w:rPr>
          <w:rFonts w:ascii="Calibri" w:hAnsi="Calibri"/>
          <w:lang w:bidi="en-US"/>
        </w:rPr>
        <w:t xml:space="preserve"> underline the pronoun referent or vocabulary word in this text. (Underlining isn’t used in Listening passages or item excerpts because the student doesn’t see a text excerpt.)</w:t>
      </w:r>
    </w:p>
    <w:p w14:paraId="640D3504" w14:textId="77777777" w:rsidR="00A06491" w:rsidRPr="00A06491" w:rsidRDefault="00A06491" w:rsidP="00A06491">
      <w:pPr>
        <w:ind w:left="720" w:hanging="360"/>
        <w:rPr>
          <w:rFonts w:ascii="Calibri" w:hAnsi="Calibri"/>
          <w:lang w:bidi="en-US"/>
        </w:rPr>
      </w:pPr>
      <w:r w:rsidRPr="00A06491">
        <w:rPr>
          <w:rFonts w:ascii="Calibri" w:hAnsi="Calibri"/>
          <w:lang w:bidi="en-US"/>
        </w:rPr>
        <w:t>For ToM 1 items, the term “main idea” is used at all grades. Do not use “central idea,” “primary idea,” or “central theme/topic.” Occasionally, when a main idea sentence is difficult to extract for a question, but a phrase that describes the main topic can be readily used as an answer choice, main idea questions may be worded like this: “</w:t>
      </w:r>
      <w:r w:rsidRPr="00A06491">
        <w:rPr>
          <w:rFonts w:ascii="Calibri" w:hAnsi="Calibri"/>
          <w:i/>
          <w:lang w:bidi="en-US"/>
        </w:rPr>
        <w:t>Which words/phrase tell what the passage is mostly about?</w:t>
      </w:r>
      <w:r w:rsidRPr="00A06491">
        <w:rPr>
          <w:rFonts w:ascii="Calibri" w:hAnsi="Calibri"/>
          <w:lang w:bidi="en-US"/>
        </w:rPr>
        <w:t>”</w:t>
      </w:r>
    </w:p>
    <w:p w14:paraId="69B7D2B6" w14:textId="77777777" w:rsidR="00A06491" w:rsidRPr="00A06491" w:rsidRDefault="00A06491" w:rsidP="00A06491">
      <w:pPr>
        <w:ind w:left="720" w:hanging="360"/>
        <w:rPr>
          <w:rFonts w:ascii="Calibri" w:hAnsi="Calibri"/>
          <w:lang w:bidi="en-US"/>
        </w:rPr>
      </w:pPr>
      <w:r w:rsidRPr="00A06491">
        <w:rPr>
          <w:rFonts w:ascii="Calibri" w:hAnsi="Calibri"/>
          <w:b/>
          <w:lang w:bidi="en-US"/>
        </w:rPr>
        <w:t>ToM 3, all performance levels:</w:t>
      </w:r>
      <w:r w:rsidRPr="00A06491">
        <w:rPr>
          <w:rFonts w:ascii="Calibri" w:hAnsi="Calibri"/>
          <w:lang w:bidi="en-US"/>
        </w:rPr>
        <w:t xml:space="preserve"> For Reading passages, underline the target word in the passage itself, in the passage excerpt, and in the item stem (target words are not underlined in Listening passages).  See the </w:t>
      </w:r>
      <w:r w:rsidRPr="00A06491">
        <w:rPr>
          <w:rFonts w:ascii="Calibri" w:hAnsi="Calibri"/>
          <w:b/>
          <w:lang w:bidi="en-US"/>
        </w:rPr>
        <w:t>NYSESLAT Style Guide</w:t>
      </w:r>
      <w:r w:rsidRPr="00A06491">
        <w:rPr>
          <w:rFonts w:ascii="Calibri" w:hAnsi="Calibri"/>
          <w:lang w:bidi="en-US"/>
        </w:rPr>
        <w:t xml:space="preserve"> for more details.</w:t>
      </w:r>
    </w:p>
    <w:p w14:paraId="4C1B7E69" w14:textId="77777777" w:rsidR="00A06491" w:rsidRPr="00A06491" w:rsidRDefault="00A06491" w:rsidP="00A06491">
      <w:pPr>
        <w:ind w:left="720" w:hanging="360"/>
        <w:rPr>
          <w:rFonts w:ascii="Calibri" w:hAnsi="Calibri"/>
          <w:lang w:bidi="en-US"/>
        </w:rPr>
      </w:pPr>
      <w:r w:rsidRPr="00A06491">
        <w:rPr>
          <w:rFonts w:ascii="Calibri" w:hAnsi="Calibri"/>
          <w:b/>
          <w:lang w:bidi="en-US"/>
        </w:rPr>
        <w:t>ToM 4:</w:t>
      </w:r>
      <w:r w:rsidRPr="00A06491">
        <w:rPr>
          <w:rFonts w:ascii="Calibri" w:hAnsi="Calibri"/>
          <w:lang w:bidi="en-US"/>
        </w:rPr>
        <w:t xml:space="preserve"> The stem may or may not include text from the passage that provides the context for the question.</w:t>
      </w:r>
    </w:p>
    <w:p w14:paraId="55CD6A5E" w14:textId="77777777" w:rsidR="00A06491" w:rsidRPr="00A06491" w:rsidRDefault="00A06491" w:rsidP="00A06491">
      <w:pPr>
        <w:ind w:left="720" w:hanging="360"/>
        <w:rPr>
          <w:rFonts w:ascii="Calibri" w:hAnsi="Calibri"/>
          <w:lang w:bidi="en-US"/>
        </w:rPr>
      </w:pPr>
      <w:r w:rsidRPr="00A06491">
        <w:rPr>
          <w:rFonts w:ascii="Calibri" w:hAnsi="Calibri"/>
          <w:b/>
          <w:lang w:bidi="en-US"/>
        </w:rPr>
        <w:t>ToM 5, Reading:</w:t>
      </w:r>
      <w:r w:rsidRPr="00A06491">
        <w:rPr>
          <w:rFonts w:ascii="Calibri" w:hAnsi="Calibri"/>
          <w:lang w:bidi="en-US"/>
        </w:rPr>
        <w:t xml:space="preserve"> The stem must include the phrases/sentences from the passage as the context for the item.</w:t>
      </w:r>
    </w:p>
    <w:p w14:paraId="44768B63" w14:textId="77777777" w:rsidR="00A06491" w:rsidRPr="00A06491" w:rsidRDefault="00A06491" w:rsidP="00A06491">
      <w:pPr>
        <w:ind w:left="720" w:hanging="360"/>
        <w:rPr>
          <w:rFonts w:ascii="Calibri" w:hAnsi="Calibri"/>
          <w:lang w:bidi="en-US"/>
        </w:rPr>
      </w:pPr>
    </w:p>
    <w:p w14:paraId="12CE3CBE" w14:textId="77777777" w:rsidR="00A06491" w:rsidRPr="00A06491" w:rsidRDefault="00A06491" w:rsidP="00A06491">
      <w:pPr>
        <w:spacing w:before="120" w:after="200"/>
        <w:rPr>
          <w:rFonts w:ascii="Calibri" w:hAnsi="Calibri"/>
          <w:lang w:bidi="en-US"/>
        </w:rPr>
      </w:pPr>
      <w:r w:rsidRPr="00A06491">
        <w:rPr>
          <w:rFonts w:ascii="Calibri" w:hAnsi="Calibri"/>
          <w:lang w:bidi="en-US"/>
        </w:rPr>
        <w:t>When including a passage excerpt as part of the item stem, the following guidelines will help determine what amount of text is appropriate for the various proficiency levels.</w:t>
      </w:r>
    </w:p>
    <w:p w14:paraId="0CFD0E75" w14:textId="77777777" w:rsidR="00A06491" w:rsidRPr="00A06491" w:rsidRDefault="00A06491" w:rsidP="00B61CAF">
      <w:pPr>
        <w:numPr>
          <w:ilvl w:val="0"/>
          <w:numId w:val="272"/>
        </w:numPr>
        <w:spacing w:before="120" w:after="200" w:line="276" w:lineRule="auto"/>
        <w:jc w:val="left"/>
        <w:rPr>
          <w:rFonts w:ascii="Calibri" w:hAnsi="Calibri"/>
          <w:lang w:bidi="en-US"/>
        </w:rPr>
      </w:pPr>
      <w:r w:rsidRPr="00A06491">
        <w:rPr>
          <w:rFonts w:ascii="Calibri" w:hAnsi="Calibri"/>
          <w:b/>
          <w:lang w:bidi="en-US"/>
        </w:rPr>
        <w:t>Performance Level 1 (Entering), all grades:</w:t>
      </w:r>
      <w:r w:rsidRPr="00A06491">
        <w:rPr>
          <w:rFonts w:ascii="Calibri" w:hAnsi="Calibri"/>
          <w:lang w:bidi="en-US"/>
        </w:rPr>
        <w:t xml:space="preserve"> 1–3 fairly short, basic sentences; excerpt includes all of the language used for the answer choices</w:t>
      </w:r>
    </w:p>
    <w:p w14:paraId="63205247" w14:textId="77777777" w:rsidR="00A06491" w:rsidRPr="00A06491" w:rsidRDefault="00A06491" w:rsidP="00B61CAF">
      <w:pPr>
        <w:numPr>
          <w:ilvl w:val="0"/>
          <w:numId w:val="272"/>
        </w:numPr>
        <w:spacing w:before="120" w:after="200" w:line="276" w:lineRule="auto"/>
        <w:jc w:val="left"/>
        <w:rPr>
          <w:rFonts w:ascii="Calibri" w:hAnsi="Calibri"/>
          <w:lang w:bidi="en-US"/>
        </w:rPr>
      </w:pPr>
      <w:r w:rsidRPr="00A06491">
        <w:rPr>
          <w:rFonts w:ascii="Calibri" w:hAnsi="Calibri"/>
          <w:b/>
          <w:lang w:bidi="en-US"/>
        </w:rPr>
        <w:t>Performance Level 2 (Emerging), all grades:</w:t>
      </w:r>
      <w:r w:rsidRPr="00A06491">
        <w:rPr>
          <w:rFonts w:ascii="Calibri" w:hAnsi="Calibri"/>
          <w:lang w:bidi="en-US"/>
        </w:rPr>
        <w:t xml:space="preserve"> on average, 2–4 sentences; excerpt includes all of the language used for the answer choices</w:t>
      </w:r>
    </w:p>
    <w:p w14:paraId="6A015B56" w14:textId="77777777" w:rsidR="00A06491" w:rsidRPr="00A06491" w:rsidRDefault="00A06491" w:rsidP="00B61CAF">
      <w:pPr>
        <w:numPr>
          <w:ilvl w:val="0"/>
          <w:numId w:val="272"/>
        </w:numPr>
        <w:spacing w:before="120" w:after="200" w:line="276" w:lineRule="auto"/>
        <w:jc w:val="left"/>
        <w:rPr>
          <w:rFonts w:ascii="Calibri" w:hAnsi="Calibri"/>
          <w:lang w:bidi="en-US"/>
        </w:rPr>
      </w:pPr>
      <w:r w:rsidRPr="00A06491">
        <w:rPr>
          <w:rFonts w:ascii="Calibri" w:hAnsi="Calibri"/>
          <w:b/>
          <w:lang w:bidi="en-US"/>
        </w:rPr>
        <w:t>Performance Level 3 (Transitioning), all grades:</w:t>
      </w:r>
      <w:r w:rsidRPr="00A06491">
        <w:rPr>
          <w:rFonts w:ascii="Calibri" w:hAnsi="Calibri"/>
          <w:lang w:bidi="en-US"/>
        </w:rPr>
        <w:t xml:space="preserve"> 3–5 sentences; especially if the language comes from two paragraphs; occasionally, in Reading, the student can be directed to the paragraphs within the text itself (“Read paragraphs 2 and 3 of the passage again.”)</w:t>
      </w:r>
    </w:p>
    <w:p w14:paraId="5119E183" w14:textId="77777777" w:rsidR="00A06491" w:rsidRPr="00A06491" w:rsidRDefault="00A06491" w:rsidP="00B61CAF">
      <w:pPr>
        <w:numPr>
          <w:ilvl w:val="0"/>
          <w:numId w:val="272"/>
        </w:numPr>
        <w:spacing w:before="120" w:after="200" w:line="276" w:lineRule="auto"/>
        <w:jc w:val="left"/>
        <w:rPr>
          <w:rFonts w:ascii="Calibri" w:hAnsi="Calibri"/>
          <w:lang w:bidi="en-US"/>
        </w:rPr>
      </w:pPr>
      <w:r w:rsidRPr="00A06491">
        <w:rPr>
          <w:rFonts w:ascii="Calibri" w:hAnsi="Calibri"/>
          <w:b/>
          <w:lang w:bidi="en-US"/>
        </w:rPr>
        <w:t xml:space="preserve">Performance Levels 4 (Expanding) and 5 (Commanding): </w:t>
      </w:r>
      <w:r w:rsidRPr="00A06491">
        <w:rPr>
          <w:rFonts w:ascii="Calibri" w:hAnsi="Calibri"/>
          <w:lang w:bidi="en-US"/>
        </w:rPr>
        <w:t xml:space="preserve">At Grades 5–12, using a passage excerpt is acceptable. However, in Reading, the student can be directed to particular paragraph(s) in the text (“Read paragraphs 2 and 3 of the passage again.”). </w:t>
      </w:r>
    </w:p>
    <w:p w14:paraId="68ED2E50" w14:textId="77777777" w:rsidR="00A06491" w:rsidRPr="00953053" w:rsidRDefault="00A06491" w:rsidP="00953053">
      <w:pPr>
        <w:rPr>
          <w:b/>
          <w:bCs/>
          <w:i/>
          <w:iCs/>
          <w:lang w:bidi="en-US"/>
        </w:rPr>
      </w:pPr>
      <w:bookmarkStart w:id="401" w:name="_Toc63408917"/>
      <w:r w:rsidRPr="00953053">
        <w:rPr>
          <w:b/>
          <w:bCs/>
          <w:i/>
          <w:iCs/>
          <w:lang w:bidi="en-US"/>
        </w:rPr>
        <w:t>Answer Choice Development</w:t>
      </w:r>
      <w:bookmarkEnd w:id="401"/>
    </w:p>
    <w:p w14:paraId="6E169717" w14:textId="77777777" w:rsidR="00A06491" w:rsidRPr="00A06491" w:rsidRDefault="00A06491" w:rsidP="00A06491">
      <w:pPr>
        <w:spacing w:before="120" w:after="200"/>
        <w:rPr>
          <w:rFonts w:ascii="Calibri" w:hAnsi="Calibri"/>
          <w:lang w:bidi="en-US"/>
        </w:rPr>
      </w:pPr>
      <w:r w:rsidRPr="00A06491">
        <w:rPr>
          <w:rFonts w:ascii="Calibri" w:hAnsi="Calibri"/>
          <w:lang w:bidi="en-US"/>
        </w:rPr>
        <w:t xml:space="preserve">Developing good answer choices is as critical as constructing good item stems. As you write your items, notice that a particular selection of answer choices can impact the difficulty of an item. We encourage you to keep this in mind as you develop items for particular PLDs. In addition, the rules that govern answer choice and distractor development are very specific and standardized as much as possible. </w:t>
      </w:r>
    </w:p>
    <w:p w14:paraId="73AF3A00" w14:textId="77777777" w:rsidR="00A06491" w:rsidRPr="00A06491" w:rsidRDefault="00A06491" w:rsidP="00A06491">
      <w:pPr>
        <w:ind w:left="720" w:hanging="360"/>
        <w:rPr>
          <w:rFonts w:ascii="Calibri" w:hAnsi="Calibri"/>
          <w:lang w:bidi="en-US"/>
        </w:rPr>
      </w:pPr>
      <w:r w:rsidRPr="00A06491">
        <w:rPr>
          <w:rFonts w:ascii="Calibri" w:hAnsi="Calibri"/>
          <w:lang w:bidi="en-US"/>
        </w:rPr>
        <w:t xml:space="preserve">Provide four answer choices for each multiple-choice item in Grades 1–12. Provide three answer choices for each item for Kindergarten. </w:t>
      </w:r>
    </w:p>
    <w:p w14:paraId="2450FA87" w14:textId="77777777" w:rsidR="00A06491" w:rsidRPr="00A06491" w:rsidRDefault="00A06491" w:rsidP="00A06491">
      <w:pPr>
        <w:ind w:left="720" w:hanging="360"/>
        <w:rPr>
          <w:rFonts w:ascii="Calibri" w:hAnsi="Calibri"/>
          <w:lang w:bidi="en-US"/>
        </w:rPr>
      </w:pPr>
      <w:r w:rsidRPr="00A06491">
        <w:rPr>
          <w:rFonts w:ascii="Calibri" w:hAnsi="Calibri"/>
          <w:lang w:bidi="en-US"/>
        </w:rPr>
        <w:t>Make sure each item has one and only one correct answer.</w:t>
      </w:r>
    </w:p>
    <w:p w14:paraId="51A7CF81" w14:textId="77777777" w:rsidR="00A06491" w:rsidRPr="00A06491" w:rsidRDefault="00A06491" w:rsidP="00A06491">
      <w:pPr>
        <w:ind w:left="720" w:hanging="360"/>
        <w:rPr>
          <w:rFonts w:ascii="Calibri" w:hAnsi="Calibri"/>
          <w:lang w:bidi="en-US"/>
        </w:rPr>
      </w:pPr>
      <w:r w:rsidRPr="00A06491">
        <w:rPr>
          <w:rFonts w:ascii="Calibri" w:hAnsi="Calibri"/>
          <w:lang w:bidi="en-US"/>
        </w:rPr>
        <w:t>As best you can, create answer choices that are parallel in construction (all the same tense, all plural or all singular, all nouns, etc.) so that one answer choice doesn’t stand out because of non-parallel construction to the other three. (This applies either to all four answer choices or each pair of two answer choices.) Note: It may not always be possible for answer choices to be parallel in construction because the answer choices are verbatim from the passage. In those instances, some or all of these conventions may be violated when adhering to the requirement that answer choices be direct quotes from the passage for ToMs 1–4.</w:t>
      </w:r>
    </w:p>
    <w:p w14:paraId="2DD06620" w14:textId="77777777" w:rsidR="00A06491" w:rsidRPr="00A06491" w:rsidRDefault="00A06491" w:rsidP="00A06491">
      <w:pPr>
        <w:ind w:left="720" w:hanging="360"/>
        <w:rPr>
          <w:rFonts w:ascii="Calibri" w:hAnsi="Calibri"/>
          <w:lang w:bidi="en-US"/>
        </w:rPr>
      </w:pPr>
      <w:r w:rsidRPr="00A06491">
        <w:rPr>
          <w:rFonts w:ascii="Calibri" w:hAnsi="Calibri"/>
          <w:lang w:bidi="en-US"/>
        </w:rPr>
        <w:t>Do not have obvious outliers in answer choices (examples of outliers: one answer choice is significantly more complex or technical than the other choices; one answer choice is significantly longer or shorter than the others; one answer choice includes a proper noun, but the others do not).</w:t>
      </w:r>
    </w:p>
    <w:p w14:paraId="2EEAA06F" w14:textId="77777777" w:rsidR="00A06491" w:rsidRPr="00A06491" w:rsidRDefault="00A06491" w:rsidP="00A06491">
      <w:pPr>
        <w:ind w:left="720" w:hanging="360"/>
        <w:rPr>
          <w:rFonts w:ascii="Calibri" w:hAnsi="Calibri"/>
          <w:lang w:bidi="en-US"/>
        </w:rPr>
      </w:pPr>
      <w:r w:rsidRPr="00A06491">
        <w:rPr>
          <w:rFonts w:ascii="Calibri" w:hAnsi="Calibri"/>
          <w:lang w:bidi="en-US"/>
        </w:rPr>
        <w:t>Do not use “all of the above” or “none of the above.” Also avoid using the word “other” alone as an answer choice, even if that word is verbatim from the text. There has been concern that students might mistake that word as an indicator that the correct answer does not appear in any of the answer choices listed.</w:t>
      </w:r>
    </w:p>
    <w:p w14:paraId="7A198EBF" w14:textId="77777777" w:rsidR="00A06491" w:rsidRPr="00A06491" w:rsidRDefault="00A06491" w:rsidP="00A06491">
      <w:pPr>
        <w:ind w:left="720" w:hanging="360"/>
        <w:rPr>
          <w:rFonts w:ascii="Calibri" w:hAnsi="Calibri"/>
          <w:lang w:bidi="en-US"/>
        </w:rPr>
      </w:pPr>
      <w:r w:rsidRPr="00A06491">
        <w:rPr>
          <w:rFonts w:ascii="Calibri" w:hAnsi="Calibri"/>
          <w:lang w:bidi="en-US"/>
        </w:rPr>
        <w:t>Whenever possible, avoid creating answer choices that are mutually exclusive opposites.</w:t>
      </w:r>
    </w:p>
    <w:p w14:paraId="41864014" w14:textId="77777777" w:rsidR="00A06491" w:rsidRPr="00A06491" w:rsidRDefault="00A06491" w:rsidP="00A06491">
      <w:pPr>
        <w:ind w:left="720" w:hanging="360"/>
        <w:rPr>
          <w:rFonts w:ascii="Calibri" w:hAnsi="Calibri"/>
          <w:lang w:bidi="en-US"/>
        </w:rPr>
      </w:pPr>
      <w:r w:rsidRPr="00A06491">
        <w:rPr>
          <w:rFonts w:ascii="Calibri" w:hAnsi="Calibri"/>
          <w:lang w:bidi="en-US"/>
        </w:rPr>
        <w:t>Avoid writing items where the words/phrases in the stem are repeated in the answer choices; if necessary, key words from the stem can appear in all answer choices (or two of the four answer choices).</w:t>
      </w:r>
    </w:p>
    <w:p w14:paraId="5655217F" w14:textId="77777777" w:rsidR="00A06491" w:rsidRPr="00A06491" w:rsidRDefault="00A06491" w:rsidP="00A06491">
      <w:pPr>
        <w:ind w:left="720" w:hanging="360"/>
        <w:rPr>
          <w:rFonts w:ascii="Calibri" w:hAnsi="Calibri"/>
          <w:lang w:bidi="en-US"/>
        </w:rPr>
      </w:pPr>
      <w:r w:rsidRPr="00A06491">
        <w:rPr>
          <w:rFonts w:ascii="Calibri" w:hAnsi="Calibri"/>
          <w:lang w:bidi="en-US"/>
        </w:rPr>
        <w:t>Avoid grammatical clues to the correct response (e.g., one answer choice has an apostrophe or a capital letter, but the other choices do not).</w:t>
      </w:r>
    </w:p>
    <w:p w14:paraId="1AF2E400" w14:textId="77777777" w:rsidR="00A06491" w:rsidRPr="00A06491" w:rsidRDefault="00A06491" w:rsidP="00A06491">
      <w:pPr>
        <w:ind w:left="720" w:hanging="360"/>
        <w:rPr>
          <w:rFonts w:ascii="Calibri" w:hAnsi="Calibri"/>
          <w:lang w:bidi="en-US"/>
        </w:rPr>
      </w:pPr>
      <w:r w:rsidRPr="00A06491">
        <w:rPr>
          <w:rFonts w:ascii="Calibri" w:hAnsi="Calibri"/>
          <w:lang w:bidi="en-US"/>
        </w:rPr>
        <w:t>When possible, order the answer choices as they appear in the text repeated from the passage. You may find that doing so causes a disproportionate number of your items to all have the same letter as the KEY. If that happens, the test development team will make a determination about whether to reorder distractors to provide KEY variety in the item set. As a writer, you needn’t worry about varying the KEYs within a set.</w:t>
      </w:r>
    </w:p>
    <w:p w14:paraId="732185D3" w14:textId="77777777" w:rsidR="00A06491" w:rsidRPr="00A06491" w:rsidRDefault="00A06491" w:rsidP="00A06491">
      <w:pPr>
        <w:ind w:left="720" w:hanging="360"/>
        <w:rPr>
          <w:rFonts w:ascii="Calibri" w:hAnsi="Calibri"/>
          <w:lang w:bidi="en-US"/>
        </w:rPr>
      </w:pPr>
      <w:r w:rsidRPr="00A06491">
        <w:rPr>
          <w:rFonts w:ascii="Calibri" w:hAnsi="Calibri"/>
          <w:lang w:bidi="en-US"/>
        </w:rPr>
        <w:t xml:space="preserve">More detailed information about the use of punctuation marks, quotation marks, and ellipses can be found in the </w:t>
      </w:r>
      <w:r w:rsidRPr="00A06491">
        <w:rPr>
          <w:rFonts w:ascii="Calibri" w:hAnsi="Calibri"/>
          <w:b/>
          <w:lang w:bidi="en-US"/>
        </w:rPr>
        <w:t>NYSESLAT Style Guide</w:t>
      </w:r>
      <w:r w:rsidRPr="00A06491">
        <w:rPr>
          <w:rFonts w:ascii="Calibri" w:hAnsi="Calibri"/>
          <w:lang w:bidi="en-US"/>
        </w:rPr>
        <w:t>, but here are a few common rules:</w:t>
      </w:r>
    </w:p>
    <w:p w14:paraId="6817E7D6" w14:textId="77777777" w:rsidR="00A06491" w:rsidRPr="00A06491" w:rsidRDefault="00A06491" w:rsidP="00A06491">
      <w:pPr>
        <w:ind w:left="720" w:hanging="360"/>
        <w:rPr>
          <w:rFonts w:ascii="Calibri" w:hAnsi="Calibri"/>
          <w:lang w:bidi="en-US"/>
        </w:rPr>
      </w:pPr>
    </w:p>
    <w:p w14:paraId="7825E411" w14:textId="77777777" w:rsidR="00A06491" w:rsidRPr="00A06491" w:rsidRDefault="00A06491" w:rsidP="00B61CAF">
      <w:pPr>
        <w:numPr>
          <w:ilvl w:val="1"/>
          <w:numId w:val="269"/>
        </w:numPr>
        <w:spacing w:after="200" w:line="276" w:lineRule="auto"/>
        <w:jc w:val="left"/>
        <w:rPr>
          <w:rFonts w:ascii="Calibri" w:hAnsi="Calibri"/>
          <w:lang w:bidi="en-US"/>
        </w:rPr>
      </w:pPr>
      <w:r w:rsidRPr="00A06491">
        <w:rPr>
          <w:rFonts w:ascii="Calibri" w:hAnsi="Calibri"/>
          <w:lang w:bidi="en-US"/>
        </w:rPr>
        <w:t>Pairs of single words used as answer choices are separated by commas, with the first word capitalized.</w:t>
      </w:r>
    </w:p>
    <w:p w14:paraId="60AB4C85" w14:textId="77777777" w:rsidR="00A06491" w:rsidRPr="00A06491" w:rsidRDefault="00A06491" w:rsidP="00A06491">
      <w:pPr>
        <w:ind w:firstLine="1440"/>
        <w:jc w:val="left"/>
        <w:rPr>
          <w:rFonts w:ascii="Calibri" w:hAnsi="Calibri"/>
          <w:b/>
          <w:sz w:val="22"/>
          <w:szCs w:val="22"/>
          <w:u w:val="single"/>
          <w:lang w:bidi="en-US"/>
        </w:rPr>
      </w:pPr>
      <w:r w:rsidRPr="00A06491">
        <w:rPr>
          <w:rFonts w:ascii="Calibri" w:hAnsi="Calibri"/>
          <w:b/>
          <w:sz w:val="22"/>
          <w:szCs w:val="22"/>
          <w:u w:val="single"/>
          <w:lang w:bidi="en-US"/>
        </w:rPr>
        <w:t xml:space="preserve">Example: </w:t>
      </w:r>
    </w:p>
    <w:p w14:paraId="26A37D55" w14:textId="77777777" w:rsidR="00A06491" w:rsidRPr="00A06491" w:rsidRDefault="00A06491" w:rsidP="00A06491">
      <w:pPr>
        <w:tabs>
          <w:tab w:val="left" w:pos="1800"/>
        </w:tabs>
        <w:ind w:left="1800" w:hanging="360"/>
        <w:jc w:val="left"/>
        <w:rPr>
          <w:rFonts w:ascii="Calibri" w:hAnsi="Calibri"/>
          <w:b/>
          <w:sz w:val="22"/>
          <w:szCs w:val="22"/>
          <w:lang w:bidi="en-US"/>
        </w:rPr>
      </w:pPr>
      <w:r w:rsidRPr="00A06491">
        <w:rPr>
          <w:rFonts w:ascii="Calibri" w:hAnsi="Calibri"/>
          <w:b/>
          <w:sz w:val="22"/>
          <w:szCs w:val="22"/>
          <w:lang w:bidi="en-US"/>
        </w:rPr>
        <w:t>A</w:t>
      </w:r>
      <w:r w:rsidRPr="00A06491">
        <w:rPr>
          <w:rFonts w:ascii="Calibri" w:hAnsi="Calibri"/>
          <w:sz w:val="22"/>
          <w:szCs w:val="22"/>
          <w:lang w:bidi="en-US"/>
        </w:rPr>
        <w:tab/>
        <w:t xml:space="preserve">Thousands, soldiers </w:t>
      </w:r>
    </w:p>
    <w:p w14:paraId="690BF8BF" w14:textId="77777777" w:rsidR="00A06491" w:rsidRPr="00A06491" w:rsidRDefault="00A06491" w:rsidP="00A06491">
      <w:pPr>
        <w:tabs>
          <w:tab w:val="left" w:pos="1800"/>
        </w:tabs>
        <w:ind w:left="1800" w:hanging="360"/>
        <w:jc w:val="left"/>
        <w:rPr>
          <w:rFonts w:ascii="Calibri" w:hAnsi="Calibri"/>
          <w:sz w:val="22"/>
          <w:szCs w:val="22"/>
          <w:lang w:bidi="en-US"/>
        </w:rPr>
      </w:pPr>
      <w:r w:rsidRPr="00A06491">
        <w:rPr>
          <w:rFonts w:ascii="Calibri" w:hAnsi="Calibri"/>
          <w:b/>
          <w:sz w:val="22"/>
          <w:szCs w:val="22"/>
          <w:lang w:bidi="en-US"/>
        </w:rPr>
        <w:t>B</w:t>
      </w:r>
      <w:r w:rsidRPr="00A06491">
        <w:rPr>
          <w:rFonts w:ascii="Calibri" w:hAnsi="Calibri"/>
          <w:sz w:val="22"/>
          <w:szCs w:val="22"/>
          <w:lang w:bidi="en-US"/>
        </w:rPr>
        <w:t xml:space="preserve"> </w:t>
      </w:r>
      <w:r w:rsidRPr="00A06491">
        <w:rPr>
          <w:rFonts w:ascii="Calibri" w:hAnsi="Calibri"/>
          <w:sz w:val="22"/>
          <w:szCs w:val="22"/>
          <w:lang w:bidi="en-US"/>
        </w:rPr>
        <w:tab/>
        <w:t xml:space="preserve">Flowers, florist </w:t>
      </w:r>
    </w:p>
    <w:p w14:paraId="0B52B38C" w14:textId="77777777" w:rsidR="00A06491" w:rsidRPr="00A06491" w:rsidRDefault="00A06491" w:rsidP="00A06491">
      <w:pPr>
        <w:tabs>
          <w:tab w:val="left" w:pos="1800"/>
        </w:tabs>
        <w:ind w:left="1800" w:hanging="360"/>
        <w:jc w:val="left"/>
        <w:rPr>
          <w:rFonts w:ascii="Calibri" w:hAnsi="Calibri"/>
          <w:sz w:val="22"/>
          <w:szCs w:val="22"/>
          <w:lang w:bidi="en-US"/>
        </w:rPr>
      </w:pPr>
      <w:r w:rsidRPr="00A06491">
        <w:rPr>
          <w:rFonts w:ascii="Calibri" w:hAnsi="Calibri"/>
          <w:b/>
          <w:sz w:val="22"/>
          <w:szCs w:val="22"/>
          <w:lang w:bidi="en-US"/>
        </w:rPr>
        <w:t>C</w:t>
      </w:r>
      <w:r w:rsidRPr="00A06491">
        <w:rPr>
          <w:rFonts w:ascii="Calibri" w:hAnsi="Calibri"/>
          <w:sz w:val="22"/>
          <w:szCs w:val="22"/>
          <w:lang w:bidi="en-US"/>
        </w:rPr>
        <w:tab/>
        <w:t xml:space="preserve">Assisted, aid </w:t>
      </w:r>
    </w:p>
    <w:p w14:paraId="7EBEB482" w14:textId="77777777" w:rsidR="00A06491" w:rsidRPr="00A06491" w:rsidRDefault="00A06491" w:rsidP="00A06491">
      <w:pPr>
        <w:tabs>
          <w:tab w:val="left" w:pos="1800"/>
        </w:tabs>
        <w:ind w:left="1800" w:hanging="360"/>
        <w:jc w:val="left"/>
        <w:rPr>
          <w:rFonts w:ascii="Calibri" w:hAnsi="Calibri"/>
          <w:sz w:val="22"/>
          <w:szCs w:val="22"/>
          <w:lang w:bidi="en-US"/>
        </w:rPr>
      </w:pPr>
      <w:r w:rsidRPr="00A06491">
        <w:rPr>
          <w:rFonts w:ascii="Calibri" w:hAnsi="Calibri"/>
          <w:b/>
          <w:sz w:val="22"/>
          <w:szCs w:val="22"/>
          <w:lang w:bidi="en-US"/>
        </w:rPr>
        <w:t>D</w:t>
      </w:r>
      <w:r w:rsidRPr="00A06491">
        <w:rPr>
          <w:rFonts w:ascii="Calibri" w:hAnsi="Calibri"/>
          <w:b/>
          <w:sz w:val="22"/>
          <w:szCs w:val="22"/>
          <w:lang w:bidi="en-US"/>
        </w:rPr>
        <w:tab/>
      </w:r>
      <w:r w:rsidRPr="00A06491">
        <w:rPr>
          <w:rFonts w:ascii="Calibri" w:hAnsi="Calibri"/>
          <w:sz w:val="22"/>
          <w:szCs w:val="22"/>
          <w:lang w:bidi="en-US"/>
        </w:rPr>
        <w:t>Warily, carefully</w:t>
      </w:r>
    </w:p>
    <w:p w14:paraId="751FD755" w14:textId="77777777" w:rsidR="00A06491" w:rsidRPr="00A06491" w:rsidRDefault="00A06491" w:rsidP="00A06491">
      <w:pPr>
        <w:ind w:left="720" w:hanging="360"/>
        <w:rPr>
          <w:rFonts w:ascii="Calibri" w:hAnsi="Calibri"/>
          <w:lang w:bidi="en-US"/>
        </w:rPr>
      </w:pPr>
    </w:p>
    <w:p w14:paraId="6194DEAC" w14:textId="77777777" w:rsidR="00A06491" w:rsidRPr="00A06491" w:rsidRDefault="00A06491" w:rsidP="00B61CAF">
      <w:pPr>
        <w:numPr>
          <w:ilvl w:val="1"/>
          <w:numId w:val="269"/>
        </w:numPr>
        <w:spacing w:after="200" w:line="276" w:lineRule="auto"/>
        <w:jc w:val="left"/>
        <w:rPr>
          <w:rFonts w:ascii="Calibri" w:hAnsi="Calibri"/>
          <w:lang w:bidi="en-US"/>
        </w:rPr>
      </w:pPr>
      <w:r w:rsidRPr="00A06491">
        <w:rPr>
          <w:rFonts w:ascii="Calibri" w:hAnsi="Calibri"/>
          <w:lang w:bidi="en-US"/>
        </w:rPr>
        <w:t>Paired phrases used as answer choices for Listening should be stacked one over the other. Capitalize the first letter of each phrase in the stack.</w:t>
      </w:r>
    </w:p>
    <w:p w14:paraId="272F63FF" w14:textId="77777777" w:rsidR="00A06491" w:rsidRPr="00A06491" w:rsidRDefault="00A06491" w:rsidP="00A06491">
      <w:pPr>
        <w:ind w:firstLine="1440"/>
        <w:jc w:val="left"/>
        <w:rPr>
          <w:rFonts w:ascii="Calibri" w:hAnsi="Calibri"/>
          <w:b/>
          <w:sz w:val="22"/>
          <w:szCs w:val="22"/>
          <w:u w:val="single"/>
          <w:lang w:bidi="en-US"/>
        </w:rPr>
      </w:pPr>
      <w:r w:rsidRPr="00A06491">
        <w:rPr>
          <w:rFonts w:ascii="Calibri" w:hAnsi="Calibri"/>
          <w:b/>
          <w:sz w:val="22"/>
          <w:szCs w:val="22"/>
          <w:u w:val="single"/>
          <w:lang w:bidi="en-US"/>
        </w:rPr>
        <w:t xml:space="preserve">Example: </w:t>
      </w:r>
    </w:p>
    <w:p w14:paraId="601BFC9C" w14:textId="77777777" w:rsidR="00A06491" w:rsidRPr="00A06491" w:rsidRDefault="00A06491" w:rsidP="00A06491">
      <w:pPr>
        <w:tabs>
          <w:tab w:val="left" w:pos="1800"/>
        </w:tabs>
        <w:ind w:left="1800" w:hanging="360"/>
        <w:jc w:val="left"/>
        <w:rPr>
          <w:rFonts w:ascii="Calibri" w:hAnsi="Calibri"/>
          <w:sz w:val="22"/>
          <w:szCs w:val="22"/>
          <w:lang w:bidi="en-US"/>
        </w:rPr>
      </w:pPr>
      <w:r w:rsidRPr="00A06491">
        <w:rPr>
          <w:rFonts w:ascii="Calibri" w:hAnsi="Calibri"/>
          <w:b/>
          <w:sz w:val="22"/>
          <w:szCs w:val="22"/>
          <w:lang w:bidi="en-US"/>
        </w:rPr>
        <w:t>A</w:t>
      </w:r>
      <w:r w:rsidRPr="00A06491">
        <w:rPr>
          <w:rFonts w:ascii="Calibri" w:hAnsi="Calibri"/>
          <w:sz w:val="22"/>
          <w:szCs w:val="22"/>
          <w:lang w:bidi="en-US"/>
        </w:rPr>
        <w:tab/>
        <w:t>Finds a new place</w:t>
      </w:r>
      <w:r w:rsidRPr="00A06491">
        <w:rPr>
          <w:rFonts w:ascii="Calibri" w:hAnsi="Calibri"/>
          <w:sz w:val="22"/>
          <w:szCs w:val="22"/>
          <w:lang w:bidi="en-US"/>
        </w:rPr>
        <w:br/>
        <w:t>Leaves the nest</w:t>
      </w:r>
    </w:p>
    <w:p w14:paraId="2CB6D7BF" w14:textId="77777777" w:rsidR="00A06491" w:rsidRPr="00A06491" w:rsidRDefault="00A06491" w:rsidP="00A06491">
      <w:pPr>
        <w:tabs>
          <w:tab w:val="left" w:pos="1800"/>
        </w:tabs>
        <w:ind w:left="1800" w:hanging="540"/>
        <w:jc w:val="left"/>
        <w:rPr>
          <w:rFonts w:ascii="Calibri" w:hAnsi="Calibri"/>
          <w:sz w:val="22"/>
          <w:szCs w:val="22"/>
          <w:lang w:bidi="en-US"/>
        </w:rPr>
      </w:pPr>
    </w:p>
    <w:p w14:paraId="7D7F8383" w14:textId="77777777" w:rsidR="00A06491" w:rsidRPr="00A06491" w:rsidRDefault="00A06491" w:rsidP="00B61CAF">
      <w:pPr>
        <w:numPr>
          <w:ilvl w:val="1"/>
          <w:numId w:val="269"/>
        </w:numPr>
        <w:spacing w:after="200" w:line="276" w:lineRule="auto"/>
        <w:jc w:val="left"/>
        <w:rPr>
          <w:rFonts w:ascii="Calibri" w:hAnsi="Calibri"/>
          <w:lang w:bidi="en-US"/>
        </w:rPr>
      </w:pPr>
      <w:r w:rsidRPr="00A06491">
        <w:rPr>
          <w:rFonts w:ascii="Calibri" w:hAnsi="Calibri"/>
          <w:lang w:bidi="en-US"/>
        </w:rPr>
        <w:t>Paired phrases used as answer choices for Reading are stacked in much the same way, with the addition of quotation marks and ellipses for longer phrases where needed. If the phrases are short (five words or fewer), these punctuation marks are not needed.</w:t>
      </w:r>
    </w:p>
    <w:p w14:paraId="1FE54396" w14:textId="77777777" w:rsidR="00A06491" w:rsidRPr="00A06491" w:rsidRDefault="00A06491" w:rsidP="00A06491">
      <w:pPr>
        <w:ind w:firstLine="1440"/>
        <w:jc w:val="left"/>
        <w:rPr>
          <w:rFonts w:ascii="Calibri" w:hAnsi="Calibri"/>
          <w:b/>
          <w:sz w:val="22"/>
          <w:szCs w:val="22"/>
          <w:u w:val="single"/>
          <w:lang w:bidi="en-US"/>
        </w:rPr>
      </w:pPr>
      <w:r w:rsidRPr="00A06491">
        <w:rPr>
          <w:rFonts w:ascii="Calibri" w:hAnsi="Calibri"/>
          <w:b/>
          <w:sz w:val="22"/>
          <w:szCs w:val="22"/>
          <w:u w:val="single"/>
          <w:lang w:bidi="en-US"/>
        </w:rPr>
        <w:t xml:space="preserve">Example: </w:t>
      </w:r>
    </w:p>
    <w:p w14:paraId="395E82DF" w14:textId="77777777" w:rsidR="00A06491" w:rsidRPr="00A06491" w:rsidRDefault="00A06491" w:rsidP="00A06491">
      <w:pPr>
        <w:tabs>
          <w:tab w:val="left" w:pos="1800"/>
        </w:tabs>
        <w:ind w:left="1800" w:hanging="360"/>
        <w:jc w:val="left"/>
        <w:rPr>
          <w:rFonts w:ascii="Calibri" w:hAnsi="Calibri"/>
          <w:sz w:val="22"/>
          <w:szCs w:val="22"/>
          <w:lang w:bidi="en-US"/>
        </w:rPr>
      </w:pPr>
      <w:r w:rsidRPr="00A06491">
        <w:rPr>
          <w:rFonts w:ascii="Calibri" w:hAnsi="Calibri"/>
          <w:b/>
          <w:sz w:val="22"/>
          <w:szCs w:val="22"/>
          <w:lang w:bidi="en-US"/>
        </w:rPr>
        <w:t>A</w:t>
      </w:r>
      <w:r w:rsidRPr="00A06491">
        <w:rPr>
          <w:rFonts w:ascii="Calibri" w:hAnsi="Calibri"/>
          <w:sz w:val="22"/>
          <w:szCs w:val="22"/>
          <w:lang w:bidi="en-US"/>
        </w:rPr>
        <w:tab/>
        <w:t>“. . . finds a new place to call home.”</w:t>
      </w:r>
      <w:r w:rsidRPr="00A06491">
        <w:rPr>
          <w:rFonts w:ascii="Calibri" w:hAnsi="Calibri"/>
          <w:sz w:val="22"/>
          <w:szCs w:val="22"/>
          <w:lang w:bidi="en-US"/>
        </w:rPr>
        <w:br/>
        <w:t>“. . . leaves the nest to look for food . . . .”</w:t>
      </w:r>
    </w:p>
    <w:p w14:paraId="79CF7362" w14:textId="77777777" w:rsidR="00A06491" w:rsidRPr="00A06491" w:rsidRDefault="00A06491" w:rsidP="00A06491">
      <w:pPr>
        <w:outlineLvl w:val="3"/>
        <w:rPr>
          <w:rFonts w:ascii="Frutiger LT Std 45 Light" w:hAnsi="Frutiger LT Std 45 Light" w:cs="Arial"/>
          <w:b/>
          <w:szCs w:val="23"/>
        </w:rPr>
      </w:pPr>
    </w:p>
    <w:p w14:paraId="268A76A8" w14:textId="77777777" w:rsidR="00A06491" w:rsidRPr="00953053" w:rsidRDefault="00A06491" w:rsidP="00953053">
      <w:pPr>
        <w:rPr>
          <w:b/>
          <w:bCs/>
        </w:rPr>
      </w:pPr>
      <w:r w:rsidRPr="00953053">
        <w:rPr>
          <w:b/>
          <w:bCs/>
        </w:rPr>
        <w:t>Distractor (Incorrect Answer Choice) Development and Rationales</w:t>
      </w:r>
    </w:p>
    <w:p w14:paraId="28F6CED8" w14:textId="77777777" w:rsidR="00A06491" w:rsidRPr="00A06491" w:rsidRDefault="00A06491" w:rsidP="00A06491">
      <w:pPr>
        <w:spacing w:before="120" w:after="200"/>
        <w:rPr>
          <w:rFonts w:ascii="Calibri" w:hAnsi="Calibri"/>
          <w:lang w:bidi="en-US"/>
        </w:rPr>
      </w:pPr>
      <w:r w:rsidRPr="00A06491">
        <w:rPr>
          <w:rFonts w:ascii="Calibri" w:hAnsi="Calibri"/>
          <w:lang w:bidi="en-US"/>
        </w:rPr>
        <w:t xml:space="preserve">Include a rationale for each distractor describing what makes it incorrect.  A simple statement of “It is wrong” is not acceptable. A rationale needs to provide information that allows a reviewer to confirm that the distractor could not be defended as the KEY. For example, if the stem asks, “Which phrase expresses the main idea of the passage,” one of the four answer choices is a phrase capturing the main idea and is identified as the KEY. The other three answer choices, the distractors, are merely details from the passage. Acceptable rationales for each of these would be, “This is a detail from the passage, not the main idea.” </w:t>
      </w:r>
    </w:p>
    <w:p w14:paraId="1F69F6B5" w14:textId="77777777" w:rsidR="00A06491" w:rsidRPr="00A06491" w:rsidRDefault="00A06491" w:rsidP="00A06491">
      <w:pPr>
        <w:spacing w:before="120" w:after="200"/>
        <w:rPr>
          <w:rFonts w:ascii="Calibri" w:hAnsi="Calibri"/>
          <w:lang w:bidi="en-US"/>
        </w:rPr>
      </w:pPr>
      <w:r w:rsidRPr="00A06491">
        <w:rPr>
          <w:rFonts w:ascii="Calibri" w:hAnsi="Calibri"/>
          <w:lang w:bidi="en-US"/>
        </w:rPr>
        <w:t>Another example would be, if the stem asks, “Which words tell when the Washington Monument was built,” one of the answer choices is a phrase that tells when the monument was built and is identified as the KEY. The other three answer choices, the distractors, answer different questions, such as who built it, where it is located, and what it is made from. Acceptable rationales for each of those would be, “This phrase tells who built the monument/where the monument is located/what the monument is made of, not when it was built.”</w:t>
      </w:r>
    </w:p>
    <w:p w14:paraId="3F2A471C" w14:textId="77777777" w:rsidR="00A06491" w:rsidRPr="00A06491" w:rsidRDefault="00A06491" w:rsidP="00A06491">
      <w:pPr>
        <w:spacing w:before="120" w:after="200"/>
        <w:rPr>
          <w:rFonts w:ascii="Calibri" w:hAnsi="Calibri"/>
          <w:lang w:bidi="en-US"/>
        </w:rPr>
      </w:pPr>
      <w:r w:rsidRPr="00A06491">
        <w:rPr>
          <w:rFonts w:ascii="Calibri" w:hAnsi="Calibri"/>
          <w:lang w:bidi="en-US"/>
        </w:rPr>
        <w:t>We ask writers to develop rationales for distractors because NYSESLAT test questions are required to have only one clearly supportable correct answer. You may find that the distractors for a majority of the items you write are clearly incorrect for obvious reasons. It should be easy to write rationales for these items. But occasionally, in having to think through and explain why an answer is incorrect, you may discover that a case could be made for that answer to be correct. When this happens, you need to carefully consider both the answer choice itself and the stem, making whatever revisions are necessary to produce an item with only one correct answer.</w:t>
      </w:r>
    </w:p>
    <w:p w14:paraId="53F6D057" w14:textId="77777777" w:rsidR="00A06491" w:rsidRPr="00A06491" w:rsidRDefault="00A06491" w:rsidP="00A06491">
      <w:pPr>
        <w:spacing w:before="120" w:after="200"/>
        <w:rPr>
          <w:rFonts w:ascii="Calibri" w:hAnsi="Calibri"/>
          <w:lang w:bidi="en-US"/>
        </w:rPr>
      </w:pPr>
      <w:r w:rsidRPr="00A06491">
        <w:rPr>
          <w:rFonts w:ascii="Calibri" w:hAnsi="Calibri"/>
          <w:lang w:bidi="en-US"/>
        </w:rPr>
        <w:t>When developing distractors, remember:</w:t>
      </w:r>
    </w:p>
    <w:p w14:paraId="3EA38B46" w14:textId="77777777" w:rsidR="00A06491" w:rsidRPr="00A06491" w:rsidRDefault="00A06491" w:rsidP="00B61CAF">
      <w:pPr>
        <w:numPr>
          <w:ilvl w:val="0"/>
          <w:numId w:val="273"/>
        </w:numPr>
        <w:spacing w:before="120" w:after="200" w:line="276" w:lineRule="auto"/>
        <w:jc w:val="left"/>
        <w:rPr>
          <w:rFonts w:ascii="Calibri" w:hAnsi="Calibri"/>
          <w:lang w:bidi="en-US"/>
        </w:rPr>
      </w:pPr>
      <w:r w:rsidRPr="00A06491">
        <w:rPr>
          <w:rFonts w:ascii="Calibri" w:hAnsi="Calibri"/>
          <w:lang w:bidi="en-US"/>
        </w:rPr>
        <w:t>Make sure distractors are incorrect.</w:t>
      </w:r>
    </w:p>
    <w:p w14:paraId="2322C4F6" w14:textId="77777777" w:rsidR="00A06491" w:rsidRPr="00A06491" w:rsidRDefault="00A06491" w:rsidP="00B61CAF">
      <w:pPr>
        <w:numPr>
          <w:ilvl w:val="0"/>
          <w:numId w:val="273"/>
        </w:numPr>
        <w:spacing w:before="120" w:after="200" w:line="276" w:lineRule="auto"/>
        <w:jc w:val="left"/>
        <w:rPr>
          <w:rFonts w:ascii="Calibri" w:hAnsi="Calibri"/>
          <w:lang w:bidi="en-US"/>
        </w:rPr>
      </w:pPr>
      <w:r w:rsidRPr="00A06491">
        <w:rPr>
          <w:rFonts w:ascii="Calibri" w:hAnsi="Calibri"/>
          <w:lang w:bidi="en-US"/>
        </w:rPr>
        <w:t>To the extent possible, create distractors that reflect common misunderstandings made by students (e.g., For a ToM 3 item, a student might pick an answer because of the phrase’s proximity to the target word, but the phrase would not help to provide context for the target word; for a ToM 2 item, a student might assume any answer choice that contained a temporal phrase would correctly answer a question about time, but only one of the choices was the correct answer).</w:t>
      </w:r>
    </w:p>
    <w:p w14:paraId="07EAE49E" w14:textId="49A0B157" w:rsidR="00A06491" w:rsidRPr="00A06491" w:rsidRDefault="00A06491" w:rsidP="00B61CAF">
      <w:pPr>
        <w:numPr>
          <w:ilvl w:val="0"/>
          <w:numId w:val="273"/>
        </w:numPr>
        <w:spacing w:before="120" w:after="200" w:line="276" w:lineRule="auto"/>
        <w:jc w:val="left"/>
        <w:rPr>
          <w:rFonts w:ascii="Calibri" w:hAnsi="Calibri"/>
          <w:lang w:bidi="en-US"/>
        </w:rPr>
      </w:pPr>
      <w:r w:rsidRPr="00A06491">
        <w:rPr>
          <w:rFonts w:ascii="Calibri" w:hAnsi="Calibri"/>
          <w:lang w:bidi="en-US"/>
        </w:rPr>
        <w:t>Distractor text should be verbatim from the passage for ToMs 1–4; no rephrasing except for ToM 5.</w:t>
      </w:r>
    </w:p>
    <w:p w14:paraId="59512D4E" w14:textId="77777777" w:rsidR="00A06491" w:rsidRPr="00A06491" w:rsidRDefault="00A06491" w:rsidP="00A06491">
      <w:pPr>
        <w:outlineLvl w:val="3"/>
        <w:rPr>
          <w:rFonts w:ascii="Frutiger LT Std 45 Light" w:hAnsi="Frutiger LT Std 45 Light" w:cs="Arial"/>
          <w:b/>
          <w:szCs w:val="23"/>
        </w:rPr>
      </w:pPr>
    </w:p>
    <w:p w14:paraId="1A43F41D" w14:textId="34C028CE" w:rsidR="00A06491" w:rsidRPr="00953053" w:rsidRDefault="00A06491" w:rsidP="00953053">
      <w:pPr>
        <w:rPr>
          <w:b/>
          <w:bCs/>
        </w:rPr>
      </w:pPr>
      <w:r w:rsidRPr="00953053">
        <w:rPr>
          <w:b/>
          <w:bCs/>
        </w:rPr>
        <w:t>KEY (Correct Answer Choice) Development</w:t>
      </w:r>
    </w:p>
    <w:p w14:paraId="3BF8A9CB" w14:textId="77777777" w:rsidR="00A06491" w:rsidRPr="00A06491" w:rsidRDefault="00A06491" w:rsidP="00A06491">
      <w:pPr>
        <w:spacing w:before="120" w:after="200"/>
        <w:rPr>
          <w:rFonts w:ascii="Calibri" w:hAnsi="Calibri"/>
          <w:lang w:bidi="en-US"/>
        </w:rPr>
      </w:pPr>
      <w:r w:rsidRPr="00A06491">
        <w:rPr>
          <w:rFonts w:ascii="Calibri" w:hAnsi="Calibri"/>
          <w:lang w:bidi="en-US"/>
        </w:rPr>
        <w:t>Each multiple-choice item should have only one correct answer, also known as the KEY.</w:t>
      </w:r>
    </w:p>
    <w:p w14:paraId="4D969F7F" w14:textId="77777777" w:rsidR="00A06491" w:rsidRPr="00A06491" w:rsidRDefault="00A06491" w:rsidP="00A06491">
      <w:pPr>
        <w:spacing w:before="120" w:after="200"/>
        <w:rPr>
          <w:rFonts w:ascii="Calibri" w:hAnsi="Calibri"/>
          <w:lang w:bidi="en-US"/>
        </w:rPr>
      </w:pPr>
      <w:r w:rsidRPr="00A06491">
        <w:rPr>
          <w:rFonts w:ascii="Calibri" w:hAnsi="Calibri"/>
          <w:lang w:bidi="en-US"/>
        </w:rPr>
        <w:t>KEY text should come directly from the passage for ToMs 1–4; no rephrasing except for ToM 5.</w:t>
      </w:r>
    </w:p>
    <w:p w14:paraId="2671A14E" w14:textId="77777777" w:rsidR="00A06491" w:rsidRPr="00A06491" w:rsidRDefault="00A06491" w:rsidP="00A06491">
      <w:pPr>
        <w:spacing w:before="120" w:after="200"/>
        <w:rPr>
          <w:rFonts w:ascii="Calibri" w:hAnsi="Calibri"/>
          <w:lang w:bidi="en-US"/>
        </w:rPr>
      </w:pPr>
      <w:r w:rsidRPr="00A06491">
        <w:rPr>
          <w:rFonts w:ascii="Calibri" w:hAnsi="Calibri"/>
          <w:lang w:bidi="en-US"/>
        </w:rPr>
        <w:t xml:space="preserve">The correct answer choice should also reflect the degree to which the item tests language demands and not content knowledge. </w:t>
      </w:r>
    </w:p>
    <w:p w14:paraId="704602D4" w14:textId="77777777" w:rsidR="00A06491" w:rsidRPr="00A06491" w:rsidRDefault="00A06491" w:rsidP="00A06491">
      <w:pPr>
        <w:spacing w:before="120" w:after="200"/>
        <w:rPr>
          <w:rFonts w:ascii="Calibri" w:hAnsi="Calibri"/>
          <w:lang w:bidi="en-US"/>
        </w:rPr>
      </w:pPr>
      <w:r w:rsidRPr="00A06491">
        <w:rPr>
          <w:rFonts w:ascii="Calibri" w:hAnsi="Calibri"/>
          <w:lang w:bidi="en-US"/>
        </w:rPr>
        <w:t>Again, KEYs should be clearly correct. In the rationale box, writers need only to note the correct answer by writing “KEY” in all caps. On the following page, you can see an example of what a KEY rationale should look like.</w:t>
      </w:r>
    </w:p>
    <w:p w14:paraId="6FBB6A8B" w14:textId="77777777" w:rsidR="00A06491" w:rsidRPr="00A06491" w:rsidRDefault="00A06491" w:rsidP="00A06491">
      <w:pPr>
        <w:spacing w:before="320" w:after="240"/>
        <w:outlineLvl w:val="4"/>
        <w:rPr>
          <w:rFonts w:ascii="Frutiger LT Std 45 Light" w:hAnsi="Frutiger LT Std 45 Light" w:cs="Arial"/>
          <w:b/>
          <w:sz w:val="22"/>
          <w:szCs w:val="23"/>
          <w:u w:val="single"/>
        </w:rPr>
      </w:pPr>
      <w:r w:rsidRPr="00A06491">
        <w:rPr>
          <w:rFonts w:ascii="Frutiger LT Std 45 Light" w:hAnsi="Frutiger LT Std 45 Light" w:cs="Arial"/>
          <w:b/>
          <w:sz w:val="22"/>
          <w:szCs w:val="23"/>
          <w:u w:val="single"/>
        </w:rPr>
        <w:t>Example of Rationales for a Multiple-Choice Question</w:t>
      </w:r>
    </w:p>
    <w:p w14:paraId="03F35BB9" w14:textId="4AEA2447" w:rsidR="00A06491" w:rsidRPr="00A06491" w:rsidRDefault="00A06491" w:rsidP="00A06491">
      <w:pPr>
        <w:spacing w:before="120" w:after="200"/>
        <w:rPr>
          <w:rFonts w:ascii="Calibri" w:hAnsi="Calibri"/>
          <w:lang w:bidi="en-US"/>
        </w:rPr>
      </w:pPr>
      <w:r w:rsidRPr="00A06491">
        <w:rPr>
          <w:rFonts w:ascii="Calibri" w:hAnsi="Calibri"/>
          <w:b/>
          <w:lang w:bidi="en-US"/>
        </w:rPr>
        <w:t>Grades 5–6, Reading, Target of Measurement 2:</w:t>
      </w:r>
      <w:r w:rsidRPr="00A06491">
        <w:rPr>
          <w:rFonts w:ascii="Calibri" w:hAnsi="Calibri"/>
          <w:lang w:bidi="en-US"/>
        </w:rPr>
        <w:t xml:space="preserve"> Students can </w:t>
      </w:r>
      <w:r w:rsidRPr="00A06491">
        <w:rPr>
          <w:rFonts w:ascii="Calibri" w:hAnsi="Calibri"/>
          <w:b/>
          <w:lang w:bidi="en-US"/>
        </w:rPr>
        <w:t>identify</w:t>
      </w:r>
      <w:r w:rsidRPr="00A06491">
        <w:rPr>
          <w:rFonts w:ascii="Calibri" w:hAnsi="Calibri"/>
          <w:lang w:bidi="en-US"/>
        </w:rPr>
        <w:t xml:space="preserve"> words, </w:t>
      </w:r>
      <w:r w:rsidRPr="00A06491">
        <w:rPr>
          <w:rFonts w:ascii="Calibri" w:hAnsi="Calibri"/>
          <w:b/>
          <w:lang w:bidi="en-US"/>
        </w:rPr>
        <w:t>phrases</w:t>
      </w:r>
      <w:r w:rsidRPr="00A06491">
        <w:rPr>
          <w:rFonts w:ascii="Calibri" w:hAnsi="Calibri"/>
          <w:lang w:bidi="en-US"/>
        </w:rPr>
        <w:t xml:space="preserve">, or sentences that </w:t>
      </w:r>
      <w:r w:rsidRPr="00A06491">
        <w:rPr>
          <w:rFonts w:ascii="Calibri" w:hAnsi="Calibri"/>
          <w:b/>
          <w:lang w:bidi="en-US"/>
        </w:rPr>
        <w:t>signal or describe key details</w:t>
      </w:r>
      <w:r w:rsidRPr="00A06491">
        <w:rPr>
          <w:rFonts w:ascii="Calibri" w:hAnsi="Calibri"/>
          <w:lang w:bidi="en-US"/>
        </w:rPr>
        <w:t>, sequence, connections, relationships, and/or conclusions in a grade-level text.</w:t>
      </w:r>
    </w:p>
    <w:p w14:paraId="2A127A30" w14:textId="77777777" w:rsidR="00A06491" w:rsidRPr="00A06491" w:rsidRDefault="00A06491" w:rsidP="00A06491">
      <w:pPr>
        <w:spacing w:before="120" w:after="200"/>
        <w:rPr>
          <w:rFonts w:ascii="Calibri" w:hAnsi="Calibri"/>
          <w:lang w:bidi="en-US"/>
        </w:rPr>
      </w:pPr>
      <w:r w:rsidRPr="00A06491">
        <w:rPr>
          <w:rFonts w:ascii="Calibri" w:hAnsi="Calibri"/>
          <w:lang w:bidi="en-US"/>
        </w:rPr>
        <w:t>Which phrase tells when the Washington Monument was built?</w:t>
      </w:r>
    </w:p>
    <w:p w14:paraId="21E63CD6" w14:textId="77777777" w:rsidR="00A06491" w:rsidRPr="00A06491" w:rsidRDefault="00A06491" w:rsidP="00A06491">
      <w:pPr>
        <w:spacing w:before="120" w:after="200"/>
        <w:rPr>
          <w:rFonts w:ascii="Calibri" w:hAnsi="Calibri"/>
          <w:lang w:bidi="en-US"/>
        </w:rPr>
      </w:pPr>
      <w:r w:rsidRPr="00A06491">
        <w:rPr>
          <w:rFonts w:ascii="Calibri" w:hAnsi="Calibri"/>
          <w:lang w:bidi="en-US"/>
        </w:rPr>
        <w:t>A</w:t>
      </w:r>
      <w:r w:rsidRPr="00A06491">
        <w:rPr>
          <w:rFonts w:ascii="Calibri" w:hAnsi="Calibri"/>
          <w:lang w:bidi="en-US"/>
        </w:rPr>
        <w:tab/>
        <w:t>On the National Mall</w:t>
      </w:r>
      <w:r w:rsidRPr="00A06491">
        <w:rPr>
          <w:rFonts w:ascii="Calibri" w:hAnsi="Calibri"/>
          <w:lang w:bidi="en-US"/>
        </w:rPr>
        <w:tab/>
      </w:r>
      <w:r w:rsidRPr="00A06491">
        <w:rPr>
          <w:rFonts w:ascii="Calibri" w:hAnsi="Calibri"/>
          <w:lang w:bidi="en-US"/>
        </w:rPr>
        <w:tab/>
        <w:t>Rationale: This tells where the monument is located.</w:t>
      </w:r>
    </w:p>
    <w:p w14:paraId="18B89677" w14:textId="77777777" w:rsidR="00A06491" w:rsidRPr="00A06491" w:rsidRDefault="00A06491" w:rsidP="00A06491">
      <w:pPr>
        <w:spacing w:before="120" w:after="200"/>
        <w:rPr>
          <w:rFonts w:ascii="Calibri" w:hAnsi="Calibri"/>
          <w:lang w:bidi="en-US"/>
        </w:rPr>
      </w:pPr>
      <w:r w:rsidRPr="00A06491">
        <w:rPr>
          <w:rFonts w:ascii="Calibri" w:hAnsi="Calibri"/>
          <w:lang w:bidi="en-US"/>
        </w:rPr>
        <w:t>B</w:t>
      </w:r>
      <w:r w:rsidRPr="00A06491">
        <w:rPr>
          <w:rFonts w:ascii="Calibri" w:hAnsi="Calibri"/>
          <w:lang w:bidi="en-US"/>
        </w:rPr>
        <w:tab/>
        <w:t xml:space="preserve">Designed by Robert Mills </w:t>
      </w:r>
      <w:r w:rsidRPr="00A06491">
        <w:rPr>
          <w:rFonts w:ascii="Calibri" w:hAnsi="Calibri"/>
          <w:lang w:bidi="en-US"/>
        </w:rPr>
        <w:tab/>
        <w:t>Rationale: This tells who designed the monument.</w:t>
      </w:r>
    </w:p>
    <w:p w14:paraId="7C7119F6" w14:textId="77777777" w:rsidR="00A06491" w:rsidRPr="00A06491" w:rsidRDefault="00A06491" w:rsidP="00A06491">
      <w:pPr>
        <w:spacing w:before="120" w:after="200"/>
        <w:rPr>
          <w:rFonts w:ascii="Calibri" w:hAnsi="Calibri"/>
          <w:lang w:bidi="en-US"/>
        </w:rPr>
      </w:pPr>
      <w:r w:rsidRPr="00A06491">
        <w:rPr>
          <w:rFonts w:ascii="Calibri" w:hAnsi="Calibri"/>
          <w:lang w:bidi="en-US"/>
        </w:rPr>
        <w:t>C</w:t>
      </w:r>
      <w:r w:rsidRPr="00A06491">
        <w:rPr>
          <w:rFonts w:ascii="Calibri" w:hAnsi="Calibri"/>
          <w:lang w:bidi="en-US"/>
        </w:rPr>
        <w:tab/>
        <w:t>Marble and granite</w:t>
      </w:r>
      <w:r w:rsidRPr="00A06491">
        <w:rPr>
          <w:rFonts w:ascii="Calibri" w:hAnsi="Calibri"/>
          <w:lang w:bidi="en-US"/>
        </w:rPr>
        <w:tab/>
      </w:r>
      <w:r w:rsidRPr="00A06491">
        <w:rPr>
          <w:rFonts w:ascii="Calibri" w:hAnsi="Calibri"/>
          <w:lang w:bidi="en-US"/>
        </w:rPr>
        <w:tab/>
        <w:t>Rationale: This tells what the monument is made of.</w:t>
      </w:r>
    </w:p>
    <w:p w14:paraId="19FDDE31" w14:textId="77777777" w:rsidR="00A06491" w:rsidRPr="00A06491" w:rsidRDefault="00A06491" w:rsidP="00A06491">
      <w:pPr>
        <w:spacing w:before="120" w:after="200"/>
        <w:jc w:val="left"/>
        <w:rPr>
          <w:rFonts w:ascii="Calibri" w:hAnsi="Calibri"/>
          <w:lang w:bidi="en-US"/>
        </w:rPr>
      </w:pPr>
      <w:r w:rsidRPr="00A06491">
        <w:rPr>
          <w:rFonts w:ascii="Calibri" w:hAnsi="Calibri"/>
          <w:lang w:bidi="en-US"/>
        </w:rPr>
        <w:t>D</w:t>
      </w:r>
      <w:r w:rsidRPr="00A06491">
        <w:rPr>
          <w:rFonts w:ascii="Calibri" w:hAnsi="Calibri"/>
          <w:lang w:bidi="en-US"/>
        </w:rPr>
        <w:tab/>
        <w:t>Between 1848 and 1884</w:t>
      </w:r>
      <w:r w:rsidRPr="00A06491">
        <w:rPr>
          <w:rFonts w:ascii="Calibri" w:hAnsi="Calibri"/>
          <w:lang w:bidi="en-US"/>
        </w:rPr>
        <w:tab/>
        <w:t>Rationale: KEY</w:t>
      </w:r>
    </w:p>
    <w:p w14:paraId="3B41BFF7" w14:textId="77777777" w:rsidR="00A06491" w:rsidRPr="00A06491" w:rsidRDefault="00A06491" w:rsidP="00A06491">
      <w:pPr>
        <w:jc w:val="left"/>
        <w:rPr>
          <w:rFonts w:ascii="Calibri" w:hAnsi="Calibri" w:cs="Calibri"/>
          <w:b/>
          <w:color w:val="003399"/>
          <w:sz w:val="32"/>
          <w:szCs w:val="32"/>
          <w:lang w:bidi="en-US"/>
        </w:rPr>
      </w:pPr>
      <w:r w:rsidRPr="00A06491">
        <w:rPr>
          <w:rFonts w:ascii="Calibri" w:hAnsi="Calibri"/>
          <w:sz w:val="22"/>
          <w:szCs w:val="22"/>
          <w:lang w:bidi="en-US"/>
        </w:rPr>
        <w:br w:type="page"/>
      </w:r>
    </w:p>
    <w:p w14:paraId="646E291D" w14:textId="77777777" w:rsidR="00A06491" w:rsidRPr="00953053" w:rsidRDefault="00A06491" w:rsidP="00953053">
      <w:pPr>
        <w:rPr>
          <w:b/>
          <w:bCs/>
          <w:lang w:bidi="en-US"/>
        </w:rPr>
      </w:pPr>
      <w:bookmarkStart w:id="402" w:name="_Toc63408918"/>
      <w:r w:rsidRPr="00953053">
        <w:rPr>
          <w:b/>
          <w:bCs/>
          <w:lang w:bidi="en-US"/>
        </w:rPr>
        <w:t>Item Graphics</w:t>
      </w:r>
      <w:bookmarkEnd w:id="402"/>
    </w:p>
    <w:p w14:paraId="712C3B30" w14:textId="77777777" w:rsidR="00A06491" w:rsidRPr="00953053" w:rsidRDefault="00A06491" w:rsidP="00953053">
      <w:pPr>
        <w:rPr>
          <w:b/>
          <w:bCs/>
          <w:color w:val="595959"/>
          <w:sz w:val="28"/>
          <w:szCs w:val="28"/>
          <w:lang w:bidi="en-US"/>
        </w:rPr>
      </w:pPr>
      <w:bookmarkStart w:id="403" w:name="_Toc63408919"/>
      <w:r w:rsidRPr="00953053">
        <w:rPr>
          <w:b/>
          <w:bCs/>
          <w:color w:val="595959"/>
          <w:sz w:val="28"/>
          <w:szCs w:val="28"/>
          <w:lang w:bidi="en-US"/>
        </w:rPr>
        <w:t>Images</w:t>
      </w:r>
      <w:bookmarkEnd w:id="403"/>
    </w:p>
    <w:p w14:paraId="48E791BB" w14:textId="77777777" w:rsidR="00A06491" w:rsidRPr="00A06491" w:rsidRDefault="00A06491" w:rsidP="00A06491">
      <w:pPr>
        <w:spacing w:before="120" w:after="200"/>
        <w:rPr>
          <w:rFonts w:ascii="Calibri" w:hAnsi="Calibri"/>
          <w:lang w:bidi="en-US"/>
        </w:rPr>
      </w:pPr>
      <w:r w:rsidRPr="00A06491">
        <w:rPr>
          <w:rFonts w:ascii="Calibri" w:hAnsi="Calibri"/>
          <w:lang w:bidi="en-US"/>
        </w:rPr>
        <w:t xml:space="preserve">At all grades, particularly Kindergarten and Grades 1–2 and 3–4, pictures can be used as answer choices and it may be desirable to use them. </w:t>
      </w:r>
    </w:p>
    <w:p w14:paraId="76CE7EFC" w14:textId="77777777" w:rsidR="00A06491" w:rsidRPr="00A06491" w:rsidRDefault="00A06491" w:rsidP="00A06491">
      <w:pPr>
        <w:spacing w:before="120" w:after="200"/>
        <w:rPr>
          <w:rFonts w:ascii="Calibri" w:hAnsi="Calibri"/>
          <w:b/>
          <w:lang w:bidi="en-US"/>
        </w:rPr>
      </w:pPr>
      <w:r w:rsidRPr="00A06491">
        <w:rPr>
          <w:rFonts w:ascii="Calibri" w:hAnsi="Calibri"/>
          <w:b/>
          <w:lang w:bidi="en-US"/>
        </w:rPr>
        <w:t>Example 1:</w:t>
      </w:r>
      <w:r w:rsidRPr="00A06491">
        <w:rPr>
          <w:rFonts w:ascii="Calibri" w:hAnsi="Calibri"/>
          <w:lang w:bidi="en-US"/>
        </w:rPr>
        <w:t xml:space="preserve"> At Grades 1–2, an item may ask students to identify the correct order of events in a passage. Captioned images of each event in a different sequence would be presented as answer choices. This allows students at lower proficiency levels to demonstrate their ability to identify the correct order of events in a passage. No more than three pictures should be used in each answer choice.</w:t>
      </w:r>
    </w:p>
    <w:p w14:paraId="6AEA7165" w14:textId="77777777" w:rsidR="00A06491" w:rsidRPr="00A06491" w:rsidRDefault="00A06491" w:rsidP="00A06491">
      <w:pPr>
        <w:spacing w:before="120" w:after="200"/>
        <w:rPr>
          <w:rFonts w:ascii="Calibri" w:hAnsi="Calibri"/>
          <w:lang w:bidi="en-US"/>
        </w:rPr>
      </w:pPr>
      <w:r w:rsidRPr="00A06491">
        <w:rPr>
          <w:rFonts w:ascii="Calibri" w:hAnsi="Calibri"/>
          <w:b/>
          <w:lang w:bidi="en-US"/>
        </w:rPr>
        <w:t>Example 2:</w:t>
      </w:r>
      <w:r w:rsidRPr="00A06491">
        <w:rPr>
          <w:rFonts w:ascii="Calibri" w:hAnsi="Calibri"/>
          <w:lang w:bidi="en-US"/>
        </w:rPr>
        <w:t xml:space="preserve"> In the lower grade bands (e.g., Grades 1–2, Entering or Emerging Proficiency Levels), a Reading item may provide only images as answer choices to allow students to select the correct answer based on an image rather than written words, if it is not developmentally or linguistically appropriate for them to read words or sentences. There are some instances where it is appropriate for the image to also have a caption (e.g., an image of a cat would have the word “Cat” underneath the image).</w:t>
      </w:r>
    </w:p>
    <w:p w14:paraId="3F0D269A" w14:textId="77777777" w:rsidR="00A06491" w:rsidRPr="00953053" w:rsidRDefault="00A06491" w:rsidP="00953053">
      <w:pPr>
        <w:rPr>
          <w:b/>
          <w:bCs/>
          <w:lang w:bidi="en-US"/>
        </w:rPr>
      </w:pPr>
      <w:bookmarkStart w:id="404" w:name="_Toc63408920"/>
      <w:r w:rsidRPr="00953053">
        <w:rPr>
          <w:b/>
          <w:bCs/>
          <w:lang w:bidi="en-US"/>
        </w:rPr>
        <w:t>Graphic Organizers</w:t>
      </w:r>
      <w:bookmarkEnd w:id="404"/>
    </w:p>
    <w:p w14:paraId="768EC5F9" w14:textId="137E8F89" w:rsidR="00A06491" w:rsidRPr="00A06491" w:rsidRDefault="00A06491" w:rsidP="00A06491">
      <w:pPr>
        <w:spacing w:before="120" w:after="200"/>
        <w:rPr>
          <w:rFonts w:ascii="Calibri" w:hAnsi="Calibri"/>
          <w:lang w:bidi="en-US"/>
        </w:rPr>
      </w:pPr>
      <w:r w:rsidRPr="00A06491">
        <w:rPr>
          <w:rFonts w:ascii="Calibri" w:hAnsi="Calibri"/>
          <w:lang w:bidi="en-US"/>
        </w:rPr>
        <w:t>A graphic that organizes information from a passage or stimulus can be used as part of the question stem.</w:t>
      </w:r>
    </w:p>
    <w:p w14:paraId="5E4DCE1A" w14:textId="77777777" w:rsidR="00A06491" w:rsidRPr="00A06491" w:rsidRDefault="00A06491" w:rsidP="00A06491">
      <w:pPr>
        <w:spacing w:before="120" w:after="200"/>
        <w:rPr>
          <w:rFonts w:ascii="Calibri" w:hAnsi="Calibri"/>
          <w:lang w:bidi="en-US"/>
        </w:rPr>
      </w:pPr>
      <w:r w:rsidRPr="00A06491">
        <w:rPr>
          <w:rFonts w:ascii="Calibri" w:hAnsi="Calibri"/>
          <w:b/>
          <w:lang w:bidi="en-US"/>
        </w:rPr>
        <w:t>Example:</w:t>
      </w:r>
      <w:r w:rsidRPr="00A06491">
        <w:rPr>
          <w:rFonts w:ascii="Calibri" w:hAnsi="Calibri"/>
          <w:lang w:bidi="en-US"/>
        </w:rPr>
        <w:t xml:space="preserve"> An item may ask students to compare and contrast information from a passage. A partially completed T-chart is provided in the stem. The item asks students to complete the T-chart from the answer choices. This allows students at lower proficiency levels to demonstrate their ability to compare and contrast with some support. </w:t>
      </w:r>
    </w:p>
    <w:p w14:paraId="69E8A3F8" w14:textId="79554924" w:rsidR="00A06491" w:rsidRPr="00A06491" w:rsidRDefault="00A06491" w:rsidP="00A06491">
      <w:pPr>
        <w:spacing w:before="120" w:after="200"/>
        <w:rPr>
          <w:rFonts w:ascii="Calibri" w:hAnsi="Calibri"/>
          <w:lang w:bidi="en-US"/>
        </w:rPr>
      </w:pPr>
      <w:r w:rsidRPr="00A06491">
        <w:rPr>
          <w:rFonts w:ascii="Calibri" w:hAnsi="Calibri"/>
          <w:lang w:bidi="en-US"/>
        </w:rPr>
        <w:t>Other examples of graphic organizers might include: Venn diagrams, a character map, cause-effect graphic organizer, word web, main idea–key details, etc.</w:t>
      </w:r>
    </w:p>
    <w:p w14:paraId="19F195C5" w14:textId="77777777" w:rsidR="00A06491" w:rsidRPr="00953053" w:rsidRDefault="00A06491" w:rsidP="00953053">
      <w:pPr>
        <w:rPr>
          <w:b/>
          <w:bCs/>
          <w:lang w:bidi="en-US"/>
        </w:rPr>
      </w:pPr>
      <w:bookmarkStart w:id="405" w:name="_Toc63408921"/>
      <w:r w:rsidRPr="00953053">
        <w:rPr>
          <w:b/>
          <w:bCs/>
          <w:lang w:bidi="en-US"/>
        </w:rPr>
        <w:t>Listening Modality</w:t>
      </w:r>
      <w:bookmarkEnd w:id="405"/>
    </w:p>
    <w:p w14:paraId="640B729E" w14:textId="60DF9367" w:rsidR="00A06491" w:rsidRPr="00A06491" w:rsidRDefault="00A06491" w:rsidP="00A06491">
      <w:pPr>
        <w:spacing w:before="120" w:after="200"/>
        <w:rPr>
          <w:rFonts w:ascii="Calibri" w:hAnsi="Calibri"/>
          <w:lang w:bidi="en-US"/>
        </w:rPr>
      </w:pPr>
      <w:r w:rsidRPr="00A06491">
        <w:rPr>
          <w:rFonts w:ascii="Calibri" w:hAnsi="Calibri"/>
          <w:lang w:bidi="en-US"/>
        </w:rPr>
        <w:t xml:space="preserve">The following sections are provided for item writers who have not had the opportunity to be involved in the administration of an ELL/MLL Listening test. Listening passages and parts of passages (passage excerpts) are read o the students by the examiner (Grades K and 1–2) or a Listening </w:t>
      </w:r>
      <w:r w:rsidR="00230EFF">
        <w:rPr>
          <w:rFonts w:ascii="Calibri" w:hAnsi="Calibri"/>
          <w:lang w:bidi="en-US"/>
        </w:rPr>
        <w:t>audio file</w:t>
      </w:r>
      <w:r w:rsidRPr="00A06491">
        <w:rPr>
          <w:rFonts w:ascii="Calibri" w:hAnsi="Calibri"/>
          <w:lang w:bidi="en-US"/>
        </w:rPr>
        <w:t xml:space="preserve"> (Grades 3–12) and do not appear in the student test booklet. The passage graphic and the multiple-choice items grounded in the Listening passages appear in the student test booklet. Please be sure to review the example Listening items referenced as part of the item writing materials. These are good examples of how the questions and answer choices relate to a passage that is read to the students and how the items are presented to the students.</w:t>
      </w:r>
    </w:p>
    <w:p w14:paraId="2638FF40" w14:textId="77777777" w:rsidR="00A06491" w:rsidRPr="00953053" w:rsidRDefault="00A06491" w:rsidP="00953053">
      <w:pPr>
        <w:rPr>
          <w:b/>
          <w:bCs/>
          <w:lang w:bidi="en-US"/>
        </w:rPr>
      </w:pPr>
      <w:bookmarkStart w:id="406" w:name="_Toc63408922"/>
      <w:r w:rsidRPr="00953053">
        <w:rPr>
          <w:b/>
          <w:bCs/>
          <w:lang w:bidi="en-US"/>
        </w:rPr>
        <w:t>Administration of the Listening Test</w:t>
      </w:r>
      <w:bookmarkEnd w:id="406"/>
    </w:p>
    <w:p w14:paraId="73A50AA5" w14:textId="7E8961FB" w:rsidR="00A06491" w:rsidRPr="00A06491" w:rsidRDefault="00A06491" w:rsidP="00A06491">
      <w:pPr>
        <w:spacing w:before="120" w:after="200"/>
        <w:rPr>
          <w:rFonts w:ascii="Calibri" w:hAnsi="Calibri"/>
          <w:lang w:bidi="en-US"/>
        </w:rPr>
      </w:pPr>
      <w:r w:rsidRPr="00A06491">
        <w:rPr>
          <w:rFonts w:ascii="Calibri" w:hAnsi="Calibri"/>
          <w:lang w:bidi="en-US"/>
        </w:rPr>
        <w:t xml:space="preserve">Each Listening passage will be read only once to the students by the examiner (Grades 1–2) or presented via audio </w:t>
      </w:r>
      <w:r w:rsidR="00230EFF">
        <w:rPr>
          <w:rFonts w:ascii="Calibri" w:hAnsi="Calibri"/>
          <w:lang w:bidi="en-US"/>
        </w:rPr>
        <w:t>file</w:t>
      </w:r>
      <w:r w:rsidR="00230EFF" w:rsidRPr="00A06491">
        <w:rPr>
          <w:rFonts w:ascii="Calibri" w:hAnsi="Calibri"/>
          <w:lang w:bidi="en-US"/>
        </w:rPr>
        <w:t xml:space="preserve"> (</w:t>
      </w:r>
      <w:r w:rsidRPr="00A06491">
        <w:rPr>
          <w:rFonts w:ascii="Calibri" w:hAnsi="Calibri"/>
          <w:lang w:bidi="en-US"/>
        </w:rPr>
        <w:t>Grades 3–12). Listening passages do not appear in the student test booklet. The graphic that was created during passage writing will appear in the test booklet. Students can focus on it as they listen to the passage. However, although the graphic will be a visual representation of information from the passage, it should not enable a student who cannot understand the language being read out loud from the passage to correctly answer the test questions.</w:t>
      </w:r>
    </w:p>
    <w:p w14:paraId="1D965853" w14:textId="77777777" w:rsidR="00A06491" w:rsidRPr="00953053" w:rsidRDefault="00A06491" w:rsidP="00953053">
      <w:pPr>
        <w:rPr>
          <w:b/>
          <w:bCs/>
          <w:lang w:bidi="en-US"/>
        </w:rPr>
      </w:pPr>
      <w:bookmarkStart w:id="407" w:name="_Toc63408923"/>
      <w:r w:rsidRPr="00953053">
        <w:rPr>
          <w:b/>
          <w:bCs/>
          <w:lang w:bidi="en-US"/>
        </w:rPr>
        <w:t>Making Listening Passages Comprehensible</w:t>
      </w:r>
      <w:bookmarkEnd w:id="407"/>
    </w:p>
    <w:p w14:paraId="2BC72FB6" w14:textId="26BF68D9" w:rsidR="00A06491" w:rsidRPr="00A06491" w:rsidRDefault="00A06491" w:rsidP="00A06491">
      <w:pPr>
        <w:spacing w:before="120" w:after="200"/>
        <w:rPr>
          <w:rFonts w:ascii="Calibri" w:hAnsi="Calibri"/>
          <w:lang w:bidi="en-US"/>
        </w:rPr>
      </w:pPr>
      <w:r w:rsidRPr="00A06491">
        <w:rPr>
          <w:rFonts w:ascii="Calibri" w:hAnsi="Calibri"/>
          <w:lang w:bidi="en-US"/>
        </w:rPr>
        <w:t xml:space="preserve">In general, </w:t>
      </w:r>
      <w:r w:rsidR="00230EFF" w:rsidRPr="00A06491">
        <w:rPr>
          <w:rFonts w:ascii="Calibri" w:hAnsi="Calibri"/>
          <w:lang w:bidi="en-US"/>
        </w:rPr>
        <w:t>listening</w:t>
      </w:r>
      <w:r w:rsidRPr="00A06491">
        <w:rPr>
          <w:rFonts w:ascii="Calibri" w:hAnsi="Calibri"/>
          <w:lang w:bidi="en-US"/>
        </w:rPr>
        <w:t xml:space="preserve"> passages should be straightforward and easy to listen to. They should not be written as duplicates of a Reading passage. Listening passages can include academic content but will not mimic an academic Reading passage. Several factors have been identified that improve listening comprehension:</w:t>
      </w:r>
    </w:p>
    <w:p w14:paraId="137E1E81" w14:textId="77777777" w:rsidR="00A06491" w:rsidRPr="00A06491" w:rsidRDefault="00A06491" w:rsidP="00A06491">
      <w:pPr>
        <w:ind w:left="720" w:hanging="360"/>
        <w:rPr>
          <w:rFonts w:ascii="Calibri" w:hAnsi="Calibri"/>
          <w:lang w:bidi="en-US"/>
        </w:rPr>
      </w:pPr>
      <w:r w:rsidRPr="00A06491">
        <w:rPr>
          <w:rFonts w:ascii="Calibri" w:hAnsi="Calibri"/>
          <w:lang w:bidi="en-US"/>
        </w:rPr>
        <w:t>a limited number of ideas in the passage (less density) and some redundancy of important information</w:t>
      </w:r>
    </w:p>
    <w:p w14:paraId="6864F5FB" w14:textId="77777777" w:rsidR="00A06491" w:rsidRPr="00A06491" w:rsidRDefault="00A06491" w:rsidP="00A06491">
      <w:pPr>
        <w:ind w:left="720" w:hanging="360"/>
        <w:rPr>
          <w:rFonts w:ascii="Calibri" w:hAnsi="Calibri"/>
          <w:lang w:bidi="en-US"/>
        </w:rPr>
      </w:pPr>
      <w:r w:rsidRPr="00A06491">
        <w:rPr>
          <w:rFonts w:ascii="Calibri" w:hAnsi="Calibri"/>
          <w:lang w:bidi="en-US"/>
        </w:rPr>
        <w:t>coherence within the passage; how ideas are carried through</w:t>
      </w:r>
    </w:p>
    <w:p w14:paraId="043D8417" w14:textId="77777777" w:rsidR="00A06491" w:rsidRPr="00A06491" w:rsidRDefault="00A06491" w:rsidP="00A06491">
      <w:pPr>
        <w:ind w:left="720" w:hanging="360"/>
        <w:rPr>
          <w:rFonts w:ascii="Calibri" w:hAnsi="Calibri"/>
          <w:lang w:bidi="en-US"/>
        </w:rPr>
      </w:pPr>
      <w:r w:rsidRPr="00A06491">
        <w:rPr>
          <w:rFonts w:ascii="Calibri" w:hAnsi="Calibri"/>
          <w:lang w:bidi="en-US"/>
        </w:rPr>
        <w:t>the use of words and phrases that signal relationships between ideas and within the overall passage structure</w:t>
      </w:r>
    </w:p>
    <w:p w14:paraId="47011B08" w14:textId="77777777" w:rsidR="00A06491" w:rsidRPr="00A06491" w:rsidRDefault="00A06491" w:rsidP="00A06491">
      <w:pPr>
        <w:ind w:left="720" w:hanging="360"/>
        <w:rPr>
          <w:rFonts w:ascii="Calibri" w:hAnsi="Calibri"/>
          <w:lang w:bidi="en-US"/>
        </w:rPr>
      </w:pPr>
      <w:r w:rsidRPr="00A06491">
        <w:rPr>
          <w:rFonts w:ascii="Calibri" w:hAnsi="Calibri"/>
          <w:lang w:bidi="en-US"/>
        </w:rPr>
        <w:t>the placement of important ideas, either near the beginning or at the end of a passage</w:t>
      </w:r>
    </w:p>
    <w:p w14:paraId="1076CFFC" w14:textId="77777777" w:rsidR="00A06491" w:rsidRPr="00A06491" w:rsidRDefault="00A06491" w:rsidP="00A06491">
      <w:pPr>
        <w:ind w:left="720" w:hanging="360"/>
        <w:rPr>
          <w:rFonts w:ascii="Calibri" w:hAnsi="Calibri"/>
          <w:lang w:bidi="en-US"/>
        </w:rPr>
      </w:pPr>
      <w:r w:rsidRPr="00A06491">
        <w:rPr>
          <w:rFonts w:ascii="Calibri" w:hAnsi="Calibri"/>
          <w:lang w:bidi="en-US"/>
        </w:rPr>
        <w:t>the use of the active voice rather than the passive voice</w:t>
      </w:r>
    </w:p>
    <w:p w14:paraId="080AEB9D" w14:textId="77777777" w:rsidR="00953053" w:rsidRDefault="00953053" w:rsidP="00953053">
      <w:pPr>
        <w:rPr>
          <w:b/>
          <w:bCs/>
          <w:lang w:bidi="en-US"/>
        </w:rPr>
      </w:pPr>
      <w:bookmarkStart w:id="408" w:name="_Toc63408924"/>
    </w:p>
    <w:p w14:paraId="3915B45D" w14:textId="0DA82E75" w:rsidR="00A06491" w:rsidRPr="00953053" w:rsidRDefault="00A06491" w:rsidP="00953053">
      <w:pPr>
        <w:rPr>
          <w:b/>
          <w:bCs/>
          <w:lang w:bidi="en-US"/>
        </w:rPr>
      </w:pPr>
      <w:r w:rsidRPr="00953053">
        <w:rPr>
          <w:b/>
          <w:bCs/>
          <w:lang w:bidi="en-US"/>
        </w:rPr>
        <w:t>Listening Items</w:t>
      </w:r>
      <w:bookmarkEnd w:id="408"/>
    </w:p>
    <w:p w14:paraId="10B52802" w14:textId="068495C1" w:rsidR="00A06491" w:rsidRPr="00A06491" w:rsidRDefault="00A06491" w:rsidP="00A06491">
      <w:pPr>
        <w:spacing w:before="120" w:after="200"/>
        <w:rPr>
          <w:rFonts w:ascii="Calibri" w:hAnsi="Calibri"/>
          <w:lang w:bidi="en-US"/>
        </w:rPr>
      </w:pPr>
      <w:r w:rsidRPr="00A06491">
        <w:rPr>
          <w:rFonts w:ascii="Calibri" w:hAnsi="Calibri"/>
          <w:lang w:bidi="en-US"/>
        </w:rPr>
        <w:t xml:space="preserve">Listening items are presented to students in several ways. The underlying approach is based on the requirement that students answer an item correctly because they understand what they have heard, not because they are able to read or remember something—in other words, </w:t>
      </w:r>
      <w:r w:rsidR="00230EFF" w:rsidRPr="00A06491">
        <w:rPr>
          <w:rFonts w:ascii="Calibri" w:hAnsi="Calibri"/>
          <w:lang w:bidi="en-US"/>
        </w:rPr>
        <w:t>listening</w:t>
      </w:r>
      <w:r w:rsidRPr="00A06491">
        <w:rPr>
          <w:rFonts w:ascii="Calibri" w:hAnsi="Calibri"/>
          <w:lang w:bidi="en-US"/>
        </w:rPr>
        <w:t xml:space="preserve"> items should not test memory.</w:t>
      </w:r>
    </w:p>
    <w:p w14:paraId="10CC8E80" w14:textId="77777777" w:rsidR="00A06491" w:rsidRPr="00953053" w:rsidRDefault="00A06491" w:rsidP="00953053">
      <w:pPr>
        <w:rPr>
          <w:b/>
          <w:bCs/>
          <w:lang w:bidi="en-US"/>
        </w:rPr>
      </w:pPr>
      <w:bookmarkStart w:id="409" w:name="_Toc63408925"/>
      <w:r w:rsidRPr="00953053">
        <w:rPr>
          <w:b/>
          <w:bCs/>
          <w:lang w:bidi="en-US"/>
        </w:rPr>
        <w:t>Preview of the Listening Question—Verbatim Repetition</w:t>
      </w:r>
      <w:bookmarkEnd w:id="409"/>
      <w:r w:rsidRPr="00953053">
        <w:rPr>
          <w:b/>
          <w:bCs/>
          <w:lang w:bidi="en-US"/>
        </w:rPr>
        <w:t xml:space="preserve"> </w:t>
      </w:r>
    </w:p>
    <w:p w14:paraId="128379B4" w14:textId="1AC5D5A8" w:rsidR="00A06491" w:rsidRPr="00A06491" w:rsidRDefault="00A06491" w:rsidP="00A06491">
      <w:pPr>
        <w:spacing w:before="120" w:after="200"/>
        <w:rPr>
          <w:rFonts w:ascii="Calibri" w:hAnsi="Calibri"/>
          <w:lang w:bidi="en-US"/>
        </w:rPr>
      </w:pPr>
      <w:r w:rsidRPr="00A06491">
        <w:rPr>
          <w:rFonts w:ascii="Calibri" w:hAnsi="Calibri"/>
          <w:lang w:bidi="en-US"/>
        </w:rPr>
        <w:t xml:space="preserve">At Grades 1–12, the test question and the answer choices appear in the test booklet. In the Listening modality only, the test question will be previewed for the students as part of the item stem when an excerpt from the Listening passage is included to help reduce cognitive load. The question is presented before the text excerpt is read to the student and then repeated afterwards, verbatim. This is followed by the test administrator reading an excerpt from the passage. The test question will then be repeated verbatim as stated initially, followed by the answer choices. The answer choices will be words, phrases, or sentences from the passage reflecting the ToM and PLD being measured. Both the test question and the answer choices are read to the students by the administrator or presented on the </w:t>
      </w:r>
      <w:r w:rsidR="00B4189E">
        <w:rPr>
          <w:rFonts w:ascii="Calibri" w:hAnsi="Calibri"/>
          <w:lang w:bidi="en-US"/>
        </w:rPr>
        <w:t>audio file</w:t>
      </w:r>
      <w:r w:rsidRPr="00A06491">
        <w:rPr>
          <w:rFonts w:ascii="Calibri" w:hAnsi="Calibri"/>
          <w:lang w:bidi="en-US"/>
        </w:rPr>
        <w:t xml:space="preserve">. </w:t>
      </w:r>
    </w:p>
    <w:p w14:paraId="58E0A084" w14:textId="77777777" w:rsidR="00A06491" w:rsidRPr="00A06491" w:rsidRDefault="00A06491" w:rsidP="00A06491">
      <w:pPr>
        <w:spacing w:before="320" w:after="240"/>
        <w:outlineLvl w:val="4"/>
        <w:rPr>
          <w:rFonts w:ascii="Frutiger LT Std 45 Light" w:hAnsi="Frutiger LT Std 45 Light" w:cs="Arial"/>
          <w:b/>
          <w:sz w:val="22"/>
          <w:szCs w:val="23"/>
          <w:u w:val="single"/>
        </w:rPr>
      </w:pPr>
      <w:r w:rsidRPr="00A06491">
        <w:rPr>
          <w:rFonts w:ascii="Frutiger LT Std 45 Light" w:hAnsi="Frutiger LT Std 45 Light" w:cs="Arial"/>
          <w:b/>
          <w:sz w:val="22"/>
          <w:szCs w:val="23"/>
          <w:u w:val="single"/>
        </w:rPr>
        <w:t>Example of a Listening Item with a Preview of the Question</w:t>
      </w:r>
    </w:p>
    <w:p w14:paraId="3C7AD5A6" w14:textId="77777777" w:rsidR="00A06491" w:rsidRPr="00A06491" w:rsidRDefault="00A06491" w:rsidP="00A06491">
      <w:pPr>
        <w:spacing w:before="120" w:after="200"/>
        <w:rPr>
          <w:rFonts w:ascii="Calibri" w:hAnsi="Calibri"/>
          <w:lang w:bidi="en-US"/>
        </w:rPr>
      </w:pPr>
      <w:r w:rsidRPr="00A06491">
        <w:rPr>
          <w:rFonts w:ascii="Calibri" w:hAnsi="Calibri"/>
          <w:lang w:bidi="en-US"/>
        </w:rPr>
        <w:t>Listen to these sentences from the passage again. Then I will ask you, “Which phrase shows where the wolf went?”</w:t>
      </w:r>
    </w:p>
    <w:p w14:paraId="4F631825" w14:textId="77777777" w:rsidR="00A06491" w:rsidRPr="00A06491" w:rsidRDefault="00A06491" w:rsidP="00A06491">
      <w:pPr>
        <w:spacing w:before="120" w:after="200"/>
        <w:rPr>
          <w:rFonts w:ascii="Calibri" w:hAnsi="Calibri"/>
          <w:lang w:bidi="en-US"/>
        </w:rPr>
      </w:pPr>
      <w:r w:rsidRPr="00A06491">
        <w:rPr>
          <w:rFonts w:ascii="Calibri" w:hAnsi="Calibri"/>
          <w:lang w:bidi="en-US"/>
        </w:rPr>
        <w:t>“The wolf looked around, hoping to find some shelter in the cold expanse of the forest. In the distance, he spotted a cave. To get to the cave’s opening, he would have to cross the stream at the bottom of the ravine, so down the hill he went.”</w:t>
      </w:r>
    </w:p>
    <w:p w14:paraId="27A2314A" w14:textId="57E3EA21" w:rsidR="00A06491" w:rsidRPr="00A06491" w:rsidRDefault="00A06491" w:rsidP="00A06491">
      <w:pPr>
        <w:spacing w:before="120" w:after="200"/>
        <w:ind w:left="720"/>
        <w:rPr>
          <w:rFonts w:ascii="Calibri" w:hAnsi="Calibri"/>
          <w:lang w:bidi="en-US"/>
        </w:rPr>
      </w:pPr>
      <w:r w:rsidRPr="00A06491">
        <w:rPr>
          <w:rFonts w:ascii="Calibri" w:hAnsi="Calibri"/>
          <w:lang w:bidi="en-US"/>
        </w:rPr>
        <w:t>Which phrase shows where the wolf went?</w:t>
      </w:r>
    </w:p>
    <w:p w14:paraId="1449A24D" w14:textId="77777777" w:rsidR="00A06491" w:rsidRPr="00A06491" w:rsidRDefault="00A06491" w:rsidP="00A06491">
      <w:pPr>
        <w:spacing w:after="200"/>
        <w:ind w:left="1166" w:hanging="446"/>
        <w:contextualSpacing/>
        <w:rPr>
          <w:rFonts w:ascii="Calibri" w:hAnsi="Calibri"/>
          <w:lang w:bidi="en-US"/>
        </w:rPr>
      </w:pPr>
      <w:r w:rsidRPr="00A06491">
        <w:rPr>
          <w:rFonts w:ascii="Calibri" w:hAnsi="Calibri"/>
          <w:b/>
          <w:lang w:bidi="en-US"/>
        </w:rPr>
        <w:t>A</w:t>
      </w:r>
      <w:r w:rsidRPr="00A06491">
        <w:rPr>
          <w:rFonts w:ascii="Calibri" w:hAnsi="Calibri"/>
          <w:lang w:bidi="en-US"/>
        </w:rPr>
        <w:tab/>
        <w:t>Looked around</w:t>
      </w:r>
    </w:p>
    <w:p w14:paraId="67E42336" w14:textId="77777777" w:rsidR="00A06491" w:rsidRPr="00A06491" w:rsidRDefault="00A06491" w:rsidP="00A06491">
      <w:pPr>
        <w:spacing w:after="200"/>
        <w:ind w:left="1166" w:hanging="446"/>
        <w:contextualSpacing/>
        <w:rPr>
          <w:rFonts w:ascii="Calibri" w:hAnsi="Calibri"/>
          <w:lang w:bidi="en-US"/>
        </w:rPr>
      </w:pPr>
      <w:r w:rsidRPr="00A06491">
        <w:rPr>
          <w:rFonts w:ascii="Calibri" w:hAnsi="Calibri"/>
          <w:b/>
          <w:lang w:bidi="en-US"/>
        </w:rPr>
        <w:t>B</w:t>
      </w:r>
      <w:r w:rsidRPr="00A06491">
        <w:rPr>
          <w:rFonts w:ascii="Calibri" w:hAnsi="Calibri"/>
          <w:lang w:bidi="en-US"/>
        </w:rPr>
        <w:tab/>
        <w:t>Find some shelter</w:t>
      </w:r>
    </w:p>
    <w:p w14:paraId="3627B425" w14:textId="77777777" w:rsidR="00A06491" w:rsidRPr="00A06491" w:rsidRDefault="00A06491" w:rsidP="00A06491">
      <w:pPr>
        <w:spacing w:after="200"/>
        <w:ind w:left="1166" w:hanging="446"/>
        <w:contextualSpacing/>
        <w:rPr>
          <w:rFonts w:ascii="Calibri" w:hAnsi="Calibri"/>
          <w:lang w:bidi="en-US"/>
        </w:rPr>
      </w:pPr>
      <w:r w:rsidRPr="00A06491">
        <w:rPr>
          <w:rFonts w:ascii="Calibri" w:hAnsi="Calibri"/>
          <w:b/>
          <w:lang w:bidi="en-US"/>
        </w:rPr>
        <w:t>C</w:t>
      </w:r>
      <w:r w:rsidRPr="00A06491">
        <w:rPr>
          <w:rFonts w:ascii="Calibri" w:hAnsi="Calibri"/>
          <w:lang w:bidi="en-US"/>
        </w:rPr>
        <w:tab/>
        <w:t>Have to cross</w:t>
      </w:r>
    </w:p>
    <w:p w14:paraId="2C36CE01" w14:textId="77777777" w:rsidR="00A06491" w:rsidRPr="00A06491" w:rsidRDefault="00A06491" w:rsidP="00A06491">
      <w:pPr>
        <w:spacing w:after="200"/>
        <w:ind w:left="1166" w:hanging="446"/>
        <w:contextualSpacing/>
        <w:rPr>
          <w:rFonts w:ascii="Calibri" w:hAnsi="Calibri"/>
          <w:lang w:bidi="en-US"/>
        </w:rPr>
      </w:pPr>
      <w:r w:rsidRPr="00A06491">
        <w:rPr>
          <w:rFonts w:ascii="Calibri" w:hAnsi="Calibri"/>
          <w:b/>
          <w:lang w:bidi="en-US"/>
        </w:rPr>
        <w:t>D</w:t>
      </w:r>
      <w:r w:rsidRPr="00A06491">
        <w:rPr>
          <w:rFonts w:ascii="Calibri" w:hAnsi="Calibri"/>
          <w:lang w:bidi="en-US"/>
        </w:rPr>
        <w:tab/>
        <w:t>Down the hill</w:t>
      </w:r>
    </w:p>
    <w:p w14:paraId="4D89B8AE" w14:textId="77777777" w:rsidR="00A06491" w:rsidRPr="00A06491" w:rsidRDefault="00A06491" w:rsidP="00A06491">
      <w:pPr>
        <w:rPr>
          <w:rFonts w:ascii="Calibri" w:hAnsi="Calibri"/>
          <w:lang w:bidi="en-US"/>
        </w:rPr>
      </w:pPr>
    </w:p>
    <w:p w14:paraId="377ECD85" w14:textId="77777777" w:rsidR="00A06491" w:rsidRPr="00A06491" w:rsidRDefault="00A06491" w:rsidP="00A06491">
      <w:pPr>
        <w:rPr>
          <w:rFonts w:ascii="Calibri" w:hAnsi="Calibri"/>
          <w:lang w:bidi="en-US"/>
        </w:rPr>
      </w:pPr>
      <w:r w:rsidRPr="00A06491">
        <w:rPr>
          <w:rFonts w:ascii="Calibri" w:hAnsi="Calibri"/>
          <w:lang w:bidi="en-US"/>
        </w:rPr>
        <w:t xml:space="preserve">Refer to the </w:t>
      </w:r>
      <w:r w:rsidRPr="00A06491">
        <w:rPr>
          <w:rFonts w:ascii="Calibri" w:hAnsi="Calibri"/>
          <w:b/>
          <w:lang w:bidi="en-US"/>
        </w:rPr>
        <w:t>Listening sample questions</w:t>
      </w:r>
      <w:r w:rsidRPr="00A06491">
        <w:rPr>
          <w:rFonts w:ascii="Calibri" w:hAnsi="Calibri"/>
          <w:lang w:bidi="en-US"/>
        </w:rPr>
        <w:t xml:space="preserve"> and the </w:t>
      </w:r>
      <w:r w:rsidRPr="00A06491">
        <w:rPr>
          <w:rFonts w:ascii="Calibri" w:hAnsi="Calibri"/>
          <w:b/>
          <w:lang w:bidi="en-US"/>
        </w:rPr>
        <w:t>NYSESLAT Style Guide, Appendix B</w:t>
      </w:r>
      <w:r w:rsidRPr="00A06491">
        <w:rPr>
          <w:rFonts w:ascii="Calibri" w:hAnsi="Calibri"/>
          <w:lang w:bidi="en-US"/>
        </w:rPr>
        <w:t>, for more examples and information about Listening question previews.</w:t>
      </w:r>
    </w:p>
    <w:p w14:paraId="169F26C9" w14:textId="77777777" w:rsidR="00A06491" w:rsidRPr="00A06491" w:rsidRDefault="00A06491" w:rsidP="00A06491">
      <w:pPr>
        <w:jc w:val="left"/>
        <w:rPr>
          <w:rFonts w:ascii="Calibri" w:hAnsi="Calibri" w:cs="Calibri"/>
          <w:b/>
          <w:color w:val="003399"/>
          <w:sz w:val="32"/>
          <w:szCs w:val="32"/>
          <w:lang w:bidi="en-US"/>
        </w:rPr>
      </w:pPr>
      <w:r w:rsidRPr="00A06491">
        <w:rPr>
          <w:rFonts w:ascii="Calibri" w:hAnsi="Calibri"/>
          <w:sz w:val="22"/>
          <w:szCs w:val="22"/>
          <w:lang w:bidi="en-US"/>
        </w:rPr>
        <w:br w:type="page"/>
      </w:r>
    </w:p>
    <w:p w14:paraId="729F9AB9" w14:textId="77777777" w:rsidR="00A06491" w:rsidRPr="00953053" w:rsidRDefault="00A06491" w:rsidP="00953053">
      <w:pPr>
        <w:rPr>
          <w:b/>
          <w:bCs/>
          <w:lang w:bidi="en-US"/>
        </w:rPr>
      </w:pPr>
      <w:bookmarkStart w:id="410" w:name="_Toc63408926"/>
      <w:r w:rsidRPr="00953053">
        <w:rPr>
          <w:b/>
          <w:bCs/>
          <w:lang w:bidi="en-US"/>
        </w:rPr>
        <w:t>Writing Modality</w:t>
      </w:r>
      <w:bookmarkEnd w:id="410"/>
    </w:p>
    <w:p w14:paraId="6FFFA3C4" w14:textId="6321A6DF" w:rsidR="00A06491" w:rsidRPr="00A06491" w:rsidRDefault="00A06491" w:rsidP="00A06491">
      <w:pPr>
        <w:spacing w:before="120" w:after="200"/>
        <w:rPr>
          <w:rFonts w:ascii="Calibri" w:hAnsi="Calibri"/>
          <w:lang w:bidi="en-US"/>
        </w:rPr>
      </w:pPr>
      <w:r w:rsidRPr="00A06491">
        <w:rPr>
          <w:rFonts w:ascii="Calibri" w:hAnsi="Calibri"/>
          <w:lang w:bidi="en-US"/>
        </w:rPr>
        <w:t xml:space="preserve">Writing will include prompts intended to elicit either a </w:t>
      </w:r>
      <w:r w:rsidR="00C33B57" w:rsidRPr="00A06491">
        <w:rPr>
          <w:rFonts w:ascii="Calibri" w:hAnsi="Calibri"/>
          <w:lang w:bidi="en-US"/>
        </w:rPr>
        <w:t>Short-Constructed</w:t>
      </w:r>
      <w:r w:rsidRPr="00A06491">
        <w:rPr>
          <w:rFonts w:ascii="Calibri" w:hAnsi="Calibri"/>
          <w:lang w:bidi="en-US"/>
        </w:rPr>
        <w:t xml:space="preserve"> Response (SCR) or an Extended Constructed Response (ECR). Both types of prompts are grounded in one of the Reading passages presented initially in the Reading section of the test booklet and repeated in the Writing Section. SCR prompts should be written to elicit 1 paragraph of writing by the student. Due to the limited nature of the response, these prompts should be aligned to only ToMs 1 and 2. ECR prompts should be written to elicit at least two paragraphs. Because these prompts will require more development of responses by the students, they should be aligned to either ToMs 1, 2, and 3 (Narrative) or ToMs 1, 2, and 4 (Expository). Both SCRs and ECRs will be scored using a 0–4 point rubric. It is important to look at the Writing Rubrics (</w:t>
      </w:r>
      <w:hyperlink w:anchor="_Appendix_G:_Grades" w:history="1">
        <w:r w:rsidRPr="00A06491">
          <w:rPr>
            <w:rFonts w:ascii="Calibri" w:hAnsi="Calibri"/>
            <w:color w:val="0000FF"/>
            <w:u w:val="single"/>
            <w:lang w:bidi="en-US"/>
          </w:rPr>
          <w:t>Appendix G</w:t>
        </w:r>
      </w:hyperlink>
      <w:r w:rsidRPr="00A06491">
        <w:rPr>
          <w:rFonts w:ascii="Calibri" w:hAnsi="Calibri"/>
          <w:lang w:bidi="en-US"/>
        </w:rPr>
        <w:t>) before developing a Writing prompt, in order to create a prompt that will generate written responses at the 4-point level.</w:t>
      </w:r>
    </w:p>
    <w:p w14:paraId="076A566B" w14:textId="77777777" w:rsidR="00A06491" w:rsidRPr="00953053" w:rsidRDefault="00A06491" w:rsidP="00953053">
      <w:pPr>
        <w:rPr>
          <w:b/>
          <w:bCs/>
          <w:u w:val="single"/>
          <w:lang w:bidi="en-US"/>
        </w:rPr>
      </w:pPr>
      <w:bookmarkStart w:id="411" w:name="_Toc63408927"/>
      <w:r w:rsidRPr="00953053">
        <w:rPr>
          <w:b/>
          <w:bCs/>
          <w:u w:val="single"/>
          <w:lang w:bidi="en-US"/>
        </w:rPr>
        <w:t>Steps for Item Writers</w:t>
      </w:r>
      <w:bookmarkEnd w:id="411"/>
    </w:p>
    <w:p w14:paraId="1581F1BC" w14:textId="77777777" w:rsidR="00A06491" w:rsidRPr="00A06491" w:rsidRDefault="00A06491" w:rsidP="00A06491">
      <w:pPr>
        <w:spacing w:before="120" w:after="200"/>
        <w:rPr>
          <w:rFonts w:ascii="Calibri" w:hAnsi="Calibri"/>
          <w:lang w:bidi="en-US"/>
        </w:rPr>
      </w:pPr>
      <w:r w:rsidRPr="00A06491">
        <w:rPr>
          <w:rFonts w:ascii="Calibri" w:hAnsi="Calibri"/>
          <w:lang w:bidi="en-US"/>
        </w:rPr>
        <w:t>Before beginning to write items, an item writer should follow these steps to prepare for the task.</w:t>
      </w:r>
    </w:p>
    <w:p w14:paraId="352368E1" w14:textId="77777777" w:rsidR="00A06491" w:rsidRPr="00A06491" w:rsidRDefault="00A06491" w:rsidP="00A06491">
      <w:pPr>
        <w:spacing w:before="120" w:after="200"/>
        <w:ind w:left="720" w:hanging="360"/>
        <w:contextualSpacing/>
        <w:rPr>
          <w:rFonts w:ascii="Calibri" w:hAnsi="Calibri"/>
          <w:lang w:bidi="en-US"/>
        </w:rPr>
      </w:pPr>
      <w:r w:rsidRPr="00A06491">
        <w:rPr>
          <w:rFonts w:ascii="Calibri" w:hAnsi="Calibri"/>
          <w:lang w:bidi="en-US"/>
        </w:rPr>
        <w:t xml:space="preserve">Review the </w:t>
      </w:r>
      <w:r w:rsidRPr="00A06491">
        <w:rPr>
          <w:rFonts w:ascii="Calibri" w:hAnsi="Calibri"/>
          <w:b/>
          <w:lang w:bidi="en-US"/>
        </w:rPr>
        <w:t>ToMs</w:t>
      </w:r>
      <w:r w:rsidRPr="00A06491">
        <w:rPr>
          <w:rFonts w:ascii="Calibri" w:hAnsi="Calibri"/>
          <w:lang w:bidi="en-US"/>
        </w:rPr>
        <w:t xml:space="preserve"> document and the </w:t>
      </w:r>
      <w:r w:rsidRPr="00A06491">
        <w:rPr>
          <w:rFonts w:ascii="Calibri" w:hAnsi="Calibri"/>
          <w:b/>
          <w:lang w:bidi="en-US"/>
        </w:rPr>
        <w:t>Item Criteria</w:t>
      </w:r>
      <w:r w:rsidRPr="00A06491">
        <w:rPr>
          <w:rFonts w:ascii="Calibri" w:hAnsi="Calibri"/>
          <w:lang w:bidi="en-US"/>
        </w:rPr>
        <w:t xml:space="preserve"> document for the assigned grade band and modality. Spend some time becoming familiar with the language purpose/function/characteristics associated with each anchor and ToM, respectively.</w:t>
      </w:r>
    </w:p>
    <w:p w14:paraId="2A7B4054" w14:textId="77777777" w:rsidR="00A06491" w:rsidRPr="00A06491" w:rsidRDefault="00A06491" w:rsidP="00A06491">
      <w:pPr>
        <w:spacing w:before="120" w:after="200"/>
        <w:ind w:left="720" w:hanging="360"/>
        <w:contextualSpacing/>
        <w:rPr>
          <w:rFonts w:ascii="Calibri" w:hAnsi="Calibri"/>
          <w:lang w:bidi="en-US"/>
        </w:rPr>
      </w:pPr>
      <w:r w:rsidRPr="00A06491">
        <w:rPr>
          <w:rFonts w:ascii="Calibri" w:hAnsi="Calibri"/>
          <w:lang w:bidi="en-US"/>
        </w:rPr>
        <w:t xml:space="preserve">Review the </w:t>
      </w:r>
      <w:r w:rsidRPr="00A06491">
        <w:rPr>
          <w:rFonts w:ascii="Calibri" w:hAnsi="Calibri"/>
          <w:b/>
          <w:lang w:bidi="en-US"/>
        </w:rPr>
        <w:t>Proficiency Level Descriptions (PLDs)</w:t>
      </w:r>
      <w:r w:rsidRPr="00A06491">
        <w:rPr>
          <w:rFonts w:ascii="Calibri" w:hAnsi="Calibri"/>
          <w:lang w:bidi="en-US"/>
        </w:rPr>
        <w:t xml:space="preserve"> to gain an understanding of how the proficiency levels are described in association with each ToM and the linguistic capability expected of a student at a given level. Note also how the linguistic expectations increase as a student progresses from Entering and Emerging to Expanding and Commanding across the performance levels. Refer to the glossary (</w:t>
      </w:r>
      <w:hyperlink w:anchor="_Appendix_A:_Glossary" w:history="1">
        <w:r w:rsidRPr="00A06491">
          <w:rPr>
            <w:rFonts w:ascii="Calibri" w:hAnsi="Calibri"/>
            <w:color w:val="0000FF"/>
            <w:u w:val="single"/>
            <w:lang w:bidi="en-US"/>
          </w:rPr>
          <w:t>Appendix A</w:t>
        </w:r>
      </w:hyperlink>
      <w:r w:rsidRPr="00A06491">
        <w:rPr>
          <w:rFonts w:ascii="Calibri" w:hAnsi="Calibri"/>
          <w:lang w:bidi="en-US"/>
        </w:rPr>
        <w:t xml:space="preserve">) for a better understanding of the PLDs. </w:t>
      </w:r>
    </w:p>
    <w:p w14:paraId="555FA005" w14:textId="77777777" w:rsidR="00A06491" w:rsidRPr="00A06491" w:rsidRDefault="00A06491" w:rsidP="00A06491">
      <w:pPr>
        <w:spacing w:before="120" w:after="200"/>
        <w:ind w:left="720" w:hanging="360"/>
        <w:contextualSpacing/>
        <w:rPr>
          <w:rFonts w:ascii="Calibri" w:hAnsi="Calibri"/>
          <w:lang w:bidi="en-US"/>
        </w:rPr>
      </w:pPr>
      <w:r w:rsidRPr="00A06491">
        <w:rPr>
          <w:rFonts w:ascii="Calibri" w:hAnsi="Calibri"/>
          <w:lang w:bidi="en-US"/>
        </w:rPr>
        <w:t xml:space="preserve">Spend some time reviewing the </w:t>
      </w:r>
      <w:r w:rsidRPr="00A06491">
        <w:rPr>
          <w:rFonts w:ascii="Calibri" w:hAnsi="Calibri"/>
          <w:b/>
          <w:lang w:bidi="en-US"/>
        </w:rPr>
        <w:t>sample items</w:t>
      </w:r>
      <w:r w:rsidRPr="00A06491">
        <w:rPr>
          <w:rFonts w:ascii="Calibri" w:hAnsi="Calibri"/>
          <w:lang w:bidi="en-US"/>
        </w:rPr>
        <w:t>. These items are concrete examples of the structure and focus desired for NYSESLAT items. The samples illustrate items for the various grade bands, ToMs, and PLDs. If the target PLD is not represented, it can also be helpful to review items from either the grade band below or the grade band above, or from a proficiency level below or above.</w:t>
      </w:r>
    </w:p>
    <w:p w14:paraId="508AC0EC" w14:textId="77777777" w:rsidR="00A06491" w:rsidRPr="00A06491" w:rsidRDefault="00A06491" w:rsidP="00A06491">
      <w:pPr>
        <w:spacing w:before="120" w:after="200"/>
        <w:ind w:left="720" w:hanging="360"/>
        <w:contextualSpacing/>
        <w:rPr>
          <w:rFonts w:ascii="Calibri" w:hAnsi="Calibri"/>
          <w:lang w:bidi="en-US"/>
        </w:rPr>
      </w:pPr>
      <w:r w:rsidRPr="00A06491">
        <w:rPr>
          <w:rFonts w:ascii="Calibri" w:hAnsi="Calibri"/>
          <w:lang w:bidi="en-US"/>
        </w:rPr>
        <w:t>Think about English Language Learners/Multilingual Learners and ask yourself questions such as:</w:t>
      </w:r>
    </w:p>
    <w:p w14:paraId="76180728" w14:textId="77777777" w:rsidR="00A06491" w:rsidRPr="00A06491" w:rsidRDefault="00A06491" w:rsidP="00B61CAF">
      <w:pPr>
        <w:numPr>
          <w:ilvl w:val="1"/>
          <w:numId w:val="270"/>
        </w:numPr>
        <w:spacing w:before="120" w:after="200" w:line="276" w:lineRule="auto"/>
        <w:contextualSpacing/>
        <w:jc w:val="left"/>
        <w:rPr>
          <w:rFonts w:ascii="Calibri" w:hAnsi="Calibri"/>
          <w:lang w:bidi="en-US"/>
        </w:rPr>
      </w:pPr>
      <w:r w:rsidRPr="00A06491">
        <w:rPr>
          <w:rFonts w:ascii="Calibri" w:hAnsi="Calibri"/>
          <w:lang w:bidi="en-US"/>
        </w:rPr>
        <w:t>What important language structures would ELLs/MLLs need to know to understand the passage?</w:t>
      </w:r>
    </w:p>
    <w:p w14:paraId="12D7792D" w14:textId="77777777" w:rsidR="00A06491" w:rsidRPr="00A06491" w:rsidRDefault="00A06491" w:rsidP="00B61CAF">
      <w:pPr>
        <w:numPr>
          <w:ilvl w:val="1"/>
          <w:numId w:val="270"/>
        </w:numPr>
        <w:spacing w:before="120" w:after="200" w:line="276" w:lineRule="auto"/>
        <w:contextualSpacing/>
        <w:jc w:val="left"/>
        <w:rPr>
          <w:rFonts w:ascii="Calibri" w:hAnsi="Calibri"/>
          <w:lang w:bidi="en-US"/>
        </w:rPr>
      </w:pPr>
      <w:r w:rsidRPr="00A06491">
        <w:rPr>
          <w:rFonts w:ascii="Calibri" w:hAnsi="Calibri"/>
          <w:lang w:bidi="en-US"/>
        </w:rPr>
        <w:t>What critical vocabulary would ELLs/MLLs need to know to understand the passage?</w:t>
      </w:r>
    </w:p>
    <w:p w14:paraId="6F507FB2" w14:textId="77777777" w:rsidR="00A06491" w:rsidRPr="00A06491" w:rsidRDefault="00A06491" w:rsidP="00B61CAF">
      <w:pPr>
        <w:numPr>
          <w:ilvl w:val="1"/>
          <w:numId w:val="270"/>
        </w:numPr>
        <w:spacing w:before="120" w:after="200" w:line="276" w:lineRule="auto"/>
        <w:contextualSpacing/>
        <w:jc w:val="left"/>
        <w:rPr>
          <w:rFonts w:ascii="Calibri" w:hAnsi="Calibri"/>
          <w:lang w:bidi="en-US"/>
        </w:rPr>
      </w:pPr>
      <w:r w:rsidRPr="00A06491">
        <w:rPr>
          <w:rFonts w:ascii="Calibri" w:hAnsi="Calibri"/>
          <w:lang w:bidi="en-US"/>
        </w:rPr>
        <w:t>How could the language structure/vocabulary be presented to ELLs/MLLs in an item targeted to a specific proficiency level?</w:t>
      </w:r>
    </w:p>
    <w:p w14:paraId="7E3FD362" w14:textId="77777777" w:rsidR="00A06491" w:rsidRPr="00A06491" w:rsidRDefault="00A06491" w:rsidP="00B61CAF">
      <w:pPr>
        <w:numPr>
          <w:ilvl w:val="1"/>
          <w:numId w:val="270"/>
        </w:numPr>
        <w:spacing w:before="120" w:after="200" w:line="276" w:lineRule="auto"/>
        <w:contextualSpacing/>
        <w:jc w:val="left"/>
        <w:rPr>
          <w:rFonts w:ascii="Calibri" w:hAnsi="Calibri"/>
          <w:lang w:bidi="en-US"/>
        </w:rPr>
      </w:pPr>
      <w:r w:rsidRPr="00A06491">
        <w:rPr>
          <w:rFonts w:ascii="Calibri" w:hAnsi="Calibri"/>
          <w:lang w:bidi="en-US"/>
        </w:rPr>
        <w:t>How can an item best assess an ELL’s/MLL’s linguistic proficiency for the given grade band and modality without assessing content or comprehension? This is not an ELA test but rather focuses on linguistic ability, not ELA competencies.</w:t>
      </w:r>
    </w:p>
    <w:p w14:paraId="719D6364" w14:textId="77777777" w:rsidR="00A06491" w:rsidRPr="00A06491" w:rsidRDefault="00A06491" w:rsidP="00A06491">
      <w:pPr>
        <w:spacing w:before="120" w:after="200"/>
        <w:ind w:left="720" w:hanging="360"/>
        <w:contextualSpacing/>
        <w:rPr>
          <w:rFonts w:ascii="Calibri" w:hAnsi="Calibri"/>
          <w:lang w:bidi="en-US"/>
        </w:rPr>
      </w:pPr>
      <w:r w:rsidRPr="00A06491">
        <w:rPr>
          <w:rFonts w:ascii="Calibri" w:hAnsi="Calibri"/>
          <w:lang w:bidi="en-US"/>
        </w:rPr>
        <w:t xml:space="preserve">Review the </w:t>
      </w:r>
      <w:r w:rsidRPr="00A06491">
        <w:rPr>
          <w:rFonts w:ascii="Calibri" w:hAnsi="Calibri"/>
          <w:i/>
          <w:lang w:bidi="en-US"/>
        </w:rPr>
        <w:t>structure</w:t>
      </w:r>
      <w:r w:rsidRPr="00A06491">
        <w:rPr>
          <w:rFonts w:ascii="Calibri" w:hAnsi="Calibri"/>
          <w:lang w:bidi="en-US"/>
        </w:rPr>
        <w:t xml:space="preserve"> of the language in the finished passage and note the types of language used that provide a basis for items. </w:t>
      </w:r>
    </w:p>
    <w:p w14:paraId="3DFAD8DB" w14:textId="77777777" w:rsidR="00A06491" w:rsidRPr="00A06491" w:rsidRDefault="00A06491" w:rsidP="00A06491">
      <w:pPr>
        <w:spacing w:before="120" w:after="200"/>
        <w:ind w:left="720" w:hanging="360"/>
        <w:contextualSpacing/>
        <w:rPr>
          <w:rFonts w:ascii="Calibri" w:hAnsi="Calibri"/>
          <w:lang w:bidi="en-US"/>
        </w:rPr>
      </w:pPr>
      <w:r w:rsidRPr="00A06491">
        <w:rPr>
          <w:rFonts w:ascii="Calibri" w:hAnsi="Calibri"/>
          <w:lang w:bidi="en-US"/>
        </w:rPr>
        <w:t>If writing for the Listening modality, read the description of how the Listening stimuli and items are presented to students during testing. Note in particular that the students do not see the Listening passages, only the passage title, the graphic, and the test questions. The writer must read the Listening passage out loud to get a sense of its oral complexity before writing the item set. This is required to avoid confusing phrasing, sentence structure that is difficult to read aloud, etc., which can be noted and revised before the items are written.</w:t>
      </w:r>
    </w:p>
    <w:p w14:paraId="5B5E2831" w14:textId="05884107" w:rsidR="00A06491" w:rsidRPr="00A06491" w:rsidRDefault="00A06491" w:rsidP="00A06491">
      <w:pPr>
        <w:spacing w:before="120" w:after="200"/>
        <w:rPr>
          <w:rFonts w:ascii="Calibri" w:hAnsi="Calibri"/>
          <w:lang w:bidi="en-US"/>
        </w:rPr>
      </w:pPr>
      <w:r w:rsidRPr="00A06491">
        <w:rPr>
          <w:rFonts w:ascii="Calibri" w:hAnsi="Calibri"/>
          <w:b/>
          <w:lang w:bidi="en-US"/>
        </w:rPr>
        <w:t>Note:</w:t>
      </w:r>
      <w:r w:rsidRPr="00A06491">
        <w:rPr>
          <w:rFonts w:ascii="Calibri" w:hAnsi="Calibri"/>
          <w:lang w:bidi="en-US"/>
        </w:rPr>
        <w:t xml:space="preserve"> When recording the Listening </w:t>
      </w:r>
      <w:r w:rsidR="00B4189E">
        <w:rPr>
          <w:rFonts w:ascii="Calibri" w:hAnsi="Calibri"/>
          <w:lang w:bidi="en-US"/>
        </w:rPr>
        <w:t>audio file</w:t>
      </w:r>
      <w:r w:rsidRPr="00A06491">
        <w:rPr>
          <w:rFonts w:ascii="Calibri" w:hAnsi="Calibri"/>
          <w:lang w:bidi="en-US"/>
        </w:rPr>
        <w:t>, our development team noticed that some language in Listening passages, when read out loud, seemed almost like tongue twisters. Eliminating these problems before passages are submitted would be extremely helpful. It is imperative that Listening passages be read aloud by the writer before submission, to catch any language that is difficult to read aloud or seems confusing when heard and not read.</w:t>
      </w:r>
    </w:p>
    <w:p w14:paraId="4638C973" w14:textId="77777777" w:rsidR="00A06491" w:rsidRPr="00A06491" w:rsidRDefault="00A06491" w:rsidP="00A06491">
      <w:pPr>
        <w:spacing w:before="120" w:after="200"/>
        <w:rPr>
          <w:rFonts w:ascii="Calibri" w:hAnsi="Calibri"/>
          <w:lang w:bidi="en-US"/>
        </w:rPr>
      </w:pPr>
      <w:r w:rsidRPr="00A06491">
        <w:rPr>
          <w:rFonts w:ascii="Calibri" w:hAnsi="Calibri"/>
          <w:lang w:bidi="en-US"/>
        </w:rPr>
        <w:t xml:space="preserve">Here are a couple of examples of some issues found in previous Listening passages or items. It was awkward for the reader when a sentence in a passage had several words beginning with the same letter, such as “. . . several shoes were scuffed and scarred.” In an item, it was a problem when Answer Choice C was the word “See” or a phrase that started with “See. . .” or Answer Choice B used a phrase that started with “Be. . .”.  </w:t>
      </w:r>
    </w:p>
    <w:p w14:paraId="0B951EF7" w14:textId="5D99DE29" w:rsidR="00A06491" w:rsidRPr="00953053" w:rsidRDefault="00A06491" w:rsidP="00953053">
      <w:pPr>
        <w:rPr>
          <w:b/>
          <w:bCs/>
          <w:lang w:bidi="en-US"/>
        </w:rPr>
      </w:pPr>
      <w:bookmarkStart w:id="412" w:name="_Toc63408928"/>
      <w:r w:rsidRPr="00953053">
        <w:rPr>
          <w:b/>
          <w:bCs/>
          <w:lang w:bidi="en-US"/>
        </w:rPr>
        <w:t>Creating Writing Prompts</w:t>
      </w:r>
      <w:bookmarkEnd w:id="412"/>
    </w:p>
    <w:p w14:paraId="72D1A991" w14:textId="77777777" w:rsidR="00A06491" w:rsidRPr="00A06491" w:rsidRDefault="00A06491" w:rsidP="00A06491">
      <w:pPr>
        <w:spacing w:before="120" w:after="200"/>
        <w:rPr>
          <w:rFonts w:ascii="Calibri" w:hAnsi="Calibri"/>
          <w:lang w:bidi="en-US"/>
        </w:rPr>
      </w:pPr>
      <w:r w:rsidRPr="00A06491">
        <w:rPr>
          <w:rFonts w:ascii="Calibri" w:hAnsi="Calibri"/>
          <w:lang w:bidi="en-US"/>
        </w:rPr>
        <w:t>Short Constructed-Response (SCR) prompts will be written to ToM 1 and ToM 2. Because we can designate only one ToM, you will choose the Writing modality, ToM 2, and PLD 5 (e.g., PLD.5.W.GR.2) for your grade band when writing an SCR prompt on the online writing system.</w:t>
      </w:r>
    </w:p>
    <w:p w14:paraId="70631696" w14:textId="77777777" w:rsidR="00873223" w:rsidRDefault="00A06491" w:rsidP="00A06491">
      <w:pPr>
        <w:spacing w:before="120" w:after="200"/>
        <w:rPr>
          <w:rFonts w:ascii="Calibri" w:hAnsi="Calibri"/>
          <w:lang w:bidi="en-US"/>
        </w:rPr>
      </w:pPr>
      <w:r w:rsidRPr="00A06491">
        <w:rPr>
          <w:rFonts w:ascii="Calibri" w:hAnsi="Calibri"/>
          <w:lang w:bidi="en-US"/>
        </w:rPr>
        <w:t>Extended Constructed-Response (ECR) prompts will be written to either ToMs 1, 2, and 3 (Narrative) or ToMs 1, 2, and 4 (Expository). Because we can designate only one ToM, you will choose the Writing modality, ToM 3, and PLD 5 (e.g., PLD.5.W.GR.3) for your grade band when writing a narrative ECR prompt on the online writing system. You will choose the Writing modality, ToM 4, and PLD 5 (e.g., PLD.5.W.GR.4) for your grade band when writing an informational ECR.</w:t>
      </w:r>
      <w:r w:rsidR="00873223">
        <w:rPr>
          <w:rFonts w:ascii="Calibri" w:hAnsi="Calibri"/>
          <w:lang w:bidi="en-US"/>
        </w:rPr>
        <w:br w:type="page"/>
      </w:r>
    </w:p>
    <w:p w14:paraId="05F8470B" w14:textId="50ED4A00" w:rsidR="00A06491" w:rsidRDefault="00A06491" w:rsidP="00953053">
      <w:pPr>
        <w:rPr>
          <w:b/>
          <w:bCs/>
          <w:lang w:bidi="en-US"/>
        </w:rPr>
      </w:pPr>
      <w:r w:rsidRPr="00953053">
        <w:rPr>
          <w:b/>
          <w:bCs/>
          <w:lang w:bidi="en-US"/>
        </w:rPr>
        <w:t>Appendix A: Glossary</w:t>
      </w:r>
    </w:p>
    <w:p w14:paraId="3A3CBB8A" w14:textId="77777777" w:rsidR="002A4AC7" w:rsidRPr="00953053" w:rsidRDefault="002A4AC7" w:rsidP="00953053">
      <w:pPr>
        <w:rPr>
          <w:b/>
          <w:bCs/>
          <w:lang w:bidi="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73"/>
        <w:gridCol w:w="8567"/>
      </w:tblGrid>
      <w:tr w:rsidR="00A06491" w:rsidRPr="00A06491" w14:paraId="78DC737A" w14:textId="77777777" w:rsidTr="00D415AE">
        <w:trPr>
          <w:trHeight w:val="1097"/>
          <w:jc w:val="center"/>
        </w:trPr>
        <w:tc>
          <w:tcPr>
            <w:tcW w:w="1155" w:type="pct"/>
            <w:shd w:val="clear" w:color="auto" w:fill="BFBFBF" w:themeFill="background1" w:themeFillShade="BF"/>
            <w:vAlign w:val="center"/>
          </w:tcPr>
          <w:p w14:paraId="20CA139D" w14:textId="77777777" w:rsidR="00A06491" w:rsidRPr="00D415AE" w:rsidRDefault="00A06491" w:rsidP="00A06491">
            <w:pPr>
              <w:jc w:val="left"/>
              <w:rPr>
                <w:rFonts w:ascii="Calibri" w:hAnsi="Calibri"/>
                <w:sz w:val="22"/>
                <w:szCs w:val="22"/>
                <w:lang w:bidi="en-US"/>
              </w:rPr>
            </w:pPr>
            <w:r w:rsidRPr="00D415AE">
              <w:rPr>
                <w:rFonts w:ascii="Calibri" w:hAnsi="Calibri"/>
                <w:b/>
                <w:sz w:val="22"/>
                <w:szCs w:val="22"/>
                <w:lang w:bidi="en-US"/>
              </w:rPr>
              <w:t xml:space="preserve">Support </w:t>
            </w:r>
            <w:r w:rsidRPr="00D415AE">
              <w:rPr>
                <w:rFonts w:ascii="Calibri" w:hAnsi="Calibri"/>
                <w:sz w:val="22"/>
                <w:szCs w:val="22"/>
                <w:lang w:bidi="en-US"/>
              </w:rPr>
              <w:t>(applies to  L/R PLDs and Speaking only)</w:t>
            </w:r>
          </w:p>
        </w:tc>
        <w:tc>
          <w:tcPr>
            <w:tcW w:w="3845" w:type="pct"/>
            <w:shd w:val="clear" w:color="auto" w:fill="BFBFBF" w:themeFill="background1" w:themeFillShade="BF"/>
            <w:vAlign w:val="center"/>
          </w:tcPr>
          <w:p w14:paraId="035F44BB" w14:textId="77777777" w:rsidR="00A06491" w:rsidRPr="00D415AE" w:rsidRDefault="00A06491" w:rsidP="00A06491">
            <w:pPr>
              <w:jc w:val="left"/>
              <w:rPr>
                <w:rFonts w:ascii="Calibri" w:hAnsi="Calibri"/>
                <w:b/>
                <w:sz w:val="22"/>
                <w:szCs w:val="22"/>
                <w:lang w:bidi="en-US"/>
              </w:rPr>
            </w:pPr>
            <w:r w:rsidRPr="00D415AE">
              <w:rPr>
                <w:rFonts w:ascii="Calibri" w:hAnsi="Calibri"/>
                <w:b/>
                <w:sz w:val="22"/>
                <w:szCs w:val="22"/>
                <w:lang w:bidi="en-US"/>
              </w:rPr>
              <w:t>Definition</w:t>
            </w:r>
          </w:p>
        </w:tc>
      </w:tr>
      <w:tr w:rsidR="00A06491" w:rsidRPr="00A06491" w14:paraId="0CA8A6F3" w14:textId="77777777" w:rsidTr="00D415AE">
        <w:trPr>
          <w:trHeight w:val="737"/>
          <w:jc w:val="center"/>
        </w:trPr>
        <w:tc>
          <w:tcPr>
            <w:tcW w:w="1155" w:type="pct"/>
            <w:shd w:val="clear" w:color="auto" w:fill="F2F2F2" w:themeFill="background1" w:themeFillShade="F2"/>
            <w:vAlign w:val="center"/>
          </w:tcPr>
          <w:p w14:paraId="3C46FC57"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Substantial</w:t>
            </w:r>
          </w:p>
        </w:tc>
        <w:tc>
          <w:tcPr>
            <w:tcW w:w="3845" w:type="pct"/>
            <w:shd w:val="clear" w:color="auto" w:fill="auto"/>
            <w:vAlign w:val="center"/>
          </w:tcPr>
          <w:p w14:paraId="0A4B7A8A"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Frequent direct support that includes, but is not limited to: objects, pictures, diagrams, charts, graphic organizers, time lines, repetition, rephrasing, pointing, verbal guidance, cues, sentence starters, modeling, etc.</w:t>
            </w:r>
          </w:p>
        </w:tc>
      </w:tr>
      <w:tr w:rsidR="00A06491" w:rsidRPr="00A06491" w14:paraId="0DFDAB62" w14:textId="77777777" w:rsidTr="00D415AE">
        <w:trPr>
          <w:trHeight w:val="845"/>
          <w:jc w:val="center"/>
        </w:trPr>
        <w:tc>
          <w:tcPr>
            <w:tcW w:w="1155" w:type="pct"/>
            <w:shd w:val="clear" w:color="auto" w:fill="F2F2F2" w:themeFill="background1" w:themeFillShade="F2"/>
            <w:vAlign w:val="center"/>
          </w:tcPr>
          <w:p w14:paraId="3D196F33"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Moderate</w:t>
            </w:r>
          </w:p>
        </w:tc>
        <w:tc>
          <w:tcPr>
            <w:tcW w:w="3845" w:type="pct"/>
            <w:shd w:val="clear" w:color="auto" w:fill="auto"/>
            <w:vAlign w:val="center"/>
          </w:tcPr>
          <w:p w14:paraId="13CBD6D7"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Occasional direct support that includes, but is not limited to: objects, pictures, diagrams, charts, graphic organizers, time lines, repetition, rephrasing, pointing, verbal guidance, cues, sentence starters, modeling, etc.</w:t>
            </w:r>
          </w:p>
        </w:tc>
      </w:tr>
      <w:tr w:rsidR="00A06491" w:rsidRPr="00A06491" w14:paraId="59947860" w14:textId="77777777" w:rsidTr="00D415AE">
        <w:trPr>
          <w:trHeight w:val="710"/>
          <w:jc w:val="center"/>
        </w:trPr>
        <w:tc>
          <w:tcPr>
            <w:tcW w:w="1155" w:type="pct"/>
            <w:shd w:val="clear" w:color="auto" w:fill="F2F2F2" w:themeFill="background1" w:themeFillShade="F2"/>
            <w:vAlign w:val="center"/>
          </w:tcPr>
          <w:p w14:paraId="57A487B2"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Limited</w:t>
            </w:r>
          </w:p>
        </w:tc>
        <w:tc>
          <w:tcPr>
            <w:tcW w:w="3845" w:type="pct"/>
            <w:shd w:val="clear" w:color="auto" w:fill="auto"/>
            <w:vAlign w:val="center"/>
          </w:tcPr>
          <w:p w14:paraId="5DF6A13D"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Occasional support that includes: diagrams, charts, graphic organizers, verbal guidance, sentence starters, etc.</w:t>
            </w:r>
          </w:p>
        </w:tc>
      </w:tr>
      <w:tr w:rsidR="00A06491" w:rsidRPr="00A06491" w14:paraId="03BCAB82" w14:textId="77777777" w:rsidTr="00D415AE">
        <w:trPr>
          <w:trHeight w:val="620"/>
          <w:jc w:val="center"/>
        </w:trPr>
        <w:tc>
          <w:tcPr>
            <w:tcW w:w="1155" w:type="pct"/>
            <w:shd w:val="clear" w:color="auto" w:fill="BFBFBF" w:themeFill="background1" w:themeFillShade="BF"/>
            <w:vAlign w:val="center"/>
          </w:tcPr>
          <w:p w14:paraId="2FDAE533" w14:textId="77777777" w:rsidR="00A06491" w:rsidRPr="00D415AE" w:rsidRDefault="00A06491" w:rsidP="00A06491">
            <w:pPr>
              <w:jc w:val="left"/>
              <w:rPr>
                <w:rFonts w:ascii="Calibri" w:hAnsi="Calibri"/>
                <w:b/>
                <w:sz w:val="22"/>
                <w:szCs w:val="22"/>
                <w:lang w:bidi="en-US"/>
              </w:rPr>
            </w:pPr>
            <w:r w:rsidRPr="00D415AE">
              <w:rPr>
                <w:rFonts w:ascii="Calibri" w:hAnsi="Calibri"/>
                <w:b/>
                <w:sz w:val="22"/>
                <w:szCs w:val="22"/>
                <w:lang w:bidi="en-US"/>
              </w:rPr>
              <w:t>Complexity</w:t>
            </w:r>
          </w:p>
        </w:tc>
        <w:tc>
          <w:tcPr>
            <w:tcW w:w="3845" w:type="pct"/>
            <w:shd w:val="clear" w:color="auto" w:fill="BFBFBF" w:themeFill="background1" w:themeFillShade="BF"/>
            <w:vAlign w:val="center"/>
          </w:tcPr>
          <w:p w14:paraId="7B97A5B3" w14:textId="77777777" w:rsidR="00A06491" w:rsidRPr="00D415AE" w:rsidRDefault="00A06491" w:rsidP="00A06491">
            <w:pPr>
              <w:jc w:val="left"/>
              <w:rPr>
                <w:rFonts w:ascii="Calibri" w:hAnsi="Calibri"/>
                <w:b/>
                <w:sz w:val="22"/>
                <w:szCs w:val="22"/>
                <w:lang w:bidi="en-US"/>
              </w:rPr>
            </w:pPr>
            <w:r w:rsidRPr="00D415AE">
              <w:rPr>
                <w:rFonts w:ascii="Calibri" w:hAnsi="Calibri"/>
                <w:b/>
                <w:sz w:val="22"/>
                <w:szCs w:val="22"/>
                <w:lang w:bidi="en-US"/>
              </w:rPr>
              <w:t>Definition</w:t>
            </w:r>
          </w:p>
        </w:tc>
      </w:tr>
      <w:tr w:rsidR="00A06491" w:rsidRPr="00A06491" w14:paraId="10B32FBC" w14:textId="77777777" w:rsidTr="00D415AE">
        <w:trPr>
          <w:trHeight w:val="602"/>
          <w:jc w:val="center"/>
        </w:trPr>
        <w:tc>
          <w:tcPr>
            <w:tcW w:w="1155" w:type="pct"/>
            <w:shd w:val="clear" w:color="auto" w:fill="F2F2F2" w:themeFill="background1" w:themeFillShade="F2"/>
            <w:vAlign w:val="center"/>
          </w:tcPr>
          <w:p w14:paraId="780C47DB"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Predictable sentence</w:t>
            </w:r>
          </w:p>
        </w:tc>
        <w:tc>
          <w:tcPr>
            <w:tcW w:w="3845" w:type="pct"/>
            <w:vAlign w:val="center"/>
          </w:tcPr>
          <w:p w14:paraId="0A2D8E27"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A sentence that is easily learned or memorized; student generally is unable to expand beyond the memorized statement (e.g., I don’t like. I’m fine. My name is . . .)</w:t>
            </w:r>
          </w:p>
        </w:tc>
      </w:tr>
      <w:tr w:rsidR="00A06491" w:rsidRPr="00A06491" w14:paraId="7EFFB1F0" w14:textId="77777777" w:rsidTr="00D415AE">
        <w:trPr>
          <w:trHeight w:val="485"/>
          <w:jc w:val="center"/>
        </w:trPr>
        <w:tc>
          <w:tcPr>
            <w:tcW w:w="1155" w:type="pct"/>
            <w:shd w:val="clear" w:color="auto" w:fill="F2F2F2" w:themeFill="background1" w:themeFillShade="F2"/>
            <w:vAlign w:val="center"/>
          </w:tcPr>
          <w:p w14:paraId="453AF04D"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Phrase</w:t>
            </w:r>
          </w:p>
        </w:tc>
        <w:tc>
          <w:tcPr>
            <w:tcW w:w="3845" w:type="pct"/>
            <w:vAlign w:val="center"/>
          </w:tcPr>
          <w:p w14:paraId="01218BE0"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A group of words that does not include a subject and a verb, but may express a complete feeling, detail, idea, or thought</w:t>
            </w:r>
          </w:p>
        </w:tc>
      </w:tr>
      <w:tr w:rsidR="00A06491" w:rsidRPr="00A06491" w14:paraId="345B0A5A" w14:textId="77777777" w:rsidTr="00D415AE">
        <w:trPr>
          <w:trHeight w:val="638"/>
          <w:jc w:val="center"/>
        </w:trPr>
        <w:tc>
          <w:tcPr>
            <w:tcW w:w="1155" w:type="pct"/>
            <w:shd w:val="clear" w:color="auto" w:fill="F2F2F2" w:themeFill="background1" w:themeFillShade="F2"/>
            <w:vAlign w:val="center"/>
          </w:tcPr>
          <w:p w14:paraId="325A52C7"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Simple sentence</w:t>
            </w:r>
          </w:p>
        </w:tc>
        <w:tc>
          <w:tcPr>
            <w:tcW w:w="3845" w:type="pct"/>
            <w:vAlign w:val="center"/>
          </w:tcPr>
          <w:p w14:paraId="4E2674C8"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 xml:space="preserve">Contains one subject and one verb; expresses a complete thought; may contain other elements such as a personal pronoun or a helping verb </w:t>
            </w:r>
          </w:p>
        </w:tc>
      </w:tr>
      <w:tr w:rsidR="00A06491" w:rsidRPr="00A06491" w14:paraId="753349D0" w14:textId="77777777" w:rsidTr="00D415AE">
        <w:trPr>
          <w:trHeight w:val="831"/>
          <w:jc w:val="center"/>
        </w:trPr>
        <w:tc>
          <w:tcPr>
            <w:tcW w:w="1155" w:type="pct"/>
            <w:shd w:val="clear" w:color="auto" w:fill="F2F2F2" w:themeFill="background1" w:themeFillShade="F2"/>
            <w:vAlign w:val="center"/>
          </w:tcPr>
          <w:p w14:paraId="23A8F58A"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Expanded sentence</w:t>
            </w:r>
          </w:p>
        </w:tc>
        <w:tc>
          <w:tcPr>
            <w:tcW w:w="3845" w:type="pct"/>
            <w:vAlign w:val="center"/>
          </w:tcPr>
          <w:p w14:paraId="23E0769E"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Contains a subject and a verb; further developed through the use of a variety of grammatical structures (e.g., prepositional phrase, compound subject or predicate, adjective or adverb phrase, participial or infinitive phrase)</w:t>
            </w:r>
          </w:p>
        </w:tc>
      </w:tr>
      <w:tr w:rsidR="00A06491" w:rsidRPr="00A06491" w14:paraId="5D723394" w14:textId="77777777" w:rsidTr="00D415AE">
        <w:trPr>
          <w:trHeight w:val="575"/>
          <w:jc w:val="center"/>
        </w:trPr>
        <w:tc>
          <w:tcPr>
            <w:tcW w:w="1155" w:type="pct"/>
            <w:shd w:val="clear" w:color="auto" w:fill="F2F2F2" w:themeFill="background1" w:themeFillShade="F2"/>
            <w:vAlign w:val="center"/>
          </w:tcPr>
          <w:p w14:paraId="4BA3962A"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Compound sentence</w:t>
            </w:r>
          </w:p>
        </w:tc>
        <w:tc>
          <w:tcPr>
            <w:tcW w:w="3845" w:type="pct"/>
            <w:vAlign w:val="center"/>
          </w:tcPr>
          <w:p w14:paraId="5DC4AEC9"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Contains two independent clauses (each with a subject and a verb) joined by a coordinating conjunction (e.g., and, but, or, so, yet)</w:t>
            </w:r>
          </w:p>
        </w:tc>
      </w:tr>
      <w:tr w:rsidR="00A06491" w:rsidRPr="00A06491" w14:paraId="1D1FC2AD" w14:textId="77777777" w:rsidTr="00D415AE">
        <w:trPr>
          <w:trHeight w:val="831"/>
          <w:jc w:val="center"/>
        </w:trPr>
        <w:tc>
          <w:tcPr>
            <w:tcW w:w="1155" w:type="pct"/>
            <w:shd w:val="clear" w:color="auto" w:fill="F2F2F2" w:themeFill="background1" w:themeFillShade="F2"/>
            <w:vAlign w:val="center"/>
          </w:tcPr>
          <w:p w14:paraId="01319773"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Complex sentence</w:t>
            </w:r>
          </w:p>
        </w:tc>
        <w:tc>
          <w:tcPr>
            <w:tcW w:w="3845" w:type="pct"/>
            <w:vAlign w:val="center"/>
          </w:tcPr>
          <w:p w14:paraId="668BD2B8"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Contains an independent clause and one or more dependent clauses joined by a subordinating conjunction (e.g., because, since, after, although, when) or a relative pronoun (e.g., that, who, or which)</w:t>
            </w:r>
          </w:p>
        </w:tc>
      </w:tr>
      <w:tr w:rsidR="00A06491" w:rsidRPr="00A06491" w14:paraId="5C3B66A1" w14:textId="77777777" w:rsidTr="00D415AE">
        <w:trPr>
          <w:trHeight w:val="530"/>
          <w:jc w:val="center"/>
        </w:trPr>
        <w:tc>
          <w:tcPr>
            <w:tcW w:w="1155" w:type="pct"/>
            <w:shd w:val="clear" w:color="auto" w:fill="BFBFBF" w:themeFill="background1" w:themeFillShade="BF"/>
            <w:vAlign w:val="center"/>
          </w:tcPr>
          <w:p w14:paraId="42E529FF" w14:textId="78B19D52" w:rsidR="00A06491" w:rsidRPr="00D415AE" w:rsidRDefault="00A06491" w:rsidP="00A06491">
            <w:pPr>
              <w:jc w:val="left"/>
              <w:rPr>
                <w:rFonts w:ascii="Calibri" w:hAnsi="Calibri"/>
                <w:b/>
                <w:sz w:val="22"/>
                <w:szCs w:val="22"/>
                <w:lang w:bidi="en-US"/>
              </w:rPr>
            </w:pPr>
            <w:r w:rsidRPr="00D415AE">
              <w:rPr>
                <w:rFonts w:ascii="Calibri" w:hAnsi="Calibri"/>
                <w:sz w:val="22"/>
                <w:szCs w:val="22"/>
                <w:lang w:bidi="en-US"/>
              </w:rPr>
              <w:br w:type="page"/>
            </w:r>
            <w:r w:rsidRPr="00D415AE">
              <w:rPr>
                <w:rFonts w:ascii="Calibri" w:hAnsi="Calibri"/>
                <w:b/>
                <w:sz w:val="22"/>
                <w:szCs w:val="22"/>
                <w:lang w:bidi="en-US"/>
              </w:rPr>
              <w:t>Quality</w:t>
            </w:r>
          </w:p>
        </w:tc>
        <w:tc>
          <w:tcPr>
            <w:tcW w:w="3845" w:type="pct"/>
            <w:shd w:val="clear" w:color="auto" w:fill="BFBFBF" w:themeFill="background1" w:themeFillShade="BF"/>
            <w:vAlign w:val="center"/>
          </w:tcPr>
          <w:p w14:paraId="6C88EEBB" w14:textId="77777777" w:rsidR="00A06491" w:rsidRPr="00D415AE" w:rsidRDefault="00A06491" w:rsidP="00A06491">
            <w:pPr>
              <w:jc w:val="left"/>
              <w:rPr>
                <w:rFonts w:ascii="Calibri" w:hAnsi="Calibri"/>
                <w:b/>
                <w:sz w:val="22"/>
                <w:szCs w:val="22"/>
                <w:lang w:bidi="en-US"/>
              </w:rPr>
            </w:pPr>
            <w:r w:rsidRPr="00D415AE">
              <w:rPr>
                <w:rFonts w:ascii="Calibri" w:hAnsi="Calibri"/>
                <w:b/>
                <w:sz w:val="22"/>
                <w:szCs w:val="22"/>
                <w:lang w:bidi="en-US"/>
              </w:rPr>
              <w:t>Definition</w:t>
            </w:r>
          </w:p>
        </w:tc>
      </w:tr>
      <w:tr w:rsidR="00A06491" w:rsidRPr="00A06491" w14:paraId="6449670A" w14:textId="77777777" w:rsidTr="00D415AE">
        <w:trPr>
          <w:trHeight w:val="980"/>
          <w:jc w:val="center"/>
        </w:trPr>
        <w:tc>
          <w:tcPr>
            <w:tcW w:w="1155" w:type="pct"/>
            <w:shd w:val="clear" w:color="auto" w:fill="F2F2F2" w:themeFill="background1" w:themeFillShade="F2"/>
            <w:vAlign w:val="center"/>
          </w:tcPr>
          <w:p w14:paraId="6DDD2180"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Tier 1 words</w:t>
            </w:r>
          </w:p>
        </w:tc>
        <w:tc>
          <w:tcPr>
            <w:tcW w:w="3845" w:type="pct"/>
            <w:vAlign w:val="center"/>
          </w:tcPr>
          <w:p w14:paraId="575B24BC"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The most basic words; rarely require direct instruction; words of everyday speech; often sight words/high frequency words (e.g., book, run, numbers, colors)</w:t>
            </w:r>
          </w:p>
          <w:p w14:paraId="5E9D163D" w14:textId="77777777" w:rsidR="00A06491" w:rsidRPr="00A06491" w:rsidRDefault="00A06491" w:rsidP="00A06491">
            <w:pPr>
              <w:jc w:val="left"/>
              <w:rPr>
                <w:rFonts w:ascii="Calibri" w:hAnsi="Calibri"/>
                <w:sz w:val="22"/>
                <w:szCs w:val="22"/>
                <w:lang w:bidi="en-US"/>
              </w:rPr>
            </w:pPr>
          </w:p>
          <w:p w14:paraId="4B6B091C"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 xml:space="preserve">Additional Tier 1 examples: </w:t>
            </w:r>
            <w:r w:rsidRPr="00A06491">
              <w:rPr>
                <w:rFonts w:ascii="Calibri" w:hAnsi="Calibri" w:cs="Calibri"/>
                <w:iCs/>
                <w:sz w:val="22"/>
                <w:szCs w:val="22"/>
              </w:rPr>
              <w:t>big, cat, chair, child, clock, family, happy, house, pizza, sad, school, walk; fire: fire, flame</w:t>
            </w:r>
          </w:p>
        </w:tc>
      </w:tr>
      <w:tr w:rsidR="00A06491" w:rsidRPr="00A06491" w14:paraId="737B692A" w14:textId="77777777" w:rsidTr="00D415AE">
        <w:trPr>
          <w:trHeight w:val="1520"/>
          <w:jc w:val="center"/>
        </w:trPr>
        <w:tc>
          <w:tcPr>
            <w:tcW w:w="1155" w:type="pct"/>
            <w:shd w:val="clear" w:color="auto" w:fill="F2F2F2" w:themeFill="background1" w:themeFillShade="F2"/>
            <w:vAlign w:val="center"/>
          </w:tcPr>
          <w:p w14:paraId="6F02CBBD"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Tier 2 words</w:t>
            </w:r>
          </w:p>
        </w:tc>
        <w:tc>
          <w:tcPr>
            <w:tcW w:w="3845" w:type="pct"/>
            <w:vAlign w:val="center"/>
          </w:tcPr>
          <w:p w14:paraId="594EFB15"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Words that frequently occur across a variety of domains; used within mature language situations such as adult conversations and literature; may have multiple meanings and/or have multiple synonyms; used across a variety of subjects or environments (e.g., experiment, difference, exaggerate, masterpiece)</w:t>
            </w:r>
          </w:p>
          <w:p w14:paraId="46034459" w14:textId="77777777" w:rsidR="00A06491" w:rsidRPr="00A06491" w:rsidRDefault="00A06491" w:rsidP="00A06491">
            <w:pPr>
              <w:autoSpaceDE w:val="0"/>
              <w:autoSpaceDN w:val="0"/>
              <w:adjustRightInd w:val="0"/>
              <w:jc w:val="left"/>
              <w:rPr>
                <w:rFonts w:ascii="Calibri" w:hAnsi="Calibri"/>
                <w:sz w:val="22"/>
                <w:szCs w:val="22"/>
                <w:lang w:bidi="en-US"/>
              </w:rPr>
            </w:pPr>
          </w:p>
          <w:p w14:paraId="0661DD82" w14:textId="77777777" w:rsidR="00A06491" w:rsidRPr="00A06491" w:rsidRDefault="00A06491" w:rsidP="00A06491">
            <w:pPr>
              <w:autoSpaceDE w:val="0"/>
              <w:autoSpaceDN w:val="0"/>
              <w:adjustRightInd w:val="0"/>
              <w:jc w:val="left"/>
              <w:rPr>
                <w:rFonts w:ascii="Calibri" w:hAnsi="Calibri"/>
                <w:sz w:val="22"/>
                <w:szCs w:val="22"/>
                <w:lang w:bidi="en-US"/>
              </w:rPr>
            </w:pPr>
            <w:r w:rsidRPr="00A06491">
              <w:rPr>
                <w:rFonts w:ascii="Calibri" w:hAnsi="Calibri"/>
                <w:sz w:val="22"/>
                <w:szCs w:val="22"/>
                <w:lang w:bidi="en-US"/>
              </w:rPr>
              <w:t xml:space="preserve">Additional Tier 2 examples: </w:t>
            </w:r>
            <w:r w:rsidRPr="00A06491">
              <w:rPr>
                <w:rFonts w:ascii="Calibri" w:hAnsi="Calibri" w:cs="Calibri"/>
                <w:iCs/>
                <w:sz w:val="22"/>
                <w:szCs w:val="22"/>
              </w:rPr>
              <w:t>complex, contrast, element, establish, evidence, formulate, negative, measure, relative, segment, shift, structure, vary; fire: blaze, fiery</w:t>
            </w:r>
          </w:p>
        </w:tc>
      </w:tr>
      <w:tr w:rsidR="00A06491" w:rsidRPr="00A06491" w14:paraId="2571028A" w14:textId="77777777" w:rsidTr="00D415AE">
        <w:trPr>
          <w:trHeight w:val="1520"/>
          <w:jc w:val="center"/>
        </w:trPr>
        <w:tc>
          <w:tcPr>
            <w:tcW w:w="115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7E5F26"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Tier 3 words</w:t>
            </w:r>
          </w:p>
        </w:tc>
        <w:tc>
          <w:tcPr>
            <w:tcW w:w="3845" w:type="pct"/>
            <w:tcBorders>
              <w:top w:val="single" w:sz="4" w:space="0" w:color="auto"/>
              <w:left w:val="single" w:sz="4" w:space="0" w:color="auto"/>
              <w:bottom w:val="single" w:sz="4" w:space="0" w:color="auto"/>
              <w:right w:val="single" w:sz="4" w:space="0" w:color="auto"/>
            </w:tcBorders>
            <w:vAlign w:val="center"/>
          </w:tcPr>
          <w:p w14:paraId="6B152E69"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Used in specific content areas or domains; words that are central to building knowledge and conceptual understanding within the various academic domains and should be integral to instruction of content—examples include terms within the areas of science, mathematics, and literature (e.g., circulatory system, hypotenuse, protagonist)</w:t>
            </w:r>
          </w:p>
          <w:p w14:paraId="26A26AC8" w14:textId="77777777" w:rsidR="00A06491" w:rsidRPr="00A06491" w:rsidRDefault="00A06491" w:rsidP="00A06491">
            <w:pPr>
              <w:jc w:val="left"/>
              <w:rPr>
                <w:rFonts w:ascii="Calibri" w:hAnsi="Calibri"/>
                <w:sz w:val="22"/>
                <w:szCs w:val="22"/>
                <w:lang w:bidi="en-US"/>
              </w:rPr>
            </w:pPr>
          </w:p>
          <w:p w14:paraId="3FE73F37"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 xml:space="preserve">Additional Tier 3 examples: </w:t>
            </w:r>
            <w:r w:rsidRPr="00A06491">
              <w:rPr>
                <w:rFonts w:ascii="Calibri" w:hAnsi="Calibri" w:cs="Calibri"/>
                <w:iCs/>
                <w:sz w:val="22"/>
                <w:szCs w:val="22"/>
              </w:rPr>
              <w:t>lava, isotope, peninsula, legislature, circumference, mitosis, protagonist, circulatory system; fire: combustion, inferno</w:t>
            </w:r>
          </w:p>
        </w:tc>
      </w:tr>
      <w:tr w:rsidR="00A06491" w:rsidRPr="00A06491" w14:paraId="3C207696" w14:textId="77777777" w:rsidTr="00D415AE">
        <w:trPr>
          <w:trHeight w:val="530"/>
          <w:jc w:val="center"/>
        </w:trPr>
        <w:tc>
          <w:tcPr>
            <w:tcW w:w="115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B7B2EA3" w14:textId="77777777" w:rsidR="00A06491" w:rsidRPr="00D415AE" w:rsidRDefault="00A06491" w:rsidP="00A06491">
            <w:pPr>
              <w:jc w:val="left"/>
              <w:rPr>
                <w:rFonts w:ascii="Calibri" w:hAnsi="Calibri"/>
                <w:b/>
                <w:sz w:val="22"/>
                <w:szCs w:val="22"/>
                <w:lang w:bidi="en-US"/>
              </w:rPr>
            </w:pPr>
            <w:r w:rsidRPr="00D415AE">
              <w:rPr>
                <w:rFonts w:ascii="Calibri" w:hAnsi="Calibri"/>
                <w:b/>
                <w:sz w:val="22"/>
                <w:szCs w:val="22"/>
                <w:lang w:bidi="en-US"/>
              </w:rPr>
              <w:t>Coherence</w:t>
            </w:r>
          </w:p>
        </w:tc>
        <w:tc>
          <w:tcPr>
            <w:tcW w:w="384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FB9207F" w14:textId="77777777" w:rsidR="00A06491" w:rsidRPr="00D415AE" w:rsidRDefault="00A06491" w:rsidP="00A06491">
            <w:pPr>
              <w:jc w:val="left"/>
              <w:rPr>
                <w:rFonts w:ascii="Calibri" w:hAnsi="Calibri"/>
                <w:b/>
                <w:sz w:val="22"/>
                <w:szCs w:val="22"/>
                <w:lang w:bidi="en-US"/>
              </w:rPr>
            </w:pPr>
            <w:r w:rsidRPr="00D415AE">
              <w:rPr>
                <w:rFonts w:ascii="Calibri" w:hAnsi="Calibri"/>
                <w:b/>
                <w:sz w:val="22"/>
                <w:szCs w:val="22"/>
                <w:lang w:bidi="en-US"/>
              </w:rPr>
              <w:t xml:space="preserve">Definition/Approximate number of occurrences </w:t>
            </w:r>
          </w:p>
        </w:tc>
      </w:tr>
      <w:tr w:rsidR="00A06491" w:rsidRPr="00A06491" w14:paraId="07EA21B7" w14:textId="77777777" w:rsidTr="00D415AE">
        <w:trPr>
          <w:trHeight w:val="863"/>
          <w:jc w:val="center"/>
        </w:trPr>
        <w:tc>
          <w:tcPr>
            <w:tcW w:w="115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4723926"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Basic</w:t>
            </w:r>
          </w:p>
          <w:p w14:paraId="6D074CC8"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(applies to Writing PLDs only)</w:t>
            </w:r>
          </w:p>
        </w:tc>
        <w:tc>
          <w:tcPr>
            <w:tcW w:w="3845" w:type="pct"/>
            <w:tcBorders>
              <w:top w:val="single" w:sz="4" w:space="0" w:color="auto"/>
              <w:left w:val="single" w:sz="4" w:space="0" w:color="auto"/>
              <w:bottom w:val="single" w:sz="4" w:space="0" w:color="auto"/>
              <w:right w:val="single" w:sz="4" w:space="0" w:color="auto"/>
            </w:tcBorders>
            <w:vAlign w:val="center"/>
          </w:tcPr>
          <w:p w14:paraId="4C1976A9"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Occurring in a way as to indicate a fundamental understanding of organizational components in writing (such as the use of an introduction; the development of a topic; the use of transitions; making a conclusion), but an inability to incorporate more than one of these</w:t>
            </w:r>
          </w:p>
        </w:tc>
      </w:tr>
      <w:tr w:rsidR="00A06491" w:rsidRPr="00A06491" w14:paraId="4668509A" w14:textId="77777777" w:rsidTr="00D415AE">
        <w:trPr>
          <w:trHeight w:val="863"/>
          <w:jc w:val="center"/>
        </w:trPr>
        <w:tc>
          <w:tcPr>
            <w:tcW w:w="115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C1C27AC"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Limited</w:t>
            </w:r>
          </w:p>
        </w:tc>
        <w:tc>
          <w:tcPr>
            <w:tcW w:w="3845" w:type="pct"/>
            <w:tcBorders>
              <w:top w:val="single" w:sz="4" w:space="0" w:color="auto"/>
              <w:left w:val="single" w:sz="4" w:space="0" w:color="auto"/>
              <w:bottom w:val="single" w:sz="4" w:space="0" w:color="auto"/>
              <w:right w:val="single" w:sz="4" w:space="0" w:color="auto"/>
            </w:tcBorders>
            <w:vAlign w:val="center"/>
          </w:tcPr>
          <w:p w14:paraId="1F2AC22F"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Occurring in a way as to indicate a fundamental understanding of organizational components in writing (such as the use of an introduction; the development of a topic; the use of transitions; making a conclusion) and an ability to incorporate some of these</w:t>
            </w:r>
          </w:p>
        </w:tc>
      </w:tr>
      <w:tr w:rsidR="00A06491" w:rsidRPr="00A06491" w14:paraId="7D4C0F70" w14:textId="77777777" w:rsidTr="00D415AE">
        <w:trPr>
          <w:trHeight w:val="890"/>
          <w:jc w:val="center"/>
        </w:trPr>
        <w:tc>
          <w:tcPr>
            <w:tcW w:w="115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AE90162"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Partial</w:t>
            </w:r>
          </w:p>
        </w:tc>
        <w:tc>
          <w:tcPr>
            <w:tcW w:w="3845" w:type="pct"/>
            <w:tcBorders>
              <w:top w:val="single" w:sz="4" w:space="0" w:color="auto"/>
              <w:left w:val="single" w:sz="4" w:space="0" w:color="auto"/>
              <w:bottom w:val="single" w:sz="4" w:space="0" w:color="auto"/>
              <w:right w:val="single" w:sz="4" w:space="0" w:color="auto"/>
            </w:tcBorders>
            <w:vAlign w:val="center"/>
          </w:tcPr>
          <w:p w14:paraId="47E6D37C"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Occurring in a way as to indicate a complete understanding of organizational components in writing (such as the use of an introduction; the development of a topic; the use of transitions; making a conclusion) and an ability to incorporate most of these</w:t>
            </w:r>
          </w:p>
        </w:tc>
      </w:tr>
      <w:tr w:rsidR="00A06491" w:rsidRPr="00A06491" w14:paraId="4C390F98" w14:textId="77777777" w:rsidTr="00D415AE">
        <w:trPr>
          <w:trHeight w:val="620"/>
          <w:jc w:val="center"/>
        </w:trPr>
        <w:tc>
          <w:tcPr>
            <w:tcW w:w="115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F94242"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Sufficient</w:t>
            </w:r>
          </w:p>
        </w:tc>
        <w:tc>
          <w:tcPr>
            <w:tcW w:w="3845" w:type="pct"/>
            <w:tcBorders>
              <w:top w:val="single" w:sz="4" w:space="0" w:color="auto"/>
              <w:left w:val="single" w:sz="4" w:space="0" w:color="auto"/>
              <w:bottom w:val="single" w:sz="4" w:space="0" w:color="auto"/>
              <w:right w:val="single" w:sz="4" w:space="0" w:color="auto"/>
            </w:tcBorders>
            <w:vAlign w:val="center"/>
          </w:tcPr>
          <w:p w14:paraId="1A6FC083"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Occurring in a way as to indicate a complete understanding of organizational components in writing (such as the use of an introduction; the development of a topic; the use of transitions; making a conclusion) and an ability to incorporate nearly all of these</w:t>
            </w:r>
          </w:p>
        </w:tc>
      </w:tr>
      <w:tr w:rsidR="00A06491" w:rsidRPr="00A06491" w14:paraId="24000E22" w14:textId="77777777" w:rsidTr="00D415AE">
        <w:trPr>
          <w:trHeight w:val="530"/>
          <w:jc w:val="center"/>
        </w:trPr>
        <w:tc>
          <w:tcPr>
            <w:tcW w:w="115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418284A" w14:textId="77777777" w:rsidR="00A06491" w:rsidRPr="00D415AE" w:rsidRDefault="00A06491" w:rsidP="00A06491">
            <w:pPr>
              <w:jc w:val="left"/>
              <w:rPr>
                <w:rFonts w:ascii="Calibri" w:hAnsi="Calibri"/>
                <w:b/>
                <w:sz w:val="22"/>
                <w:szCs w:val="22"/>
                <w:lang w:bidi="en-US"/>
              </w:rPr>
            </w:pPr>
            <w:r w:rsidRPr="00D415AE">
              <w:rPr>
                <w:rFonts w:ascii="Calibri" w:hAnsi="Calibri"/>
                <w:sz w:val="22"/>
                <w:szCs w:val="22"/>
                <w:lang w:bidi="en-US"/>
              </w:rPr>
              <w:br w:type="page"/>
            </w:r>
            <w:r w:rsidRPr="00D415AE">
              <w:rPr>
                <w:rFonts w:ascii="Calibri" w:hAnsi="Calibri"/>
                <w:b/>
                <w:sz w:val="22"/>
                <w:szCs w:val="22"/>
                <w:lang w:bidi="en-US"/>
              </w:rPr>
              <w:t>Degree</w:t>
            </w:r>
          </w:p>
        </w:tc>
        <w:tc>
          <w:tcPr>
            <w:tcW w:w="384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DCE7233" w14:textId="77777777" w:rsidR="00A06491" w:rsidRPr="00D415AE" w:rsidRDefault="00A06491" w:rsidP="00A06491">
            <w:pPr>
              <w:jc w:val="left"/>
              <w:rPr>
                <w:rFonts w:ascii="Calibri" w:hAnsi="Calibri"/>
                <w:b/>
                <w:sz w:val="22"/>
                <w:szCs w:val="22"/>
                <w:lang w:bidi="en-US"/>
              </w:rPr>
            </w:pPr>
            <w:r w:rsidRPr="00D415AE">
              <w:rPr>
                <w:rFonts w:ascii="Calibri" w:hAnsi="Calibri"/>
                <w:b/>
                <w:sz w:val="22"/>
                <w:szCs w:val="22"/>
                <w:lang w:bidi="en-US"/>
              </w:rPr>
              <w:t xml:space="preserve">Definition/Approximate number of occurrences </w:t>
            </w:r>
          </w:p>
        </w:tc>
      </w:tr>
      <w:tr w:rsidR="00A06491" w:rsidRPr="00A06491" w14:paraId="51B48585" w14:textId="77777777" w:rsidTr="00D415AE">
        <w:trPr>
          <w:trHeight w:val="323"/>
          <w:jc w:val="center"/>
        </w:trPr>
        <w:tc>
          <w:tcPr>
            <w:tcW w:w="115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2AEEB7"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Few/A few</w:t>
            </w:r>
          </w:p>
        </w:tc>
        <w:tc>
          <w:tcPr>
            <w:tcW w:w="3845" w:type="pct"/>
            <w:tcBorders>
              <w:top w:val="single" w:sz="4" w:space="0" w:color="auto"/>
              <w:left w:val="single" w:sz="4" w:space="0" w:color="auto"/>
              <w:bottom w:val="single" w:sz="4" w:space="0" w:color="auto"/>
              <w:right w:val="single" w:sz="4" w:space="0" w:color="auto"/>
            </w:tcBorders>
            <w:vAlign w:val="center"/>
          </w:tcPr>
          <w:p w14:paraId="5714BD71"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1–2 in a student response</w:t>
            </w:r>
          </w:p>
        </w:tc>
      </w:tr>
      <w:tr w:rsidR="00A06491" w:rsidRPr="00A06491" w14:paraId="56B3AA2D" w14:textId="77777777" w:rsidTr="00D415AE">
        <w:trPr>
          <w:trHeight w:val="710"/>
          <w:jc w:val="center"/>
        </w:trPr>
        <w:tc>
          <w:tcPr>
            <w:tcW w:w="115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73279F"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Some</w:t>
            </w:r>
          </w:p>
        </w:tc>
        <w:tc>
          <w:tcPr>
            <w:tcW w:w="3845" w:type="pct"/>
            <w:tcBorders>
              <w:top w:val="single" w:sz="4" w:space="0" w:color="auto"/>
              <w:left w:val="single" w:sz="4" w:space="0" w:color="auto"/>
              <w:bottom w:val="single" w:sz="4" w:space="0" w:color="auto"/>
              <w:right w:val="single" w:sz="4" w:space="0" w:color="auto"/>
            </w:tcBorders>
            <w:vAlign w:val="center"/>
          </w:tcPr>
          <w:p w14:paraId="7DC3AC3D"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 xml:space="preserve">Evidence and/or details are occasionally present in the response OR the response has support throughout but is brief </w:t>
            </w:r>
          </w:p>
        </w:tc>
      </w:tr>
      <w:tr w:rsidR="00A06491" w:rsidRPr="00A06491" w14:paraId="7238E3C2" w14:textId="77777777" w:rsidTr="00D415AE">
        <w:trPr>
          <w:trHeight w:val="890"/>
          <w:jc w:val="center"/>
        </w:trPr>
        <w:tc>
          <w:tcPr>
            <w:tcW w:w="115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9470AA"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Many</w:t>
            </w:r>
          </w:p>
        </w:tc>
        <w:tc>
          <w:tcPr>
            <w:tcW w:w="3845" w:type="pct"/>
            <w:tcBorders>
              <w:top w:val="single" w:sz="4" w:space="0" w:color="auto"/>
              <w:left w:val="single" w:sz="4" w:space="0" w:color="auto"/>
              <w:bottom w:val="single" w:sz="4" w:space="0" w:color="auto"/>
              <w:right w:val="single" w:sz="4" w:space="0" w:color="auto"/>
            </w:tcBorders>
            <w:vAlign w:val="center"/>
          </w:tcPr>
          <w:p w14:paraId="6AB30E4F"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 xml:space="preserve">Evidence and/or details are present in the majority of the response (with occasional lapses in detail) OR evidence and/or details are found throughout the response, but they lack variety and precision </w:t>
            </w:r>
          </w:p>
        </w:tc>
      </w:tr>
      <w:tr w:rsidR="00A06491" w:rsidRPr="00A06491" w14:paraId="0E651B61" w14:textId="77777777" w:rsidTr="00D415AE">
        <w:trPr>
          <w:trHeight w:val="800"/>
          <w:jc w:val="center"/>
        </w:trPr>
        <w:tc>
          <w:tcPr>
            <w:tcW w:w="115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867B5F"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Varied</w:t>
            </w:r>
          </w:p>
        </w:tc>
        <w:tc>
          <w:tcPr>
            <w:tcW w:w="3845" w:type="pct"/>
            <w:tcBorders>
              <w:top w:val="single" w:sz="4" w:space="0" w:color="auto"/>
              <w:left w:val="single" w:sz="4" w:space="0" w:color="auto"/>
              <w:bottom w:val="single" w:sz="4" w:space="0" w:color="auto"/>
              <w:right w:val="single" w:sz="4" w:space="0" w:color="auto"/>
            </w:tcBorders>
            <w:vAlign w:val="center"/>
          </w:tcPr>
          <w:p w14:paraId="4137A296"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Evidence and/or details are consistently present throughout the response in precise and diverse ways</w:t>
            </w:r>
          </w:p>
        </w:tc>
      </w:tr>
      <w:tr w:rsidR="00A06491" w:rsidRPr="00A06491" w14:paraId="13FD47F7" w14:textId="77777777" w:rsidTr="00D415AE">
        <w:trPr>
          <w:trHeight w:val="620"/>
          <w:jc w:val="center"/>
        </w:trPr>
        <w:tc>
          <w:tcPr>
            <w:tcW w:w="115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7D80545" w14:textId="77777777" w:rsidR="00A06491" w:rsidRPr="00D415AE" w:rsidRDefault="00A06491" w:rsidP="00A06491">
            <w:pPr>
              <w:jc w:val="left"/>
              <w:rPr>
                <w:rFonts w:ascii="Calibri" w:hAnsi="Calibri"/>
                <w:b/>
                <w:sz w:val="22"/>
                <w:szCs w:val="22"/>
                <w:lang w:bidi="en-US"/>
              </w:rPr>
            </w:pPr>
            <w:r w:rsidRPr="00D415AE">
              <w:rPr>
                <w:rFonts w:ascii="Calibri" w:hAnsi="Calibri"/>
                <w:b/>
                <w:sz w:val="22"/>
                <w:szCs w:val="22"/>
                <w:lang w:bidi="en-US"/>
              </w:rPr>
              <w:t xml:space="preserve">Mechanics </w:t>
            </w:r>
          </w:p>
        </w:tc>
        <w:tc>
          <w:tcPr>
            <w:tcW w:w="384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54F0847" w14:textId="77777777" w:rsidR="00A06491" w:rsidRPr="00D415AE" w:rsidRDefault="00A06491" w:rsidP="00A06491">
            <w:pPr>
              <w:jc w:val="left"/>
              <w:rPr>
                <w:rFonts w:ascii="Calibri" w:hAnsi="Calibri"/>
                <w:b/>
                <w:sz w:val="22"/>
                <w:szCs w:val="22"/>
                <w:lang w:bidi="en-US"/>
              </w:rPr>
            </w:pPr>
            <w:r w:rsidRPr="00D415AE">
              <w:rPr>
                <w:rFonts w:ascii="Calibri" w:hAnsi="Calibri"/>
                <w:b/>
                <w:sz w:val="22"/>
                <w:szCs w:val="22"/>
                <w:lang w:bidi="en-US"/>
              </w:rPr>
              <w:t>Definition/ Approximate number of occurrences</w:t>
            </w:r>
          </w:p>
        </w:tc>
      </w:tr>
      <w:tr w:rsidR="00A06491" w:rsidRPr="00A06491" w14:paraId="7400B78A" w14:textId="77777777" w:rsidTr="00D415AE">
        <w:trPr>
          <w:trHeight w:val="674"/>
          <w:jc w:val="center"/>
        </w:trPr>
        <w:tc>
          <w:tcPr>
            <w:tcW w:w="115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6BE7CBC"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Totally obscures meaning</w:t>
            </w:r>
          </w:p>
        </w:tc>
        <w:tc>
          <w:tcPr>
            <w:tcW w:w="3845" w:type="pct"/>
            <w:tcBorders>
              <w:top w:val="single" w:sz="4" w:space="0" w:color="auto"/>
              <w:left w:val="single" w:sz="4" w:space="0" w:color="auto"/>
              <w:bottom w:val="single" w:sz="4" w:space="0" w:color="auto"/>
              <w:right w:val="single" w:sz="4" w:space="0" w:color="auto"/>
            </w:tcBorders>
            <w:vAlign w:val="center"/>
          </w:tcPr>
          <w:p w14:paraId="04C4265F"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Frequency of errors renders the response virtually incomprehensible; only one or two words may be recognizable</w:t>
            </w:r>
          </w:p>
        </w:tc>
      </w:tr>
      <w:tr w:rsidR="00A06491" w:rsidRPr="00A06491" w14:paraId="0682A81C" w14:textId="77777777" w:rsidTr="00D415AE">
        <w:trPr>
          <w:trHeight w:val="674"/>
          <w:jc w:val="center"/>
        </w:trPr>
        <w:tc>
          <w:tcPr>
            <w:tcW w:w="115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A8E2FB4"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Often obscures, but meaning is evident</w:t>
            </w:r>
          </w:p>
        </w:tc>
        <w:tc>
          <w:tcPr>
            <w:tcW w:w="3845" w:type="pct"/>
            <w:tcBorders>
              <w:top w:val="single" w:sz="4" w:space="0" w:color="auto"/>
              <w:left w:val="single" w:sz="4" w:space="0" w:color="auto"/>
              <w:bottom w:val="single" w:sz="4" w:space="0" w:color="auto"/>
              <w:right w:val="single" w:sz="4" w:space="0" w:color="auto"/>
            </w:tcBorders>
            <w:vAlign w:val="center"/>
          </w:tcPr>
          <w:p w14:paraId="1BC8EEED"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Frequency of errors interferes with comprehension of the response, but minimal control is evident (e.g., a subject and a verb; an adjective and a noun)</w:t>
            </w:r>
          </w:p>
        </w:tc>
      </w:tr>
      <w:tr w:rsidR="00A06491" w:rsidRPr="00A06491" w14:paraId="11BB98AC" w14:textId="77777777" w:rsidTr="00D415AE">
        <w:trPr>
          <w:trHeight w:val="674"/>
          <w:jc w:val="center"/>
        </w:trPr>
        <w:tc>
          <w:tcPr>
            <w:tcW w:w="115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D77DB83"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Occasionally obscures meaning</w:t>
            </w:r>
          </w:p>
        </w:tc>
        <w:tc>
          <w:tcPr>
            <w:tcW w:w="3845" w:type="pct"/>
            <w:tcBorders>
              <w:top w:val="single" w:sz="4" w:space="0" w:color="auto"/>
              <w:left w:val="single" w:sz="4" w:space="0" w:color="auto"/>
              <w:bottom w:val="single" w:sz="4" w:space="0" w:color="auto"/>
              <w:right w:val="single" w:sz="4" w:space="0" w:color="auto"/>
            </w:tcBorders>
            <w:vAlign w:val="center"/>
          </w:tcPr>
          <w:p w14:paraId="5A2D2A46"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Errors are evident throughout the response, but the general meaning of the response is clear</w:t>
            </w:r>
          </w:p>
        </w:tc>
      </w:tr>
      <w:tr w:rsidR="00A06491" w:rsidRPr="00A06491" w14:paraId="3411A054" w14:textId="77777777" w:rsidTr="00D415AE">
        <w:trPr>
          <w:trHeight w:val="674"/>
          <w:jc w:val="center"/>
        </w:trPr>
        <w:tc>
          <w:tcPr>
            <w:tcW w:w="115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4DCBEC5"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Rarely obscures meaning</w:t>
            </w:r>
          </w:p>
        </w:tc>
        <w:tc>
          <w:tcPr>
            <w:tcW w:w="3845" w:type="pct"/>
            <w:tcBorders>
              <w:top w:val="single" w:sz="4" w:space="0" w:color="auto"/>
              <w:left w:val="single" w:sz="4" w:space="0" w:color="auto"/>
              <w:bottom w:val="single" w:sz="4" w:space="0" w:color="auto"/>
              <w:right w:val="single" w:sz="4" w:space="0" w:color="auto"/>
            </w:tcBorders>
            <w:vAlign w:val="center"/>
          </w:tcPr>
          <w:p w14:paraId="038F85EE"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Few errors are evident throughout the response, and those errors do not interfere with the meaning of the response</w:t>
            </w:r>
          </w:p>
        </w:tc>
      </w:tr>
      <w:tr w:rsidR="00A06491" w:rsidRPr="00A06491" w14:paraId="17E00EC0" w14:textId="77777777" w:rsidTr="00D415AE">
        <w:trPr>
          <w:trHeight w:val="674"/>
          <w:jc w:val="center"/>
        </w:trPr>
        <w:tc>
          <w:tcPr>
            <w:tcW w:w="115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3407814"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Minimal or no errors that obscure meaning</w:t>
            </w:r>
          </w:p>
        </w:tc>
        <w:tc>
          <w:tcPr>
            <w:tcW w:w="3845" w:type="pct"/>
            <w:tcBorders>
              <w:top w:val="single" w:sz="4" w:space="0" w:color="auto"/>
              <w:left w:val="single" w:sz="4" w:space="0" w:color="auto"/>
              <w:bottom w:val="single" w:sz="4" w:space="0" w:color="auto"/>
              <w:right w:val="single" w:sz="4" w:space="0" w:color="auto"/>
            </w:tcBorders>
            <w:vAlign w:val="center"/>
          </w:tcPr>
          <w:p w14:paraId="7B4B6EA1" w14:textId="77777777" w:rsidR="00A06491" w:rsidRPr="00A06491" w:rsidRDefault="00A06491" w:rsidP="00A06491">
            <w:pPr>
              <w:jc w:val="left"/>
              <w:rPr>
                <w:rFonts w:ascii="Calibri" w:hAnsi="Calibri"/>
                <w:sz w:val="22"/>
                <w:szCs w:val="22"/>
                <w:lang w:bidi="en-US"/>
              </w:rPr>
            </w:pPr>
            <w:r w:rsidRPr="00A06491">
              <w:rPr>
                <w:rFonts w:ascii="Calibri" w:hAnsi="Calibri"/>
                <w:sz w:val="22"/>
                <w:szCs w:val="22"/>
                <w:lang w:bidi="en-US"/>
              </w:rPr>
              <w:t>An occasional error that does not interfere with the meaning of the response; includes errors that are also made by native speakers</w:t>
            </w:r>
          </w:p>
        </w:tc>
      </w:tr>
    </w:tbl>
    <w:p w14:paraId="3F71124F" w14:textId="77777777" w:rsidR="00A06491" w:rsidRPr="00A06491" w:rsidRDefault="00A06491" w:rsidP="00A06491">
      <w:pPr>
        <w:jc w:val="left"/>
        <w:rPr>
          <w:rFonts w:ascii="Calibri" w:hAnsi="Calibri"/>
          <w:lang w:bidi="en-US"/>
        </w:rPr>
      </w:pPr>
      <w:r w:rsidRPr="00A06491">
        <w:rPr>
          <w:rFonts w:ascii="Calibri" w:hAnsi="Calibri"/>
          <w:sz w:val="22"/>
          <w:szCs w:val="22"/>
          <w:lang w:bidi="en-US"/>
        </w:rPr>
        <w:br w:type="page"/>
      </w:r>
    </w:p>
    <w:p w14:paraId="6FD82974" w14:textId="77777777" w:rsidR="00A06491" w:rsidRPr="00953053" w:rsidRDefault="00A06491" w:rsidP="00953053">
      <w:pPr>
        <w:rPr>
          <w:b/>
          <w:bCs/>
          <w:lang w:bidi="en-US"/>
        </w:rPr>
      </w:pPr>
      <w:bookmarkStart w:id="413" w:name="_Appendix_B:_Blank"/>
      <w:bookmarkStart w:id="414" w:name="_Toc63408930"/>
      <w:bookmarkEnd w:id="413"/>
      <w:r w:rsidRPr="00953053">
        <w:rPr>
          <w:b/>
          <w:bCs/>
          <w:lang w:bidi="en-US"/>
        </w:rPr>
        <w:t>Appendix B: Blank Item Distribution Tables</w:t>
      </w:r>
      <w:bookmarkEnd w:id="414"/>
    </w:p>
    <w:p w14:paraId="7212164D" w14:textId="77777777" w:rsidR="00A06491" w:rsidRPr="00A06491" w:rsidRDefault="00A06491" w:rsidP="00A06491">
      <w:pPr>
        <w:spacing w:before="120" w:after="200"/>
        <w:jc w:val="center"/>
        <w:rPr>
          <w:rFonts w:ascii="Calibri" w:hAnsi="Calibri"/>
          <w:b/>
          <w:sz w:val="32"/>
          <w:lang w:bidi="en-US"/>
        </w:rPr>
      </w:pPr>
      <w:r w:rsidRPr="00A06491">
        <w:rPr>
          <w:rFonts w:ascii="Calibri" w:hAnsi="Calibri"/>
          <w:b/>
          <w:sz w:val="32"/>
          <w:lang w:bidi="en-US"/>
        </w:rPr>
        <w:t>Listening</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40"/>
        <w:gridCol w:w="1056"/>
        <w:gridCol w:w="978"/>
        <w:gridCol w:w="1079"/>
        <w:gridCol w:w="1079"/>
        <w:gridCol w:w="1079"/>
        <w:gridCol w:w="1081"/>
        <w:gridCol w:w="4152"/>
      </w:tblGrid>
      <w:tr w:rsidR="00A06491" w:rsidRPr="00A06491" w14:paraId="224B53B8" w14:textId="77777777" w:rsidTr="00D415AE">
        <w:trPr>
          <w:trHeight w:val="350"/>
        </w:trPr>
        <w:tc>
          <w:tcPr>
            <w:tcW w:w="761" w:type="pct"/>
            <w:gridSpan w:val="2"/>
            <w:vMerge w:val="restart"/>
            <w:vAlign w:val="center"/>
          </w:tcPr>
          <w:p w14:paraId="6AF6A329" w14:textId="77777777" w:rsidR="00A06491" w:rsidRPr="00A06491" w:rsidRDefault="00A06491" w:rsidP="00A06491">
            <w:pPr>
              <w:jc w:val="center"/>
              <w:rPr>
                <w:rFonts w:ascii="Calibri" w:eastAsia="Calibri" w:hAnsi="Calibri"/>
                <w:b/>
                <w:sz w:val="22"/>
                <w:szCs w:val="22"/>
              </w:rPr>
            </w:pPr>
            <w:r w:rsidRPr="00A06491">
              <w:rPr>
                <w:rFonts w:ascii="Calibri" w:eastAsia="Calibri" w:hAnsi="Calibri"/>
                <w:b/>
                <w:sz w:val="22"/>
                <w:szCs w:val="22"/>
              </w:rPr>
              <w:t>Short</w:t>
            </w:r>
          </w:p>
          <w:p w14:paraId="12DE483E" w14:textId="77777777" w:rsidR="00A06491" w:rsidRPr="00A06491" w:rsidRDefault="00A06491" w:rsidP="00A06491">
            <w:pPr>
              <w:jc w:val="center"/>
              <w:rPr>
                <w:rFonts w:ascii="Calibri" w:eastAsia="Calibri" w:hAnsi="Calibri"/>
                <w:sz w:val="22"/>
                <w:szCs w:val="22"/>
              </w:rPr>
            </w:pPr>
            <w:r w:rsidRPr="00A06491">
              <w:rPr>
                <w:rFonts w:ascii="Calibri" w:eastAsia="Calibri" w:hAnsi="Calibri"/>
                <w:sz w:val="22"/>
                <w:szCs w:val="22"/>
              </w:rPr>
              <w:t>6 items</w:t>
            </w:r>
          </w:p>
        </w:tc>
        <w:tc>
          <w:tcPr>
            <w:tcW w:w="2376" w:type="pct"/>
            <w:gridSpan w:val="5"/>
            <w:shd w:val="clear" w:color="auto" w:fill="BFBFBF" w:themeFill="background1" w:themeFillShade="BF"/>
            <w:vAlign w:val="center"/>
          </w:tcPr>
          <w:p w14:paraId="74863F2C" w14:textId="77777777" w:rsidR="00A06491" w:rsidRPr="00CE32A2" w:rsidRDefault="00A06491" w:rsidP="00A06491">
            <w:pPr>
              <w:jc w:val="center"/>
              <w:rPr>
                <w:rFonts w:ascii="Calibri" w:eastAsia="Calibri" w:hAnsi="Calibri"/>
                <w:b/>
                <w:sz w:val="22"/>
                <w:szCs w:val="22"/>
              </w:rPr>
            </w:pPr>
            <w:r w:rsidRPr="00CE32A2">
              <w:rPr>
                <w:rFonts w:ascii="Calibri" w:eastAsia="Calibri" w:hAnsi="Calibri"/>
                <w:b/>
                <w:sz w:val="22"/>
                <w:szCs w:val="22"/>
              </w:rPr>
              <w:t>PLDs</w:t>
            </w:r>
          </w:p>
        </w:tc>
        <w:tc>
          <w:tcPr>
            <w:tcW w:w="1863" w:type="pct"/>
            <w:vMerge w:val="restart"/>
            <w:shd w:val="clear" w:color="auto" w:fill="auto"/>
            <w:vAlign w:val="center"/>
          </w:tcPr>
          <w:p w14:paraId="5D327438" w14:textId="77777777" w:rsidR="00A06491" w:rsidRPr="00A06491" w:rsidRDefault="00A06491" w:rsidP="00A06491">
            <w:pPr>
              <w:jc w:val="left"/>
              <w:rPr>
                <w:rFonts w:ascii="Calibri" w:eastAsia="Calibri" w:hAnsi="Calibri"/>
                <w:sz w:val="22"/>
                <w:szCs w:val="22"/>
              </w:rPr>
            </w:pPr>
            <w:r w:rsidRPr="00A06491">
              <w:rPr>
                <w:rFonts w:ascii="Calibri" w:eastAsia="Calibri" w:hAnsi="Calibri"/>
                <w:sz w:val="22"/>
                <w:szCs w:val="22"/>
              </w:rPr>
              <w:t>• Write to all 3 ToMs</w:t>
            </w:r>
          </w:p>
          <w:p w14:paraId="73A15E49" w14:textId="77777777" w:rsidR="00A06491" w:rsidRPr="00A06491" w:rsidRDefault="00A06491" w:rsidP="00A06491">
            <w:pPr>
              <w:jc w:val="left"/>
              <w:rPr>
                <w:rFonts w:ascii="Calibri" w:eastAsia="Calibri" w:hAnsi="Calibri"/>
                <w:sz w:val="22"/>
                <w:szCs w:val="22"/>
              </w:rPr>
            </w:pPr>
            <w:r w:rsidRPr="00A06491">
              <w:rPr>
                <w:rFonts w:ascii="Calibri" w:eastAsia="Calibri" w:hAnsi="Calibri"/>
                <w:sz w:val="22"/>
                <w:szCs w:val="22"/>
              </w:rPr>
              <w:t>• Write to all 5 PLDs</w:t>
            </w:r>
          </w:p>
          <w:p w14:paraId="10AAFD79" w14:textId="77777777" w:rsidR="00A06491" w:rsidRPr="00A06491" w:rsidRDefault="00A06491" w:rsidP="00A06491">
            <w:pPr>
              <w:jc w:val="left"/>
              <w:rPr>
                <w:rFonts w:ascii="Calibri" w:eastAsia="Calibri" w:hAnsi="Calibri"/>
                <w:sz w:val="22"/>
                <w:szCs w:val="22"/>
              </w:rPr>
            </w:pPr>
            <w:r w:rsidRPr="00A06491">
              <w:rPr>
                <w:rFonts w:ascii="Calibri" w:eastAsia="Calibri" w:hAnsi="Calibri"/>
                <w:sz w:val="22"/>
                <w:szCs w:val="22"/>
              </w:rPr>
              <w:t>• No more than 2 items per ToM</w:t>
            </w:r>
          </w:p>
          <w:p w14:paraId="0ACAD49D" w14:textId="77777777" w:rsidR="00A06491" w:rsidRPr="00A06491" w:rsidRDefault="00A06491" w:rsidP="00A06491">
            <w:pPr>
              <w:jc w:val="left"/>
              <w:rPr>
                <w:rFonts w:ascii="Calibri" w:eastAsia="Calibri" w:hAnsi="Calibri"/>
                <w:b/>
                <w:sz w:val="22"/>
                <w:szCs w:val="22"/>
              </w:rPr>
            </w:pPr>
            <w:r w:rsidRPr="00A06491">
              <w:rPr>
                <w:rFonts w:ascii="Calibri" w:eastAsia="Calibri" w:hAnsi="Calibri"/>
                <w:sz w:val="22"/>
                <w:szCs w:val="22"/>
              </w:rPr>
              <w:t>• No more than 2 items per PLD</w:t>
            </w:r>
          </w:p>
        </w:tc>
      </w:tr>
      <w:tr w:rsidR="00A06491" w:rsidRPr="00A06491" w14:paraId="0358A59A" w14:textId="77777777" w:rsidTr="00D415AE">
        <w:trPr>
          <w:trHeight w:val="269"/>
        </w:trPr>
        <w:tc>
          <w:tcPr>
            <w:tcW w:w="761" w:type="pct"/>
            <w:gridSpan w:val="2"/>
            <w:vMerge/>
          </w:tcPr>
          <w:p w14:paraId="3ED774AA" w14:textId="77777777" w:rsidR="00A06491" w:rsidRPr="00A06491" w:rsidRDefault="00A06491" w:rsidP="00A06491">
            <w:pPr>
              <w:jc w:val="center"/>
              <w:rPr>
                <w:rFonts w:ascii="Calibri" w:eastAsia="Calibri" w:hAnsi="Calibri"/>
                <w:b/>
                <w:sz w:val="22"/>
                <w:szCs w:val="22"/>
              </w:rPr>
            </w:pPr>
          </w:p>
        </w:tc>
        <w:tc>
          <w:tcPr>
            <w:tcW w:w="439" w:type="pct"/>
            <w:shd w:val="clear" w:color="auto" w:fill="BFBFBF" w:themeFill="background1" w:themeFillShade="BF"/>
            <w:vAlign w:val="center"/>
          </w:tcPr>
          <w:p w14:paraId="6AA367C9" w14:textId="77777777" w:rsidR="00A06491" w:rsidRPr="00CE32A2" w:rsidRDefault="00A06491" w:rsidP="00A06491">
            <w:pPr>
              <w:jc w:val="center"/>
              <w:rPr>
                <w:rFonts w:ascii="Calibri" w:eastAsia="Calibri" w:hAnsi="Calibri"/>
                <w:b/>
                <w:sz w:val="22"/>
                <w:szCs w:val="22"/>
              </w:rPr>
            </w:pPr>
            <w:r w:rsidRPr="00CE32A2">
              <w:rPr>
                <w:rFonts w:ascii="Calibri" w:eastAsia="Calibri" w:hAnsi="Calibri"/>
                <w:b/>
                <w:sz w:val="22"/>
                <w:szCs w:val="22"/>
              </w:rPr>
              <w:t>1</w:t>
            </w:r>
          </w:p>
        </w:tc>
        <w:tc>
          <w:tcPr>
            <w:tcW w:w="484" w:type="pct"/>
            <w:shd w:val="clear" w:color="auto" w:fill="BFBFBF" w:themeFill="background1" w:themeFillShade="BF"/>
            <w:vAlign w:val="center"/>
          </w:tcPr>
          <w:p w14:paraId="19D1758B" w14:textId="77777777" w:rsidR="00A06491" w:rsidRPr="00CE32A2" w:rsidRDefault="00A06491" w:rsidP="00A06491">
            <w:pPr>
              <w:jc w:val="center"/>
              <w:rPr>
                <w:rFonts w:ascii="Calibri" w:eastAsia="Calibri" w:hAnsi="Calibri"/>
                <w:b/>
                <w:sz w:val="22"/>
                <w:szCs w:val="22"/>
              </w:rPr>
            </w:pPr>
            <w:r w:rsidRPr="00CE32A2">
              <w:rPr>
                <w:rFonts w:ascii="Calibri" w:eastAsia="Calibri" w:hAnsi="Calibri"/>
                <w:b/>
                <w:sz w:val="22"/>
                <w:szCs w:val="22"/>
              </w:rPr>
              <w:t>2</w:t>
            </w:r>
          </w:p>
        </w:tc>
        <w:tc>
          <w:tcPr>
            <w:tcW w:w="484" w:type="pct"/>
            <w:shd w:val="clear" w:color="auto" w:fill="BFBFBF" w:themeFill="background1" w:themeFillShade="BF"/>
            <w:vAlign w:val="center"/>
          </w:tcPr>
          <w:p w14:paraId="13972213" w14:textId="77777777" w:rsidR="00A06491" w:rsidRPr="00CE32A2" w:rsidRDefault="00A06491" w:rsidP="00A06491">
            <w:pPr>
              <w:jc w:val="center"/>
              <w:rPr>
                <w:rFonts w:ascii="Calibri" w:eastAsia="Calibri" w:hAnsi="Calibri"/>
                <w:b/>
                <w:sz w:val="22"/>
                <w:szCs w:val="22"/>
              </w:rPr>
            </w:pPr>
            <w:r w:rsidRPr="00CE32A2">
              <w:rPr>
                <w:rFonts w:ascii="Calibri" w:eastAsia="Calibri" w:hAnsi="Calibri"/>
                <w:b/>
                <w:sz w:val="22"/>
                <w:szCs w:val="22"/>
              </w:rPr>
              <w:t>3</w:t>
            </w:r>
          </w:p>
        </w:tc>
        <w:tc>
          <w:tcPr>
            <w:tcW w:w="484" w:type="pct"/>
            <w:shd w:val="clear" w:color="auto" w:fill="BFBFBF" w:themeFill="background1" w:themeFillShade="BF"/>
            <w:vAlign w:val="center"/>
          </w:tcPr>
          <w:p w14:paraId="2802FECE" w14:textId="77777777" w:rsidR="00A06491" w:rsidRPr="00CE32A2" w:rsidRDefault="00A06491" w:rsidP="00A06491">
            <w:pPr>
              <w:jc w:val="center"/>
              <w:rPr>
                <w:rFonts w:ascii="Calibri" w:eastAsia="Calibri" w:hAnsi="Calibri"/>
                <w:b/>
                <w:sz w:val="22"/>
                <w:szCs w:val="22"/>
              </w:rPr>
            </w:pPr>
            <w:r w:rsidRPr="00CE32A2">
              <w:rPr>
                <w:rFonts w:ascii="Calibri" w:eastAsia="Calibri" w:hAnsi="Calibri"/>
                <w:b/>
                <w:sz w:val="22"/>
                <w:szCs w:val="22"/>
              </w:rPr>
              <w:t>4</w:t>
            </w:r>
          </w:p>
        </w:tc>
        <w:tc>
          <w:tcPr>
            <w:tcW w:w="484" w:type="pct"/>
            <w:shd w:val="clear" w:color="auto" w:fill="BFBFBF" w:themeFill="background1" w:themeFillShade="BF"/>
            <w:vAlign w:val="center"/>
          </w:tcPr>
          <w:p w14:paraId="15F5FEC1" w14:textId="77777777" w:rsidR="00A06491" w:rsidRPr="00CE32A2" w:rsidRDefault="00A06491" w:rsidP="00A06491">
            <w:pPr>
              <w:jc w:val="center"/>
              <w:rPr>
                <w:rFonts w:ascii="Calibri" w:eastAsia="Calibri" w:hAnsi="Calibri"/>
                <w:b/>
                <w:sz w:val="22"/>
                <w:szCs w:val="22"/>
              </w:rPr>
            </w:pPr>
            <w:r w:rsidRPr="00CE32A2">
              <w:rPr>
                <w:rFonts w:ascii="Calibri" w:eastAsia="Calibri" w:hAnsi="Calibri"/>
                <w:b/>
                <w:sz w:val="22"/>
                <w:szCs w:val="22"/>
              </w:rPr>
              <w:t>5</w:t>
            </w:r>
          </w:p>
        </w:tc>
        <w:tc>
          <w:tcPr>
            <w:tcW w:w="1863" w:type="pct"/>
            <w:vMerge/>
            <w:shd w:val="clear" w:color="auto" w:fill="auto"/>
          </w:tcPr>
          <w:p w14:paraId="193AE465" w14:textId="77777777" w:rsidR="00A06491" w:rsidRPr="00A06491" w:rsidRDefault="00A06491" w:rsidP="00A06491">
            <w:pPr>
              <w:jc w:val="center"/>
              <w:rPr>
                <w:rFonts w:ascii="Calibri" w:eastAsia="Calibri" w:hAnsi="Calibri"/>
                <w:b/>
                <w:sz w:val="22"/>
                <w:szCs w:val="22"/>
              </w:rPr>
            </w:pPr>
          </w:p>
        </w:tc>
      </w:tr>
      <w:tr w:rsidR="00A06491" w:rsidRPr="00A06491" w14:paraId="35927D94" w14:textId="77777777" w:rsidTr="00D415AE">
        <w:trPr>
          <w:trHeight w:val="512"/>
        </w:trPr>
        <w:tc>
          <w:tcPr>
            <w:tcW w:w="287" w:type="pct"/>
            <w:vMerge w:val="restart"/>
            <w:shd w:val="clear" w:color="auto" w:fill="BFBFBF" w:themeFill="background1" w:themeFillShade="BF"/>
            <w:textDirection w:val="btLr"/>
          </w:tcPr>
          <w:p w14:paraId="7AD5AD2E" w14:textId="77777777" w:rsidR="00A06491" w:rsidRPr="00CE32A2" w:rsidRDefault="00A06491" w:rsidP="00A06491">
            <w:pPr>
              <w:ind w:left="113" w:right="113"/>
              <w:jc w:val="center"/>
              <w:rPr>
                <w:rFonts w:ascii="Calibri" w:eastAsia="Calibri" w:hAnsi="Calibri"/>
                <w:b/>
                <w:sz w:val="22"/>
                <w:szCs w:val="22"/>
              </w:rPr>
            </w:pPr>
            <w:r w:rsidRPr="00CE32A2">
              <w:rPr>
                <w:rFonts w:ascii="Calibri" w:eastAsia="Calibri" w:hAnsi="Calibri"/>
                <w:b/>
                <w:sz w:val="22"/>
                <w:szCs w:val="22"/>
              </w:rPr>
              <w:t>ToMs</w:t>
            </w:r>
          </w:p>
        </w:tc>
        <w:tc>
          <w:tcPr>
            <w:tcW w:w="474" w:type="pct"/>
            <w:shd w:val="clear" w:color="auto" w:fill="BFBFBF" w:themeFill="background1" w:themeFillShade="BF"/>
            <w:vAlign w:val="center"/>
          </w:tcPr>
          <w:p w14:paraId="7261AC4D" w14:textId="77777777" w:rsidR="00A06491" w:rsidRPr="00CE32A2" w:rsidRDefault="00A06491" w:rsidP="00A06491">
            <w:pPr>
              <w:jc w:val="center"/>
              <w:rPr>
                <w:rFonts w:ascii="Calibri" w:eastAsia="Calibri" w:hAnsi="Calibri"/>
                <w:b/>
                <w:sz w:val="22"/>
                <w:szCs w:val="22"/>
              </w:rPr>
            </w:pPr>
            <w:r w:rsidRPr="00CE32A2">
              <w:rPr>
                <w:rFonts w:ascii="Calibri" w:eastAsia="Calibri" w:hAnsi="Calibri"/>
                <w:b/>
                <w:sz w:val="22"/>
                <w:szCs w:val="22"/>
              </w:rPr>
              <w:t>1</w:t>
            </w:r>
          </w:p>
        </w:tc>
        <w:tc>
          <w:tcPr>
            <w:tcW w:w="439" w:type="pct"/>
            <w:vAlign w:val="center"/>
          </w:tcPr>
          <w:p w14:paraId="281C0A13" w14:textId="77777777" w:rsidR="00A06491" w:rsidRPr="00A06491" w:rsidRDefault="00A06491" w:rsidP="00A06491">
            <w:pPr>
              <w:jc w:val="center"/>
              <w:rPr>
                <w:rFonts w:ascii="Calibri" w:eastAsia="Calibri" w:hAnsi="Calibri"/>
                <w:b/>
                <w:sz w:val="22"/>
                <w:szCs w:val="22"/>
              </w:rPr>
            </w:pPr>
          </w:p>
        </w:tc>
        <w:tc>
          <w:tcPr>
            <w:tcW w:w="484" w:type="pct"/>
            <w:vAlign w:val="center"/>
          </w:tcPr>
          <w:p w14:paraId="56BB375E" w14:textId="77777777" w:rsidR="00A06491" w:rsidRPr="00A06491" w:rsidRDefault="00A06491" w:rsidP="00A06491">
            <w:pPr>
              <w:jc w:val="center"/>
              <w:rPr>
                <w:rFonts w:ascii="Calibri" w:eastAsia="Calibri" w:hAnsi="Calibri"/>
                <w:b/>
                <w:sz w:val="22"/>
                <w:szCs w:val="22"/>
              </w:rPr>
            </w:pPr>
          </w:p>
        </w:tc>
        <w:tc>
          <w:tcPr>
            <w:tcW w:w="484" w:type="pct"/>
            <w:vAlign w:val="center"/>
          </w:tcPr>
          <w:p w14:paraId="67480164" w14:textId="77777777" w:rsidR="00A06491" w:rsidRPr="00A06491" w:rsidRDefault="00A06491" w:rsidP="00A06491">
            <w:pPr>
              <w:jc w:val="center"/>
              <w:rPr>
                <w:rFonts w:ascii="Calibri" w:eastAsia="Calibri" w:hAnsi="Calibri"/>
                <w:b/>
                <w:sz w:val="22"/>
                <w:szCs w:val="22"/>
              </w:rPr>
            </w:pPr>
          </w:p>
        </w:tc>
        <w:tc>
          <w:tcPr>
            <w:tcW w:w="484" w:type="pct"/>
            <w:vAlign w:val="center"/>
          </w:tcPr>
          <w:p w14:paraId="506A36EA" w14:textId="77777777" w:rsidR="00A06491" w:rsidRPr="00A06491" w:rsidRDefault="00A06491" w:rsidP="00A06491">
            <w:pPr>
              <w:jc w:val="center"/>
              <w:rPr>
                <w:rFonts w:ascii="Calibri" w:eastAsia="Calibri" w:hAnsi="Calibri"/>
                <w:b/>
                <w:sz w:val="22"/>
                <w:szCs w:val="22"/>
              </w:rPr>
            </w:pPr>
          </w:p>
        </w:tc>
        <w:tc>
          <w:tcPr>
            <w:tcW w:w="484" w:type="pct"/>
            <w:vAlign w:val="center"/>
          </w:tcPr>
          <w:p w14:paraId="15C983D4" w14:textId="77777777" w:rsidR="00A06491" w:rsidRPr="00A06491" w:rsidRDefault="00A06491" w:rsidP="00A06491">
            <w:pPr>
              <w:jc w:val="center"/>
              <w:rPr>
                <w:rFonts w:ascii="Calibri" w:eastAsia="Calibri" w:hAnsi="Calibri"/>
                <w:b/>
                <w:sz w:val="22"/>
                <w:szCs w:val="22"/>
              </w:rPr>
            </w:pPr>
          </w:p>
        </w:tc>
        <w:tc>
          <w:tcPr>
            <w:tcW w:w="1863" w:type="pct"/>
            <w:vMerge/>
            <w:shd w:val="clear" w:color="auto" w:fill="auto"/>
          </w:tcPr>
          <w:p w14:paraId="6ED3272B" w14:textId="77777777" w:rsidR="00A06491" w:rsidRPr="00A06491" w:rsidRDefault="00A06491" w:rsidP="00A06491">
            <w:pPr>
              <w:jc w:val="center"/>
              <w:rPr>
                <w:rFonts w:ascii="Calibri" w:eastAsia="Calibri" w:hAnsi="Calibri"/>
                <w:b/>
                <w:sz w:val="22"/>
                <w:szCs w:val="22"/>
              </w:rPr>
            </w:pPr>
          </w:p>
        </w:tc>
      </w:tr>
      <w:tr w:rsidR="00A06491" w:rsidRPr="00A06491" w14:paraId="01D4E90F" w14:textId="77777777" w:rsidTr="00D415AE">
        <w:trPr>
          <w:trHeight w:val="540"/>
        </w:trPr>
        <w:tc>
          <w:tcPr>
            <w:tcW w:w="287" w:type="pct"/>
            <w:vMerge/>
            <w:shd w:val="clear" w:color="auto" w:fill="BFBFBF" w:themeFill="background1" w:themeFillShade="BF"/>
          </w:tcPr>
          <w:p w14:paraId="4FE87267" w14:textId="77777777" w:rsidR="00A06491" w:rsidRPr="00CE32A2" w:rsidRDefault="00A06491" w:rsidP="00A06491">
            <w:pPr>
              <w:jc w:val="center"/>
              <w:rPr>
                <w:rFonts w:ascii="Calibri" w:eastAsia="Calibri" w:hAnsi="Calibri"/>
                <w:b/>
                <w:sz w:val="22"/>
                <w:szCs w:val="22"/>
              </w:rPr>
            </w:pPr>
          </w:p>
        </w:tc>
        <w:tc>
          <w:tcPr>
            <w:tcW w:w="474" w:type="pct"/>
            <w:shd w:val="clear" w:color="auto" w:fill="BFBFBF" w:themeFill="background1" w:themeFillShade="BF"/>
            <w:vAlign w:val="center"/>
          </w:tcPr>
          <w:p w14:paraId="2379B8E1" w14:textId="77777777" w:rsidR="00A06491" w:rsidRPr="00CE32A2" w:rsidRDefault="00A06491" w:rsidP="00A06491">
            <w:pPr>
              <w:jc w:val="center"/>
              <w:rPr>
                <w:rFonts w:ascii="Calibri" w:eastAsia="Calibri" w:hAnsi="Calibri"/>
                <w:b/>
                <w:sz w:val="22"/>
                <w:szCs w:val="22"/>
              </w:rPr>
            </w:pPr>
            <w:r w:rsidRPr="00CE32A2">
              <w:rPr>
                <w:rFonts w:ascii="Calibri" w:eastAsia="Calibri" w:hAnsi="Calibri"/>
                <w:b/>
                <w:sz w:val="22"/>
                <w:szCs w:val="22"/>
              </w:rPr>
              <w:t>2</w:t>
            </w:r>
          </w:p>
        </w:tc>
        <w:tc>
          <w:tcPr>
            <w:tcW w:w="439" w:type="pct"/>
            <w:vAlign w:val="center"/>
          </w:tcPr>
          <w:p w14:paraId="0FB652F4" w14:textId="77777777" w:rsidR="00A06491" w:rsidRPr="00A06491" w:rsidRDefault="00A06491" w:rsidP="00A06491">
            <w:pPr>
              <w:jc w:val="center"/>
              <w:rPr>
                <w:rFonts w:ascii="Calibri" w:eastAsia="Calibri" w:hAnsi="Calibri"/>
                <w:b/>
                <w:sz w:val="22"/>
                <w:szCs w:val="22"/>
              </w:rPr>
            </w:pPr>
          </w:p>
        </w:tc>
        <w:tc>
          <w:tcPr>
            <w:tcW w:w="484" w:type="pct"/>
            <w:vAlign w:val="center"/>
          </w:tcPr>
          <w:p w14:paraId="60990B7E" w14:textId="77777777" w:rsidR="00A06491" w:rsidRPr="00A06491" w:rsidRDefault="00A06491" w:rsidP="00A06491">
            <w:pPr>
              <w:jc w:val="center"/>
              <w:rPr>
                <w:rFonts w:ascii="Calibri" w:eastAsia="Calibri" w:hAnsi="Calibri"/>
                <w:b/>
                <w:sz w:val="22"/>
                <w:szCs w:val="22"/>
              </w:rPr>
            </w:pPr>
          </w:p>
        </w:tc>
        <w:tc>
          <w:tcPr>
            <w:tcW w:w="484" w:type="pct"/>
            <w:vAlign w:val="center"/>
          </w:tcPr>
          <w:p w14:paraId="6A5ACB18" w14:textId="77777777" w:rsidR="00A06491" w:rsidRPr="00A06491" w:rsidRDefault="00A06491" w:rsidP="00A06491">
            <w:pPr>
              <w:jc w:val="center"/>
              <w:rPr>
                <w:rFonts w:ascii="Calibri" w:eastAsia="Calibri" w:hAnsi="Calibri"/>
                <w:b/>
                <w:sz w:val="22"/>
                <w:szCs w:val="22"/>
              </w:rPr>
            </w:pPr>
          </w:p>
        </w:tc>
        <w:tc>
          <w:tcPr>
            <w:tcW w:w="484" w:type="pct"/>
            <w:vAlign w:val="center"/>
          </w:tcPr>
          <w:p w14:paraId="382E4E42" w14:textId="77777777" w:rsidR="00A06491" w:rsidRPr="00A06491" w:rsidRDefault="00A06491" w:rsidP="00A06491">
            <w:pPr>
              <w:jc w:val="center"/>
              <w:rPr>
                <w:rFonts w:ascii="Calibri" w:eastAsia="Calibri" w:hAnsi="Calibri"/>
                <w:b/>
                <w:sz w:val="22"/>
                <w:szCs w:val="22"/>
              </w:rPr>
            </w:pPr>
          </w:p>
        </w:tc>
        <w:tc>
          <w:tcPr>
            <w:tcW w:w="484" w:type="pct"/>
            <w:vAlign w:val="center"/>
          </w:tcPr>
          <w:p w14:paraId="637CFB16" w14:textId="77777777" w:rsidR="00A06491" w:rsidRPr="00A06491" w:rsidRDefault="00A06491" w:rsidP="00A06491">
            <w:pPr>
              <w:jc w:val="center"/>
              <w:rPr>
                <w:rFonts w:ascii="Calibri" w:eastAsia="Calibri" w:hAnsi="Calibri"/>
                <w:b/>
                <w:sz w:val="22"/>
                <w:szCs w:val="22"/>
              </w:rPr>
            </w:pPr>
          </w:p>
        </w:tc>
        <w:tc>
          <w:tcPr>
            <w:tcW w:w="1863" w:type="pct"/>
            <w:vMerge/>
            <w:shd w:val="clear" w:color="auto" w:fill="auto"/>
          </w:tcPr>
          <w:p w14:paraId="4CB97546" w14:textId="77777777" w:rsidR="00A06491" w:rsidRPr="00A06491" w:rsidRDefault="00A06491" w:rsidP="00A06491">
            <w:pPr>
              <w:jc w:val="center"/>
              <w:rPr>
                <w:rFonts w:ascii="Calibri" w:eastAsia="Calibri" w:hAnsi="Calibri"/>
                <w:b/>
                <w:sz w:val="22"/>
                <w:szCs w:val="22"/>
              </w:rPr>
            </w:pPr>
          </w:p>
        </w:tc>
      </w:tr>
      <w:tr w:rsidR="00A06491" w:rsidRPr="00A06491" w14:paraId="4961406D" w14:textId="77777777" w:rsidTr="00D415AE">
        <w:trPr>
          <w:trHeight w:val="540"/>
        </w:trPr>
        <w:tc>
          <w:tcPr>
            <w:tcW w:w="287" w:type="pct"/>
            <w:vMerge/>
            <w:shd w:val="clear" w:color="auto" w:fill="BFBFBF" w:themeFill="background1" w:themeFillShade="BF"/>
          </w:tcPr>
          <w:p w14:paraId="5FFD83C5" w14:textId="77777777" w:rsidR="00A06491" w:rsidRPr="00CE32A2" w:rsidRDefault="00A06491" w:rsidP="00A06491">
            <w:pPr>
              <w:jc w:val="center"/>
              <w:rPr>
                <w:rFonts w:ascii="Calibri" w:eastAsia="Calibri" w:hAnsi="Calibri"/>
                <w:b/>
                <w:sz w:val="22"/>
                <w:szCs w:val="22"/>
              </w:rPr>
            </w:pPr>
          </w:p>
        </w:tc>
        <w:tc>
          <w:tcPr>
            <w:tcW w:w="474" w:type="pct"/>
            <w:shd w:val="clear" w:color="auto" w:fill="BFBFBF" w:themeFill="background1" w:themeFillShade="BF"/>
            <w:vAlign w:val="center"/>
          </w:tcPr>
          <w:p w14:paraId="1BB4F390" w14:textId="77777777" w:rsidR="00A06491" w:rsidRPr="00CE32A2" w:rsidRDefault="00A06491" w:rsidP="00A06491">
            <w:pPr>
              <w:jc w:val="center"/>
              <w:rPr>
                <w:rFonts w:ascii="Calibri" w:eastAsia="Calibri" w:hAnsi="Calibri"/>
                <w:b/>
                <w:sz w:val="22"/>
                <w:szCs w:val="22"/>
              </w:rPr>
            </w:pPr>
            <w:r w:rsidRPr="00CE32A2">
              <w:rPr>
                <w:rFonts w:ascii="Calibri" w:eastAsia="Calibri" w:hAnsi="Calibri"/>
                <w:b/>
                <w:sz w:val="22"/>
                <w:szCs w:val="22"/>
              </w:rPr>
              <w:t>3</w:t>
            </w:r>
          </w:p>
        </w:tc>
        <w:tc>
          <w:tcPr>
            <w:tcW w:w="439" w:type="pct"/>
            <w:vAlign w:val="center"/>
          </w:tcPr>
          <w:p w14:paraId="07F0A160" w14:textId="77777777" w:rsidR="00A06491" w:rsidRPr="00A06491" w:rsidRDefault="00A06491" w:rsidP="00A06491">
            <w:pPr>
              <w:jc w:val="center"/>
              <w:rPr>
                <w:rFonts w:ascii="Calibri" w:eastAsia="Calibri" w:hAnsi="Calibri"/>
                <w:b/>
                <w:sz w:val="22"/>
                <w:szCs w:val="22"/>
              </w:rPr>
            </w:pPr>
          </w:p>
        </w:tc>
        <w:tc>
          <w:tcPr>
            <w:tcW w:w="484" w:type="pct"/>
            <w:vAlign w:val="center"/>
          </w:tcPr>
          <w:p w14:paraId="356B8CFC" w14:textId="77777777" w:rsidR="00A06491" w:rsidRPr="00A06491" w:rsidRDefault="00A06491" w:rsidP="00A06491">
            <w:pPr>
              <w:jc w:val="center"/>
              <w:rPr>
                <w:rFonts w:ascii="Calibri" w:eastAsia="Calibri" w:hAnsi="Calibri"/>
                <w:b/>
                <w:sz w:val="22"/>
                <w:szCs w:val="22"/>
              </w:rPr>
            </w:pPr>
          </w:p>
        </w:tc>
        <w:tc>
          <w:tcPr>
            <w:tcW w:w="484" w:type="pct"/>
            <w:vAlign w:val="center"/>
          </w:tcPr>
          <w:p w14:paraId="7A0C605B" w14:textId="77777777" w:rsidR="00A06491" w:rsidRPr="00A06491" w:rsidRDefault="00A06491" w:rsidP="00A06491">
            <w:pPr>
              <w:jc w:val="center"/>
              <w:rPr>
                <w:rFonts w:ascii="Calibri" w:eastAsia="Calibri" w:hAnsi="Calibri"/>
                <w:b/>
                <w:sz w:val="22"/>
                <w:szCs w:val="22"/>
              </w:rPr>
            </w:pPr>
          </w:p>
        </w:tc>
        <w:tc>
          <w:tcPr>
            <w:tcW w:w="484" w:type="pct"/>
            <w:vAlign w:val="center"/>
          </w:tcPr>
          <w:p w14:paraId="47D987D5" w14:textId="77777777" w:rsidR="00A06491" w:rsidRPr="00A06491" w:rsidRDefault="00A06491" w:rsidP="00A06491">
            <w:pPr>
              <w:jc w:val="center"/>
              <w:rPr>
                <w:rFonts w:ascii="Calibri" w:eastAsia="Calibri" w:hAnsi="Calibri"/>
                <w:b/>
                <w:sz w:val="22"/>
                <w:szCs w:val="22"/>
              </w:rPr>
            </w:pPr>
          </w:p>
        </w:tc>
        <w:tc>
          <w:tcPr>
            <w:tcW w:w="484" w:type="pct"/>
            <w:vAlign w:val="center"/>
          </w:tcPr>
          <w:p w14:paraId="7F3CCB1F" w14:textId="77777777" w:rsidR="00A06491" w:rsidRPr="00A06491" w:rsidRDefault="00A06491" w:rsidP="00A06491">
            <w:pPr>
              <w:jc w:val="center"/>
              <w:rPr>
                <w:rFonts w:ascii="Calibri" w:eastAsia="Calibri" w:hAnsi="Calibri"/>
                <w:b/>
                <w:sz w:val="22"/>
                <w:szCs w:val="22"/>
              </w:rPr>
            </w:pPr>
          </w:p>
        </w:tc>
        <w:tc>
          <w:tcPr>
            <w:tcW w:w="1863" w:type="pct"/>
            <w:vMerge/>
            <w:shd w:val="clear" w:color="auto" w:fill="auto"/>
          </w:tcPr>
          <w:p w14:paraId="5A494ECF" w14:textId="77777777" w:rsidR="00A06491" w:rsidRPr="00A06491" w:rsidRDefault="00A06491" w:rsidP="00A06491">
            <w:pPr>
              <w:jc w:val="center"/>
              <w:rPr>
                <w:rFonts w:ascii="Calibri" w:eastAsia="Calibri" w:hAnsi="Calibri"/>
                <w:b/>
                <w:sz w:val="22"/>
                <w:szCs w:val="22"/>
              </w:rPr>
            </w:pPr>
          </w:p>
        </w:tc>
      </w:tr>
    </w:tbl>
    <w:p w14:paraId="32F17EA6" w14:textId="77777777" w:rsidR="00A06491" w:rsidRPr="00A06491" w:rsidRDefault="00A06491" w:rsidP="00A06491">
      <w:pPr>
        <w:spacing w:before="120" w:after="200"/>
        <w:rPr>
          <w:rFonts w:ascii="Calibri" w:hAnsi="Calibri"/>
          <w:lang w:bidi="en-US"/>
        </w:rPr>
      </w:pPr>
    </w:p>
    <w:tbl>
      <w:tblPr>
        <w:tblStyle w:val="TableGrid72"/>
        <w:tblW w:w="5000" w:type="pct"/>
        <w:tblLook w:val="04A0" w:firstRow="1" w:lastRow="0" w:firstColumn="1" w:lastColumn="0" w:noHBand="0" w:noVBand="1"/>
      </w:tblPr>
      <w:tblGrid>
        <w:gridCol w:w="627"/>
        <w:gridCol w:w="1072"/>
        <w:gridCol w:w="1065"/>
        <w:gridCol w:w="1067"/>
        <w:gridCol w:w="1067"/>
        <w:gridCol w:w="1067"/>
        <w:gridCol w:w="1067"/>
        <w:gridCol w:w="4108"/>
      </w:tblGrid>
      <w:tr w:rsidR="00A06491" w:rsidRPr="00A06491" w14:paraId="704079F1" w14:textId="77777777" w:rsidTr="00CE32A2">
        <w:trPr>
          <w:trHeight w:val="350"/>
        </w:trPr>
        <w:tc>
          <w:tcPr>
            <w:tcW w:w="762" w:type="pct"/>
            <w:gridSpan w:val="2"/>
            <w:vMerge w:val="restart"/>
            <w:tcBorders>
              <w:top w:val="single" w:sz="4" w:space="0" w:color="auto"/>
              <w:left w:val="single" w:sz="4" w:space="0" w:color="auto"/>
            </w:tcBorders>
            <w:vAlign w:val="center"/>
          </w:tcPr>
          <w:p w14:paraId="2AC781F3" w14:textId="77777777" w:rsidR="00A06491" w:rsidRPr="00A06491" w:rsidRDefault="00A06491" w:rsidP="00A06491">
            <w:pPr>
              <w:jc w:val="center"/>
              <w:rPr>
                <w:b/>
              </w:rPr>
            </w:pPr>
            <w:r w:rsidRPr="00A06491">
              <w:rPr>
                <w:b/>
              </w:rPr>
              <w:t>Long</w:t>
            </w:r>
          </w:p>
          <w:p w14:paraId="42D1210B" w14:textId="77777777" w:rsidR="00A06491" w:rsidRPr="00A06491" w:rsidRDefault="00A06491" w:rsidP="00A06491">
            <w:pPr>
              <w:jc w:val="center"/>
            </w:pPr>
            <w:r w:rsidRPr="00A06491">
              <w:t>10 items</w:t>
            </w:r>
          </w:p>
        </w:tc>
        <w:tc>
          <w:tcPr>
            <w:tcW w:w="2393" w:type="pct"/>
            <w:gridSpan w:val="5"/>
            <w:shd w:val="clear" w:color="auto" w:fill="BFBFBF" w:themeFill="background1" w:themeFillShade="BF"/>
            <w:vAlign w:val="center"/>
          </w:tcPr>
          <w:p w14:paraId="6BED6DB2" w14:textId="77777777" w:rsidR="00A06491" w:rsidRPr="00CE32A2" w:rsidRDefault="00A06491" w:rsidP="00A06491">
            <w:pPr>
              <w:jc w:val="center"/>
              <w:rPr>
                <w:b/>
              </w:rPr>
            </w:pPr>
            <w:r w:rsidRPr="00CE32A2">
              <w:rPr>
                <w:b/>
              </w:rPr>
              <w:t>PLDs</w:t>
            </w:r>
          </w:p>
        </w:tc>
        <w:tc>
          <w:tcPr>
            <w:tcW w:w="1845" w:type="pct"/>
            <w:vMerge w:val="restart"/>
            <w:shd w:val="clear" w:color="auto" w:fill="auto"/>
            <w:vAlign w:val="center"/>
          </w:tcPr>
          <w:p w14:paraId="0E96498B" w14:textId="77777777" w:rsidR="00A06491" w:rsidRPr="00A06491" w:rsidRDefault="00A06491" w:rsidP="00A06491">
            <w:r w:rsidRPr="00A06491">
              <w:t>• Write to all 4 ToMs</w:t>
            </w:r>
          </w:p>
          <w:p w14:paraId="369000FC" w14:textId="77777777" w:rsidR="00A06491" w:rsidRPr="00A06491" w:rsidRDefault="00A06491" w:rsidP="00A06491">
            <w:r w:rsidRPr="00A06491">
              <w:t>• Write to all 5 PLDs</w:t>
            </w:r>
          </w:p>
          <w:p w14:paraId="4D8292D2" w14:textId="77777777" w:rsidR="00A06491" w:rsidRPr="00A06491" w:rsidRDefault="00A06491" w:rsidP="00A06491">
            <w:r w:rsidRPr="00A06491">
              <w:t>• No more than 3 items per ToM</w:t>
            </w:r>
          </w:p>
          <w:p w14:paraId="254762E0" w14:textId="77777777" w:rsidR="00A06491" w:rsidRPr="00A06491" w:rsidRDefault="00A06491" w:rsidP="00A06491">
            <w:pPr>
              <w:tabs>
                <w:tab w:val="left" w:pos="150"/>
              </w:tabs>
            </w:pPr>
            <w:r w:rsidRPr="00A06491">
              <w:tab/>
              <w:t>(except for ToM 3)</w:t>
            </w:r>
          </w:p>
          <w:p w14:paraId="3EA8E405" w14:textId="77777777" w:rsidR="00A06491" w:rsidRPr="00A06491" w:rsidRDefault="00A06491" w:rsidP="00A06491">
            <w:pPr>
              <w:rPr>
                <w:b/>
              </w:rPr>
            </w:pPr>
            <w:r w:rsidRPr="00A06491">
              <w:t>• No more than 3 items per PLD</w:t>
            </w:r>
          </w:p>
        </w:tc>
      </w:tr>
      <w:tr w:rsidR="00A06491" w:rsidRPr="00A06491" w14:paraId="34907524" w14:textId="77777777" w:rsidTr="00CE32A2">
        <w:trPr>
          <w:trHeight w:val="342"/>
        </w:trPr>
        <w:tc>
          <w:tcPr>
            <w:tcW w:w="762" w:type="pct"/>
            <w:gridSpan w:val="2"/>
            <w:vMerge/>
            <w:tcBorders>
              <w:left w:val="single" w:sz="4" w:space="0" w:color="auto"/>
              <w:bottom w:val="single" w:sz="4" w:space="0" w:color="auto"/>
            </w:tcBorders>
          </w:tcPr>
          <w:p w14:paraId="7493027E" w14:textId="77777777" w:rsidR="00A06491" w:rsidRPr="00A06491" w:rsidRDefault="00A06491" w:rsidP="00A06491">
            <w:pPr>
              <w:jc w:val="center"/>
              <w:rPr>
                <w:b/>
              </w:rPr>
            </w:pPr>
          </w:p>
        </w:tc>
        <w:tc>
          <w:tcPr>
            <w:tcW w:w="478" w:type="pct"/>
            <w:tcBorders>
              <w:bottom w:val="single" w:sz="4" w:space="0" w:color="auto"/>
            </w:tcBorders>
            <w:shd w:val="clear" w:color="auto" w:fill="BFBFBF" w:themeFill="background1" w:themeFillShade="BF"/>
            <w:vAlign w:val="center"/>
          </w:tcPr>
          <w:p w14:paraId="46D38400" w14:textId="77777777" w:rsidR="00A06491" w:rsidRPr="00CE32A2" w:rsidRDefault="00A06491" w:rsidP="00A06491">
            <w:pPr>
              <w:jc w:val="center"/>
              <w:rPr>
                <w:b/>
              </w:rPr>
            </w:pPr>
            <w:r w:rsidRPr="00CE32A2">
              <w:rPr>
                <w:b/>
              </w:rPr>
              <w:t>1</w:t>
            </w:r>
          </w:p>
        </w:tc>
        <w:tc>
          <w:tcPr>
            <w:tcW w:w="479" w:type="pct"/>
            <w:tcBorders>
              <w:bottom w:val="single" w:sz="4" w:space="0" w:color="auto"/>
            </w:tcBorders>
            <w:shd w:val="clear" w:color="auto" w:fill="BFBFBF" w:themeFill="background1" w:themeFillShade="BF"/>
            <w:vAlign w:val="center"/>
          </w:tcPr>
          <w:p w14:paraId="3B7BC0F4" w14:textId="77777777" w:rsidR="00A06491" w:rsidRPr="00CE32A2" w:rsidRDefault="00A06491" w:rsidP="00A06491">
            <w:pPr>
              <w:jc w:val="center"/>
              <w:rPr>
                <w:b/>
              </w:rPr>
            </w:pPr>
            <w:r w:rsidRPr="00CE32A2">
              <w:rPr>
                <w:b/>
              </w:rPr>
              <w:t>2</w:t>
            </w:r>
          </w:p>
        </w:tc>
        <w:tc>
          <w:tcPr>
            <w:tcW w:w="479" w:type="pct"/>
            <w:tcBorders>
              <w:bottom w:val="single" w:sz="4" w:space="0" w:color="auto"/>
            </w:tcBorders>
            <w:shd w:val="clear" w:color="auto" w:fill="BFBFBF" w:themeFill="background1" w:themeFillShade="BF"/>
            <w:vAlign w:val="center"/>
          </w:tcPr>
          <w:p w14:paraId="15A61906" w14:textId="77777777" w:rsidR="00A06491" w:rsidRPr="00CE32A2" w:rsidRDefault="00A06491" w:rsidP="00A06491">
            <w:pPr>
              <w:jc w:val="center"/>
              <w:rPr>
                <w:b/>
              </w:rPr>
            </w:pPr>
            <w:r w:rsidRPr="00CE32A2">
              <w:rPr>
                <w:b/>
              </w:rPr>
              <w:t>3</w:t>
            </w:r>
          </w:p>
        </w:tc>
        <w:tc>
          <w:tcPr>
            <w:tcW w:w="479" w:type="pct"/>
            <w:tcBorders>
              <w:bottom w:val="single" w:sz="4" w:space="0" w:color="auto"/>
            </w:tcBorders>
            <w:shd w:val="clear" w:color="auto" w:fill="BFBFBF" w:themeFill="background1" w:themeFillShade="BF"/>
            <w:vAlign w:val="center"/>
          </w:tcPr>
          <w:p w14:paraId="201AC07E" w14:textId="77777777" w:rsidR="00A06491" w:rsidRPr="00CE32A2" w:rsidRDefault="00A06491" w:rsidP="00A06491">
            <w:pPr>
              <w:jc w:val="center"/>
              <w:rPr>
                <w:b/>
              </w:rPr>
            </w:pPr>
            <w:r w:rsidRPr="00CE32A2">
              <w:rPr>
                <w:b/>
              </w:rPr>
              <w:t>4</w:t>
            </w:r>
          </w:p>
        </w:tc>
        <w:tc>
          <w:tcPr>
            <w:tcW w:w="479" w:type="pct"/>
            <w:tcBorders>
              <w:bottom w:val="single" w:sz="4" w:space="0" w:color="auto"/>
            </w:tcBorders>
            <w:shd w:val="clear" w:color="auto" w:fill="BFBFBF" w:themeFill="background1" w:themeFillShade="BF"/>
            <w:vAlign w:val="center"/>
          </w:tcPr>
          <w:p w14:paraId="3D5755ED" w14:textId="77777777" w:rsidR="00A06491" w:rsidRPr="00CE32A2" w:rsidRDefault="00A06491" w:rsidP="00A06491">
            <w:pPr>
              <w:jc w:val="center"/>
              <w:rPr>
                <w:b/>
              </w:rPr>
            </w:pPr>
            <w:r w:rsidRPr="00CE32A2">
              <w:rPr>
                <w:b/>
              </w:rPr>
              <w:t>5</w:t>
            </w:r>
          </w:p>
        </w:tc>
        <w:tc>
          <w:tcPr>
            <w:tcW w:w="1845" w:type="pct"/>
            <w:vMerge/>
            <w:shd w:val="clear" w:color="auto" w:fill="auto"/>
            <w:vAlign w:val="center"/>
          </w:tcPr>
          <w:p w14:paraId="5A8828C2" w14:textId="77777777" w:rsidR="00A06491" w:rsidRPr="00A06491" w:rsidRDefault="00A06491" w:rsidP="00A06491">
            <w:pPr>
              <w:rPr>
                <w:b/>
              </w:rPr>
            </w:pPr>
          </w:p>
        </w:tc>
      </w:tr>
      <w:tr w:rsidR="00A06491" w:rsidRPr="00A06491" w14:paraId="6D66E153" w14:textId="77777777" w:rsidTr="00CE32A2">
        <w:trPr>
          <w:trHeight w:val="450"/>
        </w:trPr>
        <w:tc>
          <w:tcPr>
            <w:tcW w:w="281" w:type="pct"/>
            <w:vMerge w:val="restart"/>
            <w:shd w:val="clear" w:color="auto" w:fill="BFBFBF" w:themeFill="background1" w:themeFillShade="BF"/>
            <w:textDirection w:val="btLr"/>
          </w:tcPr>
          <w:p w14:paraId="24EAB7AD" w14:textId="77777777" w:rsidR="00A06491" w:rsidRPr="00CE32A2" w:rsidRDefault="00A06491" w:rsidP="00A06491">
            <w:pPr>
              <w:ind w:left="113" w:right="113"/>
              <w:jc w:val="center"/>
              <w:rPr>
                <w:b/>
              </w:rPr>
            </w:pPr>
            <w:r w:rsidRPr="00CE32A2">
              <w:rPr>
                <w:b/>
              </w:rPr>
              <w:t>ToMs</w:t>
            </w:r>
          </w:p>
        </w:tc>
        <w:tc>
          <w:tcPr>
            <w:tcW w:w="480" w:type="pct"/>
            <w:shd w:val="clear" w:color="auto" w:fill="BFBFBF" w:themeFill="background1" w:themeFillShade="BF"/>
            <w:vAlign w:val="center"/>
          </w:tcPr>
          <w:p w14:paraId="5B953A44" w14:textId="77777777" w:rsidR="00A06491" w:rsidRPr="00CE32A2" w:rsidRDefault="00A06491" w:rsidP="00A06491">
            <w:pPr>
              <w:jc w:val="center"/>
              <w:rPr>
                <w:b/>
              </w:rPr>
            </w:pPr>
            <w:r w:rsidRPr="00CE32A2">
              <w:rPr>
                <w:b/>
              </w:rPr>
              <w:t>1</w:t>
            </w:r>
          </w:p>
        </w:tc>
        <w:tc>
          <w:tcPr>
            <w:tcW w:w="478" w:type="pct"/>
            <w:vAlign w:val="center"/>
          </w:tcPr>
          <w:p w14:paraId="06E93B6B" w14:textId="77777777" w:rsidR="00A06491" w:rsidRPr="00A06491" w:rsidRDefault="00A06491" w:rsidP="00A06491">
            <w:pPr>
              <w:jc w:val="center"/>
              <w:rPr>
                <w:b/>
              </w:rPr>
            </w:pPr>
          </w:p>
        </w:tc>
        <w:tc>
          <w:tcPr>
            <w:tcW w:w="479" w:type="pct"/>
            <w:vAlign w:val="center"/>
          </w:tcPr>
          <w:p w14:paraId="3C991CE3" w14:textId="77777777" w:rsidR="00A06491" w:rsidRPr="00A06491" w:rsidRDefault="00A06491" w:rsidP="00A06491">
            <w:pPr>
              <w:jc w:val="center"/>
              <w:rPr>
                <w:b/>
              </w:rPr>
            </w:pPr>
          </w:p>
        </w:tc>
        <w:tc>
          <w:tcPr>
            <w:tcW w:w="479" w:type="pct"/>
            <w:vAlign w:val="center"/>
          </w:tcPr>
          <w:p w14:paraId="58F5FFF6" w14:textId="77777777" w:rsidR="00A06491" w:rsidRPr="00A06491" w:rsidRDefault="00A06491" w:rsidP="00A06491">
            <w:pPr>
              <w:jc w:val="center"/>
              <w:rPr>
                <w:b/>
              </w:rPr>
            </w:pPr>
          </w:p>
        </w:tc>
        <w:tc>
          <w:tcPr>
            <w:tcW w:w="479" w:type="pct"/>
            <w:vAlign w:val="center"/>
          </w:tcPr>
          <w:p w14:paraId="706975DA" w14:textId="77777777" w:rsidR="00A06491" w:rsidRPr="00A06491" w:rsidRDefault="00A06491" w:rsidP="00A06491">
            <w:pPr>
              <w:jc w:val="center"/>
              <w:rPr>
                <w:b/>
              </w:rPr>
            </w:pPr>
          </w:p>
        </w:tc>
        <w:tc>
          <w:tcPr>
            <w:tcW w:w="479" w:type="pct"/>
            <w:vAlign w:val="center"/>
          </w:tcPr>
          <w:p w14:paraId="18DB2535" w14:textId="77777777" w:rsidR="00A06491" w:rsidRPr="00A06491" w:rsidRDefault="00A06491" w:rsidP="00A06491">
            <w:pPr>
              <w:jc w:val="center"/>
              <w:rPr>
                <w:b/>
              </w:rPr>
            </w:pPr>
          </w:p>
        </w:tc>
        <w:tc>
          <w:tcPr>
            <w:tcW w:w="1845" w:type="pct"/>
            <w:vMerge/>
            <w:shd w:val="clear" w:color="auto" w:fill="auto"/>
            <w:vAlign w:val="center"/>
          </w:tcPr>
          <w:p w14:paraId="2A2F2338" w14:textId="77777777" w:rsidR="00A06491" w:rsidRPr="00A06491" w:rsidRDefault="00A06491" w:rsidP="00A06491">
            <w:pPr>
              <w:rPr>
                <w:b/>
              </w:rPr>
            </w:pPr>
          </w:p>
        </w:tc>
      </w:tr>
      <w:tr w:rsidR="00A06491" w:rsidRPr="00A06491" w14:paraId="4AC5F790" w14:textId="77777777" w:rsidTr="00CE32A2">
        <w:trPr>
          <w:trHeight w:val="459"/>
        </w:trPr>
        <w:tc>
          <w:tcPr>
            <w:tcW w:w="281" w:type="pct"/>
            <w:vMerge/>
            <w:shd w:val="clear" w:color="auto" w:fill="BFBFBF" w:themeFill="background1" w:themeFillShade="BF"/>
          </w:tcPr>
          <w:p w14:paraId="1EDF2005" w14:textId="77777777" w:rsidR="00A06491" w:rsidRPr="00CE32A2" w:rsidRDefault="00A06491" w:rsidP="00A06491">
            <w:pPr>
              <w:jc w:val="center"/>
              <w:rPr>
                <w:b/>
              </w:rPr>
            </w:pPr>
          </w:p>
        </w:tc>
        <w:tc>
          <w:tcPr>
            <w:tcW w:w="480" w:type="pct"/>
            <w:shd w:val="clear" w:color="auto" w:fill="BFBFBF" w:themeFill="background1" w:themeFillShade="BF"/>
            <w:vAlign w:val="center"/>
          </w:tcPr>
          <w:p w14:paraId="70DC24D3" w14:textId="77777777" w:rsidR="00A06491" w:rsidRPr="00CE32A2" w:rsidRDefault="00A06491" w:rsidP="00A06491">
            <w:pPr>
              <w:jc w:val="center"/>
              <w:rPr>
                <w:b/>
              </w:rPr>
            </w:pPr>
            <w:r w:rsidRPr="00CE32A2">
              <w:rPr>
                <w:b/>
              </w:rPr>
              <w:t>2</w:t>
            </w:r>
          </w:p>
        </w:tc>
        <w:tc>
          <w:tcPr>
            <w:tcW w:w="478" w:type="pct"/>
            <w:vAlign w:val="center"/>
          </w:tcPr>
          <w:p w14:paraId="487D97A8" w14:textId="77777777" w:rsidR="00A06491" w:rsidRPr="00A06491" w:rsidRDefault="00A06491" w:rsidP="00A06491">
            <w:pPr>
              <w:jc w:val="center"/>
              <w:rPr>
                <w:b/>
              </w:rPr>
            </w:pPr>
          </w:p>
        </w:tc>
        <w:tc>
          <w:tcPr>
            <w:tcW w:w="479" w:type="pct"/>
            <w:vAlign w:val="center"/>
          </w:tcPr>
          <w:p w14:paraId="152FDC2E" w14:textId="77777777" w:rsidR="00A06491" w:rsidRPr="00A06491" w:rsidRDefault="00A06491" w:rsidP="00A06491">
            <w:pPr>
              <w:jc w:val="center"/>
              <w:rPr>
                <w:b/>
              </w:rPr>
            </w:pPr>
          </w:p>
        </w:tc>
        <w:tc>
          <w:tcPr>
            <w:tcW w:w="479" w:type="pct"/>
            <w:vAlign w:val="center"/>
          </w:tcPr>
          <w:p w14:paraId="681E8383" w14:textId="77777777" w:rsidR="00A06491" w:rsidRPr="00A06491" w:rsidRDefault="00A06491" w:rsidP="00A06491">
            <w:pPr>
              <w:jc w:val="center"/>
              <w:rPr>
                <w:b/>
              </w:rPr>
            </w:pPr>
          </w:p>
        </w:tc>
        <w:tc>
          <w:tcPr>
            <w:tcW w:w="479" w:type="pct"/>
            <w:vAlign w:val="center"/>
          </w:tcPr>
          <w:p w14:paraId="75A81845" w14:textId="77777777" w:rsidR="00A06491" w:rsidRPr="00A06491" w:rsidRDefault="00A06491" w:rsidP="00A06491">
            <w:pPr>
              <w:jc w:val="center"/>
              <w:rPr>
                <w:b/>
              </w:rPr>
            </w:pPr>
          </w:p>
        </w:tc>
        <w:tc>
          <w:tcPr>
            <w:tcW w:w="479" w:type="pct"/>
            <w:vAlign w:val="center"/>
          </w:tcPr>
          <w:p w14:paraId="4CB80D8B" w14:textId="77777777" w:rsidR="00A06491" w:rsidRPr="00A06491" w:rsidRDefault="00A06491" w:rsidP="00A06491">
            <w:pPr>
              <w:jc w:val="center"/>
              <w:rPr>
                <w:b/>
              </w:rPr>
            </w:pPr>
          </w:p>
        </w:tc>
        <w:tc>
          <w:tcPr>
            <w:tcW w:w="1845" w:type="pct"/>
            <w:vMerge/>
            <w:shd w:val="clear" w:color="auto" w:fill="auto"/>
          </w:tcPr>
          <w:p w14:paraId="4BEC7EB6" w14:textId="77777777" w:rsidR="00A06491" w:rsidRPr="00A06491" w:rsidRDefault="00A06491" w:rsidP="00A06491">
            <w:pPr>
              <w:jc w:val="center"/>
              <w:rPr>
                <w:b/>
              </w:rPr>
            </w:pPr>
          </w:p>
        </w:tc>
      </w:tr>
      <w:tr w:rsidR="00A06491" w:rsidRPr="00A06491" w14:paraId="08C3CF7A" w14:textId="77777777" w:rsidTr="00CE32A2">
        <w:trPr>
          <w:trHeight w:val="468"/>
        </w:trPr>
        <w:tc>
          <w:tcPr>
            <w:tcW w:w="281" w:type="pct"/>
            <w:vMerge/>
            <w:shd w:val="clear" w:color="auto" w:fill="BFBFBF" w:themeFill="background1" w:themeFillShade="BF"/>
          </w:tcPr>
          <w:p w14:paraId="27B73B49" w14:textId="77777777" w:rsidR="00A06491" w:rsidRPr="00CE32A2" w:rsidRDefault="00A06491" w:rsidP="00A06491">
            <w:pPr>
              <w:jc w:val="center"/>
              <w:rPr>
                <w:b/>
              </w:rPr>
            </w:pPr>
          </w:p>
        </w:tc>
        <w:tc>
          <w:tcPr>
            <w:tcW w:w="480" w:type="pct"/>
            <w:shd w:val="clear" w:color="auto" w:fill="BFBFBF" w:themeFill="background1" w:themeFillShade="BF"/>
            <w:vAlign w:val="center"/>
          </w:tcPr>
          <w:p w14:paraId="3B6A2F8B" w14:textId="77777777" w:rsidR="00A06491" w:rsidRPr="00CE32A2" w:rsidRDefault="00A06491" w:rsidP="00A06491">
            <w:pPr>
              <w:jc w:val="center"/>
              <w:rPr>
                <w:b/>
              </w:rPr>
            </w:pPr>
            <w:r w:rsidRPr="00CE32A2">
              <w:rPr>
                <w:b/>
              </w:rPr>
              <w:t>3</w:t>
            </w:r>
          </w:p>
          <w:p w14:paraId="73AEC108" w14:textId="77777777" w:rsidR="00A06491" w:rsidRPr="00CE32A2" w:rsidRDefault="00A06491" w:rsidP="00A06491">
            <w:pPr>
              <w:jc w:val="center"/>
              <w:rPr>
                <w:b/>
              </w:rPr>
            </w:pPr>
            <w:r w:rsidRPr="00CE32A2">
              <w:rPr>
                <w:b/>
              </w:rPr>
              <w:t>(2 max)</w:t>
            </w:r>
          </w:p>
        </w:tc>
        <w:tc>
          <w:tcPr>
            <w:tcW w:w="478" w:type="pct"/>
            <w:vAlign w:val="center"/>
          </w:tcPr>
          <w:p w14:paraId="1230526F" w14:textId="77777777" w:rsidR="00A06491" w:rsidRPr="00A06491" w:rsidRDefault="00A06491" w:rsidP="00A06491">
            <w:pPr>
              <w:jc w:val="center"/>
              <w:rPr>
                <w:b/>
              </w:rPr>
            </w:pPr>
          </w:p>
        </w:tc>
        <w:tc>
          <w:tcPr>
            <w:tcW w:w="479" w:type="pct"/>
            <w:vAlign w:val="center"/>
          </w:tcPr>
          <w:p w14:paraId="62D72FFC" w14:textId="77777777" w:rsidR="00A06491" w:rsidRPr="00A06491" w:rsidRDefault="00A06491" w:rsidP="00A06491">
            <w:pPr>
              <w:jc w:val="center"/>
              <w:rPr>
                <w:b/>
              </w:rPr>
            </w:pPr>
          </w:p>
        </w:tc>
        <w:tc>
          <w:tcPr>
            <w:tcW w:w="479" w:type="pct"/>
            <w:vAlign w:val="center"/>
          </w:tcPr>
          <w:p w14:paraId="7458B135" w14:textId="77777777" w:rsidR="00A06491" w:rsidRPr="00A06491" w:rsidRDefault="00A06491" w:rsidP="00A06491">
            <w:pPr>
              <w:jc w:val="center"/>
              <w:rPr>
                <w:b/>
              </w:rPr>
            </w:pPr>
          </w:p>
        </w:tc>
        <w:tc>
          <w:tcPr>
            <w:tcW w:w="479" w:type="pct"/>
            <w:vAlign w:val="center"/>
          </w:tcPr>
          <w:p w14:paraId="09933638" w14:textId="77777777" w:rsidR="00A06491" w:rsidRPr="00A06491" w:rsidRDefault="00A06491" w:rsidP="00A06491">
            <w:pPr>
              <w:jc w:val="center"/>
              <w:rPr>
                <w:b/>
              </w:rPr>
            </w:pPr>
          </w:p>
        </w:tc>
        <w:tc>
          <w:tcPr>
            <w:tcW w:w="479" w:type="pct"/>
            <w:vAlign w:val="center"/>
          </w:tcPr>
          <w:p w14:paraId="6F93AE79" w14:textId="77777777" w:rsidR="00A06491" w:rsidRPr="00A06491" w:rsidRDefault="00A06491" w:rsidP="00A06491">
            <w:pPr>
              <w:jc w:val="center"/>
              <w:rPr>
                <w:b/>
              </w:rPr>
            </w:pPr>
          </w:p>
        </w:tc>
        <w:tc>
          <w:tcPr>
            <w:tcW w:w="1845" w:type="pct"/>
            <w:vMerge/>
            <w:shd w:val="clear" w:color="auto" w:fill="auto"/>
          </w:tcPr>
          <w:p w14:paraId="0F9957A3" w14:textId="77777777" w:rsidR="00A06491" w:rsidRPr="00A06491" w:rsidRDefault="00A06491" w:rsidP="00A06491">
            <w:pPr>
              <w:jc w:val="center"/>
              <w:rPr>
                <w:b/>
              </w:rPr>
            </w:pPr>
          </w:p>
        </w:tc>
      </w:tr>
      <w:tr w:rsidR="00A06491" w:rsidRPr="00A06491" w14:paraId="6627EF9C" w14:textId="77777777" w:rsidTr="00CE32A2">
        <w:trPr>
          <w:trHeight w:val="350"/>
        </w:trPr>
        <w:tc>
          <w:tcPr>
            <w:tcW w:w="281" w:type="pct"/>
            <w:vMerge/>
            <w:tcBorders>
              <w:bottom w:val="single" w:sz="4" w:space="0" w:color="auto"/>
            </w:tcBorders>
            <w:shd w:val="clear" w:color="auto" w:fill="BFBFBF" w:themeFill="background1" w:themeFillShade="BF"/>
          </w:tcPr>
          <w:p w14:paraId="5AFB24D4" w14:textId="77777777" w:rsidR="00A06491" w:rsidRPr="00CE32A2" w:rsidRDefault="00A06491" w:rsidP="00A06491">
            <w:pPr>
              <w:jc w:val="center"/>
              <w:rPr>
                <w:b/>
              </w:rPr>
            </w:pPr>
          </w:p>
        </w:tc>
        <w:tc>
          <w:tcPr>
            <w:tcW w:w="480" w:type="pct"/>
            <w:tcBorders>
              <w:bottom w:val="single" w:sz="4" w:space="0" w:color="auto"/>
            </w:tcBorders>
            <w:shd w:val="clear" w:color="auto" w:fill="BFBFBF" w:themeFill="background1" w:themeFillShade="BF"/>
            <w:vAlign w:val="center"/>
          </w:tcPr>
          <w:p w14:paraId="6FC0CAFB" w14:textId="77777777" w:rsidR="00A06491" w:rsidRPr="00CE32A2" w:rsidRDefault="00A06491" w:rsidP="00A06491">
            <w:pPr>
              <w:jc w:val="center"/>
              <w:rPr>
                <w:b/>
              </w:rPr>
            </w:pPr>
            <w:r w:rsidRPr="00CE32A2">
              <w:rPr>
                <w:b/>
              </w:rPr>
              <w:t>4</w:t>
            </w:r>
          </w:p>
        </w:tc>
        <w:tc>
          <w:tcPr>
            <w:tcW w:w="478" w:type="pct"/>
            <w:tcBorders>
              <w:bottom w:val="single" w:sz="4" w:space="0" w:color="auto"/>
            </w:tcBorders>
            <w:shd w:val="clear" w:color="auto" w:fill="000000"/>
            <w:vAlign w:val="center"/>
          </w:tcPr>
          <w:p w14:paraId="5237E396" w14:textId="77777777" w:rsidR="00A06491" w:rsidRPr="00A06491" w:rsidRDefault="00A06491" w:rsidP="00A06491">
            <w:pPr>
              <w:jc w:val="center"/>
              <w:rPr>
                <w:b/>
              </w:rPr>
            </w:pPr>
            <w:r w:rsidRPr="00A06491">
              <w:rPr>
                <w:b/>
              </w:rPr>
              <w:t>NA</w:t>
            </w:r>
          </w:p>
        </w:tc>
        <w:tc>
          <w:tcPr>
            <w:tcW w:w="479" w:type="pct"/>
            <w:tcBorders>
              <w:bottom w:val="single" w:sz="4" w:space="0" w:color="auto"/>
            </w:tcBorders>
            <w:shd w:val="clear" w:color="auto" w:fill="BFBFBF"/>
            <w:vAlign w:val="center"/>
          </w:tcPr>
          <w:p w14:paraId="4522DA9E" w14:textId="77777777" w:rsidR="00A06491" w:rsidRPr="00A06491" w:rsidRDefault="00A06491" w:rsidP="00A06491">
            <w:pPr>
              <w:jc w:val="center"/>
            </w:pPr>
            <w:r w:rsidRPr="00A06491">
              <w:t>7–12 only</w:t>
            </w:r>
          </w:p>
        </w:tc>
        <w:tc>
          <w:tcPr>
            <w:tcW w:w="479" w:type="pct"/>
            <w:tcBorders>
              <w:bottom w:val="single" w:sz="4" w:space="0" w:color="auto"/>
            </w:tcBorders>
            <w:vAlign w:val="center"/>
          </w:tcPr>
          <w:p w14:paraId="6529B32B" w14:textId="77777777" w:rsidR="00A06491" w:rsidRPr="00A06491" w:rsidRDefault="00A06491" w:rsidP="00A06491">
            <w:pPr>
              <w:jc w:val="center"/>
              <w:rPr>
                <w:b/>
              </w:rPr>
            </w:pPr>
          </w:p>
        </w:tc>
        <w:tc>
          <w:tcPr>
            <w:tcW w:w="479" w:type="pct"/>
            <w:tcBorders>
              <w:bottom w:val="single" w:sz="4" w:space="0" w:color="auto"/>
            </w:tcBorders>
            <w:vAlign w:val="center"/>
          </w:tcPr>
          <w:p w14:paraId="0BCB5550" w14:textId="77777777" w:rsidR="00A06491" w:rsidRPr="00A06491" w:rsidRDefault="00A06491" w:rsidP="00A06491">
            <w:pPr>
              <w:jc w:val="center"/>
              <w:rPr>
                <w:b/>
              </w:rPr>
            </w:pPr>
          </w:p>
        </w:tc>
        <w:tc>
          <w:tcPr>
            <w:tcW w:w="479" w:type="pct"/>
            <w:tcBorders>
              <w:bottom w:val="single" w:sz="4" w:space="0" w:color="auto"/>
            </w:tcBorders>
            <w:vAlign w:val="center"/>
          </w:tcPr>
          <w:p w14:paraId="129485A1" w14:textId="77777777" w:rsidR="00A06491" w:rsidRPr="00A06491" w:rsidRDefault="00A06491" w:rsidP="00A06491">
            <w:pPr>
              <w:jc w:val="center"/>
              <w:rPr>
                <w:b/>
              </w:rPr>
            </w:pPr>
          </w:p>
        </w:tc>
        <w:tc>
          <w:tcPr>
            <w:tcW w:w="1845" w:type="pct"/>
            <w:vMerge/>
            <w:tcBorders>
              <w:bottom w:val="single" w:sz="4" w:space="0" w:color="auto"/>
            </w:tcBorders>
            <w:shd w:val="clear" w:color="auto" w:fill="auto"/>
          </w:tcPr>
          <w:p w14:paraId="66D7215E" w14:textId="77777777" w:rsidR="00A06491" w:rsidRPr="00A06491" w:rsidRDefault="00A06491" w:rsidP="00A06491">
            <w:pPr>
              <w:jc w:val="center"/>
              <w:rPr>
                <w:b/>
              </w:rPr>
            </w:pPr>
          </w:p>
        </w:tc>
      </w:tr>
    </w:tbl>
    <w:p w14:paraId="2520130F" w14:textId="77777777" w:rsidR="00A06491" w:rsidRPr="00A06491" w:rsidRDefault="00A06491" w:rsidP="00A06491">
      <w:pPr>
        <w:spacing w:after="200" w:line="276" w:lineRule="auto"/>
        <w:jc w:val="left"/>
        <w:rPr>
          <w:rFonts w:ascii="Calibri" w:hAnsi="Calibri"/>
          <w:sz w:val="22"/>
          <w:szCs w:val="22"/>
          <w:lang w:bidi="en-US"/>
        </w:rPr>
      </w:pPr>
    </w:p>
    <w:p w14:paraId="2A107BA4" w14:textId="77777777" w:rsidR="00A06491" w:rsidRPr="00A06491" w:rsidRDefault="00A06491" w:rsidP="00A06491">
      <w:pPr>
        <w:spacing w:after="200" w:line="276" w:lineRule="auto"/>
        <w:jc w:val="center"/>
        <w:rPr>
          <w:rFonts w:ascii="Calibri" w:hAnsi="Calibri"/>
          <w:b/>
          <w:sz w:val="32"/>
          <w:szCs w:val="22"/>
          <w:lang w:bidi="en-US"/>
        </w:rPr>
      </w:pPr>
      <w:r w:rsidRPr="00A06491">
        <w:rPr>
          <w:rFonts w:ascii="Calibri" w:hAnsi="Calibri"/>
          <w:b/>
          <w:sz w:val="32"/>
          <w:szCs w:val="22"/>
          <w:lang w:bidi="en-US"/>
        </w:rPr>
        <w:t>Reading</w:t>
      </w:r>
    </w:p>
    <w:tbl>
      <w:tblPr>
        <w:tblStyle w:val="TableGrid81"/>
        <w:tblW w:w="5000" w:type="pct"/>
        <w:tblLook w:val="04A0" w:firstRow="1" w:lastRow="0" w:firstColumn="1" w:lastColumn="0" w:noHBand="0" w:noVBand="1"/>
      </w:tblPr>
      <w:tblGrid>
        <w:gridCol w:w="645"/>
        <w:gridCol w:w="1003"/>
        <w:gridCol w:w="1067"/>
        <w:gridCol w:w="1069"/>
        <w:gridCol w:w="1067"/>
        <w:gridCol w:w="1069"/>
        <w:gridCol w:w="1069"/>
        <w:gridCol w:w="4151"/>
      </w:tblGrid>
      <w:tr w:rsidR="00A06491" w:rsidRPr="00A06491" w14:paraId="033BE907" w14:textId="77777777" w:rsidTr="00CE32A2">
        <w:trPr>
          <w:trHeight w:val="341"/>
        </w:trPr>
        <w:tc>
          <w:tcPr>
            <w:tcW w:w="739" w:type="pct"/>
            <w:gridSpan w:val="2"/>
            <w:vMerge w:val="restart"/>
            <w:tcBorders>
              <w:top w:val="single" w:sz="4" w:space="0" w:color="auto"/>
              <w:left w:val="single" w:sz="4" w:space="0" w:color="auto"/>
            </w:tcBorders>
            <w:vAlign w:val="center"/>
          </w:tcPr>
          <w:p w14:paraId="5564062A" w14:textId="77777777" w:rsidR="00A06491" w:rsidRPr="00A06491" w:rsidRDefault="00A06491" w:rsidP="00A06491">
            <w:pPr>
              <w:jc w:val="center"/>
              <w:rPr>
                <w:b/>
              </w:rPr>
            </w:pPr>
            <w:r w:rsidRPr="00A06491">
              <w:rPr>
                <w:b/>
              </w:rPr>
              <w:t>Short</w:t>
            </w:r>
          </w:p>
          <w:p w14:paraId="794D4CF3" w14:textId="77777777" w:rsidR="00A06491" w:rsidRPr="00A06491" w:rsidRDefault="00A06491" w:rsidP="00A06491">
            <w:pPr>
              <w:jc w:val="center"/>
            </w:pPr>
            <w:r w:rsidRPr="00A06491">
              <w:t>6 items</w:t>
            </w:r>
          </w:p>
        </w:tc>
        <w:tc>
          <w:tcPr>
            <w:tcW w:w="2397" w:type="pct"/>
            <w:gridSpan w:val="5"/>
            <w:shd w:val="clear" w:color="auto" w:fill="BFBFBF" w:themeFill="background1" w:themeFillShade="BF"/>
            <w:vAlign w:val="center"/>
          </w:tcPr>
          <w:p w14:paraId="258E025C" w14:textId="77777777" w:rsidR="00A06491" w:rsidRPr="00CE32A2" w:rsidRDefault="00A06491" w:rsidP="00A06491">
            <w:pPr>
              <w:jc w:val="center"/>
              <w:rPr>
                <w:b/>
              </w:rPr>
            </w:pPr>
            <w:r w:rsidRPr="00CE32A2">
              <w:rPr>
                <w:b/>
              </w:rPr>
              <w:t>PLDs</w:t>
            </w:r>
          </w:p>
        </w:tc>
        <w:tc>
          <w:tcPr>
            <w:tcW w:w="1864" w:type="pct"/>
            <w:vMerge w:val="restart"/>
            <w:shd w:val="clear" w:color="auto" w:fill="auto"/>
            <w:vAlign w:val="center"/>
          </w:tcPr>
          <w:p w14:paraId="53FD5578" w14:textId="77777777" w:rsidR="00A06491" w:rsidRPr="00A06491" w:rsidRDefault="00A06491" w:rsidP="00A06491">
            <w:r w:rsidRPr="00A06491">
              <w:t>• Write to all 3 ToMs</w:t>
            </w:r>
          </w:p>
          <w:p w14:paraId="38C4B276" w14:textId="77777777" w:rsidR="00A06491" w:rsidRPr="00A06491" w:rsidRDefault="00A06491" w:rsidP="00A06491">
            <w:r w:rsidRPr="00A06491">
              <w:t>• Write to all 5 PLDs</w:t>
            </w:r>
          </w:p>
          <w:p w14:paraId="6CFF38D9" w14:textId="77777777" w:rsidR="00A06491" w:rsidRPr="00A06491" w:rsidRDefault="00A06491" w:rsidP="00A06491">
            <w:r w:rsidRPr="00A06491">
              <w:t>• No more than 2 items per ToM</w:t>
            </w:r>
          </w:p>
          <w:p w14:paraId="1634D0D3" w14:textId="77777777" w:rsidR="00A06491" w:rsidRPr="00A06491" w:rsidRDefault="00A06491" w:rsidP="00A06491">
            <w:pPr>
              <w:rPr>
                <w:b/>
              </w:rPr>
            </w:pPr>
            <w:r w:rsidRPr="00A06491">
              <w:t>• No more than 2 items per PLD</w:t>
            </w:r>
          </w:p>
        </w:tc>
      </w:tr>
      <w:tr w:rsidR="00A06491" w:rsidRPr="00A06491" w14:paraId="2DFDA4DB" w14:textId="77777777" w:rsidTr="00CE32A2">
        <w:trPr>
          <w:trHeight w:val="350"/>
        </w:trPr>
        <w:tc>
          <w:tcPr>
            <w:tcW w:w="739" w:type="pct"/>
            <w:gridSpan w:val="2"/>
            <w:vMerge/>
            <w:tcBorders>
              <w:left w:val="single" w:sz="4" w:space="0" w:color="auto"/>
            </w:tcBorders>
          </w:tcPr>
          <w:p w14:paraId="2C6751C3" w14:textId="77777777" w:rsidR="00A06491" w:rsidRPr="00A06491" w:rsidRDefault="00A06491" w:rsidP="00A06491">
            <w:pPr>
              <w:jc w:val="center"/>
              <w:rPr>
                <w:b/>
              </w:rPr>
            </w:pPr>
          </w:p>
        </w:tc>
        <w:tc>
          <w:tcPr>
            <w:tcW w:w="479" w:type="pct"/>
            <w:shd w:val="clear" w:color="auto" w:fill="BFBFBF" w:themeFill="background1" w:themeFillShade="BF"/>
            <w:vAlign w:val="center"/>
          </w:tcPr>
          <w:p w14:paraId="12B883BB" w14:textId="77777777" w:rsidR="00A06491" w:rsidRPr="00CE32A2" w:rsidRDefault="00A06491" w:rsidP="00A06491">
            <w:pPr>
              <w:jc w:val="center"/>
              <w:rPr>
                <w:b/>
              </w:rPr>
            </w:pPr>
            <w:r w:rsidRPr="00CE32A2">
              <w:rPr>
                <w:b/>
              </w:rPr>
              <w:t>1</w:t>
            </w:r>
          </w:p>
        </w:tc>
        <w:tc>
          <w:tcPr>
            <w:tcW w:w="480" w:type="pct"/>
            <w:shd w:val="clear" w:color="auto" w:fill="BFBFBF" w:themeFill="background1" w:themeFillShade="BF"/>
            <w:vAlign w:val="center"/>
          </w:tcPr>
          <w:p w14:paraId="4BA257E7" w14:textId="77777777" w:rsidR="00A06491" w:rsidRPr="00CE32A2" w:rsidRDefault="00A06491" w:rsidP="00A06491">
            <w:pPr>
              <w:jc w:val="center"/>
              <w:rPr>
                <w:b/>
              </w:rPr>
            </w:pPr>
            <w:r w:rsidRPr="00CE32A2">
              <w:rPr>
                <w:b/>
              </w:rPr>
              <w:t>2</w:t>
            </w:r>
          </w:p>
        </w:tc>
        <w:tc>
          <w:tcPr>
            <w:tcW w:w="479" w:type="pct"/>
            <w:shd w:val="clear" w:color="auto" w:fill="BFBFBF" w:themeFill="background1" w:themeFillShade="BF"/>
            <w:vAlign w:val="center"/>
          </w:tcPr>
          <w:p w14:paraId="2E1310E3" w14:textId="77777777" w:rsidR="00A06491" w:rsidRPr="00CE32A2" w:rsidRDefault="00A06491" w:rsidP="00A06491">
            <w:pPr>
              <w:jc w:val="center"/>
              <w:rPr>
                <w:b/>
              </w:rPr>
            </w:pPr>
            <w:r w:rsidRPr="00CE32A2">
              <w:rPr>
                <w:b/>
              </w:rPr>
              <w:t>3</w:t>
            </w:r>
          </w:p>
        </w:tc>
        <w:tc>
          <w:tcPr>
            <w:tcW w:w="480" w:type="pct"/>
            <w:shd w:val="clear" w:color="auto" w:fill="BFBFBF" w:themeFill="background1" w:themeFillShade="BF"/>
            <w:vAlign w:val="center"/>
          </w:tcPr>
          <w:p w14:paraId="2C7B9162" w14:textId="77777777" w:rsidR="00A06491" w:rsidRPr="00CE32A2" w:rsidRDefault="00A06491" w:rsidP="00A06491">
            <w:pPr>
              <w:jc w:val="center"/>
              <w:rPr>
                <w:b/>
              </w:rPr>
            </w:pPr>
            <w:r w:rsidRPr="00CE32A2">
              <w:rPr>
                <w:b/>
              </w:rPr>
              <w:t>4</w:t>
            </w:r>
          </w:p>
        </w:tc>
        <w:tc>
          <w:tcPr>
            <w:tcW w:w="480" w:type="pct"/>
            <w:shd w:val="clear" w:color="auto" w:fill="BFBFBF" w:themeFill="background1" w:themeFillShade="BF"/>
            <w:vAlign w:val="center"/>
          </w:tcPr>
          <w:p w14:paraId="1B8529EE" w14:textId="77777777" w:rsidR="00A06491" w:rsidRPr="00CE32A2" w:rsidRDefault="00A06491" w:rsidP="00A06491">
            <w:pPr>
              <w:jc w:val="center"/>
              <w:rPr>
                <w:b/>
              </w:rPr>
            </w:pPr>
            <w:r w:rsidRPr="00CE32A2">
              <w:rPr>
                <w:b/>
              </w:rPr>
              <w:t>5</w:t>
            </w:r>
          </w:p>
        </w:tc>
        <w:tc>
          <w:tcPr>
            <w:tcW w:w="1864" w:type="pct"/>
            <w:vMerge/>
            <w:shd w:val="clear" w:color="auto" w:fill="auto"/>
          </w:tcPr>
          <w:p w14:paraId="5EA65452" w14:textId="77777777" w:rsidR="00A06491" w:rsidRPr="00A06491" w:rsidRDefault="00A06491" w:rsidP="00A06491">
            <w:pPr>
              <w:jc w:val="center"/>
              <w:rPr>
                <w:b/>
              </w:rPr>
            </w:pPr>
          </w:p>
        </w:tc>
      </w:tr>
      <w:tr w:rsidR="00A06491" w:rsidRPr="00A06491" w14:paraId="1DCD7B9C" w14:textId="77777777" w:rsidTr="00CE32A2">
        <w:trPr>
          <w:trHeight w:val="512"/>
        </w:trPr>
        <w:tc>
          <w:tcPr>
            <w:tcW w:w="289" w:type="pct"/>
            <w:vMerge w:val="restart"/>
            <w:shd w:val="clear" w:color="auto" w:fill="BFBFBF" w:themeFill="background1" w:themeFillShade="BF"/>
            <w:textDirection w:val="btLr"/>
          </w:tcPr>
          <w:p w14:paraId="76AA41F1" w14:textId="77777777" w:rsidR="00A06491" w:rsidRPr="00CE32A2" w:rsidRDefault="00A06491" w:rsidP="00A06491">
            <w:pPr>
              <w:ind w:left="113" w:right="113"/>
              <w:jc w:val="center"/>
              <w:rPr>
                <w:b/>
              </w:rPr>
            </w:pPr>
            <w:r w:rsidRPr="00CE32A2">
              <w:rPr>
                <w:b/>
              </w:rPr>
              <w:t>ToMs</w:t>
            </w:r>
          </w:p>
        </w:tc>
        <w:tc>
          <w:tcPr>
            <w:tcW w:w="450" w:type="pct"/>
            <w:shd w:val="clear" w:color="auto" w:fill="BFBFBF" w:themeFill="background1" w:themeFillShade="BF"/>
            <w:vAlign w:val="center"/>
          </w:tcPr>
          <w:p w14:paraId="7CB0B953" w14:textId="77777777" w:rsidR="00A06491" w:rsidRPr="00CE32A2" w:rsidRDefault="00A06491" w:rsidP="00A06491">
            <w:pPr>
              <w:jc w:val="center"/>
              <w:rPr>
                <w:b/>
              </w:rPr>
            </w:pPr>
            <w:r w:rsidRPr="00CE32A2">
              <w:rPr>
                <w:b/>
              </w:rPr>
              <w:t>1</w:t>
            </w:r>
          </w:p>
        </w:tc>
        <w:tc>
          <w:tcPr>
            <w:tcW w:w="479" w:type="pct"/>
            <w:vAlign w:val="center"/>
          </w:tcPr>
          <w:p w14:paraId="22C2B23F" w14:textId="77777777" w:rsidR="00A06491" w:rsidRPr="00A06491" w:rsidRDefault="00A06491" w:rsidP="00A06491">
            <w:pPr>
              <w:jc w:val="center"/>
              <w:rPr>
                <w:b/>
              </w:rPr>
            </w:pPr>
          </w:p>
        </w:tc>
        <w:tc>
          <w:tcPr>
            <w:tcW w:w="480" w:type="pct"/>
            <w:vAlign w:val="center"/>
          </w:tcPr>
          <w:p w14:paraId="223CCF90" w14:textId="77777777" w:rsidR="00A06491" w:rsidRPr="00A06491" w:rsidRDefault="00A06491" w:rsidP="00A06491">
            <w:pPr>
              <w:jc w:val="center"/>
              <w:rPr>
                <w:b/>
              </w:rPr>
            </w:pPr>
          </w:p>
        </w:tc>
        <w:tc>
          <w:tcPr>
            <w:tcW w:w="479" w:type="pct"/>
            <w:vAlign w:val="center"/>
          </w:tcPr>
          <w:p w14:paraId="11F39564" w14:textId="77777777" w:rsidR="00A06491" w:rsidRPr="00A06491" w:rsidRDefault="00A06491" w:rsidP="00A06491">
            <w:pPr>
              <w:jc w:val="center"/>
              <w:rPr>
                <w:b/>
              </w:rPr>
            </w:pPr>
          </w:p>
        </w:tc>
        <w:tc>
          <w:tcPr>
            <w:tcW w:w="480" w:type="pct"/>
            <w:vAlign w:val="center"/>
          </w:tcPr>
          <w:p w14:paraId="48B6DB25" w14:textId="77777777" w:rsidR="00A06491" w:rsidRPr="00A06491" w:rsidRDefault="00A06491" w:rsidP="00A06491">
            <w:pPr>
              <w:jc w:val="center"/>
              <w:rPr>
                <w:b/>
              </w:rPr>
            </w:pPr>
          </w:p>
        </w:tc>
        <w:tc>
          <w:tcPr>
            <w:tcW w:w="480" w:type="pct"/>
            <w:vAlign w:val="center"/>
          </w:tcPr>
          <w:p w14:paraId="2A01EEAA" w14:textId="77777777" w:rsidR="00A06491" w:rsidRPr="00A06491" w:rsidRDefault="00A06491" w:rsidP="00A06491">
            <w:pPr>
              <w:jc w:val="center"/>
              <w:rPr>
                <w:b/>
              </w:rPr>
            </w:pPr>
          </w:p>
        </w:tc>
        <w:tc>
          <w:tcPr>
            <w:tcW w:w="1864" w:type="pct"/>
            <w:vMerge/>
            <w:shd w:val="clear" w:color="auto" w:fill="auto"/>
          </w:tcPr>
          <w:p w14:paraId="272DA988" w14:textId="77777777" w:rsidR="00A06491" w:rsidRPr="00A06491" w:rsidRDefault="00A06491" w:rsidP="00A06491">
            <w:pPr>
              <w:jc w:val="center"/>
              <w:rPr>
                <w:b/>
              </w:rPr>
            </w:pPr>
          </w:p>
        </w:tc>
      </w:tr>
      <w:tr w:rsidR="00A06491" w:rsidRPr="00A06491" w14:paraId="6CC67276" w14:textId="77777777" w:rsidTr="00CE32A2">
        <w:trPr>
          <w:trHeight w:val="540"/>
        </w:trPr>
        <w:tc>
          <w:tcPr>
            <w:tcW w:w="289" w:type="pct"/>
            <w:vMerge/>
            <w:shd w:val="clear" w:color="auto" w:fill="BFBFBF" w:themeFill="background1" w:themeFillShade="BF"/>
          </w:tcPr>
          <w:p w14:paraId="6F0BC1CC" w14:textId="77777777" w:rsidR="00A06491" w:rsidRPr="00CE32A2" w:rsidRDefault="00A06491" w:rsidP="00A06491">
            <w:pPr>
              <w:jc w:val="center"/>
              <w:rPr>
                <w:b/>
              </w:rPr>
            </w:pPr>
          </w:p>
        </w:tc>
        <w:tc>
          <w:tcPr>
            <w:tcW w:w="450" w:type="pct"/>
            <w:shd w:val="clear" w:color="auto" w:fill="BFBFBF" w:themeFill="background1" w:themeFillShade="BF"/>
            <w:vAlign w:val="center"/>
          </w:tcPr>
          <w:p w14:paraId="31169CCE" w14:textId="77777777" w:rsidR="00A06491" w:rsidRPr="00CE32A2" w:rsidRDefault="00A06491" w:rsidP="00A06491">
            <w:pPr>
              <w:jc w:val="center"/>
              <w:rPr>
                <w:b/>
              </w:rPr>
            </w:pPr>
            <w:r w:rsidRPr="00CE32A2">
              <w:rPr>
                <w:b/>
              </w:rPr>
              <w:t>2</w:t>
            </w:r>
          </w:p>
        </w:tc>
        <w:tc>
          <w:tcPr>
            <w:tcW w:w="479" w:type="pct"/>
            <w:vAlign w:val="center"/>
          </w:tcPr>
          <w:p w14:paraId="4B8A61AD" w14:textId="77777777" w:rsidR="00A06491" w:rsidRPr="00A06491" w:rsidRDefault="00A06491" w:rsidP="00A06491">
            <w:pPr>
              <w:jc w:val="center"/>
              <w:rPr>
                <w:b/>
              </w:rPr>
            </w:pPr>
          </w:p>
        </w:tc>
        <w:tc>
          <w:tcPr>
            <w:tcW w:w="480" w:type="pct"/>
            <w:vAlign w:val="center"/>
          </w:tcPr>
          <w:p w14:paraId="16D217B2" w14:textId="77777777" w:rsidR="00A06491" w:rsidRPr="00A06491" w:rsidRDefault="00A06491" w:rsidP="00A06491">
            <w:pPr>
              <w:jc w:val="center"/>
              <w:rPr>
                <w:b/>
              </w:rPr>
            </w:pPr>
          </w:p>
        </w:tc>
        <w:tc>
          <w:tcPr>
            <w:tcW w:w="479" w:type="pct"/>
            <w:vAlign w:val="center"/>
          </w:tcPr>
          <w:p w14:paraId="14E3C615" w14:textId="77777777" w:rsidR="00A06491" w:rsidRPr="00A06491" w:rsidRDefault="00A06491" w:rsidP="00A06491">
            <w:pPr>
              <w:jc w:val="center"/>
              <w:rPr>
                <w:b/>
              </w:rPr>
            </w:pPr>
          </w:p>
        </w:tc>
        <w:tc>
          <w:tcPr>
            <w:tcW w:w="480" w:type="pct"/>
            <w:vAlign w:val="center"/>
          </w:tcPr>
          <w:p w14:paraId="0132D2DF" w14:textId="77777777" w:rsidR="00A06491" w:rsidRPr="00A06491" w:rsidRDefault="00A06491" w:rsidP="00A06491">
            <w:pPr>
              <w:jc w:val="center"/>
              <w:rPr>
                <w:b/>
              </w:rPr>
            </w:pPr>
          </w:p>
        </w:tc>
        <w:tc>
          <w:tcPr>
            <w:tcW w:w="480" w:type="pct"/>
            <w:vAlign w:val="center"/>
          </w:tcPr>
          <w:p w14:paraId="15D0742E" w14:textId="77777777" w:rsidR="00A06491" w:rsidRPr="00A06491" w:rsidRDefault="00A06491" w:rsidP="00A06491">
            <w:pPr>
              <w:jc w:val="center"/>
              <w:rPr>
                <w:b/>
              </w:rPr>
            </w:pPr>
          </w:p>
        </w:tc>
        <w:tc>
          <w:tcPr>
            <w:tcW w:w="1864" w:type="pct"/>
            <w:vMerge/>
            <w:shd w:val="clear" w:color="auto" w:fill="auto"/>
          </w:tcPr>
          <w:p w14:paraId="7905C0E8" w14:textId="77777777" w:rsidR="00A06491" w:rsidRPr="00A06491" w:rsidRDefault="00A06491" w:rsidP="00A06491">
            <w:pPr>
              <w:jc w:val="center"/>
              <w:rPr>
                <w:b/>
              </w:rPr>
            </w:pPr>
          </w:p>
        </w:tc>
      </w:tr>
      <w:tr w:rsidR="00A06491" w:rsidRPr="00A06491" w14:paraId="41EE7C66" w14:textId="77777777" w:rsidTr="00CE32A2">
        <w:trPr>
          <w:trHeight w:val="540"/>
        </w:trPr>
        <w:tc>
          <w:tcPr>
            <w:tcW w:w="289" w:type="pct"/>
            <w:vMerge/>
            <w:shd w:val="clear" w:color="auto" w:fill="BFBFBF" w:themeFill="background1" w:themeFillShade="BF"/>
          </w:tcPr>
          <w:p w14:paraId="142209F0" w14:textId="77777777" w:rsidR="00A06491" w:rsidRPr="00CE32A2" w:rsidRDefault="00A06491" w:rsidP="00A06491">
            <w:pPr>
              <w:jc w:val="center"/>
              <w:rPr>
                <w:b/>
              </w:rPr>
            </w:pPr>
          </w:p>
        </w:tc>
        <w:tc>
          <w:tcPr>
            <w:tcW w:w="450" w:type="pct"/>
            <w:shd w:val="clear" w:color="auto" w:fill="BFBFBF" w:themeFill="background1" w:themeFillShade="BF"/>
            <w:vAlign w:val="center"/>
          </w:tcPr>
          <w:p w14:paraId="78E3F368" w14:textId="77777777" w:rsidR="00A06491" w:rsidRPr="00CE32A2" w:rsidRDefault="00A06491" w:rsidP="00A06491">
            <w:pPr>
              <w:jc w:val="center"/>
              <w:rPr>
                <w:b/>
              </w:rPr>
            </w:pPr>
            <w:r w:rsidRPr="00CE32A2">
              <w:rPr>
                <w:b/>
              </w:rPr>
              <w:t>3</w:t>
            </w:r>
          </w:p>
        </w:tc>
        <w:tc>
          <w:tcPr>
            <w:tcW w:w="479" w:type="pct"/>
            <w:vAlign w:val="center"/>
          </w:tcPr>
          <w:p w14:paraId="5BFDD7F6" w14:textId="77777777" w:rsidR="00A06491" w:rsidRPr="00A06491" w:rsidRDefault="00A06491" w:rsidP="00A06491">
            <w:pPr>
              <w:jc w:val="center"/>
              <w:rPr>
                <w:b/>
              </w:rPr>
            </w:pPr>
          </w:p>
        </w:tc>
        <w:tc>
          <w:tcPr>
            <w:tcW w:w="480" w:type="pct"/>
            <w:vAlign w:val="center"/>
          </w:tcPr>
          <w:p w14:paraId="3452E9E2" w14:textId="77777777" w:rsidR="00A06491" w:rsidRPr="00A06491" w:rsidRDefault="00A06491" w:rsidP="00A06491">
            <w:pPr>
              <w:jc w:val="center"/>
              <w:rPr>
                <w:b/>
              </w:rPr>
            </w:pPr>
          </w:p>
        </w:tc>
        <w:tc>
          <w:tcPr>
            <w:tcW w:w="479" w:type="pct"/>
            <w:vAlign w:val="center"/>
          </w:tcPr>
          <w:p w14:paraId="6BE3640E" w14:textId="77777777" w:rsidR="00A06491" w:rsidRPr="00A06491" w:rsidRDefault="00A06491" w:rsidP="00A06491">
            <w:pPr>
              <w:jc w:val="center"/>
              <w:rPr>
                <w:b/>
              </w:rPr>
            </w:pPr>
          </w:p>
        </w:tc>
        <w:tc>
          <w:tcPr>
            <w:tcW w:w="480" w:type="pct"/>
            <w:vAlign w:val="center"/>
          </w:tcPr>
          <w:p w14:paraId="0D826EF1" w14:textId="77777777" w:rsidR="00A06491" w:rsidRPr="00A06491" w:rsidRDefault="00A06491" w:rsidP="00A06491">
            <w:pPr>
              <w:jc w:val="center"/>
              <w:rPr>
                <w:b/>
              </w:rPr>
            </w:pPr>
          </w:p>
        </w:tc>
        <w:tc>
          <w:tcPr>
            <w:tcW w:w="480" w:type="pct"/>
            <w:vAlign w:val="center"/>
          </w:tcPr>
          <w:p w14:paraId="5FE6BEC8" w14:textId="77777777" w:rsidR="00A06491" w:rsidRPr="00A06491" w:rsidRDefault="00A06491" w:rsidP="00A06491">
            <w:pPr>
              <w:jc w:val="center"/>
              <w:rPr>
                <w:b/>
              </w:rPr>
            </w:pPr>
          </w:p>
        </w:tc>
        <w:tc>
          <w:tcPr>
            <w:tcW w:w="1864" w:type="pct"/>
            <w:vMerge/>
            <w:shd w:val="clear" w:color="auto" w:fill="auto"/>
          </w:tcPr>
          <w:p w14:paraId="3231F771" w14:textId="77777777" w:rsidR="00A06491" w:rsidRPr="00A06491" w:rsidRDefault="00A06491" w:rsidP="00A06491">
            <w:pPr>
              <w:jc w:val="center"/>
              <w:rPr>
                <w:b/>
              </w:rPr>
            </w:pPr>
          </w:p>
        </w:tc>
      </w:tr>
    </w:tbl>
    <w:p w14:paraId="7527206E" w14:textId="77777777" w:rsidR="00A06491" w:rsidRPr="00A06491" w:rsidRDefault="00A06491" w:rsidP="00A06491">
      <w:pPr>
        <w:spacing w:after="200" w:line="276" w:lineRule="auto"/>
        <w:jc w:val="left"/>
        <w:rPr>
          <w:rFonts w:ascii="Calibri" w:hAnsi="Calibri"/>
          <w:sz w:val="22"/>
          <w:szCs w:val="22"/>
          <w:lang w:bidi="en-US"/>
        </w:rPr>
      </w:pPr>
    </w:p>
    <w:tbl>
      <w:tblPr>
        <w:tblStyle w:val="TableGrid91"/>
        <w:tblW w:w="5000" w:type="pct"/>
        <w:tblLook w:val="04A0" w:firstRow="1" w:lastRow="0" w:firstColumn="1" w:lastColumn="0" w:noHBand="0" w:noVBand="1"/>
      </w:tblPr>
      <w:tblGrid>
        <w:gridCol w:w="641"/>
        <w:gridCol w:w="1056"/>
        <w:gridCol w:w="1063"/>
        <w:gridCol w:w="1063"/>
        <w:gridCol w:w="1063"/>
        <w:gridCol w:w="1063"/>
        <w:gridCol w:w="1069"/>
        <w:gridCol w:w="4122"/>
      </w:tblGrid>
      <w:tr w:rsidR="00A06491" w:rsidRPr="00A06491" w14:paraId="5956B8EF" w14:textId="77777777" w:rsidTr="00CE32A2">
        <w:trPr>
          <w:trHeight w:val="350"/>
        </w:trPr>
        <w:tc>
          <w:tcPr>
            <w:tcW w:w="762" w:type="pct"/>
            <w:gridSpan w:val="2"/>
            <w:vMerge w:val="restart"/>
            <w:tcBorders>
              <w:top w:val="single" w:sz="4" w:space="0" w:color="auto"/>
              <w:left w:val="single" w:sz="4" w:space="0" w:color="auto"/>
            </w:tcBorders>
            <w:vAlign w:val="center"/>
          </w:tcPr>
          <w:p w14:paraId="11FC9ADB" w14:textId="77777777" w:rsidR="00A06491" w:rsidRPr="00A06491" w:rsidRDefault="00A06491" w:rsidP="00A06491">
            <w:pPr>
              <w:jc w:val="center"/>
              <w:rPr>
                <w:b/>
              </w:rPr>
            </w:pPr>
            <w:r w:rsidRPr="00A06491">
              <w:rPr>
                <w:b/>
              </w:rPr>
              <w:t>Medium</w:t>
            </w:r>
          </w:p>
          <w:p w14:paraId="22CD76E3" w14:textId="77777777" w:rsidR="00A06491" w:rsidRPr="00A06491" w:rsidRDefault="00A06491" w:rsidP="00A06491">
            <w:pPr>
              <w:jc w:val="center"/>
            </w:pPr>
            <w:r w:rsidRPr="00A06491">
              <w:t>10 items</w:t>
            </w:r>
          </w:p>
        </w:tc>
        <w:tc>
          <w:tcPr>
            <w:tcW w:w="2388" w:type="pct"/>
            <w:gridSpan w:val="5"/>
            <w:shd w:val="clear" w:color="auto" w:fill="BFBFBF" w:themeFill="background1" w:themeFillShade="BF"/>
            <w:vAlign w:val="center"/>
          </w:tcPr>
          <w:p w14:paraId="3F56A633" w14:textId="77777777" w:rsidR="00A06491" w:rsidRPr="00CE32A2" w:rsidRDefault="00A06491" w:rsidP="00A06491">
            <w:pPr>
              <w:jc w:val="center"/>
              <w:rPr>
                <w:b/>
              </w:rPr>
            </w:pPr>
            <w:r w:rsidRPr="00CE32A2">
              <w:rPr>
                <w:b/>
              </w:rPr>
              <w:t>PLDs</w:t>
            </w:r>
          </w:p>
        </w:tc>
        <w:tc>
          <w:tcPr>
            <w:tcW w:w="1850" w:type="pct"/>
            <w:vMerge w:val="restart"/>
            <w:shd w:val="clear" w:color="auto" w:fill="auto"/>
            <w:vAlign w:val="center"/>
          </w:tcPr>
          <w:p w14:paraId="7A32D428" w14:textId="77777777" w:rsidR="00A06491" w:rsidRPr="00A06491" w:rsidRDefault="00A06491" w:rsidP="00A06491">
            <w:r w:rsidRPr="00A06491">
              <w:t>• Write to all 5 ToMs</w:t>
            </w:r>
          </w:p>
          <w:p w14:paraId="0B01F660" w14:textId="77777777" w:rsidR="00A06491" w:rsidRPr="00A06491" w:rsidRDefault="00A06491" w:rsidP="00A06491">
            <w:r w:rsidRPr="00A06491">
              <w:t>• Write to all 5 PLDs</w:t>
            </w:r>
          </w:p>
          <w:p w14:paraId="65556D75" w14:textId="77777777" w:rsidR="00A06491" w:rsidRPr="00A06491" w:rsidRDefault="00A06491" w:rsidP="00A06491">
            <w:r w:rsidRPr="00A06491">
              <w:t>• No more than 3 items per ToM</w:t>
            </w:r>
          </w:p>
          <w:p w14:paraId="1954FE45" w14:textId="77777777" w:rsidR="00A06491" w:rsidRPr="00A06491" w:rsidRDefault="00A06491" w:rsidP="00A06491">
            <w:pPr>
              <w:tabs>
                <w:tab w:val="left" w:pos="150"/>
              </w:tabs>
            </w:pPr>
            <w:r w:rsidRPr="00A06491">
              <w:tab/>
              <w:t>(except for ToM 3)</w:t>
            </w:r>
          </w:p>
          <w:p w14:paraId="6CAB4B98" w14:textId="77777777" w:rsidR="00A06491" w:rsidRPr="00A06491" w:rsidRDefault="00A06491" w:rsidP="00A06491">
            <w:r w:rsidRPr="00A06491">
              <w:t>• No more than 3 items per PLD</w:t>
            </w:r>
          </w:p>
          <w:p w14:paraId="027FFEB5" w14:textId="77777777" w:rsidR="00A06491" w:rsidRPr="00A06491" w:rsidRDefault="00A06491" w:rsidP="00A06491"/>
          <w:p w14:paraId="035B1C3B" w14:textId="77777777" w:rsidR="00A06491" w:rsidRPr="00A06491" w:rsidRDefault="00A06491" w:rsidP="00A06491">
            <w:r w:rsidRPr="00A06491">
              <w:t>Write to ToMs 4 and 5 only if the passage supports these item types</w:t>
            </w:r>
          </w:p>
        </w:tc>
      </w:tr>
      <w:tr w:rsidR="00A06491" w:rsidRPr="00A06491" w14:paraId="0C5E8621" w14:textId="77777777" w:rsidTr="00CE32A2">
        <w:trPr>
          <w:trHeight w:val="342"/>
        </w:trPr>
        <w:tc>
          <w:tcPr>
            <w:tcW w:w="762" w:type="pct"/>
            <w:gridSpan w:val="2"/>
            <w:vMerge/>
            <w:tcBorders>
              <w:left w:val="single" w:sz="4" w:space="0" w:color="auto"/>
              <w:bottom w:val="single" w:sz="4" w:space="0" w:color="auto"/>
            </w:tcBorders>
          </w:tcPr>
          <w:p w14:paraId="6F018DD1" w14:textId="77777777" w:rsidR="00A06491" w:rsidRPr="00A06491" w:rsidRDefault="00A06491" w:rsidP="00A06491">
            <w:pPr>
              <w:jc w:val="center"/>
              <w:rPr>
                <w:b/>
              </w:rPr>
            </w:pPr>
          </w:p>
        </w:tc>
        <w:tc>
          <w:tcPr>
            <w:tcW w:w="477" w:type="pct"/>
            <w:tcBorders>
              <w:bottom w:val="single" w:sz="4" w:space="0" w:color="auto"/>
            </w:tcBorders>
            <w:shd w:val="clear" w:color="auto" w:fill="BFBFBF" w:themeFill="background1" w:themeFillShade="BF"/>
            <w:vAlign w:val="center"/>
          </w:tcPr>
          <w:p w14:paraId="29AA7626" w14:textId="77777777" w:rsidR="00A06491" w:rsidRPr="00CE32A2" w:rsidRDefault="00A06491" w:rsidP="00A06491">
            <w:pPr>
              <w:jc w:val="center"/>
              <w:rPr>
                <w:b/>
              </w:rPr>
            </w:pPr>
            <w:r w:rsidRPr="00CE32A2">
              <w:rPr>
                <w:b/>
              </w:rPr>
              <w:t>1</w:t>
            </w:r>
          </w:p>
        </w:tc>
        <w:tc>
          <w:tcPr>
            <w:tcW w:w="477" w:type="pct"/>
            <w:tcBorders>
              <w:bottom w:val="single" w:sz="4" w:space="0" w:color="auto"/>
            </w:tcBorders>
            <w:shd w:val="clear" w:color="auto" w:fill="BFBFBF" w:themeFill="background1" w:themeFillShade="BF"/>
            <w:vAlign w:val="center"/>
          </w:tcPr>
          <w:p w14:paraId="0B8366F3" w14:textId="77777777" w:rsidR="00A06491" w:rsidRPr="00CE32A2" w:rsidRDefault="00A06491" w:rsidP="00A06491">
            <w:pPr>
              <w:jc w:val="center"/>
              <w:rPr>
                <w:b/>
              </w:rPr>
            </w:pPr>
            <w:r w:rsidRPr="00CE32A2">
              <w:rPr>
                <w:b/>
              </w:rPr>
              <w:t>2</w:t>
            </w:r>
          </w:p>
        </w:tc>
        <w:tc>
          <w:tcPr>
            <w:tcW w:w="477" w:type="pct"/>
            <w:tcBorders>
              <w:bottom w:val="single" w:sz="4" w:space="0" w:color="auto"/>
            </w:tcBorders>
            <w:shd w:val="clear" w:color="auto" w:fill="BFBFBF" w:themeFill="background1" w:themeFillShade="BF"/>
            <w:vAlign w:val="center"/>
          </w:tcPr>
          <w:p w14:paraId="4B113545" w14:textId="77777777" w:rsidR="00A06491" w:rsidRPr="00CE32A2" w:rsidRDefault="00A06491" w:rsidP="00A06491">
            <w:pPr>
              <w:jc w:val="center"/>
              <w:rPr>
                <w:b/>
              </w:rPr>
            </w:pPr>
            <w:r w:rsidRPr="00CE32A2">
              <w:rPr>
                <w:b/>
              </w:rPr>
              <w:t>3</w:t>
            </w:r>
          </w:p>
        </w:tc>
        <w:tc>
          <w:tcPr>
            <w:tcW w:w="477" w:type="pct"/>
            <w:tcBorders>
              <w:bottom w:val="single" w:sz="4" w:space="0" w:color="auto"/>
            </w:tcBorders>
            <w:shd w:val="clear" w:color="auto" w:fill="BFBFBF" w:themeFill="background1" w:themeFillShade="BF"/>
            <w:vAlign w:val="center"/>
          </w:tcPr>
          <w:p w14:paraId="6E356C5C" w14:textId="77777777" w:rsidR="00A06491" w:rsidRPr="00CE32A2" w:rsidRDefault="00A06491" w:rsidP="00A06491">
            <w:pPr>
              <w:jc w:val="center"/>
              <w:rPr>
                <w:b/>
              </w:rPr>
            </w:pPr>
            <w:r w:rsidRPr="00CE32A2">
              <w:rPr>
                <w:b/>
              </w:rPr>
              <w:t>4</w:t>
            </w:r>
          </w:p>
        </w:tc>
        <w:tc>
          <w:tcPr>
            <w:tcW w:w="480" w:type="pct"/>
            <w:tcBorders>
              <w:bottom w:val="single" w:sz="4" w:space="0" w:color="auto"/>
            </w:tcBorders>
            <w:shd w:val="clear" w:color="auto" w:fill="BFBFBF" w:themeFill="background1" w:themeFillShade="BF"/>
            <w:vAlign w:val="center"/>
          </w:tcPr>
          <w:p w14:paraId="128AEC87" w14:textId="77777777" w:rsidR="00A06491" w:rsidRPr="00CE32A2" w:rsidRDefault="00A06491" w:rsidP="00A06491">
            <w:pPr>
              <w:jc w:val="center"/>
              <w:rPr>
                <w:b/>
              </w:rPr>
            </w:pPr>
            <w:r w:rsidRPr="00CE32A2">
              <w:rPr>
                <w:b/>
              </w:rPr>
              <w:t>5</w:t>
            </w:r>
          </w:p>
        </w:tc>
        <w:tc>
          <w:tcPr>
            <w:tcW w:w="1850" w:type="pct"/>
            <w:vMerge/>
            <w:shd w:val="clear" w:color="auto" w:fill="auto"/>
            <w:vAlign w:val="center"/>
          </w:tcPr>
          <w:p w14:paraId="76A0A81E" w14:textId="77777777" w:rsidR="00A06491" w:rsidRPr="00A06491" w:rsidRDefault="00A06491" w:rsidP="00A06491">
            <w:pPr>
              <w:rPr>
                <w:b/>
              </w:rPr>
            </w:pPr>
          </w:p>
        </w:tc>
      </w:tr>
      <w:tr w:rsidR="00A06491" w:rsidRPr="00A06491" w14:paraId="22AC25CA" w14:textId="77777777" w:rsidTr="00CE32A2">
        <w:trPr>
          <w:trHeight w:val="450"/>
        </w:trPr>
        <w:tc>
          <w:tcPr>
            <w:tcW w:w="288" w:type="pct"/>
            <w:vMerge w:val="restart"/>
            <w:shd w:val="clear" w:color="auto" w:fill="BFBFBF" w:themeFill="background1" w:themeFillShade="BF"/>
            <w:textDirection w:val="btLr"/>
          </w:tcPr>
          <w:p w14:paraId="214C63F3" w14:textId="77777777" w:rsidR="00A06491" w:rsidRPr="00CE32A2" w:rsidRDefault="00A06491" w:rsidP="00A06491">
            <w:pPr>
              <w:ind w:left="113" w:right="113"/>
              <w:jc w:val="center"/>
              <w:rPr>
                <w:b/>
              </w:rPr>
            </w:pPr>
            <w:r w:rsidRPr="00CE32A2">
              <w:rPr>
                <w:b/>
              </w:rPr>
              <w:t>ToMs</w:t>
            </w:r>
          </w:p>
        </w:tc>
        <w:tc>
          <w:tcPr>
            <w:tcW w:w="474" w:type="pct"/>
            <w:shd w:val="clear" w:color="auto" w:fill="BFBFBF" w:themeFill="background1" w:themeFillShade="BF"/>
            <w:vAlign w:val="center"/>
          </w:tcPr>
          <w:p w14:paraId="0AA33174" w14:textId="77777777" w:rsidR="00A06491" w:rsidRPr="00CE32A2" w:rsidRDefault="00A06491" w:rsidP="00A06491">
            <w:pPr>
              <w:jc w:val="center"/>
              <w:rPr>
                <w:b/>
              </w:rPr>
            </w:pPr>
            <w:r w:rsidRPr="00CE32A2">
              <w:rPr>
                <w:b/>
              </w:rPr>
              <w:t>1</w:t>
            </w:r>
          </w:p>
        </w:tc>
        <w:tc>
          <w:tcPr>
            <w:tcW w:w="477" w:type="pct"/>
            <w:vAlign w:val="center"/>
          </w:tcPr>
          <w:p w14:paraId="31ACF041" w14:textId="77777777" w:rsidR="00A06491" w:rsidRPr="00A06491" w:rsidRDefault="00A06491" w:rsidP="00A06491">
            <w:pPr>
              <w:jc w:val="center"/>
              <w:rPr>
                <w:b/>
              </w:rPr>
            </w:pPr>
          </w:p>
        </w:tc>
        <w:tc>
          <w:tcPr>
            <w:tcW w:w="477" w:type="pct"/>
            <w:vAlign w:val="center"/>
          </w:tcPr>
          <w:p w14:paraId="5289C188" w14:textId="77777777" w:rsidR="00A06491" w:rsidRPr="00A06491" w:rsidRDefault="00A06491" w:rsidP="00A06491">
            <w:pPr>
              <w:jc w:val="center"/>
              <w:rPr>
                <w:b/>
              </w:rPr>
            </w:pPr>
          </w:p>
        </w:tc>
        <w:tc>
          <w:tcPr>
            <w:tcW w:w="477" w:type="pct"/>
            <w:vAlign w:val="center"/>
          </w:tcPr>
          <w:p w14:paraId="09D26908" w14:textId="77777777" w:rsidR="00A06491" w:rsidRPr="00A06491" w:rsidRDefault="00A06491" w:rsidP="00A06491">
            <w:pPr>
              <w:jc w:val="center"/>
              <w:rPr>
                <w:b/>
              </w:rPr>
            </w:pPr>
          </w:p>
        </w:tc>
        <w:tc>
          <w:tcPr>
            <w:tcW w:w="477" w:type="pct"/>
            <w:vAlign w:val="center"/>
          </w:tcPr>
          <w:p w14:paraId="68141D96" w14:textId="77777777" w:rsidR="00A06491" w:rsidRPr="00A06491" w:rsidRDefault="00A06491" w:rsidP="00A06491">
            <w:pPr>
              <w:jc w:val="center"/>
              <w:rPr>
                <w:b/>
              </w:rPr>
            </w:pPr>
          </w:p>
        </w:tc>
        <w:tc>
          <w:tcPr>
            <w:tcW w:w="480" w:type="pct"/>
            <w:vAlign w:val="center"/>
          </w:tcPr>
          <w:p w14:paraId="66C000D8" w14:textId="77777777" w:rsidR="00A06491" w:rsidRPr="00A06491" w:rsidRDefault="00A06491" w:rsidP="00A06491">
            <w:pPr>
              <w:jc w:val="center"/>
              <w:rPr>
                <w:b/>
              </w:rPr>
            </w:pPr>
          </w:p>
        </w:tc>
        <w:tc>
          <w:tcPr>
            <w:tcW w:w="1850" w:type="pct"/>
            <w:vMerge/>
            <w:shd w:val="clear" w:color="auto" w:fill="auto"/>
            <w:vAlign w:val="center"/>
          </w:tcPr>
          <w:p w14:paraId="6EED5A3F" w14:textId="77777777" w:rsidR="00A06491" w:rsidRPr="00A06491" w:rsidRDefault="00A06491" w:rsidP="00A06491">
            <w:pPr>
              <w:rPr>
                <w:b/>
              </w:rPr>
            </w:pPr>
          </w:p>
        </w:tc>
      </w:tr>
      <w:tr w:rsidR="00A06491" w:rsidRPr="00A06491" w14:paraId="6683C5D1" w14:textId="77777777" w:rsidTr="00CE32A2">
        <w:trPr>
          <w:trHeight w:val="459"/>
        </w:trPr>
        <w:tc>
          <w:tcPr>
            <w:tcW w:w="288" w:type="pct"/>
            <w:vMerge/>
            <w:shd w:val="clear" w:color="auto" w:fill="BFBFBF" w:themeFill="background1" w:themeFillShade="BF"/>
          </w:tcPr>
          <w:p w14:paraId="41327672" w14:textId="77777777" w:rsidR="00A06491" w:rsidRPr="00CE32A2" w:rsidRDefault="00A06491" w:rsidP="00A06491">
            <w:pPr>
              <w:jc w:val="center"/>
              <w:rPr>
                <w:b/>
              </w:rPr>
            </w:pPr>
          </w:p>
        </w:tc>
        <w:tc>
          <w:tcPr>
            <w:tcW w:w="474" w:type="pct"/>
            <w:shd w:val="clear" w:color="auto" w:fill="BFBFBF" w:themeFill="background1" w:themeFillShade="BF"/>
            <w:vAlign w:val="center"/>
          </w:tcPr>
          <w:p w14:paraId="47F6D8DE" w14:textId="77777777" w:rsidR="00A06491" w:rsidRPr="00CE32A2" w:rsidRDefault="00A06491" w:rsidP="00A06491">
            <w:pPr>
              <w:jc w:val="center"/>
              <w:rPr>
                <w:b/>
              </w:rPr>
            </w:pPr>
            <w:r w:rsidRPr="00CE32A2">
              <w:rPr>
                <w:b/>
              </w:rPr>
              <w:t>2</w:t>
            </w:r>
          </w:p>
        </w:tc>
        <w:tc>
          <w:tcPr>
            <w:tcW w:w="477" w:type="pct"/>
            <w:vAlign w:val="center"/>
          </w:tcPr>
          <w:p w14:paraId="63EA943D" w14:textId="77777777" w:rsidR="00A06491" w:rsidRPr="00A06491" w:rsidRDefault="00A06491" w:rsidP="00A06491">
            <w:pPr>
              <w:jc w:val="center"/>
              <w:rPr>
                <w:b/>
              </w:rPr>
            </w:pPr>
          </w:p>
        </w:tc>
        <w:tc>
          <w:tcPr>
            <w:tcW w:w="477" w:type="pct"/>
            <w:vAlign w:val="center"/>
          </w:tcPr>
          <w:p w14:paraId="3945CEF6" w14:textId="77777777" w:rsidR="00A06491" w:rsidRPr="00A06491" w:rsidRDefault="00A06491" w:rsidP="00A06491">
            <w:pPr>
              <w:jc w:val="center"/>
              <w:rPr>
                <w:b/>
              </w:rPr>
            </w:pPr>
          </w:p>
        </w:tc>
        <w:tc>
          <w:tcPr>
            <w:tcW w:w="477" w:type="pct"/>
            <w:vAlign w:val="center"/>
          </w:tcPr>
          <w:p w14:paraId="4621954C" w14:textId="77777777" w:rsidR="00A06491" w:rsidRPr="00A06491" w:rsidRDefault="00A06491" w:rsidP="00A06491">
            <w:pPr>
              <w:jc w:val="center"/>
              <w:rPr>
                <w:b/>
              </w:rPr>
            </w:pPr>
          </w:p>
        </w:tc>
        <w:tc>
          <w:tcPr>
            <w:tcW w:w="477" w:type="pct"/>
            <w:vAlign w:val="center"/>
          </w:tcPr>
          <w:p w14:paraId="11696DF6" w14:textId="77777777" w:rsidR="00A06491" w:rsidRPr="00A06491" w:rsidRDefault="00A06491" w:rsidP="00A06491">
            <w:pPr>
              <w:jc w:val="center"/>
              <w:rPr>
                <w:b/>
              </w:rPr>
            </w:pPr>
          </w:p>
        </w:tc>
        <w:tc>
          <w:tcPr>
            <w:tcW w:w="480" w:type="pct"/>
            <w:vAlign w:val="center"/>
          </w:tcPr>
          <w:p w14:paraId="14AC38AF" w14:textId="77777777" w:rsidR="00A06491" w:rsidRPr="00A06491" w:rsidRDefault="00A06491" w:rsidP="00A06491">
            <w:pPr>
              <w:jc w:val="center"/>
              <w:rPr>
                <w:b/>
              </w:rPr>
            </w:pPr>
          </w:p>
        </w:tc>
        <w:tc>
          <w:tcPr>
            <w:tcW w:w="1850" w:type="pct"/>
            <w:vMerge/>
            <w:shd w:val="clear" w:color="auto" w:fill="auto"/>
          </w:tcPr>
          <w:p w14:paraId="2E073B89" w14:textId="77777777" w:rsidR="00A06491" w:rsidRPr="00A06491" w:rsidRDefault="00A06491" w:rsidP="00A06491">
            <w:pPr>
              <w:jc w:val="center"/>
              <w:rPr>
                <w:b/>
              </w:rPr>
            </w:pPr>
          </w:p>
        </w:tc>
      </w:tr>
      <w:tr w:rsidR="00A06491" w:rsidRPr="00A06491" w14:paraId="5B75E966" w14:textId="77777777" w:rsidTr="00CE32A2">
        <w:trPr>
          <w:trHeight w:val="468"/>
        </w:trPr>
        <w:tc>
          <w:tcPr>
            <w:tcW w:w="288" w:type="pct"/>
            <w:vMerge/>
            <w:shd w:val="clear" w:color="auto" w:fill="BFBFBF" w:themeFill="background1" w:themeFillShade="BF"/>
          </w:tcPr>
          <w:p w14:paraId="6848D4F7" w14:textId="77777777" w:rsidR="00A06491" w:rsidRPr="00CE32A2" w:rsidRDefault="00A06491" w:rsidP="00A06491">
            <w:pPr>
              <w:jc w:val="center"/>
              <w:rPr>
                <w:b/>
              </w:rPr>
            </w:pPr>
          </w:p>
        </w:tc>
        <w:tc>
          <w:tcPr>
            <w:tcW w:w="474" w:type="pct"/>
            <w:shd w:val="clear" w:color="auto" w:fill="BFBFBF" w:themeFill="background1" w:themeFillShade="BF"/>
            <w:vAlign w:val="center"/>
          </w:tcPr>
          <w:p w14:paraId="4D1EF31A" w14:textId="77777777" w:rsidR="00A06491" w:rsidRPr="00CE32A2" w:rsidRDefault="00A06491" w:rsidP="00A06491">
            <w:pPr>
              <w:jc w:val="center"/>
              <w:rPr>
                <w:b/>
              </w:rPr>
            </w:pPr>
            <w:r w:rsidRPr="00CE32A2">
              <w:rPr>
                <w:b/>
              </w:rPr>
              <w:t>3</w:t>
            </w:r>
          </w:p>
          <w:p w14:paraId="37611173" w14:textId="77777777" w:rsidR="00A06491" w:rsidRPr="00CE32A2" w:rsidRDefault="00A06491" w:rsidP="00A06491">
            <w:pPr>
              <w:jc w:val="center"/>
              <w:rPr>
                <w:b/>
              </w:rPr>
            </w:pPr>
            <w:r w:rsidRPr="00CE32A2">
              <w:rPr>
                <w:b/>
              </w:rPr>
              <w:t>(2 max)</w:t>
            </w:r>
          </w:p>
        </w:tc>
        <w:tc>
          <w:tcPr>
            <w:tcW w:w="477" w:type="pct"/>
            <w:vAlign w:val="center"/>
          </w:tcPr>
          <w:p w14:paraId="21E73CED" w14:textId="77777777" w:rsidR="00A06491" w:rsidRPr="00A06491" w:rsidRDefault="00A06491" w:rsidP="00A06491">
            <w:pPr>
              <w:jc w:val="center"/>
              <w:rPr>
                <w:b/>
              </w:rPr>
            </w:pPr>
          </w:p>
        </w:tc>
        <w:tc>
          <w:tcPr>
            <w:tcW w:w="477" w:type="pct"/>
            <w:vAlign w:val="center"/>
          </w:tcPr>
          <w:p w14:paraId="3F1902E6" w14:textId="77777777" w:rsidR="00A06491" w:rsidRPr="00A06491" w:rsidRDefault="00A06491" w:rsidP="00A06491">
            <w:pPr>
              <w:jc w:val="center"/>
              <w:rPr>
                <w:b/>
              </w:rPr>
            </w:pPr>
          </w:p>
        </w:tc>
        <w:tc>
          <w:tcPr>
            <w:tcW w:w="477" w:type="pct"/>
            <w:vAlign w:val="center"/>
          </w:tcPr>
          <w:p w14:paraId="3D91113D" w14:textId="77777777" w:rsidR="00A06491" w:rsidRPr="00A06491" w:rsidRDefault="00A06491" w:rsidP="00A06491">
            <w:pPr>
              <w:jc w:val="center"/>
              <w:rPr>
                <w:b/>
              </w:rPr>
            </w:pPr>
          </w:p>
        </w:tc>
        <w:tc>
          <w:tcPr>
            <w:tcW w:w="477" w:type="pct"/>
            <w:vAlign w:val="center"/>
          </w:tcPr>
          <w:p w14:paraId="014F2948" w14:textId="77777777" w:rsidR="00A06491" w:rsidRPr="00A06491" w:rsidRDefault="00A06491" w:rsidP="00A06491">
            <w:pPr>
              <w:jc w:val="center"/>
              <w:rPr>
                <w:b/>
              </w:rPr>
            </w:pPr>
          </w:p>
        </w:tc>
        <w:tc>
          <w:tcPr>
            <w:tcW w:w="480" w:type="pct"/>
            <w:vAlign w:val="center"/>
          </w:tcPr>
          <w:p w14:paraId="54EF53A5" w14:textId="77777777" w:rsidR="00A06491" w:rsidRPr="00A06491" w:rsidRDefault="00A06491" w:rsidP="00A06491">
            <w:pPr>
              <w:jc w:val="center"/>
              <w:rPr>
                <w:b/>
              </w:rPr>
            </w:pPr>
          </w:p>
        </w:tc>
        <w:tc>
          <w:tcPr>
            <w:tcW w:w="1850" w:type="pct"/>
            <w:vMerge/>
            <w:shd w:val="clear" w:color="auto" w:fill="auto"/>
          </w:tcPr>
          <w:p w14:paraId="7C68CC63" w14:textId="77777777" w:rsidR="00A06491" w:rsidRPr="00A06491" w:rsidRDefault="00A06491" w:rsidP="00A06491">
            <w:pPr>
              <w:jc w:val="center"/>
              <w:rPr>
                <w:b/>
              </w:rPr>
            </w:pPr>
          </w:p>
        </w:tc>
      </w:tr>
      <w:tr w:rsidR="00A06491" w:rsidRPr="00A06491" w14:paraId="46DD73A5" w14:textId="77777777" w:rsidTr="00CE32A2">
        <w:trPr>
          <w:trHeight w:val="512"/>
        </w:trPr>
        <w:tc>
          <w:tcPr>
            <w:tcW w:w="288" w:type="pct"/>
            <w:vMerge/>
            <w:shd w:val="clear" w:color="auto" w:fill="BFBFBF" w:themeFill="background1" w:themeFillShade="BF"/>
          </w:tcPr>
          <w:p w14:paraId="5587DC93" w14:textId="77777777" w:rsidR="00A06491" w:rsidRPr="00CE32A2" w:rsidRDefault="00A06491" w:rsidP="00A06491">
            <w:pPr>
              <w:jc w:val="center"/>
              <w:rPr>
                <w:b/>
              </w:rPr>
            </w:pPr>
          </w:p>
        </w:tc>
        <w:tc>
          <w:tcPr>
            <w:tcW w:w="474" w:type="pct"/>
            <w:shd w:val="clear" w:color="auto" w:fill="BFBFBF" w:themeFill="background1" w:themeFillShade="BF"/>
            <w:vAlign w:val="center"/>
          </w:tcPr>
          <w:p w14:paraId="5825CA2B" w14:textId="77777777" w:rsidR="00A06491" w:rsidRPr="00CE32A2" w:rsidRDefault="00A06491" w:rsidP="00A06491">
            <w:pPr>
              <w:jc w:val="center"/>
              <w:rPr>
                <w:b/>
              </w:rPr>
            </w:pPr>
            <w:r w:rsidRPr="00CE32A2">
              <w:rPr>
                <w:b/>
              </w:rPr>
              <w:t>4</w:t>
            </w:r>
          </w:p>
        </w:tc>
        <w:tc>
          <w:tcPr>
            <w:tcW w:w="477" w:type="pct"/>
            <w:vMerge w:val="restart"/>
            <w:shd w:val="clear" w:color="auto" w:fill="000000"/>
            <w:vAlign w:val="center"/>
          </w:tcPr>
          <w:p w14:paraId="3CC9BA80" w14:textId="77777777" w:rsidR="00A06491" w:rsidRPr="00A06491" w:rsidRDefault="00A06491" w:rsidP="00A06491">
            <w:pPr>
              <w:jc w:val="center"/>
              <w:rPr>
                <w:b/>
              </w:rPr>
            </w:pPr>
            <w:r w:rsidRPr="00A06491">
              <w:rPr>
                <w:b/>
              </w:rPr>
              <w:t>NA</w:t>
            </w:r>
          </w:p>
        </w:tc>
        <w:tc>
          <w:tcPr>
            <w:tcW w:w="477" w:type="pct"/>
            <w:shd w:val="clear" w:color="auto" w:fill="BFBFBF"/>
            <w:vAlign w:val="center"/>
          </w:tcPr>
          <w:p w14:paraId="2204830A" w14:textId="77777777" w:rsidR="00A06491" w:rsidRPr="00A06491" w:rsidRDefault="00A06491" w:rsidP="00A06491">
            <w:pPr>
              <w:jc w:val="center"/>
            </w:pPr>
            <w:r w:rsidRPr="00A06491">
              <w:t>5–12 only</w:t>
            </w:r>
          </w:p>
        </w:tc>
        <w:tc>
          <w:tcPr>
            <w:tcW w:w="477" w:type="pct"/>
            <w:vAlign w:val="center"/>
          </w:tcPr>
          <w:p w14:paraId="2223D580" w14:textId="77777777" w:rsidR="00A06491" w:rsidRPr="00A06491" w:rsidRDefault="00A06491" w:rsidP="00A06491">
            <w:pPr>
              <w:jc w:val="center"/>
              <w:rPr>
                <w:b/>
              </w:rPr>
            </w:pPr>
          </w:p>
        </w:tc>
        <w:tc>
          <w:tcPr>
            <w:tcW w:w="477" w:type="pct"/>
            <w:vAlign w:val="center"/>
          </w:tcPr>
          <w:p w14:paraId="53C2522F" w14:textId="77777777" w:rsidR="00A06491" w:rsidRPr="00A06491" w:rsidRDefault="00A06491" w:rsidP="00A06491">
            <w:pPr>
              <w:jc w:val="center"/>
              <w:rPr>
                <w:b/>
              </w:rPr>
            </w:pPr>
          </w:p>
        </w:tc>
        <w:tc>
          <w:tcPr>
            <w:tcW w:w="480" w:type="pct"/>
            <w:vAlign w:val="center"/>
          </w:tcPr>
          <w:p w14:paraId="60D7C83D" w14:textId="77777777" w:rsidR="00A06491" w:rsidRPr="00A06491" w:rsidRDefault="00A06491" w:rsidP="00A06491">
            <w:pPr>
              <w:jc w:val="center"/>
              <w:rPr>
                <w:b/>
              </w:rPr>
            </w:pPr>
          </w:p>
        </w:tc>
        <w:tc>
          <w:tcPr>
            <w:tcW w:w="1850" w:type="pct"/>
            <w:vMerge/>
            <w:shd w:val="clear" w:color="auto" w:fill="auto"/>
          </w:tcPr>
          <w:p w14:paraId="5129ACF7" w14:textId="77777777" w:rsidR="00A06491" w:rsidRPr="00A06491" w:rsidRDefault="00A06491" w:rsidP="00A06491">
            <w:pPr>
              <w:jc w:val="center"/>
              <w:rPr>
                <w:b/>
              </w:rPr>
            </w:pPr>
          </w:p>
        </w:tc>
      </w:tr>
      <w:tr w:rsidR="00A06491" w:rsidRPr="00A06491" w14:paraId="7CF1B668" w14:textId="77777777" w:rsidTr="00CE32A2">
        <w:trPr>
          <w:trHeight w:val="512"/>
        </w:trPr>
        <w:tc>
          <w:tcPr>
            <w:tcW w:w="288" w:type="pct"/>
            <w:vMerge/>
            <w:tcBorders>
              <w:bottom w:val="single" w:sz="4" w:space="0" w:color="auto"/>
            </w:tcBorders>
            <w:shd w:val="clear" w:color="auto" w:fill="BFBFBF" w:themeFill="background1" w:themeFillShade="BF"/>
          </w:tcPr>
          <w:p w14:paraId="38AA5AB5" w14:textId="77777777" w:rsidR="00A06491" w:rsidRPr="00CE32A2" w:rsidRDefault="00A06491" w:rsidP="00A06491">
            <w:pPr>
              <w:jc w:val="center"/>
              <w:rPr>
                <w:b/>
              </w:rPr>
            </w:pPr>
          </w:p>
        </w:tc>
        <w:tc>
          <w:tcPr>
            <w:tcW w:w="474" w:type="pct"/>
            <w:tcBorders>
              <w:bottom w:val="single" w:sz="4" w:space="0" w:color="auto"/>
            </w:tcBorders>
            <w:shd w:val="clear" w:color="auto" w:fill="BFBFBF" w:themeFill="background1" w:themeFillShade="BF"/>
            <w:vAlign w:val="center"/>
          </w:tcPr>
          <w:p w14:paraId="7A669C74" w14:textId="77777777" w:rsidR="00A06491" w:rsidRPr="00CE32A2" w:rsidRDefault="00A06491" w:rsidP="00A06491">
            <w:pPr>
              <w:jc w:val="center"/>
              <w:rPr>
                <w:b/>
              </w:rPr>
            </w:pPr>
            <w:r w:rsidRPr="00CE32A2">
              <w:rPr>
                <w:b/>
              </w:rPr>
              <w:t>5</w:t>
            </w:r>
          </w:p>
        </w:tc>
        <w:tc>
          <w:tcPr>
            <w:tcW w:w="477" w:type="pct"/>
            <w:vMerge/>
            <w:tcBorders>
              <w:bottom w:val="single" w:sz="4" w:space="0" w:color="auto"/>
            </w:tcBorders>
            <w:shd w:val="clear" w:color="auto" w:fill="000000"/>
            <w:vAlign w:val="center"/>
          </w:tcPr>
          <w:p w14:paraId="4D8D1204" w14:textId="77777777" w:rsidR="00A06491" w:rsidRPr="00A06491" w:rsidRDefault="00A06491" w:rsidP="00A06491">
            <w:pPr>
              <w:jc w:val="center"/>
              <w:rPr>
                <w:b/>
              </w:rPr>
            </w:pPr>
          </w:p>
        </w:tc>
        <w:tc>
          <w:tcPr>
            <w:tcW w:w="477" w:type="pct"/>
            <w:tcBorders>
              <w:bottom w:val="single" w:sz="4" w:space="0" w:color="auto"/>
            </w:tcBorders>
            <w:shd w:val="clear" w:color="auto" w:fill="BFBFBF"/>
            <w:vAlign w:val="center"/>
          </w:tcPr>
          <w:p w14:paraId="37F8F14E" w14:textId="77777777" w:rsidR="00A06491" w:rsidRPr="00A06491" w:rsidRDefault="00A06491" w:rsidP="00A06491">
            <w:pPr>
              <w:jc w:val="center"/>
            </w:pPr>
            <w:r w:rsidRPr="00A06491">
              <w:t>5–12 only</w:t>
            </w:r>
          </w:p>
        </w:tc>
        <w:tc>
          <w:tcPr>
            <w:tcW w:w="477" w:type="pct"/>
            <w:tcBorders>
              <w:bottom w:val="single" w:sz="4" w:space="0" w:color="auto"/>
            </w:tcBorders>
            <w:vAlign w:val="center"/>
          </w:tcPr>
          <w:p w14:paraId="644E0C9C" w14:textId="77777777" w:rsidR="00A06491" w:rsidRPr="00A06491" w:rsidRDefault="00A06491" w:rsidP="00A06491">
            <w:pPr>
              <w:jc w:val="center"/>
              <w:rPr>
                <w:b/>
              </w:rPr>
            </w:pPr>
          </w:p>
        </w:tc>
        <w:tc>
          <w:tcPr>
            <w:tcW w:w="477" w:type="pct"/>
            <w:tcBorders>
              <w:bottom w:val="single" w:sz="4" w:space="0" w:color="auto"/>
            </w:tcBorders>
            <w:vAlign w:val="center"/>
          </w:tcPr>
          <w:p w14:paraId="21469D42" w14:textId="77777777" w:rsidR="00A06491" w:rsidRPr="00A06491" w:rsidRDefault="00A06491" w:rsidP="00A06491">
            <w:pPr>
              <w:jc w:val="center"/>
              <w:rPr>
                <w:b/>
              </w:rPr>
            </w:pPr>
          </w:p>
        </w:tc>
        <w:tc>
          <w:tcPr>
            <w:tcW w:w="480" w:type="pct"/>
            <w:tcBorders>
              <w:bottom w:val="single" w:sz="4" w:space="0" w:color="auto"/>
            </w:tcBorders>
            <w:vAlign w:val="center"/>
          </w:tcPr>
          <w:p w14:paraId="2D0BA5A0" w14:textId="77777777" w:rsidR="00A06491" w:rsidRPr="00A06491" w:rsidRDefault="00A06491" w:rsidP="00A06491">
            <w:pPr>
              <w:jc w:val="center"/>
              <w:rPr>
                <w:b/>
              </w:rPr>
            </w:pPr>
          </w:p>
        </w:tc>
        <w:tc>
          <w:tcPr>
            <w:tcW w:w="1850" w:type="pct"/>
            <w:vMerge/>
            <w:tcBorders>
              <w:bottom w:val="single" w:sz="4" w:space="0" w:color="auto"/>
            </w:tcBorders>
            <w:shd w:val="clear" w:color="auto" w:fill="auto"/>
          </w:tcPr>
          <w:p w14:paraId="32DDAAE4" w14:textId="77777777" w:rsidR="00A06491" w:rsidRPr="00A06491" w:rsidRDefault="00A06491" w:rsidP="00A06491">
            <w:pPr>
              <w:jc w:val="center"/>
              <w:rPr>
                <w:b/>
              </w:rPr>
            </w:pPr>
          </w:p>
        </w:tc>
      </w:tr>
    </w:tbl>
    <w:tbl>
      <w:tblPr>
        <w:tblStyle w:val="TableGrid101"/>
        <w:tblW w:w="5000" w:type="pct"/>
        <w:tblLook w:val="04A0" w:firstRow="1" w:lastRow="0" w:firstColumn="1" w:lastColumn="0" w:noHBand="0" w:noVBand="1"/>
      </w:tblPr>
      <w:tblGrid>
        <w:gridCol w:w="627"/>
        <w:gridCol w:w="1074"/>
        <w:gridCol w:w="1065"/>
        <w:gridCol w:w="1067"/>
        <w:gridCol w:w="1067"/>
        <w:gridCol w:w="1067"/>
        <w:gridCol w:w="1067"/>
        <w:gridCol w:w="4106"/>
      </w:tblGrid>
      <w:tr w:rsidR="00A06491" w:rsidRPr="00A06491" w14:paraId="2C1D0FA8" w14:textId="77777777" w:rsidTr="00D415AE">
        <w:trPr>
          <w:trHeight w:val="350"/>
        </w:trPr>
        <w:tc>
          <w:tcPr>
            <w:tcW w:w="763" w:type="pct"/>
            <w:gridSpan w:val="2"/>
            <w:vMerge w:val="restart"/>
            <w:tcBorders>
              <w:top w:val="single" w:sz="4" w:space="0" w:color="auto"/>
              <w:left w:val="single" w:sz="4" w:space="0" w:color="auto"/>
            </w:tcBorders>
            <w:vAlign w:val="center"/>
          </w:tcPr>
          <w:p w14:paraId="215F98D0" w14:textId="77777777" w:rsidR="00A06491" w:rsidRPr="00A06491" w:rsidRDefault="00A06491" w:rsidP="00A06491">
            <w:pPr>
              <w:jc w:val="center"/>
              <w:rPr>
                <w:b/>
              </w:rPr>
            </w:pPr>
            <w:r w:rsidRPr="00A06491">
              <w:rPr>
                <w:b/>
              </w:rPr>
              <w:t>Long</w:t>
            </w:r>
          </w:p>
          <w:p w14:paraId="6B76281F" w14:textId="77777777" w:rsidR="00A06491" w:rsidRPr="00A06491" w:rsidRDefault="00A06491" w:rsidP="00A06491">
            <w:pPr>
              <w:jc w:val="center"/>
            </w:pPr>
            <w:r w:rsidRPr="00A06491">
              <w:t>12 items</w:t>
            </w:r>
          </w:p>
        </w:tc>
        <w:tc>
          <w:tcPr>
            <w:tcW w:w="2393" w:type="pct"/>
            <w:gridSpan w:val="5"/>
            <w:shd w:val="clear" w:color="auto" w:fill="BFBFBF" w:themeFill="background1" w:themeFillShade="BF"/>
            <w:vAlign w:val="center"/>
          </w:tcPr>
          <w:p w14:paraId="2EEE0ED2" w14:textId="77777777" w:rsidR="00A06491" w:rsidRPr="00CE32A2" w:rsidRDefault="00A06491" w:rsidP="00A06491">
            <w:pPr>
              <w:jc w:val="center"/>
              <w:rPr>
                <w:b/>
              </w:rPr>
            </w:pPr>
            <w:r w:rsidRPr="00CE32A2">
              <w:rPr>
                <w:b/>
              </w:rPr>
              <w:t>PLDs</w:t>
            </w:r>
          </w:p>
        </w:tc>
        <w:tc>
          <w:tcPr>
            <w:tcW w:w="1844" w:type="pct"/>
            <w:vMerge w:val="restart"/>
            <w:shd w:val="clear" w:color="auto" w:fill="auto"/>
            <w:vAlign w:val="center"/>
          </w:tcPr>
          <w:p w14:paraId="7DBB54F1" w14:textId="77777777" w:rsidR="00A06491" w:rsidRPr="00A06491" w:rsidRDefault="00A06491" w:rsidP="00A06491">
            <w:r w:rsidRPr="00A06491">
              <w:t>• Write to all 5 ToMs</w:t>
            </w:r>
          </w:p>
          <w:p w14:paraId="16B6ACC5" w14:textId="77777777" w:rsidR="00A06491" w:rsidRPr="00A06491" w:rsidRDefault="00A06491" w:rsidP="00A06491">
            <w:r w:rsidRPr="00A06491">
              <w:t>• Write to all 5 PLDs</w:t>
            </w:r>
          </w:p>
          <w:p w14:paraId="790EC7EC" w14:textId="77777777" w:rsidR="00A06491" w:rsidRPr="00A06491" w:rsidRDefault="00A06491" w:rsidP="00A06491">
            <w:r w:rsidRPr="00A06491">
              <w:t>• No more than 3 items per ToM</w:t>
            </w:r>
          </w:p>
          <w:p w14:paraId="47189814" w14:textId="77777777" w:rsidR="00A06491" w:rsidRPr="00A06491" w:rsidRDefault="00A06491" w:rsidP="00A06491">
            <w:pPr>
              <w:tabs>
                <w:tab w:val="left" w:pos="176"/>
              </w:tabs>
            </w:pPr>
            <w:r w:rsidRPr="00A06491">
              <w:tab/>
              <w:t>(except for ToM 3)</w:t>
            </w:r>
          </w:p>
          <w:p w14:paraId="158F0E1C" w14:textId="77777777" w:rsidR="00A06491" w:rsidRPr="00A06491" w:rsidRDefault="00A06491" w:rsidP="00A06491">
            <w:pPr>
              <w:rPr>
                <w:b/>
              </w:rPr>
            </w:pPr>
            <w:r w:rsidRPr="00A06491">
              <w:t>• No more than 3 items per PLD</w:t>
            </w:r>
          </w:p>
        </w:tc>
      </w:tr>
      <w:tr w:rsidR="00A06491" w:rsidRPr="00A06491" w14:paraId="26CB6453" w14:textId="77777777" w:rsidTr="00D415AE">
        <w:trPr>
          <w:trHeight w:val="342"/>
        </w:trPr>
        <w:tc>
          <w:tcPr>
            <w:tcW w:w="763" w:type="pct"/>
            <w:gridSpan w:val="2"/>
            <w:vMerge/>
            <w:tcBorders>
              <w:left w:val="single" w:sz="4" w:space="0" w:color="auto"/>
              <w:bottom w:val="single" w:sz="4" w:space="0" w:color="auto"/>
            </w:tcBorders>
          </w:tcPr>
          <w:p w14:paraId="71EE5E72" w14:textId="77777777" w:rsidR="00A06491" w:rsidRPr="00A06491" w:rsidRDefault="00A06491" w:rsidP="00A06491">
            <w:pPr>
              <w:jc w:val="center"/>
              <w:rPr>
                <w:b/>
              </w:rPr>
            </w:pPr>
          </w:p>
        </w:tc>
        <w:tc>
          <w:tcPr>
            <w:tcW w:w="478" w:type="pct"/>
            <w:tcBorders>
              <w:bottom w:val="single" w:sz="4" w:space="0" w:color="auto"/>
            </w:tcBorders>
            <w:shd w:val="clear" w:color="auto" w:fill="BFBFBF" w:themeFill="background1" w:themeFillShade="BF"/>
            <w:vAlign w:val="center"/>
          </w:tcPr>
          <w:p w14:paraId="60AA2104" w14:textId="77777777" w:rsidR="00A06491" w:rsidRPr="00CE32A2" w:rsidRDefault="00A06491" w:rsidP="00A06491">
            <w:pPr>
              <w:jc w:val="center"/>
              <w:rPr>
                <w:b/>
              </w:rPr>
            </w:pPr>
            <w:r w:rsidRPr="00CE32A2">
              <w:rPr>
                <w:b/>
              </w:rPr>
              <w:t>1</w:t>
            </w:r>
          </w:p>
        </w:tc>
        <w:tc>
          <w:tcPr>
            <w:tcW w:w="479" w:type="pct"/>
            <w:tcBorders>
              <w:bottom w:val="single" w:sz="4" w:space="0" w:color="auto"/>
            </w:tcBorders>
            <w:shd w:val="clear" w:color="auto" w:fill="BFBFBF" w:themeFill="background1" w:themeFillShade="BF"/>
            <w:vAlign w:val="center"/>
          </w:tcPr>
          <w:p w14:paraId="79C17BFA" w14:textId="77777777" w:rsidR="00A06491" w:rsidRPr="00CE32A2" w:rsidRDefault="00A06491" w:rsidP="00A06491">
            <w:pPr>
              <w:jc w:val="center"/>
              <w:rPr>
                <w:b/>
              </w:rPr>
            </w:pPr>
            <w:r w:rsidRPr="00CE32A2">
              <w:rPr>
                <w:b/>
              </w:rPr>
              <w:t>2</w:t>
            </w:r>
          </w:p>
        </w:tc>
        <w:tc>
          <w:tcPr>
            <w:tcW w:w="479" w:type="pct"/>
            <w:tcBorders>
              <w:bottom w:val="single" w:sz="4" w:space="0" w:color="auto"/>
            </w:tcBorders>
            <w:shd w:val="clear" w:color="auto" w:fill="BFBFBF" w:themeFill="background1" w:themeFillShade="BF"/>
            <w:vAlign w:val="center"/>
          </w:tcPr>
          <w:p w14:paraId="0EBE2ABF" w14:textId="77777777" w:rsidR="00A06491" w:rsidRPr="00CE32A2" w:rsidRDefault="00A06491" w:rsidP="00A06491">
            <w:pPr>
              <w:jc w:val="center"/>
              <w:rPr>
                <w:b/>
              </w:rPr>
            </w:pPr>
            <w:r w:rsidRPr="00CE32A2">
              <w:rPr>
                <w:b/>
              </w:rPr>
              <w:t>3</w:t>
            </w:r>
          </w:p>
        </w:tc>
        <w:tc>
          <w:tcPr>
            <w:tcW w:w="479" w:type="pct"/>
            <w:tcBorders>
              <w:bottom w:val="single" w:sz="4" w:space="0" w:color="auto"/>
            </w:tcBorders>
            <w:shd w:val="clear" w:color="auto" w:fill="BFBFBF" w:themeFill="background1" w:themeFillShade="BF"/>
            <w:vAlign w:val="center"/>
          </w:tcPr>
          <w:p w14:paraId="307A9DDB" w14:textId="77777777" w:rsidR="00A06491" w:rsidRPr="00CE32A2" w:rsidRDefault="00A06491" w:rsidP="00A06491">
            <w:pPr>
              <w:jc w:val="center"/>
              <w:rPr>
                <w:b/>
              </w:rPr>
            </w:pPr>
            <w:r w:rsidRPr="00CE32A2">
              <w:rPr>
                <w:b/>
              </w:rPr>
              <w:t>4</w:t>
            </w:r>
          </w:p>
        </w:tc>
        <w:tc>
          <w:tcPr>
            <w:tcW w:w="479" w:type="pct"/>
            <w:tcBorders>
              <w:bottom w:val="single" w:sz="4" w:space="0" w:color="auto"/>
            </w:tcBorders>
            <w:shd w:val="clear" w:color="auto" w:fill="BFBFBF" w:themeFill="background1" w:themeFillShade="BF"/>
            <w:vAlign w:val="center"/>
          </w:tcPr>
          <w:p w14:paraId="6B06A470" w14:textId="77777777" w:rsidR="00A06491" w:rsidRPr="00CE32A2" w:rsidRDefault="00A06491" w:rsidP="00A06491">
            <w:pPr>
              <w:jc w:val="center"/>
              <w:rPr>
                <w:b/>
              </w:rPr>
            </w:pPr>
            <w:r w:rsidRPr="00CE32A2">
              <w:rPr>
                <w:b/>
              </w:rPr>
              <w:t>5</w:t>
            </w:r>
          </w:p>
        </w:tc>
        <w:tc>
          <w:tcPr>
            <w:tcW w:w="1844" w:type="pct"/>
            <w:vMerge/>
            <w:shd w:val="clear" w:color="auto" w:fill="auto"/>
            <w:vAlign w:val="center"/>
          </w:tcPr>
          <w:p w14:paraId="78DF3A45" w14:textId="77777777" w:rsidR="00A06491" w:rsidRPr="00A06491" w:rsidRDefault="00A06491" w:rsidP="00A06491">
            <w:pPr>
              <w:rPr>
                <w:b/>
              </w:rPr>
            </w:pPr>
          </w:p>
        </w:tc>
      </w:tr>
      <w:tr w:rsidR="00A06491" w:rsidRPr="00A06491" w14:paraId="5EC124B1" w14:textId="77777777" w:rsidTr="00D415AE">
        <w:trPr>
          <w:trHeight w:val="450"/>
        </w:trPr>
        <w:tc>
          <w:tcPr>
            <w:tcW w:w="281" w:type="pct"/>
            <w:vMerge w:val="restart"/>
            <w:shd w:val="clear" w:color="auto" w:fill="BFBFBF" w:themeFill="background1" w:themeFillShade="BF"/>
            <w:textDirection w:val="btLr"/>
          </w:tcPr>
          <w:p w14:paraId="63D49659" w14:textId="77777777" w:rsidR="00A06491" w:rsidRPr="00CE32A2" w:rsidRDefault="00A06491" w:rsidP="00A06491">
            <w:pPr>
              <w:ind w:left="113" w:right="113"/>
              <w:jc w:val="center"/>
              <w:rPr>
                <w:b/>
              </w:rPr>
            </w:pPr>
            <w:r w:rsidRPr="00CE32A2">
              <w:rPr>
                <w:b/>
              </w:rPr>
              <w:t>ToMs</w:t>
            </w:r>
          </w:p>
        </w:tc>
        <w:tc>
          <w:tcPr>
            <w:tcW w:w="481" w:type="pct"/>
            <w:shd w:val="clear" w:color="auto" w:fill="BFBFBF" w:themeFill="background1" w:themeFillShade="BF"/>
            <w:vAlign w:val="center"/>
          </w:tcPr>
          <w:p w14:paraId="6D98B822" w14:textId="77777777" w:rsidR="00A06491" w:rsidRPr="00CE32A2" w:rsidRDefault="00A06491" w:rsidP="00A06491">
            <w:pPr>
              <w:jc w:val="center"/>
              <w:rPr>
                <w:b/>
              </w:rPr>
            </w:pPr>
            <w:r w:rsidRPr="00CE32A2">
              <w:rPr>
                <w:b/>
              </w:rPr>
              <w:t>1</w:t>
            </w:r>
          </w:p>
        </w:tc>
        <w:tc>
          <w:tcPr>
            <w:tcW w:w="478" w:type="pct"/>
            <w:vAlign w:val="center"/>
          </w:tcPr>
          <w:p w14:paraId="16DCEE75" w14:textId="77777777" w:rsidR="00A06491" w:rsidRPr="00A06491" w:rsidRDefault="00A06491" w:rsidP="00A06491">
            <w:pPr>
              <w:jc w:val="center"/>
              <w:rPr>
                <w:b/>
              </w:rPr>
            </w:pPr>
          </w:p>
        </w:tc>
        <w:tc>
          <w:tcPr>
            <w:tcW w:w="479" w:type="pct"/>
            <w:vAlign w:val="center"/>
          </w:tcPr>
          <w:p w14:paraId="34B4CCF4" w14:textId="77777777" w:rsidR="00A06491" w:rsidRPr="00A06491" w:rsidRDefault="00A06491" w:rsidP="00A06491">
            <w:pPr>
              <w:jc w:val="center"/>
              <w:rPr>
                <w:b/>
              </w:rPr>
            </w:pPr>
          </w:p>
        </w:tc>
        <w:tc>
          <w:tcPr>
            <w:tcW w:w="479" w:type="pct"/>
            <w:vAlign w:val="center"/>
          </w:tcPr>
          <w:p w14:paraId="17278D4D" w14:textId="77777777" w:rsidR="00A06491" w:rsidRPr="00A06491" w:rsidRDefault="00A06491" w:rsidP="00A06491">
            <w:pPr>
              <w:jc w:val="center"/>
              <w:rPr>
                <w:b/>
              </w:rPr>
            </w:pPr>
          </w:p>
        </w:tc>
        <w:tc>
          <w:tcPr>
            <w:tcW w:w="479" w:type="pct"/>
            <w:vAlign w:val="center"/>
          </w:tcPr>
          <w:p w14:paraId="63648296" w14:textId="77777777" w:rsidR="00A06491" w:rsidRPr="00A06491" w:rsidRDefault="00A06491" w:rsidP="00A06491">
            <w:pPr>
              <w:jc w:val="center"/>
              <w:rPr>
                <w:b/>
              </w:rPr>
            </w:pPr>
          </w:p>
        </w:tc>
        <w:tc>
          <w:tcPr>
            <w:tcW w:w="479" w:type="pct"/>
            <w:vAlign w:val="center"/>
          </w:tcPr>
          <w:p w14:paraId="21F29680" w14:textId="77777777" w:rsidR="00A06491" w:rsidRPr="00A06491" w:rsidRDefault="00A06491" w:rsidP="00A06491">
            <w:pPr>
              <w:jc w:val="center"/>
              <w:rPr>
                <w:b/>
              </w:rPr>
            </w:pPr>
          </w:p>
        </w:tc>
        <w:tc>
          <w:tcPr>
            <w:tcW w:w="1844" w:type="pct"/>
            <w:vMerge/>
            <w:shd w:val="clear" w:color="auto" w:fill="auto"/>
            <w:vAlign w:val="center"/>
          </w:tcPr>
          <w:p w14:paraId="72847674" w14:textId="77777777" w:rsidR="00A06491" w:rsidRPr="00A06491" w:rsidRDefault="00A06491" w:rsidP="00A06491">
            <w:pPr>
              <w:rPr>
                <w:b/>
              </w:rPr>
            </w:pPr>
          </w:p>
        </w:tc>
      </w:tr>
      <w:tr w:rsidR="00A06491" w:rsidRPr="00A06491" w14:paraId="4F5F0FD0" w14:textId="77777777" w:rsidTr="00D415AE">
        <w:trPr>
          <w:trHeight w:val="459"/>
        </w:trPr>
        <w:tc>
          <w:tcPr>
            <w:tcW w:w="281" w:type="pct"/>
            <w:vMerge/>
            <w:shd w:val="clear" w:color="auto" w:fill="BFBFBF" w:themeFill="background1" w:themeFillShade="BF"/>
          </w:tcPr>
          <w:p w14:paraId="32A99183" w14:textId="77777777" w:rsidR="00A06491" w:rsidRPr="00CE32A2" w:rsidRDefault="00A06491" w:rsidP="00A06491">
            <w:pPr>
              <w:jc w:val="center"/>
              <w:rPr>
                <w:b/>
              </w:rPr>
            </w:pPr>
          </w:p>
        </w:tc>
        <w:tc>
          <w:tcPr>
            <w:tcW w:w="481" w:type="pct"/>
            <w:shd w:val="clear" w:color="auto" w:fill="BFBFBF" w:themeFill="background1" w:themeFillShade="BF"/>
            <w:vAlign w:val="center"/>
          </w:tcPr>
          <w:p w14:paraId="2E40280E" w14:textId="77777777" w:rsidR="00A06491" w:rsidRPr="00CE32A2" w:rsidRDefault="00A06491" w:rsidP="00A06491">
            <w:pPr>
              <w:jc w:val="center"/>
              <w:rPr>
                <w:b/>
              </w:rPr>
            </w:pPr>
            <w:r w:rsidRPr="00CE32A2">
              <w:rPr>
                <w:b/>
              </w:rPr>
              <w:t>2</w:t>
            </w:r>
          </w:p>
        </w:tc>
        <w:tc>
          <w:tcPr>
            <w:tcW w:w="478" w:type="pct"/>
            <w:vAlign w:val="center"/>
          </w:tcPr>
          <w:p w14:paraId="6E4D7647" w14:textId="77777777" w:rsidR="00A06491" w:rsidRPr="00A06491" w:rsidRDefault="00A06491" w:rsidP="00A06491">
            <w:pPr>
              <w:jc w:val="center"/>
              <w:rPr>
                <w:b/>
              </w:rPr>
            </w:pPr>
          </w:p>
        </w:tc>
        <w:tc>
          <w:tcPr>
            <w:tcW w:w="479" w:type="pct"/>
            <w:vAlign w:val="center"/>
          </w:tcPr>
          <w:p w14:paraId="2CBF6FCA" w14:textId="77777777" w:rsidR="00A06491" w:rsidRPr="00A06491" w:rsidRDefault="00A06491" w:rsidP="00A06491">
            <w:pPr>
              <w:jc w:val="center"/>
              <w:rPr>
                <w:b/>
              </w:rPr>
            </w:pPr>
          </w:p>
        </w:tc>
        <w:tc>
          <w:tcPr>
            <w:tcW w:w="479" w:type="pct"/>
            <w:vAlign w:val="center"/>
          </w:tcPr>
          <w:p w14:paraId="473064BC" w14:textId="77777777" w:rsidR="00A06491" w:rsidRPr="00A06491" w:rsidRDefault="00A06491" w:rsidP="00A06491">
            <w:pPr>
              <w:jc w:val="center"/>
              <w:rPr>
                <w:b/>
              </w:rPr>
            </w:pPr>
          </w:p>
        </w:tc>
        <w:tc>
          <w:tcPr>
            <w:tcW w:w="479" w:type="pct"/>
            <w:vAlign w:val="center"/>
          </w:tcPr>
          <w:p w14:paraId="26955DA9" w14:textId="77777777" w:rsidR="00A06491" w:rsidRPr="00A06491" w:rsidRDefault="00A06491" w:rsidP="00A06491">
            <w:pPr>
              <w:jc w:val="center"/>
              <w:rPr>
                <w:b/>
              </w:rPr>
            </w:pPr>
          </w:p>
        </w:tc>
        <w:tc>
          <w:tcPr>
            <w:tcW w:w="479" w:type="pct"/>
            <w:vAlign w:val="center"/>
          </w:tcPr>
          <w:p w14:paraId="4B36DC4F" w14:textId="77777777" w:rsidR="00A06491" w:rsidRPr="00A06491" w:rsidRDefault="00A06491" w:rsidP="00A06491">
            <w:pPr>
              <w:jc w:val="center"/>
              <w:rPr>
                <w:b/>
              </w:rPr>
            </w:pPr>
          </w:p>
        </w:tc>
        <w:tc>
          <w:tcPr>
            <w:tcW w:w="1844" w:type="pct"/>
            <w:vMerge/>
            <w:shd w:val="clear" w:color="auto" w:fill="auto"/>
          </w:tcPr>
          <w:p w14:paraId="12AE9A38" w14:textId="77777777" w:rsidR="00A06491" w:rsidRPr="00A06491" w:rsidRDefault="00A06491" w:rsidP="00A06491">
            <w:pPr>
              <w:jc w:val="center"/>
              <w:rPr>
                <w:b/>
              </w:rPr>
            </w:pPr>
          </w:p>
        </w:tc>
      </w:tr>
      <w:tr w:rsidR="00A06491" w:rsidRPr="00A06491" w14:paraId="53AC789C" w14:textId="77777777" w:rsidTr="00D415AE">
        <w:trPr>
          <w:trHeight w:val="468"/>
        </w:trPr>
        <w:tc>
          <w:tcPr>
            <w:tcW w:w="281" w:type="pct"/>
            <w:vMerge/>
            <w:shd w:val="clear" w:color="auto" w:fill="BFBFBF" w:themeFill="background1" w:themeFillShade="BF"/>
          </w:tcPr>
          <w:p w14:paraId="0CEE849E" w14:textId="77777777" w:rsidR="00A06491" w:rsidRPr="00CE32A2" w:rsidRDefault="00A06491" w:rsidP="00A06491">
            <w:pPr>
              <w:jc w:val="center"/>
              <w:rPr>
                <w:b/>
              </w:rPr>
            </w:pPr>
          </w:p>
        </w:tc>
        <w:tc>
          <w:tcPr>
            <w:tcW w:w="481" w:type="pct"/>
            <w:shd w:val="clear" w:color="auto" w:fill="BFBFBF" w:themeFill="background1" w:themeFillShade="BF"/>
            <w:vAlign w:val="center"/>
          </w:tcPr>
          <w:p w14:paraId="35626403" w14:textId="77777777" w:rsidR="00A06491" w:rsidRPr="00CE32A2" w:rsidRDefault="00A06491" w:rsidP="00A06491">
            <w:pPr>
              <w:jc w:val="center"/>
              <w:rPr>
                <w:b/>
              </w:rPr>
            </w:pPr>
            <w:r w:rsidRPr="00CE32A2">
              <w:rPr>
                <w:b/>
              </w:rPr>
              <w:t>3</w:t>
            </w:r>
          </w:p>
          <w:p w14:paraId="1AA38CED" w14:textId="77777777" w:rsidR="00A06491" w:rsidRPr="00CE32A2" w:rsidRDefault="00A06491" w:rsidP="00A06491">
            <w:pPr>
              <w:jc w:val="center"/>
              <w:rPr>
                <w:b/>
              </w:rPr>
            </w:pPr>
            <w:r w:rsidRPr="00CE32A2">
              <w:rPr>
                <w:b/>
              </w:rPr>
              <w:t>(2 max)</w:t>
            </w:r>
          </w:p>
        </w:tc>
        <w:tc>
          <w:tcPr>
            <w:tcW w:w="478" w:type="pct"/>
            <w:vAlign w:val="center"/>
          </w:tcPr>
          <w:p w14:paraId="0F621EAB" w14:textId="77777777" w:rsidR="00A06491" w:rsidRPr="00A06491" w:rsidRDefault="00A06491" w:rsidP="00A06491">
            <w:pPr>
              <w:jc w:val="center"/>
              <w:rPr>
                <w:b/>
              </w:rPr>
            </w:pPr>
          </w:p>
        </w:tc>
        <w:tc>
          <w:tcPr>
            <w:tcW w:w="479" w:type="pct"/>
            <w:vAlign w:val="center"/>
          </w:tcPr>
          <w:p w14:paraId="423F2CEF" w14:textId="77777777" w:rsidR="00A06491" w:rsidRPr="00A06491" w:rsidRDefault="00A06491" w:rsidP="00A06491">
            <w:pPr>
              <w:jc w:val="center"/>
              <w:rPr>
                <w:b/>
              </w:rPr>
            </w:pPr>
          </w:p>
        </w:tc>
        <w:tc>
          <w:tcPr>
            <w:tcW w:w="479" w:type="pct"/>
            <w:vAlign w:val="center"/>
          </w:tcPr>
          <w:p w14:paraId="0CABAA1D" w14:textId="77777777" w:rsidR="00A06491" w:rsidRPr="00A06491" w:rsidRDefault="00A06491" w:rsidP="00A06491">
            <w:pPr>
              <w:jc w:val="center"/>
              <w:rPr>
                <w:b/>
              </w:rPr>
            </w:pPr>
          </w:p>
        </w:tc>
        <w:tc>
          <w:tcPr>
            <w:tcW w:w="479" w:type="pct"/>
            <w:vAlign w:val="center"/>
          </w:tcPr>
          <w:p w14:paraId="30A9D37B" w14:textId="77777777" w:rsidR="00A06491" w:rsidRPr="00A06491" w:rsidRDefault="00A06491" w:rsidP="00A06491">
            <w:pPr>
              <w:jc w:val="center"/>
              <w:rPr>
                <w:b/>
              </w:rPr>
            </w:pPr>
          </w:p>
        </w:tc>
        <w:tc>
          <w:tcPr>
            <w:tcW w:w="479" w:type="pct"/>
            <w:vAlign w:val="center"/>
          </w:tcPr>
          <w:p w14:paraId="7E22F151" w14:textId="77777777" w:rsidR="00A06491" w:rsidRPr="00A06491" w:rsidRDefault="00A06491" w:rsidP="00A06491">
            <w:pPr>
              <w:jc w:val="center"/>
              <w:rPr>
                <w:b/>
              </w:rPr>
            </w:pPr>
          </w:p>
        </w:tc>
        <w:tc>
          <w:tcPr>
            <w:tcW w:w="1844" w:type="pct"/>
            <w:vMerge/>
            <w:shd w:val="clear" w:color="auto" w:fill="auto"/>
          </w:tcPr>
          <w:p w14:paraId="1D90B640" w14:textId="77777777" w:rsidR="00A06491" w:rsidRPr="00A06491" w:rsidRDefault="00A06491" w:rsidP="00A06491">
            <w:pPr>
              <w:jc w:val="center"/>
              <w:rPr>
                <w:b/>
              </w:rPr>
            </w:pPr>
          </w:p>
        </w:tc>
      </w:tr>
      <w:tr w:rsidR="00A06491" w:rsidRPr="00A06491" w14:paraId="15A2F387" w14:textId="77777777" w:rsidTr="00D415AE">
        <w:trPr>
          <w:trHeight w:val="512"/>
        </w:trPr>
        <w:tc>
          <w:tcPr>
            <w:tcW w:w="281" w:type="pct"/>
            <w:vMerge/>
            <w:shd w:val="clear" w:color="auto" w:fill="BFBFBF" w:themeFill="background1" w:themeFillShade="BF"/>
          </w:tcPr>
          <w:p w14:paraId="1A9BDDD4" w14:textId="77777777" w:rsidR="00A06491" w:rsidRPr="00CE32A2" w:rsidRDefault="00A06491" w:rsidP="00A06491">
            <w:pPr>
              <w:jc w:val="center"/>
              <w:rPr>
                <w:b/>
              </w:rPr>
            </w:pPr>
          </w:p>
        </w:tc>
        <w:tc>
          <w:tcPr>
            <w:tcW w:w="481" w:type="pct"/>
            <w:shd w:val="clear" w:color="auto" w:fill="BFBFBF" w:themeFill="background1" w:themeFillShade="BF"/>
            <w:vAlign w:val="center"/>
          </w:tcPr>
          <w:p w14:paraId="6899C9BB" w14:textId="77777777" w:rsidR="00A06491" w:rsidRPr="00CE32A2" w:rsidRDefault="00A06491" w:rsidP="00A06491">
            <w:pPr>
              <w:jc w:val="center"/>
              <w:rPr>
                <w:b/>
              </w:rPr>
            </w:pPr>
            <w:r w:rsidRPr="00CE32A2">
              <w:rPr>
                <w:b/>
              </w:rPr>
              <w:t>4</w:t>
            </w:r>
          </w:p>
        </w:tc>
        <w:tc>
          <w:tcPr>
            <w:tcW w:w="478" w:type="pct"/>
            <w:vMerge w:val="restart"/>
            <w:shd w:val="clear" w:color="auto" w:fill="000000"/>
            <w:vAlign w:val="center"/>
          </w:tcPr>
          <w:p w14:paraId="6EDD0238" w14:textId="77777777" w:rsidR="00A06491" w:rsidRPr="00A06491" w:rsidRDefault="00A06491" w:rsidP="00A06491">
            <w:pPr>
              <w:jc w:val="center"/>
              <w:rPr>
                <w:b/>
              </w:rPr>
            </w:pPr>
            <w:r w:rsidRPr="00A06491">
              <w:rPr>
                <w:b/>
              </w:rPr>
              <w:t>NA</w:t>
            </w:r>
          </w:p>
        </w:tc>
        <w:tc>
          <w:tcPr>
            <w:tcW w:w="479" w:type="pct"/>
            <w:shd w:val="clear" w:color="auto" w:fill="BFBFBF"/>
            <w:vAlign w:val="center"/>
          </w:tcPr>
          <w:p w14:paraId="2FAAFEC7" w14:textId="77777777" w:rsidR="00A06491" w:rsidRPr="00A06491" w:rsidRDefault="00A06491" w:rsidP="00A06491">
            <w:pPr>
              <w:jc w:val="center"/>
            </w:pPr>
            <w:r w:rsidRPr="00A06491">
              <w:t>5–12 only</w:t>
            </w:r>
          </w:p>
        </w:tc>
        <w:tc>
          <w:tcPr>
            <w:tcW w:w="479" w:type="pct"/>
            <w:vAlign w:val="center"/>
          </w:tcPr>
          <w:p w14:paraId="4DFCE971" w14:textId="77777777" w:rsidR="00A06491" w:rsidRPr="00A06491" w:rsidRDefault="00A06491" w:rsidP="00A06491">
            <w:pPr>
              <w:jc w:val="center"/>
              <w:rPr>
                <w:b/>
              </w:rPr>
            </w:pPr>
          </w:p>
        </w:tc>
        <w:tc>
          <w:tcPr>
            <w:tcW w:w="479" w:type="pct"/>
            <w:vAlign w:val="center"/>
          </w:tcPr>
          <w:p w14:paraId="7A946306" w14:textId="77777777" w:rsidR="00A06491" w:rsidRPr="00A06491" w:rsidRDefault="00A06491" w:rsidP="00A06491">
            <w:pPr>
              <w:jc w:val="center"/>
              <w:rPr>
                <w:b/>
              </w:rPr>
            </w:pPr>
          </w:p>
        </w:tc>
        <w:tc>
          <w:tcPr>
            <w:tcW w:w="479" w:type="pct"/>
            <w:vAlign w:val="center"/>
          </w:tcPr>
          <w:p w14:paraId="29A7C841" w14:textId="77777777" w:rsidR="00A06491" w:rsidRPr="00A06491" w:rsidRDefault="00A06491" w:rsidP="00A06491">
            <w:pPr>
              <w:jc w:val="center"/>
              <w:rPr>
                <w:b/>
              </w:rPr>
            </w:pPr>
          </w:p>
        </w:tc>
        <w:tc>
          <w:tcPr>
            <w:tcW w:w="1844" w:type="pct"/>
            <w:vMerge/>
            <w:shd w:val="clear" w:color="auto" w:fill="auto"/>
          </w:tcPr>
          <w:p w14:paraId="24BA2ED2" w14:textId="77777777" w:rsidR="00A06491" w:rsidRPr="00A06491" w:rsidRDefault="00A06491" w:rsidP="00A06491">
            <w:pPr>
              <w:jc w:val="center"/>
              <w:rPr>
                <w:b/>
              </w:rPr>
            </w:pPr>
          </w:p>
        </w:tc>
      </w:tr>
      <w:tr w:rsidR="00A06491" w:rsidRPr="00A06491" w14:paraId="1A0740B4" w14:textId="77777777" w:rsidTr="00D415AE">
        <w:trPr>
          <w:trHeight w:val="512"/>
        </w:trPr>
        <w:tc>
          <w:tcPr>
            <w:tcW w:w="281" w:type="pct"/>
            <w:vMerge/>
            <w:tcBorders>
              <w:bottom w:val="single" w:sz="4" w:space="0" w:color="auto"/>
            </w:tcBorders>
            <w:shd w:val="clear" w:color="auto" w:fill="BFBFBF" w:themeFill="background1" w:themeFillShade="BF"/>
          </w:tcPr>
          <w:p w14:paraId="27652F3A" w14:textId="77777777" w:rsidR="00A06491" w:rsidRPr="00CE32A2" w:rsidRDefault="00A06491" w:rsidP="00A06491">
            <w:pPr>
              <w:jc w:val="center"/>
              <w:rPr>
                <w:b/>
              </w:rPr>
            </w:pPr>
          </w:p>
        </w:tc>
        <w:tc>
          <w:tcPr>
            <w:tcW w:w="481" w:type="pct"/>
            <w:tcBorders>
              <w:bottom w:val="single" w:sz="4" w:space="0" w:color="auto"/>
            </w:tcBorders>
            <w:shd w:val="clear" w:color="auto" w:fill="BFBFBF" w:themeFill="background1" w:themeFillShade="BF"/>
            <w:vAlign w:val="center"/>
          </w:tcPr>
          <w:p w14:paraId="6FD18BD9" w14:textId="77777777" w:rsidR="00A06491" w:rsidRPr="00CE32A2" w:rsidRDefault="00A06491" w:rsidP="00A06491">
            <w:pPr>
              <w:jc w:val="center"/>
              <w:rPr>
                <w:b/>
              </w:rPr>
            </w:pPr>
            <w:r w:rsidRPr="00CE32A2">
              <w:rPr>
                <w:b/>
              </w:rPr>
              <w:t>5</w:t>
            </w:r>
          </w:p>
        </w:tc>
        <w:tc>
          <w:tcPr>
            <w:tcW w:w="478" w:type="pct"/>
            <w:vMerge/>
            <w:tcBorders>
              <w:bottom w:val="single" w:sz="4" w:space="0" w:color="auto"/>
            </w:tcBorders>
            <w:shd w:val="clear" w:color="auto" w:fill="000000"/>
            <w:vAlign w:val="center"/>
          </w:tcPr>
          <w:p w14:paraId="54EF047C" w14:textId="77777777" w:rsidR="00A06491" w:rsidRPr="00A06491" w:rsidRDefault="00A06491" w:rsidP="00A06491">
            <w:pPr>
              <w:jc w:val="center"/>
              <w:rPr>
                <w:b/>
              </w:rPr>
            </w:pPr>
          </w:p>
        </w:tc>
        <w:tc>
          <w:tcPr>
            <w:tcW w:w="479" w:type="pct"/>
            <w:tcBorders>
              <w:bottom w:val="single" w:sz="4" w:space="0" w:color="auto"/>
            </w:tcBorders>
            <w:shd w:val="clear" w:color="auto" w:fill="BFBFBF"/>
            <w:vAlign w:val="center"/>
          </w:tcPr>
          <w:p w14:paraId="708BDE3D" w14:textId="77777777" w:rsidR="00A06491" w:rsidRPr="00A06491" w:rsidRDefault="00A06491" w:rsidP="00A06491">
            <w:pPr>
              <w:jc w:val="center"/>
            </w:pPr>
            <w:r w:rsidRPr="00A06491">
              <w:t>5–12 only</w:t>
            </w:r>
          </w:p>
        </w:tc>
        <w:tc>
          <w:tcPr>
            <w:tcW w:w="479" w:type="pct"/>
            <w:tcBorders>
              <w:bottom w:val="single" w:sz="4" w:space="0" w:color="auto"/>
            </w:tcBorders>
            <w:vAlign w:val="center"/>
          </w:tcPr>
          <w:p w14:paraId="40D9B828" w14:textId="77777777" w:rsidR="00A06491" w:rsidRPr="00A06491" w:rsidRDefault="00A06491" w:rsidP="00A06491">
            <w:pPr>
              <w:jc w:val="center"/>
              <w:rPr>
                <w:b/>
              </w:rPr>
            </w:pPr>
          </w:p>
        </w:tc>
        <w:tc>
          <w:tcPr>
            <w:tcW w:w="479" w:type="pct"/>
            <w:tcBorders>
              <w:bottom w:val="single" w:sz="4" w:space="0" w:color="auto"/>
            </w:tcBorders>
            <w:vAlign w:val="center"/>
          </w:tcPr>
          <w:p w14:paraId="7B7AA2E1" w14:textId="77777777" w:rsidR="00A06491" w:rsidRPr="00A06491" w:rsidRDefault="00A06491" w:rsidP="00A06491">
            <w:pPr>
              <w:jc w:val="center"/>
              <w:rPr>
                <w:b/>
              </w:rPr>
            </w:pPr>
          </w:p>
        </w:tc>
        <w:tc>
          <w:tcPr>
            <w:tcW w:w="479" w:type="pct"/>
            <w:tcBorders>
              <w:bottom w:val="single" w:sz="4" w:space="0" w:color="auto"/>
            </w:tcBorders>
            <w:vAlign w:val="center"/>
          </w:tcPr>
          <w:p w14:paraId="2AC79577" w14:textId="77777777" w:rsidR="00A06491" w:rsidRPr="00A06491" w:rsidRDefault="00A06491" w:rsidP="00A06491">
            <w:pPr>
              <w:jc w:val="center"/>
              <w:rPr>
                <w:b/>
              </w:rPr>
            </w:pPr>
          </w:p>
        </w:tc>
        <w:tc>
          <w:tcPr>
            <w:tcW w:w="1844" w:type="pct"/>
            <w:vMerge/>
            <w:tcBorders>
              <w:bottom w:val="single" w:sz="4" w:space="0" w:color="auto"/>
            </w:tcBorders>
            <w:shd w:val="clear" w:color="auto" w:fill="auto"/>
          </w:tcPr>
          <w:p w14:paraId="45BDB64B" w14:textId="77777777" w:rsidR="00A06491" w:rsidRPr="00A06491" w:rsidRDefault="00A06491" w:rsidP="00A06491">
            <w:pPr>
              <w:jc w:val="center"/>
              <w:rPr>
                <w:b/>
              </w:rPr>
            </w:pPr>
          </w:p>
        </w:tc>
      </w:tr>
    </w:tbl>
    <w:p w14:paraId="51F89FF9" w14:textId="77777777" w:rsidR="00783F41" w:rsidRDefault="00783F41">
      <w:pPr>
        <w:sectPr w:rsidR="00783F41" w:rsidSect="00F94DD5">
          <w:footerReference w:type="default" r:id="rId83"/>
          <w:pgSz w:w="12240" w:h="15840" w:code="1"/>
          <w:pgMar w:top="450" w:right="280" w:bottom="1300" w:left="810" w:header="288" w:footer="288" w:gutter="0"/>
          <w:cols w:space="720"/>
          <w:titlePg/>
          <w:docGrid w:linePitch="326"/>
        </w:sectPr>
      </w:pPr>
    </w:p>
    <w:p w14:paraId="59594439" w14:textId="088DB1CB" w:rsidR="000658F8" w:rsidRDefault="000658F8" w:rsidP="00B87584">
      <w:pPr>
        <w:pStyle w:val="Heading4"/>
      </w:pPr>
      <w:bookmarkStart w:id="415" w:name="_Attachment_D:_NYSESLAT_1"/>
      <w:bookmarkStart w:id="416" w:name="_Toc128574943"/>
      <w:bookmarkEnd w:id="415"/>
      <w:r>
        <w:t xml:space="preserve">Attachment </w:t>
      </w:r>
      <w:r w:rsidR="00894268">
        <w:t>B</w:t>
      </w:r>
      <w:r>
        <w:t xml:space="preserve">: </w:t>
      </w:r>
      <w:r w:rsidRPr="00AD05F1">
        <w:t>NYSESLAT Speaking Rubric</w:t>
      </w:r>
      <w:r>
        <w:t xml:space="preserve"> </w:t>
      </w:r>
      <w:r w:rsidRPr="00AD05F1">
        <w:t>Grades Kindergarten</w:t>
      </w:r>
      <w:r>
        <w:t xml:space="preserve"> through 12</w:t>
      </w:r>
      <w:bookmarkEnd w:id="416"/>
    </w:p>
    <w:p w14:paraId="509B1459" w14:textId="77777777" w:rsidR="000658F8" w:rsidRDefault="000658F8" w:rsidP="000658F8">
      <w:pPr>
        <w:spacing w:line="200" w:lineRule="exact"/>
        <w:rPr>
          <w:sz w:val="20"/>
          <w:szCs w:val="20"/>
        </w:rPr>
      </w:pPr>
    </w:p>
    <w:tbl>
      <w:tblPr>
        <w:tblW w:w="10764" w:type="dxa"/>
        <w:tblInd w:w="100" w:type="dxa"/>
        <w:tblLayout w:type="fixed"/>
        <w:tblCellMar>
          <w:left w:w="0" w:type="dxa"/>
          <w:right w:w="0" w:type="dxa"/>
        </w:tblCellMar>
        <w:tblLook w:val="01E0" w:firstRow="1" w:lastRow="1" w:firstColumn="1" w:lastColumn="1" w:noHBand="0" w:noVBand="0"/>
      </w:tblPr>
      <w:tblGrid>
        <w:gridCol w:w="1849"/>
        <w:gridCol w:w="2972"/>
        <w:gridCol w:w="2972"/>
        <w:gridCol w:w="2971"/>
      </w:tblGrid>
      <w:tr w:rsidR="000658F8" w14:paraId="19CE9133" w14:textId="77777777" w:rsidTr="00B81C1C">
        <w:trPr>
          <w:trHeight w:hRule="exact" w:val="1227"/>
        </w:trPr>
        <w:tc>
          <w:tcPr>
            <w:tcW w:w="1849" w:type="dxa"/>
            <w:tcBorders>
              <w:top w:val="single" w:sz="8" w:space="0" w:color="231F20"/>
              <w:left w:val="single" w:sz="8" w:space="0" w:color="231F20"/>
              <w:bottom w:val="single" w:sz="8" w:space="0" w:color="231F20"/>
              <w:right w:val="single" w:sz="8" w:space="0" w:color="231F20"/>
            </w:tcBorders>
            <w:vAlign w:val="center"/>
          </w:tcPr>
          <w:p w14:paraId="68688BC5" w14:textId="77777777" w:rsidR="000658F8" w:rsidRPr="004E6164" w:rsidRDefault="000658F8" w:rsidP="00AA7A67">
            <w:pPr>
              <w:pStyle w:val="TableParagraph"/>
              <w:ind w:left="308"/>
              <w:jc w:val="center"/>
              <w:rPr>
                <w:rFonts w:ascii="Arial" w:eastAsia="Arial" w:hAnsi="Arial" w:cs="Arial"/>
                <w:sz w:val="28"/>
                <w:szCs w:val="28"/>
              </w:rPr>
            </w:pPr>
            <w:r w:rsidRPr="004E6164">
              <w:rPr>
                <w:rFonts w:ascii="Arial" w:eastAsia="Arial" w:hAnsi="Arial" w:cs="Arial"/>
                <w:b/>
                <w:bCs/>
                <w:sz w:val="28"/>
                <w:szCs w:val="28"/>
              </w:rPr>
              <w:t>Item</w:t>
            </w:r>
            <w:r w:rsidRPr="004E6164">
              <w:rPr>
                <w:rFonts w:ascii="Arial" w:eastAsia="Arial" w:hAnsi="Arial" w:cs="Arial"/>
                <w:b/>
                <w:bCs/>
                <w:spacing w:val="-25"/>
                <w:sz w:val="28"/>
                <w:szCs w:val="28"/>
              </w:rPr>
              <w:t xml:space="preserve"> </w:t>
            </w:r>
            <w:r w:rsidRPr="004E6164">
              <w:rPr>
                <w:rFonts w:ascii="Arial" w:eastAsia="Arial" w:hAnsi="Arial" w:cs="Arial"/>
                <w:b/>
                <w:bCs/>
                <w:sz w:val="28"/>
                <w:szCs w:val="28"/>
              </w:rPr>
              <w:t>Level</w:t>
            </w:r>
          </w:p>
        </w:tc>
        <w:tc>
          <w:tcPr>
            <w:tcW w:w="2972" w:type="dxa"/>
            <w:tcBorders>
              <w:top w:val="single" w:sz="8" w:space="0" w:color="231F20"/>
              <w:left w:val="single" w:sz="8" w:space="0" w:color="231F20"/>
              <w:bottom w:val="single" w:sz="8" w:space="0" w:color="231F20"/>
              <w:right w:val="single" w:sz="8" w:space="0" w:color="231F20"/>
            </w:tcBorders>
            <w:shd w:val="clear" w:color="auto" w:fill="BCBEC0"/>
            <w:vAlign w:val="center"/>
          </w:tcPr>
          <w:p w14:paraId="0DC704EC" w14:textId="77777777" w:rsidR="000658F8" w:rsidRPr="00227B78" w:rsidRDefault="000658F8" w:rsidP="00AA7A67">
            <w:pPr>
              <w:pStyle w:val="TableParagraph"/>
              <w:ind w:left="852" w:right="851"/>
              <w:jc w:val="center"/>
              <w:rPr>
                <w:rFonts w:ascii="Arial Bold" w:eastAsia="Arial" w:hAnsi="Arial Bold" w:cs="Arial"/>
                <w:color w:val="000000" w:themeColor="text1"/>
                <w:sz w:val="28"/>
                <w:szCs w:val="28"/>
              </w:rPr>
            </w:pPr>
            <w:r w:rsidRPr="00227B78">
              <w:rPr>
                <w:rFonts w:ascii="Arial Bold" w:eastAsia="Arial" w:hAnsi="Arial Bold" w:cs="Arial"/>
                <w:b/>
                <w:bCs/>
                <w:color w:val="000000" w:themeColor="text1"/>
                <w:w w:val="95"/>
                <w:sz w:val="28"/>
                <w:szCs w:val="28"/>
              </w:rPr>
              <w:t>Sco</w:t>
            </w:r>
            <w:r w:rsidRPr="00227B78">
              <w:rPr>
                <w:rFonts w:ascii="Arial Bold" w:eastAsia="Arial" w:hAnsi="Arial Bold" w:cs="Arial"/>
                <w:b/>
                <w:bCs/>
                <w:color w:val="000000" w:themeColor="text1"/>
                <w:spacing w:val="-7"/>
                <w:w w:val="95"/>
                <w:sz w:val="28"/>
                <w:szCs w:val="28"/>
              </w:rPr>
              <w:t>r</w:t>
            </w:r>
            <w:r w:rsidRPr="00227B78">
              <w:rPr>
                <w:rFonts w:ascii="Arial Bold" w:eastAsia="Arial" w:hAnsi="Arial Bold" w:cs="Arial"/>
                <w:b/>
                <w:bCs/>
                <w:color w:val="000000" w:themeColor="text1"/>
                <w:w w:val="95"/>
                <w:sz w:val="28"/>
                <w:szCs w:val="28"/>
              </w:rPr>
              <w:t>e</w:t>
            </w:r>
            <w:r w:rsidRPr="00227B78">
              <w:rPr>
                <w:rFonts w:ascii="Arial Bold" w:eastAsia="Arial" w:hAnsi="Arial Bold" w:cs="Arial"/>
                <w:b/>
                <w:bCs/>
                <w:color w:val="000000" w:themeColor="text1"/>
                <w:spacing w:val="-17"/>
                <w:w w:val="95"/>
                <w:sz w:val="28"/>
                <w:szCs w:val="28"/>
              </w:rPr>
              <w:t xml:space="preserve"> </w:t>
            </w:r>
            <w:r w:rsidRPr="00227B78">
              <w:rPr>
                <w:rFonts w:ascii="Arial Bold" w:eastAsia="Arial" w:hAnsi="Arial Bold" w:cs="Arial"/>
                <w:b/>
                <w:bCs/>
                <w:color w:val="000000" w:themeColor="text1"/>
                <w:w w:val="95"/>
                <w:sz w:val="28"/>
                <w:szCs w:val="28"/>
              </w:rPr>
              <w:t>0</w:t>
            </w:r>
          </w:p>
          <w:p w14:paraId="27148AFB" w14:textId="77777777" w:rsidR="000658F8" w:rsidRPr="00227B78" w:rsidRDefault="000658F8" w:rsidP="00AA7A67">
            <w:pPr>
              <w:pStyle w:val="TableParagraph"/>
              <w:ind w:left="58" w:right="58"/>
              <w:jc w:val="center"/>
              <w:rPr>
                <w:rFonts w:ascii="Arial Bold" w:eastAsia="Arial" w:hAnsi="Arial Bold" w:cs="Arial"/>
                <w:color w:val="000000" w:themeColor="text1"/>
                <w:sz w:val="20"/>
                <w:szCs w:val="20"/>
              </w:rPr>
            </w:pPr>
            <w:r w:rsidRPr="00227B78">
              <w:rPr>
                <w:rFonts w:ascii="Arial Bold" w:eastAsia="Arial" w:hAnsi="Arial Bold" w:cs="Arial"/>
                <w:b/>
                <w:bCs/>
                <w:color w:val="000000" w:themeColor="text1"/>
                <w:w w:val="95"/>
                <w:sz w:val="20"/>
                <w:szCs w:val="20"/>
              </w:rPr>
              <w:t>Does</w:t>
            </w:r>
            <w:r w:rsidRPr="00227B78">
              <w:rPr>
                <w:rFonts w:ascii="Arial Bold" w:eastAsia="Arial" w:hAnsi="Arial Bold" w:cs="Arial"/>
                <w:b/>
                <w:bCs/>
                <w:color w:val="000000" w:themeColor="text1"/>
                <w:spacing w:val="-11"/>
                <w:w w:val="95"/>
                <w:sz w:val="20"/>
                <w:szCs w:val="20"/>
              </w:rPr>
              <w:t xml:space="preserve"> </w:t>
            </w:r>
            <w:r w:rsidRPr="00227B78">
              <w:rPr>
                <w:rFonts w:ascii="Arial Bold" w:eastAsia="Arial" w:hAnsi="Arial Bold" w:cs="Arial"/>
                <w:b/>
                <w:bCs/>
                <w:color w:val="000000" w:themeColor="text1"/>
                <w:w w:val="95"/>
                <w:sz w:val="20"/>
                <w:szCs w:val="20"/>
              </w:rPr>
              <w:t>Not</w:t>
            </w:r>
            <w:r w:rsidRPr="00227B78">
              <w:rPr>
                <w:rFonts w:ascii="Arial Bold" w:eastAsia="Arial" w:hAnsi="Arial Bold" w:cs="Arial"/>
                <w:b/>
                <w:bCs/>
                <w:color w:val="000000" w:themeColor="text1"/>
                <w:spacing w:val="-10"/>
                <w:w w:val="95"/>
                <w:sz w:val="20"/>
                <w:szCs w:val="20"/>
              </w:rPr>
              <w:t xml:space="preserve"> </w:t>
            </w:r>
            <w:r w:rsidRPr="00227B78">
              <w:rPr>
                <w:rFonts w:ascii="Arial Bold" w:eastAsia="Arial" w:hAnsi="Arial Bold" w:cs="Arial"/>
                <w:b/>
                <w:bCs/>
                <w:color w:val="000000" w:themeColor="text1"/>
                <w:w w:val="95"/>
                <w:sz w:val="20"/>
                <w:szCs w:val="20"/>
              </w:rPr>
              <w:t>Meet</w:t>
            </w:r>
            <w:r w:rsidRPr="00227B78">
              <w:rPr>
                <w:rFonts w:ascii="Arial Bold" w:eastAsia="Arial" w:hAnsi="Arial Bold" w:cs="Arial"/>
                <w:b/>
                <w:bCs/>
                <w:color w:val="000000" w:themeColor="text1"/>
                <w:spacing w:val="-11"/>
                <w:w w:val="95"/>
                <w:sz w:val="20"/>
                <w:szCs w:val="20"/>
              </w:rPr>
              <w:t xml:space="preserve"> </w:t>
            </w:r>
            <w:r w:rsidRPr="00227B78">
              <w:rPr>
                <w:rFonts w:ascii="Arial Bold" w:eastAsia="Arial" w:hAnsi="Arial Bold" w:cs="Arial"/>
                <w:b/>
                <w:bCs/>
                <w:color w:val="000000" w:themeColor="text1"/>
                <w:w w:val="95"/>
                <w:sz w:val="20"/>
                <w:szCs w:val="20"/>
              </w:rPr>
              <w:t>Expectations</w:t>
            </w:r>
          </w:p>
        </w:tc>
        <w:tc>
          <w:tcPr>
            <w:tcW w:w="2972" w:type="dxa"/>
            <w:tcBorders>
              <w:top w:val="single" w:sz="8" w:space="0" w:color="231F20"/>
              <w:left w:val="single" w:sz="8" w:space="0" w:color="231F20"/>
              <w:bottom w:val="single" w:sz="8" w:space="0" w:color="231F20"/>
              <w:right w:val="single" w:sz="8" w:space="0" w:color="231F20"/>
            </w:tcBorders>
            <w:shd w:val="clear" w:color="auto" w:fill="BCBEC0"/>
            <w:vAlign w:val="center"/>
          </w:tcPr>
          <w:p w14:paraId="5A249054" w14:textId="77777777" w:rsidR="000658F8" w:rsidRPr="00227B78" w:rsidRDefault="000658F8" w:rsidP="00AA7A67">
            <w:pPr>
              <w:pStyle w:val="TableParagraph"/>
              <w:ind w:left="851" w:right="851"/>
              <w:jc w:val="center"/>
              <w:rPr>
                <w:rFonts w:ascii="Arial Bold" w:eastAsia="Arial" w:hAnsi="Arial Bold" w:cs="Arial"/>
                <w:color w:val="000000" w:themeColor="text1"/>
                <w:sz w:val="28"/>
                <w:szCs w:val="28"/>
              </w:rPr>
            </w:pPr>
            <w:r w:rsidRPr="00227B78">
              <w:rPr>
                <w:rFonts w:ascii="Arial Bold" w:eastAsia="Arial" w:hAnsi="Arial Bold" w:cs="Arial"/>
                <w:b/>
                <w:bCs/>
                <w:color w:val="000000" w:themeColor="text1"/>
                <w:w w:val="95"/>
                <w:sz w:val="28"/>
                <w:szCs w:val="28"/>
              </w:rPr>
              <w:t>Sco</w:t>
            </w:r>
            <w:r w:rsidRPr="00227B78">
              <w:rPr>
                <w:rFonts w:ascii="Arial Bold" w:eastAsia="Arial" w:hAnsi="Arial Bold" w:cs="Arial"/>
                <w:b/>
                <w:bCs/>
                <w:color w:val="000000" w:themeColor="text1"/>
                <w:spacing w:val="-7"/>
                <w:w w:val="95"/>
                <w:sz w:val="28"/>
                <w:szCs w:val="28"/>
              </w:rPr>
              <w:t>r</w:t>
            </w:r>
            <w:r w:rsidRPr="00227B78">
              <w:rPr>
                <w:rFonts w:ascii="Arial Bold" w:eastAsia="Arial" w:hAnsi="Arial Bold" w:cs="Arial"/>
                <w:b/>
                <w:bCs/>
                <w:color w:val="000000" w:themeColor="text1"/>
                <w:w w:val="95"/>
                <w:sz w:val="28"/>
                <w:szCs w:val="28"/>
              </w:rPr>
              <w:t>e</w:t>
            </w:r>
            <w:r w:rsidRPr="00227B78">
              <w:rPr>
                <w:rFonts w:ascii="Arial Bold" w:eastAsia="Arial" w:hAnsi="Arial Bold" w:cs="Arial"/>
                <w:b/>
                <w:bCs/>
                <w:color w:val="000000" w:themeColor="text1"/>
                <w:spacing w:val="-17"/>
                <w:w w:val="95"/>
                <w:sz w:val="28"/>
                <w:szCs w:val="28"/>
              </w:rPr>
              <w:t xml:space="preserve"> </w:t>
            </w:r>
            <w:r w:rsidRPr="00227B78">
              <w:rPr>
                <w:rFonts w:ascii="Arial Bold" w:eastAsia="Arial" w:hAnsi="Arial Bold" w:cs="Arial"/>
                <w:b/>
                <w:bCs/>
                <w:color w:val="000000" w:themeColor="text1"/>
                <w:w w:val="95"/>
                <w:sz w:val="28"/>
                <w:szCs w:val="28"/>
              </w:rPr>
              <w:t>1</w:t>
            </w:r>
          </w:p>
          <w:p w14:paraId="47C1DBDA" w14:textId="77777777" w:rsidR="000658F8" w:rsidRPr="00227B78" w:rsidRDefault="000658F8" w:rsidP="00AA7A67">
            <w:pPr>
              <w:pStyle w:val="TableParagraph"/>
              <w:jc w:val="center"/>
              <w:rPr>
                <w:rFonts w:ascii="Arial Bold" w:eastAsia="Arial" w:hAnsi="Arial Bold" w:cs="Arial"/>
                <w:color w:val="000000" w:themeColor="text1"/>
                <w:sz w:val="20"/>
                <w:szCs w:val="20"/>
              </w:rPr>
            </w:pPr>
            <w:r w:rsidRPr="00227B78">
              <w:rPr>
                <w:rFonts w:ascii="Arial Bold" w:eastAsia="Arial" w:hAnsi="Arial Bold" w:cs="Arial"/>
                <w:b/>
                <w:bCs/>
                <w:color w:val="000000" w:themeColor="text1"/>
                <w:w w:val="95"/>
                <w:sz w:val="20"/>
                <w:szCs w:val="20"/>
              </w:rPr>
              <w:t>Meets</w:t>
            </w:r>
            <w:r w:rsidRPr="00227B78">
              <w:rPr>
                <w:rFonts w:ascii="Arial Bold" w:eastAsia="Arial" w:hAnsi="Arial Bold" w:cs="Arial"/>
                <w:b/>
                <w:bCs/>
                <w:color w:val="000000" w:themeColor="text1"/>
                <w:spacing w:val="-33"/>
                <w:w w:val="95"/>
                <w:sz w:val="20"/>
                <w:szCs w:val="20"/>
              </w:rPr>
              <w:t xml:space="preserve"> </w:t>
            </w:r>
            <w:r w:rsidRPr="00227B78">
              <w:rPr>
                <w:rFonts w:ascii="Arial Bold" w:eastAsia="Arial" w:hAnsi="Arial Bold" w:cs="Arial"/>
                <w:b/>
                <w:bCs/>
                <w:color w:val="000000" w:themeColor="text1"/>
                <w:w w:val="95"/>
                <w:sz w:val="20"/>
                <w:szCs w:val="20"/>
              </w:rPr>
              <w:t>Expectations</w:t>
            </w:r>
          </w:p>
        </w:tc>
        <w:tc>
          <w:tcPr>
            <w:tcW w:w="2971" w:type="dxa"/>
            <w:tcBorders>
              <w:top w:val="single" w:sz="8" w:space="0" w:color="231F20"/>
              <w:left w:val="single" w:sz="8" w:space="0" w:color="231F20"/>
              <w:bottom w:val="single" w:sz="8" w:space="0" w:color="231F20"/>
              <w:right w:val="single" w:sz="8" w:space="0" w:color="231F20"/>
            </w:tcBorders>
            <w:shd w:val="clear" w:color="auto" w:fill="BCBEC0"/>
            <w:vAlign w:val="center"/>
          </w:tcPr>
          <w:p w14:paraId="731C2544" w14:textId="77777777" w:rsidR="000658F8" w:rsidRDefault="000658F8" w:rsidP="00AA7A67">
            <w:pPr>
              <w:jc w:val="center"/>
            </w:pPr>
          </w:p>
        </w:tc>
      </w:tr>
      <w:tr w:rsidR="000658F8" w14:paraId="70C42398" w14:textId="77777777" w:rsidTr="00B81C1C">
        <w:trPr>
          <w:trHeight w:hRule="exact" w:val="2178"/>
        </w:trPr>
        <w:tc>
          <w:tcPr>
            <w:tcW w:w="1849" w:type="dxa"/>
            <w:tcBorders>
              <w:top w:val="single" w:sz="8" w:space="0" w:color="231F20"/>
              <w:left w:val="single" w:sz="8" w:space="0" w:color="231F20"/>
              <w:bottom w:val="single" w:sz="8" w:space="0" w:color="231F20"/>
              <w:right w:val="single" w:sz="8" w:space="0" w:color="231F20"/>
            </w:tcBorders>
            <w:shd w:val="clear" w:color="auto" w:fill="BCBEC0"/>
          </w:tcPr>
          <w:p w14:paraId="24A50FCB" w14:textId="77777777" w:rsidR="000658F8" w:rsidRDefault="000658F8" w:rsidP="00AA7A67">
            <w:pPr>
              <w:pStyle w:val="TableParagraph"/>
              <w:spacing w:line="200" w:lineRule="exact"/>
              <w:rPr>
                <w:sz w:val="20"/>
                <w:szCs w:val="20"/>
              </w:rPr>
            </w:pPr>
          </w:p>
          <w:p w14:paraId="6B5BB669" w14:textId="77777777" w:rsidR="000658F8" w:rsidRDefault="000658F8" w:rsidP="00AA7A67">
            <w:pPr>
              <w:pStyle w:val="TableParagraph"/>
              <w:spacing w:line="200" w:lineRule="exact"/>
              <w:rPr>
                <w:sz w:val="20"/>
                <w:szCs w:val="20"/>
              </w:rPr>
            </w:pPr>
          </w:p>
          <w:p w14:paraId="3871C7EA" w14:textId="77777777" w:rsidR="000658F8" w:rsidRDefault="000658F8" w:rsidP="00AA7A67">
            <w:pPr>
              <w:pStyle w:val="TableParagraph"/>
              <w:spacing w:line="200" w:lineRule="exact"/>
              <w:rPr>
                <w:sz w:val="20"/>
                <w:szCs w:val="20"/>
              </w:rPr>
            </w:pPr>
          </w:p>
          <w:p w14:paraId="000F39E6" w14:textId="77777777" w:rsidR="000658F8" w:rsidRDefault="000658F8" w:rsidP="00AA7A67">
            <w:pPr>
              <w:pStyle w:val="TableParagraph"/>
              <w:spacing w:before="13" w:line="260" w:lineRule="exact"/>
              <w:rPr>
                <w:sz w:val="26"/>
                <w:szCs w:val="26"/>
              </w:rPr>
            </w:pPr>
          </w:p>
          <w:p w14:paraId="632CD085" w14:textId="77777777" w:rsidR="000658F8" w:rsidRPr="00227B78" w:rsidRDefault="000658F8" w:rsidP="00AA7A67">
            <w:pPr>
              <w:pStyle w:val="TableParagraph"/>
              <w:ind w:left="355"/>
              <w:rPr>
                <w:rFonts w:ascii="Arial Bold" w:eastAsia="Arial" w:hAnsi="Arial Bold" w:cs="Arial"/>
                <w:color w:val="000000" w:themeColor="text1"/>
                <w:sz w:val="28"/>
                <w:szCs w:val="28"/>
              </w:rPr>
            </w:pPr>
            <w:r w:rsidRPr="00227B78">
              <w:rPr>
                <w:rFonts w:ascii="Arial Bold" w:eastAsia="Arial" w:hAnsi="Arial Bold" w:cs="Arial"/>
                <w:b/>
                <w:bCs/>
                <w:color w:val="000000" w:themeColor="text1"/>
                <w:w w:val="95"/>
                <w:sz w:val="28"/>
                <w:szCs w:val="28"/>
              </w:rPr>
              <w:t>Emerging</w:t>
            </w:r>
          </w:p>
        </w:tc>
        <w:tc>
          <w:tcPr>
            <w:tcW w:w="2972" w:type="dxa"/>
            <w:tcBorders>
              <w:top w:val="single" w:sz="8" w:space="0" w:color="231F20"/>
              <w:left w:val="single" w:sz="8" w:space="0" w:color="231F20"/>
              <w:bottom w:val="single" w:sz="8" w:space="0" w:color="231F20"/>
              <w:right w:val="single" w:sz="8" w:space="0" w:color="231F20"/>
            </w:tcBorders>
          </w:tcPr>
          <w:p w14:paraId="49485F5A" w14:textId="77777777" w:rsidR="000658F8" w:rsidRDefault="000658F8" w:rsidP="00B61CAF">
            <w:pPr>
              <w:pStyle w:val="ListParagraph"/>
              <w:widowControl w:val="0"/>
              <w:numPr>
                <w:ilvl w:val="0"/>
                <w:numId w:val="31"/>
              </w:numPr>
              <w:tabs>
                <w:tab w:val="left" w:pos="350"/>
              </w:tabs>
              <w:spacing w:before="84"/>
              <w:contextualSpacing w:val="0"/>
              <w:jc w:val="left"/>
              <w:rPr>
                <w:rFonts w:eastAsia="Arial" w:cs="Arial"/>
                <w:sz w:val="19"/>
                <w:szCs w:val="19"/>
              </w:rPr>
            </w:pPr>
            <w:r>
              <w:rPr>
                <w:rFonts w:eastAsia="Arial" w:cs="Arial"/>
                <w:color w:val="231F20"/>
                <w:w w:val="85"/>
                <w:sz w:val="19"/>
                <w:szCs w:val="19"/>
              </w:rPr>
              <w:t>No</w:t>
            </w:r>
            <w:r>
              <w:rPr>
                <w:rFonts w:eastAsia="Arial" w:cs="Arial"/>
                <w:color w:val="231F20"/>
                <w:spacing w:val="12"/>
                <w:w w:val="85"/>
                <w:sz w:val="19"/>
                <w:szCs w:val="19"/>
              </w:rPr>
              <w:t xml:space="preserve"> </w:t>
            </w:r>
            <w:r>
              <w:rPr>
                <w:rFonts w:eastAsia="Arial" w:cs="Arial"/>
                <w:color w:val="231F20"/>
                <w:w w:val="85"/>
                <w:sz w:val="19"/>
                <w:szCs w:val="19"/>
              </w:rPr>
              <w:t>response</w:t>
            </w:r>
          </w:p>
          <w:p w14:paraId="787EC96C" w14:textId="77777777" w:rsidR="000658F8" w:rsidRDefault="000658F8" w:rsidP="00B61CAF">
            <w:pPr>
              <w:pStyle w:val="ListParagraph"/>
              <w:widowControl w:val="0"/>
              <w:numPr>
                <w:ilvl w:val="0"/>
                <w:numId w:val="31"/>
              </w:numPr>
              <w:tabs>
                <w:tab w:val="left" w:pos="350"/>
              </w:tabs>
              <w:spacing w:before="27" w:line="196" w:lineRule="exact"/>
              <w:ind w:right="198"/>
              <w:contextualSpacing w:val="0"/>
              <w:jc w:val="left"/>
              <w:rPr>
                <w:rFonts w:eastAsia="Arial" w:cs="Arial"/>
                <w:sz w:val="19"/>
                <w:szCs w:val="19"/>
              </w:rPr>
            </w:pPr>
            <w:r>
              <w:rPr>
                <w:rFonts w:eastAsia="Arial" w:cs="Arial"/>
                <w:color w:val="231F20"/>
                <w:w w:val="95"/>
                <w:position w:val="1"/>
                <w:sz w:val="19"/>
                <w:szCs w:val="19"/>
              </w:rPr>
              <w:t>Responds</w:t>
            </w:r>
            <w:r>
              <w:rPr>
                <w:rFonts w:eastAsia="Arial" w:cs="Arial"/>
                <w:color w:val="231F20"/>
                <w:spacing w:val="4"/>
                <w:w w:val="95"/>
                <w:position w:val="1"/>
                <w:sz w:val="19"/>
                <w:szCs w:val="19"/>
              </w:rPr>
              <w:t xml:space="preserve"> </w:t>
            </w:r>
            <w:r>
              <w:rPr>
                <w:rFonts w:eastAsia="Arial" w:cs="Arial"/>
                <w:color w:val="231F20"/>
                <w:w w:val="95"/>
                <w:position w:val="1"/>
                <w:sz w:val="19"/>
                <w:szCs w:val="19"/>
              </w:rPr>
              <w:t>with “ye</w:t>
            </w:r>
            <w:r>
              <w:rPr>
                <w:rFonts w:eastAsia="Arial" w:cs="Arial"/>
                <w:color w:val="231F20"/>
                <w:spacing w:val="-8"/>
                <w:w w:val="95"/>
                <w:position w:val="1"/>
                <w:sz w:val="19"/>
                <w:szCs w:val="19"/>
              </w:rPr>
              <w:t>s</w:t>
            </w:r>
            <w:r>
              <w:rPr>
                <w:rFonts w:eastAsia="Arial" w:cs="Arial"/>
                <w:color w:val="231F20"/>
                <w:spacing w:val="-9"/>
                <w:w w:val="95"/>
                <w:position w:val="1"/>
                <w:sz w:val="19"/>
                <w:szCs w:val="19"/>
              </w:rPr>
              <w:t>,</w:t>
            </w:r>
            <w:r>
              <w:rPr>
                <w:rFonts w:eastAsia="Arial" w:cs="Arial"/>
                <w:color w:val="231F20"/>
                <w:w w:val="95"/>
                <w:position w:val="1"/>
                <w:sz w:val="19"/>
                <w:szCs w:val="19"/>
              </w:rPr>
              <w:t>”</w:t>
            </w:r>
            <w:r>
              <w:rPr>
                <w:rFonts w:eastAsia="Arial" w:cs="Arial"/>
                <w:color w:val="231F20"/>
                <w:spacing w:val="-12"/>
                <w:w w:val="95"/>
                <w:position w:val="1"/>
                <w:sz w:val="19"/>
                <w:szCs w:val="19"/>
              </w:rPr>
              <w:t xml:space="preserve"> </w:t>
            </w:r>
            <w:r>
              <w:rPr>
                <w:rFonts w:eastAsia="Arial" w:cs="Arial"/>
                <w:color w:val="231F20"/>
                <w:w w:val="95"/>
                <w:position w:val="1"/>
                <w:sz w:val="19"/>
                <w:szCs w:val="19"/>
              </w:rPr>
              <w:t>“n</w:t>
            </w:r>
            <w:r>
              <w:rPr>
                <w:rFonts w:eastAsia="Arial" w:cs="Arial"/>
                <w:color w:val="231F20"/>
                <w:spacing w:val="-8"/>
                <w:w w:val="95"/>
                <w:position w:val="1"/>
                <w:sz w:val="19"/>
                <w:szCs w:val="19"/>
              </w:rPr>
              <w:t>o</w:t>
            </w:r>
            <w:r>
              <w:rPr>
                <w:rFonts w:eastAsia="Arial" w:cs="Arial"/>
                <w:color w:val="231F20"/>
                <w:spacing w:val="-9"/>
                <w:w w:val="95"/>
                <w:position w:val="1"/>
                <w:sz w:val="19"/>
                <w:szCs w:val="19"/>
              </w:rPr>
              <w:t>,</w:t>
            </w:r>
            <w:r>
              <w:rPr>
                <w:rFonts w:eastAsia="Arial" w:cs="Arial"/>
                <w:color w:val="231F20"/>
                <w:w w:val="95"/>
                <w:position w:val="1"/>
                <w:sz w:val="19"/>
                <w:szCs w:val="19"/>
              </w:rPr>
              <w:t>”</w:t>
            </w:r>
            <w:r>
              <w:rPr>
                <w:rFonts w:eastAsia="Arial" w:cs="Arial"/>
                <w:color w:val="231F20"/>
                <w:w w:val="157"/>
                <w:position w:val="1"/>
                <w:sz w:val="19"/>
                <w:szCs w:val="19"/>
              </w:rPr>
              <w:t xml:space="preserve"> </w:t>
            </w:r>
            <w:r>
              <w:rPr>
                <w:rFonts w:eastAsia="Arial" w:cs="Arial"/>
                <w:color w:val="231F20"/>
                <w:w w:val="95"/>
                <w:sz w:val="19"/>
                <w:szCs w:val="19"/>
              </w:rPr>
              <w:t>or</w:t>
            </w:r>
            <w:r>
              <w:rPr>
                <w:rFonts w:eastAsia="Arial" w:cs="Arial"/>
                <w:color w:val="231F20"/>
                <w:spacing w:val="7"/>
                <w:w w:val="95"/>
                <w:sz w:val="19"/>
                <w:szCs w:val="19"/>
              </w:rPr>
              <w:t xml:space="preserve"> </w:t>
            </w:r>
            <w:r>
              <w:rPr>
                <w:rFonts w:eastAsia="Arial" w:cs="Arial"/>
                <w:color w:val="231F20"/>
                <w:sz w:val="19"/>
                <w:szCs w:val="19"/>
              </w:rPr>
              <w:t>“I</w:t>
            </w:r>
            <w:r>
              <w:rPr>
                <w:rFonts w:eastAsia="Arial" w:cs="Arial"/>
                <w:color w:val="231F20"/>
                <w:spacing w:val="16"/>
                <w:sz w:val="19"/>
                <w:szCs w:val="19"/>
              </w:rPr>
              <w:t xml:space="preserve"> </w:t>
            </w:r>
            <w:r>
              <w:rPr>
                <w:rFonts w:eastAsia="Arial" w:cs="Arial"/>
                <w:color w:val="231F20"/>
                <w:w w:val="95"/>
                <w:sz w:val="19"/>
                <w:szCs w:val="19"/>
              </w:rPr>
              <w:t>don’t</w:t>
            </w:r>
            <w:r>
              <w:rPr>
                <w:rFonts w:eastAsia="Arial" w:cs="Arial"/>
                <w:color w:val="231F20"/>
                <w:spacing w:val="19"/>
                <w:w w:val="95"/>
                <w:sz w:val="19"/>
                <w:szCs w:val="19"/>
              </w:rPr>
              <w:t xml:space="preserve"> </w:t>
            </w:r>
            <w:r>
              <w:rPr>
                <w:rFonts w:eastAsia="Arial" w:cs="Arial"/>
                <w:color w:val="231F20"/>
                <w:w w:val="95"/>
                <w:sz w:val="19"/>
                <w:szCs w:val="19"/>
              </w:rPr>
              <w:t>know”</w:t>
            </w:r>
          </w:p>
          <w:p w14:paraId="33022A3F" w14:textId="77777777" w:rsidR="000658F8" w:rsidRDefault="000658F8" w:rsidP="00B61CAF">
            <w:pPr>
              <w:pStyle w:val="ListParagraph"/>
              <w:widowControl w:val="0"/>
              <w:numPr>
                <w:ilvl w:val="0"/>
                <w:numId w:val="31"/>
              </w:numPr>
              <w:tabs>
                <w:tab w:val="left" w:pos="350"/>
              </w:tabs>
              <w:spacing w:before="28" w:line="196" w:lineRule="exact"/>
              <w:ind w:right="197"/>
              <w:contextualSpacing w:val="0"/>
              <w:jc w:val="left"/>
              <w:rPr>
                <w:rFonts w:eastAsia="Arial" w:cs="Arial"/>
                <w:sz w:val="19"/>
                <w:szCs w:val="19"/>
              </w:rPr>
            </w:pPr>
            <w:r>
              <w:rPr>
                <w:rFonts w:eastAsia="Arial" w:cs="Arial"/>
                <w:color w:val="231F20"/>
                <w:w w:val="90"/>
                <w:position w:val="1"/>
                <w:sz w:val="19"/>
                <w:szCs w:val="19"/>
              </w:rPr>
              <w:t>Responds</w:t>
            </w:r>
            <w:r>
              <w:rPr>
                <w:rFonts w:eastAsia="Arial" w:cs="Arial"/>
                <w:color w:val="231F20"/>
                <w:spacing w:val="-16"/>
                <w:w w:val="90"/>
                <w:position w:val="1"/>
                <w:sz w:val="19"/>
                <w:szCs w:val="19"/>
              </w:rPr>
              <w:t xml:space="preserve"> </w:t>
            </w:r>
            <w:r>
              <w:rPr>
                <w:rFonts w:eastAsia="Arial" w:cs="Arial"/>
                <w:color w:val="231F20"/>
                <w:w w:val="90"/>
                <w:position w:val="1"/>
                <w:sz w:val="19"/>
                <w:szCs w:val="19"/>
              </w:rPr>
              <w:t>completely</w:t>
            </w:r>
            <w:r>
              <w:rPr>
                <w:rFonts w:eastAsia="Arial" w:cs="Arial"/>
                <w:color w:val="231F20"/>
                <w:spacing w:val="-15"/>
                <w:w w:val="90"/>
                <w:position w:val="1"/>
                <w:sz w:val="19"/>
                <w:szCs w:val="19"/>
              </w:rPr>
              <w:t xml:space="preserve"> </w:t>
            </w:r>
            <w:r>
              <w:rPr>
                <w:rFonts w:eastAsia="Arial" w:cs="Arial"/>
                <w:color w:val="231F20"/>
                <w:w w:val="90"/>
                <w:position w:val="1"/>
                <w:sz w:val="19"/>
                <w:szCs w:val="19"/>
              </w:rPr>
              <w:t>in</w:t>
            </w:r>
            <w:r>
              <w:rPr>
                <w:rFonts w:eastAsia="Arial" w:cs="Arial"/>
                <w:color w:val="231F20"/>
                <w:spacing w:val="-16"/>
                <w:w w:val="90"/>
                <w:position w:val="1"/>
                <w:sz w:val="19"/>
                <w:szCs w:val="19"/>
              </w:rPr>
              <w:t xml:space="preserve"> </w:t>
            </w:r>
            <w:r>
              <w:rPr>
                <w:rFonts w:eastAsia="Arial" w:cs="Arial"/>
                <w:color w:val="231F20"/>
                <w:w w:val="90"/>
                <w:position w:val="1"/>
                <w:sz w:val="19"/>
                <w:szCs w:val="19"/>
              </w:rPr>
              <w:t>a</w:t>
            </w:r>
            <w:r>
              <w:rPr>
                <w:rFonts w:eastAsia="Arial" w:cs="Arial"/>
                <w:color w:val="231F20"/>
                <w:w w:val="87"/>
                <w:position w:val="1"/>
                <w:sz w:val="19"/>
                <w:szCs w:val="19"/>
              </w:rPr>
              <w:t xml:space="preserve"> </w:t>
            </w:r>
            <w:r>
              <w:rPr>
                <w:rFonts w:eastAsia="Arial" w:cs="Arial"/>
                <w:color w:val="231F20"/>
                <w:w w:val="90"/>
                <w:sz w:val="19"/>
                <w:szCs w:val="19"/>
              </w:rPr>
              <w:t>language</w:t>
            </w:r>
            <w:r>
              <w:rPr>
                <w:rFonts w:eastAsia="Arial" w:cs="Arial"/>
                <w:color w:val="231F20"/>
                <w:spacing w:val="-4"/>
                <w:w w:val="90"/>
                <w:sz w:val="19"/>
                <w:szCs w:val="19"/>
              </w:rPr>
              <w:t xml:space="preserve"> </w:t>
            </w:r>
            <w:r>
              <w:rPr>
                <w:rFonts w:eastAsia="Arial" w:cs="Arial"/>
                <w:color w:val="231F20"/>
                <w:w w:val="90"/>
                <w:sz w:val="19"/>
                <w:szCs w:val="19"/>
              </w:rPr>
              <w:t>other</w:t>
            </w:r>
            <w:r>
              <w:rPr>
                <w:rFonts w:eastAsia="Arial" w:cs="Arial"/>
                <w:color w:val="231F20"/>
                <w:spacing w:val="-3"/>
                <w:w w:val="90"/>
                <w:sz w:val="19"/>
                <w:szCs w:val="19"/>
              </w:rPr>
              <w:t xml:space="preserve"> </w:t>
            </w:r>
            <w:r>
              <w:rPr>
                <w:rFonts w:eastAsia="Arial" w:cs="Arial"/>
                <w:color w:val="231F20"/>
                <w:w w:val="90"/>
                <w:sz w:val="19"/>
                <w:szCs w:val="19"/>
              </w:rPr>
              <w:t>than</w:t>
            </w:r>
            <w:r>
              <w:rPr>
                <w:rFonts w:eastAsia="Arial" w:cs="Arial"/>
                <w:color w:val="231F20"/>
                <w:spacing w:val="-3"/>
                <w:w w:val="90"/>
                <w:sz w:val="19"/>
                <w:szCs w:val="19"/>
              </w:rPr>
              <w:t xml:space="preserve"> </w:t>
            </w:r>
            <w:r>
              <w:rPr>
                <w:rFonts w:eastAsia="Arial" w:cs="Arial"/>
                <w:color w:val="231F20"/>
                <w:w w:val="90"/>
                <w:sz w:val="19"/>
                <w:szCs w:val="19"/>
              </w:rPr>
              <w:t>English</w:t>
            </w:r>
          </w:p>
          <w:p w14:paraId="751B9005" w14:textId="77777777" w:rsidR="000658F8" w:rsidRDefault="000658F8" w:rsidP="00B61CAF">
            <w:pPr>
              <w:pStyle w:val="ListParagraph"/>
              <w:widowControl w:val="0"/>
              <w:numPr>
                <w:ilvl w:val="0"/>
                <w:numId w:val="31"/>
              </w:numPr>
              <w:tabs>
                <w:tab w:val="left" w:pos="350"/>
              </w:tabs>
              <w:spacing w:line="225" w:lineRule="exact"/>
              <w:contextualSpacing w:val="0"/>
              <w:jc w:val="left"/>
              <w:rPr>
                <w:rFonts w:eastAsia="Arial" w:cs="Arial"/>
                <w:sz w:val="19"/>
                <w:szCs w:val="19"/>
              </w:rPr>
            </w:pPr>
            <w:r>
              <w:rPr>
                <w:rFonts w:eastAsia="Arial" w:cs="Arial"/>
                <w:color w:val="231F20"/>
                <w:w w:val="90"/>
                <w:position w:val="1"/>
                <w:sz w:val="19"/>
                <w:szCs w:val="19"/>
              </w:rPr>
              <w:t>Uses</w:t>
            </w:r>
            <w:r>
              <w:rPr>
                <w:rFonts w:eastAsia="Arial" w:cs="Arial"/>
                <w:color w:val="231F20"/>
                <w:spacing w:val="-8"/>
                <w:w w:val="90"/>
                <w:position w:val="1"/>
                <w:sz w:val="19"/>
                <w:szCs w:val="19"/>
              </w:rPr>
              <w:t xml:space="preserve"> </w:t>
            </w:r>
            <w:r>
              <w:rPr>
                <w:rFonts w:eastAsia="Arial" w:cs="Arial"/>
                <w:color w:val="231F20"/>
                <w:w w:val="90"/>
                <w:position w:val="1"/>
                <w:sz w:val="19"/>
                <w:szCs w:val="19"/>
              </w:rPr>
              <w:t>one</w:t>
            </w:r>
            <w:r>
              <w:rPr>
                <w:rFonts w:eastAsia="Arial" w:cs="Arial"/>
                <w:color w:val="231F20"/>
                <w:spacing w:val="-8"/>
                <w:w w:val="90"/>
                <w:position w:val="1"/>
                <w:sz w:val="19"/>
                <w:szCs w:val="19"/>
              </w:rPr>
              <w:t xml:space="preserve"> </w:t>
            </w:r>
            <w:r>
              <w:rPr>
                <w:rFonts w:eastAsia="Arial" w:cs="Arial"/>
                <w:color w:val="231F20"/>
                <w:w w:val="90"/>
                <w:position w:val="1"/>
                <w:sz w:val="19"/>
                <w:szCs w:val="19"/>
              </w:rPr>
              <w:t>word</w:t>
            </w:r>
            <w:r>
              <w:rPr>
                <w:rFonts w:eastAsia="Arial" w:cs="Arial"/>
                <w:color w:val="231F20"/>
                <w:spacing w:val="-7"/>
                <w:w w:val="90"/>
                <w:position w:val="1"/>
                <w:sz w:val="19"/>
                <w:szCs w:val="19"/>
              </w:rPr>
              <w:t xml:space="preserve"> </w:t>
            </w:r>
            <w:r>
              <w:rPr>
                <w:rFonts w:eastAsia="Arial" w:cs="Arial"/>
                <w:color w:val="231F20"/>
                <w:w w:val="90"/>
                <w:position w:val="1"/>
                <w:sz w:val="19"/>
                <w:szCs w:val="19"/>
              </w:rPr>
              <w:t>to</w:t>
            </w:r>
            <w:r>
              <w:rPr>
                <w:rFonts w:eastAsia="Arial" w:cs="Arial"/>
                <w:color w:val="231F20"/>
                <w:spacing w:val="-8"/>
                <w:w w:val="90"/>
                <w:position w:val="1"/>
                <w:sz w:val="19"/>
                <w:szCs w:val="19"/>
              </w:rPr>
              <w:t xml:space="preserve"> </w:t>
            </w:r>
            <w:r>
              <w:rPr>
                <w:rFonts w:eastAsia="Arial" w:cs="Arial"/>
                <w:color w:val="231F20"/>
                <w:w w:val="90"/>
                <w:position w:val="1"/>
                <w:sz w:val="19"/>
                <w:szCs w:val="19"/>
              </w:rPr>
              <w:t>respond</w:t>
            </w:r>
          </w:p>
          <w:p w14:paraId="3D71078D" w14:textId="77777777" w:rsidR="000658F8" w:rsidRDefault="000658F8" w:rsidP="00B61CAF">
            <w:pPr>
              <w:pStyle w:val="ListParagraph"/>
              <w:widowControl w:val="0"/>
              <w:numPr>
                <w:ilvl w:val="0"/>
                <w:numId w:val="31"/>
              </w:numPr>
              <w:tabs>
                <w:tab w:val="left" w:pos="350"/>
              </w:tabs>
              <w:spacing w:before="13" w:line="196" w:lineRule="exact"/>
              <w:ind w:right="161"/>
              <w:contextualSpacing w:val="0"/>
              <w:jc w:val="left"/>
              <w:rPr>
                <w:rFonts w:eastAsia="Arial" w:cs="Arial"/>
                <w:sz w:val="19"/>
                <w:szCs w:val="19"/>
              </w:rPr>
            </w:pPr>
            <w:r>
              <w:rPr>
                <w:rFonts w:eastAsia="Arial" w:cs="Arial"/>
                <w:color w:val="231F20"/>
                <w:w w:val="90"/>
                <w:position w:val="1"/>
                <w:sz w:val="19"/>
                <w:szCs w:val="19"/>
              </w:rPr>
              <w:t>Does</w:t>
            </w:r>
            <w:r>
              <w:rPr>
                <w:rFonts w:eastAsia="Arial" w:cs="Arial"/>
                <w:color w:val="231F20"/>
                <w:spacing w:val="-14"/>
                <w:w w:val="90"/>
                <w:position w:val="1"/>
                <w:sz w:val="19"/>
                <w:szCs w:val="19"/>
              </w:rPr>
              <w:t xml:space="preserve"> </w:t>
            </w:r>
            <w:r>
              <w:rPr>
                <w:rFonts w:eastAsia="Arial" w:cs="Arial"/>
                <w:color w:val="231F20"/>
                <w:w w:val="90"/>
                <w:position w:val="1"/>
                <w:sz w:val="19"/>
                <w:szCs w:val="19"/>
              </w:rPr>
              <w:t>not</w:t>
            </w:r>
            <w:r>
              <w:rPr>
                <w:rFonts w:eastAsia="Arial" w:cs="Arial"/>
                <w:color w:val="231F20"/>
                <w:spacing w:val="-14"/>
                <w:w w:val="90"/>
                <w:position w:val="1"/>
                <w:sz w:val="19"/>
                <w:szCs w:val="19"/>
              </w:rPr>
              <w:t xml:space="preserve"> </w:t>
            </w:r>
            <w:r>
              <w:rPr>
                <w:rFonts w:eastAsia="Arial" w:cs="Arial"/>
                <w:color w:val="231F20"/>
                <w:w w:val="90"/>
                <w:position w:val="1"/>
                <w:sz w:val="19"/>
                <w:szCs w:val="19"/>
              </w:rPr>
              <w:t>express</w:t>
            </w:r>
            <w:r>
              <w:rPr>
                <w:rFonts w:eastAsia="Arial" w:cs="Arial"/>
                <w:color w:val="231F20"/>
                <w:spacing w:val="-14"/>
                <w:w w:val="90"/>
                <w:position w:val="1"/>
                <w:sz w:val="19"/>
                <w:szCs w:val="19"/>
              </w:rPr>
              <w:t xml:space="preserve"> </w:t>
            </w:r>
            <w:r>
              <w:rPr>
                <w:rFonts w:eastAsia="Arial" w:cs="Arial"/>
                <w:color w:val="231F20"/>
                <w:w w:val="90"/>
                <w:position w:val="1"/>
                <w:sz w:val="19"/>
                <w:szCs w:val="19"/>
              </w:rPr>
              <w:t>a</w:t>
            </w:r>
            <w:r>
              <w:rPr>
                <w:rFonts w:eastAsia="Arial" w:cs="Arial"/>
                <w:color w:val="231F20"/>
                <w:spacing w:val="-14"/>
                <w:w w:val="90"/>
                <w:position w:val="1"/>
                <w:sz w:val="19"/>
                <w:szCs w:val="19"/>
              </w:rPr>
              <w:t xml:space="preserve"> </w:t>
            </w:r>
            <w:r>
              <w:rPr>
                <w:rFonts w:eastAsia="Arial" w:cs="Arial"/>
                <w:color w:val="231F20"/>
                <w:w w:val="90"/>
                <w:position w:val="1"/>
                <w:sz w:val="19"/>
                <w:szCs w:val="19"/>
              </w:rPr>
              <w:t xml:space="preserve">complete </w:t>
            </w:r>
            <w:r>
              <w:rPr>
                <w:rFonts w:eastAsia="Arial" w:cs="Arial"/>
                <w:color w:val="231F20"/>
                <w:w w:val="90"/>
                <w:sz w:val="19"/>
                <w:szCs w:val="19"/>
              </w:rPr>
              <w:t>thought</w:t>
            </w:r>
            <w:r>
              <w:rPr>
                <w:rFonts w:eastAsia="Arial" w:cs="Arial"/>
                <w:color w:val="231F20"/>
                <w:spacing w:val="12"/>
                <w:w w:val="90"/>
                <w:sz w:val="19"/>
                <w:szCs w:val="19"/>
              </w:rPr>
              <w:t xml:space="preserve"> </w:t>
            </w:r>
            <w:r>
              <w:rPr>
                <w:rFonts w:eastAsia="Arial" w:cs="Arial"/>
                <w:color w:val="231F20"/>
                <w:w w:val="90"/>
                <w:sz w:val="19"/>
                <w:szCs w:val="19"/>
              </w:rPr>
              <w:t>or</w:t>
            </w:r>
            <w:r>
              <w:rPr>
                <w:rFonts w:eastAsia="Arial" w:cs="Arial"/>
                <w:color w:val="231F20"/>
                <w:spacing w:val="12"/>
                <w:w w:val="90"/>
                <w:sz w:val="19"/>
                <w:szCs w:val="19"/>
              </w:rPr>
              <w:t xml:space="preserve"> </w:t>
            </w:r>
            <w:r>
              <w:rPr>
                <w:rFonts w:eastAsia="Arial" w:cs="Arial"/>
                <w:color w:val="231F20"/>
                <w:w w:val="90"/>
                <w:sz w:val="19"/>
                <w:szCs w:val="19"/>
              </w:rPr>
              <w:t>idea</w:t>
            </w:r>
          </w:p>
          <w:p w14:paraId="343B9041" w14:textId="77777777" w:rsidR="000658F8" w:rsidRDefault="000658F8" w:rsidP="00B61CAF">
            <w:pPr>
              <w:pStyle w:val="ListParagraph"/>
              <w:widowControl w:val="0"/>
              <w:numPr>
                <w:ilvl w:val="0"/>
                <w:numId w:val="31"/>
              </w:numPr>
              <w:tabs>
                <w:tab w:val="left" w:pos="350"/>
              </w:tabs>
              <w:spacing w:line="225" w:lineRule="exact"/>
              <w:contextualSpacing w:val="0"/>
              <w:jc w:val="left"/>
              <w:rPr>
                <w:rFonts w:eastAsia="Arial" w:cs="Arial"/>
                <w:sz w:val="19"/>
                <w:szCs w:val="19"/>
              </w:rPr>
            </w:pPr>
            <w:r>
              <w:rPr>
                <w:rFonts w:eastAsia="Arial" w:cs="Arial"/>
                <w:color w:val="231F20"/>
                <w:w w:val="95"/>
                <w:position w:val="1"/>
                <w:sz w:val="19"/>
                <w:szCs w:val="19"/>
              </w:rPr>
              <w:t>Unintelligible</w:t>
            </w:r>
          </w:p>
        </w:tc>
        <w:tc>
          <w:tcPr>
            <w:tcW w:w="2972" w:type="dxa"/>
            <w:tcBorders>
              <w:top w:val="single" w:sz="8" w:space="0" w:color="231F20"/>
              <w:left w:val="single" w:sz="8" w:space="0" w:color="231F20"/>
              <w:bottom w:val="single" w:sz="8" w:space="0" w:color="231F20"/>
              <w:right w:val="single" w:sz="8" w:space="0" w:color="231F20"/>
            </w:tcBorders>
          </w:tcPr>
          <w:p w14:paraId="6C19D3E5" w14:textId="77777777" w:rsidR="000658F8" w:rsidRDefault="000658F8" w:rsidP="00B61CAF">
            <w:pPr>
              <w:pStyle w:val="ListParagraph"/>
              <w:widowControl w:val="0"/>
              <w:numPr>
                <w:ilvl w:val="0"/>
                <w:numId w:val="30"/>
              </w:numPr>
              <w:tabs>
                <w:tab w:val="left" w:pos="343"/>
              </w:tabs>
              <w:spacing w:before="94" w:line="210" w:lineRule="exact"/>
              <w:ind w:right="342"/>
              <w:contextualSpacing w:val="0"/>
              <w:jc w:val="left"/>
              <w:rPr>
                <w:rFonts w:eastAsia="Arial" w:cs="Arial"/>
                <w:sz w:val="19"/>
                <w:szCs w:val="19"/>
              </w:rPr>
            </w:pPr>
            <w:r>
              <w:rPr>
                <w:rFonts w:eastAsia="Arial" w:cs="Arial"/>
                <w:color w:val="231F20"/>
                <w:w w:val="85"/>
                <w:sz w:val="19"/>
                <w:szCs w:val="19"/>
              </w:rPr>
              <w:t>Uses</w:t>
            </w:r>
            <w:r>
              <w:rPr>
                <w:rFonts w:eastAsia="Arial" w:cs="Arial"/>
                <w:color w:val="231F20"/>
                <w:spacing w:val="36"/>
                <w:w w:val="85"/>
                <w:sz w:val="19"/>
                <w:szCs w:val="19"/>
              </w:rPr>
              <w:t xml:space="preserve"> </w:t>
            </w:r>
            <w:r>
              <w:rPr>
                <w:rFonts w:eastAsia="Arial" w:cs="Arial"/>
                <w:color w:val="231F20"/>
                <w:w w:val="85"/>
                <w:sz w:val="19"/>
                <w:szCs w:val="19"/>
              </w:rPr>
              <w:t>multiple</w:t>
            </w:r>
            <w:r>
              <w:rPr>
                <w:rFonts w:eastAsia="Arial" w:cs="Arial"/>
                <w:color w:val="231F20"/>
                <w:spacing w:val="37"/>
                <w:w w:val="85"/>
                <w:sz w:val="19"/>
                <w:szCs w:val="19"/>
              </w:rPr>
              <w:t xml:space="preserve"> </w:t>
            </w:r>
            <w:r>
              <w:rPr>
                <w:rFonts w:eastAsia="Arial" w:cs="Arial"/>
                <w:color w:val="231F20"/>
                <w:w w:val="85"/>
                <w:sz w:val="19"/>
                <w:szCs w:val="19"/>
              </w:rPr>
              <w:t>word</w:t>
            </w:r>
            <w:r>
              <w:rPr>
                <w:rFonts w:eastAsia="Arial" w:cs="Arial"/>
                <w:color w:val="231F20"/>
                <w:spacing w:val="-8"/>
                <w:w w:val="85"/>
                <w:sz w:val="19"/>
                <w:szCs w:val="19"/>
              </w:rPr>
              <w:t>s</w:t>
            </w:r>
            <w:r>
              <w:rPr>
                <w:rFonts w:eastAsia="Arial" w:cs="Arial"/>
                <w:color w:val="231F20"/>
                <w:w w:val="85"/>
                <w:sz w:val="19"/>
                <w:szCs w:val="19"/>
              </w:rPr>
              <w:t>,</w:t>
            </w:r>
            <w:r>
              <w:rPr>
                <w:rFonts w:eastAsia="Arial" w:cs="Arial"/>
                <w:color w:val="231F20"/>
                <w:spacing w:val="23"/>
                <w:w w:val="85"/>
                <w:sz w:val="19"/>
                <w:szCs w:val="19"/>
              </w:rPr>
              <w:t xml:space="preserve"> </w:t>
            </w:r>
            <w:r>
              <w:rPr>
                <w:rFonts w:eastAsia="Arial" w:cs="Arial"/>
                <w:color w:val="231F20"/>
                <w:w w:val="85"/>
                <w:sz w:val="19"/>
                <w:szCs w:val="19"/>
              </w:rPr>
              <w:t>short</w:t>
            </w:r>
            <w:r>
              <w:rPr>
                <w:rFonts w:eastAsia="Arial" w:cs="Arial"/>
                <w:color w:val="231F20"/>
                <w:w w:val="90"/>
                <w:sz w:val="19"/>
                <w:szCs w:val="19"/>
              </w:rPr>
              <w:t xml:space="preserve"> </w:t>
            </w:r>
            <w:r>
              <w:rPr>
                <w:rFonts w:eastAsia="Arial" w:cs="Arial"/>
                <w:color w:val="231F20"/>
                <w:w w:val="85"/>
                <w:sz w:val="19"/>
                <w:szCs w:val="19"/>
              </w:rPr>
              <w:t>phrase</w:t>
            </w:r>
            <w:r>
              <w:rPr>
                <w:rFonts w:eastAsia="Arial" w:cs="Arial"/>
                <w:color w:val="231F20"/>
                <w:spacing w:val="-8"/>
                <w:w w:val="85"/>
                <w:sz w:val="19"/>
                <w:szCs w:val="19"/>
              </w:rPr>
              <w:t>s</w:t>
            </w:r>
            <w:r>
              <w:rPr>
                <w:rFonts w:eastAsia="Arial" w:cs="Arial"/>
                <w:color w:val="231F20"/>
                <w:w w:val="85"/>
                <w:sz w:val="19"/>
                <w:szCs w:val="19"/>
              </w:rPr>
              <w:t>,</w:t>
            </w:r>
            <w:r>
              <w:rPr>
                <w:rFonts w:eastAsia="Arial" w:cs="Arial"/>
                <w:color w:val="231F20"/>
                <w:spacing w:val="1"/>
                <w:w w:val="85"/>
                <w:sz w:val="19"/>
                <w:szCs w:val="19"/>
              </w:rPr>
              <w:t xml:space="preserve"> </w:t>
            </w:r>
            <w:r>
              <w:rPr>
                <w:rFonts w:eastAsia="Arial" w:cs="Arial"/>
                <w:color w:val="231F20"/>
                <w:w w:val="85"/>
                <w:sz w:val="19"/>
                <w:szCs w:val="19"/>
              </w:rPr>
              <w:t>or</w:t>
            </w:r>
            <w:r>
              <w:rPr>
                <w:rFonts w:eastAsia="Arial" w:cs="Arial"/>
                <w:color w:val="231F20"/>
                <w:spacing w:val="12"/>
                <w:w w:val="85"/>
                <w:sz w:val="19"/>
                <w:szCs w:val="19"/>
              </w:rPr>
              <w:t xml:space="preserve"> </w:t>
            </w:r>
            <w:r>
              <w:rPr>
                <w:rFonts w:eastAsia="Arial" w:cs="Arial"/>
                <w:color w:val="231F20"/>
                <w:w w:val="85"/>
                <w:sz w:val="19"/>
                <w:szCs w:val="19"/>
              </w:rPr>
              <w:t>sentences</w:t>
            </w:r>
            <w:r>
              <w:rPr>
                <w:rFonts w:eastAsia="Arial" w:cs="Arial"/>
                <w:color w:val="231F20"/>
                <w:spacing w:val="22"/>
                <w:w w:val="85"/>
                <w:sz w:val="19"/>
                <w:szCs w:val="19"/>
              </w:rPr>
              <w:t xml:space="preserve"> </w:t>
            </w:r>
            <w:r>
              <w:rPr>
                <w:rFonts w:eastAsia="Arial" w:cs="Arial"/>
                <w:color w:val="231F20"/>
                <w:w w:val="85"/>
                <w:sz w:val="19"/>
                <w:szCs w:val="19"/>
              </w:rPr>
              <w:t>to</w:t>
            </w:r>
            <w:r>
              <w:rPr>
                <w:rFonts w:eastAsia="Arial" w:cs="Arial"/>
                <w:color w:val="231F20"/>
                <w:w w:val="97"/>
                <w:sz w:val="19"/>
                <w:szCs w:val="19"/>
              </w:rPr>
              <w:t xml:space="preserve"> </w:t>
            </w:r>
            <w:r>
              <w:rPr>
                <w:rFonts w:eastAsia="Arial" w:cs="Arial"/>
                <w:color w:val="231F20"/>
                <w:w w:val="85"/>
                <w:sz w:val="19"/>
                <w:szCs w:val="19"/>
              </w:rPr>
              <w:t>respond</w:t>
            </w:r>
          </w:p>
          <w:p w14:paraId="35E2E091" w14:textId="77777777" w:rsidR="000658F8" w:rsidRDefault="000658F8" w:rsidP="00B61CAF">
            <w:pPr>
              <w:pStyle w:val="ListParagraph"/>
              <w:widowControl w:val="0"/>
              <w:numPr>
                <w:ilvl w:val="0"/>
                <w:numId w:val="30"/>
              </w:numPr>
              <w:tabs>
                <w:tab w:val="left" w:pos="343"/>
              </w:tabs>
              <w:spacing w:line="210" w:lineRule="exact"/>
              <w:ind w:right="239"/>
              <w:contextualSpacing w:val="0"/>
              <w:jc w:val="left"/>
              <w:rPr>
                <w:rFonts w:eastAsia="Arial" w:cs="Arial"/>
                <w:sz w:val="19"/>
                <w:szCs w:val="19"/>
              </w:rPr>
            </w:pPr>
            <w:r>
              <w:rPr>
                <w:rFonts w:eastAsia="Arial" w:cs="Arial"/>
                <w:color w:val="231F20"/>
                <w:spacing w:val="-14"/>
                <w:w w:val="90"/>
                <w:sz w:val="19"/>
                <w:szCs w:val="19"/>
              </w:rPr>
              <w:t>P</w:t>
            </w:r>
            <w:r>
              <w:rPr>
                <w:rFonts w:eastAsia="Arial" w:cs="Arial"/>
                <w:color w:val="231F20"/>
                <w:w w:val="90"/>
                <w:sz w:val="19"/>
                <w:szCs w:val="19"/>
              </w:rPr>
              <w:t>artially</w:t>
            </w:r>
            <w:r>
              <w:rPr>
                <w:rFonts w:eastAsia="Arial" w:cs="Arial"/>
                <w:color w:val="231F20"/>
                <w:spacing w:val="-20"/>
                <w:w w:val="90"/>
                <w:sz w:val="19"/>
                <w:szCs w:val="19"/>
              </w:rPr>
              <w:t xml:space="preserve"> </w:t>
            </w:r>
            <w:r>
              <w:rPr>
                <w:rFonts w:eastAsia="Arial" w:cs="Arial"/>
                <w:color w:val="231F20"/>
                <w:w w:val="90"/>
                <w:sz w:val="19"/>
                <w:szCs w:val="19"/>
              </w:rPr>
              <w:t>expresses</w:t>
            </w:r>
            <w:r>
              <w:rPr>
                <w:rFonts w:eastAsia="Arial" w:cs="Arial"/>
                <w:color w:val="231F20"/>
                <w:spacing w:val="-20"/>
                <w:w w:val="90"/>
                <w:sz w:val="19"/>
                <w:szCs w:val="19"/>
              </w:rPr>
              <w:t xml:space="preserve"> </w:t>
            </w:r>
            <w:r>
              <w:rPr>
                <w:rFonts w:eastAsia="Arial" w:cs="Arial"/>
                <w:color w:val="231F20"/>
                <w:w w:val="90"/>
                <w:sz w:val="19"/>
                <w:szCs w:val="19"/>
              </w:rPr>
              <w:t>thoughts</w:t>
            </w:r>
            <w:r>
              <w:rPr>
                <w:rFonts w:eastAsia="Arial" w:cs="Arial"/>
                <w:color w:val="231F20"/>
                <w:w w:val="92"/>
                <w:sz w:val="19"/>
                <w:szCs w:val="19"/>
              </w:rPr>
              <w:t xml:space="preserve"> </w:t>
            </w:r>
            <w:r>
              <w:rPr>
                <w:rFonts w:eastAsia="Arial" w:cs="Arial"/>
                <w:color w:val="231F20"/>
                <w:w w:val="90"/>
                <w:sz w:val="19"/>
                <w:szCs w:val="19"/>
              </w:rPr>
              <w:t>and</w:t>
            </w:r>
            <w:r>
              <w:rPr>
                <w:rFonts w:eastAsia="Arial" w:cs="Arial"/>
                <w:color w:val="231F20"/>
                <w:spacing w:val="-22"/>
                <w:w w:val="90"/>
                <w:sz w:val="19"/>
                <w:szCs w:val="19"/>
              </w:rPr>
              <w:t xml:space="preserve"> </w:t>
            </w:r>
            <w:r>
              <w:rPr>
                <w:rFonts w:eastAsia="Arial" w:cs="Arial"/>
                <w:color w:val="231F20"/>
                <w:w w:val="90"/>
                <w:sz w:val="19"/>
                <w:szCs w:val="19"/>
              </w:rPr>
              <w:t>ideas</w:t>
            </w:r>
          </w:p>
          <w:p w14:paraId="5BCDF590" w14:textId="77777777" w:rsidR="000658F8" w:rsidRDefault="000658F8" w:rsidP="00B61CAF">
            <w:pPr>
              <w:pStyle w:val="ListParagraph"/>
              <w:widowControl w:val="0"/>
              <w:numPr>
                <w:ilvl w:val="0"/>
                <w:numId w:val="30"/>
              </w:numPr>
              <w:tabs>
                <w:tab w:val="left" w:pos="343"/>
              </w:tabs>
              <w:spacing w:line="210" w:lineRule="exact"/>
              <w:ind w:right="192"/>
              <w:contextualSpacing w:val="0"/>
              <w:jc w:val="left"/>
              <w:rPr>
                <w:rFonts w:eastAsia="Arial" w:cs="Arial"/>
                <w:sz w:val="19"/>
                <w:szCs w:val="19"/>
              </w:rPr>
            </w:pPr>
            <w:r>
              <w:rPr>
                <w:rFonts w:eastAsia="Arial" w:cs="Arial"/>
                <w:color w:val="231F20"/>
                <w:spacing w:val="-12"/>
                <w:w w:val="90"/>
                <w:sz w:val="19"/>
                <w:szCs w:val="19"/>
              </w:rPr>
              <w:t>F</w:t>
            </w:r>
            <w:r>
              <w:rPr>
                <w:rFonts w:eastAsia="Arial" w:cs="Arial"/>
                <w:color w:val="231F20"/>
                <w:w w:val="90"/>
                <w:sz w:val="19"/>
                <w:szCs w:val="19"/>
              </w:rPr>
              <w:t>requent</w:t>
            </w:r>
            <w:r>
              <w:rPr>
                <w:rFonts w:eastAsia="Arial" w:cs="Arial"/>
                <w:color w:val="231F20"/>
                <w:spacing w:val="-22"/>
                <w:w w:val="90"/>
                <w:sz w:val="19"/>
                <w:szCs w:val="19"/>
              </w:rPr>
              <w:t xml:space="preserve"> </w:t>
            </w:r>
            <w:r>
              <w:rPr>
                <w:rFonts w:eastAsia="Arial" w:cs="Arial"/>
                <w:color w:val="231F20"/>
                <w:w w:val="90"/>
                <w:sz w:val="19"/>
                <w:szCs w:val="19"/>
              </w:rPr>
              <w:t>errors</w:t>
            </w:r>
            <w:r>
              <w:rPr>
                <w:rFonts w:eastAsia="Arial" w:cs="Arial"/>
                <w:color w:val="231F20"/>
                <w:spacing w:val="-22"/>
                <w:w w:val="90"/>
                <w:sz w:val="19"/>
                <w:szCs w:val="19"/>
              </w:rPr>
              <w:t xml:space="preserve"> </w:t>
            </w:r>
            <w:r>
              <w:rPr>
                <w:rFonts w:eastAsia="Arial" w:cs="Arial"/>
                <w:color w:val="231F20"/>
                <w:w w:val="90"/>
                <w:sz w:val="19"/>
                <w:szCs w:val="19"/>
              </w:rPr>
              <w:t>may</w:t>
            </w:r>
            <w:r>
              <w:rPr>
                <w:rFonts w:eastAsia="Arial" w:cs="Arial"/>
                <w:color w:val="231F20"/>
                <w:spacing w:val="-21"/>
                <w:w w:val="90"/>
                <w:sz w:val="19"/>
                <w:szCs w:val="19"/>
              </w:rPr>
              <w:t xml:space="preserve"> </w:t>
            </w:r>
            <w:r>
              <w:rPr>
                <w:rFonts w:eastAsia="Arial" w:cs="Arial"/>
                <w:color w:val="231F20"/>
                <w:w w:val="90"/>
                <w:sz w:val="19"/>
                <w:szCs w:val="19"/>
              </w:rPr>
              <w:t>obscure</w:t>
            </w:r>
            <w:r>
              <w:rPr>
                <w:rFonts w:eastAsia="Arial" w:cs="Arial"/>
                <w:color w:val="231F20"/>
                <w:w w:val="86"/>
                <w:sz w:val="19"/>
                <w:szCs w:val="19"/>
              </w:rPr>
              <w:t xml:space="preserve"> </w:t>
            </w:r>
            <w:r>
              <w:rPr>
                <w:rFonts w:eastAsia="Arial" w:cs="Arial"/>
                <w:color w:val="231F20"/>
                <w:w w:val="90"/>
                <w:sz w:val="19"/>
                <w:szCs w:val="19"/>
              </w:rPr>
              <w:t>meaning</w:t>
            </w:r>
          </w:p>
        </w:tc>
        <w:tc>
          <w:tcPr>
            <w:tcW w:w="2971" w:type="dxa"/>
            <w:tcBorders>
              <w:top w:val="single" w:sz="8" w:space="0" w:color="231F20"/>
              <w:left w:val="single" w:sz="8" w:space="0" w:color="231F20"/>
              <w:bottom w:val="single" w:sz="8" w:space="0" w:color="231F20"/>
              <w:right w:val="single" w:sz="8" w:space="0" w:color="231F20"/>
            </w:tcBorders>
            <w:shd w:val="clear" w:color="auto" w:fill="E6E7E8"/>
          </w:tcPr>
          <w:p w14:paraId="07527BD1" w14:textId="77777777" w:rsidR="000658F8" w:rsidRDefault="000658F8" w:rsidP="00AA7A67">
            <w:pPr>
              <w:pStyle w:val="TableParagraph"/>
              <w:spacing w:line="200" w:lineRule="exact"/>
              <w:rPr>
                <w:sz w:val="20"/>
                <w:szCs w:val="20"/>
              </w:rPr>
            </w:pPr>
          </w:p>
          <w:p w14:paraId="0264C6FD" w14:textId="77777777" w:rsidR="000658F8" w:rsidRDefault="000658F8" w:rsidP="00AA7A67">
            <w:pPr>
              <w:pStyle w:val="TableParagraph"/>
              <w:spacing w:line="200" w:lineRule="exact"/>
              <w:rPr>
                <w:sz w:val="20"/>
                <w:szCs w:val="20"/>
              </w:rPr>
            </w:pPr>
          </w:p>
          <w:p w14:paraId="6F328504" w14:textId="77777777" w:rsidR="000658F8" w:rsidRDefault="000658F8" w:rsidP="00AA7A67">
            <w:pPr>
              <w:pStyle w:val="TableParagraph"/>
              <w:spacing w:line="200" w:lineRule="exact"/>
              <w:rPr>
                <w:sz w:val="20"/>
                <w:szCs w:val="20"/>
              </w:rPr>
            </w:pPr>
          </w:p>
          <w:p w14:paraId="0025D1A3" w14:textId="77777777" w:rsidR="000658F8" w:rsidRDefault="000658F8" w:rsidP="00AA7A67">
            <w:pPr>
              <w:pStyle w:val="TableParagraph"/>
              <w:spacing w:before="13" w:line="260" w:lineRule="exact"/>
              <w:rPr>
                <w:sz w:val="26"/>
                <w:szCs w:val="26"/>
              </w:rPr>
            </w:pPr>
          </w:p>
          <w:p w14:paraId="45E802E7" w14:textId="77777777" w:rsidR="000658F8" w:rsidRDefault="000658F8" w:rsidP="00AA7A67">
            <w:pPr>
              <w:pStyle w:val="TableParagraph"/>
              <w:ind w:left="839" w:right="839"/>
              <w:jc w:val="center"/>
              <w:rPr>
                <w:rFonts w:ascii="Arial" w:eastAsia="Arial" w:hAnsi="Arial" w:cs="Arial"/>
                <w:sz w:val="28"/>
                <w:szCs w:val="28"/>
              </w:rPr>
            </w:pPr>
            <w:r>
              <w:rPr>
                <w:rFonts w:ascii="Arial" w:eastAsia="Arial" w:hAnsi="Arial" w:cs="Arial"/>
                <w:color w:val="231F20"/>
                <w:w w:val="90"/>
                <w:sz w:val="28"/>
                <w:szCs w:val="28"/>
              </w:rPr>
              <w:t>N/A</w:t>
            </w:r>
          </w:p>
        </w:tc>
      </w:tr>
    </w:tbl>
    <w:p w14:paraId="2F9677FB" w14:textId="77777777" w:rsidR="000658F8" w:rsidRDefault="000658F8" w:rsidP="000658F8">
      <w:pPr>
        <w:spacing w:line="200" w:lineRule="exact"/>
        <w:rPr>
          <w:sz w:val="20"/>
          <w:szCs w:val="20"/>
        </w:rPr>
      </w:pPr>
    </w:p>
    <w:p w14:paraId="3A85921B" w14:textId="77777777" w:rsidR="000658F8" w:rsidRDefault="000658F8" w:rsidP="000658F8">
      <w:pPr>
        <w:spacing w:before="9" w:line="240" w:lineRule="exact"/>
      </w:pPr>
    </w:p>
    <w:tbl>
      <w:tblPr>
        <w:tblW w:w="10765" w:type="dxa"/>
        <w:tblInd w:w="100" w:type="dxa"/>
        <w:tblLayout w:type="fixed"/>
        <w:tblCellMar>
          <w:left w:w="0" w:type="dxa"/>
          <w:right w:w="0" w:type="dxa"/>
        </w:tblCellMar>
        <w:tblLook w:val="01E0" w:firstRow="1" w:lastRow="1" w:firstColumn="1" w:lastColumn="1" w:noHBand="0" w:noVBand="0"/>
      </w:tblPr>
      <w:tblGrid>
        <w:gridCol w:w="1960"/>
        <w:gridCol w:w="2861"/>
        <w:gridCol w:w="2972"/>
        <w:gridCol w:w="2972"/>
      </w:tblGrid>
      <w:tr w:rsidR="000658F8" w14:paraId="154D15D4" w14:textId="77777777" w:rsidTr="00B81C1C">
        <w:trPr>
          <w:trHeight w:hRule="exact" w:val="902"/>
        </w:trPr>
        <w:tc>
          <w:tcPr>
            <w:tcW w:w="1960" w:type="dxa"/>
            <w:tcBorders>
              <w:top w:val="single" w:sz="8" w:space="0" w:color="231F20"/>
              <w:left w:val="single" w:sz="8" w:space="0" w:color="231F20"/>
              <w:bottom w:val="single" w:sz="8" w:space="0" w:color="231F20"/>
              <w:right w:val="single" w:sz="8" w:space="0" w:color="231F20"/>
            </w:tcBorders>
          </w:tcPr>
          <w:p w14:paraId="3142D8F2" w14:textId="77777777" w:rsidR="000658F8" w:rsidRDefault="000658F8" w:rsidP="00AA7A67">
            <w:pPr>
              <w:pStyle w:val="TableParagraph"/>
              <w:spacing w:before="6" w:line="140" w:lineRule="exact"/>
              <w:rPr>
                <w:sz w:val="14"/>
                <w:szCs w:val="14"/>
              </w:rPr>
            </w:pPr>
          </w:p>
          <w:p w14:paraId="6C898C29" w14:textId="77777777" w:rsidR="000658F8" w:rsidRDefault="000658F8" w:rsidP="00AA7A67">
            <w:pPr>
              <w:pStyle w:val="TableParagraph"/>
              <w:spacing w:line="200" w:lineRule="exact"/>
              <w:rPr>
                <w:sz w:val="20"/>
                <w:szCs w:val="20"/>
              </w:rPr>
            </w:pPr>
          </w:p>
          <w:p w14:paraId="73D2EF56" w14:textId="77777777" w:rsidR="000658F8" w:rsidRDefault="000658F8" w:rsidP="00AA7A67">
            <w:pPr>
              <w:pStyle w:val="TableParagraph"/>
              <w:ind w:left="308"/>
              <w:rPr>
                <w:rFonts w:ascii="Arial" w:eastAsia="Arial" w:hAnsi="Arial" w:cs="Arial"/>
                <w:sz w:val="28"/>
                <w:szCs w:val="28"/>
              </w:rPr>
            </w:pPr>
            <w:r w:rsidRPr="004E6164">
              <w:rPr>
                <w:rFonts w:ascii="Arial" w:eastAsia="Arial" w:hAnsi="Arial" w:cs="Arial"/>
                <w:b/>
                <w:bCs/>
                <w:sz w:val="28"/>
                <w:szCs w:val="28"/>
              </w:rPr>
              <w:t>Item</w:t>
            </w:r>
            <w:r w:rsidRPr="004E6164">
              <w:rPr>
                <w:rFonts w:ascii="Arial" w:eastAsia="Arial" w:hAnsi="Arial" w:cs="Arial"/>
                <w:b/>
                <w:bCs/>
                <w:spacing w:val="-25"/>
                <w:sz w:val="28"/>
                <w:szCs w:val="28"/>
              </w:rPr>
              <w:t xml:space="preserve"> </w:t>
            </w:r>
            <w:r w:rsidRPr="004E6164">
              <w:rPr>
                <w:rFonts w:ascii="Arial" w:eastAsia="Arial" w:hAnsi="Arial" w:cs="Arial"/>
                <w:b/>
                <w:bCs/>
                <w:sz w:val="28"/>
                <w:szCs w:val="28"/>
              </w:rPr>
              <w:t>Level</w:t>
            </w:r>
          </w:p>
        </w:tc>
        <w:tc>
          <w:tcPr>
            <w:tcW w:w="2861" w:type="dxa"/>
            <w:tcBorders>
              <w:top w:val="single" w:sz="8" w:space="0" w:color="231F20"/>
              <w:left w:val="single" w:sz="8" w:space="0" w:color="231F20"/>
              <w:bottom w:val="single" w:sz="8" w:space="0" w:color="231F20"/>
              <w:right w:val="single" w:sz="8" w:space="0" w:color="231F20"/>
            </w:tcBorders>
            <w:shd w:val="clear" w:color="auto" w:fill="BCBEC0"/>
          </w:tcPr>
          <w:p w14:paraId="7E34AC8D" w14:textId="77777777" w:rsidR="000658F8" w:rsidRPr="004E6164" w:rsidRDefault="000658F8" w:rsidP="00AA7A67">
            <w:pPr>
              <w:pStyle w:val="TableParagraph"/>
              <w:spacing w:line="190" w:lineRule="exact"/>
              <w:rPr>
                <w:rFonts w:ascii="Arial Bold" w:hAnsi="Arial Bold"/>
                <w:sz w:val="19"/>
                <w:szCs w:val="19"/>
              </w:rPr>
            </w:pPr>
          </w:p>
          <w:p w14:paraId="45CC963B" w14:textId="77777777" w:rsidR="000658F8" w:rsidRPr="004E6164" w:rsidRDefault="000658F8" w:rsidP="00AA7A67">
            <w:pPr>
              <w:pStyle w:val="TableParagraph"/>
              <w:ind w:left="852" w:right="851"/>
              <w:jc w:val="center"/>
              <w:rPr>
                <w:rFonts w:ascii="Arial Bold" w:eastAsia="Arial" w:hAnsi="Arial Bold" w:cs="Arial"/>
                <w:sz w:val="28"/>
                <w:szCs w:val="28"/>
              </w:rPr>
            </w:pPr>
            <w:r w:rsidRPr="004E6164">
              <w:rPr>
                <w:rFonts w:ascii="Arial Bold" w:eastAsia="Arial" w:hAnsi="Arial Bold" w:cs="Arial"/>
                <w:b/>
                <w:bCs/>
                <w:w w:val="95"/>
                <w:sz w:val="28"/>
                <w:szCs w:val="28"/>
              </w:rPr>
              <w:t>Sco</w:t>
            </w:r>
            <w:r w:rsidRPr="004E6164">
              <w:rPr>
                <w:rFonts w:ascii="Arial Bold" w:eastAsia="Arial" w:hAnsi="Arial Bold" w:cs="Arial"/>
                <w:b/>
                <w:bCs/>
                <w:spacing w:val="-7"/>
                <w:w w:val="95"/>
                <w:sz w:val="28"/>
                <w:szCs w:val="28"/>
              </w:rPr>
              <w:t>r</w:t>
            </w:r>
            <w:r w:rsidRPr="004E6164">
              <w:rPr>
                <w:rFonts w:ascii="Arial Bold" w:eastAsia="Arial" w:hAnsi="Arial Bold" w:cs="Arial"/>
                <w:b/>
                <w:bCs/>
                <w:w w:val="95"/>
                <w:sz w:val="28"/>
                <w:szCs w:val="28"/>
              </w:rPr>
              <w:t>e</w:t>
            </w:r>
            <w:r w:rsidRPr="004E6164">
              <w:rPr>
                <w:rFonts w:ascii="Arial Bold" w:eastAsia="Arial" w:hAnsi="Arial Bold" w:cs="Arial"/>
                <w:b/>
                <w:bCs/>
                <w:spacing w:val="-17"/>
                <w:w w:val="95"/>
                <w:sz w:val="28"/>
                <w:szCs w:val="28"/>
              </w:rPr>
              <w:t xml:space="preserve"> </w:t>
            </w:r>
            <w:r w:rsidRPr="004E6164">
              <w:rPr>
                <w:rFonts w:ascii="Arial Bold" w:eastAsia="Arial" w:hAnsi="Arial Bold" w:cs="Arial"/>
                <w:b/>
                <w:bCs/>
                <w:w w:val="95"/>
                <w:sz w:val="28"/>
                <w:szCs w:val="28"/>
              </w:rPr>
              <w:t>0</w:t>
            </w:r>
          </w:p>
          <w:p w14:paraId="54AC3CC2" w14:textId="77777777" w:rsidR="000658F8" w:rsidRPr="004E6164" w:rsidRDefault="000658F8" w:rsidP="00AA7A67">
            <w:pPr>
              <w:pStyle w:val="TableParagraph"/>
              <w:spacing w:before="65"/>
              <w:ind w:left="59" w:right="59"/>
              <w:jc w:val="center"/>
              <w:rPr>
                <w:rFonts w:ascii="Arial Bold" w:eastAsia="Arial" w:hAnsi="Arial Bold" w:cs="Arial"/>
                <w:sz w:val="20"/>
                <w:szCs w:val="20"/>
              </w:rPr>
            </w:pPr>
            <w:r w:rsidRPr="004E6164">
              <w:rPr>
                <w:rFonts w:ascii="Arial Bold" w:eastAsia="Arial" w:hAnsi="Arial Bold" w:cs="Arial"/>
                <w:b/>
                <w:bCs/>
                <w:w w:val="95"/>
                <w:sz w:val="20"/>
                <w:szCs w:val="20"/>
              </w:rPr>
              <w:t>Does</w:t>
            </w:r>
            <w:r w:rsidRPr="004E6164">
              <w:rPr>
                <w:rFonts w:ascii="Arial Bold" w:eastAsia="Arial" w:hAnsi="Arial Bold" w:cs="Arial"/>
                <w:b/>
                <w:bCs/>
                <w:spacing w:val="-11"/>
                <w:w w:val="95"/>
                <w:sz w:val="20"/>
                <w:szCs w:val="20"/>
              </w:rPr>
              <w:t xml:space="preserve"> </w:t>
            </w:r>
            <w:r w:rsidRPr="004E6164">
              <w:rPr>
                <w:rFonts w:ascii="Arial Bold" w:eastAsia="Arial" w:hAnsi="Arial Bold" w:cs="Arial"/>
                <w:b/>
                <w:bCs/>
                <w:w w:val="95"/>
                <w:sz w:val="20"/>
                <w:szCs w:val="20"/>
              </w:rPr>
              <w:t>Not</w:t>
            </w:r>
            <w:r w:rsidRPr="004E6164">
              <w:rPr>
                <w:rFonts w:ascii="Arial Bold" w:eastAsia="Arial" w:hAnsi="Arial Bold" w:cs="Arial"/>
                <w:b/>
                <w:bCs/>
                <w:spacing w:val="-10"/>
                <w:w w:val="95"/>
                <w:sz w:val="20"/>
                <w:szCs w:val="20"/>
              </w:rPr>
              <w:t xml:space="preserve"> </w:t>
            </w:r>
            <w:r w:rsidRPr="004E6164">
              <w:rPr>
                <w:rFonts w:ascii="Arial Bold" w:eastAsia="Arial" w:hAnsi="Arial Bold" w:cs="Arial"/>
                <w:b/>
                <w:bCs/>
                <w:w w:val="95"/>
                <w:sz w:val="20"/>
                <w:szCs w:val="20"/>
              </w:rPr>
              <w:t>Meet</w:t>
            </w:r>
            <w:r w:rsidRPr="004E6164">
              <w:rPr>
                <w:rFonts w:ascii="Arial Bold" w:eastAsia="Arial" w:hAnsi="Arial Bold" w:cs="Arial"/>
                <w:b/>
                <w:bCs/>
                <w:spacing w:val="-11"/>
                <w:w w:val="95"/>
                <w:sz w:val="20"/>
                <w:szCs w:val="20"/>
              </w:rPr>
              <w:t xml:space="preserve"> </w:t>
            </w:r>
            <w:r w:rsidRPr="004E6164">
              <w:rPr>
                <w:rFonts w:ascii="Arial Bold" w:eastAsia="Arial" w:hAnsi="Arial Bold" w:cs="Arial"/>
                <w:b/>
                <w:bCs/>
                <w:w w:val="95"/>
                <w:sz w:val="20"/>
                <w:szCs w:val="20"/>
              </w:rPr>
              <w:t>Expectations</w:t>
            </w:r>
          </w:p>
        </w:tc>
        <w:tc>
          <w:tcPr>
            <w:tcW w:w="2972" w:type="dxa"/>
            <w:tcBorders>
              <w:top w:val="single" w:sz="8" w:space="0" w:color="231F20"/>
              <w:left w:val="single" w:sz="8" w:space="0" w:color="231F20"/>
              <w:bottom w:val="single" w:sz="8" w:space="0" w:color="231F20"/>
              <w:right w:val="single" w:sz="8" w:space="0" w:color="231F20"/>
            </w:tcBorders>
            <w:shd w:val="clear" w:color="auto" w:fill="BCBEC0"/>
          </w:tcPr>
          <w:p w14:paraId="6EA3CAD2" w14:textId="77777777" w:rsidR="000658F8" w:rsidRPr="004E6164" w:rsidRDefault="000658F8" w:rsidP="00AA7A67">
            <w:pPr>
              <w:pStyle w:val="TableParagraph"/>
              <w:spacing w:line="190" w:lineRule="exact"/>
              <w:rPr>
                <w:rFonts w:ascii="Arial Bold" w:hAnsi="Arial Bold"/>
                <w:sz w:val="19"/>
                <w:szCs w:val="19"/>
              </w:rPr>
            </w:pPr>
          </w:p>
          <w:p w14:paraId="1CA8CD28" w14:textId="77777777" w:rsidR="000658F8" w:rsidRPr="004E6164" w:rsidRDefault="000658F8" w:rsidP="00AA7A67">
            <w:pPr>
              <w:pStyle w:val="TableParagraph"/>
              <w:ind w:left="851" w:right="851"/>
              <w:jc w:val="center"/>
              <w:rPr>
                <w:rFonts w:ascii="Arial Bold" w:eastAsia="Arial" w:hAnsi="Arial Bold" w:cs="Arial"/>
                <w:sz w:val="28"/>
                <w:szCs w:val="28"/>
              </w:rPr>
            </w:pPr>
            <w:r w:rsidRPr="004E6164">
              <w:rPr>
                <w:rFonts w:ascii="Arial Bold" w:eastAsia="Arial" w:hAnsi="Arial Bold" w:cs="Arial"/>
                <w:b/>
                <w:bCs/>
                <w:w w:val="95"/>
                <w:sz w:val="28"/>
                <w:szCs w:val="28"/>
              </w:rPr>
              <w:t>Sco</w:t>
            </w:r>
            <w:r w:rsidRPr="004E6164">
              <w:rPr>
                <w:rFonts w:ascii="Arial Bold" w:eastAsia="Arial" w:hAnsi="Arial Bold" w:cs="Arial"/>
                <w:b/>
                <w:bCs/>
                <w:spacing w:val="-7"/>
                <w:w w:val="95"/>
                <w:sz w:val="28"/>
                <w:szCs w:val="28"/>
              </w:rPr>
              <w:t>r</w:t>
            </w:r>
            <w:r w:rsidRPr="004E6164">
              <w:rPr>
                <w:rFonts w:ascii="Arial Bold" w:eastAsia="Arial" w:hAnsi="Arial Bold" w:cs="Arial"/>
                <w:b/>
                <w:bCs/>
                <w:w w:val="95"/>
                <w:sz w:val="28"/>
                <w:szCs w:val="28"/>
              </w:rPr>
              <w:t>e</w:t>
            </w:r>
            <w:r w:rsidRPr="004E6164">
              <w:rPr>
                <w:rFonts w:ascii="Arial Bold" w:eastAsia="Arial" w:hAnsi="Arial Bold" w:cs="Arial"/>
                <w:b/>
                <w:bCs/>
                <w:spacing w:val="-17"/>
                <w:w w:val="95"/>
                <w:sz w:val="28"/>
                <w:szCs w:val="28"/>
              </w:rPr>
              <w:t xml:space="preserve"> </w:t>
            </w:r>
            <w:r w:rsidRPr="004E6164">
              <w:rPr>
                <w:rFonts w:ascii="Arial Bold" w:eastAsia="Arial" w:hAnsi="Arial Bold" w:cs="Arial"/>
                <w:b/>
                <w:bCs/>
                <w:w w:val="95"/>
                <w:sz w:val="28"/>
                <w:szCs w:val="28"/>
              </w:rPr>
              <w:t>1</w:t>
            </w:r>
          </w:p>
          <w:p w14:paraId="12D33C8B" w14:textId="77777777" w:rsidR="000658F8" w:rsidRPr="004E6164" w:rsidRDefault="000658F8" w:rsidP="00AA7A67">
            <w:pPr>
              <w:pStyle w:val="TableParagraph"/>
              <w:spacing w:before="65"/>
              <w:ind w:left="59" w:right="59"/>
              <w:jc w:val="center"/>
              <w:rPr>
                <w:rFonts w:ascii="Arial Bold" w:eastAsia="Arial" w:hAnsi="Arial Bold" w:cs="Arial"/>
                <w:sz w:val="20"/>
                <w:szCs w:val="20"/>
              </w:rPr>
            </w:pPr>
            <w:r w:rsidRPr="004E6164">
              <w:rPr>
                <w:rFonts w:ascii="Arial Bold" w:eastAsia="Arial" w:hAnsi="Arial Bold" w:cs="Arial"/>
                <w:b/>
                <w:bCs/>
                <w:w w:val="90"/>
                <w:sz w:val="20"/>
                <w:szCs w:val="20"/>
              </w:rPr>
              <w:t>App</w:t>
            </w:r>
            <w:r w:rsidRPr="004E6164">
              <w:rPr>
                <w:rFonts w:ascii="Arial Bold" w:eastAsia="Arial" w:hAnsi="Arial Bold" w:cs="Arial"/>
                <w:b/>
                <w:bCs/>
                <w:spacing w:val="-4"/>
                <w:w w:val="90"/>
                <w:sz w:val="20"/>
                <w:szCs w:val="20"/>
              </w:rPr>
              <w:t>r</w:t>
            </w:r>
            <w:r w:rsidRPr="004E6164">
              <w:rPr>
                <w:rFonts w:ascii="Arial Bold" w:eastAsia="Arial" w:hAnsi="Arial Bold" w:cs="Arial"/>
                <w:b/>
                <w:bCs/>
                <w:w w:val="90"/>
                <w:sz w:val="20"/>
                <w:szCs w:val="20"/>
              </w:rPr>
              <w:t>oaches</w:t>
            </w:r>
            <w:r w:rsidRPr="004E6164">
              <w:rPr>
                <w:rFonts w:ascii="Arial Bold" w:eastAsia="Arial" w:hAnsi="Arial Bold" w:cs="Arial"/>
                <w:b/>
                <w:bCs/>
                <w:spacing w:val="33"/>
                <w:w w:val="90"/>
                <w:sz w:val="20"/>
                <w:szCs w:val="20"/>
              </w:rPr>
              <w:t xml:space="preserve"> </w:t>
            </w:r>
            <w:r w:rsidRPr="004E6164">
              <w:rPr>
                <w:rFonts w:ascii="Arial Bold" w:eastAsia="Arial" w:hAnsi="Arial Bold" w:cs="Arial"/>
                <w:b/>
                <w:bCs/>
                <w:w w:val="90"/>
                <w:sz w:val="20"/>
                <w:szCs w:val="20"/>
              </w:rPr>
              <w:t>Expectations</w:t>
            </w:r>
          </w:p>
        </w:tc>
        <w:tc>
          <w:tcPr>
            <w:tcW w:w="2972" w:type="dxa"/>
            <w:tcBorders>
              <w:top w:val="single" w:sz="8" w:space="0" w:color="231F20"/>
              <w:left w:val="single" w:sz="8" w:space="0" w:color="231F20"/>
              <w:bottom w:val="single" w:sz="8" w:space="0" w:color="231F20"/>
              <w:right w:val="single" w:sz="8" w:space="0" w:color="231F20"/>
            </w:tcBorders>
            <w:shd w:val="clear" w:color="auto" w:fill="BCBEC0"/>
          </w:tcPr>
          <w:p w14:paraId="4CC65F23" w14:textId="77777777" w:rsidR="000658F8" w:rsidRPr="004E6164" w:rsidRDefault="000658F8" w:rsidP="00AA7A67">
            <w:pPr>
              <w:pStyle w:val="TableParagraph"/>
              <w:spacing w:line="190" w:lineRule="exact"/>
              <w:rPr>
                <w:rFonts w:ascii="Arial Bold" w:hAnsi="Arial Bold"/>
                <w:sz w:val="19"/>
                <w:szCs w:val="19"/>
              </w:rPr>
            </w:pPr>
          </w:p>
          <w:p w14:paraId="713C95DB" w14:textId="77777777" w:rsidR="000658F8" w:rsidRPr="004E6164" w:rsidRDefault="000658F8" w:rsidP="00AA7A67">
            <w:pPr>
              <w:pStyle w:val="TableParagraph"/>
              <w:ind w:left="839" w:right="839"/>
              <w:jc w:val="center"/>
              <w:rPr>
                <w:rFonts w:ascii="Arial Bold" w:eastAsia="Arial" w:hAnsi="Arial Bold" w:cs="Arial"/>
                <w:sz w:val="28"/>
                <w:szCs w:val="28"/>
              </w:rPr>
            </w:pPr>
            <w:r w:rsidRPr="004E6164">
              <w:rPr>
                <w:rFonts w:ascii="Arial Bold" w:eastAsia="Arial" w:hAnsi="Arial Bold" w:cs="Arial"/>
                <w:b/>
                <w:bCs/>
                <w:w w:val="95"/>
                <w:sz w:val="28"/>
                <w:szCs w:val="28"/>
              </w:rPr>
              <w:t>Sco</w:t>
            </w:r>
            <w:r w:rsidRPr="004E6164">
              <w:rPr>
                <w:rFonts w:ascii="Arial Bold" w:eastAsia="Arial" w:hAnsi="Arial Bold" w:cs="Arial"/>
                <w:b/>
                <w:bCs/>
                <w:spacing w:val="-7"/>
                <w:w w:val="95"/>
                <w:sz w:val="28"/>
                <w:szCs w:val="28"/>
              </w:rPr>
              <w:t>r</w:t>
            </w:r>
            <w:r w:rsidRPr="004E6164">
              <w:rPr>
                <w:rFonts w:ascii="Arial Bold" w:eastAsia="Arial" w:hAnsi="Arial Bold" w:cs="Arial"/>
                <w:b/>
                <w:bCs/>
                <w:w w:val="95"/>
                <w:sz w:val="28"/>
                <w:szCs w:val="28"/>
              </w:rPr>
              <w:t>e</w:t>
            </w:r>
            <w:r w:rsidRPr="004E6164">
              <w:rPr>
                <w:rFonts w:ascii="Arial Bold" w:eastAsia="Arial" w:hAnsi="Arial Bold" w:cs="Arial"/>
                <w:b/>
                <w:bCs/>
                <w:spacing w:val="-17"/>
                <w:w w:val="95"/>
                <w:sz w:val="28"/>
                <w:szCs w:val="28"/>
              </w:rPr>
              <w:t xml:space="preserve"> </w:t>
            </w:r>
            <w:r w:rsidRPr="004E6164">
              <w:rPr>
                <w:rFonts w:ascii="Arial Bold" w:eastAsia="Arial" w:hAnsi="Arial Bold" w:cs="Arial"/>
                <w:b/>
                <w:bCs/>
                <w:w w:val="95"/>
                <w:sz w:val="28"/>
                <w:szCs w:val="28"/>
              </w:rPr>
              <w:t>2</w:t>
            </w:r>
          </w:p>
          <w:p w14:paraId="3C4DF216" w14:textId="77777777" w:rsidR="000658F8" w:rsidRPr="004E6164" w:rsidRDefault="000658F8" w:rsidP="00AA7A67">
            <w:pPr>
              <w:pStyle w:val="TableParagraph"/>
              <w:spacing w:before="65"/>
              <w:jc w:val="center"/>
              <w:rPr>
                <w:rFonts w:ascii="Arial Bold" w:eastAsia="Arial" w:hAnsi="Arial Bold" w:cs="Arial"/>
                <w:sz w:val="20"/>
                <w:szCs w:val="20"/>
              </w:rPr>
            </w:pPr>
            <w:r w:rsidRPr="004E6164">
              <w:rPr>
                <w:rFonts w:ascii="Arial Bold" w:eastAsia="Arial" w:hAnsi="Arial Bold" w:cs="Arial"/>
                <w:b/>
                <w:bCs/>
                <w:w w:val="95"/>
                <w:sz w:val="20"/>
                <w:szCs w:val="20"/>
              </w:rPr>
              <w:t>Meets</w:t>
            </w:r>
            <w:r w:rsidRPr="004E6164">
              <w:rPr>
                <w:rFonts w:ascii="Arial Bold" w:eastAsia="Arial" w:hAnsi="Arial Bold" w:cs="Arial"/>
                <w:b/>
                <w:bCs/>
                <w:spacing w:val="-33"/>
                <w:w w:val="95"/>
                <w:sz w:val="20"/>
                <w:szCs w:val="20"/>
              </w:rPr>
              <w:t xml:space="preserve"> </w:t>
            </w:r>
            <w:r w:rsidRPr="004E6164">
              <w:rPr>
                <w:rFonts w:ascii="Arial Bold" w:eastAsia="Arial" w:hAnsi="Arial Bold" w:cs="Arial"/>
                <w:b/>
                <w:bCs/>
                <w:w w:val="95"/>
                <w:sz w:val="20"/>
                <w:szCs w:val="20"/>
              </w:rPr>
              <w:t>Expectations</w:t>
            </w:r>
          </w:p>
        </w:tc>
      </w:tr>
      <w:tr w:rsidR="000658F8" w14:paraId="0E4C0B21" w14:textId="77777777" w:rsidTr="002D3AFA">
        <w:trPr>
          <w:trHeight w:hRule="exact" w:val="2657"/>
        </w:trPr>
        <w:tc>
          <w:tcPr>
            <w:tcW w:w="1960" w:type="dxa"/>
            <w:tcBorders>
              <w:top w:val="single" w:sz="8" w:space="0" w:color="231F20"/>
              <w:left w:val="single" w:sz="8" w:space="0" w:color="231F20"/>
              <w:bottom w:val="single" w:sz="8" w:space="0" w:color="231F20"/>
              <w:right w:val="single" w:sz="8" w:space="0" w:color="231F20"/>
            </w:tcBorders>
            <w:shd w:val="clear" w:color="auto" w:fill="BCBEC0"/>
          </w:tcPr>
          <w:p w14:paraId="494B25B4" w14:textId="77777777" w:rsidR="000658F8" w:rsidRPr="00227B78" w:rsidRDefault="000658F8" w:rsidP="00AA7A67">
            <w:pPr>
              <w:pStyle w:val="TableParagraph"/>
              <w:spacing w:line="200" w:lineRule="exact"/>
              <w:rPr>
                <w:rFonts w:ascii="Arial Bold" w:hAnsi="Arial Bold"/>
                <w:color w:val="000000" w:themeColor="text1"/>
                <w:sz w:val="20"/>
                <w:szCs w:val="20"/>
              </w:rPr>
            </w:pPr>
          </w:p>
          <w:p w14:paraId="62F2535D" w14:textId="77777777" w:rsidR="000658F8" w:rsidRPr="00227B78" w:rsidRDefault="000658F8" w:rsidP="00AA7A67">
            <w:pPr>
              <w:pStyle w:val="TableParagraph"/>
              <w:spacing w:line="200" w:lineRule="exact"/>
              <w:rPr>
                <w:rFonts w:ascii="Arial Bold" w:hAnsi="Arial Bold"/>
                <w:color w:val="000000" w:themeColor="text1"/>
                <w:sz w:val="20"/>
                <w:szCs w:val="20"/>
              </w:rPr>
            </w:pPr>
          </w:p>
          <w:p w14:paraId="057502FC" w14:textId="77777777" w:rsidR="000658F8" w:rsidRPr="00227B78" w:rsidRDefault="000658F8" w:rsidP="00AA7A67">
            <w:pPr>
              <w:pStyle w:val="TableParagraph"/>
              <w:spacing w:line="200" w:lineRule="exact"/>
              <w:rPr>
                <w:rFonts w:ascii="Arial Bold" w:hAnsi="Arial Bold"/>
                <w:color w:val="000000" w:themeColor="text1"/>
                <w:sz w:val="20"/>
                <w:szCs w:val="20"/>
              </w:rPr>
            </w:pPr>
          </w:p>
          <w:p w14:paraId="75003C1C" w14:textId="77777777" w:rsidR="000658F8" w:rsidRPr="00227B78" w:rsidRDefault="000658F8" w:rsidP="00AA7A67">
            <w:pPr>
              <w:pStyle w:val="TableParagraph"/>
              <w:spacing w:line="200" w:lineRule="exact"/>
              <w:rPr>
                <w:rFonts w:ascii="Arial Bold" w:hAnsi="Arial Bold"/>
                <w:color w:val="000000" w:themeColor="text1"/>
                <w:sz w:val="20"/>
                <w:szCs w:val="20"/>
              </w:rPr>
            </w:pPr>
          </w:p>
          <w:p w14:paraId="250EF1B7" w14:textId="77777777" w:rsidR="000658F8" w:rsidRPr="00227B78" w:rsidRDefault="000658F8" w:rsidP="00AA7A67">
            <w:pPr>
              <w:pStyle w:val="TableParagraph"/>
              <w:spacing w:before="3" w:line="280" w:lineRule="exact"/>
              <w:rPr>
                <w:rFonts w:ascii="Arial Bold" w:hAnsi="Arial Bold"/>
                <w:color w:val="000000" w:themeColor="text1"/>
                <w:sz w:val="28"/>
                <w:szCs w:val="28"/>
              </w:rPr>
            </w:pPr>
          </w:p>
          <w:p w14:paraId="495BB08D" w14:textId="77777777" w:rsidR="000658F8" w:rsidRPr="00227B78" w:rsidRDefault="000658F8" w:rsidP="00AA7A67">
            <w:pPr>
              <w:pStyle w:val="TableParagraph"/>
              <w:ind w:left="127"/>
              <w:rPr>
                <w:rFonts w:ascii="Arial Bold" w:eastAsia="Arial" w:hAnsi="Arial Bold" w:cs="Arial"/>
                <w:color w:val="000000" w:themeColor="text1"/>
                <w:sz w:val="28"/>
                <w:szCs w:val="28"/>
              </w:rPr>
            </w:pPr>
            <w:r w:rsidRPr="00227B78">
              <w:rPr>
                <w:rFonts w:ascii="Arial Bold" w:eastAsia="Arial" w:hAnsi="Arial Bold" w:cs="Arial"/>
                <w:b/>
                <w:bCs/>
                <w:color w:val="000000" w:themeColor="text1"/>
                <w:spacing w:val="-29"/>
                <w:sz w:val="28"/>
                <w:szCs w:val="28"/>
              </w:rPr>
              <w:t>T</w:t>
            </w:r>
            <w:r w:rsidRPr="00227B78">
              <w:rPr>
                <w:rFonts w:ascii="Arial Bold" w:eastAsia="Arial" w:hAnsi="Arial Bold" w:cs="Arial"/>
                <w:b/>
                <w:bCs/>
                <w:color w:val="000000" w:themeColor="text1"/>
                <w:sz w:val="28"/>
                <w:szCs w:val="28"/>
              </w:rPr>
              <w:t>ransitioning</w:t>
            </w:r>
          </w:p>
        </w:tc>
        <w:tc>
          <w:tcPr>
            <w:tcW w:w="2861" w:type="dxa"/>
            <w:tcBorders>
              <w:top w:val="single" w:sz="8" w:space="0" w:color="231F20"/>
              <w:left w:val="single" w:sz="8" w:space="0" w:color="231F20"/>
              <w:bottom w:val="single" w:sz="8" w:space="0" w:color="231F20"/>
              <w:right w:val="single" w:sz="8" w:space="0" w:color="231F20"/>
            </w:tcBorders>
          </w:tcPr>
          <w:p w14:paraId="5D90FE77" w14:textId="77777777" w:rsidR="000658F8" w:rsidRDefault="000658F8" w:rsidP="00B61CAF">
            <w:pPr>
              <w:pStyle w:val="ListParagraph"/>
              <w:widowControl w:val="0"/>
              <w:numPr>
                <w:ilvl w:val="0"/>
                <w:numId w:val="29"/>
              </w:numPr>
              <w:tabs>
                <w:tab w:val="left" w:pos="350"/>
              </w:tabs>
              <w:spacing w:before="84"/>
              <w:contextualSpacing w:val="0"/>
              <w:jc w:val="left"/>
              <w:rPr>
                <w:rFonts w:eastAsia="Arial" w:cs="Arial"/>
                <w:sz w:val="19"/>
                <w:szCs w:val="19"/>
              </w:rPr>
            </w:pPr>
            <w:r>
              <w:rPr>
                <w:rFonts w:eastAsia="Arial" w:cs="Arial"/>
                <w:color w:val="231F20"/>
                <w:w w:val="85"/>
                <w:sz w:val="19"/>
                <w:szCs w:val="19"/>
              </w:rPr>
              <w:t>No</w:t>
            </w:r>
            <w:r>
              <w:rPr>
                <w:rFonts w:eastAsia="Arial" w:cs="Arial"/>
                <w:color w:val="231F20"/>
                <w:spacing w:val="12"/>
                <w:w w:val="85"/>
                <w:sz w:val="19"/>
                <w:szCs w:val="19"/>
              </w:rPr>
              <w:t xml:space="preserve"> </w:t>
            </w:r>
            <w:r>
              <w:rPr>
                <w:rFonts w:eastAsia="Arial" w:cs="Arial"/>
                <w:color w:val="231F20"/>
                <w:w w:val="85"/>
                <w:sz w:val="19"/>
                <w:szCs w:val="19"/>
              </w:rPr>
              <w:t>response</w:t>
            </w:r>
          </w:p>
          <w:p w14:paraId="1E7F14FE" w14:textId="77777777" w:rsidR="000658F8" w:rsidRDefault="000658F8" w:rsidP="00B61CAF">
            <w:pPr>
              <w:pStyle w:val="ListParagraph"/>
              <w:widowControl w:val="0"/>
              <w:numPr>
                <w:ilvl w:val="0"/>
                <w:numId w:val="29"/>
              </w:numPr>
              <w:tabs>
                <w:tab w:val="left" w:pos="350"/>
              </w:tabs>
              <w:spacing w:before="27" w:line="196" w:lineRule="exact"/>
              <w:ind w:right="198"/>
              <w:contextualSpacing w:val="0"/>
              <w:jc w:val="left"/>
              <w:rPr>
                <w:rFonts w:eastAsia="Arial" w:cs="Arial"/>
                <w:sz w:val="19"/>
                <w:szCs w:val="19"/>
              </w:rPr>
            </w:pPr>
            <w:r>
              <w:rPr>
                <w:rFonts w:eastAsia="Arial" w:cs="Arial"/>
                <w:color w:val="231F20"/>
                <w:w w:val="95"/>
                <w:position w:val="1"/>
                <w:sz w:val="19"/>
                <w:szCs w:val="19"/>
              </w:rPr>
              <w:t>Responds</w:t>
            </w:r>
            <w:r>
              <w:rPr>
                <w:rFonts w:eastAsia="Arial" w:cs="Arial"/>
                <w:color w:val="231F20"/>
                <w:spacing w:val="4"/>
                <w:w w:val="95"/>
                <w:position w:val="1"/>
                <w:sz w:val="19"/>
                <w:szCs w:val="19"/>
              </w:rPr>
              <w:t xml:space="preserve"> </w:t>
            </w:r>
            <w:r>
              <w:rPr>
                <w:rFonts w:eastAsia="Arial" w:cs="Arial"/>
                <w:color w:val="231F20"/>
                <w:w w:val="95"/>
                <w:position w:val="1"/>
                <w:sz w:val="19"/>
                <w:szCs w:val="19"/>
              </w:rPr>
              <w:t>with “ye</w:t>
            </w:r>
            <w:r>
              <w:rPr>
                <w:rFonts w:eastAsia="Arial" w:cs="Arial"/>
                <w:color w:val="231F20"/>
                <w:spacing w:val="-8"/>
                <w:w w:val="95"/>
                <w:position w:val="1"/>
                <w:sz w:val="19"/>
                <w:szCs w:val="19"/>
              </w:rPr>
              <w:t>s</w:t>
            </w:r>
            <w:r>
              <w:rPr>
                <w:rFonts w:eastAsia="Arial" w:cs="Arial"/>
                <w:color w:val="231F20"/>
                <w:spacing w:val="-9"/>
                <w:w w:val="95"/>
                <w:position w:val="1"/>
                <w:sz w:val="19"/>
                <w:szCs w:val="19"/>
              </w:rPr>
              <w:t>,</w:t>
            </w:r>
            <w:r>
              <w:rPr>
                <w:rFonts w:eastAsia="Arial" w:cs="Arial"/>
                <w:color w:val="231F20"/>
                <w:w w:val="95"/>
                <w:position w:val="1"/>
                <w:sz w:val="19"/>
                <w:szCs w:val="19"/>
              </w:rPr>
              <w:t>”</w:t>
            </w:r>
            <w:r>
              <w:rPr>
                <w:rFonts w:eastAsia="Arial" w:cs="Arial"/>
                <w:color w:val="231F20"/>
                <w:spacing w:val="-12"/>
                <w:w w:val="95"/>
                <w:position w:val="1"/>
                <w:sz w:val="19"/>
                <w:szCs w:val="19"/>
              </w:rPr>
              <w:t xml:space="preserve"> </w:t>
            </w:r>
            <w:r>
              <w:rPr>
                <w:rFonts w:eastAsia="Arial" w:cs="Arial"/>
                <w:color w:val="231F20"/>
                <w:w w:val="95"/>
                <w:position w:val="1"/>
                <w:sz w:val="19"/>
                <w:szCs w:val="19"/>
              </w:rPr>
              <w:t>“n</w:t>
            </w:r>
            <w:r>
              <w:rPr>
                <w:rFonts w:eastAsia="Arial" w:cs="Arial"/>
                <w:color w:val="231F20"/>
                <w:spacing w:val="-8"/>
                <w:w w:val="95"/>
                <w:position w:val="1"/>
                <w:sz w:val="19"/>
                <w:szCs w:val="19"/>
              </w:rPr>
              <w:t>o</w:t>
            </w:r>
            <w:r>
              <w:rPr>
                <w:rFonts w:eastAsia="Arial" w:cs="Arial"/>
                <w:color w:val="231F20"/>
                <w:spacing w:val="-9"/>
                <w:w w:val="95"/>
                <w:position w:val="1"/>
                <w:sz w:val="19"/>
                <w:szCs w:val="19"/>
              </w:rPr>
              <w:t>,</w:t>
            </w:r>
            <w:r>
              <w:rPr>
                <w:rFonts w:eastAsia="Arial" w:cs="Arial"/>
                <w:color w:val="231F20"/>
                <w:w w:val="95"/>
                <w:position w:val="1"/>
                <w:sz w:val="19"/>
                <w:szCs w:val="19"/>
              </w:rPr>
              <w:t>”</w:t>
            </w:r>
            <w:r>
              <w:rPr>
                <w:rFonts w:eastAsia="Arial" w:cs="Arial"/>
                <w:color w:val="231F20"/>
                <w:w w:val="157"/>
                <w:position w:val="1"/>
                <w:sz w:val="19"/>
                <w:szCs w:val="19"/>
              </w:rPr>
              <w:t xml:space="preserve"> </w:t>
            </w:r>
            <w:r>
              <w:rPr>
                <w:rFonts w:eastAsia="Arial" w:cs="Arial"/>
                <w:color w:val="231F20"/>
                <w:w w:val="95"/>
                <w:sz w:val="19"/>
                <w:szCs w:val="19"/>
              </w:rPr>
              <w:t>or</w:t>
            </w:r>
            <w:r>
              <w:rPr>
                <w:rFonts w:eastAsia="Arial" w:cs="Arial"/>
                <w:color w:val="231F20"/>
                <w:spacing w:val="7"/>
                <w:w w:val="95"/>
                <w:sz w:val="19"/>
                <w:szCs w:val="19"/>
              </w:rPr>
              <w:t xml:space="preserve"> </w:t>
            </w:r>
            <w:r>
              <w:rPr>
                <w:rFonts w:eastAsia="Arial" w:cs="Arial"/>
                <w:color w:val="231F20"/>
                <w:sz w:val="19"/>
                <w:szCs w:val="19"/>
              </w:rPr>
              <w:t>“I</w:t>
            </w:r>
            <w:r>
              <w:rPr>
                <w:rFonts w:eastAsia="Arial" w:cs="Arial"/>
                <w:color w:val="231F20"/>
                <w:spacing w:val="16"/>
                <w:sz w:val="19"/>
                <w:szCs w:val="19"/>
              </w:rPr>
              <w:t xml:space="preserve"> </w:t>
            </w:r>
            <w:r>
              <w:rPr>
                <w:rFonts w:eastAsia="Arial" w:cs="Arial"/>
                <w:color w:val="231F20"/>
                <w:w w:val="95"/>
                <w:sz w:val="19"/>
                <w:szCs w:val="19"/>
              </w:rPr>
              <w:t>don’t</w:t>
            </w:r>
            <w:r>
              <w:rPr>
                <w:rFonts w:eastAsia="Arial" w:cs="Arial"/>
                <w:color w:val="231F20"/>
                <w:spacing w:val="19"/>
                <w:w w:val="95"/>
                <w:sz w:val="19"/>
                <w:szCs w:val="19"/>
              </w:rPr>
              <w:t xml:space="preserve"> </w:t>
            </w:r>
            <w:r>
              <w:rPr>
                <w:rFonts w:eastAsia="Arial" w:cs="Arial"/>
                <w:color w:val="231F20"/>
                <w:w w:val="95"/>
                <w:sz w:val="19"/>
                <w:szCs w:val="19"/>
              </w:rPr>
              <w:t>know”</w:t>
            </w:r>
          </w:p>
          <w:p w14:paraId="0C550E1F" w14:textId="77777777" w:rsidR="000658F8" w:rsidRDefault="000658F8" w:rsidP="00B61CAF">
            <w:pPr>
              <w:pStyle w:val="ListParagraph"/>
              <w:widowControl w:val="0"/>
              <w:numPr>
                <w:ilvl w:val="0"/>
                <w:numId w:val="29"/>
              </w:numPr>
              <w:tabs>
                <w:tab w:val="left" w:pos="350"/>
              </w:tabs>
              <w:spacing w:before="28" w:line="196" w:lineRule="exact"/>
              <w:ind w:right="197"/>
              <w:contextualSpacing w:val="0"/>
              <w:jc w:val="left"/>
              <w:rPr>
                <w:rFonts w:eastAsia="Arial" w:cs="Arial"/>
                <w:sz w:val="19"/>
                <w:szCs w:val="19"/>
              </w:rPr>
            </w:pPr>
            <w:r>
              <w:rPr>
                <w:rFonts w:eastAsia="Arial" w:cs="Arial"/>
                <w:color w:val="231F20"/>
                <w:w w:val="90"/>
                <w:position w:val="1"/>
                <w:sz w:val="19"/>
                <w:szCs w:val="19"/>
              </w:rPr>
              <w:t>Responds</w:t>
            </w:r>
            <w:r>
              <w:rPr>
                <w:rFonts w:eastAsia="Arial" w:cs="Arial"/>
                <w:color w:val="231F20"/>
                <w:spacing w:val="-16"/>
                <w:w w:val="90"/>
                <w:position w:val="1"/>
                <w:sz w:val="19"/>
                <w:szCs w:val="19"/>
              </w:rPr>
              <w:t xml:space="preserve"> </w:t>
            </w:r>
            <w:r>
              <w:rPr>
                <w:rFonts w:eastAsia="Arial" w:cs="Arial"/>
                <w:color w:val="231F20"/>
                <w:w w:val="90"/>
                <w:position w:val="1"/>
                <w:sz w:val="19"/>
                <w:szCs w:val="19"/>
              </w:rPr>
              <w:t>completely</w:t>
            </w:r>
            <w:r>
              <w:rPr>
                <w:rFonts w:eastAsia="Arial" w:cs="Arial"/>
                <w:color w:val="231F20"/>
                <w:spacing w:val="-15"/>
                <w:w w:val="90"/>
                <w:position w:val="1"/>
                <w:sz w:val="19"/>
                <w:szCs w:val="19"/>
              </w:rPr>
              <w:t xml:space="preserve"> </w:t>
            </w:r>
            <w:r>
              <w:rPr>
                <w:rFonts w:eastAsia="Arial" w:cs="Arial"/>
                <w:color w:val="231F20"/>
                <w:w w:val="90"/>
                <w:position w:val="1"/>
                <w:sz w:val="19"/>
                <w:szCs w:val="19"/>
              </w:rPr>
              <w:t>in</w:t>
            </w:r>
            <w:r>
              <w:rPr>
                <w:rFonts w:eastAsia="Arial" w:cs="Arial"/>
                <w:color w:val="231F20"/>
                <w:spacing w:val="-16"/>
                <w:w w:val="90"/>
                <w:position w:val="1"/>
                <w:sz w:val="19"/>
                <w:szCs w:val="19"/>
              </w:rPr>
              <w:t xml:space="preserve"> </w:t>
            </w:r>
            <w:r>
              <w:rPr>
                <w:rFonts w:eastAsia="Arial" w:cs="Arial"/>
                <w:color w:val="231F20"/>
                <w:w w:val="90"/>
                <w:position w:val="1"/>
                <w:sz w:val="19"/>
                <w:szCs w:val="19"/>
              </w:rPr>
              <w:t>a</w:t>
            </w:r>
            <w:r>
              <w:rPr>
                <w:rFonts w:eastAsia="Arial" w:cs="Arial"/>
                <w:color w:val="231F20"/>
                <w:w w:val="87"/>
                <w:position w:val="1"/>
                <w:sz w:val="19"/>
                <w:szCs w:val="19"/>
              </w:rPr>
              <w:t xml:space="preserve"> </w:t>
            </w:r>
            <w:r>
              <w:rPr>
                <w:rFonts w:eastAsia="Arial" w:cs="Arial"/>
                <w:color w:val="231F20"/>
                <w:w w:val="90"/>
                <w:sz w:val="19"/>
                <w:szCs w:val="19"/>
              </w:rPr>
              <w:t>language</w:t>
            </w:r>
            <w:r>
              <w:rPr>
                <w:rFonts w:eastAsia="Arial" w:cs="Arial"/>
                <w:color w:val="231F20"/>
                <w:spacing w:val="-4"/>
                <w:w w:val="90"/>
                <w:sz w:val="19"/>
                <w:szCs w:val="19"/>
              </w:rPr>
              <w:t xml:space="preserve"> </w:t>
            </w:r>
            <w:r>
              <w:rPr>
                <w:rFonts w:eastAsia="Arial" w:cs="Arial"/>
                <w:color w:val="231F20"/>
                <w:w w:val="90"/>
                <w:sz w:val="19"/>
                <w:szCs w:val="19"/>
              </w:rPr>
              <w:t>other</w:t>
            </w:r>
            <w:r>
              <w:rPr>
                <w:rFonts w:eastAsia="Arial" w:cs="Arial"/>
                <w:color w:val="231F20"/>
                <w:spacing w:val="-3"/>
                <w:w w:val="90"/>
                <w:sz w:val="19"/>
                <w:szCs w:val="19"/>
              </w:rPr>
              <w:t xml:space="preserve"> </w:t>
            </w:r>
            <w:r>
              <w:rPr>
                <w:rFonts w:eastAsia="Arial" w:cs="Arial"/>
                <w:color w:val="231F20"/>
                <w:w w:val="90"/>
                <w:sz w:val="19"/>
                <w:szCs w:val="19"/>
              </w:rPr>
              <w:t>than</w:t>
            </w:r>
            <w:r>
              <w:rPr>
                <w:rFonts w:eastAsia="Arial" w:cs="Arial"/>
                <w:color w:val="231F20"/>
                <w:spacing w:val="-3"/>
                <w:w w:val="90"/>
                <w:sz w:val="19"/>
                <w:szCs w:val="19"/>
              </w:rPr>
              <w:t xml:space="preserve"> </w:t>
            </w:r>
            <w:r>
              <w:rPr>
                <w:rFonts w:eastAsia="Arial" w:cs="Arial"/>
                <w:color w:val="231F20"/>
                <w:w w:val="90"/>
                <w:sz w:val="19"/>
                <w:szCs w:val="19"/>
              </w:rPr>
              <w:t>English</w:t>
            </w:r>
          </w:p>
          <w:p w14:paraId="360B776E" w14:textId="77777777" w:rsidR="000658F8" w:rsidRDefault="000658F8" w:rsidP="00B61CAF">
            <w:pPr>
              <w:pStyle w:val="ListParagraph"/>
              <w:widowControl w:val="0"/>
              <w:numPr>
                <w:ilvl w:val="0"/>
                <w:numId w:val="29"/>
              </w:numPr>
              <w:tabs>
                <w:tab w:val="left" w:pos="350"/>
              </w:tabs>
              <w:spacing w:line="211" w:lineRule="exact"/>
              <w:contextualSpacing w:val="0"/>
              <w:jc w:val="left"/>
              <w:rPr>
                <w:rFonts w:eastAsia="Arial" w:cs="Arial"/>
                <w:sz w:val="19"/>
                <w:szCs w:val="19"/>
              </w:rPr>
            </w:pPr>
            <w:r>
              <w:rPr>
                <w:rFonts w:eastAsia="Arial" w:cs="Arial"/>
                <w:color w:val="231F20"/>
                <w:w w:val="90"/>
                <w:sz w:val="19"/>
                <w:szCs w:val="19"/>
              </w:rPr>
              <w:t>Uses</w:t>
            </w:r>
            <w:r>
              <w:rPr>
                <w:rFonts w:eastAsia="Arial" w:cs="Arial"/>
                <w:color w:val="231F20"/>
                <w:spacing w:val="-8"/>
                <w:w w:val="90"/>
                <w:sz w:val="19"/>
                <w:szCs w:val="19"/>
              </w:rPr>
              <w:t xml:space="preserve"> </w:t>
            </w:r>
            <w:r>
              <w:rPr>
                <w:rFonts w:eastAsia="Arial" w:cs="Arial"/>
                <w:color w:val="231F20"/>
                <w:w w:val="90"/>
                <w:sz w:val="19"/>
                <w:szCs w:val="19"/>
              </w:rPr>
              <w:t>one</w:t>
            </w:r>
            <w:r>
              <w:rPr>
                <w:rFonts w:eastAsia="Arial" w:cs="Arial"/>
                <w:color w:val="231F20"/>
                <w:spacing w:val="-8"/>
                <w:w w:val="90"/>
                <w:sz w:val="19"/>
                <w:szCs w:val="19"/>
              </w:rPr>
              <w:t xml:space="preserve"> </w:t>
            </w:r>
            <w:r>
              <w:rPr>
                <w:rFonts w:eastAsia="Arial" w:cs="Arial"/>
                <w:color w:val="231F20"/>
                <w:w w:val="90"/>
                <w:sz w:val="19"/>
                <w:szCs w:val="19"/>
              </w:rPr>
              <w:t>word</w:t>
            </w:r>
            <w:r>
              <w:rPr>
                <w:rFonts w:eastAsia="Arial" w:cs="Arial"/>
                <w:color w:val="231F20"/>
                <w:spacing w:val="-7"/>
                <w:w w:val="90"/>
                <w:sz w:val="19"/>
                <w:szCs w:val="19"/>
              </w:rPr>
              <w:t xml:space="preserve"> </w:t>
            </w:r>
            <w:r>
              <w:rPr>
                <w:rFonts w:eastAsia="Arial" w:cs="Arial"/>
                <w:color w:val="231F20"/>
                <w:w w:val="90"/>
                <w:sz w:val="19"/>
                <w:szCs w:val="19"/>
              </w:rPr>
              <w:t>to</w:t>
            </w:r>
            <w:r>
              <w:rPr>
                <w:rFonts w:eastAsia="Arial" w:cs="Arial"/>
                <w:color w:val="231F20"/>
                <w:spacing w:val="-8"/>
                <w:w w:val="90"/>
                <w:sz w:val="19"/>
                <w:szCs w:val="19"/>
              </w:rPr>
              <w:t xml:space="preserve"> </w:t>
            </w:r>
            <w:r>
              <w:rPr>
                <w:rFonts w:eastAsia="Arial" w:cs="Arial"/>
                <w:color w:val="231F20"/>
                <w:w w:val="90"/>
                <w:sz w:val="19"/>
                <w:szCs w:val="19"/>
              </w:rPr>
              <w:t>respond</w:t>
            </w:r>
          </w:p>
          <w:p w14:paraId="70F18B54" w14:textId="77777777" w:rsidR="000658F8" w:rsidRDefault="000658F8" w:rsidP="00B61CAF">
            <w:pPr>
              <w:pStyle w:val="ListParagraph"/>
              <w:widowControl w:val="0"/>
              <w:numPr>
                <w:ilvl w:val="0"/>
                <w:numId w:val="29"/>
              </w:numPr>
              <w:tabs>
                <w:tab w:val="left" w:pos="350"/>
              </w:tabs>
              <w:spacing w:before="1" w:line="210" w:lineRule="exact"/>
              <w:ind w:right="161"/>
              <w:contextualSpacing w:val="0"/>
              <w:jc w:val="left"/>
              <w:rPr>
                <w:rFonts w:eastAsia="Arial" w:cs="Arial"/>
                <w:sz w:val="19"/>
                <w:szCs w:val="19"/>
              </w:rPr>
            </w:pPr>
            <w:r>
              <w:rPr>
                <w:rFonts w:eastAsia="Arial" w:cs="Arial"/>
                <w:color w:val="231F20"/>
                <w:w w:val="90"/>
                <w:sz w:val="19"/>
                <w:szCs w:val="19"/>
              </w:rPr>
              <w:t>Does</w:t>
            </w:r>
            <w:r>
              <w:rPr>
                <w:rFonts w:eastAsia="Arial" w:cs="Arial"/>
                <w:color w:val="231F20"/>
                <w:spacing w:val="-14"/>
                <w:w w:val="90"/>
                <w:sz w:val="19"/>
                <w:szCs w:val="19"/>
              </w:rPr>
              <w:t xml:space="preserve"> </w:t>
            </w:r>
            <w:r>
              <w:rPr>
                <w:rFonts w:eastAsia="Arial" w:cs="Arial"/>
                <w:color w:val="231F20"/>
                <w:w w:val="90"/>
                <w:sz w:val="19"/>
                <w:szCs w:val="19"/>
              </w:rPr>
              <w:t>not</w:t>
            </w:r>
            <w:r>
              <w:rPr>
                <w:rFonts w:eastAsia="Arial" w:cs="Arial"/>
                <w:color w:val="231F20"/>
                <w:spacing w:val="-14"/>
                <w:w w:val="90"/>
                <w:sz w:val="19"/>
                <w:szCs w:val="19"/>
              </w:rPr>
              <w:t xml:space="preserve"> </w:t>
            </w:r>
            <w:r>
              <w:rPr>
                <w:rFonts w:eastAsia="Arial" w:cs="Arial"/>
                <w:color w:val="231F20"/>
                <w:w w:val="90"/>
                <w:sz w:val="19"/>
                <w:szCs w:val="19"/>
              </w:rPr>
              <w:t>express</w:t>
            </w:r>
            <w:r>
              <w:rPr>
                <w:rFonts w:eastAsia="Arial" w:cs="Arial"/>
                <w:color w:val="231F20"/>
                <w:spacing w:val="-14"/>
                <w:w w:val="90"/>
                <w:sz w:val="19"/>
                <w:szCs w:val="19"/>
              </w:rPr>
              <w:t xml:space="preserve"> </w:t>
            </w:r>
            <w:r>
              <w:rPr>
                <w:rFonts w:eastAsia="Arial" w:cs="Arial"/>
                <w:color w:val="231F20"/>
                <w:w w:val="90"/>
                <w:sz w:val="19"/>
                <w:szCs w:val="19"/>
              </w:rPr>
              <w:t>a</w:t>
            </w:r>
            <w:r>
              <w:rPr>
                <w:rFonts w:eastAsia="Arial" w:cs="Arial"/>
                <w:color w:val="231F20"/>
                <w:spacing w:val="-14"/>
                <w:w w:val="90"/>
                <w:sz w:val="19"/>
                <w:szCs w:val="19"/>
              </w:rPr>
              <w:t xml:space="preserve"> </w:t>
            </w:r>
            <w:r>
              <w:rPr>
                <w:rFonts w:eastAsia="Arial" w:cs="Arial"/>
                <w:color w:val="231F20"/>
                <w:w w:val="90"/>
                <w:sz w:val="19"/>
                <w:szCs w:val="19"/>
              </w:rPr>
              <w:t>complete thought</w:t>
            </w:r>
            <w:r>
              <w:rPr>
                <w:rFonts w:eastAsia="Arial" w:cs="Arial"/>
                <w:color w:val="231F20"/>
                <w:spacing w:val="12"/>
                <w:w w:val="90"/>
                <w:sz w:val="19"/>
                <w:szCs w:val="19"/>
              </w:rPr>
              <w:t xml:space="preserve"> </w:t>
            </w:r>
            <w:r>
              <w:rPr>
                <w:rFonts w:eastAsia="Arial" w:cs="Arial"/>
                <w:color w:val="231F20"/>
                <w:w w:val="90"/>
                <w:sz w:val="19"/>
                <w:szCs w:val="19"/>
              </w:rPr>
              <w:t>or</w:t>
            </w:r>
            <w:r>
              <w:rPr>
                <w:rFonts w:eastAsia="Arial" w:cs="Arial"/>
                <w:color w:val="231F20"/>
                <w:spacing w:val="12"/>
                <w:w w:val="90"/>
                <w:sz w:val="19"/>
                <w:szCs w:val="19"/>
              </w:rPr>
              <w:t xml:space="preserve"> </w:t>
            </w:r>
            <w:r>
              <w:rPr>
                <w:rFonts w:eastAsia="Arial" w:cs="Arial"/>
                <w:color w:val="231F20"/>
                <w:w w:val="90"/>
                <w:sz w:val="19"/>
                <w:szCs w:val="19"/>
              </w:rPr>
              <w:t>idea</w:t>
            </w:r>
          </w:p>
          <w:p w14:paraId="7D7B0395" w14:textId="77777777" w:rsidR="000658F8" w:rsidRDefault="000658F8" w:rsidP="00B61CAF">
            <w:pPr>
              <w:pStyle w:val="ListParagraph"/>
              <w:widowControl w:val="0"/>
              <w:numPr>
                <w:ilvl w:val="0"/>
                <w:numId w:val="29"/>
              </w:numPr>
              <w:tabs>
                <w:tab w:val="left" w:pos="350"/>
              </w:tabs>
              <w:spacing w:line="204" w:lineRule="exact"/>
              <w:contextualSpacing w:val="0"/>
              <w:jc w:val="left"/>
              <w:rPr>
                <w:rFonts w:eastAsia="Arial" w:cs="Arial"/>
                <w:sz w:val="19"/>
                <w:szCs w:val="19"/>
              </w:rPr>
            </w:pPr>
            <w:r>
              <w:rPr>
                <w:rFonts w:eastAsia="Arial" w:cs="Arial"/>
                <w:color w:val="231F20"/>
                <w:w w:val="95"/>
                <w:sz w:val="19"/>
                <w:szCs w:val="19"/>
              </w:rPr>
              <w:t>Unintelligible</w:t>
            </w:r>
          </w:p>
          <w:p w14:paraId="734564E2" w14:textId="77777777" w:rsidR="000658F8" w:rsidRDefault="000658F8" w:rsidP="00B61CAF">
            <w:pPr>
              <w:pStyle w:val="ListParagraph"/>
              <w:widowControl w:val="0"/>
              <w:numPr>
                <w:ilvl w:val="0"/>
                <w:numId w:val="29"/>
              </w:numPr>
              <w:tabs>
                <w:tab w:val="left" w:pos="350"/>
              </w:tabs>
              <w:spacing w:before="5" w:line="210" w:lineRule="exact"/>
              <w:ind w:right="364"/>
              <w:contextualSpacing w:val="0"/>
              <w:jc w:val="left"/>
              <w:rPr>
                <w:rFonts w:eastAsia="Arial" w:cs="Arial"/>
                <w:sz w:val="19"/>
                <w:szCs w:val="19"/>
              </w:rPr>
            </w:pPr>
            <w:r>
              <w:rPr>
                <w:rFonts w:eastAsia="Arial" w:cs="Arial"/>
                <w:color w:val="231F20"/>
                <w:w w:val="90"/>
                <w:sz w:val="19"/>
                <w:szCs w:val="19"/>
              </w:rPr>
              <w:t>Errors</w:t>
            </w:r>
            <w:r>
              <w:rPr>
                <w:rFonts w:eastAsia="Arial" w:cs="Arial"/>
                <w:color w:val="231F20"/>
                <w:spacing w:val="-14"/>
                <w:w w:val="90"/>
                <w:sz w:val="19"/>
                <w:szCs w:val="19"/>
              </w:rPr>
              <w:t xml:space="preserve"> </w:t>
            </w:r>
            <w:r>
              <w:rPr>
                <w:rFonts w:eastAsia="Arial" w:cs="Arial"/>
                <w:color w:val="231F20"/>
                <w:w w:val="90"/>
                <w:sz w:val="19"/>
                <w:szCs w:val="19"/>
              </w:rPr>
              <w:t>may</w:t>
            </w:r>
            <w:r>
              <w:rPr>
                <w:rFonts w:eastAsia="Arial" w:cs="Arial"/>
                <w:color w:val="231F20"/>
                <w:spacing w:val="-13"/>
                <w:w w:val="90"/>
                <w:sz w:val="19"/>
                <w:szCs w:val="19"/>
              </w:rPr>
              <w:t xml:space="preserve"> </w:t>
            </w:r>
            <w:r>
              <w:rPr>
                <w:rFonts w:eastAsia="Arial" w:cs="Arial"/>
                <w:color w:val="231F20"/>
                <w:w w:val="90"/>
                <w:sz w:val="19"/>
                <w:szCs w:val="19"/>
              </w:rPr>
              <w:t>totally</w:t>
            </w:r>
            <w:r>
              <w:rPr>
                <w:rFonts w:eastAsia="Arial" w:cs="Arial"/>
                <w:color w:val="231F20"/>
                <w:spacing w:val="-13"/>
                <w:w w:val="90"/>
                <w:sz w:val="19"/>
                <w:szCs w:val="19"/>
              </w:rPr>
              <w:t xml:space="preserve"> </w:t>
            </w:r>
            <w:r>
              <w:rPr>
                <w:rFonts w:eastAsia="Arial" w:cs="Arial"/>
                <w:color w:val="231F20"/>
                <w:w w:val="90"/>
                <w:sz w:val="19"/>
                <w:szCs w:val="19"/>
              </w:rPr>
              <w:t>obscure</w:t>
            </w:r>
            <w:r>
              <w:rPr>
                <w:rFonts w:eastAsia="Arial" w:cs="Arial"/>
                <w:color w:val="231F20"/>
                <w:w w:val="86"/>
                <w:sz w:val="19"/>
                <w:szCs w:val="19"/>
              </w:rPr>
              <w:t xml:space="preserve"> </w:t>
            </w:r>
            <w:r>
              <w:rPr>
                <w:rFonts w:eastAsia="Arial" w:cs="Arial"/>
                <w:color w:val="231F20"/>
                <w:w w:val="90"/>
                <w:sz w:val="19"/>
                <w:szCs w:val="19"/>
              </w:rPr>
              <w:t>meaning</w:t>
            </w:r>
          </w:p>
        </w:tc>
        <w:tc>
          <w:tcPr>
            <w:tcW w:w="2972" w:type="dxa"/>
            <w:tcBorders>
              <w:top w:val="single" w:sz="8" w:space="0" w:color="231F20"/>
              <w:left w:val="single" w:sz="8" w:space="0" w:color="231F20"/>
              <w:bottom w:val="single" w:sz="8" w:space="0" w:color="231F20"/>
              <w:right w:val="single" w:sz="8" w:space="0" w:color="231F20"/>
            </w:tcBorders>
          </w:tcPr>
          <w:p w14:paraId="483C38BF" w14:textId="77777777" w:rsidR="000658F8" w:rsidRDefault="000658F8" w:rsidP="00B61CAF">
            <w:pPr>
              <w:pStyle w:val="ListParagraph"/>
              <w:widowControl w:val="0"/>
              <w:numPr>
                <w:ilvl w:val="0"/>
                <w:numId w:val="28"/>
              </w:numPr>
              <w:tabs>
                <w:tab w:val="left" w:pos="343"/>
              </w:tabs>
              <w:spacing w:before="93" w:line="210" w:lineRule="exact"/>
              <w:ind w:left="1080" w:right="604"/>
              <w:contextualSpacing w:val="0"/>
              <w:jc w:val="left"/>
              <w:rPr>
                <w:rFonts w:eastAsia="Arial" w:cs="Arial"/>
                <w:sz w:val="19"/>
                <w:szCs w:val="19"/>
              </w:rPr>
            </w:pPr>
            <w:r>
              <w:rPr>
                <w:rFonts w:eastAsia="Arial" w:cs="Arial"/>
                <w:color w:val="231F20"/>
                <w:w w:val="90"/>
                <w:sz w:val="19"/>
                <w:szCs w:val="19"/>
              </w:rPr>
              <w:t>Uses</w:t>
            </w:r>
            <w:r>
              <w:rPr>
                <w:rFonts w:eastAsia="Arial" w:cs="Arial"/>
                <w:color w:val="231F20"/>
                <w:spacing w:val="1"/>
                <w:w w:val="90"/>
                <w:sz w:val="19"/>
                <w:szCs w:val="19"/>
              </w:rPr>
              <w:t xml:space="preserve"> </w:t>
            </w:r>
            <w:r>
              <w:rPr>
                <w:rFonts w:eastAsia="Arial" w:cs="Arial"/>
                <w:color w:val="231F20"/>
                <w:w w:val="90"/>
                <w:sz w:val="19"/>
                <w:szCs w:val="19"/>
              </w:rPr>
              <w:t>multiple</w:t>
            </w:r>
            <w:r>
              <w:rPr>
                <w:rFonts w:eastAsia="Arial" w:cs="Arial"/>
                <w:color w:val="231F20"/>
                <w:spacing w:val="1"/>
                <w:w w:val="90"/>
                <w:sz w:val="19"/>
                <w:szCs w:val="19"/>
              </w:rPr>
              <w:t xml:space="preserve"> </w:t>
            </w:r>
            <w:r>
              <w:rPr>
                <w:rFonts w:eastAsia="Arial" w:cs="Arial"/>
                <w:color w:val="231F20"/>
                <w:w w:val="90"/>
                <w:sz w:val="19"/>
                <w:szCs w:val="19"/>
              </w:rPr>
              <w:t>words</w:t>
            </w:r>
            <w:r>
              <w:rPr>
                <w:rFonts w:eastAsia="Arial" w:cs="Arial"/>
                <w:color w:val="231F20"/>
                <w:spacing w:val="2"/>
                <w:w w:val="90"/>
                <w:sz w:val="19"/>
                <w:szCs w:val="19"/>
              </w:rPr>
              <w:t xml:space="preserve"> </w:t>
            </w:r>
            <w:r>
              <w:rPr>
                <w:rFonts w:eastAsia="Arial" w:cs="Arial"/>
                <w:color w:val="231F20"/>
                <w:w w:val="90"/>
                <w:sz w:val="19"/>
                <w:szCs w:val="19"/>
              </w:rPr>
              <w:t>to</w:t>
            </w:r>
            <w:r>
              <w:rPr>
                <w:rFonts w:eastAsia="Arial" w:cs="Arial"/>
                <w:color w:val="231F20"/>
                <w:w w:val="97"/>
                <w:sz w:val="19"/>
                <w:szCs w:val="19"/>
              </w:rPr>
              <w:t xml:space="preserve"> </w:t>
            </w:r>
            <w:r>
              <w:rPr>
                <w:rFonts w:eastAsia="Arial" w:cs="Arial"/>
                <w:color w:val="231F20"/>
                <w:w w:val="90"/>
                <w:sz w:val="19"/>
                <w:szCs w:val="19"/>
              </w:rPr>
              <w:t>respond</w:t>
            </w:r>
          </w:p>
          <w:p w14:paraId="4959E0F6" w14:textId="77777777" w:rsidR="000658F8" w:rsidRDefault="000658F8" w:rsidP="00B61CAF">
            <w:pPr>
              <w:pStyle w:val="ListParagraph"/>
              <w:widowControl w:val="0"/>
              <w:numPr>
                <w:ilvl w:val="0"/>
                <w:numId w:val="28"/>
              </w:numPr>
              <w:tabs>
                <w:tab w:val="left" w:pos="343"/>
              </w:tabs>
              <w:spacing w:line="210" w:lineRule="exact"/>
              <w:ind w:left="1080" w:right="238"/>
              <w:contextualSpacing w:val="0"/>
              <w:jc w:val="left"/>
              <w:rPr>
                <w:rFonts w:eastAsia="Arial" w:cs="Arial"/>
                <w:sz w:val="19"/>
                <w:szCs w:val="19"/>
              </w:rPr>
            </w:pPr>
            <w:r>
              <w:rPr>
                <w:rFonts w:eastAsia="Arial" w:cs="Arial"/>
                <w:color w:val="231F20"/>
                <w:spacing w:val="-14"/>
                <w:w w:val="90"/>
                <w:sz w:val="19"/>
                <w:szCs w:val="19"/>
              </w:rPr>
              <w:t>P</w:t>
            </w:r>
            <w:r>
              <w:rPr>
                <w:rFonts w:eastAsia="Arial" w:cs="Arial"/>
                <w:color w:val="231F20"/>
                <w:w w:val="90"/>
                <w:sz w:val="19"/>
                <w:szCs w:val="19"/>
              </w:rPr>
              <w:t>artially</w:t>
            </w:r>
            <w:r>
              <w:rPr>
                <w:rFonts w:eastAsia="Arial" w:cs="Arial"/>
                <w:color w:val="231F20"/>
                <w:spacing w:val="-20"/>
                <w:w w:val="90"/>
                <w:sz w:val="19"/>
                <w:szCs w:val="19"/>
              </w:rPr>
              <w:t xml:space="preserve"> </w:t>
            </w:r>
            <w:r>
              <w:rPr>
                <w:rFonts w:eastAsia="Arial" w:cs="Arial"/>
                <w:color w:val="231F20"/>
                <w:w w:val="90"/>
                <w:sz w:val="19"/>
                <w:szCs w:val="19"/>
              </w:rPr>
              <w:t>expresses</w:t>
            </w:r>
            <w:r>
              <w:rPr>
                <w:rFonts w:eastAsia="Arial" w:cs="Arial"/>
                <w:color w:val="231F20"/>
                <w:spacing w:val="-20"/>
                <w:w w:val="90"/>
                <w:sz w:val="19"/>
                <w:szCs w:val="19"/>
              </w:rPr>
              <w:t xml:space="preserve"> </w:t>
            </w:r>
            <w:r>
              <w:rPr>
                <w:rFonts w:eastAsia="Arial" w:cs="Arial"/>
                <w:color w:val="231F20"/>
                <w:w w:val="90"/>
                <w:sz w:val="19"/>
                <w:szCs w:val="19"/>
              </w:rPr>
              <w:t>thoughts</w:t>
            </w:r>
            <w:r>
              <w:rPr>
                <w:rFonts w:eastAsia="Arial" w:cs="Arial"/>
                <w:color w:val="231F20"/>
                <w:w w:val="92"/>
                <w:sz w:val="19"/>
                <w:szCs w:val="19"/>
              </w:rPr>
              <w:t xml:space="preserve"> </w:t>
            </w:r>
            <w:r>
              <w:rPr>
                <w:rFonts w:eastAsia="Arial" w:cs="Arial"/>
                <w:color w:val="231F20"/>
                <w:w w:val="90"/>
                <w:sz w:val="19"/>
                <w:szCs w:val="19"/>
              </w:rPr>
              <w:t>and</w:t>
            </w:r>
            <w:r>
              <w:rPr>
                <w:rFonts w:eastAsia="Arial" w:cs="Arial"/>
                <w:color w:val="231F20"/>
                <w:spacing w:val="-22"/>
                <w:w w:val="90"/>
                <w:sz w:val="19"/>
                <w:szCs w:val="19"/>
              </w:rPr>
              <w:t xml:space="preserve"> </w:t>
            </w:r>
            <w:r>
              <w:rPr>
                <w:rFonts w:eastAsia="Arial" w:cs="Arial"/>
                <w:color w:val="231F20"/>
                <w:w w:val="90"/>
                <w:sz w:val="19"/>
                <w:szCs w:val="19"/>
              </w:rPr>
              <w:t>ideas</w:t>
            </w:r>
          </w:p>
          <w:p w14:paraId="18181496" w14:textId="77777777" w:rsidR="000658F8" w:rsidRDefault="000658F8" w:rsidP="00B61CAF">
            <w:pPr>
              <w:pStyle w:val="ListParagraph"/>
              <w:widowControl w:val="0"/>
              <w:numPr>
                <w:ilvl w:val="0"/>
                <w:numId w:val="28"/>
              </w:numPr>
              <w:tabs>
                <w:tab w:val="left" w:pos="343"/>
              </w:tabs>
              <w:spacing w:line="210" w:lineRule="exact"/>
              <w:ind w:left="1080" w:right="192"/>
              <w:contextualSpacing w:val="0"/>
              <w:jc w:val="left"/>
              <w:rPr>
                <w:rFonts w:eastAsia="Arial" w:cs="Arial"/>
                <w:sz w:val="19"/>
                <w:szCs w:val="19"/>
              </w:rPr>
            </w:pPr>
            <w:r>
              <w:rPr>
                <w:rFonts w:eastAsia="Arial" w:cs="Arial"/>
                <w:color w:val="231F20"/>
                <w:spacing w:val="-12"/>
                <w:w w:val="90"/>
                <w:sz w:val="19"/>
                <w:szCs w:val="19"/>
              </w:rPr>
              <w:t>F</w:t>
            </w:r>
            <w:r>
              <w:rPr>
                <w:rFonts w:eastAsia="Arial" w:cs="Arial"/>
                <w:color w:val="231F20"/>
                <w:w w:val="90"/>
                <w:sz w:val="19"/>
                <w:szCs w:val="19"/>
              </w:rPr>
              <w:t>requent</w:t>
            </w:r>
            <w:r>
              <w:rPr>
                <w:rFonts w:eastAsia="Arial" w:cs="Arial"/>
                <w:color w:val="231F20"/>
                <w:spacing w:val="-22"/>
                <w:w w:val="90"/>
                <w:sz w:val="19"/>
                <w:szCs w:val="19"/>
              </w:rPr>
              <w:t xml:space="preserve"> </w:t>
            </w:r>
            <w:r>
              <w:rPr>
                <w:rFonts w:eastAsia="Arial" w:cs="Arial"/>
                <w:color w:val="231F20"/>
                <w:w w:val="90"/>
                <w:sz w:val="19"/>
                <w:szCs w:val="19"/>
              </w:rPr>
              <w:t>errors</w:t>
            </w:r>
            <w:r>
              <w:rPr>
                <w:rFonts w:eastAsia="Arial" w:cs="Arial"/>
                <w:color w:val="231F20"/>
                <w:spacing w:val="-22"/>
                <w:w w:val="90"/>
                <w:sz w:val="19"/>
                <w:szCs w:val="19"/>
              </w:rPr>
              <w:t xml:space="preserve"> </w:t>
            </w:r>
            <w:r>
              <w:rPr>
                <w:rFonts w:eastAsia="Arial" w:cs="Arial"/>
                <w:color w:val="231F20"/>
                <w:w w:val="90"/>
                <w:sz w:val="19"/>
                <w:szCs w:val="19"/>
              </w:rPr>
              <w:t>may</w:t>
            </w:r>
            <w:r>
              <w:rPr>
                <w:rFonts w:eastAsia="Arial" w:cs="Arial"/>
                <w:color w:val="231F20"/>
                <w:spacing w:val="-21"/>
                <w:w w:val="90"/>
                <w:sz w:val="19"/>
                <w:szCs w:val="19"/>
              </w:rPr>
              <w:t xml:space="preserve"> </w:t>
            </w:r>
            <w:r>
              <w:rPr>
                <w:rFonts w:eastAsia="Arial" w:cs="Arial"/>
                <w:color w:val="231F20"/>
                <w:w w:val="90"/>
                <w:sz w:val="19"/>
                <w:szCs w:val="19"/>
              </w:rPr>
              <w:t>obscure</w:t>
            </w:r>
            <w:r>
              <w:rPr>
                <w:rFonts w:eastAsia="Arial" w:cs="Arial"/>
                <w:color w:val="231F20"/>
                <w:w w:val="86"/>
                <w:sz w:val="19"/>
                <w:szCs w:val="19"/>
              </w:rPr>
              <w:t xml:space="preserve"> </w:t>
            </w:r>
            <w:r>
              <w:rPr>
                <w:rFonts w:eastAsia="Arial" w:cs="Arial"/>
                <w:color w:val="231F20"/>
                <w:w w:val="90"/>
                <w:sz w:val="19"/>
                <w:szCs w:val="19"/>
              </w:rPr>
              <w:t>meaning</w:t>
            </w:r>
          </w:p>
        </w:tc>
        <w:tc>
          <w:tcPr>
            <w:tcW w:w="2972" w:type="dxa"/>
            <w:tcBorders>
              <w:top w:val="single" w:sz="8" w:space="0" w:color="231F20"/>
              <w:left w:val="single" w:sz="8" w:space="0" w:color="231F20"/>
              <w:bottom w:val="single" w:sz="8" w:space="0" w:color="231F20"/>
              <w:right w:val="single" w:sz="8" w:space="0" w:color="231F20"/>
            </w:tcBorders>
          </w:tcPr>
          <w:p w14:paraId="6EDA8273" w14:textId="77777777" w:rsidR="000658F8" w:rsidRDefault="000658F8" w:rsidP="00B61CAF">
            <w:pPr>
              <w:pStyle w:val="ListParagraph"/>
              <w:widowControl w:val="0"/>
              <w:numPr>
                <w:ilvl w:val="0"/>
                <w:numId w:val="27"/>
              </w:numPr>
              <w:tabs>
                <w:tab w:val="left" w:pos="336"/>
              </w:tabs>
              <w:spacing w:before="93" w:line="210" w:lineRule="exact"/>
              <w:ind w:left="360" w:right="170"/>
              <w:contextualSpacing w:val="0"/>
              <w:jc w:val="left"/>
              <w:rPr>
                <w:rFonts w:eastAsia="Arial" w:cs="Arial"/>
                <w:sz w:val="19"/>
                <w:szCs w:val="19"/>
              </w:rPr>
            </w:pPr>
            <w:r>
              <w:rPr>
                <w:rFonts w:eastAsia="Arial" w:cs="Arial"/>
                <w:color w:val="231F20"/>
                <w:w w:val="90"/>
                <w:sz w:val="19"/>
                <w:szCs w:val="19"/>
              </w:rPr>
              <w:t>Uses</w:t>
            </w:r>
            <w:r>
              <w:rPr>
                <w:rFonts w:eastAsia="Arial" w:cs="Arial"/>
                <w:color w:val="231F20"/>
                <w:spacing w:val="-23"/>
                <w:w w:val="90"/>
                <w:sz w:val="19"/>
                <w:szCs w:val="19"/>
              </w:rPr>
              <w:t xml:space="preserve"> </w:t>
            </w:r>
            <w:r>
              <w:rPr>
                <w:rFonts w:eastAsia="Arial" w:cs="Arial"/>
                <w:color w:val="231F20"/>
                <w:w w:val="90"/>
                <w:sz w:val="19"/>
                <w:szCs w:val="19"/>
              </w:rPr>
              <w:t>connected</w:t>
            </w:r>
            <w:r>
              <w:rPr>
                <w:rFonts w:eastAsia="Arial" w:cs="Arial"/>
                <w:color w:val="231F20"/>
                <w:spacing w:val="-23"/>
                <w:w w:val="90"/>
                <w:sz w:val="19"/>
                <w:szCs w:val="19"/>
              </w:rPr>
              <w:t xml:space="preserve"> </w:t>
            </w:r>
            <w:r>
              <w:rPr>
                <w:rFonts w:eastAsia="Arial" w:cs="Arial"/>
                <w:color w:val="231F20"/>
                <w:w w:val="90"/>
                <w:sz w:val="19"/>
                <w:szCs w:val="19"/>
              </w:rPr>
              <w:t>phrases</w:t>
            </w:r>
            <w:r>
              <w:rPr>
                <w:rFonts w:eastAsia="Arial" w:cs="Arial"/>
                <w:color w:val="231F20"/>
                <w:spacing w:val="-22"/>
                <w:w w:val="90"/>
                <w:sz w:val="19"/>
                <w:szCs w:val="19"/>
              </w:rPr>
              <w:t xml:space="preserve"> </w:t>
            </w:r>
            <w:r>
              <w:rPr>
                <w:rFonts w:eastAsia="Arial" w:cs="Arial"/>
                <w:color w:val="231F20"/>
                <w:w w:val="90"/>
                <w:sz w:val="19"/>
                <w:szCs w:val="19"/>
              </w:rPr>
              <w:t>or</w:t>
            </w:r>
            <w:r>
              <w:rPr>
                <w:rFonts w:eastAsia="Arial" w:cs="Arial"/>
                <w:color w:val="231F20"/>
                <w:spacing w:val="-23"/>
                <w:w w:val="90"/>
                <w:sz w:val="19"/>
                <w:szCs w:val="19"/>
              </w:rPr>
              <w:t xml:space="preserve"> </w:t>
            </w:r>
            <w:r>
              <w:rPr>
                <w:rFonts w:eastAsia="Arial" w:cs="Arial"/>
                <w:color w:val="231F20"/>
                <w:w w:val="90"/>
                <w:sz w:val="19"/>
                <w:szCs w:val="19"/>
              </w:rPr>
              <w:t>a</w:t>
            </w:r>
            <w:r>
              <w:rPr>
                <w:rFonts w:eastAsia="Arial" w:cs="Arial"/>
                <w:color w:val="231F20"/>
                <w:w w:val="87"/>
                <w:sz w:val="19"/>
                <w:szCs w:val="19"/>
              </w:rPr>
              <w:t xml:space="preserve"> </w:t>
            </w:r>
            <w:r>
              <w:rPr>
                <w:rFonts w:eastAsia="Arial" w:cs="Arial"/>
                <w:color w:val="231F20"/>
                <w:w w:val="90"/>
                <w:sz w:val="19"/>
                <w:szCs w:val="19"/>
              </w:rPr>
              <w:t>simple</w:t>
            </w:r>
            <w:r>
              <w:rPr>
                <w:rFonts w:eastAsia="Arial" w:cs="Arial"/>
                <w:color w:val="231F20"/>
                <w:spacing w:val="-13"/>
                <w:w w:val="90"/>
                <w:sz w:val="19"/>
                <w:szCs w:val="19"/>
              </w:rPr>
              <w:t xml:space="preserve"> </w:t>
            </w:r>
            <w:r>
              <w:rPr>
                <w:rFonts w:eastAsia="Arial" w:cs="Arial"/>
                <w:color w:val="231F20"/>
                <w:w w:val="90"/>
                <w:sz w:val="19"/>
                <w:szCs w:val="19"/>
              </w:rPr>
              <w:t>sentence</w:t>
            </w:r>
            <w:r>
              <w:rPr>
                <w:rFonts w:eastAsia="Arial" w:cs="Arial"/>
                <w:color w:val="231F20"/>
                <w:spacing w:val="-13"/>
                <w:w w:val="90"/>
                <w:sz w:val="19"/>
                <w:szCs w:val="19"/>
              </w:rPr>
              <w:t xml:space="preserve"> </w:t>
            </w:r>
            <w:r>
              <w:rPr>
                <w:rFonts w:eastAsia="Arial" w:cs="Arial"/>
                <w:color w:val="231F20"/>
                <w:w w:val="90"/>
                <w:sz w:val="19"/>
                <w:szCs w:val="19"/>
              </w:rPr>
              <w:t>to</w:t>
            </w:r>
            <w:r>
              <w:rPr>
                <w:rFonts w:eastAsia="Arial" w:cs="Arial"/>
                <w:color w:val="231F20"/>
                <w:spacing w:val="-13"/>
                <w:w w:val="90"/>
                <w:sz w:val="19"/>
                <w:szCs w:val="19"/>
              </w:rPr>
              <w:t xml:space="preserve"> </w:t>
            </w:r>
            <w:r>
              <w:rPr>
                <w:rFonts w:eastAsia="Arial" w:cs="Arial"/>
                <w:color w:val="231F20"/>
                <w:w w:val="90"/>
                <w:sz w:val="19"/>
                <w:szCs w:val="19"/>
              </w:rPr>
              <w:t>respond</w:t>
            </w:r>
          </w:p>
          <w:p w14:paraId="4FCB6C50" w14:textId="77777777" w:rsidR="000658F8" w:rsidRDefault="000658F8" w:rsidP="00B61CAF">
            <w:pPr>
              <w:pStyle w:val="ListParagraph"/>
              <w:widowControl w:val="0"/>
              <w:numPr>
                <w:ilvl w:val="0"/>
                <w:numId w:val="27"/>
              </w:numPr>
              <w:tabs>
                <w:tab w:val="left" w:pos="336"/>
              </w:tabs>
              <w:spacing w:line="208" w:lineRule="exact"/>
              <w:ind w:left="360"/>
              <w:contextualSpacing w:val="0"/>
              <w:jc w:val="left"/>
              <w:rPr>
                <w:rFonts w:eastAsia="Arial" w:cs="Arial"/>
                <w:sz w:val="19"/>
                <w:szCs w:val="19"/>
              </w:rPr>
            </w:pPr>
            <w:r>
              <w:rPr>
                <w:rFonts w:eastAsia="Arial" w:cs="Arial"/>
                <w:color w:val="231F20"/>
                <w:w w:val="85"/>
                <w:sz w:val="19"/>
                <w:szCs w:val="19"/>
              </w:rPr>
              <w:t>May</w:t>
            </w:r>
            <w:r>
              <w:rPr>
                <w:rFonts w:eastAsia="Arial" w:cs="Arial"/>
                <w:color w:val="231F20"/>
                <w:spacing w:val="28"/>
                <w:w w:val="85"/>
                <w:sz w:val="19"/>
                <w:szCs w:val="19"/>
              </w:rPr>
              <w:t xml:space="preserve"> </w:t>
            </w:r>
            <w:r>
              <w:rPr>
                <w:rFonts w:eastAsia="Arial" w:cs="Arial"/>
                <w:color w:val="231F20"/>
                <w:w w:val="85"/>
                <w:sz w:val="19"/>
                <w:szCs w:val="19"/>
              </w:rPr>
              <w:t>use</w:t>
            </w:r>
            <w:r>
              <w:rPr>
                <w:rFonts w:eastAsia="Arial" w:cs="Arial"/>
                <w:color w:val="231F20"/>
                <w:spacing w:val="29"/>
                <w:w w:val="85"/>
                <w:sz w:val="19"/>
                <w:szCs w:val="19"/>
              </w:rPr>
              <w:t xml:space="preserve"> </w:t>
            </w:r>
            <w:r>
              <w:rPr>
                <w:rFonts w:eastAsia="Arial" w:cs="Arial"/>
                <w:color w:val="231F20"/>
                <w:w w:val="85"/>
                <w:sz w:val="19"/>
                <w:szCs w:val="19"/>
              </w:rPr>
              <w:t>multiple</w:t>
            </w:r>
            <w:r>
              <w:rPr>
                <w:rFonts w:eastAsia="Arial" w:cs="Arial"/>
                <w:color w:val="231F20"/>
                <w:spacing w:val="29"/>
                <w:w w:val="85"/>
                <w:sz w:val="19"/>
                <w:szCs w:val="19"/>
              </w:rPr>
              <w:t xml:space="preserve"> </w:t>
            </w:r>
            <w:r>
              <w:rPr>
                <w:rFonts w:eastAsia="Arial" w:cs="Arial"/>
                <w:color w:val="231F20"/>
                <w:w w:val="85"/>
                <w:sz w:val="19"/>
                <w:szCs w:val="19"/>
              </w:rPr>
              <w:t>sentences</w:t>
            </w:r>
          </w:p>
          <w:p w14:paraId="4A0720B0" w14:textId="77777777" w:rsidR="000658F8" w:rsidRDefault="000658F8" w:rsidP="00B61CAF">
            <w:pPr>
              <w:pStyle w:val="ListParagraph"/>
              <w:widowControl w:val="0"/>
              <w:numPr>
                <w:ilvl w:val="0"/>
                <w:numId w:val="27"/>
              </w:numPr>
              <w:tabs>
                <w:tab w:val="left" w:pos="336"/>
              </w:tabs>
              <w:spacing w:before="1" w:line="210" w:lineRule="exact"/>
              <w:ind w:left="360" w:right="125"/>
              <w:contextualSpacing w:val="0"/>
              <w:jc w:val="left"/>
              <w:rPr>
                <w:rFonts w:eastAsia="Arial" w:cs="Arial"/>
                <w:sz w:val="19"/>
                <w:szCs w:val="19"/>
              </w:rPr>
            </w:pPr>
            <w:r>
              <w:rPr>
                <w:rFonts w:eastAsia="Arial" w:cs="Arial"/>
                <w:color w:val="231F20"/>
                <w:w w:val="90"/>
                <w:sz w:val="19"/>
                <w:szCs w:val="19"/>
              </w:rPr>
              <w:t>Expresses</w:t>
            </w:r>
            <w:r>
              <w:rPr>
                <w:rFonts w:eastAsia="Arial" w:cs="Arial"/>
                <w:color w:val="231F20"/>
                <w:spacing w:val="-28"/>
                <w:w w:val="90"/>
                <w:sz w:val="19"/>
                <w:szCs w:val="19"/>
              </w:rPr>
              <w:t xml:space="preserve"> </w:t>
            </w:r>
            <w:r>
              <w:rPr>
                <w:rFonts w:eastAsia="Arial" w:cs="Arial"/>
                <w:color w:val="231F20"/>
                <w:w w:val="90"/>
                <w:sz w:val="19"/>
                <w:szCs w:val="19"/>
              </w:rPr>
              <w:t>complete</w:t>
            </w:r>
            <w:r>
              <w:rPr>
                <w:rFonts w:eastAsia="Arial" w:cs="Arial"/>
                <w:color w:val="231F20"/>
                <w:spacing w:val="-28"/>
                <w:w w:val="90"/>
                <w:sz w:val="19"/>
                <w:szCs w:val="19"/>
              </w:rPr>
              <w:t xml:space="preserve"> </w:t>
            </w:r>
            <w:r>
              <w:rPr>
                <w:rFonts w:eastAsia="Arial" w:cs="Arial"/>
                <w:color w:val="231F20"/>
                <w:w w:val="90"/>
                <w:sz w:val="19"/>
                <w:szCs w:val="19"/>
              </w:rPr>
              <w:t>thoughts</w:t>
            </w:r>
            <w:r>
              <w:rPr>
                <w:rFonts w:eastAsia="Arial" w:cs="Arial"/>
                <w:color w:val="231F20"/>
                <w:w w:val="92"/>
                <w:sz w:val="19"/>
                <w:szCs w:val="19"/>
              </w:rPr>
              <w:t xml:space="preserve"> </w:t>
            </w:r>
            <w:r>
              <w:rPr>
                <w:rFonts w:eastAsia="Arial" w:cs="Arial"/>
                <w:color w:val="231F20"/>
                <w:w w:val="90"/>
                <w:sz w:val="19"/>
                <w:szCs w:val="19"/>
              </w:rPr>
              <w:t>and</w:t>
            </w:r>
            <w:r>
              <w:rPr>
                <w:rFonts w:eastAsia="Arial" w:cs="Arial"/>
                <w:color w:val="231F20"/>
                <w:spacing w:val="-1"/>
                <w:w w:val="90"/>
                <w:sz w:val="19"/>
                <w:szCs w:val="19"/>
              </w:rPr>
              <w:t xml:space="preserve"> </w:t>
            </w:r>
            <w:r>
              <w:rPr>
                <w:rFonts w:eastAsia="Arial" w:cs="Arial"/>
                <w:color w:val="231F20"/>
                <w:w w:val="90"/>
                <w:sz w:val="19"/>
                <w:szCs w:val="19"/>
              </w:rPr>
              <w:t>ideas</w:t>
            </w:r>
            <w:r>
              <w:rPr>
                <w:rFonts w:eastAsia="Arial" w:cs="Arial"/>
                <w:color w:val="231F20"/>
                <w:spacing w:val="-1"/>
                <w:w w:val="90"/>
                <w:sz w:val="19"/>
                <w:szCs w:val="19"/>
              </w:rPr>
              <w:t xml:space="preserve"> </w:t>
            </w:r>
            <w:r>
              <w:rPr>
                <w:rFonts w:eastAsia="Arial" w:cs="Arial"/>
                <w:color w:val="231F20"/>
                <w:w w:val="90"/>
                <w:sz w:val="19"/>
                <w:szCs w:val="19"/>
              </w:rPr>
              <w:t>rele</w:t>
            </w:r>
            <w:r>
              <w:rPr>
                <w:rFonts w:eastAsia="Arial" w:cs="Arial"/>
                <w:color w:val="231F20"/>
                <w:spacing w:val="-5"/>
                <w:w w:val="90"/>
                <w:sz w:val="19"/>
                <w:szCs w:val="19"/>
              </w:rPr>
              <w:t>v</w:t>
            </w:r>
            <w:r>
              <w:rPr>
                <w:rFonts w:eastAsia="Arial" w:cs="Arial"/>
                <w:color w:val="231F20"/>
                <w:w w:val="90"/>
                <w:sz w:val="19"/>
                <w:szCs w:val="19"/>
              </w:rPr>
              <w:t>ant</w:t>
            </w:r>
            <w:r>
              <w:rPr>
                <w:rFonts w:eastAsia="Arial" w:cs="Arial"/>
                <w:color w:val="231F20"/>
                <w:spacing w:val="-1"/>
                <w:w w:val="90"/>
                <w:sz w:val="19"/>
                <w:szCs w:val="19"/>
              </w:rPr>
              <w:t xml:space="preserve"> </w:t>
            </w:r>
            <w:r>
              <w:rPr>
                <w:rFonts w:eastAsia="Arial" w:cs="Arial"/>
                <w:color w:val="231F20"/>
                <w:w w:val="90"/>
                <w:sz w:val="19"/>
                <w:szCs w:val="19"/>
              </w:rPr>
              <w:t>to</w:t>
            </w:r>
            <w:r>
              <w:rPr>
                <w:rFonts w:eastAsia="Arial" w:cs="Arial"/>
                <w:color w:val="231F20"/>
                <w:spacing w:val="-1"/>
                <w:w w:val="90"/>
                <w:sz w:val="19"/>
                <w:szCs w:val="19"/>
              </w:rPr>
              <w:t xml:space="preserve"> </w:t>
            </w:r>
            <w:r>
              <w:rPr>
                <w:rFonts w:eastAsia="Arial" w:cs="Arial"/>
                <w:color w:val="231F20"/>
                <w:w w:val="90"/>
                <w:sz w:val="19"/>
                <w:szCs w:val="19"/>
              </w:rPr>
              <w:t>the</w:t>
            </w:r>
            <w:r>
              <w:rPr>
                <w:rFonts w:eastAsia="Arial" w:cs="Arial"/>
                <w:color w:val="231F20"/>
                <w:w w:val="92"/>
                <w:sz w:val="19"/>
                <w:szCs w:val="19"/>
              </w:rPr>
              <w:t xml:space="preserve"> </w:t>
            </w:r>
            <w:r>
              <w:rPr>
                <w:rFonts w:eastAsia="Arial" w:cs="Arial"/>
                <w:color w:val="231F20"/>
                <w:w w:val="90"/>
                <w:sz w:val="19"/>
                <w:szCs w:val="19"/>
              </w:rPr>
              <w:t>topic</w:t>
            </w:r>
          </w:p>
          <w:p w14:paraId="0E7DE1CC" w14:textId="77777777" w:rsidR="000658F8" w:rsidRDefault="000658F8" w:rsidP="00B61CAF">
            <w:pPr>
              <w:pStyle w:val="ListParagraph"/>
              <w:widowControl w:val="0"/>
              <w:numPr>
                <w:ilvl w:val="0"/>
                <w:numId w:val="27"/>
              </w:numPr>
              <w:tabs>
                <w:tab w:val="left" w:pos="336"/>
              </w:tabs>
              <w:spacing w:line="210" w:lineRule="exact"/>
              <w:ind w:left="360" w:right="243"/>
              <w:contextualSpacing w:val="0"/>
              <w:jc w:val="left"/>
              <w:rPr>
                <w:rFonts w:eastAsia="Arial" w:cs="Arial"/>
                <w:sz w:val="19"/>
                <w:szCs w:val="19"/>
              </w:rPr>
            </w:pPr>
            <w:r>
              <w:rPr>
                <w:rFonts w:eastAsia="Arial" w:cs="Arial"/>
                <w:color w:val="231F20"/>
                <w:w w:val="90"/>
                <w:sz w:val="19"/>
                <w:szCs w:val="19"/>
              </w:rPr>
              <w:t>Occasional</w:t>
            </w:r>
            <w:r>
              <w:rPr>
                <w:rFonts w:eastAsia="Arial" w:cs="Arial"/>
                <w:color w:val="231F20"/>
                <w:spacing w:val="-14"/>
                <w:w w:val="90"/>
                <w:sz w:val="19"/>
                <w:szCs w:val="19"/>
              </w:rPr>
              <w:t xml:space="preserve"> </w:t>
            </w:r>
            <w:r>
              <w:rPr>
                <w:rFonts w:eastAsia="Arial" w:cs="Arial"/>
                <w:color w:val="231F20"/>
                <w:w w:val="90"/>
                <w:sz w:val="19"/>
                <w:szCs w:val="19"/>
              </w:rPr>
              <w:t>errors</w:t>
            </w:r>
            <w:r>
              <w:rPr>
                <w:rFonts w:eastAsia="Arial" w:cs="Arial"/>
                <w:color w:val="231F20"/>
                <w:spacing w:val="-13"/>
                <w:w w:val="90"/>
                <w:sz w:val="19"/>
                <w:szCs w:val="19"/>
              </w:rPr>
              <w:t xml:space="preserve"> </w:t>
            </w:r>
            <w:r>
              <w:rPr>
                <w:rFonts w:eastAsia="Arial" w:cs="Arial"/>
                <w:color w:val="231F20"/>
                <w:w w:val="90"/>
                <w:sz w:val="19"/>
                <w:szCs w:val="19"/>
              </w:rPr>
              <w:t>in</w:t>
            </w:r>
            <w:r>
              <w:rPr>
                <w:rFonts w:eastAsia="Arial" w:cs="Arial"/>
                <w:color w:val="231F20"/>
                <w:spacing w:val="-13"/>
                <w:w w:val="90"/>
                <w:sz w:val="19"/>
                <w:szCs w:val="19"/>
              </w:rPr>
              <w:t xml:space="preserve"> </w:t>
            </w:r>
            <w:r>
              <w:rPr>
                <w:rFonts w:eastAsia="Arial" w:cs="Arial"/>
                <w:color w:val="231F20"/>
                <w:w w:val="90"/>
                <w:sz w:val="19"/>
                <w:szCs w:val="19"/>
              </w:rPr>
              <w:t>words</w:t>
            </w:r>
            <w:r>
              <w:rPr>
                <w:rFonts w:eastAsia="Arial" w:cs="Arial"/>
                <w:color w:val="231F20"/>
                <w:w w:val="91"/>
                <w:sz w:val="19"/>
                <w:szCs w:val="19"/>
              </w:rPr>
              <w:t xml:space="preserve"> </w:t>
            </w:r>
            <w:r>
              <w:rPr>
                <w:rFonts w:eastAsia="Arial" w:cs="Arial"/>
                <w:color w:val="231F20"/>
                <w:w w:val="90"/>
                <w:sz w:val="19"/>
                <w:szCs w:val="19"/>
              </w:rPr>
              <w:t>and</w:t>
            </w:r>
            <w:r>
              <w:rPr>
                <w:rFonts w:eastAsia="Arial" w:cs="Arial"/>
                <w:color w:val="231F20"/>
                <w:spacing w:val="-18"/>
                <w:w w:val="90"/>
                <w:sz w:val="19"/>
                <w:szCs w:val="19"/>
              </w:rPr>
              <w:t xml:space="preserve"> </w:t>
            </w:r>
            <w:r>
              <w:rPr>
                <w:rFonts w:eastAsia="Arial" w:cs="Arial"/>
                <w:color w:val="231F20"/>
                <w:w w:val="90"/>
                <w:sz w:val="19"/>
                <w:szCs w:val="19"/>
              </w:rPr>
              <w:t>structures</w:t>
            </w:r>
            <w:r>
              <w:rPr>
                <w:rFonts w:eastAsia="Arial" w:cs="Arial"/>
                <w:color w:val="231F20"/>
                <w:spacing w:val="-18"/>
                <w:w w:val="90"/>
                <w:sz w:val="19"/>
                <w:szCs w:val="19"/>
              </w:rPr>
              <w:t xml:space="preserve"> </w:t>
            </w:r>
            <w:r>
              <w:rPr>
                <w:rFonts w:eastAsia="Arial" w:cs="Arial"/>
                <w:color w:val="231F20"/>
                <w:w w:val="90"/>
                <w:sz w:val="19"/>
                <w:szCs w:val="19"/>
              </w:rPr>
              <w:t>may</w:t>
            </w:r>
            <w:r>
              <w:rPr>
                <w:rFonts w:eastAsia="Arial" w:cs="Arial"/>
                <w:color w:val="231F20"/>
                <w:spacing w:val="-18"/>
                <w:w w:val="90"/>
                <w:sz w:val="19"/>
                <w:szCs w:val="19"/>
              </w:rPr>
              <w:t xml:space="preserve"> </w:t>
            </w:r>
            <w:r>
              <w:rPr>
                <w:rFonts w:eastAsia="Arial" w:cs="Arial"/>
                <w:color w:val="231F20"/>
                <w:w w:val="90"/>
                <w:sz w:val="19"/>
                <w:szCs w:val="19"/>
              </w:rPr>
              <w:t>obscure</w:t>
            </w:r>
            <w:r>
              <w:rPr>
                <w:rFonts w:eastAsia="Arial" w:cs="Arial"/>
                <w:color w:val="231F20"/>
                <w:w w:val="86"/>
                <w:sz w:val="19"/>
                <w:szCs w:val="19"/>
              </w:rPr>
              <w:t xml:space="preserve"> </w:t>
            </w:r>
            <w:r>
              <w:rPr>
                <w:rFonts w:eastAsia="Arial" w:cs="Arial"/>
                <w:color w:val="231F20"/>
                <w:w w:val="90"/>
                <w:sz w:val="19"/>
                <w:szCs w:val="19"/>
              </w:rPr>
              <w:t>some</w:t>
            </w:r>
            <w:r>
              <w:rPr>
                <w:rFonts w:eastAsia="Arial" w:cs="Arial"/>
                <w:color w:val="231F20"/>
                <w:spacing w:val="-19"/>
                <w:w w:val="90"/>
                <w:sz w:val="19"/>
                <w:szCs w:val="19"/>
              </w:rPr>
              <w:t xml:space="preserve"> </w:t>
            </w:r>
            <w:r>
              <w:rPr>
                <w:rFonts w:eastAsia="Arial" w:cs="Arial"/>
                <w:color w:val="231F20"/>
                <w:w w:val="90"/>
                <w:sz w:val="19"/>
                <w:szCs w:val="19"/>
              </w:rPr>
              <w:t>meaning</w:t>
            </w:r>
          </w:p>
        </w:tc>
      </w:tr>
      <w:tr w:rsidR="000658F8" w14:paraId="27ADD99C" w14:textId="77777777" w:rsidTr="00B81C1C">
        <w:trPr>
          <w:trHeight w:hRule="exact" w:val="2324"/>
        </w:trPr>
        <w:tc>
          <w:tcPr>
            <w:tcW w:w="1960" w:type="dxa"/>
            <w:tcBorders>
              <w:top w:val="single" w:sz="8" w:space="0" w:color="231F20"/>
              <w:left w:val="single" w:sz="8" w:space="0" w:color="231F20"/>
              <w:bottom w:val="single" w:sz="8" w:space="0" w:color="231F20"/>
              <w:right w:val="single" w:sz="8" w:space="0" w:color="231F20"/>
            </w:tcBorders>
            <w:shd w:val="clear" w:color="auto" w:fill="BCBEC0"/>
          </w:tcPr>
          <w:p w14:paraId="1653B76C" w14:textId="77777777" w:rsidR="000658F8" w:rsidRPr="00227B78" w:rsidRDefault="000658F8" w:rsidP="00AA7A67">
            <w:pPr>
              <w:pStyle w:val="TableParagraph"/>
              <w:spacing w:before="8" w:line="170" w:lineRule="exact"/>
              <w:rPr>
                <w:rFonts w:ascii="Arial Bold" w:hAnsi="Arial Bold"/>
                <w:color w:val="000000" w:themeColor="text1"/>
                <w:sz w:val="17"/>
                <w:szCs w:val="17"/>
              </w:rPr>
            </w:pPr>
          </w:p>
          <w:p w14:paraId="24B07A2F" w14:textId="77777777" w:rsidR="000658F8" w:rsidRPr="00227B78" w:rsidRDefault="000658F8" w:rsidP="00AA7A67">
            <w:pPr>
              <w:pStyle w:val="TableParagraph"/>
              <w:spacing w:line="200" w:lineRule="exact"/>
              <w:rPr>
                <w:rFonts w:ascii="Arial Bold" w:hAnsi="Arial Bold"/>
                <w:color w:val="000000" w:themeColor="text1"/>
                <w:sz w:val="20"/>
                <w:szCs w:val="20"/>
              </w:rPr>
            </w:pPr>
          </w:p>
          <w:p w14:paraId="214C2FA6" w14:textId="77777777" w:rsidR="000658F8" w:rsidRPr="00227B78" w:rsidRDefault="000658F8" w:rsidP="00AA7A67">
            <w:pPr>
              <w:pStyle w:val="TableParagraph"/>
              <w:spacing w:line="200" w:lineRule="exact"/>
              <w:rPr>
                <w:rFonts w:ascii="Arial Bold" w:hAnsi="Arial Bold"/>
                <w:color w:val="000000" w:themeColor="text1"/>
                <w:sz w:val="20"/>
                <w:szCs w:val="20"/>
              </w:rPr>
            </w:pPr>
          </w:p>
          <w:p w14:paraId="02CCAD3A" w14:textId="77777777" w:rsidR="000658F8" w:rsidRPr="00227B78" w:rsidRDefault="000658F8" w:rsidP="00AA7A67">
            <w:pPr>
              <w:pStyle w:val="TableParagraph"/>
              <w:spacing w:line="200" w:lineRule="exact"/>
              <w:rPr>
                <w:rFonts w:ascii="Arial Bold" w:hAnsi="Arial Bold"/>
                <w:color w:val="000000" w:themeColor="text1"/>
                <w:sz w:val="20"/>
                <w:szCs w:val="20"/>
              </w:rPr>
            </w:pPr>
          </w:p>
          <w:p w14:paraId="011E4D36" w14:textId="77777777" w:rsidR="000658F8" w:rsidRPr="00227B78" w:rsidRDefault="000658F8" w:rsidP="00AA7A67">
            <w:pPr>
              <w:pStyle w:val="TableParagraph"/>
              <w:spacing w:line="200" w:lineRule="exact"/>
              <w:rPr>
                <w:rFonts w:ascii="Arial Bold" w:hAnsi="Arial Bold"/>
                <w:color w:val="000000" w:themeColor="text1"/>
                <w:sz w:val="20"/>
                <w:szCs w:val="20"/>
              </w:rPr>
            </w:pPr>
          </w:p>
          <w:p w14:paraId="0284BA82" w14:textId="77777777" w:rsidR="000658F8" w:rsidRPr="00227B78" w:rsidRDefault="000658F8" w:rsidP="00AA7A67">
            <w:pPr>
              <w:pStyle w:val="TableParagraph"/>
              <w:ind w:left="285"/>
              <w:rPr>
                <w:rFonts w:ascii="Arial Bold" w:eastAsia="Arial" w:hAnsi="Arial Bold" w:cs="Arial"/>
                <w:color w:val="000000" w:themeColor="text1"/>
                <w:sz w:val="28"/>
                <w:szCs w:val="28"/>
              </w:rPr>
            </w:pPr>
            <w:r w:rsidRPr="00227B78">
              <w:rPr>
                <w:rFonts w:ascii="Arial Bold" w:eastAsia="Arial" w:hAnsi="Arial Bold" w:cs="Arial"/>
                <w:b/>
                <w:bCs/>
                <w:color w:val="000000" w:themeColor="text1"/>
                <w:w w:val="95"/>
                <w:sz w:val="28"/>
                <w:szCs w:val="28"/>
              </w:rPr>
              <w:t>Expanding</w:t>
            </w:r>
          </w:p>
        </w:tc>
        <w:tc>
          <w:tcPr>
            <w:tcW w:w="2861" w:type="dxa"/>
            <w:tcBorders>
              <w:top w:val="single" w:sz="8" w:space="0" w:color="231F20"/>
              <w:left w:val="single" w:sz="8" w:space="0" w:color="231F20"/>
              <w:bottom w:val="single" w:sz="8" w:space="0" w:color="231F20"/>
              <w:right w:val="single" w:sz="8" w:space="0" w:color="231F20"/>
            </w:tcBorders>
          </w:tcPr>
          <w:p w14:paraId="38F3C5F1" w14:textId="77777777" w:rsidR="000658F8" w:rsidRDefault="000658F8" w:rsidP="00B61CAF">
            <w:pPr>
              <w:pStyle w:val="ListParagraph"/>
              <w:widowControl w:val="0"/>
              <w:numPr>
                <w:ilvl w:val="0"/>
                <w:numId w:val="26"/>
              </w:numPr>
              <w:tabs>
                <w:tab w:val="left" w:pos="350"/>
              </w:tabs>
              <w:spacing w:before="94" w:line="210" w:lineRule="exact"/>
              <w:ind w:left="360" w:right="198"/>
              <w:contextualSpacing w:val="0"/>
              <w:jc w:val="left"/>
              <w:rPr>
                <w:rFonts w:eastAsia="Arial" w:cs="Arial"/>
                <w:sz w:val="19"/>
                <w:szCs w:val="19"/>
              </w:rPr>
            </w:pPr>
            <w:r>
              <w:rPr>
                <w:rFonts w:eastAsia="Arial" w:cs="Arial"/>
                <w:color w:val="231F20"/>
                <w:w w:val="95"/>
                <w:sz w:val="19"/>
                <w:szCs w:val="19"/>
              </w:rPr>
              <w:t>Responds</w:t>
            </w:r>
            <w:r>
              <w:rPr>
                <w:rFonts w:eastAsia="Arial" w:cs="Arial"/>
                <w:color w:val="231F20"/>
                <w:spacing w:val="4"/>
                <w:w w:val="95"/>
                <w:sz w:val="19"/>
                <w:szCs w:val="19"/>
              </w:rPr>
              <w:t xml:space="preserve"> </w:t>
            </w:r>
            <w:r>
              <w:rPr>
                <w:rFonts w:eastAsia="Arial" w:cs="Arial"/>
                <w:color w:val="231F20"/>
                <w:w w:val="95"/>
                <w:sz w:val="19"/>
                <w:szCs w:val="19"/>
              </w:rPr>
              <w:t>with “ye</w:t>
            </w:r>
            <w:r>
              <w:rPr>
                <w:rFonts w:eastAsia="Arial" w:cs="Arial"/>
                <w:color w:val="231F20"/>
                <w:spacing w:val="-8"/>
                <w:w w:val="95"/>
                <w:sz w:val="19"/>
                <w:szCs w:val="19"/>
              </w:rPr>
              <w:t>s</w:t>
            </w:r>
            <w:r>
              <w:rPr>
                <w:rFonts w:eastAsia="Arial" w:cs="Arial"/>
                <w:color w:val="231F20"/>
                <w:spacing w:val="-9"/>
                <w:w w:val="95"/>
                <w:sz w:val="19"/>
                <w:szCs w:val="19"/>
              </w:rPr>
              <w:t>,</w:t>
            </w:r>
            <w:r>
              <w:rPr>
                <w:rFonts w:eastAsia="Arial" w:cs="Arial"/>
                <w:color w:val="231F20"/>
                <w:w w:val="95"/>
                <w:sz w:val="19"/>
                <w:szCs w:val="19"/>
              </w:rPr>
              <w:t>”</w:t>
            </w:r>
            <w:r>
              <w:rPr>
                <w:rFonts w:eastAsia="Arial" w:cs="Arial"/>
                <w:color w:val="231F20"/>
                <w:spacing w:val="-12"/>
                <w:w w:val="95"/>
                <w:sz w:val="19"/>
                <w:szCs w:val="19"/>
              </w:rPr>
              <w:t xml:space="preserve"> </w:t>
            </w:r>
            <w:r>
              <w:rPr>
                <w:rFonts w:eastAsia="Arial" w:cs="Arial"/>
                <w:color w:val="231F20"/>
                <w:w w:val="95"/>
                <w:sz w:val="19"/>
                <w:szCs w:val="19"/>
              </w:rPr>
              <w:t>“n</w:t>
            </w:r>
            <w:r>
              <w:rPr>
                <w:rFonts w:eastAsia="Arial" w:cs="Arial"/>
                <w:color w:val="231F20"/>
                <w:spacing w:val="-8"/>
                <w:w w:val="95"/>
                <w:sz w:val="19"/>
                <w:szCs w:val="19"/>
              </w:rPr>
              <w:t>o</w:t>
            </w:r>
            <w:r>
              <w:rPr>
                <w:rFonts w:eastAsia="Arial" w:cs="Arial"/>
                <w:color w:val="231F20"/>
                <w:spacing w:val="-9"/>
                <w:w w:val="95"/>
                <w:sz w:val="19"/>
                <w:szCs w:val="19"/>
              </w:rPr>
              <w:t>,</w:t>
            </w:r>
            <w:r>
              <w:rPr>
                <w:rFonts w:eastAsia="Arial" w:cs="Arial"/>
                <w:color w:val="231F20"/>
                <w:w w:val="95"/>
                <w:sz w:val="19"/>
                <w:szCs w:val="19"/>
              </w:rPr>
              <w:t>”</w:t>
            </w:r>
            <w:r>
              <w:rPr>
                <w:rFonts w:eastAsia="Arial" w:cs="Arial"/>
                <w:color w:val="231F20"/>
                <w:w w:val="157"/>
                <w:sz w:val="19"/>
                <w:szCs w:val="19"/>
              </w:rPr>
              <w:t xml:space="preserve"> </w:t>
            </w:r>
            <w:r>
              <w:rPr>
                <w:rFonts w:eastAsia="Arial" w:cs="Arial"/>
                <w:color w:val="231F20"/>
                <w:w w:val="95"/>
                <w:sz w:val="19"/>
                <w:szCs w:val="19"/>
              </w:rPr>
              <w:t>or</w:t>
            </w:r>
            <w:r>
              <w:rPr>
                <w:rFonts w:eastAsia="Arial" w:cs="Arial"/>
                <w:color w:val="231F20"/>
                <w:spacing w:val="7"/>
                <w:w w:val="95"/>
                <w:sz w:val="19"/>
                <w:szCs w:val="19"/>
              </w:rPr>
              <w:t xml:space="preserve"> </w:t>
            </w:r>
            <w:r>
              <w:rPr>
                <w:rFonts w:eastAsia="Arial" w:cs="Arial"/>
                <w:color w:val="231F20"/>
                <w:sz w:val="19"/>
                <w:szCs w:val="19"/>
              </w:rPr>
              <w:t>“I</w:t>
            </w:r>
            <w:r>
              <w:rPr>
                <w:rFonts w:eastAsia="Arial" w:cs="Arial"/>
                <w:color w:val="231F20"/>
                <w:spacing w:val="16"/>
                <w:sz w:val="19"/>
                <w:szCs w:val="19"/>
              </w:rPr>
              <w:t xml:space="preserve"> </w:t>
            </w:r>
            <w:r>
              <w:rPr>
                <w:rFonts w:eastAsia="Arial" w:cs="Arial"/>
                <w:color w:val="231F20"/>
                <w:w w:val="95"/>
                <w:sz w:val="19"/>
                <w:szCs w:val="19"/>
              </w:rPr>
              <w:t>don’t</w:t>
            </w:r>
            <w:r>
              <w:rPr>
                <w:rFonts w:eastAsia="Arial" w:cs="Arial"/>
                <w:color w:val="231F20"/>
                <w:spacing w:val="19"/>
                <w:w w:val="95"/>
                <w:sz w:val="19"/>
                <w:szCs w:val="19"/>
              </w:rPr>
              <w:t xml:space="preserve"> </w:t>
            </w:r>
            <w:r>
              <w:rPr>
                <w:rFonts w:eastAsia="Arial" w:cs="Arial"/>
                <w:color w:val="231F20"/>
                <w:w w:val="95"/>
                <w:sz w:val="19"/>
                <w:szCs w:val="19"/>
              </w:rPr>
              <w:t>know”</w:t>
            </w:r>
          </w:p>
          <w:p w14:paraId="7AFD8885" w14:textId="77777777" w:rsidR="000658F8" w:rsidRDefault="000658F8" w:rsidP="00B61CAF">
            <w:pPr>
              <w:pStyle w:val="ListParagraph"/>
              <w:widowControl w:val="0"/>
              <w:numPr>
                <w:ilvl w:val="0"/>
                <w:numId w:val="26"/>
              </w:numPr>
              <w:tabs>
                <w:tab w:val="left" w:pos="350"/>
              </w:tabs>
              <w:spacing w:line="210" w:lineRule="exact"/>
              <w:ind w:left="360" w:right="180"/>
              <w:contextualSpacing w:val="0"/>
              <w:jc w:val="left"/>
              <w:rPr>
                <w:rFonts w:eastAsia="Arial" w:cs="Arial"/>
                <w:sz w:val="19"/>
                <w:szCs w:val="19"/>
              </w:rPr>
            </w:pPr>
            <w:r>
              <w:rPr>
                <w:rFonts w:eastAsia="Arial" w:cs="Arial"/>
                <w:color w:val="231F20"/>
                <w:w w:val="90"/>
                <w:sz w:val="19"/>
                <w:szCs w:val="19"/>
              </w:rPr>
              <w:t>Uses at most</w:t>
            </w:r>
            <w:r>
              <w:rPr>
                <w:rFonts w:eastAsia="Arial" w:cs="Arial"/>
                <w:color w:val="231F20"/>
                <w:spacing w:val="1"/>
                <w:w w:val="90"/>
                <w:sz w:val="19"/>
                <w:szCs w:val="19"/>
              </w:rPr>
              <w:t xml:space="preserve"> </w:t>
            </w:r>
            <w:r>
              <w:rPr>
                <w:rFonts w:eastAsia="Arial" w:cs="Arial"/>
                <w:color w:val="231F20"/>
                <w:w w:val="90"/>
                <w:sz w:val="19"/>
                <w:szCs w:val="19"/>
              </w:rPr>
              <w:t>multiple words</w:t>
            </w:r>
            <w:r>
              <w:rPr>
                <w:rFonts w:eastAsia="Arial" w:cs="Arial"/>
                <w:color w:val="231F20"/>
                <w:w w:val="91"/>
                <w:sz w:val="19"/>
                <w:szCs w:val="19"/>
              </w:rPr>
              <w:t xml:space="preserve"> </w:t>
            </w:r>
            <w:r>
              <w:rPr>
                <w:rFonts w:eastAsia="Arial" w:cs="Arial"/>
                <w:color w:val="231F20"/>
                <w:w w:val="90"/>
                <w:sz w:val="19"/>
                <w:szCs w:val="19"/>
              </w:rPr>
              <w:t>to</w:t>
            </w:r>
            <w:r>
              <w:rPr>
                <w:rFonts w:eastAsia="Arial" w:cs="Arial"/>
                <w:color w:val="231F20"/>
                <w:spacing w:val="-3"/>
                <w:w w:val="90"/>
                <w:sz w:val="19"/>
                <w:szCs w:val="19"/>
              </w:rPr>
              <w:t xml:space="preserve"> </w:t>
            </w:r>
            <w:r>
              <w:rPr>
                <w:rFonts w:eastAsia="Arial" w:cs="Arial"/>
                <w:color w:val="231F20"/>
                <w:w w:val="90"/>
                <w:sz w:val="19"/>
                <w:szCs w:val="19"/>
              </w:rPr>
              <w:t>respond</w:t>
            </w:r>
          </w:p>
          <w:p w14:paraId="6B6B54CB" w14:textId="77777777" w:rsidR="000658F8" w:rsidRDefault="000658F8" w:rsidP="00B61CAF">
            <w:pPr>
              <w:pStyle w:val="ListParagraph"/>
              <w:widowControl w:val="0"/>
              <w:numPr>
                <w:ilvl w:val="0"/>
                <w:numId w:val="26"/>
              </w:numPr>
              <w:tabs>
                <w:tab w:val="left" w:pos="350"/>
              </w:tabs>
              <w:spacing w:line="210" w:lineRule="exact"/>
              <w:ind w:left="360" w:right="302"/>
              <w:contextualSpacing w:val="0"/>
              <w:jc w:val="left"/>
              <w:rPr>
                <w:rFonts w:eastAsia="Arial" w:cs="Arial"/>
                <w:sz w:val="19"/>
                <w:szCs w:val="19"/>
              </w:rPr>
            </w:pPr>
            <w:r>
              <w:rPr>
                <w:rFonts w:eastAsia="Arial" w:cs="Arial"/>
                <w:color w:val="231F20"/>
                <w:w w:val="90"/>
                <w:sz w:val="19"/>
                <w:szCs w:val="19"/>
              </w:rPr>
              <w:t>Does</w:t>
            </w:r>
            <w:r>
              <w:rPr>
                <w:rFonts w:eastAsia="Arial" w:cs="Arial"/>
                <w:color w:val="231F20"/>
                <w:spacing w:val="-18"/>
                <w:w w:val="90"/>
                <w:sz w:val="19"/>
                <w:szCs w:val="19"/>
              </w:rPr>
              <w:t xml:space="preserve"> </w:t>
            </w:r>
            <w:r>
              <w:rPr>
                <w:rFonts w:eastAsia="Arial" w:cs="Arial"/>
                <w:color w:val="231F20"/>
                <w:w w:val="90"/>
                <w:sz w:val="19"/>
                <w:szCs w:val="19"/>
              </w:rPr>
              <w:t>not</w:t>
            </w:r>
            <w:r>
              <w:rPr>
                <w:rFonts w:eastAsia="Arial" w:cs="Arial"/>
                <w:color w:val="231F20"/>
                <w:spacing w:val="-17"/>
                <w:w w:val="90"/>
                <w:sz w:val="19"/>
                <w:szCs w:val="19"/>
              </w:rPr>
              <w:t xml:space="preserve"> </w:t>
            </w:r>
            <w:r>
              <w:rPr>
                <w:rFonts w:eastAsia="Arial" w:cs="Arial"/>
                <w:color w:val="231F20"/>
                <w:w w:val="90"/>
                <w:sz w:val="19"/>
                <w:szCs w:val="19"/>
              </w:rPr>
              <w:t>express</w:t>
            </w:r>
            <w:r>
              <w:rPr>
                <w:rFonts w:eastAsia="Arial" w:cs="Arial"/>
                <w:color w:val="231F20"/>
                <w:spacing w:val="-18"/>
                <w:w w:val="90"/>
                <w:sz w:val="19"/>
                <w:szCs w:val="19"/>
              </w:rPr>
              <w:t xml:space="preserve"> </w:t>
            </w:r>
            <w:r>
              <w:rPr>
                <w:rFonts w:eastAsia="Arial" w:cs="Arial"/>
                <w:color w:val="231F20"/>
                <w:w w:val="90"/>
                <w:sz w:val="19"/>
                <w:szCs w:val="19"/>
              </w:rPr>
              <w:t>complete thoughts</w:t>
            </w:r>
            <w:r>
              <w:rPr>
                <w:rFonts w:eastAsia="Arial" w:cs="Arial"/>
                <w:color w:val="231F20"/>
                <w:spacing w:val="-4"/>
                <w:w w:val="90"/>
                <w:sz w:val="19"/>
                <w:szCs w:val="19"/>
              </w:rPr>
              <w:t xml:space="preserve"> </w:t>
            </w:r>
            <w:r>
              <w:rPr>
                <w:rFonts w:eastAsia="Arial" w:cs="Arial"/>
                <w:color w:val="231F20"/>
                <w:w w:val="90"/>
                <w:sz w:val="19"/>
                <w:szCs w:val="19"/>
              </w:rPr>
              <w:t>and</w:t>
            </w:r>
            <w:r>
              <w:rPr>
                <w:rFonts w:eastAsia="Arial" w:cs="Arial"/>
                <w:color w:val="231F20"/>
                <w:spacing w:val="-3"/>
                <w:w w:val="90"/>
                <w:sz w:val="19"/>
                <w:szCs w:val="19"/>
              </w:rPr>
              <w:t xml:space="preserve"> </w:t>
            </w:r>
            <w:r>
              <w:rPr>
                <w:rFonts w:eastAsia="Arial" w:cs="Arial"/>
                <w:color w:val="231F20"/>
                <w:w w:val="90"/>
                <w:sz w:val="19"/>
                <w:szCs w:val="19"/>
              </w:rPr>
              <w:t>ideas</w:t>
            </w:r>
          </w:p>
          <w:p w14:paraId="0FA0E0F7" w14:textId="77777777" w:rsidR="000658F8" w:rsidRDefault="000658F8" w:rsidP="00B61CAF">
            <w:pPr>
              <w:pStyle w:val="ListParagraph"/>
              <w:widowControl w:val="0"/>
              <w:numPr>
                <w:ilvl w:val="0"/>
                <w:numId w:val="26"/>
              </w:numPr>
              <w:tabs>
                <w:tab w:val="left" w:pos="350"/>
              </w:tabs>
              <w:spacing w:line="210" w:lineRule="exact"/>
              <w:ind w:left="360" w:right="185"/>
              <w:contextualSpacing w:val="0"/>
              <w:jc w:val="left"/>
              <w:rPr>
                <w:rFonts w:eastAsia="Arial" w:cs="Arial"/>
                <w:sz w:val="19"/>
                <w:szCs w:val="19"/>
              </w:rPr>
            </w:pPr>
            <w:r>
              <w:rPr>
                <w:rFonts w:eastAsia="Arial" w:cs="Arial"/>
                <w:color w:val="231F20"/>
                <w:spacing w:val="-12"/>
                <w:w w:val="90"/>
                <w:sz w:val="19"/>
                <w:szCs w:val="19"/>
              </w:rPr>
              <w:t>F</w:t>
            </w:r>
            <w:r>
              <w:rPr>
                <w:rFonts w:eastAsia="Arial" w:cs="Arial"/>
                <w:color w:val="231F20"/>
                <w:w w:val="90"/>
                <w:sz w:val="19"/>
                <w:szCs w:val="19"/>
              </w:rPr>
              <w:t>requent</w:t>
            </w:r>
            <w:r>
              <w:rPr>
                <w:rFonts w:eastAsia="Arial" w:cs="Arial"/>
                <w:color w:val="231F20"/>
                <w:spacing w:val="-22"/>
                <w:w w:val="90"/>
                <w:sz w:val="19"/>
                <w:szCs w:val="19"/>
              </w:rPr>
              <w:t xml:space="preserve"> </w:t>
            </w:r>
            <w:r>
              <w:rPr>
                <w:rFonts w:eastAsia="Arial" w:cs="Arial"/>
                <w:color w:val="231F20"/>
                <w:w w:val="90"/>
                <w:sz w:val="19"/>
                <w:szCs w:val="19"/>
              </w:rPr>
              <w:t>errors</w:t>
            </w:r>
            <w:r>
              <w:rPr>
                <w:rFonts w:eastAsia="Arial" w:cs="Arial"/>
                <w:color w:val="231F20"/>
                <w:spacing w:val="-22"/>
                <w:w w:val="90"/>
                <w:sz w:val="19"/>
                <w:szCs w:val="19"/>
              </w:rPr>
              <w:t xml:space="preserve"> </w:t>
            </w:r>
            <w:r>
              <w:rPr>
                <w:rFonts w:eastAsia="Arial" w:cs="Arial"/>
                <w:color w:val="231F20"/>
                <w:w w:val="90"/>
                <w:sz w:val="19"/>
                <w:szCs w:val="19"/>
              </w:rPr>
              <w:t>may</w:t>
            </w:r>
            <w:r>
              <w:rPr>
                <w:rFonts w:eastAsia="Arial" w:cs="Arial"/>
                <w:color w:val="231F20"/>
                <w:spacing w:val="-21"/>
                <w:w w:val="90"/>
                <w:sz w:val="19"/>
                <w:szCs w:val="19"/>
              </w:rPr>
              <w:t xml:space="preserve"> </w:t>
            </w:r>
            <w:r>
              <w:rPr>
                <w:rFonts w:eastAsia="Arial" w:cs="Arial"/>
                <w:color w:val="231F20"/>
                <w:w w:val="90"/>
                <w:sz w:val="19"/>
                <w:szCs w:val="19"/>
              </w:rPr>
              <w:t>obscure</w:t>
            </w:r>
            <w:r>
              <w:rPr>
                <w:rFonts w:eastAsia="Arial" w:cs="Arial"/>
                <w:color w:val="231F20"/>
                <w:w w:val="86"/>
                <w:sz w:val="19"/>
                <w:szCs w:val="19"/>
              </w:rPr>
              <w:t xml:space="preserve"> </w:t>
            </w:r>
            <w:r>
              <w:rPr>
                <w:rFonts w:eastAsia="Arial" w:cs="Arial"/>
                <w:color w:val="231F20"/>
                <w:w w:val="90"/>
                <w:sz w:val="19"/>
                <w:szCs w:val="19"/>
              </w:rPr>
              <w:t>meaning</w:t>
            </w:r>
          </w:p>
        </w:tc>
        <w:tc>
          <w:tcPr>
            <w:tcW w:w="2972" w:type="dxa"/>
            <w:tcBorders>
              <w:top w:val="single" w:sz="8" w:space="0" w:color="231F20"/>
              <w:left w:val="single" w:sz="8" w:space="0" w:color="231F20"/>
              <w:bottom w:val="single" w:sz="8" w:space="0" w:color="231F20"/>
              <w:right w:val="single" w:sz="8" w:space="0" w:color="231F20"/>
            </w:tcBorders>
          </w:tcPr>
          <w:p w14:paraId="29E328E4" w14:textId="77777777" w:rsidR="000658F8" w:rsidRDefault="000658F8" w:rsidP="00B61CAF">
            <w:pPr>
              <w:pStyle w:val="ListParagraph"/>
              <w:widowControl w:val="0"/>
              <w:numPr>
                <w:ilvl w:val="0"/>
                <w:numId w:val="25"/>
              </w:numPr>
              <w:tabs>
                <w:tab w:val="left" w:pos="343"/>
              </w:tabs>
              <w:spacing w:before="94" w:line="210" w:lineRule="exact"/>
              <w:ind w:left="360" w:right="187"/>
              <w:contextualSpacing w:val="0"/>
              <w:jc w:val="left"/>
              <w:rPr>
                <w:rFonts w:eastAsia="Arial" w:cs="Arial"/>
                <w:sz w:val="19"/>
                <w:szCs w:val="19"/>
              </w:rPr>
            </w:pPr>
            <w:r>
              <w:rPr>
                <w:rFonts w:eastAsia="Arial" w:cs="Arial"/>
                <w:color w:val="231F20"/>
                <w:w w:val="90"/>
                <w:sz w:val="19"/>
                <w:szCs w:val="19"/>
              </w:rPr>
              <w:t>Uses</w:t>
            </w:r>
            <w:r>
              <w:rPr>
                <w:rFonts w:eastAsia="Arial" w:cs="Arial"/>
                <w:color w:val="231F20"/>
                <w:spacing w:val="-23"/>
                <w:w w:val="90"/>
                <w:sz w:val="19"/>
                <w:szCs w:val="19"/>
              </w:rPr>
              <w:t xml:space="preserve"> </w:t>
            </w:r>
            <w:r>
              <w:rPr>
                <w:rFonts w:eastAsia="Arial" w:cs="Arial"/>
                <w:color w:val="231F20"/>
                <w:w w:val="90"/>
                <w:sz w:val="19"/>
                <w:szCs w:val="19"/>
              </w:rPr>
              <w:t>connected</w:t>
            </w:r>
            <w:r>
              <w:rPr>
                <w:rFonts w:eastAsia="Arial" w:cs="Arial"/>
                <w:color w:val="231F20"/>
                <w:spacing w:val="-23"/>
                <w:w w:val="90"/>
                <w:sz w:val="19"/>
                <w:szCs w:val="19"/>
              </w:rPr>
              <w:t xml:space="preserve"> </w:t>
            </w:r>
            <w:r>
              <w:rPr>
                <w:rFonts w:eastAsia="Arial" w:cs="Arial"/>
                <w:color w:val="231F20"/>
                <w:w w:val="90"/>
                <w:sz w:val="19"/>
                <w:szCs w:val="19"/>
              </w:rPr>
              <w:t>phrases</w:t>
            </w:r>
            <w:r>
              <w:rPr>
                <w:rFonts w:eastAsia="Arial" w:cs="Arial"/>
                <w:color w:val="231F20"/>
                <w:spacing w:val="-22"/>
                <w:w w:val="90"/>
                <w:sz w:val="19"/>
                <w:szCs w:val="19"/>
              </w:rPr>
              <w:t xml:space="preserve"> </w:t>
            </w:r>
            <w:r>
              <w:rPr>
                <w:rFonts w:eastAsia="Arial" w:cs="Arial"/>
                <w:color w:val="231F20"/>
                <w:w w:val="90"/>
                <w:sz w:val="19"/>
                <w:szCs w:val="19"/>
              </w:rPr>
              <w:t>or</w:t>
            </w:r>
            <w:r>
              <w:rPr>
                <w:rFonts w:eastAsia="Arial" w:cs="Arial"/>
                <w:color w:val="231F20"/>
                <w:spacing w:val="-23"/>
                <w:w w:val="90"/>
                <w:sz w:val="19"/>
                <w:szCs w:val="19"/>
              </w:rPr>
              <w:t xml:space="preserve"> </w:t>
            </w:r>
            <w:r>
              <w:rPr>
                <w:rFonts w:eastAsia="Arial" w:cs="Arial"/>
                <w:color w:val="231F20"/>
                <w:w w:val="90"/>
                <w:sz w:val="19"/>
                <w:szCs w:val="19"/>
              </w:rPr>
              <w:t>a</w:t>
            </w:r>
            <w:r>
              <w:rPr>
                <w:rFonts w:eastAsia="Arial" w:cs="Arial"/>
                <w:color w:val="231F20"/>
                <w:w w:val="87"/>
                <w:sz w:val="19"/>
                <w:szCs w:val="19"/>
              </w:rPr>
              <w:t xml:space="preserve"> </w:t>
            </w:r>
            <w:r>
              <w:rPr>
                <w:rFonts w:eastAsia="Arial" w:cs="Arial"/>
                <w:color w:val="231F20"/>
                <w:w w:val="90"/>
                <w:sz w:val="19"/>
                <w:szCs w:val="19"/>
              </w:rPr>
              <w:t>simple</w:t>
            </w:r>
            <w:r>
              <w:rPr>
                <w:rFonts w:eastAsia="Arial" w:cs="Arial"/>
                <w:color w:val="231F20"/>
                <w:spacing w:val="-13"/>
                <w:w w:val="90"/>
                <w:sz w:val="19"/>
                <w:szCs w:val="19"/>
              </w:rPr>
              <w:t xml:space="preserve"> </w:t>
            </w:r>
            <w:r>
              <w:rPr>
                <w:rFonts w:eastAsia="Arial" w:cs="Arial"/>
                <w:color w:val="231F20"/>
                <w:w w:val="90"/>
                <w:sz w:val="19"/>
                <w:szCs w:val="19"/>
              </w:rPr>
              <w:t>sentence</w:t>
            </w:r>
            <w:r>
              <w:rPr>
                <w:rFonts w:eastAsia="Arial" w:cs="Arial"/>
                <w:color w:val="231F20"/>
                <w:spacing w:val="-13"/>
                <w:w w:val="90"/>
                <w:sz w:val="19"/>
                <w:szCs w:val="19"/>
              </w:rPr>
              <w:t xml:space="preserve"> </w:t>
            </w:r>
            <w:r>
              <w:rPr>
                <w:rFonts w:eastAsia="Arial" w:cs="Arial"/>
                <w:color w:val="231F20"/>
                <w:w w:val="90"/>
                <w:sz w:val="19"/>
                <w:szCs w:val="19"/>
              </w:rPr>
              <w:t>to</w:t>
            </w:r>
            <w:r>
              <w:rPr>
                <w:rFonts w:eastAsia="Arial" w:cs="Arial"/>
                <w:color w:val="231F20"/>
                <w:spacing w:val="-13"/>
                <w:w w:val="90"/>
                <w:sz w:val="19"/>
                <w:szCs w:val="19"/>
              </w:rPr>
              <w:t xml:space="preserve"> </w:t>
            </w:r>
            <w:r>
              <w:rPr>
                <w:rFonts w:eastAsia="Arial" w:cs="Arial"/>
                <w:color w:val="231F20"/>
                <w:w w:val="90"/>
                <w:sz w:val="19"/>
                <w:szCs w:val="19"/>
              </w:rPr>
              <w:t>respond</w:t>
            </w:r>
          </w:p>
          <w:p w14:paraId="0AA47F69" w14:textId="77777777" w:rsidR="000658F8" w:rsidRDefault="000658F8" w:rsidP="00B61CAF">
            <w:pPr>
              <w:pStyle w:val="ListParagraph"/>
              <w:widowControl w:val="0"/>
              <w:numPr>
                <w:ilvl w:val="0"/>
                <w:numId w:val="25"/>
              </w:numPr>
              <w:tabs>
                <w:tab w:val="left" w:pos="343"/>
              </w:tabs>
              <w:spacing w:line="210" w:lineRule="exact"/>
              <w:ind w:left="360" w:right="142"/>
              <w:contextualSpacing w:val="0"/>
              <w:jc w:val="left"/>
              <w:rPr>
                <w:rFonts w:eastAsia="Arial" w:cs="Arial"/>
                <w:sz w:val="19"/>
                <w:szCs w:val="19"/>
              </w:rPr>
            </w:pPr>
            <w:r>
              <w:rPr>
                <w:rFonts w:eastAsia="Arial" w:cs="Arial"/>
                <w:color w:val="231F20"/>
                <w:w w:val="90"/>
                <w:sz w:val="19"/>
                <w:szCs w:val="19"/>
              </w:rPr>
              <w:t>Expresses</w:t>
            </w:r>
            <w:r>
              <w:rPr>
                <w:rFonts w:eastAsia="Arial" w:cs="Arial"/>
                <w:color w:val="231F20"/>
                <w:spacing w:val="-28"/>
                <w:w w:val="90"/>
                <w:sz w:val="19"/>
                <w:szCs w:val="19"/>
              </w:rPr>
              <w:t xml:space="preserve"> </w:t>
            </w:r>
            <w:r>
              <w:rPr>
                <w:rFonts w:eastAsia="Arial" w:cs="Arial"/>
                <w:color w:val="231F20"/>
                <w:w w:val="90"/>
                <w:sz w:val="19"/>
                <w:szCs w:val="19"/>
              </w:rPr>
              <w:t>complete</w:t>
            </w:r>
            <w:r>
              <w:rPr>
                <w:rFonts w:eastAsia="Arial" w:cs="Arial"/>
                <w:color w:val="231F20"/>
                <w:spacing w:val="-28"/>
                <w:w w:val="90"/>
                <w:sz w:val="19"/>
                <w:szCs w:val="19"/>
              </w:rPr>
              <w:t xml:space="preserve"> </w:t>
            </w:r>
            <w:r>
              <w:rPr>
                <w:rFonts w:eastAsia="Arial" w:cs="Arial"/>
                <w:color w:val="231F20"/>
                <w:w w:val="90"/>
                <w:sz w:val="19"/>
                <w:szCs w:val="19"/>
              </w:rPr>
              <w:t>thoughts</w:t>
            </w:r>
            <w:r>
              <w:rPr>
                <w:rFonts w:eastAsia="Arial" w:cs="Arial"/>
                <w:color w:val="231F20"/>
                <w:w w:val="92"/>
                <w:sz w:val="19"/>
                <w:szCs w:val="19"/>
              </w:rPr>
              <w:t xml:space="preserve"> </w:t>
            </w:r>
            <w:r>
              <w:rPr>
                <w:rFonts w:eastAsia="Arial" w:cs="Arial"/>
                <w:color w:val="231F20"/>
                <w:w w:val="90"/>
                <w:sz w:val="19"/>
                <w:szCs w:val="19"/>
              </w:rPr>
              <w:t>and</w:t>
            </w:r>
            <w:r>
              <w:rPr>
                <w:rFonts w:eastAsia="Arial" w:cs="Arial"/>
                <w:color w:val="231F20"/>
                <w:spacing w:val="-1"/>
                <w:w w:val="90"/>
                <w:sz w:val="19"/>
                <w:szCs w:val="19"/>
              </w:rPr>
              <w:t xml:space="preserve"> </w:t>
            </w:r>
            <w:r>
              <w:rPr>
                <w:rFonts w:eastAsia="Arial" w:cs="Arial"/>
                <w:color w:val="231F20"/>
                <w:w w:val="90"/>
                <w:sz w:val="19"/>
                <w:szCs w:val="19"/>
              </w:rPr>
              <w:t>ideas</w:t>
            </w:r>
            <w:r>
              <w:rPr>
                <w:rFonts w:eastAsia="Arial" w:cs="Arial"/>
                <w:color w:val="231F20"/>
                <w:spacing w:val="-1"/>
                <w:w w:val="90"/>
                <w:sz w:val="19"/>
                <w:szCs w:val="19"/>
              </w:rPr>
              <w:t xml:space="preserve"> </w:t>
            </w:r>
            <w:r>
              <w:rPr>
                <w:rFonts w:eastAsia="Arial" w:cs="Arial"/>
                <w:color w:val="231F20"/>
                <w:w w:val="90"/>
                <w:sz w:val="19"/>
                <w:szCs w:val="19"/>
              </w:rPr>
              <w:t>rele</w:t>
            </w:r>
            <w:r>
              <w:rPr>
                <w:rFonts w:eastAsia="Arial" w:cs="Arial"/>
                <w:color w:val="231F20"/>
                <w:spacing w:val="-5"/>
                <w:w w:val="90"/>
                <w:sz w:val="19"/>
                <w:szCs w:val="19"/>
              </w:rPr>
              <w:t>v</w:t>
            </w:r>
            <w:r>
              <w:rPr>
                <w:rFonts w:eastAsia="Arial" w:cs="Arial"/>
                <w:color w:val="231F20"/>
                <w:w w:val="90"/>
                <w:sz w:val="19"/>
                <w:szCs w:val="19"/>
              </w:rPr>
              <w:t>ant</w:t>
            </w:r>
            <w:r>
              <w:rPr>
                <w:rFonts w:eastAsia="Arial" w:cs="Arial"/>
                <w:color w:val="231F20"/>
                <w:spacing w:val="-1"/>
                <w:w w:val="90"/>
                <w:sz w:val="19"/>
                <w:szCs w:val="19"/>
              </w:rPr>
              <w:t xml:space="preserve"> </w:t>
            </w:r>
            <w:r>
              <w:rPr>
                <w:rFonts w:eastAsia="Arial" w:cs="Arial"/>
                <w:color w:val="231F20"/>
                <w:w w:val="90"/>
                <w:sz w:val="19"/>
                <w:szCs w:val="19"/>
              </w:rPr>
              <w:t>to</w:t>
            </w:r>
            <w:r>
              <w:rPr>
                <w:rFonts w:eastAsia="Arial" w:cs="Arial"/>
                <w:color w:val="231F20"/>
                <w:spacing w:val="-1"/>
                <w:w w:val="90"/>
                <w:sz w:val="19"/>
                <w:szCs w:val="19"/>
              </w:rPr>
              <w:t xml:space="preserve"> </w:t>
            </w:r>
            <w:r>
              <w:rPr>
                <w:rFonts w:eastAsia="Arial" w:cs="Arial"/>
                <w:color w:val="231F20"/>
                <w:w w:val="90"/>
                <w:sz w:val="19"/>
                <w:szCs w:val="19"/>
              </w:rPr>
              <w:t>the</w:t>
            </w:r>
            <w:r>
              <w:rPr>
                <w:rFonts w:eastAsia="Arial" w:cs="Arial"/>
                <w:color w:val="231F20"/>
                <w:w w:val="92"/>
                <w:sz w:val="19"/>
                <w:szCs w:val="19"/>
              </w:rPr>
              <w:t xml:space="preserve"> </w:t>
            </w:r>
            <w:r>
              <w:rPr>
                <w:rFonts w:eastAsia="Arial" w:cs="Arial"/>
                <w:color w:val="231F20"/>
                <w:w w:val="90"/>
                <w:sz w:val="19"/>
                <w:szCs w:val="19"/>
              </w:rPr>
              <w:t>topic</w:t>
            </w:r>
          </w:p>
          <w:p w14:paraId="63B884AF" w14:textId="77777777" w:rsidR="000658F8" w:rsidRDefault="000658F8" w:rsidP="00B61CAF">
            <w:pPr>
              <w:pStyle w:val="ListParagraph"/>
              <w:widowControl w:val="0"/>
              <w:numPr>
                <w:ilvl w:val="0"/>
                <w:numId w:val="25"/>
              </w:numPr>
              <w:tabs>
                <w:tab w:val="left" w:pos="343"/>
              </w:tabs>
              <w:spacing w:line="210" w:lineRule="exact"/>
              <w:ind w:left="360" w:right="260"/>
              <w:contextualSpacing w:val="0"/>
              <w:jc w:val="left"/>
              <w:rPr>
                <w:rFonts w:eastAsia="Arial" w:cs="Arial"/>
                <w:sz w:val="19"/>
                <w:szCs w:val="19"/>
              </w:rPr>
            </w:pPr>
            <w:r>
              <w:rPr>
                <w:rFonts w:eastAsia="Arial" w:cs="Arial"/>
                <w:color w:val="231F20"/>
                <w:w w:val="90"/>
                <w:sz w:val="19"/>
                <w:szCs w:val="19"/>
              </w:rPr>
              <w:t>Occasional</w:t>
            </w:r>
            <w:r>
              <w:rPr>
                <w:rFonts w:eastAsia="Arial" w:cs="Arial"/>
                <w:color w:val="231F20"/>
                <w:spacing w:val="-14"/>
                <w:w w:val="90"/>
                <w:sz w:val="19"/>
                <w:szCs w:val="19"/>
              </w:rPr>
              <w:t xml:space="preserve"> </w:t>
            </w:r>
            <w:r>
              <w:rPr>
                <w:rFonts w:eastAsia="Arial" w:cs="Arial"/>
                <w:color w:val="231F20"/>
                <w:w w:val="90"/>
                <w:sz w:val="19"/>
                <w:szCs w:val="19"/>
              </w:rPr>
              <w:t>errors</w:t>
            </w:r>
            <w:r>
              <w:rPr>
                <w:rFonts w:eastAsia="Arial" w:cs="Arial"/>
                <w:color w:val="231F20"/>
                <w:spacing w:val="-13"/>
                <w:w w:val="90"/>
                <w:sz w:val="19"/>
                <w:szCs w:val="19"/>
              </w:rPr>
              <w:t xml:space="preserve"> </w:t>
            </w:r>
            <w:r>
              <w:rPr>
                <w:rFonts w:eastAsia="Arial" w:cs="Arial"/>
                <w:color w:val="231F20"/>
                <w:w w:val="90"/>
                <w:sz w:val="19"/>
                <w:szCs w:val="19"/>
              </w:rPr>
              <w:t>in</w:t>
            </w:r>
            <w:r>
              <w:rPr>
                <w:rFonts w:eastAsia="Arial" w:cs="Arial"/>
                <w:color w:val="231F20"/>
                <w:spacing w:val="-13"/>
                <w:w w:val="90"/>
                <w:sz w:val="19"/>
                <w:szCs w:val="19"/>
              </w:rPr>
              <w:t xml:space="preserve"> </w:t>
            </w:r>
            <w:r>
              <w:rPr>
                <w:rFonts w:eastAsia="Arial" w:cs="Arial"/>
                <w:color w:val="231F20"/>
                <w:w w:val="90"/>
                <w:sz w:val="19"/>
                <w:szCs w:val="19"/>
              </w:rPr>
              <w:t>words</w:t>
            </w:r>
            <w:r>
              <w:rPr>
                <w:rFonts w:eastAsia="Arial" w:cs="Arial"/>
                <w:color w:val="231F20"/>
                <w:w w:val="91"/>
                <w:sz w:val="19"/>
                <w:szCs w:val="19"/>
              </w:rPr>
              <w:t xml:space="preserve"> </w:t>
            </w:r>
            <w:r>
              <w:rPr>
                <w:rFonts w:eastAsia="Arial" w:cs="Arial"/>
                <w:color w:val="231F20"/>
                <w:w w:val="90"/>
                <w:sz w:val="19"/>
                <w:szCs w:val="19"/>
              </w:rPr>
              <w:t>and</w:t>
            </w:r>
            <w:r>
              <w:rPr>
                <w:rFonts w:eastAsia="Arial" w:cs="Arial"/>
                <w:color w:val="231F20"/>
                <w:spacing w:val="-18"/>
                <w:w w:val="90"/>
                <w:sz w:val="19"/>
                <w:szCs w:val="19"/>
              </w:rPr>
              <w:t xml:space="preserve"> </w:t>
            </w:r>
            <w:r>
              <w:rPr>
                <w:rFonts w:eastAsia="Arial" w:cs="Arial"/>
                <w:color w:val="231F20"/>
                <w:w w:val="90"/>
                <w:sz w:val="19"/>
                <w:szCs w:val="19"/>
              </w:rPr>
              <w:t>structures</w:t>
            </w:r>
            <w:r>
              <w:rPr>
                <w:rFonts w:eastAsia="Arial" w:cs="Arial"/>
                <w:color w:val="231F20"/>
                <w:spacing w:val="-18"/>
                <w:w w:val="90"/>
                <w:sz w:val="19"/>
                <w:szCs w:val="19"/>
              </w:rPr>
              <w:t xml:space="preserve"> </w:t>
            </w:r>
            <w:r>
              <w:rPr>
                <w:rFonts w:eastAsia="Arial" w:cs="Arial"/>
                <w:color w:val="231F20"/>
                <w:w w:val="90"/>
                <w:sz w:val="19"/>
                <w:szCs w:val="19"/>
              </w:rPr>
              <w:t>may</w:t>
            </w:r>
            <w:r>
              <w:rPr>
                <w:rFonts w:eastAsia="Arial" w:cs="Arial"/>
                <w:color w:val="231F20"/>
                <w:spacing w:val="-18"/>
                <w:w w:val="90"/>
                <w:sz w:val="19"/>
                <w:szCs w:val="19"/>
              </w:rPr>
              <w:t xml:space="preserve"> </w:t>
            </w:r>
            <w:r>
              <w:rPr>
                <w:rFonts w:eastAsia="Arial" w:cs="Arial"/>
                <w:color w:val="231F20"/>
                <w:w w:val="90"/>
                <w:sz w:val="19"/>
                <w:szCs w:val="19"/>
              </w:rPr>
              <w:t>obscure</w:t>
            </w:r>
            <w:r>
              <w:rPr>
                <w:rFonts w:eastAsia="Arial" w:cs="Arial"/>
                <w:color w:val="231F20"/>
                <w:w w:val="86"/>
                <w:sz w:val="19"/>
                <w:szCs w:val="19"/>
              </w:rPr>
              <w:t xml:space="preserve"> </w:t>
            </w:r>
            <w:r>
              <w:rPr>
                <w:rFonts w:eastAsia="Arial" w:cs="Arial"/>
                <w:color w:val="231F20"/>
                <w:w w:val="90"/>
                <w:sz w:val="19"/>
                <w:szCs w:val="19"/>
              </w:rPr>
              <w:t>some</w:t>
            </w:r>
            <w:r>
              <w:rPr>
                <w:rFonts w:eastAsia="Arial" w:cs="Arial"/>
                <w:color w:val="231F20"/>
                <w:spacing w:val="-19"/>
                <w:w w:val="90"/>
                <w:sz w:val="19"/>
                <w:szCs w:val="19"/>
              </w:rPr>
              <w:t xml:space="preserve"> </w:t>
            </w:r>
            <w:r>
              <w:rPr>
                <w:rFonts w:eastAsia="Arial" w:cs="Arial"/>
                <w:color w:val="231F20"/>
                <w:w w:val="90"/>
                <w:sz w:val="19"/>
                <w:szCs w:val="19"/>
              </w:rPr>
              <w:t>meaning</w:t>
            </w:r>
          </w:p>
        </w:tc>
        <w:tc>
          <w:tcPr>
            <w:tcW w:w="2972" w:type="dxa"/>
            <w:tcBorders>
              <w:top w:val="single" w:sz="8" w:space="0" w:color="231F20"/>
              <w:left w:val="single" w:sz="8" w:space="0" w:color="231F20"/>
              <w:bottom w:val="single" w:sz="8" w:space="0" w:color="231F20"/>
              <w:right w:val="single" w:sz="8" w:space="0" w:color="231F20"/>
            </w:tcBorders>
          </w:tcPr>
          <w:p w14:paraId="38C7077D" w14:textId="77777777" w:rsidR="000658F8" w:rsidRDefault="000658F8" w:rsidP="00B61CAF">
            <w:pPr>
              <w:pStyle w:val="ListParagraph"/>
              <w:widowControl w:val="0"/>
              <w:numPr>
                <w:ilvl w:val="0"/>
                <w:numId w:val="24"/>
              </w:numPr>
              <w:tabs>
                <w:tab w:val="left" w:pos="336"/>
              </w:tabs>
              <w:spacing w:before="93" w:line="210" w:lineRule="exact"/>
              <w:ind w:left="360" w:right="602"/>
              <w:contextualSpacing w:val="0"/>
              <w:jc w:val="left"/>
              <w:rPr>
                <w:rFonts w:eastAsia="Arial" w:cs="Arial"/>
                <w:sz w:val="19"/>
                <w:szCs w:val="19"/>
              </w:rPr>
            </w:pPr>
            <w:r>
              <w:rPr>
                <w:rFonts w:eastAsia="Arial" w:cs="Arial"/>
                <w:color w:val="231F20"/>
                <w:w w:val="90"/>
                <w:sz w:val="19"/>
                <w:szCs w:val="19"/>
              </w:rPr>
              <w:t>Uses</w:t>
            </w:r>
            <w:r>
              <w:rPr>
                <w:rFonts w:eastAsia="Arial" w:cs="Arial"/>
                <w:color w:val="231F20"/>
                <w:spacing w:val="-31"/>
                <w:w w:val="90"/>
                <w:sz w:val="19"/>
                <w:szCs w:val="19"/>
              </w:rPr>
              <w:t xml:space="preserve"> </w:t>
            </w:r>
            <w:r>
              <w:rPr>
                <w:rFonts w:eastAsia="Arial" w:cs="Arial"/>
                <w:color w:val="231F20"/>
                <w:w w:val="90"/>
                <w:sz w:val="19"/>
                <w:szCs w:val="19"/>
              </w:rPr>
              <w:t>connected</w:t>
            </w:r>
            <w:r>
              <w:rPr>
                <w:rFonts w:eastAsia="Arial" w:cs="Arial"/>
                <w:color w:val="231F20"/>
                <w:spacing w:val="-31"/>
                <w:w w:val="90"/>
                <w:sz w:val="19"/>
                <w:szCs w:val="19"/>
              </w:rPr>
              <w:t xml:space="preserve"> </w:t>
            </w:r>
            <w:r>
              <w:rPr>
                <w:rFonts w:eastAsia="Arial" w:cs="Arial"/>
                <w:color w:val="231F20"/>
                <w:w w:val="90"/>
                <w:sz w:val="19"/>
                <w:szCs w:val="19"/>
              </w:rPr>
              <w:t>simple</w:t>
            </w:r>
            <w:r>
              <w:rPr>
                <w:rFonts w:eastAsia="Arial" w:cs="Arial"/>
                <w:color w:val="231F20"/>
                <w:w w:val="89"/>
                <w:sz w:val="19"/>
                <w:szCs w:val="19"/>
              </w:rPr>
              <w:t xml:space="preserve"> </w:t>
            </w:r>
            <w:r>
              <w:rPr>
                <w:rFonts w:eastAsia="Arial" w:cs="Arial"/>
                <w:color w:val="231F20"/>
                <w:w w:val="90"/>
                <w:sz w:val="19"/>
                <w:szCs w:val="19"/>
              </w:rPr>
              <w:t>sentences</w:t>
            </w:r>
            <w:r>
              <w:rPr>
                <w:rFonts w:eastAsia="Arial" w:cs="Arial"/>
                <w:color w:val="231F20"/>
                <w:spacing w:val="-23"/>
                <w:w w:val="90"/>
                <w:sz w:val="19"/>
                <w:szCs w:val="19"/>
              </w:rPr>
              <w:t xml:space="preserve"> </w:t>
            </w:r>
            <w:r>
              <w:rPr>
                <w:rFonts w:eastAsia="Arial" w:cs="Arial"/>
                <w:color w:val="231F20"/>
                <w:w w:val="90"/>
                <w:sz w:val="19"/>
                <w:szCs w:val="19"/>
              </w:rPr>
              <w:t>to</w:t>
            </w:r>
            <w:r>
              <w:rPr>
                <w:rFonts w:eastAsia="Arial" w:cs="Arial"/>
                <w:color w:val="231F20"/>
                <w:spacing w:val="-23"/>
                <w:w w:val="90"/>
                <w:sz w:val="19"/>
                <w:szCs w:val="19"/>
              </w:rPr>
              <w:t xml:space="preserve"> </w:t>
            </w:r>
            <w:r>
              <w:rPr>
                <w:rFonts w:eastAsia="Arial" w:cs="Arial"/>
                <w:color w:val="231F20"/>
                <w:w w:val="90"/>
                <w:sz w:val="19"/>
                <w:szCs w:val="19"/>
              </w:rPr>
              <w:t>respond</w:t>
            </w:r>
          </w:p>
          <w:p w14:paraId="46771F0D" w14:textId="77777777" w:rsidR="000658F8" w:rsidRDefault="000658F8" w:rsidP="00B61CAF">
            <w:pPr>
              <w:pStyle w:val="ListParagraph"/>
              <w:widowControl w:val="0"/>
              <w:numPr>
                <w:ilvl w:val="0"/>
                <w:numId w:val="24"/>
              </w:numPr>
              <w:tabs>
                <w:tab w:val="left" w:pos="336"/>
              </w:tabs>
              <w:spacing w:line="210" w:lineRule="exact"/>
              <w:ind w:left="360" w:right="329"/>
              <w:contextualSpacing w:val="0"/>
              <w:jc w:val="left"/>
              <w:rPr>
                <w:rFonts w:eastAsia="Arial" w:cs="Arial"/>
                <w:sz w:val="19"/>
                <w:szCs w:val="19"/>
              </w:rPr>
            </w:pPr>
            <w:r>
              <w:rPr>
                <w:rFonts w:eastAsia="Arial" w:cs="Arial"/>
                <w:color w:val="231F20"/>
                <w:w w:val="90"/>
                <w:sz w:val="19"/>
                <w:szCs w:val="19"/>
              </w:rPr>
              <w:t>May</w:t>
            </w:r>
            <w:r>
              <w:rPr>
                <w:rFonts w:eastAsia="Arial" w:cs="Arial"/>
                <w:color w:val="231F20"/>
                <w:spacing w:val="-3"/>
                <w:w w:val="90"/>
                <w:sz w:val="19"/>
                <w:szCs w:val="19"/>
              </w:rPr>
              <w:t xml:space="preserve"> </w:t>
            </w:r>
            <w:r>
              <w:rPr>
                <w:rFonts w:eastAsia="Arial" w:cs="Arial"/>
                <w:color w:val="231F20"/>
                <w:w w:val="90"/>
                <w:sz w:val="19"/>
                <w:szCs w:val="19"/>
              </w:rPr>
              <w:t>use</w:t>
            </w:r>
            <w:r>
              <w:rPr>
                <w:rFonts w:eastAsia="Arial" w:cs="Arial"/>
                <w:color w:val="231F20"/>
                <w:spacing w:val="-3"/>
                <w:w w:val="90"/>
                <w:sz w:val="19"/>
                <w:szCs w:val="19"/>
              </w:rPr>
              <w:t xml:space="preserve"> </w:t>
            </w:r>
            <w:r>
              <w:rPr>
                <w:rFonts w:eastAsia="Arial" w:cs="Arial"/>
                <w:color w:val="231F20"/>
                <w:w w:val="90"/>
                <w:sz w:val="19"/>
                <w:szCs w:val="19"/>
              </w:rPr>
              <w:t>limited</w:t>
            </w:r>
            <w:r>
              <w:rPr>
                <w:rFonts w:eastAsia="Arial" w:cs="Arial"/>
                <w:color w:val="231F20"/>
                <w:spacing w:val="-3"/>
                <w:w w:val="90"/>
                <w:sz w:val="19"/>
                <w:szCs w:val="19"/>
              </w:rPr>
              <w:t xml:space="preserve"> </w:t>
            </w:r>
            <w:r>
              <w:rPr>
                <w:rFonts w:eastAsia="Arial" w:cs="Arial"/>
                <w:color w:val="231F20"/>
                <w:w w:val="90"/>
                <w:sz w:val="19"/>
                <w:szCs w:val="19"/>
              </w:rPr>
              <w:t>expanded</w:t>
            </w:r>
            <w:r>
              <w:rPr>
                <w:rFonts w:eastAsia="Arial" w:cs="Arial"/>
                <w:color w:val="231F20"/>
                <w:w w:val="88"/>
                <w:sz w:val="19"/>
                <w:szCs w:val="19"/>
              </w:rPr>
              <w:t xml:space="preserve"> </w:t>
            </w:r>
            <w:r>
              <w:rPr>
                <w:rFonts w:eastAsia="Arial" w:cs="Arial"/>
                <w:color w:val="231F20"/>
                <w:w w:val="90"/>
                <w:sz w:val="19"/>
                <w:szCs w:val="19"/>
              </w:rPr>
              <w:t>sentences</w:t>
            </w:r>
          </w:p>
          <w:p w14:paraId="62EF0AFD" w14:textId="77777777" w:rsidR="000658F8" w:rsidRDefault="000658F8" w:rsidP="00B61CAF">
            <w:pPr>
              <w:pStyle w:val="ListParagraph"/>
              <w:widowControl w:val="0"/>
              <w:numPr>
                <w:ilvl w:val="0"/>
                <w:numId w:val="24"/>
              </w:numPr>
              <w:tabs>
                <w:tab w:val="left" w:pos="336"/>
              </w:tabs>
              <w:spacing w:line="210" w:lineRule="exact"/>
              <w:ind w:left="360" w:right="129"/>
              <w:contextualSpacing w:val="0"/>
              <w:jc w:val="left"/>
              <w:rPr>
                <w:rFonts w:eastAsia="Arial" w:cs="Arial"/>
                <w:sz w:val="19"/>
                <w:szCs w:val="19"/>
              </w:rPr>
            </w:pPr>
            <w:r>
              <w:rPr>
                <w:rFonts w:eastAsia="Arial" w:cs="Arial"/>
                <w:color w:val="231F20"/>
                <w:w w:val="85"/>
                <w:sz w:val="19"/>
                <w:szCs w:val="19"/>
              </w:rPr>
              <w:t>Expresses</w:t>
            </w:r>
            <w:r>
              <w:rPr>
                <w:rFonts w:eastAsia="Arial" w:cs="Arial"/>
                <w:color w:val="231F20"/>
                <w:spacing w:val="9"/>
                <w:w w:val="85"/>
                <w:sz w:val="19"/>
                <w:szCs w:val="19"/>
              </w:rPr>
              <w:t xml:space="preserve"> </w:t>
            </w:r>
            <w:r>
              <w:rPr>
                <w:rFonts w:eastAsia="Arial" w:cs="Arial"/>
                <w:color w:val="231F20"/>
                <w:w w:val="85"/>
                <w:sz w:val="19"/>
                <w:szCs w:val="19"/>
              </w:rPr>
              <w:t>connected</w:t>
            </w:r>
            <w:r>
              <w:rPr>
                <w:rFonts w:eastAsia="Arial" w:cs="Arial"/>
                <w:color w:val="231F20"/>
                <w:spacing w:val="9"/>
                <w:w w:val="85"/>
                <w:sz w:val="19"/>
                <w:szCs w:val="19"/>
              </w:rPr>
              <w:t xml:space="preserve"> </w:t>
            </w:r>
            <w:r>
              <w:rPr>
                <w:rFonts w:eastAsia="Arial" w:cs="Arial"/>
                <w:color w:val="231F20"/>
                <w:w w:val="85"/>
                <w:sz w:val="19"/>
                <w:szCs w:val="19"/>
              </w:rPr>
              <w:t>and</w:t>
            </w:r>
            <w:r>
              <w:rPr>
                <w:rFonts w:eastAsia="Arial" w:cs="Arial"/>
                <w:color w:val="231F20"/>
                <w:w w:val="89"/>
                <w:sz w:val="19"/>
                <w:szCs w:val="19"/>
              </w:rPr>
              <w:t xml:space="preserve"> </w:t>
            </w:r>
            <w:r>
              <w:rPr>
                <w:rFonts w:eastAsia="Arial" w:cs="Arial"/>
                <w:color w:val="231F20"/>
                <w:w w:val="90"/>
                <w:sz w:val="19"/>
                <w:szCs w:val="19"/>
              </w:rPr>
              <w:t>complete</w:t>
            </w:r>
            <w:r>
              <w:rPr>
                <w:rFonts w:eastAsia="Arial" w:cs="Arial"/>
                <w:color w:val="231F20"/>
                <w:spacing w:val="-2"/>
                <w:w w:val="90"/>
                <w:sz w:val="19"/>
                <w:szCs w:val="19"/>
              </w:rPr>
              <w:t xml:space="preserve"> </w:t>
            </w:r>
            <w:r>
              <w:rPr>
                <w:rFonts w:eastAsia="Arial" w:cs="Arial"/>
                <w:color w:val="231F20"/>
                <w:w w:val="90"/>
                <w:sz w:val="19"/>
                <w:szCs w:val="19"/>
              </w:rPr>
              <w:t>thoughts</w:t>
            </w:r>
            <w:r>
              <w:rPr>
                <w:rFonts w:eastAsia="Arial" w:cs="Arial"/>
                <w:color w:val="231F20"/>
                <w:spacing w:val="-2"/>
                <w:w w:val="90"/>
                <w:sz w:val="19"/>
                <w:szCs w:val="19"/>
              </w:rPr>
              <w:t xml:space="preserve"> </w:t>
            </w:r>
            <w:r>
              <w:rPr>
                <w:rFonts w:eastAsia="Arial" w:cs="Arial"/>
                <w:color w:val="231F20"/>
                <w:w w:val="90"/>
                <w:sz w:val="19"/>
                <w:szCs w:val="19"/>
              </w:rPr>
              <w:t>and</w:t>
            </w:r>
            <w:r>
              <w:rPr>
                <w:rFonts w:eastAsia="Arial" w:cs="Arial"/>
                <w:color w:val="231F20"/>
                <w:spacing w:val="-2"/>
                <w:w w:val="90"/>
                <w:sz w:val="19"/>
                <w:szCs w:val="19"/>
              </w:rPr>
              <w:t xml:space="preserve"> </w:t>
            </w:r>
            <w:r>
              <w:rPr>
                <w:rFonts w:eastAsia="Arial" w:cs="Arial"/>
                <w:color w:val="231F20"/>
                <w:w w:val="90"/>
                <w:sz w:val="19"/>
                <w:szCs w:val="19"/>
              </w:rPr>
              <w:t>ideas</w:t>
            </w:r>
            <w:r>
              <w:rPr>
                <w:rFonts w:eastAsia="Arial" w:cs="Arial"/>
                <w:color w:val="231F20"/>
                <w:w w:val="86"/>
                <w:sz w:val="19"/>
                <w:szCs w:val="19"/>
              </w:rPr>
              <w:t xml:space="preserve"> </w:t>
            </w:r>
            <w:r>
              <w:rPr>
                <w:rFonts w:eastAsia="Arial" w:cs="Arial"/>
                <w:color w:val="231F20"/>
                <w:w w:val="90"/>
                <w:sz w:val="19"/>
                <w:szCs w:val="19"/>
              </w:rPr>
              <w:t>rele</w:t>
            </w:r>
            <w:r>
              <w:rPr>
                <w:rFonts w:eastAsia="Arial" w:cs="Arial"/>
                <w:color w:val="231F20"/>
                <w:spacing w:val="-5"/>
                <w:w w:val="90"/>
                <w:sz w:val="19"/>
                <w:szCs w:val="19"/>
              </w:rPr>
              <w:t>v</w:t>
            </w:r>
            <w:r>
              <w:rPr>
                <w:rFonts w:eastAsia="Arial" w:cs="Arial"/>
                <w:color w:val="231F20"/>
                <w:w w:val="90"/>
                <w:sz w:val="19"/>
                <w:szCs w:val="19"/>
              </w:rPr>
              <w:t>ant</w:t>
            </w:r>
            <w:r>
              <w:rPr>
                <w:rFonts w:eastAsia="Arial" w:cs="Arial"/>
                <w:color w:val="231F20"/>
                <w:spacing w:val="8"/>
                <w:w w:val="90"/>
                <w:sz w:val="19"/>
                <w:szCs w:val="19"/>
              </w:rPr>
              <w:t xml:space="preserve"> </w:t>
            </w:r>
            <w:r>
              <w:rPr>
                <w:rFonts w:eastAsia="Arial" w:cs="Arial"/>
                <w:color w:val="231F20"/>
                <w:w w:val="90"/>
                <w:sz w:val="19"/>
                <w:szCs w:val="19"/>
              </w:rPr>
              <w:t>to</w:t>
            </w:r>
            <w:r>
              <w:rPr>
                <w:rFonts w:eastAsia="Arial" w:cs="Arial"/>
                <w:color w:val="231F20"/>
                <w:spacing w:val="9"/>
                <w:w w:val="90"/>
                <w:sz w:val="19"/>
                <w:szCs w:val="19"/>
              </w:rPr>
              <w:t xml:space="preserve"> </w:t>
            </w:r>
            <w:r>
              <w:rPr>
                <w:rFonts w:eastAsia="Arial" w:cs="Arial"/>
                <w:color w:val="231F20"/>
                <w:w w:val="90"/>
                <w:sz w:val="19"/>
                <w:szCs w:val="19"/>
              </w:rPr>
              <w:t>the</w:t>
            </w:r>
            <w:r>
              <w:rPr>
                <w:rFonts w:eastAsia="Arial" w:cs="Arial"/>
                <w:color w:val="231F20"/>
                <w:spacing w:val="8"/>
                <w:w w:val="90"/>
                <w:sz w:val="19"/>
                <w:szCs w:val="19"/>
              </w:rPr>
              <w:t xml:space="preserve"> </w:t>
            </w:r>
            <w:r>
              <w:rPr>
                <w:rFonts w:eastAsia="Arial" w:cs="Arial"/>
                <w:color w:val="231F20"/>
                <w:w w:val="90"/>
                <w:sz w:val="19"/>
                <w:szCs w:val="19"/>
              </w:rPr>
              <w:t>topic</w:t>
            </w:r>
          </w:p>
          <w:p w14:paraId="078580E1" w14:textId="77777777" w:rsidR="000658F8" w:rsidRDefault="000658F8" w:rsidP="00B61CAF">
            <w:pPr>
              <w:pStyle w:val="ListParagraph"/>
              <w:widowControl w:val="0"/>
              <w:numPr>
                <w:ilvl w:val="0"/>
                <w:numId w:val="24"/>
              </w:numPr>
              <w:tabs>
                <w:tab w:val="left" w:pos="336"/>
              </w:tabs>
              <w:spacing w:line="210" w:lineRule="exact"/>
              <w:ind w:left="360" w:right="317"/>
              <w:contextualSpacing w:val="0"/>
              <w:rPr>
                <w:rFonts w:eastAsia="Arial" w:cs="Arial"/>
                <w:sz w:val="19"/>
                <w:szCs w:val="19"/>
              </w:rPr>
            </w:pPr>
            <w:r>
              <w:rPr>
                <w:rFonts w:eastAsia="Arial" w:cs="Arial"/>
                <w:color w:val="231F20"/>
                <w:w w:val="90"/>
                <w:sz w:val="19"/>
                <w:szCs w:val="19"/>
              </w:rPr>
              <w:t>Infrequent</w:t>
            </w:r>
            <w:r>
              <w:rPr>
                <w:rFonts w:eastAsia="Arial" w:cs="Arial"/>
                <w:color w:val="231F20"/>
                <w:spacing w:val="1"/>
                <w:w w:val="90"/>
                <w:sz w:val="19"/>
                <w:szCs w:val="19"/>
              </w:rPr>
              <w:t xml:space="preserve"> </w:t>
            </w:r>
            <w:r>
              <w:rPr>
                <w:rFonts w:eastAsia="Arial" w:cs="Arial"/>
                <w:color w:val="231F20"/>
                <w:w w:val="90"/>
                <w:sz w:val="19"/>
                <w:szCs w:val="19"/>
              </w:rPr>
              <w:t>errors</w:t>
            </w:r>
            <w:r>
              <w:rPr>
                <w:rFonts w:eastAsia="Arial" w:cs="Arial"/>
                <w:color w:val="231F20"/>
                <w:spacing w:val="2"/>
                <w:w w:val="90"/>
                <w:sz w:val="19"/>
                <w:szCs w:val="19"/>
              </w:rPr>
              <w:t xml:space="preserve"> </w:t>
            </w:r>
            <w:r>
              <w:rPr>
                <w:rFonts w:eastAsia="Arial" w:cs="Arial"/>
                <w:color w:val="231F20"/>
                <w:w w:val="90"/>
                <w:sz w:val="19"/>
                <w:szCs w:val="19"/>
              </w:rPr>
              <w:t>in</w:t>
            </w:r>
            <w:r>
              <w:rPr>
                <w:rFonts w:eastAsia="Arial" w:cs="Arial"/>
                <w:color w:val="231F20"/>
                <w:spacing w:val="2"/>
                <w:w w:val="90"/>
                <w:sz w:val="19"/>
                <w:szCs w:val="19"/>
              </w:rPr>
              <w:t xml:space="preserve"> </w:t>
            </w:r>
            <w:r>
              <w:rPr>
                <w:rFonts w:eastAsia="Arial" w:cs="Arial"/>
                <w:color w:val="231F20"/>
                <w:w w:val="90"/>
                <w:sz w:val="19"/>
                <w:szCs w:val="19"/>
              </w:rPr>
              <w:t>words</w:t>
            </w:r>
            <w:r>
              <w:rPr>
                <w:rFonts w:eastAsia="Arial" w:cs="Arial"/>
                <w:color w:val="231F20"/>
                <w:w w:val="91"/>
                <w:sz w:val="19"/>
                <w:szCs w:val="19"/>
              </w:rPr>
              <w:t xml:space="preserve"> </w:t>
            </w:r>
            <w:r>
              <w:rPr>
                <w:rFonts w:eastAsia="Arial" w:cs="Arial"/>
                <w:color w:val="231F20"/>
                <w:w w:val="90"/>
                <w:sz w:val="19"/>
                <w:szCs w:val="19"/>
              </w:rPr>
              <w:t>and</w:t>
            </w:r>
            <w:r>
              <w:rPr>
                <w:rFonts w:eastAsia="Arial" w:cs="Arial"/>
                <w:color w:val="231F20"/>
                <w:spacing w:val="-11"/>
                <w:w w:val="90"/>
                <w:sz w:val="19"/>
                <w:szCs w:val="19"/>
              </w:rPr>
              <w:t xml:space="preserve"> </w:t>
            </w:r>
            <w:r>
              <w:rPr>
                <w:rFonts w:eastAsia="Arial" w:cs="Arial"/>
                <w:color w:val="231F20"/>
                <w:w w:val="90"/>
                <w:sz w:val="19"/>
                <w:szCs w:val="19"/>
              </w:rPr>
              <w:t>structure</w:t>
            </w:r>
            <w:r>
              <w:rPr>
                <w:rFonts w:eastAsia="Arial" w:cs="Arial"/>
                <w:color w:val="231F20"/>
                <w:spacing w:val="-12"/>
                <w:w w:val="90"/>
                <w:sz w:val="19"/>
                <w:szCs w:val="19"/>
              </w:rPr>
              <w:t xml:space="preserve"> </w:t>
            </w:r>
            <w:r>
              <w:rPr>
                <w:rFonts w:eastAsia="Arial" w:cs="Arial"/>
                <w:color w:val="231F20"/>
                <w:w w:val="90"/>
                <w:sz w:val="19"/>
                <w:szCs w:val="19"/>
              </w:rPr>
              <w:t>may</w:t>
            </w:r>
            <w:r>
              <w:rPr>
                <w:rFonts w:eastAsia="Arial" w:cs="Arial"/>
                <w:color w:val="231F20"/>
                <w:spacing w:val="-11"/>
                <w:w w:val="90"/>
                <w:sz w:val="19"/>
                <w:szCs w:val="19"/>
              </w:rPr>
              <w:t xml:space="preserve"> </w:t>
            </w:r>
            <w:r>
              <w:rPr>
                <w:rFonts w:eastAsia="Arial" w:cs="Arial"/>
                <w:color w:val="231F20"/>
                <w:w w:val="90"/>
                <w:sz w:val="19"/>
                <w:szCs w:val="19"/>
              </w:rPr>
              <w:t>obscure</w:t>
            </w:r>
            <w:r>
              <w:rPr>
                <w:rFonts w:eastAsia="Arial" w:cs="Arial"/>
                <w:color w:val="231F20"/>
                <w:w w:val="86"/>
                <w:sz w:val="19"/>
                <w:szCs w:val="19"/>
              </w:rPr>
              <w:t xml:space="preserve"> </w:t>
            </w:r>
            <w:r>
              <w:rPr>
                <w:rFonts w:eastAsia="Arial" w:cs="Arial"/>
                <w:color w:val="231F20"/>
                <w:w w:val="90"/>
                <w:sz w:val="19"/>
                <w:szCs w:val="19"/>
              </w:rPr>
              <w:t>some</w:t>
            </w:r>
            <w:r>
              <w:rPr>
                <w:rFonts w:eastAsia="Arial" w:cs="Arial"/>
                <w:color w:val="231F20"/>
                <w:spacing w:val="-19"/>
                <w:w w:val="90"/>
                <w:sz w:val="19"/>
                <w:szCs w:val="19"/>
              </w:rPr>
              <w:t xml:space="preserve"> </w:t>
            </w:r>
            <w:r>
              <w:rPr>
                <w:rFonts w:eastAsia="Arial" w:cs="Arial"/>
                <w:color w:val="231F20"/>
                <w:w w:val="90"/>
                <w:sz w:val="19"/>
                <w:szCs w:val="19"/>
              </w:rPr>
              <w:t>meaning</w:t>
            </w:r>
          </w:p>
        </w:tc>
      </w:tr>
      <w:tr w:rsidR="000658F8" w14:paraId="1D02CCE4" w14:textId="77777777" w:rsidTr="00B81C1C">
        <w:trPr>
          <w:trHeight w:hRule="exact" w:val="2449"/>
        </w:trPr>
        <w:tc>
          <w:tcPr>
            <w:tcW w:w="1960" w:type="dxa"/>
            <w:tcBorders>
              <w:top w:val="single" w:sz="8" w:space="0" w:color="231F20"/>
              <w:left w:val="single" w:sz="8" w:space="0" w:color="231F20"/>
              <w:bottom w:val="single" w:sz="8" w:space="0" w:color="231F20"/>
              <w:right w:val="single" w:sz="8" w:space="0" w:color="231F20"/>
            </w:tcBorders>
            <w:shd w:val="clear" w:color="auto" w:fill="BCBEC0"/>
          </w:tcPr>
          <w:p w14:paraId="5381ED0B" w14:textId="77777777" w:rsidR="000658F8" w:rsidRPr="00227B78" w:rsidRDefault="000658F8" w:rsidP="00AA7A67">
            <w:pPr>
              <w:pStyle w:val="TableParagraph"/>
              <w:spacing w:before="8" w:line="170" w:lineRule="exact"/>
              <w:rPr>
                <w:rFonts w:ascii="Arial Bold" w:hAnsi="Arial Bold"/>
                <w:color w:val="000000" w:themeColor="text1"/>
                <w:sz w:val="17"/>
                <w:szCs w:val="17"/>
              </w:rPr>
            </w:pPr>
          </w:p>
          <w:p w14:paraId="3A6FA1C1" w14:textId="77777777" w:rsidR="000658F8" w:rsidRPr="00227B78" w:rsidRDefault="000658F8" w:rsidP="00AA7A67">
            <w:pPr>
              <w:pStyle w:val="TableParagraph"/>
              <w:spacing w:line="200" w:lineRule="exact"/>
              <w:rPr>
                <w:rFonts w:ascii="Arial Bold" w:hAnsi="Arial Bold"/>
                <w:color w:val="000000" w:themeColor="text1"/>
                <w:sz w:val="20"/>
                <w:szCs w:val="20"/>
              </w:rPr>
            </w:pPr>
          </w:p>
          <w:p w14:paraId="679D2C06" w14:textId="77777777" w:rsidR="000658F8" w:rsidRPr="00227B78" w:rsidRDefault="000658F8" w:rsidP="00AA7A67">
            <w:pPr>
              <w:pStyle w:val="TableParagraph"/>
              <w:spacing w:line="200" w:lineRule="exact"/>
              <w:rPr>
                <w:rFonts w:ascii="Arial Bold" w:hAnsi="Arial Bold"/>
                <w:color w:val="000000" w:themeColor="text1"/>
                <w:sz w:val="20"/>
                <w:szCs w:val="20"/>
              </w:rPr>
            </w:pPr>
          </w:p>
          <w:p w14:paraId="13AEC3E4" w14:textId="77777777" w:rsidR="000658F8" w:rsidRPr="00227B78" w:rsidRDefault="000658F8" w:rsidP="00AA7A67">
            <w:pPr>
              <w:pStyle w:val="TableParagraph"/>
              <w:spacing w:line="200" w:lineRule="exact"/>
              <w:rPr>
                <w:rFonts w:ascii="Arial Bold" w:hAnsi="Arial Bold"/>
                <w:color w:val="000000" w:themeColor="text1"/>
                <w:sz w:val="20"/>
                <w:szCs w:val="20"/>
              </w:rPr>
            </w:pPr>
          </w:p>
          <w:p w14:paraId="329DAFE9" w14:textId="77777777" w:rsidR="000658F8" w:rsidRPr="00227B78" w:rsidRDefault="000658F8" w:rsidP="00AA7A67">
            <w:pPr>
              <w:pStyle w:val="TableParagraph"/>
              <w:spacing w:line="200" w:lineRule="exact"/>
              <w:rPr>
                <w:rFonts w:ascii="Arial Bold" w:hAnsi="Arial Bold"/>
                <w:color w:val="000000" w:themeColor="text1"/>
                <w:sz w:val="20"/>
                <w:szCs w:val="20"/>
              </w:rPr>
            </w:pPr>
          </w:p>
          <w:p w14:paraId="66724C51" w14:textId="77777777" w:rsidR="000658F8" w:rsidRPr="00227B78" w:rsidRDefault="000658F8" w:rsidP="00AA7A67">
            <w:pPr>
              <w:pStyle w:val="TableParagraph"/>
              <w:ind w:left="106"/>
              <w:rPr>
                <w:rFonts w:ascii="Arial Bold" w:eastAsia="Arial" w:hAnsi="Arial Bold" w:cs="Arial"/>
                <w:color w:val="000000" w:themeColor="text1"/>
                <w:sz w:val="28"/>
                <w:szCs w:val="28"/>
              </w:rPr>
            </w:pPr>
            <w:r w:rsidRPr="00227B78">
              <w:rPr>
                <w:rFonts w:ascii="Arial Bold" w:eastAsia="Arial" w:hAnsi="Arial Bold" w:cs="Arial"/>
                <w:b/>
                <w:bCs/>
                <w:color w:val="000000" w:themeColor="text1"/>
                <w:sz w:val="28"/>
                <w:szCs w:val="28"/>
              </w:rPr>
              <w:t>Commanding</w:t>
            </w:r>
          </w:p>
        </w:tc>
        <w:tc>
          <w:tcPr>
            <w:tcW w:w="2861" w:type="dxa"/>
            <w:tcBorders>
              <w:top w:val="single" w:sz="8" w:space="0" w:color="231F20"/>
              <w:left w:val="single" w:sz="8" w:space="0" w:color="231F20"/>
              <w:bottom w:val="single" w:sz="8" w:space="0" w:color="231F20"/>
              <w:right w:val="single" w:sz="8" w:space="0" w:color="231F20"/>
            </w:tcBorders>
          </w:tcPr>
          <w:p w14:paraId="49E6B4FD" w14:textId="77777777" w:rsidR="000658F8" w:rsidRDefault="000658F8" w:rsidP="00B61CAF">
            <w:pPr>
              <w:pStyle w:val="ListParagraph"/>
              <w:widowControl w:val="0"/>
              <w:numPr>
                <w:ilvl w:val="0"/>
                <w:numId w:val="23"/>
              </w:numPr>
              <w:tabs>
                <w:tab w:val="left" w:pos="350"/>
              </w:tabs>
              <w:spacing w:before="94" w:line="210" w:lineRule="exact"/>
              <w:ind w:left="360" w:right="198"/>
              <w:contextualSpacing w:val="0"/>
              <w:jc w:val="left"/>
              <w:rPr>
                <w:rFonts w:eastAsia="Arial" w:cs="Arial"/>
                <w:sz w:val="19"/>
                <w:szCs w:val="19"/>
              </w:rPr>
            </w:pPr>
            <w:r>
              <w:rPr>
                <w:rFonts w:eastAsia="Arial" w:cs="Arial"/>
                <w:color w:val="231F20"/>
                <w:w w:val="95"/>
                <w:sz w:val="19"/>
                <w:szCs w:val="19"/>
              </w:rPr>
              <w:t>Responds</w:t>
            </w:r>
            <w:r>
              <w:rPr>
                <w:rFonts w:eastAsia="Arial" w:cs="Arial"/>
                <w:color w:val="231F20"/>
                <w:spacing w:val="4"/>
                <w:w w:val="95"/>
                <w:sz w:val="19"/>
                <w:szCs w:val="19"/>
              </w:rPr>
              <w:t xml:space="preserve"> </w:t>
            </w:r>
            <w:r>
              <w:rPr>
                <w:rFonts w:eastAsia="Arial" w:cs="Arial"/>
                <w:color w:val="231F20"/>
                <w:w w:val="95"/>
                <w:sz w:val="19"/>
                <w:szCs w:val="19"/>
              </w:rPr>
              <w:t>with “ye</w:t>
            </w:r>
            <w:r>
              <w:rPr>
                <w:rFonts w:eastAsia="Arial" w:cs="Arial"/>
                <w:color w:val="231F20"/>
                <w:spacing w:val="-8"/>
                <w:w w:val="95"/>
                <w:sz w:val="19"/>
                <w:szCs w:val="19"/>
              </w:rPr>
              <w:t>s</w:t>
            </w:r>
            <w:r>
              <w:rPr>
                <w:rFonts w:eastAsia="Arial" w:cs="Arial"/>
                <w:color w:val="231F20"/>
                <w:spacing w:val="-9"/>
                <w:w w:val="95"/>
                <w:sz w:val="19"/>
                <w:szCs w:val="19"/>
              </w:rPr>
              <w:t>,</w:t>
            </w:r>
            <w:r>
              <w:rPr>
                <w:rFonts w:eastAsia="Arial" w:cs="Arial"/>
                <w:color w:val="231F20"/>
                <w:w w:val="95"/>
                <w:sz w:val="19"/>
                <w:szCs w:val="19"/>
              </w:rPr>
              <w:t>”</w:t>
            </w:r>
            <w:r>
              <w:rPr>
                <w:rFonts w:eastAsia="Arial" w:cs="Arial"/>
                <w:color w:val="231F20"/>
                <w:spacing w:val="-12"/>
                <w:w w:val="95"/>
                <w:sz w:val="19"/>
                <w:szCs w:val="19"/>
              </w:rPr>
              <w:t xml:space="preserve"> </w:t>
            </w:r>
            <w:r>
              <w:rPr>
                <w:rFonts w:eastAsia="Arial" w:cs="Arial"/>
                <w:color w:val="231F20"/>
                <w:w w:val="95"/>
                <w:sz w:val="19"/>
                <w:szCs w:val="19"/>
              </w:rPr>
              <w:t>“n</w:t>
            </w:r>
            <w:r>
              <w:rPr>
                <w:rFonts w:eastAsia="Arial" w:cs="Arial"/>
                <w:color w:val="231F20"/>
                <w:spacing w:val="-8"/>
                <w:w w:val="95"/>
                <w:sz w:val="19"/>
                <w:szCs w:val="19"/>
              </w:rPr>
              <w:t>o</w:t>
            </w:r>
            <w:r>
              <w:rPr>
                <w:rFonts w:eastAsia="Arial" w:cs="Arial"/>
                <w:color w:val="231F20"/>
                <w:spacing w:val="-9"/>
                <w:w w:val="95"/>
                <w:sz w:val="19"/>
                <w:szCs w:val="19"/>
              </w:rPr>
              <w:t>,</w:t>
            </w:r>
            <w:r>
              <w:rPr>
                <w:rFonts w:eastAsia="Arial" w:cs="Arial"/>
                <w:color w:val="231F20"/>
                <w:w w:val="95"/>
                <w:sz w:val="19"/>
                <w:szCs w:val="19"/>
              </w:rPr>
              <w:t>”</w:t>
            </w:r>
            <w:r>
              <w:rPr>
                <w:rFonts w:eastAsia="Arial" w:cs="Arial"/>
                <w:color w:val="231F20"/>
                <w:w w:val="157"/>
                <w:sz w:val="19"/>
                <w:szCs w:val="19"/>
              </w:rPr>
              <w:t xml:space="preserve"> </w:t>
            </w:r>
            <w:r>
              <w:rPr>
                <w:rFonts w:eastAsia="Arial" w:cs="Arial"/>
                <w:color w:val="231F20"/>
                <w:w w:val="95"/>
                <w:sz w:val="19"/>
                <w:szCs w:val="19"/>
              </w:rPr>
              <w:t>or</w:t>
            </w:r>
            <w:r>
              <w:rPr>
                <w:rFonts w:eastAsia="Arial" w:cs="Arial"/>
                <w:color w:val="231F20"/>
                <w:spacing w:val="7"/>
                <w:w w:val="95"/>
                <w:sz w:val="19"/>
                <w:szCs w:val="19"/>
              </w:rPr>
              <w:t xml:space="preserve"> </w:t>
            </w:r>
            <w:r>
              <w:rPr>
                <w:rFonts w:eastAsia="Arial" w:cs="Arial"/>
                <w:color w:val="231F20"/>
                <w:sz w:val="19"/>
                <w:szCs w:val="19"/>
              </w:rPr>
              <w:t>“I</w:t>
            </w:r>
            <w:r>
              <w:rPr>
                <w:rFonts w:eastAsia="Arial" w:cs="Arial"/>
                <w:color w:val="231F20"/>
                <w:spacing w:val="16"/>
                <w:sz w:val="19"/>
                <w:szCs w:val="19"/>
              </w:rPr>
              <w:t xml:space="preserve"> </w:t>
            </w:r>
            <w:r>
              <w:rPr>
                <w:rFonts w:eastAsia="Arial" w:cs="Arial"/>
                <w:color w:val="231F20"/>
                <w:w w:val="95"/>
                <w:sz w:val="19"/>
                <w:szCs w:val="19"/>
              </w:rPr>
              <w:t>don’t</w:t>
            </w:r>
            <w:r>
              <w:rPr>
                <w:rFonts w:eastAsia="Arial" w:cs="Arial"/>
                <w:color w:val="231F20"/>
                <w:spacing w:val="19"/>
                <w:w w:val="95"/>
                <w:sz w:val="19"/>
                <w:szCs w:val="19"/>
              </w:rPr>
              <w:t xml:space="preserve"> </w:t>
            </w:r>
            <w:r>
              <w:rPr>
                <w:rFonts w:eastAsia="Arial" w:cs="Arial"/>
                <w:color w:val="231F20"/>
                <w:w w:val="95"/>
                <w:sz w:val="19"/>
                <w:szCs w:val="19"/>
              </w:rPr>
              <w:t>know”</w:t>
            </w:r>
          </w:p>
          <w:p w14:paraId="32BA2787" w14:textId="77777777" w:rsidR="000658F8" w:rsidRDefault="000658F8" w:rsidP="00B61CAF">
            <w:pPr>
              <w:pStyle w:val="ListParagraph"/>
              <w:widowControl w:val="0"/>
              <w:numPr>
                <w:ilvl w:val="0"/>
                <w:numId w:val="23"/>
              </w:numPr>
              <w:tabs>
                <w:tab w:val="left" w:pos="350"/>
              </w:tabs>
              <w:spacing w:line="210" w:lineRule="exact"/>
              <w:ind w:left="360" w:right="150"/>
              <w:contextualSpacing w:val="0"/>
              <w:jc w:val="left"/>
              <w:rPr>
                <w:rFonts w:eastAsia="Arial" w:cs="Arial"/>
                <w:sz w:val="19"/>
                <w:szCs w:val="19"/>
              </w:rPr>
            </w:pPr>
            <w:r>
              <w:rPr>
                <w:rFonts w:eastAsia="Arial" w:cs="Arial"/>
                <w:color w:val="231F20"/>
                <w:w w:val="90"/>
                <w:sz w:val="19"/>
                <w:szCs w:val="19"/>
              </w:rPr>
              <w:t>Uses</w:t>
            </w:r>
            <w:r>
              <w:rPr>
                <w:rFonts w:eastAsia="Arial" w:cs="Arial"/>
                <w:color w:val="231F20"/>
                <w:spacing w:val="-16"/>
                <w:w w:val="90"/>
                <w:sz w:val="19"/>
                <w:szCs w:val="19"/>
              </w:rPr>
              <w:t xml:space="preserve"> </w:t>
            </w:r>
            <w:r>
              <w:rPr>
                <w:rFonts w:eastAsia="Arial" w:cs="Arial"/>
                <w:color w:val="231F20"/>
                <w:w w:val="90"/>
                <w:sz w:val="19"/>
                <w:szCs w:val="19"/>
              </w:rPr>
              <w:t>at</w:t>
            </w:r>
            <w:r>
              <w:rPr>
                <w:rFonts w:eastAsia="Arial" w:cs="Arial"/>
                <w:color w:val="231F20"/>
                <w:spacing w:val="-16"/>
                <w:w w:val="90"/>
                <w:sz w:val="19"/>
                <w:szCs w:val="19"/>
              </w:rPr>
              <w:t xml:space="preserve"> </w:t>
            </w:r>
            <w:r>
              <w:rPr>
                <w:rFonts w:eastAsia="Arial" w:cs="Arial"/>
                <w:color w:val="231F20"/>
                <w:w w:val="90"/>
                <w:sz w:val="19"/>
                <w:szCs w:val="19"/>
              </w:rPr>
              <w:t>most</w:t>
            </w:r>
            <w:r>
              <w:rPr>
                <w:rFonts w:eastAsia="Arial" w:cs="Arial"/>
                <w:color w:val="231F20"/>
                <w:spacing w:val="-16"/>
                <w:w w:val="90"/>
                <w:sz w:val="19"/>
                <w:szCs w:val="19"/>
              </w:rPr>
              <w:t xml:space="preserve"> </w:t>
            </w:r>
            <w:r>
              <w:rPr>
                <w:rFonts w:eastAsia="Arial" w:cs="Arial"/>
                <w:color w:val="231F20"/>
                <w:w w:val="90"/>
                <w:sz w:val="19"/>
                <w:szCs w:val="19"/>
              </w:rPr>
              <w:t>connected</w:t>
            </w:r>
            <w:r>
              <w:rPr>
                <w:rFonts w:eastAsia="Arial" w:cs="Arial"/>
                <w:color w:val="231F20"/>
                <w:w w:val="88"/>
                <w:sz w:val="19"/>
                <w:szCs w:val="19"/>
              </w:rPr>
              <w:t xml:space="preserve"> </w:t>
            </w:r>
            <w:r>
              <w:rPr>
                <w:rFonts w:eastAsia="Arial" w:cs="Arial"/>
                <w:color w:val="231F20"/>
                <w:w w:val="90"/>
                <w:sz w:val="19"/>
                <w:szCs w:val="19"/>
              </w:rPr>
              <w:t>phrases</w:t>
            </w:r>
            <w:r>
              <w:rPr>
                <w:rFonts w:eastAsia="Arial" w:cs="Arial"/>
                <w:color w:val="231F20"/>
                <w:spacing w:val="-18"/>
                <w:w w:val="90"/>
                <w:sz w:val="19"/>
                <w:szCs w:val="19"/>
              </w:rPr>
              <w:t xml:space="preserve"> </w:t>
            </w:r>
            <w:r>
              <w:rPr>
                <w:rFonts w:eastAsia="Arial" w:cs="Arial"/>
                <w:color w:val="231F20"/>
                <w:w w:val="90"/>
                <w:sz w:val="19"/>
                <w:szCs w:val="19"/>
              </w:rPr>
              <w:t>or</w:t>
            </w:r>
            <w:r>
              <w:rPr>
                <w:rFonts w:eastAsia="Arial" w:cs="Arial"/>
                <w:color w:val="231F20"/>
                <w:spacing w:val="-18"/>
                <w:w w:val="90"/>
                <w:sz w:val="19"/>
                <w:szCs w:val="19"/>
              </w:rPr>
              <w:t xml:space="preserve"> </w:t>
            </w:r>
            <w:r>
              <w:rPr>
                <w:rFonts w:eastAsia="Arial" w:cs="Arial"/>
                <w:color w:val="231F20"/>
                <w:w w:val="90"/>
                <w:sz w:val="19"/>
                <w:szCs w:val="19"/>
              </w:rPr>
              <w:t>a</w:t>
            </w:r>
            <w:r>
              <w:rPr>
                <w:rFonts w:eastAsia="Arial" w:cs="Arial"/>
                <w:color w:val="231F20"/>
                <w:spacing w:val="-17"/>
                <w:w w:val="90"/>
                <w:sz w:val="19"/>
                <w:szCs w:val="19"/>
              </w:rPr>
              <w:t xml:space="preserve"> </w:t>
            </w:r>
            <w:r>
              <w:rPr>
                <w:rFonts w:eastAsia="Arial" w:cs="Arial"/>
                <w:color w:val="231F20"/>
                <w:w w:val="90"/>
                <w:sz w:val="19"/>
                <w:szCs w:val="19"/>
              </w:rPr>
              <w:t>simple</w:t>
            </w:r>
            <w:r>
              <w:rPr>
                <w:rFonts w:eastAsia="Arial" w:cs="Arial"/>
                <w:color w:val="231F20"/>
                <w:spacing w:val="-18"/>
                <w:w w:val="90"/>
                <w:sz w:val="19"/>
                <w:szCs w:val="19"/>
              </w:rPr>
              <w:t xml:space="preserve"> </w:t>
            </w:r>
            <w:r>
              <w:rPr>
                <w:rFonts w:eastAsia="Arial" w:cs="Arial"/>
                <w:color w:val="231F20"/>
                <w:w w:val="90"/>
                <w:sz w:val="19"/>
                <w:szCs w:val="19"/>
              </w:rPr>
              <w:t>sentence</w:t>
            </w:r>
            <w:r>
              <w:rPr>
                <w:rFonts w:eastAsia="Arial" w:cs="Arial"/>
                <w:color w:val="231F20"/>
                <w:w w:val="86"/>
                <w:sz w:val="19"/>
                <w:szCs w:val="19"/>
              </w:rPr>
              <w:t xml:space="preserve"> </w:t>
            </w:r>
            <w:r>
              <w:rPr>
                <w:rFonts w:eastAsia="Arial" w:cs="Arial"/>
                <w:color w:val="231F20"/>
                <w:w w:val="90"/>
                <w:sz w:val="19"/>
                <w:szCs w:val="19"/>
              </w:rPr>
              <w:t>to</w:t>
            </w:r>
            <w:r>
              <w:rPr>
                <w:rFonts w:eastAsia="Arial" w:cs="Arial"/>
                <w:color w:val="231F20"/>
                <w:spacing w:val="-3"/>
                <w:w w:val="90"/>
                <w:sz w:val="19"/>
                <w:szCs w:val="19"/>
              </w:rPr>
              <w:t xml:space="preserve"> </w:t>
            </w:r>
            <w:r>
              <w:rPr>
                <w:rFonts w:eastAsia="Arial" w:cs="Arial"/>
                <w:color w:val="231F20"/>
                <w:w w:val="90"/>
                <w:sz w:val="19"/>
                <w:szCs w:val="19"/>
              </w:rPr>
              <w:t>respond</w:t>
            </w:r>
          </w:p>
          <w:p w14:paraId="2A8B22D0" w14:textId="77777777" w:rsidR="000658F8" w:rsidRDefault="000658F8" w:rsidP="00B61CAF">
            <w:pPr>
              <w:pStyle w:val="ListParagraph"/>
              <w:widowControl w:val="0"/>
              <w:numPr>
                <w:ilvl w:val="0"/>
                <w:numId w:val="23"/>
              </w:numPr>
              <w:tabs>
                <w:tab w:val="left" w:pos="350"/>
              </w:tabs>
              <w:spacing w:line="210" w:lineRule="exact"/>
              <w:ind w:left="360" w:right="645"/>
              <w:contextualSpacing w:val="0"/>
              <w:jc w:val="left"/>
              <w:rPr>
                <w:rFonts w:eastAsia="Arial" w:cs="Arial"/>
                <w:sz w:val="19"/>
                <w:szCs w:val="19"/>
              </w:rPr>
            </w:pPr>
            <w:r>
              <w:rPr>
                <w:rFonts w:eastAsia="Arial" w:cs="Arial"/>
                <w:color w:val="231F20"/>
                <w:w w:val="90"/>
                <w:sz w:val="19"/>
                <w:szCs w:val="19"/>
              </w:rPr>
              <w:t>May</w:t>
            </w:r>
            <w:r>
              <w:rPr>
                <w:rFonts w:eastAsia="Arial" w:cs="Arial"/>
                <w:color w:val="231F20"/>
                <w:spacing w:val="-18"/>
                <w:w w:val="90"/>
                <w:sz w:val="19"/>
                <w:szCs w:val="19"/>
              </w:rPr>
              <w:t xml:space="preserve"> </w:t>
            </w:r>
            <w:r>
              <w:rPr>
                <w:rFonts w:eastAsia="Arial" w:cs="Arial"/>
                <w:color w:val="231F20"/>
                <w:w w:val="90"/>
                <w:sz w:val="19"/>
                <w:szCs w:val="19"/>
              </w:rPr>
              <w:t>express</w:t>
            </w:r>
            <w:r>
              <w:rPr>
                <w:rFonts w:eastAsia="Arial" w:cs="Arial"/>
                <w:color w:val="231F20"/>
                <w:spacing w:val="-18"/>
                <w:w w:val="90"/>
                <w:sz w:val="19"/>
                <w:szCs w:val="19"/>
              </w:rPr>
              <w:t xml:space="preserve"> </w:t>
            </w:r>
            <w:r>
              <w:rPr>
                <w:rFonts w:eastAsia="Arial" w:cs="Arial"/>
                <w:color w:val="231F20"/>
                <w:w w:val="90"/>
                <w:sz w:val="19"/>
                <w:szCs w:val="19"/>
              </w:rPr>
              <w:t>complete thoughts</w:t>
            </w:r>
            <w:r>
              <w:rPr>
                <w:rFonts w:eastAsia="Arial" w:cs="Arial"/>
                <w:color w:val="231F20"/>
                <w:spacing w:val="-4"/>
                <w:w w:val="90"/>
                <w:sz w:val="19"/>
                <w:szCs w:val="19"/>
              </w:rPr>
              <w:t xml:space="preserve"> </w:t>
            </w:r>
            <w:r>
              <w:rPr>
                <w:rFonts w:eastAsia="Arial" w:cs="Arial"/>
                <w:color w:val="231F20"/>
                <w:w w:val="90"/>
                <w:sz w:val="19"/>
                <w:szCs w:val="19"/>
              </w:rPr>
              <w:t>and</w:t>
            </w:r>
            <w:r>
              <w:rPr>
                <w:rFonts w:eastAsia="Arial" w:cs="Arial"/>
                <w:color w:val="231F20"/>
                <w:spacing w:val="-3"/>
                <w:w w:val="90"/>
                <w:sz w:val="19"/>
                <w:szCs w:val="19"/>
              </w:rPr>
              <w:t xml:space="preserve"> </w:t>
            </w:r>
            <w:r>
              <w:rPr>
                <w:rFonts w:eastAsia="Arial" w:cs="Arial"/>
                <w:color w:val="231F20"/>
                <w:w w:val="90"/>
                <w:sz w:val="19"/>
                <w:szCs w:val="19"/>
              </w:rPr>
              <w:t>ideas</w:t>
            </w:r>
          </w:p>
          <w:p w14:paraId="36C344F4" w14:textId="77777777" w:rsidR="000658F8" w:rsidRDefault="000658F8" w:rsidP="00B61CAF">
            <w:pPr>
              <w:pStyle w:val="ListParagraph"/>
              <w:widowControl w:val="0"/>
              <w:numPr>
                <w:ilvl w:val="0"/>
                <w:numId w:val="23"/>
              </w:numPr>
              <w:tabs>
                <w:tab w:val="left" w:pos="350"/>
              </w:tabs>
              <w:spacing w:line="210" w:lineRule="exact"/>
              <w:ind w:left="360" w:right="138"/>
              <w:contextualSpacing w:val="0"/>
              <w:rPr>
                <w:rFonts w:eastAsia="Arial" w:cs="Arial"/>
                <w:sz w:val="19"/>
                <w:szCs w:val="19"/>
              </w:rPr>
            </w:pPr>
            <w:r>
              <w:rPr>
                <w:rFonts w:eastAsia="Arial" w:cs="Arial"/>
                <w:color w:val="231F20"/>
                <w:w w:val="90"/>
                <w:sz w:val="19"/>
                <w:szCs w:val="19"/>
              </w:rPr>
              <w:t>Occasional</w:t>
            </w:r>
            <w:r>
              <w:rPr>
                <w:rFonts w:eastAsia="Arial" w:cs="Arial"/>
                <w:color w:val="231F20"/>
                <w:spacing w:val="-13"/>
                <w:w w:val="90"/>
                <w:sz w:val="19"/>
                <w:szCs w:val="19"/>
              </w:rPr>
              <w:t xml:space="preserve"> </w:t>
            </w:r>
            <w:r>
              <w:rPr>
                <w:rFonts w:eastAsia="Arial" w:cs="Arial"/>
                <w:color w:val="231F20"/>
                <w:w w:val="90"/>
                <w:sz w:val="19"/>
                <w:szCs w:val="19"/>
              </w:rPr>
              <w:t>or</w:t>
            </w:r>
            <w:r>
              <w:rPr>
                <w:rFonts w:eastAsia="Arial" w:cs="Arial"/>
                <w:color w:val="231F20"/>
                <w:spacing w:val="-13"/>
                <w:w w:val="90"/>
                <w:sz w:val="19"/>
                <w:szCs w:val="19"/>
              </w:rPr>
              <w:t xml:space="preserve"> </w:t>
            </w:r>
            <w:r>
              <w:rPr>
                <w:rFonts w:eastAsia="Arial" w:cs="Arial"/>
                <w:color w:val="231F20"/>
                <w:w w:val="90"/>
                <w:sz w:val="19"/>
                <w:szCs w:val="19"/>
              </w:rPr>
              <w:t>frequent</w:t>
            </w:r>
            <w:r>
              <w:rPr>
                <w:rFonts w:eastAsia="Arial" w:cs="Arial"/>
                <w:color w:val="231F20"/>
                <w:spacing w:val="-12"/>
                <w:w w:val="90"/>
                <w:sz w:val="19"/>
                <w:szCs w:val="19"/>
              </w:rPr>
              <w:t xml:space="preserve"> </w:t>
            </w:r>
            <w:r>
              <w:rPr>
                <w:rFonts w:eastAsia="Arial" w:cs="Arial"/>
                <w:color w:val="231F20"/>
                <w:w w:val="90"/>
                <w:sz w:val="19"/>
                <w:szCs w:val="19"/>
              </w:rPr>
              <w:t>errors</w:t>
            </w:r>
            <w:r>
              <w:rPr>
                <w:rFonts w:eastAsia="Arial" w:cs="Arial"/>
                <w:color w:val="231F20"/>
                <w:w w:val="87"/>
                <w:sz w:val="19"/>
                <w:szCs w:val="19"/>
              </w:rPr>
              <w:t xml:space="preserve"> </w:t>
            </w:r>
            <w:r>
              <w:rPr>
                <w:rFonts w:eastAsia="Arial" w:cs="Arial"/>
                <w:color w:val="231F20"/>
                <w:w w:val="90"/>
                <w:sz w:val="19"/>
                <w:szCs w:val="19"/>
              </w:rPr>
              <w:t>in</w:t>
            </w:r>
            <w:r>
              <w:rPr>
                <w:rFonts w:eastAsia="Arial" w:cs="Arial"/>
                <w:color w:val="231F20"/>
                <w:spacing w:val="-3"/>
                <w:w w:val="90"/>
                <w:sz w:val="19"/>
                <w:szCs w:val="19"/>
              </w:rPr>
              <w:t xml:space="preserve"> </w:t>
            </w:r>
            <w:r>
              <w:rPr>
                <w:rFonts w:eastAsia="Arial" w:cs="Arial"/>
                <w:color w:val="231F20"/>
                <w:w w:val="90"/>
                <w:sz w:val="19"/>
                <w:szCs w:val="19"/>
              </w:rPr>
              <w:t>words</w:t>
            </w:r>
            <w:r>
              <w:rPr>
                <w:rFonts w:eastAsia="Arial" w:cs="Arial"/>
                <w:color w:val="231F20"/>
                <w:spacing w:val="-2"/>
                <w:w w:val="90"/>
                <w:sz w:val="19"/>
                <w:szCs w:val="19"/>
              </w:rPr>
              <w:t xml:space="preserve"> </w:t>
            </w:r>
            <w:r>
              <w:rPr>
                <w:rFonts w:eastAsia="Arial" w:cs="Arial"/>
                <w:color w:val="231F20"/>
                <w:w w:val="90"/>
                <w:sz w:val="19"/>
                <w:szCs w:val="19"/>
              </w:rPr>
              <w:t>and</w:t>
            </w:r>
            <w:r>
              <w:rPr>
                <w:rFonts w:eastAsia="Arial" w:cs="Arial"/>
                <w:color w:val="231F20"/>
                <w:spacing w:val="-3"/>
                <w:w w:val="90"/>
                <w:sz w:val="19"/>
                <w:szCs w:val="19"/>
              </w:rPr>
              <w:t xml:space="preserve"> </w:t>
            </w:r>
            <w:r>
              <w:rPr>
                <w:rFonts w:eastAsia="Arial" w:cs="Arial"/>
                <w:color w:val="231F20"/>
                <w:w w:val="90"/>
                <w:sz w:val="19"/>
                <w:szCs w:val="19"/>
              </w:rPr>
              <w:t>structures</w:t>
            </w:r>
            <w:r>
              <w:rPr>
                <w:rFonts w:eastAsia="Arial" w:cs="Arial"/>
                <w:color w:val="231F20"/>
                <w:spacing w:val="-2"/>
                <w:w w:val="90"/>
                <w:sz w:val="19"/>
                <w:szCs w:val="19"/>
              </w:rPr>
              <w:t xml:space="preserve"> </w:t>
            </w:r>
            <w:r>
              <w:rPr>
                <w:rFonts w:eastAsia="Arial" w:cs="Arial"/>
                <w:color w:val="231F20"/>
                <w:w w:val="90"/>
                <w:sz w:val="19"/>
                <w:szCs w:val="19"/>
              </w:rPr>
              <w:t>may</w:t>
            </w:r>
            <w:r>
              <w:rPr>
                <w:rFonts w:eastAsia="Arial" w:cs="Arial"/>
                <w:color w:val="231F20"/>
                <w:w w:val="88"/>
                <w:sz w:val="19"/>
                <w:szCs w:val="19"/>
              </w:rPr>
              <w:t xml:space="preserve"> </w:t>
            </w:r>
            <w:r>
              <w:rPr>
                <w:rFonts w:eastAsia="Arial" w:cs="Arial"/>
                <w:color w:val="231F20"/>
                <w:w w:val="90"/>
                <w:sz w:val="19"/>
                <w:szCs w:val="19"/>
              </w:rPr>
              <w:t>obscure</w:t>
            </w:r>
            <w:r>
              <w:rPr>
                <w:rFonts w:eastAsia="Arial" w:cs="Arial"/>
                <w:color w:val="231F20"/>
                <w:spacing w:val="-27"/>
                <w:w w:val="90"/>
                <w:sz w:val="19"/>
                <w:szCs w:val="19"/>
              </w:rPr>
              <w:t xml:space="preserve"> </w:t>
            </w:r>
            <w:r>
              <w:rPr>
                <w:rFonts w:eastAsia="Arial" w:cs="Arial"/>
                <w:color w:val="231F20"/>
                <w:w w:val="90"/>
                <w:sz w:val="19"/>
                <w:szCs w:val="19"/>
              </w:rPr>
              <w:t>meaning</w:t>
            </w:r>
          </w:p>
          <w:p w14:paraId="7C3911BD" w14:textId="77777777" w:rsidR="000658F8" w:rsidRDefault="000658F8" w:rsidP="00AA7A67">
            <w:pPr>
              <w:rPr>
                <w:rFonts w:eastAsia="Arial"/>
              </w:rPr>
            </w:pPr>
          </w:p>
          <w:p w14:paraId="346A7C58" w14:textId="77777777" w:rsidR="000658F8" w:rsidRPr="00D51E58" w:rsidRDefault="000658F8" w:rsidP="00AA7A67">
            <w:pPr>
              <w:rPr>
                <w:rFonts w:eastAsia="Arial"/>
              </w:rPr>
            </w:pPr>
          </w:p>
        </w:tc>
        <w:tc>
          <w:tcPr>
            <w:tcW w:w="2972" w:type="dxa"/>
            <w:tcBorders>
              <w:top w:val="single" w:sz="8" w:space="0" w:color="231F20"/>
              <w:left w:val="single" w:sz="8" w:space="0" w:color="231F20"/>
              <w:bottom w:val="single" w:sz="8" w:space="0" w:color="231F20"/>
              <w:right w:val="single" w:sz="8" w:space="0" w:color="231F20"/>
            </w:tcBorders>
          </w:tcPr>
          <w:p w14:paraId="7430F908" w14:textId="77777777" w:rsidR="000658F8" w:rsidRDefault="000658F8" w:rsidP="00B61CAF">
            <w:pPr>
              <w:pStyle w:val="ListParagraph"/>
              <w:widowControl w:val="0"/>
              <w:numPr>
                <w:ilvl w:val="0"/>
                <w:numId w:val="22"/>
              </w:numPr>
              <w:tabs>
                <w:tab w:val="left" w:pos="343"/>
              </w:tabs>
              <w:spacing w:before="94" w:line="210" w:lineRule="exact"/>
              <w:ind w:left="360" w:right="619"/>
              <w:contextualSpacing w:val="0"/>
              <w:jc w:val="left"/>
              <w:rPr>
                <w:rFonts w:eastAsia="Arial" w:cs="Arial"/>
                <w:sz w:val="19"/>
                <w:szCs w:val="19"/>
              </w:rPr>
            </w:pPr>
            <w:r>
              <w:rPr>
                <w:rFonts w:eastAsia="Arial" w:cs="Arial"/>
                <w:color w:val="231F20"/>
                <w:w w:val="90"/>
                <w:sz w:val="19"/>
                <w:szCs w:val="19"/>
              </w:rPr>
              <w:t>Uses</w:t>
            </w:r>
            <w:r>
              <w:rPr>
                <w:rFonts w:eastAsia="Arial" w:cs="Arial"/>
                <w:color w:val="231F20"/>
                <w:spacing w:val="-31"/>
                <w:w w:val="90"/>
                <w:sz w:val="19"/>
                <w:szCs w:val="19"/>
              </w:rPr>
              <w:t xml:space="preserve"> </w:t>
            </w:r>
            <w:r>
              <w:rPr>
                <w:rFonts w:eastAsia="Arial" w:cs="Arial"/>
                <w:color w:val="231F20"/>
                <w:w w:val="90"/>
                <w:sz w:val="19"/>
                <w:szCs w:val="19"/>
              </w:rPr>
              <w:t>connected</w:t>
            </w:r>
            <w:r>
              <w:rPr>
                <w:rFonts w:eastAsia="Arial" w:cs="Arial"/>
                <w:color w:val="231F20"/>
                <w:spacing w:val="-31"/>
                <w:w w:val="90"/>
                <w:sz w:val="19"/>
                <w:szCs w:val="19"/>
              </w:rPr>
              <w:t xml:space="preserve"> </w:t>
            </w:r>
            <w:r>
              <w:rPr>
                <w:rFonts w:eastAsia="Arial" w:cs="Arial"/>
                <w:color w:val="231F20"/>
                <w:w w:val="90"/>
                <w:sz w:val="19"/>
                <w:szCs w:val="19"/>
              </w:rPr>
              <w:t>simple</w:t>
            </w:r>
            <w:r>
              <w:rPr>
                <w:rFonts w:eastAsia="Arial" w:cs="Arial"/>
                <w:color w:val="231F20"/>
                <w:w w:val="89"/>
                <w:sz w:val="19"/>
                <w:szCs w:val="19"/>
              </w:rPr>
              <w:t xml:space="preserve"> </w:t>
            </w:r>
            <w:r>
              <w:rPr>
                <w:rFonts w:eastAsia="Arial" w:cs="Arial"/>
                <w:color w:val="231F20"/>
                <w:w w:val="90"/>
                <w:sz w:val="19"/>
                <w:szCs w:val="19"/>
              </w:rPr>
              <w:t>sentences</w:t>
            </w:r>
            <w:r>
              <w:rPr>
                <w:rFonts w:eastAsia="Arial" w:cs="Arial"/>
                <w:color w:val="231F20"/>
                <w:spacing w:val="-23"/>
                <w:w w:val="90"/>
                <w:sz w:val="19"/>
                <w:szCs w:val="19"/>
              </w:rPr>
              <w:t xml:space="preserve"> </w:t>
            </w:r>
            <w:r>
              <w:rPr>
                <w:rFonts w:eastAsia="Arial" w:cs="Arial"/>
                <w:color w:val="231F20"/>
                <w:w w:val="90"/>
                <w:sz w:val="19"/>
                <w:szCs w:val="19"/>
              </w:rPr>
              <w:t>to</w:t>
            </w:r>
            <w:r>
              <w:rPr>
                <w:rFonts w:eastAsia="Arial" w:cs="Arial"/>
                <w:color w:val="231F20"/>
                <w:spacing w:val="-23"/>
                <w:w w:val="90"/>
                <w:sz w:val="19"/>
                <w:szCs w:val="19"/>
              </w:rPr>
              <w:t xml:space="preserve"> </w:t>
            </w:r>
            <w:r>
              <w:rPr>
                <w:rFonts w:eastAsia="Arial" w:cs="Arial"/>
                <w:color w:val="231F20"/>
                <w:w w:val="90"/>
                <w:sz w:val="19"/>
                <w:szCs w:val="19"/>
              </w:rPr>
              <w:t>respond</w:t>
            </w:r>
          </w:p>
          <w:p w14:paraId="15CEA989" w14:textId="77777777" w:rsidR="000658F8" w:rsidRDefault="000658F8" w:rsidP="00B61CAF">
            <w:pPr>
              <w:pStyle w:val="ListParagraph"/>
              <w:widowControl w:val="0"/>
              <w:numPr>
                <w:ilvl w:val="0"/>
                <w:numId w:val="22"/>
              </w:numPr>
              <w:tabs>
                <w:tab w:val="left" w:pos="343"/>
              </w:tabs>
              <w:spacing w:line="210" w:lineRule="exact"/>
              <w:ind w:left="360" w:right="146"/>
              <w:contextualSpacing w:val="0"/>
              <w:jc w:val="left"/>
              <w:rPr>
                <w:rFonts w:eastAsia="Arial" w:cs="Arial"/>
                <w:sz w:val="19"/>
                <w:szCs w:val="19"/>
              </w:rPr>
            </w:pPr>
            <w:r>
              <w:rPr>
                <w:rFonts w:eastAsia="Arial" w:cs="Arial"/>
                <w:color w:val="231F20"/>
                <w:w w:val="85"/>
                <w:sz w:val="19"/>
                <w:szCs w:val="19"/>
              </w:rPr>
              <w:t>Expresses</w:t>
            </w:r>
            <w:r>
              <w:rPr>
                <w:rFonts w:eastAsia="Arial" w:cs="Arial"/>
                <w:color w:val="231F20"/>
                <w:spacing w:val="9"/>
                <w:w w:val="85"/>
                <w:sz w:val="19"/>
                <w:szCs w:val="19"/>
              </w:rPr>
              <w:t xml:space="preserve"> </w:t>
            </w:r>
            <w:r>
              <w:rPr>
                <w:rFonts w:eastAsia="Arial" w:cs="Arial"/>
                <w:color w:val="231F20"/>
                <w:w w:val="85"/>
                <w:sz w:val="19"/>
                <w:szCs w:val="19"/>
              </w:rPr>
              <w:t>connected</w:t>
            </w:r>
            <w:r>
              <w:rPr>
                <w:rFonts w:eastAsia="Arial" w:cs="Arial"/>
                <w:color w:val="231F20"/>
                <w:spacing w:val="9"/>
                <w:w w:val="85"/>
                <w:sz w:val="19"/>
                <w:szCs w:val="19"/>
              </w:rPr>
              <w:t xml:space="preserve"> </w:t>
            </w:r>
            <w:r>
              <w:rPr>
                <w:rFonts w:eastAsia="Arial" w:cs="Arial"/>
                <w:color w:val="231F20"/>
                <w:w w:val="85"/>
                <w:sz w:val="19"/>
                <w:szCs w:val="19"/>
              </w:rPr>
              <w:t>and</w:t>
            </w:r>
            <w:r>
              <w:rPr>
                <w:rFonts w:eastAsia="Arial" w:cs="Arial"/>
                <w:color w:val="231F20"/>
                <w:w w:val="89"/>
                <w:sz w:val="19"/>
                <w:szCs w:val="19"/>
              </w:rPr>
              <w:t xml:space="preserve"> </w:t>
            </w:r>
            <w:r>
              <w:rPr>
                <w:rFonts w:eastAsia="Arial" w:cs="Arial"/>
                <w:color w:val="231F20"/>
                <w:w w:val="90"/>
                <w:sz w:val="19"/>
                <w:szCs w:val="19"/>
              </w:rPr>
              <w:t>complete</w:t>
            </w:r>
            <w:r>
              <w:rPr>
                <w:rFonts w:eastAsia="Arial" w:cs="Arial"/>
                <w:color w:val="231F20"/>
                <w:spacing w:val="-2"/>
                <w:w w:val="90"/>
                <w:sz w:val="19"/>
                <w:szCs w:val="19"/>
              </w:rPr>
              <w:t xml:space="preserve"> </w:t>
            </w:r>
            <w:r>
              <w:rPr>
                <w:rFonts w:eastAsia="Arial" w:cs="Arial"/>
                <w:color w:val="231F20"/>
                <w:w w:val="90"/>
                <w:sz w:val="19"/>
                <w:szCs w:val="19"/>
              </w:rPr>
              <w:t>thoughts</w:t>
            </w:r>
            <w:r>
              <w:rPr>
                <w:rFonts w:eastAsia="Arial" w:cs="Arial"/>
                <w:color w:val="231F20"/>
                <w:spacing w:val="-2"/>
                <w:w w:val="90"/>
                <w:sz w:val="19"/>
                <w:szCs w:val="19"/>
              </w:rPr>
              <w:t xml:space="preserve"> </w:t>
            </w:r>
            <w:r>
              <w:rPr>
                <w:rFonts w:eastAsia="Arial" w:cs="Arial"/>
                <w:color w:val="231F20"/>
                <w:w w:val="90"/>
                <w:sz w:val="19"/>
                <w:szCs w:val="19"/>
              </w:rPr>
              <w:t>and</w:t>
            </w:r>
            <w:r>
              <w:rPr>
                <w:rFonts w:eastAsia="Arial" w:cs="Arial"/>
                <w:color w:val="231F20"/>
                <w:spacing w:val="-2"/>
                <w:w w:val="90"/>
                <w:sz w:val="19"/>
                <w:szCs w:val="19"/>
              </w:rPr>
              <w:t xml:space="preserve"> </w:t>
            </w:r>
            <w:r>
              <w:rPr>
                <w:rFonts w:eastAsia="Arial" w:cs="Arial"/>
                <w:color w:val="231F20"/>
                <w:w w:val="90"/>
                <w:sz w:val="19"/>
                <w:szCs w:val="19"/>
              </w:rPr>
              <w:t>ideas</w:t>
            </w:r>
            <w:r>
              <w:rPr>
                <w:rFonts w:eastAsia="Arial" w:cs="Arial"/>
                <w:color w:val="231F20"/>
                <w:w w:val="86"/>
                <w:sz w:val="19"/>
                <w:szCs w:val="19"/>
              </w:rPr>
              <w:t xml:space="preserve"> </w:t>
            </w:r>
            <w:r>
              <w:rPr>
                <w:rFonts w:eastAsia="Arial" w:cs="Arial"/>
                <w:color w:val="231F20"/>
                <w:w w:val="90"/>
                <w:sz w:val="19"/>
                <w:szCs w:val="19"/>
              </w:rPr>
              <w:t>rele</w:t>
            </w:r>
            <w:r>
              <w:rPr>
                <w:rFonts w:eastAsia="Arial" w:cs="Arial"/>
                <w:color w:val="231F20"/>
                <w:spacing w:val="-5"/>
                <w:w w:val="90"/>
                <w:sz w:val="19"/>
                <w:szCs w:val="19"/>
              </w:rPr>
              <w:t>v</w:t>
            </w:r>
            <w:r>
              <w:rPr>
                <w:rFonts w:eastAsia="Arial" w:cs="Arial"/>
                <w:color w:val="231F20"/>
                <w:w w:val="90"/>
                <w:sz w:val="19"/>
                <w:szCs w:val="19"/>
              </w:rPr>
              <w:t>ant</w:t>
            </w:r>
            <w:r>
              <w:rPr>
                <w:rFonts w:eastAsia="Arial" w:cs="Arial"/>
                <w:color w:val="231F20"/>
                <w:spacing w:val="8"/>
                <w:w w:val="90"/>
                <w:sz w:val="19"/>
                <w:szCs w:val="19"/>
              </w:rPr>
              <w:t xml:space="preserve"> </w:t>
            </w:r>
            <w:r>
              <w:rPr>
                <w:rFonts w:eastAsia="Arial" w:cs="Arial"/>
                <w:color w:val="231F20"/>
                <w:w w:val="90"/>
                <w:sz w:val="19"/>
                <w:szCs w:val="19"/>
              </w:rPr>
              <w:t>to</w:t>
            </w:r>
            <w:r>
              <w:rPr>
                <w:rFonts w:eastAsia="Arial" w:cs="Arial"/>
                <w:color w:val="231F20"/>
                <w:spacing w:val="9"/>
                <w:w w:val="90"/>
                <w:sz w:val="19"/>
                <w:szCs w:val="19"/>
              </w:rPr>
              <w:t xml:space="preserve"> </w:t>
            </w:r>
            <w:r>
              <w:rPr>
                <w:rFonts w:eastAsia="Arial" w:cs="Arial"/>
                <w:color w:val="231F20"/>
                <w:w w:val="90"/>
                <w:sz w:val="19"/>
                <w:szCs w:val="19"/>
              </w:rPr>
              <w:t>the</w:t>
            </w:r>
            <w:r>
              <w:rPr>
                <w:rFonts w:eastAsia="Arial" w:cs="Arial"/>
                <w:color w:val="231F20"/>
                <w:spacing w:val="8"/>
                <w:w w:val="90"/>
                <w:sz w:val="19"/>
                <w:szCs w:val="19"/>
              </w:rPr>
              <w:t xml:space="preserve"> </w:t>
            </w:r>
            <w:r>
              <w:rPr>
                <w:rFonts w:eastAsia="Arial" w:cs="Arial"/>
                <w:color w:val="231F20"/>
                <w:w w:val="90"/>
                <w:sz w:val="19"/>
                <w:szCs w:val="19"/>
              </w:rPr>
              <w:t>topic</w:t>
            </w:r>
          </w:p>
          <w:p w14:paraId="344AA98A" w14:textId="77777777" w:rsidR="000658F8" w:rsidRDefault="000658F8" w:rsidP="00B61CAF">
            <w:pPr>
              <w:pStyle w:val="ListParagraph"/>
              <w:widowControl w:val="0"/>
              <w:numPr>
                <w:ilvl w:val="0"/>
                <w:numId w:val="22"/>
              </w:numPr>
              <w:tabs>
                <w:tab w:val="left" w:pos="343"/>
              </w:tabs>
              <w:spacing w:line="210" w:lineRule="exact"/>
              <w:ind w:left="360" w:right="334"/>
              <w:contextualSpacing w:val="0"/>
              <w:rPr>
                <w:rFonts w:eastAsia="Arial" w:cs="Arial"/>
                <w:sz w:val="19"/>
                <w:szCs w:val="19"/>
              </w:rPr>
            </w:pPr>
            <w:r>
              <w:rPr>
                <w:rFonts w:eastAsia="Arial" w:cs="Arial"/>
                <w:color w:val="231F20"/>
                <w:w w:val="90"/>
                <w:sz w:val="19"/>
                <w:szCs w:val="19"/>
              </w:rPr>
              <w:t>Infrequent</w:t>
            </w:r>
            <w:r>
              <w:rPr>
                <w:rFonts w:eastAsia="Arial" w:cs="Arial"/>
                <w:color w:val="231F20"/>
                <w:spacing w:val="1"/>
                <w:w w:val="90"/>
                <w:sz w:val="19"/>
                <w:szCs w:val="19"/>
              </w:rPr>
              <w:t xml:space="preserve"> </w:t>
            </w:r>
            <w:r>
              <w:rPr>
                <w:rFonts w:eastAsia="Arial" w:cs="Arial"/>
                <w:color w:val="231F20"/>
                <w:w w:val="90"/>
                <w:sz w:val="19"/>
                <w:szCs w:val="19"/>
              </w:rPr>
              <w:t>errors</w:t>
            </w:r>
            <w:r>
              <w:rPr>
                <w:rFonts w:eastAsia="Arial" w:cs="Arial"/>
                <w:color w:val="231F20"/>
                <w:spacing w:val="2"/>
                <w:w w:val="90"/>
                <w:sz w:val="19"/>
                <w:szCs w:val="19"/>
              </w:rPr>
              <w:t xml:space="preserve"> </w:t>
            </w:r>
            <w:r>
              <w:rPr>
                <w:rFonts w:eastAsia="Arial" w:cs="Arial"/>
                <w:color w:val="231F20"/>
                <w:w w:val="90"/>
                <w:sz w:val="19"/>
                <w:szCs w:val="19"/>
              </w:rPr>
              <w:t>in</w:t>
            </w:r>
            <w:r>
              <w:rPr>
                <w:rFonts w:eastAsia="Arial" w:cs="Arial"/>
                <w:color w:val="231F20"/>
                <w:spacing w:val="2"/>
                <w:w w:val="90"/>
                <w:sz w:val="19"/>
                <w:szCs w:val="19"/>
              </w:rPr>
              <w:t xml:space="preserve"> </w:t>
            </w:r>
            <w:r>
              <w:rPr>
                <w:rFonts w:eastAsia="Arial" w:cs="Arial"/>
                <w:color w:val="231F20"/>
                <w:w w:val="90"/>
                <w:sz w:val="19"/>
                <w:szCs w:val="19"/>
              </w:rPr>
              <w:t>words</w:t>
            </w:r>
            <w:r>
              <w:rPr>
                <w:rFonts w:eastAsia="Arial" w:cs="Arial"/>
                <w:color w:val="231F20"/>
                <w:w w:val="91"/>
                <w:sz w:val="19"/>
                <w:szCs w:val="19"/>
              </w:rPr>
              <w:t xml:space="preserve"> </w:t>
            </w:r>
            <w:r>
              <w:rPr>
                <w:rFonts w:eastAsia="Arial" w:cs="Arial"/>
                <w:color w:val="231F20"/>
                <w:w w:val="90"/>
                <w:sz w:val="19"/>
                <w:szCs w:val="19"/>
              </w:rPr>
              <w:t>and</w:t>
            </w:r>
            <w:r>
              <w:rPr>
                <w:rFonts w:eastAsia="Arial" w:cs="Arial"/>
                <w:color w:val="231F20"/>
                <w:spacing w:val="-11"/>
                <w:w w:val="90"/>
                <w:sz w:val="19"/>
                <w:szCs w:val="19"/>
              </w:rPr>
              <w:t xml:space="preserve"> </w:t>
            </w:r>
            <w:r>
              <w:rPr>
                <w:rFonts w:eastAsia="Arial" w:cs="Arial"/>
                <w:color w:val="231F20"/>
                <w:w w:val="90"/>
                <w:sz w:val="19"/>
                <w:szCs w:val="19"/>
              </w:rPr>
              <w:t>structure</w:t>
            </w:r>
            <w:r>
              <w:rPr>
                <w:rFonts w:eastAsia="Arial" w:cs="Arial"/>
                <w:color w:val="231F20"/>
                <w:spacing w:val="-11"/>
                <w:w w:val="90"/>
                <w:sz w:val="19"/>
                <w:szCs w:val="19"/>
              </w:rPr>
              <w:t xml:space="preserve"> </w:t>
            </w:r>
            <w:r>
              <w:rPr>
                <w:rFonts w:eastAsia="Arial" w:cs="Arial"/>
                <w:color w:val="231F20"/>
                <w:w w:val="90"/>
                <w:sz w:val="19"/>
                <w:szCs w:val="19"/>
              </w:rPr>
              <w:t>may</w:t>
            </w:r>
            <w:r>
              <w:rPr>
                <w:rFonts w:eastAsia="Arial" w:cs="Arial"/>
                <w:color w:val="231F20"/>
                <w:spacing w:val="-12"/>
                <w:w w:val="90"/>
                <w:sz w:val="19"/>
                <w:szCs w:val="19"/>
              </w:rPr>
              <w:t xml:space="preserve"> </w:t>
            </w:r>
            <w:r>
              <w:rPr>
                <w:rFonts w:eastAsia="Arial" w:cs="Arial"/>
                <w:color w:val="231F20"/>
                <w:w w:val="90"/>
                <w:sz w:val="19"/>
                <w:szCs w:val="19"/>
              </w:rPr>
              <w:t>obscure</w:t>
            </w:r>
            <w:r>
              <w:rPr>
                <w:rFonts w:eastAsia="Arial" w:cs="Arial"/>
                <w:color w:val="231F20"/>
                <w:w w:val="86"/>
                <w:sz w:val="19"/>
                <w:szCs w:val="19"/>
              </w:rPr>
              <w:t xml:space="preserve"> </w:t>
            </w:r>
            <w:r>
              <w:rPr>
                <w:rFonts w:eastAsia="Arial" w:cs="Arial"/>
                <w:color w:val="231F20"/>
                <w:w w:val="90"/>
                <w:sz w:val="19"/>
                <w:szCs w:val="19"/>
              </w:rPr>
              <w:t>some</w:t>
            </w:r>
            <w:r>
              <w:rPr>
                <w:rFonts w:eastAsia="Arial" w:cs="Arial"/>
                <w:color w:val="231F20"/>
                <w:spacing w:val="-19"/>
                <w:w w:val="90"/>
                <w:sz w:val="19"/>
                <w:szCs w:val="19"/>
              </w:rPr>
              <w:t xml:space="preserve"> </w:t>
            </w:r>
            <w:r>
              <w:rPr>
                <w:rFonts w:eastAsia="Arial" w:cs="Arial"/>
                <w:color w:val="231F20"/>
                <w:w w:val="90"/>
                <w:sz w:val="19"/>
                <w:szCs w:val="19"/>
              </w:rPr>
              <w:t>meaning</w:t>
            </w:r>
          </w:p>
        </w:tc>
        <w:tc>
          <w:tcPr>
            <w:tcW w:w="2972" w:type="dxa"/>
            <w:tcBorders>
              <w:top w:val="single" w:sz="8" w:space="0" w:color="231F20"/>
              <w:left w:val="single" w:sz="8" w:space="0" w:color="231F20"/>
              <w:bottom w:val="single" w:sz="8" w:space="0" w:color="231F20"/>
              <w:right w:val="single" w:sz="8" w:space="0" w:color="231F20"/>
            </w:tcBorders>
          </w:tcPr>
          <w:p w14:paraId="2F56D286" w14:textId="77777777" w:rsidR="000658F8" w:rsidRDefault="000658F8" w:rsidP="00B61CAF">
            <w:pPr>
              <w:pStyle w:val="ListParagraph"/>
              <w:widowControl w:val="0"/>
              <w:numPr>
                <w:ilvl w:val="0"/>
                <w:numId w:val="21"/>
              </w:numPr>
              <w:tabs>
                <w:tab w:val="left" w:pos="336"/>
              </w:tabs>
              <w:spacing w:before="94" w:line="210" w:lineRule="exact"/>
              <w:ind w:left="346" w:right="354"/>
              <w:contextualSpacing w:val="0"/>
              <w:jc w:val="left"/>
              <w:rPr>
                <w:rFonts w:eastAsia="Arial" w:cs="Arial"/>
                <w:sz w:val="19"/>
                <w:szCs w:val="19"/>
              </w:rPr>
            </w:pPr>
            <w:r>
              <w:rPr>
                <w:rFonts w:eastAsia="Arial" w:cs="Arial"/>
                <w:color w:val="231F20"/>
                <w:w w:val="85"/>
                <w:sz w:val="19"/>
                <w:szCs w:val="19"/>
              </w:rPr>
              <w:t>Uses</w:t>
            </w:r>
            <w:r>
              <w:rPr>
                <w:rFonts w:eastAsia="Arial" w:cs="Arial"/>
                <w:color w:val="231F20"/>
                <w:spacing w:val="19"/>
                <w:w w:val="85"/>
                <w:sz w:val="19"/>
                <w:szCs w:val="19"/>
              </w:rPr>
              <w:t xml:space="preserve"> </w:t>
            </w:r>
            <w:r>
              <w:rPr>
                <w:rFonts w:eastAsia="Arial" w:cs="Arial"/>
                <w:color w:val="231F20"/>
                <w:w w:val="85"/>
                <w:sz w:val="19"/>
                <w:szCs w:val="19"/>
              </w:rPr>
              <w:t>connected</w:t>
            </w:r>
            <w:r>
              <w:rPr>
                <w:rFonts w:eastAsia="Arial" w:cs="Arial"/>
                <w:color w:val="231F20"/>
                <w:spacing w:val="20"/>
                <w:w w:val="85"/>
                <w:sz w:val="19"/>
                <w:szCs w:val="19"/>
              </w:rPr>
              <w:t xml:space="preserve"> </w:t>
            </w:r>
            <w:r>
              <w:rPr>
                <w:rFonts w:eastAsia="Arial" w:cs="Arial"/>
                <w:color w:val="231F20"/>
                <w:w w:val="85"/>
                <w:sz w:val="19"/>
                <w:szCs w:val="19"/>
              </w:rPr>
              <w:t>expanded</w:t>
            </w:r>
            <w:r>
              <w:rPr>
                <w:rFonts w:eastAsia="Arial" w:cs="Arial"/>
                <w:color w:val="231F20"/>
                <w:w w:val="88"/>
                <w:sz w:val="19"/>
                <w:szCs w:val="19"/>
              </w:rPr>
              <w:t xml:space="preserve"> </w:t>
            </w:r>
            <w:r>
              <w:rPr>
                <w:rFonts w:eastAsia="Arial" w:cs="Arial"/>
                <w:color w:val="231F20"/>
                <w:w w:val="85"/>
                <w:sz w:val="19"/>
                <w:szCs w:val="19"/>
              </w:rPr>
              <w:t>sentences</w:t>
            </w:r>
          </w:p>
          <w:p w14:paraId="30D72BC8" w14:textId="77777777" w:rsidR="000658F8" w:rsidRDefault="000658F8" w:rsidP="00B61CAF">
            <w:pPr>
              <w:pStyle w:val="ListParagraph"/>
              <w:widowControl w:val="0"/>
              <w:numPr>
                <w:ilvl w:val="0"/>
                <w:numId w:val="21"/>
              </w:numPr>
              <w:tabs>
                <w:tab w:val="left" w:pos="336"/>
              </w:tabs>
              <w:spacing w:line="210" w:lineRule="exact"/>
              <w:ind w:left="346" w:right="129"/>
              <w:contextualSpacing w:val="0"/>
              <w:jc w:val="left"/>
              <w:rPr>
                <w:rFonts w:eastAsia="Arial" w:cs="Arial"/>
                <w:sz w:val="19"/>
                <w:szCs w:val="19"/>
              </w:rPr>
            </w:pPr>
            <w:r>
              <w:rPr>
                <w:rFonts w:eastAsia="Arial" w:cs="Arial"/>
                <w:color w:val="231F20"/>
                <w:w w:val="90"/>
                <w:sz w:val="19"/>
                <w:szCs w:val="19"/>
              </w:rPr>
              <w:t>Generates</w:t>
            </w:r>
            <w:r>
              <w:rPr>
                <w:rFonts w:eastAsia="Arial" w:cs="Arial"/>
                <w:color w:val="231F20"/>
                <w:spacing w:val="-17"/>
                <w:w w:val="90"/>
                <w:sz w:val="19"/>
                <w:szCs w:val="19"/>
              </w:rPr>
              <w:t xml:space="preserve"> </w:t>
            </w:r>
            <w:r>
              <w:rPr>
                <w:rFonts w:eastAsia="Arial" w:cs="Arial"/>
                <w:color w:val="231F20"/>
                <w:w w:val="90"/>
                <w:sz w:val="19"/>
                <w:szCs w:val="19"/>
              </w:rPr>
              <w:t>a</w:t>
            </w:r>
            <w:r>
              <w:rPr>
                <w:rFonts w:eastAsia="Arial" w:cs="Arial"/>
                <w:color w:val="231F20"/>
                <w:spacing w:val="-16"/>
                <w:w w:val="90"/>
                <w:sz w:val="19"/>
                <w:szCs w:val="19"/>
              </w:rPr>
              <w:t xml:space="preserve"> </w:t>
            </w:r>
            <w:r>
              <w:rPr>
                <w:rFonts w:eastAsia="Arial" w:cs="Arial"/>
                <w:color w:val="231F20"/>
                <w:w w:val="90"/>
                <w:sz w:val="19"/>
                <w:szCs w:val="19"/>
              </w:rPr>
              <w:t>fluid</w:t>
            </w:r>
            <w:r>
              <w:rPr>
                <w:rFonts w:eastAsia="Arial" w:cs="Arial"/>
                <w:color w:val="231F20"/>
                <w:spacing w:val="-16"/>
                <w:w w:val="90"/>
                <w:sz w:val="19"/>
                <w:szCs w:val="19"/>
              </w:rPr>
              <w:t xml:space="preserve"> </w:t>
            </w:r>
            <w:r>
              <w:rPr>
                <w:rFonts w:eastAsia="Arial" w:cs="Arial"/>
                <w:color w:val="231F20"/>
                <w:w w:val="90"/>
                <w:sz w:val="19"/>
                <w:szCs w:val="19"/>
              </w:rPr>
              <w:t>response</w:t>
            </w:r>
            <w:r>
              <w:rPr>
                <w:rFonts w:eastAsia="Arial" w:cs="Arial"/>
                <w:color w:val="231F20"/>
                <w:w w:val="86"/>
                <w:sz w:val="19"/>
                <w:szCs w:val="19"/>
              </w:rPr>
              <w:t xml:space="preserve"> </w:t>
            </w:r>
            <w:r>
              <w:rPr>
                <w:rFonts w:eastAsia="Arial" w:cs="Arial"/>
                <w:color w:val="231F20"/>
                <w:w w:val="90"/>
                <w:sz w:val="19"/>
                <w:szCs w:val="19"/>
              </w:rPr>
              <w:t>using</w:t>
            </w:r>
            <w:r>
              <w:rPr>
                <w:rFonts w:eastAsia="Arial" w:cs="Arial"/>
                <w:color w:val="231F20"/>
                <w:spacing w:val="6"/>
                <w:w w:val="90"/>
                <w:sz w:val="19"/>
                <w:szCs w:val="19"/>
              </w:rPr>
              <w:t xml:space="preserve"> </w:t>
            </w:r>
            <w:r>
              <w:rPr>
                <w:rFonts w:eastAsia="Arial" w:cs="Arial"/>
                <w:color w:val="231F20"/>
                <w:w w:val="90"/>
                <w:sz w:val="19"/>
                <w:szCs w:val="19"/>
              </w:rPr>
              <w:t>linking</w:t>
            </w:r>
            <w:r>
              <w:rPr>
                <w:rFonts w:eastAsia="Arial" w:cs="Arial"/>
                <w:color w:val="231F20"/>
                <w:spacing w:val="7"/>
                <w:w w:val="90"/>
                <w:sz w:val="19"/>
                <w:szCs w:val="19"/>
              </w:rPr>
              <w:t xml:space="preserve"> </w:t>
            </w:r>
            <w:r>
              <w:rPr>
                <w:rFonts w:eastAsia="Arial" w:cs="Arial"/>
                <w:color w:val="231F20"/>
                <w:w w:val="90"/>
                <w:sz w:val="19"/>
                <w:szCs w:val="19"/>
              </w:rPr>
              <w:t>words</w:t>
            </w:r>
            <w:r>
              <w:rPr>
                <w:rFonts w:eastAsia="Arial" w:cs="Arial"/>
                <w:color w:val="231F20"/>
                <w:spacing w:val="6"/>
                <w:w w:val="90"/>
                <w:sz w:val="19"/>
                <w:szCs w:val="19"/>
              </w:rPr>
              <w:t xml:space="preserve"> </w:t>
            </w:r>
            <w:r>
              <w:rPr>
                <w:rFonts w:eastAsia="Arial" w:cs="Arial"/>
                <w:color w:val="231F20"/>
                <w:w w:val="90"/>
                <w:sz w:val="19"/>
                <w:szCs w:val="19"/>
              </w:rPr>
              <w:t>and</w:t>
            </w:r>
            <w:r>
              <w:rPr>
                <w:rFonts w:eastAsia="Arial" w:cs="Arial"/>
                <w:color w:val="231F20"/>
                <w:w w:val="89"/>
                <w:sz w:val="19"/>
                <w:szCs w:val="19"/>
              </w:rPr>
              <w:t xml:space="preserve"> </w:t>
            </w:r>
            <w:r>
              <w:rPr>
                <w:rFonts w:eastAsia="Arial" w:cs="Arial"/>
                <w:color w:val="231F20"/>
                <w:w w:val="85"/>
                <w:sz w:val="19"/>
                <w:szCs w:val="19"/>
              </w:rPr>
              <w:t>phrases</w:t>
            </w:r>
            <w:r>
              <w:rPr>
                <w:rFonts w:eastAsia="Arial" w:cs="Arial"/>
                <w:color w:val="231F20"/>
                <w:spacing w:val="12"/>
                <w:w w:val="85"/>
                <w:sz w:val="19"/>
                <w:szCs w:val="19"/>
              </w:rPr>
              <w:t xml:space="preserve"> </w:t>
            </w:r>
            <w:r>
              <w:rPr>
                <w:rFonts w:eastAsia="Arial" w:cs="Arial"/>
                <w:color w:val="231F20"/>
                <w:w w:val="85"/>
                <w:sz w:val="19"/>
                <w:szCs w:val="19"/>
              </w:rPr>
              <w:t>to</w:t>
            </w:r>
            <w:r>
              <w:rPr>
                <w:rFonts w:eastAsia="Arial" w:cs="Arial"/>
                <w:color w:val="231F20"/>
                <w:spacing w:val="12"/>
                <w:w w:val="85"/>
                <w:sz w:val="19"/>
                <w:szCs w:val="19"/>
              </w:rPr>
              <w:t xml:space="preserve"> </w:t>
            </w:r>
            <w:r>
              <w:rPr>
                <w:rFonts w:eastAsia="Arial" w:cs="Arial"/>
                <w:color w:val="231F20"/>
                <w:w w:val="85"/>
                <w:sz w:val="19"/>
                <w:szCs w:val="19"/>
              </w:rPr>
              <w:t xml:space="preserve">sequence </w:t>
            </w:r>
            <w:r>
              <w:rPr>
                <w:rFonts w:eastAsia="Arial" w:cs="Arial"/>
                <w:color w:val="231F20"/>
                <w:w w:val="90"/>
                <w:sz w:val="19"/>
                <w:szCs w:val="19"/>
              </w:rPr>
              <w:t>complete</w:t>
            </w:r>
            <w:r>
              <w:rPr>
                <w:rFonts w:eastAsia="Arial" w:cs="Arial"/>
                <w:color w:val="231F20"/>
                <w:spacing w:val="-2"/>
                <w:w w:val="90"/>
                <w:sz w:val="19"/>
                <w:szCs w:val="19"/>
              </w:rPr>
              <w:t xml:space="preserve"> </w:t>
            </w:r>
            <w:r>
              <w:rPr>
                <w:rFonts w:eastAsia="Arial" w:cs="Arial"/>
                <w:color w:val="231F20"/>
                <w:w w:val="90"/>
                <w:sz w:val="19"/>
                <w:szCs w:val="19"/>
              </w:rPr>
              <w:t>thoughts</w:t>
            </w:r>
            <w:r>
              <w:rPr>
                <w:rFonts w:eastAsia="Arial" w:cs="Arial"/>
                <w:color w:val="231F20"/>
                <w:spacing w:val="-2"/>
                <w:w w:val="90"/>
                <w:sz w:val="19"/>
                <w:szCs w:val="19"/>
              </w:rPr>
              <w:t xml:space="preserve"> </w:t>
            </w:r>
            <w:r>
              <w:rPr>
                <w:rFonts w:eastAsia="Arial" w:cs="Arial"/>
                <w:color w:val="231F20"/>
                <w:w w:val="90"/>
                <w:sz w:val="19"/>
                <w:szCs w:val="19"/>
              </w:rPr>
              <w:t>and</w:t>
            </w:r>
            <w:r>
              <w:rPr>
                <w:rFonts w:eastAsia="Arial" w:cs="Arial"/>
                <w:color w:val="231F20"/>
                <w:spacing w:val="-2"/>
                <w:w w:val="90"/>
                <w:sz w:val="19"/>
                <w:szCs w:val="19"/>
              </w:rPr>
              <w:t xml:space="preserve"> </w:t>
            </w:r>
            <w:r>
              <w:rPr>
                <w:rFonts w:eastAsia="Arial" w:cs="Arial"/>
                <w:color w:val="231F20"/>
                <w:w w:val="90"/>
                <w:sz w:val="19"/>
                <w:szCs w:val="19"/>
              </w:rPr>
              <w:t>ideas</w:t>
            </w:r>
            <w:r>
              <w:rPr>
                <w:rFonts w:eastAsia="Arial" w:cs="Arial"/>
                <w:color w:val="231F20"/>
                <w:w w:val="86"/>
                <w:sz w:val="19"/>
                <w:szCs w:val="19"/>
              </w:rPr>
              <w:t xml:space="preserve"> </w:t>
            </w:r>
            <w:r>
              <w:rPr>
                <w:rFonts w:eastAsia="Arial" w:cs="Arial"/>
                <w:color w:val="231F20"/>
                <w:w w:val="90"/>
                <w:sz w:val="19"/>
                <w:szCs w:val="19"/>
              </w:rPr>
              <w:t>rele</w:t>
            </w:r>
            <w:r>
              <w:rPr>
                <w:rFonts w:eastAsia="Arial" w:cs="Arial"/>
                <w:color w:val="231F20"/>
                <w:spacing w:val="-5"/>
                <w:w w:val="90"/>
                <w:sz w:val="19"/>
                <w:szCs w:val="19"/>
              </w:rPr>
              <w:t>v</w:t>
            </w:r>
            <w:r>
              <w:rPr>
                <w:rFonts w:eastAsia="Arial" w:cs="Arial"/>
                <w:color w:val="231F20"/>
                <w:w w:val="90"/>
                <w:sz w:val="19"/>
                <w:szCs w:val="19"/>
              </w:rPr>
              <w:t>ant</w:t>
            </w:r>
            <w:r>
              <w:rPr>
                <w:rFonts w:eastAsia="Arial" w:cs="Arial"/>
                <w:color w:val="231F20"/>
                <w:spacing w:val="8"/>
                <w:w w:val="90"/>
                <w:sz w:val="19"/>
                <w:szCs w:val="19"/>
              </w:rPr>
              <w:t xml:space="preserve"> </w:t>
            </w:r>
            <w:r>
              <w:rPr>
                <w:rFonts w:eastAsia="Arial" w:cs="Arial"/>
                <w:color w:val="231F20"/>
                <w:w w:val="90"/>
                <w:sz w:val="19"/>
                <w:szCs w:val="19"/>
              </w:rPr>
              <w:t>to</w:t>
            </w:r>
            <w:r>
              <w:rPr>
                <w:rFonts w:eastAsia="Arial" w:cs="Arial"/>
                <w:color w:val="231F20"/>
                <w:spacing w:val="9"/>
                <w:w w:val="90"/>
                <w:sz w:val="19"/>
                <w:szCs w:val="19"/>
              </w:rPr>
              <w:t xml:space="preserve"> </w:t>
            </w:r>
            <w:r>
              <w:rPr>
                <w:rFonts w:eastAsia="Arial" w:cs="Arial"/>
                <w:color w:val="231F20"/>
                <w:w w:val="90"/>
                <w:sz w:val="19"/>
                <w:szCs w:val="19"/>
              </w:rPr>
              <w:t>the</w:t>
            </w:r>
            <w:r>
              <w:rPr>
                <w:rFonts w:eastAsia="Arial" w:cs="Arial"/>
                <w:color w:val="231F20"/>
                <w:spacing w:val="8"/>
                <w:w w:val="90"/>
                <w:sz w:val="19"/>
                <w:szCs w:val="19"/>
              </w:rPr>
              <w:t xml:space="preserve"> </w:t>
            </w:r>
            <w:r>
              <w:rPr>
                <w:rFonts w:eastAsia="Arial" w:cs="Arial"/>
                <w:color w:val="231F20"/>
                <w:w w:val="90"/>
                <w:sz w:val="19"/>
                <w:szCs w:val="19"/>
              </w:rPr>
              <w:t>topic</w:t>
            </w:r>
          </w:p>
          <w:p w14:paraId="49B76DF9" w14:textId="77777777" w:rsidR="000658F8" w:rsidRDefault="000658F8" w:rsidP="00B61CAF">
            <w:pPr>
              <w:pStyle w:val="ListParagraph"/>
              <w:widowControl w:val="0"/>
              <w:numPr>
                <w:ilvl w:val="0"/>
                <w:numId w:val="21"/>
              </w:numPr>
              <w:tabs>
                <w:tab w:val="left" w:pos="336"/>
              </w:tabs>
              <w:spacing w:line="210" w:lineRule="exact"/>
              <w:ind w:left="346" w:right="103"/>
              <w:contextualSpacing w:val="0"/>
              <w:jc w:val="left"/>
              <w:rPr>
                <w:rFonts w:eastAsia="Arial" w:cs="Arial"/>
                <w:sz w:val="19"/>
                <w:szCs w:val="19"/>
              </w:rPr>
            </w:pPr>
            <w:r>
              <w:rPr>
                <w:rFonts w:eastAsia="Arial" w:cs="Arial"/>
                <w:color w:val="231F20"/>
                <w:w w:val="90"/>
                <w:sz w:val="19"/>
                <w:szCs w:val="19"/>
              </w:rPr>
              <w:t>No</w:t>
            </w:r>
            <w:r>
              <w:rPr>
                <w:rFonts w:eastAsia="Arial" w:cs="Arial"/>
                <w:color w:val="231F20"/>
                <w:spacing w:val="-4"/>
                <w:w w:val="90"/>
                <w:sz w:val="19"/>
                <w:szCs w:val="19"/>
              </w:rPr>
              <w:t xml:space="preserve"> </w:t>
            </w:r>
            <w:r>
              <w:rPr>
                <w:rFonts w:eastAsia="Arial" w:cs="Arial"/>
                <w:color w:val="231F20"/>
                <w:w w:val="90"/>
                <w:sz w:val="19"/>
                <w:szCs w:val="19"/>
              </w:rPr>
              <w:t>errors</w:t>
            </w:r>
            <w:r>
              <w:rPr>
                <w:rFonts w:eastAsia="Arial" w:cs="Arial"/>
                <w:color w:val="231F20"/>
                <w:spacing w:val="-3"/>
                <w:w w:val="90"/>
                <w:sz w:val="19"/>
                <w:szCs w:val="19"/>
              </w:rPr>
              <w:t xml:space="preserve"> </w:t>
            </w:r>
            <w:r>
              <w:rPr>
                <w:rFonts w:eastAsia="Arial" w:cs="Arial"/>
                <w:color w:val="231F20"/>
                <w:w w:val="90"/>
                <w:sz w:val="19"/>
                <w:szCs w:val="19"/>
              </w:rPr>
              <w:t>or</w:t>
            </w:r>
            <w:r>
              <w:rPr>
                <w:rFonts w:eastAsia="Arial" w:cs="Arial"/>
                <w:color w:val="231F20"/>
                <w:spacing w:val="-3"/>
                <w:w w:val="90"/>
                <w:sz w:val="19"/>
                <w:szCs w:val="19"/>
              </w:rPr>
              <w:t xml:space="preserve"> </w:t>
            </w:r>
            <w:r>
              <w:rPr>
                <w:rFonts w:eastAsia="Arial" w:cs="Arial"/>
                <w:color w:val="231F20"/>
                <w:w w:val="90"/>
                <w:sz w:val="19"/>
                <w:szCs w:val="19"/>
              </w:rPr>
              <w:t>infrequent</w:t>
            </w:r>
            <w:r>
              <w:rPr>
                <w:rFonts w:eastAsia="Arial" w:cs="Arial"/>
                <w:color w:val="231F20"/>
                <w:spacing w:val="-3"/>
                <w:w w:val="90"/>
                <w:sz w:val="19"/>
                <w:szCs w:val="19"/>
              </w:rPr>
              <w:t xml:space="preserve"> </w:t>
            </w:r>
            <w:r>
              <w:rPr>
                <w:rFonts w:eastAsia="Arial" w:cs="Arial"/>
                <w:color w:val="231F20"/>
                <w:w w:val="90"/>
                <w:sz w:val="19"/>
                <w:szCs w:val="19"/>
              </w:rPr>
              <w:t>errors</w:t>
            </w:r>
            <w:r>
              <w:rPr>
                <w:rFonts w:eastAsia="Arial" w:cs="Arial"/>
                <w:color w:val="231F20"/>
                <w:w w:val="87"/>
                <w:sz w:val="19"/>
                <w:szCs w:val="19"/>
              </w:rPr>
              <w:t xml:space="preserve"> </w:t>
            </w:r>
            <w:r>
              <w:rPr>
                <w:rFonts w:eastAsia="Arial" w:cs="Arial"/>
                <w:color w:val="231F20"/>
                <w:w w:val="90"/>
                <w:sz w:val="19"/>
                <w:szCs w:val="19"/>
              </w:rPr>
              <w:t>that</w:t>
            </w:r>
            <w:r>
              <w:rPr>
                <w:rFonts w:eastAsia="Arial" w:cs="Arial"/>
                <w:color w:val="231F20"/>
                <w:spacing w:val="1"/>
                <w:w w:val="90"/>
                <w:sz w:val="19"/>
                <w:szCs w:val="19"/>
              </w:rPr>
              <w:t xml:space="preserve"> </w:t>
            </w:r>
            <w:r>
              <w:rPr>
                <w:rFonts w:eastAsia="Arial" w:cs="Arial"/>
                <w:color w:val="231F20"/>
                <w:w w:val="90"/>
                <w:sz w:val="19"/>
                <w:szCs w:val="19"/>
              </w:rPr>
              <w:t>do</w:t>
            </w:r>
            <w:r>
              <w:rPr>
                <w:rFonts w:eastAsia="Arial" w:cs="Arial"/>
                <w:color w:val="231F20"/>
                <w:spacing w:val="2"/>
                <w:w w:val="90"/>
                <w:sz w:val="19"/>
                <w:szCs w:val="19"/>
              </w:rPr>
              <w:t xml:space="preserve"> </w:t>
            </w:r>
            <w:r>
              <w:rPr>
                <w:rFonts w:eastAsia="Arial" w:cs="Arial"/>
                <w:color w:val="231F20"/>
                <w:w w:val="90"/>
                <w:sz w:val="19"/>
                <w:szCs w:val="19"/>
              </w:rPr>
              <w:t>not</w:t>
            </w:r>
            <w:r>
              <w:rPr>
                <w:rFonts w:eastAsia="Arial" w:cs="Arial"/>
                <w:color w:val="231F20"/>
                <w:spacing w:val="1"/>
                <w:w w:val="90"/>
                <w:sz w:val="19"/>
                <w:szCs w:val="19"/>
              </w:rPr>
              <w:t xml:space="preserve"> </w:t>
            </w:r>
            <w:r>
              <w:rPr>
                <w:rFonts w:eastAsia="Arial" w:cs="Arial"/>
                <w:color w:val="231F20"/>
                <w:w w:val="90"/>
                <w:sz w:val="19"/>
                <w:szCs w:val="19"/>
              </w:rPr>
              <w:t>obscure</w:t>
            </w:r>
            <w:r>
              <w:rPr>
                <w:rFonts w:eastAsia="Arial" w:cs="Arial"/>
                <w:color w:val="231F20"/>
                <w:spacing w:val="2"/>
                <w:w w:val="90"/>
                <w:sz w:val="19"/>
                <w:szCs w:val="19"/>
              </w:rPr>
              <w:t xml:space="preserve"> </w:t>
            </w:r>
            <w:r>
              <w:rPr>
                <w:rFonts w:eastAsia="Arial" w:cs="Arial"/>
                <w:color w:val="231F20"/>
                <w:w w:val="90"/>
                <w:sz w:val="19"/>
                <w:szCs w:val="19"/>
              </w:rPr>
              <w:t>meaning</w:t>
            </w:r>
          </w:p>
        </w:tc>
      </w:tr>
    </w:tbl>
    <w:p w14:paraId="66D9B44F" w14:textId="0F7AFBBB" w:rsidR="000658F8" w:rsidRDefault="000658F8">
      <w:pPr>
        <w:rPr>
          <w:rFonts w:eastAsia="Calibri" w:cstheme="majorBidi"/>
          <w:b/>
        </w:rPr>
      </w:pPr>
      <w:r>
        <w:br w:type="page"/>
      </w:r>
    </w:p>
    <w:p w14:paraId="5718F3D8" w14:textId="7AB7E464" w:rsidR="001A44D6" w:rsidRDefault="001A44D6" w:rsidP="00B87584">
      <w:pPr>
        <w:pStyle w:val="Heading4"/>
      </w:pPr>
      <w:bookmarkStart w:id="417" w:name="_Attachment_E:_NYSESLAT_1"/>
      <w:bookmarkStart w:id="418" w:name="_Toc128574944"/>
      <w:bookmarkEnd w:id="417"/>
      <w:r w:rsidRPr="000337A6">
        <w:t xml:space="preserve">Attachment </w:t>
      </w:r>
      <w:r w:rsidR="00894268">
        <w:t>C</w:t>
      </w:r>
      <w:r w:rsidRPr="000337A6">
        <w:t xml:space="preserve">: </w:t>
      </w:r>
      <w:hyperlink w:anchor="_NYSESLAT_Writing_Rubrics" w:history="1">
        <w:r w:rsidRPr="000337A6">
          <w:rPr>
            <w:rStyle w:val="Hyperlink"/>
            <w:color w:val="auto"/>
            <w:u w:val="none"/>
          </w:rPr>
          <w:t>NYSESLAT Writing Rubrics Grades Kindergarten through 12</w:t>
        </w:r>
        <w:bookmarkEnd w:id="418"/>
      </w:hyperlink>
    </w:p>
    <w:p w14:paraId="64E34277" w14:textId="77777777" w:rsidR="00DE418D" w:rsidRPr="00DE418D" w:rsidRDefault="00DE418D" w:rsidP="00DE418D"/>
    <w:tbl>
      <w:tblPr>
        <w:tblW w:w="10447" w:type="dxa"/>
        <w:tblInd w:w="92" w:type="dxa"/>
        <w:tblLayout w:type="fixed"/>
        <w:tblCellMar>
          <w:left w:w="0" w:type="dxa"/>
          <w:right w:w="0" w:type="dxa"/>
        </w:tblCellMar>
        <w:tblLook w:val="01E0" w:firstRow="1" w:lastRow="1" w:firstColumn="1" w:lastColumn="1" w:noHBand="0" w:noVBand="0"/>
      </w:tblPr>
      <w:tblGrid>
        <w:gridCol w:w="2079"/>
        <w:gridCol w:w="2950"/>
        <w:gridCol w:w="5418"/>
      </w:tblGrid>
      <w:tr w:rsidR="00B81C1C" w:rsidRPr="00B81C1C" w14:paraId="0240ADFA" w14:textId="77777777" w:rsidTr="00B81C1C">
        <w:trPr>
          <w:trHeight w:hRule="exact" w:val="507"/>
        </w:trPr>
        <w:tc>
          <w:tcPr>
            <w:tcW w:w="10447" w:type="dxa"/>
            <w:gridSpan w:val="3"/>
            <w:tcBorders>
              <w:top w:val="single" w:sz="7" w:space="0" w:color="231F20"/>
              <w:left w:val="single" w:sz="7" w:space="0" w:color="231F20"/>
              <w:bottom w:val="single" w:sz="7" w:space="0" w:color="231F20"/>
              <w:right w:val="single" w:sz="7" w:space="0" w:color="231F20"/>
            </w:tcBorders>
            <w:shd w:val="clear" w:color="auto" w:fill="939598"/>
          </w:tcPr>
          <w:p w14:paraId="292B6EA6" w14:textId="39D672FC" w:rsidR="00B81C1C" w:rsidRPr="00B81C1C" w:rsidRDefault="00B81C1C" w:rsidP="00B81C1C">
            <w:pPr>
              <w:widowControl w:val="0"/>
              <w:spacing w:before="100"/>
              <w:jc w:val="left"/>
              <w:rPr>
                <w:rFonts w:eastAsia="Arial" w:cs="Arial"/>
                <w:sz w:val="29"/>
                <w:szCs w:val="29"/>
              </w:rPr>
            </w:pPr>
            <w:r w:rsidRPr="00B81C1C">
              <w:rPr>
                <w:rFonts w:eastAsia="Arial" w:cs="Arial"/>
                <w:b/>
                <w:bCs/>
                <w:w w:val="95"/>
                <w:sz w:val="29"/>
                <w:szCs w:val="29"/>
              </w:rPr>
              <w:t>NYSESL</w:t>
            </w:r>
            <w:r w:rsidRPr="00B81C1C">
              <w:rPr>
                <w:rFonts w:eastAsia="Arial" w:cs="Arial"/>
                <w:b/>
                <w:bCs/>
                <w:spacing w:val="-23"/>
                <w:w w:val="95"/>
                <w:sz w:val="29"/>
                <w:szCs w:val="29"/>
              </w:rPr>
              <w:t>A</w:t>
            </w:r>
            <w:r w:rsidRPr="00B81C1C">
              <w:rPr>
                <w:rFonts w:eastAsia="Arial" w:cs="Arial"/>
                <w:b/>
                <w:bCs/>
                <w:w w:val="95"/>
                <w:sz w:val="29"/>
                <w:szCs w:val="29"/>
              </w:rPr>
              <w:t>T</w:t>
            </w:r>
            <w:r w:rsidRPr="00B81C1C">
              <w:rPr>
                <w:rFonts w:eastAsia="Arial" w:cs="Arial"/>
                <w:b/>
                <w:bCs/>
                <w:spacing w:val="-4"/>
                <w:w w:val="95"/>
                <w:sz w:val="29"/>
                <w:szCs w:val="29"/>
              </w:rPr>
              <w:t xml:space="preserve"> </w:t>
            </w:r>
            <w:r w:rsidRPr="00B81C1C">
              <w:rPr>
                <w:rFonts w:eastAsia="Arial" w:cs="Arial"/>
                <w:b/>
                <w:bCs/>
                <w:spacing w:val="-6"/>
                <w:w w:val="95"/>
                <w:sz w:val="29"/>
                <w:szCs w:val="29"/>
              </w:rPr>
              <w:t>W</w:t>
            </w:r>
            <w:r w:rsidRPr="00B81C1C">
              <w:rPr>
                <w:rFonts w:eastAsia="Arial" w:cs="Arial"/>
                <w:b/>
                <w:bCs/>
                <w:w w:val="95"/>
                <w:sz w:val="29"/>
                <w:szCs w:val="29"/>
              </w:rPr>
              <w:t>riting</w:t>
            </w:r>
            <w:r w:rsidRPr="00B81C1C">
              <w:rPr>
                <w:rFonts w:eastAsia="Arial" w:cs="Arial"/>
                <w:b/>
                <w:bCs/>
                <w:spacing w:val="-3"/>
                <w:w w:val="95"/>
                <w:sz w:val="29"/>
                <w:szCs w:val="29"/>
              </w:rPr>
              <w:t xml:space="preserve"> </w:t>
            </w:r>
            <w:r w:rsidRPr="00B81C1C">
              <w:rPr>
                <w:rFonts w:eastAsia="Arial" w:cs="Arial"/>
                <w:b/>
                <w:bCs/>
                <w:w w:val="95"/>
                <w:sz w:val="29"/>
                <w:szCs w:val="29"/>
              </w:rPr>
              <w:t>Rubrics—Kindergarten</w:t>
            </w:r>
          </w:p>
        </w:tc>
      </w:tr>
      <w:tr w:rsidR="00B81C1C" w:rsidRPr="00B81C1C" w14:paraId="034B2C1A" w14:textId="77777777" w:rsidTr="00B81C1C">
        <w:trPr>
          <w:trHeight w:hRule="exact" w:val="420"/>
        </w:trPr>
        <w:tc>
          <w:tcPr>
            <w:tcW w:w="10447" w:type="dxa"/>
            <w:gridSpan w:val="3"/>
            <w:tcBorders>
              <w:top w:val="single" w:sz="7" w:space="0" w:color="231F20"/>
              <w:left w:val="single" w:sz="7" w:space="0" w:color="231F20"/>
              <w:bottom w:val="single" w:sz="7" w:space="0" w:color="231F20"/>
              <w:right w:val="single" w:sz="7" w:space="0" w:color="231F20"/>
            </w:tcBorders>
            <w:shd w:val="clear" w:color="auto" w:fill="A7A9AC"/>
          </w:tcPr>
          <w:p w14:paraId="065EF0DE" w14:textId="77777777" w:rsidR="00B81C1C" w:rsidRPr="00B81C1C" w:rsidRDefault="00B81C1C" w:rsidP="00B81C1C">
            <w:pPr>
              <w:widowControl w:val="0"/>
              <w:spacing w:before="53"/>
              <w:jc w:val="center"/>
              <w:rPr>
                <w:rFonts w:eastAsia="Arial" w:cs="Arial"/>
                <w:sz w:val="29"/>
                <w:szCs w:val="29"/>
              </w:rPr>
            </w:pPr>
            <w:r w:rsidRPr="00B81C1C">
              <w:rPr>
                <w:rFonts w:eastAsia="Arial" w:cs="Arial"/>
                <w:b/>
                <w:bCs/>
                <w:sz w:val="29"/>
                <w:szCs w:val="29"/>
              </w:rPr>
              <w:t>Letter</w:t>
            </w:r>
            <w:r w:rsidRPr="00B81C1C">
              <w:rPr>
                <w:rFonts w:eastAsia="Arial" w:cs="Arial"/>
                <w:b/>
                <w:bCs/>
                <w:spacing w:val="-8"/>
                <w:sz w:val="29"/>
                <w:szCs w:val="29"/>
              </w:rPr>
              <w:t xml:space="preserve"> </w:t>
            </w:r>
            <w:r w:rsidRPr="00B81C1C">
              <w:rPr>
                <w:rFonts w:eastAsia="Arial" w:cs="Arial"/>
                <w:b/>
                <w:bCs/>
                <w:spacing w:val="-6"/>
                <w:sz w:val="29"/>
                <w:szCs w:val="29"/>
              </w:rPr>
              <w:t>W</w:t>
            </w:r>
            <w:r w:rsidRPr="00B81C1C">
              <w:rPr>
                <w:rFonts w:eastAsia="Arial" w:cs="Arial"/>
                <w:b/>
                <w:bCs/>
                <w:sz w:val="29"/>
                <w:szCs w:val="29"/>
              </w:rPr>
              <w:t>riting</w:t>
            </w:r>
          </w:p>
        </w:tc>
      </w:tr>
      <w:tr w:rsidR="00B81C1C" w:rsidRPr="00B81C1C" w14:paraId="2F9234ED" w14:textId="77777777" w:rsidTr="00B81C1C">
        <w:trPr>
          <w:trHeight w:hRule="exact" w:val="525"/>
        </w:trPr>
        <w:tc>
          <w:tcPr>
            <w:tcW w:w="2079" w:type="dxa"/>
            <w:tcBorders>
              <w:top w:val="single" w:sz="7" w:space="0" w:color="231F20"/>
              <w:left w:val="single" w:sz="7" w:space="0" w:color="231F20"/>
              <w:bottom w:val="single" w:sz="7" w:space="0" w:color="231F20"/>
              <w:right w:val="single" w:sz="7" w:space="0" w:color="231F20"/>
            </w:tcBorders>
          </w:tcPr>
          <w:p w14:paraId="75E7956F" w14:textId="77777777" w:rsidR="00B81C1C" w:rsidRPr="00B81C1C" w:rsidRDefault="00B81C1C" w:rsidP="00B81C1C">
            <w:pPr>
              <w:widowControl w:val="0"/>
              <w:spacing w:before="3" w:line="160" w:lineRule="exact"/>
              <w:jc w:val="left"/>
              <w:rPr>
                <w:rFonts w:ascii="Calibri" w:eastAsia="Calibri" w:hAnsi="Calibri"/>
                <w:sz w:val="16"/>
                <w:szCs w:val="16"/>
              </w:rPr>
            </w:pPr>
          </w:p>
          <w:p w14:paraId="505CB685" w14:textId="77777777" w:rsidR="00B81C1C" w:rsidRPr="00B81C1C" w:rsidRDefault="00B81C1C" w:rsidP="00B81C1C">
            <w:pPr>
              <w:widowControl w:val="0"/>
              <w:jc w:val="left"/>
              <w:rPr>
                <w:rFonts w:eastAsia="Arial" w:cs="Arial"/>
                <w:sz w:val="19"/>
                <w:szCs w:val="19"/>
              </w:rPr>
            </w:pPr>
            <w:r w:rsidRPr="00B81C1C">
              <w:rPr>
                <w:rFonts w:eastAsia="Arial" w:cs="Arial"/>
                <w:b/>
                <w:bCs/>
                <w:w w:val="95"/>
                <w:sz w:val="19"/>
                <w:szCs w:val="19"/>
              </w:rPr>
              <w:t>Dimension</w:t>
            </w:r>
          </w:p>
        </w:tc>
        <w:tc>
          <w:tcPr>
            <w:tcW w:w="2950" w:type="dxa"/>
            <w:tcBorders>
              <w:top w:val="single" w:sz="7" w:space="0" w:color="231F20"/>
              <w:left w:val="single" w:sz="7" w:space="0" w:color="231F20"/>
              <w:bottom w:val="single" w:sz="7" w:space="0" w:color="231F20"/>
              <w:right w:val="single" w:sz="7" w:space="0" w:color="231F20"/>
            </w:tcBorders>
            <w:shd w:val="clear" w:color="auto" w:fill="BCBEC0"/>
          </w:tcPr>
          <w:p w14:paraId="0FD2E542" w14:textId="77777777" w:rsidR="00B81C1C" w:rsidRPr="00B81C1C" w:rsidRDefault="00B81C1C" w:rsidP="00B81C1C">
            <w:pPr>
              <w:widowControl w:val="0"/>
              <w:spacing w:before="50"/>
              <w:jc w:val="left"/>
              <w:rPr>
                <w:rFonts w:eastAsia="Arial" w:cs="Arial"/>
                <w:sz w:val="19"/>
                <w:szCs w:val="19"/>
              </w:rPr>
            </w:pPr>
            <w:r w:rsidRPr="00B81C1C">
              <w:rPr>
                <w:rFonts w:eastAsia="Arial" w:cs="Arial"/>
                <w:b/>
                <w:bCs/>
                <w:w w:val="95"/>
                <w:sz w:val="19"/>
                <w:szCs w:val="19"/>
              </w:rPr>
              <w:t>Sco</w:t>
            </w:r>
            <w:r w:rsidRPr="00B81C1C">
              <w:rPr>
                <w:rFonts w:eastAsia="Arial" w:cs="Arial"/>
                <w:b/>
                <w:bCs/>
                <w:spacing w:val="-5"/>
                <w:w w:val="95"/>
                <w:sz w:val="19"/>
                <w:szCs w:val="19"/>
              </w:rPr>
              <w:t>r</w:t>
            </w:r>
            <w:r w:rsidRPr="00B81C1C">
              <w:rPr>
                <w:rFonts w:eastAsia="Arial" w:cs="Arial"/>
                <w:b/>
                <w:bCs/>
                <w:w w:val="95"/>
                <w:sz w:val="19"/>
                <w:szCs w:val="19"/>
              </w:rPr>
              <w:t>e</w:t>
            </w:r>
            <w:r w:rsidRPr="00B81C1C">
              <w:rPr>
                <w:rFonts w:eastAsia="Arial" w:cs="Arial"/>
                <w:b/>
                <w:bCs/>
                <w:spacing w:val="-15"/>
                <w:w w:val="95"/>
                <w:sz w:val="19"/>
                <w:szCs w:val="19"/>
              </w:rPr>
              <w:t xml:space="preserve"> </w:t>
            </w:r>
            <w:r w:rsidRPr="00B81C1C">
              <w:rPr>
                <w:rFonts w:eastAsia="Arial" w:cs="Arial"/>
                <w:b/>
                <w:bCs/>
                <w:w w:val="95"/>
                <w:sz w:val="19"/>
                <w:szCs w:val="19"/>
              </w:rPr>
              <w:t>0</w:t>
            </w:r>
            <w:r w:rsidRPr="00B81C1C">
              <w:rPr>
                <w:rFonts w:eastAsia="Arial" w:cs="Arial"/>
                <w:b/>
                <w:bCs/>
                <w:spacing w:val="-14"/>
                <w:w w:val="95"/>
                <w:sz w:val="19"/>
                <w:szCs w:val="19"/>
              </w:rPr>
              <w:t xml:space="preserve"> </w:t>
            </w:r>
            <w:r w:rsidRPr="00B81C1C">
              <w:rPr>
                <w:rFonts w:eastAsia="Arial" w:cs="Arial"/>
                <w:b/>
                <w:bCs/>
                <w:w w:val="95"/>
                <w:sz w:val="19"/>
                <w:szCs w:val="19"/>
              </w:rPr>
              <w:t>–</w:t>
            </w:r>
            <w:r w:rsidRPr="00B81C1C">
              <w:rPr>
                <w:rFonts w:eastAsia="Arial" w:cs="Arial"/>
                <w:b/>
                <w:bCs/>
                <w:spacing w:val="-14"/>
                <w:w w:val="95"/>
                <w:sz w:val="19"/>
                <w:szCs w:val="19"/>
              </w:rPr>
              <w:t xml:space="preserve"> </w:t>
            </w:r>
            <w:r w:rsidRPr="00B81C1C">
              <w:rPr>
                <w:rFonts w:eastAsia="Arial" w:cs="Arial"/>
                <w:b/>
                <w:bCs/>
                <w:w w:val="95"/>
                <w:sz w:val="19"/>
                <w:szCs w:val="19"/>
              </w:rPr>
              <w:t>Entering</w:t>
            </w:r>
          </w:p>
          <w:p w14:paraId="28B1DFC2" w14:textId="77777777" w:rsidR="00B81C1C" w:rsidRPr="00B81C1C" w:rsidRDefault="00B81C1C" w:rsidP="00B81C1C">
            <w:pPr>
              <w:widowControl w:val="0"/>
              <w:spacing w:before="35"/>
              <w:jc w:val="left"/>
              <w:rPr>
                <w:rFonts w:eastAsia="Arial" w:cs="Arial"/>
                <w:sz w:val="16"/>
                <w:szCs w:val="16"/>
              </w:rPr>
            </w:pPr>
            <w:r w:rsidRPr="00B81C1C">
              <w:rPr>
                <w:rFonts w:eastAsia="Arial" w:cs="Arial"/>
                <w:w w:val="85"/>
                <w:sz w:val="16"/>
                <w:szCs w:val="16"/>
              </w:rPr>
              <w:t>A</w:t>
            </w:r>
            <w:r w:rsidRPr="00B81C1C">
              <w:rPr>
                <w:rFonts w:eastAsia="Arial" w:cs="Arial"/>
                <w:spacing w:val="-2"/>
                <w:w w:val="85"/>
                <w:sz w:val="16"/>
                <w:szCs w:val="16"/>
              </w:rPr>
              <w:t xml:space="preserve"> </w:t>
            </w:r>
            <w:r w:rsidRPr="00B81C1C">
              <w:rPr>
                <w:rFonts w:eastAsia="Arial" w:cs="Arial"/>
                <w:w w:val="85"/>
                <w:sz w:val="16"/>
                <w:szCs w:val="16"/>
              </w:rPr>
              <w:t>response</w:t>
            </w:r>
            <w:r w:rsidRPr="00B81C1C">
              <w:rPr>
                <w:rFonts w:eastAsia="Arial" w:cs="Arial"/>
                <w:spacing w:val="-1"/>
                <w:w w:val="85"/>
                <w:sz w:val="16"/>
                <w:szCs w:val="16"/>
              </w:rPr>
              <w:t xml:space="preserve"> </w:t>
            </w:r>
            <w:r w:rsidRPr="00B81C1C">
              <w:rPr>
                <w:rFonts w:eastAsia="Arial" w:cs="Arial"/>
                <w:w w:val="85"/>
                <w:sz w:val="16"/>
                <w:szCs w:val="16"/>
              </w:rPr>
              <w:t>at</w:t>
            </w:r>
            <w:r w:rsidRPr="00B81C1C">
              <w:rPr>
                <w:rFonts w:eastAsia="Arial" w:cs="Arial"/>
                <w:spacing w:val="-1"/>
                <w:w w:val="85"/>
                <w:sz w:val="16"/>
                <w:szCs w:val="16"/>
              </w:rPr>
              <w:t xml:space="preserve"> </w:t>
            </w:r>
            <w:r w:rsidRPr="00B81C1C">
              <w:rPr>
                <w:rFonts w:eastAsia="Arial" w:cs="Arial"/>
                <w:w w:val="85"/>
                <w:sz w:val="16"/>
                <w:szCs w:val="16"/>
              </w:rPr>
              <w:t>this</w:t>
            </w:r>
            <w:r w:rsidRPr="00B81C1C">
              <w:rPr>
                <w:rFonts w:eastAsia="Arial" w:cs="Arial"/>
                <w:spacing w:val="-1"/>
                <w:w w:val="85"/>
                <w:sz w:val="16"/>
                <w:szCs w:val="16"/>
              </w:rPr>
              <w:t xml:space="preserve"> </w:t>
            </w:r>
            <w:r w:rsidRPr="00B81C1C">
              <w:rPr>
                <w:rFonts w:eastAsia="Arial" w:cs="Arial"/>
                <w:w w:val="85"/>
                <w:sz w:val="16"/>
                <w:szCs w:val="16"/>
              </w:rPr>
              <w:t>level:</w:t>
            </w:r>
          </w:p>
        </w:tc>
        <w:tc>
          <w:tcPr>
            <w:tcW w:w="5418" w:type="dxa"/>
            <w:tcBorders>
              <w:top w:val="single" w:sz="7" w:space="0" w:color="231F20"/>
              <w:left w:val="single" w:sz="7" w:space="0" w:color="231F20"/>
              <w:bottom w:val="single" w:sz="7" w:space="0" w:color="231F20"/>
              <w:right w:val="single" w:sz="7" w:space="0" w:color="231F20"/>
            </w:tcBorders>
            <w:shd w:val="clear" w:color="auto" w:fill="BCBEC0"/>
          </w:tcPr>
          <w:p w14:paraId="4AE1D397" w14:textId="77777777" w:rsidR="00B81C1C" w:rsidRPr="00B81C1C" w:rsidRDefault="00B81C1C" w:rsidP="00B81C1C">
            <w:pPr>
              <w:widowControl w:val="0"/>
              <w:spacing w:before="50"/>
              <w:jc w:val="center"/>
              <w:rPr>
                <w:rFonts w:eastAsia="Arial" w:cs="Arial"/>
                <w:sz w:val="19"/>
                <w:szCs w:val="19"/>
              </w:rPr>
            </w:pPr>
            <w:r w:rsidRPr="00B81C1C">
              <w:rPr>
                <w:rFonts w:eastAsia="Arial" w:cs="Arial"/>
                <w:b/>
                <w:bCs/>
                <w:w w:val="90"/>
                <w:sz w:val="19"/>
                <w:szCs w:val="19"/>
              </w:rPr>
              <w:t>Sco</w:t>
            </w:r>
            <w:r w:rsidRPr="00B81C1C">
              <w:rPr>
                <w:rFonts w:eastAsia="Arial" w:cs="Arial"/>
                <w:b/>
                <w:bCs/>
                <w:spacing w:val="-5"/>
                <w:w w:val="90"/>
                <w:sz w:val="19"/>
                <w:szCs w:val="19"/>
              </w:rPr>
              <w:t>r</w:t>
            </w:r>
            <w:r w:rsidRPr="00B81C1C">
              <w:rPr>
                <w:rFonts w:eastAsia="Arial" w:cs="Arial"/>
                <w:b/>
                <w:bCs/>
                <w:w w:val="90"/>
                <w:sz w:val="19"/>
                <w:szCs w:val="19"/>
              </w:rPr>
              <w:t>e</w:t>
            </w:r>
            <w:r w:rsidRPr="00B81C1C">
              <w:rPr>
                <w:rFonts w:eastAsia="Arial" w:cs="Arial"/>
                <w:b/>
                <w:bCs/>
                <w:spacing w:val="26"/>
                <w:w w:val="90"/>
                <w:sz w:val="19"/>
                <w:szCs w:val="19"/>
              </w:rPr>
              <w:t xml:space="preserve"> </w:t>
            </w:r>
            <w:r w:rsidRPr="00B81C1C">
              <w:rPr>
                <w:rFonts w:eastAsia="Arial" w:cs="Arial"/>
                <w:b/>
                <w:bCs/>
                <w:w w:val="90"/>
                <w:sz w:val="19"/>
                <w:szCs w:val="19"/>
              </w:rPr>
              <w:t>1</w:t>
            </w:r>
            <w:r w:rsidRPr="00B81C1C">
              <w:rPr>
                <w:rFonts w:eastAsia="Arial" w:cs="Arial"/>
                <w:b/>
                <w:bCs/>
                <w:spacing w:val="26"/>
                <w:w w:val="90"/>
                <w:sz w:val="19"/>
                <w:szCs w:val="19"/>
              </w:rPr>
              <w:t xml:space="preserve"> </w:t>
            </w:r>
            <w:r w:rsidRPr="00B81C1C">
              <w:rPr>
                <w:rFonts w:eastAsia="Arial" w:cs="Arial"/>
                <w:b/>
                <w:bCs/>
                <w:w w:val="90"/>
                <w:sz w:val="19"/>
                <w:szCs w:val="19"/>
              </w:rPr>
              <w:t>–</w:t>
            </w:r>
            <w:r w:rsidRPr="00B81C1C">
              <w:rPr>
                <w:rFonts w:eastAsia="Arial" w:cs="Arial"/>
                <w:b/>
                <w:bCs/>
                <w:spacing w:val="26"/>
                <w:w w:val="90"/>
                <w:sz w:val="19"/>
                <w:szCs w:val="19"/>
              </w:rPr>
              <w:t xml:space="preserve"> </w:t>
            </w:r>
            <w:r w:rsidRPr="00B81C1C">
              <w:rPr>
                <w:rFonts w:eastAsia="Arial" w:cs="Arial"/>
                <w:b/>
                <w:bCs/>
                <w:w w:val="90"/>
                <w:sz w:val="19"/>
                <w:szCs w:val="19"/>
              </w:rPr>
              <w:t>Emerging–</w:t>
            </w:r>
            <w:r w:rsidRPr="00B81C1C">
              <w:rPr>
                <w:rFonts w:eastAsia="Arial" w:cs="Arial"/>
                <w:b/>
                <w:bCs/>
                <w:spacing w:val="-17"/>
                <w:w w:val="90"/>
                <w:sz w:val="19"/>
                <w:szCs w:val="19"/>
              </w:rPr>
              <w:t>T</w:t>
            </w:r>
            <w:r w:rsidRPr="00B81C1C">
              <w:rPr>
                <w:rFonts w:eastAsia="Arial" w:cs="Arial"/>
                <w:b/>
                <w:bCs/>
                <w:w w:val="90"/>
                <w:sz w:val="19"/>
                <w:szCs w:val="19"/>
              </w:rPr>
              <w:t>ransitioning</w:t>
            </w:r>
          </w:p>
          <w:p w14:paraId="547F37F3" w14:textId="77777777" w:rsidR="00B81C1C" w:rsidRPr="00B81C1C" w:rsidRDefault="00B81C1C" w:rsidP="00B81C1C">
            <w:pPr>
              <w:widowControl w:val="0"/>
              <w:spacing w:before="36"/>
              <w:jc w:val="center"/>
              <w:rPr>
                <w:rFonts w:eastAsia="Arial" w:cs="Arial"/>
                <w:sz w:val="16"/>
                <w:szCs w:val="16"/>
              </w:rPr>
            </w:pPr>
            <w:r w:rsidRPr="00B81C1C">
              <w:rPr>
                <w:rFonts w:eastAsia="Arial" w:cs="Arial"/>
                <w:w w:val="85"/>
                <w:sz w:val="16"/>
                <w:szCs w:val="16"/>
              </w:rPr>
              <w:t>A</w:t>
            </w:r>
            <w:r w:rsidRPr="00B81C1C">
              <w:rPr>
                <w:rFonts w:eastAsia="Arial" w:cs="Arial"/>
                <w:spacing w:val="-2"/>
                <w:w w:val="85"/>
                <w:sz w:val="16"/>
                <w:szCs w:val="16"/>
              </w:rPr>
              <w:t xml:space="preserve"> </w:t>
            </w:r>
            <w:r w:rsidRPr="00B81C1C">
              <w:rPr>
                <w:rFonts w:eastAsia="Arial" w:cs="Arial"/>
                <w:w w:val="85"/>
                <w:sz w:val="16"/>
                <w:szCs w:val="16"/>
              </w:rPr>
              <w:t>response</w:t>
            </w:r>
            <w:r w:rsidRPr="00B81C1C">
              <w:rPr>
                <w:rFonts w:eastAsia="Arial" w:cs="Arial"/>
                <w:spacing w:val="-1"/>
                <w:w w:val="85"/>
                <w:sz w:val="16"/>
                <w:szCs w:val="16"/>
              </w:rPr>
              <w:t xml:space="preserve"> </w:t>
            </w:r>
            <w:r w:rsidRPr="00B81C1C">
              <w:rPr>
                <w:rFonts w:eastAsia="Arial" w:cs="Arial"/>
                <w:w w:val="85"/>
                <w:sz w:val="16"/>
                <w:szCs w:val="16"/>
              </w:rPr>
              <w:t>at</w:t>
            </w:r>
            <w:r w:rsidRPr="00B81C1C">
              <w:rPr>
                <w:rFonts w:eastAsia="Arial" w:cs="Arial"/>
                <w:spacing w:val="-1"/>
                <w:w w:val="85"/>
                <w:sz w:val="16"/>
                <w:szCs w:val="16"/>
              </w:rPr>
              <w:t xml:space="preserve"> </w:t>
            </w:r>
            <w:r w:rsidRPr="00B81C1C">
              <w:rPr>
                <w:rFonts w:eastAsia="Arial" w:cs="Arial"/>
                <w:w w:val="85"/>
                <w:sz w:val="16"/>
                <w:szCs w:val="16"/>
              </w:rPr>
              <w:t>this</w:t>
            </w:r>
            <w:r w:rsidRPr="00B81C1C">
              <w:rPr>
                <w:rFonts w:eastAsia="Arial" w:cs="Arial"/>
                <w:spacing w:val="-1"/>
                <w:w w:val="85"/>
                <w:sz w:val="16"/>
                <w:szCs w:val="16"/>
              </w:rPr>
              <w:t xml:space="preserve"> </w:t>
            </w:r>
            <w:r w:rsidRPr="00B81C1C">
              <w:rPr>
                <w:rFonts w:eastAsia="Arial" w:cs="Arial"/>
                <w:w w:val="85"/>
                <w:sz w:val="16"/>
                <w:szCs w:val="16"/>
              </w:rPr>
              <w:t>level:</w:t>
            </w:r>
          </w:p>
        </w:tc>
      </w:tr>
      <w:tr w:rsidR="00B81C1C" w:rsidRPr="00B81C1C" w14:paraId="295CD6F3" w14:textId="77777777" w:rsidTr="00D72958">
        <w:trPr>
          <w:trHeight w:hRule="exact" w:val="1502"/>
        </w:trPr>
        <w:tc>
          <w:tcPr>
            <w:tcW w:w="2079" w:type="dxa"/>
            <w:tcBorders>
              <w:top w:val="single" w:sz="7" w:space="0" w:color="231F20"/>
              <w:left w:val="single" w:sz="7" w:space="0" w:color="231F20"/>
              <w:bottom w:val="single" w:sz="7" w:space="0" w:color="231F20"/>
              <w:right w:val="single" w:sz="7" w:space="0" w:color="231F20"/>
            </w:tcBorders>
            <w:shd w:val="clear" w:color="auto" w:fill="BCBEC0"/>
          </w:tcPr>
          <w:p w14:paraId="17054529" w14:textId="77777777" w:rsidR="00B81C1C" w:rsidRPr="00B81C1C" w:rsidRDefault="00B81C1C" w:rsidP="00B81C1C">
            <w:pPr>
              <w:widowControl w:val="0"/>
              <w:spacing w:before="9" w:line="190" w:lineRule="exact"/>
              <w:jc w:val="left"/>
              <w:rPr>
                <w:rFonts w:ascii="Calibri" w:eastAsia="Calibri" w:hAnsi="Calibri"/>
                <w:sz w:val="19"/>
                <w:szCs w:val="19"/>
              </w:rPr>
            </w:pPr>
          </w:p>
          <w:p w14:paraId="403B004C" w14:textId="77777777" w:rsidR="00B81C1C" w:rsidRPr="00B81C1C" w:rsidRDefault="00B81C1C" w:rsidP="00B81C1C">
            <w:pPr>
              <w:widowControl w:val="0"/>
              <w:spacing w:line="200" w:lineRule="exact"/>
              <w:jc w:val="left"/>
              <w:rPr>
                <w:rFonts w:ascii="Calibri" w:eastAsia="Calibri" w:hAnsi="Calibri"/>
                <w:sz w:val="20"/>
                <w:szCs w:val="20"/>
              </w:rPr>
            </w:pPr>
          </w:p>
          <w:p w14:paraId="32874B9C" w14:textId="77777777" w:rsidR="00B81C1C" w:rsidRPr="00B81C1C" w:rsidRDefault="00B81C1C" w:rsidP="00B81C1C">
            <w:pPr>
              <w:widowControl w:val="0"/>
              <w:spacing w:line="200" w:lineRule="exact"/>
              <w:jc w:val="left"/>
              <w:rPr>
                <w:rFonts w:ascii="Calibri" w:eastAsia="Calibri" w:hAnsi="Calibri"/>
                <w:sz w:val="20"/>
                <w:szCs w:val="20"/>
              </w:rPr>
            </w:pPr>
          </w:p>
          <w:p w14:paraId="0B6C7E03" w14:textId="77777777" w:rsidR="00B81C1C" w:rsidRPr="00B81C1C" w:rsidRDefault="00B81C1C" w:rsidP="00B61CAF">
            <w:pPr>
              <w:widowControl w:val="0"/>
              <w:numPr>
                <w:ilvl w:val="0"/>
                <w:numId w:val="232"/>
              </w:numPr>
              <w:tabs>
                <w:tab w:val="left" w:pos="436"/>
              </w:tabs>
              <w:jc w:val="left"/>
              <w:rPr>
                <w:rFonts w:eastAsia="Arial" w:cs="Arial"/>
                <w:sz w:val="16"/>
                <w:szCs w:val="16"/>
              </w:rPr>
            </w:pPr>
            <w:r w:rsidRPr="00B81C1C">
              <w:rPr>
                <w:rFonts w:eastAsia="Arial" w:cs="Arial"/>
                <w:color w:val="231F20"/>
                <w:w w:val="85"/>
                <w:sz w:val="16"/>
                <w:szCs w:val="16"/>
              </w:rPr>
              <w:t>Letter</w:t>
            </w:r>
            <w:r w:rsidRPr="00B81C1C">
              <w:rPr>
                <w:rFonts w:eastAsia="Arial" w:cs="Arial"/>
                <w:color w:val="231F20"/>
                <w:spacing w:val="-5"/>
                <w:w w:val="85"/>
                <w:sz w:val="16"/>
                <w:szCs w:val="16"/>
              </w:rPr>
              <w:t xml:space="preserve"> </w:t>
            </w:r>
            <w:r w:rsidRPr="00B81C1C">
              <w:rPr>
                <w:rFonts w:eastAsia="Arial" w:cs="Arial"/>
                <w:color w:val="231F20"/>
                <w:spacing w:val="-8"/>
                <w:w w:val="85"/>
                <w:sz w:val="16"/>
                <w:szCs w:val="16"/>
              </w:rPr>
              <w:t>F</w:t>
            </w:r>
            <w:r w:rsidRPr="00B81C1C">
              <w:rPr>
                <w:rFonts w:eastAsia="Arial" w:cs="Arial"/>
                <w:color w:val="231F20"/>
                <w:w w:val="85"/>
                <w:sz w:val="16"/>
                <w:szCs w:val="16"/>
              </w:rPr>
              <w:t>orming</w:t>
            </w:r>
          </w:p>
          <w:p w14:paraId="5C2AE080" w14:textId="77777777" w:rsidR="00B81C1C" w:rsidRPr="00B81C1C" w:rsidRDefault="00B81C1C" w:rsidP="00B61CAF">
            <w:pPr>
              <w:widowControl w:val="0"/>
              <w:numPr>
                <w:ilvl w:val="0"/>
                <w:numId w:val="232"/>
              </w:numPr>
              <w:tabs>
                <w:tab w:val="left" w:pos="436"/>
              </w:tabs>
              <w:spacing w:before="39"/>
              <w:jc w:val="left"/>
              <w:rPr>
                <w:rFonts w:eastAsia="Arial" w:cs="Arial"/>
                <w:sz w:val="16"/>
                <w:szCs w:val="16"/>
              </w:rPr>
            </w:pPr>
            <w:r w:rsidRPr="00B81C1C">
              <w:rPr>
                <w:rFonts w:eastAsia="Arial" w:cs="Arial"/>
                <w:color w:val="231F20"/>
                <w:w w:val="85"/>
                <w:sz w:val="16"/>
                <w:szCs w:val="16"/>
              </w:rPr>
              <w:t>Legibility</w:t>
            </w:r>
          </w:p>
        </w:tc>
        <w:tc>
          <w:tcPr>
            <w:tcW w:w="2950" w:type="dxa"/>
            <w:tcBorders>
              <w:top w:val="single" w:sz="7" w:space="0" w:color="231F20"/>
              <w:left w:val="single" w:sz="7" w:space="0" w:color="231F20"/>
              <w:bottom w:val="single" w:sz="7" w:space="0" w:color="231F20"/>
              <w:right w:val="single" w:sz="7" w:space="0" w:color="231F20"/>
            </w:tcBorders>
          </w:tcPr>
          <w:p w14:paraId="73F37D2B" w14:textId="77777777" w:rsidR="00B81C1C" w:rsidRPr="00B81C1C" w:rsidRDefault="00B81C1C" w:rsidP="00B61CAF">
            <w:pPr>
              <w:widowControl w:val="0"/>
              <w:numPr>
                <w:ilvl w:val="0"/>
                <w:numId w:val="231"/>
              </w:numPr>
              <w:tabs>
                <w:tab w:val="left" w:pos="222"/>
              </w:tabs>
              <w:spacing w:before="40"/>
              <w:jc w:val="left"/>
              <w:rPr>
                <w:rFonts w:eastAsia="Arial" w:cs="Arial"/>
                <w:sz w:val="16"/>
                <w:szCs w:val="16"/>
              </w:rPr>
            </w:pPr>
            <w:r w:rsidRPr="00B81C1C">
              <w:rPr>
                <w:rFonts w:eastAsia="Arial" w:cs="Arial"/>
                <w:color w:val="231F20"/>
                <w:w w:val="85"/>
                <w:sz w:val="16"/>
                <w:szCs w:val="16"/>
              </w:rPr>
              <w:t>Is</w:t>
            </w:r>
            <w:r w:rsidRPr="00B81C1C">
              <w:rPr>
                <w:rFonts w:eastAsia="Arial" w:cs="Arial"/>
                <w:color w:val="231F20"/>
                <w:spacing w:val="-2"/>
                <w:w w:val="85"/>
                <w:sz w:val="16"/>
                <w:szCs w:val="16"/>
              </w:rPr>
              <w:t xml:space="preserve"> </w:t>
            </w:r>
            <w:r w:rsidRPr="00B81C1C">
              <w:rPr>
                <w:rFonts w:eastAsia="Arial" w:cs="Arial"/>
                <w:color w:val="231F20"/>
                <w:w w:val="85"/>
                <w:sz w:val="16"/>
                <w:szCs w:val="16"/>
              </w:rPr>
              <w:t>blank</w:t>
            </w:r>
          </w:p>
          <w:p w14:paraId="5F15BF53" w14:textId="77777777" w:rsidR="00B81C1C" w:rsidRPr="00B81C1C" w:rsidRDefault="00B81C1C" w:rsidP="00B61CAF">
            <w:pPr>
              <w:widowControl w:val="0"/>
              <w:numPr>
                <w:ilvl w:val="0"/>
                <w:numId w:val="231"/>
              </w:numPr>
              <w:tabs>
                <w:tab w:val="left" w:pos="222"/>
              </w:tabs>
              <w:spacing w:before="39"/>
              <w:jc w:val="left"/>
              <w:rPr>
                <w:rFonts w:eastAsia="Arial" w:cs="Arial"/>
                <w:sz w:val="16"/>
                <w:szCs w:val="16"/>
              </w:rPr>
            </w:pPr>
            <w:r w:rsidRPr="00B81C1C">
              <w:rPr>
                <w:rFonts w:eastAsia="Arial" w:cs="Arial"/>
                <w:color w:val="231F20"/>
                <w:w w:val="85"/>
                <w:sz w:val="16"/>
                <w:szCs w:val="16"/>
              </w:rPr>
              <w:t>Is</w:t>
            </w:r>
            <w:r w:rsidRPr="00B81C1C">
              <w:rPr>
                <w:rFonts w:eastAsia="Arial" w:cs="Arial"/>
                <w:color w:val="231F20"/>
                <w:spacing w:val="1"/>
                <w:w w:val="85"/>
                <w:sz w:val="16"/>
                <w:szCs w:val="16"/>
              </w:rPr>
              <w:t xml:space="preserve"> </w:t>
            </w:r>
            <w:r w:rsidRPr="00B81C1C">
              <w:rPr>
                <w:rFonts w:eastAsia="Arial" w:cs="Arial"/>
                <w:color w:val="231F20"/>
                <w:w w:val="85"/>
                <w:sz w:val="16"/>
                <w:szCs w:val="16"/>
              </w:rPr>
              <w:t>not</w:t>
            </w:r>
            <w:r w:rsidRPr="00B81C1C">
              <w:rPr>
                <w:rFonts w:eastAsia="Arial" w:cs="Arial"/>
                <w:color w:val="231F20"/>
                <w:spacing w:val="1"/>
                <w:w w:val="85"/>
                <w:sz w:val="16"/>
                <w:szCs w:val="16"/>
              </w:rPr>
              <w:t xml:space="preserve"> </w:t>
            </w:r>
            <w:r w:rsidRPr="00B81C1C">
              <w:rPr>
                <w:rFonts w:eastAsia="Arial" w:cs="Arial"/>
                <w:color w:val="231F20"/>
                <w:w w:val="85"/>
                <w:sz w:val="16"/>
                <w:szCs w:val="16"/>
              </w:rPr>
              <w:t>a</w:t>
            </w:r>
            <w:r w:rsidRPr="00B81C1C">
              <w:rPr>
                <w:rFonts w:eastAsia="Arial" w:cs="Arial"/>
                <w:color w:val="231F20"/>
                <w:spacing w:val="1"/>
                <w:w w:val="85"/>
                <w:sz w:val="16"/>
                <w:szCs w:val="16"/>
              </w:rPr>
              <w:t xml:space="preserve"> </w:t>
            </w:r>
            <w:r w:rsidRPr="00B81C1C">
              <w:rPr>
                <w:rFonts w:eastAsia="Arial" w:cs="Arial"/>
                <w:color w:val="231F20"/>
                <w:w w:val="85"/>
                <w:sz w:val="16"/>
                <w:szCs w:val="16"/>
              </w:rPr>
              <w:t>recognizable</w:t>
            </w:r>
            <w:r w:rsidRPr="00B81C1C">
              <w:rPr>
                <w:rFonts w:eastAsia="Arial" w:cs="Arial"/>
                <w:color w:val="231F20"/>
                <w:spacing w:val="1"/>
                <w:w w:val="85"/>
                <w:sz w:val="16"/>
                <w:szCs w:val="16"/>
              </w:rPr>
              <w:t xml:space="preserve"> </w:t>
            </w:r>
            <w:r w:rsidRPr="00B81C1C">
              <w:rPr>
                <w:rFonts w:eastAsia="Arial" w:cs="Arial"/>
                <w:color w:val="231F20"/>
                <w:w w:val="85"/>
                <w:sz w:val="16"/>
                <w:szCs w:val="16"/>
              </w:rPr>
              <w:t>letter</w:t>
            </w:r>
          </w:p>
          <w:p w14:paraId="6059B1C9" w14:textId="77777777" w:rsidR="00B81C1C" w:rsidRPr="00B81C1C" w:rsidRDefault="00B81C1C" w:rsidP="00B61CAF">
            <w:pPr>
              <w:widowControl w:val="0"/>
              <w:numPr>
                <w:ilvl w:val="0"/>
                <w:numId w:val="231"/>
              </w:numPr>
              <w:tabs>
                <w:tab w:val="left" w:pos="222"/>
              </w:tabs>
              <w:spacing w:before="39"/>
              <w:jc w:val="left"/>
              <w:rPr>
                <w:rFonts w:eastAsia="Arial" w:cs="Arial"/>
                <w:sz w:val="16"/>
                <w:szCs w:val="16"/>
              </w:rPr>
            </w:pPr>
            <w:r w:rsidRPr="00B81C1C">
              <w:rPr>
                <w:rFonts w:eastAsia="Arial" w:cs="Arial"/>
                <w:color w:val="231F20"/>
                <w:w w:val="85"/>
                <w:sz w:val="16"/>
                <w:szCs w:val="16"/>
              </w:rPr>
              <w:t>Is</w:t>
            </w:r>
            <w:r w:rsidRPr="00B81C1C">
              <w:rPr>
                <w:rFonts w:eastAsia="Arial" w:cs="Arial"/>
                <w:color w:val="231F20"/>
                <w:spacing w:val="3"/>
                <w:w w:val="85"/>
                <w:sz w:val="16"/>
                <w:szCs w:val="16"/>
              </w:rPr>
              <w:t xml:space="preserve"> </w:t>
            </w:r>
            <w:r w:rsidRPr="00B81C1C">
              <w:rPr>
                <w:rFonts w:eastAsia="Arial" w:cs="Arial"/>
                <w:color w:val="231F20"/>
                <w:w w:val="85"/>
                <w:sz w:val="16"/>
                <w:szCs w:val="16"/>
              </w:rPr>
              <w:t>an</w:t>
            </w:r>
            <w:r w:rsidRPr="00B81C1C">
              <w:rPr>
                <w:rFonts w:eastAsia="Arial" w:cs="Arial"/>
                <w:color w:val="231F20"/>
                <w:spacing w:val="4"/>
                <w:w w:val="85"/>
                <w:sz w:val="16"/>
                <w:szCs w:val="16"/>
              </w:rPr>
              <w:t xml:space="preserve"> </w:t>
            </w:r>
            <w:r w:rsidRPr="00B81C1C">
              <w:rPr>
                <w:rFonts w:eastAsia="Arial" w:cs="Arial"/>
                <w:color w:val="231F20"/>
                <w:w w:val="85"/>
                <w:sz w:val="16"/>
                <w:szCs w:val="16"/>
              </w:rPr>
              <w:t>incorrect</w:t>
            </w:r>
            <w:r w:rsidRPr="00B81C1C">
              <w:rPr>
                <w:rFonts w:eastAsia="Arial" w:cs="Arial"/>
                <w:color w:val="231F20"/>
                <w:spacing w:val="3"/>
                <w:w w:val="85"/>
                <w:sz w:val="16"/>
                <w:szCs w:val="16"/>
              </w:rPr>
              <w:t xml:space="preserve"> </w:t>
            </w:r>
            <w:r w:rsidRPr="00B81C1C">
              <w:rPr>
                <w:rFonts w:eastAsia="Arial" w:cs="Arial"/>
                <w:color w:val="231F20"/>
                <w:w w:val="85"/>
                <w:sz w:val="16"/>
                <w:szCs w:val="16"/>
              </w:rPr>
              <w:t>letter</w:t>
            </w:r>
          </w:p>
          <w:p w14:paraId="6C0655AB" w14:textId="77777777" w:rsidR="00B81C1C" w:rsidRPr="00B81C1C" w:rsidRDefault="00B81C1C" w:rsidP="00B61CAF">
            <w:pPr>
              <w:widowControl w:val="0"/>
              <w:numPr>
                <w:ilvl w:val="0"/>
                <w:numId w:val="231"/>
              </w:numPr>
              <w:tabs>
                <w:tab w:val="left" w:pos="222"/>
              </w:tabs>
              <w:spacing w:before="39"/>
              <w:jc w:val="left"/>
              <w:rPr>
                <w:rFonts w:eastAsia="Arial" w:cs="Arial"/>
                <w:sz w:val="16"/>
                <w:szCs w:val="16"/>
              </w:rPr>
            </w:pPr>
            <w:r w:rsidRPr="00B81C1C">
              <w:rPr>
                <w:rFonts w:eastAsia="Arial" w:cs="Arial"/>
                <w:color w:val="231F20"/>
                <w:w w:val="85"/>
                <w:sz w:val="16"/>
                <w:szCs w:val="16"/>
              </w:rPr>
              <w:t>Is upside</w:t>
            </w:r>
            <w:r w:rsidRPr="00B81C1C">
              <w:rPr>
                <w:rFonts w:eastAsia="Arial" w:cs="Arial"/>
                <w:color w:val="231F20"/>
                <w:spacing w:val="1"/>
                <w:w w:val="85"/>
                <w:sz w:val="16"/>
                <w:szCs w:val="16"/>
              </w:rPr>
              <w:t xml:space="preserve"> </w:t>
            </w:r>
            <w:r w:rsidRPr="00B81C1C">
              <w:rPr>
                <w:rFonts w:eastAsia="Arial" w:cs="Arial"/>
                <w:color w:val="231F20"/>
                <w:w w:val="85"/>
                <w:sz w:val="16"/>
                <w:szCs w:val="16"/>
              </w:rPr>
              <w:t>down</w:t>
            </w:r>
          </w:p>
          <w:p w14:paraId="4A115F4E" w14:textId="77777777" w:rsidR="00B81C1C" w:rsidRPr="00B81C1C" w:rsidRDefault="00B81C1C" w:rsidP="00B61CAF">
            <w:pPr>
              <w:widowControl w:val="0"/>
              <w:numPr>
                <w:ilvl w:val="0"/>
                <w:numId w:val="231"/>
              </w:numPr>
              <w:tabs>
                <w:tab w:val="left" w:pos="222"/>
              </w:tabs>
              <w:spacing w:before="39"/>
              <w:jc w:val="left"/>
              <w:rPr>
                <w:rFonts w:eastAsia="Arial" w:cs="Arial"/>
                <w:sz w:val="16"/>
                <w:szCs w:val="16"/>
              </w:rPr>
            </w:pPr>
            <w:r w:rsidRPr="00B81C1C">
              <w:rPr>
                <w:rFonts w:eastAsia="Arial" w:cs="Arial"/>
                <w:color w:val="231F20"/>
                <w:w w:val="85"/>
                <w:sz w:val="16"/>
                <w:szCs w:val="16"/>
              </w:rPr>
              <w:t>Is</w:t>
            </w:r>
            <w:r w:rsidRPr="00B81C1C">
              <w:rPr>
                <w:rFonts w:eastAsia="Arial" w:cs="Arial"/>
                <w:color w:val="231F20"/>
                <w:spacing w:val="14"/>
                <w:w w:val="85"/>
                <w:sz w:val="16"/>
                <w:szCs w:val="16"/>
              </w:rPr>
              <w:t xml:space="preserve"> </w:t>
            </w:r>
            <w:r w:rsidRPr="00B81C1C">
              <w:rPr>
                <w:rFonts w:eastAsia="Arial" w:cs="Arial"/>
                <w:color w:val="231F20"/>
                <w:w w:val="85"/>
                <w:sz w:val="16"/>
                <w:szCs w:val="16"/>
              </w:rPr>
              <w:t>illegible</w:t>
            </w:r>
            <w:r w:rsidRPr="00B81C1C">
              <w:rPr>
                <w:rFonts w:eastAsia="Arial" w:cs="Arial"/>
                <w:color w:val="231F20"/>
                <w:spacing w:val="15"/>
                <w:w w:val="85"/>
                <w:sz w:val="16"/>
                <w:szCs w:val="16"/>
              </w:rPr>
              <w:t xml:space="preserve"> </w:t>
            </w:r>
            <w:r w:rsidRPr="00B81C1C">
              <w:rPr>
                <w:rFonts w:eastAsia="Arial" w:cs="Arial"/>
                <w:color w:val="231F20"/>
                <w:w w:val="85"/>
                <w:sz w:val="16"/>
                <w:szCs w:val="16"/>
              </w:rPr>
              <w:t>or</w:t>
            </w:r>
            <w:r w:rsidRPr="00B81C1C">
              <w:rPr>
                <w:rFonts w:eastAsia="Arial" w:cs="Arial"/>
                <w:color w:val="231F20"/>
                <w:spacing w:val="15"/>
                <w:w w:val="85"/>
                <w:sz w:val="16"/>
                <w:szCs w:val="16"/>
              </w:rPr>
              <w:t xml:space="preserve"> </w:t>
            </w:r>
            <w:r w:rsidRPr="00B81C1C">
              <w:rPr>
                <w:rFonts w:eastAsia="Arial" w:cs="Arial"/>
                <w:color w:val="231F20"/>
                <w:w w:val="85"/>
                <w:sz w:val="16"/>
                <w:szCs w:val="16"/>
              </w:rPr>
              <w:t>unintelligible</w:t>
            </w:r>
          </w:p>
        </w:tc>
        <w:tc>
          <w:tcPr>
            <w:tcW w:w="5418" w:type="dxa"/>
            <w:tcBorders>
              <w:top w:val="single" w:sz="7" w:space="0" w:color="231F20"/>
              <w:left w:val="single" w:sz="7" w:space="0" w:color="231F20"/>
              <w:bottom w:val="single" w:sz="7" w:space="0" w:color="231F20"/>
              <w:right w:val="single" w:sz="7" w:space="0" w:color="231F20"/>
            </w:tcBorders>
          </w:tcPr>
          <w:p w14:paraId="1782199E" w14:textId="77777777" w:rsidR="00B81C1C" w:rsidRPr="00B81C1C" w:rsidRDefault="00B81C1C" w:rsidP="00B61CAF">
            <w:pPr>
              <w:widowControl w:val="0"/>
              <w:numPr>
                <w:ilvl w:val="0"/>
                <w:numId w:val="230"/>
              </w:numPr>
              <w:tabs>
                <w:tab w:val="left" w:pos="222"/>
              </w:tabs>
              <w:spacing w:before="40" w:line="291" w:lineRule="auto"/>
              <w:ind w:left="62" w:right="1426" w:firstLine="0"/>
              <w:jc w:val="left"/>
              <w:rPr>
                <w:rFonts w:eastAsia="Arial" w:cs="Arial"/>
                <w:sz w:val="16"/>
                <w:szCs w:val="16"/>
              </w:rPr>
            </w:pPr>
            <w:r w:rsidRPr="00B81C1C">
              <w:rPr>
                <w:rFonts w:eastAsia="Arial" w:cs="Arial"/>
                <w:color w:val="231F20"/>
                <w:w w:val="85"/>
                <w:sz w:val="16"/>
                <w:szCs w:val="16"/>
              </w:rPr>
              <w:t>Is</w:t>
            </w:r>
            <w:r w:rsidRPr="00B81C1C">
              <w:rPr>
                <w:rFonts w:eastAsia="Arial" w:cs="Arial"/>
                <w:color w:val="231F20"/>
                <w:spacing w:val="-4"/>
                <w:w w:val="85"/>
                <w:sz w:val="16"/>
                <w:szCs w:val="16"/>
              </w:rPr>
              <w:t xml:space="preserve"> </w:t>
            </w:r>
            <w:r w:rsidRPr="00B81C1C">
              <w:rPr>
                <w:rFonts w:eastAsia="Arial" w:cs="Arial"/>
                <w:color w:val="231F20"/>
                <w:w w:val="85"/>
                <w:sz w:val="16"/>
                <w:szCs w:val="16"/>
              </w:rPr>
              <w:t>recognizable</w:t>
            </w:r>
            <w:r w:rsidRPr="00B81C1C">
              <w:rPr>
                <w:rFonts w:eastAsia="Arial" w:cs="Arial"/>
                <w:color w:val="231F20"/>
                <w:spacing w:val="-3"/>
                <w:w w:val="85"/>
                <w:sz w:val="16"/>
                <w:szCs w:val="16"/>
              </w:rPr>
              <w:t xml:space="preserve"> </w:t>
            </w:r>
            <w:r w:rsidRPr="00B81C1C">
              <w:rPr>
                <w:rFonts w:eastAsia="Arial" w:cs="Arial"/>
                <w:color w:val="231F20"/>
                <w:w w:val="85"/>
                <w:sz w:val="16"/>
                <w:szCs w:val="16"/>
              </w:rPr>
              <w:t>as</w:t>
            </w:r>
            <w:r w:rsidRPr="00B81C1C">
              <w:rPr>
                <w:rFonts w:eastAsia="Arial" w:cs="Arial"/>
                <w:color w:val="231F20"/>
                <w:spacing w:val="-3"/>
                <w:w w:val="85"/>
                <w:sz w:val="16"/>
                <w:szCs w:val="16"/>
              </w:rPr>
              <w:t xml:space="preserve"> </w:t>
            </w:r>
            <w:r w:rsidRPr="00B81C1C">
              <w:rPr>
                <w:rFonts w:eastAsia="Arial" w:cs="Arial"/>
                <w:color w:val="231F20"/>
                <w:w w:val="85"/>
                <w:sz w:val="16"/>
                <w:szCs w:val="16"/>
              </w:rPr>
              <w:t>the</w:t>
            </w:r>
            <w:r w:rsidRPr="00B81C1C">
              <w:rPr>
                <w:rFonts w:eastAsia="Arial" w:cs="Arial"/>
                <w:color w:val="231F20"/>
                <w:spacing w:val="-3"/>
                <w:w w:val="85"/>
                <w:sz w:val="16"/>
                <w:szCs w:val="16"/>
              </w:rPr>
              <w:t xml:space="preserve"> </w:t>
            </w:r>
            <w:r w:rsidRPr="00B81C1C">
              <w:rPr>
                <w:rFonts w:eastAsia="Arial" w:cs="Arial"/>
                <w:color w:val="231F20"/>
                <w:w w:val="85"/>
                <w:sz w:val="16"/>
                <w:szCs w:val="16"/>
              </w:rPr>
              <w:t>correct</w:t>
            </w:r>
            <w:r w:rsidRPr="00B81C1C">
              <w:rPr>
                <w:rFonts w:eastAsia="Arial" w:cs="Arial"/>
                <w:color w:val="231F20"/>
                <w:spacing w:val="-3"/>
                <w:w w:val="85"/>
                <w:sz w:val="16"/>
                <w:szCs w:val="16"/>
              </w:rPr>
              <w:t xml:space="preserve"> </w:t>
            </w:r>
            <w:r w:rsidRPr="00B81C1C">
              <w:rPr>
                <w:rFonts w:eastAsia="Arial" w:cs="Arial"/>
                <w:color w:val="231F20"/>
                <w:w w:val="85"/>
                <w:sz w:val="16"/>
                <w:szCs w:val="16"/>
              </w:rPr>
              <w:t>letter</w:t>
            </w:r>
            <w:r w:rsidRPr="00B81C1C">
              <w:rPr>
                <w:rFonts w:eastAsia="Arial" w:cs="Arial"/>
                <w:color w:val="231F20"/>
                <w:w w:val="89"/>
                <w:sz w:val="16"/>
                <w:szCs w:val="16"/>
              </w:rPr>
              <w:t xml:space="preserve"> </w:t>
            </w:r>
            <w:r w:rsidRPr="00B81C1C">
              <w:rPr>
                <w:rFonts w:eastAsia="Arial" w:cs="Arial"/>
                <w:color w:val="231F20"/>
                <w:w w:val="85"/>
                <w:sz w:val="16"/>
                <w:szCs w:val="16"/>
              </w:rPr>
              <w:t>Is</w:t>
            </w:r>
            <w:r w:rsidRPr="00B81C1C">
              <w:rPr>
                <w:rFonts w:eastAsia="Arial" w:cs="Arial"/>
                <w:color w:val="231F20"/>
                <w:spacing w:val="3"/>
                <w:w w:val="85"/>
                <w:sz w:val="16"/>
                <w:szCs w:val="16"/>
              </w:rPr>
              <w:t xml:space="preserve"> </w:t>
            </w:r>
            <w:r w:rsidRPr="00B81C1C">
              <w:rPr>
                <w:rFonts w:eastAsia="Arial" w:cs="Arial"/>
                <w:color w:val="231F20"/>
                <w:w w:val="85"/>
                <w:sz w:val="16"/>
                <w:szCs w:val="16"/>
              </w:rPr>
              <w:t>acceptable</w:t>
            </w:r>
            <w:r w:rsidRPr="00B81C1C">
              <w:rPr>
                <w:rFonts w:eastAsia="Arial" w:cs="Arial"/>
                <w:color w:val="231F20"/>
                <w:spacing w:val="3"/>
                <w:w w:val="85"/>
                <w:sz w:val="16"/>
                <w:szCs w:val="16"/>
              </w:rPr>
              <w:t xml:space="preserve"> </w:t>
            </w:r>
            <w:r w:rsidRPr="00B81C1C">
              <w:rPr>
                <w:rFonts w:eastAsia="Arial" w:cs="Arial"/>
                <w:color w:val="231F20"/>
                <w:w w:val="85"/>
                <w:sz w:val="16"/>
                <w:szCs w:val="16"/>
              </w:rPr>
              <w:t>if</w:t>
            </w:r>
            <w:r w:rsidRPr="00B81C1C">
              <w:rPr>
                <w:rFonts w:eastAsia="Arial" w:cs="Arial"/>
                <w:color w:val="231F20"/>
                <w:spacing w:val="3"/>
                <w:w w:val="85"/>
                <w:sz w:val="16"/>
                <w:szCs w:val="16"/>
              </w:rPr>
              <w:t xml:space="preserve"> </w:t>
            </w:r>
            <w:r w:rsidRPr="00B81C1C">
              <w:rPr>
                <w:rFonts w:eastAsia="Arial" w:cs="Arial"/>
                <w:color w:val="231F20"/>
                <w:w w:val="85"/>
                <w:sz w:val="16"/>
                <w:szCs w:val="16"/>
              </w:rPr>
              <w:t>it:</w:t>
            </w:r>
          </w:p>
          <w:p w14:paraId="751D738C" w14:textId="77777777" w:rsidR="00B81C1C" w:rsidRPr="00B81C1C" w:rsidRDefault="00B81C1C" w:rsidP="00B61CAF">
            <w:pPr>
              <w:widowControl w:val="0"/>
              <w:numPr>
                <w:ilvl w:val="0"/>
                <w:numId w:val="230"/>
              </w:numPr>
              <w:tabs>
                <w:tab w:val="left" w:pos="222"/>
              </w:tabs>
              <w:spacing w:before="1"/>
              <w:ind w:left="222"/>
              <w:jc w:val="left"/>
              <w:rPr>
                <w:rFonts w:eastAsia="Arial" w:cs="Arial"/>
                <w:sz w:val="16"/>
                <w:szCs w:val="16"/>
              </w:rPr>
            </w:pPr>
            <w:r w:rsidRPr="00B81C1C">
              <w:rPr>
                <w:rFonts w:eastAsia="Arial" w:cs="Arial"/>
                <w:color w:val="231F20"/>
                <w:w w:val="90"/>
                <w:sz w:val="16"/>
                <w:szCs w:val="16"/>
              </w:rPr>
              <w:t>Is</w:t>
            </w:r>
            <w:r w:rsidRPr="00B81C1C">
              <w:rPr>
                <w:rFonts w:eastAsia="Arial" w:cs="Arial"/>
                <w:color w:val="231F20"/>
                <w:spacing w:val="11"/>
                <w:w w:val="90"/>
                <w:sz w:val="16"/>
                <w:szCs w:val="16"/>
              </w:rPr>
              <w:t xml:space="preserve"> </w:t>
            </w:r>
            <w:r w:rsidRPr="00B81C1C">
              <w:rPr>
                <w:rFonts w:eastAsia="Arial" w:cs="Arial"/>
                <w:color w:val="231F20"/>
                <w:w w:val="90"/>
                <w:sz w:val="16"/>
                <w:szCs w:val="16"/>
              </w:rPr>
              <w:t>“sloppy”</w:t>
            </w:r>
          </w:p>
          <w:p w14:paraId="05E6C80F" w14:textId="77777777" w:rsidR="00B81C1C" w:rsidRPr="00B81C1C" w:rsidRDefault="00B81C1C" w:rsidP="00B61CAF">
            <w:pPr>
              <w:widowControl w:val="0"/>
              <w:numPr>
                <w:ilvl w:val="0"/>
                <w:numId w:val="230"/>
              </w:numPr>
              <w:tabs>
                <w:tab w:val="left" w:pos="222"/>
              </w:tabs>
              <w:spacing w:before="39"/>
              <w:ind w:left="222"/>
              <w:jc w:val="left"/>
              <w:rPr>
                <w:rFonts w:eastAsia="Arial" w:cs="Arial"/>
                <w:sz w:val="16"/>
                <w:szCs w:val="16"/>
              </w:rPr>
            </w:pPr>
            <w:r w:rsidRPr="00B81C1C">
              <w:rPr>
                <w:rFonts w:eastAsia="Arial" w:cs="Arial"/>
                <w:color w:val="231F20"/>
                <w:w w:val="85"/>
                <w:sz w:val="16"/>
                <w:szCs w:val="16"/>
              </w:rPr>
              <w:t>Is</w:t>
            </w:r>
            <w:r w:rsidRPr="00B81C1C">
              <w:rPr>
                <w:rFonts w:eastAsia="Arial" w:cs="Arial"/>
                <w:color w:val="231F20"/>
                <w:spacing w:val="-4"/>
                <w:w w:val="85"/>
                <w:sz w:val="16"/>
                <w:szCs w:val="16"/>
              </w:rPr>
              <w:t xml:space="preserve"> </w:t>
            </w:r>
            <w:r w:rsidRPr="00B81C1C">
              <w:rPr>
                <w:rFonts w:eastAsia="Arial" w:cs="Arial"/>
                <w:color w:val="231F20"/>
                <w:w w:val="85"/>
                <w:sz w:val="16"/>
                <w:szCs w:val="16"/>
              </w:rPr>
              <w:t>uppe</w:t>
            </w:r>
            <w:r w:rsidRPr="00B81C1C">
              <w:rPr>
                <w:rFonts w:eastAsia="Arial" w:cs="Arial"/>
                <w:color w:val="231F20"/>
                <w:spacing w:val="-8"/>
                <w:w w:val="85"/>
                <w:sz w:val="16"/>
                <w:szCs w:val="16"/>
              </w:rPr>
              <w:t>r</w:t>
            </w:r>
            <w:r w:rsidRPr="00B81C1C">
              <w:rPr>
                <w:rFonts w:eastAsia="Arial" w:cs="Arial"/>
                <w:color w:val="231F20"/>
                <w:w w:val="85"/>
                <w:sz w:val="16"/>
                <w:szCs w:val="16"/>
              </w:rPr>
              <w:t>-</w:t>
            </w:r>
            <w:r w:rsidRPr="00B81C1C">
              <w:rPr>
                <w:rFonts w:eastAsia="Arial" w:cs="Arial"/>
                <w:color w:val="231F20"/>
                <w:spacing w:val="-4"/>
                <w:w w:val="85"/>
                <w:sz w:val="16"/>
                <w:szCs w:val="16"/>
              </w:rPr>
              <w:t xml:space="preserve"> </w:t>
            </w:r>
            <w:r w:rsidRPr="00B81C1C">
              <w:rPr>
                <w:rFonts w:eastAsia="Arial" w:cs="Arial"/>
                <w:color w:val="231F20"/>
                <w:w w:val="85"/>
                <w:sz w:val="16"/>
                <w:szCs w:val="16"/>
              </w:rPr>
              <w:t>or</w:t>
            </w:r>
            <w:r w:rsidRPr="00B81C1C">
              <w:rPr>
                <w:rFonts w:eastAsia="Arial" w:cs="Arial"/>
                <w:color w:val="231F20"/>
                <w:spacing w:val="-4"/>
                <w:w w:val="85"/>
                <w:sz w:val="16"/>
                <w:szCs w:val="16"/>
              </w:rPr>
              <w:t xml:space="preserve"> </w:t>
            </w:r>
            <w:r w:rsidRPr="00B81C1C">
              <w:rPr>
                <w:rFonts w:eastAsia="Arial" w:cs="Arial"/>
                <w:color w:val="231F20"/>
                <w:w w:val="85"/>
                <w:sz w:val="16"/>
                <w:szCs w:val="16"/>
              </w:rPr>
              <w:t>lowercase</w:t>
            </w:r>
          </w:p>
          <w:p w14:paraId="0195A738" w14:textId="77777777" w:rsidR="00B81C1C" w:rsidRPr="00B81C1C" w:rsidRDefault="00B81C1C" w:rsidP="00B61CAF">
            <w:pPr>
              <w:widowControl w:val="0"/>
              <w:numPr>
                <w:ilvl w:val="0"/>
                <w:numId w:val="230"/>
              </w:numPr>
              <w:tabs>
                <w:tab w:val="left" w:pos="222"/>
              </w:tabs>
              <w:spacing w:before="39"/>
              <w:ind w:left="222"/>
              <w:jc w:val="left"/>
              <w:rPr>
                <w:rFonts w:eastAsia="Arial" w:cs="Arial"/>
                <w:sz w:val="16"/>
                <w:szCs w:val="16"/>
              </w:rPr>
            </w:pPr>
            <w:r w:rsidRPr="00B81C1C">
              <w:rPr>
                <w:rFonts w:eastAsia="Arial" w:cs="Arial"/>
                <w:color w:val="231F20"/>
                <w:w w:val="80"/>
                <w:sz w:val="16"/>
                <w:szCs w:val="16"/>
              </w:rPr>
              <w:t>Is</w:t>
            </w:r>
            <w:r w:rsidRPr="00B81C1C">
              <w:rPr>
                <w:rFonts w:eastAsia="Arial" w:cs="Arial"/>
                <w:color w:val="231F20"/>
                <w:spacing w:val="14"/>
                <w:w w:val="80"/>
                <w:sz w:val="16"/>
                <w:szCs w:val="16"/>
              </w:rPr>
              <w:t xml:space="preserve"> </w:t>
            </w:r>
            <w:r w:rsidRPr="00B81C1C">
              <w:rPr>
                <w:rFonts w:eastAsia="Arial" w:cs="Arial"/>
                <w:color w:val="231F20"/>
                <w:w w:val="80"/>
                <w:sz w:val="16"/>
                <w:szCs w:val="16"/>
              </w:rPr>
              <w:t>cursive</w:t>
            </w:r>
          </w:p>
          <w:p w14:paraId="653CB28F" w14:textId="77777777" w:rsidR="00B81C1C" w:rsidRPr="00B81C1C" w:rsidRDefault="00B81C1C" w:rsidP="00B61CAF">
            <w:pPr>
              <w:widowControl w:val="0"/>
              <w:numPr>
                <w:ilvl w:val="0"/>
                <w:numId w:val="230"/>
              </w:numPr>
              <w:tabs>
                <w:tab w:val="left" w:pos="222"/>
              </w:tabs>
              <w:spacing w:before="39"/>
              <w:ind w:left="222"/>
              <w:jc w:val="left"/>
              <w:rPr>
                <w:rFonts w:eastAsia="Arial" w:cs="Arial"/>
                <w:sz w:val="16"/>
                <w:szCs w:val="16"/>
              </w:rPr>
            </w:pPr>
            <w:r w:rsidRPr="00B81C1C">
              <w:rPr>
                <w:rFonts w:eastAsia="Arial" w:cs="Arial"/>
                <w:color w:val="231F20"/>
                <w:w w:val="90"/>
                <w:sz w:val="16"/>
                <w:szCs w:val="16"/>
              </w:rPr>
              <w:t>Is</w:t>
            </w:r>
            <w:r w:rsidRPr="00B81C1C">
              <w:rPr>
                <w:rFonts w:eastAsia="Arial" w:cs="Arial"/>
                <w:color w:val="231F20"/>
                <w:spacing w:val="-15"/>
                <w:w w:val="90"/>
                <w:sz w:val="16"/>
                <w:szCs w:val="16"/>
              </w:rPr>
              <w:t xml:space="preserve"> </w:t>
            </w:r>
            <w:r w:rsidRPr="00B81C1C">
              <w:rPr>
                <w:rFonts w:eastAsia="Arial" w:cs="Arial"/>
                <w:color w:val="231F20"/>
                <w:w w:val="90"/>
                <w:sz w:val="16"/>
                <w:szCs w:val="16"/>
              </w:rPr>
              <w:t>back</w:t>
            </w:r>
            <w:r w:rsidRPr="00B81C1C">
              <w:rPr>
                <w:rFonts w:eastAsia="Arial" w:cs="Arial"/>
                <w:color w:val="231F20"/>
                <w:spacing w:val="-4"/>
                <w:w w:val="90"/>
                <w:sz w:val="16"/>
                <w:szCs w:val="16"/>
              </w:rPr>
              <w:t>w</w:t>
            </w:r>
            <w:r w:rsidRPr="00B81C1C">
              <w:rPr>
                <w:rFonts w:eastAsia="Arial" w:cs="Arial"/>
                <w:color w:val="231F20"/>
                <w:w w:val="90"/>
                <w:sz w:val="16"/>
                <w:szCs w:val="16"/>
              </w:rPr>
              <w:t>ard</w:t>
            </w:r>
            <w:r w:rsidRPr="00B81C1C">
              <w:rPr>
                <w:rFonts w:eastAsia="Arial" w:cs="Arial"/>
                <w:color w:val="231F20"/>
                <w:spacing w:val="-15"/>
                <w:w w:val="90"/>
                <w:sz w:val="16"/>
                <w:szCs w:val="16"/>
              </w:rPr>
              <w:t xml:space="preserve"> </w:t>
            </w:r>
            <w:r w:rsidRPr="00B81C1C">
              <w:rPr>
                <w:rFonts w:eastAsia="Arial" w:cs="Arial"/>
                <w:color w:val="231F20"/>
                <w:w w:val="90"/>
                <w:sz w:val="16"/>
                <w:szCs w:val="16"/>
              </w:rPr>
              <w:t>(if</w:t>
            </w:r>
            <w:r w:rsidRPr="00B81C1C">
              <w:rPr>
                <w:rFonts w:eastAsia="Arial" w:cs="Arial"/>
                <w:color w:val="231F20"/>
                <w:spacing w:val="-15"/>
                <w:w w:val="90"/>
                <w:sz w:val="16"/>
                <w:szCs w:val="16"/>
              </w:rPr>
              <w:t xml:space="preserve"> </w:t>
            </w:r>
            <w:r w:rsidRPr="00B81C1C">
              <w:rPr>
                <w:rFonts w:eastAsia="Arial" w:cs="Arial"/>
                <w:color w:val="231F20"/>
                <w:w w:val="90"/>
                <w:sz w:val="16"/>
                <w:szCs w:val="16"/>
              </w:rPr>
              <w:t>the</w:t>
            </w:r>
            <w:r w:rsidRPr="00B81C1C">
              <w:rPr>
                <w:rFonts w:eastAsia="Arial" w:cs="Arial"/>
                <w:color w:val="231F20"/>
                <w:spacing w:val="-15"/>
                <w:w w:val="90"/>
                <w:sz w:val="16"/>
                <w:szCs w:val="16"/>
              </w:rPr>
              <w:t xml:space="preserve"> </w:t>
            </w:r>
            <w:r w:rsidRPr="00B81C1C">
              <w:rPr>
                <w:rFonts w:eastAsia="Arial" w:cs="Arial"/>
                <w:color w:val="231F20"/>
                <w:w w:val="90"/>
                <w:sz w:val="16"/>
                <w:szCs w:val="16"/>
              </w:rPr>
              <w:t>reversal</w:t>
            </w:r>
            <w:r w:rsidRPr="00B81C1C">
              <w:rPr>
                <w:rFonts w:eastAsia="Arial" w:cs="Arial"/>
                <w:color w:val="231F20"/>
                <w:spacing w:val="-15"/>
                <w:w w:val="90"/>
                <w:sz w:val="16"/>
                <w:szCs w:val="16"/>
              </w:rPr>
              <w:t xml:space="preserve"> </w:t>
            </w:r>
            <w:r w:rsidRPr="00B81C1C">
              <w:rPr>
                <w:rFonts w:eastAsia="Arial" w:cs="Arial"/>
                <w:color w:val="231F20"/>
                <w:w w:val="90"/>
                <w:sz w:val="16"/>
                <w:szCs w:val="16"/>
              </w:rPr>
              <w:t>does</w:t>
            </w:r>
            <w:r w:rsidRPr="00B81C1C">
              <w:rPr>
                <w:rFonts w:eastAsia="Arial" w:cs="Arial"/>
                <w:color w:val="231F20"/>
                <w:spacing w:val="-15"/>
                <w:w w:val="90"/>
                <w:sz w:val="16"/>
                <w:szCs w:val="16"/>
              </w:rPr>
              <w:t xml:space="preserve"> </w:t>
            </w:r>
            <w:r w:rsidRPr="00B81C1C">
              <w:rPr>
                <w:rFonts w:eastAsia="Arial" w:cs="Arial"/>
                <w:color w:val="231F20"/>
                <w:w w:val="90"/>
                <w:sz w:val="16"/>
                <w:szCs w:val="16"/>
              </w:rPr>
              <w:t>not</w:t>
            </w:r>
            <w:r w:rsidRPr="00B81C1C">
              <w:rPr>
                <w:rFonts w:eastAsia="Arial" w:cs="Arial"/>
                <w:color w:val="231F20"/>
                <w:spacing w:val="-15"/>
                <w:w w:val="90"/>
                <w:sz w:val="16"/>
                <w:szCs w:val="16"/>
              </w:rPr>
              <w:t xml:space="preserve"> </w:t>
            </w:r>
            <w:r w:rsidRPr="00B81C1C">
              <w:rPr>
                <w:rFonts w:eastAsia="Arial" w:cs="Arial"/>
                <w:color w:val="231F20"/>
                <w:w w:val="90"/>
                <w:sz w:val="16"/>
                <w:szCs w:val="16"/>
              </w:rPr>
              <w:t>change</w:t>
            </w:r>
            <w:r w:rsidRPr="00B81C1C">
              <w:rPr>
                <w:rFonts w:eastAsia="Arial" w:cs="Arial"/>
                <w:color w:val="231F20"/>
                <w:spacing w:val="-15"/>
                <w:w w:val="90"/>
                <w:sz w:val="16"/>
                <w:szCs w:val="16"/>
              </w:rPr>
              <w:t xml:space="preserve"> </w:t>
            </w:r>
            <w:r w:rsidRPr="00B81C1C">
              <w:rPr>
                <w:rFonts w:eastAsia="Arial" w:cs="Arial"/>
                <w:color w:val="231F20"/>
                <w:w w:val="90"/>
                <w:sz w:val="16"/>
                <w:szCs w:val="16"/>
              </w:rPr>
              <w:t>it</w:t>
            </w:r>
            <w:r w:rsidRPr="00B81C1C">
              <w:rPr>
                <w:rFonts w:eastAsia="Arial" w:cs="Arial"/>
                <w:color w:val="231F20"/>
                <w:spacing w:val="-15"/>
                <w:w w:val="90"/>
                <w:sz w:val="16"/>
                <w:szCs w:val="16"/>
              </w:rPr>
              <w:t xml:space="preserve"> </w:t>
            </w:r>
            <w:r w:rsidRPr="00B81C1C">
              <w:rPr>
                <w:rFonts w:eastAsia="Arial" w:cs="Arial"/>
                <w:color w:val="231F20"/>
                <w:w w:val="90"/>
                <w:sz w:val="16"/>
                <w:szCs w:val="16"/>
              </w:rPr>
              <w:t>into</w:t>
            </w:r>
            <w:r w:rsidRPr="00B81C1C">
              <w:rPr>
                <w:rFonts w:eastAsia="Arial" w:cs="Arial"/>
                <w:color w:val="231F20"/>
                <w:spacing w:val="-15"/>
                <w:w w:val="90"/>
                <w:sz w:val="16"/>
                <w:szCs w:val="16"/>
              </w:rPr>
              <w:t xml:space="preserve"> </w:t>
            </w:r>
            <w:r w:rsidRPr="00B81C1C">
              <w:rPr>
                <w:rFonts w:eastAsia="Arial" w:cs="Arial"/>
                <w:color w:val="231F20"/>
                <w:w w:val="90"/>
                <w:sz w:val="16"/>
                <w:szCs w:val="16"/>
              </w:rPr>
              <w:t>a</w:t>
            </w:r>
            <w:r w:rsidRPr="00B81C1C">
              <w:rPr>
                <w:rFonts w:eastAsia="Arial" w:cs="Arial"/>
                <w:color w:val="231F20"/>
                <w:spacing w:val="-15"/>
                <w:w w:val="90"/>
                <w:sz w:val="16"/>
                <w:szCs w:val="16"/>
              </w:rPr>
              <w:t xml:space="preserve"> </w:t>
            </w:r>
            <w:r w:rsidRPr="00B81C1C">
              <w:rPr>
                <w:rFonts w:eastAsia="Arial" w:cs="Arial"/>
                <w:color w:val="231F20"/>
                <w:w w:val="90"/>
                <w:sz w:val="16"/>
                <w:szCs w:val="16"/>
              </w:rPr>
              <w:t>different</w:t>
            </w:r>
            <w:r w:rsidRPr="00B81C1C">
              <w:rPr>
                <w:rFonts w:eastAsia="Arial" w:cs="Arial"/>
                <w:color w:val="231F20"/>
                <w:spacing w:val="-15"/>
                <w:w w:val="90"/>
                <w:sz w:val="16"/>
                <w:szCs w:val="16"/>
              </w:rPr>
              <w:t xml:space="preserve"> </w:t>
            </w:r>
            <w:r w:rsidRPr="00B81C1C">
              <w:rPr>
                <w:rFonts w:eastAsia="Arial" w:cs="Arial"/>
                <w:color w:val="231F20"/>
                <w:w w:val="90"/>
                <w:sz w:val="16"/>
                <w:szCs w:val="16"/>
              </w:rPr>
              <w:t>letter)</w:t>
            </w:r>
          </w:p>
          <w:p w14:paraId="649B0006" w14:textId="77777777" w:rsidR="00B81C1C" w:rsidRPr="00B81C1C" w:rsidRDefault="00B81C1C" w:rsidP="00B61CAF">
            <w:pPr>
              <w:widowControl w:val="0"/>
              <w:numPr>
                <w:ilvl w:val="0"/>
                <w:numId w:val="230"/>
              </w:numPr>
              <w:tabs>
                <w:tab w:val="left" w:pos="222"/>
              </w:tabs>
              <w:spacing w:before="39"/>
              <w:ind w:left="222"/>
              <w:jc w:val="left"/>
              <w:rPr>
                <w:rFonts w:eastAsia="Arial" w:cs="Arial"/>
                <w:sz w:val="16"/>
                <w:szCs w:val="16"/>
              </w:rPr>
            </w:pPr>
            <w:r w:rsidRPr="00B81C1C">
              <w:rPr>
                <w:rFonts w:eastAsia="Arial" w:cs="Arial"/>
                <w:color w:val="231F20"/>
                <w:w w:val="85"/>
                <w:sz w:val="16"/>
                <w:szCs w:val="16"/>
              </w:rPr>
              <w:t>Includes</w:t>
            </w:r>
            <w:r w:rsidRPr="00B81C1C">
              <w:rPr>
                <w:rFonts w:eastAsia="Arial" w:cs="Arial"/>
                <w:color w:val="231F20"/>
                <w:spacing w:val="3"/>
                <w:w w:val="85"/>
                <w:sz w:val="16"/>
                <w:szCs w:val="16"/>
              </w:rPr>
              <w:t xml:space="preserve"> </w:t>
            </w:r>
            <w:r w:rsidRPr="00B81C1C">
              <w:rPr>
                <w:rFonts w:eastAsia="Arial" w:cs="Arial"/>
                <w:color w:val="231F20"/>
                <w:w w:val="85"/>
                <w:sz w:val="16"/>
                <w:szCs w:val="16"/>
              </w:rPr>
              <w:t>other</w:t>
            </w:r>
            <w:r w:rsidRPr="00B81C1C">
              <w:rPr>
                <w:rFonts w:eastAsia="Arial" w:cs="Arial"/>
                <w:color w:val="231F20"/>
                <w:spacing w:val="4"/>
                <w:w w:val="85"/>
                <w:sz w:val="16"/>
                <w:szCs w:val="16"/>
              </w:rPr>
              <w:t xml:space="preserve"> </w:t>
            </w:r>
            <w:r w:rsidRPr="00B81C1C">
              <w:rPr>
                <w:rFonts w:eastAsia="Arial" w:cs="Arial"/>
                <w:color w:val="231F20"/>
                <w:w w:val="85"/>
                <w:sz w:val="16"/>
                <w:szCs w:val="16"/>
              </w:rPr>
              <w:t>letters</w:t>
            </w:r>
            <w:r w:rsidRPr="00B81C1C">
              <w:rPr>
                <w:rFonts w:eastAsia="Arial" w:cs="Arial"/>
                <w:color w:val="231F20"/>
                <w:spacing w:val="4"/>
                <w:w w:val="85"/>
                <w:sz w:val="16"/>
                <w:szCs w:val="16"/>
              </w:rPr>
              <w:t xml:space="preserve"> </w:t>
            </w:r>
            <w:r w:rsidRPr="00B81C1C">
              <w:rPr>
                <w:rFonts w:eastAsia="Arial" w:cs="Arial"/>
                <w:color w:val="231F20"/>
                <w:w w:val="85"/>
                <w:sz w:val="16"/>
                <w:szCs w:val="16"/>
              </w:rPr>
              <w:t>before</w:t>
            </w:r>
            <w:r w:rsidRPr="00B81C1C">
              <w:rPr>
                <w:rFonts w:eastAsia="Arial" w:cs="Arial"/>
                <w:color w:val="231F20"/>
                <w:spacing w:val="4"/>
                <w:w w:val="85"/>
                <w:sz w:val="16"/>
                <w:szCs w:val="16"/>
              </w:rPr>
              <w:t xml:space="preserve"> </w:t>
            </w:r>
            <w:r w:rsidRPr="00B81C1C">
              <w:rPr>
                <w:rFonts w:eastAsia="Arial" w:cs="Arial"/>
                <w:color w:val="231F20"/>
                <w:w w:val="85"/>
                <w:sz w:val="16"/>
                <w:szCs w:val="16"/>
              </w:rPr>
              <w:t>and/or</w:t>
            </w:r>
            <w:r w:rsidRPr="00B81C1C">
              <w:rPr>
                <w:rFonts w:eastAsia="Arial" w:cs="Arial"/>
                <w:color w:val="231F20"/>
                <w:spacing w:val="4"/>
                <w:w w:val="85"/>
                <w:sz w:val="16"/>
                <w:szCs w:val="16"/>
              </w:rPr>
              <w:t xml:space="preserve"> </w:t>
            </w:r>
            <w:r w:rsidRPr="00B81C1C">
              <w:rPr>
                <w:rFonts w:eastAsia="Arial" w:cs="Arial"/>
                <w:color w:val="231F20"/>
                <w:w w:val="85"/>
                <w:sz w:val="16"/>
                <w:szCs w:val="16"/>
              </w:rPr>
              <w:t>after</w:t>
            </w:r>
            <w:r w:rsidRPr="00B81C1C">
              <w:rPr>
                <w:rFonts w:eastAsia="Arial" w:cs="Arial"/>
                <w:color w:val="231F20"/>
                <w:spacing w:val="4"/>
                <w:w w:val="85"/>
                <w:sz w:val="16"/>
                <w:szCs w:val="16"/>
              </w:rPr>
              <w:t xml:space="preserve"> </w:t>
            </w:r>
            <w:r w:rsidRPr="00B81C1C">
              <w:rPr>
                <w:rFonts w:eastAsia="Arial" w:cs="Arial"/>
                <w:color w:val="231F20"/>
                <w:w w:val="85"/>
                <w:sz w:val="16"/>
                <w:szCs w:val="16"/>
              </w:rPr>
              <w:t>the</w:t>
            </w:r>
            <w:r w:rsidRPr="00B81C1C">
              <w:rPr>
                <w:rFonts w:eastAsia="Arial" w:cs="Arial"/>
                <w:color w:val="231F20"/>
                <w:spacing w:val="4"/>
                <w:w w:val="85"/>
                <w:sz w:val="16"/>
                <w:szCs w:val="16"/>
              </w:rPr>
              <w:t xml:space="preserve"> </w:t>
            </w:r>
            <w:r w:rsidRPr="00B81C1C">
              <w:rPr>
                <w:rFonts w:eastAsia="Arial" w:cs="Arial"/>
                <w:color w:val="231F20"/>
                <w:w w:val="85"/>
                <w:sz w:val="16"/>
                <w:szCs w:val="16"/>
              </w:rPr>
              <w:t>correct</w:t>
            </w:r>
            <w:r w:rsidRPr="00B81C1C">
              <w:rPr>
                <w:rFonts w:eastAsia="Arial" w:cs="Arial"/>
                <w:color w:val="231F20"/>
                <w:spacing w:val="4"/>
                <w:w w:val="85"/>
                <w:sz w:val="16"/>
                <w:szCs w:val="16"/>
              </w:rPr>
              <w:t xml:space="preserve"> </w:t>
            </w:r>
            <w:r w:rsidRPr="00B81C1C">
              <w:rPr>
                <w:rFonts w:eastAsia="Arial" w:cs="Arial"/>
                <w:color w:val="231F20"/>
                <w:w w:val="85"/>
                <w:sz w:val="16"/>
                <w:szCs w:val="16"/>
              </w:rPr>
              <w:t>letter</w:t>
            </w:r>
          </w:p>
        </w:tc>
      </w:tr>
    </w:tbl>
    <w:p w14:paraId="69AEE9EA" w14:textId="77777777" w:rsidR="00B81C1C" w:rsidRPr="00B81C1C" w:rsidRDefault="00B81C1C" w:rsidP="00B81C1C">
      <w:pPr>
        <w:widowControl w:val="0"/>
        <w:spacing w:before="6" w:line="180" w:lineRule="exact"/>
        <w:jc w:val="left"/>
        <w:rPr>
          <w:rFonts w:ascii="Calibri" w:eastAsia="Calibri" w:hAnsi="Calibri"/>
          <w:sz w:val="18"/>
          <w:szCs w:val="18"/>
        </w:rPr>
      </w:pPr>
    </w:p>
    <w:tbl>
      <w:tblPr>
        <w:tblW w:w="0" w:type="auto"/>
        <w:tblInd w:w="92" w:type="dxa"/>
        <w:tblLayout w:type="fixed"/>
        <w:tblCellMar>
          <w:left w:w="0" w:type="dxa"/>
          <w:right w:w="0" w:type="dxa"/>
        </w:tblCellMar>
        <w:tblLook w:val="01E0" w:firstRow="1" w:lastRow="1" w:firstColumn="1" w:lastColumn="1" w:noHBand="0" w:noVBand="0"/>
      </w:tblPr>
      <w:tblGrid>
        <w:gridCol w:w="1980"/>
        <w:gridCol w:w="2701"/>
        <w:gridCol w:w="2882"/>
        <w:gridCol w:w="2883"/>
      </w:tblGrid>
      <w:tr w:rsidR="00B81C1C" w:rsidRPr="00B81C1C" w14:paraId="0C57C1BF" w14:textId="77777777" w:rsidTr="00B81C1C">
        <w:trPr>
          <w:trHeight w:hRule="exact" w:val="409"/>
        </w:trPr>
        <w:tc>
          <w:tcPr>
            <w:tcW w:w="10446" w:type="dxa"/>
            <w:gridSpan w:val="4"/>
            <w:tcBorders>
              <w:top w:val="single" w:sz="7" w:space="0" w:color="231F20"/>
              <w:left w:val="single" w:sz="7" w:space="0" w:color="231F20"/>
              <w:bottom w:val="single" w:sz="7" w:space="0" w:color="231F20"/>
              <w:right w:val="single" w:sz="7" w:space="0" w:color="231F20"/>
            </w:tcBorders>
            <w:shd w:val="clear" w:color="auto" w:fill="A7A9AC"/>
          </w:tcPr>
          <w:p w14:paraId="76509457" w14:textId="77777777" w:rsidR="00B81C1C" w:rsidRPr="00B81C1C" w:rsidRDefault="00B81C1C" w:rsidP="00B81C1C">
            <w:pPr>
              <w:widowControl w:val="0"/>
              <w:spacing w:before="53"/>
              <w:jc w:val="center"/>
              <w:rPr>
                <w:rFonts w:eastAsia="Arial" w:cs="Arial"/>
                <w:sz w:val="29"/>
                <w:szCs w:val="29"/>
              </w:rPr>
            </w:pPr>
            <w:r w:rsidRPr="00B81C1C">
              <w:rPr>
                <w:rFonts w:eastAsia="Arial" w:cs="Arial"/>
                <w:b/>
                <w:bCs/>
                <w:spacing w:val="-6"/>
                <w:sz w:val="29"/>
                <w:szCs w:val="29"/>
              </w:rPr>
              <w:t>W</w:t>
            </w:r>
            <w:r w:rsidRPr="00B81C1C">
              <w:rPr>
                <w:rFonts w:eastAsia="Arial" w:cs="Arial"/>
                <w:b/>
                <w:bCs/>
                <w:sz w:val="29"/>
                <w:szCs w:val="29"/>
              </w:rPr>
              <w:t>o</w:t>
            </w:r>
            <w:r w:rsidRPr="00B81C1C">
              <w:rPr>
                <w:rFonts w:eastAsia="Arial" w:cs="Arial"/>
                <w:b/>
                <w:bCs/>
                <w:spacing w:val="-7"/>
                <w:sz w:val="29"/>
                <w:szCs w:val="29"/>
              </w:rPr>
              <w:t>r</w:t>
            </w:r>
            <w:r w:rsidRPr="00B81C1C">
              <w:rPr>
                <w:rFonts w:eastAsia="Arial" w:cs="Arial"/>
                <w:b/>
                <w:bCs/>
                <w:sz w:val="29"/>
                <w:szCs w:val="29"/>
              </w:rPr>
              <w:t>d</w:t>
            </w:r>
            <w:r w:rsidRPr="00B81C1C">
              <w:rPr>
                <w:rFonts w:eastAsia="Arial" w:cs="Arial"/>
                <w:b/>
                <w:bCs/>
                <w:spacing w:val="11"/>
                <w:sz w:val="29"/>
                <w:szCs w:val="29"/>
              </w:rPr>
              <w:t xml:space="preserve"> </w:t>
            </w:r>
            <w:r w:rsidRPr="00B81C1C">
              <w:rPr>
                <w:rFonts w:eastAsia="Arial" w:cs="Arial"/>
                <w:b/>
                <w:bCs/>
                <w:spacing w:val="-6"/>
                <w:sz w:val="29"/>
                <w:szCs w:val="29"/>
              </w:rPr>
              <w:t>W</w:t>
            </w:r>
            <w:r w:rsidRPr="00B81C1C">
              <w:rPr>
                <w:rFonts w:eastAsia="Arial" w:cs="Arial"/>
                <w:b/>
                <w:bCs/>
                <w:sz w:val="29"/>
                <w:szCs w:val="29"/>
              </w:rPr>
              <w:t>riting</w:t>
            </w:r>
          </w:p>
        </w:tc>
      </w:tr>
      <w:tr w:rsidR="00B81C1C" w:rsidRPr="00B81C1C" w14:paraId="48203E02" w14:textId="77777777" w:rsidTr="00B81C1C">
        <w:trPr>
          <w:trHeight w:hRule="exact" w:val="513"/>
        </w:trPr>
        <w:tc>
          <w:tcPr>
            <w:tcW w:w="1980" w:type="dxa"/>
            <w:tcBorders>
              <w:top w:val="single" w:sz="7" w:space="0" w:color="231F20"/>
              <w:left w:val="single" w:sz="7" w:space="0" w:color="231F20"/>
              <w:bottom w:val="single" w:sz="7" w:space="0" w:color="231F20"/>
              <w:right w:val="single" w:sz="7" w:space="0" w:color="231F20"/>
            </w:tcBorders>
          </w:tcPr>
          <w:p w14:paraId="1DB084D8" w14:textId="77777777" w:rsidR="00B81C1C" w:rsidRPr="00B81C1C" w:rsidRDefault="00B81C1C" w:rsidP="00B81C1C">
            <w:pPr>
              <w:widowControl w:val="0"/>
              <w:spacing w:before="3" w:line="160" w:lineRule="exact"/>
              <w:jc w:val="left"/>
              <w:rPr>
                <w:rFonts w:ascii="Calibri" w:eastAsia="Calibri" w:hAnsi="Calibri"/>
                <w:sz w:val="16"/>
                <w:szCs w:val="16"/>
              </w:rPr>
            </w:pPr>
          </w:p>
          <w:p w14:paraId="17E51EC0" w14:textId="77777777" w:rsidR="00B81C1C" w:rsidRPr="00B81C1C" w:rsidRDefault="00B81C1C" w:rsidP="00B81C1C">
            <w:pPr>
              <w:widowControl w:val="0"/>
              <w:jc w:val="left"/>
              <w:rPr>
                <w:rFonts w:eastAsia="Arial" w:cs="Arial"/>
                <w:sz w:val="19"/>
                <w:szCs w:val="19"/>
              </w:rPr>
            </w:pPr>
            <w:r w:rsidRPr="00B81C1C">
              <w:rPr>
                <w:rFonts w:eastAsia="Arial" w:cs="Arial"/>
                <w:b/>
                <w:bCs/>
                <w:w w:val="95"/>
                <w:sz w:val="19"/>
                <w:szCs w:val="19"/>
              </w:rPr>
              <w:t>Dimension</w:t>
            </w:r>
          </w:p>
        </w:tc>
        <w:tc>
          <w:tcPr>
            <w:tcW w:w="2701" w:type="dxa"/>
            <w:tcBorders>
              <w:top w:val="single" w:sz="7" w:space="0" w:color="231F20"/>
              <w:left w:val="single" w:sz="7" w:space="0" w:color="231F20"/>
              <w:bottom w:val="single" w:sz="7" w:space="0" w:color="231F20"/>
              <w:right w:val="single" w:sz="7" w:space="0" w:color="231F20"/>
            </w:tcBorders>
            <w:shd w:val="clear" w:color="auto" w:fill="BCBEC0"/>
          </w:tcPr>
          <w:p w14:paraId="4BD95BC7" w14:textId="77777777" w:rsidR="00B81C1C" w:rsidRPr="00B81C1C" w:rsidRDefault="00B81C1C" w:rsidP="00B81C1C">
            <w:pPr>
              <w:widowControl w:val="0"/>
              <w:spacing w:before="50"/>
              <w:ind w:right="347"/>
              <w:jc w:val="center"/>
              <w:rPr>
                <w:rFonts w:eastAsia="Arial" w:cs="Arial"/>
                <w:sz w:val="19"/>
                <w:szCs w:val="19"/>
              </w:rPr>
            </w:pPr>
            <w:r w:rsidRPr="00B81C1C">
              <w:rPr>
                <w:rFonts w:eastAsia="Arial" w:cs="Arial"/>
                <w:b/>
                <w:bCs/>
                <w:w w:val="90"/>
                <w:sz w:val="19"/>
                <w:szCs w:val="19"/>
              </w:rPr>
              <w:t>Sco</w:t>
            </w:r>
            <w:r w:rsidRPr="00B81C1C">
              <w:rPr>
                <w:rFonts w:eastAsia="Arial" w:cs="Arial"/>
                <w:b/>
                <w:bCs/>
                <w:spacing w:val="-5"/>
                <w:w w:val="90"/>
                <w:sz w:val="19"/>
                <w:szCs w:val="19"/>
              </w:rPr>
              <w:t>r</w:t>
            </w:r>
            <w:r w:rsidRPr="00B81C1C">
              <w:rPr>
                <w:rFonts w:eastAsia="Arial" w:cs="Arial"/>
                <w:b/>
                <w:bCs/>
                <w:w w:val="90"/>
                <w:sz w:val="19"/>
                <w:szCs w:val="19"/>
              </w:rPr>
              <w:t>e</w:t>
            </w:r>
            <w:r w:rsidRPr="00B81C1C">
              <w:rPr>
                <w:rFonts w:eastAsia="Arial" w:cs="Arial"/>
                <w:b/>
                <w:bCs/>
                <w:spacing w:val="24"/>
                <w:w w:val="90"/>
                <w:sz w:val="19"/>
                <w:szCs w:val="19"/>
              </w:rPr>
              <w:t xml:space="preserve"> </w:t>
            </w:r>
            <w:r w:rsidRPr="00B81C1C">
              <w:rPr>
                <w:rFonts w:eastAsia="Arial" w:cs="Arial"/>
                <w:b/>
                <w:bCs/>
                <w:w w:val="90"/>
                <w:sz w:val="19"/>
                <w:szCs w:val="19"/>
              </w:rPr>
              <w:t>0</w:t>
            </w:r>
            <w:r w:rsidRPr="00B81C1C">
              <w:rPr>
                <w:rFonts w:eastAsia="Arial" w:cs="Arial"/>
                <w:b/>
                <w:bCs/>
                <w:spacing w:val="24"/>
                <w:w w:val="90"/>
                <w:sz w:val="19"/>
                <w:szCs w:val="19"/>
              </w:rPr>
              <w:t xml:space="preserve"> </w:t>
            </w:r>
            <w:r w:rsidRPr="00B81C1C">
              <w:rPr>
                <w:rFonts w:eastAsia="Arial" w:cs="Arial"/>
                <w:b/>
                <w:bCs/>
                <w:w w:val="90"/>
                <w:sz w:val="19"/>
                <w:szCs w:val="19"/>
              </w:rPr>
              <w:t>–</w:t>
            </w:r>
            <w:r w:rsidRPr="00B81C1C">
              <w:rPr>
                <w:rFonts w:eastAsia="Arial" w:cs="Arial"/>
                <w:b/>
                <w:bCs/>
                <w:spacing w:val="24"/>
                <w:w w:val="90"/>
                <w:sz w:val="19"/>
                <w:szCs w:val="19"/>
              </w:rPr>
              <w:t xml:space="preserve"> </w:t>
            </w:r>
            <w:r w:rsidRPr="00B81C1C">
              <w:rPr>
                <w:rFonts w:eastAsia="Arial" w:cs="Arial"/>
                <w:b/>
                <w:bCs/>
                <w:w w:val="90"/>
                <w:sz w:val="19"/>
                <w:szCs w:val="19"/>
              </w:rPr>
              <w:t>Entering–Emerging</w:t>
            </w:r>
          </w:p>
          <w:p w14:paraId="6CA2CBB0" w14:textId="77777777" w:rsidR="00B81C1C" w:rsidRPr="00B81C1C" w:rsidRDefault="00B81C1C" w:rsidP="00B81C1C">
            <w:pPr>
              <w:widowControl w:val="0"/>
              <w:spacing w:before="35"/>
              <w:ind w:right="851"/>
              <w:jc w:val="center"/>
              <w:rPr>
                <w:rFonts w:eastAsia="Arial" w:cs="Arial"/>
                <w:sz w:val="16"/>
                <w:szCs w:val="16"/>
              </w:rPr>
            </w:pPr>
            <w:r w:rsidRPr="00B81C1C">
              <w:rPr>
                <w:rFonts w:eastAsia="Arial" w:cs="Arial"/>
                <w:w w:val="85"/>
                <w:sz w:val="16"/>
                <w:szCs w:val="16"/>
              </w:rPr>
              <w:t>A</w:t>
            </w:r>
            <w:r w:rsidRPr="00B81C1C">
              <w:rPr>
                <w:rFonts w:eastAsia="Arial" w:cs="Arial"/>
                <w:spacing w:val="-2"/>
                <w:w w:val="85"/>
                <w:sz w:val="16"/>
                <w:szCs w:val="16"/>
              </w:rPr>
              <w:t xml:space="preserve"> </w:t>
            </w:r>
            <w:r w:rsidRPr="00B81C1C">
              <w:rPr>
                <w:rFonts w:eastAsia="Arial" w:cs="Arial"/>
                <w:w w:val="85"/>
                <w:sz w:val="16"/>
                <w:szCs w:val="16"/>
              </w:rPr>
              <w:t>response</w:t>
            </w:r>
            <w:r w:rsidRPr="00B81C1C">
              <w:rPr>
                <w:rFonts w:eastAsia="Arial" w:cs="Arial"/>
                <w:spacing w:val="-1"/>
                <w:w w:val="85"/>
                <w:sz w:val="16"/>
                <w:szCs w:val="16"/>
              </w:rPr>
              <w:t xml:space="preserve"> </w:t>
            </w:r>
            <w:r w:rsidRPr="00B81C1C">
              <w:rPr>
                <w:rFonts w:eastAsia="Arial" w:cs="Arial"/>
                <w:w w:val="85"/>
                <w:sz w:val="16"/>
                <w:szCs w:val="16"/>
              </w:rPr>
              <w:t>at</w:t>
            </w:r>
            <w:r w:rsidRPr="00B81C1C">
              <w:rPr>
                <w:rFonts w:eastAsia="Arial" w:cs="Arial"/>
                <w:spacing w:val="-1"/>
                <w:w w:val="85"/>
                <w:sz w:val="16"/>
                <w:szCs w:val="16"/>
              </w:rPr>
              <w:t xml:space="preserve"> </w:t>
            </w:r>
            <w:r w:rsidRPr="00B81C1C">
              <w:rPr>
                <w:rFonts w:eastAsia="Arial" w:cs="Arial"/>
                <w:w w:val="85"/>
                <w:sz w:val="16"/>
                <w:szCs w:val="16"/>
              </w:rPr>
              <w:t>this</w:t>
            </w:r>
            <w:r w:rsidRPr="00B81C1C">
              <w:rPr>
                <w:rFonts w:eastAsia="Arial" w:cs="Arial"/>
                <w:spacing w:val="-1"/>
                <w:w w:val="85"/>
                <w:sz w:val="16"/>
                <w:szCs w:val="16"/>
              </w:rPr>
              <w:t xml:space="preserve"> </w:t>
            </w:r>
            <w:r w:rsidRPr="00B81C1C">
              <w:rPr>
                <w:rFonts w:eastAsia="Arial" w:cs="Arial"/>
                <w:w w:val="85"/>
                <w:sz w:val="16"/>
                <w:szCs w:val="16"/>
              </w:rPr>
              <w:t>level:</w:t>
            </w:r>
          </w:p>
        </w:tc>
        <w:tc>
          <w:tcPr>
            <w:tcW w:w="2882" w:type="dxa"/>
            <w:tcBorders>
              <w:top w:val="single" w:sz="7" w:space="0" w:color="231F20"/>
              <w:left w:val="single" w:sz="7" w:space="0" w:color="231F20"/>
              <w:bottom w:val="single" w:sz="7" w:space="0" w:color="231F20"/>
              <w:right w:val="single" w:sz="7" w:space="0" w:color="231F20"/>
            </w:tcBorders>
            <w:shd w:val="clear" w:color="auto" w:fill="BCBEC0"/>
          </w:tcPr>
          <w:p w14:paraId="3C6D1C71" w14:textId="77777777" w:rsidR="00B81C1C" w:rsidRPr="00B81C1C" w:rsidRDefault="00B81C1C" w:rsidP="00B81C1C">
            <w:pPr>
              <w:widowControl w:val="0"/>
              <w:spacing w:before="50"/>
              <w:ind w:right="218"/>
              <w:jc w:val="center"/>
              <w:rPr>
                <w:rFonts w:eastAsia="Arial" w:cs="Arial"/>
                <w:sz w:val="19"/>
                <w:szCs w:val="19"/>
              </w:rPr>
            </w:pPr>
            <w:r w:rsidRPr="00B81C1C">
              <w:rPr>
                <w:rFonts w:eastAsia="Arial" w:cs="Arial"/>
                <w:b/>
                <w:bCs/>
                <w:w w:val="90"/>
                <w:sz w:val="19"/>
                <w:szCs w:val="19"/>
              </w:rPr>
              <w:t>Sco</w:t>
            </w:r>
            <w:r w:rsidRPr="00B81C1C">
              <w:rPr>
                <w:rFonts w:eastAsia="Arial" w:cs="Arial"/>
                <w:b/>
                <w:bCs/>
                <w:spacing w:val="-5"/>
                <w:w w:val="90"/>
                <w:sz w:val="19"/>
                <w:szCs w:val="19"/>
              </w:rPr>
              <w:t>r</w:t>
            </w:r>
            <w:r w:rsidRPr="00B81C1C">
              <w:rPr>
                <w:rFonts w:eastAsia="Arial" w:cs="Arial"/>
                <w:b/>
                <w:bCs/>
                <w:w w:val="90"/>
                <w:sz w:val="19"/>
                <w:szCs w:val="19"/>
              </w:rPr>
              <w:t>e</w:t>
            </w:r>
            <w:r w:rsidRPr="00B81C1C">
              <w:rPr>
                <w:rFonts w:eastAsia="Arial" w:cs="Arial"/>
                <w:b/>
                <w:bCs/>
                <w:spacing w:val="28"/>
                <w:w w:val="90"/>
                <w:sz w:val="19"/>
                <w:szCs w:val="19"/>
              </w:rPr>
              <w:t xml:space="preserve"> </w:t>
            </w:r>
            <w:r w:rsidRPr="00B81C1C">
              <w:rPr>
                <w:rFonts w:eastAsia="Arial" w:cs="Arial"/>
                <w:b/>
                <w:bCs/>
                <w:w w:val="90"/>
                <w:sz w:val="19"/>
                <w:szCs w:val="19"/>
              </w:rPr>
              <w:t>1</w:t>
            </w:r>
            <w:r w:rsidRPr="00B81C1C">
              <w:rPr>
                <w:rFonts w:eastAsia="Arial" w:cs="Arial"/>
                <w:b/>
                <w:bCs/>
                <w:spacing w:val="29"/>
                <w:w w:val="90"/>
                <w:sz w:val="19"/>
                <w:szCs w:val="19"/>
              </w:rPr>
              <w:t xml:space="preserve"> </w:t>
            </w:r>
            <w:r w:rsidRPr="00B81C1C">
              <w:rPr>
                <w:rFonts w:eastAsia="Arial" w:cs="Arial"/>
                <w:b/>
                <w:bCs/>
                <w:w w:val="90"/>
                <w:sz w:val="19"/>
                <w:szCs w:val="19"/>
              </w:rPr>
              <w:t>–</w:t>
            </w:r>
            <w:r w:rsidRPr="00B81C1C">
              <w:rPr>
                <w:rFonts w:eastAsia="Arial" w:cs="Arial"/>
                <w:b/>
                <w:bCs/>
                <w:spacing w:val="29"/>
                <w:w w:val="90"/>
                <w:sz w:val="19"/>
                <w:szCs w:val="19"/>
              </w:rPr>
              <w:t xml:space="preserve"> </w:t>
            </w:r>
            <w:r w:rsidRPr="00B81C1C">
              <w:rPr>
                <w:rFonts w:eastAsia="Arial" w:cs="Arial"/>
                <w:b/>
                <w:bCs/>
                <w:spacing w:val="-18"/>
                <w:w w:val="90"/>
                <w:sz w:val="19"/>
                <w:szCs w:val="19"/>
              </w:rPr>
              <w:t>T</w:t>
            </w:r>
            <w:r w:rsidRPr="00B81C1C">
              <w:rPr>
                <w:rFonts w:eastAsia="Arial" w:cs="Arial"/>
                <w:b/>
                <w:bCs/>
                <w:w w:val="90"/>
                <w:sz w:val="19"/>
                <w:szCs w:val="19"/>
              </w:rPr>
              <w:t>ransitioning–Expanding</w:t>
            </w:r>
          </w:p>
          <w:p w14:paraId="40E8FE7B" w14:textId="77777777" w:rsidR="00B81C1C" w:rsidRPr="00B81C1C" w:rsidRDefault="00B81C1C" w:rsidP="00B81C1C">
            <w:pPr>
              <w:widowControl w:val="0"/>
              <w:spacing w:before="36"/>
              <w:ind w:right="957"/>
              <w:jc w:val="center"/>
              <w:rPr>
                <w:rFonts w:eastAsia="Arial" w:cs="Arial"/>
                <w:sz w:val="16"/>
                <w:szCs w:val="16"/>
              </w:rPr>
            </w:pPr>
            <w:r w:rsidRPr="00B81C1C">
              <w:rPr>
                <w:rFonts w:eastAsia="Arial" w:cs="Arial"/>
                <w:w w:val="85"/>
                <w:sz w:val="16"/>
                <w:szCs w:val="16"/>
              </w:rPr>
              <w:t>A</w:t>
            </w:r>
            <w:r w:rsidRPr="00B81C1C">
              <w:rPr>
                <w:rFonts w:eastAsia="Arial" w:cs="Arial"/>
                <w:spacing w:val="-2"/>
                <w:w w:val="85"/>
                <w:sz w:val="16"/>
                <w:szCs w:val="16"/>
              </w:rPr>
              <w:t xml:space="preserve"> </w:t>
            </w:r>
            <w:r w:rsidRPr="00B81C1C">
              <w:rPr>
                <w:rFonts w:eastAsia="Arial" w:cs="Arial"/>
                <w:w w:val="85"/>
                <w:sz w:val="16"/>
                <w:szCs w:val="16"/>
              </w:rPr>
              <w:t>response</w:t>
            </w:r>
            <w:r w:rsidRPr="00B81C1C">
              <w:rPr>
                <w:rFonts w:eastAsia="Arial" w:cs="Arial"/>
                <w:spacing w:val="-1"/>
                <w:w w:val="85"/>
                <w:sz w:val="16"/>
                <w:szCs w:val="16"/>
              </w:rPr>
              <w:t xml:space="preserve"> </w:t>
            </w:r>
            <w:r w:rsidRPr="00B81C1C">
              <w:rPr>
                <w:rFonts w:eastAsia="Arial" w:cs="Arial"/>
                <w:w w:val="85"/>
                <w:sz w:val="16"/>
                <w:szCs w:val="16"/>
              </w:rPr>
              <w:t>at</w:t>
            </w:r>
            <w:r w:rsidRPr="00B81C1C">
              <w:rPr>
                <w:rFonts w:eastAsia="Arial" w:cs="Arial"/>
                <w:spacing w:val="-1"/>
                <w:w w:val="85"/>
                <w:sz w:val="16"/>
                <w:szCs w:val="16"/>
              </w:rPr>
              <w:t xml:space="preserve"> </w:t>
            </w:r>
            <w:r w:rsidRPr="00B81C1C">
              <w:rPr>
                <w:rFonts w:eastAsia="Arial" w:cs="Arial"/>
                <w:w w:val="85"/>
                <w:sz w:val="16"/>
                <w:szCs w:val="16"/>
              </w:rPr>
              <w:t>this</w:t>
            </w:r>
            <w:r w:rsidRPr="00B81C1C">
              <w:rPr>
                <w:rFonts w:eastAsia="Arial" w:cs="Arial"/>
                <w:spacing w:val="-1"/>
                <w:w w:val="85"/>
                <w:sz w:val="16"/>
                <w:szCs w:val="16"/>
              </w:rPr>
              <w:t xml:space="preserve"> </w:t>
            </w:r>
            <w:r w:rsidRPr="00B81C1C">
              <w:rPr>
                <w:rFonts w:eastAsia="Arial" w:cs="Arial"/>
                <w:w w:val="85"/>
                <w:sz w:val="16"/>
                <w:szCs w:val="16"/>
              </w:rPr>
              <w:t>level:</w:t>
            </w:r>
          </w:p>
        </w:tc>
        <w:tc>
          <w:tcPr>
            <w:tcW w:w="2883" w:type="dxa"/>
            <w:tcBorders>
              <w:top w:val="single" w:sz="7" w:space="0" w:color="231F20"/>
              <w:left w:val="single" w:sz="7" w:space="0" w:color="231F20"/>
              <w:bottom w:val="single" w:sz="7" w:space="0" w:color="231F20"/>
              <w:right w:val="single" w:sz="7" w:space="0" w:color="231F20"/>
            </w:tcBorders>
            <w:shd w:val="clear" w:color="auto" w:fill="BCBEC0"/>
          </w:tcPr>
          <w:p w14:paraId="45778FF2" w14:textId="77777777" w:rsidR="00B81C1C" w:rsidRPr="00B81C1C" w:rsidRDefault="00B81C1C" w:rsidP="00B81C1C">
            <w:pPr>
              <w:widowControl w:val="0"/>
              <w:spacing w:before="50"/>
              <w:ind w:right="707"/>
              <w:jc w:val="center"/>
              <w:rPr>
                <w:rFonts w:eastAsia="Arial" w:cs="Arial"/>
                <w:sz w:val="19"/>
                <w:szCs w:val="19"/>
              </w:rPr>
            </w:pPr>
            <w:r w:rsidRPr="00B81C1C">
              <w:rPr>
                <w:rFonts w:eastAsia="Arial" w:cs="Arial"/>
                <w:b/>
                <w:bCs/>
                <w:w w:val="90"/>
                <w:sz w:val="19"/>
                <w:szCs w:val="19"/>
              </w:rPr>
              <w:t>Sco</w:t>
            </w:r>
            <w:r w:rsidRPr="00B81C1C">
              <w:rPr>
                <w:rFonts w:eastAsia="Arial" w:cs="Arial"/>
                <w:b/>
                <w:bCs/>
                <w:spacing w:val="-5"/>
                <w:w w:val="90"/>
                <w:sz w:val="19"/>
                <w:szCs w:val="19"/>
              </w:rPr>
              <w:t>r</w:t>
            </w:r>
            <w:r w:rsidRPr="00B81C1C">
              <w:rPr>
                <w:rFonts w:eastAsia="Arial" w:cs="Arial"/>
                <w:b/>
                <w:bCs/>
                <w:w w:val="90"/>
                <w:sz w:val="19"/>
                <w:szCs w:val="19"/>
              </w:rPr>
              <w:t>e</w:t>
            </w:r>
            <w:r w:rsidRPr="00B81C1C">
              <w:rPr>
                <w:rFonts w:eastAsia="Arial" w:cs="Arial"/>
                <w:b/>
                <w:bCs/>
                <w:spacing w:val="17"/>
                <w:w w:val="90"/>
                <w:sz w:val="19"/>
                <w:szCs w:val="19"/>
              </w:rPr>
              <w:t xml:space="preserve"> </w:t>
            </w:r>
            <w:r w:rsidRPr="00B81C1C">
              <w:rPr>
                <w:rFonts w:eastAsia="Arial" w:cs="Arial"/>
                <w:b/>
                <w:bCs/>
                <w:w w:val="90"/>
                <w:sz w:val="19"/>
                <w:szCs w:val="19"/>
              </w:rPr>
              <w:t>2</w:t>
            </w:r>
            <w:r w:rsidRPr="00B81C1C">
              <w:rPr>
                <w:rFonts w:eastAsia="Arial" w:cs="Arial"/>
                <w:b/>
                <w:bCs/>
                <w:spacing w:val="16"/>
                <w:w w:val="90"/>
                <w:sz w:val="19"/>
                <w:szCs w:val="19"/>
              </w:rPr>
              <w:t xml:space="preserve"> </w:t>
            </w:r>
            <w:r w:rsidRPr="00B81C1C">
              <w:rPr>
                <w:rFonts w:eastAsia="Arial" w:cs="Arial"/>
                <w:b/>
                <w:bCs/>
                <w:w w:val="90"/>
                <w:sz w:val="19"/>
                <w:szCs w:val="19"/>
              </w:rPr>
              <w:t>–</w:t>
            </w:r>
            <w:r w:rsidRPr="00B81C1C">
              <w:rPr>
                <w:rFonts w:eastAsia="Arial" w:cs="Arial"/>
                <w:b/>
                <w:bCs/>
                <w:spacing w:val="17"/>
                <w:w w:val="90"/>
                <w:sz w:val="19"/>
                <w:szCs w:val="19"/>
              </w:rPr>
              <w:t xml:space="preserve"> </w:t>
            </w:r>
            <w:r w:rsidRPr="00B81C1C">
              <w:rPr>
                <w:rFonts w:eastAsia="Arial" w:cs="Arial"/>
                <w:b/>
                <w:bCs/>
                <w:w w:val="90"/>
                <w:sz w:val="19"/>
                <w:szCs w:val="19"/>
              </w:rPr>
              <w:t>Commanding</w:t>
            </w:r>
          </w:p>
          <w:p w14:paraId="16DA19E6" w14:textId="77777777" w:rsidR="00B81C1C" w:rsidRPr="00B81C1C" w:rsidRDefault="00B81C1C" w:rsidP="00B81C1C">
            <w:pPr>
              <w:widowControl w:val="0"/>
              <w:spacing w:before="36"/>
              <w:ind w:right="958"/>
              <w:jc w:val="center"/>
              <w:rPr>
                <w:rFonts w:eastAsia="Arial" w:cs="Arial"/>
                <w:sz w:val="16"/>
                <w:szCs w:val="16"/>
              </w:rPr>
            </w:pPr>
            <w:r w:rsidRPr="00B81C1C">
              <w:rPr>
                <w:rFonts w:eastAsia="Arial" w:cs="Arial"/>
                <w:w w:val="85"/>
                <w:sz w:val="16"/>
                <w:szCs w:val="16"/>
              </w:rPr>
              <w:t>A</w:t>
            </w:r>
            <w:r w:rsidRPr="00B81C1C">
              <w:rPr>
                <w:rFonts w:eastAsia="Arial" w:cs="Arial"/>
                <w:spacing w:val="-2"/>
                <w:w w:val="85"/>
                <w:sz w:val="16"/>
                <w:szCs w:val="16"/>
              </w:rPr>
              <w:t xml:space="preserve"> </w:t>
            </w:r>
            <w:r w:rsidRPr="00B81C1C">
              <w:rPr>
                <w:rFonts w:eastAsia="Arial" w:cs="Arial"/>
                <w:w w:val="85"/>
                <w:sz w:val="16"/>
                <w:szCs w:val="16"/>
              </w:rPr>
              <w:t>response</w:t>
            </w:r>
            <w:r w:rsidRPr="00B81C1C">
              <w:rPr>
                <w:rFonts w:eastAsia="Arial" w:cs="Arial"/>
                <w:spacing w:val="-1"/>
                <w:w w:val="85"/>
                <w:sz w:val="16"/>
                <w:szCs w:val="16"/>
              </w:rPr>
              <w:t xml:space="preserve"> </w:t>
            </w:r>
            <w:r w:rsidRPr="00B81C1C">
              <w:rPr>
                <w:rFonts w:eastAsia="Arial" w:cs="Arial"/>
                <w:w w:val="85"/>
                <w:sz w:val="16"/>
                <w:szCs w:val="16"/>
              </w:rPr>
              <w:t>at</w:t>
            </w:r>
            <w:r w:rsidRPr="00B81C1C">
              <w:rPr>
                <w:rFonts w:eastAsia="Arial" w:cs="Arial"/>
                <w:spacing w:val="-1"/>
                <w:w w:val="85"/>
                <w:sz w:val="16"/>
                <w:szCs w:val="16"/>
              </w:rPr>
              <w:t xml:space="preserve"> </w:t>
            </w:r>
            <w:r w:rsidRPr="00B81C1C">
              <w:rPr>
                <w:rFonts w:eastAsia="Arial" w:cs="Arial"/>
                <w:w w:val="85"/>
                <w:sz w:val="16"/>
                <w:szCs w:val="16"/>
              </w:rPr>
              <w:t>this</w:t>
            </w:r>
            <w:r w:rsidRPr="00B81C1C">
              <w:rPr>
                <w:rFonts w:eastAsia="Arial" w:cs="Arial"/>
                <w:spacing w:val="-1"/>
                <w:w w:val="85"/>
                <w:sz w:val="16"/>
                <w:szCs w:val="16"/>
              </w:rPr>
              <w:t xml:space="preserve"> </w:t>
            </w:r>
            <w:r w:rsidRPr="00B81C1C">
              <w:rPr>
                <w:rFonts w:eastAsia="Arial" w:cs="Arial"/>
                <w:w w:val="85"/>
                <w:sz w:val="16"/>
                <w:szCs w:val="16"/>
              </w:rPr>
              <w:t>level:</w:t>
            </w:r>
          </w:p>
        </w:tc>
      </w:tr>
      <w:tr w:rsidR="00B81C1C" w:rsidRPr="00B81C1C" w14:paraId="00E80CF9" w14:textId="77777777" w:rsidTr="00D72958">
        <w:trPr>
          <w:trHeight w:hRule="exact" w:val="2384"/>
        </w:trPr>
        <w:tc>
          <w:tcPr>
            <w:tcW w:w="1980" w:type="dxa"/>
            <w:tcBorders>
              <w:top w:val="single" w:sz="7" w:space="0" w:color="231F20"/>
              <w:left w:val="single" w:sz="7" w:space="0" w:color="231F20"/>
              <w:bottom w:val="single" w:sz="7" w:space="0" w:color="231F20"/>
              <w:right w:val="single" w:sz="7" w:space="0" w:color="231F20"/>
            </w:tcBorders>
            <w:shd w:val="clear" w:color="auto" w:fill="BCBEC0"/>
          </w:tcPr>
          <w:p w14:paraId="17F7A813" w14:textId="77777777" w:rsidR="00B81C1C" w:rsidRPr="00B81C1C" w:rsidRDefault="00B81C1C" w:rsidP="00B81C1C">
            <w:pPr>
              <w:widowControl w:val="0"/>
              <w:spacing w:before="1" w:line="170" w:lineRule="exact"/>
              <w:jc w:val="left"/>
              <w:rPr>
                <w:rFonts w:ascii="Calibri" w:eastAsia="Calibri" w:hAnsi="Calibri"/>
                <w:sz w:val="17"/>
                <w:szCs w:val="17"/>
              </w:rPr>
            </w:pPr>
          </w:p>
          <w:p w14:paraId="12F7901C" w14:textId="77777777" w:rsidR="00B81C1C" w:rsidRPr="00B81C1C" w:rsidRDefault="00B81C1C" w:rsidP="00B81C1C">
            <w:pPr>
              <w:widowControl w:val="0"/>
              <w:spacing w:line="200" w:lineRule="exact"/>
              <w:jc w:val="left"/>
              <w:rPr>
                <w:rFonts w:ascii="Calibri" w:eastAsia="Calibri" w:hAnsi="Calibri"/>
                <w:sz w:val="20"/>
                <w:szCs w:val="20"/>
              </w:rPr>
            </w:pPr>
          </w:p>
          <w:p w14:paraId="3E604648" w14:textId="77777777" w:rsidR="00B81C1C" w:rsidRPr="00B81C1C" w:rsidRDefault="00B81C1C" w:rsidP="00B81C1C">
            <w:pPr>
              <w:widowControl w:val="0"/>
              <w:spacing w:line="200" w:lineRule="exact"/>
              <w:jc w:val="left"/>
              <w:rPr>
                <w:rFonts w:ascii="Calibri" w:eastAsia="Calibri" w:hAnsi="Calibri"/>
                <w:sz w:val="20"/>
                <w:szCs w:val="20"/>
              </w:rPr>
            </w:pPr>
          </w:p>
          <w:p w14:paraId="0E751645" w14:textId="77777777" w:rsidR="00B81C1C" w:rsidRPr="00B81C1C" w:rsidRDefault="00B81C1C" w:rsidP="00B81C1C">
            <w:pPr>
              <w:widowControl w:val="0"/>
              <w:spacing w:line="200" w:lineRule="exact"/>
              <w:jc w:val="left"/>
              <w:rPr>
                <w:rFonts w:ascii="Calibri" w:eastAsia="Calibri" w:hAnsi="Calibri"/>
                <w:sz w:val="20"/>
                <w:szCs w:val="20"/>
              </w:rPr>
            </w:pPr>
          </w:p>
          <w:p w14:paraId="3CE40DF0" w14:textId="77777777" w:rsidR="00B81C1C" w:rsidRPr="00B81C1C" w:rsidRDefault="00B81C1C" w:rsidP="00B81C1C">
            <w:pPr>
              <w:widowControl w:val="0"/>
              <w:spacing w:line="200" w:lineRule="exact"/>
              <w:jc w:val="left"/>
              <w:rPr>
                <w:rFonts w:ascii="Calibri" w:eastAsia="Calibri" w:hAnsi="Calibri"/>
                <w:sz w:val="20"/>
                <w:szCs w:val="20"/>
              </w:rPr>
            </w:pPr>
          </w:p>
          <w:p w14:paraId="13F784DC" w14:textId="77777777" w:rsidR="00B81C1C" w:rsidRPr="00B81C1C" w:rsidRDefault="00B81C1C" w:rsidP="00B61CAF">
            <w:pPr>
              <w:widowControl w:val="0"/>
              <w:numPr>
                <w:ilvl w:val="0"/>
                <w:numId w:val="229"/>
              </w:numPr>
              <w:tabs>
                <w:tab w:val="left" w:pos="436"/>
              </w:tabs>
              <w:jc w:val="left"/>
              <w:rPr>
                <w:rFonts w:eastAsia="Arial" w:cs="Arial"/>
                <w:sz w:val="16"/>
                <w:szCs w:val="16"/>
              </w:rPr>
            </w:pPr>
            <w:r w:rsidRPr="00B81C1C">
              <w:rPr>
                <w:rFonts w:eastAsia="Arial" w:cs="Arial"/>
                <w:w w:val="85"/>
                <w:sz w:val="16"/>
                <w:szCs w:val="16"/>
              </w:rPr>
              <w:t>Letter</w:t>
            </w:r>
            <w:r w:rsidRPr="00B81C1C">
              <w:rPr>
                <w:rFonts w:eastAsia="Arial" w:cs="Arial"/>
                <w:spacing w:val="-5"/>
                <w:w w:val="85"/>
                <w:sz w:val="16"/>
                <w:szCs w:val="16"/>
              </w:rPr>
              <w:t xml:space="preserve"> </w:t>
            </w:r>
            <w:r w:rsidRPr="00B81C1C">
              <w:rPr>
                <w:rFonts w:eastAsia="Arial" w:cs="Arial"/>
                <w:spacing w:val="-8"/>
                <w:w w:val="85"/>
                <w:sz w:val="16"/>
                <w:szCs w:val="16"/>
              </w:rPr>
              <w:t>F</w:t>
            </w:r>
            <w:r w:rsidRPr="00B81C1C">
              <w:rPr>
                <w:rFonts w:eastAsia="Arial" w:cs="Arial"/>
                <w:w w:val="85"/>
                <w:sz w:val="16"/>
                <w:szCs w:val="16"/>
              </w:rPr>
              <w:t>orming</w:t>
            </w:r>
          </w:p>
          <w:p w14:paraId="19B0A924" w14:textId="77777777" w:rsidR="00B81C1C" w:rsidRPr="00B81C1C" w:rsidRDefault="00B81C1C" w:rsidP="00B61CAF">
            <w:pPr>
              <w:widowControl w:val="0"/>
              <w:numPr>
                <w:ilvl w:val="0"/>
                <w:numId w:val="229"/>
              </w:numPr>
              <w:tabs>
                <w:tab w:val="left" w:pos="427"/>
              </w:tabs>
              <w:spacing w:before="39"/>
              <w:ind w:hanging="152"/>
              <w:jc w:val="left"/>
              <w:rPr>
                <w:rFonts w:eastAsia="Arial" w:cs="Arial"/>
                <w:sz w:val="16"/>
                <w:szCs w:val="16"/>
              </w:rPr>
            </w:pPr>
            <w:r w:rsidRPr="00B81C1C">
              <w:rPr>
                <w:rFonts w:eastAsia="Arial" w:cs="Arial"/>
                <w:w w:val="80"/>
                <w:sz w:val="16"/>
                <w:szCs w:val="16"/>
              </w:rPr>
              <w:t>Accuracy</w:t>
            </w:r>
          </w:p>
        </w:tc>
        <w:tc>
          <w:tcPr>
            <w:tcW w:w="2701" w:type="dxa"/>
            <w:tcBorders>
              <w:top w:val="single" w:sz="7" w:space="0" w:color="231F20"/>
              <w:left w:val="single" w:sz="7" w:space="0" w:color="231F20"/>
              <w:bottom w:val="single" w:sz="7" w:space="0" w:color="231F20"/>
              <w:right w:val="single" w:sz="7" w:space="0" w:color="231F20"/>
            </w:tcBorders>
          </w:tcPr>
          <w:p w14:paraId="29558CEA" w14:textId="77777777" w:rsidR="00B81C1C" w:rsidRPr="00B81C1C" w:rsidRDefault="00B81C1C" w:rsidP="00B61CAF">
            <w:pPr>
              <w:widowControl w:val="0"/>
              <w:numPr>
                <w:ilvl w:val="0"/>
                <w:numId w:val="228"/>
              </w:numPr>
              <w:tabs>
                <w:tab w:val="left" w:pos="222"/>
              </w:tabs>
              <w:spacing w:before="40" w:line="242" w:lineRule="auto"/>
              <w:ind w:right="227"/>
              <w:jc w:val="left"/>
              <w:rPr>
                <w:rFonts w:eastAsia="Arial" w:cs="Arial"/>
                <w:sz w:val="16"/>
                <w:szCs w:val="16"/>
              </w:rPr>
            </w:pPr>
            <w:r w:rsidRPr="00B81C1C">
              <w:rPr>
                <w:rFonts w:eastAsia="Arial" w:cs="Arial"/>
                <w:w w:val="85"/>
                <w:sz w:val="16"/>
                <w:szCs w:val="16"/>
              </w:rPr>
              <w:t>Does</w:t>
            </w:r>
            <w:r w:rsidRPr="00B81C1C">
              <w:rPr>
                <w:rFonts w:eastAsia="Arial" w:cs="Arial"/>
                <w:spacing w:val="-6"/>
                <w:w w:val="85"/>
                <w:sz w:val="16"/>
                <w:szCs w:val="16"/>
              </w:rPr>
              <w:t xml:space="preserve"> </w:t>
            </w:r>
            <w:r w:rsidRPr="00B81C1C">
              <w:rPr>
                <w:rFonts w:eastAsia="Arial" w:cs="Arial"/>
                <w:w w:val="85"/>
                <w:sz w:val="16"/>
                <w:szCs w:val="16"/>
              </w:rPr>
              <w:t>not</w:t>
            </w:r>
            <w:r w:rsidRPr="00B81C1C">
              <w:rPr>
                <w:rFonts w:eastAsia="Arial" w:cs="Arial"/>
                <w:spacing w:val="-6"/>
                <w:w w:val="85"/>
                <w:sz w:val="16"/>
                <w:szCs w:val="16"/>
              </w:rPr>
              <w:t xml:space="preserve"> </w:t>
            </w:r>
            <w:r w:rsidRPr="00B81C1C">
              <w:rPr>
                <w:rFonts w:eastAsia="Arial" w:cs="Arial"/>
                <w:w w:val="85"/>
                <w:sz w:val="16"/>
                <w:szCs w:val="16"/>
              </w:rPr>
              <w:t>sequence</w:t>
            </w:r>
            <w:r w:rsidRPr="00B81C1C">
              <w:rPr>
                <w:rFonts w:eastAsia="Arial" w:cs="Arial"/>
                <w:spacing w:val="-6"/>
                <w:w w:val="85"/>
                <w:sz w:val="16"/>
                <w:szCs w:val="16"/>
              </w:rPr>
              <w:t xml:space="preserve"> </w:t>
            </w:r>
            <w:r w:rsidRPr="00B81C1C">
              <w:rPr>
                <w:rFonts w:eastAsia="Arial" w:cs="Arial"/>
                <w:w w:val="85"/>
                <w:sz w:val="16"/>
                <w:szCs w:val="16"/>
              </w:rPr>
              <w:t>letters</w:t>
            </w:r>
            <w:r w:rsidRPr="00B81C1C">
              <w:rPr>
                <w:rFonts w:eastAsia="Arial" w:cs="Arial"/>
                <w:spacing w:val="-5"/>
                <w:w w:val="85"/>
                <w:sz w:val="16"/>
                <w:szCs w:val="16"/>
              </w:rPr>
              <w:t xml:space="preserve"> </w:t>
            </w:r>
            <w:r w:rsidRPr="00B81C1C">
              <w:rPr>
                <w:rFonts w:eastAsia="Arial" w:cs="Arial"/>
                <w:w w:val="85"/>
                <w:sz w:val="16"/>
                <w:szCs w:val="16"/>
              </w:rPr>
              <w:t>needed</w:t>
            </w:r>
            <w:r w:rsidRPr="00B81C1C">
              <w:rPr>
                <w:rFonts w:eastAsia="Arial" w:cs="Arial"/>
                <w:spacing w:val="-6"/>
                <w:w w:val="85"/>
                <w:sz w:val="16"/>
                <w:szCs w:val="16"/>
              </w:rPr>
              <w:t xml:space="preserve"> </w:t>
            </w:r>
            <w:r w:rsidRPr="00B81C1C">
              <w:rPr>
                <w:rFonts w:eastAsia="Arial" w:cs="Arial"/>
                <w:w w:val="85"/>
                <w:sz w:val="16"/>
                <w:szCs w:val="16"/>
              </w:rPr>
              <w:t>to</w:t>
            </w:r>
            <w:r w:rsidRPr="00B81C1C">
              <w:rPr>
                <w:rFonts w:eastAsia="Arial" w:cs="Arial"/>
                <w:spacing w:val="-6"/>
                <w:w w:val="85"/>
                <w:sz w:val="16"/>
                <w:szCs w:val="16"/>
              </w:rPr>
              <w:t xml:space="preserve"> </w:t>
            </w:r>
            <w:r w:rsidRPr="00B81C1C">
              <w:rPr>
                <w:rFonts w:eastAsia="Arial" w:cs="Arial"/>
                <w:w w:val="85"/>
                <w:sz w:val="16"/>
                <w:szCs w:val="16"/>
              </w:rPr>
              <w:t>produce</w:t>
            </w:r>
            <w:r w:rsidRPr="00B81C1C">
              <w:rPr>
                <w:rFonts w:eastAsia="Arial" w:cs="Arial"/>
                <w:w w:val="84"/>
                <w:sz w:val="16"/>
                <w:szCs w:val="16"/>
              </w:rPr>
              <w:t xml:space="preserve"> </w:t>
            </w:r>
            <w:r w:rsidRPr="00B81C1C">
              <w:rPr>
                <w:rFonts w:eastAsia="Arial" w:cs="Arial"/>
                <w:w w:val="85"/>
                <w:sz w:val="16"/>
                <w:szCs w:val="16"/>
              </w:rPr>
              <w:t>the</w:t>
            </w:r>
            <w:r w:rsidRPr="00B81C1C">
              <w:rPr>
                <w:rFonts w:eastAsia="Arial" w:cs="Arial"/>
                <w:spacing w:val="1"/>
                <w:w w:val="85"/>
                <w:sz w:val="16"/>
                <w:szCs w:val="16"/>
              </w:rPr>
              <w:t xml:space="preserve"> </w:t>
            </w:r>
            <w:r w:rsidRPr="00B81C1C">
              <w:rPr>
                <w:rFonts w:eastAsia="Arial" w:cs="Arial"/>
                <w:w w:val="85"/>
                <w:sz w:val="16"/>
                <w:szCs w:val="16"/>
              </w:rPr>
              <w:t>recognizable</w:t>
            </w:r>
            <w:r w:rsidRPr="00B81C1C">
              <w:rPr>
                <w:rFonts w:eastAsia="Arial" w:cs="Arial"/>
                <w:spacing w:val="2"/>
                <w:w w:val="85"/>
                <w:sz w:val="16"/>
                <w:szCs w:val="16"/>
              </w:rPr>
              <w:t xml:space="preserve"> </w:t>
            </w:r>
            <w:r w:rsidRPr="00B81C1C">
              <w:rPr>
                <w:rFonts w:eastAsia="Arial" w:cs="Arial"/>
                <w:w w:val="85"/>
                <w:sz w:val="16"/>
                <w:szCs w:val="16"/>
              </w:rPr>
              <w:t>correct</w:t>
            </w:r>
            <w:r w:rsidRPr="00B81C1C">
              <w:rPr>
                <w:rFonts w:eastAsia="Arial" w:cs="Arial"/>
                <w:spacing w:val="2"/>
                <w:w w:val="85"/>
                <w:sz w:val="16"/>
                <w:szCs w:val="16"/>
              </w:rPr>
              <w:t xml:space="preserve"> </w:t>
            </w:r>
            <w:r w:rsidRPr="00B81C1C">
              <w:rPr>
                <w:rFonts w:eastAsia="Arial" w:cs="Arial"/>
                <w:w w:val="85"/>
                <w:sz w:val="16"/>
                <w:szCs w:val="16"/>
              </w:rPr>
              <w:t>word</w:t>
            </w:r>
          </w:p>
          <w:p w14:paraId="520BC7BF" w14:textId="77777777" w:rsidR="00B81C1C" w:rsidRPr="00B81C1C" w:rsidRDefault="00B81C1C" w:rsidP="00B61CAF">
            <w:pPr>
              <w:widowControl w:val="0"/>
              <w:numPr>
                <w:ilvl w:val="0"/>
                <w:numId w:val="228"/>
              </w:numPr>
              <w:tabs>
                <w:tab w:val="left" w:pos="222"/>
              </w:tabs>
              <w:spacing w:before="37"/>
              <w:jc w:val="left"/>
              <w:rPr>
                <w:rFonts w:eastAsia="Arial" w:cs="Arial"/>
                <w:sz w:val="16"/>
                <w:szCs w:val="16"/>
              </w:rPr>
            </w:pPr>
            <w:r w:rsidRPr="00B81C1C">
              <w:rPr>
                <w:rFonts w:eastAsia="Arial" w:cs="Arial"/>
                <w:w w:val="85"/>
                <w:sz w:val="16"/>
                <w:szCs w:val="16"/>
              </w:rPr>
              <w:t>Is</w:t>
            </w:r>
            <w:r w:rsidRPr="00B81C1C">
              <w:rPr>
                <w:rFonts w:eastAsia="Arial" w:cs="Arial"/>
                <w:spacing w:val="-2"/>
                <w:w w:val="85"/>
                <w:sz w:val="16"/>
                <w:szCs w:val="16"/>
              </w:rPr>
              <w:t xml:space="preserve"> </w:t>
            </w:r>
            <w:r w:rsidRPr="00B81C1C">
              <w:rPr>
                <w:rFonts w:eastAsia="Arial" w:cs="Arial"/>
                <w:w w:val="85"/>
                <w:sz w:val="16"/>
                <w:szCs w:val="16"/>
              </w:rPr>
              <w:t>blank</w:t>
            </w:r>
          </w:p>
          <w:p w14:paraId="28FAC2F4" w14:textId="77777777" w:rsidR="00B81C1C" w:rsidRPr="00B81C1C" w:rsidRDefault="00B81C1C" w:rsidP="00B61CAF">
            <w:pPr>
              <w:widowControl w:val="0"/>
              <w:numPr>
                <w:ilvl w:val="0"/>
                <w:numId w:val="228"/>
              </w:numPr>
              <w:tabs>
                <w:tab w:val="left" w:pos="222"/>
              </w:tabs>
              <w:spacing w:before="39"/>
              <w:jc w:val="left"/>
              <w:rPr>
                <w:rFonts w:eastAsia="Arial" w:cs="Arial"/>
                <w:sz w:val="16"/>
                <w:szCs w:val="16"/>
              </w:rPr>
            </w:pPr>
            <w:r w:rsidRPr="00B81C1C">
              <w:rPr>
                <w:rFonts w:eastAsia="Arial" w:cs="Arial"/>
                <w:w w:val="85"/>
                <w:sz w:val="16"/>
                <w:szCs w:val="16"/>
              </w:rPr>
              <w:t>Is in</w:t>
            </w:r>
            <w:r w:rsidRPr="00B81C1C">
              <w:rPr>
                <w:rFonts w:eastAsia="Arial" w:cs="Arial"/>
                <w:spacing w:val="-1"/>
                <w:w w:val="85"/>
                <w:sz w:val="16"/>
                <w:szCs w:val="16"/>
              </w:rPr>
              <w:t xml:space="preserve"> </w:t>
            </w:r>
            <w:r w:rsidRPr="00B81C1C">
              <w:rPr>
                <w:rFonts w:eastAsia="Arial" w:cs="Arial"/>
                <w:w w:val="85"/>
                <w:sz w:val="16"/>
                <w:szCs w:val="16"/>
              </w:rPr>
              <w:t>a language other than English</w:t>
            </w:r>
          </w:p>
          <w:p w14:paraId="3715D8F1" w14:textId="77777777" w:rsidR="00B81C1C" w:rsidRPr="00B81C1C" w:rsidRDefault="00B81C1C" w:rsidP="00B61CAF">
            <w:pPr>
              <w:widowControl w:val="0"/>
              <w:numPr>
                <w:ilvl w:val="0"/>
                <w:numId w:val="228"/>
              </w:numPr>
              <w:tabs>
                <w:tab w:val="left" w:pos="222"/>
              </w:tabs>
              <w:spacing w:before="39"/>
              <w:jc w:val="left"/>
              <w:rPr>
                <w:rFonts w:eastAsia="Arial" w:cs="Arial"/>
                <w:sz w:val="16"/>
                <w:szCs w:val="16"/>
              </w:rPr>
            </w:pPr>
            <w:r w:rsidRPr="00B81C1C">
              <w:rPr>
                <w:rFonts w:eastAsia="Arial" w:cs="Arial"/>
                <w:w w:val="85"/>
                <w:sz w:val="16"/>
                <w:szCs w:val="16"/>
              </w:rPr>
              <w:t>Is</w:t>
            </w:r>
            <w:r w:rsidRPr="00B81C1C">
              <w:rPr>
                <w:rFonts w:eastAsia="Arial" w:cs="Arial"/>
                <w:spacing w:val="14"/>
                <w:w w:val="85"/>
                <w:sz w:val="16"/>
                <w:szCs w:val="16"/>
              </w:rPr>
              <w:t xml:space="preserve"> </w:t>
            </w:r>
            <w:r w:rsidRPr="00B81C1C">
              <w:rPr>
                <w:rFonts w:eastAsia="Arial" w:cs="Arial"/>
                <w:w w:val="85"/>
                <w:sz w:val="16"/>
                <w:szCs w:val="16"/>
              </w:rPr>
              <w:t>illegible</w:t>
            </w:r>
            <w:r w:rsidRPr="00B81C1C">
              <w:rPr>
                <w:rFonts w:eastAsia="Arial" w:cs="Arial"/>
                <w:spacing w:val="15"/>
                <w:w w:val="85"/>
                <w:sz w:val="16"/>
                <w:szCs w:val="16"/>
              </w:rPr>
              <w:t xml:space="preserve"> </w:t>
            </w:r>
            <w:r w:rsidRPr="00B81C1C">
              <w:rPr>
                <w:rFonts w:eastAsia="Arial" w:cs="Arial"/>
                <w:w w:val="85"/>
                <w:sz w:val="16"/>
                <w:szCs w:val="16"/>
              </w:rPr>
              <w:t>or</w:t>
            </w:r>
            <w:r w:rsidRPr="00B81C1C">
              <w:rPr>
                <w:rFonts w:eastAsia="Arial" w:cs="Arial"/>
                <w:spacing w:val="15"/>
                <w:w w:val="85"/>
                <w:sz w:val="16"/>
                <w:szCs w:val="16"/>
              </w:rPr>
              <w:t xml:space="preserve"> </w:t>
            </w:r>
            <w:r w:rsidRPr="00B81C1C">
              <w:rPr>
                <w:rFonts w:eastAsia="Arial" w:cs="Arial"/>
                <w:w w:val="85"/>
                <w:sz w:val="16"/>
                <w:szCs w:val="16"/>
              </w:rPr>
              <w:t>unintelligible</w:t>
            </w:r>
          </w:p>
          <w:p w14:paraId="5C306845" w14:textId="77777777" w:rsidR="00B81C1C" w:rsidRPr="00B81C1C" w:rsidRDefault="00B81C1C" w:rsidP="00B61CAF">
            <w:pPr>
              <w:widowControl w:val="0"/>
              <w:numPr>
                <w:ilvl w:val="0"/>
                <w:numId w:val="228"/>
              </w:numPr>
              <w:tabs>
                <w:tab w:val="left" w:pos="222"/>
              </w:tabs>
              <w:spacing w:before="39" w:line="242" w:lineRule="auto"/>
              <w:ind w:right="546"/>
              <w:jc w:val="left"/>
              <w:rPr>
                <w:rFonts w:eastAsia="Arial" w:cs="Arial"/>
                <w:sz w:val="16"/>
                <w:szCs w:val="16"/>
              </w:rPr>
            </w:pPr>
            <w:r w:rsidRPr="00B81C1C">
              <w:rPr>
                <w:rFonts w:eastAsia="Arial" w:cs="Arial"/>
                <w:w w:val="85"/>
                <w:sz w:val="16"/>
                <w:szCs w:val="16"/>
              </w:rPr>
              <w:t>Is</w:t>
            </w:r>
            <w:r w:rsidRPr="00B81C1C">
              <w:rPr>
                <w:rFonts w:eastAsia="Arial" w:cs="Arial"/>
                <w:spacing w:val="7"/>
                <w:w w:val="85"/>
                <w:sz w:val="16"/>
                <w:szCs w:val="16"/>
              </w:rPr>
              <w:t xml:space="preserve"> </w:t>
            </w:r>
            <w:r w:rsidRPr="00B81C1C">
              <w:rPr>
                <w:rFonts w:eastAsia="Arial" w:cs="Arial"/>
                <w:w w:val="85"/>
                <w:sz w:val="16"/>
                <w:szCs w:val="16"/>
              </w:rPr>
              <w:t>spelled</w:t>
            </w:r>
            <w:r w:rsidRPr="00B81C1C">
              <w:rPr>
                <w:rFonts w:eastAsia="Arial" w:cs="Arial"/>
                <w:spacing w:val="8"/>
                <w:w w:val="85"/>
                <w:sz w:val="16"/>
                <w:szCs w:val="16"/>
              </w:rPr>
              <w:t xml:space="preserve"> </w:t>
            </w:r>
            <w:r w:rsidRPr="00B81C1C">
              <w:rPr>
                <w:rFonts w:eastAsia="Arial" w:cs="Arial"/>
                <w:w w:val="85"/>
                <w:sz w:val="16"/>
                <w:szCs w:val="16"/>
              </w:rPr>
              <w:t>incorrectly</w:t>
            </w:r>
            <w:r w:rsidRPr="00B81C1C">
              <w:rPr>
                <w:rFonts w:eastAsia="Arial" w:cs="Arial"/>
                <w:spacing w:val="8"/>
                <w:w w:val="85"/>
                <w:sz w:val="16"/>
                <w:szCs w:val="16"/>
              </w:rPr>
              <w:t xml:space="preserve"> </w:t>
            </w:r>
            <w:r w:rsidRPr="00B81C1C">
              <w:rPr>
                <w:rFonts w:eastAsia="Arial" w:cs="Arial"/>
                <w:w w:val="85"/>
                <w:sz w:val="16"/>
                <w:szCs w:val="16"/>
              </w:rPr>
              <w:t>(without</w:t>
            </w:r>
            <w:r w:rsidRPr="00B81C1C">
              <w:rPr>
                <w:rFonts w:eastAsia="Arial" w:cs="Arial"/>
                <w:spacing w:val="8"/>
                <w:w w:val="85"/>
                <w:sz w:val="16"/>
                <w:szCs w:val="16"/>
              </w:rPr>
              <w:t xml:space="preserve"> </w:t>
            </w:r>
            <w:r w:rsidRPr="00B81C1C">
              <w:rPr>
                <w:rFonts w:eastAsia="Arial" w:cs="Arial"/>
                <w:w w:val="85"/>
                <w:sz w:val="16"/>
                <w:szCs w:val="16"/>
              </w:rPr>
              <w:t>phonemic a</w:t>
            </w:r>
            <w:r w:rsidRPr="00B81C1C">
              <w:rPr>
                <w:rFonts w:eastAsia="Arial" w:cs="Arial"/>
                <w:spacing w:val="-3"/>
                <w:w w:val="85"/>
                <w:sz w:val="16"/>
                <w:szCs w:val="16"/>
              </w:rPr>
              <w:t>w</w:t>
            </w:r>
            <w:r w:rsidRPr="00B81C1C">
              <w:rPr>
                <w:rFonts w:eastAsia="Arial" w:cs="Arial"/>
                <w:w w:val="85"/>
                <w:sz w:val="16"/>
                <w:szCs w:val="16"/>
              </w:rPr>
              <w:t>areness)</w:t>
            </w:r>
          </w:p>
          <w:p w14:paraId="481D0D49" w14:textId="77777777" w:rsidR="00B81C1C" w:rsidRPr="00B81C1C" w:rsidRDefault="00B81C1C" w:rsidP="00B61CAF">
            <w:pPr>
              <w:widowControl w:val="0"/>
              <w:numPr>
                <w:ilvl w:val="0"/>
                <w:numId w:val="228"/>
              </w:numPr>
              <w:tabs>
                <w:tab w:val="left" w:pos="222"/>
              </w:tabs>
              <w:spacing w:before="37"/>
              <w:jc w:val="left"/>
              <w:rPr>
                <w:rFonts w:eastAsia="Arial" w:cs="Arial"/>
                <w:sz w:val="16"/>
                <w:szCs w:val="16"/>
              </w:rPr>
            </w:pPr>
            <w:r w:rsidRPr="00B81C1C">
              <w:rPr>
                <w:rFonts w:eastAsia="Arial" w:cs="Arial"/>
                <w:w w:val="85"/>
                <w:sz w:val="16"/>
                <w:szCs w:val="16"/>
              </w:rPr>
              <w:t>Includes upside-down</w:t>
            </w:r>
            <w:r w:rsidRPr="00B81C1C">
              <w:rPr>
                <w:rFonts w:eastAsia="Arial" w:cs="Arial"/>
                <w:spacing w:val="1"/>
                <w:w w:val="85"/>
                <w:sz w:val="16"/>
                <w:szCs w:val="16"/>
              </w:rPr>
              <w:t xml:space="preserve"> </w:t>
            </w:r>
            <w:r w:rsidRPr="00B81C1C">
              <w:rPr>
                <w:rFonts w:eastAsia="Arial" w:cs="Arial"/>
                <w:w w:val="85"/>
                <w:sz w:val="16"/>
                <w:szCs w:val="16"/>
              </w:rPr>
              <w:t>letter(s)</w:t>
            </w:r>
          </w:p>
        </w:tc>
        <w:tc>
          <w:tcPr>
            <w:tcW w:w="2882" w:type="dxa"/>
            <w:tcBorders>
              <w:top w:val="single" w:sz="7" w:space="0" w:color="231F20"/>
              <w:left w:val="single" w:sz="7" w:space="0" w:color="231F20"/>
              <w:bottom w:val="single" w:sz="7" w:space="0" w:color="231F20"/>
              <w:right w:val="single" w:sz="7" w:space="0" w:color="231F20"/>
            </w:tcBorders>
          </w:tcPr>
          <w:p w14:paraId="1D938AC7" w14:textId="77777777" w:rsidR="00B81C1C" w:rsidRPr="00B81C1C" w:rsidRDefault="00B81C1C" w:rsidP="00B61CAF">
            <w:pPr>
              <w:widowControl w:val="0"/>
              <w:numPr>
                <w:ilvl w:val="0"/>
                <w:numId w:val="227"/>
              </w:numPr>
              <w:tabs>
                <w:tab w:val="left" w:pos="222"/>
              </w:tabs>
              <w:spacing w:before="40" w:line="242" w:lineRule="auto"/>
              <w:ind w:right="215"/>
              <w:jc w:val="left"/>
              <w:rPr>
                <w:rFonts w:eastAsia="Arial" w:cs="Arial"/>
                <w:sz w:val="16"/>
                <w:szCs w:val="16"/>
              </w:rPr>
            </w:pPr>
            <w:r w:rsidRPr="00B81C1C">
              <w:rPr>
                <w:rFonts w:eastAsia="Arial" w:cs="Arial"/>
                <w:w w:val="85"/>
                <w:sz w:val="16"/>
                <w:szCs w:val="16"/>
              </w:rPr>
              <w:t>Sequences</w:t>
            </w:r>
            <w:r w:rsidRPr="00B81C1C">
              <w:rPr>
                <w:rFonts w:eastAsia="Arial" w:cs="Arial"/>
                <w:spacing w:val="-5"/>
                <w:w w:val="85"/>
                <w:sz w:val="16"/>
                <w:szCs w:val="16"/>
              </w:rPr>
              <w:t xml:space="preserve"> </w:t>
            </w:r>
            <w:r w:rsidRPr="00B81C1C">
              <w:rPr>
                <w:rFonts w:eastAsia="Arial" w:cs="Arial"/>
                <w:w w:val="85"/>
                <w:sz w:val="16"/>
                <w:szCs w:val="16"/>
              </w:rPr>
              <w:t>most</w:t>
            </w:r>
            <w:r w:rsidRPr="00B81C1C">
              <w:rPr>
                <w:rFonts w:eastAsia="Arial" w:cs="Arial"/>
                <w:spacing w:val="-4"/>
                <w:w w:val="85"/>
                <w:sz w:val="16"/>
                <w:szCs w:val="16"/>
              </w:rPr>
              <w:t xml:space="preserve"> </w:t>
            </w:r>
            <w:r w:rsidRPr="00B81C1C">
              <w:rPr>
                <w:rFonts w:eastAsia="Arial" w:cs="Arial"/>
                <w:w w:val="85"/>
                <w:sz w:val="16"/>
                <w:szCs w:val="16"/>
              </w:rPr>
              <w:t>of</w:t>
            </w:r>
            <w:r w:rsidRPr="00B81C1C">
              <w:rPr>
                <w:rFonts w:eastAsia="Arial" w:cs="Arial"/>
                <w:spacing w:val="-4"/>
                <w:w w:val="85"/>
                <w:sz w:val="16"/>
                <w:szCs w:val="16"/>
              </w:rPr>
              <w:t xml:space="preserve"> </w:t>
            </w:r>
            <w:r w:rsidRPr="00B81C1C">
              <w:rPr>
                <w:rFonts w:eastAsia="Arial" w:cs="Arial"/>
                <w:w w:val="85"/>
                <w:sz w:val="16"/>
                <w:szCs w:val="16"/>
              </w:rPr>
              <w:t>the</w:t>
            </w:r>
            <w:r w:rsidRPr="00B81C1C">
              <w:rPr>
                <w:rFonts w:eastAsia="Arial" w:cs="Arial"/>
                <w:spacing w:val="-4"/>
                <w:w w:val="85"/>
                <w:sz w:val="16"/>
                <w:szCs w:val="16"/>
              </w:rPr>
              <w:t xml:space="preserve"> </w:t>
            </w:r>
            <w:r w:rsidRPr="00B81C1C">
              <w:rPr>
                <w:rFonts w:eastAsia="Arial" w:cs="Arial"/>
                <w:w w:val="85"/>
                <w:sz w:val="16"/>
                <w:szCs w:val="16"/>
              </w:rPr>
              <w:t>letters</w:t>
            </w:r>
            <w:r w:rsidRPr="00B81C1C">
              <w:rPr>
                <w:rFonts w:eastAsia="Arial" w:cs="Arial"/>
                <w:spacing w:val="-4"/>
                <w:w w:val="85"/>
                <w:sz w:val="16"/>
                <w:szCs w:val="16"/>
              </w:rPr>
              <w:t xml:space="preserve"> </w:t>
            </w:r>
            <w:r w:rsidRPr="00B81C1C">
              <w:rPr>
                <w:rFonts w:eastAsia="Arial" w:cs="Arial"/>
                <w:w w:val="85"/>
                <w:sz w:val="16"/>
                <w:szCs w:val="16"/>
              </w:rPr>
              <w:t>needed</w:t>
            </w:r>
            <w:r w:rsidRPr="00B81C1C">
              <w:rPr>
                <w:rFonts w:eastAsia="Arial" w:cs="Arial"/>
                <w:spacing w:val="-5"/>
                <w:w w:val="85"/>
                <w:sz w:val="16"/>
                <w:szCs w:val="16"/>
              </w:rPr>
              <w:t xml:space="preserve"> </w:t>
            </w:r>
            <w:r w:rsidRPr="00B81C1C">
              <w:rPr>
                <w:rFonts w:eastAsia="Arial" w:cs="Arial"/>
                <w:w w:val="85"/>
                <w:sz w:val="16"/>
                <w:szCs w:val="16"/>
              </w:rPr>
              <w:t>to</w:t>
            </w:r>
            <w:r w:rsidRPr="00B81C1C">
              <w:rPr>
                <w:rFonts w:eastAsia="Arial" w:cs="Arial"/>
                <w:spacing w:val="-4"/>
                <w:w w:val="85"/>
                <w:sz w:val="16"/>
                <w:szCs w:val="16"/>
              </w:rPr>
              <w:t xml:space="preserve"> </w:t>
            </w:r>
            <w:r w:rsidRPr="00B81C1C">
              <w:rPr>
                <w:rFonts w:eastAsia="Arial" w:cs="Arial"/>
                <w:w w:val="85"/>
                <w:sz w:val="16"/>
                <w:szCs w:val="16"/>
              </w:rPr>
              <w:t>produce</w:t>
            </w:r>
            <w:r w:rsidRPr="00B81C1C">
              <w:rPr>
                <w:rFonts w:eastAsia="Arial" w:cs="Arial"/>
                <w:w w:val="84"/>
                <w:sz w:val="16"/>
                <w:szCs w:val="16"/>
              </w:rPr>
              <w:t xml:space="preserve"> </w:t>
            </w:r>
            <w:r w:rsidRPr="00B81C1C">
              <w:rPr>
                <w:rFonts w:eastAsia="Arial" w:cs="Arial"/>
                <w:w w:val="85"/>
                <w:sz w:val="16"/>
                <w:szCs w:val="16"/>
              </w:rPr>
              <w:t>the</w:t>
            </w:r>
            <w:r w:rsidRPr="00B81C1C">
              <w:rPr>
                <w:rFonts w:eastAsia="Arial" w:cs="Arial"/>
                <w:spacing w:val="1"/>
                <w:w w:val="85"/>
                <w:sz w:val="16"/>
                <w:szCs w:val="16"/>
              </w:rPr>
              <w:t xml:space="preserve"> </w:t>
            </w:r>
            <w:r w:rsidRPr="00B81C1C">
              <w:rPr>
                <w:rFonts w:eastAsia="Arial" w:cs="Arial"/>
                <w:w w:val="85"/>
                <w:sz w:val="16"/>
                <w:szCs w:val="16"/>
              </w:rPr>
              <w:t>recognizable</w:t>
            </w:r>
            <w:r w:rsidRPr="00B81C1C">
              <w:rPr>
                <w:rFonts w:eastAsia="Arial" w:cs="Arial"/>
                <w:spacing w:val="2"/>
                <w:w w:val="85"/>
                <w:sz w:val="16"/>
                <w:szCs w:val="16"/>
              </w:rPr>
              <w:t xml:space="preserve"> </w:t>
            </w:r>
            <w:r w:rsidRPr="00B81C1C">
              <w:rPr>
                <w:rFonts w:eastAsia="Arial" w:cs="Arial"/>
                <w:w w:val="85"/>
                <w:sz w:val="16"/>
                <w:szCs w:val="16"/>
              </w:rPr>
              <w:t>correct</w:t>
            </w:r>
            <w:r w:rsidRPr="00B81C1C">
              <w:rPr>
                <w:rFonts w:eastAsia="Arial" w:cs="Arial"/>
                <w:spacing w:val="2"/>
                <w:w w:val="85"/>
                <w:sz w:val="16"/>
                <w:szCs w:val="16"/>
              </w:rPr>
              <w:t xml:space="preserve"> </w:t>
            </w:r>
            <w:r w:rsidRPr="00B81C1C">
              <w:rPr>
                <w:rFonts w:eastAsia="Arial" w:cs="Arial"/>
                <w:w w:val="85"/>
                <w:sz w:val="16"/>
                <w:szCs w:val="16"/>
              </w:rPr>
              <w:t>word</w:t>
            </w:r>
          </w:p>
          <w:p w14:paraId="403FC54A" w14:textId="77777777" w:rsidR="00B81C1C" w:rsidRPr="00B81C1C" w:rsidRDefault="00B81C1C" w:rsidP="00B61CAF">
            <w:pPr>
              <w:widowControl w:val="0"/>
              <w:numPr>
                <w:ilvl w:val="0"/>
                <w:numId w:val="227"/>
              </w:numPr>
              <w:tabs>
                <w:tab w:val="left" w:pos="222"/>
              </w:tabs>
              <w:spacing w:before="37" w:line="242" w:lineRule="auto"/>
              <w:ind w:right="209"/>
              <w:jc w:val="left"/>
              <w:rPr>
                <w:rFonts w:eastAsia="Arial" w:cs="Arial"/>
                <w:sz w:val="16"/>
                <w:szCs w:val="16"/>
              </w:rPr>
            </w:pPr>
            <w:r w:rsidRPr="00B81C1C">
              <w:rPr>
                <w:rFonts w:eastAsia="Arial" w:cs="Arial"/>
                <w:w w:val="85"/>
                <w:sz w:val="16"/>
                <w:szCs w:val="16"/>
              </w:rPr>
              <w:t>Demonstrates</w:t>
            </w:r>
            <w:r w:rsidRPr="00B81C1C">
              <w:rPr>
                <w:rFonts w:eastAsia="Arial" w:cs="Arial"/>
                <w:spacing w:val="-9"/>
                <w:w w:val="85"/>
                <w:sz w:val="16"/>
                <w:szCs w:val="16"/>
              </w:rPr>
              <w:t xml:space="preserve"> </w:t>
            </w:r>
            <w:r w:rsidRPr="00B81C1C">
              <w:rPr>
                <w:rFonts w:eastAsia="Arial" w:cs="Arial"/>
                <w:w w:val="85"/>
                <w:sz w:val="16"/>
                <w:szCs w:val="16"/>
              </w:rPr>
              <w:t>phonemic</w:t>
            </w:r>
            <w:r w:rsidRPr="00B81C1C">
              <w:rPr>
                <w:rFonts w:eastAsia="Arial" w:cs="Arial"/>
                <w:spacing w:val="-8"/>
                <w:w w:val="85"/>
                <w:sz w:val="16"/>
                <w:szCs w:val="16"/>
              </w:rPr>
              <w:t xml:space="preserve"> </w:t>
            </w:r>
            <w:r w:rsidRPr="00B81C1C">
              <w:rPr>
                <w:rFonts w:eastAsia="Arial" w:cs="Arial"/>
                <w:w w:val="85"/>
                <w:sz w:val="16"/>
                <w:szCs w:val="16"/>
              </w:rPr>
              <w:t>a</w:t>
            </w:r>
            <w:r w:rsidRPr="00B81C1C">
              <w:rPr>
                <w:rFonts w:eastAsia="Arial" w:cs="Arial"/>
                <w:spacing w:val="-3"/>
                <w:w w:val="85"/>
                <w:sz w:val="16"/>
                <w:szCs w:val="16"/>
              </w:rPr>
              <w:t>w</w:t>
            </w:r>
            <w:r w:rsidRPr="00B81C1C">
              <w:rPr>
                <w:rFonts w:eastAsia="Arial" w:cs="Arial"/>
                <w:w w:val="85"/>
                <w:sz w:val="16"/>
                <w:szCs w:val="16"/>
              </w:rPr>
              <w:t>areness</w:t>
            </w:r>
            <w:r w:rsidRPr="00B81C1C">
              <w:rPr>
                <w:rFonts w:eastAsia="Arial" w:cs="Arial"/>
                <w:spacing w:val="-8"/>
                <w:w w:val="85"/>
                <w:sz w:val="16"/>
                <w:szCs w:val="16"/>
              </w:rPr>
              <w:t xml:space="preserve"> </w:t>
            </w:r>
            <w:r w:rsidRPr="00B81C1C">
              <w:rPr>
                <w:rFonts w:eastAsia="Arial" w:cs="Arial"/>
                <w:w w:val="85"/>
                <w:sz w:val="16"/>
                <w:szCs w:val="16"/>
              </w:rPr>
              <w:t>by</w:t>
            </w:r>
            <w:r w:rsidRPr="00B81C1C">
              <w:rPr>
                <w:rFonts w:eastAsia="Arial" w:cs="Arial"/>
                <w:spacing w:val="-9"/>
                <w:w w:val="85"/>
                <w:sz w:val="16"/>
                <w:szCs w:val="16"/>
              </w:rPr>
              <w:t xml:space="preserve"> </w:t>
            </w:r>
            <w:r w:rsidRPr="00B81C1C">
              <w:rPr>
                <w:rFonts w:eastAsia="Arial" w:cs="Arial"/>
                <w:w w:val="85"/>
                <w:sz w:val="16"/>
                <w:szCs w:val="16"/>
              </w:rPr>
              <w:t>using grade-appropriate</w:t>
            </w:r>
            <w:r w:rsidRPr="00B81C1C">
              <w:rPr>
                <w:rFonts w:eastAsia="Arial" w:cs="Arial"/>
                <w:spacing w:val="9"/>
                <w:w w:val="85"/>
                <w:sz w:val="16"/>
                <w:szCs w:val="16"/>
              </w:rPr>
              <w:t xml:space="preserve"> </w:t>
            </w:r>
            <w:r w:rsidRPr="00B81C1C">
              <w:rPr>
                <w:rFonts w:eastAsia="Arial" w:cs="Arial"/>
                <w:w w:val="85"/>
                <w:sz w:val="16"/>
                <w:szCs w:val="16"/>
              </w:rPr>
              <w:t>spelling</w:t>
            </w:r>
            <w:r w:rsidRPr="00B81C1C">
              <w:rPr>
                <w:rFonts w:eastAsia="Arial" w:cs="Arial"/>
                <w:spacing w:val="10"/>
                <w:w w:val="85"/>
                <w:sz w:val="16"/>
                <w:szCs w:val="16"/>
              </w:rPr>
              <w:t xml:space="preserve"> </w:t>
            </w:r>
            <w:r w:rsidRPr="00B81C1C">
              <w:rPr>
                <w:rFonts w:eastAsia="Arial" w:cs="Arial"/>
                <w:w w:val="85"/>
                <w:sz w:val="16"/>
                <w:szCs w:val="16"/>
              </w:rPr>
              <w:t>(phonetic</w:t>
            </w:r>
            <w:r w:rsidRPr="00B81C1C">
              <w:rPr>
                <w:rFonts w:eastAsia="Arial" w:cs="Arial"/>
                <w:spacing w:val="10"/>
                <w:w w:val="85"/>
                <w:sz w:val="16"/>
                <w:szCs w:val="16"/>
              </w:rPr>
              <w:t xml:space="preserve"> </w:t>
            </w:r>
            <w:r w:rsidRPr="00B81C1C">
              <w:rPr>
                <w:rFonts w:eastAsia="Arial" w:cs="Arial"/>
                <w:w w:val="85"/>
                <w:sz w:val="16"/>
                <w:szCs w:val="16"/>
              </w:rPr>
              <w:t>or</w:t>
            </w:r>
            <w:r w:rsidRPr="00B81C1C">
              <w:rPr>
                <w:rFonts w:eastAsia="Arial" w:cs="Arial"/>
                <w:spacing w:val="9"/>
                <w:w w:val="85"/>
                <w:sz w:val="16"/>
                <w:szCs w:val="16"/>
              </w:rPr>
              <w:t xml:space="preserve"> </w:t>
            </w:r>
            <w:r w:rsidRPr="00B81C1C">
              <w:rPr>
                <w:rFonts w:eastAsia="Arial" w:cs="Arial"/>
                <w:w w:val="85"/>
                <w:sz w:val="16"/>
                <w:szCs w:val="16"/>
              </w:rPr>
              <w:t>inventive</w:t>
            </w:r>
            <w:r w:rsidRPr="00B81C1C">
              <w:rPr>
                <w:rFonts w:eastAsia="Arial" w:cs="Arial"/>
                <w:w w:val="87"/>
                <w:sz w:val="16"/>
                <w:szCs w:val="16"/>
              </w:rPr>
              <w:t xml:space="preserve"> </w:t>
            </w:r>
            <w:r w:rsidRPr="00B81C1C">
              <w:rPr>
                <w:rFonts w:eastAsia="Arial" w:cs="Arial"/>
                <w:w w:val="85"/>
                <w:sz w:val="16"/>
                <w:szCs w:val="16"/>
              </w:rPr>
              <w:t>spelling)</w:t>
            </w:r>
          </w:p>
          <w:p w14:paraId="69808F48" w14:textId="77777777" w:rsidR="00B81C1C" w:rsidRPr="00B81C1C" w:rsidRDefault="00B81C1C" w:rsidP="00B81C1C">
            <w:pPr>
              <w:widowControl w:val="0"/>
              <w:spacing w:before="37"/>
              <w:jc w:val="left"/>
              <w:rPr>
                <w:rFonts w:eastAsia="Arial" w:cs="Arial"/>
                <w:sz w:val="16"/>
                <w:szCs w:val="16"/>
              </w:rPr>
            </w:pPr>
            <w:r w:rsidRPr="00B81C1C">
              <w:rPr>
                <w:rFonts w:eastAsia="Arial" w:cs="Arial"/>
                <w:w w:val="90"/>
                <w:sz w:val="16"/>
                <w:szCs w:val="16"/>
              </w:rPr>
              <w:t>Is</w:t>
            </w:r>
            <w:r w:rsidRPr="00B81C1C">
              <w:rPr>
                <w:rFonts w:eastAsia="Arial" w:cs="Arial"/>
                <w:spacing w:val="-18"/>
                <w:w w:val="90"/>
                <w:sz w:val="16"/>
                <w:szCs w:val="16"/>
              </w:rPr>
              <w:t xml:space="preserve"> </w:t>
            </w:r>
            <w:r w:rsidRPr="00B81C1C">
              <w:rPr>
                <w:rFonts w:eastAsia="Arial" w:cs="Arial"/>
                <w:w w:val="90"/>
                <w:sz w:val="16"/>
                <w:szCs w:val="16"/>
              </w:rPr>
              <w:t>acceptable</w:t>
            </w:r>
            <w:r w:rsidRPr="00B81C1C">
              <w:rPr>
                <w:rFonts w:eastAsia="Arial" w:cs="Arial"/>
                <w:spacing w:val="-17"/>
                <w:w w:val="90"/>
                <w:sz w:val="16"/>
                <w:szCs w:val="16"/>
              </w:rPr>
              <w:t xml:space="preserve"> </w:t>
            </w:r>
            <w:r w:rsidRPr="00B81C1C">
              <w:rPr>
                <w:rFonts w:eastAsia="Arial" w:cs="Arial"/>
                <w:w w:val="90"/>
                <w:sz w:val="16"/>
                <w:szCs w:val="16"/>
              </w:rPr>
              <w:t>if</w:t>
            </w:r>
            <w:r w:rsidRPr="00B81C1C">
              <w:rPr>
                <w:rFonts w:eastAsia="Arial" w:cs="Arial"/>
                <w:spacing w:val="-18"/>
                <w:w w:val="90"/>
                <w:sz w:val="16"/>
                <w:szCs w:val="16"/>
              </w:rPr>
              <w:t xml:space="preserve"> </w:t>
            </w:r>
            <w:r w:rsidRPr="00B81C1C">
              <w:rPr>
                <w:rFonts w:eastAsia="Arial" w:cs="Arial"/>
                <w:w w:val="90"/>
                <w:sz w:val="16"/>
                <w:szCs w:val="16"/>
              </w:rPr>
              <w:t>it:</w:t>
            </w:r>
          </w:p>
          <w:p w14:paraId="0405B07A" w14:textId="77777777" w:rsidR="00B81C1C" w:rsidRPr="00B81C1C" w:rsidRDefault="00B81C1C" w:rsidP="00B61CAF">
            <w:pPr>
              <w:widowControl w:val="0"/>
              <w:numPr>
                <w:ilvl w:val="0"/>
                <w:numId w:val="227"/>
              </w:numPr>
              <w:tabs>
                <w:tab w:val="left" w:pos="222"/>
              </w:tabs>
              <w:spacing w:before="39"/>
              <w:jc w:val="left"/>
              <w:rPr>
                <w:rFonts w:eastAsia="Arial" w:cs="Arial"/>
                <w:sz w:val="16"/>
                <w:szCs w:val="16"/>
              </w:rPr>
            </w:pPr>
            <w:r w:rsidRPr="00B81C1C">
              <w:rPr>
                <w:rFonts w:eastAsia="Arial" w:cs="Arial"/>
                <w:w w:val="85"/>
                <w:sz w:val="16"/>
                <w:szCs w:val="16"/>
              </w:rPr>
              <w:t>Includes</w:t>
            </w:r>
            <w:r w:rsidRPr="00B81C1C">
              <w:rPr>
                <w:rFonts w:eastAsia="Arial" w:cs="Arial"/>
                <w:spacing w:val="2"/>
                <w:w w:val="85"/>
                <w:sz w:val="16"/>
                <w:szCs w:val="16"/>
              </w:rPr>
              <w:t xml:space="preserve"> </w:t>
            </w:r>
            <w:r w:rsidRPr="00B81C1C">
              <w:rPr>
                <w:rFonts w:eastAsia="Arial" w:cs="Arial"/>
                <w:w w:val="85"/>
                <w:sz w:val="16"/>
                <w:szCs w:val="16"/>
              </w:rPr>
              <w:t>legible</w:t>
            </w:r>
            <w:r w:rsidRPr="00B81C1C">
              <w:rPr>
                <w:rFonts w:eastAsia="Arial" w:cs="Arial"/>
                <w:spacing w:val="3"/>
                <w:w w:val="85"/>
                <w:sz w:val="16"/>
                <w:szCs w:val="16"/>
              </w:rPr>
              <w:t xml:space="preserve"> </w:t>
            </w:r>
            <w:r w:rsidRPr="00B81C1C">
              <w:rPr>
                <w:rFonts w:eastAsia="Arial" w:cs="Arial"/>
                <w:w w:val="85"/>
                <w:sz w:val="16"/>
                <w:szCs w:val="16"/>
              </w:rPr>
              <w:t>letters</w:t>
            </w:r>
          </w:p>
          <w:p w14:paraId="694FDA56" w14:textId="77777777" w:rsidR="00B81C1C" w:rsidRPr="00B81C1C" w:rsidRDefault="00B81C1C" w:rsidP="00B61CAF">
            <w:pPr>
              <w:widowControl w:val="0"/>
              <w:numPr>
                <w:ilvl w:val="0"/>
                <w:numId w:val="227"/>
              </w:numPr>
              <w:tabs>
                <w:tab w:val="left" w:pos="222"/>
              </w:tabs>
              <w:spacing w:before="39" w:line="242" w:lineRule="auto"/>
              <w:ind w:right="135"/>
              <w:jc w:val="left"/>
              <w:rPr>
                <w:rFonts w:eastAsia="Arial" w:cs="Arial"/>
                <w:sz w:val="16"/>
                <w:szCs w:val="16"/>
              </w:rPr>
            </w:pPr>
            <w:r w:rsidRPr="00B81C1C">
              <w:rPr>
                <w:rFonts w:eastAsia="Arial" w:cs="Arial"/>
                <w:w w:val="85"/>
                <w:sz w:val="16"/>
                <w:szCs w:val="16"/>
              </w:rPr>
              <w:t>Includes</w:t>
            </w:r>
            <w:r w:rsidRPr="00B81C1C">
              <w:rPr>
                <w:rFonts w:eastAsia="Arial" w:cs="Arial"/>
                <w:spacing w:val="-4"/>
                <w:w w:val="85"/>
                <w:sz w:val="16"/>
                <w:szCs w:val="16"/>
              </w:rPr>
              <w:t xml:space="preserve"> </w:t>
            </w:r>
            <w:r w:rsidRPr="00B81C1C">
              <w:rPr>
                <w:rFonts w:eastAsia="Arial" w:cs="Arial"/>
                <w:w w:val="85"/>
                <w:sz w:val="16"/>
                <w:szCs w:val="16"/>
              </w:rPr>
              <w:t>letters</w:t>
            </w:r>
            <w:r w:rsidRPr="00B81C1C">
              <w:rPr>
                <w:rFonts w:eastAsia="Arial" w:cs="Arial"/>
                <w:spacing w:val="-3"/>
                <w:w w:val="85"/>
                <w:sz w:val="16"/>
                <w:szCs w:val="16"/>
              </w:rPr>
              <w:t xml:space="preserve"> </w:t>
            </w:r>
            <w:r w:rsidRPr="00B81C1C">
              <w:rPr>
                <w:rFonts w:eastAsia="Arial" w:cs="Arial"/>
                <w:w w:val="85"/>
                <w:sz w:val="16"/>
                <w:szCs w:val="16"/>
              </w:rPr>
              <w:t>that</w:t>
            </w:r>
            <w:r w:rsidRPr="00B81C1C">
              <w:rPr>
                <w:rFonts w:eastAsia="Arial" w:cs="Arial"/>
                <w:spacing w:val="-4"/>
                <w:w w:val="85"/>
                <w:sz w:val="16"/>
                <w:szCs w:val="16"/>
              </w:rPr>
              <w:t xml:space="preserve"> </w:t>
            </w:r>
            <w:r w:rsidRPr="00B81C1C">
              <w:rPr>
                <w:rFonts w:eastAsia="Arial" w:cs="Arial"/>
                <w:w w:val="85"/>
                <w:sz w:val="16"/>
                <w:szCs w:val="16"/>
              </w:rPr>
              <w:t>may</w:t>
            </w:r>
            <w:r w:rsidRPr="00B81C1C">
              <w:rPr>
                <w:rFonts w:eastAsia="Arial" w:cs="Arial"/>
                <w:spacing w:val="-3"/>
                <w:w w:val="85"/>
                <w:sz w:val="16"/>
                <w:szCs w:val="16"/>
              </w:rPr>
              <w:t xml:space="preserve"> </w:t>
            </w:r>
            <w:r w:rsidRPr="00B81C1C">
              <w:rPr>
                <w:rFonts w:eastAsia="Arial" w:cs="Arial"/>
                <w:w w:val="85"/>
                <w:sz w:val="16"/>
                <w:szCs w:val="16"/>
              </w:rPr>
              <w:t>be</w:t>
            </w:r>
            <w:r w:rsidRPr="00B81C1C">
              <w:rPr>
                <w:rFonts w:eastAsia="Arial" w:cs="Arial"/>
                <w:spacing w:val="-3"/>
                <w:w w:val="85"/>
                <w:sz w:val="16"/>
                <w:szCs w:val="16"/>
              </w:rPr>
              <w:t xml:space="preserve"> </w:t>
            </w:r>
            <w:r w:rsidRPr="00B81C1C">
              <w:rPr>
                <w:rFonts w:eastAsia="Arial" w:cs="Arial"/>
                <w:w w:val="85"/>
                <w:sz w:val="16"/>
                <w:szCs w:val="16"/>
              </w:rPr>
              <w:t>uppercas</w:t>
            </w:r>
            <w:r w:rsidRPr="00B81C1C">
              <w:rPr>
                <w:rFonts w:eastAsia="Arial" w:cs="Arial"/>
                <w:spacing w:val="-7"/>
                <w:w w:val="85"/>
                <w:sz w:val="16"/>
                <w:szCs w:val="16"/>
              </w:rPr>
              <w:t>e</w:t>
            </w:r>
            <w:r w:rsidRPr="00B81C1C">
              <w:rPr>
                <w:rFonts w:eastAsia="Arial" w:cs="Arial"/>
                <w:w w:val="85"/>
                <w:sz w:val="16"/>
                <w:szCs w:val="16"/>
              </w:rPr>
              <w:t>,</w:t>
            </w:r>
            <w:r w:rsidRPr="00B81C1C">
              <w:rPr>
                <w:rFonts w:eastAsia="Arial" w:cs="Arial"/>
                <w:spacing w:val="-8"/>
                <w:w w:val="85"/>
                <w:sz w:val="16"/>
                <w:szCs w:val="16"/>
              </w:rPr>
              <w:t xml:space="preserve"> </w:t>
            </w:r>
            <w:r w:rsidRPr="00B81C1C">
              <w:rPr>
                <w:rFonts w:eastAsia="Arial" w:cs="Arial"/>
                <w:w w:val="85"/>
                <w:sz w:val="16"/>
                <w:szCs w:val="16"/>
              </w:rPr>
              <w:t>lowercas</w:t>
            </w:r>
            <w:r w:rsidRPr="00B81C1C">
              <w:rPr>
                <w:rFonts w:eastAsia="Arial" w:cs="Arial"/>
                <w:spacing w:val="-7"/>
                <w:w w:val="85"/>
                <w:sz w:val="16"/>
                <w:szCs w:val="16"/>
              </w:rPr>
              <w:t>e</w:t>
            </w:r>
            <w:r w:rsidRPr="00B81C1C">
              <w:rPr>
                <w:rFonts w:eastAsia="Arial" w:cs="Arial"/>
                <w:w w:val="85"/>
                <w:sz w:val="16"/>
                <w:szCs w:val="16"/>
              </w:rPr>
              <w:t>,</w:t>
            </w:r>
            <w:r w:rsidRPr="00B81C1C">
              <w:rPr>
                <w:rFonts w:eastAsia="Arial" w:cs="Arial"/>
                <w:w w:val="86"/>
                <w:sz w:val="16"/>
                <w:szCs w:val="16"/>
              </w:rPr>
              <w:t xml:space="preserve"> </w:t>
            </w:r>
            <w:r w:rsidRPr="00B81C1C">
              <w:rPr>
                <w:rFonts w:eastAsia="Arial" w:cs="Arial"/>
                <w:w w:val="85"/>
                <w:sz w:val="16"/>
                <w:szCs w:val="16"/>
              </w:rPr>
              <w:t>or</w:t>
            </w:r>
            <w:r w:rsidRPr="00B81C1C">
              <w:rPr>
                <w:rFonts w:eastAsia="Arial" w:cs="Arial"/>
                <w:spacing w:val="14"/>
                <w:w w:val="85"/>
                <w:sz w:val="16"/>
                <w:szCs w:val="16"/>
              </w:rPr>
              <w:t xml:space="preserve"> </w:t>
            </w:r>
            <w:r w:rsidRPr="00B81C1C">
              <w:rPr>
                <w:rFonts w:eastAsia="Arial" w:cs="Arial"/>
                <w:w w:val="85"/>
                <w:sz w:val="16"/>
                <w:szCs w:val="16"/>
              </w:rPr>
              <w:t>both</w:t>
            </w:r>
          </w:p>
          <w:p w14:paraId="377800EA" w14:textId="77777777" w:rsidR="00B81C1C" w:rsidRPr="00B81C1C" w:rsidRDefault="00B81C1C" w:rsidP="00B61CAF">
            <w:pPr>
              <w:widowControl w:val="0"/>
              <w:numPr>
                <w:ilvl w:val="0"/>
                <w:numId w:val="227"/>
              </w:numPr>
              <w:tabs>
                <w:tab w:val="left" w:pos="222"/>
              </w:tabs>
              <w:spacing w:before="37"/>
              <w:jc w:val="left"/>
              <w:rPr>
                <w:rFonts w:eastAsia="Arial" w:cs="Arial"/>
                <w:sz w:val="16"/>
                <w:szCs w:val="16"/>
              </w:rPr>
            </w:pPr>
            <w:r w:rsidRPr="00B81C1C">
              <w:rPr>
                <w:rFonts w:eastAsia="Arial" w:cs="Arial"/>
                <w:w w:val="80"/>
                <w:sz w:val="16"/>
                <w:szCs w:val="16"/>
              </w:rPr>
              <w:t>Is</w:t>
            </w:r>
            <w:r w:rsidRPr="00B81C1C">
              <w:rPr>
                <w:rFonts w:eastAsia="Arial" w:cs="Arial"/>
                <w:spacing w:val="14"/>
                <w:w w:val="80"/>
                <w:sz w:val="16"/>
                <w:szCs w:val="16"/>
              </w:rPr>
              <w:t xml:space="preserve"> </w:t>
            </w:r>
            <w:r w:rsidRPr="00B81C1C">
              <w:rPr>
                <w:rFonts w:eastAsia="Arial" w:cs="Arial"/>
                <w:w w:val="80"/>
                <w:sz w:val="16"/>
                <w:szCs w:val="16"/>
              </w:rPr>
              <w:t>cursive</w:t>
            </w:r>
          </w:p>
          <w:p w14:paraId="11C7EB86" w14:textId="77777777" w:rsidR="00B81C1C" w:rsidRPr="00B81C1C" w:rsidRDefault="00B81C1C" w:rsidP="00B61CAF">
            <w:pPr>
              <w:widowControl w:val="0"/>
              <w:numPr>
                <w:ilvl w:val="0"/>
                <w:numId w:val="227"/>
              </w:numPr>
              <w:tabs>
                <w:tab w:val="left" w:pos="222"/>
              </w:tabs>
              <w:spacing w:before="39"/>
              <w:jc w:val="left"/>
              <w:rPr>
                <w:rFonts w:eastAsia="Arial" w:cs="Arial"/>
                <w:sz w:val="16"/>
                <w:szCs w:val="16"/>
              </w:rPr>
            </w:pPr>
            <w:r w:rsidRPr="00B81C1C">
              <w:rPr>
                <w:rFonts w:eastAsia="Arial" w:cs="Arial"/>
                <w:w w:val="85"/>
                <w:sz w:val="16"/>
                <w:szCs w:val="16"/>
              </w:rPr>
              <w:t>Includes back</w:t>
            </w:r>
            <w:r w:rsidRPr="00B81C1C">
              <w:rPr>
                <w:rFonts w:eastAsia="Arial" w:cs="Arial"/>
                <w:spacing w:val="-3"/>
                <w:w w:val="85"/>
                <w:sz w:val="16"/>
                <w:szCs w:val="16"/>
              </w:rPr>
              <w:t>w</w:t>
            </w:r>
            <w:r w:rsidRPr="00B81C1C">
              <w:rPr>
                <w:rFonts w:eastAsia="Arial" w:cs="Arial"/>
                <w:w w:val="85"/>
                <w:sz w:val="16"/>
                <w:szCs w:val="16"/>
              </w:rPr>
              <w:t>ard letters</w:t>
            </w:r>
          </w:p>
        </w:tc>
        <w:tc>
          <w:tcPr>
            <w:tcW w:w="2883" w:type="dxa"/>
            <w:tcBorders>
              <w:top w:val="single" w:sz="7" w:space="0" w:color="231F20"/>
              <w:left w:val="single" w:sz="7" w:space="0" w:color="231F20"/>
              <w:bottom w:val="single" w:sz="7" w:space="0" w:color="231F20"/>
              <w:right w:val="single" w:sz="7" w:space="0" w:color="231F20"/>
            </w:tcBorders>
          </w:tcPr>
          <w:p w14:paraId="3DA33757" w14:textId="77777777" w:rsidR="00B81C1C" w:rsidRPr="00B81C1C" w:rsidRDefault="00B81C1C" w:rsidP="00B61CAF">
            <w:pPr>
              <w:widowControl w:val="0"/>
              <w:numPr>
                <w:ilvl w:val="0"/>
                <w:numId w:val="226"/>
              </w:numPr>
              <w:tabs>
                <w:tab w:val="left" w:pos="222"/>
              </w:tabs>
              <w:spacing w:before="40" w:line="242" w:lineRule="auto"/>
              <w:ind w:right="76"/>
              <w:jc w:val="left"/>
              <w:rPr>
                <w:rFonts w:eastAsia="Arial" w:cs="Arial"/>
                <w:sz w:val="16"/>
                <w:szCs w:val="16"/>
              </w:rPr>
            </w:pPr>
            <w:r w:rsidRPr="00B81C1C">
              <w:rPr>
                <w:rFonts w:eastAsia="Arial" w:cs="Arial"/>
                <w:w w:val="85"/>
                <w:sz w:val="16"/>
                <w:szCs w:val="16"/>
              </w:rPr>
              <w:t>Sequences</w:t>
            </w:r>
            <w:r w:rsidRPr="00B81C1C">
              <w:rPr>
                <w:rFonts w:eastAsia="Arial" w:cs="Arial"/>
                <w:spacing w:val="-6"/>
                <w:w w:val="85"/>
                <w:sz w:val="16"/>
                <w:szCs w:val="16"/>
              </w:rPr>
              <w:t xml:space="preserve"> </w:t>
            </w:r>
            <w:r w:rsidRPr="00B81C1C">
              <w:rPr>
                <w:rFonts w:eastAsia="Arial" w:cs="Arial"/>
                <w:w w:val="85"/>
                <w:sz w:val="16"/>
                <w:szCs w:val="16"/>
              </w:rPr>
              <w:t>all</w:t>
            </w:r>
            <w:r w:rsidRPr="00B81C1C">
              <w:rPr>
                <w:rFonts w:eastAsia="Arial" w:cs="Arial"/>
                <w:spacing w:val="-5"/>
                <w:w w:val="85"/>
                <w:sz w:val="16"/>
                <w:szCs w:val="16"/>
              </w:rPr>
              <w:t xml:space="preserve"> </w:t>
            </w:r>
            <w:r w:rsidRPr="00B81C1C">
              <w:rPr>
                <w:rFonts w:eastAsia="Arial" w:cs="Arial"/>
                <w:w w:val="85"/>
                <w:sz w:val="16"/>
                <w:szCs w:val="16"/>
              </w:rPr>
              <w:t>letters</w:t>
            </w:r>
            <w:r w:rsidRPr="00B81C1C">
              <w:rPr>
                <w:rFonts w:eastAsia="Arial" w:cs="Arial"/>
                <w:spacing w:val="-6"/>
                <w:w w:val="85"/>
                <w:sz w:val="16"/>
                <w:szCs w:val="16"/>
              </w:rPr>
              <w:t xml:space="preserve"> </w:t>
            </w:r>
            <w:r w:rsidRPr="00B81C1C">
              <w:rPr>
                <w:rFonts w:eastAsia="Arial" w:cs="Arial"/>
                <w:w w:val="85"/>
                <w:sz w:val="16"/>
                <w:szCs w:val="16"/>
              </w:rPr>
              <w:t>needed</w:t>
            </w:r>
            <w:r w:rsidRPr="00B81C1C">
              <w:rPr>
                <w:rFonts w:eastAsia="Arial" w:cs="Arial"/>
                <w:spacing w:val="-5"/>
                <w:w w:val="85"/>
                <w:sz w:val="16"/>
                <w:szCs w:val="16"/>
              </w:rPr>
              <w:t xml:space="preserve"> </w:t>
            </w:r>
            <w:r w:rsidRPr="00B81C1C">
              <w:rPr>
                <w:rFonts w:eastAsia="Arial" w:cs="Arial"/>
                <w:w w:val="85"/>
                <w:sz w:val="16"/>
                <w:szCs w:val="16"/>
              </w:rPr>
              <w:t>to</w:t>
            </w:r>
            <w:r w:rsidRPr="00B81C1C">
              <w:rPr>
                <w:rFonts w:eastAsia="Arial" w:cs="Arial"/>
                <w:spacing w:val="-5"/>
                <w:w w:val="85"/>
                <w:sz w:val="16"/>
                <w:szCs w:val="16"/>
              </w:rPr>
              <w:t xml:space="preserve"> </w:t>
            </w:r>
            <w:r w:rsidRPr="00B81C1C">
              <w:rPr>
                <w:rFonts w:eastAsia="Arial" w:cs="Arial"/>
                <w:w w:val="85"/>
                <w:sz w:val="16"/>
                <w:szCs w:val="16"/>
              </w:rPr>
              <w:t>produce</w:t>
            </w:r>
            <w:r w:rsidRPr="00B81C1C">
              <w:rPr>
                <w:rFonts w:eastAsia="Arial" w:cs="Arial"/>
                <w:spacing w:val="-6"/>
                <w:w w:val="85"/>
                <w:sz w:val="16"/>
                <w:szCs w:val="16"/>
              </w:rPr>
              <w:t xml:space="preserve"> </w:t>
            </w:r>
            <w:r w:rsidRPr="00B81C1C">
              <w:rPr>
                <w:rFonts w:eastAsia="Arial" w:cs="Arial"/>
                <w:w w:val="85"/>
                <w:sz w:val="16"/>
                <w:szCs w:val="16"/>
              </w:rPr>
              <w:t>the</w:t>
            </w:r>
            <w:r w:rsidRPr="00B81C1C">
              <w:rPr>
                <w:rFonts w:eastAsia="Arial" w:cs="Arial"/>
                <w:spacing w:val="-5"/>
                <w:w w:val="85"/>
                <w:sz w:val="16"/>
                <w:szCs w:val="16"/>
              </w:rPr>
              <w:t xml:space="preserve"> </w:t>
            </w:r>
            <w:r w:rsidRPr="00B81C1C">
              <w:rPr>
                <w:rFonts w:eastAsia="Arial" w:cs="Arial"/>
                <w:w w:val="85"/>
                <w:sz w:val="16"/>
                <w:szCs w:val="16"/>
              </w:rPr>
              <w:t>correct</w:t>
            </w:r>
            <w:r w:rsidRPr="00B81C1C">
              <w:rPr>
                <w:rFonts w:eastAsia="Arial" w:cs="Arial"/>
                <w:w w:val="84"/>
                <w:sz w:val="16"/>
                <w:szCs w:val="16"/>
              </w:rPr>
              <w:t xml:space="preserve"> </w:t>
            </w:r>
            <w:r w:rsidRPr="00B81C1C">
              <w:rPr>
                <w:rFonts w:eastAsia="Arial" w:cs="Arial"/>
                <w:w w:val="85"/>
                <w:sz w:val="16"/>
                <w:szCs w:val="16"/>
              </w:rPr>
              <w:t>word</w:t>
            </w:r>
          </w:p>
          <w:p w14:paraId="398EDF45" w14:textId="77777777" w:rsidR="00B81C1C" w:rsidRPr="00B81C1C" w:rsidRDefault="00B81C1C" w:rsidP="00B81C1C">
            <w:pPr>
              <w:widowControl w:val="0"/>
              <w:spacing w:before="37"/>
              <w:jc w:val="left"/>
              <w:rPr>
                <w:rFonts w:eastAsia="Arial" w:cs="Arial"/>
                <w:sz w:val="16"/>
                <w:szCs w:val="16"/>
              </w:rPr>
            </w:pPr>
            <w:r w:rsidRPr="00B81C1C">
              <w:rPr>
                <w:rFonts w:eastAsia="Arial" w:cs="Arial"/>
                <w:w w:val="90"/>
                <w:sz w:val="16"/>
                <w:szCs w:val="16"/>
              </w:rPr>
              <w:t>Is</w:t>
            </w:r>
            <w:r w:rsidRPr="00B81C1C">
              <w:rPr>
                <w:rFonts w:eastAsia="Arial" w:cs="Arial"/>
                <w:spacing w:val="-18"/>
                <w:w w:val="90"/>
                <w:sz w:val="16"/>
                <w:szCs w:val="16"/>
              </w:rPr>
              <w:t xml:space="preserve"> </w:t>
            </w:r>
            <w:r w:rsidRPr="00B81C1C">
              <w:rPr>
                <w:rFonts w:eastAsia="Arial" w:cs="Arial"/>
                <w:w w:val="90"/>
                <w:sz w:val="16"/>
                <w:szCs w:val="16"/>
              </w:rPr>
              <w:t>acceptable</w:t>
            </w:r>
            <w:r w:rsidRPr="00B81C1C">
              <w:rPr>
                <w:rFonts w:eastAsia="Arial" w:cs="Arial"/>
                <w:spacing w:val="-17"/>
                <w:w w:val="90"/>
                <w:sz w:val="16"/>
                <w:szCs w:val="16"/>
              </w:rPr>
              <w:t xml:space="preserve"> </w:t>
            </w:r>
            <w:r w:rsidRPr="00B81C1C">
              <w:rPr>
                <w:rFonts w:eastAsia="Arial" w:cs="Arial"/>
                <w:w w:val="90"/>
                <w:sz w:val="16"/>
                <w:szCs w:val="16"/>
              </w:rPr>
              <w:t>if</w:t>
            </w:r>
            <w:r w:rsidRPr="00B81C1C">
              <w:rPr>
                <w:rFonts w:eastAsia="Arial" w:cs="Arial"/>
                <w:spacing w:val="-18"/>
                <w:w w:val="90"/>
                <w:sz w:val="16"/>
                <w:szCs w:val="16"/>
              </w:rPr>
              <w:t xml:space="preserve"> </w:t>
            </w:r>
            <w:r w:rsidRPr="00B81C1C">
              <w:rPr>
                <w:rFonts w:eastAsia="Arial" w:cs="Arial"/>
                <w:w w:val="90"/>
                <w:sz w:val="16"/>
                <w:szCs w:val="16"/>
              </w:rPr>
              <w:t>it:</w:t>
            </w:r>
          </w:p>
          <w:p w14:paraId="39182BAA" w14:textId="77777777" w:rsidR="00B81C1C" w:rsidRPr="00B81C1C" w:rsidRDefault="00B81C1C" w:rsidP="00B61CAF">
            <w:pPr>
              <w:widowControl w:val="0"/>
              <w:numPr>
                <w:ilvl w:val="0"/>
                <w:numId w:val="226"/>
              </w:numPr>
              <w:tabs>
                <w:tab w:val="left" w:pos="222"/>
              </w:tabs>
              <w:spacing w:before="39"/>
              <w:jc w:val="left"/>
              <w:rPr>
                <w:rFonts w:eastAsia="Arial" w:cs="Arial"/>
                <w:sz w:val="16"/>
                <w:szCs w:val="16"/>
              </w:rPr>
            </w:pPr>
            <w:r w:rsidRPr="00B81C1C">
              <w:rPr>
                <w:rFonts w:eastAsia="Arial" w:cs="Arial"/>
                <w:w w:val="85"/>
                <w:sz w:val="16"/>
                <w:szCs w:val="16"/>
              </w:rPr>
              <w:t>Includes</w:t>
            </w:r>
            <w:r w:rsidRPr="00B81C1C">
              <w:rPr>
                <w:rFonts w:eastAsia="Arial" w:cs="Arial"/>
                <w:spacing w:val="2"/>
                <w:w w:val="85"/>
                <w:sz w:val="16"/>
                <w:szCs w:val="16"/>
              </w:rPr>
              <w:t xml:space="preserve"> </w:t>
            </w:r>
            <w:r w:rsidRPr="00B81C1C">
              <w:rPr>
                <w:rFonts w:eastAsia="Arial" w:cs="Arial"/>
                <w:w w:val="85"/>
                <w:sz w:val="16"/>
                <w:szCs w:val="16"/>
              </w:rPr>
              <w:t>legible</w:t>
            </w:r>
            <w:r w:rsidRPr="00B81C1C">
              <w:rPr>
                <w:rFonts w:eastAsia="Arial" w:cs="Arial"/>
                <w:spacing w:val="3"/>
                <w:w w:val="85"/>
                <w:sz w:val="16"/>
                <w:szCs w:val="16"/>
              </w:rPr>
              <w:t xml:space="preserve"> </w:t>
            </w:r>
            <w:r w:rsidRPr="00B81C1C">
              <w:rPr>
                <w:rFonts w:eastAsia="Arial" w:cs="Arial"/>
                <w:w w:val="85"/>
                <w:sz w:val="16"/>
                <w:szCs w:val="16"/>
              </w:rPr>
              <w:t>letters</w:t>
            </w:r>
          </w:p>
          <w:p w14:paraId="6F4FEB2D" w14:textId="77777777" w:rsidR="00B81C1C" w:rsidRPr="00B81C1C" w:rsidRDefault="00B81C1C" w:rsidP="00B61CAF">
            <w:pPr>
              <w:widowControl w:val="0"/>
              <w:numPr>
                <w:ilvl w:val="0"/>
                <w:numId w:val="226"/>
              </w:numPr>
              <w:tabs>
                <w:tab w:val="left" w:pos="222"/>
              </w:tabs>
              <w:spacing w:before="39"/>
              <w:jc w:val="left"/>
              <w:rPr>
                <w:rFonts w:eastAsia="Arial" w:cs="Arial"/>
                <w:sz w:val="16"/>
                <w:szCs w:val="16"/>
              </w:rPr>
            </w:pPr>
            <w:r w:rsidRPr="00B81C1C">
              <w:rPr>
                <w:rFonts w:eastAsia="Arial" w:cs="Arial"/>
                <w:w w:val="85"/>
                <w:sz w:val="16"/>
                <w:szCs w:val="16"/>
              </w:rPr>
              <w:t>Has</w:t>
            </w:r>
            <w:r w:rsidRPr="00B81C1C">
              <w:rPr>
                <w:rFonts w:eastAsia="Arial" w:cs="Arial"/>
                <w:spacing w:val="-7"/>
                <w:w w:val="85"/>
                <w:sz w:val="16"/>
                <w:szCs w:val="16"/>
              </w:rPr>
              <w:t xml:space="preserve"> </w:t>
            </w:r>
            <w:r w:rsidRPr="00B81C1C">
              <w:rPr>
                <w:rFonts w:eastAsia="Arial" w:cs="Arial"/>
                <w:w w:val="85"/>
                <w:sz w:val="16"/>
                <w:szCs w:val="16"/>
              </w:rPr>
              <w:t>no</w:t>
            </w:r>
            <w:r w:rsidRPr="00B81C1C">
              <w:rPr>
                <w:rFonts w:eastAsia="Arial" w:cs="Arial"/>
                <w:spacing w:val="-6"/>
                <w:w w:val="85"/>
                <w:sz w:val="16"/>
                <w:szCs w:val="16"/>
              </w:rPr>
              <w:t xml:space="preserve"> </w:t>
            </w:r>
            <w:r w:rsidRPr="00B81C1C">
              <w:rPr>
                <w:rFonts w:eastAsia="Arial" w:cs="Arial"/>
                <w:w w:val="85"/>
                <w:sz w:val="16"/>
                <w:szCs w:val="16"/>
              </w:rPr>
              <w:t>spelling</w:t>
            </w:r>
            <w:r w:rsidRPr="00B81C1C">
              <w:rPr>
                <w:rFonts w:eastAsia="Arial" w:cs="Arial"/>
                <w:spacing w:val="-7"/>
                <w:w w:val="85"/>
                <w:sz w:val="16"/>
                <w:szCs w:val="16"/>
              </w:rPr>
              <w:t xml:space="preserve"> </w:t>
            </w:r>
            <w:r w:rsidRPr="00B81C1C">
              <w:rPr>
                <w:rFonts w:eastAsia="Arial" w:cs="Arial"/>
                <w:w w:val="85"/>
                <w:sz w:val="16"/>
                <w:szCs w:val="16"/>
              </w:rPr>
              <w:t>errors</w:t>
            </w:r>
          </w:p>
          <w:p w14:paraId="67FE160E" w14:textId="77777777" w:rsidR="00B81C1C" w:rsidRPr="00B81C1C" w:rsidRDefault="00B81C1C" w:rsidP="00B61CAF">
            <w:pPr>
              <w:widowControl w:val="0"/>
              <w:numPr>
                <w:ilvl w:val="0"/>
                <w:numId w:val="226"/>
              </w:numPr>
              <w:tabs>
                <w:tab w:val="left" w:pos="222"/>
              </w:tabs>
              <w:spacing w:before="39" w:line="242" w:lineRule="auto"/>
              <w:ind w:right="135"/>
              <w:jc w:val="left"/>
              <w:rPr>
                <w:rFonts w:eastAsia="Arial" w:cs="Arial"/>
                <w:sz w:val="16"/>
                <w:szCs w:val="16"/>
              </w:rPr>
            </w:pPr>
            <w:r w:rsidRPr="00B81C1C">
              <w:rPr>
                <w:rFonts w:eastAsia="Arial" w:cs="Arial"/>
                <w:w w:val="85"/>
                <w:sz w:val="16"/>
                <w:szCs w:val="16"/>
              </w:rPr>
              <w:t>Includes</w:t>
            </w:r>
            <w:r w:rsidRPr="00B81C1C">
              <w:rPr>
                <w:rFonts w:eastAsia="Arial" w:cs="Arial"/>
                <w:spacing w:val="-4"/>
                <w:w w:val="85"/>
                <w:sz w:val="16"/>
                <w:szCs w:val="16"/>
              </w:rPr>
              <w:t xml:space="preserve"> </w:t>
            </w:r>
            <w:r w:rsidRPr="00B81C1C">
              <w:rPr>
                <w:rFonts w:eastAsia="Arial" w:cs="Arial"/>
                <w:w w:val="85"/>
                <w:sz w:val="16"/>
                <w:szCs w:val="16"/>
              </w:rPr>
              <w:t>letters</w:t>
            </w:r>
            <w:r w:rsidRPr="00B81C1C">
              <w:rPr>
                <w:rFonts w:eastAsia="Arial" w:cs="Arial"/>
                <w:spacing w:val="-3"/>
                <w:w w:val="85"/>
                <w:sz w:val="16"/>
                <w:szCs w:val="16"/>
              </w:rPr>
              <w:t xml:space="preserve"> </w:t>
            </w:r>
            <w:r w:rsidRPr="00B81C1C">
              <w:rPr>
                <w:rFonts w:eastAsia="Arial" w:cs="Arial"/>
                <w:w w:val="85"/>
                <w:sz w:val="16"/>
                <w:szCs w:val="16"/>
              </w:rPr>
              <w:t>that</w:t>
            </w:r>
            <w:r w:rsidRPr="00B81C1C">
              <w:rPr>
                <w:rFonts w:eastAsia="Arial" w:cs="Arial"/>
                <w:spacing w:val="-4"/>
                <w:w w:val="85"/>
                <w:sz w:val="16"/>
                <w:szCs w:val="16"/>
              </w:rPr>
              <w:t xml:space="preserve"> </w:t>
            </w:r>
            <w:r w:rsidRPr="00B81C1C">
              <w:rPr>
                <w:rFonts w:eastAsia="Arial" w:cs="Arial"/>
                <w:w w:val="85"/>
                <w:sz w:val="16"/>
                <w:szCs w:val="16"/>
              </w:rPr>
              <w:t>may</w:t>
            </w:r>
            <w:r w:rsidRPr="00B81C1C">
              <w:rPr>
                <w:rFonts w:eastAsia="Arial" w:cs="Arial"/>
                <w:spacing w:val="-3"/>
                <w:w w:val="85"/>
                <w:sz w:val="16"/>
                <w:szCs w:val="16"/>
              </w:rPr>
              <w:t xml:space="preserve"> </w:t>
            </w:r>
            <w:r w:rsidRPr="00B81C1C">
              <w:rPr>
                <w:rFonts w:eastAsia="Arial" w:cs="Arial"/>
                <w:w w:val="85"/>
                <w:sz w:val="16"/>
                <w:szCs w:val="16"/>
              </w:rPr>
              <w:t>be</w:t>
            </w:r>
            <w:r w:rsidRPr="00B81C1C">
              <w:rPr>
                <w:rFonts w:eastAsia="Arial" w:cs="Arial"/>
                <w:spacing w:val="-3"/>
                <w:w w:val="85"/>
                <w:sz w:val="16"/>
                <w:szCs w:val="16"/>
              </w:rPr>
              <w:t xml:space="preserve"> </w:t>
            </w:r>
            <w:r w:rsidRPr="00B81C1C">
              <w:rPr>
                <w:rFonts w:eastAsia="Arial" w:cs="Arial"/>
                <w:w w:val="85"/>
                <w:sz w:val="16"/>
                <w:szCs w:val="16"/>
              </w:rPr>
              <w:t>uppercas</w:t>
            </w:r>
            <w:r w:rsidRPr="00B81C1C">
              <w:rPr>
                <w:rFonts w:eastAsia="Arial" w:cs="Arial"/>
                <w:spacing w:val="-7"/>
                <w:w w:val="85"/>
                <w:sz w:val="16"/>
                <w:szCs w:val="16"/>
              </w:rPr>
              <w:t>e</w:t>
            </w:r>
            <w:r w:rsidRPr="00B81C1C">
              <w:rPr>
                <w:rFonts w:eastAsia="Arial" w:cs="Arial"/>
                <w:w w:val="85"/>
                <w:sz w:val="16"/>
                <w:szCs w:val="16"/>
              </w:rPr>
              <w:t>,</w:t>
            </w:r>
            <w:r w:rsidRPr="00B81C1C">
              <w:rPr>
                <w:rFonts w:eastAsia="Arial" w:cs="Arial"/>
                <w:spacing w:val="-8"/>
                <w:w w:val="85"/>
                <w:sz w:val="16"/>
                <w:szCs w:val="16"/>
              </w:rPr>
              <w:t xml:space="preserve"> </w:t>
            </w:r>
            <w:r w:rsidRPr="00B81C1C">
              <w:rPr>
                <w:rFonts w:eastAsia="Arial" w:cs="Arial"/>
                <w:w w:val="85"/>
                <w:sz w:val="16"/>
                <w:szCs w:val="16"/>
              </w:rPr>
              <w:t>lowercas</w:t>
            </w:r>
            <w:r w:rsidRPr="00B81C1C">
              <w:rPr>
                <w:rFonts w:eastAsia="Arial" w:cs="Arial"/>
                <w:spacing w:val="-7"/>
                <w:w w:val="85"/>
                <w:sz w:val="16"/>
                <w:szCs w:val="16"/>
              </w:rPr>
              <w:t>e</w:t>
            </w:r>
            <w:r w:rsidRPr="00B81C1C">
              <w:rPr>
                <w:rFonts w:eastAsia="Arial" w:cs="Arial"/>
                <w:w w:val="85"/>
                <w:sz w:val="16"/>
                <w:szCs w:val="16"/>
              </w:rPr>
              <w:t>,</w:t>
            </w:r>
            <w:r w:rsidRPr="00B81C1C">
              <w:rPr>
                <w:rFonts w:eastAsia="Arial" w:cs="Arial"/>
                <w:w w:val="86"/>
                <w:sz w:val="16"/>
                <w:szCs w:val="16"/>
              </w:rPr>
              <w:t xml:space="preserve"> </w:t>
            </w:r>
            <w:r w:rsidRPr="00B81C1C">
              <w:rPr>
                <w:rFonts w:eastAsia="Arial" w:cs="Arial"/>
                <w:w w:val="85"/>
                <w:sz w:val="16"/>
                <w:szCs w:val="16"/>
              </w:rPr>
              <w:t>or</w:t>
            </w:r>
            <w:r w:rsidRPr="00B81C1C">
              <w:rPr>
                <w:rFonts w:eastAsia="Arial" w:cs="Arial"/>
                <w:spacing w:val="14"/>
                <w:w w:val="85"/>
                <w:sz w:val="16"/>
                <w:szCs w:val="16"/>
              </w:rPr>
              <w:t xml:space="preserve"> </w:t>
            </w:r>
            <w:r w:rsidRPr="00B81C1C">
              <w:rPr>
                <w:rFonts w:eastAsia="Arial" w:cs="Arial"/>
                <w:w w:val="85"/>
                <w:sz w:val="16"/>
                <w:szCs w:val="16"/>
              </w:rPr>
              <w:t>both</w:t>
            </w:r>
          </w:p>
          <w:p w14:paraId="19A108E8" w14:textId="77777777" w:rsidR="00B81C1C" w:rsidRPr="00B81C1C" w:rsidRDefault="00B81C1C" w:rsidP="00B61CAF">
            <w:pPr>
              <w:widowControl w:val="0"/>
              <w:numPr>
                <w:ilvl w:val="0"/>
                <w:numId w:val="226"/>
              </w:numPr>
              <w:tabs>
                <w:tab w:val="left" w:pos="222"/>
              </w:tabs>
              <w:spacing w:before="37"/>
              <w:jc w:val="left"/>
              <w:rPr>
                <w:rFonts w:eastAsia="Arial" w:cs="Arial"/>
                <w:sz w:val="16"/>
                <w:szCs w:val="16"/>
              </w:rPr>
            </w:pPr>
            <w:r w:rsidRPr="00B81C1C">
              <w:rPr>
                <w:rFonts w:eastAsia="Arial" w:cs="Arial"/>
                <w:w w:val="80"/>
                <w:sz w:val="16"/>
                <w:szCs w:val="16"/>
              </w:rPr>
              <w:t>Is</w:t>
            </w:r>
            <w:r w:rsidRPr="00B81C1C">
              <w:rPr>
                <w:rFonts w:eastAsia="Arial" w:cs="Arial"/>
                <w:spacing w:val="14"/>
                <w:w w:val="80"/>
                <w:sz w:val="16"/>
                <w:szCs w:val="16"/>
              </w:rPr>
              <w:t xml:space="preserve"> </w:t>
            </w:r>
            <w:r w:rsidRPr="00B81C1C">
              <w:rPr>
                <w:rFonts w:eastAsia="Arial" w:cs="Arial"/>
                <w:w w:val="80"/>
                <w:sz w:val="16"/>
                <w:szCs w:val="16"/>
              </w:rPr>
              <w:t>cursive</w:t>
            </w:r>
          </w:p>
          <w:p w14:paraId="51DF5C62" w14:textId="77777777" w:rsidR="00B81C1C" w:rsidRPr="00B81C1C" w:rsidRDefault="00B81C1C" w:rsidP="00B61CAF">
            <w:pPr>
              <w:widowControl w:val="0"/>
              <w:numPr>
                <w:ilvl w:val="0"/>
                <w:numId w:val="226"/>
              </w:numPr>
              <w:tabs>
                <w:tab w:val="left" w:pos="222"/>
              </w:tabs>
              <w:spacing w:before="39" w:line="242" w:lineRule="auto"/>
              <w:ind w:right="188"/>
              <w:jc w:val="left"/>
              <w:rPr>
                <w:rFonts w:eastAsia="Arial" w:cs="Arial"/>
                <w:sz w:val="16"/>
                <w:szCs w:val="16"/>
              </w:rPr>
            </w:pPr>
            <w:r w:rsidRPr="00B81C1C">
              <w:rPr>
                <w:rFonts w:eastAsia="Arial" w:cs="Arial"/>
                <w:w w:val="85"/>
                <w:sz w:val="16"/>
                <w:szCs w:val="16"/>
              </w:rPr>
              <w:t>Includes</w:t>
            </w:r>
            <w:r w:rsidRPr="00B81C1C">
              <w:rPr>
                <w:rFonts w:eastAsia="Arial" w:cs="Arial"/>
                <w:spacing w:val="-3"/>
                <w:w w:val="85"/>
                <w:sz w:val="16"/>
                <w:szCs w:val="16"/>
              </w:rPr>
              <w:t xml:space="preserve"> </w:t>
            </w:r>
            <w:r w:rsidRPr="00B81C1C">
              <w:rPr>
                <w:rFonts w:eastAsia="Arial" w:cs="Arial"/>
                <w:w w:val="85"/>
                <w:sz w:val="16"/>
                <w:szCs w:val="16"/>
              </w:rPr>
              <w:t>back</w:t>
            </w:r>
            <w:r w:rsidRPr="00B81C1C">
              <w:rPr>
                <w:rFonts w:eastAsia="Arial" w:cs="Arial"/>
                <w:spacing w:val="-3"/>
                <w:w w:val="85"/>
                <w:sz w:val="16"/>
                <w:szCs w:val="16"/>
              </w:rPr>
              <w:t>w</w:t>
            </w:r>
            <w:r w:rsidRPr="00B81C1C">
              <w:rPr>
                <w:rFonts w:eastAsia="Arial" w:cs="Arial"/>
                <w:w w:val="85"/>
                <w:sz w:val="16"/>
                <w:szCs w:val="16"/>
              </w:rPr>
              <w:t>ard</w:t>
            </w:r>
            <w:r w:rsidRPr="00B81C1C">
              <w:rPr>
                <w:rFonts w:eastAsia="Arial" w:cs="Arial"/>
                <w:spacing w:val="-2"/>
                <w:w w:val="85"/>
                <w:sz w:val="16"/>
                <w:szCs w:val="16"/>
              </w:rPr>
              <w:t xml:space="preserve"> </w:t>
            </w:r>
            <w:r w:rsidRPr="00B81C1C">
              <w:rPr>
                <w:rFonts w:eastAsia="Arial" w:cs="Arial"/>
                <w:w w:val="85"/>
                <w:sz w:val="16"/>
                <w:szCs w:val="16"/>
              </w:rPr>
              <w:t>letters</w:t>
            </w:r>
            <w:r w:rsidRPr="00B81C1C">
              <w:rPr>
                <w:rFonts w:eastAsia="Arial" w:cs="Arial"/>
                <w:spacing w:val="-3"/>
                <w:w w:val="85"/>
                <w:sz w:val="16"/>
                <w:szCs w:val="16"/>
              </w:rPr>
              <w:t xml:space="preserve"> </w:t>
            </w:r>
            <w:r w:rsidRPr="00B81C1C">
              <w:rPr>
                <w:rFonts w:eastAsia="Arial" w:cs="Arial"/>
                <w:w w:val="85"/>
                <w:sz w:val="16"/>
                <w:szCs w:val="16"/>
              </w:rPr>
              <w:t>(so</w:t>
            </w:r>
            <w:r w:rsidRPr="00B81C1C">
              <w:rPr>
                <w:rFonts w:eastAsia="Arial" w:cs="Arial"/>
                <w:spacing w:val="-2"/>
                <w:w w:val="85"/>
                <w:sz w:val="16"/>
                <w:szCs w:val="16"/>
              </w:rPr>
              <w:t xml:space="preserve"> </w:t>
            </w:r>
            <w:r w:rsidRPr="00B81C1C">
              <w:rPr>
                <w:rFonts w:eastAsia="Arial" w:cs="Arial"/>
                <w:w w:val="85"/>
                <w:sz w:val="16"/>
                <w:szCs w:val="16"/>
              </w:rPr>
              <w:t>long</w:t>
            </w:r>
            <w:r w:rsidRPr="00B81C1C">
              <w:rPr>
                <w:rFonts w:eastAsia="Arial" w:cs="Arial"/>
                <w:spacing w:val="-3"/>
                <w:w w:val="85"/>
                <w:sz w:val="16"/>
                <w:szCs w:val="16"/>
              </w:rPr>
              <w:t xml:space="preserve"> </w:t>
            </w:r>
            <w:r w:rsidRPr="00B81C1C">
              <w:rPr>
                <w:rFonts w:eastAsia="Arial" w:cs="Arial"/>
                <w:w w:val="85"/>
                <w:sz w:val="16"/>
                <w:szCs w:val="16"/>
              </w:rPr>
              <w:t>as</w:t>
            </w:r>
            <w:r w:rsidRPr="00B81C1C">
              <w:rPr>
                <w:rFonts w:eastAsia="Arial" w:cs="Arial"/>
                <w:spacing w:val="-2"/>
                <w:w w:val="85"/>
                <w:sz w:val="16"/>
                <w:szCs w:val="16"/>
              </w:rPr>
              <w:t xml:space="preserve"> </w:t>
            </w:r>
            <w:r w:rsidRPr="00B81C1C">
              <w:rPr>
                <w:rFonts w:eastAsia="Arial" w:cs="Arial"/>
                <w:w w:val="85"/>
                <w:sz w:val="16"/>
                <w:szCs w:val="16"/>
              </w:rPr>
              <w:t>the</w:t>
            </w:r>
            <w:r w:rsidRPr="00B81C1C">
              <w:rPr>
                <w:rFonts w:eastAsia="Arial" w:cs="Arial"/>
                <w:spacing w:val="-3"/>
                <w:w w:val="85"/>
                <w:sz w:val="16"/>
                <w:szCs w:val="16"/>
              </w:rPr>
              <w:t xml:space="preserve"> </w:t>
            </w:r>
            <w:r w:rsidRPr="00B81C1C">
              <w:rPr>
                <w:rFonts w:eastAsia="Arial" w:cs="Arial"/>
                <w:w w:val="85"/>
                <w:sz w:val="16"/>
                <w:szCs w:val="16"/>
              </w:rPr>
              <w:t>reversal</w:t>
            </w:r>
            <w:r w:rsidRPr="00B81C1C">
              <w:rPr>
                <w:rFonts w:eastAsia="Arial" w:cs="Arial"/>
                <w:w w:val="83"/>
                <w:sz w:val="16"/>
                <w:szCs w:val="16"/>
              </w:rPr>
              <w:t xml:space="preserve"> </w:t>
            </w:r>
            <w:r w:rsidRPr="00B81C1C">
              <w:rPr>
                <w:rFonts w:eastAsia="Arial" w:cs="Arial"/>
                <w:w w:val="85"/>
                <w:sz w:val="16"/>
                <w:szCs w:val="16"/>
              </w:rPr>
              <w:t>does</w:t>
            </w:r>
            <w:r w:rsidRPr="00B81C1C">
              <w:rPr>
                <w:rFonts w:eastAsia="Arial" w:cs="Arial"/>
                <w:spacing w:val="6"/>
                <w:w w:val="85"/>
                <w:sz w:val="16"/>
                <w:szCs w:val="16"/>
              </w:rPr>
              <w:t xml:space="preserve"> </w:t>
            </w:r>
            <w:r w:rsidRPr="00B81C1C">
              <w:rPr>
                <w:rFonts w:eastAsia="Arial" w:cs="Arial"/>
                <w:w w:val="85"/>
                <w:sz w:val="16"/>
                <w:szCs w:val="16"/>
              </w:rPr>
              <w:t>not</w:t>
            </w:r>
            <w:r w:rsidRPr="00B81C1C">
              <w:rPr>
                <w:rFonts w:eastAsia="Arial" w:cs="Arial"/>
                <w:spacing w:val="7"/>
                <w:w w:val="85"/>
                <w:sz w:val="16"/>
                <w:szCs w:val="16"/>
              </w:rPr>
              <w:t xml:space="preserve"> </w:t>
            </w:r>
            <w:r w:rsidRPr="00B81C1C">
              <w:rPr>
                <w:rFonts w:eastAsia="Arial" w:cs="Arial"/>
                <w:w w:val="85"/>
                <w:sz w:val="16"/>
                <w:szCs w:val="16"/>
              </w:rPr>
              <w:t>change</w:t>
            </w:r>
            <w:r w:rsidRPr="00B81C1C">
              <w:rPr>
                <w:rFonts w:eastAsia="Arial" w:cs="Arial"/>
                <w:spacing w:val="7"/>
                <w:w w:val="85"/>
                <w:sz w:val="16"/>
                <w:szCs w:val="16"/>
              </w:rPr>
              <w:t xml:space="preserve"> </w:t>
            </w:r>
            <w:r w:rsidRPr="00B81C1C">
              <w:rPr>
                <w:rFonts w:eastAsia="Arial" w:cs="Arial"/>
                <w:w w:val="85"/>
                <w:sz w:val="16"/>
                <w:szCs w:val="16"/>
              </w:rPr>
              <w:t>them</w:t>
            </w:r>
            <w:r w:rsidRPr="00B81C1C">
              <w:rPr>
                <w:rFonts w:eastAsia="Arial" w:cs="Arial"/>
                <w:spacing w:val="7"/>
                <w:w w:val="85"/>
                <w:sz w:val="16"/>
                <w:szCs w:val="16"/>
              </w:rPr>
              <w:t xml:space="preserve"> </w:t>
            </w:r>
            <w:r w:rsidRPr="00B81C1C">
              <w:rPr>
                <w:rFonts w:eastAsia="Arial" w:cs="Arial"/>
                <w:w w:val="85"/>
                <w:sz w:val="16"/>
                <w:szCs w:val="16"/>
              </w:rPr>
              <w:t>into</w:t>
            </w:r>
            <w:r w:rsidRPr="00B81C1C">
              <w:rPr>
                <w:rFonts w:eastAsia="Arial" w:cs="Arial"/>
                <w:spacing w:val="7"/>
                <w:w w:val="85"/>
                <w:sz w:val="16"/>
                <w:szCs w:val="16"/>
              </w:rPr>
              <w:t xml:space="preserve"> </w:t>
            </w:r>
            <w:r w:rsidRPr="00B81C1C">
              <w:rPr>
                <w:rFonts w:eastAsia="Arial" w:cs="Arial"/>
                <w:w w:val="85"/>
                <w:sz w:val="16"/>
                <w:szCs w:val="16"/>
              </w:rPr>
              <w:t>different</w:t>
            </w:r>
            <w:r w:rsidRPr="00B81C1C">
              <w:rPr>
                <w:rFonts w:eastAsia="Arial" w:cs="Arial"/>
                <w:spacing w:val="7"/>
                <w:w w:val="85"/>
                <w:sz w:val="16"/>
                <w:szCs w:val="16"/>
              </w:rPr>
              <w:t xml:space="preserve"> </w:t>
            </w:r>
            <w:r w:rsidRPr="00B81C1C">
              <w:rPr>
                <w:rFonts w:eastAsia="Arial" w:cs="Arial"/>
                <w:w w:val="85"/>
                <w:sz w:val="16"/>
                <w:szCs w:val="16"/>
              </w:rPr>
              <w:t>letters)</w:t>
            </w:r>
          </w:p>
        </w:tc>
      </w:tr>
    </w:tbl>
    <w:p w14:paraId="6146591D" w14:textId="77777777" w:rsidR="00B81C1C" w:rsidRPr="00B81C1C" w:rsidRDefault="00B81C1C" w:rsidP="00B81C1C">
      <w:pPr>
        <w:widowControl w:val="0"/>
        <w:spacing w:before="6" w:line="180" w:lineRule="exact"/>
        <w:jc w:val="left"/>
        <w:rPr>
          <w:rFonts w:ascii="Calibri" w:eastAsia="Calibri" w:hAnsi="Calibri"/>
          <w:sz w:val="18"/>
          <w:szCs w:val="18"/>
        </w:rPr>
      </w:pPr>
    </w:p>
    <w:tbl>
      <w:tblPr>
        <w:tblW w:w="0" w:type="auto"/>
        <w:tblInd w:w="92" w:type="dxa"/>
        <w:tblLayout w:type="fixed"/>
        <w:tblCellMar>
          <w:left w:w="0" w:type="dxa"/>
          <w:right w:w="0" w:type="dxa"/>
        </w:tblCellMar>
        <w:tblLook w:val="01E0" w:firstRow="1" w:lastRow="1" w:firstColumn="1" w:lastColumn="1" w:noHBand="0" w:noVBand="0"/>
      </w:tblPr>
      <w:tblGrid>
        <w:gridCol w:w="1978"/>
        <w:gridCol w:w="2697"/>
        <w:gridCol w:w="2877"/>
        <w:gridCol w:w="2878"/>
      </w:tblGrid>
      <w:tr w:rsidR="00B81C1C" w:rsidRPr="00B81C1C" w14:paraId="3632B9F1" w14:textId="77777777" w:rsidTr="00B81C1C">
        <w:trPr>
          <w:trHeight w:hRule="exact" w:val="408"/>
        </w:trPr>
        <w:tc>
          <w:tcPr>
            <w:tcW w:w="10430" w:type="dxa"/>
            <w:gridSpan w:val="4"/>
            <w:tcBorders>
              <w:top w:val="single" w:sz="7" w:space="0" w:color="231F20"/>
              <w:left w:val="single" w:sz="7" w:space="0" w:color="231F20"/>
              <w:bottom w:val="single" w:sz="7" w:space="0" w:color="231F20"/>
              <w:right w:val="single" w:sz="7" w:space="0" w:color="231F20"/>
            </w:tcBorders>
            <w:shd w:val="clear" w:color="auto" w:fill="A7A9AC"/>
          </w:tcPr>
          <w:p w14:paraId="62D59144" w14:textId="77777777" w:rsidR="00B81C1C" w:rsidRPr="00B81C1C" w:rsidRDefault="00B81C1C" w:rsidP="00B81C1C">
            <w:pPr>
              <w:widowControl w:val="0"/>
              <w:spacing w:before="53"/>
              <w:jc w:val="center"/>
              <w:rPr>
                <w:rFonts w:eastAsia="Arial" w:cs="Arial"/>
                <w:sz w:val="29"/>
                <w:szCs w:val="29"/>
              </w:rPr>
            </w:pPr>
            <w:r w:rsidRPr="00B81C1C">
              <w:rPr>
                <w:rFonts w:eastAsia="Arial" w:cs="Arial"/>
                <w:b/>
                <w:bCs/>
                <w:w w:val="95"/>
                <w:sz w:val="29"/>
                <w:szCs w:val="29"/>
              </w:rPr>
              <w:t>Sentence</w:t>
            </w:r>
            <w:r w:rsidRPr="00B81C1C">
              <w:rPr>
                <w:rFonts w:eastAsia="Arial" w:cs="Arial"/>
                <w:b/>
                <w:bCs/>
                <w:spacing w:val="50"/>
                <w:w w:val="95"/>
                <w:sz w:val="29"/>
                <w:szCs w:val="29"/>
              </w:rPr>
              <w:t xml:space="preserve"> </w:t>
            </w:r>
            <w:r w:rsidRPr="00B81C1C">
              <w:rPr>
                <w:rFonts w:eastAsia="Arial" w:cs="Arial"/>
                <w:b/>
                <w:bCs/>
                <w:spacing w:val="-6"/>
                <w:w w:val="95"/>
                <w:sz w:val="29"/>
                <w:szCs w:val="29"/>
              </w:rPr>
              <w:t>W</w:t>
            </w:r>
            <w:r w:rsidRPr="00B81C1C">
              <w:rPr>
                <w:rFonts w:eastAsia="Arial" w:cs="Arial"/>
                <w:b/>
                <w:bCs/>
                <w:w w:val="95"/>
                <w:sz w:val="29"/>
                <w:szCs w:val="29"/>
              </w:rPr>
              <w:t>riting</w:t>
            </w:r>
          </w:p>
        </w:tc>
      </w:tr>
      <w:tr w:rsidR="00B81C1C" w:rsidRPr="00B81C1C" w14:paraId="3B8F0AC3" w14:textId="77777777" w:rsidTr="00B81C1C">
        <w:trPr>
          <w:trHeight w:hRule="exact" w:val="511"/>
        </w:trPr>
        <w:tc>
          <w:tcPr>
            <w:tcW w:w="1978" w:type="dxa"/>
            <w:tcBorders>
              <w:top w:val="single" w:sz="7" w:space="0" w:color="231F20"/>
              <w:left w:val="single" w:sz="7" w:space="0" w:color="231F20"/>
              <w:bottom w:val="single" w:sz="7" w:space="0" w:color="231F20"/>
              <w:right w:val="single" w:sz="7" w:space="0" w:color="231F20"/>
            </w:tcBorders>
          </w:tcPr>
          <w:p w14:paraId="53141D07" w14:textId="77777777" w:rsidR="00B81C1C" w:rsidRPr="00B81C1C" w:rsidRDefault="00B81C1C" w:rsidP="00B81C1C">
            <w:pPr>
              <w:widowControl w:val="0"/>
              <w:spacing w:before="3" w:line="160" w:lineRule="exact"/>
              <w:jc w:val="left"/>
              <w:rPr>
                <w:rFonts w:ascii="Calibri" w:eastAsia="Calibri" w:hAnsi="Calibri"/>
                <w:sz w:val="16"/>
                <w:szCs w:val="16"/>
              </w:rPr>
            </w:pPr>
          </w:p>
          <w:p w14:paraId="45AA8483" w14:textId="77777777" w:rsidR="00B81C1C" w:rsidRPr="00B81C1C" w:rsidRDefault="00B81C1C" w:rsidP="00B81C1C">
            <w:pPr>
              <w:widowControl w:val="0"/>
              <w:jc w:val="left"/>
              <w:rPr>
                <w:rFonts w:eastAsia="Arial" w:cs="Arial"/>
                <w:sz w:val="19"/>
                <w:szCs w:val="19"/>
              </w:rPr>
            </w:pPr>
            <w:r w:rsidRPr="00B81C1C">
              <w:rPr>
                <w:rFonts w:eastAsia="Arial" w:cs="Arial"/>
                <w:b/>
                <w:bCs/>
                <w:w w:val="95"/>
                <w:sz w:val="19"/>
                <w:szCs w:val="19"/>
              </w:rPr>
              <w:t>Dimension</w:t>
            </w:r>
          </w:p>
        </w:tc>
        <w:tc>
          <w:tcPr>
            <w:tcW w:w="2697" w:type="dxa"/>
            <w:tcBorders>
              <w:top w:val="single" w:sz="7" w:space="0" w:color="231F20"/>
              <w:left w:val="single" w:sz="7" w:space="0" w:color="231F20"/>
              <w:bottom w:val="single" w:sz="7" w:space="0" w:color="231F20"/>
              <w:right w:val="single" w:sz="7" w:space="0" w:color="231F20"/>
            </w:tcBorders>
            <w:shd w:val="clear" w:color="auto" w:fill="BCBEC0"/>
          </w:tcPr>
          <w:p w14:paraId="39AA6FCE" w14:textId="77777777" w:rsidR="00B81C1C" w:rsidRPr="00B81C1C" w:rsidRDefault="00B81C1C" w:rsidP="00B81C1C">
            <w:pPr>
              <w:widowControl w:val="0"/>
              <w:spacing w:before="50"/>
              <w:ind w:right="347"/>
              <w:jc w:val="center"/>
              <w:rPr>
                <w:rFonts w:eastAsia="Arial" w:cs="Arial"/>
                <w:sz w:val="19"/>
                <w:szCs w:val="19"/>
              </w:rPr>
            </w:pPr>
            <w:r w:rsidRPr="00B81C1C">
              <w:rPr>
                <w:rFonts w:eastAsia="Arial" w:cs="Arial"/>
                <w:b/>
                <w:bCs/>
                <w:w w:val="90"/>
                <w:sz w:val="19"/>
                <w:szCs w:val="19"/>
              </w:rPr>
              <w:t>Sco</w:t>
            </w:r>
            <w:r w:rsidRPr="00B81C1C">
              <w:rPr>
                <w:rFonts w:eastAsia="Arial" w:cs="Arial"/>
                <w:b/>
                <w:bCs/>
                <w:spacing w:val="-5"/>
                <w:w w:val="90"/>
                <w:sz w:val="19"/>
                <w:szCs w:val="19"/>
              </w:rPr>
              <w:t>r</w:t>
            </w:r>
            <w:r w:rsidRPr="00B81C1C">
              <w:rPr>
                <w:rFonts w:eastAsia="Arial" w:cs="Arial"/>
                <w:b/>
                <w:bCs/>
                <w:w w:val="90"/>
                <w:sz w:val="19"/>
                <w:szCs w:val="19"/>
              </w:rPr>
              <w:t>e</w:t>
            </w:r>
            <w:r w:rsidRPr="00B81C1C">
              <w:rPr>
                <w:rFonts w:eastAsia="Arial" w:cs="Arial"/>
                <w:b/>
                <w:bCs/>
                <w:spacing w:val="24"/>
                <w:w w:val="90"/>
                <w:sz w:val="19"/>
                <w:szCs w:val="19"/>
              </w:rPr>
              <w:t xml:space="preserve"> </w:t>
            </w:r>
            <w:r w:rsidRPr="00B81C1C">
              <w:rPr>
                <w:rFonts w:eastAsia="Arial" w:cs="Arial"/>
                <w:b/>
                <w:bCs/>
                <w:w w:val="90"/>
                <w:sz w:val="19"/>
                <w:szCs w:val="19"/>
              </w:rPr>
              <w:t>0</w:t>
            </w:r>
            <w:r w:rsidRPr="00B81C1C">
              <w:rPr>
                <w:rFonts w:eastAsia="Arial" w:cs="Arial"/>
                <w:b/>
                <w:bCs/>
                <w:spacing w:val="24"/>
                <w:w w:val="90"/>
                <w:sz w:val="19"/>
                <w:szCs w:val="19"/>
              </w:rPr>
              <w:t xml:space="preserve"> </w:t>
            </w:r>
            <w:r w:rsidRPr="00B81C1C">
              <w:rPr>
                <w:rFonts w:eastAsia="Arial" w:cs="Arial"/>
                <w:b/>
                <w:bCs/>
                <w:w w:val="90"/>
                <w:sz w:val="19"/>
                <w:szCs w:val="19"/>
              </w:rPr>
              <w:t>–</w:t>
            </w:r>
            <w:r w:rsidRPr="00B81C1C">
              <w:rPr>
                <w:rFonts w:eastAsia="Arial" w:cs="Arial"/>
                <w:b/>
                <w:bCs/>
                <w:spacing w:val="24"/>
                <w:w w:val="90"/>
                <w:sz w:val="19"/>
                <w:szCs w:val="19"/>
              </w:rPr>
              <w:t xml:space="preserve"> </w:t>
            </w:r>
            <w:r w:rsidRPr="00B81C1C">
              <w:rPr>
                <w:rFonts w:eastAsia="Arial" w:cs="Arial"/>
                <w:b/>
                <w:bCs/>
                <w:w w:val="90"/>
                <w:sz w:val="19"/>
                <w:szCs w:val="19"/>
              </w:rPr>
              <w:t>Entering–Emerging</w:t>
            </w:r>
          </w:p>
          <w:p w14:paraId="5A8FFFFC" w14:textId="77777777" w:rsidR="00B81C1C" w:rsidRPr="00B81C1C" w:rsidRDefault="00B81C1C" w:rsidP="00B81C1C">
            <w:pPr>
              <w:widowControl w:val="0"/>
              <w:spacing w:before="35"/>
              <w:ind w:right="851"/>
              <w:jc w:val="center"/>
              <w:rPr>
                <w:rFonts w:eastAsia="Arial" w:cs="Arial"/>
                <w:sz w:val="16"/>
                <w:szCs w:val="16"/>
              </w:rPr>
            </w:pPr>
            <w:r w:rsidRPr="00B81C1C">
              <w:rPr>
                <w:rFonts w:eastAsia="Arial" w:cs="Arial"/>
                <w:w w:val="85"/>
                <w:sz w:val="16"/>
                <w:szCs w:val="16"/>
              </w:rPr>
              <w:t>A</w:t>
            </w:r>
            <w:r w:rsidRPr="00B81C1C">
              <w:rPr>
                <w:rFonts w:eastAsia="Arial" w:cs="Arial"/>
                <w:spacing w:val="-2"/>
                <w:w w:val="85"/>
                <w:sz w:val="16"/>
                <w:szCs w:val="16"/>
              </w:rPr>
              <w:t xml:space="preserve"> </w:t>
            </w:r>
            <w:r w:rsidRPr="00B81C1C">
              <w:rPr>
                <w:rFonts w:eastAsia="Arial" w:cs="Arial"/>
                <w:w w:val="85"/>
                <w:sz w:val="16"/>
                <w:szCs w:val="16"/>
              </w:rPr>
              <w:t>response</w:t>
            </w:r>
            <w:r w:rsidRPr="00B81C1C">
              <w:rPr>
                <w:rFonts w:eastAsia="Arial" w:cs="Arial"/>
                <w:spacing w:val="-1"/>
                <w:w w:val="85"/>
                <w:sz w:val="16"/>
                <w:szCs w:val="16"/>
              </w:rPr>
              <w:t xml:space="preserve"> </w:t>
            </w:r>
            <w:r w:rsidRPr="00B81C1C">
              <w:rPr>
                <w:rFonts w:eastAsia="Arial" w:cs="Arial"/>
                <w:w w:val="85"/>
                <w:sz w:val="16"/>
                <w:szCs w:val="16"/>
              </w:rPr>
              <w:t>at</w:t>
            </w:r>
            <w:r w:rsidRPr="00B81C1C">
              <w:rPr>
                <w:rFonts w:eastAsia="Arial" w:cs="Arial"/>
                <w:spacing w:val="-1"/>
                <w:w w:val="85"/>
                <w:sz w:val="16"/>
                <w:szCs w:val="16"/>
              </w:rPr>
              <w:t xml:space="preserve"> </w:t>
            </w:r>
            <w:r w:rsidRPr="00B81C1C">
              <w:rPr>
                <w:rFonts w:eastAsia="Arial" w:cs="Arial"/>
                <w:w w:val="85"/>
                <w:sz w:val="16"/>
                <w:szCs w:val="16"/>
              </w:rPr>
              <w:t>this</w:t>
            </w:r>
            <w:r w:rsidRPr="00B81C1C">
              <w:rPr>
                <w:rFonts w:eastAsia="Arial" w:cs="Arial"/>
                <w:spacing w:val="-1"/>
                <w:w w:val="85"/>
                <w:sz w:val="16"/>
                <w:szCs w:val="16"/>
              </w:rPr>
              <w:t xml:space="preserve"> </w:t>
            </w:r>
            <w:r w:rsidRPr="00B81C1C">
              <w:rPr>
                <w:rFonts w:eastAsia="Arial" w:cs="Arial"/>
                <w:w w:val="85"/>
                <w:sz w:val="16"/>
                <w:szCs w:val="16"/>
              </w:rPr>
              <w:t>level:</w:t>
            </w:r>
          </w:p>
        </w:tc>
        <w:tc>
          <w:tcPr>
            <w:tcW w:w="2877" w:type="dxa"/>
            <w:tcBorders>
              <w:top w:val="single" w:sz="7" w:space="0" w:color="231F20"/>
              <w:left w:val="single" w:sz="7" w:space="0" w:color="231F20"/>
              <w:bottom w:val="single" w:sz="7" w:space="0" w:color="231F20"/>
              <w:right w:val="single" w:sz="7" w:space="0" w:color="231F20"/>
            </w:tcBorders>
            <w:shd w:val="clear" w:color="auto" w:fill="BCBEC0"/>
          </w:tcPr>
          <w:p w14:paraId="615C51B1" w14:textId="77777777" w:rsidR="00B81C1C" w:rsidRPr="00B81C1C" w:rsidRDefault="00B81C1C" w:rsidP="00B81C1C">
            <w:pPr>
              <w:widowControl w:val="0"/>
              <w:spacing w:before="50"/>
              <w:ind w:right="218"/>
              <w:jc w:val="center"/>
              <w:rPr>
                <w:rFonts w:eastAsia="Arial" w:cs="Arial"/>
                <w:sz w:val="19"/>
                <w:szCs w:val="19"/>
              </w:rPr>
            </w:pPr>
            <w:r w:rsidRPr="00B81C1C">
              <w:rPr>
                <w:rFonts w:eastAsia="Arial" w:cs="Arial"/>
                <w:b/>
                <w:bCs/>
                <w:w w:val="90"/>
                <w:sz w:val="19"/>
                <w:szCs w:val="19"/>
              </w:rPr>
              <w:t>Sco</w:t>
            </w:r>
            <w:r w:rsidRPr="00B81C1C">
              <w:rPr>
                <w:rFonts w:eastAsia="Arial" w:cs="Arial"/>
                <w:b/>
                <w:bCs/>
                <w:spacing w:val="-5"/>
                <w:w w:val="90"/>
                <w:sz w:val="19"/>
                <w:szCs w:val="19"/>
              </w:rPr>
              <w:t>r</w:t>
            </w:r>
            <w:r w:rsidRPr="00B81C1C">
              <w:rPr>
                <w:rFonts w:eastAsia="Arial" w:cs="Arial"/>
                <w:b/>
                <w:bCs/>
                <w:w w:val="90"/>
                <w:sz w:val="19"/>
                <w:szCs w:val="19"/>
              </w:rPr>
              <w:t>e</w:t>
            </w:r>
            <w:r w:rsidRPr="00B81C1C">
              <w:rPr>
                <w:rFonts w:eastAsia="Arial" w:cs="Arial"/>
                <w:b/>
                <w:bCs/>
                <w:spacing w:val="28"/>
                <w:w w:val="90"/>
                <w:sz w:val="19"/>
                <w:szCs w:val="19"/>
              </w:rPr>
              <w:t xml:space="preserve"> </w:t>
            </w:r>
            <w:r w:rsidRPr="00B81C1C">
              <w:rPr>
                <w:rFonts w:eastAsia="Arial" w:cs="Arial"/>
                <w:b/>
                <w:bCs/>
                <w:w w:val="90"/>
                <w:sz w:val="19"/>
                <w:szCs w:val="19"/>
              </w:rPr>
              <w:t>1</w:t>
            </w:r>
            <w:r w:rsidRPr="00B81C1C">
              <w:rPr>
                <w:rFonts w:eastAsia="Arial" w:cs="Arial"/>
                <w:b/>
                <w:bCs/>
                <w:spacing w:val="29"/>
                <w:w w:val="90"/>
                <w:sz w:val="19"/>
                <w:szCs w:val="19"/>
              </w:rPr>
              <w:t xml:space="preserve"> </w:t>
            </w:r>
            <w:r w:rsidRPr="00B81C1C">
              <w:rPr>
                <w:rFonts w:eastAsia="Arial" w:cs="Arial"/>
                <w:b/>
                <w:bCs/>
                <w:w w:val="90"/>
                <w:sz w:val="19"/>
                <w:szCs w:val="19"/>
              </w:rPr>
              <w:t>–</w:t>
            </w:r>
            <w:r w:rsidRPr="00B81C1C">
              <w:rPr>
                <w:rFonts w:eastAsia="Arial" w:cs="Arial"/>
                <w:b/>
                <w:bCs/>
                <w:spacing w:val="29"/>
                <w:w w:val="90"/>
                <w:sz w:val="19"/>
                <w:szCs w:val="19"/>
              </w:rPr>
              <w:t xml:space="preserve"> </w:t>
            </w:r>
            <w:r w:rsidRPr="00B81C1C">
              <w:rPr>
                <w:rFonts w:eastAsia="Arial" w:cs="Arial"/>
                <w:b/>
                <w:bCs/>
                <w:spacing w:val="-18"/>
                <w:w w:val="90"/>
                <w:sz w:val="19"/>
                <w:szCs w:val="19"/>
              </w:rPr>
              <w:t>T</w:t>
            </w:r>
            <w:r w:rsidRPr="00B81C1C">
              <w:rPr>
                <w:rFonts w:eastAsia="Arial" w:cs="Arial"/>
                <w:b/>
                <w:bCs/>
                <w:w w:val="90"/>
                <w:sz w:val="19"/>
                <w:szCs w:val="19"/>
              </w:rPr>
              <w:t>ransitioning–Expanding</w:t>
            </w:r>
          </w:p>
          <w:p w14:paraId="2DB6E9C4" w14:textId="77777777" w:rsidR="00B81C1C" w:rsidRPr="00B81C1C" w:rsidRDefault="00B81C1C" w:rsidP="00B81C1C">
            <w:pPr>
              <w:widowControl w:val="0"/>
              <w:spacing w:before="36"/>
              <w:ind w:right="957"/>
              <w:jc w:val="center"/>
              <w:rPr>
                <w:rFonts w:eastAsia="Arial" w:cs="Arial"/>
                <w:sz w:val="16"/>
                <w:szCs w:val="16"/>
              </w:rPr>
            </w:pPr>
            <w:r w:rsidRPr="00B81C1C">
              <w:rPr>
                <w:rFonts w:eastAsia="Arial" w:cs="Arial"/>
                <w:w w:val="85"/>
                <w:sz w:val="16"/>
                <w:szCs w:val="16"/>
              </w:rPr>
              <w:t>A</w:t>
            </w:r>
            <w:r w:rsidRPr="00B81C1C">
              <w:rPr>
                <w:rFonts w:eastAsia="Arial" w:cs="Arial"/>
                <w:spacing w:val="-2"/>
                <w:w w:val="85"/>
                <w:sz w:val="16"/>
                <w:szCs w:val="16"/>
              </w:rPr>
              <w:t xml:space="preserve"> </w:t>
            </w:r>
            <w:r w:rsidRPr="00B81C1C">
              <w:rPr>
                <w:rFonts w:eastAsia="Arial" w:cs="Arial"/>
                <w:w w:val="85"/>
                <w:sz w:val="16"/>
                <w:szCs w:val="16"/>
              </w:rPr>
              <w:t>response</w:t>
            </w:r>
            <w:r w:rsidRPr="00B81C1C">
              <w:rPr>
                <w:rFonts w:eastAsia="Arial" w:cs="Arial"/>
                <w:spacing w:val="-1"/>
                <w:w w:val="85"/>
                <w:sz w:val="16"/>
                <w:szCs w:val="16"/>
              </w:rPr>
              <w:t xml:space="preserve"> </w:t>
            </w:r>
            <w:r w:rsidRPr="00B81C1C">
              <w:rPr>
                <w:rFonts w:eastAsia="Arial" w:cs="Arial"/>
                <w:w w:val="85"/>
                <w:sz w:val="16"/>
                <w:szCs w:val="16"/>
              </w:rPr>
              <w:t>at</w:t>
            </w:r>
            <w:r w:rsidRPr="00B81C1C">
              <w:rPr>
                <w:rFonts w:eastAsia="Arial" w:cs="Arial"/>
                <w:spacing w:val="-1"/>
                <w:w w:val="85"/>
                <w:sz w:val="16"/>
                <w:szCs w:val="16"/>
              </w:rPr>
              <w:t xml:space="preserve"> </w:t>
            </w:r>
            <w:r w:rsidRPr="00B81C1C">
              <w:rPr>
                <w:rFonts w:eastAsia="Arial" w:cs="Arial"/>
                <w:w w:val="85"/>
                <w:sz w:val="16"/>
                <w:szCs w:val="16"/>
              </w:rPr>
              <w:t>this</w:t>
            </w:r>
            <w:r w:rsidRPr="00B81C1C">
              <w:rPr>
                <w:rFonts w:eastAsia="Arial" w:cs="Arial"/>
                <w:spacing w:val="-1"/>
                <w:w w:val="85"/>
                <w:sz w:val="16"/>
                <w:szCs w:val="16"/>
              </w:rPr>
              <w:t xml:space="preserve"> </w:t>
            </w:r>
            <w:r w:rsidRPr="00B81C1C">
              <w:rPr>
                <w:rFonts w:eastAsia="Arial" w:cs="Arial"/>
                <w:w w:val="85"/>
                <w:sz w:val="16"/>
                <w:szCs w:val="16"/>
              </w:rPr>
              <w:t>level:</w:t>
            </w:r>
          </w:p>
        </w:tc>
        <w:tc>
          <w:tcPr>
            <w:tcW w:w="2877" w:type="dxa"/>
            <w:tcBorders>
              <w:top w:val="single" w:sz="7" w:space="0" w:color="231F20"/>
              <w:left w:val="single" w:sz="7" w:space="0" w:color="231F20"/>
              <w:bottom w:val="single" w:sz="7" w:space="0" w:color="231F20"/>
              <w:right w:val="single" w:sz="7" w:space="0" w:color="231F20"/>
            </w:tcBorders>
            <w:shd w:val="clear" w:color="auto" w:fill="BCBEC0"/>
          </w:tcPr>
          <w:p w14:paraId="5D32BE59" w14:textId="77777777" w:rsidR="00B81C1C" w:rsidRPr="00B81C1C" w:rsidRDefault="00B81C1C" w:rsidP="00B81C1C">
            <w:pPr>
              <w:widowControl w:val="0"/>
              <w:spacing w:before="50"/>
              <w:ind w:right="707"/>
              <w:jc w:val="center"/>
              <w:rPr>
                <w:rFonts w:eastAsia="Arial" w:cs="Arial"/>
                <w:sz w:val="19"/>
                <w:szCs w:val="19"/>
              </w:rPr>
            </w:pPr>
            <w:r w:rsidRPr="00B81C1C">
              <w:rPr>
                <w:rFonts w:eastAsia="Arial" w:cs="Arial"/>
                <w:b/>
                <w:bCs/>
                <w:w w:val="90"/>
                <w:sz w:val="19"/>
                <w:szCs w:val="19"/>
              </w:rPr>
              <w:t>Sco</w:t>
            </w:r>
            <w:r w:rsidRPr="00B81C1C">
              <w:rPr>
                <w:rFonts w:eastAsia="Arial" w:cs="Arial"/>
                <w:b/>
                <w:bCs/>
                <w:spacing w:val="-5"/>
                <w:w w:val="90"/>
                <w:sz w:val="19"/>
                <w:szCs w:val="19"/>
              </w:rPr>
              <w:t>r</w:t>
            </w:r>
            <w:r w:rsidRPr="00B81C1C">
              <w:rPr>
                <w:rFonts w:eastAsia="Arial" w:cs="Arial"/>
                <w:b/>
                <w:bCs/>
                <w:w w:val="90"/>
                <w:sz w:val="19"/>
                <w:szCs w:val="19"/>
              </w:rPr>
              <w:t>e</w:t>
            </w:r>
            <w:r w:rsidRPr="00B81C1C">
              <w:rPr>
                <w:rFonts w:eastAsia="Arial" w:cs="Arial"/>
                <w:b/>
                <w:bCs/>
                <w:spacing w:val="17"/>
                <w:w w:val="90"/>
                <w:sz w:val="19"/>
                <w:szCs w:val="19"/>
              </w:rPr>
              <w:t xml:space="preserve"> </w:t>
            </w:r>
            <w:r w:rsidRPr="00B81C1C">
              <w:rPr>
                <w:rFonts w:eastAsia="Arial" w:cs="Arial"/>
                <w:b/>
                <w:bCs/>
                <w:w w:val="90"/>
                <w:sz w:val="19"/>
                <w:szCs w:val="19"/>
              </w:rPr>
              <w:t>2</w:t>
            </w:r>
            <w:r w:rsidRPr="00B81C1C">
              <w:rPr>
                <w:rFonts w:eastAsia="Arial" w:cs="Arial"/>
                <w:b/>
                <w:bCs/>
                <w:spacing w:val="16"/>
                <w:w w:val="90"/>
                <w:sz w:val="19"/>
                <w:szCs w:val="19"/>
              </w:rPr>
              <w:t xml:space="preserve"> </w:t>
            </w:r>
            <w:r w:rsidRPr="00B81C1C">
              <w:rPr>
                <w:rFonts w:eastAsia="Arial" w:cs="Arial"/>
                <w:b/>
                <w:bCs/>
                <w:w w:val="90"/>
                <w:sz w:val="19"/>
                <w:szCs w:val="19"/>
              </w:rPr>
              <w:t>–</w:t>
            </w:r>
            <w:r w:rsidRPr="00B81C1C">
              <w:rPr>
                <w:rFonts w:eastAsia="Arial" w:cs="Arial"/>
                <w:b/>
                <w:bCs/>
                <w:spacing w:val="17"/>
                <w:w w:val="90"/>
                <w:sz w:val="19"/>
                <w:szCs w:val="19"/>
              </w:rPr>
              <w:t xml:space="preserve"> </w:t>
            </w:r>
            <w:r w:rsidRPr="00B81C1C">
              <w:rPr>
                <w:rFonts w:eastAsia="Arial" w:cs="Arial"/>
                <w:b/>
                <w:bCs/>
                <w:w w:val="90"/>
                <w:sz w:val="19"/>
                <w:szCs w:val="19"/>
              </w:rPr>
              <w:t>Commanding</w:t>
            </w:r>
          </w:p>
          <w:p w14:paraId="7EBD345F" w14:textId="77777777" w:rsidR="00B81C1C" w:rsidRPr="00B81C1C" w:rsidRDefault="00B81C1C" w:rsidP="00B81C1C">
            <w:pPr>
              <w:widowControl w:val="0"/>
              <w:spacing w:before="36"/>
              <w:ind w:right="958"/>
              <w:jc w:val="center"/>
              <w:rPr>
                <w:rFonts w:eastAsia="Arial" w:cs="Arial"/>
                <w:sz w:val="16"/>
                <w:szCs w:val="16"/>
              </w:rPr>
            </w:pPr>
            <w:r w:rsidRPr="00B81C1C">
              <w:rPr>
                <w:rFonts w:eastAsia="Arial" w:cs="Arial"/>
                <w:w w:val="85"/>
                <w:sz w:val="16"/>
                <w:szCs w:val="16"/>
              </w:rPr>
              <w:t>A</w:t>
            </w:r>
            <w:r w:rsidRPr="00B81C1C">
              <w:rPr>
                <w:rFonts w:eastAsia="Arial" w:cs="Arial"/>
                <w:spacing w:val="-2"/>
                <w:w w:val="85"/>
                <w:sz w:val="16"/>
                <w:szCs w:val="16"/>
              </w:rPr>
              <w:t xml:space="preserve"> </w:t>
            </w:r>
            <w:r w:rsidRPr="00B81C1C">
              <w:rPr>
                <w:rFonts w:eastAsia="Arial" w:cs="Arial"/>
                <w:w w:val="85"/>
                <w:sz w:val="16"/>
                <w:szCs w:val="16"/>
              </w:rPr>
              <w:t>response</w:t>
            </w:r>
            <w:r w:rsidRPr="00B81C1C">
              <w:rPr>
                <w:rFonts w:eastAsia="Arial" w:cs="Arial"/>
                <w:spacing w:val="-1"/>
                <w:w w:val="85"/>
                <w:sz w:val="16"/>
                <w:szCs w:val="16"/>
              </w:rPr>
              <w:t xml:space="preserve"> </w:t>
            </w:r>
            <w:r w:rsidRPr="00B81C1C">
              <w:rPr>
                <w:rFonts w:eastAsia="Arial" w:cs="Arial"/>
                <w:w w:val="85"/>
                <w:sz w:val="16"/>
                <w:szCs w:val="16"/>
              </w:rPr>
              <w:t>at</w:t>
            </w:r>
            <w:r w:rsidRPr="00B81C1C">
              <w:rPr>
                <w:rFonts w:eastAsia="Arial" w:cs="Arial"/>
                <w:spacing w:val="-1"/>
                <w:w w:val="85"/>
                <w:sz w:val="16"/>
                <w:szCs w:val="16"/>
              </w:rPr>
              <w:t xml:space="preserve"> </w:t>
            </w:r>
            <w:r w:rsidRPr="00B81C1C">
              <w:rPr>
                <w:rFonts w:eastAsia="Arial" w:cs="Arial"/>
                <w:w w:val="85"/>
                <w:sz w:val="16"/>
                <w:szCs w:val="16"/>
              </w:rPr>
              <w:t>this</w:t>
            </w:r>
            <w:r w:rsidRPr="00B81C1C">
              <w:rPr>
                <w:rFonts w:eastAsia="Arial" w:cs="Arial"/>
                <w:spacing w:val="-1"/>
                <w:w w:val="85"/>
                <w:sz w:val="16"/>
                <w:szCs w:val="16"/>
              </w:rPr>
              <w:t xml:space="preserve"> </w:t>
            </w:r>
            <w:r w:rsidRPr="00B81C1C">
              <w:rPr>
                <w:rFonts w:eastAsia="Arial" w:cs="Arial"/>
                <w:w w:val="85"/>
                <w:sz w:val="16"/>
                <w:szCs w:val="16"/>
              </w:rPr>
              <w:t>level:</w:t>
            </w:r>
          </w:p>
        </w:tc>
      </w:tr>
      <w:tr w:rsidR="00B81C1C" w:rsidRPr="00B81C1C" w14:paraId="3FFFAF25" w14:textId="77777777" w:rsidTr="00D72958">
        <w:trPr>
          <w:trHeight w:hRule="exact" w:val="2312"/>
        </w:trPr>
        <w:tc>
          <w:tcPr>
            <w:tcW w:w="1978" w:type="dxa"/>
            <w:tcBorders>
              <w:top w:val="single" w:sz="7" w:space="0" w:color="231F20"/>
              <w:left w:val="single" w:sz="7" w:space="0" w:color="231F20"/>
              <w:bottom w:val="single" w:sz="7" w:space="0" w:color="231F20"/>
              <w:right w:val="single" w:sz="7" w:space="0" w:color="231F20"/>
            </w:tcBorders>
            <w:shd w:val="clear" w:color="auto" w:fill="BCBEC0"/>
          </w:tcPr>
          <w:p w14:paraId="799CA431" w14:textId="77777777" w:rsidR="00B81C1C" w:rsidRPr="00B81C1C" w:rsidRDefault="00B81C1C" w:rsidP="00B81C1C">
            <w:pPr>
              <w:widowControl w:val="0"/>
              <w:spacing w:line="200" w:lineRule="exact"/>
              <w:jc w:val="left"/>
              <w:rPr>
                <w:rFonts w:ascii="Calibri" w:eastAsia="Calibri" w:hAnsi="Calibri"/>
                <w:sz w:val="20"/>
                <w:szCs w:val="20"/>
              </w:rPr>
            </w:pPr>
          </w:p>
          <w:p w14:paraId="0953E557" w14:textId="77777777" w:rsidR="00B81C1C" w:rsidRPr="00B81C1C" w:rsidRDefault="00B81C1C" w:rsidP="00B81C1C">
            <w:pPr>
              <w:widowControl w:val="0"/>
              <w:spacing w:line="200" w:lineRule="exact"/>
              <w:jc w:val="left"/>
              <w:rPr>
                <w:rFonts w:ascii="Calibri" w:eastAsia="Calibri" w:hAnsi="Calibri"/>
                <w:sz w:val="20"/>
                <w:szCs w:val="20"/>
              </w:rPr>
            </w:pPr>
          </w:p>
          <w:p w14:paraId="7291DFB1" w14:textId="77777777" w:rsidR="00B81C1C" w:rsidRPr="00B81C1C" w:rsidRDefault="00B81C1C" w:rsidP="00B81C1C">
            <w:pPr>
              <w:widowControl w:val="0"/>
              <w:spacing w:before="13" w:line="260" w:lineRule="exact"/>
              <w:jc w:val="left"/>
              <w:rPr>
                <w:rFonts w:ascii="Calibri" w:eastAsia="Calibri" w:hAnsi="Calibri"/>
                <w:sz w:val="26"/>
                <w:szCs w:val="26"/>
              </w:rPr>
            </w:pPr>
          </w:p>
          <w:p w14:paraId="613F8621" w14:textId="77777777" w:rsidR="00B81C1C" w:rsidRPr="00B81C1C" w:rsidRDefault="00B81C1C" w:rsidP="00B61CAF">
            <w:pPr>
              <w:widowControl w:val="0"/>
              <w:numPr>
                <w:ilvl w:val="0"/>
                <w:numId w:val="225"/>
              </w:numPr>
              <w:tabs>
                <w:tab w:val="left" w:pos="436"/>
              </w:tabs>
              <w:jc w:val="left"/>
              <w:rPr>
                <w:rFonts w:eastAsia="Arial" w:cs="Arial"/>
                <w:sz w:val="16"/>
                <w:szCs w:val="16"/>
              </w:rPr>
            </w:pPr>
            <w:r w:rsidRPr="00B81C1C">
              <w:rPr>
                <w:rFonts w:eastAsia="Arial" w:cs="Arial"/>
                <w:w w:val="85"/>
                <w:sz w:val="16"/>
                <w:szCs w:val="16"/>
              </w:rPr>
              <w:t>Letter</w:t>
            </w:r>
            <w:r w:rsidRPr="00B81C1C">
              <w:rPr>
                <w:rFonts w:eastAsia="Arial" w:cs="Arial"/>
                <w:spacing w:val="-5"/>
                <w:w w:val="85"/>
                <w:sz w:val="16"/>
                <w:szCs w:val="16"/>
              </w:rPr>
              <w:t xml:space="preserve"> </w:t>
            </w:r>
            <w:r w:rsidRPr="00B81C1C">
              <w:rPr>
                <w:rFonts w:eastAsia="Arial" w:cs="Arial"/>
                <w:spacing w:val="-8"/>
                <w:w w:val="85"/>
                <w:sz w:val="16"/>
                <w:szCs w:val="16"/>
              </w:rPr>
              <w:t>F</w:t>
            </w:r>
            <w:r w:rsidRPr="00B81C1C">
              <w:rPr>
                <w:rFonts w:eastAsia="Arial" w:cs="Arial"/>
                <w:w w:val="85"/>
                <w:sz w:val="16"/>
                <w:szCs w:val="16"/>
              </w:rPr>
              <w:t>orming</w:t>
            </w:r>
          </w:p>
          <w:p w14:paraId="5D099181" w14:textId="77777777" w:rsidR="00B81C1C" w:rsidRPr="00B81C1C" w:rsidRDefault="00B81C1C" w:rsidP="00B61CAF">
            <w:pPr>
              <w:widowControl w:val="0"/>
              <w:numPr>
                <w:ilvl w:val="0"/>
                <w:numId w:val="225"/>
              </w:numPr>
              <w:tabs>
                <w:tab w:val="left" w:pos="427"/>
              </w:tabs>
              <w:spacing w:before="39"/>
              <w:ind w:hanging="152"/>
              <w:jc w:val="left"/>
              <w:rPr>
                <w:rFonts w:eastAsia="Arial" w:cs="Arial"/>
                <w:sz w:val="16"/>
                <w:szCs w:val="16"/>
              </w:rPr>
            </w:pPr>
            <w:r w:rsidRPr="00B81C1C">
              <w:rPr>
                <w:rFonts w:eastAsia="Arial" w:cs="Arial"/>
                <w:spacing w:val="-4"/>
                <w:w w:val="85"/>
                <w:sz w:val="16"/>
                <w:szCs w:val="16"/>
              </w:rPr>
              <w:t>W</w:t>
            </w:r>
            <w:r w:rsidRPr="00B81C1C">
              <w:rPr>
                <w:rFonts w:eastAsia="Arial" w:cs="Arial"/>
                <w:w w:val="85"/>
                <w:sz w:val="16"/>
                <w:szCs w:val="16"/>
              </w:rPr>
              <w:t>ords</w:t>
            </w:r>
          </w:p>
          <w:p w14:paraId="531FE2D2" w14:textId="77777777" w:rsidR="00B81C1C" w:rsidRPr="00B81C1C" w:rsidRDefault="00B81C1C" w:rsidP="00B61CAF">
            <w:pPr>
              <w:widowControl w:val="0"/>
              <w:numPr>
                <w:ilvl w:val="0"/>
                <w:numId w:val="225"/>
              </w:numPr>
              <w:tabs>
                <w:tab w:val="left" w:pos="427"/>
              </w:tabs>
              <w:spacing w:before="39"/>
              <w:ind w:hanging="152"/>
              <w:jc w:val="left"/>
              <w:rPr>
                <w:rFonts w:eastAsia="Arial" w:cs="Arial"/>
                <w:sz w:val="16"/>
                <w:szCs w:val="16"/>
              </w:rPr>
            </w:pPr>
            <w:r w:rsidRPr="00B81C1C">
              <w:rPr>
                <w:rFonts w:eastAsia="Arial" w:cs="Arial"/>
                <w:w w:val="80"/>
                <w:sz w:val="16"/>
                <w:szCs w:val="16"/>
              </w:rPr>
              <w:t>Accuracy</w:t>
            </w:r>
          </w:p>
        </w:tc>
        <w:tc>
          <w:tcPr>
            <w:tcW w:w="2697" w:type="dxa"/>
            <w:tcBorders>
              <w:top w:val="single" w:sz="7" w:space="0" w:color="231F20"/>
              <w:left w:val="single" w:sz="7" w:space="0" w:color="231F20"/>
              <w:bottom w:val="single" w:sz="7" w:space="0" w:color="231F20"/>
              <w:right w:val="single" w:sz="7" w:space="0" w:color="231F20"/>
            </w:tcBorders>
          </w:tcPr>
          <w:p w14:paraId="094D6DC8" w14:textId="77777777" w:rsidR="00B81C1C" w:rsidRPr="00B81C1C" w:rsidRDefault="00B81C1C" w:rsidP="00B61CAF">
            <w:pPr>
              <w:widowControl w:val="0"/>
              <w:numPr>
                <w:ilvl w:val="0"/>
                <w:numId w:val="224"/>
              </w:numPr>
              <w:tabs>
                <w:tab w:val="left" w:pos="222"/>
              </w:tabs>
              <w:spacing w:before="40"/>
              <w:jc w:val="left"/>
              <w:rPr>
                <w:rFonts w:eastAsia="Arial" w:cs="Arial"/>
                <w:sz w:val="16"/>
                <w:szCs w:val="16"/>
              </w:rPr>
            </w:pPr>
            <w:r w:rsidRPr="00B81C1C">
              <w:rPr>
                <w:rFonts w:eastAsia="Arial" w:cs="Arial"/>
                <w:w w:val="85"/>
                <w:sz w:val="16"/>
                <w:szCs w:val="16"/>
              </w:rPr>
              <w:t>Does</w:t>
            </w:r>
            <w:r w:rsidRPr="00B81C1C">
              <w:rPr>
                <w:rFonts w:eastAsia="Arial" w:cs="Arial"/>
                <w:spacing w:val="7"/>
                <w:w w:val="85"/>
                <w:sz w:val="16"/>
                <w:szCs w:val="16"/>
              </w:rPr>
              <w:t xml:space="preserve"> </w:t>
            </w:r>
            <w:r w:rsidRPr="00B81C1C">
              <w:rPr>
                <w:rFonts w:eastAsia="Arial" w:cs="Arial"/>
                <w:w w:val="85"/>
                <w:sz w:val="16"/>
                <w:szCs w:val="16"/>
              </w:rPr>
              <w:t>not</w:t>
            </w:r>
            <w:r w:rsidRPr="00B81C1C">
              <w:rPr>
                <w:rFonts w:eastAsia="Arial" w:cs="Arial"/>
                <w:spacing w:val="7"/>
                <w:w w:val="85"/>
                <w:sz w:val="16"/>
                <w:szCs w:val="16"/>
              </w:rPr>
              <w:t xml:space="preserve"> </w:t>
            </w:r>
            <w:r w:rsidRPr="00B81C1C">
              <w:rPr>
                <w:rFonts w:eastAsia="Arial" w:cs="Arial"/>
                <w:w w:val="85"/>
                <w:sz w:val="16"/>
                <w:szCs w:val="16"/>
              </w:rPr>
              <w:t>differentiate</w:t>
            </w:r>
            <w:r w:rsidRPr="00B81C1C">
              <w:rPr>
                <w:rFonts w:eastAsia="Arial" w:cs="Arial"/>
                <w:spacing w:val="8"/>
                <w:w w:val="85"/>
                <w:sz w:val="16"/>
                <w:szCs w:val="16"/>
              </w:rPr>
              <w:t xml:space="preserve"> </w:t>
            </w:r>
            <w:r w:rsidRPr="00B81C1C">
              <w:rPr>
                <w:rFonts w:eastAsia="Arial" w:cs="Arial"/>
                <w:w w:val="85"/>
                <w:sz w:val="16"/>
                <w:szCs w:val="16"/>
              </w:rPr>
              <w:t>letters</w:t>
            </w:r>
            <w:r w:rsidRPr="00B81C1C">
              <w:rPr>
                <w:rFonts w:eastAsia="Arial" w:cs="Arial"/>
                <w:spacing w:val="7"/>
                <w:w w:val="85"/>
                <w:sz w:val="16"/>
                <w:szCs w:val="16"/>
              </w:rPr>
              <w:t xml:space="preserve"> </w:t>
            </w:r>
            <w:r w:rsidRPr="00B81C1C">
              <w:rPr>
                <w:rFonts w:eastAsia="Arial" w:cs="Arial"/>
                <w:w w:val="85"/>
                <w:sz w:val="16"/>
                <w:szCs w:val="16"/>
              </w:rPr>
              <w:t>and</w:t>
            </w:r>
            <w:r w:rsidRPr="00B81C1C">
              <w:rPr>
                <w:rFonts w:eastAsia="Arial" w:cs="Arial"/>
                <w:spacing w:val="8"/>
                <w:w w:val="85"/>
                <w:sz w:val="16"/>
                <w:szCs w:val="16"/>
              </w:rPr>
              <w:t xml:space="preserve"> </w:t>
            </w:r>
            <w:r w:rsidRPr="00B81C1C">
              <w:rPr>
                <w:rFonts w:eastAsia="Arial" w:cs="Arial"/>
                <w:w w:val="85"/>
                <w:sz w:val="16"/>
                <w:szCs w:val="16"/>
              </w:rPr>
              <w:t>words</w:t>
            </w:r>
          </w:p>
          <w:p w14:paraId="7A793CD0" w14:textId="77777777" w:rsidR="00B81C1C" w:rsidRPr="00B81C1C" w:rsidRDefault="00B81C1C" w:rsidP="00B61CAF">
            <w:pPr>
              <w:widowControl w:val="0"/>
              <w:numPr>
                <w:ilvl w:val="0"/>
                <w:numId w:val="224"/>
              </w:numPr>
              <w:tabs>
                <w:tab w:val="left" w:pos="222"/>
              </w:tabs>
              <w:spacing w:before="39"/>
              <w:jc w:val="left"/>
              <w:rPr>
                <w:rFonts w:eastAsia="Arial" w:cs="Arial"/>
                <w:sz w:val="16"/>
                <w:szCs w:val="16"/>
              </w:rPr>
            </w:pPr>
            <w:r w:rsidRPr="00B81C1C">
              <w:rPr>
                <w:rFonts w:eastAsia="Arial" w:cs="Arial"/>
                <w:w w:val="85"/>
                <w:sz w:val="16"/>
                <w:szCs w:val="16"/>
              </w:rPr>
              <w:t>Includes</w:t>
            </w:r>
            <w:r w:rsidRPr="00B81C1C">
              <w:rPr>
                <w:rFonts w:eastAsia="Arial" w:cs="Arial"/>
                <w:spacing w:val="2"/>
                <w:w w:val="85"/>
                <w:sz w:val="16"/>
                <w:szCs w:val="16"/>
              </w:rPr>
              <w:t xml:space="preserve"> </w:t>
            </w:r>
            <w:r w:rsidRPr="00B81C1C">
              <w:rPr>
                <w:rFonts w:eastAsia="Arial" w:cs="Arial"/>
                <w:w w:val="85"/>
                <w:sz w:val="16"/>
                <w:szCs w:val="16"/>
              </w:rPr>
              <w:t>few</w:t>
            </w:r>
            <w:r w:rsidRPr="00B81C1C">
              <w:rPr>
                <w:rFonts w:eastAsia="Arial" w:cs="Arial"/>
                <w:spacing w:val="2"/>
                <w:w w:val="85"/>
                <w:sz w:val="16"/>
                <w:szCs w:val="16"/>
              </w:rPr>
              <w:t xml:space="preserve"> </w:t>
            </w:r>
            <w:r w:rsidRPr="00B81C1C">
              <w:rPr>
                <w:rFonts w:eastAsia="Arial" w:cs="Arial"/>
                <w:w w:val="85"/>
                <w:sz w:val="16"/>
                <w:szCs w:val="16"/>
              </w:rPr>
              <w:t>or</w:t>
            </w:r>
            <w:r w:rsidRPr="00B81C1C">
              <w:rPr>
                <w:rFonts w:eastAsia="Arial" w:cs="Arial"/>
                <w:spacing w:val="2"/>
                <w:w w:val="85"/>
                <w:sz w:val="16"/>
                <w:szCs w:val="16"/>
              </w:rPr>
              <w:t xml:space="preserve"> </w:t>
            </w:r>
            <w:r w:rsidRPr="00B81C1C">
              <w:rPr>
                <w:rFonts w:eastAsia="Arial" w:cs="Arial"/>
                <w:w w:val="85"/>
                <w:sz w:val="16"/>
                <w:szCs w:val="16"/>
              </w:rPr>
              <w:t>no</w:t>
            </w:r>
            <w:r w:rsidRPr="00B81C1C">
              <w:rPr>
                <w:rFonts w:eastAsia="Arial" w:cs="Arial"/>
                <w:spacing w:val="2"/>
                <w:w w:val="85"/>
                <w:sz w:val="16"/>
                <w:szCs w:val="16"/>
              </w:rPr>
              <w:t xml:space="preserve"> </w:t>
            </w:r>
            <w:r w:rsidRPr="00B81C1C">
              <w:rPr>
                <w:rFonts w:eastAsia="Arial" w:cs="Arial"/>
                <w:w w:val="85"/>
                <w:sz w:val="16"/>
                <w:szCs w:val="16"/>
              </w:rPr>
              <w:t>words</w:t>
            </w:r>
          </w:p>
          <w:p w14:paraId="181EE962" w14:textId="77777777" w:rsidR="00B81C1C" w:rsidRPr="00B81C1C" w:rsidRDefault="00B81C1C" w:rsidP="00B61CAF">
            <w:pPr>
              <w:widowControl w:val="0"/>
              <w:numPr>
                <w:ilvl w:val="0"/>
                <w:numId w:val="224"/>
              </w:numPr>
              <w:tabs>
                <w:tab w:val="left" w:pos="222"/>
              </w:tabs>
              <w:spacing w:before="39"/>
              <w:jc w:val="left"/>
              <w:rPr>
                <w:rFonts w:eastAsia="Arial" w:cs="Arial"/>
                <w:sz w:val="16"/>
                <w:szCs w:val="16"/>
              </w:rPr>
            </w:pPr>
            <w:r w:rsidRPr="00B81C1C">
              <w:rPr>
                <w:rFonts w:eastAsia="Arial" w:cs="Arial"/>
                <w:w w:val="85"/>
                <w:sz w:val="16"/>
                <w:szCs w:val="16"/>
              </w:rPr>
              <w:t>Is</w:t>
            </w:r>
            <w:r w:rsidRPr="00B81C1C">
              <w:rPr>
                <w:rFonts w:eastAsia="Arial" w:cs="Arial"/>
                <w:spacing w:val="-2"/>
                <w:w w:val="85"/>
                <w:sz w:val="16"/>
                <w:szCs w:val="16"/>
              </w:rPr>
              <w:t xml:space="preserve"> </w:t>
            </w:r>
            <w:r w:rsidRPr="00B81C1C">
              <w:rPr>
                <w:rFonts w:eastAsia="Arial" w:cs="Arial"/>
                <w:w w:val="85"/>
                <w:sz w:val="16"/>
                <w:szCs w:val="16"/>
              </w:rPr>
              <w:t>blank</w:t>
            </w:r>
          </w:p>
          <w:p w14:paraId="74EC04C7" w14:textId="77777777" w:rsidR="00B81C1C" w:rsidRPr="00B81C1C" w:rsidRDefault="00B81C1C" w:rsidP="00B61CAF">
            <w:pPr>
              <w:widowControl w:val="0"/>
              <w:numPr>
                <w:ilvl w:val="0"/>
                <w:numId w:val="224"/>
              </w:numPr>
              <w:tabs>
                <w:tab w:val="left" w:pos="222"/>
              </w:tabs>
              <w:spacing w:before="39"/>
              <w:jc w:val="left"/>
              <w:rPr>
                <w:rFonts w:eastAsia="Arial" w:cs="Arial"/>
                <w:sz w:val="16"/>
                <w:szCs w:val="16"/>
              </w:rPr>
            </w:pPr>
            <w:r w:rsidRPr="00B81C1C">
              <w:rPr>
                <w:rFonts w:eastAsia="Arial" w:cs="Arial"/>
                <w:w w:val="85"/>
                <w:sz w:val="16"/>
                <w:szCs w:val="16"/>
              </w:rPr>
              <w:t>Is</w:t>
            </w:r>
            <w:r w:rsidRPr="00B81C1C">
              <w:rPr>
                <w:rFonts w:eastAsia="Arial" w:cs="Arial"/>
                <w:spacing w:val="1"/>
                <w:w w:val="85"/>
                <w:sz w:val="16"/>
                <w:szCs w:val="16"/>
              </w:rPr>
              <w:t xml:space="preserve"> </w:t>
            </w:r>
            <w:r w:rsidRPr="00B81C1C">
              <w:rPr>
                <w:rFonts w:eastAsia="Arial" w:cs="Arial"/>
                <w:w w:val="85"/>
                <w:sz w:val="16"/>
                <w:szCs w:val="16"/>
              </w:rPr>
              <w:t>completely</w:t>
            </w:r>
            <w:r w:rsidRPr="00B81C1C">
              <w:rPr>
                <w:rFonts w:eastAsia="Arial" w:cs="Arial"/>
                <w:spacing w:val="1"/>
                <w:w w:val="85"/>
                <w:sz w:val="16"/>
                <w:szCs w:val="16"/>
              </w:rPr>
              <w:t xml:space="preserve"> </w:t>
            </w:r>
            <w:r w:rsidRPr="00B81C1C">
              <w:rPr>
                <w:rFonts w:eastAsia="Arial" w:cs="Arial"/>
                <w:w w:val="85"/>
                <w:sz w:val="16"/>
                <w:szCs w:val="16"/>
              </w:rPr>
              <w:t>in</w:t>
            </w:r>
            <w:r w:rsidRPr="00B81C1C">
              <w:rPr>
                <w:rFonts w:eastAsia="Arial" w:cs="Arial"/>
                <w:spacing w:val="1"/>
                <w:w w:val="85"/>
                <w:sz w:val="16"/>
                <w:szCs w:val="16"/>
              </w:rPr>
              <w:t xml:space="preserve"> </w:t>
            </w:r>
            <w:r w:rsidRPr="00B81C1C">
              <w:rPr>
                <w:rFonts w:eastAsia="Arial" w:cs="Arial"/>
                <w:w w:val="85"/>
                <w:sz w:val="16"/>
                <w:szCs w:val="16"/>
              </w:rPr>
              <w:t>a</w:t>
            </w:r>
            <w:r w:rsidRPr="00B81C1C">
              <w:rPr>
                <w:rFonts w:eastAsia="Arial" w:cs="Arial"/>
                <w:spacing w:val="1"/>
                <w:w w:val="85"/>
                <w:sz w:val="16"/>
                <w:szCs w:val="16"/>
              </w:rPr>
              <w:t xml:space="preserve"> </w:t>
            </w:r>
            <w:r w:rsidRPr="00B81C1C">
              <w:rPr>
                <w:rFonts w:eastAsia="Arial" w:cs="Arial"/>
                <w:w w:val="85"/>
                <w:sz w:val="16"/>
                <w:szCs w:val="16"/>
              </w:rPr>
              <w:t>language</w:t>
            </w:r>
            <w:r w:rsidRPr="00B81C1C">
              <w:rPr>
                <w:rFonts w:eastAsia="Arial" w:cs="Arial"/>
                <w:spacing w:val="1"/>
                <w:w w:val="85"/>
                <w:sz w:val="16"/>
                <w:szCs w:val="16"/>
              </w:rPr>
              <w:t xml:space="preserve"> </w:t>
            </w:r>
            <w:r w:rsidRPr="00B81C1C">
              <w:rPr>
                <w:rFonts w:eastAsia="Arial" w:cs="Arial"/>
                <w:w w:val="85"/>
                <w:sz w:val="16"/>
                <w:szCs w:val="16"/>
              </w:rPr>
              <w:t>other</w:t>
            </w:r>
            <w:r w:rsidRPr="00B81C1C">
              <w:rPr>
                <w:rFonts w:eastAsia="Arial" w:cs="Arial"/>
                <w:spacing w:val="1"/>
                <w:w w:val="85"/>
                <w:sz w:val="16"/>
                <w:szCs w:val="16"/>
              </w:rPr>
              <w:t xml:space="preserve"> </w:t>
            </w:r>
            <w:r w:rsidRPr="00B81C1C">
              <w:rPr>
                <w:rFonts w:eastAsia="Arial" w:cs="Arial"/>
                <w:w w:val="85"/>
                <w:sz w:val="16"/>
                <w:szCs w:val="16"/>
              </w:rPr>
              <w:t>than</w:t>
            </w:r>
            <w:r w:rsidRPr="00B81C1C">
              <w:rPr>
                <w:rFonts w:eastAsia="Arial" w:cs="Arial"/>
                <w:spacing w:val="1"/>
                <w:w w:val="85"/>
                <w:sz w:val="16"/>
                <w:szCs w:val="16"/>
              </w:rPr>
              <w:t xml:space="preserve"> </w:t>
            </w:r>
            <w:r w:rsidRPr="00B81C1C">
              <w:rPr>
                <w:rFonts w:eastAsia="Arial" w:cs="Arial"/>
                <w:w w:val="85"/>
                <w:sz w:val="16"/>
                <w:szCs w:val="16"/>
              </w:rPr>
              <w:t>English</w:t>
            </w:r>
          </w:p>
          <w:p w14:paraId="1D803EA1" w14:textId="77777777" w:rsidR="00B81C1C" w:rsidRPr="00B81C1C" w:rsidRDefault="00B81C1C" w:rsidP="00B61CAF">
            <w:pPr>
              <w:widowControl w:val="0"/>
              <w:numPr>
                <w:ilvl w:val="0"/>
                <w:numId w:val="224"/>
              </w:numPr>
              <w:tabs>
                <w:tab w:val="left" w:pos="222"/>
              </w:tabs>
              <w:spacing w:before="39"/>
              <w:jc w:val="left"/>
              <w:rPr>
                <w:rFonts w:eastAsia="Arial" w:cs="Arial"/>
                <w:sz w:val="16"/>
                <w:szCs w:val="16"/>
              </w:rPr>
            </w:pPr>
            <w:r w:rsidRPr="00B81C1C">
              <w:rPr>
                <w:rFonts w:eastAsia="Arial" w:cs="Arial"/>
                <w:w w:val="90"/>
                <w:sz w:val="16"/>
                <w:szCs w:val="16"/>
              </w:rPr>
              <w:t>Is</w:t>
            </w:r>
            <w:r w:rsidRPr="00B81C1C">
              <w:rPr>
                <w:rFonts w:eastAsia="Arial" w:cs="Arial"/>
                <w:spacing w:val="-20"/>
                <w:w w:val="90"/>
                <w:sz w:val="16"/>
                <w:szCs w:val="16"/>
              </w:rPr>
              <w:t xml:space="preserve"> </w:t>
            </w:r>
            <w:r w:rsidRPr="00B81C1C">
              <w:rPr>
                <w:rFonts w:eastAsia="Arial" w:cs="Arial"/>
                <w:w w:val="90"/>
                <w:sz w:val="16"/>
                <w:szCs w:val="16"/>
              </w:rPr>
              <w:t>completely</w:t>
            </w:r>
            <w:r w:rsidRPr="00B81C1C">
              <w:rPr>
                <w:rFonts w:eastAsia="Arial" w:cs="Arial"/>
                <w:spacing w:val="-20"/>
                <w:w w:val="90"/>
                <w:sz w:val="16"/>
                <w:szCs w:val="16"/>
              </w:rPr>
              <w:t xml:space="preserve"> </w:t>
            </w:r>
            <w:r w:rsidRPr="00B81C1C">
              <w:rPr>
                <w:rFonts w:eastAsia="Arial" w:cs="Arial"/>
                <w:w w:val="90"/>
                <w:sz w:val="16"/>
                <w:szCs w:val="16"/>
              </w:rPr>
              <w:t>illegible</w:t>
            </w:r>
            <w:r w:rsidRPr="00B81C1C">
              <w:rPr>
                <w:rFonts w:eastAsia="Arial" w:cs="Arial"/>
                <w:spacing w:val="-20"/>
                <w:w w:val="90"/>
                <w:sz w:val="16"/>
                <w:szCs w:val="16"/>
              </w:rPr>
              <w:t xml:space="preserve"> </w:t>
            </w:r>
            <w:r w:rsidRPr="00B81C1C">
              <w:rPr>
                <w:rFonts w:eastAsia="Arial" w:cs="Arial"/>
                <w:w w:val="90"/>
                <w:sz w:val="16"/>
                <w:szCs w:val="16"/>
              </w:rPr>
              <w:t>or</w:t>
            </w:r>
            <w:r w:rsidRPr="00B81C1C">
              <w:rPr>
                <w:rFonts w:eastAsia="Arial" w:cs="Arial"/>
                <w:spacing w:val="-20"/>
                <w:w w:val="90"/>
                <w:sz w:val="16"/>
                <w:szCs w:val="16"/>
              </w:rPr>
              <w:t xml:space="preserve"> </w:t>
            </w:r>
            <w:r w:rsidRPr="00B81C1C">
              <w:rPr>
                <w:rFonts w:eastAsia="Arial" w:cs="Arial"/>
                <w:w w:val="90"/>
                <w:sz w:val="16"/>
                <w:szCs w:val="16"/>
              </w:rPr>
              <w:t>unintelligible</w:t>
            </w:r>
          </w:p>
          <w:p w14:paraId="5BEF7589" w14:textId="77777777" w:rsidR="00B81C1C" w:rsidRPr="00B81C1C" w:rsidRDefault="00B81C1C" w:rsidP="00B61CAF">
            <w:pPr>
              <w:widowControl w:val="0"/>
              <w:numPr>
                <w:ilvl w:val="0"/>
                <w:numId w:val="224"/>
              </w:numPr>
              <w:tabs>
                <w:tab w:val="left" w:pos="222"/>
              </w:tabs>
              <w:spacing w:before="39"/>
              <w:jc w:val="left"/>
              <w:rPr>
                <w:rFonts w:eastAsia="Arial" w:cs="Arial"/>
                <w:sz w:val="16"/>
                <w:szCs w:val="16"/>
              </w:rPr>
            </w:pPr>
            <w:r w:rsidRPr="00B81C1C">
              <w:rPr>
                <w:rFonts w:eastAsia="Arial" w:cs="Arial"/>
                <w:w w:val="85"/>
                <w:sz w:val="16"/>
                <w:szCs w:val="16"/>
              </w:rPr>
              <w:t>Is</w:t>
            </w:r>
            <w:r w:rsidRPr="00B81C1C">
              <w:rPr>
                <w:rFonts w:eastAsia="Arial" w:cs="Arial"/>
                <w:spacing w:val="4"/>
                <w:w w:val="85"/>
                <w:sz w:val="16"/>
                <w:szCs w:val="16"/>
              </w:rPr>
              <w:t xml:space="preserve"> </w:t>
            </w:r>
            <w:r w:rsidRPr="00B81C1C">
              <w:rPr>
                <w:rFonts w:eastAsia="Arial" w:cs="Arial"/>
                <w:w w:val="85"/>
                <w:sz w:val="16"/>
                <w:szCs w:val="16"/>
              </w:rPr>
              <w:t>irrele</w:t>
            </w:r>
            <w:r w:rsidRPr="00B81C1C">
              <w:rPr>
                <w:rFonts w:eastAsia="Arial" w:cs="Arial"/>
                <w:spacing w:val="-3"/>
                <w:w w:val="85"/>
                <w:sz w:val="16"/>
                <w:szCs w:val="16"/>
              </w:rPr>
              <w:t>v</w:t>
            </w:r>
            <w:r w:rsidRPr="00B81C1C">
              <w:rPr>
                <w:rFonts w:eastAsia="Arial" w:cs="Arial"/>
                <w:w w:val="85"/>
                <w:sz w:val="16"/>
                <w:szCs w:val="16"/>
              </w:rPr>
              <w:t>ant</w:t>
            </w:r>
          </w:p>
          <w:p w14:paraId="0C7CFAD0" w14:textId="77777777" w:rsidR="00B81C1C" w:rsidRPr="00B81C1C" w:rsidRDefault="00B81C1C" w:rsidP="00B61CAF">
            <w:pPr>
              <w:widowControl w:val="0"/>
              <w:numPr>
                <w:ilvl w:val="0"/>
                <w:numId w:val="224"/>
              </w:numPr>
              <w:tabs>
                <w:tab w:val="left" w:pos="222"/>
              </w:tabs>
              <w:spacing w:before="39"/>
              <w:jc w:val="left"/>
              <w:rPr>
                <w:rFonts w:eastAsia="Arial" w:cs="Arial"/>
                <w:sz w:val="16"/>
                <w:szCs w:val="16"/>
              </w:rPr>
            </w:pPr>
            <w:r w:rsidRPr="00B81C1C">
              <w:rPr>
                <w:rFonts w:eastAsia="Arial" w:cs="Arial"/>
                <w:w w:val="85"/>
                <w:sz w:val="16"/>
                <w:szCs w:val="16"/>
              </w:rPr>
              <w:t>Is a</w:t>
            </w:r>
            <w:r w:rsidRPr="00B81C1C">
              <w:rPr>
                <w:rFonts w:eastAsia="Arial" w:cs="Arial"/>
                <w:spacing w:val="1"/>
                <w:w w:val="85"/>
                <w:sz w:val="16"/>
                <w:szCs w:val="16"/>
              </w:rPr>
              <w:t xml:space="preserve"> </w:t>
            </w:r>
            <w:r w:rsidRPr="00B81C1C">
              <w:rPr>
                <w:rFonts w:eastAsia="Arial" w:cs="Arial"/>
                <w:w w:val="85"/>
                <w:sz w:val="16"/>
                <w:szCs w:val="16"/>
              </w:rPr>
              <w:t>single</w:t>
            </w:r>
            <w:r w:rsidRPr="00B81C1C">
              <w:rPr>
                <w:rFonts w:eastAsia="Arial" w:cs="Arial"/>
                <w:spacing w:val="1"/>
                <w:w w:val="85"/>
                <w:sz w:val="16"/>
                <w:szCs w:val="16"/>
              </w:rPr>
              <w:t xml:space="preserve"> </w:t>
            </w:r>
            <w:r w:rsidRPr="00B81C1C">
              <w:rPr>
                <w:rFonts w:eastAsia="Arial" w:cs="Arial"/>
                <w:w w:val="85"/>
                <w:sz w:val="16"/>
                <w:szCs w:val="16"/>
              </w:rPr>
              <w:t>word</w:t>
            </w:r>
          </w:p>
        </w:tc>
        <w:tc>
          <w:tcPr>
            <w:tcW w:w="2877" w:type="dxa"/>
            <w:tcBorders>
              <w:top w:val="single" w:sz="7" w:space="0" w:color="231F20"/>
              <w:left w:val="single" w:sz="7" w:space="0" w:color="231F20"/>
              <w:bottom w:val="single" w:sz="7" w:space="0" w:color="231F20"/>
              <w:right w:val="single" w:sz="7" w:space="0" w:color="231F20"/>
            </w:tcBorders>
          </w:tcPr>
          <w:p w14:paraId="31AEC293" w14:textId="77777777" w:rsidR="00B81C1C" w:rsidRPr="00B81C1C" w:rsidRDefault="00B81C1C" w:rsidP="00B61CAF">
            <w:pPr>
              <w:widowControl w:val="0"/>
              <w:numPr>
                <w:ilvl w:val="0"/>
                <w:numId w:val="223"/>
              </w:numPr>
              <w:tabs>
                <w:tab w:val="left" w:pos="222"/>
              </w:tabs>
              <w:spacing w:before="40" w:line="291" w:lineRule="auto"/>
              <w:ind w:right="339" w:firstLine="0"/>
              <w:jc w:val="left"/>
              <w:rPr>
                <w:rFonts w:eastAsia="Arial" w:cs="Arial"/>
                <w:sz w:val="16"/>
                <w:szCs w:val="16"/>
              </w:rPr>
            </w:pPr>
            <w:r w:rsidRPr="00B81C1C">
              <w:rPr>
                <w:rFonts w:eastAsia="Arial" w:cs="Arial"/>
                <w:w w:val="85"/>
                <w:sz w:val="16"/>
                <w:szCs w:val="16"/>
              </w:rPr>
              <w:t>Includes</w:t>
            </w:r>
            <w:r w:rsidRPr="00B81C1C">
              <w:rPr>
                <w:rFonts w:eastAsia="Arial" w:cs="Arial"/>
                <w:spacing w:val="2"/>
                <w:w w:val="85"/>
                <w:sz w:val="16"/>
                <w:szCs w:val="16"/>
              </w:rPr>
              <w:t xml:space="preserve"> </w:t>
            </w:r>
            <w:r w:rsidRPr="00B81C1C">
              <w:rPr>
                <w:rFonts w:eastAsia="Arial" w:cs="Arial"/>
                <w:w w:val="85"/>
                <w:sz w:val="16"/>
                <w:szCs w:val="16"/>
              </w:rPr>
              <w:t>most</w:t>
            </w:r>
            <w:r w:rsidRPr="00B81C1C">
              <w:rPr>
                <w:rFonts w:eastAsia="Arial" w:cs="Arial"/>
                <w:spacing w:val="1"/>
                <w:w w:val="85"/>
                <w:sz w:val="16"/>
                <w:szCs w:val="16"/>
              </w:rPr>
              <w:t xml:space="preserve"> </w:t>
            </w:r>
            <w:r w:rsidRPr="00B81C1C">
              <w:rPr>
                <w:rFonts w:eastAsia="Arial" w:cs="Arial"/>
                <w:w w:val="85"/>
                <w:sz w:val="16"/>
                <w:szCs w:val="16"/>
              </w:rPr>
              <w:t>of</w:t>
            </w:r>
            <w:r w:rsidRPr="00B81C1C">
              <w:rPr>
                <w:rFonts w:eastAsia="Arial" w:cs="Arial"/>
                <w:spacing w:val="2"/>
                <w:w w:val="85"/>
                <w:sz w:val="16"/>
                <w:szCs w:val="16"/>
              </w:rPr>
              <w:t xml:space="preserve"> </w:t>
            </w:r>
            <w:r w:rsidRPr="00B81C1C">
              <w:rPr>
                <w:rFonts w:eastAsia="Arial" w:cs="Arial"/>
                <w:w w:val="85"/>
                <w:sz w:val="16"/>
                <w:szCs w:val="16"/>
              </w:rPr>
              <w:t>the</w:t>
            </w:r>
            <w:r w:rsidRPr="00B81C1C">
              <w:rPr>
                <w:rFonts w:eastAsia="Arial" w:cs="Arial"/>
                <w:spacing w:val="2"/>
                <w:w w:val="85"/>
                <w:sz w:val="16"/>
                <w:szCs w:val="16"/>
              </w:rPr>
              <w:t xml:space="preserve"> </w:t>
            </w:r>
            <w:r w:rsidRPr="00B81C1C">
              <w:rPr>
                <w:rFonts w:eastAsia="Arial" w:cs="Arial"/>
                <w:w w:val="85"/>
                <w:sz w:val="16"/>
                <w:szCs w:val="16"/>
              </w:rPr>
              <w:t>words</w:t>
            </w:r>
            <w:r w:rsidRPr="00B81C1C">
              <w:rPr>
                <w:rFonts w:eastAsia="Arial" w:cs="Arial"/>
                <w:spacing w:val="2"/>
                <w:w w:val="85"/>
                <w:sz w:val="16"/>
                <w:szCs w:val="16"/>
              </w:rPr>
              <w:t xml:space="preserve"> </w:t>
            </w:r>
            <w:r w:rsidRPr="00B81C1C">
              <w:rPr>
                <w:rFonts w:eastAsia="Arial" w:cs="Arial"/>
                <w:w w:val="85"/>
                <w:sz w:val="16"/>
                <w:szCs w:val="16"/>
              </w:rPr>
              <w:t>in</w:t>
            </w:r>
            <w:r w:rsidRPr="00B81C1C">
              <w:rPr>
                <w:rFonts w:eastAsia="Arial" w:cs="Arial"/>
                <w:spacing w:val="2"/>
                <w:w w:val="85"/>
                <w:sz w:val="16"/>
                <w:szCs w:val="16"/>
              </w:rPr>
              <w:t xml:space="preserve"> </w:t>
            </w:r>
            <w:r w:rsidRPr="00B81C1C">
              <w:rPr>
                <w:rFonts w:eastAsia="Arial" w:cs="Arial"/>
                <w:w w:val="85"/>
                <w:sz w:val="16"/>
                <w:szCs w:val="16"/>
              </w:rPr>
              <w:t>the</w:t>
            </w:r>
            <w:r w:rsidRPr="00B81C1C">
              <w:rPr>
                <w:rFonts w:eastAsia="Arial" w:cs="Arial"/>
                <w:spacing w:val="2"/>
                <w:w w:val="85"/>
                <w:sz w:val="16"/>
                <w:szCs w:val="16"/>
              </w:rPr>
              <w:t xml:space="preserve"> </w:t>
            </w:r>
            <w:r w:rsidRPr="00B81C1C">
              <w:rPr>
                <w:rFonts w:eastAsia="Arial" w:cs="Arial"/>
                <w:w w:val="85"/>
                <w:sz w:val="16"/>
                <w:szCs w:val="16"/>
              </w:rPr>
              <w:t>correct</w:t>
            </w:r>
            <w:r w:rsidRPr="00B81C1C">
              <w:rPr>
                <w:rFonts w:eastAsia="Arial" w:cs="Arial"/>
                <w:spacing w:val="2"/>
                <w:w w:val="85"/>
                <w:sz w:val="16"/>
                <w:szCs w:val="16"/>
              </w:rPr>
              <w:t xml:space="preserve"> </w:t>
            </w:r>
            <w:r w:rsidRPr="00B81C1C">
              <w:rPr>
                <w:rFonts w:eastAsia="Arial" w:cs="Arial"/>
                <w:w w:val="85"/>
                <w:sz w:val="16"/>
                <w:szCs w:val="16"/>
              </w:rPr>
              <w:t>order Is</w:t>
            </w:r>
            <w:r w:rsidRPr="00B81C1C">
              <w:rPr>
                <w:rFonts w:eastAsia="Arial" w:cs="Arial"/>
                <w:spacing w:val="3"/>
                <w:w w:val="85"/>
                <w:sz w:val="16"/>
                <w:szCs w:val="16"/>
              </w:rPr>
              <w:t xml:space="preserve"> </w:t>
            </w:r>
            <w:r w:rsidRPr="00B81C1C">
              <w:rPr>
                <w:rFonts w:eastAsia="Arial" w:cs="Arial"/>
                <w:w w:val="85"/>
                <w:sz w:val="16"/>
                <w:szCs w:val="16"/>
              </w:rPr>
              <w:t>acceptable</w:t>
            </w:r>
            <w:r w:rsidRPr="00B81C1C">
              <w:rPr>
                <w:rFonts w:eastAsia="Arial" w:cs="Arial"/>
                <w:spacing w:val="3"/>
                <w:w w:val="85"/>
                <w:sz w:val="16"/>
                <w:szCs w:val="16"/>
              </w:rPr>
              <w:t xml:space="preserve"> </w:t>
            </w:r>
            <w:r w:rsidRPr="00B81C1C">
              <w:rPr>
                <w:rFonts w:eastAsia="Arial" w:cs="Arial"/>
                <w:w w:val="85"/>
                <w:sz w:val="16"/>
                <w:szCs w:val="16"/>
              </w:rPr>
              <w:t>if</w:t>
            </w:r>
            <w:r w:rsidRPr="00B81C1C">
              <w:rPr>
                <w:rFonts w:eastAsia="Arial" w:cs="Arial"/>
                <w:spacing w:val="3"/>
                <w:w w:val="85"/>
                <w:sz w:val="16"/>
                <w:szCs w:val="16"/>
              </w:rPr>
              <w:t xml:space="preserve"> </w:t>
            </w:r>
            <w:r w:rsidRPr="00B81C1C">
              <w:rPr>
                <w:rFonts w:eastAsia="Arial" w:cs="Arial"/>
                <w:w w:val="85"/>
                <w:sz w:val="16"/>
                <w:szCs w:val="16"/>
              </w:rPr>
              <w:t>it:</w:t>
            </w:r>
          </w:p>
          <w:p w14:paraId="186B400C" w14:textId="77777777" w:rsidR="00B81C1C" w:rsidRPr="00B81C1C" w:rsidRDefault="00B81C1C" w:rsidP="00B61CAF">
            <w:pPr>
              <w:widowControl w:val="0"/>
              <w:numPr>
                <w:ilvl w:val="0"/>
                <w:numId w:val="223"/>
              </w:numPr>
              <w:tabs>
                <w:tab w:val="left" w:pos="222"/>
              </w:tabs>
              <w:spacing w:before="1"/>
              <w:jc w:val="left"/>
              <w:rPr>
                <w:rFonts w:eastAsia="Arial" w:cs="Arial"/>
                <w:sz w:val="16"/>
                <w:szCs w:val="16"/>
              </w:rPr>
            </w:pPr>
            <w:r w:rsidRPr="00B81C1C">
              <w:rPr>
                <w:rFonts w:eastAsia="Arial" w:cs="Arial"/>
                <w:w w:val="85"/>
                <w:sz w:val="16"/>
                <w:szCs w:val="16"/>
              </w:rPr>
              <w:t>Does</w:t>
            </w:r>
            <w:r w:rsidRPr="00B81C1C">
              <w:rPr>
                <w:rFonts w:eastAsia="Arial" w:cs="Arial"/>
                <w:spacing w:val="6"/>
                <w:w w:val="85"/>
                <w:sz w:val="16"/>
                <w:szCs w:val="16"/>
              </w:rPr>
              <w:t xml:space="preserve"> </w:t>
            </w:r>
            <w:r w:rsidRPr="00B81C1C">
              <w:rPr>
                <w:rFonts w:eastAsia="Arial" w:cs="Arial"/>
                <w:w w:val="85"/>
                <w:sz w:val="16"/>
                <w:szCs w:val="16"/>
              </w:rPr>
              <w:t>not</w:t>
            </w:r>
            <w:r w:rsidRPr="00B81C1C">
              <w:rPr>
                <w:rFonts w:eastAsia="Arial" w:cs="Arial"/>
                <w:spacing w:val="6"/>
                <w:w w:val="85"/>
                <w:sz w:val="16"/>
                <w:szCs w:val="16"/>
              </w:rPr>
              <w:t xml:space="preserve"> </w:t>
            </w:r>
            <w:r w:rsidRPr="00B81C1C">
              <w:rPr>
                <w:rFonts w:eastAsia="Arial" w:cs="Arial"/>
                <w:w w:val="85"/>
                <w:sz w:val="16"/>
                <w:szCs w:val="16"/>
              </w:rPr>
              <w:t>have</w:t>
            </w:r>
            <w:r w:rsidRPr="00B81C1C">
              <w:rPr>
                <w:rFonts w:eastAsia="Arial" w:cs="Arial"/>
                <w:spacing w:val="6"/>
                <w:w w:val="85"/>
                <w:sz w:val="16"/>
                <w:szCs w:val="16"/>
              </w:rPr>
              <w:t xml:space="preserve"> </w:t>
            </w:r>
            <w:r w:rsidRPr="00B81C1C">
              <w:rPr>
                <w:rFonts w:eastAsia="Arial" w:cs="Arial"/>
                <w:w w:val="85"/>
                <w:sz w:val="16"/>
                <w:szCs w:val="16"/>
              </w:rPr>
              <w:t>an</w:t>
            </w:r>
            <w:r w:rsidRPr="00B81C1C">
              <w:rPr>
                <w:rFonts w:eastAsia="Arial" w:cs="Arial"/>
                <w:spacing w:val="6"/>
                <w:w w:val="85"/>
                <w:sz w:val="16"/>
                <w:szCs w:val="16"/>
              </w:rPr>
              <w:t xml:space="preserve"> </w:t>
            </w:r>
            <w:r w:rsidRPr="00B81C1C">
              <w:rPr>
                <w:rFonts w:eastAsia="Arial" w:cs="Arial"/>
                <w:w w:val="85"/>
                <w:sz w:val="16"/>
                <w:szCs w:val="16"/>
              </w:rPr>
              <w:t>initial</w:t>
            </w:r>
            <w:r w:rsidRPr="00B81C1C">
              <w:rPr>
                <w:rFonts w:eastAsia="Arial" w:cs="Arial"/>
                <w:spacing w:val="6"/>
                <w:w w:val="85"/>
                <w:sz w:val="16"/>
                <w:szCs w:val="16"/>
              </w:rPr>
              <w:t xml:space="preserve"> </w:t>
            </w:r>
            <w:r w:rsidRPr="00B81C1C">
              <w:rPr>
                <w:rFonts w:eastAsia="Arial" w:cs="Arial"/>
                <w:w w:val="85"/>
                <w:sz w:val="16"/>
                <w:szCs w:val="16"/>
              </w:rPr>
              <w:t>capital</w:t>
            </w:r>
            <w:r w:rsidRPr="00B81C1C">
              <w:rPr>
                <w:rFonts w:eastAsia="Arial" w:cs="Arial"/>
                <w:spacing w:val="6"/>
                <w:w w:val="85"/>
                <w:sz w:val="16"/>
                <w:szCs w:val="16"/>
              </w:rPr>
              <w:t xml:space="preserve"> </w:t>
            </w:r>
            <w:r w:rsidRPr="00B81C1C">
              <w:rPr>
                <w:rFonts w:eastAsia="Arial" w:cs="Arial"/>
                <w:w w:val="85"/>
                <w:sz w:val="16"/>
                <w:szCs w:val="16"/>
              </w:rPr>
              <w:t>letter</w:t>
            </w:r>
          </w:p>
          <w:p w14:paraId="6584BA23" w14:textId="77777777" w:rsidR="00B81C1C" w:rsidRPr="00B81C1C" w:rsidRDefault="00B81C1C" w:rsidP="00B61CAF">
            <w:pPr>
              <w:widowControl w:val="0"/>
              <w:numPr>
                <w:ilvl w:val="0"/>
                <w:numId w:val="223"/>
              </w:numPr>
              <w:tabs>
                <w:tab w:val="left" w:pos="222"/>
              </w:tabs>
              <w:spacing w:before="39"/>
              <w:jc w:val="left"/>
              <w:rPr>
                <w:rFonts w:eastAsia="Arial" w:cs="Arial"/>
                <w:sz w:val="16"/>
                <w:szCs w:val="16"/>
              </w:rPr>
            </w:pPr>
            <w:r w:rsidRPr="00B81C1C">
              <w:rPr>
                <w:rFonts w:eastAsia="Arial" w:cs="Arial"/>
                <w:w w:val="85"/>
                <w:sz w:val="16"/>
                <w:szCs w:val="16"/>
              </w:rPr>
              <w:t>Includes</w:t>
            </w:r>
            <w:r w:rsidRPr="00B81C1C">
              <w:rPr>
                <w:rFonts w:eastAsia="Arial" w:cs="Arial"/>
                <w:spacing w:val="-2"/>
                <w:w w:val="85"/>
                <w:sz w:val="16"/>
                <w:szCs w:val="16"/>
              </w:rPr>
              <w:t xml:space="preserve"> </w:t>
            </w:r>
            <w:r w:rsidRPr="00B81C1C">
              <w:rPr>
                <w:rFonts w:eastAsia="Arial" w:cs="Arial"/>
                <w:w w:val="85"/>
                <w:sz w:val="16"/>
                <w:szCs w:val="16"/>
              </w:rPr>
              <w:t>erratic</w:t>
            </w:r>
            <w:r w:rsidRPr="00B81C1C">
              <w:rPr>
                <w:rFonts w:eastAsia="Arial" w:cs="Arial"/>
                <w:spacing w:val="-2"/>
                <w:w w:val="85"/>
                <w:sz w:val="16"/>
                <w:szCs w:val="16"/>
              </w:rPr>
              <w:t xml:space="preserve"> </w:t>
            </w:r>
            <w:r w:rsidRPr="00B81C1C">
              <w:rPr>
                <w:rFonts w:eastAsia="Arial" w:cs="Arial"/>
                <w:w w:val="85"/>
                <w:sz w:val="16"/>
                <w:szCs w:val="16"/>
              </w:rPr>
              <w:t>word</w:t>
            </w:r>
            <w:r w:rsidRPr="00B81C1C">
              <w:rPr>
                <w:rFonts w:eastAsia="Arial" w:cs="Arial"/>
                <w:spacing w:val="-2"/>
                <w:w w:val="85"/>
                <w:sz w:val="16"/>
                <w:szCs w:val="16"/>
              </w:rPr>
              <w:t xml:space="preserve"> </w:t>
            </w:r>
            <w:r w:rsidRPr="00B81C1C">
              <w:rPr>
                <w:rFonts w:eastAsia="Arial" w:cs="Arial"/>
                <w:w w:val="85"/>
                <w:sz w:val="16"/>
                <w:szCs w:val="16"/>
              </w:rPr>
              <w:t>spacing</w:t>
            </w:r>
          </w:p>
          <w:p w14:paraId="2FE5D03E" w14:textId="77777777" w:rsidR="00B81C1C" w:rsidRPr="00B81C1C" w:rsidRDefault="00B81C1C" w:rsidP="00B61CAF">
            <w:pPr>
              <w:widowControl w:val="0"/>
              <w:numPr>
                <w:ilvl w:val="0"/>
                <w:numId w:val="223"/>
              </w:numPr>
              <w:tabs>
                <w:tab w:val="left" w:pos="222"/>
              </w:tabs>
              <w:spacing w:before="39" w:line="242" w:lineRule="auto"/>
              <w:ind w:right="527"/>
              <w:jc w:val="left"/>
              <w:rPr>
                <w:rFonts w:eastAsia="Arial" w:cs="Arial"/>
                <w:sz w:val="16"/>
                <w:szCs w:val="16"/>
              </w:rPr>
            </w:pPr>
            <w:r w:rsidRPr="00B81C1C">
              <w:rPr>
                <w:rFonts w:eastAsia="Arial" w:cs="Arial"/>
                <w:w w:val="85"/>
                <w:sz w:val="16"/>
                <w:szCs w:val="16"/>
              </w:rPr>
              <w:t>Includes</w:t>
            </w:r>
            <w:r w:rsidRPr="00B81C1C">
              <w:rPr>
                <w:rFonts w:eastAsia="Arial" w:cs="Arial"/>
                <w:spacing w:val="-4"/>
                <w:w w:val="85"/>
                <w:sz w:val="16"/>
                <w:szCs w:val="16"/>
              </w:rPr>
              <w:t xml:space="preserve"> </w:t>
            </w:r>
            <w:r w:rsidRPr="00B81C1C">
              <w:rPr>
                <w:rFonts w:eastAsia="Arial" w:cs="Arial"/>
                <w:w w:val="85"/>
                <w:sz w:val="16"/>
                <w:szCs w:val="16"/>
              </w:rPr>
              <w:t>some</w:t>
            </w:r>
            <w:r w:rsidRPr="00B81C1C">
              <w:rPr>
                <w:rFonts w:eastAsia="Arial" w:cs="Arial"/>
                <w:spacing w:val="-3"/>
                <w:w w:val="85"/>
                <w:sz w:val="16"/>
                <w:szCs w:val="16"/>
              </w:rPr>
              <w:t xml:space="preserve"> </w:t>
            </w:r>
            <w:r w:rsidRPr="00B81C1C">
              <w:rPr>
                <w:rFonts w:eastAsia="Arial" w:cs="Arial"/>
                <w:w w:val="85"/>
                <w:sz w:val="16"/>
                <w:szCs w:val="16"/>
              </w:rPr>
              <w:t>incorrect</w:t>
            </w:r>
            <w:r w:rsidRPr="00B81C1C">
              <w:rPr>
                <w:rFonts w:eastAsia="Arial" w:cs="Arial"/>
                <w:spacing w:val="-4"/>
                <w:w w:val="85"/>
                <w:sz w:val="16"/>
                <w:szCs w:val="16"/>
              </w:rPr>
              <w:t xml:space="preserve"> </w:t>
            </w:r>
            <w:r w:rsidRPr="00B81C1C">
              <w:rPr>
                <w:rFonts w:eastAsia="Arial" w:cs="Arial"/>
                <w:w w:val="85"/>
                <w:sz w:val="16"/>
                <w:szCs w:val="16"/>
              </w:rPr>
              <w:t>spelling</w:t>
            </w:r>
            <w:r w:rsidRPr="00B81C1C">
              <w:rPr>
                <w:rFonts w:eastAsia="Arial" w:cs="Arial"/>
                <w:spacing w:val="-3"/>
                <w:w w:val="85"/>
                <w:sz w:val="16"/>
                <w:szCs w:val="16"/>
              </w:rPr>
              <w:t xml:space="preserve"> </w:t>
            </w:r>
            <w:r w:rsidRPr="00B81C1C">
              <w:rPr>
                <w:rFonts w:eastAsia="Arial" w:cs="Arial"/>
                <w:w w:val="85"/>
                <w:sz w:val="16"/>
                <w:szCs w:val="16"/>
              </w:rPr>
              <w:t>that</w:t>
            </w:r>
            <w:r w:rsidRPr="00B81C1C">
              <w:rPr>
                <w:rFonts w:eastAsia="Arial" w:cs="Arial"/>
                <w:spacing w:val="-3"/>
                <w:w w:val="85"/>
                <w:sz w:val="16"/>
                <w:szCs w:val="16"/>
              </w:rPr>
              <w:t xml:space="preserve"> </w:t>
            </w:r>
            <w:r w:rsidRPr="00B81C1C">
              <w:rPr>
                <w:rFonts w:eastAsia="Arial" w:cs="Arial"/>
                <w:w w:val="85"/>
                <w:sz w:val="16"/>
                <w:szCs w:val="16"/>
              </w:rPr>
              <w:t>is</w:t>
            </w:r>
            <w:r w:rsidRPr="00B81C1C">
              <w:rPr>
                <w:rFonts w:eastAsia="Arial" w:cs="Arial"/>
                <w:spacing w:val="-4"/>
                <w:w w:val="85"/>
                <w:sz w:val="16"/>
                <w:szCs w:val="16"/>
              </w:rPr>
              <w:t xml:space="preserve"> </w:t>
            </w:r>
            <w:r w:rsidRPr="00B81C1C">
              <w:rPr>
                <w:rFonts w:eastAsia="Arial" w:cs="Arial"/>
                <w:w w:val="85"/>
                <w:sz w:val="16"/>
                <w:szCs w:val="16"/>
              </w:rPr>
              <w:t>N</w:t>
            </w:r>
            <w:r w:rsidRPr="00B81C1C">
              <w:rPr>
                <w:rFonts w:eastAsia="Arial" w:cs="Arial"/>
                <w:spacing w:val="-9"/>
                <w:w w:val="85"/>
                <w:sz w:val="16"/>
                <w:szCs w:val="16"/>
              </w:rPr>
              <w:t>O</w:t>
            </w:r>
            <w:r w:rsidRPr="00B81C1C">
              <w:rPr>
                <w:rFonts w:eastAsia="Arial" w:cs="Arial"/>
                <w:w w:val="85"/>
                <w:sz w:val="16"/>
                <w:szCs w:val="16"/>
              </w:rPr>
              <w:t>T</w:t>
            </w:r>
            <w:r w:rsidRPr="00B81C1C">
              <w:rPr>
                <w:rFonts w:eastAsia="Arial" w:cs="Arial"/>
                <w:w w:val="72"/>
                <w:sz w:val="16"/>
                <w:szCs w:val="16"/>
              </w:rPr>
              <w:t xml:space="preserve"> </w:t>
            </w:r>
            <w:r w:rsidRPr="00B81C1C">
              <w:rPr>
                <w:rFonts w:eastAsia="Arial" w:cs="Arial"/>
                <w:w w:val="85"/>
                <w:sz w:val="16"/>
                <w:szCs w:val="16"/>
              </w:rPr>
              <w:t>phonetic</w:t>
            </w:r>
            <w:r w:rsidRPr="00B81C1C">
              <w:rPr>
                <w:rFonts w:eastAsia="Arial" w:cs="Arial"/>
                <w:spacing w:val="10"/>
                <w:w w:val="85"/>
                <w:sz w:val="16"/>
                <w:szCs w:val="16"/>
              </w:rPr>
              <w:t xml:space="preserve"> </w:t>
            </w:r>
            <w:r w:rsidRPr="00B81C1C">
              <w:rPr>
                <w:rFonts w:eastAsia="Arial" w:cs="Arial"/>
                <w:w w:val="85"/>
                <w:sz w:val="16"/>
                <w:szCs w:val="16"/>
              </w:rPr>
              <w:t>or</w:t>
            </w:r>
            <w:r w:rsidRPr="00B81C1C">
              <w:rPr>
                <w:rFonts w:eastAsia="Arial" w:cs="Arial"/>
                <w:spacing w:val="10"/>
                <w:w w:val="85"/>
                <w:sz w:val="16"/>
                <w:szCs w:val="16"/>
              </w:rPr>
              <w:t xml:space="preserve"> </w:t>
            </w:r>
            <w:r w:rsidRPr="00B81C1C">
              <w:rPr>
                <w:rFonts w:eastAsia="Arial" w:cs="Arial"/>
                <w:w w:val="85"/>
                <w:sz w:val="16"/>
                <w:szCs w:val="16"/>
              </w:rPr>
              <w:t>inventive</w:t>
            </w:r>
          </w:p>
          <w:p w14:paraId="1E72BA36" w14:textId="77777777" w:rsidR="00B81C1C" w:rsidRPr="00B81C1C" w:rsidRDefault="00B81C1C" w:rsidP="00B61CAF">
            <w:pPr>
              <w:widowControl w:val="0"/>
              <w:numPr>
                <w:ilvl w:val="0"/>
                <w:numId w:val="223"/>
              </w:numPr>
              <w:tabs>
                <w:tab w:val="left" w:pos="222"/>
              </w:tabs>
              <w:spacing w:before="37" w:line="242" w:lineRule="auto"/>
              <w:ind w:right="257"/>
              <w:jc w:val="left"/>
              <w:rPr>
                <w:rFonts w:eastAsia="Arial" w:cs="Arial"/>
                <w:sz w:val="16"/>
                <w:szCs w:val="16"/>
              </w:rPr>
            </w:pPr>
            <w:r w:rsidRPr="00B81C1C">
              <w:rPr>
                <w:rFonts w:eastAsia="Arial" w:cs="Arial"/>
                <w:w w:val="85"/>
                <w:sz w:val="16"/>
                <w:szCs w:val="16"/>
              </w:rPr>
              <w:t>Includes</w:t>
            </w:r>
            <w:r w:rsidRPr="00B81C1C">
              <w:rPr>
                <w:rFonts w:eastAsia="Arial" w:cs="Arial"/>
                <w:spacing w:val="-2"/>
                <w:w w:val="85"/>
                <w:sz w:val="16"/>
                <w:szCs w:val="16"/>
              </w:rPr>
              <w:t xml:space="preserve"> </w:t>
            </w:r>
            <w:r w:rsidRPr="00B81C1C">
              <w:rPr>
                <w:rFonts w:eastAsia="Arial" w:cs="Arial"/>
                <w:w w:val="85"/>
                <w:sz w:val="16"/>
                <w:szCs w:val="16"/>
              </w:rPr>
              <w:t>several</w:t>
            </w:r>
            <w:r w:rsidRPr="00B81C1C">
              <w:rPr>
                <w:rFonts w:eastAsia="Arial" w:cs="Arial"/>
                <w:spacing w:val="-2"/>
                <w:w w:val="85"/>
                <w:sz w:val="16"/>
                <w:szCs w:val="16"/>
              </w:rPr>
              <w:t xml:space="preserve"> </w:t>
            </w:r>
            <w:r w:rsidRPr="00B81C1C">
              <w:rPr>
                <w:rFonts w:eastAsia="Arial" w:cs="Arial"/>
                <w:w w:val="85"/>
                <w:sz w:val="16"/>
                <w:szCs w:val="16"/>
              </w:rPr>
              <w:t>back</w:t>
            </w:r>
            <w:r w:rsidRPr="00B81C1C">
              <w:rPr>
                <w:rFonts w:eastAsia="Arial" w:cs="Arial"/>
                <w:spacing w:val="-3"/>
                <w:w w:val="85"/>
                <w:sz w:val="16"/>
                <w:szCs w:val="16"/>
              </w:rPr>
              <w:t>w</w:t>
            </w:r>
            <w:r w:rsidRPr="00B81C1C">
              <w:rPr>
                <w:rFonts w:eastAsia="Arial" w:cs="Arial"/>
                <w:w w:val="85"/>
                <w:sz w:val="16"/>
                <w:szCs w:val="16"/>
              </w:rPr>
              <w:t>ard</w:t>
            </w:r>
            <w:r w:rsidRPr="00B81C1C">
              <w:rPr>
                <w:rFonts w:eastAsia="Arial" w:cs="Arial"/>
                <w:spacing w:val="-2"/>
                <w:w w:val="85"/>
                <w:sz w:val="16"/>
                <w:szCs w:val="16"/>
              </w:rPr>
              <w:t xml:space="preserve"> </w:t>
            </w:r>
            <w:r w:rsidRPr="00B81C1C">
              <w:rPr>
                <w:rFonts w:eastAsia="Arial" w:cs="Arial"/>
                <w:w w:val="85"/>
                <w:sz w:val="16"/>
                <w:szCs w:val="16"/>
              </w:rPr>
              <w:t>letters</w:t>
            </w:r>
            <w:r w:rsidRPr="00B81C1C">
              <w:rPr>
                <w:rFonts w:eastAsia="Arial" w:cs="Arial"/>
                <w:spacing w:val="-1"/>
                <w:w w:val="85"/>
                <w:sz w:val="16"/>
                <w:szCs w:val="16"/>
              </w:rPr>
              <w:t xml:space="preserve"> </w:t>
            </w:r>
            <w:r w:rsidRPr="00B81C1C">
              <w:rPr>
                <w:rFonts w:eastAsia="Arial" w:cs="Arial"/>
                <w:w w:val="85"/>
                <w:sz w:val="16"/>
                <w:szCs w:val="16"/>
              </w:rPr>
              <w:t>(if</w:t>
            </w:r>
            <w:r w:rsidRPr="00B81C1C">
              <w:rPr>
                <w:rFonts w:eastAsia="Arial" w:cs="Arial"/>
                <w:spacing w:val="-2"/>
                <w:w w:val="85"/>
                <w:sz w:val="16"/>
                <w:szCs w:val="16"/>
              </w:rPr>
              <w:t xml:space="preserve"> </w:t>
            </w:r>
            <w:r w:rsidRPr="00B81C1C">
              <w:rPr>
                <w:rFonts w:eastAsia="Arial" w:cs="Arial"/>
                <w:w w:val="85"/>
                <w:sz w:val="16"/>
                <w:szCs w:val="16"/>
              </w:rPr>
              <w:t>the</w:t>
            </w:r>
            <w:r w:rsidRPr="00B81C1C">
              <w:rPr>
                <w:rFonts w:eastAsia="Arial" w:cs="Arial"/>
                <w:spacing w:val="-2"/>
                <w:w w:val="85"/>
                <w:sz w:val="16"/>
                <w:szCs w:val="16"/>
              </w:rPr>
              <w:t xml:space="preserve"> </w:t>
            </w:r>
            <w:r w:rsidRPr="00B81C1C">
              <w:rPr>
                <w:rFonts w:eastAsia="Arial" w:cs="Arial"/>
                <w:w w:val="85"/>
                <w:sz w:val="16"/>
                <w:szCs w:val="16"/>
              </w:rPr>
              <w:t>reversal</w:t>
            </w:r>
            <w:r w:rsidRPr="00B81C1C">
              <w:rPr>
                <w:rFonts w:eastAsia="Arial" w:cs="Arial"/>
                <w:w w:val="83"/>
                <w:sz w:val="16"/>
                <w:szCs w:val="16"/>
              </w:rPr>
              <w:t xml:space="preserve"> </w:t>
            </w:r>
            <w:r w:rsidRPr="00B81C1C">
              <w:rPr>
                <w:rFonts w:eastAsia="Arial" w:cs="Arial"/>
                <w:w w:val="90"/>
                <w:sz w:val="16"/>
                <w:szCs w:val="16"/>
              </w:rPr>
              <w:t>does</w:t>
            </w:r>
            <w:r w:rsidRPr="00B81C1C">
              <w:rPr>
                <w:rFonts w:eastAsia="Arial" w:cs="Arial"/>
                <w:spacing w:val="-12"/>
                <w:w w:val="90"/>
                <w:sz w:val="16"/>
                <w:szCs w:val="16"/>
              </w:rPr>
              <w:t xml:space="preserve"> </w:t>
            </w:r>
            <w:r w:rsidRPr="00B81C1C">
              <w:rPr>
                <w:rFonts w:eastAsia="Arial" w:cs="Arial"/>
                <w:w w:val="90"/>
                <w:sz w:val="16"/>
                <w:szCs w:val="16"/>
              </w:rPr>
              <w:t>not</w:t>
            </w:r>
            <w:r w:rsidRPr="00B81C1C">
              <w:rPr>
                <w:rFonts w:eastAsia="Arial" w:cs="Arial"/>
                <w:spacing w:val="-12"/>
                <w:w w:val="90"/>
                <w:sz w:val="16"/>
                <w:szCs w:val="16"/>
              </w:rPr>
              <w:t xml:space="preserve"> </w:t>
            </w:r>
            <w:r w:rsidRPr="00B81C1C">
              <w:rPr>
                <w:rFonts w:eastAsia="Arial" w:cs="Arial"/>
                <w:w w:val="90"/>
                <w:sz w:val="16"/>
                <w:szCs w:val="16"/>
              </w:rPr>
              <w:t>change</w:t>
            </w:r>
            <w:r w:rsidRPr="00B81C1C">
              <w:rPr>
                <w:rFonts w:eastAsia="Arial" w:cs="Arial"/>
                <w:spacing w:val="-12"/>
                <w:w w:val="90"/>
                <w:sz w:val="16"/>
                <w:szCs w:val="16"/>
              </w:rPr>
              <w:t xml:space="preserve"> </w:t>
            </w:r>
            <w:r w:rsidRPr="00B81C1C">
              <w:rPr>
                <w:rFonts w:eastAsia="Arial" w:cs="Arial"/>
                <w:w w:val="90"/>
                <w:sz w:val="16"/>
                <w:szCs w:val="16"/>
              </w:rPr>
              <w:t>it</w:t>
            </w:r>
            <w:r w:rsidRPr="00B81C1C">
              <w:rPr>
                <w:rFonts w:eastAsia="Arial" w:cs="Arial"/>
                <w:spacing w:val="-12"/>
                <w:w w:val="90"/>
                <w:sz w:val="16"/>
                <w:szCs w:val="16"/>
              </w:rPr>
              <w:t xml:space="preserve"> </w:t>
            </w:r>
            <w:r w:rsidRPr="00B81C1C">
              <w:rPr>
                <w:rFonts w:eastAsia="Arial" w:cs="Arial"/>
                <w:w w:val="90"/>
                <w:sz w:val="16"/>
                <w:szCs w:val="16"/>
              </w:rPr>
              <w:t>into</w:t>
            </w:r>
            <w:r w:rsidRPr="00B81C1C">
              <w:rPr>
                <w:rFonts w:eastAsia="Arial" w:cs="Arial"/>
                <w:spacing w:val="-12"/>
                <w:w w:val="90"/>
                <w:sz w:val="16"/>
                <w:szCs w:val="16"/>
              </w:rPr>
              <w:t xml:space="preserve"> </w:t>
            </w:r>
            <w:r w:rsidRPr="00B81C1C">
              <w:rPr>
                <w:rFonts w:eastAsia="Arial" w:cs="Arial"/>
                <w:w w:val="90"/>
                <w:sz w:val="16"/>
                <w:szCs w:val="16"/>
              </w:rPr>
              <w:t>a</w:t>
            </w:r>
            <w:r w:rsidRPr="00B81C1C">
              <w:rPr>
                <w:rFonts w:eastAsia="Arial" w:cs="Arial"/>
                <w:spacing w:val="-12"/>
                <w:w w:val="90"/>
                <w:sz w:val="16"/>
                <w:szCs w:val="16"/>
              </w:rPr>
              <w:t xml:space="preserve"> </w:t>
            </w:r>
            <w:r w:rsidRPr="00B81C1C">
              <w:rPr>
                <w:rFonts w:eastAsia="Arial" w:cs="Arial"/>
                <w:w w:val="90"/>
                <w:sz w:val="16"/>
                <w:szCs w:val="16"/>
              </w:rPr>
              <w:t>different</w:t>
            </w:r>
            <w:r w:rsidRPr="00B81C1C">
              <w:rPr>
                <w:rFonts w:eastAsia="Arial" w:cs="Arial"/>
                <w:spacing w:val="-11"/>
                <w:w w:val="90"/>
                <w:sz w:val="16"/>
                <w:szCs w:val="16"/>
              </w:rPr>
              <w:t xml:space="preserve"> </w:t>
            </w:r>
            <w:r w:rsidRPr="00B81C1C">
              <w:rPr>
                <w:rFonts w:eastAsia="Arial" w:cs="Arial"/>
                <w:w w:val="90"/>
                <w:sz w:val="16"/>
                <w:szCs w:val="16"/>
              </w:rPr>
              <w:t>letter)</w:t>
            </w:r>
          </w:p>
          <w:p w14:paraId="325E5B5F" w14:textId="77777777" w:rsidR="00B81C1C" w:rsidRPr="00B81C1C" w:rsidRDefault="00B81C1C" w:rsidP="00B61CAF">
            <w:pPr>
              <w:widowControl w:val="0"/>
              <w:numPr>
                <w:ilvl w:val="0"/>
                <w:numId w:val="223"/>
              </w:numPr>
              <w:tabs>
                <w:tab w:val="left" w:pos="222"/>
              </w:tabs>
              <w:spacing w:before="37"/>
              <w:jc w:val="left"/>
              <w:rPr>
                <w:rFonts w:eastAsia="Arial" w:cs="Arial"/>
                <w:sz w:val="16"/>
                <w:szCs w:val="16"/>
              </w:rPr>
            </w:pPr>
            <w:r w:rsidRPr="00B81C1C">
              <w:rPr>
                <w:rFonts w:eastAsia="Arial" w:cs="Arial"/>
                <w:w w:val="85"/>
                <w:sz w:val="16"/>
                <w:szCs w:val="16"/>
              </w:rPr>
              <w:t>Does</w:t>
            </w:r>
            <w:r w:rsidRPr="00B81C1C">
              <w:rPr>
                <w:rFonts w:eastAsia="Arial" w:cs="Arial"/>
                <w:spacing w:val="6"/>
                <w:w w:val="85"/>
                <w:sz w:val="16"/>
                <w:szCs w:val="16"/>
              </w:rPr>
              <w:t xml:space="preserve"> </w:t>
            </w:r>
            <w:r w:rsidRPr="00B81C1C">
              <w:rPr>
                <w:rFonts w:eastAsia="Arial" w:cs="Arial"/>
                <w:w w:val="85"/>
                <w:sz w:val="16"/>
                <w:szCs w:val="16"/>
              </w:rPr>
              <w:t>not</w:t>
            </w:r>
            <w:r w:rsidRPr="00B81C1C">
              <w:rPr>
                <w:rFonts w:eastAsia="Arial" w:cs="Arial"/>
                <w:spacing w:val="7"/>
                <w:w w:val="85"/>
                <w:sz w:val="16"/>
                <w:szCs w:val="16"/>
              </w:rPr>
              <w:t xml:space="preserve"> </w:t>
            </w:r>
            <w:r w:rsidRPr="00B81C1C">
              <w:rPr>
                <w:rFonts w:eastAsia="Arial" w:cs="Arial"/>
                <w:w w:val="85"/>
                <w:sz w:val="16"/>
                <w:szCs w:val="16"/>
              </w:rPr>
              <w:t>include</w:t>
            </w:r>
            <w:r w:rsidRPr="00B81C1C">
              <w:rPr>
                <w:rFonts w:eastAsia="Arial" w:cs="Arial"/>
                <w:spacing w:val="7"/>
                <w:w w:val="85"/>
                <w:sz w:val="16"/>
                <w:szCs w:val="16"/>
              </w:rPr>
              <w:t xml:space="preserve"> </w:t>
            </w:r>
            <w:r w:rsidRPr="00B81C1C">
              <w:rPr>
                <w:rFonts w:eastAsia="Arial" w:cs="Arial"/>
                <w:w w:val="85"/>
                <w:sz w:val="16"/>
                <w:szCs w:val="16"/>
              </w:rPr>
              <w:t>appropriate</w:t>
            </w:r>
            <w:r w:rsidRPr="00B81C1C">
              <w:rPr>
                <w:rFonts w:eastAsia="Arial" w:cs="Arial"/>
                <w:spacing w:val="7"/>
                <w:w w:val="85"/>
                <w:sz w:val="16"/>
                <w:szCs w:val="16"/>
              </w:rPr>
              <w:t xml:space="preserve"> </w:t>
            </w:r>
            <w:r w:rsidRPr="00B81C1C">
              <w:rPr>
                <w:rFonts w:eastAsia="Arial" w:cs="Arial"/>
                <w:w w:val="85"/>
                <w:sz w:val="16"/>
                <w:szCs w:val="16"/>
              </w:rPr>
              <w:t>end</w:t>
            </w:r>
            <w:r w:rsidRPr="00B81C1C">
              <w:rPr>
                <w:rFonts w:eastAsia="Arial" w:cs="Arial"/>
                <w:spacing w:val="7"/>
                <w:w w:val="85"/>
                <w:sz w:val="16"/>
                <w:szCs w:val="16"/>
              </w:rPr>
              <w:t xml:space="preserve"> </w:t>
            </w:r>
            <w:r w:rsidRPr="00B81C1C">
              <w:rPr>
                <w:rFonts w:eastAsia="Arial" w:cs="Arial"/>
                <w:w w:val="85"/>
                <w:sz w:val="16"/>
                <w:szCs w:val="16"/>
              </w:rPr>
              <w:t>punctuation</w:t>
            </w:r>
          </w:p>
        </w:tc>
        <w:tc>
          <w:tcPr>
            <w:tcW w:w="2877" w:type="dxa"/>
            <w:tcBorders>
              <w:top w:val="single" w:sz="7" w:space="0" w:color="231F20"/>
              <w:left w:val="single" w:sz="7" w:space="0" w:color="231F20"/>
              <w:bottom w:val="single" w:sz="7" w:space="0" w:color="231F20"/>
              <w:right w:val="single" w:sz="7" w:space="0" w:color="231F20"/>
            </w:tcBorders>
          </w:tcPr>
          <w:p w14:paraId="68E4165D" w14:textId="77777777" w:rsidR="00B81C1C" w:rsidRPr="00B81C1C" w:rsidRDefault="00B81C1C" w:rsidP="00B61CAF">
            <w:pPr>
              <w:widowControl w:val="0"/>
              <w:numPr>
                <w:ilvl w:val="0"/>
                <w:numId w:val="222"/>
              </w:numPr>
              <w:tabs>
                <w:tab w:val="left" w:pos="222"/>
              </w:tabs>
              <w:spacing w:before="40" w:line="291" w:lineRule="auto"/>
              <w:ind w:right="888" w:firstLine="0"/>
              <w:jc w:val="left"/>
              <w:rPr>
                <w:rFonts w:eastAsia="Arial" w:cs="Arial"/>
                <w:sz w:val="16"/>
                <w:szCs w:val="16"/>
              </w:rPr>
            </w:pPr>
            <w:r w:rsidRPr="00B81C1C">
              <w:rPr>
                <w:rFonts w:eastAsia="Arial" w:cs="Arial"/>
                <w:w w:val="85"/>
                <w:sz w:val="16"/>
                <w:szCs w:val="16"/>
              </w:rPr>
              <w:t>Includes</w:t>
            </w:r>
            <w:r w:rsidRPr="00B81C1C">
              <w:rPr>
                <w:rFonts w:eastAsia="Arial" w:cs="Arial"/>
                <w:spacing w:val="1"/>
                <w:w w:val="85"/>
                <w:sz w:val="16"/>
                <w:szCs w:val="16"/>
              </w:rPr>
              <w:t xml:space="preserve"> </w:t>
            </w:r>
            <w:r w:rsidRPr="00B81C1C">
              <w:rPr>
                <w:rFonts w:eastAsia="Arial" w:cs="Arial"/>
                <w:w w:val="85"/>
                <w:sz w:val="16"/>
                <w:szCs w:val="16"/>
              </w:rPr>
              <w:t>all</w:t>
            </w:r>
            <w:r w:rsidRPr="00B81C1C">
              <w:rPr>
                <w:rFonts w:eastAsia="Arial" w:cs="Arial"/>
                <w:spacing w:val="1"/>
                <w:w w:val="85"/>
                <w:sz w:val="16"/>
                <w:szCs w:val="16"/>
              </w:rPr>
              <w:t xml:space="preserve"> </w:t>
            </w:r>
            <w:r w:rsidRPr="00B81C1C">
              <w:rPr>
                <w:rFonts w:eastAsia="Arial" w:cs="Arial"/>
                <w:w w:val="85"/>
                <w:sz w:val="16"/>
                <w:szCs w:val="16"/>
              </w:rPr>
              <w:t>words</w:t>
            </w:r>
            <w:r w:rsidRPr="00B81C1C">
              <w:rPr>
                <w:rFonts w:eastAsia="Arial" w:cs="Arial"/>
                <w:spacing w:val="1"/>
                <w:w w:val="85"/>
                <w:sz w:val="16"/>
                <w:szCs w:val="16"/>
              </w:rPr>
              <w:t xml:space="preserve"> </w:t>
            </w:r>
            <w:r w:rsidRPr="00B81C1C">
              <w:rPr>
                <w:rFonts w:eastAsia="Arial" w:cs="Arial"/>
                <w:w w:val="85"/>
                <w:sz w:val="16"/>
                <w:szCs w:val="16"/>
              </w:rPr>
              <w:t>in</w:t>
            </w:r>
            <w:r w:rsidRPr="00B81C1C">
              <w:rPr>
                <w:rFonts w:eastAsia="Arial" w:cs="Arial"/>
                <w:spacing w:val="1"/>
                <w:w w:val="85"/>
                <w:sz w:val="16"/>
                <w:szCs w:val="16"/>
              </w:rPr>
              <w:t xml:space="preserve"> </w:t>
            </w:r>
            <w:r w:rsidRPr="00B81C1C">
              <w:rPr>
                <w:rFonts w:eastAsia="Arial" w:cs="Arial"/>
                <w:w w:val="85"/>
                <w:sz w:val="16"/>
                <w:szCs w:val="16"/>
              </w:rPr>
              <w:t>the</w:t>
            </w:r>
            <w:r w:rsidRPr="00B81C1C">
              <w:rPr>
                <w:rFonts w:eastAsia="Arial" w:cs="Arial"/>
                <w:spacing w:val="1"/>
                <w:w w:val="85"/>
                <w:sz w:val="16"/>
                <w:szCs w:val="16"/>
              </w:rPr>
              <w:t xml:space="preserve"> </w:t>
            </w:r>
            <w:r w:rsidRPr="00B81C1C">
              <w:rPr>
                <w:rFonts w:eastAsia="Arial" w:cs="Arial"/>
                <w:w w:val="85"/>
                <w:sz w:val="16"/>
                <w:szCs w:val="16"/>
              </w:rPr>
              <w:t>correct</w:t>
            </w:r>
            <w:r w:rsidRPr="00B81C1C">
              <w:rPr>
                <w:rFonts w:eastAsia="Arial" w:cs="Arial"/>
                <w:spacing w:val="1"/>
                <w:w w:val="85"/>
                <w:sz w:val="16"/>
                <w:szCs w:val="16"/>
              </w:rPr>
              <w:t xml:space="preserve"> </w:t>
            </w:r>
            <w:r w:rsidRPr="00B81C1C">
              <w:rPr>
                <w:rFonts w:eastAsia="Arial" w:cs="Arial"/>
                <w:w w:val="85"/>
                <w:sz w:val="16"/>
                <w:szCs w:val="16"/>
              </w:rPr>
              <w:t>order Is</w:t>
            </w:r>
            <w:r w:rsidRPr="00B81C1C">
              <w:rPr>
                <w:rFonts w:eastAsia="Arial" w:cs="Arial"/>
                <w:spacing w:val="3"/>
                <w:w w:val="85"/>
                <w:sz w:val="16"/>
                <w:szCs w:val="16"/>
              </w:rPr>
              <w:t xml:space="preserve"> </w:t>
            </w:r>
            <w:r w:rsidRPr="00B81C1C">
              <w:rPr>
                <w:rFonts w:eastAsia="Arial" w:cs="Arial"/>
                <w:w w:val="85"/>
                <w:sz w:val="16"/>
                <w:szCs w:val="16"/>
              </w:rPr>
              <w:t>acceptable</w:t>
            </w:r>
            <w:r w:rsidRPr="00B81C1C">
              <w:rPr>
                <w:rFonts w:eastAsia="Arial" w:cs="Arial"/>
                <w:spacing w:val="3"/>
                <w:w w:val="85"/>
                <w:sz w:val="16"/>
                <w:szCs w:val="16"/>
              </w:rPr>
              <w:t xml:space="preserve"> </w:t>
            </w:r>
            <w:r w:rsidRPr="00B81C1C">
              <w:rPr>
                <w:rFonts w:eastAsia="Arial" w:cs="Arial"/>
                <w:w w:val="85"/>
                <w:sz w:val="16"/>
                <w:szCs w:val="16"/>
              </w:rPr>
              <w:t>if</w:t>
            </w:r>
            <w:r w:rsidRPr="00B81C1C">
              <w:rPr>
                <w:rFonts w:eastAsia="Arial" w:cs="Arial"/>
                <w:spacing w:val="3"/>
                <w:w w:val="85"/>
                <w:sz w:val="16"/>
                <w:szCs w:val="16"/>
              </w:rPr>
              <w:t xml:space="preserve"> </w:t>
            </w:r>
            <w:r w:rsidRPr="00B81C1C">
              <w:rPr>
                <w:rFonts w:eastAsia="Arial" w:cs="Arial"/>
                <w:w w:val="85"/>
                <w:sz w:val="16"/>
                <w:szCs w:val="16"/>
              </w:rPr>
              <w:t>it:</w:t>
            </w:r>
          </w:p>
          <w:p w14:paraId="113AD93C" w14:textId="77777777" w:rsidR="00B81C1C" w:rsidRPr="00B81C1C" w:rsidRDefault="00B81C1C" w:rsidP="00B61CAF">
            <w:pPr>
              <w:widowControl w:val="0"/>
              <w:numPr>
                <w:ilvl w:val="0"/>
                <w:numId w:val="222"/>
              </w:numPr>
              <w:tabs>
                <w:tab w:val="left" w:pos="222"/>
              </w:tabs>
              <w:spacing w:before="1"/>
              <w:jc w:val="left"/>
              <w:rPr>
                <w:rFonts w:eastAsia="Arial" w:cs="Arial"/>
                <w:sz w:val="16"/>
                <w:szCs w:val="16"/>
              </w:rPr>
            </w:pPr>
            <w:r w:rsidRPr="00B81C1C">
              <w:rPr>
                <w:rFonts w:eastAsia="Arial" w:cs="Arial"/>
                <w:w w:val="85"/>
                <w:sz w:val="16"/>
                <w:szCs w:val="16"/>
              </w:rPr>
              <w:t>Does</w:t>
            </w:r>
            <w:r w:rsidRPr="00B81C1C">
              <w:rPr>
                <w:rFonts w:eastAsia="Arial" w:cs="Arial"/>
                <w:spacing w:val="6"/>
                <w:w w:val="85"/>
                <w:sz w:val="16"/>
                <w:szCs w:val="16"/>
              </w:rPr>
              <w:t xml:space="preserve"> </w:t>
            </w:r>
            <w:r w:rsidRPr="00B81C1C">
              <w:rPr>
                <w:rFonts w:eastAsia="Arial" w:cs="Arial"/>
                <w:w w:val="85"/>
                <w:sz w:val="16"/>
                <w:szCs w:val="16"/>
              </w:rPr>
              <w:t>not</w:t>
            </w:r>
            <w:r w:rsidRPr="00B81C1C">
              <w:rPr>
                <w:rFonts w:eastAsia="Arial" w:cs="Arial"/>
                <w:spacing w:val="6"/>
                <w:w w:val="85"/>
                <w:sz w:val="16"/>
                <w:szCs w:val="16"/>
              </w:rPr>
              <w:t xml:space="preserve"> </w:t>
            </w:r>
            <w:r w:rsidRPr="00B81C1C">
              <w:rPr>
                <w:rFonts w:eastAsia="Arial" w:cs="Arial"/>
                <w:w w:val="85"/>
                <w:sz w:val="16"/>
                <w:szCs w:val="16"/>
              </w:rPr>
              <w:t>have</w:t>
            </w:r>
            <w:r w:rsidRPr="00B81C1C">
              <w:rPr>
                <w:rFonts w:eastAsia="Arial" w:cs="Arial"/>
                <w:spacing w:val="6"/>
                <w:w w:val="85"/>
                <w:sz w:val="16"/>
                <w:szCs w:val="16"/>
              </w:rPr>
              <w:t xml:space="preserve"> </w:t>
            </w:r>
            <w:r w:rsidRPr="00B81C1C">
              <w:rPr>
                <w:rFonts w:eastAsia="Arial" w:cs="Arial"/>
                <w:w w:val="85"/>
                <w:sz w:val="16"/>
                <w:szCs w:val="16"/>
              </w:rPr>
              <w:t>an</w:t>
            </w:r>
            <w:r w:rsidRPr="00B81C1C">
              <w:rPr>
                <w:rFonts w:eastAsia="Arial" w:cs="Arial"/>
                <w:spacing w:val="6"/>
                <w:w w:val="85"/>
                <w:sz w:val="16"/>
                <w:szCs w:val="16"/>
              </w:rPr>
              <w:t xml:space="preserve"> </w:t>
            </w:r>
            <w:r w:rsidRPr="00B81C1C">
              <w:rPr>
                <w:rFonts w:eastAsia="Arial" w:cs="Arial"/>
                <w:w w:val="85"/>
                <w:sz w:val="16"/>
                <w:szCs w:val="16"/>
              </w:rPr>
              <w:t>initial</w:t>
            </w:r>
            <w:r w:rsidRPr="00B81C1C">
              <w:rPr>
                <w:rFonts w:eastAsia="Arial" w:cs="Arial"/>
                <w:spacing w:val="6"/>
                <w:w w:val="85"/>
                <w:sz w:val="16"/>
                <w:szCs w:val="16"/>
              </w:rPr>
              <w:t xml:space="preserve"> </w:t>
            </w:r>
            <w:r w:rsidRPr="00B81C1C">
              <w:rPr>
                <w:rFonts w:eastAsia="Arial" w:cs="Arial"/>
                <w:w w:val="85"/>
                <w:sz w:val="16"/>
                <w:szCs w:val="16"/>
              </w:rPr>
              <w:t>capital</w:t>
            </w:r>
            <w:r w:rsidRPr="00B81C1C">
              <w:rPr>
                <w:rFonts w:eastAsia="Arial" w:cs="Arial"/>
                <w:spacing w:val="6"/>
                <w:w w:val="85"/>
                <w:sz w:val="16"/>
                <w:szCs w:val="16"/>
              </w:rPr>
              <w:t xml:space="preserve"> </w:t>
            </w:r>
            <w:r w:rsidRPr="00B81C1C">
              <w:rPr>
                <w:rFonts w:eastAsia="Arial" w:cs="Arial"/>
                <w:w w:val="85"/>
                <w:sz w:val="16"/>
                <w:szCs w:val="16"/>
              </w:rPr>
              <w:t>letter</w:t>
            </w:r>
          </w:p>
          <w:p w14:paraId="19AC9868" w14:textId="77777777" w:rsidR="00B81C1C" w:rsidRPr="00B81C1C" w:rsidRDefault="00B81C1C" w:rsidP="00B61CAF">
            <w:pPr>
              <w:widowControl w:val="0"/>
              <w:numPr>
                <w:ilvl w:val="0"/>
                <w:numId w:val="222"/>
              </w:numPr>
              <w:tabs>
                <w:tab w:val="left" w:pos="222"/>
              </w:tabs>
              <w:spacing w:before="39"/>
              <w:jc w:val="left"/>
              <w:rPr>
                <w:rFonts w:eastAsia="Arial" w:cs="Arial"/>
                <w:sz w:val="16"/>
                <w:szCs w:val="16"/>
              </w:rPr>
            </w:pPr>
            <w:r w:rsidRPr="00B81C1C">
              <w:rPr>
                <w:rFonts w:eastAsia="Arial" w:cs="Arial"/>
                <w:w w:val="85"/>
                <w:sz w:val="16"/>
                <w:szCs w:val="16"/>
              </w:rPr>
              <w:t>Maintains</w:t>
            </w:r>
            <w:r w:rsidRPr="00B81C1C">
              <w:rPr>
                <w:rFonts w:eastAsia="Arial" w:cs="Arial"/>
                <w:spacing w:val="12"/>
                <w:w w:val="85"/>
                <w:sz w:val="16"/>
                <w:szCs w:val="16"/>
              </w:rPr>
              <w:t xml:space="preserve"> </w:t>
            </w:r>
            <w:r w:rsidRPr="00B81C1C">
              <w:rPr>
                <w:rFonts w:eastAsia="Arial" w:cs="Arial"/>
                <w:w w:val="85"/>
                <w:sz w:val="16"/>
                <w:szCs w:val="16"/>
              </w:rPr>
              <w:t>appropriate</w:t>
            </w:r>
            <w:r w:rsidRPr="00B81C1C">
              <w:rPr>
                <w:rFonts w:eastAsia="Arial" w:cs="Arial"/>
                <w:spacing w:val="13"/>
                <w:w w:val="85"/>
                <w:sz w:val="16"/>
                <w:szCs w:val="16"/>
              </w:rPr>
              <w:t xml:space="preserve"> </w:t>
            </w:r>
            <w:r w:rsidRPr="00B81C1C">
              <w:rPr>
                <w:rFonts w:eastAsia="Arial" w:cs="Arial"/>
                <w:w w:val="85"/>
                <w:sz w:val="16"/>
                <w:szCs w:val="16"/>
              </w:rPr>
              <w:t>spacing</w:t>
            </w:r>
          </w:p>
          <w:p w14:paraId="0D5F9DCF" w14:textId="77777777" w:rsidR="00B81C1C" w:rsidRPr="00B81C1C" w:rsidRDefault="00B81C1C" w:rsidP="00B61CAF">
            <w:pPr>
              <w:widowControl w:val="0"/>
              <w:numPr>
                <w:ilvl w:val="0"/>
                <w:numId w:val="222"/>
              </w:numPr>
              <w:tabs>
                <w:tab w:val="left" w:pos="222"/>
              </w:tabs>
              <w:spacing w:before="39" w:line="242" w:lineRule="auto"/>
              <w:ind w:right="262"/>
              <w:jc w:val="left"/>
              <w:rPr>
                <w:rFonts w:eastAsia="Arial" w:cs="Arial"/>
                <w:sz w:val="16"/>
                <w:szCs w:val="16"/>
              </w:rPr>
            </w:pPr>
            <w:r w:rsidRPr="00B81C1C">
              <w:rPr>
                <w:rFonts w:eastAsia="Arial" w:cs="Arial"/>
                <w:w w:val="85"/>
                <w:sz w:val="16"/>
                <w:szCs w:val="16"/>
              </w:rPr>
              <w:t>Includes</w:t>
            </w:r>
            <w:r w:rsidRPr="00B81C1C">
              <w:rPr>
                <w:rFonts w:eastAsia="Arial" w:cs="Arial"/>
                <w:spacing w:val="3"/>
                <w:w w:val="85"/>
                <w:sz w:val="16"/>
                <w:szCs w:val="16"/>
              </w:rPr>
              <w:t xml:space="preserve"> </w:t>
            </w:r>
            <w:r w:rsidRPr="00B81C1C">
              <w:rPr>
                <w:rFonts w:eastAsia="Arial" w:cs="Arial"/>
                <w:w w:val="85"/>
                <w:sz w:val="16"/>
                <w:szCs w:val="16"/>
              </w:rPr>
              <w:t>grade-appropriate</w:t>
            </w:r>
            <w:r w:rsidRPr="00B81C1C">
              <w:rPr>
                <w:rFonts w:eastAsia="Arial" w:cs="Arial"/>
                <w:spacing w:val="4"/>
                <w:w w:val="85"/>
                <w:sz w:val="16"/>
                <w:szCs w:val="16"/>
              </w:rPr>
              <w:t xml:space="preserve"> </w:t>
            </w:r>
            <w:r w:rsidRPr="00B81C1C">
              <w:rPr>
                <w:rFonts w:eastAsia="Arial" w:cs="Arial"/>
                <w:w w:val="85"/>
                <w:sz w:val="16"/>
                <w:szCs w:val="16"/>
              </w:rPr>
              <w:t>spelling</w:t>
            </w:r>
            <w:r w:rsidRPr="00B81C1C">
              <w:rPr>
                <w:rFonts w:eastAsia="Arial" w:cs="Arial"/>
                <w:spacing w:val="3"/>
                <w:w w:val="85"/>
                <w:sz w:val="16"/>
                <w:szCs w:val="16"/>
              </w:rPr>
              <w:t xml:space="preserve"> </w:t>
            </w:r>
            <w:r w:rsidRPr="00B81C1C">
              <w:rPr>
                <w:rFonts w:eastAsia="Arial" w:cs="Arial"/>
                <w:w w:val="85"/>
                <w:sz w:val="16"/>
                <w:szCs w:val="16"/>
              </w:rPr>
              <w:t>(phonetic</w:t>
            </w:r>
            <w:r w:rsidRPr="00B81C1C">
              <w:rPr>
                <w:rFonts w:eastAsia="Arial" w:cs="Arial"/>
                <w:spacing w:val="4"/>
                <w:w w:val="85"/>
                <w:sz w:val="16"/>
                <w:szCs w:val="16"/>
              </w:rPr>
              <w:t xml:space="preserve"> </w:t>
            </w:r>
            <w:r w:rsidRPr="00B81C1C">
              <w:rPr>
                <w:rFonts w:eastAsia="Arial" w:cs="Arial"/>
                <w:w w:val="85"/>
                <w:sz w:val="16"/>
                <w:szCs w:val="16"/>
              </w:rPr>
              <w:t>or</w:t>
            </w:r>
            <w:r w:rsidRPr="00B81C1C">
              <w:rPr>
                <w:rFonts w:eastAsia="Arial" w:cs="Arial"/>
                <w:w w:val="87"/>
                <w:sz w:val="16"/>
                <w:szCs w:val="16"/>
              </w:rPr>
              <w:t xml:space="preserve"> </w:t>
            </w:r>
            <w:r w:rsidRPr="00B81C1C">
              <w:rPr>
                <w:rFonts w:eastAsia="Arial" w:cs="Arial"/>
                <w:w w:val="85"/>
                <w:sz w:val="16"/>
                <w:szCs w:val="16"/>
              </w:rPr>
              <w:t>inventive</w:t>
            </w:r>
            <w:r w:rsidRPr="00B81C1C">
              <w:rPr>
                <w:rFonts w:eastAsia="Arial" w:cs="Arial"/>
                <w:spacing w:val="18"/>
                <w:w w:val="85"/>
                <w:sz w:val="16"/>
                <w:szCs w:val="16"/>
              </w:rPr>
              <w:t xml:space="preserve"> </w:t>
            </w:r>
            <w:r w:rsidRPr="00B81C1C">
              <w:rPr>
                <w:rFonts w:eastAsia="Arial" w:cs="Arial"/>
                <w:w w:val="85"/>
                <w:sz w:val="16"/>
                <w:szCs w:val="16"/>
              </w:rPr>
              <w:t>spelling)</w:t>
            </w:r>
          </w:p>
          <w:p w14:paraId="2835C161" w14:textId="77777777" w:rsidR="00B81C1C" w:rsidRPr="00B81C1C" w:rsidRDefault="00B81C1C" w:rsidP="00B61CAF">
            <w:pPr>
              <w:widowControl w:val="0"/>
              <w:numPr>
                <w:ilvl w:val="0"/>
                <w:numId w:val="222"/>
              </w:numPr>
              <w:tabs>
                <w:tab w:val="left" w:pos="222"/>
              </w:tabs>
              <w:spacing w:before="37" w:line="242" w:lineRule="auto"/>
              <w:ind w:right="345"/>
              <w:jc w:val="left"/>
              <w:rPr>
                <w:rFonts w:eastAsia="Arial" w:cs="Arial"/>
                <w:sz w:val="16"/>
                <w:szCs w:val="16"/>
              </w:rPr>
            </w:pPr>
            <w:r w:rsidRPr="00B81C1C">
              <w:rPr>
                <w:rFonts w:eastAsia="Arial" w:cs="Arial"/>
                <w:w w:val="90"/>
                <w:sz w:val="16"/>
                <w:szCs w:val="16"/>
              </w:rPr>
              <w:t>Includes</w:t>
            </w:r>
            <w:r w:rsidRPr="00B81C1C">
              <w:rPr>
                <w:rFonts w:eastAsia="Arial" w:cs="Arial"/>
                <w:spacing w:val="-22"/>
                <w:w w:val="90"/>
                <w:sz w:val="16"/>
                <w:szCs w:val="16"/>
              </w:rPr>
              <w:t xml:space="preserve"> </w:t>
            </w:r>
            <w:r w:rsidRPr="00B81C1C">
              <w:rPr>
                <w:rFonts w:eastAsia="Arial" w:cs="Arial"/>
                <w:w w:val="90"/>
                <w:sz w:val="16"/>
                <w:szCs w:val="16"/>
              </w:rPr>
              <w:t>a</w:t>
            </w:r>
            <w:r w:rsidRPr="00B81C1C">
              <w:rPr>
                <w:rFonts w:eastAsia="Arial" w:cs="Arial"/>
                <w:spacing w:val="-21"/>
                <w:w w:val="90"/>
                <w:sz w:val="16"/>
                <w:szCs w:val="16"/>
              </w:rPr>
              <w:t xml:space="preserve"> </w:t>
            </w:r>
            <w:r w:rsidRPr="00B81C1C">
              <w:rPr>
                <w:rFonts w:eastAsia="Arial" w:cs="Arial"/>
                <w:w w:val="90"/>
                <w:sz w:val="16"/>
                <w:szCs w:val="16"/>
              </w:rPr>
              <w:t>few</w:t>
            </w:r>
            <w:r w:rsidRPr="00B81C1C">
              <w:rPr>
                <w:rFonts w:eastAsia="Arial" w:cs="Arial"/>
                <w:spacing w:val="-21"/>
                <w:w w:val="90"/>
                <w:sz w:val="16"/>
                <w:szCs w:val="16"/>
              </w:rPr>
              <w:t xml:space="preserve"> </w:t>
            </w:r>
            <w:r w:rsidRPr="00B81C1C">
              <w:rPr>
                <w:rFonts w:eastAsia="Arial" w:cs="Arial"/>
                <w:w w:val="90"/>
                <w:sz w:val="16"/>
                <w:szCs w:val="16"/>
              </w:rPr>
              <w:t>back</w:t>
            </w:r>
            <w:r w:rsidRPr="00B81C1C">
              <w:rPr>
                <w:rFonts w:eastAsia="Arial" w:cs="Arial"/>
                <w:spacing w:val="-4"/>
                <w:w w:val="90"/>
                <w:sz w:val="16"/>
                <w:szCs w:val="16"/>
              </w:rPr>
              <w:t>w</w:t>
            </w:r>
            <w:r w:rsidRPr="00B81C1C">
              <w:rPr>
                <w:rFonts w:eastAsia="Arial" w:cs="Arial"/>
                <w:w w:val="90"/>
                <w:sz w:val="16"/>
                <w:szCs w:val="16"/>
              </w:rPr>
              <w:t>ard</w:t>
            </w:r>
            <w:r w:rsidRPr="00B81C1C">
              <w:rPr>
                <w:rFonts w:eastAsia="Arial" w:cs="Arial"/>
                <w:spacing w:val="-21"/>
                <w:w w:val="90"/>
                <w:sz w:val="16"/>
                <w:szCs w:val="16"/>
              </w:rPr>
              <w:t xml:space="preserve"> </w:t>
            </w:r>
            <w:r w:rsidRPr="00B81C1C">
              <w:rPr>
                <w:rFonts w:eastAsia="Arial" w:cs="Arial"/>
                <w:w w:val="90"/>
                <w:sz w:val="16"/>
                <w:szCs w:val="16"/>
              </w:rPr>
              <w:t>letters</w:t>
            </w:r>
            <w:r w:rsidRPr="00B81C1C">
              <w:rPr>
                <w:rFonts w:eastAsia="Arial" w:cs="Arial"/>
                <w:spacing w:val="-21"/>
                <w:w w:val="90"/>
                <w:sz w:val="16"/>
                <w:szCs w:val="16"/>
              </w:rPr>
              <w:t xml:space="preserve"> </w:t>
            </w:r>
            <w:r w:rsidRPr="00B81C1C">
              <w:rPr>
                <w:rFonts w:eastAsia="Arial" w:cs="Arial"/>
                <w:w w:val="90"/>
                <w:sz w:val="16"/>
                <w:szCs w:val="16"/>
              </w:rPr>
              <w:t>(if</w:t>
            </w:r>
            <w:r w:rsidRPr="00B81C1C">
              <w:rPr>
                <w:rFonts w:eastAsia="Arial" w:cs="Arial"/>
                <w:spacing w:val="-21"/>
                <w:w w:val="90"/>
                <w:sz w:val="16"/>
                <w:szCs w:val="16"/>
              </w:rPr>
              <w:t xml:space="preserve"> </w:t>
            </w:r>
            <w:r w:rsidRPr="00B81C1C">
              <w:rPr>
                <w:rFonts w:eastAsia="Arial" w:cs="Arial"/>
                <w:w w:val="90"/>
                <w:sz w:val="16"/>
                <w:szCs w:val="16"/>
              </w:rPr>
              <w:t>the</w:t>
            </w:r>
            <w:r w:rsidRPr="00B81C1C">
              <w:rPr>
                <w:rFonts w:eastAsia="Arial" w:cs="Arial"/>
                <w:spacing w:val="-21"/>
                <w:w w:val="90"/>
                <w:sz w:val="16"/>
                <w:szCs w:val="16"/>
              </w:rPr>
              <w:t xml:space="preserve"> </w:t>
            </w:r>
            <w:r w:rsidRPr="00B81C1C">
              <w:rPr>
                <w:rFonts w:eastAsia="Arial" w:cs="Arial"/>
                <w:w w:val="90"/>
                <w:sz w:val="16"/>
                <w:szCs w:val="16"/>
              </w:rPr>
              <w:t>reversal</w:t>
            </w:r>
            <w:r w:rsidRPr="00B81C1C">
              <w:rPr>
                <w:rFonts w:eastAsia="Arial" w:cs="Arial"/>
                <w:w w:val="83"/>
                <w:sz w:val="16"/>
                <w:szCs w:val="16"/>
              </w:rPr>
              <w:t xml:space="preserve"> </w:t>
            </w:r>
            <w:r w:rsidRPr="00B81C1C">
              <w:rPr>
                <w:rFonts w:eastAsia="Arial" w:cs="Arial"/>
                <w:w w:val="90"/>
                <w:sz w:val="16"/>
                <w:szCs w:val="16"/>
              </w:rPr>
              <w:t>does</w:t>
            </w:r>
            <w:r w:rsidRPr="00B81C1C">
              <w:rPr>
                <w:rFonts w:eastAsia="Arial" w:cs="Arial"/>
                <w:spacing w:val="-12"/>
                <w:w w:val="90"/>
                <w:sz w:val="16"/>
                <w:szCs w:val="16"/>
              </w:rPr>
              <w:t xml:space="preserve"> </w:t>
            </w:r>
            <w:r w:rsidRPr="00B81C1C">
              <w:rPr>
                <w:rFonts w:eastAsia="Arial" w:cs="Arial"/>
                <w:w w:val="90"/>
                <w:sz w:val="16"/>
                <w:szCs w:val="16"/>
              </w:rPr>
              <w:t>not</w:t>
            </w:r>
            <w:r w:rsidRPr="00B81C1C">
              <w:rPr>
                <w:rFonts w:eastAsia="Arial" w:cs="Arial"/>
                <w:spacing w:val="-12"/>
                <w:w w:val="90"/>
                <w:sz w:val="16"/>
                <w:szCs w:val="16"/>
              </w:rPr>
              <w:t xml:space="preserve"> </w:t>
            </w:r>
            <w:r w:rsidRPr="00B81C1C">
              <w:rPr>
                <w:rFonts w:eastAsia="Arial" w:cs="Arial"/>
                <w:w w:val="90"/>
                <w:sz w:val="16"/>
                <w:szCs w:val="16"/>
              </w:rPr>
              <w:t>change</w:t>
            </w:r>
            <w:r w:rsidRPr="00B81C1C">
              <w:rPr>
                <w:rFonts w:eastAsia="Arial" w:cs="Arial"/>
                <w:spacing w:val="-12"/>
                <w:w w:val="90"/>
                <w:sz w:val="16"/>
                <w:szCs w:val="16"/>
              </w:rPr>
              <w:t xml:space="preserve"> </w:t>
            </w:r>
            <w:r w:rsidRPr="00B81C1C">
              <w:rPr>
                <w:rFonts w:eastAsia="Arial" w:cs="Arial"/>
                <w:w w:val="90"/>
                <w:sz w:val="16"/>
                <w:szCs w:val="16"/>
              </w:rPr>
              <w:t>it</w:t>
            </w:r>
            <w:r w:rsidRPr="00B81C1C">
              <w:rPr>
                <w:rFonts w:eastAsia="Arial" w:cs="Arial"/>
                <w:spacing w:val="-12"/>
                <w:w w:val="90"/>
                <w:sz w:val="16"/>
                <w:szCs w:val="16"/>
              </w:rPr>
              <w:t xml:space="preserve"> </w:t>
            </w:r>
            <w:r w:rsidRPr="00B81C1C">
              <w:rPr>
                <w:rFonts w:eastAsia="Arial" w:cs="Arial"/>
                <w:w w:val="90"/>
                <w:sz w:val="16"/>
                <w:szCs w:val="16"/>
              </w:rPr>
              <w:t>into</w:t>
            </w:r>
            <w:r w:rsidRPr="00B81C1C">
              <w:rPr>
                <w:rFonts w:eastAsia="Arial" w:cs="Arial"/>
                <w:spacing w:val="-12"/>
                <w:w w:val="90"/>
                <w:sz w:val="16"/>
                <w:szCs w:val="16"/>
              </w:rPr>
              <w:t xml:space="preserve"> </w:t>
            </w:r>
            <w:r w:rsidRPr="00B81C1C">
              <w:rPr>
                <w:rFonts w:eastAsia="Arial" w:cs="Arial"/>
                <w:w w:val="90"/>
                <w:sz w:val="16"/>
                <w:szCs w:val="16"/>
              </w:rPr>
              <w:t>a</w:t>
            </w:r>
            <w:r w:rsidRPr="00B81C1C">
              <w:rPr>
                <w:rFonts w:eastAsia="Arial" w:cs="Arial"/>
                <w:spacing w:val="-12"/>
                <w:w w:val="90"/>
                <w:sz w:val="16"/>
                <w:szCs w:val="16"/>
              </w:rPr>
              <w:t xml:space="preserve"> </w:t>
            </w:r>
            <w:r w:rsidRPr="00B81C1C">
              <w:rPr>
                <w:rFonts w:eastAsia="Arial" w:cs="Arial"/>
                <w:w w:val="90"/>
                <w:sz w:val="16"/>
                <w:szCs w:val="16"/>
              </w:rPr>
              <w:t>different</w:t>
            </w:r>
            <w:r w:rsidRPr="00B81C1C">
              <w:rPr>
                <w:rFonts w:eastAsia="Arial" w:cs="Arial"/>
                <w:spacing w:val="-11"/>
                <w:w w:val="90"/>
                <w:sz w:val="16"/>
                <w:szCs w:val="16"/>
              </w:rPr>
              <w:t xml:space="preserve"> </w:t>
            </w:r>
            <w:r w:rsidRPr="00B81C1C">
              <w:rPr>
                <w:rFonts w:eastAsia="Arial" w:cs="Arial"/>
                <w:w w:val="90"/>
                <w:sz w:val="16"/>
                <w:szCs w:val="16"/>
              </w:rPr>
              <w:t>letter)</w:t>
            </w:r>
          </w:p>
          <w:p w14:paraId="31485C0A" w14:textId="77777777" w:rsidR="00B81C1C" w:rsidRPr="00B81C1C" w:rsidRDefault="00B81C1C" w:rsidP="00B61CAF">
            <w:pPr>
              <w:widowControl w:val="0"/>
              <w:numPr>
                <w:ilvl w:val="0"/>
                <w:numId w:val="222"/>
              </w:numPr>
              <w:tabs>
                <w:tab w:val="left" w:pos="222"/>
              </w:tabs>
              <w:spacing w:before="37"/>
              <w:jc w:val="left"/>
              <w:rPr>
                <w:rFonts w:eastAsia="Arial" w:cs="Arial"/>
                <w:sz w:val="16"/>
                <w:szCs w:val="16"/>
              </w:rPr>
            </w:pPr>
            <w:r w:rsidRPr="00B81C1C">
              <w:rPr>
                <w:rFonts w:eastAsia="Arial" w:cs="Arial"/>
                <w:w w:val="85"/>
                <w:sz w:val="16"/>
                <w:szCs w:val="16"/>
              </w:rPr>
              <w:t>Does</w:t>
            </w:r>
            <w:r w:rsidRPr="00B81C1C">
              <w:rPr>
                <w:rFonts w:eastAsia="Arial" w:cs="Arial"/>
                <w:spacing w:val="6"/>
                <w:w w:val="85"/>
                <w:sz w:val="16"/>
                <w:szCs w:val="16"/>
              </w:rPr>
              <w:t xml:space="preserve"> </w:t>
            </w:r>
            <w:r w:rsidRPr="00B81C1C">
              <w:rPr>
                <w:rFonts w:eastAsia="Arial" w:cs="Arial"/>
                <w:w w:val="85"/>
                <w:sz w:val="16"/>
                <w:szCs w:val="16"/>
              </w:rPr>
              <w:t>not</w:t>
            </w:r>
            <w:r w:rsidRPr="00B81C1C">
              <w:rPr>
                <w:rFonts w:eastAsia="Arial" w:cs="Arial"/>
                <w:spacing w:val="7"/>
                <w:w w:val="85"/>
                <w:sz w:val="16"/>
                <w:szCs w:val="16"/>
              </w:rPr>
              <w:t xml:space="preserve"> </w:t>
            </w:r>
            <w:r w:rsidRPr="00B81C1C">
              <w:rPr>
                <w:rFonts w:eastAsia="Arial" w:cs="Arial"/>
                <w:w w:val="85"/>
                <w:sz w:val="16"/>
                <w:szCs w:val="16"/>
              </w:rPr>
              <w:t>include</w:t>
            </w:r>
            <w:r w:rsidRPr="00B81C1C">
              <w:rPr>
                <w:rFonts w:eastAsia="Arial" w:cs="Arial"/>
                <w:spacing w:val="7"/>
                <w:w w:val="85"/>
                <w:sz w:val="16"/>
                <w:szCs w:val="16"/>
              </w:rPr>
              <w:t xml:space="preserve"> </w:t>
            </w:r>
            <w:r w:rsidRPr="00B81C1C">
              <w:rPr>
                <w:rFonts w:eastAsia="Arial" w:cs="Arial"/>
                <w:w w:val="85"/>
                <w:sz w:val="16"/>
                <w:szCs w:val="16"/>
              </w:rPr>
              <w:t>appropriate</w:t>
            </w:r>
            <w:r w:rsidRPr="00B81C1C">
              <w:rPr>
                <w:rFonts w:eastAsia="Arial" w:cs="Arial"/>
                <w:spacing w:val="7"/>
                <w:w w:val="85"/>
                <w:sz w:val="16"/>
                <w:szCs w:val="16"/>
              </w:rPr>
              <w:t xml:space="preserve"> </w:t>
            </w:r>
            <w:r w:rsidRPr="00B81C1C">
              <w:rPr>
                <w:rFonts w:eastAsia="Arial" w:cs="Arial"/>
                <w:w w:val="85"/>
                <w:sz w:val="16"/>
                <w:szCs w:val="16"/>
              </w:rPr>
              <w:t>end</w:t>
            </w:r>
            <w:r w:rsidRPr="00B81C1C">
              <w:rPr>
                <w:rFonts w:eastAsia="Arial" w:cs="Arial"/>
                <w:spacing w:val="7"/>
                <w:w w:val="85"/>
                <w:sz w:val="16"/>
                <w:szCs w:val="16"/>
              </w:rPr>
              <w:t xml:space="preserve"> </w:t>
            </w:r>
            <w:r w:rsidRPr="00B81C1C">
              <w:rPr>
                <w:rFonts w:eastAsia="Arial" w:cs="Arial"/>
                <w:w w:val="85"/>
                <w:sz w:val="16"/>
                <w:szCs w:val="16"/>
              </w:rPr>
              <w:t>punctuation</w:t>
            </w:r>
          </w:p>
        </w:tc>
      </w:tr>
    </w:tbl>
    <w:p w14:paraId="4EEEEB2B" w14:textId="77777777" w:rsidR="00B81C1C" w:rsidRPr="00B81C1C" w:rsidRDefault="00B81C1C" w:rsidP="00B81C1C">
      <w:pPr>
        <w:widowControl w:val="0"/>
        <w:jc w:val="left"/>
        <w:rPr>
          <w:rFonts w:eastAsia="Arial" w:cs="Arial"/>
          <w:sz w:val="16"/>
          <w:szCs w:val="16"/>
        </w:rPr>
        <w:sectPr w:rsidR="00B81C1C" w:rsidRPr="00B81C1C" w:rsidSect="0054649A">
          <w:footerReference w:type="default" r:id="rId84"/>
          <w:footerReference w:type="first" r:id="rId85"/>
          <w:pgSz w:w="12240" w:h="15840" w:code="1"/>
          <w:pgMar w:top="450" w:right="280" w:bottom="1300" w:left="1060" w:header="288" w:footer="288" w:gutter="0"/>
          <w:cols w:space="720"/>
          <w:titlePg/>
          <w:docGrid w:linePitch="326"/>
        </w:sectPr>
      </w:pPr>
    </w:p>
    <w:tbl>
      <w:tblPr>
        <w:tblpPr w:leftFromText="180" w:rightFromText="180" w:vertAnchor="text" w:horzAnchor="margin" w:tblpY="-379"/>
        <w:tblW w:w="10811" w:type="dxa"/>
        <w:tblLayout w:type="fixed"/>
        <w:tblCellMar>
          <w:left w:w="0" w:type="dxa"/>
          <w:right w:w="0" w:type="dxa"/>
        </w:tblCellMar>
        <w:tblLook w:val="01E0" w:firstRow="1" w:lastRow="1" w:firstColumn="1" w:lastColumn="1" w:noHBand="0" w:noVBand="0"/>
      </w:tblPr>
      <w:tblGrid>
        <w:gridCol w:w="1863"/>
        <w:gridCol w:w="1863"/>
        <w:gridCol w:w="1675"/>
        <w:gridCol w:w="1863"/>
        <w:gridCol w:w="1675"/>
        <w:gridCol w:w="1872"/>
      </w:tblGrid>
      <w:tr w:rsidR="00B81C1C" w:rsidRPr="00B81C1C" w14:paraId="0058428B" w14:textId="77777777" w:rsidTr="00B81C1C">
        <w:trPr>
          <w:trHeight w:hRule="exact" w:val="617"/>
        </w:trPr>
        <w:tc>
          <w:tcPr>
            <w:tcW w:w="10811" w:type="dxa"/>
            <w:gridSpan w:val="6"/>
            <w:tcBorders>
              <w:top w:val="single" w:sz="7" w:space="0" w:color="231F20"/>
              <w:left w:val="single" w:sz="7" w:space="0" w:color="231F20"/>
              <w:bottom w:val="single" w:sz="7" w:space="0" w:color="231F20"/>
              <w:right w:val="single" w:sz="7" w:space="0" w:color="231F20"/>
            </w:tcBorders>
            <w:shd w:val="clear" w:color="auto" w:fill="939598"/>
          </w:tcPr>
          <w:p w14:paraId="3EC0AA76" w14:textId="0311373E" w:rsidR="00B81C1C" w:rsidRPr="00B81C1C" w:rsidRDefault="00B81C1C" w:rsidP="00B81C1C">
            <w:pPr>
              <w:widowControl w:val="0"/>
              <w:spacing w:before="100"/>
              <w:jc w:val="left"/>
              <w:rPr>
                <w:rFonts w:ascii="Arial Bold" w:eastAsia="Arial" w:hAnsi="Arial Bold" w:cs="Arial"/>
                <w:color w:val="000000" w:themeColor="text1"/>
                <w:sz w:val="29"/>
                <w:szCs w:val="29"/>
              </w:rPr>
            </w:pPr>
            <w:r w:rsidRPr="00B81C1C">
              <w:rPr>
                <w:rFonts w:ascii="Arial Bold" w:eastAsia="Arial" w:hAnsi="Arial Bold" w:cs="Arial"/>
                <w:b/>
                <w:bCs/>
                <w:color w:val="000000" w:themeColor="text1"/>
                <w:w w:val="95"/>
                <w:sz w:val="29"/>
                <w:szCs w:val="29"/>
              </w:rPr>
              <w:t>NYSESL</w:t>
            </w:r>
            <w:r w:rsidRPr="00B81C1C">
              <w:rPr>
                <w:rFonts w:ascii="Arial Bold" w:eastAsia="Arial" w:hAnsi="Arial Bold" w:cs="Arial"/>
                <w:b/>
                <w:bCs/>
                <w:color w:val="000000" w:themeColor="text1"/>
                <w:spacing w:val="-23"/>
                <w:w w:val="95"/>
                <w:sz w:val="29"/>
                <w:szCs w:val="29"/>
              </w:rPr>
              <w:t>A</w:t>
            </w:r>
            <w:r w:rsidRPr="00B81C1C">
              <w:rPr>
                <w:rFonts w:ascii="Arial Bold" w:eastAsia="Arial" w:hAnsi="Arial Bold" w:cs="Arial"/>
                <w:b/>
                <w:bCs/>
                <w:color w:val="000000" w:themeColor="text1"/>
                <w:w w:val="95"/>
                <w:sz w:val="29"/>
                <w:szCs w:val="29"/>
              </w:rPr>
              <w:t>T</w:t>
            </w:r>
            <w:r w:rsidRPr="00B81C1C">
              <w:rPr>
                <w:rFonts w:ascii="Arial Bold" w:eastAsia="Arial" w:hAnsi="Arial Bold" w:cs="Arial"/>
                <w:b/>
                <w:bCs/>
                <w:color w:val="000000" w:themeColor="text1"/>
                <w:spacing w:val="-4"/>
                <w:w w:val="95"/>
                <w:sz w:val="29"/>
                <w:szCs w:val="29"/>
              </w:rPr>
              <w:t xml:space="preserve"> </w:t>
            </w:r>
            <w:r w:rsidRPr="00B81C1C">
              <w:rPr>
                <w:rFonts w:ascii="Arial Bold" w:eastAsia="Arial" w:hAnsi="Arial Bold" w:cs="Arial"/>
                <w:b/>
                <w:bCs/>
                <w:color w:val="000000" w:themeColor="text1"/>
                <w:spacing w:val="-6"/>
                <w:w w:val="95"/>
                <w:sz w:val="29"/>
                <w:szCs w:val="29"/>
              </w:rPr>
              <w:t>W</w:t>
            </w:r>
            <w:r w:rsidRPr="00B81C1C">
              <w:rPr>
                <w:rFonts w:ascii="Arial Bold" w:eastAsia="Arial" w:hAnsi="Arial Bold" w:cs="Arial"/>
                <w:b/>
                <w:bCs/>
                <w:color w:val="000000" w:themeColor="text1"/>
                <w:w w:val="95"/>
                <w:sz w:val="29"/>
                <w:szCs w:val="29"/>
              </w:rPr>
              <w:t>riting</w:t>
            </w:r>
            <w:r w:rsidRPr="00B81C1C">
              <w:rPr>
                <w:rFonts w:ascii="Arial Bold" w:eastAsia="Arial" w:hAnsi="Arial Bold" w:cs="Arial"/>
                <w:b/>
                <w:bCs/>
                <w:color w:val="000000" w:themeColor="text1"/>
                <w:spacing w:val="-3"/>
                <w:w w:val="95"/>
                <w:sz w:val="29"/>
                <w:szCs w:val="29"/>
              </w:rPr>
              <w:t xml:space="preserve"> </w:t>
            </w:r>
            <w:r w:rsidRPr="00B81C1C">
              <w:rPr>
                <w:rFonts w:ascii="Arial Bold" w:eastAsia="Arial" w:hAnsi="Arial Bold" w:cs="Arial"/>
                <w:b/>
                <w:bCs/>
                <w:color w:val="000000" w:themeColor="text1"/>
                <w:w w:val="95"/>
                <w:sz w:val="29"/>
                <w:szCs w:val="29"/>
              </w:rPr>
              <w:t>Rubrics—Kindergarten</w:t>
            </w:r>
          </w:p>
        </w:tc>
      </w:tr>
      <w:tr w:rsidR="00B81C1C" w:rsidRPr="00B81C1C" w14:paraId="1C5EBFE9" w14:textId="77777777" w:rsidTr="00B81C1C">
        <w:trPr>
          <w:trHeight w:hRule="exact" w:val="511"/>
        </w:trPr>
        <w:tc>
          <w:tcPr>
            <w:tcW w:w="10811" w:type="dxa"/>
            <w:gridSpan w:val="6"/>
            <w:tcBorders>
              <w:top w:val="single" w:sz="7" w:space="0" w:color="231F20"/>
              <w:left w:val="single" w:sz="7" w:space="0" w:color="231F20"/>
              <w:bottom w:val="single" w:sz="7" w:space="0" w:color="231F20"/>
              <w:right w:val="single" w:sz="7" w:space="0" w:color="231F20"/>
            </w:tcBorders>
            <w:shd w:val="clear" w:color="auto" w:fill="A7A9AC"/>
          </w:tcPr>
          <w:p w14:paraId="54FD8185" w14:textId="77777777" w:rsidR="00B81C1C" w:rsidRPr="00B81C1C" w:rsidRDefault="00B81C1C" w:rsidP="00B81C1C">
            <w:pPr>
              <w:widowControl w:val="0"/>
              <w:spacing w:before="53"/>
              <w:jc w:val="center"/>
              <w:rPr>
                <w:rFonts w:ascii="Arial Bold" w:eastAsia="Arial" w:hAnsi="Arial Bold" w:cs="Arial"/>
                <w:color w:val="000000" w:themeColor="text1"/>
                <w:sz w:val="29"/>
                <w:szCs w:val="29"/>
              </w:rPr>
            </w:pPr>
            <w:r w:rsidRPr="00B81C1C">
              <w:rPr>
                <w:rFonts w:ascii="Arial Bold" w:eastAsia="Arial" w:hAnsi="Arial Bold" w:cs="Arial"/>
                <w:b/>
                <w:bCs/>
                <w:color w:val="000000" w:themeColor="text1"/>
                <w:spacing w:val="-6"/>
                <w:sz w:val="29"/>
                <w:szCs w:val="29"/>
              </w:rPr>
              <w:t>W</w:t>
            </w:r>
            <w:r w:rsidRPr="00B81C1C">
              <w:rPr>
                <w:rFonts w:ascii="Arial Bold" w:eastAsia="Arial" w:hAnsi="Arial Bold" w:cs="Arial"/>
                <w:b/>
                <w:bCs/>
                <w:color w:val="000000" w:themeColor="text1"/>
                <w:sz w:val="29"/>
                <w:szCs w:val="29"/>
              </w:rPr>
              <w:t>rite</w:t>
            </w:r>
            <w:r w:rsidRPr="00B81C1C">
              <w:rPr>
                <w:rFonts w:ascii="Arial Bold" w:eastAsia="Arial" w:hAnsi="Arial Bold" w:cs="Arial"/>
                <w:b/>
                <w:bCs/>
                <w:color w:val="000000" w:themeColor="text1"/>
                <w:spacing w:val="-11"/>
                <w:sz w:val="29"/>
                <w:szCs w:val="29"/>
              </w:rPr>
              <w:t xml:space="preserve"> </w:t>
            </w:r>
            <w:r w:rsidRPr="00B81C1C">
              <w:rPr>
                <w:rFonts w:ascii="Arial Bold" w:eastAsia="Arial" w:hAnsi="Arial Bold" w:cs="Arial"/>
                <w:b/>
                <w:bCs/>
                <w:color w:val="000000" w:themeColor="text1"/>
                <w:sz w:val="29"/>
                <w:szCs w:val="29"/>
              </w:rPr>
              <w:t>a</w:t>
            </w:r>
            <w:r w:rsidRPr="00B81C1C">
              <w:rPr>
                <w:rFonts w:ascii="Arial Bold" w:eastAsia="Arial" w:hAnsi="Arial Bold" w:cs="Arial"/>
                <w:b/>
                <w:bCs/>
                <w:color w:val="000000" w:themeColor="text1"/>
                <w:spacing w:val="-11"/>
                <w:sz w:val="29"/>
                <w:szCs w:val="29"/>
              </w:rPr>
              <w:t xml:space="preserve"> </w:t>
            </w:r>
            <w:r w:rsidRPr="00B81C1C">
              <w:rPr>
                <w:rFonts w:ascii="Arial Bold" w:eastAsia="Arial" w:hAnsi="Arial Bold" w:cs="Arial"/>
                <w:b/>
                <w:bCs/>
                <w:color w:val="000000" w:themeColor="text1"/>
                <w:sz w:val="29"/>
                <w:szCs w:val="29"/>
              </w:rPr>
              <w:t>Story</w:t>
            </w:r>
          </w:p>
        </w:tc>
      </w:tr>
      <w:tr w:rsidR="00B81C1C" w:rsidRPr="00B81C1C" w14:paraId="68106A03" w14:textId="77777777" w:rsidTr="00B81C1C">
        <w:trPr>
          <w:trHeight w:hRule="exact" w:val="872"/>
        </w:trPr>
        <w:tc>
          <w:tcPr>
            <w:tcW w:w="1863" w:type="dxa"/>
            <w:tcBorders>
              <w:top w:val="single" w:sz="7" w:space="0" w:color="231F20"/>
              <w:left w:val="single" w:sz="7" w:space="0" w:color="231F20"/>
              <w:bottom w:val="single" w:sz="7" w:space="0" w:color="231F20"/>
              <w:right w:val="single" w:sz="7" w:space="0" w:color="231F20"/>
            </w:tcBorders>
          </w:tcPr>
          <w:p w14:paraId="79F5016B" w14:textId="77777777" w:rsidR="00B81C1C" w:rsidRPr="00B81C1C" w:rsidRDefault="00B81C1C" w:rsidP="00B81C1C">
            <w:pPr>
              <w:widowControl w:val="0"/>
              <w:spacing w:before="3" w:line="160" w:lineRule="exact"/>
              <w:jc w:val="left"/>
              <w:rPr>
                <w:rFonts w:ascii="Calibri" w:eastAsia="Calibri" w:hAnsi="Calibri"/>
                <w:sz w:val="16"/>
                <w:szCs w:val="16"/>
              </w:rPr>
            </w:pPr>
          </w:p>
          <w:p w14:paraId="4744536B" w14:textId="77777777" w:rsidR="00B81C1C" w:rsidRPr="00B81C1C" w:rsidRDefault="00B81C1C" w:rsidP="00B81C1C">
            <w:pPr>
              <w:widowControl w:val="0"/>
              <w:ind w:right="270"/>
              <w:jc w:val="left"/>
              <w:rPr>
                <w:rFonts w:eastAsia="Arial" w:cs="Arial"/>
                <w:sz w:val="19"/>
                <w:szCs w:val="19"/>
              </w:rPr>
            </w:pPr>
            <w:r w:rsidRPr="00B81C1C">
              <w:rPr>
                <w:rFonts w:eastAsia="Arial" w:cs="Arial"/>
                <w:b/>
                <w:bCs/>
                <w:w w:val="95"/>
                <w:sz w:val="19"/>
                <w:szCs w:val="19"/>
              </w:rPr>
              <w:t>Dimension</w:t>
            </w:r>
          </w:p>
        </w:tc>
        <w:tc>
          <w:tcPr>
            <w:tcW w:w="1863" w:type="dxa"/>
            <w:tcBorders>
              <w:top w:val="single" w:sz="7" w:space="0" w:color="231F20"/>
              <w:left w:val="single" w:sz="7" w:space="0" w:color="231F20"/>
              <w:bottom w:val="single" w:sz="7" w:space="0" w:color="231F20"/>
              <w:right w:val="single" w:sz="7" w:space="0" w:color="231F20"/>
            </w:tcBorders>
            <w:shd w:val="clear" w:color="auto" w:fill="BCBEC0"/>
          </w:tcPr>
          <w:p w14:paraId="2340F8EE" w14:textId="77777777" w:rsidR="00B81C1C" w:rsidRPr="00B81C1C" w:rsidRDefault="00B81C1C" w:rsidP="00B81C1C">
            <w:pPr>
              <w:widowControl w:val="0"/>
              <w:spacing w:before="50"/>
              <w:ind w:right="155"/>
              <w:jc w:val="left"/>
              <w:rPr>
                <w:rFonts w:eastAsia="Arial" w:cs="Arial"/>
                <w:color w:val="000000" w:themeColor="text1"/>
                <w:sz w:val="19"/>
                <w:szCs w:val="19"/>
              </w:rPr>
            </w:pPr>
            <w:r w:rsidRPr="00B81C1C">
              <w:rPr>
                <w:rFonts w:eastAsia="Arial" w:cs="Arial"/>
                <w:b/>
                <w:bCs/>
                <w:color w:val="000000" w:themeColor="text1"/>
                <w:w w:val="95"/>
                <w:sz w:val="19"/>
                <w:szCs w:val="19"/>
              </w:rPr>
              <w:t>Sco</w:t>
            </w:r>
            <w:r w:rsidRPr="00B81C1C">
              <w:rPr>
                <w:rFonts w:eastAsia="Arial" w:cs="Arial"/>
                <w:b/>
                <w:bCs/>
                <w:color w:val="000000" w:themeColor="text1"/>
                <w:spacing w:val="-5"/>
                <w:w w:val="95"/>
                <w:sz w:val="19"/>
                <w:szCs w:val="19"/>
              </w:rPr>
              <w:t>r</w:t>
            </w:r>
            <w:r w:rsidRPr="00B81C1C">
              <w:rPr>
                <w:rFonts w:eastAsia="Arial" w:cs="Arial"/>
                <w:b/>
                <w:bCs/>
                <w:color w:val="000000" w:themeColor="text1"/>
                <w:w w:val="95"/>
                <w:sz w:val="19"/>
                <w:szCs w:val="19"/>
              </w:rPr>
              <w:t>e</w:t>
            </w:r>
            <w:r w:rsidRPr="00B81C1C">
              <w:rPr>
                <w:rFonts w:eastAsia="Arial" w:cs="Arial"/>
                <w:b/>
                <w:bCs/>
                <w:color w:val="000000" w:themeColor="text1"/>
                <w:spacing w:val="-15"/>
                <w:w w:val="95"/>
                <w:sz w:val="19"/>
                <w:szCs w:val="19"/>
              </w:rPr>
              <w:t xml:space="preserve"> </w:t>
            </w:r>
            <w:r w:rsidRPr="00B81C1C">
              <w:rPr>
                <w:rFonts w:eastAsia="Arial" w:cs="Arial"/>
                <w:b/>
                <w:bCs/>
                <w:color w:val="000000" w:themeColor="text1"/>
                <w:w w:val="95"/>
                <w:sz w:val="19"/>
                <w:szCs w:val="19"/>
              </w:rPr>
              <w:t>0</w:t>
            </w:r>
            <w:r w:rsidRPr="00B81C1C">
              <w:rPr>
                <w:rFonts w:eastAsia="Arial" w:cs="Arial"/>
                <w:b/>
                <w:bCs/>
                <w:color w:val="000000" w:themeColor="text1"/>
                <w:spacing w:val="-14"/>
                <w:w w:val="95"/>
                <w:sz w:val="19"/>
                <w:szCs w:val="19"/>
              </w:rPr>
              <w:t xml:space="preserve"> </w:t>
            </w:r>
            <w:r w:rsidRPr="00B81C1C">
              <w:rPr>
                <w:rFonts w:eastAsia="Arial" w:cs="Arial"/>
                <w:b/>
                <w:bCs/>
                <w:color w:val="000000" w:themeColor="text1"/>
                <w:w w:val="95"/>
                <w:sz w:val="19"/>
                <w:szCs w:val="19"/>
              </w:rPr>
              <w:t>–</w:t>
            </w:r>
            <w:r w:rsidRPr="00B81C1C">
              <w:rPr>
                <w:rFonts w:eastAsia="Arial" w:cs="Arial"/>
                <w:b/>
                <w:bCs/>
                <w:color w:val="000000" w:themeColor="text1"/>
                <w:spacing w:val="-14"/>
                <w:w w:val="95"/>
                <w:sz w:val="19"/>
                <w:szCs w:val="19"/>
              </w:rPr>
              <w:t xml:space="preserve"> </w:t>
            </w:r>
            <w:r w:rsidRPr="00B81C1C">
              <w:rPr>
                <w:rFonts w:eastAsia="Arial" w:cs="Arial"/>
                <w:b/>
                <w:bCs/>
                <w:color w:val="000000" w:themeColor="text1"/>
                <w:w w:val="95"/>
                <w:sz w:val="19"/>
                <w:szCs w:val="19"/>
              </w:rPr>
              <w:t>Entering</w:t>
            </w:r>
          </w:p>
          <w:p w14:paraId="0E9A79C3" w14:textId="77777777" w:rsidR="00B81C1C" w:rsidRPr="00B81C1C" w:rsidRDefault="00B81C1C" w:rsidP="00B81C1C">
            <w:pPr>
              <w:widowControl w:val="0"/>
              <w:spacing w:before="35"/>
              <w:ind w:right="179"/>
              <w:jc w:val="left"/>
              <w:rPr>
                <w:rFonts w:eastAsia="Arial" w:cs="Arial"/>
                <w:color w:val="000000" w:themeColor="text1"/>
                <w:sz w:val="16"/>
                <w:szCs w:val="16"/>
              </w:rPr>
            </w:pPr>
            <w:r w:rsidRPr="00B81C1C">
              <w:rPr>
                <w:rFonts w:eastAsia="Arial" w:cs="Arial"/>
                <w:color w:val="000000" w:themeColor="text1"/>
                <w:w w:val="85"/>
                <w:sz w:val="16"/>
                <w:szCs w:val="16"/>
              </w:rPr>
              <w:t>A</w:t>
            </w:r>
            <w:r w:rsidRPr="00B81C1C">
              <w:rPr>
                <w:rFonts w:eastAsia="Arial" w:cs="Arial"/>
                <w:color w:val="000000" w:themeColor="text1"/>
                <w:spacing w:val="-2"/>
                <w:w w:val="85"/>
                <w:sz w:val="16"/>
                <w:szCs w:val="16"/>
              </w:rPr>
              <w:t xml:space="preserve"> </w:t>
            </w:r>
            <w:r w:rsidRPr="00B81C1C">
              <w:rPr>
                <w:rFonts w:eastAsia="Arial" w:cs="Arial"/>
                <w:color w:val="000000" w:themeColor="text1"/>
                <w:w w:val="85"/>
                <w:sz w:val="16"/>
                <w:szCs w:val="16"/>
              </w:rPr>
              <w:t>response</w:t>
            </w:r>
            <w:r w:rsidRPr="00B81C1C">
              <w:rPr>
                <w:rFonts w:eastAsia="Arial" w:cs="Arial"/>
                <w:color w:val="000000" w:themeColor="text1"/>
                <w:spacing w:val="-1"/>
                <w:w w:val="85"/>
                <w:sz w:val="16"/>
                <w:szCs w:val="16"/>
              </w:rPr>
              <w:t xml:space="preserve"> </w:t>
            </w:r>
            <w:r w:rsidRPr="00B81C1C">
              <w:rPr>
                <w:rFonts w:eastAsia="Arial" w:cs="Arial"/>
                <w:color w:val="000000" w:themeColor="text1"/>
                <w:w w:val="85"/>
                <w:sz w:val="16"/>
                <w:szCs w:val="16"/>
              </w:rPr>
              <w:t>at</w:t>
            </w:r>
            <w:r w:rsidRPr="00B81C1C">
              <w:rPr>
                <w:rFonts w:eastAsia="Arial" w:cs="Arial"/>
                <w:color w:val="000000" w:themeColor="text1"/>
                <w:spacing w:val="-1"/>
                <w:w w:val="85"/>
                <w:sz w:val="16"/>
                <w:szCs w:val="16"/>
              </w:rPr>
              <w:t xml:space="preserve"> </w:t>
            </w:r>
            <w:r w:rsidRPr="00B81C1C">
              <w:rPr>
                <w:rFonts w:eastAsia="Arial" w:cs="Arial"/>
                <w:color w:val="000000" w:themeColor="text1"/>
                <w:w w:val="85"/>
                <w:sz w:val="16"/>
                <w:szCs w:val="16"/>
              </w:rPr>
              <w:t>this</w:t>
            </w:r>
            <w:r w:rsidRPr="00B81C1C">
              <w:rPr>
                <w:rFonts w:eastAsia="Arial" w:cs="Arial"/>
                <w:color w:val="000000" w:themeColor="text1"/>
                <w:spacing w:val="-1"/>
                <w:w w:val="85"/>
                <w:sz w:val="16"/>
                <w:szCs w:val="16"/>
              </w:rPr>
              <w:t xml:space="preserve"> </w:t>
            </w:r>
            <w:r w:rsidRPr="00B81C1C">
              <w:rPr>
                <w:rFonts w:eastAsia="Arial" w:cs="Arial"/>
                <w:color w:val="000000" w:themeColor="text1"/>
                <w:w w:val="85"/>
                <w:sz w:val="16"/>
                <w:szCs w:val="16"/>
              </w:rPr>
              <w:t>level:</w:t>
            </w:r>
          </w:p>
        </w:tc>
        <w:tc>
          <w:tcPr>
            <w:tcW w:w="1675" w:type="dxa"/>
            <w:tcBorders>
              <w:top w:val="single" w:sz="7" w:space="0" w:color="231F20"/>
              <w:left w:val="single" w:sz="7" w:space="0" w:color="231F20"/>
              <w:bottom w:val="single" w:sz="7" w:space="0" w:color="231F20"/>
              <w:right w:val="single" w:sz="7" w:space="0" w:color="231F20"/>
            </w:tcBorders>
            <w:shd w:val="clear" w:color="auto" w:fill="BCBEC0"/>
          </w:tcPr>
          <w:p w14:paraId="573DE343" w14:textId="77777777" w:rsidR="00B81C1C" w:rsidRPr="00B81C1C" w:rsidRDefault="00B81C1C" w:rsidP="00B81C1C">
            <w:pPr>
              <w:widowControl w:val="0"/>
              <w:spacing w:before="50"/>
              <w:jc w:val="left"/>
              <w:rPr>
                <w:rFonts w:eastAsia="Arial" w:cs="Arial"/>
                <w:color w:val="000000" w:themeColor="text1"/>
                <w:sz w:val="19"/>
                <w:szCs w:val="19"/>
              </w:rPr>
            </w:pPr>
            <w:r w:rsidRPr="00B81C1C">
              <w:rPr>
                <w:rFonts w:eastAsia="Arial" w:cs="Arial"/>
                <w:b/>
                <w:bCs/>
                <w:color w:val="000000" w:themeColor="text1"/>
                <w:w w:val="90"/>
                <w:sz w:val="19"/>
                <w:szCs w:val="19"/>
              </w:rPr>
              <w:t>Sco</w:t>
            </w:r>
            <w:r w:rsidRPr="00B81C1C">
              <w:rPr>
                <w:rFonts w:eastAsia="Arial" w:cs="Arial"/>
                <w:b/>
                <w:bCs/>
                <w:color w:val="000000" w:themeColor="text1"/>
                <w:spacing w:val="-5"/>
                <w:w w:val="90"/>
                <w:sz w:val="19"/>
                <w:szCs w:val="19"/>
              </w:rPr>
              <w:t>r</w:t>
            </w:r>
            <w:r w:rsidRPr="00B81C1C">
              <w:rPr>
                <w:rFonts w:eastAsia="Arial" w:cs="Arial"/>
                <w:b/>
                <w:bCs/>
                <w:color w:val="000000" w:themeColor="text1"/>
                <w:w w:val="90"/>
                <w:sz w:val="19"/>
                <w:szCs w:val="19"/>
              </w:rPr>
              <w:t>e</w:t>
            </w:r>
            <w:r w:rsidRPr="00B81C1C">
              <w:rPr>
                <w:rFonts w:eastAsia="Arial" w:cs="Arial"/>
                <w:b/>
                <w:bCs/>
                <w:color w:val="000000" w:themeColor="text1"/>
                <w:spacing w:val="12"/>
                <w:w w:val="90"/>
                <w:sz w:val="19"/>
                <w:szCs w:val="19"/>
              </w:rPr>
              <w:t xml:space="preserve"> </w:t>
            </w:r>
            <w:r w:rsidRPr="00B81C1C">
              <w:rPr>
                <w:rFonts w:eastAsia="Arial" w:cs="Arial"/>
                <w:b/>
                <w:bCs/>
                <w:color w:val="000000" w:themeColor="text1"/>
                <w:w w:val="90"/>
                <w:sz w:val="19"/>
                <w:szCs w:val="19"/>
              </w:rPr>
              <w:t>1</w:t>
            </w:r>
            <w:r w:rsidRPr="00B81C1C">
              <w:rPr>
                <w:rFonts w:eastAsia="Arial" w:cs="Arial"/>
                <w:b/>
                <w:bCs/>
                <w:color w:val="000000" w:themeColor="text1"/>
                <w:spacing w:val="12"/>
                <w:w w:val="90"/>
                <w:sz w:val="19"/>
                <w:szCs w:val="19"/>
              </w:rPr>
              <w:t xml:space="preserve"> </w:t>
            </w:r>
            <w:r w:rsidRPr="00B81C1C">
              <w:rPr>
                <w:rFonts w:eastAsia="Arial" w:cs="Arial"/>
                <w:b/>
                <w:bCs/>
                <w:color w:val="000000" w:themeColor="text1"/>
                <w:w w:val="90"/>
                <w:sz w:val="19"/>
                <w:szCs w:val="19"/>
              </w:rPr>
              <w:t>–</w:t>
            </w:r>
            <w:r w:rsidRPr="00B81C1C">
              <w:rPr>
                <w:rFonts w:eastAsia="Arial" w:cs="Arial"/>
                <w:b/>
                <w:bCs/>
                <w:color w:val="000000" w:themeColor="text1"/>
                <w:spacing w:val="13"/>
                <w:w w:val="90"/>
                <w:sz w:val="19"/>
                <w:szCs w:val="19"/>
              </w:rPr>
              <w:t xml:space="preserve"> </w:t>
            </w:r>
            <w:r w:rsidRPr="00B81C1C">
              <w:rPr>
                <w:rFonts w:eastAsia="Arial" w:cs="Arial"/>
                <w:b/>
                <w:bCs/>
                <w:color w:val="000000" w:themeColor="text1"/>
                <w:w w:val="90"/>
                <w:sz w:val="19"/>
                <w:szCs w:val="19"/>
              </w:rPr>
              <w:t>Emerging</w:t>
            </w:r>
          </w:p>
          <w:p w14:paraId="7C446EBB" w14:textId="77777777" w:rsidR="00B81C1C" w:rsidRPr="00B81C1C" w:rsidRDefault="00B81C1C" w:rsidP="00B81C1C">
            <w:pPr>
              <w:widowControl w:val="0"/>
              <w:spacing w:before="36"/>
              <w:jc w:val="left"/>
              <w:rPr>
                <w:rFonts w:eastAsia="Arial" w:cs="Arial"/>
                <w:color w:val="000000" w:themeColor="text1"/>
                <w:sz w:val="16"/>
                <w:szCs w:val="16"/>
              </w:rPr>
            </w:pPr>
            <w:r w:rsidRPr="00B81C1C">
              <w:rPr>
                <w:rFonts w:eastAsia="Arial" w:cs="Arial"/>
                <w:color w:val="000000" w:themeColor="text1"/>
                <w:w w:val="85"/>
                <w:sz w:val="16"/>
                <w:szCs w:val="16"/>
              </w:rPr>
              <w:t>A</w:t>
            </w:r>
            <w:r w:rsidRPr="00B81C1C">
              <w:rPr>
                <w:rFonts w:eastAsia="Arial" w:cs="Arial"/>
                <w:color w:val="000000" w:themeColor="text1"/>
                <w:spacing w:val="-2"/>
                <w:w w:val="85"/>
                <w:sz w:val="16"/>
                <w:szCs w:val="16"/>
              </w:rPr>
              <w:t xml:space="preserve"> </w:t>
            </w:r>
            <w:r w:rsidRPr="00B81C1C">
              <w:rPr>
                <w:rFonts w:eastAsia="Arial" w:cs="Arial"/>
                <w:color w:val="000000" w:themeColor="text1"/>
                <w:w w:val="85"/>
                <w:sz w:val="16"/>
                <w:szCs w:val="16"/>
              </w:rPr>
              <w:t>response</w:t>
            </w:r>
            <w:r w:rsidRPr="00B81C1C">
              <w:rPr>
                <w:rFonts w:eastAsia="Arial" w:cs="Arial"/>
                <w:color w:val="000000" w:themeColor="text1"/>
                <w:spacing w:val="-1"/>
                <w:w w:val="85"/>
                <w:sz w:val="16"/>
                <w:szCs w:val="16"/>
              </w:rPr>
              <w:t xml:space="preserve"> </w:t>
            </w:r>
            <w:r w:rsidRPr="00B81C1C">
              <w:rPr>
                <w:rFonts w:eastAsia="Arial" w:cs="Arial"/>
                <w:color w:val="000000" w:themeColor="text1"/>
                <w:w w:val="85"/>
                <w:sz w:val="16"/>
                <w:szCs w:val="16"/>
              </w:rPr>
              <w:t>at</w:t>
            </w:r>
            <w:r w:rsidRPr="00B81C1C">
              <w:rPr>
                <w:rFonts w:eastAsia="Arial" w:cs="Arial"/>
                <w:color w:val="000000" w:themeColor="text1"/>
                <w:spacing w:val="-1"/>
                <w:w w:val="85"/>
                <w:sz w:val="16"/>
                <w:szCs w:val="16"/>
              </w:rPr>
              <w:t xml:space="preserve"> </w:t>
            </w:r>
            <w:r w:rsidRPr="00B81C1C">
              <w:rPr>
                <w:rFonts w:eastAsia="Arial" w:cs="Arial"/>
                <w:color w:val="000000" w:themeColor="text1"/>
                <w:w w:val="85"/>
                <w:sz w:val="16"/>
                <w:szCs w:val="16"/>
              </w:rPr>
              <w:t>this</w:t>
            </w:r>
            <w:r w:rsidRPr="00B81C1C">
              <w:rPr>
                <w:rFonts w:eastAsia="Arial" w:cs="Arial"/>
                <w:color w:val="000000" w:themeColor="text1"/>
                <w:spacing w:val="-1"/>
                <w:w w:val="85"/>
                <w:sz w:val="16"/>
                <w:szCs w:val="16"/>
              </w:rPr>
              <w:t xml:space="preserve"> </w:t>
            </w:r>
            <w:r w:rsidRPr="00B81C1C">
              <w:rPr>
                <w:rFonts w:eastAsia="Arial" w:cs="Arial"/>
                <w:color w:val="000000" w:themeColor="text1"/>
                <w:w w:val="85"/>
                <w:sz w:val="16"/>
                <w:szCs w:val="16"/>
              </w:rPr>
              <w:t>level:</w:t>
            </w:r>
          </w:p>
        </w:tc>
        <w:tc>
          <w:tcPr>
            <w:tcW w:w="1863" w:type="dxa"/>
            <w:tcBorders>
              <w:top w:val="single" w:sz="7" w:space="0" w:color="231F20"/>
              <w:left w:val="single" w:sz="7" w:space="0" w:color="231F20"/>
              <w:bottom w:val="single" w:sz="7" w:space="0" w:color="231F20"/>
              <w:right w:val="single" w:sz="7" w:space="0" w:color="231F20"/>
            </w:tcBorders>
            <w:shd w:val="clear" w:color="auto" w:fill="BCBEC0"/>
          </w:tcPr>
          <w:p w14:paraId="685903A0" w14:textId="77777777" w:rsidR="00B81C1C" w:rsidRPr="00B81C1C" w:rsidRDefault="00B81C1C" w:rsidP="00B81C1C">
            <w:pPr>
              <w:widowControl w:val="0"/>
              <w:spacing w:before="50"/>
              <w:ind w:right="66"/>
              <w:jc w:val="center"/>
              <w:rPr>
                <w:rFonts w:eastAsia="Arial" w:cs="Arial"/>
                <w:color w:val="000000" w:themeColor="text1"/>
                <w:sz w:val="19"/>
                <w:szCs w:val="19"/>
              </w:rPr>
            </w:pPr>
            <w:r w:rsidRPr="00B81C1C">
              <w:rPr>
                <w:rFonts w:eastAsia="Arial" w:cs="Arial"/>
                <w:b/>
                <w:bCs/>
                <w:color w:val="000000" w:themeColor="text1"/>
                <w:w w:val="90"/>
                <w:sz w:val="19"/>
                <w:szCs w:val="19"/>
              </w:rPr>
              <w:t>Sco</w:t>
            </w:r>
            <w:r w:rsidRPr="00B81C1C">
              <w:rPr>
                <w:rFonts w:eastAsia="Arial" w:cs="Arial"/>
                <w:b/>
                <w:bCs/>
                <w:color w:val="000000" w:themeColor="text1"/>
                <w:spacing w:val="-5"/>
                <w:w w:val="90"/>
                <w:sz w:val="19"/>
                <w:szCs w:val="19"/>
              </w:rPr>
              <w:t>r</w:t>
            </w:r>
            <w:r w:rsidRPr="00B81C1C">
              <w:rPr>
                <w:rFonts w:eastAsia="Arial" w:cs="Arial"/>
                <w:b/>
                <w:bCs/>
                <w:color w:val="000000" w:themeColor="text1"/>
                <w:w w:val="90"/>
                <w:sz w:val="19"/>
                <w:szCs w:val="19"/>
              </w:rPr>
              <w:t>e</w:t>
            </w:r>
            <w:r w:rsidRPr="00B81C1C">
              <w:rPr>
                <w:rFonts w:eastAsia="Arial" w:cs="Arial"/>
                <w:b/>
                <w:bCs/>
                <w:color w:val="000000" w:themeColor="text1"/>
                <w:spacing w:val="18"/>
                <w:w w:val="90"/>
                <w:sz w:val="19"/>
                <w:szCs w:val="19"/>
              </w:rPr>
              <w:t xml:space="preserve"> </w:t>
            </w:r>
            <w:r w:rsidRPr="00B81C1C">
              <w:rPr>
                <w:rFonts w:eastAsia="Arial" w:cs="Arial"/>
                <w:b/>
                <w:bCs/>
                <w:color w:val="000000" w:themeColor="text1"/>
                <w:w w:val="90"/>
                <w:sz w:val="19"/>
                <w:szCs w:val="19"/>
              </w:rPr>
              <w:t>2</w:t>
            </w:r>
            <w:r w:rsidRPr="00B81C1C">
              <w:rPr>
                <w:rFonts w:eastAsia="Arial" w:cs="Arial"/>
                <w:b/>
                <w:bCs/>
                <w:color w:val="000000" w:themeColor="text1"/>
                <w:spacing w:val="18"/>
                <w:w w:val="90"/>
                <w:sz w:val="19"/>
                <w:szCs w:val="19"/>
              </w:rPr>
              <w:t xml:space="preserve"> </w:t>
            </w:r>
            <w:r w:rsidRPr="00B81C1C">
              <w:rPr>
                <w:rFonts w:eastAsia="Arial" w:cs="Arial"/>
                <w:b/>
                <w:bCs/>
                <w:color w:val="000000" w:themeColor="text1"/>
                <w:w w:val="90"/>
                <w:sz w:val="19"/>
                <w:szCs w:val="19"/>
              </w:rPr>
              <w:t>–</w:t>
            </w:r>
            <w:r w:rsidRPr="00B81C1C">
              <w:rPr>
                <w:rFonts w:eastAsia="Arial" w:cs="Arial"/>
                <w:b/>
                <w:bCs/>
                <w:color w:val="000000" w:themeColor="text1"/>
                <w:spacing w:val="18"/>
                <w:w w:val="90"/>
                <w:sz w:val="19"/>
                <w:szCs w:val="19"/>
              </w:rPr>
              <w:t xml:space="preserve"> </w:t>
            </w:r>
            <w:r w:rsidRPr="00B81C1C">
              <w:rPr>
                <w:rFonts w:eastAsia="Arial" w:cs="Arial"/>
                <w:b/>
                <w:bCs/>
                <w:color w:val="000000" w:themeColor="text1"/>
                <w:spacing w:val="-18"/>
                <w:w w:val="90"/>
                <w:sz w:val="19"/>
                <w:szCs w:val="19"/>
              </w:rPr>
              <w:t>T</w:t>
            </w:r>
            <w:r w:rsidRPr="00B81C1C">
              <w:rPr>
                <w:rFonts w:eastAsia="Arial" w:cs="Arial"/>
                <w:b/>
                <w:bCs/>
                <w:color w:val="000000" w:themeColor="text1"/>
                <w:w w:val="90"/>
                <w:sz w:val="19"/>
                <w:szCs w:val="19"/>
              </w:rPr>
              <w:t>ransitioning</w:t>
            </w:r>
          </w:p>
          <w:p w14:paraId="39ED0F88" w14:textId="77777777" w:rsidR="00B81C1C" w:rsidRPr="00B81C1C" w:rsidRDefault="00B81C1C" w:rsidP="00B81C1C">
            <w:pPr>
              <w:widowControl w:val="0"/>
              <w:spacing w:before="36"/>
              <w:ind w:right="317"/>
              <w:jc w:val="center"/>
              <w:rPr>
                <w:rFonts w:eastAsia="Arial" w:cs="Arial"/>
                <w:color w:val="000000" w:themeColor="text1"/>
                <w:sz w:val="16"/>
                <w:szCs w:val="16"/>
              </w:rPr>
            </w:pPr>
            <w:r w:rsidRPr="00B81C1C">
              <w:rPr>
                <w:rFonts w:eastAsia="Arial" w:cs="Arial"/>
                <w:color w:val="000000" w:themeColor="text1"/>
                <w:w w:val="85"/>
                <w:sz w:val="16"/>
                <w:szCs w:val="16"/>
              </w:rPr>
              <w:t>A</w:t>
            </w:r>
            <w:r w:rsidRPr="00B81C1C">
              <w:rPr>
                <w:rFonts w:eastAsia="Arial" w:cs="Arial"/>
                <w:color w:val="000000" w:themeColor="text1"/>
                <w:spacing w:val="-2"/>
                <w:w w:val="85"/>
                <w:sz w:val="16"/>
                <w:szCs w:val="16"/>
              </w:rPr>
              <w:t xml:space="preserve"> </w:t>
            </w:r>
            <w:r w:rsidRPr="00B81C1C">
              <w:rPr>
                <w:rFonts w:eastAsia="Arial" w:cs="Arial"/>
                <w:color w:val="000000" w:themeColor="text1"/>
                <w:w w:val="85"/>
                <w:sz w:val="16"/>
                <w:szCs w:val="16"/>
              </w:rPr>
              <w:t>response</w:t>
            </w:r>
            <w:r w:rsidRPr="00B81C1C">
              <w:rPr>
                <w:rFonts w:eastAsia="Arial" w:cs="Arial"/>
                <w:color w:val="000000" w:themeColor="text1"/>
                <w:spacing w:val="-1"/>
                <w:w w:val="85"/>
                <w:sz w:val="16"/>
                <w:szCs w:val="16"/>
              </w:rPr>
              <w:t xml:space="preserve"> </w:t>
            </w:r>
            <w:r w:rsidRPr="00B81C1C">
              <w:rPr>
                <w:rFonts w:eastAsia="Arial" w:cs="Arial"/>
                <w:color w:val="000000" w:themeColor="text1"/>
                <w:w w:val="85"/>
                <w:sz w:val="16"/>
                <w:szCs w:val="16"/>
              </w:rPr>
              <w:t>at</w:t>
            </w:r>
            <w:r w:rsidRPr="00B81C1C">
              <w:rPr>
                <w:rFonts w:eastAsia="Arial" w:cs="Arial"/>
                <w:color w:val="000000" w:themeColor="text1"/>
                <w:spacing w:val="-1"/>
                <w:w w:val="85"/>
                <w:sz w:val="16"/>
                <w:szCs w:val="16"/>
              </w:rPr>
              <w:t xml:space="preserve"> </w:t>
            </w:r>
            <w:r w:rsidRPr="00B81C1C">
              <w:rPr>
                <w:rFonts w:eastAsia="Arial" w:cs="Arial"/>
                <w:color w:val="000000" w:themeColor="text1"/>
                <w:w w:val="85"/>
                <w:sz w:val="16"/>
                <w:szCs w:val="16"/>
              </w:rPr>
              <w:t>this</w:t>
            </w:r>
            <w:r w:rsidRPr="00B81C1C">
              <w:rPr>
                <w:rFonts w:eastAsia="Arial" w:cs="Arial"/>
                <w:color w:val="000000" w:themeColor="text1"/>
                <w:spacing w:val="-1"/>
                <w:w w:val="85"/>
                <w:sz w:val="16"/>
                <w:szCs w:val="16"/>
              </w:rPr>
              <w:t xml:space="preserve"> </w:t>
            </w:r>
            <w:r w:rsidRPr="00B81C1C">
              <w:rPr>
                <w:rFonts w:eastAsia="Arial" w:cs="Arial"/>
                <w:color w:val="000000" w:themeColor="text1"/>
                <w:w w:val="85"/>
                <w:sz w:val="16"/>
                <w:szCs w:val="16"/>
              </w:rPr>
              <w:t>level:</w:t>
            </w:r>
          </w:p>
        </w:tc>
        <w:tc>
          <w:tcPr>
            <w:tcW w:w="1675" w:type="dxa"/>
            <w:tcBorders>
              <w:top w:val="single" w:sz="7" w:space="0" w:color="231F20"/>
              <w:left w:val="single" w:sz="7" w:space="0" w:color="231F20"/>
              <w:bottom w:val="single" w:sz="7" w:space="0" w:color="231F20"/>
              <w:right w:val="single" w:sz="7" w:space="0" w:color="231F20"/>
            </w:tcBorders>
            <w:shd w:val="clear" w:color="auto" w:fill="BCBEC0"/>
          </w:tcPr>
          <w:p w14:paraId="5679984A" w14:textId="77777777" w:rsidR="00B81C1C" w:rsidRPr="00B81C1C" w:rsidRDefault="00B81C1C" w:rsidP="00B81C1C">
            <w:pPr>
              <w:widowControl w:val="0"/>
              <w:spacing w:before="50"/>
              <w:ind w:right="73"/>
              <w:jc w:val="center"/>
              <w:rPr>
                <w:rFonts w:eastAsia="Arial" w:cs="Arial"/>
                <w:color w:val="000000" w:themeColor="text1"/>
                <w:sz w:val="19"/>
                <w:szCs w:val="19"/>
              </w:rPr>
            </w:pPr>
            <w:r w:rsidRPr="00B81C1C">
              <w:rPr>
                <w:rFonts w:eastAsia="Arial" w:cs="Arial"/>
                <w:b/>
                <w:bCs/>
                <w:color w:val="000000" w:themeColor="text1"/>
                <w:w w:val="90"/>
                <w:sz w:val="19"/>
                <w:szCs w:val="19"/>
              </w:rPr>
              <w:t>Sco</w:t>
            </w:r>
            <w:r w:rsidRPr="00B81C1C">
              <w:rPr>
                <w:rFonts w:eastAsia="Arial" w:cs="Arial"/>
                <w:b/>
                <w:bCs/>
                <w:color w:val="000000" w:themeColor="text1"/>
                <w:spacing w:val="-5"/>
                <w:w w:val="90"/>
                <w:sz w:val="19"/>
                <w:szCs w:val="19"/>
              </w:rPr>
              <w:t>r</w:t>
            </w:r>
            <w:r w:rsidRPr="00B81C1C">
              <w:rPr>
                <w:rFonts w:eastAsia="Arial" w:cs="Arial"/>
                <w:b/>
                <w:bCs/>
                <w:color w:val="000000" w:themeColor="text1"/>
                <w:w w:val="90"/>
                <w:sz w:val="19"/>
                <w:szCs w:val="19"/>
              </w:rPr>
              <w:t>e</w:t>
            </w:r>
            <w:r w:rsidRPr="00B81C1C">
              <w:rPr>
                <w:rFonts w:eastAsia="Arial" w:cs="Arial"/>
                <w:b/>
                <w:bCs/>
                <w:color w:val="000000" w:themeColor="text1"/>
                <w:spacing w:val="13"/>
                <w:w w:val="90"/>
                <w:sz w:val="19"/>
                <w:szCs w:val="19"/>
              </w:rPr>
              <w:t xml:space="preserve"> </w:t>
            </w:r>
            <w:r w:rsidRPr="00B81C1C">
              <w:rPr>
                <w:rFonts w:eastAsia="Arial" w:cs="Arial"/>
                <w:b/>
                <w:bCs/>
                <w:color w:val="000000" w:themeColor="text1"/>
                <w:w w:val="90"/>
                <w:sz w:val="19"/>
                <w:szCs w:val="19"/>
              </w:rPr>
              <w:t>3</w:t>
            </w:r>
            <w:r w:rsidRPr="00B81C1C">
              <w:rPr>
                <w:rFonts w:eastAsia="Arial" w:cs="Arial"/>
                <w:b/>
                <w:bCs/>
                <w:color w:val="000000" w:themeColor="text1"/>
                <w:spacing w:val="14"/>
                <w:w w:val="90"/>
                <w:sz w:val="19"/>
                <w:szCs w:val="19"/>
              </w:rPr>
              <w:t xml:space="preserve"> </w:t>
            </w:r>
            <w:r w:rsidRPr="00B81C1C">
              <w:rPr>
                <w:rFonts w:eastAsia="Arial" w:cs="Arial"/>
                <w:b/>
                <w:bCs/>
                <w:color w:val="000000" w:themeColor="text1"/>
                <w:w w:val="90"/>
                <w:sz w:val="19"/>
                <w:szCs w:val="19"/>
              </w:rPr>
              <w:t>–</w:t>
            </w:r>
            <w:r w:rsidRPr="00B81C1C">
              <w:rPr>
                <w:rFonts w:eastAsia="Arial" w:cs="Arial"/>
                <w:b/>
                <w:bCs/>
                <w:color w:val="000000" w:themeColor="text1"/>
                <w:spacing w:val="14"/>
                <w:w w:val="90"/>
                <w:sz w:val="19"/>
                <w:szCs w:val="19"/>
              </w:rPr>
              <w:t xml:space="preserve"> </w:t>
            </w:r>
            <w:r w:rsidRPr="00B81C1C">
              <w:rPr>
                <w:rFonts w:eastAsia="Arial" w:cs="Arial"/>
                <w:b/>
                <w:bCs/>
                <w:color w:val="000000" w:themeColor="text1"/>
                <w:w w:val="90"/>
                <w:sz w:val="19"/>
                <w:szCs w:val="19"/>
              </w:rPr>
              <w:t>Expanding</w:t>
            </w:r>
          </w:p>
          <w:p w14:paraId="11D43E74" w14:textId="77777777" w:rsidR="00B81C1C" w:rsidRPr="00B81C1C" w:rsidRDefault="00B81C1C" w:rsidP="00B81C1C">
            <w:pPr>
              <w:widowControl w:val="0"/>
              <w:spacing w:before="36"/>
              <w:ind w:right="210"/>
              <w:jc w:val="center"/>
              <w:rPr>
                <w:rFonts w:eastAsia="Arial" w:cs="Arial"/>
                <w:color w:val="000000" w:themeColor="text1"/>
                <w:sz w:val="16"/>
                <w:szCs w:val="16"/>
              </w:rPr>
            </w:pPr>
            <w:r w:rsidRPr="00B81C1C">
              <w:rPr>
                <w:rFonts w:eastAsia="Arial" w:cs="Arial"/>
                <w:color w:val="000000" w:themeColor="text1"/>
                <w:w w:val="85"/>
                <w:sz w:val="16"/>
                <w:szCs w:val="16"/>
              </w:rPr>
              <w:t>A</w:t>
            </w:r>
            <w:r w:rsidRPr="00B81C1C">
              <w:rPr>
                <w:rFonts w:eastAsia="Arial" w:cs="Arial"/>
                <w:color w:val="000000" w:themeColor="text1"/>
                <w:spacing w:val="-2"/>
                <w:w w:val="85"/>
                <w:sz w:val="16"/>
                <w:szCs w:val="16"/>
              </w:rPr>
              <w:t xml:space="preserve"> </w:t>
            </w:r>
            <w:r w:rsidRPr="00B81C1C">
              <w:rPr>
                <w:rFonts w:eastAsia="Arial" w:cs="Arial"/>
                <w:color w:val="000000" w:themeColor="text1"/>
                <w:w w:val="85"/>
                <w:sz w:val="16"/>
                <w:szCs w:val="16"/>
              </w:rPr>
              <w:t>response</w:t>
            </w:r>
            <w:r w:rsidRPr="00B81C1C">
              <w:rPr>
                <w:rFonts w:eastAsia="Arial" w:cs="Arial"/>
                <w:color w:val="000000" w:themeColor="text1"/>
                <w:spacing w:val="-1"/>
                <w:w w:val="85"/>
                <w:sz w:val="16"/>
                <w:szCs w:val="16"/>
              </w:rPr>
              <w:t xml:space="preserve"> </w:t>
            </w:r>
            <w:r w:rsidRPr="00B81C1C">
              <w:rPr>
                <w:rFonts w:eastAsia="Arial" w:cs="Arial"/>
                <w:color w:val="000000" w:themeColor="text1"/>
                <w:w w:val="85"/>
                <w:sz w:val="16"/>
                <w:szCs w:val="16"/>
              </w:rPr>
              <w:t>at</w:t>
            </w:r>
            <w:r w:rsidRPr="00B81C1C">
              <w:rPr>
                <w:rFonts w:eastAsia="Arial" w:cs="Arial"/>
                <w:color w:val="000000" w:themeColor="text1"/>
                <w:spacing w:val="-1"/>
                <w:w w:val="85"/>
                <w:sz w:val="16"/>
                <w:szCs w:val="16"/>
              </w:rPr>
              <w:t xml:space="preserve"> </w:t>
            </w:r>
            <w:r w:rsidRPr="00B81C1C">
              <w:rPr>
                <w:rFonts w:eastAsia="Arial" w:cs="Arial"/>
                <w:color w:val="000000" w:themeColor="text1"/>
                <w:w w:val="85"/>
                <w:sz w:val="16"/>
                <w:szCs w:val="16"/>
              </w:rPr>
              <w:t>this</w:t>
            </w:r>
            <w:r w:rsidRPr="00B81C1C">
              <w:rPr>
                <w:rFonts w:eastAsia="Arial" w:cs="Arial"/>
                <w:color w:val="000000" w:themeColor="text1"/>
                <w:spacing w:val="-1"/>
                <w:w w:val="85"/>
                <w:sz w:val="16"/>
                <w:szCs w:val="16"/>
              </w:rPr>
              <w:t xml:space="preserve"> </w:t>
            </w:r>
            <w:r w:rsidRPr="00B81C1C">
              <w:rPr>
                <w:rFonts w:eastAsia="Arial" w:cs="Arial"/>
                <w:color w:val="000000" w:themeColor="text1"/>
                <w:w w:val="85"/>
                <w:sz w:val="16"/>
                <w:szCs w:val="16"/>
              </w:rPr>
              <w:t>level:</w:t>
            </w:r>
          </w:p>
        </w:tc>
        <w:tc>
          <w:tcPr>
            <w:tcW w:w="1869" w:type="dxa"/>
            <w:tcBorders>
              <w:top w:val="single" w:sz="7" w:space="0" w:color="231F20"/>
              <w:left w:val="single" w:sz="7" w:space="0" w:color="231F20"/>
              <w:bottom w:val="single" w:sz="7" w:space="0" w:color="231F20"/>
              <w:right w:val="single" w:sz="7" w:space="0" w:color="231F20"/>
            </w:tcBorders>
            <w:shd w:val="clear" w:color="auto" w:fill="BCBEC0"/>
          </w:tcPr>
          <w:p w14:paraId="166CAD61" w14:textId="77777777" w:rsidR="00B81C1C" w:rsidRPr="00B81C1C" w:rsidRDefault="00B81C1C" w:rsidP="00B81C1C">
            <w:pPr>
              <w:widowControl w:val="0"/>
              <w:spacing w:before="50"/>
              <w:ind w:right="66"/>
              <w:jc w:val="center"/>
              <w:rPr>
                <w:rFonts w:eastAsia="Arial" w:cs="Arial"/>
                <w:color w:val="000000" w:themeColor="text1"/>
                <w:sz w:val="19"/>
                <w:szCs w:val="19"/>
              </w:rPr>
            </w:pPr>
            <w:r w:rsidRPr="00B81C1C">
              <w:rPr>
                <w:rFonts w:eastAsia="Arial" w:cs="Arial"/>
                <w:b/>
                <w:bCs/>
                <w:color w:val="000000" w:themeColor="text1"/>
                <w:w w:val="90"/>
                <w:sz w:val="19"/>
                <w:szCs w:val="19"/>
              </w:rPr>
              <w:t>Sco</w:t>
            </w:r>
            <w:r w:rsidRPr="00B81C1C">
              <w:rPr>
                <w:rFonts w:eastAsia="Arial" w:cs="Arial"/>
                <w:b/>
                <w:bCs/>
                <w:color w:val="000000" w:themeColor="text1"/>
                <w:spacing w:val="-5"/>
                <w:w w:val="90"/>
                <w:sz w:val="19"/>
                <w:szCs w:val="19"/>
              </w:rPr>
              <w:t>r</w:t>
            </w:r>
            <w:r w:rsidRPr="00B81C1C">
              <w:rPr>
                <w:rFonts w:eastAsia="Arial" w:cs="Arial"/>
                <w:b/>
                <w:bCs/>
                <w:color w:val="000000" w:themeColor="text1"/>
                <w:w w:val="90"/>
                <w:sz w:val="19"/>
                <w:szCs w:val="19"/>
              </w:rPr>
              <w:t>e</w:t>
            </w:r>
            <w:r w:rsidRPr="00B81C1C">
              <w:rPr>
                <w:rFonts w:eastAsia="Arial" w:cs="Arial"/>
                <w:b/>
                <w:bCs/>
                <w:color w:val="000000" w:themeColor="text1"/>
                <w:spacing w:val="17"/>
                <w:w w:val="90"/>
                <w:sz w:val="19"/>
                <w:szCs w:val="19"/>
              </w:rPr>
              <w:t xml:space="preserve"> </w:t>
            </w:r>
            <w:r w:rsidRPr="00B81C1C">
              <w:rPr>
                <w:rFonts w:eastAsia="Arial" w:cs="Arial"/>
                <w:b/>
                <w:bCs/>
                <w:color w:val="000000" w:themeColor="text1"/>
                <w:w w:val="90"/>
                <w:sz w:val="19"/>
                <w:szCs w:val="19"/>
              </w:rPr>
              <w:t>4</w:t>
            </w:r>
            <w:r w:rsidRPr="00B81C1C">
              <w:rPr>
                <w:rFonts w:eastAsia="Arial" w:cs="Arial"/>
                <w:b/>
                <w:bCs/>
                <w:color w:val="000000" w:themeColor="text1"/>
                <w:spacing w:val="16"/>
                <w:w w:val="90"/>
                <w:sz w:val="19"/>
                <w:szCs w:val="19"/>
              </w:rPr>
              <w:t xml:space="preserve"> </w:t>
            </w:r>
            <w:r w:rsidRPr="00B81C1C">
              <w:rPr>
                <w:rFonts w:eastAsia="Arial" w:cs="Arial"/>
                <w:b/>
                <w:bCs/>
                <w:color w:val="000000" w:themeColor="text1"/>
                <w:w w:val="90"/>
                <w:sz w:val="19"/>
                <w:szCs w:val="19"/>
              </w:rPr>
              <w:t>–</w:t>
            </w:r>
            <w:r w:rsidRPr="00B81C1C">
              <w:rPr>
                <w:rFonts w:eastAsia="Arial" w:cs="Arial"/>
                <w:b/>
                <w:bCs/>
                <w:color w:val="000000" w:themeColor="text1"/>
                <w:spacing w:val="17"/>
                <w:w w:val="90"/>
                <w:sz w:val="19"/>
                <w:szCs w:val="19"/>
              </w:rPr>
              <w:t xml:space="preserve"> </w:t>
            </w:r>
            <w:r w:rsidRPr="00B81C1C">
              <w:rPr>
                <w:rFonts w:eastAsia="Arial" w:cs="Arial"/>
                <w:b/>
                <w:bCs/>
                <w:color w:val="000000" w:themeColor="text1"/>
                <w:w w:val="90"/>
                <w:sz w:val="19"/>
                <w:szCs w:val="19"/>
              </w:rPr>
              <w:t>Commanding</w:t>
            </w:r>
          </w:p>
          <w:p w14:paraId="62440F6B" w14:textId="77777777" w:rsidR="00B81C1C" w:rsidRPr="00B81C1C" w:rsidRDefault="00B81C1C" w:rsidP="00B81C1C">
            <w:pPr>
              <w:widowControl w:val="0"/>
              <w:spacing w:before="36"/>
              <w:ind w:right="317"/>
              <w:jc w:val="center"/>
              <w:rPr>
                <w:rFonts w:eastAsia="Arial" w:cs="Arial"/>
                <w:color w:val="000000" w:themeColor="text1"/>
                <w:sz w:val="16"/>
                <w:szCs w:val="16"/>
              </w:rPr>
            </w:pPr>
            <w:r w:rsidRPr="00B81C1C">
              <w:rPr>
                <w:rFonts w:eastAsia="Arial" w:cs="Arial"/>
                <w:color w:val="000000" w:themeColor="text1"/>
                <w:w w:val="85"/>
                <w:sz w:val="16"/>
                <w:szCs w:val="16"/>
              </w:rPr>
              <w:t>A</w:t>
            </w:r>
            <w:r w:rsidRPr="00B81C1C">
              <w:rPr>
                <w:rFonts w:eastAsia="Arial" w:cs="Arial"/>
                <w:color w:val="000000" w:themeColor="text1"/>
                <w:spacing w:val="-2"/>
                <w:w w:val="85"/>
                <w:sz w:val="16"/>
                <w:szCs w:val="16"/>
              </w:rPr>
              <w:t xml:space="preserve"> </w:t>
            </w:r>
            <w:r w:rsidRPr="00B81C1C">
              <w:rPr>
                <w:rFonts w:eastAsia="Arial" w:cs="Arial"/>
                <w:color w:val="000000" w:themeColor="text1"/>
                <w:w w:val="85"/>
                <w:sz w:val="16"/>
                <w:szCs w:val="16"/>
              </w:rPr>
              <w:t>response</w:t>
            </w:r>
            <w:r w:rsidRPr="00B81C1C">
              <w:rPr>
                <w:rFonts w:eastAsia="Arial" w:cs="Arial"/>
                <w:color w:val="000000" w:themeColor="text1"/>
                <w:spacing w:val="-1"/>
                <w:w w:val="85"/>
                <w:sz w:val="16"/>
                <w:szCs w:val="16"/>
              </w:rPr>
              <w:t xml:space="preserve"> </w:t>
            </w:r>
            <w:r w:rsidRPr="00B81C1C">
              <w:rPr>
                <w:rFonts w:eastAsia="Arial" w:cs="Arial"/>
                <w:color w:val="000000" w:themeColor="text1"/>
                <w:w w:val="85"/>
                <w:sz w:val="16"/>
                <w:szCs w:val="16"/>
              </w:rPr>
              <w:t>at</w:t>
            </w:r>
            <w:r w:rsidRPr="00B81C1C">
              <w:rPr>
                <w:rFonts w:eastAsia="Arial" w:cs="Arial"/>
                <w:color w:val="000000" w:themeColor="text1"/>
                <w:spacing w:val="-1"/>
                <w:w w:val="85"/>
                <w:sz w:val="16"/>
                <w:szCs w:val="16"/>
              </w:rPr>
              <w:t xml:space="preserve"> </w:t>
            </w:r>
            <w:r w:rsidRPr="00B81C1C">
              <w:rPr>
                <w:rFonts w:eastAsia="Arial" w:cs="Arial"/>
                <w:color w:val="000000" w:themeColor="text1"/>
                <w:w w:val="85"/>
                <w:sz w:val="16"/>
                <w:szCs w:val="16"/>
              </w:rPr>
              <w:t>this</w:t>
            </w:r>
            <w:r w:rsidRPr="00B81C1C">
              <w:rPr>
                <w:rFonts w:eastAsia="Arial" w:cs="Arial"/>
                <w:color w:val="000000" w:themeColor="text1"/>
                <w:spacing w:val="-1"/>
                <w:w w:val="85"/>
                <w:sz w:val="16"/>
                <w:szCs w:val="16"/>
              </w:rPr>
              <w:t xml:space="preserve"> </w:t>
            </w:r>
            <w:r w:rsidRPr="00B81C1C">
              <w:rPr>
                <w:rFonts w:eastAsia="Arial" w:cs="Arial"/>
                <w:color w:val="000000" w:themeColor="text1"/>
                <w:w w:val="85"/>
                <w:sz w:val="16"/>
                <w:szCs w:val="16"/>
              </w:rPr>
              <w:t>level:</w:t>
            </w:r>
          </w:p>
        </w:tc>
      </w:tr>
      <w:tr w:rsidR="00B81C1C" w:rsidRPr="00B81C1C" w14:paraId="6F5D334F" w14:textId="77777777" w:rsidTr="00B81C1C">
        <w:trPr>
          <w:trHeight w:hRule="exact" w:val="1926"/>
        </w:trPr>
        <w:tc>
          <w:tcPr>
            <w:tcW w:w="1863" w:type="dxa"/>
            <w:tcBorders>
              <w:top w:val="single" w:sz="7" w:space="0" w:color="231F20"/>
              <w:left w:val="single" w:sz="7" w:space="0" w:color="231F20"/>
              <w:bottom w:val="single" w:sz="7" w:space="0" w:color="231F20"/>
              <w:right w:val="single" w:sz="7" w:space="0" w:color="231F20"/>
            </w:tcBorders>
            <w:shd w:val="clear" w:color="auto" w:fill="BCBEC0"/>
          </w:tcPr>
          <w:p w14:paraId="58BFF5BE" w14:textId="77777777" w:rsidR="00B81C1C" w:rsidRPr="00B81C1C" w:rsidRDefault="00B81C1C" w:rsidP="00B81C1C">
            <w:pPr>
              <w:widowControl w:val="0"/>
              <w:spacing w:before="4" w:line="120" w:lineRule="exact"/>
              <w:jc w:val="left"/>
              <w:rPr>
                <w:rFonts w:ascii="Calibri" w:eastAsia="Calibri" w:hAnsi="Calibri"/>
                <w:sz w:val="12"/>
                <w:szCs w:val="12"/>
              </w:rPr>
            </w:pPr>
          </w:p>
          <w:p w14:paraId="57434F24" w14:textId="77777777" w:rsidR="00B81C1C" w:rsidRPr="00B81C1C" w:rsidRDefault="00B81C1C" w:rsidP="00B81C1C">
            <w:pPr>
              <w:widowControl w:val="0"/>
              <w:spacing w:line="200" w:lineRule="exact"/>
              <w:jc w:val="left"/>
              <w:rPr>
                <w:rFonts w:ascii="Calibri" w:eastAsia="Calibri" w:hAnsi="Calibri"/>
                <w:sz w:val="20"/>
                <w:szCs w:val="20"/>
              </w:rPr>
            </w:pPr>
          </w:p>
          <w:p w14:paraId="4C3FFF1B" w14:textId="77777777" w:rsidR="00B81C1C" w:rsidRPr="00B81C1C" w:rsidRDefault="00B81C1C" w:rsidP="00B81C1C">
            <w:pPr>
              <w:widowControl w:val="0"/>
              <w:spacing w:line="200" w:lineRule="exact"/>
              <w:jc w:val="left"/>
              <w:rPr>
                <w:rFonts w:ascii="Calibri" w:eastAsia="Calibri" w:hAnsi="Calibri"/>
                <w:sz w:val="20"/>
                <w:szCs w:val="20"/>
              </w:rPr>
            </w:pPr>
          </w:p>
          <w:p w14:paraId="4E2A7F48" w14:textId="77777777" w:rsidR="00B81C1C" w:rsidRPr="00B81C1C" w:rsidRDefault="00B81C1C" w:rsidP="00B81C1C">
            <w:pPr>
              <w:widowControl w:val="0"/>
              <w:spacing w:line="245" w:lineRule="auto"/>
              <w:ind w:right="270"/>
              <w:jc w:val="left"/>
              <w:rPr>
                <w:rFonts w:eastAsia="Arial" w:cs="Arial"/>
                <w:sz w:val="19"/>
                <w:szCs w:val="19"/>
              </w:rPr>
            </w:pPr>
            <w:r w:rsidRPr="00B81C1C">
              <w:rPr>
                <w:rFonts w:eastAsia="Arial" w:cs="Arial"/>
                <w:b/>
                <w:bCs/>
                <w:w w:val="95"/>
                <w:sz w:val="19"/>
                <w:szCs w:val="19"/>
              </w:rPr>
              <w:t>Complexity/</w:t>
            </w:r>
            <w:r w:rsidRPr="00B81C1C">
              <w:rPr>
                <w:rFonts w:eastAsia="Arial" w:cs="Arial"/>
                <w:b/>
                <w:bCs/>
                <w:w w:val="97"/>
                <w:sz w:val="19"/>
                <w:szCs w:val="19"/>
              </w:rPr>
              <w:t xml:space="preserve"> </w:t>
            </w:r>
            <w:r w:rsidRPr="00B81C1C">
              <w:rPr>
                <w:rFonts w:eastAsia="Arial" w:cs="Arial"/>
                <w:b/>
                <w:bCs/>
                <w:sz w:val="19"/>
                <w:szCs w:val="19"/>
              </w:rPr>
              <w:t>Quality</w:t>
            </w:r>
            <w:r w:rsidRPr="00B81C1C">
              <w:rPr>
                <w:rFonts w:eastAsia="Arial" w:cs="Arial"/>
                <w:b/>
                <w:bCs/>
                <w:spacing w:val="-12"/>
                <w:sz w:val="19"/>
                <w:szCs w:val="19"/>
              </w:rPr>
              <w:t xml:space="preserve"> </w:t>
            </w:r>
            <w:r w:rsidRPr="00B81C1C">
              <w:rPr>
                <w:rFonts w:eastAsia="Arial" w:cs="Arial"/>
                <w:b/>
                <w:bCs/>
                <w:sz w:val="19"/>
                <w:szCs w:val="19"/>
              </w:rPr>
              <w:t>of</w:t>
            </w:r>
            <w:r w:rsidRPr="00B81C1C">
              <w:rPr>
                <w:rFonts w:eastAsia="Arial" w:cs="Arial"/>
                <w:b/>
                <w:bCs/>
                <w:w w:val="102"/>
                <w:sz w:val="19"/>
                <w:szCs w:val="19"/>
              </w:rPr>
              <w:t xml:space="preserve"> </w:t>
            </w:r>
            <w:r w:rsidRPr="00B81C1C">
              <w:rPr>
                <w:rFonts w:eastAsia="Arial" w:cs="Arial"/>
                <w:b/>
                <w:bCs/>
                <w:sz w:val="19"/>
                <w:szCs w:val="19"/>
              </w:rPr>
              <w:t>Language</w:t>
            </w:r>
          </w:p>
        </w:tc>
        <w:tc>
          <w:tcPr>
            <w:tcW w:w="1863" w:type="dxa"/>
            <w:tcBorders>
              <w:top w:val="single" w:sz="7" w:space="0" w:color="231F20"/>
              <w:left w:val="single" w:sz="7" w:space="0" w:color="231F20"/>
              <w:bottom w:val="single" w:sz="7" w:space="0" w:color="231F20"/>
              <w:right w:val="single" w:sz="7" w:space="0" w:color="231F20"/>
            </w:tcBorders>
          </w:tcPr>
          <w:p w14:paraId="4F61CA24" w14:textId="77777777" w:rsidR="00B81C1C" w:rsidRPr="00B81C1C" w:rsidRDefault="00B81C1C" w:rsidP="00B61CAF">
            <w:pPr>
              <w:widowControl w:val="0"/>
              <w:numPr>
                <w:ilvl w:val="0"/>
                <w:numId w:val="221"/>
              </w:numPr>
              <w:tabs>
                <w:tab w:val="left" w:pos="222"/>
              </w:tabs>
              <w:spacing w:before="40" w:line="242" w:lineRule="auto"/>
              <w:ind w:right="145"/>
              <w:jc w:val="left"/>
              <w:rPr>
                <w:rFonts w:eastAsia="Arial" w:cs="Arial"/>
                <w:sz w:val="16"/>
                <w:szCs w:val="16"/>
              </w:rPr>
            </w:pPr>
            <w:r w:rsidRPr="00B81C1C">
              <w:rPr>
                <w:rFonts w:eastAsia="Arial" w:cs="Arial"/>
                <w:color w:val="231F20"/>
                <w:w w:val="85"/>
                <w:sz w:val="16"/>
                <w:szCs w:val="16"/>
              </w:rPr>
              <w:t>Contains</w:t>
            </w:r>
            <w:r w:rsidRPr="00B81C1C">
              <w:rPr>
                <w:rFonts w:eastAsia="Arial" w:cs="Arial"/>
                <w:color w:val="231F20"/>
                <w:spacing w:val="-2"/>
                <w:w w:val="85"/>
                <w:sz w:val="16"/>
                <w:szCs w:val="16"/>
              </w:rPr>
              <w:t xml:space="preserve"> </w:t>
            </w:r>
            <w:r w:rsidRPr="00B81C1C">
              <w:rPr>
                <w:rFonts w:eastAsia="Arial" w:cs="Arial"/>
                <w:color w:val="231F20"/>
                <w:w w:val="85"/>
                <w:sz w:val="16"/>
                <w:szCs w:val="16"/>
              </w:rPr>
              <w:t>zero</w:t>
            </w:r>
            <w:r w:rsidRPr="00B81C1C">
              <w:rPr>
                <w:rFonts w:eastAsia="Arial" w:cs="Arial"/>
                <w:color w:val="231F20"/>
                <w:spacing w:val="-2"/>
                <w:w w:val="85"/>
                <w:sz w:val="16"/>
                <w:szCs w:val="16"/>
              </w:rPr>
              <w:t xml:space="preserve"> </w:t>
            </w:r>
            <w:r w:rsidRPr="00B81C1C">
              <w:rPr>
                <w:rFonts w:eastAsia="Arial" w:cs="Arial"/>
                <w:color w:val="231F20"/>
                <w:w w:val="85"/>
                <w:sz w:val="16"/>
                <w:szCs w:val="16"/>
              </w:rPr>
              <w:t>words</w:t>
            </w:r>
            <w:r w:rsidRPr="00B81C1C">
              <w:rPr>
                <w:rFonts w:eastAsia="Arial" w:cs="Arial"/>
                <w:color w:val="231F20"/>
                <w:spacing w:val="-1"/>
                <w:w w:val="85"/>
                <w:sz w:val="16"/>
                <w:szCs w:val="16"/>
              </w:rPr>
              <w:t xml:space="preserve"> </w:t>
            </w:r>
            <w:r w:rsidRPr="00B81C1C">
              <w:rPr>
                <w:rFonts w:eastAsia="Arial" w:cs="Arial"/>
                <w:color w:val="231F20"/>
                <w:w w:val="85"/>
                <w:sz w:val="16"/>
                <w:szCs w:val="16"/>
              </w:rPr>
              <w:t>or</w:t>
            </w:r>
            <w:r w:rsidRPr="00B81C1C">
              <w:rPr>
                <w:rFonts w:eastAsia="Arial" w:cs="Arial"/>
                <w:color w:val="231F20"/>
                <w:spacing w:val="-2"/>
                <w:w w:val="85"/>
                <w:sz w:val="16"/>
                <w:szCs w:val="16"/>
              </w:rPr>
              <w:t xml:space="preserve"> </w:t>
            </w:r>
            <w:r w:rsidRPr="00B81C1C">
              <w:rPr>
                <w:rFonts w:eastAsia="Arial" w:cs="Arial"/>
                <w:color w:val="231F20"/>
                <w:w w:val="85"/>
                <w:sz w:val="16"/>
                <w:szCs w:val="16"/>
              </w:rPr>
              <w:t>short</w:t>
            </w:r>
            <w:r w:rsidRPr="00B81C1C">
              <w:rPr>
                <w:rFonts w:eastAsia="Arial" w:cs="Arial"/>
                <w:color w:val="231F20"/>
                <w:w w:val="86"/>
                <w:sz w:val="16"/>
                <w:szCs w:val="16"/>
              </w:rPr>
              <w:t xml:space="preserve"> </w:t>
            </w:r>
            <w:r w:rsidRPr="00B81C1C">
              <w:rPr>
                <w:rFonts w:eastAsia="Arial" w:cs="Arial"/>
                <w:color w:val="231F20"/>
                <w:w w:val="85"/>
                <w:sz w:val="16"/>
                <w:szCs w:val="16"/>
              </w:rPr>
              <w:t>phrases</w:t>
            </w:r>
          </w:p>
          <w:p w14:paraId="7594B0E0" w14:textId="77777777" w:rsidR="00B81C1C" w:rsidRPr="00B81C1C" w:rsidRDefault="00B81C1C" w:rsidP="00B61CAF">
            <w:pPr>
              <w:widowControl w:val="0"/>
              <w:numPr>
                <w:ilvl w:val="0"/>
                <w:numId w:val="221"/>
              </w:numPr>
              <w:tabs>
                <w:tab w:val="left" w:pos="222"/>
              </w:tabs>
              <w:spacing w:before="37"/>
              <w:jc w:val="left"/>
              <w:rPr>
                <w:rFonts w:eastAsia="Arial" w:cs="Arial"/>
                <w:sz w:val="16"/>
                <w:szCs w:val="16"/>
              </w:rPr>
            </w:pPr>
            <w:r w:rsidRPr="00B81C1C">
              <w:rPr>
                <w:rFonts w:eastAsia="Arial" w:cs="Arial"/>
                <w:color w:val="231F20"/>
                <w:w w:val="85"/>
                <w:sz w:val="16"/>
                <w:szCs w:val="16"/>
              </w:rPr>
              <w:t>Is</w:t>
            </w:r>
            <w:r w:rsidRPr="00B81C1C">
              <w:rPr>
                <w:rFonts w:eastAsia="Arial" w:cs="Arial"/>
                <w:color w:val="231F20"/>
                <w:spacing w:val="-2"/>
                <w:w w:val="85"/>
                <w:sz w:val="16"/>
                <w:szCs w:val="16"/>
              </w:rPr>
              <w:t xml:space="preserve"> </w:t>
            </w:r>
            <w:r w:rsidRPr="00B81C1C">
              <w:rPr>
                <w:rFonts w:eastAsia="Arial" w:cs="Arial"/>
                <w:color w:val="231F20"/>
                <w:w w:val="85"/>
                <w:sz w:val="16"/>
                <w:szCs w:val="16"/>
              </w:rPr>
              <w:t>blank</w:t>
            </w:r>
          </w:p>
          <w:p w14:paraId="64526D7F" w14:textId="77777777" w:rsidR="00B81C1C" w:rsidRPr="00B81C1C" w:rsidRDefault="00B81C1C" w:rsidP="00B61CAF">
            <w:pPr>
              <w:widowControl w:val="0"/>
              <w:numPr>
                <w:ilvl w:val="0"/>
                <w:numId w:val="221"/>
              </w:numPr>
              <w:tabs>
                <w:tab w:val="left" w:pos="222"/>
              </w:tabs>
              <w:spacing w:before="39" w:line="242" w:lineRule="auto"/>
              <w:ind w:right="235"/>
              <w:jc w:val="left"/>
              <w:rPr>
                <w:rFonts w:eastAsia="Arial" w:cs="Arial"/>
                <w:sz w:val="16"/>
                <w:szCs w:val="16"/>
              </w:rPr>
            </w:pPr>
            <w:r w:rsidRPr="00B81C1C">
              <w:rPr>
                <w:rFonts w:eastAsia="Arial" w:cs="Arial"/>
                <w:color w:val="231F20"/>
                <w:w w:val="85"/>
                <w:sz w:val="16"/>
                <w:szCs w:val="16"/>
              </w:rPr>
              <w:t>Is completely</w:t>
            </w:r>
            <w:r w:rsidRPr="00B81C1C">
              <w:rPr>
                <w:rFonts w:eastAsia="Arial" w:cs="Arial"/>
                <w:color w:val="231F20"/>
                <w:spacing w:val="1"/>
                <w:w w:val="85"/>
                <w:sz w:val="16"/>
                <w:szCs w:val="16"/>
              </w:rPr>
              <w:t xml:space="preserve"> </w:t>
            </w:r>
            <w:r w:rsidRPr="00B81C1C">
              <w:rPr>
                <w:rFonts w:eastAsia="Arial" w:cs="Arial"/>
                <w:color w:val="231F20"/>
                <w:w w:val="85"/>
                <w:sz w:val="16"/>
                <w:szCs w:val="16"/>
              </w:rPr>
              <w:t>in a</w:t>
            </w:r>
            <w:r w:rsidRPr="00B81C1C">
              <w:rPr>
                <w:rFonts w:eastAsia="Arial" w:cs="Arial"/>
                <w:color w:val="231F20"/>
                <w:spacing w:val="1"/>
                <w:w w:val="85"/>
                <w:sz w:val="16"/>
                <w:szCs w:val="16"/>
              </w:rPr>
              <w:t xml:space="preserve"> </w:t>
            </w:r>
            <w:r w:rsidRPr="00B81C1C">
              <w:rPr>
                <w:rFonts w:eastAsia="Arial" w:cs="Arial"/>
                <w:color w:val="231F20"/>
                <w:w w:val="85"/>
                <w:sz w:val="16"/>
                <w:szCs w:val="16"/>
              </w:rPr>
              <w:t>language other</w:t>
            </w:r>
            <w:r w:rsidRPr="00B81C1C">
              <w:rPr>
                <w:rFonts w:eastAsia="Arial" w:cs="Arial"/>
                <w:color w:val="231F20"/>
                <w:spacing w:val="2"/>
                <w:w w:val="85"/>
                <w:sz w:val="16"/>
                <w:szCs w:val="16"/>
              </w:rPr>
              <w:t xml:space="preserve"> </w:t>
            </w:r>
            <w:r w:rsidRPr="00B81C1C">
              <w:rPr>
                <w:rFonts w:eastAsia="Arial" w:cs="Arial"/>
                <w:color w:val="231F20"/>
                <w:w w:val="85"/>
                <w:sz w:val="16"/>
                <w:szCs w:val="16"/>
              </w:rPr>
              <w:t>than</w:t>
            </w:r>
            <w:r w:rsidRPr="00B81C1C">
              <w:rPr>
                <w:rFonts w:eastAsia="Arial" w:cs="Arial"/>
                <w:color w:val="231F20"/>
                <w:spacing w:val="3"/>
                <w:w w:val="85"/>
                <w:sz w:val="16"/>
                <w:szCs w:val="16"/>
              </w:rPr>
              <w:t xml:space="preserve"> </w:t>
            </w:r>
            <w:r w:rsidRPr="00B81C1C">
              <w:rPr>
                <w:rFonts w:eastAsia="Arial" w:cs="Arial"/>
                <w:color w:val="231F20"/>
                <w:w w:val="85"/>
                <w:sz w:val="16"/>
                <w:szCs w:val="16"/>
              </w:rPr>
              <w:t>English</w:t>
            </w:r>
          </w:p>
          <w:p w14:paraId="493F7F2C" w14:textId="77777777" w:rsidR="00B81C1C" w:rsidRPr="00B81C1C" w:rsidRDefault="00B81C1C" w:rsidP="00B61CAF">
            <w:pPr>
              <w:widowControl w:val="0"/>
              <w:numPr>
                <w:ilvl w:val="0"/>
                <w:numId w:val="221"/>
              </w:numPr>
              <w:tabs>
                <w:tab w:val="left" w:pos="222"/>
              </w:tabs>
              <w:spacing w:before="37"/>
              <w:jc w:val="left"/>
              <w:rPr>
                <w:rFonts w:eastAsia="Arial" w:cs="Arial"/>
                <w:sz w:val="16"/>
                <w:szCs w:val="16"/>
              </w:rPr>
            </w:pPr>
            <w:r w:rsidRPr="00B81C1C">
              <w:rPr>
                <w:rFonts w:eastAsia="Arial" w:cs="Arial"/>
                <w:color w:val="231F20"/>
                <w:w w:val="85"/>
                <w:sz w:val="16"/>
                <w:szCs w:val="16"/>
              </w:rPr>
              <w:t>Is</w:t>
            </w:r>
            <w:r w:rsidRPr="00B81C1C">
              <w:rPr>
                <w:rFonts w:eastAsia="Arial" w:cs="Arial"/>
                <w:color w:val="231F20"/>
                <w:spacing w:val="14"/>
                <w:w w:val="85"/>
                <w:sz w:val="16"/>
                <w:szCs w:val="16"/>
              </w:rPr>
              <w:t xml:space="preserve"> </w:t>
            </w:r>
            <w:r w:rsidRPr="00B81C1C">
              <w:rPr>
                <w:rFonts w:eastAsia="Arial" w:cs="Arial"/>
                <w:color w:val="231F20"/>
                <w:w w:val="85"/>
                <w:sz w:val="16"/>
                <w:szCs w:val="16"/>
              </w:rPr>
              <w:t>illegible</w:t>
            </w:r>
            <w:r w:rsidRPr="00B81C1C">
              <w:rPr>
                <w:rFonts w:eastAsia="Arial" w:cs="Arial"/>
                <w:color w:val="231F20"/>
                <w:spacing w:val="15"/>
                <w:w w:val="85"/>
                <w:sz w:val="16"/>
                <w:szCs w:val="16"/>
              </w:rPr>
              <w:t xml:space="preserve"> </w:t>
            </w:r>
            <w:r w:rsidRPr="00B81C1C">
              <w:rPr>
                <w:rFonts w:eastAsia="Arial" w:cs="Arial"/>
                <w:color w:val="231F20"/>
                <w:w w:val="85"/>
                <w:sz w:val="16"/>
                <w:szCs w:val="16"/>
              </w:rPr>
              <w:t>or</w:t>
            </w:r>
            <w:r w:rsidRPr="00B81C1C">
              <w:rPr>
                <w:rFonts w:eastAsia="Arial" w:cs="Arial"/>
                <w:color w:val="231F20"/>
                <w:spacing w:val="15"/>
                <w:w w:val="85"/>
                <w:sz w:val="16"/>
                <w:szCs w:val="16"/>
              </w:rPr>
              <w:t xml:space="preserve"> </w:t>
            </w:r>
            <w:r w:rsidRPr="00B81C1C">
              <w:rPr>
                <w:rFonts w:eastAsia="Arial" w:cs="Arial"/>
                <w:color w:val="231F20"/>
                <w:w w:val="85"/>
                <w:sz w:val="16"/>
                <w:szCs w:val="16"/>
              </w:rPr>
              <w:t>unintelligible</w:t>
            </w:r>
          </w:p>
          <w:p w14:paraId="23FE9340" w14:textId="77777777" w:rsidR="00B81C1C" w:rsidRPr="00B81C1C" w:rsidRDefault="00B81C1C" w:rsidP="00B61CAF">
            <w:pPr>
              <w:widowControl w:val="0"/>
              <w:numPr>
                <w:ilvl w:val="0"/>
                <w:numId w:val="221"/>
              </w:numPr>
              <w:tabs>
                <w:tab w:val="left" w:pos="222"/>
              </w:tabs>
              <w:spacing w:before="39" w:line="242" w:lineRule="auto"/>
              <w:ind w:right="66"/>
              <w:jc w:val="left"/>
              <w:rPr>
                <w:rFonts w:eastAsia="Arial" w:cs="Arial"/>
                <w:sz w:val="16"/>
                <w:szCs w:val="16"/>
              </w:rPr>
            </w:pPr>
            <w:r w:rsidRPr="00B81C1C">
              <w:rPr>
                <w:rFonts w:eastAsia="Arial" w:cs="Arial"/>
                <w:color w:val="231F20"/>
                <w:w w:val="85"/>
                <w:sz w:val="16"/>
                <w:szCs w:val="16"/>
              </w:rPr>
              <w:t>Is</w:t>
            </w:r>
            <w:r w:rsidRPr="00B81C1C">
              <w:rPr>
                <w:rFonts w:eastAsia="Arial" w:cs="Arial"/>
                <w:color w:val="231F20"/>
                <w:spacing w:val="4"/>
                <w:w w:val="85"/>
                <w:sz w:val="16"/>
                <w:szCs w:val="16"/>
              </w:rPr>
              <w:t xml:space="preserve"> </w:t>
            </w:r>
            <w:r w:rsidRPr="00B81C1C">
              <w:rPr>
                <w:rFonts w:eastAsia="Arial" w:cs="Arial"/>
                <w:color w:val="231F20"/>
                <w:w w:val="85"/>
                <w:sz w:val="16"/>
                <w:szCs w:val="16"/>
              </w:rPr>
              <w:t>completely</w:t>
            </w:r>
            <w:r w:rsidRPr="00B81C1C">
              <w:rPr>
                <w:rFonts w:eastAsia="Arial" w:cs="Arial"/>
                <w:color w:val="231F20"/>
                <w:spacing w:val="5"/>
                <w:w w:val="85"/>
                <w:sz w:val="16"/>
                <w:szCs w:val="16"/>
              </w:rPr>
              <w:t xml:space="preserve"> </w:t>
            </w:r>
            <w:r w:rsidRPr="00B81C1C">
              <w:rPr>
                <w:rFonts w:eastAsia="Arial" w:cs="Arial"/>
                <w:color w:val="231F20"/>
                <w:w w:val="85"/>
                <w:sz w:val="16"/>
                <w:szCs w:val="16"/>
              </w:rPr>
              <w:t>copied</w:t>
            </w:r>
            <w:r w:rsidRPr="00B81C1C">
              <w:rPr>
                <w:rFonts w:eastAsia="Arial" w:cs="Arial"/>
                <w:color w:val="231F20"/>
                <w:spacing w:val="4"/>
                <w:w w:val="85"/>
                <w:sz w:val="16"/>
                <w:szCs w:val="16"/>
              </w:rPr>
              <w:t xml:space="preserve"> </w:t>
            </w:r>
            <w:r w:rsidRPr="00B81C1C">
              <w:rPr>
                <w:rFonts w:eastAsia="Arial" w:cs="Arial"/>
                <w:color w:val="231F20"/>
                <w:w w:val="85"/>
                <w:sz w:val="16"/>
                <w:szCs w:val="16"/>
              </w:rPr>
              <w:t>text</w:t>
            </w:r>
            <w:r w:rsidRPr="00B81C1C">
              <w:rPr>
                <w:rFonts w:eastAsia="Arial" w:cs="Arial"/>
                <w:color w:val="231F20"/>
                <w:spacing w:val="5"/>
                <w:w w:val="85"/>
                <w:sz w:val="16"/>
                <w:szCs w:val="16"/>
              </w:rPr>
              <w:t xml:space="preserve"> </w:t>
            </w:r>
            <w:r w:rsidRPr="00B81C1C">
              <w:rPr>
                <w:rFonts w:eastAsia="Arial" w:cs="Arial"/>
                <w:color w:val="231F20"/>
                <w:w w:val="85"/>
                <w:sz w:val="16"/>
                <w:szCs w:val="16"/>
              </w:rPr>
              <w:t>from</w:t>
            </w:r>
            <w:r w:rsidRPr="00B81C1C">
              <w:rPr>
                <w:rFonts w:eastAsia="Arial" w:cs="Arial"/>
                <w:color w:val="231F20"/>
                <w:w w:val="89"/>
                <w:sz w:val="16"/>
                <w:szCs w:val="16"/>
              </w:rPr>
              <w:t xml:space="preserve"> </w:t>
            </w:r>
            <w:r w:rsidRPr="00B81C1C">
              <w:rPr>
                <w:rFonts w:eastAsia="Arial" w:cs="Arial"/>
                <w:color w:val="231F20"/>
                <w:w w:val="85"/>
                <w:sz w:val="16"/>
                <w:szCs w:val="16"/>
              </w:rPr>
              <w:t>the</w:t>
            </w:r>
            <w:r w:rsidRPr="00B81C1C">
              <w:rPr>
                <w:rFonts w:eastAsia="Arial" w:cs="Arial"/>
                <w:color w:val="231F20"/>
                <w:spacing w:val="13"/>
                <w:w w:val="85"/>
                <w:sz w:val="16"/>
                <w:szCs w:val="16"/>
              </w:rPr>
              <w:t xml:space="preserve"> </w:t>
            </w:r>
            <w:r w:rsidRPr="00B81C1C">
              <w:rPr>
                <w:rFonts w:eastAsia="Arial" w:cs="Arial"/>
                <w:color w:val="231F20"/>
                <w:w w:val="85"/>
                <w:sz w:val="16"/>
                <w:szCs w:val="16"/>
              </w:rPr>
              <w:t>test</w:t>
            </w:r>
            <w:r w:rsidRPr="00B81C1C">
              <w:rPr>
                <w:rFonts w:eastAsia="Arial" w:cs="Arial"/>
                <w:color w:val="231F20"/>
                <w:spacing w:val="13"/>
                <w:w w:val="85"/>
                <w:sz w:val="16"/>
                <w:szCs w:val="16"/>
              </w:rPr>
              <w:t xml:space="preserve"> </w:t>
            </w:r>
            <w:r w:rsidRPr="00B81C1C">
              <w:rPr>
                <w:rFonts w:eastAsia="Arial" w:cs="Arial"/>
                <w:color w:val="231F20"/>
                <w:w w:val="85"/>
                <w:sz w:val="16"/>
                <w:szCs w:val="16"/>
              </w:rPr>
              <w:t>booklet</w:t>
            </w:r>
          </w:p>
        </w:tc>
        <w:tc>
          <w:tcPr>
            <w:tcW w:w="1675" w:type="dxa"/>
            <w:tcBorders>
              <w:top w:val="single" w:sz="7" w:space="0" w:color="231F20"/>
              <w:left w:val="single" w:sz="7" w:space="0" w:color="231F20"/>
              <w:bottom w:val="single" w:sz="7" w:space="0" w:color="231F20"/>
              <w:right w:val="single" w:sz="7" w:space="0" w:color="231F20"/>
            </w:tcBorders>
          </w:tcPr>
          <w:p w14:paraId="7863D709" w14:textId="77777777" w:rsidR="00B81C1C" w:rsidRPr="00B81C1C" w:rsidRDefault="00B81C1C" w:rsidP="00B61CAF">
            <w:pPr>
              <w:widowControl w:val="0"/>
              <w:numPr>
                <w:ilvl w:val="0"/>
                <w:numId w:val="220"/>
              </w:numPr>
              <w:tabs>
                <w:tab w:val="left" w:pos="222"/>
              </w:tabs>
              <w:spacing w:before="40" w:line="242" w:lineRule="auto"/>
              <w:ind w:right="534"/>
              <w:jc w:val="left"/>
              <w:rPr>
                <w:rFonts w:eastAsia="Arial" w:cs="Arial"/>
                <w:sz w:val="16"/>
                <w:szCs w:val="16"/>
              </w:rPr>
            </w:pPr>
            <w:r w:rsidRPr="00B81C1C">
              <w:rPr>
                <w:rFonts w:eastAsia="Arial" w:cs="Arial"/>
                <w:color w:val="231F20"/>
                <w:w w:val="85"/>
                <w:sz w:val="16"/>
                <w:szCs w:val="16"/>
              </w:rPr>
              <w:t>Contains</w:t>
            </w:r>
            <w:r w:rsidRPr="00B81C1C">
              <w:rPr>
                <w:rFonts w:eastAsia="Arial" w:cs="Arial"/>
                <w:color w:val="231F20"/>
                <w:spacing w:val="-2"/>
                <w:w w:val="85"/>
                <w:sz w:val="16"/>
                <w:szCs w:val="16"/>
              </w:rPr>
              <w:t xml:space="preserve"> </w:t>
            </w:r>
            <w:r w:rsidRPr="00B81C1C">
              <w:rPr>
                <w:rFonts w:eastAsia="Arial" w:cs="Arial"/>
                <w:color w:val="231F20"/>
                <w:w w:val="85"/>
                <w:sz w:val="16"/>
                <w:szCs w:val="16"/>
              </w:rPr>
              <w:t>word</w:t>
            </w:r>
            <w:r w:rsidRPr="00B81C1C">
              <w:rPr>
                <w:rFonts w:eastAsia="Arial" w:cs="Arial"/>
                <w:color w:val="231F20"/>
                <w:spacing w:val="-6"/>
                <w:w w:val="85"/>
                <w:sz w:val="16"/>
                <w:szCs w:val="16"/>
              </w:rPr>
              <w:t>s</w:t>
            </w:r>
            <w:r w:rsidRPr="00B81C1C">
              <w:rPr>
                <w:rFonts w:eastAsia="Arial" w:cs="Arial"/>
                <w:color w:val="231F20"/>
                <w:w w:val="85"/>
                <w:sz w:val="16"/>
                <w:szCs w:val="16"/>
              </w:rPr>
              <w:t>,</w:t>
            </w:r>
            <w:r w:rsidRPr="00B81C1C">
              <w:rPr>
                <w:rFonts w:eastAsia="Arial" w:cs="Arial"/>
                <w:color w:val="231F20"/>
                <w:w w:val="86"/>
                <w:sz w:val="16"/>
                <w:szCs w:val="16"/>
              </w:rPr>
              <w:t xml:space="preserve"> </w:t>
            </w:r>
            <w:r w:rsidRPr="00B81C1C">
              <w:rPr>
                <w:rFonts w:eastAsia="Arial" w:cs="Arial"/>
                <w:color w:val="231F20"/>
                <w:w w:val="85"/>
                <w:sz w:val="16"/>
                <w:szCs w:val="16"/>
              </w:rPr>
              <w:t>short</w:t>
            </w:r>
            <w:r w:rsidRPr="00B81C1C">
              <w:rPr>
                <w:rFonts w:eastAsia="Arial" w:cs="Arial"/>
                <w:color w:val="231F20"/>
                <w:spacing w:val="-9"/>
                <w:w w:val="85"/>
                <w:sz w:val="16"/>
                <w:szCs w:val="16"/>
              </w:rPr>
              <w:t xml:space="preserve"> </w:t>
            </w:r>
            <w:r w:rsidRPr="00B81C1C">
              <w:rPr>
                <w:rFonts w:eastAsia="Arial" w:cs="Arial"/>
                <w:color w:val="231F20"/>
                <w:w w:val="85"/>
                <w:sz w:val="16"/>
                <w:szCs w:val="16"/>
              </w:rPr>
              <w:t>phrase</w:t>
            </w:r>
            <w:r w:rsidRPr="00B81C1C">
              <w:rPr>
                <w:rFonts w:eastAsia="Arial" w:cs="Arial"/>
                <w:color w:val="231F20"/>
                <w:spacing w:val="-7"/>
                <w:w w:val="85"/>
                <w:sz w:val="16"/>
                <w:szCs w:val="16"/>
              </w:rPr>
              <w:t>s</w:t>
            </w:r>
            <w:r w:rsidRPr="00B81C1C">
              <w:rPr>
                <w:rFonts w:eastAsia="Arial" w:cs="Arial"/>
                <w:color w:val="231F20"/>
                <w:w w:val="85"/>
                <w:sz w:val="16"/>
                <w:szCs w:val="16"/>
              </w:rPr>
              <w:t>,</w:t>
            </w:r>
            <w:r w:rsidRPr="00B81C1C">
              <w:rPr>
                <w:rFonts w:eastAsia="Arial" w:cs="Arial"/>
                <w:color w:val="231F20"/>
                <w:spacing w:val="-12"/>
                <w:w w:val="85"/>
                <w:sz w:val="16"/>
                <w:szCs w:val="16"/>
              </w:rPr>
              <w:t xml:space="preserve"> </w:t>
            </w:r>
            <w:r w:rsidRPr="00B81C1C">
              <w:rPr>
                <w:rFonts w:eastAsia="Arial" w:cs="Arial"/>
                <w:color w:val="231F20"/>
                <w:w w:val="85"/>
                <w:sz w:val="16"/>
                <w:szCs w:val="16"/>
              </w:rPr>
              <w:t>and/</w:t>
            </w:r>
            <w:r w:rsidRPr="00B81C1C">
              <w:rPr>
                <w:rFonts w:eastAsia="Arial" w:cs="Arial"/>
                <w:color w:val="231F20"/>
                <w:w w:val="86"/>
                <w:sz w:val="16"/>
                <w:szCs w:val="16"/>
              </w:rPr>
              <w:t xml:space="preserve"> </w:t>
            </w:r>
            <w:r w:rsidRPr="00B81C1C">
              <w:rPr>
                <w:rFonts w:eastAsia="Arial" w:cs="Arial"/>
                <w:color w:val="231F20"/>
                <w:w w:val="85"/>
                <w:sz w:val="16"/>
                <w:szCs w:val="16"/>
              </w:rPr>
              <w:t>or</w:t>
            </w:r>
            <w:r w:rsidRPr="00B81C1C">
              <w:rPr>
                <w:rFonts w:eastAsia="Arial" w:cs="Arial"/>
                <w:color w:val="231F20"/>
                <w:spacing w:val="10"/>
                <w:w w:val="85"/>
                <w:sz w:val="16"/>
                <w:szCs w:val="16"/>
              </w:rPr>
              <w:t xml:space="preserve"> </w:t>
            </w:r>
            <w:r w:rsidRPr="00B81C1C">
              <w:rPr>
                <w:rFonts w:eastAsia="Arial" w:cs="Arial"/>
                <w:color w:val="231F20"/>
                <w:w w:val="85"/>
                <w:sz w:val="16"/>
                <w:szCs w:val="16"/>
              </w:rPr>
              <w:t>predictable</w:t>
            </w:r>
            <w:r w:rsidRPr="00B81C1C">
              <w:rPr>
                <w:rFonts w:eastAsia="Arial" w:cs="Arial"/>
                <w:color w:val="231F20"/>
                <w:w w:val="86"/>
                <w:sz w:val="16"/>
                <w:szCs w:val="16"/>
              </w:rPr>
              <w:t xml:space="preserve"> </w:t>
            </w:r>
            <w:r w:rsidRPr="00B81C1C">
              <w:rPr>
                <w:rFonts w:eastAsia="Arial" w:cs="Arial"/>
                <w:color w:val="231F20"/>
                <w:w w:val="85"/>
                <w:sz w:val="16"/>
                <w:szCs w:val="16"/>
              </w:rPr>
              <w:t>sentences</w:t>
            </w:r>
          </w:p>
        </w:tc>
        <w:tc>
          <w:tcPr>
            <w:tcW w:w="1863" w:type="dxa"/>
            <w:tcBorders>
              <w:top w:val="single" w:sz="7" w:space="0" w:color="231F20"/>
              <w:left w:val="single" w:sz="7" w:space="0" w:color="231F20"/>
              <w:bottom w:val="single" w:sz="7" w:space="0" w:color="231F20"/>
              <w:right w:val="single" w:sz="7" w:space="0" w:color="231F20"/>
            </w:tcBorders>
          </w:tcPr>
          <w:p w14:paraId="293D7DD7" w14:textId="77777777" w:rsidR="00B81C1C" w:rsidRPr="00B81C1C" w:rsidRDefault="00B81C1C" w:rsidP="00B61CAF">
            <w:pPr>
              <w:widowControl w:val="0"/>
              <w:numPr>
                <w:ilvl w:val="0"/>
                <w:numId w:val="219"/>
              </w:numPr>
              <w:tabs>
                <w:tab w:val="left" w:pos="222"/>
              </w:tabs>
              <w:spacing w:before="40" w:line="242" w:lineRule="auto"/>
              <w:ind w:right="158"/>
              <w:jc w:val="left"/>
              <w:rPr>
                <w:rFonts w:eastAsia="Arial" w:cs="Arial"/>
                <w:sz w:val="16"/>
                <w:szCs w:val="16"/>
              </w:rPr>
            </w:pPr>
            <w:r w:rsidRPr="00B81C1C">
              <w:rPr>
                <w:rFonts w:eastAsia="Arial" w:cs="Arial"/>
                <w:color w:val="231F20"/>
                <w:w w:val="85"/>
                <w:sz w:val="16"/>
                <w:szCs w:val="16"/>
              </w:rPr>
              <w:t>Contains</w:t>
            </w:r>
            <w:r w:rsidRPr="00B81C1C">
              <w:rPr>
                <w:rFonts w:eastAsia="Arial" w:cs="Arial"/>
                <w:color w:val="231F20"/>
                <w:spacing w:val="-11"/>
                <w:w w:val="85"/>
                <w:sz w:val="16"/>
                <w:szCs w:val="16"/>
              </w:rPr>
              <w:t xml:space="preserve"> </w:t>
            </w:r>
            <w:r w:rsidRPr="00B81C1C">
              <w:rPr>
                <w:rFonts w:eastAsia="Arial" w:cs="Arial"/>
                <w:color w:val="231F20"/>
                <w:w w:val="85"/>
                <w:sz w:val="16"/>
                <w:szCs w:val="16"/>
              </w:rPr>
              <w:t>phrases</w:t>
            </w:r>
            <w:r w:rsidRPr="00B81C1C">
              <w:rPr>
                <w:rFonts w:eastAsia="Arial" w:cs="Arial"/>
                <w:color w:val="231F20"/>
                <w:spacing w:val="-10"/>
                <w:w w:val="85"/>
                <w:sz w:val="16"/>
                <w:szCs w:val="16"/>
              </w:rPr>
              <w:t xml:space="preserve"> </w:t>
            </w:r>
            <w:r w:rsidRPr="00B81C1C">
              <w:rPr>
                <w:rFonts w:eastAsia="Arial" w:cs="Arial"/>
                <w:color w:val="231F20"/>
                <w:w w:val="85"/>
                <w:sz w:val="16"/>
                <w:szCs w:val="16"/>
              </w:rPr>
              <w:t>and</w:t>
            </w:r>
            <w:r w:rsidRPr="00B81C1C">
              <w:rPr>
                <w:rFonts w:eastAsia="Arial" w:cs="Arial"/>
                <w:color w:val="231F20"/>
                <w:spacing w:val="-10"/>
                <w:w w:val="85"/>
                <w:sz w:val="16"/>
                <w:szCs w:val="16"/>
              </w:rPr>
              <w:t xml:space="preserve"> </w:t>
            </w:r>
            <w:r w:rsidRPr="00B81C1C">
              <w:rPr>
                <w:rFonts w:eastAsia="Arial" w:cs="Arial"/>
                <w:color w:val="231F20"/>
                <w:w w:val="85"/>
                <w:sz w:val="16"/>
                <w:szCs w:val="16"/>
              </w:rPr>
              <w:t>simple sentences</w:t>
            </w:r>
          </w:p>
        </w:tc>
        <w:tc>
          <w:tcPr>
            <w:tcW w:w="1675" w:type="dxa"/>
            <w:tcBorders>
              <w:top w:val="single" w:sz="7" w:space="0" w:color="231F20"/>
              <w:left w:val="single" w:sz="7" w:space="0" w:color="231F20"/>
              <w:bottom w:val="single" w:sz="7" w:space="0" w:color="231F20"/>
              <w:right w:val="single" w:sz="7" w:space="0" w:color="231F20"/>
            </w:tcBorders>
          </w:tcPr>
          <w:p w14:paraId="37116777" w14:textId="77777777" w:rsidR="00B81C1C" w:rsidRPr="00B81C1C" w:rsidRDefault="00B81C1C" w:rsidP="00B61CAF">
            <w:pPr>
              <w:widowControl w:val="0"/>
              <w:numPr>
                <w:ilvl w:val="0"/>
                <w:numId w:val="218"/>
              </w:numPr>
              <w:tabs>
                <w:tab w:val="left" w:pos="222"/>
              </w:tabs>
              <w:spacing w:before="40" w:line="242" w:lineRule="auto"/>
              <w:ind w:right="656"/>
              <w:jc w:val="left"/>
              <w:rPr>
                <w:rFonts w:eastAsia="Arial" w:cs="Arial"/>
                <w:sz w:val="16"/>
                <w:szCs w:val="16"/>
              </w:rPr>
            </w:pPr>
            <w:r w:rsidRPr="00B81C1C">
              <w:rPr>
                <w:rFonts w:eastAsia="Arial" w:cs="Arial"/>
                <w:color w:val="231F20"/>
                <w:w w:val="85"/>
                <w:sz w:val="16"/>
                <w:szCs w:val="16"/>
              </w:rPr>
              <w:t>Contains</w:t>
            </w:r>
            <w:r w:rsidRPr="00B81C1C">
              <w:rPr>
                <w:rFonts w:eastAsia="Arial" w:cs="Arial"/>
                <w:color w:val="231F20"/>
                <w:spacing w:val="-7"/>
                <w:w w:val="85"/>
                <w:sz w:val="16"/>
                <w:szCs w:val="16"/>
              </w:rPr>
              <w:t xml:space="preserve"> </w:t>
            </w:r>
            <w:r w:rsidRPr="00B81C1C">
              <w:rPr>
                <w:rFonts w:eastAsia="Arial" w:cs="Arial"/>
                <w:color w:val="231F20"/>
                <w:w w:val="85"/>
                <w:sz w:val="16"/>
                <w:szCs w:val="16"/>
              </w:rPr>
              <w:t>simple and/or</w:t>
            </w:r>
            <w:r w:rsidRPr="00B81C1C">
              <w:rPr>
                <w:rFonts w:eastAsia="Arial" w:cs="Arial"/>
                <w:color w:val="231F20"/>
                <w:spacing w:val="-3"/>
                <w:w w:val="85"/>
                <w:sz w:val="16"/>
                <w:szCs w:val="16"/>
              </w:rPr>
              <w:t xml:space="preserve"> </w:t>
            </w:r>
            <w:r w:rsidRPr="00B81C1C">
              <w:rPr>
                <w:rFonts w:eastAsia="Arial" w:cs="Arial"/>
                <w:color w:val="231F20"/>
                <w:w w:val="85"/>
                <w:sz w:val="16"/>
                <w:szCs w:val="16"/>
              </w:rPr>
              <w:t>expanded</w:t>
            </w:r>
            <w:r w:rsidRPr="00B81C1C">
              <w:rPr>
                <w:rFonts w:eastAsia="Arial" w:cs="Arial"/>
                <w:color w:val="231F20"/>
                <w:w w:val="84"/>
                <w:sz w:val="16"/>
                <w:szCs w:val="16"/>
              </w:rPr>
              <w:t xml:space="preserve"> </w:t>
            </w:r>
            <w:r w:rsidRPr="00B81C1C">
              <w:rPr>
                <w:rFonts w:eastAsia="Arial" w:cs="Arial"/>
                <w:color w:val="231F20"/>
                <w:w w:val="85"/>
                <w:sz w:val="16"/>
                <w:szCs w:val="16"/>
              </w:rPr>
              <w:t>sentences</w:t>
            </w:r>
          </w:p>
        </w:tc>
        <w:tc>
          <w:tcPr>
            <w:tcW w:w="1869" w:type="dxa"/>
            <w:tcBorders>
              <w:top w:val="single" w:sz="7" w:space="0" w:color="231F20"/>
              <w:left w:val="single" w:sz="7" w:space="0" w:color="231F20"/>
              <w:bottom w:val="single" w:sz="7" w:space="0" w:color="231F20"/>
              <w:right w:val="single" w:sz="7" w:space="0" w:color="231F20"/>
            </w:tcBorders>
          </w:tcPr>
          <w:p w14:paraId="31BB0936" w14:textId="77777777" w:rsidR="00B81C1C" w:rsidRPr="00B81C1C" w:rsidRDefault="00B81C1C" w:rsidP="00B61CAF">
            <w:pPr>
              <w:widowControl w:val="0"/>
              <w:numPr>
                <w:ilvl w:val="0"/>
                <w:numId w:val="217"/>
              </w:numPr>
              <w:tabs>
                <w:tab w:val="left" w:pos="222"/>
              </w:tabs>
              <w:spacing w:before="40" w:line="242" w:lineRule="auto"/>
              <w:ind w:right="314"/>
              <w:jc w:val="left"/>
              <w:rPr>
                <w:rFonts w:eastAsia="Arial" w:cs="Arial"/>
                <w:sz w:val="16"/>
                <w:szCs w:val="16"/>
              </w:rPr>
            </w:pPr>
            <w:r w:rsidRPr="00B81C1C">
              <w:rPr>
                <w:rFonts w:eastAsia="Arial" w:cs="Arial"/>
                <w:color w:val="231F20"/>
                <w:w w:val="85"/>
                <w:sz w:val="16"/>
                <w:szCs w:val="16"/>
              </w:rPr>
              <w:t>Contains</w:t>
            </w:r>
            <w:r w:rsidRPr="00B81C1C">
              <w:rPr>
                <w:rFonts w:eastAsia="Arial" w:cs="Arial"/>
                <w:color w:val="231F20"/>
                <w:spacing w:val="-2"/>
                <w:w w:val="85"/>
                <w:sz w:val="16"/>
                <w:szCs w:val="16"/>
              </w:rPr>
              <w:t xml:space="preserve"> </w:t>
            </w:r>
            <w:r w:rsidRPr="00B81C1C">
              <w:rPr>
                <w:rFonts w:eastAsia="Arial" w:cs="Arial"/>
                <w:color w:val="231F20"/>
                <w:w w:val="85"/>
                <w:sz w:val="16"/>
                <w:szCs w:val="16"/>
              </w:rPr>
              <w:t>simple</w:t>
            </w:r>
            <w:r w:rsidRPr="00B81C1C">
              <w:rPr>
                <w:rFonts w:eastAsia="Arial" w:cs="Arial"/>
                <w:color w:val="231F20"/>
                <w:spacing w:val="-1"/>
                <w:w w:val="85"/>
                <w:sz w:val="16"/>
                <w:szCs w:val="16"/>
              </w:rPr>
              <w:t xml:space="preserve"> </w:t>
            </w:r>
            <w:r w:rsidRPr="00B81C1C">
              <w:rPr>
                <w:rFonts w:eastAsia="Arial" w:cs="Arial"/>
                <w:color w:val="231F20"/>
                <w:w w:val="85"/>
                <w:sz w:val="16"/>
                <w:szCs w:val="16"/>
              </w:rPr>
              <w:t>and/or</w:t>
            </w:r>
            <w:r w:rsidRPr="00B81C1C">
              <w:rPr>
                <w:rFonts w:eastAsia="Arial" w:cs="Arial"/>
                <w:color w:val="231F20"/>
                <w:w w:val="86"/>
                <w:sz w:val="16"/>
                <w:szCs w:val="16"/>
              </w:rPr>
              <w:t xml:space="preserve"> </w:t>
            </w:r>
            <w:r w:rsidRPr="00B81C1C">
              <w:rPr>
                <w:rFonts w:eastAsia="Arial" w:cs="Arial"/>
                <w:color w:val="231F20"/>
                <w:w w:val="85"/>
                <w:sz w:val="16"/>
                <w:szCs w:val="16"/>
              </w:rPr>
              <w:t>expanded</w:t>
            </w:r>
            <w:r w:rsidRPr="00B81C1C">
              <w:rPr>
                <w:rFonts w:eastAsia="Arial" w:cs="Arial"/>
                <w:color w:val="231F20"/>
                <w:spacing w:val="-19"/>
                <w:w w:val="85"/>
                <w:sz w:val="16"/>
                <w:szCs w:val="16"/>
              </w:rPr>
              <w:t xml:space="preserve"> </w:t>
            </w:r>
            <w:r w:rsidRPr="00B81C1C">
              <w:rPr>
                <w:rFonts w:eastAsia="Arial" w:cs="Arial"/>
                <w:color w:val="231F20"/>
                <w:w w:val="85"/>
                <w:sz w:val="16"/>
                <w:szCs w:val="16"/>
              </w:rPr>
              <w:t>sentence</w:t>
            </w:r>
            <w:r w:rsidRPr="00B81C1C">
              <w:rPr>
                <w:rFonts w:eastAsia="Arial" w:cs="Arial"/>
                <w:color w:val="231F20"/>
                <w:spacing w:val="-7"/>
                <w:w w:val="85"/>
                <w:sz w:val="16"/>
                <w:szCs w:val="16"/>
              </w:rPr>
              <w:t>s</w:t>
            </w:r>
            <w:r w:rsidRPr="00B81C1C">
              <w:rPr>
                <w:rFonts w:eastAsia="Arial" w:cs="Arial"/>
                <w:color w:val="231F20"/>
                <w:w w:val="85"/>
                <w:sz w:val="16"/>
                <w:szCs w:val="16"/>
              </w:rPr>
              <w:t>,</w:t>
            </w:r>
            <w:r w:rsidRPr="00B81C1C">
              <w:rPr>
                <w:rFonts w:eastAsia="Arial" w:cs="Arial"/>
                <w:color w:val="231F20"/>
                <w:spacing w:val="-22"/>
                <w:w w:val="85"/>
                <w:sz w:val="16"/>
                <w:szCs w:val="16"/>
              </w:rPr>
              <w:t xml:space="preserve"> </w:t>
            </w:r>
            <w:r w:rsidRPr="00B81C1C">
              <w:rPr>
                <w:rFonts w:eastAsia="Arial" w:cs="Arial"/>
                <w:color w:val="231F20"/>
                <w:w w:val="85"/>
                <w:sz w:val="16"/>
                <w:szCs w:val="16"/>
              </w:rPr>
              <w:t>and one or more</w:t>
            </w:r>
            <w:r w:rsidRPr="00B81C1C">
              <w:rPr>
                <w:rFonts w:eastAsia="Arial" w:cs="Arial"/>
                <w:color w:val="231F20"/>
                <w:spacing w:val="1"/>
                <w:w w:val="85"/>
                <w:sz w:val="16"/>
                <w:szCs w:val="16"/>
              </w:rPr>
              <w:t xml:space="preserve"> </w:t>
            </w:r>
            <w:r w:rsidRPr="00B81C1C">
              <w:rPr>
                <w:rFonts w:eastAsia="Arial" w:cs="Arial"/>
                <w:color w:val="231F20"/>
                <w:w w:val="85"/>
                <w:sz w:val="16"/>
                <w:szCs w:val="16"/>
              </w:rPr>
              <w:t>compound or</w:t>
            </w:r>
            <w:r w:rsidRPr="00B81C1C">
              <w:rPr>
                <w:rFonts w:eastAsia="Arial" w:cs="Arial"/>
                <w:color w:val="231F20"/>
                <w:w w:val="87"/>
                <w:sz w:val="16"/>
                <w:szCs w:val="16"/>
              </w:rPr>
              <w:t xml:space="preserve"> </w:t>
            </w:r>
            <w:r w:rsidRPr="00B81C1C">
              <w:rPr>
                <w:rFonts w:eastAsia="Arial" w:cs="Arial"/>
                <w:color w:val="231F20"/>
                <w:w w:val="85"/>
                <w:sz w:val="16"/>
                <w:szCs w:val="16"/>
              </w:rPr>
              <w:t>complex</w:t>
            </w:r>
            <w:r w:rsidRPr="00B81C1C">
              <w:rPr>
                <w:rFonts w:eastAsia="Arial" w:cs="Arial"/>
                <w:color w:val="231F20"/>
                <w:spacing w:val="-20"/>
                <w:w w:val="85"/>
                <w:sz w:val="16"/>
                <w:szCs w:val="16"/>
              </w:rPr>
              <w:t xml:space="preserve"> </w:t>
            </w:r>
            <w:r w:rsidRPr="00B81C1C">
              <w:rPr>
                <w:rFonts w:eastAsia="Arial" w:cs="Arial"/>
                <w:color w:val="231F20"/>
                <w:w w:val="85"/>
                <w:sz w:val="16"/>
                <w:szCs w:val="16"/>
              </w:rPr>
              <w:t>sentence</w:t>
            </w:r>
          </w:p>
        </w:tc>
      </w:tr>
      <w:tr w:rsidR="00B81C1C" w:rsidRPr="00B81C1C" w14:paraId="38C66D24" w14:textId="77777777" w:rsidTr="00B81C1C">
        <w:trPr>
          <w:trHeight w:hRule="exact" w:val="1844"/>
        </w:trPr>
        <w:tc>
          <w:tcPr>
            <w:tcW w:w="1863" w:type="dxa"/>
            <w:tcBorders>
              <w:top w:val="single" w:sz="7" w:space="0" w:color="231F20"/>
              <w:left w:val="single" w:sz="7" w:space="0" w:color="231F20"/>
              <w:bottom w:val="single" w:sz="7" w:space="0" w:color="231F20"/>
              <w:right w:val="single" w:sz="7" w:space="0" w:color="231F20"/>
            </w:tcBorders>
            <w:shd w:val="clear" w:color="auto" w:fill="BCBEC0"/>
          </w:tcPr>
          <w:p w14:paraId="65863D9B" w14:textId="77777777" w:rsidR="00B81C1C" w:rsidRPr="00B81C1C" w:rsidRDefault="00B81C1C" w:rsidP="00B81C1C">
            <w:pPr>
              <w:widowControl w:val="0"/>
              <w:spacing w:line="200" w:lineRule="exact"/>
              <w:jc w:val="left"/>
              <w:rPr>
                <w:rFonts w:ascii="Calibri" w:eastAsia="Calibri" w:hAnsi="Calibri"/>
                <w:sz w:val="20"/>
                <w:szCs w:val="20"/>
              </w:rPr>
            </w:pPr>
          </w:p>
          <w:p w14:paraId="69F65054" w14:textId="77777777" w:rsidR="00B81C1C" w:rsidRPr="00B81C1C" w:rsidRDefault="00B81C1C" w:rsidP="00B81C1C">
            <w:pPr>
              <w:widowControl w:val="0"/>
              <w:spacing w:line="200" w:lineRule="exact"/>
              <w:jc w:val="left"/>
              <w:rPr>
                <w:rFonts w:ascii="Calibri" w:eastAsia="Calibri" w:hAnsi="Calibri"/>
                <w:sz w:val="20"/>
                <w:szCs w:val="20"/>
              </w:rPr>
            </w:pPr>
          </w:p>
          <w:p w14:paraId="29748B5F" w14:textId="77777777" w:rsidR="00B81C1C" w:rsidRPr="00B81C1C" w:rsidRDefault="00B81C1C" w:rsidP="00B81C1C">
            <w:pPr>
              <w:widowControl w:val="0"/>
              <w:spacing w:before="14" w:line="240" w:lineRule="exact"/>
              <w:jc w:val="left"/>
              <w:rPr>
                <w:rFonts w:ascii="Calibri" w:eastAsia="Calibri" w:hAnsi="Calibri"/>
              </w:rPr>
            </w:pPr>
          </w:p>
          <w:p w14:paraId="771381B7" w14:textId="77777777" w:rsidR="00B81C1C" w:rsidRPr="00B81C1C" w:rsidRDefault="00B81C1C" w:rsidP="00B81C1C">
            <w:pPr>
              <w:widowControl w:val="0"/>
              <w:spacing w:line="245" w:lineRule="auto"/>
              <w:ind w:right="93"/>
              <w:jc w:val="left"/>
              <w:rPr>
                <w:rFonts w:eastAsia="Arial" w:cs="Arial"/>
                <w:sz w:val="19"/>
                <w:szCs w:val="19"/>
              </w:rPr>
            </w:pPr>
            <w:r w:rsidRPr="00B81C1C">
              <w:rPr>
                <w:rFonts w:eastAsia="Arial" w:cs="Arial"/>
                <w:b/>
                <w:bCs/>
                <w:w w:val="90"/>
                <w:sz w:val="19"/>
                <w:szCs w:val="19"/>
              </w:rPr>
              <w:t>Cohe</w:t>
            </w:r>
            <w:r w:rsidRPr="00B81C1C">
              <w:rPr>
                <w:rFonts w:eastAsia="Arial" w:cs="Arial"/>
                <w:b/>
                <w:bCs/>
                <w:spacing w:val="-4"/>
                <w:w w:val="90"/>
                <w:sz w:val="19"/>
                <w:szCs w:val="19"/>
              </w:rPr>
              <w:t>r</w:t>
            </w:r>
            <w:r w:rsidRPr="00B81C1C">
              <w:rPr>
                <w:rFonts w:eastAsia="Arial" w:cs="Arial"/>
                <w:b/>
                <w:bCs/>
                <w:w w:val="90"/>
                <w:sz w:val="19"/>
                <w:szCs w:val="19"/>
              </w:rPr>
              <w:t>ence</w:t>
            </w:r>
            <w:r w:rsidRPr="00B81C1C">
              <w:rPr>
                <w:rFonts w:eastAsia="Arial" w:cs="Arial"/>
                <w:b/>
                <w:bCs/>
                <w:spacing w:val="40"/>
                <w:w w:val="90"/>
                <w:sz w:val="19"/>
                <w:szCs w:val="19"/>
              </w:rPr>
              <w:t xml:space="preserve"> </w:t>
            </w:r>
            <w:r w:rsidRPr="00B81C1C">
              <w:rPr>
                <w:rFonts w:eastAsia="Arial" w:cs="Arial"/>
                <w:b/>
                <w:bCs/>
                <w:w w:val="90"/>
                <w:sz w:val="19"/>
                <w:szCs w:val="19"/>
              </w:rPr>
              <w:t>of</w:t>
            </w:r>
            <w:r w:rsidRPr="00B81C1C">
              <w:rPr>
                <w:rFonts w:eastAsia="Arial" w:cs="Arial"/>
                <w:b/>
                <w:bCs/>
                <w:w w:val="102"/>
                <w:sz w:val="19"/>
                <w:szCs w:val="19"/>
              </w:rPr>
              <w:t xml:space="preserve"> </w:t>
            </w:r>
            <w:r w:rsidRPr="00B81C1C">
              <w:rPr>
                <w:rFonts w:eastAsia="Arial" w:cs="Arial"/>
                <w:b/>
                <w:bCs/>
                <w:w w:val="90"/>
                <w:sz w:val="19"/>
                <w:szCs w:val="19"/>
              </w:rPr>
              <w:t>Response</w:t>
            </w:r>
          </w:p>
        </w:tc>
        <w:tc>
          <w:tcPr>
            <w:tcW w:w="1863" w:type="dxa"/>
            <w:tcBorders>
              <w:top w:val="single" w:sz="7" w:space="0" w:color="231F20"/>
              <w:left w:val="single" w:sz="7" w:space="0" w:color="231F20"/>
              <w:bottom w:val="single" w:sz="7" w:space="0" w:color="231F20"/>
              <w:right w:val="single" w:sz="7" w:space="0" w:color="231F20"/>
            </w:tcBorders>
          </w:tcPr>
          <w:p w14:paraId="42645140" w14:textId="77777777" w:rsidR="00B81C1C" w:rsidRPr="00B81C1C" w:rsidRDefault="00B81C1C" w:rsidP="00B61CAF">
            <w:pPr>
              <w:widowControl w:val="0"/>
              <w:numPr>
                <w:ilvl w:val="0"/>
                <w:numId w:val="216"/>
              </w:numPr>
              <w:tabs>
                <w:tab w:val="left" w:pos="222"/>
              </w:tabs>
              <w:spacing w:before="40" w:line="242" w:lineRule="auto"/>
              <w:ind w:right="358"/>
              <w:jc w:val="left"/>
              <w:rPr>
                <w:rFonts w:eastAsia="Arial" w:cs="Arial"/>
                <w:sz w:val="16"/>
                <w:szCs w:val="16"/>
              </w:rPr>
            </w:pPr>
            <w:r w:rsidRPr="00B81C1C">
              <w:rPr>
                <w:rFonts w:eastAsia="Arial" w:cs="Arial"/>
                <w:color w:val="231F20"/>
                <w:w w:val="85"/>
                <w:sz w:val="16"/>
                <w:szCs w:val="16"/>
              </w:rPr>
              <w:t>Includes</w:t>
            </w:r>
            <w:r w:rsidRPr="00B81C1C">
              <w:rPr>
                <w:rFonts w:eastAsia="Arial" w:cs="Arial"/>
                <w:color w:val="231F20"/>
                <w:spacing w:val="-3"/>
                <w:w w:val="85"/>
                <w:sz w:val="16"/>
                <w:szCs w:val="16"/>
              </w:rPr>
              <w:t xml:space="preserve"> </w:t>
            </w:r>
            <w:r w:rsidRPr="00B81C1C">
              <w:rPr>
                <w:rFonts w:eastAsia="Arial" w:cs="Arial"/>
                <w:color w:val="231F20"/>
                <w:w w:val="85"/>
                <w:sz w:val="16"/>
                <w:szCs w:val="16"/>
              </w:rPr>
              <w:t>zero</w:t>
            </w:r>
            <w:r w:rsidRPr="00B81C1C">
              <w:rPr>
                <w:rFonts w:eastAsia="Arial" w:cs="Arial"/>
                <w:color w:val="231F20"/>
                <w:spacing w:val="-3"/>
                <w:w w:val="85"/>
                <w:sz w:val="16"/>
                <w:szCs w:val="16"/>
              </w:rPr>
              <w:t xml:space="preserve"> </w:t>
            </w:r>
            <w:r w:rsidRPr="00B81C1C">
              <w:rPr>
                <w:rFonts w:eastAsia="Arial" w:cs="Arial"/>
                <w:color w:val="231F20"/>
                <w:w w:val="85"/>
                <w:sz w:val="16"/>
                <w:szCs w:val="16"/>
              </w:rPr>
              <w:t>words</w:t>
            </w:r>
            <w:r w:rsidRPr="00B81C1C">
              <w:rPr>
                <w:rFonts w:eastAsia="Arial" w:cs="Arial"/>
                <w:color w:val="231F20"/>
                <w:spacing w:val="-3"/>
                <w:w w:val="85"/>
                <w:sz w:val="16"/>
                <w:szCs w:val="16"/>
              </w:rPr>
              <w:t xml:space="preserve"> </w:t>
            </w:r>
            <w:r w:rsidRPr="00B81C1C">
              <w:rPr>
                <w:rFonts w:eastAsia="Arial" w:cs="Arial"/>
                <w:color w:val="231F20"/>
                <w:w w:val="85"/>
                <w:sz w:val="16"/>
                <w:szCs w:val="16"/>
              </w:rPr>
              <w:t>or</w:t>
            </w:r>
            <w:r w:rsidRPr="00B81C1C">
              <w:rPr>
                <w:rFonts w:eastAsia="Arial" w:cs="Arial"/>
                <w:color w:val="231F20"/>
                <w:spacing w:val="-3"/>
                <w:w w:val="85"/>
                <w:sz w:val="16"/>
                <w:szCs w:val="16"/>
              </w:rPr>
              <w:t xml:space="preserve"> </w:t>
            </w:r>
            <w:r w:rsidRPr="00B81C1C">
              <w:rPr>
                <w:rFonts w:eastAsia="Arial" w:cs="Arial"/>
                <w:color w:val="231F20"/>
                <w:w w:val="85"/>
                <w:sz w:val="16"/>
                <w:szCs w:val="16"/>
              </w:rPr>
              <w:t>a</w:t>
            </w:r>
            <w:r w:rsidRPr="00B81C1C">
              <w:rPr>
                <w:rFonts w:eastAsia="Arial" w:cs="Arial"/>
                <w:color w:val="231F20"/>
                <w:w w:val="83"/>
                <w:sz w:val="16"/>
                <w:szCs w:val="16"/>
              </w:rPr>
              <w:t xml:space="preserve"> </w:t>
            </w:r>
            <w:r w:rsidRPr="00B81C1C">
              <w:rPr>
                <w:rFonts w:eastAsia="Arial" w:cs="Arial"/>
                <w:color w:val="231F20"/>
                <w:w w:val="85"/>
                <w:sz w:val="16"/>
                <w:szCs w:val="16"/>
              </w:rPr>
              <w:t>few</w:t>
            </w:r>
            <w:r w:rsidRPr="00B81C1C">
              <w:rPr>
                <w:rFonts w:eastAsia="Arial" w:cs="Arial"/>
                <w:color w:val="231F20"/>
                <w:spacing w:val="3"/>
                <w:w w:val="85"/>
                <w:sz w:val="16"/>
                <w:szCs w:val="16"/>
              </w:rPr>
              <w:t xml:space="preserve"> </w:t>
            </w:r>
            <w:r w:rsidRPr="00B81C1C">
              <w:rPr>
                <w:rFonts w:eastAsia="Arial" w:cs="Arial"/>
                <w:color w:val="231F20"/>
                <w:w w:val="85"/>
                <w:sz w:val="16"/>
                <w:szCs w:val="16"/>
              </w:rPr>
              <w:t>words</w:t>
            </w:r>
            <w:r w:rsidRPr="00B81C1C">
              <w:rPr>
                <w:rFonts w:eastAsia="Arial" w:cs="Arial"/>
                <w:color w:val="231F20"/>
                <w:spacing w:val="4"/>
                <w:w w:val="85"/>
                <w:sz w:val="16"/>
                <w:szCs w:val="16"/>
              </w:rPr>
              <w:t xml:space="preserve"> </w:t>
            </w:r>
            <w:r w:rsidRPr="00B81C1C">
              <w:rPr>
                <w:rFonts w:eastAsia="Arial" w:cs="Arial"/>
                <w:color w:val="231F20"/>
                <w:w w:val="85"/>
                <w:sz w:val="16"/>
                <w:szCs w:val="16"/>
              </w:rPr>
              <w:t>in</w:t>
            </w:r>
            <w:r w:rsidRPr="00B81C1C">
              <w:rPr>
                <w:rFonts w:eastAsia="Arial" w:cs="Arial"/>
                <w:color w:val="231F20"/>
                <w:spacing w:val="3"/>
                <w:w w:val="85"/>
                <w:sz w:val="16"/>
                <w:szCs w:val="16"/>
              </w:rPr>
              <w:t xml:space="preserve"> </w:t>
            </w:r>
            <w:r w:rsidRPr="00B81C1C">
              <w:rPr>
                <w:rFonts w:eastAsia="Arial" w:cs="Arial"/>
                <w:color w:val="231F20"/>
                <w:w w:val="85"/>
                <w:sz w:val="16"/>
                <w:szCs w:val="16"/>
              </w:rPr>
              <w:t>a</w:t>
            </w:r>
            <w:r w:rsidRPr="00B81C1C">
              <w:rPr>
                <w:rFonts w:eastAsia="Arial" w:cs="Arial"/>
                <w:color w:val="231F20"/>
                <w:spacing w:val="4"/>
                <w:w w:val="85"/>
                <w:sz w:val="16"/>
                <w:szCs w:val="16"/>
              </w:rPr>
              <w:t xml:space="preserve"> </w:t>
            </w:r>
            <w:r w:rsidRPr="00B81C1C">
              <w:rPr>
                <w:rFonts w:eastAsia="Arial" w:cs="Arial"/>
                <w:color w:val="231F20"/>
                <w:w w:val="85"/>
                <w:sz w:val="16"/>
                <w:szCs w:val="16"/>
              </w:rPr>
              <w:t>language other</w:t>
            </w:r>
            <w:r w:rsidRPr="00B81C1C">
              <w:rPr>
                <w:rFonts w:eastAsia="Arial" w:cs="Arial"/>
                <w:color w:val="231F20"/>
                <w:spacing w:val="-2"/>
                <w:w w:val="85"/>
                <w:sz w:val="16"/>
                <w:szCs w:val="16"/>
              </w:rPr>
              <w:t xml:space="preserve"> </w:t>
            </w:r>
            <w:r w:rsidRPr="00B81C1C">
              <w:rPr>
                <w:rFonts w:eastAsia="Arial" w:cs="Arial"/>
                <w:color w:val="231F20"/>
                <w:w w:val="85"/>
                <w:sz w:val="16"/>
                <w:szCs w:val="16"/>
              </w:rPr>
              <w:t>than</w:t>
            </w:r>
            <w:r w:rsidRPr="00B81C1C">
              <w:rPr>
                <w:rFonts w:eastAsia="Arial" w:cs="Arial"/>
                <w:color w:val="231F20"/>
                <w:spacing w:val="-1"/>
                <w:w w:val="85"/>
                <w:sz w:val="16"/>
                <w:szCs w:val="16"/>
              </w:rPr>
              <w:t xml:space="preserve"> </w:t>
            </w:r>
            <w:r w:rsidRPr="00B81C1C">
              <w:rPr>
                <w:rFonts w:eastAsia="Arial" w:cs="Arial"/>
                <w:color w:val="231F20"/>
                <w:w w:val="85"/>
                <w:sz w:val="16"/>
                <w:szCs w:val="16"/>
              </w:rPr>
              <w:t>English</w:t>
            </w:r>
            <w:r w:rsidRPr="00B81C1C">
              <w:rPr>
                <w:rFonts w:eastAsia="Arial" w:cs="Arial"/>
                <w:color w:val="231F20"/>
                <w:spacing w:val="2"/>
                <w:w w:val="85"/>
                <w:sz w:val="16"/>
                <w:szCs w:val="16"/>
              </w:rPr>
              <w:t xml:space="preserve"> </w:t>
            </w:r>
            <w:r w:rsidRPr="00B81C1C">
              <w:rPr>
                <w:rFonts w:eastAsia="Arial" w:cs="Arial"/>
                <w:b/>
                <w:bCs/>
                <w:color w:val="231F20"/>
                <w:w w:val="85"/>
                <w:sz w:val="16"/>
                <w:szCs w:val="16"/>
              </w:rPr>
              <w:t>OR</w:t>
            </w:r>
            <w:r w:rsidRPr="00B81C1C">
              <w:rPr>
                <w:rFonts w:eastAsia="Arial" w:cs="Arial"/>
                <w:b/>
                <w:bCs/>
                <w:color w:val="231F20"/>
                <w:spacing w:val="-1"/>
                <w:w w:val="85"/>
                <w:sz w:val="16"/>
                <w:szCs w:val="16"/>
              </w:rPr>
              <w:t xml:space="preserve"> </w:t>
            </w:r>
            <w:r w:rsidRPr="00B81C1C">
              <w:rPr>
                <w:rFonts w:eastAsia="Arial" w:cs="Arial"/>
                <w:color w:val="231F20"/>
                <w:w w:val="85"/>
                <w:sz w:val="16"/>
                <w:szCs w:val="16"/>
              </w:rPr>
              <w:t>no</w:t>
            </w:r>
          </w:p>
          <w:p w14:paraId="1D8DE330" w14:textId="77777777" w:rsidR="00B81C1C" w:rsidRPr="00B81C1C" w:rsidRDefault="00B81C1C" w:rsidP="00B81C1C">
            <w:pPr>
              <w:widowControl w:val="0"/>
              <w:spacing w:line="242" w:lineRule="auto"/>
              <w:ind w:right="83"/>
              <w:jc w:val="left"/>
              <w:rPr>
                <w:rFonts w:eastAsia="Arial" w:cs="Arial"/>
                <w:sz w:val="16"/>
                <w:szCs w:val="16"/>
              </w:rPr>
            </w:pPr>
            <w:r w:rsidRPr="00B81C1C">
              <w:rPr>
                <w:rFonts w:eastAsia="Arial" w:cs="Arial"/>
                <w:color w:val="231F20"/>
                <w:w w:val="85"/>
                <w:sz w:val="16"/>
                <w:szCs w:val="16"/>
              </w:rPr>
              <w:t>drawing(s)</w:t>
            </w:r>
            <w:r w:rsidRPr="00B81C1C">
              <w:rPr>
                <w:rFonts w:eastAsia="Arial" w:cs="Arial"/>
                <w:color w:val="231F20"/>
                <w:spacing w:val="8"/>
                <w:w w:val="85"/>
                <w:sz w:val="16"/>
                <w:szCs w:val="16"/>
              </w:rPr>
              <w:t xml:space="preserve"> </w:t>
            </w:r>
            <w:r w:rsidRPr="00B81C1C">
              <w:rPr>
                <w:rFonts w:eastAsia="Arial" w:cs="Arial"/>
                <w:color w:val="231F20"/>
                <w:w w:val="85"/>
                <w:sz w:val="16"/>
                <w:szCs w:val="16"/>
              </w:rPr>
              <w:t>to</w:t>
            </w:r>
            <w:r w:rsidRPr="00B81C1C">
              <w:rPr>
                <w:rFonts w:eastAsia="Arial" w:cs="Arial"/>
                <w:color w:val="231F20"/>
                <w:spacing w:val="8"/>
                <w:w w:val="85"/>
                <w:sz w:val="16"/>
                <w:szCs w:val="16"/>
              </w:rPr>
              <w:t xml:space="preserve"> </w:t>
            </w:r>
            <w:r w:rsidRPr="00B81C1C">
              <w:rPr>
                <w:rFonts w:eastAsia="Arial" w:cs="Arial"/>
                <w:color w:val="231F20"/>
                <w:w w:val="85"/>
                <w:sz w:val="16"/>
                <w:szCs w:val="16"/>
              </w:rPr>
              <w:t>write</w:t>
            </w:r>
            <w:r w:rsidRPr="00B81C1C">
              <w:rPr>
                <w:rFonts w:eastAsia="Arial" w:cs="Arial"/>
                <w:color w:val="231F20"/>
                <w:spacing w:val="8"/>
                <w:w w:val="85"/>
                <w:sz w:val="16"/>
                <w:szCs w:val="16"/>
              </w:rPr>
              <w:t xml:space="preserve"> </w:t>
            </w:r>
            <w:r w:rsidRPr="00B81C1C">
              <w:rPr>
                <w:rFonts w:eastAsia="Arial" w:cs="Arial"/>
                <w:color w:val="231F20"/>
                <w:w w:val="85"/>
                <w:sz w:val="16"/>
                <w:szCs w:val="16"/>
              </w:rPr>
              <w:t>a</w:t>
            </w:r>
            <w:r w:rsidRPr="00B81C1C">
              <w:rPr>
                <w:rFonts w:eastAsia="Arial" w:cs="Arial"/>
                <w:color w:val="231F20"/>
                <w:spacing w:val="8"/>
                <w:w w:val="85"/>
                <w:sz w:val="16"/>
                <w:szCs w:val="16"/>
              </w:rPr>
              <w:t xml:space="preserve"> </w:t>
            </w:r>
            <w:r w:rsidRPr="00B81C1C">
              <w:rPr>
                <w:rFonts w:eastAsia="Arial" w:cs="Arial"/>
                <w:color w:val="231F20"/>
                <w:w w:val="85"/>
                <w:sz w:val="16"/>
                <w:szCs w:val="16"/>
              </w:rPr>
              <w:t>story</w:t>
            </w:r>
            <w:r w:rsidRPr="00B81C1C">
              <w:rPr>
                <w:rFonts w:eastAsia="Arial" w:cs="Arial"/>
                <w:color w:val="231F20"/>
                <w:spacing w:val="9"/>
                <w:w w:val="85"/>
                <w:sz w:val="16"/>
                <w:szCs w:val="16"/>
              </w:rPr>
              <w:t xml:space="preserve"> </w:t>
            </w:r>
            <w:r w:rsidRPr="00B81C1C">
              <w:rPr>
                <w:rFonts w:eastAsia="Arial" w:cs="Arial"/>
                <w:color w:val="231F20"/>
                <w:w w:val="85"/>
                <w:sz w:val="16"/>
                <w:szCs w:val="16"/>
              </w:rPr>
              <w:t>or</w:t>
            </w:r>
            <w:r w:rsidRPr="00B81C1C">
              <w:rPr>
                <w:rFonts w:eastAsia="Arial" w:cs="Arial"/>
                <w:color w:val="231F20"/>
                <w:w w:val="87"/>
                <w:sz w:val="16"/>
                <w:szCs w:val="16"/>
              </w:rPr>
              <w:t xml:space="preserve"> </w:t>
            </w:r>
            <w:r w:rsidRPr="00B81C1C">
              <w:rPr>
                <w:rFonts w:eastAsia="Arial" w:cs="Arial"/>
                <w:color w:val="231F20"/>
                <w:w w:val="85"/>
                <w:sz w:val="16"/>
                <w:szCs w:val="16"/>
              </w:rPr>
              <w:t>write</w:t>
            </w:r>
            <w:r w:rsidRPr="00B81C1C">
              <w:rPr>
                <w:rFonts w:eastAsia="Arial" w:cs="Arial"/>
                <w:color w:val="231F20"/>
                <w:spacing w:val="14"/>
                <w:w w:val="85"/>
                <w:sz w:val="16"/>
                <w:szCs w:val="16"/>
              </w:rPr>
              <w:t xml:space="preserve"> </w:t>
            </w:r>
            <w:r w:rsidRPr="00B81C1C">
              <w:rPr>
                <w:rFonts w:eastAsia="Arial" w:cs="Arial"/>
                <w:color w:val="231F20"/>
                <w:w w:val="85"/>
                <w:sz w:val="16"/>
                <w:szCs w:val="16"/>
              </w:rPr>
              <w:t>about</w:t>
            </w:r>
            <w:r w:rsidRPr="00B81C1C">
              <w:rPr>
                <w:rFonts w:eastAsia="Arial" w:cs="Arial"/>
                <w:color w:val="231F20"/>
                <w:spacing w:val="14"/>
                <w:w w:val="85"/>
                <w:sz w:val="16"/>
                <w:szCs w:val="16"/>
              </w:rPr>
              <w:t xml:space="preserve"> </w:t>
            </w:r>
            <w:r w:rsidRPr="00B81C1C">
              <w:rPr>
                <w:rFonts w:eastAsia="Arial" w:cs="Arial"/>
                <w:color w:val="231F20"/>
                <w:w w:val="85"/>
                <w:sz w:val="16"/>
                <w:szCs w:val="16"/>
              </w:rPr>
              <w:t>a</w:t>
            </w:r>
            <w:r w:rsidRPr="00B81C1C">
              <w:rPr>
                <w:rFonts w:eastAsia="Arial" w:cs="Arial"/>
                <w:color w:val="231F20"/>
                <w:spacing w:val="15"/>
                <w:w w:val="85"/>
                <w:sz w:val="16"/>
                <w:szCs w:val="16"/>
              </w:rPr>
              <w:t xml:space="preserve"> </w:t>
            </w:r>
            <w:r w:rsidRPr="00B81C1C">
              <w:rPr>
                <w:rFonts w:eastAsia="Arial" w:cs="Arial"/>
                <w:color w:val="231F20"/>
                <w:w w:val="85"/>
                <w:sz w:val="16"/>
                <w:szCs w:val="16"/>
              </w:rPr>
              <w:t>topic</w:t>
            </w:r>
          </w:p>
        </w:tc>
        <w:tc>
          <w:tcPr>
            <w:tcW w:w="1675" w:type="dxa"/>
            <w:tcBorders>
              <w:top w:val="single" w:sz="7" w:space="0" w:color="231F20"/>
              <w:left w:val="single" w:sz="7" w:space="0" w:color="231F20"/>
              <w:bottom w:val="single" w:sz="7" w:space="0" w:color="231F20"/>
              <w:right w:val="single" w:sz="7" w:space="0" w:color="231F20"/>
            </w:tcBorders>
          </w:tcPr>
          <w:p w14:paraId="6751613B" w14:textId="77777777" w:rsidR="00B81C1C" w:rsidRPr="00B81C1C" w:rsidRDefault="00B81C1C" w:rsidP="00B61CAF">
            <w:pPr>
              <w:widowControl w:val="0"/>
              <w:numPr>
                <w:ilvl w:val="0"/>
                <w:numId w:val="215"/>
              </w:numPr>
              <w:tabs>
                <w:tab w:val="left" w:pos="222"/>
              </w:tabs>
              <w:spacing w:before="40" w:line="242" w:lineRule="auto"/>
              <w:ind w:right="166"/>
              <w:jc w:val="left"/>
              <w:rPr>
                <w:rFonts w:eastAsia="Arial" w:cs="Arial"/>
                <w:sz w:val="16"/>
                <w:szCs w:val="16"/>
              </w:rPr>
            </w:pPr>
            <w:r w:rsidRPr="00B81C1C">
              <w:rPr>
                <w:rFonts w:eastAsia="Arial" w:cs="Arial"/>
                <w:color w:val="231F20"/>
                <w:w w:val="85"/>
                <w:sz w:val="16"/>
                <w:szCs w:val="16"/>
              </w:rPr>
              <w:t>Includes</w:t>
            </w:r>
            <w:r w:rsidRPr="00B81C1C">
              <w:rPr>
                <w:rFonts w:eastAsia="Arial" w:cs="Arial"/>
                <w:color w:val="231F20"/>
                <w:spacing w:val="-1"/>
                <w:w w:val="85"/>
                <w:sz w:val="16"/>
                <w:szCs w:val="16"/>
              </w:rPr>
              <w:t xml:space="preserve"> </w:t>
            </w:r>
            <w:r w:rsidRPr="00B81C1C">
              <w:rPr>
                <w:rFonts w:eastAsia="Arial" w:cs="Arial"/>
                <w:color w:val="231F20"/>
                <w:w w:val="85"/>
                <w:sz w:val="16"/>
                <w:szCs w:val="16"/>
              </w:rPr>
              <w:t>only</w:t>
            </w:r>
            <w:r w:rsidRPr="00B81C1C">
              <w:rPr>
                <w:rFonts w:eastAsia="Arial" w:cs="Arial"/>
                <w:color w:val="231F20"/>
                <w:spacing w:val="-1"/>
                <w:w w:val="85"/>
                <w:sz w:val="16"/>
                <w:szCs w:val="16"/>
              </w:rPr>
              <w:t xml:space="preserve"> </w:t>
            </w:r>
            <w:r w:rsidRPr="00B81C1C">
              <w:rPr>
                <w:rFonts w:eastAsia="Arial" w:cs="Arial"/>
                <w:color w:val="231F20"/>
                <w:w w:val="85"/>
                <w:sz w:val="16"/>
                <w:szCs w:val="16"/>
              </w:rPr>
              <w:t>drawing(s),</w:t>
            </w:r>
            <w:r w:rsidRPr="00B81C1C">
              <w:rPr>
                <w:rFonts w:eastAsia="Arial" w:cs="Arial"/>
                <w:color w:val="231F20"/>
                <w:w w:val="86"/>
                <w:sz w:val="16"/>
                <w:szCs w:val="16"/>
              </w:rPr>
              <w:t xml:space="preserve"> </w:t>
            </w:r>
            <w:r w:rsidRPr="00B81C1C">
              <w:rPr>
                <w:rFonts w:eastAsia="Arial" w:cs="Arial"/>
                <w:b/>
                <w:bCs/>
                <w:color w:val="231F20"/>
                <w:w w:val="85"/>
                <w:sz w:val="16"/>
                <w:szCs w:val="16"/>
              </w:rPr>
              <w:t>OR</w:t>
            </w:r>
            <w:r w:rsidRPr="00B81C1C">
              <w:rPr>
                <w:rFonts w:eastAsia="Arial" w:cs="Arial"/>
                <w:b/>
                <w:bCs/>
                <w:color w:val="231F20"/>
                <w:spacing w:val="-11"/>
                <w:w w:val="85"/>
                <w:sz w:val="16"/>
                <w:szCs w:val="16"/>
              </w:rPr>
              <w:t xml:space="preserve"> </w:t>
            </w:r>
            <w:r w:rsidRPr="00B81C1C">
              <w:rPr>
                <w:rFonts w:eastAsia="Arial" w:cs="Arial"/>
                <w:color w:val="231F20"/>
                <w:w w:val="85"/>
                <w:sz w:val="16"/>
                <w:szCs w:val="16"/>
              </w:rPr>
              <w:t>word(s)</w:t>
            </w:r>
            <w:r w:rsidRPr="00B81C1C">
              <w:rPr>
                <w:rFonts w:eastAsia="Arial" w:cs="Arial"/>
                <w:color w:val="231F20"/>
                <w:spacing w:val="-10"/>
                <w:w w:val="85"/>
                <w:sz w:val="16"/>
                <w:szCs w:val="16"/>
              </w:rPr>
              <w:t xml:space="preserve"> </w:t>
            </w:r>
            <w:r w:rsidRPr="00B81C1C">
              <w:rPr>
                <w:rFonts w:eastAsia="Arial" w:cs="Arial"/>
                <w:color w:val="231F20"/>
                <w:w w:val="85"/>
                <w:sz w:val="16"/>
                <w:szCs w:val="16"/>
              </w:rPr>
              <w:t>and</w:t>
            </w:r>
            <w:r w:rsidRPr="00B81C1C">
              <w:rPr>
                <w:rFonts w:eastAsia="Arial" w:cs="Arial"/>
                <w:color w:val="231F20"/>
                <w:spacing w:val="-10"/>
                <w:w w:val="85"/>
                <w:sz w:val="16"/>
                <w:szCs w:val="16"/>
              </w:rPr>
              <w:t xml:space="preserve"> </w:t>
            </w:r>
            <w:r w:rsidRPr="00B81C1C">
              <w:rPr>
                <w:rFonts w:eastAsia="Arial" w:cs="Arial"/>
                <w:color w:val="231F20"/>
                <w:w w:val="85"/>
                <w:sz w:val="16"/>
                <w:szCs w:val="16"/>
              </w:rPr>
              <w:t>phrases</w:t>
            </w:r>
            <w:r w:rsidRPr="00B81C1C">
              <w:rPr>
                <w:rFonts w:eastAsia="Arial" w:cs="Arial"/>
                <w:color w:val="231F20"/>
                <w:w w:val="81"/>
                <w:sz w:val="16"/>
                <w:szCs w:val="16"/>
              </w:rPr>
              <w:t xml:space="preserve"> </w:t>
            </w:r>
            <w:r w:rsidRPr="00B81C1C">
              <w:rPr>
                <w:rFonts w:eastAsia="Arial" w:cs="Arial"/>
                <w:color w:val="231F20"/>
                <w:w w:val="85"/>
                <w:sz w:val="16"/>
                <w:szCs w:val="16"/>
              </w:rPr>
              <w:t>and</w:t>
            </w:r>
            <w:r w:rsidRPr="00B81C1C">
              <w:rPr>
                <w:rFonts w:eastAsia="Arial" w:cs="Arial"/>
                <w:color w:val="231F20"/>
                <w:spacing w:val="-3"/>
                <w:w w:val="85"/>
                <w:sz w:val="16"/>
                <w:szCs w:val="16"/>
              </w:rPr>
              <w:t xml:space="preserve"> </w:t>
            </w:r>
            <w:r w:rsidRPr="00B81C1C">
              <w:rPr>
                <w:rFonts w:eastAsia="Arial" w:cs="Arial"/>
                <w:color w:val="231F20"/>
                <w:w w:val="85"/>
                <w:sz w:val="16"/>
                <w:szCs w:val="16"/>
              </w:rPr>
              <w:t>drawing(s),</w:t>
            </w:r>
            <w:r w:rsidRPr="00B81C1C">
              <w:rPr>
                <w:rFonts w:eastAsia="Arial" w:cs="Arial"/>
                <w:color w:val="231F20"/>
                <w:spacing w:val="-7"/>
                <w:w w:val="85"/>
                <w:sz w:val="16"/>
                <w:szCs w:val="16"/>
              </w:rPr>
              <w:t xml:space="preserve"> </w:t>
            </w:r>
            <w:r w:rsidRPr="00B81C1C">
              <w:rPr>
                <w:rFonts w:eastAsia="Arial" w:cs="Arial"/>
                <w:b/>
                <w:bCs/>
                <w:color w:val="231F20"/>
                <w:w w:val="85"/>
                <w:sz w:val="16"/>
                <w:szCs w:val="16"/>
              </w:rPr>
              <w:t>OR</w:t>
            </w:r>
          </w:p>
          <w:p w14:paraId="380C0880" w14:textId="77777777" w:rsidR="00B81C1C" w:rsidRPr="00B81C1C" w:rsidRDefault="00B81C1C" w:rsidP="00B81C1C">
            <w:pPr>
              <w:widowControl w:val="0"/>
              <w:spacing w:line="242" w:lineRule="auto"/>
              <w:ind w:right="171"/>
              <w:jc w:val="left"/>
              <w:rPr>
                <w:rFonts w:eastAsia="Arial" w:cs="Arial"/>
                <w:sz w:val="16"/>
                <w:szCs w:val="16"/>
              </w:rPr>
            </w:pPr>
            <w:r w:rsidRPr="00B81C1C">
              <w:rPr>
                <w:rFonts w:eastAsia="Arial" w:cs="Arial"/>
                <w:color w:val="231F20"/>
                <w:w w:val="85"/>
                <w:sz w:val="16"/>
                <w:szCs w:val="16"/>
              </w:rPr>
              <w:t>only</w:t>
            </w:r>
            <w:r w:rsidRPr="00B81C1C">
              <w:rPr>
                <w:rFonts w:eastAsia="Arial" w:cs="Arial"/>
                <w:color w:val="231F20"/>
                <w:spacing w:val="-6"/>
                <w:w w:val="85"/>
                <w:sz w:val="16"/>
                <w:szCs w:val="16"/>
              </w:rPr>
              <w:t xml:space="preserve"> </w:t>
            </w:r>
            <w:r w:rsidRPr="00B81C1C">
              <w:rPr>
                <w:rFonts w:eastAsia="Arial" w:cs="Arial"/>
                <w:color w:val="231F20"/>
                <w:w w:val="85"/>
                <w:sz w:val="16"/>
                <w:szCs w:val="16"/>
              </w:rPr>
              <w:t>words</w:t>
            </w:r>
            <w:r w:rsidRPr="00B81C1C">
              <w:rPr>
                <w:rFonts w:eastAsia="Arial" w:cs="Arial"/>
                <w:color w:val="231F20"/>
                <w:spacing w:val="-6"/>
                <w:w w:val="85"/>
                <w:sz w:val="16"/>
                <w:szCs w:val="16"/>
              </w:rPr>
              <w:t xml:space="preserve"> </w:t>
            </w:r>
            <w:r w:rsidRPr="00B81C1C">
              <w:rPr>
                <w:rFonts w:eastAsia="Arial" w:cs="Arial"/>
                <w:color w:val="231F20"/>
                <w:w w:val="85"/>
                <w:sz w:val="16"/>
                <w:szCs w:val="16"/>
              </w:rPr>
              <w:t>and</w:t>
            </w:r>
            <w:r w:rsidRPr="00B81C1C">
              <w:rPr>
                <w:rFonts w:eastAsia="Arial" w:cs="Arial"/>
                <w:color w:val="231F20"/>
                <w:spacing w:val="-5"/>
                <w:w w:val="85"/>
                <w:sz w:val="16"/>
                <w:szCs w:val="16"/>
              </w:rPr>
              <w:t xml:space="preserve"> </w:t>
            </w:r>
            <w:r w:rsidRPr="00B81C1C">
              <w:rPr>
                <w:rFonts w:eastAsia="Arial" w:cs="Arial"/>
                <w:color w:val="231F20"/>
                <w:w w:val="85"/>
                <w:sz w:val="16"/>
                <w:szCs w:val="16"/>
              </w:rPr>
              <w:t>phrases</w:t>
            </w:r>
            <w:r w:rsidRPr="00B81C1C">
              <w:rPr>
                <w:rFonts w:eastAsia="Arial" w:cs="Arial"/>
                <w:color w:val="231F20"/>
                <w:w w:val="81"/>
                <w:sz w:val="16"/>
                <w:szCs w:val="16"/>
              </w:rPr>
              <w:t xml:space="preserve"> </w:t>
            </w:r>
            <w:r w:rsidRPr="00B81C1C">
              <w:rPr>
                <w:rFonts w:eastAsia="Arial" w:cs="Arial"/>
                <w:color w:val="231F20"/>
                <w:w w:val="85"/>
                <w:sz w:val="16"/>
                <w:szCs w:val="16"/>
              </w:rPr>
              <w:t>to</w:t>
            </w:r>
            <w:r w:rsidRPr="00B81C1C">
              <w:rPr>
                <w:rFonts w:eastAsia="Arial" w:cs="Arial"/>
                <w:color w:val="231F20"/>
                <w:spacing w:val="17"/>
                <w:w w:val="85"/>
                <w:sz w:val="16"/>
                <w:szCs w:val="16"/>
              </w:rPr>
              <w:t xml:space="preserve"> </w:t>
            </w:r>
            <w:r w:rsidRPr="00B81C1C">
              <w:rPr>
                <w:rFonts w:eastAsia="Arial" w:cs="Arial"/>
                <w:color w:val="231F20"/>
                <w:w w:val="85"/>
                <w:sz w:val="16"/>
                <w:szCs w:val="16"/>
              </w:rPr>
              <w:t>minimally</w:t>
            </w:r>
            <w:r w:rsidRPr="00B81C1C">
              <w:rPr>
                <w:rFonts w:eastAsia="Arial" w:cs="Arial"/>
                <w:color w:val="231F20"/>
                <w:spacing w:val="18"/>
                <w:w w:val="85"/>
                <w:sz w:val="16"/>
                <w:szCs w:val="16"/>
              </w:rPr>
              <w:t xml:space="preserve"> </w:t>
            </w:r>
            <w:r w:rsidRPr="00B81C1C">
              <w:rPr>
                <w:rFonts w:eastAsia="Arial" w:cs="Arial"/>
                <w:color w:val="231F20"/>
                <w:w w:val="85"/>
                <w:sz w:val="16"/>
                <w:szCs w:val="16"/>
              </w:rPr>
              <w:t>provide</w:t>
            </w:r>
            <w:r w:rsidRPr="00B81C1C">
              <w:rPr>
                <w:rFonts w:eastAsia="Arial" w:cs="Arial"/>
                <w:color w:val="231F20"/>
                <w:w w:val="86"/>
                <w:sz w:val="16"/>
                <w:szCs w:val="16"/>
              </w:rPr>
              <w:t xml:space="preserve"> </w:t>
            </w:r>
            <w:r w:rsidRPr="00B81C1C">
              <w:rPr>
                <w:rFonts w:eastAsia="Arial" w:cs="Arial"/>
                <w:color w:val="231F20"/>
                <w:w w:val="85"/>
                <w:sz w:val="16"/>
                <w:szCs w:val="16"/>
              </w:rPr>
              <w:t>descriptions</w:t>
            </w:r>
            <w:r w:rsidRPr="00B81C1C">
              <w:rPr>
                <w:rFonts w:eastAsia="Arial" w:cs="Arial"/>
                <w:color w:val="231F20"/>
                <w:spacing w:val="-6"/>
                <w:w w:val="85"/>
                <w:sz w:val="16"/>
                <w:szCs w:val="16"/>
              </w:rPr>
              <w:t xml:space="preserve"> </w:t>
            </w:r>
            <w:r w:rsidRPr="00B81C1C">
              <w:rPr>
                <w:rFonts w:eastAsia="Arial" w:cs="Arial"/>
                <w:color w:val="231F20"/>
                <w:w w:val="85"/>
                <w:sz w:val="16"/>
                <w:szCs w:val="16"/>
              </w:rPr>
              <w:t>and</w:t>
            </w:r>
            <w:r w:rsidRPr="00B81C1C">
              <w:rPr>
                <w:rFonts w:eastAsia="Arial" w:cs="Arial"/>
                <w:color w:val="231F20"/>
                <w:spacing w:val="-5"/>
                <w:w w:val="85"/>
                <w:sz w:val="16"/>
                <w:szCs w:val="16"/>
              </w:rPr>
              <w:t xml:space="preserve"> </w:t>
            </w:r>
            <w:r w:rsidRPr="00B81C1C">
              <w:rPr>
                <w:rFonts w:eastAsia="Arial" w:cs="Arial"/>
                <w:color w:val="231F20"/>
                <w:w w:val="85"/>
                <w:sz w:val="16"/>
                <w:szCs w:val="16"/>
              </w:rPr>
              <w:t>events</w:t>
            </w:r>
            <w:r w:rsidRPr="00B81C1C">
              <w:rPr>
                <w:rFonts w:eastAsia="Arial" w:cs="Arial"/>
                <w:color w:val="231F20"/>
                <w:w w:val="83"/>
                <w:sz w:val="16"/>
                <w:szCs w:val="16"/>
              </w:rPr>
              <w:t xml:space="preserve"> </w:t>
            </w:r>
            <w:r w:rsidRPr="00B81C1C">
              <w:rPr>
                <w:rFonts w:eastAsia="Arial" w:cs="Arial"/>
                <w:color w:val="231F20"/>
                <w:w w:val="85"/>
                <w:sz w:val="16"/>
                <w:szCs w:val="16"/>
              </w:rPr>
              <w:t>to</w:t>
            </w:r>
            <w:r w:rsidRPr="00B81C1C">
              <w:rPr>
                <w:rFonts w:eastAsia="Arial" w:cs="Arial"/>
                <w:color w:val="231F20"/>
                <w:spacing w:val="11"/>
                <w:w w:val="85"/>
                <w:sz w:val="16"/>
                <w:szCs w:val="16"/>
              </w:rPr>
              <w:t xml:space="preserve"> </w:t>
            </w:r>
            <w:r w:rsidRPr="00B81C1C">
              <w:rPr>
                <w:rFonts w:eastAsia="Arial" w:cs="Arial"/>
                <w:color w:val="231F20"/>
                <w:w w:val="85"/>
                <w:sz w:val="16"/>
                <w:szCs w:val="16"/>
              </w:rPr>
              <w:t>write</w:t>
            </w:r>
            <w:r w:rsidRPr="00B81C1C">
              <w:rPr>
                <w:rFonts w:eastAsia="Arial" w:cs="Arial"/>
                <w:color w:val="231F20"/>
                <w:spacing w:val="11"/>
                <w:w w:val="85"/>
                <w:sz w:val="16"/>
                <w:szCs w:val="16"/>
              </w:rPr>
              <w:t xml:space="preserve"> </w:t>
            </w:r>
            <w:r w:rsidRPr="00B81C1C">
              <w:rPr>
                <w:rFonts w:eastAsia="Arial" w:cs="Arial"/>
                <w:color w:val="231F20"/>
                <w:w w:val="85"/>
                <w:sz w:val="16"/>
                <w:szCs w:val="16"/>
              </w:rPr>
              <w:t>a</w:t>
            </w:r>
            <w:r w:rsidRPr="00B81C1C">
              <w:rPr>
                <w:rFonts w:eastAsia="Arial" w:cs="Arial"/>
                <w:color w:val="231F20"/>
                <w:spacing w:val="12"/>
                <w:w w:val="85"/>
                <w:sz w:val="16"/>
                <w:szCs w:val="16"/>
              </w:rPr>
              <w:t xml:space="preserve"> </w:t>
            </w:r>
            <w:r w:rsidRPr="00B81C1C">
              <w:rPr>
                <w:rFonts w:eastAsia="Arial" w:cs="Arial"/>
                <w:color w:val="231F20"/>
                <w:w w:val="85"/>
                <w:sz w:val="16"/>
                <w:szCs w:val="16"/>
              </w:rPr>
              <w:t>story</w:t>
            </w:r>
            <w:r w:rsidRPr="00B81C1C">
              <w:rPr>
                <w:rFonts w:eastAsia="Arial" w:cs="Arial"/>
                <w:color w:val="231F20"/>
                <w:spacing w:val="11"/>
                <w:w w:val="85"/>
                <w:sz w:val="16"/>
                <w:szCs w:val="16"/>
              </w:rPr>
              <w:t xml:space="preserve"> </w:t>
            </w:r>
            <w:r w:rsidRPr="00B81C1C">
              <w:rPr>
                <w:rFonts w:eastAsia="Arial" w:cs="Arial"/>
                <w:color w:val="231F20"/>
                <w:w w:val="85"/>
                <w:sz w:val="16"/>
                <w:szCs w:val="16"/>
              </w:rPr>
              <w:t>or</w:t>
            </w:r>
            <w:r w:rsidRPr="00B81C1C">
              <w:rPr>
                <w:rFonts w:eastAsia="Arial" w:cs="Arial"/>
                <w:color w:val="231F20"/>
                <w:spacing w:val="12"/>
                <w:w w:val="85"/>
                <w:sz w:val="16"/>
                <w:szCs w:val="16"/>
              </w:rPr>
              <w:t xml:space="preserve"> </w:t>
            </w:r>
            <w:r w:rsidRPr="00B81C1C">
              <w:rPr>
                <w:rFonts w:eastAsia="Arial" w:cs="Arial"/>
                <w:color w:val="231F20"/>
                <w:w w:val="85"/>
                <w:sz w:val="16"/>
                <w:szCs w:val="16"/>
              </w:rPr>
              <w:t>write</w:t>
            </w:r>
            <w:r w:rsidRPr="00B81C1C">
              <w:rPr>
                <w:rFonts w:eastAsia="Arial" w:cs="Arial"/>
                <w:color w:val="231F20"/>
                <w:w w:val="92"/>
                <w:sz w:val="16"/>
                <w:szCs w:val="16"/>
              </w:rPr>
              <w:t xml:space="preserve"> </w:t>
            </w:r>
            <w:r w:rsidRPr="00B81C1C">
              <w:rPr>
                <w:rFonts w:eastAsia="Arial" w:cs="Arial"/>
                <w:color w:val="231F20"/>
                <w:w w:val="85"/>
                <w:sz w:val="16"/>
                <w:szCs w:val="16"/>
              </w:rPr>
              <w:t>about</w:t>
            </w:r>
            <w:r w:rsidRPr="00B81C1C">
              <w:rPr>
                <w:rFonts w:eastAsia="Arial" w:cs="Arial"/>
                <w:color w:val="231F20"/>
                <w:spacing w:val="9"/>
                <w:w w:val="85"/>
                <w:sz w:val="16"/>
                <w:szCs w:val="16"/>
              </w:rPr>
              <w:t xml:space="preserve"> </w:t>
            </w:r>
            <w:r w:rsidRPr="00B81C1C">
              <w:rPr>
                <w:rFonts w:eastAsia="Arial" w:cs="Arial"/>
                <w:color w:val="231F20"/>
                <w:w w:val="85"/>
                <w:sz w:val="16"/>
                <w:szCs w:val="16"/>
              </w:rPr>
              <w:t>a</w:t>
            </w:r>
            <w:r w:rsidRPr="00B81C1C">
              <w:rPr>
                <w:rFonts w:eastAsia="Arial" w:cs="Arial"/>
                <w:color w:val="231F20"/>
                <w:spacing w:val="10"/>
                <w:w w:val="85"/>
                <w:sz w:val="16"/>
                <w:szCs w:val="16"/>
              </w:rPr>
              <w:t xml:space="preserve"> </w:t>
            </w:r>
            <w:r w:rsidRPr="00B81C1C">
              <w:rPr>
                <w:rFonts w:eastAsia="Arial" w:cs="Arial"/>
                <w:color w:val="231F20"/>
                <w:w w:val="85"/>
                <w:sz w:val="16"/>
                <w:szCs w:val="16"/>
              </w:rPr>
              <w:t>topic</w:t>
            </w:r>
          </w:p>
        </w:tc>
        <w:tc>
          <w:tcPr>
            <w:tcW w:w="1863" w:type="dxa"/>
            <w:tcBorders>
              <w:top w:val="single" w:sz="7" w:space="0" w:color="231F20"/>
              <w:left w:val="single" w:sz="7" w:space="0" w:color="231F20"/>
              <w:bottom w:val="single" w:sz="7" w:space="0" w:color="231F20"/>
              <w:right w:val="single" w:sz="7" w:space="0" w:color="231F20"/>
            </w:tcBorders>
          </w:tcPr>
          <w:p w14:paraId="40AED7D6" w14:textId="77777777" w:rsidR="00B81C1C" w:rsidRPr="00B81C1C" w:rsidRDefault="00B81C1C" w:rsidP="00B61CAF">
            <w:pPr>
              <w:widowControl w:val="0"/>
              <w:numPr>
                <w:ilvl w:val="0"/>
                <w:numId w:val="214"/>
              </w:numPr>
              <w:tabs>
                <w:tab w:val="left" w:pos="222"/>
              </w:tabs>
              <w:spacing w:before="40" w:line="242" w:lineRule="auto"/>
              <w:ind w:right="119"/>
              <w:jc w:val="left"/>
              <w:rPr>
                <w:rFonts w:eastAsia="Arial" w:cs="Arial"/>
                <w:sz w:val="16"/>
                <w:szCs w:val="16"/>
              </w:rPr>
            </w:pPr>
            <w:r w:rsidRPr="00B81C1C">
              <w:rPr>
                <w:rFonts w:eastAsia="Arial" w:cs="Arial"/>
                <w:color w:val="231F20"/>
                <w:w w:val="85"/>
                <w:sz w:val="16"/>
                <w:szCs w:val="16"/>
              </w:rPr>
              <w:t>Includes</w:t>
            </w:r>
            <w:r w:rsidRPr="00B81C1C">
              <w:rPr>
                <w:rFonts w:eastAsia="Arial" w:cs="Arial"/>
                <w:color w:val="231F20"/>
                <w:spacing w:val="-2"/>
                <w:w w:val="85"/>
                <w:sz w:val="16"/>
                <w:szCs w:val="16"/>
              </w:rPr>
              <w:t xml:space="preserve"> </w:t>
            </w:r>
            <w:r w:rsidRPr="00B81C1C">
              <w:rPr>
                <w:rFonts w:eastAsia="Arial" w:cs="Arial"/>
                <w:color w:val="231F20"/>
                <w:w w:val="85"/>
                <w:sz w:val="16"/>
                <w:szCs w:val="16"/>
              </w:rPr>
              <w:t>only</w:t>
            </w:r>
            <w:r w:rsidRPr="00B81C1C">
              <w:rPr>
                <w:rFonts w:eastAsia="Arial" w:cs="Arial"/>
                <w:color w:val="231F20"/>
                <w:spacing w:val="-2"/>
                <w:w w:val="85"/>
                <w:sz w:val="16"/>
                <w:szCs w:val="16"/>
              </w:rPr>
              <w:t xml:space="preserve"> </w:t>
            </w:r>
            <w:r w:rsidRPr="00B81C1C">
              <w:rPr>
                <w:rFonts w:eastAsia="Arial" w:cs="Arial"/>
                <w:color w:val="231F20"/>
                <w:w w:val="85"/>
                <w:sz w:val="16"/>
                <w:szCs w:val="16"/>
              </w:rPr>
              <w:t>very</w:t>
            </w:r>
            <w:r w:rsidRPr="00B81C1C">
              <w:rPr>
                <w:rFonts w:eastAsia="Arial" w:cs="Arial"/>
                <w:color w:val="231F20"/>
                <w:spacing w:val="-1"/>
                <w:w w:val="85"/>
                <w:sz w:val="16"/>
                <w:szCs w:val="16"/>
              </w:rPr>
              <w:t xml:space="preserve"> </w:t>
            </w:r>
            <w:r w:rsidRPr="00B81C1C">
              <w:rPr>
                <w:rFonts w:eastAsia="Arial" w:cs="Arial"/>
                <w:color w:val="231F20"/>
                <w:w w:val="85"/>
                <w:sz w:val="16"/>
                <w:szCs w:val="16"/>
              </w:rPr>
              <w:t>detailed</w:t>
            </w:r>
            <w:r w:rsidRPr="00B81C1C">
              <w:rPr>
                <w:rFonts w:eastAsia="Arial" w:cs="Arial"/>
                <w:color w:val="231F20"/>
                <w:w w:val="87"/>
                <w:sz w:val="16"/>
                <w:szCs w:val="16"/>
              </w:rPr>
              <w:t xml:space="preserve"> </w:t>
            </w:r>
            <w:r w:rsidRPr="00B81C1C">
              <w:rPr>
                <w:rFonts w:eastAsia="Arial" w:cs="Arial"/>
                <w:color w:val="231F20"/>
                <w:w w:val="85"/>
                <w:sz w:val="16"/>
                <w:szCs w:val="16"/>
              </w:rPr>
              <w:t>drawing(s),</w:t>
            </w:r>
            <w:r w:rsidRPr="00B81C1C">
              <w:rPr>
                <w:rFonts w:eastAsia="Arial" w:cs="Arial"/>
                <w:color w:val="231F20"/>
                <w:spacing w:val="-14"/>
                <w:w w:val="85"/>
                <w:sz w:val="16"/>
                <w:szCs w:val="16"/>
              </w:rPr>
              <w:t xml:space="preserve"> </w:t>
            </w:r>
            <w:r w:rsidRPr="00B81C1C">
              <w:rPr>
                <w:rFonts w:eastAsia="Arial" w:cs="Arial"/>
                <w:b/>
                <w:bCs/>
                <w:color w:val="231F20"/>
                <w:w w:val="85"/>
                <w:sz w:val="16"/>
                <w:szCs w:val="16"/>
              </w:rPr>
              <w:t>OR</w:t>
            </w:r>
            <w:r w:rsidRPr="00B81C1C">
              <w:rPr>
                <w:rFonts w:eastAsia="Arial" w:cs="Arial"/>
                <w:b/>
                <w:bCs/>
                <w:color w:val="231F20"/>
                <w:spacing w:val="-10"/>
                <w:w w:val="85"/>
                <w:sz w:val="16"/>
                <w:szCs w:val="16"/>
              </w:rPr>
              <w:t xml:space="preserve"> </w:t>
            </w:r>
            <w:r w:rsidRPr="00B81C1C">
              <w:rPr>
                <w:rFonts w:eastAsia="Arial" w:cs="Arial"/>
                <w:color w:val="231F20"/>
                <w:w w:val="85"/>
                <w:sz w:val="16"/>
                <w:szCs w:val="16"/>
              </w:rPr>
              <w:t>phrases</w:t>
            </w:r>
            <w:r w:rsidRPr="00B81C1C">
              <w:rPr>
                <w:rFonts w:eastAsia="Arial" w:cs="Arial"/>
                <w:color w:val="231F20"/>
                <w:spacing w:val="-9"/>
                <w:w w:val="85"/>
                <w:sz w:val="16"/>
                <w:szCs w:val="16"/>
              </w:rPr>
              <w:t xml:space="preserve"> </w:t>
            </w:r>
            <w:r w:rsidRPr="00B81C1C">
              <w:rPr>
                <w:rFonts w:eastAsia="Arial" w:cs="Arial"/>
                <w:color w:val="231F20"/>
                <w:w w:val="85"/>
                <w:sz w:val="16"/>
                <w:szCs w:val="16"/>
              </w:rPr>
              <w:t>and sentences</w:t>
            </w:r>
            <w:r w:rsidRPr="00B81C1C">
              <w:rPr>
                <w:rFonts w:eastAsia="Arial" w:cs="Arial"/>
                <w:color w:val="231F20"/>
                <w:spacing w:val="-11"/>
                <w:w w:val="85"/>
                <w:sz w:val="16"/>
                <w:szCs w:val="16"/>
              </w:rPr>
              <w:t xml:space="preserve"> </w:t>
            </w:r>
            <w:r w:rsidRPr="00B81C1C">
              <w:rPr>
                <w:rFonts w:eastAsia="Arial" w:cs="Arial"/>
                <w:color w:val="231F20"/>
                <w:w w:val="85"/>
                <w:sz w:val="16"/>
                <w:szCs w:val="16"/>
              </w:rPr>
              <w:t>and</w:t>
            </w:r>
            <w:r w:rsidRPr="00B81C1C">
              <w:rPr>
                <w:rFonts w:eastAsia="Arial" w:cs="Arial"/>
                <w:color w:val="231F20"/>
                <w:spacing w:val="-10"/>
                <w:w w:val="85"/>
                <w:sz w:val="16"/>
                <w:szCs w:val="16"/>
              </w:rPr>
              <w:t xml:space="preserve"> </w:t>
            </w:r>
            <w:r w:rsidRPr="00B81C1C">
              <w:rPr>
                <w:rFonts w:eastAsia="Arial" w:cs="Arial"/>
                <w:color w:val="231F20"/>
                <w:w w:val="85"/>
                <w:sz w:val="16"/>
                <w:szCs w:val="16"/>
              </w:rPr>
              <w:t>drawing</w:t>
            </w:r>
            <w:r w:rsidRPr="00B81C1C">
              <w:rPr>
                <w:rFonts w:eastAsia="Arial" w:cs="Arial"/>
                <w:color w:val="231F20"/>
                <w:spacing w:val="-6"/>
                <w:w w:val="85"/>
                <w:sz w:val="16"/>
                <w:szCs w:val="16"/>
              </w:rPr>
              <w:t>s</w:t>
            </w:r>
            <w:r w:rsidRPr="00B81C1C">
              <w:rPr>
                <w:rFonts w:eastAsia="Arial" w:cs="Arial"/>
                <w:color w:val="231F20"/>
                <w:w w:val="85"/>
                <w:sz w:val="16"/>
                <w:szCs w:val="16"/>
              </w:rPr>
              <w:t>,</w:t>
            </w:r>
            <w:r w:rsidRPr="00B81C1C">
              <w:rPr>
                <w:rFonts w:eastAsia="Arial" w:cs="Arial"/>
                <w:color w:val="231F20"/>
                <w:spacing w:val="-13"/>
                <w:w w:val="85"/>
                <w:sz w:val="16"/>
                <w:szCs w:val="16"/>
              </w:rPr>
              <w:t xml:space="preserve"> </w:t>
            </w:r>
            <w:r w:rsidRPr="00B81C1C">
              <w:rPr>
                <w:rFonts w:eastAsia="Arial" w:cs="Arial"/>
                <w:b/>
                <w:bCs/>
                <w:color w:val="231F20"/>
                <w:w w:val="85"/>
                <w:sz w:val="16"/>
                <w:szCs w:val="16"/>
              </w:rPr>
              <w:t>OR</w:t>
            </w:r>
            <w:r w:rsidRPr="00B81C1C">
              <w:rPr>
                <w:rFonts w:eastAsia="Arial" w:cs="Arial"/>
                <w:b/>
                <w:bCs/>
                <w:color w:val="231F20"/>
                <w:w w:val="80"/>
                <w:sz w:val="16"/>
                <w:szCs w:val="16"/>
              </w:rPr>
              <w:t xml:space="preserve"> </w:t>
            </w:r>
            <w:r w:rsidRPr="00B81C1C">
              <w:rPr>
                <w:rFonts w:eastAsia="Arial" w:cs="Arial"/>
                <w:color w:val="231F20"/>
                <w:w w:val="85"/>
                <w:sz w:val="16"/>
                <w:szCs w:val="16"/>
              </w:rPr>
              <w:t>only</w:t>
            </w:r>
            <w:r w:rsidRPr="00B81C1C">
              <w:rPr>
                <w:rFonts w:eastAsia="Arial" w:cs="Arial"/>
                <w:color w:val="231F20"/>
                <w:spacing w:val="-17"/>
                <w:w w:val="85"/>
                <w:sz w:val="16"/>
                <w:szCs w:val="16"/>
              </w:rPr>
              <w:t xml:space="preserve"> </w:t>
            </w:r>
            <w:r w:rsidRPr="00B81C1C">
              <w:rPr>
                <w:rFonts w:eastAsia="Arial" w:cs="Arial"/>
                <w:color w:val="231F20"/>
                <w:w w:val="85"/>
                <w:sz w:val="16"/>
                <w:szCs w:val="16"/>
              </w:rPr>
              <w:t>phrases</w:t>
            </w:r>
            <w:r w:rsidRPr="00B81C1C">
              <w:rPr>
                <w:rFonts w:eastAsia="Arial" w:cs="Arial"/>
                <w:color w:val="231F20"/>
                <w:spacing w:val="-17"/>
                <w:w w:val="85"/>
                <w:sz w:val="16"/>
                <w:szCs w:val="16"/>
              </w:rPr>
              <w:t xml:space="preserve"> </w:t>
            </w:r>
            <w:r w:rsidRPr="00B81C1C">
              <w:rPr>
                <w:rFonts w:eastAsia="Arial" w:cs="Arial"/>
                <w:color w:val="231F20"/>
                <w:w w:val="85"/>
                <w:sz w:val="16"/>
                <w:szCs w:val="16"/>
              </w:rPr>
              <w:t>and</w:t>
            </w:r>
            <w:r w:rsidRPr="00B81C1C">
              <w:rPr>
                <w:rFonts w:eastAsia="Arial" w:cs="Arial"/>
                <w:color w:val="231F20"/>
                <w:spacing w:val="-16"/>
                <w:w w:val="85"/>
                <w:sz w:val="16"/>
                <w:szCs w:val="16"/>
              </w:rPr>
              <w:t xml:space="preserve"> </w:t>
            </w:r>
            <w:r w:rsidRPr="00B81C1C">
              <w:rPr>
                <w:rFonts w:eastAsia="Arial" w:cs="Arial"/>
                <w:color w:val="231F20"/>
                <w:w w:val="85"/>
                <w:sz w:val="16"/>
                <w:szCs w:val="16"/>
              </w:rPr>
              <w:t>sentences</w:t>
            </w:r>
            <w:r w:rsidRPr="00B81C1C">
              <w:rPr>
                <w:rFonts w:eastAsia="Arial" w:cs="Arial"/>
                <w:color w:val="231F20"/>
                <w:w w:val="81"/>
                <w:sz w:val="16"/>
                <w:szCs w:val="16"/>
              </w:rPr>
              <w:t xml:space="preserve"> </w:t>
            </w:r>
            <w:r w:rsidRPr="00B81C1C">
              <w:rPr>
                <w:rFonts w:eastAsia="Arial" w:cs="Arial"/>
                <w:color w:val="231F20"/>
                <w:w w:val="85"/>
                <w:sz w:val="16"/>
                <w:szCs w:val="16"/>
              </w:rPr>
              <w:t>to</w:t>
            </w:r>
            <w:r w:rsidRPr="00B81C1C">
              <w:rPr>
                <w:rFonts w:eastAsia="Arial" w:cs="Arial"/>
                <w:color w:val="231F20"/>
                <w:spacing w:val="11"/>
                <w:w w:val="85"/>
                <w:sz w:val="16"/>
                <w:szCs w:val="16"/>
              </w:rPr>
              <w:t xml:space="preserve"> </w:t>
            </w:r>
            <w:r w:rsidRPr="00B81C1C">
              <w:rPr>
                <w:rFonts w:eastAsia="Arial" w:cs="Arial"/>
                <w:color w:val="231F20"/>
                <w:w w:val="85"/>
                <w:sz w:val="16"/>
                <w:szCs w:val="16"/>
              </w:rPr>
              <w:t>somewhat</w:t>
            </w:r>
            <w:r w:rsidRPr="00B81C1C">
              <w:rPr>
                <w:rFonts w:eastAsia="Arial" w:cs="Arial"/>
                <w:color w:val="231F20"/>
                <w:spacing w:val="11"/>
                <w:w w:val="85"/>
                <w:sz w:val="16"/>
                <w:szCs w:val="16"/>
              </w:rPr>
              <w:t xml:space="preserve"> </w:t>
            </w:r>
            <w:r w:rsidRPr="00B81C1C">
              <w:rPr>
                <w:rFonts w:eastAsia="Arial" w:cs="Arial"/>
                <w:color w:val="231F20"/>
                <w:w w:val="85"/>
                <w:sz w:val="16"/>
                <w:szCs w:val="16"/>
              </w:rPr>
              <w:t>provide</w:t>
            </w:r>
            <w:r w:rsidRPr="00B81C1C">
              <w:rPr>
                <w:rFonts w:eastAsia="Arial" w:cs="Arial"/>
                <w:color w:val="231F20"/>
                <w:w w:val="86"/>
                <w:sz w:val="16"/>
                <w:szCs w:val="16"/>
              </w:rPr>
              <w:t xml:space="preserve"> </w:t>
            </w:r>
            <w:r w:rsidRPr="00B81C1C">
              <w:rPr>
                <w:rFonts w:eastAsia="Arial" w:cs="Arial"/>
                <w:color w:val="231F20"/>
                <w:w w:val="85"/>
                <w:sz w:val="16"/>
                <w:szCs w:val="16"/>
              </w:rPr>
              <w:t>descriptions and events to</w:t>
            </w:r>
            <w:r w:rsidRPr="00B81C1C">
              <w:rPr>
                <w:rFonts w:eastAsia="Arial" w:cs="Arial"/>
                <w:color w:val="231F20"/>
                <w:w w:val="93"/>
                <w:sz w:val="16"/>
                <w:szCs w:val="16"/>
              </w:rPr>
              <w:t xml:space="preserve"> </w:t>
            </w:r>
            <w:r w:rsidRPr="00B81C1C">
              <w:rPr>
                <w:rFonts w:eastAsia="Arial" w:cs="Arial"/>
                <w:color w:val="231F20"/>
                <w:w w:val="85"/>
                <w:sz w:val="16"/>
                <w:szCs w:val="16"/>
              </w:rPr>
              <w:t>write</w:t>
            </w:r>
            <w:r w:rsidRPr="00B81C1C">
              <w:rPr>
                <w:rFonts w:eastAsia="Arial" w:cs="Arial"/>
                <w:color w:val="231F20"/>
                <w:spacing w:val="9"/>
                <w:w w:val="85"/>
                <w:sz w:val="16"/>
                <w:szCs w:val="16"/>
              </w:rPr>
              <w:t xml:space="preserve"> </w:t>
            </w:r>
            <w:r w:rsidRPr="00B81C1C">
              <w:rPr>
                <w:rFonts w:eastAsia="Arial" w:cs="Arial"/>
                <w:color w:val="231F20"/>
                <w:w w:val="85"/>
                <w:sz w:val="16"/>
                <w:szCs w:val="16"/>
              </w:rPr>
              <w:t>a</w:t>
            </w:r>
            <w:r w:rsidRPr="00B81C1C">
              <w:rPr>
                <w:rFonts w:eastAsia="Arial" w:cs="Arial"/>
                <w:color w:val="231F20"/>
                <w:spacing w:val="9"/>
                <w:w w:val="85"/>
                <w:sz w:val="16"/>
                <w:szCs w:val="16"/>
              </w:rPr>
              <w:t xml:space="preserve"> </w:t>
            </w:r>
            <w:r w:rsidRPr="00B81C1C">
              <w:rPr>
                <w:rFonts w:eastAsia="Arial" w:cs="Arial"/>
                <w:color w:val="231F20"/>
                <w:w w:val="85"/>
                <w:sz w:val="16"/>
                <w:szCs w:val="16"/>
              </w:rPr>
              <w:t>story</w:t>
            </w:r>
            <w:r w:rsidRPr="00B81C1C">
              <w:rPr>
                <w:rFonts w:eastAsia="Arial" w:cs="Arial"/>
                <w:color w:val="231F20"/>
                <w:spacing w:val="10"/>
                <w:w w:val="85"/>
                <w:sz w:val="16"/>
                <w:szCs w:val="16"/>
              </w:rPr>
              <w:t xml:space="preserve"> </w:t>
            </w:r>
            <w:r w:rsidRPr="00B81C1C">
              <w:rPr>
                <w:rFonts w:eastAsia="Arial" w:cs="Arial"/>
                <w:color w:val="231F20"/>
                <w:w w:val="85"/>
                <w:sz w:val="16"/>
                <w:szCs w:val="16"/>
              </w:rPr>
              <w:t>or</w:t>
            </w:r>
            <w:r w:rsidRPr="00B81C1C">
              <w:rPr>
                <w:rFonts w:eastAsia="Arial" w:cs="Arial"/>
                <w:color w:val="231F20"/>
                <w:spacing w:val="9"/>
                <w:w w:val="85"/>
                <w:sz w:val="16"/>
                <w:szCs w:val="16"/>
              </w:rPr>
              <w:t xml:space="preserve"> </w:t>
            </w:r>
            <w:r w:rsidRPr="00B81C1C">
              <w:rPr>
                <w:rFonts w:eastAsia="Arial" w:cs="Arial"/>
                <w:color w:val="231F20"/>
                <w:w w:val="85"/>
                <w:sz w:val="16"/>
                <w:szCs w:val="16"/>
              </w:rPr>
              <w:t>write</w:t>
            </w:r>
            <w:r w:rsidRPr="00B81C1C">
              <w:rPr>
                <w:rFonts w:eastAsia="Arial" w:cs="Arial"/>
                <w:color w:val="231F20"/>
                <w:spacing w:val="10"/>
                <w:w w:val="85"/>
                <w:sz w:val="16"/>
                <w:szCs w:val="16"/>
              </w:rPr>
              <w:t xml:space="preserve"> </w:t>
            </w:r>
            <w:r w:rsidRPr="00B81C1C">
              <w:rPr>
                <w:rFonts w:eastAsia="Arial" w:cs="Arial"/>
                <w:color w:val="231F20"/>
                <w:w w:val="85"/>
                <w:sz w:val="16"/>
                <w:szCs w:val="16"/>
              </w:rPr>
              <w:t>about</w:t>
            </w:r>
            <w:r w:rsidRPr="00B81C1C">
              <w:rPr>
                <w:rFonts w:eastAsia="Arial" w:cs="Arial"/>
                <w:color w:val="231F20"/>
                <w:spacing w:val="9"/>
                <w:w w:val="85"/>
                <w:sz w:val="16"/>
                <w:szCs w:val="16"/>
              </w:rPr>
              <w:t xml:space="preserve"> </w:t>
            </w:r>
            <w:r w:rsidRPr="00B81C1C">
              <w:rPr>
                <w:rFonts w:eastAsia="Arial" w:cs="Arial"/>
                <w:color w:val="231F20"/>
                <w:w w:val="85"/>
                <w:sz w:val="16"/>
                <w:szCs w:val="16"/>
              </w:rPr>
              <w:t>a</w:t>
            </w:r>
            <w:r w:rsidRPr="00B81C1C">
              <w:rPr>
                <w:rFonts w:eastAsia="Arial" w:cs="Arial"/>
                <w:color w:val="231F20"/>
                <w:w w:val="83"/>
                <w:sz w:val="16"/>
                <w:szCs w:val="16"/>
              </w:rPr>
              <w:t xml:space="preserve"> </w:t>
            </w:r>
            <w:r w:rsidRPr="00B81C1C">
              <w:rPr>
                <w:rFonts w:eastAsia="Arial" w:cs="Arial"/>
                <w:color w:val="231F20"/>
                <w:w w:val="85"/>
                <w:sz w:val="16"/>
                <w:szCs w:val="16"/>
              </w:rPr>
              <w:t>topic</w:t>
            </w:r>
          </w:p>
        </w:tc>
        <w:tc>
          <w:tcPr>
            <w:tcW w:w="1675" w:type="dxa"/>
            <w:tcBorders>
              <w:top w:val="single" w:sz="7" w:space="0" w:color="231F20"/>
              <w:left w:val="single" w:sz="7" w:space="0" w:color="231F20"/>
              <w:bottom w:val="single" w:sz="7" w:space="0" w:color="231F20"/>
              <w:right w:val="single" w:sz="7" w:space="0" w:color="231F20"/>
            </w:tcBorders>
          </w:tcPr>
          <w:p w14:paraId="0E9B1592" w14:textId="77777777" w:rsidR="00B81C1C" w:rsidRPr="00B81C1C" w:rsidRDefault="00B81C1C" w:rsidP="00B61CAF">
            <w:pPr>
              <w:widowControl w:val="0"/>
              <w:numPr>
                <w:ilvl w:val="0"/>
                <w:numId w:val="213"/>
              </w:numPr>
              <w:tabs>
                <w:tab w:val="left" w:pos="222"/>
              </w:tabs>
              <w:spacing w:before="40" w:line="242" w:lineRule="auto"/>
              <w:ind w:right="231"/>
              <w:jc w:val="left"/>
              <w:rPr>
                <w:rFonts w:eastAsia="Arial" w:cs="Arial"/>
                <w:sz w:val="16"/>
                <w:szCs w:val="16"/>
              </w:rPr>
            </w:pPr>
            <w:r w:rsidRPr="00B81C1C">
              <w:rPr>
                <w:rFonts w:eastAsia="Arial" w:cs="Arial"/>
                <w:color w:val="231F20"/>
                <w:w w:val="85"/>
                <w:sz w:val="16"/>
                <w:szCs w:val="16"/>
              </w:rPr>
              <w:t>Includes</w:t>
            </w:r>
            <w:r w:rsidRPr="00B81C1C">
              <w:rPr>
                <w:rFonts w:eastAsia="Arial" w:cs="Arial"/>
                <w:color w:val="231F20"/>
                <w:spacing w:val="-3"/>
                <w:w w:val="85"/>
                <w:sz w:val="16"/>
                <w:szCs w:val="16"/>
              </w:rPr>
              <w:t xml:space="preserve"> </w:t>
            </w:r>
            <w:r w:rsidRPr="00B81C1C">
              <w:rPr>
                <w:rFonts w:eastAsia="Arial" w:cs="Arial"/>
                <w:color w:val="231F20"/>
                <w:w w:val="85"/>
                <w:sz w:val="16"/>
                <w:szCs w:val="16"/>
              </w:rPr>
              <w:t>drawing(s)</w:t>
            </w:r>
            <w:r w:rsidRPr="00B81C1C">
              <w:rPr>
                <w:rFonts w:eastAsia="Arial" w:cs="Arial"/>
                <w:color w:val="231F20"/>
                <w:spacing w:val="-3"/>
                <w:w w:val="85"/>
                <w:sz w:val="16"/>
                <w:szCs w:val="16"/>
              </w:rPr>
              <w:t xml:space="preserve"> </w:t>
            </w:r>
            <w:r w:rsidRPr="00B81C1C">
              <w:rPr>
                <w:rFonts w:eastAsia="Arial" w:cs="Arial"/>
                <w:color w:val="231F20"/>
                <w:w w:val="85"/>
                <w:sz w:val="16"/>
                <w:szCs w:val="16"/>
              </w:rPr>
              <w:t>and a</w:t>
            </w:r>
            <w:r w:rsidRPr="00B81C1C">
              <w:rPr>
                <w:rFonts w:eastAsia="Arial" w:cs="Arial"/>
                <w:color w:val="231F20"/>
                <w:spacing w:val="-3"/>
                <w:w w:val="85"/>
                <w:sz w:val="16"/>
                <w:szCs w:val="16"/>
              </w:rPr>
              <w:t xml:space="preserve"> </w:t>
            </w:r>
            <w:r w:rsidRPr="00B81C1C">
              <w:rPr>
                <w:rFonts w:eastAsia="Arial" w:cs="Arial"/>
                <w:color w:val="231F20"/>
                <w:w w:val="85"/>
                <w:sz w:val="16"/>
                <w:szCs w:val="16"/>
              </w:rPr>
              <w:t>string</w:t>
            </w:r>
            <w:r w:rsidRPr="00B81C1C">
              <w:rPr>
                <w:rFonts w:eastAsia="Arial" w:cs="Arial"/>
                <w:color w:val="231F20"/>
                <w:spacing w:val="-2"/>
                <w:w w:val="85"/>
                <w:sz w:val="16"/>
                <w:szCs w:val="16"/>
              </w:rPr>
              <w:t xml:space="preserve"> </w:t>
            </w:r>
            <w:r w:rsidRPr="00B81C1C">
              <w:rPr>
                <w:rFonts w:eastAsia="Arial" w:cs="Arial"/>
                <w:color w:val="231F20"/>
                <w:w w:val="85"/>
                <w:sz w:val="16"/>
                <w:szCs w:val="16"/>
              </w:rPr>
              <w:t>of</w:t>
            </w:r>
            <w:r w:rsidRPr="00B81C1C">
              <w:rPr>
                <w:rFonts w:eastAsia="Arial" w:cs="Arial"/>
                <w:color w:val="231F20"/>
                <w:spacing w:val="-3"/>
                <w:w w:val="85"/>
                <w:sz w:val="16"/>
                <w:szCs w:val="16"/>
              </w:rPr>
              <w:t xml:space="preserve"> </w:t>
            </w:r>
            <w:r w:rsidRPr="00B81C1C">
              <w:rPr>
                <w:rFonts w:eastAsia="Arial" w:cs="Arial"/>
                <w:color w:val="231F20"/>
                <w:w w:val="85"/>
                <w:sz w:val="16"/>
                <w:szCs w:val="16"/>
              </w:rPr>
              <w:t>phrases</w:t>
            </w:r>
            <w:r w:rsidRPr="00B81C1C">
              <w:rPr>
                <w:rFonts w:eastAsia="Arial" w:cs="Arial"/>
                <w:color w:val="231F20"/>
                <w:spacing w:val="-3"/>
                <w:w w:val="85"/>
                <w:sz w:val="16"/>
                <w:szCs w:val="16"/>
              </w:rPr>
              <w:t xml:space="preserve"> </w:t>
            </w:r>
            <w:r w:rsidRPr="00B81C1C">
              <w:rPr>
                <w:rFonts w:eastAsia="Arial" w:cs="Arial"/>
                <w:color w:val="231F20"/>
                <w:w w:val="85"/>
                <w:sz w:val="16"/>
                <w:szCs w:val="16"/>
              </w:rPr>
              <w:t>and sentence</w:t>
            </w:r>
            <w:r w:rsidRPr="00B81C1C">
              <w:rPr>
                <w:rFonts w:eastAsia="Arial" w:cs="Arial"/>
                <w:color w:val="231F20"/>
                <w:spacing w:val="-7"/>
                <w:w w:val="85"/>
                <w:sz w:val="16"/>
                <w:szCs w:val="16"/>
              </w:rPr>
              <w:t>s</w:t>
            </w:r>
            <w:r w:rsidRPr="00B81C1C">
              <w:rPr>
                <w:rFonts w:eastAsia="Arial" w:cs="Arial"/>
                <w:color w:val="231F20"/>
                <w:w w:val="85"/>
                <w:sz w:val="16"/>
                <w:szCs w:val="16"/>
              </w:rPr>
              <w:t>,</w:t>
            </w:r>
            <w:r w:rsidRPr="00B81C1C">
              <w:rPr>
                <w:rFonts w:eastAsia="Arial" w:cs="Arial"/>
                <w:color w:val="231F20"/>
                <w:spacing w:val="-17"/>
                <w:w w:val="85"/>
                <w:sz w:val="16"/>
                <w:szCs w:val="16"/>
              </w:rPr>
              <w:t xml:space="preserve"> </w:t>
            </w:r>
            <w:r w:rsidRPr="00B81C1C">
              <w:rPr>
                <w:rFonts w:eastAsia="Arial" w:cs="Arial"/>
                <w:b/>
                <w:bCs/>
                <w:color w:val="231F20"/>
                <w:w w:val="85"/>
                <w:sz w:val="16"/>
                <w:szCs w:val="16"/>
              </w:rPr>
              <w:t>OR</w:t>
            </w:r>
            <w:r w:rsidRPr="00B81C1C">
              <w:rPr>
                <w:rFonts w:eastAsia="Arial" w:cs="Arial"/>
                <w:b/>
                <w:bCs/>
                <w:color w:val="231F20"/>
                <w:spacing w:val="-14"/>
                <w:w w:val="85"/>
                <w:sz w:val="16"/>
                <w:szCs w:val="16"/>
              </w:rPr>
              <w:t xml:space="preserve"> </w:t>
            </w:r>
            <w:r w:rsidRPr="00B81C1C">
              <w:rPr>
                <w:rFonts w:eastAsia="Arial" w:cs="Arial"/>
                <w:color w:val="231F20"/>
                <w:w w:val="85"/>
                <w:sz w:val="16"/>
                <w:szCs w:val="16"/>
              </w:rPr>
              <w:t>only</w:t>
            </w:r>
            <w:r w:rsidRPr="00B81C1C">
              <w:rPr>
                <w:rFonts w:eastAsia="Arial" w:cs="Arial"/>
                <w:color w:val="231F20"/>
                <w:spacing w:val="-14"/>
                <w:w w:val="85"/>
                <w:sz w:val="16"/>
                <w:szCs w:val="16"/>
              </w:rPr>
              <w:t xml:space="preserve"> </w:t>
            </w:r>
            <w:r w:rsidRPr="00B81C1C">
              <w:rPr>
                <w:rFonts w:eastAsia="Arial" w:cs="Arial"/>
                <w:color w:val="231F20"/>
                <w:w w:val="85"/>
                <w:sz w:val="16"/>
                <w:szCs w:val="16"/>
              </w:rPr>
              <w:t>a</w:t>
            </w:r>
            <w:r w:rsidRPr="00B81C1C">
              <w:rPr>
                <w:rFonts w:eastAsia="Arial" w:cs="Arial"/>
                <w:color w:val="231F20"/>
                <w:w w:val="83"/>
                <w:sz w:val="16"/>
                <w:szCs w:val="16"/>
              </w:rPr>
              <w:t xml:space="preserve"> </w:t>
            </w:r>
            <w:r w:rsidRPr="00B81C1C">
              <w:rPr>
                <w:rFonts w:eastAsia="Arial" w:cs="Arial"/>
                <w:color w:val="231F20"/>
                <w:w w:val="85"/>
                <w:sz w:val="16"/>
                <w:szCs w:val="16"/>
              </w:rPr>
              <w:t>string</w:t>
            </w:r>
            <w:r w:rsidRPr="00B81C1C">
              <w:rPr>
                <w:rFonts w:eastAsia="Arial" w:cs="Arial"/>
                <w:color w:val="231F20"/>
                <w:spacing w:val="-3"/>
                <w:w w:val="85"/>
                <w:sz w:val="16"/>
                <w:szCs w:val="16"/>
              </w:rPr>
              <w:t xml:space="preserve"> </w:t>
            </w:r>
            <w:r w:rsidRPr="00B81C1C">
              <w:rPr>
                <w:rFonts w:eastAsia="Arial" w:cs="Arial"/>
                <w:color w:val="231F20"/>
                <w:w w:val="85"/>
                <w:sz w:val="16"/>
                <w:szCs w:val="16"/>
              </w:rPr>
              <w:t>of</w:t>
            </w:r>
            <w:r w:rsidRPr="00B81C1C">
              <w:rPr>
                <w:rFonts w:eastAsia="Arial" w:cs="Arial"/>
                <w:color w:val="231F20"/>
                <w:spacing w:val="-3"/>
                <w:w w:val="85"/>
                <w:sz w:val="16"/>
                <w:szCs w:val="16"/>
              </w:rPr>
              <w:t xml:space="preserve"> </w:t>
            </w:r>
            <w:r w:rsidRPr="00B81C1C">
              <w:rPr>
                <w:rFonts w:eastAsia="Arial" w:cs="Arial"/>
                <w:color w:val="231F20"/>
                <w:w w:val="85"/>
                <w:sz w:val="16"/>
                <w:szCs w:val="16"/>
              </w:rPr>
              <w:t>phrases</w:t>
            </w:r>
            <w:r w:rsidRPr="00B81C1C">
              <w:rPr>
                <w:rFonts w:eastAsia="Arial" w:cs="Arial"/>
                <w:color w:val="231F20"/>
                <w:spacing w:val="-2"/>
                <w:w w:val="85"/>
                <w:sz w:val="16"/>
                <w:szCs w:val="16"/>
              </w:rPr>
              <w:t xml:space="preserve"> </w:t>
            </w:r>
            <w:r w:rsidRPr="00B81C1C">
              <w:rPr>
                <w:rFonts w:eastAsia="Arial" w:cs="Arial"/>
                <w:color w:val="231F20"/>
                <w:w w:val="85"/>
                <w:sz w:val="16"/>
                <w:szCs w:val="16"/>
              </w:rPr>
              <w:t>and sentences</w:t>
            </w:r>
            <w:r w:rsidRPr="00B81C1C">
              <w:rPr>
                <w:rFonts w:eastAsia="Arial" w:cs="Arial"/>
                <w:color w:val="231F20"/>
                <w:spacing w:val="1"/>
                <w:w w:val="85"/>
                <w:sz w:val="16"/>
                <w:szCs w:val="16"/>
              </w:rPr>
              <w:t xml:space="preserve"> </w:t>
            </w:r>
            <w:r w:rsidRPr="00B81C1C">
              <w:rPr>
                <w:rFonts w:eastAsia="Arial" w:cs="Arial"/>
                <w:color w:val="231F20"/>
                <w:w w:val="85"/>
                <w:sz w:val="16"/>
                <w:szCs w:val="16"/>
              </w:rPr>
              <w:t>to</w:t>
            </w:r>
            <w:r w:rsidRPr="00B81C1C">
              <w:rPr>
                <w:rFonts w:eastAsia="Arial" w:cs="Arial"/>
                <w:color w:val="231F20"/>
                <w:spacing w:val="1"/>
                <w:w w:val="85"/>
                <w:sz w:val="16"/>
                <w:szCs w:val="16"/>
              </w:rPr>
              <w:t xml:space="preserve"> </w:t>
            </w:r>
            <w:r w:rsidRPr="00B81C1C">
              <w:rPr>
                <w:rFonts w:eastAsia="Arial" w:cs="Arial"/>
                <w:color w:val="231F20"/>
                <w:w w:val="85"/>
                <w:sz w:val="16"/>
                <w:szCs w:val="16"/>
              </w:rPr>
              <w:t>partially</w:t>
            </w:r>
            <w:r w:rsidRPr="00B81C1C">
              <w:rPr>
                <w:rFonts w:eastAsia="Arial" w:cs="Arial"/>
                <w:color w:val="231F20"/>
                <w:w w:val="89"/>
                <w:sz w:val="16"/>
                <w:szCs w:val="16"/>
              </w:rPr>
              <w:t xml:space="preserve"> </w:t>
            </w:r>
            <w:r w:rsidRPr="00B81C1C">
              <w:rPr>
                <w:rFonts w:eastAsia="Arial" w:cs="Arial"/>
                <w:color w:val="231F20"/>
                <w:w w:val="85"/>
                <w:sz w:val="16"/>
                <w:szCs w:val="16"/>
              </w:rPr>
              <w:t>provide</w:t>
            </w:r>
            <w:r w:rsidRPr="00B81C1C">
              <w:rPr>
                <w:rFonts w:eastAsia="Arial" w:cs="Arial"/>
                <w:color w:val="231F20"/>
                <w:spacing w:val="4"/>
                <w:w w:val="85"/>
                <w:sz w:val="16"/>
                <w:szCs w:val="16"/>
              </w:rPr>
              <w:t xml:space="preserve"> </w:t>
            </w:r>
            <w:r w:rsidRPr="00B81C1C">
              <w:rPr>
                <w:rFonts w:eastAsia="Arial" w:cs="Arial"/>
                <w:color w:val="231F20"/>
                <w:w w:val="85"/>
                <w:sz w:val="16"/>
                <w:szCs w:val="16"/>
              </w:rPr>
              <w:t>descriptions and</w:t>
            </w:r>
            <w:r w:rsidRPr="00B81C1C">
              <w:rPr>
                <w:rFonts w:eastAsia="Arial" w:cs="Arial"/>
                <w:color w:val="231F20"/>
                <w:spacing w:val="5"/>
                <w:w w:val="85"/>
                <w:sz w:val="16"/>
                <w:szCs w:val="16"/>
              </w:rPr>
              <w:t xml:space="preserve"> </w:t>
            </w:r>
            <w:r w:rsidRPr="00B81C1C">
              <w:rPr>
                <w:rFonts w:eastAsia="Arial" w:cs="Arial"/>
                <w:color w:val="231F20"/>
                <w:w w:val="85"/>
                <w:sz w:val="16"/>
                <w:szCs w:val="16"/>
              </w:rPr>
              <w:t>events</w:t>
            </w:r>
            <w:r w:rsidRPr="00B81C1C">
              <w:rPr>
                <w:rFonts w:eastAsia="Arial" w:cs="Arial"/>
                <w:color w:val="231F20"/>
                <w:spacing w:val="5"/>
                <w:w w:val="85"/>
                <w:sz w:val="16"/>
                <w:szCs w:val="16"/>
              </w:rPr>
              <w:t xml:space="preserve"> </w:t>
            </w:r>
            <w:r w:rsidRPr="00B81C1C">
              <w:rPr>
                <w:rFonts w:eastAsia="Arial" w:cs="Arial"/>
                <w:color w:val="231F20"/>
                <w:w w:val="85"/>
                <w:sz w:val="16"/>
                <w:szCs w:val="16"/>
              </w:rPr>
              <w:t>to</w:t>
            </w:r>
            <w:r w:rsidRPr="00B81C1C">
              <w:rPr>
                <w:rFonts w:eastAsia="Arial" w:cs="Arial"/>
                <w:color w:val="231F20"/>
                <w:spacing w:val="6"/>
                <w:w w:val="85"/>
                <w:sz w:val="16"/>
                <w:szCs w:val="16"/>
              </w:rPr>
              <w:t xml:space="preserve"> </w:t>
            </w:r>
            <w:r w:rsidRPr="00B81C1C">
              <w:rPr>
                <w:rFonts w:eastAsia="Arial" w:cs="Arial"/>
                <w:color w:val="231F20"/>
                <w:w w:val="85"/>
                <w:sz w:val="16"/>
                <w:szCs w:val="16"/>
              </w:rPr>
              <w:t>write</w:t>
            </w:r>
            <w:r w:rsidRPr="00B81C1C">
              <w:rPr>
                <w:rFonts w:eastAsia="Arial" w:cs="Arial"/>
                <w:color w:val="231F20"/>
                <w:spacing w:val="5"/>
                <w:w w:val="85"/>
                <w:sz w:val="16"/>
                <w:szCs w:val="16"/>
              </w:rPr>
              <w:t xml:space="preserve"> </w:t>
            </w:r>
            <w:r w:rsidRPr="00B81C1C">
              <w:rPr>
                <w:rFonts w:eastAsia="Arial" w:cs="Arial"/>
                <w:color w:val="231F20"/>
                <w:w w:val="85"/>
                <w:sz w:val="16"/>
                <w:szCs w:val="16"/>
              </w:rPr>
              <w:t>a</w:t>
            </w:r>
            <w:r w:rsidRPr="00B81C1C">
              <w:rPr>
                <w:rFonts w:eastAsia="Arial" w:cs="Arial"/>
                <w:color w:val="231F20"/>
                <w:w w:val="83"/>
                <w:sz w:val="16"/>
                <w:szCs w:val="16"/>
              </w:rPr>
              <w:t xml:space="preserve"> </w:t>
            </w:r>
            <w:r w:rsidRPr="00B81C1C">
              <w:rPr>
                <w:rFonts w:eastAsia="Arial" w:cs="Arial"/>
                <w:color w:val="231F20"/>
                <w:w w:val="85"/>
                <w:sz w:val="16"/>
                <w:szCs w:val="16"/>
              </w:rPr>
              <w:t>story</w:t>
            </w:r>
            <w:r w:rsidRPr="00B81C1C">
              <w:rPr>
                <w:rFonts w:eastAsia="Arial" w:cs="Arial"/>
                <w:color w:val="231F20"/>
                <w:spacing w:val="8"/>
                <w:w w:val="85"/>
                <w:sz w:val="16"/>
                <w:szCs w:val="16"/>
              </w:rPr>
              <w:t xml:space="preserve"> </w:t>
            </w:r>
            <w:r w:rsidRPr="00B81C1C">
              <w:rPr>
                <w:rFonts w:eastAsia="Arial" w:cs="Arial"/>
                <w:color w:val="231F20"/>
                <w:w w:val="85"/>
                <w:sz w:val="16"/>
                <w:szCs w:val="16"/>
              </w:rPr>
              <w:t>or</w:t>
            </w:r>
            <w:r w:rsidRPr="00B81C1C">
              <w:rPr>
                <w:rFonts w:eastAsia="Arial" w:cs="Arial"/>
                <w:color w:val="231F20"/>
                <w:spacing w:val="9"/>
                <w:w w:val="85"/>
                <w:sz w:val="16"/>
                <w:szCs w:val="16"/>
              </w:rPr>
              <w:t xml:space="preserve"> </w:t>
            </w:r>
            <w:r w:rsidRPr="00B81C1C">
              <w:rPr>
                <w:rFonts w:eastAsia="Arial" w:cs="Arial"/>
                <w:color w:val="231F20"/>
                <w:w w:val="85"/>
                <w:sz w:val="16"/>
                <w:szCs w:val="16"/>
              </w:rPr>
              <w:t>write</w:t>
            </w:r>
            <w:r w:rsidRPr="00B81C1C">
              <w:rPr>
                <w:rFonts w:eastAsia="Arial" w:cs="Arial"/>
                <w:color w:val="231F20"/>
                <w:spacing w:val="9"/>
                <w:w w:val="85"/>
                <w:sz w:val="16"/>
                <w:szCs w:val="16"/>
              </w:rPr>
              <w:t xml:space="preserve"> </w:t>
            </w:r>
            <w:r w:rsidRPr="00B81C1C">
              <w:rPr>
                <w:rFonts w:eastAsia="Arial" w:cs="Arial"/>
                <w:color w:val="231F20"/>
                <w:w w:val="85"/>
                <w:sz w:val="16"/>
                <w:szCs w:val="16"/>
              </w:rPr>
              <w:t>about</w:t>
            </w:r>
            <w:r w:rsidRPr="00B81C1C">
              <w:rPr>
                <w:rFonts w:eastAsia="Arial" w:cs="Arial"/>
                <w:color w:val="231F20"/>
                <w:spacing w:val="9"/>
                <w:w w:val="85"/>
                <w:sz w:val="16"/>
                <w:szCs w:val="16"/>
              </w:rPr>
              <w:t xml:space="preserve"> </w:t>
            </w:r>
            <w:r w:rsidRPr="00B81C1C">
              <w:rPr>
                <w:rFonts w:eastAsia="Arial" w:cs="Arial"/>
                <w:color w:val="231F20"/>
                <w:w w:val="85"/>
                <w:sz w:val="16"/>
                <w:szCs w:val="16"/>
              </w:rPr>
              <w:t>a</w:t>
            </w:r>
            <w:r w:rsidRPr="00B81C1C">
              <w:rPr>
                <w:rFonts w:eastAsia="Arial" w:cs="Arial"/>
                <w:color w:val="231F20"/>
                <w:w w:val="83"/>
                <w:sz w:val="16"/>
                <w:szCs w:val="16"/>
              </w:rPr>
              <w:t xml:space="preserve"> </w:t>
            </w:r>
            <w:r w:rsidRPr="00B81C1C">
              <w:rPr>
                <w:rFonts w:eastAsia="Arial" w:cs="Arial"/>
                <w:color w:val="231F20"/>
                <w:w w:val="85"/>
                <w:sz w:val="16"/>
                <w:szCs w:val="16"/>
              </w:rPr>
              <w:t>topic</w:t>
            </w:r>
          </w:p>
        </w:tc>
        <w:tc>
          <w:tcPr>
            <w:tcW w:w="1869" w:type="dxa"/>
            <w:tcBorders>
              <w:top w:val="single" w:sz="7" w:space="0" w:color="231F20"/>
              <w:left w:val="single" w:sz="7" w:space="0" w:color="231F20"/>
              <w:bottom w:val="single" w:sz="7" w:space="0" w:color="231F20"/>
              <w:right w:val="single" w:sz="7" w:space="0" w:color="231F20"/>
            </w:tcBorders>
          </w:tcPr>
          <w:p w14:paraId="6E9739EF" w14:textId="77777777" w:rsidR="00B81C1C" w:rsidRPr="00B81C1C" w:rsidRDefault="00B81C1C" w:rsidP="00B61CAF">
            <w:pPr>
              <w:widowControl w:val="0"/>
              <w:numPr>
                <w:ilvl w:val="0"/>
                <w:numId w:val="212"/>
              </w:numPr>
              <w:tabs>
                <w:tab w:val="left" w:pos="222"/>
              </w:tabs>
              <w:spacing w:before="40" w:line="242" w:lineRule="auto"/>
              <w:ind w:right="445"/>
              <w:jc w:val="left"/>
              <w:rPr>
                <w:rFonts w:eastAsia="Arial" w:cs="Arial"/>
                <w:sz w:val="16"/>
                <w:szCs w:val="16"/>
              </w:rPr>
            </w:pPr>
            <w:r w:rsidRPr="00B81C1C">
              <w:rPr>
                <w:rFonts w:eastAsia="Arial" w:cs="Arial"/>
                <w:color w:val="231F20"/>
                <w:w w:val="85"/>
                <w:sz w:val="16"/>
                <w:szCs w:val="16"/>
              </w:rPr>
              <w:t>Includes</w:t>
            </w:r>
            <w:r w:rsidRPr="00B81C1C">
              <w:rPr>
                <w:rFonts w:eastAsia="Arial" w:cs="Arial"/>
                <w:color w:val="231F20"/>
                <w:spacing w:val="-3"/>
                <w:w w:val="85"/>
                <w:sz w:val="16"/>
                <w:szCs w:val="16"/>
              </w:rPr>
              <w:t xml:space="preserve"> </w:t>
            </w:r>
            <w:r w:rsidRPr="00B81C1C">
              <w:rPr>
                <w:rFonts w:eastAsia="Arial" w:cs="Arial"/>
                <w:color w:val="231F20"/>
                <w:w w:val="85"/>
                <w:sz w:val="16"/>
                <w:szCs w:val="16"/>
              </w:rPr>
              <w:t>drawing(s)</w:t>
            </w:r>
            <w:r w:rsidRPr="00B81C1C">
              <w:rPr>
                <w:rFonts w:eastAsia="Arial" w:cs="Arial"/>
                <w:color w:val="231F20"/>
                <w:spacing w:val="-3"/>
                <w:w w:val="85"/>
                <w:sz w:val="16"/>
                <w:szCs w:val="16"/>
              </w:rPr>
              <w:t xml:space="preserve"> </w:t>
            </w:r>
            <w:r w:rsidRPr="00B81C1C">
              <w:rPr>
                <w:rFonts w:eastAsia="Arial" w:cs="Arial"/>
                <w:color w:val="231F20"/>
                <w:w w:val="85"/>
                <w:sz w:val="16"/>
                <w:szCs w:val="16"/>
              </w:rPr>
              <w:t>and a</w:t>
            </w:r>
            <w:r w:rsidRPr="00B81C1C">
              <w:rPr>
                <w:rFonts w:eastAsia="Arial" w:cs="Arial"/>
                <w:color w:val="231F20"/>
                <w:spacing w:val="-3"/>
                <w:w w:val="85"/>
                <w:sz w:val="16"/>
                <w:szCs w:val="16"/>
              </w:rPr>
              <w:t xml:space="preserve"> </w:t>
            </w:r>
            <w:r w:rsidRPr="00B81C1C">
              <w:rPr>
                <w:rFonts w:eastAsia="Arial" w:cs="Arial"/>
                <w:color w:val="231F20"/>
                <w:w w:val="85"/>
                <w:sz w:val="16"/>
                <w:szCs w:val="16"/>
              </w:rPr>
              <w:t>string</w:t>
            </w:r>
            <w:r w:rsidRPr="00B81C1C">
              <w:rPr>
                <w:rFonts w:eastAsia="Arial" w:cs="Arial"/>
                <w:color w:val="231F20"/>
                <w:spacing w:val="-2"/>
                <w:w w:val="85"/>
                <w:sz w:val="16"/>
                <w:szCs w:val="16"/>
              </w:rPr>
              <w:t xml:space="preserve"> </w:t>
            </w:r>
            <w:r w:rsidRPr="00B81C1C">
              <w:rPr>
                <w:rFonts w:eastAsia="Arial" w:cs="Arial"/>
                <w:color w:val="231F20"/>
                <w:w w:val="85"/>
                <w:sz w:val="16"/>
                <w:szCs w:val="16"/>
              </w:rPr>
              <w:t>of</w:t>
            </w:r>
            <w:r w:rsidRPr="00B81C1C">
              <w:rPr>
                <w:rFonts w:eastAsia="Arial" w:cs="Arial"/>
                <w:color w:val="231F20"/>
                <w:spacing w:val="-3"/>
                <w:w w:val="85"/>
                <w:sz w:val="16"/>
                <w:szCs w:val="16"/>
              </w:rPr>
              <w:t xml:space="preserve"> </w:t>
            </w:r>
            <w:r w:rsidRPr="00B81C1C">
              <w:rPr>
                <w:rFonts w:eastAsia="Arial" w:cs="Arial"/>
                <w:color w:val="231F20"/>
                <w:w w:val="85"/>
                <w:sz w:val="16"/>
                <w:szCs w:val="16"/>
              </w:rPr>
              <w:t>phrases</w:t>
            </w:r>
            <w:r w:rsidRPr="00B81C1C">
              <w:rPr>
                <w:rFonts w:eastAsia="Arial" w:cs="Arial"/>
                <w:color w:val="231F20"/>
                <w:spacing w:val="-3"/>
                <w:w w:val="85"/>
                <w:sz w:val="16"/>
                <w:szCs w:val="16"/>
              </w:rPr>
              <w:t xml:space="preserve"> </w:t>
            </w:r>
            <w:r w:rsidRPr="00B81C1C">
              <w:rPr>
                <w:rFonts w:eastAsia="Arial" w:cs="Arial"/>
                <w:color w:val="231F20"/>
                <w:w w:val="85"/>
                <w:sz w:val="16"/>
                <w:szCs w:val="16"/>
              </w:rPr>
              <w:t>and</w:t>
            </w:r>
          </w:p>
          <w:p w14:paraId="3A9672FF" w14:textId="77777777" w:rsidR="00B81C1C" w:rsidRPr="00B81C1C" w:rsidRDefault="00B81C1C" w:rsidP="00B81C1C">
            <w:pPr>
              <w:widowControl w:val="0"/>
              <w:spacing w:line="242" w:lineRule="auto"/>
              <w:ind w:right="247"/>
              <w:jc w:val="left"/>
              <w:rPr>
                <w:rFonts w:eastAsia="Arial" w:cs="Arial"/>
                <w:sz w:val="16"/>
                <w:szCs w:val="16"/>
              </w:rPr>
            </w:pPr>
            <w:r w:rsidRPr="00B81C1C">
              <w:rPr>
                <w:rFonts w:eastAsia="Arial" w:cs="Arial"/>
                <w:color w:val="231F20"/>
                <w:w w:val="85"/>
                <w:sz w:val="16"/>
                <w:szCs w:val="16"/>
              </w:rPr>
              <w:t>sentence</w:t>
            </w:r>
            <w:r w:rsidRPr="00B81C1C">
              <w:rPr>
                <w:rFonts w:eastAsia="Arial" w:cs="Arial"/>
                <w:color w:val="231F20"/>
                <w:spacing w:val="-7"/>
                <w:w w:val="85"/>
                <w:sz w:val="16"/>
                <w:szCs w:val="16"/>
              </w:rPr>
              <w:t>s</w:t>
            </w:r>
            <w:r w:rsidRPr="00B81C1C">
              <w:rPr>
                <w:rFonts w:eastAsia="Arial" w:cs="Arial"/>
                <w:color w:val="231F20"/>
                <w:w w:val="85"/>
                <w:sz w:val="16"/>
                <w:szCs w:val="16"/>
              </w:rPr>
              <w:t>,</w:t>
            </w:r>
            <w:r w:rsidRPr="00B81C1C">
              <w:rPr>
                <w:rFonts w:eastAsia="Arial" w:cs="Arial"/>
                <w:color w:val="231F20"/>
                <w:spacing w:val="-13"/>
                <w:w w:val="85"/>
                <w:sz w:val="16"/>
                <w:szCs w:val="16"/>
              </w:rPr>
              <w:t xml:space="preserve"> </w:t>
            </w:r>
            <w:r w:rsidRPr="00B81C1C">
              <w:rPr>
                <w:rFonts w:eastAsia="Arial" w:cs="Arial"/>
                <w:b/>
                <w:bCs/>
                <w:color w:val="231F20"/>
                <w:w w:val="85"/>
                <w:sz w:val="16"/>
                <w:szCs w:val="16"/>
              </w:rPr>
              <w:t>OR</w:t>
            </w:r>
            <w:r w:rsidRPr="00B81C1C">
              <w:rPr>
                <w:rFonts w:eastAsia="Arial" w:cs="Arial"/>
                <w:b/>
                <w:bCs/>
                <w:color w:val="231F20"/>
                <w:spacing w:val="-8"/>
                <w:w w:val="85"/>
                <w:sz w:val="16"/>
                <w:szCs w:val="16"/>
              </w:rPr>
              <w:t xml:space="preserve"> </w:t>
            </w:r>
            <w:r w:rsidRPr="00B81C1C">
              <w:rPr>
                <w:rFonts w:eastAsia="Arial" w:cs="Arial"/>
                <w:color w:val="231F20"/>
                <w:w w:val="85"/>
                <w:sz w:val="16"/>
                <w:szCs w:val="16"/>
              </w:rPr>
              <w:t>only</w:t>
            </w:r>
            <w:r w:rsidRPr="00B81C1C">
              <w:rPr>
                <w:rFonts w:eastAsia="Arial" w:cs="Arial"/>
                <w:color w:val="231F20"/>
                <w:spacing w:val="-8"/>
                <w:w w:val="85"/>
                <w:sz w:val="16"/>
                <w:szCs w:val="16"/>
              </w:rPr>
              <w:t xml:space="preserve"> </w:t>
            </w:r>
            <w:r w:rsidRPr="00B81C1C">
              <w:rPr>
                <w:rFonts w:eastAsia="Arial" w:cs="Arial"/>
                <w:color w:val="231F20"/>
                <w:w w:val="85"/>
                <w:sz w:val="16"/>
                <w:szCs w:val="16"/>
              </w:rPr>
              <w:t>a</w:t>
            </w:r>
            <w:r w:rsidRPr="00B81C1C">
              <w:rPr>
                <w:rFonts w:eastAsia="Arial" w:cs="Arial"/>
                <w:color w:val="231F20"/>
                <w:spacing w:val="-9"/>
                <w:w w:val="85"/>
                <w:sz w:val="16"/>
                <w:szCs w:val="16"/>
              </w:rPr>
              <w:t xml:space="preserve"> </w:t>
            </w:r>
            <w:r w:rsidRPr="00B81C1C">
              <w:rPr>
                <w:rFonts w:eastAsia="Arial" w:cs="Arial"/>
                <w:color w:val="231F20"/>
                <w:w w:val="85"/>
                <w:sz w:val="16"/>
                <w:szCs w:val="16"/>
              </w:rPr>
              <w:t>string</w:t>
            </w:r>
            <w:r w:rsidRPr="00B81C1C">
              <w:rPr>
                <w:rFonts w:eastAsia="Arial" w:cs="Arial"/>
                <w:color w:val="231F20"/>
                <w:w w:val="87"/>
                <w:sz w:val="16"/>
                <w:szCs w:val="16"/>
              </w:rPr>
              <w:t xml:space="preserve"> </w:t>
            </w:r>
            <w:r w:rsidRPr="00B81C1C">
              <w:rPr>
                <w:rFonts w:eastAsia="Arial" w:cs="Arial"/>
                <w:color w:val="231F20"/>
                <w:w w:val="85"/>
                <w:sz w:val="16"/>
                <w:szCs w:val="16"/>
              </w:rPr>
              <w:t>of</w:t>
            </w:r>
            <w:r w:rsidRPr="00B81C1C">
              <w:rPr>
                <w:rFonts w:eastAsia="Arial" w:cs="Arial"/>
                <w:color w:val="231F20"/>
                <w:spacing w:val="-15"/>
                <w:w w:val="85"/>
                <w:sz w:val="16"/>
                <w:szCs w:val="16"/>
              </w:rPr>
              <w:t xml:space="preserve"> </w:t>
            </w:r>
            <w:r w:rsidRPr="00B81C1C">
              <w:rPr>
                <w:rFonts w:eastAsia="Arial" w:cs="Arial"/>
                <w:color w:val="231F20"/>
                <w:w w:val="85"/>
                <w:sz w:val="16"/>
                <w:szCs w:val="16"/>
              </w:rPr>
              <w:t>phrases</w:t>
            </w:r>
            <w:r w:rsidRPr="00B81C1C">
              <w:rPr>
                <w:rFonts w:eastAsia="Arial" w:cs="Arial"/>
                <w:color w:val="231F20"/>
                <w:spacing w:val="-15"/>
                <w:w w:val="85"/>
                <w:sz w:val="16"/>
                <w:szCs w:val="16"/>
              </w:rPr>
              <w:t xml:space="preserve"> </w:t>
            </w:r>
            <w:r w:rsidRPr="00B81C1C">
              <w:rPr>
                <w:rFonts w:eastAsia="Arial" w:cs="Arial"/>
                <w:color w:val="231F20"/>
                <w:w w:val="85"/>
                <w:sz w:val="16"/>
                <w:szCs w:val="16"/>
              </w:rPr>
              <w:t>and</w:t>
            </w:r>
            <w:r w:rsidRPr="00B81C1C">
              <w:rPr>
                <w:rFonts w:eastAsia="Arial" w:cs="Arial"/>
                <w:color w:val="231F20"/>
                <w:spacing w:val="-15"/>
                <w:w w:val="85"/>
                <w:sz w:val="16"/>
                <w:szCs w:val="16"/>
              </w:rPr>
              <w:t xml:space="preserve"> </w:t>
            </w:r>
            <w:r w:rsidRPr="00B81C1C">
              <w:rPr>
                <w:rFonts w:eastAsia="Arial" w:cs="Arial"/>
                <w:color w:val="231F20"/>
                <w:w w:val="85"/>
                <w:sz w:val="16"/>
                <w:szCs w:val="16"/>
              </w:rPr>
              <w:t>sentences</w:t>
            </w:r>
            <w:r w:rsidRPr="00B81C1C">
              <w:rPr>
                <w:rFonts w:eastAsia="Arial" w:cs="Arial"/>
                <w:color w:val="231F20"/>
                <w:w w:val="81"/>
                <w:sz w:val="16"/>
                <w:szCs w:val="16"/>
              </w:rPr>
              <w:t xml:space="preserve"> </w:t>
            </w:r>
            <w:r w:rsidRPr="00B81C1C">
              <w:rPr>
                <w:rFonts w:eastAsia="Arial" w:cs="Arial"/>
                <w:color w:val="231F20"/>
                <w:w w:val="85"/>
                <w:sz w:val="16"/>
                <w:szCs w:val="16"/>
              </w:rPr>
              <w:t>to</w:t>
            </w:r>
            <w:r w:rsidRPr="00B81C1C">
              <w:rPr>
                <w:rFonts w:eastAsia="Arial" w:cs="Arial"/>
                <w:color w:val="231F20"/>
                <w:spacing w:val="4"/>
                <w:w w:val="85"/>
                <w:sz w:val="16"/>
                <w:szCs w:val="16"/>
              </w:rPr>
              <w:t xml:space="preserve"> </w:t>
            </w:r>
            <w:r w:rsidRPr="00B81C1C">
              <w:rPr>
                <w:rFonts w:eastAsia="Arial" w:cs="Arial"/>
                <w:color w:val="231F20"/>
                <w:w w:val="85"/>
                <w:sz w:val="16"/>
                <w:szCs w:val="16"/>
              </w:rPr>
              <w:t>provide</w:t>
            </w:r>
            <w:r w:rsidRPr="00B81C1C">
              <w:rPr>
                <w:rFonts w:eastAsia="Arial" w:cs="Arial"/>
                <w:color w:val="231F20"/>
                <w:spacing w:val="5"/>
                <w:w w:val="85"/>
                <w:sz w:val="16"/>
                <w:szCs w:val="16"/>
              </w:rPr>
              <w:t xml:space="preserve"> </w:t>
            </w:r>
            <w:r w:rsidRPr="00B81C1C">
              <w:rPr>
                <w:rFonts w:eastAsia="Arial" w:cs="Arial"/>
                <w:color w:val="231F20"/>
                <w:w w:val="85"/>
                <w:sz w:val="16"/>
                <w:szCs w:val="16"/>
              </w:rPr>
              <w:t>descriptions</w:t>
            </w:r>
            <w:r w:rsidRPr="00B81C1C">
              <w:rPr>
                <w:rFonts w:eastAsia="Arial" w:cs="Arial"/>
                <w:color w:val="231F20"/>
                <w:spacing w:val="5"/>
                <w:w w:val="85"/>
                <w:sz w:val="16"/>
                <w:szCs w:val="16"/>
              </w:rPr>
              <w:t xml:space="preserve"> </w:t>
            </w:r>
            <w:r w:rsidRPr="00B81C1C">
              <w:rPr>
                <w:rFonts w:eastAsia="Arial" w:cs="Arial"/>
                <w:color w:val="231F20"/>
                <w:w w:val="85"/>
                <w:sz w:val="16"/>
                <w:szCs w:val="16"/>
              </w:rPr>
              <w:t>and events</w:t>
            </w:r>
            <w:r w:rsidRPr="00B81C1C">
              <w:rPr>
                <w:rFonts w:eastAsia="Arial" w:cs="Arial"/>
                <w:color w:val="231F20"/>
                <w:spacing w:val="4"/>
                <w:w w:val="85"/>
                <w:sz w:val="16"/>
                <w:szCs w:val="16"/>
              </w:rPr>
              <w:t xml:space="preserve"> </w:t>
            </w:r>
            <w:r w:rsidRPr="00B81C1C">
              <w:rPr>
                <w:rFonts w:eastAsia="Arial" w:cs="Arial"/>
                <w:color w:val="231F20"/>
                <w:w w:val="85"/>
                <w:sz w:val="16"/>
                <w:szCs w:val="16"/>
              </w:rPr>
              <w:t>to</w:t>
            </w:r>
            <w:r w:rsidRPr="00B81C1C">
              <w:rPr>
                <w:rFonts w:eastAsia="Arial" w:cs="Arial"/>
                <w:color w:val="231F20"/>
                <w:spacing w:val="5"/>
                <w:w w:val="85"/>
                <w:sz w:val="16"/>
                <w:szCs w:val="16"/>
              </w:rPr>
              <w:t xml:space="preserve"> </w:t>
            </w:r>
            <w:r w:rsidRPr="00B81C1C">
              <w:rPr>
                <w:rFonts w:eastAsia="Arial" w:cs="Arial"/>
                <w:color w:val="231F20"/>
                <w:w w:val="85"/>
                <w:sz w:val="16"/>
                <w:szCs w:val="16"/>
              </w:rPr>
              <w:t>write</w:t>
            </w:r>
            <w:r w:rsidRPr="00B81C1C">
              <w:rPr>
                <w:rFonts w:eastAsia="Arial" w:cs="Arial"/>
                <w:color w:val="231F20"/>
                <w:spacing w:val="5"/>
                <w:w w:val="85"/>
                <w:sz w:val="16"/>
                <w:szCs w:val="16"/>
              </w:rPr>
              <w:t xml:space="preserve"> </w:t>
            </w:r>
            <w:r w:rsidRPr="00B81C1C">
              <w:rPr>
                <w:rFonts w:eastAsia="Arial" w:cs="Arial"/>
                <w:color w:val="231F20"/>
                <w:w w:val="85"/>
                <w:sz w:val="16"/>
                <w:szCs w:val="16"/>
              </w:rPr>
              <w:t>a</w:t>
            </w:r>
            <w:r w:rsidRPr="00B81C1C">
              <w:rPr>
                <w:rFonts w:eastAsia="Arial" w:cs="Arial"/>
                <w:color w:val="231F20"/>
                <w:spacing w:val="5"/>
                <w:w w:val="85"/>
                <w:sz w:val="16"/>
                <w:szCs w:val="16"/>
              </w:rPr>
              <w:t xml:space="preserve"> </w:t>
            </w:r>
            <w:r w:rsidRPr="00B81C1C">
              <w:rPr>
                <w:rFonts w:eastAsia="Arial" w:cs="Arial"/>
                <w:color w:val="231F20"/>
                <w:w w:val="85"/>
                <w:sz w:val="16"/>
                <w:szCs w:val="16"/>
              </w:rPr>
              <w:t>story</w:t>
            </w:r>
            <w:r w:rsidRPr="00B81C1C">
              <w:rPr>
                <w:rFonts w:eastAsia="Arial" w:cs="Arial"/>
                <w:color w:val="231F20"/>
                <w:spacing w:val="5"/>
                <w:w w:val="85"/>
                <w:sz w:val="16"/>
                <w:szCs w:val="16"/>
              </w:rPr>
              <w:t xml:space="preserve"> </w:t>
            </w:r>
            <w:r w:rsidRPr="00B81C1C">
              <w:rPr>
                <w:rFonts w:eastAsia="Arial" w:cs="Arial"/>
                <w:color w:val="231F20"/>
                <w:w w:val="85"/>
                <w:sz w:val="16"/>
                <w:szCs w:val="16"/>
              </w:rPr>
              <w:t>or</w:t>
            </w:r>
            <w:r w:rsidRPr="00B81C1C">
              <w:rPr>
                <w:rFonts w:eastAsia="Arial" w:cs="Arial"/>
                <w:color w:val="231F20"/>
                <w:w w:val="87"/>
                <w:sz w:val="16"/>
                <w:szCs w:val="16"/>
              </w:rPr>
              <w:t xml:space="preserve"> </w:t>
            </w:r>
            <w:r w:rsidRPr="00B81C1C">
              <w:rPr>
                <w:rFonts w:eastAsia="Arial" w:cs="Arial"/>
                <w:color w:val="231F20"/>
                <w:w w:val="85"/>
                <w:sz w:val="16"/>
                <w:szCs w:val="16"/>
              </w:rPr>
              <w:t>write</w:t>
            </w:r>
            <w:r w:rsidRPr="00B81C1C">
              <w:rPr>
                <w:rFonts w:eastAsia="Arial" w:cs="Arial"/>
                <w:color w:val="231F20"/>
                <w:spacing w:val="14"/>
                <w:w w:val="85"/>
                <w:sz w:val="16"/>
                <w:szCs w:val="16"/>
              </w:rPr>
              <w:t xml:space="preserve"> </w:t>
            </w:r>
            <w:r w:rsidRPr="00B81C1C">
              <w:rPr>
                <w:rFonts w:eastAsia="Arial" w:cs="Arial"/>
                <w:color w:val="231F20"/>
                <w:w w:val="85"/>
                <w:sz w:val="16"/>
                <w:szCs w:val="16"/>
              </w:rPr>
              <w:t>about</w:t>
            </w:r>
            <w:r w:rsidRPr="00B81C1C">
              <w:rPr>
                <w:rFonts w:eastAsia="Arial" w:cs="Arial"/>
                <w:color w:val="231F20"/>
                <w:spacing w:val="14"/>
                <w:w w:val="85"/>
                <w:sz w:val="16"/>
                <w:szCs w:val="16"/>
              </w:rPr>
              <w:t xml:space="preserve"> </w:t>
            </w:r>
            <w:r w:rsidRPr="00B81C1C">
              <w:rPr>
                <w:rFonts w:eastAsia="Arial" w:cs="Arial"/>
                <w:color w:val="231F20"/>
                <w:w w:val="85"/>
                <w:sz w:val="16"/>
                <w:szCs w:val="16"/>
              </w:rPr>
              <w:t>a</w:t>
            </w:r>
            <w:r w:rsidRPr="00B81C1C">
              <w:rPr>
                <w:rFonts w:eastAsia="Arial" w:cs="Arial"/>
                <w:color w:val="231F20"/>
                <w:spacing w:val="15"/>
                <w:w w:val="85"/>
                <w:sz w:val="16"/>
                <w:szCs w:val="16"/>
              </w:rPr>
              <w:t xml:space="preserve"> </w:t>
            </w:r>
            <w:r w:rsidRPr="00B81C1C">
              <w:rPr>
                <w:rFonts w:eastAsia="Arial" w:cs="Arial"/>
                <w:color w:val="231F20"/>
                <w:w w:val="85"/>
                <w:sz w:val="16"/>
                <w:szCs w:val="16"/>
              </w:rPr>
              <w:t>topic</w:t>
            </w:r>
          </w:p>
        </w:tc>
      </w:tr>
      <w:tr w:rsidR="00B81C1C" w:rsidRPr="00B81C1C" w14:paraId="41C76FA7" w14:textId="77777777" w:rsidTr="00B81C1C">
        <w:trPr>
          <w:trHeight w:hRule="exact" w:val="1682"/>
        </w:trPr>
        <w:tc>
          <w:tcPr>
            <w:tcW w:w="1863" w:type="dxa"/>
            <w:tcBorders>
              <w:top w:val="single" w:sz="7" w:space="0" w:color="231F20"/>
              <w:left w:val="single" w:sz="7" w:space="0" w:color="231F20"/>
              <w:bottom w:val="single" w:sz="7" w:space="0" w:color="231F20"/>
              <w:right w:val="single" w:sz="7" w:space="0" w:color="231F20"/>
            </w:tcBorders>
            <w:shd w:val="clear" w:color="auto" w:fill="BCBEC0"/>
          </w:tcPr>
          <w:p w14:paraId="2F55C303" w14:textId="77777777" w:rsidR="00B81C1C" w:rsidRPr="00B81C1C" w:rsidRDefault="00B81C1C" w:rsidP="00B81C1C">
            <w:pPr>
              <w:widowControl w:val="0"/>
              <w:spacing w:line="200" w:lineRule="exact"/>
              <w:jc w:val="left"/>
              <w:rPr>
                <w:rFonts w:ascii="Calibri" w:eastAsia="Calibri" w:hAnsi="Calibri"/>
                <w:sz w:val="20"/>
                <w:szCs w:val="20"/>
              </w:rPr>
            </w:pPr>
          </w:p>
          <w:p w14:paraId="08272821" w14:textId="77777777" w:rsidR="00B81C1C" w:rsidRPr="00B81C1C" w:rsidRDefault="00B81C1C" w:rsidP="00B81C1C">
            <w:pPr>
              <w:widowControl w:val="0"/>
              <w:spacing w:line="200" w:lineRule="exact"/>
              <w:jc w:val="left"/>
              <w:rPr>
                <w:rFonts w:ascii="Calibri" w:eastAsia="Calibri" w:hAnsi="Calibri"/>
                <w:sz w:val="20"/>
                <w:szCs w:val="20"/>
              </w:rPr>
            </w:pPr>
          </w:p>
          <w:p w14:paraId="613B2BE4" w14:textId="77777777" w:rsidR="00B81C1C" w:rsidRPr="00B81C1C" w:rsidRDefault="00B81C1C" w:rsidP="00B81C1C">
            <w:pPr>
              <w:widowControl w:val="0"/>
              <w:spacing w:before="17" w:line="200" w:lineRule="exact"/>
              <w:jc w:val="left"/>
              <w:rPr>
                <w:rFonts w:ascii="Calibri" w:eastAsia="Calibri" w:hAnsi="Calibri"/>
                <w:sz w:val="20"/>
                <w:szCs w:val="20"/>
              </w:rPr>
            </w:pPr>
          </w:p>
          <w:p w14:paraId="360FA29E" w14:textId="77777777" w:rsidR="00B81C1C" w:rsidRPr="00B81C1C" w:rsidRDefault="00B81C1C" w:rsidP="00B81C1C">
            <w:pPr>
              <w:widowControl w:val="0"/>
              <w:ind w:right="490"/>
              <w:jc w:val="left"/>
              <w:rPr>
                <w:rFonts w:eastAsia="Arial" w:cs="Arial"/>
                <w:sz w:val="19"/>
                <w:szCs w:val="19"/>
              </w:rPr>
            </w:pPr>
            <w:r w:rsidRPr="00B81C1C">
              <w:rPr>
                <w:rFonts w:eastAsia="Arial" w:cs="Arial"/>
                <w:b/>
                <w:bCs/>
                <w:w w:val="90"/>
                <w:sz w:val="19"/>
                <w:szCs w:val="19"/>
              </w:rPr>
              <w:t>Mechanics</w:t>
            </w:r>
          </w:p>
        </w:tc>
        <w:tc>
          <w:tcPr>
            <w:tcW w:w="1863" w:type="dxa"/>
            <w:tcBorders>
              <w:top w:val="single" w:sz="7" w:space="0" w:color="231F20"/>
              <w:left w:val="single" w:sz="7" w:space="0" w:color="231F20"/>
              <w:bottom w:val="single" w:sz="7" w:space="0" w:color="231F20"/>
              <w:right w:val="single" w:sz="7" w:space="0" w:color="231F20"/>
            </w:tcBorders>
          </w:tcPr>
          <w:p w14:paraId="10DE6A9B" w14:textId="77777777" w:rsidR="00B81C1C" w:rsidRPr="00B81C1C" w:rsidRDefault="00B81C1C" w:rsidP="00B61CAF">
            <w:pPr>
              <w:widowControl w:val="0"/>
              <w:numPr>
                <w:ilvl w:val="0"/>
                <w:numId w:val="211"/>
              </w:numPr>
              <w:tabs>
                <w:tab w:val="left" w:pos="222"/>
              </w:tabs>
              <w:spacing w:before="40" w:line="242" w:lineRule="auto"/>
              <w:ind w:right="151"/>
              <w:jc w:val="left"/>
              <w:rPr>
                <w:rFonts w:eastAsia="Arial" w:cs="Arial"/>
                <w:sz w:val="16"/>
                <w:szCs w:val="16"/>
              </w:rPr>
            </w:pPr>
            <w:r w:rsidRPr="00B81C1C">
              <w:rPr>
                <w:rFonts w:eastAsia="Arial" w:cs="Arial"/>
                <w:color w:val="231F20"/>
                <w:w w:val="85"/>
                <w:sz w:val="16"/>
                <w:szCs w:val="16"/>
              </w:rPr>
              <w:t>Contains</w:t>
            </w:r>
            <w:r w:rsidRPr="00B81C1C">
              <w:rPr>
                <w:rFonts w:eastAsia="Arial" w:cs="Arial"/>
                <w:color w:val="231F20"/>
                <w:spacing w:val="-12"/>
                <w:w w:val="85"/>
                <w:sz w:val="16"/>
                <w:szCs w:val="16"/>
              </w:rPr>
              <w:t xml:space="preserve"> </w:t>
            </w:r>
            <w:r w:rsidRPr="00B81C1C">
              <w:rPr>
                <w:rFonts w:eastAsia="Arial" w:cs="Arial"/>
                <w:color w:val="231F20"/>
                <w:w w:val="85"/>
                <w:sz w:val="16"/>
                <w:szCs w:val="16"/>
              </w:rPr>
              <w:t>numerous</w:t>
            </w:r>
            <w:r w:rsidRPr="00B81C1C">
              <w:rPr>
                <w:rFonts w:eastAsia="Arial" w:cs="Arial"/>
                <w:color w:val="231F20"/>
                <w:spacing w:val="-11"/>
                <w:w w:val="85"/>
                <w:sz w:val="16"/>
                <w:szCs w:val="16"/>
              </w:rPr>
              <w:t xml:space="preserve"> </w:t>
            </w:r>
            <w:r w:rsidRPr="00B81C1C">
              <w:rPr>
                <w:rFonts w:eastAsia="Arial" w:cs="Arial"/>
                <w:color w:val="231F20"/>
                <w:w w:val="85"/>
                <w:sz w:val="16"/>
                <w:szCs w:val="16"/>
              </w:rPr>
              <w:t>errors</w:t>
            </w:r>
            <w:r w:rsidRPr="00B81C1C">
              <w:rPr>
                <w:rFonts w:eastAsia="Arial" w:cs="Arial"/>
                <w:color w:val="231F20"/>
                <w:w w:val="83"/>
                <w:sz w:val="16"/>
                <w:szCs w:val="16"/>
              </w:rPr>
              <w:t xml:space="preserve"> </w:t>
            </w:r>
            <w:r w:rsidRPr="00B81C1C">
              <w:rPr>
                <w:rFonts w:eastAsia="Arial" w:cs="Arial"/>
                <w:color w:val="231F20"/>
                <w:w w:val="85"/>
                <w:sz w:val="16"/>
                <w:szCs w:val="16"/>
              </w:rPr>
              <w:t>that</w:t>
            </w:r>
            <w:r w:rsidRPr="00B81C1C">
              <w:rPr>
                <w:rFonts w:eastAsia="Arial" w:cs="Arial"/>
                <w:color w:val="231F20"/>
                <w:spacing w:val="10"/>
                <w:w w:val="85"/>
                <w:sz w:val="16"/>
                <w:szCs w:val="16"/>
              </w:rPr>
              <w:t xml:space="preserve"> </w:t>
            </w:r>
            <w:r w:rsidRPr="00B81C1C">
              <w:rPr>
                <w:rFonts w:eastAsia="Arial" w:cs="Arial"/>
                <w:color w:val="231F20"/>
                <w:w w:val="85"/>
                <w:sz w:val="16"/>
                <w:szCs w:val="16"/>
              </w:rPr>
              <w:t>totally</w:t>
            </w:r>
            <w:r w:rsidRPr="00B81C1C">
              <w:rPr>
                <w:rFonts w:eastAsia="Arial" w:cs="Arial"/>
                <w:color w:val="231F20"/>
                <w:spacing w:val="11"/>
                <w:w w:val="85"/>
                <w:sz w:val="16"/>
                <w:szCs w:val="16"/>
              </w:rPr>
              <w:t xml:space="preserve"> </w:t>
            </w:r>
            <w:r w:rsidRPr="00B81C1C">
              <w:rPr>
                <w:rFonts w:eastAsia="Arial" w:cs="Arial"/>
                <w:color w:val="231F20"/>
                <w:w w:val="85"/>
                <w:sz w:val="16"/>
                <w:szCs w:val="16"/>
              </w:rPr>
              <w:t>obscure</w:t>
            </w:r>
            <w:r w:rsidRPr="00B81C1C">
              <w:rPr>
                <w:rFonts w:eastAsia="Arial" w:cs="Arial"/>
                <w:color w:val="231F20"/>
                <w:spacing w:val="10"/>
                <w:w w:val="85"/>
                <w:sz w:val="16"/>
                <w:szCs w:val="16"/>
              </w:rPr>
              <w:t xml:space="preserve"> </w:t>
            </w:r>
            <w:r w:rsidRPr="00B81C1C">
              <w:rPr>
                <w:rFonts w:eastAsia="Arial" w:cs="Arial"/>
                <w:color w:val="231F20"/>
                <w:w w:val="85"/>
                <w:sz w:val="16"/>
                <w:szCs w:val="16"/>
              </w:rPr>
              <w:t>meaning</w:t>
            </w:r>
          </w:p>
          <w:p w14:paraId="3FAC82AB" w14:textId="77777777" w:rsidR="00B81C1C" w:rsidRPr="00B81C1C" w:rsidRDefault="00B81C1C" w:rsidP="00B61CAF">
            <w:pPr>
              <w:widowControl w:val="0"/>
              <w:numPr>
                <w:ilvl w:val="0"/>
                <w:numId w:val="211"/>
              </w:numPr>
              <w:tabs>
                <w:tab w:val="left" w:pos="222"/>
              </w:tabs>
              <w:spacing w:before="37" w:line="242" w:lineRule="auto"/>
              <w:ind w:right="436"/>
              <w:jc w:val="left"/>
              <w:rPr>
                <w:rFonts w:eastAsia="Arial" w:cs="Arial"/>
                <w:sz w:val="16"/>
                <w:szCs w:val="16"/>
              </w:rPr>
            </w:pPr>
            <w:r w:rsidRPr="00B81C1C">
              <w:rPr>
                <w:rFonts w:eastAsia="Arial" w:cs="Arial"/>
                <w:color w:val="231F20"/>
                <w:w w:val="85"/>
                <w:sz w:val="16"/>
                <w:szCs w:val="16"/>
              </w:rPr>
              <w:t>Contains</w:t>
            </w:r>
            <w:r w:rsidRPr="00B81C1C">
              <w:rPr>
                <w:rFonts w:eastAsia="Arial" w:cs="Arial"/>
                <w:color w:val="231F20"/>
                <w:spacing w:val="3"/>
                <w:w w:val="85"/>
                <w:sz w:val="16"/>
                <w:szCs w:val="16"/>
              </w:rPr>
              <w:t xml:space="preserve"> </w:t>
            </w:r>
            <w:r w:rsidRPr="00B81C1C">
              <w:rPr>
                <w:rFonts w:eastAsia="Arial" w:cs="Arial"/>
                <w:color w:val="231F20"/>
                <w:w w:val="85"/>
                <w:sz w:val="16"/>
                <w:szCs w:val="16"/>
              </w:rPr>
              <w:t>words</w:t>
            </w:r>
            <w:r w:rsidRPr="00B81C1C">
              <w:rPr>
                <w:rFonts w:eastAsia="Arial" w:cs="Arial"/>
                <w:color w:val="231F20"/>
                <w:spacing w:val="4"/>
                <w:w w:val="85"/>
                <w:sz w:val="16"/>
                <w:szCs w:val="16"/>
              </w:rPr>
              <w:t xml:space="preserve"> </w:t>
            </w:r>
            <w:r w:rsidRPr="00B81C1C">
              <w:rPr>
                <w:rFonts w:eastAsia="Arial" w:cs="Arial"/>
                <w:color w:val="231F20"/>
                <w:w w:val="85"/>
                <w:sz w:val="16"/>
                <w:szCs w:val="16"/>
              </w:rPr>
              <w:t>that</w:t>
            </w:r>
            <w:r w:rsidRPr="00B81C1C">
              <w:rPr>
                <w:rFonts w:eastAsia="Arial" w:cs="Arial"/>
                <w:color w:val="231F20"/>
                <w:spacing w:val="4"/>
                <w:w w:val="85"/>
                <w:sz w:val="16"/>
                <w:szCs w:val="16"/>
              </w:rPr>
              <w:t xml:space="preserve"> </w:t>
            </w:r>
            <w:r w:rsidRPr="00B81C1C">
              <w:rPr>
                <w:rFonts w:eastAsia="Arial" w:cs="Arial"/>
                <w:color w:val="231F20"/>
                <w:w w:val="85"/>
                <w:sz w:val="16"/>
                <w:szCs w:val="16"/>
              </w:rPr>
              <w:t>are</w:t>
            </w:r>
            <w:r w:rsidRPr="00B81C1C">
              <w:rPr>
                <w:rFonts w:eastAsia="Arial" w:cs="Arial"/>
                <w:color w:val="231F20"/>
                <w:w w:val="83"/>
                <w:sz w:val="16"/>
                <w:szCs w:val="16"/>
              </w:rPr>
              <w:t xml:space="preserve"> </w:t>
            </w:r>
            <w:r w:rsidRPr="00B81C1C">
              <w:rPr>
                <w:rFonts w:eastAsia="Arial" w:cs="Arial"/>
                <w:color w:val="231F20"/>
                <w:w w:val="85"/>
                <w:sz w:val="16"/>
                <w:szCs w:val="16"/>
              </w:rPr>
              <w:t>unclear</w:t>
            </w:r>
          </w:p>
        </w:tc>
        <w:tc>
          <w:tcPr>
            <w:tcW w:w="1675" w:type="dxa"/>
            <w:tcBorders>
              <w:top w:val="single" w:sz="7" w:space="0" w:color="231F20"/>
              <w:left w:val="single" w:sz="7" w:space="0" w:color="231F20"/>
              <w:bottom w:val="single" w:sz="7" w:space="0" w:color="231F20"/>
              <w:right w:val="single" w:sz="7" w:space="0" w:color="231F20"/>
            </w:tcBorders>
          </w:tcPr>
          <w:p w14:paraId="581DA31A" w14:textId="77777777" w:rsidR="00B81C1C" w:rsidRPr="00B81C1C" w:rsidRDefault="00B81C1C" w:rsidP="00B61CAF">
            <w:pPr>
              <w:widowControl w:val="0"/>
              <w:numPr>
                <w:ilvl w:val="0"/>
                <w:numId w:val="210"/>
              </w:numPr>
              <w:tabs>
                <w:tab w:val="left" w:pos="222"/>
              </w:tabs>
              <w:spacing w:before="40" w:line="242" w:lineRule="auto"/>
              <w:ind w:right="104"/>
              <w:jc w:val="left"/>
              <w:rPr>
                <w:rFonts w:eastAsia="Arial" w:cs="Arial"/>
                <w:sz w:val="16"/>
                <w:szCs w:val="16"/>
              </w:rPr>
            </w:pPr>
            <w:r w:rsidRPr="00B81C1C">
              <w:rPr>
                <w:rFonts w:eastAsia="Arial" w:cs="Arial"/>
                <w:color w:val="231F20"/>
                <w:w w:val="85"/>
                <w:sz w:val="16"/>
                <w:szCs w:val="16"/>
              </w:rPr>
              <w:t>Contains</w:t>
            </w:r>
            <w:r w:rsidRPr="00B81C1C">
              <w:rPr>
                <w:rFonts w:eastAsia="Arial" w:cs="Arial"/>
                <w:color w:val="231F20"/>
                <w:spacing w:val="-1"/>
                <w:w w:val="85"/>
                <w:sz w:val="16"/>
                <w:szCs w:val="16"/>
              </w:rPr>
              <w:t xml:space="preserve"> </w:t>
            </w:r>
            <w:r w:rsidRPr="00B81C1C">
              <w:rPr>
                <w:rFonts w:eastAsia="Arial" w:cs="Arial"/>
                <w:color w:val="231F20"/>
                <w:w w:val="85"/>
                <w:sz w:val="16"/>
                <w:szCs w:val="16"/>
              </w:rPr>
              <w:t>many errors that</w:t>
            </w:r>
            <w:r w:rsidRPr="00B81C1C">
              <w:rPr>
                <w:rFonts w:eastAsia="Arial" w:cs="Arial"/>
                <w:color w:val="231F20"/>
                <w:w w:val="92"/>
                <w:sz w:val="16"/>
                <w:szCs w:val="16"/>
              </w:rPr>
              <w:t xml:space="preserve"> </w:t>
            </w:r>
            <w:r w:rsidRPr="00B81C1C">
              <w:rPr>
                <w:rFonts w:eastAsia="Arial" w:cs="Arial"/>
                <w:color w:val="231F20"/>
                <w:w w:val="85"/>
                <w:sz w:val="16"/>
                <w:szCs w:val="16"/>
              </w:rPr>
              <w:t>often</w:t>
            </w:r>
            <w:r w:rsidRPr="00B81C1C">
              <w:rPr>
                <w:rFonts w:eastAsia="Arial" w:cs="Arial"/>
                <w:color w:val="231F20"/>
                <w:spacing w:val="1"/>
                <w:w w:val="85"/>
                <w:sz w:val="16"/>
                <w:szCs w:val="16"/>
              </w:rPr>
              <w:t xml:space="preserve"> </w:t>
            </w:r>
            <w:r w:rsidRPr="00B81C1C">
              <w:rPr>
                <w:rFonts w:eastAsia="Arial" w:cs="Arial"/>
                <w:color w:val="231F20"/>
                <w:w w:val="85"/>
                <w:sz w:val="16"/>
                <w:szCs w:val="16"/>
              </w:rPr>
              <w:t>obscure</w:t>
            </w:r>
            <w:r w:rsidRPr="00B81C1C">
              <w:rPr>
                <w:rFonts w:eastAsia="Arial" w:cs="Arial"/>
                <w:color w:val="231F20"/>
                <w:spacing w:val="1"/>
                <w:w w:val="85"/>
                <w:sz w:val="16"/>
                <w:szCs w:val="16"/>
              </w:rPr>
              <w:t xml:space="preserve"> </w:t>
            </w:r>
            <w:r w:rsidRPr="00B81C1C">
              <w:rPr>
                <w:rFonts w:eastAsia="Arial" w:cs="Arial"/>
                <w:color w:val="231F20"/>
                <w:w w:val="85"/>
                <w:sz w:val="16"/>
                <w:szCs w:val="16"/>
              </w:rPr>
              <w:t>meaning</w:t>
            </w:r>
          </w:p>
          <w:p w14:paraId="0406F324" w14:textId="77777777" w:rsidR="00B81C1C" w:rsidRPr="00B81C1C" w:rsidRDefault="00B81C1C" w:rsidP="00B61CAF">
            <w:pPr>
              <w:widowControl w:val="0"/>
              <w:numPr>
                <w:ilvl w:val="0"/>
                <w:numId w:val="210"/>
              </w:numPr>
              <w:tabs>
                <w:tab w:val="left" w:pos="222"/>
              </w:tabs>
              <w:spacing w:before="37" w:line="242" w:lineRule="auto"/>
              <w:ind w:right="92"/>
              <w:jc w:val="left"/>
              <w:rPr>
                <w:rFonts w:eastAsia="Arial" w:cs="Arial"/>
                <w:sz w:val="16"/>
                <w:szCs w:val="16"/>
              </w:rPr>
            </w:pPr>
            <w:r w:rsidRPr="00B81C1C">
              <w:rPr>
                <w:rFonts w:eastAsia="Arial" w:cs="Arial"/>
                <w:color w:val="231F20"/>
                <w:w w:val="85"/>
                <w:sz w:val="16"/>
                <w:szCs w:val="16"/>
              </w:rPr>
              <w:t>Contains</w:t>
            </w:r>
            <w:r w:rsidRPr="00B81C1C">
              <w:rPr>
                <w:rFonts w:eastAsia="Arial" w:cs="Arial"/>
                <w:color w:val="231F20"/>
                <w:spacing w:val="4"/>
                <w:w w:val="85"/>
                <w:sz w:val="16"/>
                <w:szCs w:val="16"/>
              </w:rPr>
              <w:t xml:space="preserve"> </w:t>
            </w:r>
            <w:r w:rsidRPr="00B81C1C">
              <w:rPr>
                <w:rFonts w:eastAsia="Arial" w:cs="Arial"/>
                <w:color w:val="231F20"/>
                <w:w w:val="85"/>
                <w:sz w:val="16"/>
                <w:szCs w:val="16"/>
              </w:rPr>
              <w:t>words</w:t>
            </w:r>
            <w:r w:rsidRPr="00B81C1C">
              <w:rPr>
                <w:rFonts w:eastAsia="Arial" w:cs="Arial"/>
                <w:color w:val="231F20"/>
                <w:spacing w:val="4"/>
                <w:w w:val="85"/>
                <w:sz w:val="16"/>
                <w:szCs w:val="16"/>
              </w:rPr>
              <w:t xml:space="preserve"> </w:t>
            </w:r>
            <w:r w:rsidRPr="00B81C1C">
              <w:rPr>
                <w:rFonts w:eastAsia="Arial" w:cs="Arial"/>
                <w:color w:val="231F20"/>
                <w:w w:val="85"/>
                <w:sz w:val="16"/>
                <w:szCs w:val="16"/>
              </w:rPr>
              <w:t>that</w:t>
            </w:r>
            <w:r w:rsidRPr="00B81C1C">
              <w:rPr>
                <w:rFonts w:eastAsia="Arial" w:cs="Arial"/>
                <w:color w:val="231F20"/>
                <w:spacing w:val="4"/>
                <w:w w:val="85"/>
                <w:sz w:val="16"/>
                <w:szCs w:val="16"/>
              </w:rPr>
              <w:t xml:space="preserve"> </w:t>
            </w:r>
            <w:r w:rsidRPr="00B81C1C">
              <w:rPr>
                <w:rFonts w:eastAsia="Arial" w:cs="Arial"/>
                <w:color w:val="231F20"/>
                <w:w w:val="85"/>
                <w:sz w:val="16"/>
                <w:szCs w:val="16"/>
              </w:rPr>
              <w:t>may</w:t>
            </w:r>
            <w:r w:rsidRPr="00B81C1C">
              <w:rPr>
                <w:rFonts w:eastAsia="Arial" w:cs="Arial"/>
                <w:color w:val="231F20"/>
                <w:w w:val="84"/>
                <w:sz w:val="16"/>
                <w:szCs w:val="16"/>
              </w:rPr>
              <w:t xml:space="preserve"> </w:t>
            </w:r>
            <w:r w:rsidRPr="00B81C1C">
              <w:rPr>
                <w:rFonts w:eastAsia="Arial" w:cs="Arial"/>
                <w:color w:val="231F20"/>
                <w:w w:val="85"/>
                <w:sz w:val="16"/>
                <w:szCs w:val="16"/>
              </w:rPr>
              <w:t>be</w:t>
            </w:r>
            <w:r w:rsidRPr="00B81C1C">
              <w:rPr>
                <w:rFonts w:eastAsia="Arial" w:cs="Arial"/>
                <w:color w:val="231F20"/>
                <w:spacing w:val="1"/>
                <w:w w:val="85"/>
                <w:sz w:val="16"/>
                <w:szCs w:val="16"/>
              </w:rPr>
              <w:t xml:space="preserve"> </w:t>
            </w:r>
            <w:r w:rsidRPr="00B81C1C">
              <w:rPr>
                <w:rFonts w:eastAsia="Arial" w:cs="Arial"/>
                <w:color w:val="231F20"/>
                <w:w w:val="85"/>
                <w:sz w:val="16"/>
                <w:szCs w:val="16"/>
              </w:rPr>
              <w:t>unclea</w:t>
            </w:r>
            <w:r w:rsidRPr="00B81C1C">
              <w:rPr>
                <w:rFonts w:eastAsia="Arial" w:cs="Arial"/>
                <w:color w:val="231F20"/>
                <w:spacing w:val="-16"/>
                <w:w w:val="85"/>
                <w:sz w:val="16"/>
                <w:szCs w:val="16"/>
              </w:rPr>
              <w:t>r</w:t>
            </w:r>
            <w:r w:rsidRPr="00B81C1C">
              <w:rPr>
                <w:rFonts w:eastAsia="Arial" w:cs="Arial"/>
                <w:color w:val="231F20"/>
                <w:w w:val="85"/>
                <w:sz w:val="16"/>
                <w:szCs w:val="16"/>
              </w:rPr>
              <w:t>,</w:t>
            </w:r>
            <w:r w:rsidRPr="00B81C1C">
              <w:rPr>
                <w:rFonts w:eastAsia="Arial" w:cs="Arial"/>
                <w:color w:val="231F20"/>
                <w:spacing w:val="-4"/>
                <w:w w:val="85"/>
                <w:sz w:val="16"/>
                <w:szCs w:val="16"/>
              </w:rPr>
              <w:t xml:space="preserve"> </w:t>
            </w:r>
            <w:r w:rsidRPr="00B81C1C">
              <w:rPr>
                <w:rFonts w:eastAsia="Arial" w:cs="Arial"/>
                <w:color w:val="231F20"/>
                <w:w w:val="85"/>
                <w:sz w:val="16"/>
                <w:szCs w:val="16"/>
              </w:rPr>
              <w:t>but</w:t>
            </w:r>
            <w:r w:rsidRPr="00B81C1C">
              <w:rPr>
                <w:rFonts w:eastAsia="Arial" w:cs="Arial"/>
                <w:color w:val="231F20"/>
                <w:spacing w:val="1"/>
                <w:w w:val="85"/>
                <w:sz w:val="16"/>
                <w:szCs w:val="16"/>
              </w:rPr>
              <w:t xml:space="preserve"> </w:t>
            </w:r>
            <w:r w:rsidRPr="00B81C1C">
              <w:rPr>
                <w:rFonts w:eastAsia="Arial" w:cs="Arial"/>
                <w:color w:val="231F20"/>
                <w:w w:val="85"/>
                <w:sz w:val="16"/>
                <w:szCs w:val="16"/>
              </w:rPr>
              <w:t>meaning</w:t>
            </w:r>
            <w:r w:rsidRPr="00B81C1C">
              <w:rPr>
                <w:rFonts w:eastAsia="Arial" w:cs="Arial"/>
                <w:color w:val="231F20"/>
                <w:spacing w:val="2"/>
                <w:w w:val="85"/>
                <w:sz w:val="16"/>
                <w:szCs w:val="16"/>
              </w:rPr>
              <w:t xml:space="preserve"> </w:t>
            </w:r>
            <w:r w:rsidRPr="00B81C1C">
              <w:rPr>
                <w:rFonts w:eastAsia="Arial" w:cs="Arial"/>
                <w:color w:val="231F20"/>
                <w:w w:val="85"/>
                <w:sz w:val="16"/>
                <w:szCs w:val="16"/>
              </w:rPr>
              <w:t>is</w:t>
            </w:r>
            <w:r w:rsidRPr="00B81C1C">
              <w:rPr>
                <w:rFonts w:eastAsia="Arial" w:cs="Arial"/>
                <w:color w:val="231F20"/>
                <w:w w:val="82"/>
                <w:sz w:val="16"/>
                <w:szCs w:val="16"/>
              </w:rPr>
              <w:t xml:space="preserve"> </w:t>
            </w:r>
            <w:r w:rsidRPr="00B81C1C">
              <w:rPr>
                <w:rFonts w:eastAsia="Arial" w:cs="Arial"/>
                <w:color w:val="231F20"/>
                <w:w w:val="85"/>
                <w:sz w:val="16"/>
                <w:szCs w:val="16"/>
              </w:rPr>
              <w:t>evident</w:t>
            </w:r>
          </w:p>
          <w:p w14:paraId="19AA65A0" w14:textId="77777777" w:rsidR="00B81C1C" w:rsidRPr="00B81C1C" w:rsidRDefault="00B81C1C" w:rsidP="00B61CAF">
            <w:pPr>
              <w:widowControl w:val="0"/>
              <w:numPr>
                <w:ilvl w:val="0"/>
                <w:numId w:val="210"/>
              </w:numPr>
              <w:tabs>
                <w:tab w:val="left" w:pos="222"/>
              </w:tabs>
              <w:spacing w:before="37" w:line="242" w:lineRule="auto"/>
              <w:ind w:right="353"/>
              <w:jc w:val="left"/>
              <w:rPr>
                <w:rFonts w:eastAsia="Arial" w:cs="Arial"/>
                <w:sz w:val="16"/>
                <w:szCs w:val="16"/>
              </w:rPr>
            </w:pPr>
            <w:r w:rsidRPr="00B81C1C">
              <w:rPr>
                <w:rFonts w:eastAsia="Arial" w:cs="Arial"/>
                <w:color w:val="231F20"/>
                <w:w w:val="85"/>
                <w:sz w:val="16"/>
                <w:szCs w:val="16"/>
              </w:rPr>
              <w:t>May</w:t>
            </w:r>
            <w:r w:rsidRPr="00B81C1C">
              <w:rPr>
                <w:rFonts w:eastAsia="Arial" w:cs="Arial"/>
                <w:color w:val="231F20"/>
                <w:spacing w:val="11"/>
                <w:w w:val="85"/>
                <w:sz w:val="16"/>
                <w:szCs w:val="16"/>
              </w:rPr>
              <w:t xml:space="preserve"> </w:t>
            </w:r>
            <w:r w:rsidRPr="00B81C1C">
              <w:rPr>
                <w:rFonts w:eastAsia="Arial" w:cs="Arial"/>
                <w:color w:val="231F20"/>
                <w:w w:val="85"/>
                <w:sz w:val="16"/>
                <w:szCs w:val="16"/>
              </w:rPr>
              <w:t>include</w:t>
            </w:r>
            <w:r w:rsidRPr="00B81C1C">
              <w:rPr>
                <w:rFonts w:eastAsia="Arial" w:cs="Arial"/>
                <w:color w:val="231F20"/>
                <w:spacing w:val="12"/>
                <w:w w:val="85"/>
                <w:sz w:val="16"/>
                <w:szCs w:val="16"/>
              </w:rPr>
              <w:t xml:space="preserve"> </w:t>
            </w:r>
            <w:r w:rsidRPr="00B81C1C">
              <w:rPr>
                <w:rFonts w:eastAsia="Arial" w:cs="Arial"/>
                <w:color w:val="231F20"/>
                <w:w w:val="85"/>
                <w:sz w:val="16"/>
                <w:szCs w:val="16"/>
              </w:rPr>
              <w:t>inventive</w:t>
            </w:r>
            <w:r w:rsidRPr="00B81C1C">
              <w:rPr>
                <w:rFonts w:eastAsia="Arial" w:cs="Arial"/>
                <w:color w:val="231F20"/>
                <w:w w:val="87"/>
                <w:sz w:val="16"/>
                <w:szCs w:val="16"/>
              </w:rPr>
              <w:t xml:space="preserve"> </w:t>
            </w:r>
            <w:r w:rsidRPr="00B81C1C">
              <w:rPr>
                <w:rFonts w:eastAsia="Arial" w:cs="Arial"/>
                <w:color w:val="231F20"/>
                <w:w w:val="85"/>
                <w:sz w:val="16"/>
                <w:szCs w:val="16"/>
              </w:rPr>
              <w:t>spelling</w:t>
            </w:r>
          </w:p>
        </w:tc>
        <w:tc>
          <w:tcPr>
            <w:tcW w:w="1863" w:type="dxa"/>
            <w:tcBorders>
              <w:top w:val="single" w:sz="7" w:space="0" w:color="231F20"/>
              <w:left w:val="single" w:sz="7" w:space="0" w:color="231F20"/>
              <w:bottom w:val="single" w:sz="7" w:space="0" w:color="231F20"/>
              <w:right w:val="single" w:sz="7" w:space="0" w:color="231F20"/>
            </w:tcBorders>
          </w:tcPr>
          <w:p w14:paraId="390971C8" w14:textId="77777777" w:rsidR="00B81C1C" w:rsidRPr="00B81C1C" w:rsidRDefault="00B81C1C" w:rsidP="00B61CAF">
            <w:pPr>
              <w:widowControl w:val="0"/>
              <w:numPr>
                <w:ilvl w:val="0"/>
                <w:numId w:val="209"/>
              </w:numPr>
              <w:tabs>
                <w:tab w:val="left" w:pos="222"/>
              </w:tabs>
              <w:spacing w:before="40" w:line="242" w:lineRule="auto"/>
              <w:ind w:right="83"/>
              <w:jc w:val="left"/>
              <w:rPr>
                <w:rFonts w:eastAsia="Arial" w:cs="Arial"/>
                <w:sz w:val="16"/>
                <w:szCs w:val="16"/>
              </w:rPr>
            </w:pPr>
            <w:r w:rsidRPr="00B81C1C">
              <w:rPr>
                <w:rFonts w:eastAsia="Arial" w:cs="Arial"/>
                <w:color w:val="231F20"/>
                <w:w w:val="85"/>
                <w:sz w:val="16"/>
                <w:szCs w:val="16"/>
              </w:rPr>
              <w:t>Contains</w:t>
            </w:r>
            <w:r w:rsidRPr="00B81C1C">
              <w:rPr>
                <w:rFonts w:eastAsia="Arial" w:cs="Arial"/>
                <w:color w:val="231F20"/>
                <w:spacing w:val="-3"/>
                <w:w w:val="85"/>
                <w:sz w:val="16"/>
                <w:szCs w:val="16"/>
              </w:rPr>
              <w:t xml:space="preserve"> </w:t>
            </w:r>
            <w:r w:rsidRPr="00B81C1C">
              <w:rPr>
                <w:rFonts w:eastAsia="Arial" w:cs="Arial"/>
                <w:color w:val="231F20"/>
                <w:w w:val="85"/>
                <w:sz w:val="16"/>
                <w:szCs w:val="16"/>
              </w:rPr>
              <w:t>some</w:t>
            </w:r>
            <w:r w:rsidRPr="00B81C1C">
              <w:rPr>
                <w:rFonts w:eastAsia="Arial" w:cs="Arial"/>
                <w:color w:val="231F20"/>
                <w:spacing w:val="-3"/>
                <w:w w:val="85"/>
                <w:sz w:val="16"/>
                <w:szCs w:val="16"/>
              </w:rPr>
              <w:t xml:space="preserve"> </w:t>
            </w:r>
            <w:r w:rsidRPr="00B81C1C">
              <w:rPr>
                <w:rFonts w:eastAsia="Arial" w:cs="Arial"/>
                <w:color w:val="231F20"/>
                <w:w w:val="85"/>
                <w:sz w:val="16"/>
                <w:szCs w:val="16"/>
              </w:rPr>
              <w:t>errors</w:t>
            </w:r>
            <w:r w:rsidRPr="00B81C1C">
              <w:rPr>
                <w:rFonts w:eastAsia="Arial" w:cs="Arial"/>
                <w:color w:val="231F20"/>
                <w:spacing w:val="-3"/>
                <w:w w:val="85"/>
                <w:sz w:val="16"/>
                <w:szCs w:val="16"/>
              </w:rPr>
              <w:t xml:space="preserve"> </w:t>
            </w:r>
            <w:r w:rsidRPr="00B81C1C">
              <w:rPr>
                <w:rFonts w:eastAsia="Arial" w:cs="Arial"/>
                <w:color w:val="231F20"/>
                <w:w w:val="85"/>
                <w:sz w:val="16"/>
                <w:szCs w:val="16"/>
              </w:rPr>
              <w:t>that</w:t>
            </w:r>
            <w:r w:rsidRPr="00B81C1C">
              <w:rPr>
                <w:rFonts w:eastAsia="Arial" w:cs="Arial"/>
                <w:color w:val="231F20"/>
                <w:w w:val="92"/>
                <w:sz w:val="16"/>
                <w:szCs w:val="16"/>
              </w:rPr>
              <w:t xml:space="preserve"> </w:t>
            </w:r>
            <w:r w:rsidRPr="00B81C1C">
              <w:rPr>
                <w:rFonts w:eastAsia="Arial" w:cs="Arial"/>
                <w:color w:val="231F20"/>
                <w:w w:val="85"/>
                <w:sz w:val="16"/>
                <w:szCs w:val="16"/>
              </w:rPr>
              <w:t>occasionally</w:t>
            </w:r>
            <w:r w:rsidRPr="00B81C1C">
              <w:rPr>
                <w:rFonts w:eastAsia="Arial" w:cs="Arial"/>
                <w:color w:val="231F20"/>
                <w:spacing w:val="-11"/>
                <w:w w:val="85"/>
                <w:sz w:val="16"/>
                <w:szCs w:val="16"/>
              </w:rPr>
              <w:t xml:space="preserve"> </w:t>
            </w:r>
            <w:r w:rsidRPr="00B81C1C">
              <w:rPr>
                <w:rFonts w:eastAsia="Arial" w:cs="Arial"/>
                <w:color w:val="231F20"/>
                <w:w w:val="85"/>
                <w:sz w:val="16"/>
                <w:szCs w:val="16"/>
              </w:rPr>
              <w:t>obscure</w:t>
            </w:r>
            <w:r w:rsidRPr="00B81C1C">
              <w:rPr>
                <w:rFonts w:eastAsia="Arial" w:cs="Arial"/>
                <w:color w:val="231F20"/>
                <w:spacing w:val="-10"/>
                <w:w w:val="85"/>
                <w:sz w:val="16"/>
                <w:szCs w:val="16"/>
              </w:rPr>
              <w:t xml:space="preserve"> </w:t>
            </w:r>
            <w:r w:rsidRPr="00B81C1C">
              <w:rPr>
                <w:rFonts w:eastAsia="Arial" w:cs="Arial"/>
                <w:color w:val="231F20"/>
                <w:w w:val="85"/>
                <w:sz w:val="16"/>
                <w:szCs w:val="16"/>
              </w:rPr>
              <w:t>meaning</w:t>
            </w:r>
          </w:p>
          <w:p w14:paraId="3A5EEA83" w14:textId="77777777" w:rsidR="00B81C1C" w:rsidRPr="00B81C1C" w:rsidRDefault="00B81C1C" w:rsidP="00B61CAF">
            <w:pPr>
              <w:widowControl w:val="0"/>
              <w:numPr>
                <w:ilvl w:val="0"/>
                <w:numId w:val="209"/>
              </w:numPr>
              <w:tabs>
                <w:tab w:val="left" w:pos="222"/>
              </w:tabs>
              <w:spacing w:before="37"/>
              <w:jc w:val="left"/>
              <w:rPr>
                <w:rFonts w:eastAsia="Arial" w:cs="Arial"/>
                <w:sz w:val="16"/>
                <w:szCs w:val="16"/>
              </w:rPr>
            </w:pPr>
            <w:r w:rsidRPr="00B81C1C">
              <w:rPr>
                <w:rFonts w:eastAsia="Arial" w:cs="Arial"/>
                <w:color w:val="231F20"/>
                <w:w w:val="85"/>
                <w:sz w:val="16"/>
                <w:szCs w:val="16"/>
              </w:rPr>
              <w:t>Is</w:t>
            </w:r>
            <w:r w:rsidRPr="00B81C1C">
              <w:rPr>
                <w:rFonts w:eastAsia="Arial" w:cs="Arial"/>
                <w:color w:val="231F20"/>
                <w:spacing w:val="-6"/>
                <w:w w:val="85"/>
                <w:sz w:val="16"/>
                <w:szCs w:val="16"/>
              </w:rPr>
              <w:t xml:space="preserve"> </w:t>
            </w:r>
            <w:r w:rsidRPr="00B81C1C">
              <w:rPr>
                <w:rFonts w:eastAsia="Arial" w:cs="Arial"/>
                <w:color w:val="231F20"/>
                <w:w w:val="85"/>
                <w:sz w:val="16"/>
                <w:szCs w:val="16"/>
              </w:rPr>
              <w:t>mostly</w:t>
            </w:r>
            <w:r w:rsidRPr="00B81C1C">
              <w:rPr>
                <w:rFonts w:eastAsia="Arial" w:cs="Arial"/>
                <w:color w:val="231F20"/>
                <w:spacing w:val="-6"/>
                <w:w w:val="85"/>
                <w:sz w:val="16"/>
                <w:szCs w:val="16"/>
              </w:rPr>
              <w:t xml:space="preserve"> </w:t>
            </w:r>
            <w:r w:rsidRPr="00B81C1C">
              <w:rPr>
                <w:rFonts w:eastAsia="Arial" w:cs="Arial"/>
                <w:color w:val="231F20"/>
                <w:w w:val="85"/>
                <w:sz w:val="16"/>
                <w:szCs w:val="16"/>
              </w:rPr>
              <w:t>clear</w:t>
            </w:r>
          </w:p>
          <w:p w14:paraId="665769CC" w14:textId="77777777" w:rsidR="00B81C1C" w:rsidRPr="00B81C1C" w:rsidRDefault="00B81C1C" w:rsidP="00B61CAF">
            <w:pPr>
              <w:widowControl w:val="0"/>
              <w:numPr>
                <w:ilvl w:val="0"/>
                <w:numId w:val="209"/>
              </w:numPr>
              <w:tabs>
                <w:tab w:val="left" w:pos="222"/>
              </w:tabs>
              <w:spacing w:before="39" w:line="242" w:lineRule="auto"/>
              <w:ind w:right="567"/>
              <w:jc w:val="left"/>
              <w:rPr>
                <w:rFonts w:eastAsia="Arial" w:cs="Arial"/>
                <w:sz w:val="16"/>
                <w:szCs w:val="16"/>
              </w:rPr>
            </w:pPr>
            <w:r w:rsidRPr="00B81C1C">
              <w:rPr>
                <w:rFonts w:eastAsia="Arial" w:cs="Arial"/>
                <w:color w:val="231F20"/>
                <w:w w:val="85"/>
                <w:sz w:val="16"/>
                <w:szCs w:val="16"/>
              </w:rPr>
              <w:t>May</w:t>
            </w:r>
            <w:r w:rsidRPr="00B81C1C">
              <w:rPr>
                <w:rFonts w:eastAsia="Arial" w:cs="Arial"/>
                <w:color w:val="231F20"/>
                <w:spacing w:val="11"/>
                <w:w w:val="85"/>
                <w:sz w:val="16"/>
                <w:szCs w:val="16"/>
              </w:rPr>
              <w:t xml:space="preserve"> </w:t>
            </w:r>
            <w:r w:rsidRPr="00B81C1C">
              <w:rPr>
                <w:rFonts w:eastAsia="Arial" w:cs="Arial"/>
                <w:color w:val="231F20"/>
                <w:w w:val="85"/>
                <w:sz w:val="16"/>
                <w:szCs w:val="16"/>
              </w:rPr>
              <w:t>include</w:t>
            </w:r>
            <w:r w:rsidRPr="00B81C1C">
              <w:rPr>
                <w:rFonts w:eastAsia="Arial" w:cs="Arial"/>
                <w:color w:val="231F20"/>
                <w:spacing w:val="12"/>
                <w:w w:val="85"/>
                <w:sz w:val="16"/>
                <w:szCs w:val="16"/>
              </w:rPr>
              <w:t xml:space="preserve"> </w:t>
            </w:r>
            <w:r w:rsidRPr="00B81C1C">
              <w:rPr>
                <w:rFonts w:eastAsia="Arial" w:cs="Arial"/>
                <w:color w:val="231F20"/>
                <w:w w:val="85"/>
                <w:sz w:val="16"/>
                <w:szCs w:val="16"/>
              </w:rPr>
              <w:t>inventive</w:t>
            </w:r>
            <w:r w:rsidRPr="00B81C1C">
              <w:rPr>
                <w:rFonts w:eastAsia="Arial" w:cs="Arial"/>
                <w:color w:val="231F20"/>
                <w:w w:val="87"/>
                <w:sz w:val="16"/>
                <w:szCs w:val="16"/>
              </w:rPr>
              <w:t xml:space="preserve"> </w:t>
            </w:r>
            <w:r w:rsidRPr="00B81C1C">
              <w:rPr>
                <w:rFonts w:eastAsia="Arial" w:cs="Arial"/>
                <w:color w:val="231F20"/>
                <w:w w:val="85"/>
                <w:sz w:val="16"/>
                <w:szCs w:val="16"/>
              </w:rPr>
              <w:t>spelling</w:t>
            </w:r>
          </w:p>
        </w:tc>
        <w:tc>
          <w:tcPr>
            <w:tcW w:w="1675" w:type="dxa"/>
            <w:tcBorders>
              <w:top w:val="single" w:sz="7" w:space="0" w:color="231F20"/>
              <w:left w:val="single" w:sz="7" w:space="0" w:color="231F20"/>
              <w:bottom w:val="single" w:sz="7" w:space="0" w:color="231F20"/>
              <w:right w:val="single" w:sz="7" w:space="0" w:color="231F20"/>
            </w:tcBorders>
          </w:tcPr>
          <w:p w14:paraId="42829884" w14:textId="77777777" w:rsidR="00B81C1C" w:rsidRPr="00B81C1C" w:rsidRDefault="00B81C1C" w:rsidP="00B61CAF">
            <w:pPr>
              <w:widowControl w:val="0"/>
              <w:numPr>
                <w:ilvl w:val="0"/>
                <w:numId w:val="208"/>
              </w:numPr>
              <w:tabs>
                <w:tab w:val="left" w:pos="222"/>
              </w:tabs>
              <w:spacing w:before="40" w:line="242" w:lineRule="auto"/>
              <w:ind w:right="211"/>
              <w:jc w:val="left"/>
              <w:rPr>
                <w:rFonts w:eastAsia="Arial" w:cs="Arial"/>
                <w:sz w:val="16"/>
                <w:szCs w:val="16"/>
              </w:rPr>
            </w:pPr>
            <w:r w:rsidRPr="00B81C1C">
              <w:rPr>
                <w:rFonts w:eastAsia="Arial" w:cs="Arial"/>
                <w:color w:val="231F20"/>
                <w:w w:val="85"/>
                <w:sz w:val="16"/>
                <w:szCs w:val="16"/>
              </w:rPr>
              <w:t>Contains</w:t>
            </w:r>
            <w:r w:rsidRPr="00B81C1C">
              <w:rPr>
                <w:rFonts w:eastAsia="Arial" w:cs="Arial"/>
                <w:color w:val="231F20"/>
                <w:spacing w:val="5"/>
                <w:w w:val="85"/>
                <w:sz w:val="16"/>
                <w:szCs w:val="16"/>
              </w:rPr>
              <w:t xml:space="preserve"> </w:t>
            </w:r>
            <w:r w:rsidRPr="00B81C1C">
              <w:rPr>
                <w:rFonts w:eastAsia="Arial" w:cs="Arial"/>
                <w:color w:val="231F20"/>
                <w:w w:val="85"/>
                <w:sz w:val="16"/>
                <w:szCs w:val="16"/>
              </w:rPr>
              <w:t>few</w:t>
            </w:r>
            <w:r w:rsidRPr="00B81C1C">
              <w:rPr>
                <w:rFonts w:eastAsia="Arial" w:cs="Arial"/>
                <w:color w:val="231F20"/>
                <w:spacing w:val="5"/>
                <w:w w:val="85"/>
                <w:sz w:val="16"/>
                <w:szCs w:val="16"/>
              </w:rPr>
              <w:t xml:space="preserve"> </w:t>
            </w:r>
            <w:r w:rsidRPr="00B81C1C">
              <w:rPr>
                <w:rFonts w:eastAsia="Arial" w:cs="Arial"/>
                <w:color w:val="231F20"/>
                <w:w w:val="85"/>
                <w:sz w:val="16"/>
                <w:szCs w:val="16"/>
              </w:rPr>
              <w:t>errors</w:t>
            </w:r>
            <w:r w:rsidRPr="00B81C1C">
              <w:rPr>
                <w:rFonts w:eastAsia="Arial" w:cs="Arial"/>
                <w:color w:val="231F20"/>
                <w:spacing w:val="5"/>
                <w:w w:val="85"/>
                <w:sz w:val="16"/>
                <w:szCs w:val="16"/>
              </w:rPr>
              <w:t xml:space="preserve"> </w:t>
            </w:r>
            <w:r w:rsidRPr="00B81C1C">
              <w:rPr>
                <w:rFonts w:eastAsia="Arial" w:cs="Arial"/>
                <w:color w:val="231F20"/>
                <w:w w:val="85"/>
                <w:sz w:val="16"/>
                <w:szCs w:val="16"/>
              </w:rPr>
              <w:t>that</w:t>
            </w:r>
            <w:r w:rsidRPr="00B81C1C">
              <w:rPr>
                <w:rFonts w:eastAsia="Arial" w:cs="Arial"/>
                <w:color w:val="231F20"/>
                <w:w w:val="92"/>
                <w:sz w:val="16"/>
                <w:szCs w:val="16"/>
              </w:rPr>
              <w:t xml:space="preserve"> </w:t>
            </w:r>
            <w:r w:rsidRPr="00B81C1C">
              <w:rPr>
                <w:rFonts w:eastAsia="Arial" w:cs="Arial"/>
                <w:color w:val="231F20"/>
                <w:w w:val="85"/>
                <w:sz w:val="16"/>
                <w:szCs w:val="16"/>
              </w:rPr>
              <w:t>rarely</w:t>
            </w:r>
            <w:r w:rsidRPr="00B81C1C">
              <w:rPr>
                <w:rFonts w:eastAsia="Arial" w:cs="Arial"/>
                <w:color w:val="231F20"/>
                <w:spacing w:val="-6"/>
                <w:w w:val="85"/>
                <w:sz w:val="16"/>
                <w:szCs w:val="16"/>
              </w:rPr>
              <w:t xml:space="preserve"> </w:t>
            </w:r>
            <w:r w:rsidRPr="00B81C1C">
              <w:rPr>
                <w:rFonts w:eastAsia="Arial" w:cs="Arial"/>
                <w:color w:val="231F20"/>
                <w:w w:val="85"/>
                <w:sz w:val="16"/>
                <w:szCs w:val="16"/>
              </w:rPr>
              <w:t>obscure</w:t>
            </w:r>
            <w:r w:rsidRPr="00B81C1C">
              <w:rPr>
                <w:rFonts w:eastAsia="Arial" w:cs="Arial"/>
                <w:color w:val="231F20"/>
                <w:spacing w:val="-6"/>
                <w:w w:val="85"/>
                <w:sz w:val="16"/>
                <w:szCs w:val="16"/>
              </w:rPr>
              <w:t xml:space="preserve"> </w:t>
            </w:r>
            <w:r w:rsidRPr="00B81C1C">
              <w:rPr>
                <w:rFonts w:eastAsia="Arial" w:cs="Arial"/>
                <w:color w:val="231F20"/>
                <w:w w:val="85"/>
                <w:sz w:val="16"/>
                <w:szCs w:val="16"/>
              </w:rPr>
              <w:t>meaning</w:t>
            </w:r>
          </w:p>
          <w:p w14:paraId="2721DEE4" w14:textId="77777777" w:rsidR="00B81C1C" w:rsidRPr="00B81C1C" w:rsidRDefault="00B81C1C" w:rsidP="00B61CAF">
            <w:pPr>
              <w:widowControl w:val="0"/>
              <w:numPr>
                <w:ilvl w:val="0"/>
                <w:numId w:val="208"/>
              </w:numPr>
              <w:tabs>
                <w:tab w:val="left" w:pos="222"/>
              </w:tabs>
              <w:spacing w:before="37"/>
              <w:jc w:val="left"/>
              <w:rPr>
                <w:rFonts w:eastAsia="Arial" w:cs="Arial"/>
                <w:sz w:val="16"/>
                <w:szCs w:val="16"/>
              </w:rPr>
            </w:pPr>
            <w:r w:rsidRPr="00B81C1C">
              <w:rPr>
                <w:rFonts w:eastAsia="Arial" w:cs="Arial"/>
                <w:color w:val="231F20"/>
                <w:w w:val="80"/>
                <w:sz w:val="16"/>
                <w:szCs w:val="16"/>
              </w:rPr>
              <w:t>Is</w:t>
            </w:r>
            <w:r w:rsidRPr="00B81C1C">
              <w:rPr>
                <w:rFonts w:eastAsia="Arial" w:cs="Arial"/>
                <w:color w:val="231F20"/>
                <w:spacing w:val="9"/>
                <w:w w:val="80"/>
                <w:sz w:val="16"/>
                <w:szCs w:val="16"/>
              </w:rPr>
              <w:t xml:space="preserve"> </w:t>
            </w:r>
            <w:r w:rsidRPr="00B81C1C">
              <w:rPr>
                <w:rFonts w:eastAsia="Arial" w:cs="Arial"/>
                <w:color w:val="231F20"/>
                <w:w w:val="80"/>
                <w:sz w:val="16"/>
                <w:szCs w:val="16"/>
              </w:rPr>
              <w:t>clear</w:t>
            </w:r>
          </w:p>
          <w:p w14:paraId="5970899F" w14:textId="77777777" w:rsidR="00B81C1C" w:rsidRPr="00B81C1C" w:rsidRDefault="00B81C1C" w:rsidP="00B61CAF">
            <w:pPr>
              <w:widowControl w:val="0"/>
              <w:numPr>
                <w:ilvl w:val="0"/>
                <w:numId w:val="208"/>
              </w:numPr>
              <w:tabs>
                <w:tab w:val="left" w:pos="222"/>
              </w:tabs>
              <w:spacing w:before="39" w:line="242" w:lineRule="auto"/>
              <w:ind w:right="353"/>
              <w:jc w:val="left"/>
              <w:rPr>
                <w:rFonts w:eastAsia="Arial" w:cs="Arial"/>
                <w:sz w:val="16"/>
                <w:szCs w:val="16"/>
              </w:rPr>
            </w:pPr>
            <w:r w:rsidRPr="00B81C1C">
              <w:rPr>
                <w:rFonts w:eastAsia="Arial" w:cs="Arial"/>
                <w:color w:val="231F20"/>
                <w:w w:val="85"/>
                <w:sz w:val="16"/>
                <w:szCs w:val="16"/>
              </w:rPr>
              <w:t>May</w:t>
            </w:r>
            <w:r w:rsidRPr="00B81C1C">
              <w:rPr>
                <w:rFonts w:eastAsia="Arial" w:cs="Arial"/>
                <w:color w:val="231F20"/>
                <w:spacing w:val="11"/>
                <w:w w:val="85"/>
                <w:sz w:val="16"/>
                <w:szCs w:val="16"/>
              </w:rPr>
              <w:t xml:space="preserve"> </w:t>
            </w:r>
            <w:r w:rsidRPr="00B81C1C">
              <w:rPr>
                <w:rFonts w:eastAsia="Arial" w:cs="Arial"/>
                <w:color w:val="231F20"/>
                <w:w w:val="85"/>
                <w:sz w:val="16"/>
                <w:szCs w:val="16"/>
              </w:rPr>
              <w:t>include</w:t>
            </w:r>
            <w:r w:rsidRPr="00B81C1C">
              <w:rPr>
                <w:rFonts w:eastAsia="Arial" w:cs="Arial"/>
                <w:color w:val="231F20"/>
                <w:spacing w:val="12"/>
                <w:w w:val="85"/>
                <w:sz w:val="16"/>
                <w:szCs w:val="16"/>
              </w:rPr>
              <w:t xml:space="preserve"> </w:t>
            </w:r>
            <w:r w:rsidRPr="00B81C1C">
              <w:rPr>
                <w:rFonts w:eastAsia="Arial" w:cs="Arial"/>
                <w:color w:val="231F20"/>
                <w:w w:val="85"/>
                <w:sz w:val="16"/>
                <w:szCs w:val="16"/>
              </w:rPr>
              <w:t>inventive</w:t>
            </w:r>
            <w:r w:rsidRPr="00B81C1C">
              <w:rPr>
                <w:rFonts w:eastAsia="Arial" w:cs="Arial"/>
                <w:color w:val="231F20"/>
                <w:w w:val="87"/>
                <w:sz w:val="16"/>
                <w:szCs w:val="16"/>
              </w:rPr>
              <w:t xml:space="preserve"> </w:t>
            </w:r>
            <w:r w:rsidRPr="00B81C1C">
              <w:rPr>
                <w:rFonts w:eastAsia="Arial" w:cs="Arial"/>
                <w:color w:val="231F20"/>
                <w:w w:val="85"/>
                <w:sz w:val="16"/>
                <w:szCs w:val="16"/>
              </w:rPr>
              <w:t>spelling</w:t>
            </w:r>
          </w:p>
        </w:tc>
        <w:tc>
          <w:tcPr>
            <w:tcW w:w="1869" w:type="dxa"/>
            <w:tcBorders>
              <w:top w:val="single" w:sz="7" w:space="0" w:color="231F20"/>
              <w:left w:val="single" w:sz="7" w:space="0" w:color="231F20"/>
              <w:bottom w:val="single" w:sz="7" w:space="0" w:color="231F20"/>
              <w:right w:val="single" w:sz="7" w:space="0" w:color="231F20"/>
            </w:tcBorders>
          </w:tcPr>
          <w:p w14:paraId="4D5C8CD3" w14:textId="77777777" w:rsidR="00B81C1C" w:rsidRPr="00B81C1C" w:rsidRDefault="00B81C1C" w:rsidP="00B61CAF">
            <w:pPr>
              <w:widowControl w:val="0"/>
              <w:numPr>
                <w:ilvl w:val="0"/>
                <w:numId w:val="207"/>
              </w:numPr>
              <w:tabs>
                <w:tab w:val="left" w:pos="222"/>
              </w:tabs>
              <w:spacing w:before="40" w:line="242" w:lineRule="auto"/>
              <w:ind w:right="89"/>
              <w:jc w:val="left"/>
              <w:rPr>
                <w:rFonts w:eastAsia="Arial" w:cs="Arial"/>
                <w:sz w:val="16"/>
                <w:szCs w:val="16"/>
              </w:rPr>
            </w:pPr>
            <w:r w:rsidRPr="00B81C1C">
              <w:rPr>
                <w:rFonts w:eastAsia="Arial" w:cs="Arial"/>
                <w:color w:val="231F20"/>
                <w:w w:val="85"/>
                <w:sz w:val="16"/>
                <w:szCs w:val="16"/>
              </w:rPr>
              <w:t>Contains</w:t>
            </w:r>
            <w:r w:rsidRPr="00B81C1C">
              <w:rPr>
                <w:rFonts w:eastAsia="Arial" w:cs="Arial"/>
                <w:color w:val="231F20"/>
                <w:spacing w:val="1"/>
                <w:w w:val="85"/>
                <w:sz w:val="16"/>
                <w:szCs w:val="16"/>
              </w:rPr>
              <w:t xml:space="preserve"> </w:t>
            </w:r>
            <w:r w:rsidRPr="00B81C1C">
              <w:rPr>
                <w:rFonts w:eastAsia="Arial" w:cs="Arial"/>
                <w:color w:val="231F20"/>
                <w:w w:val="85"/>
                <w:sz w:val="16"/>
                <w:szCs w:val="16"/>
              </w:rPr>
              <w:t>minimal</w:t>
            </w:r>
            <w:r w:rsidRPr="00B81C1C">
              <w:rPr>
                <w:rFonts w:eastAsia="Arial" w:cs="Arial"/>
                <w:color w:val="231F20"/>
                <w:spacing w:val="1"/>
                <w:w w:val="85"/>
                <w:sz w:val="16"/>
                <w:szCs w:val="16"/>
              </w:rPr>
              <w:t xml:space="preserve"> </w:t>
            </w:r>
            <w:r w:rsidRPr="00B81C1C">
              <w:rPr>
                <w:rFonts w:eastAsia="Arial" w:cs="Arial"/>
                <w:color w:val="231F20"/>
                <w:w w:val="85"/>
                <w:sz w:val="16"/>
                <w:szCs w:val="16"/>
              </w:rPr>
              <w:t>or</w:t>
            </w:r>
            <w:r w:rsidRPr="00B81C1C">
              <w:rPr>
                <w:rFonts w:eastAsia="Arial" w:cs="Arial"/>
                <w:color w:val="231F20"/>
                <w:spacing w:val="1"/>
                <w:w w:val="85"/>
                <w:sz w:val="16"/>
                <w:szCs w:val="16"/>
              </w:rPr>
              <w:t xml:space="preserve"> </w:t>
            </w:r>
            <w:r w:rsidRPr="00B81C1C">
              <w:rPr>
                <w:rFonts w:eastAsia="Arial" w:cs="Arial"/>
                <w:color w:val="231F20"/>
                <w:w w:val="85"/>
                <w:sz w:val="16"/>
                <w:szCs w:val="16"/>
              </w:rPr>
              <w:t>no</w:t>
            </w:r>
            <w:r w:rsidRPr="00B81C1C">
              <w:rPr>
                <w:rFonts w:eastAsia="Arial" w:cs="Arial"/>
                <w:color w:val="231F20"/>
                <w:spacing w:val="2"/>
                <w:w w:val="85"/>
                <w:sz w:val="16"/>
                <w:szCs w:val="16"/>
              </w:rPr>
              <w:t xml:space="preserve"> </w:t>
            </w:r>
            <w:r w:rsidRPr="00B81C1C">
              <w:rPr>
                <w:rFonts w:eastAsia="Arial" w:cs="Arial"/>
                <w:color w:val="231F20"/>
                <w:w w:val="85"/>
                <w:sz w:val="16"/>
                <w:szCs w:val="16"/>
              </w:rPr>
              <w:t>errors</w:t>
            </w:r>
            <w:r w:rsidRPr="00B81C1C">
              <w:rPr>
                <w:rFonts w:eastAsia="Arial" w:cs="Arial"/>
                <w:color w:val="231F20"/>
                <w:w w:val="83"/>
                <w:sz w:val="16"/>
                <w:szCs w:val="16"/>
              </w:rPr>
              <w:t xml:space="preserve"> </w:t>
            </w:r>
            <w:r w:rsidRPr="00B81C1C">
              <w:rPr>
                <w:rFonts w:eastAsia="Arial" w:cs="Arial"/>
                <w:color w:val="231F20"/>
                <w:w w:val="85"/>
                <w:sz w:val="16"/>
                <w:szCs w:val="16"/>
              </w:rPr>
              <w:t>that</w:t>
            </w:r>
            <w:r w:rsidRPr="00B81C1C">
              <w:rPr>
                <w:rFonts w:eastAsia="Arial" w:cs="Arial"/>
                <w:color w:val="231F20"/>
                <w:spacing w:val="3"/>
                <w:w w:val="85"/>
                <w:sz w:val="16"/>
                <w:szCs w:val="16"/>
              </w:rPr>
              <w:t xml:space="preserve"> </w:t>
            </w:r>
            <w:r w:rsidRPr="00B81C1C">
              <w:rPr>
                <w:rFonts w:eastAsia="Arial" w:cs="Arial"/>
                <w:color w:val="231F20"/>
                <w:w w:val="85"/>
                <w:sz w:val="16"/>
                <w:szCs w:val="16"/>
              </w:rPr>
              <w:t>obscure</w:t>
            </w:r>
            <w:r w:rsidRPr="00B81C1C">
              <w:rPr>
                <w:rFonts w:eastAsia="Arial" w:cs="Arial"/>
                <w:color w:val="231F20"/>
                <w:spacing w:val="4"/>
                <w:w w:val="85"/>
                <w:sz w:val="16"/>
                <w:szCs w:val="16"/>
              </w:rPr>
              <w:t xml:space="preserve"> </w:t>
            </w:r>
            <w:r w:rsidRPr="00B81C1C">
              <w:rPr>
                <w:rFonts w:eastAsia="Arial" w:cs="Arial"/>
                <w:color w:val="231F20"/>
                <w:w w:val="85"/>
                <w:sz w:val="16"/>
                <w:szCs w:val="16"/>
              </w:rPr>
              <w:t>meaning</w:t>
            </w:r>
          </w:p>
          <w:p w14:paraId="7293625A" w14:textId="77777777" w:rsidR="00B81C1C" w:rsidRPr="00B81C1C" w:rsidRDefault="00B81C1C" w:rsidP="00B61CAF">
            <w:pPr>
              <w:widowControl w:val="0"/>
              <w:numPr>
                <w:ilvl w:val="0"/>
                <w:numId w:val="207"/>
              </w:numPr>
              <w:tabs>
                <w:tab w:val="left" w:pos="222"/>
              </w:tabs>
              <w:spacing w:before="37"/>
              <w:jc w:val="left"/>
              <w:rPr>
                <w:rFonts w:eastAsia="Arial" w:cs="Arial"/>
                <w:sz w:val="16"/>
                <w:szCs w:val="16"/>
              </w:rPr>
            </w:pPr>
            <w:r w:rsidRPr="00B81C1C">
              <w:rPr>
                <w:rFonts w:eastAsia="Arial" w:cs="Arial"/>
                <w:color w:val="231F20"/>
                <w:w w:val="80"/>
                <w:sz w:val="16"/>
                <w:szCs w:val="16"/>
              </w:rPr>
              <w:t>Is</w:t>
            </w:r>
            <w:r w:rsidRPr="00B81C1C">
              <w:rPr>
                <w:rFonts w:eastAsia="Arial" w:cs="Arial"/>
                <w:color w:val="231F20"/>
                <w:spacing w:val="9"/>
                <w:w w:val="80"/>
                <w:sz w:val="16"/>
                <w:szCs w:val="16"/>
              </w:rPr>
              <w:t xml:space="preserve"> </w:t>
            </w:r>
            <w:r w:rsidRPr="00B81C1C">
              <w:rPr>
                <w:rFonts w:eastAsia="Arial" w:cs="Arial"/>
                <w:color w:val="231F20"/>
                <w:w w:val="80"/>
                <w:sz w:val="16"/>
                <w:szCs w:val="16"/>
              </w:rPr>
              <w:t>clear</w:t>
            </w:r>
          </w:p>
          <w:p w14:paraId="1B30FF86" w14:textId="77777777" w:rsidR="00B81C1C" w:rsidRPr="00B81C1C" w:rsidRDefault="00B81C1C" w:rsidP="00B61CAF">
            <w:pPr>
              <w:widowControl w:val="0"/>
              <w:numPr>
                <w:ilvl w:val="0"/>
                <w:numId w:val="207"/>
              </w:numPr>
              <w:tabs>
                <w:tab w:val="left" w:pos="222"/>
              </w:tabs>
              <w:spacing w:before="39"/>
              <w:jc w:val="left"/>
              <w:rPr>
                <w:rFonts w:eastAsia="Arial" w:cs="Arial"/>
                <w:sz w:val="16"/>
                <w:szCs w:val="16"/>
              </w:rPr>
            </w:pPr>
            <w:r w:rsidRPr="00B81C1C">
              <w:rPr>
                <w:rFonts w:eastAsia="Arial" w:cs="Arial"/>
                <w:color w:val="231F20"/>
                <w:w w:val="85"/>
                <w:sz w:val="16"/>
                <w:szCs w:val="16"/>
              </w:rPr>
              <w:t>May</w:t>
            </w:r>
            <w:r w:rsidRPr="00B81C1C">
              <w:rPr>
                <w:rFonts w:eastAsia="Arial" w:cs="Arial"/>
                <w:color w:val="231F20"/>
                <w:spacing w:val="9"/>
                <w:w w:val="85"/>
                <w:sz w:val="16"/>
                <w:szCs w:val="16"/>
              </w:rPr>
              <w:t xml:space="preserve"> </w:t>
            </w:r>
            <w:r w:rsidRPr="00B81C1C">
              <w:rPr>
                <w:rFonts w:eastAsia="Arial" w:cs="Arial"/>
                <w:color w:val="231F20"/>
                <w:w w:val="85"/>
                <w:sz w:val="16"/>
                <w:szCs w:val="16"/>
              </w:rPr>
              <w:t>include</w:t>
            </w:r>
            <w:r w:rsidRPr="00B81C1C">
              <w:rPr>
                <w:rFonts w:eastAsia="Arial" w:cs="Arial"/>
                <w:color w:val="231F20"/>
                <w:spacing w:val="9"/>
                <w:w w:val="85"/>
                <w:sz w:val="16"/>
                <w:szCs w:val="16"/>
              </w:rPr>
              <w:t xml:space="preserve"> </w:t>
            </w:r>
            <w:r w:rsidRPr="00B81C1C">
              <w:rPr>
                <w:rFonts w:eastAsia="Arial" w:cs="Arial"/>
                <w:color w:val="231F20"/>
                <w:w w:val="85"/>
                <w:sz w:val="16"/>
                <w:szCs w:val="16"/>
              </w:rPr>
              <w:t>inventive</w:t>
            </w:r>
            <w:r w:rsidRPr="00B81C1C">
              <w:rPr>
                <w:rFonts w:eastAsia="Arial" w:cs="Arial"/>
                <w:color w:val="231F20"/>
                <w:spacing w:val="10"/>
                <w:w w:val="85"/>
                <w:sz w:val="16"/>
                <w:szCs w:val="16"/>
              </w:rPr>
              <w:t xml:space="preserve"> </w:t>
            </w:r>
            <w:r w:rsidRPr="00B81C1C">
              <w:rPr>
                <w:rFonts w:eastAsia="Arial" w:cs="Arial"/>
                <w:color w:val="231F20"/>
                <w:w w:val="85"/>
                <w:sz w:val="16"/>
                <w:szCs w:val="16"/>
              </w:rPr>
              <w:t>spelling</w:t>
            </w:r>
          </w:p>
        </w:tc>
      </w:tr>
    </w:tbl>
    <w:p w14:paraId="1B132772" w14:textId="023F4607" w:rsidR="00B81C1C" w:rsidRPr="00B81C1C" w:rsidRDefault="00B81C1C" w:rsidP="00B81C1C">
      <w:pPr>
        <w:widowControl w:val="0"/>
        <w:spacing w:before="3" w:line="150" w:lineRule="exact"/>
        <w:jc w:val="left"/>
        <w:rPr>
          <w:rFonts w:ascii="Calibri" w:eastAsia="Calibri" w:hAnsi="Calibri"/>
          <w:sz w:val="20"/>
          <w:szCs w:val="20"/>
        </w:rPr>
      </w:pPr>
    </w:p>
    <w:p w14:paraId="48DD08B8" w14:textId="77777777" w:rsidR="00B81C1C" w:rsidRPr="00B81C1C" w:rsidRDefault="00B81C1C" w:rsidP="00B81C1C">
      <w:pPr>
        <w:widowControl w:val="0"/>
        <w:spacing w:line="110" w:lineRule="exact"/>
        <w:jc w:val="left"/>
        <w:rPr>
          <w:rFonts w:ascii="Calibri" w:eastAsia="Calibri" w:hAnsi="Calibri"/>
          <w:sz w:val="11"/>
          <w:szCs w:val="11"/>
        </w:rPr>
      </w:pPr>
    </w:p>
    <w:p w14:paraId="62A45F8C" w14:textId="77777777" w:rsidR="00B81C1C" w:rsidRPr="00B81C1C" w:rsidRDefault="00B81C1C" w:rsidP="00B81C1C">
      <w:pPr>
        <w:widowControl w:val="0"/>
        <w:jc w:val="left"/>
        <w:rPr>
          <w:rFonts w:eastAsia="Arial" w:cs="Arial"/>
          <w:sz w:val="16"/>
          <w:szCs w:val="16"/>
        </w:rPr>
      </w:pPr>
    </w:p>
    <w:p w14:paraId="55DF977F" w14:textId="05E2A65E" w:rsidR="00B81C1C" w:rsidRPr="00B81C1C" w:rsidRDefault="00B81C1C" w:rsidP="002A4AC7">
      <w:pPr>
        <w:rPr>
          <w:rFonts w:eastAsia="Arial" w:cs="Arial"/>
          <w:sz w:val="16"/>
          <w:szCs w:val="16"/>
        </w:rPr>
        <w:sectPr w:rsidR="00B81C1C" w:rsidRPr="00B81C1C" w:rsidSect="00B81C1C">
          <w:pgSz w:w="12240" w:h="15840" w:code="1"/>
          <w:pgMar w:top="1320" w:right="1120" w:bottom="720" w:left="280" w:header="288" w:footer="288" w:gutter="0"/>
          <w:cols w:space="720"/>
          <w:docGrid w:linePitch="326"/>
        </w:sectPr>
      </w:pPr>
      <w:r w:rsidRPr="00B81C1C">
        <w:rPr>
          <w:rFonts w:eastAsia="Arial" w:cs="Arial"/>
          <w:sz w:val="16"/>
          <w:szCs w:val="16"/>
        </w:rPr>
        <w:t>Note: Responses that are completely irrelevant to the prompt can be scored no higher than a 1</w:t>
      </w:r>
    </w:p>
    <w:tbl>
      <w:tblPr>
        <w:tblpPr w:leftFromText="180" w:rightFromText="180" w:vertAnchor="text" w:horzAnchor="margin" w:tblpY="-367"/>
        <w:tblW w:w="10859" w:type="dxa"/>
        <w:tblLayout w:type="fixed"/>
        <w:tblCellMar>
          <w:left w:w="0" w:type="dxa"/>
          <w:right w:w="0" w:type="dxa"/>
        </w:tblCellMar>
        <w:tblLook w:val="01E0" w:firstRow="1" w:lastRow="1" w:firstColumn="1" w:lastColumn="1" w:noHBand="0" w:noVBand="0"/>
      </w:tblPr>
      <w:tblGrid>
        <w:gridCol w:w="561"/>
        <w:gridCol w:w="1410"/>
        <w:gridCol w:w="1773"/>
        <w:gridCol w:w="1684"/>
        <w:gridCol w:w="1872"/>
        <w:gridCol w:w="1684"/>
        <w:gridCol w:w="1875"/>
      </w:tblGrid>
      <w:tr w:rsidR="00B81C1C" w:rsidRPr="00B81C1C" w14:paraId="09673262" w14:textId="77777777" w:rsidTr="00B81C1C">
        <w:trPr>
          <w:trHeight w:hRule="exact" w:val="547"/>
        </w:trPr>
        <w:tc>
          <w:tcPr>
            <w:tcW w:w="10859" w:type="dxa"/>
            <w:gridSpan w:val="7"/>
            <w:tcBorders>
              <w:top w:val="single" w:sz="7" w:space="0" w:color="231F20"/>
              <w:left w:val="single" w:sz="7" w:space="0" w:color="231F20"/>
              <w:bottom w:val="single" w:sz="7" w:space="0" w:color="231F20"/>
              <w:right w:val="single" w:sz="7" w:space="0" w:color="231F20"/>
            </w:tcBorders>
            <w:shd w:val="clear" w:color="auto" w:fill="939598"/>
          </w:tcPr>
          <w:p w14:paraId="7DC3B807" w14:textId="77777777" w:rsidR="00B81C1C" w:rsidRPr="00B81C1C" w:rsidRDefault="00B81C1C" w:rsidP="00B81C1C">
            <w:pPr>
              <w:widowControl w:val="0"/>
              <w:spacing w:before="1" w:line="100" w:lineRule="exact"/>
              <w:jc w:val="left"/>
              <w:rPr>
                <w:rFonts w:ascii="Calibri" w:eastAsia="Calibri" w:hAnsi="Calibri"/>
                <w:sz w:val="10"/>
                <w:szCs w:val="10"/>
              </w:rPr>
            </w:pPr>
          </w:p>
          <w:p w14:paraId="5877DD07" w14:textId="5B43FA3B" w:rsidR="00B81C1C" w:rsidRPr="00B81C1C" w:rsidRDefault="00B81C1C" w:rsidP="00B81C1C">
            <w:pPr>
              <w:widowControl w:val="0"/>
              <w:jc w:val="left"/>
              <w:rPr>
                <w:rFonts w:eastAsia="Arial" w:cs="Arial"/>
                <w:sz w:val="29"/>
                <w:szCs w:val="29"/>
              </w:rPr>
            </w:pPr>
            <w:r w:rsidRPr="00B81C1C">
              <w:rPr>
                <w:rFonts w:eastAsia="Arial" w:cs="Arial"/>
                <w:b/>
                <w:bCs/>
                <w:w w:val="95"/>
                <w:sz w:val="29"/>
                <w:szCs w:val="29"/>
              </w:rPr>
              <w:t>NYSESL</w:t>
            </w:r>
            <w:r w:rsidRPr="00B81C1C">
              <w:rPr>
                <w:rFonts w:eastAsia="Arial" w:cs="Arial"/>
                <w:b/>
                <w:bCs/>
                <w:spacing w:val="-23"/>
                <w:w w:val="95"/>
                <w:sz w:val="29"/>
                <w:szCs w:val="29"/>
              </w:rPr>
              <w:t>A</w:t>
            </w:r>
            <w:r w:rsidRPr="00B81C1C">
              <w:rPr>
                <w:rFonts w:eastAsia="Arial" w:cs="Arial"/>
                <w:b/>
                <w:bCs/>
                <w:w w:val="95"/>
                <w:sz w:val="29"/>
                <w:szCs w:val="29"/>
              </w:rPr>
              <w:t>T</w:t>
            </w:r>
            <w:r w:rsidRPr="00B81C1C">
              <w:rPr>
                <w:rFonts w:eastAsia="Arial" w:cs="Arial"/>
                <w:b/>
                <w:bCs/>
                <w:spacing w:val="-14"/>
                <w:w w:val="95"/>
                <w:sz w:val="29"/>
                <w:szCs w:val="29"/>
              </w:rPr>
              <w:t xml:space="preserve"> </w:t>
            </w:r>
            <w:r w:rsidRPr="00B81C1C">
              <w:rPr>
                <w:rFonts w:eastAsia="Arial" w:cs="Arial"/>
                <w:b/>
                <w:bCs/>
                <w:spacing w:val="-6"/>
                <w:w w:val="95"/>
                <w:sz w:val="29"/>
                <w:szCs w:val="29"/>
              </w:rPr>
              <w:t>W</w:t>
            </w:r>
            <w:r w:rsidRPr="00B81C1C">
              <w:rPr>
                <w:rFonts w:eastAsia="Arial" w:cs="Arial"/>
                <w:b/>
                <w:bCs/>
                <w:w w:val="95"/>
                <w:sz w:val="29"/>
                <w:szCs w:val="29"/>
              </w:rPr>
              <w:t>riting</w:t>
            </w:r>
            <w:r w:rsidRPr="00B81C1C">
              <w:rPr>
                <w:rFonts w:eastAsia="Arial" w:cs="Arial"/>
                <w:b/>
                <w:bCs/>
                <w:spacing w:val="-15"/>
                <w:w w:val="95"/>
                <w:sz w:val="29"/>
                <w:szCs w:val="29"/>
              </w:rPr>
              <w:t xml:space="preserve"> </w:t>
            </w:r>
            <w:r w:rsidRPr="00B81C1C">
              <w:rPr>
                <w:rFonts w:eastAsia="Arial" w:cs="Arial"/>
                <w:b/>
                <w:bCs/>
                <w:w w:val="95"/>
                <w:sz w:val="29"/>
                <w:szCs w:val="29"/>
              </w:rPr>
              <w:t>Rubric—Grades</w:t>
            </w:r>
            <w:r w:rsidRPr="00B81C1C">
              <w:rPr>
                <w:rFonts w:eastAsia="Arial" w:cs="Arial"/>
                <w:b/>
                <w:bCs/>
                <w:spacing w:val="-14"/>
                <w:w w:val="95"/>
                <w:sz w:val="29"/>
                <w:szCs w:val="29"/>
              </w:rPr>
              <w:t xml:space="preserve"> </w:t>
            </w:r>
            <w:r w:rsidRPr="00B81C1C">
              <w:rPr>
                <w:rFonts w:eastAsia="Arial" w:cs="Arial"/>
                <w:b/>
                <w:bCs/>
                <w:w w:val="95"/>
                <w:sz w:val="29"/>
                <w:szCs w:val="29"/>
              </w:rPr>
              <w:t>1–2</w:t>
            </w:r>
          </w:p>
        </w:tc>
      </w:tr>
      <w:tr w:rsidR="00B81C1C" w:rsidRPr="00B81C1C" w14:paraId="2AA7C2C6" w14:textId="77777777" w:rsidTr="00B81C1C">
        <w:trPr>
          <w:trHeight w:hRule="exact" w:val="547"/>
        </w:trPr>
        <w:tc>
          <w:tcPr>
            <w:tcW w:w="1971" w:type="dxa"/>
            <w:gridSpan w:val="2"/>
            <w:tcBorders>
              <w:top w:val="single" w:sz="7" w:space="0" w:color="231F20"/>
              <w:left w:val="single" w:sz="7" w:space="0" w:color="231F20"/>
              <w:bottom w:val="single" w:sz="7" w:space="0" w:color="231F20"/>
              <w:right w:val="single" w:sz="7" w:space="0" w:color="231F20"/>
            </w:tcBorders>
          </w:tcPr>
          <w:p w14:paraId="57048F19" w14:textId="77777777" w:rsidR="00B81C1C" w:rsidRPr="00B81C1C" w:rsidRDefault="00B81C1C" w:rsidP="00B81C1C">
            <w:pPr>
              <w:widowControl w:val="0"/>
              <w:spacing w:before="5" w:line="150" w:lineRule="exact"/>
              <w:jc w:val="left"/>
              <w:rPr>
                <w:rFonts w:ascii="Calibri" w:eastAsia="Calibri" w:hAnsi="Calibri"/>
                <w:sz w:val="15"/>
                <w:szCs w:val="15"/>
              </w:rPr>
            </w:pPr>
          </w:p>
          <w:p w14:paraId="64F2A672" w14:textId="77777777" w:rsidR="00B81C1C" w:rsidRPr="00B81C1C" w:rsidRDefault="00B81C1C" w:rsidP="00B81C1C">
            <w:pPr>
              <w:widowControl w:val="0"/>
              <w:ind w:right="270"/>
              <w:jc w:val="left"/>
              <w:rPr>
                <w:rFonts w:eastAsia="Arial" w:cs="Arial"/>
                <w:sz w:val="19"/>
                <w:szCs w:val="19"/>
              </w:rPr>
            </w:pPr>
            <w:r w:rsidRPr="00B81C1C">
              <w:rPr>
                <w:rFonts w:eastAsia="Arial" w:cs="Arial"/>
                <w:b/>
                <w:bCs/>
                <w:w w:val="95"/>
                <w:sz w:val="19"/>
                <w:szCs w:val="19"/>
              </w:rPr>
              <w:t>Dimension</w:t>
            </w:r>
          </w:p>
        </w:tc>
        <w:tc>
          <w:tcPr>
            <w:tcW w:w="1773" w:type="dxa"/>
            <w:tcBorders>
              <w:top w:val="single" w:sz="7" w:space="0" w:color="231F20"/>
              <w:left w:val="single" w:sz="7" w:space="0" w:color="231F20"/>
              <w:bottom w:val="single" w:sz="7" w:space="0" w:color="231F20"/>
              <w:right w:val="single" w:sz="7" w:space="0" w:color="231F20"/>
            </w:tcBorders>
            <w:shd w:val="clear" w:color="auto" w:fill="BCBEC0"/>
          </w:tcPr>
          <w:p w14:paraId="4BE840A0" w14:textId="77777777" w:rsidR="00B81C1C" w:rsidRPr="00B81C1C" w:rsidRDefault="00B81C1C" w:rsidP="00B81C1C">
            <w:pPr>
              <w:widowControl w:val="0"/>
              <w:spacing w:before="41"/>
              <w:ind w:right="155"/>
              <w:jc w:val="left"/>
              <w:rPr>
                <w:rFonts w:eastAsia="Arial" w:cs="Arial"/>
                <w:sz w:val="19"/>
                <w:szCs w:val="19"/>
              </w:rPr>
            </w:pPr>
            <w:r w:rsidRPr="00B81C1C">
              <w:rPr>
                <w:rFonts w:eastAsia="Arial" w:cs="Arial"/>
                <w:b/>
                <w:bCs/>
                <w:w w:val="95"/>
                <w:sz w:val="19"/>
                <w:szCs w:val="19"/>
              </w:rPr>
              <w:t>Sco</w:t>
            </w:r>
            <w:r w:rsidRPr="00B81C1C">
              <w:rPr>
                <w:rFonts w:eastAsia="Arial" w:cs="Arial"/>
                <w:b/>
                <w:bCs/>
                <w:spacing w:val="-5"/>
                <w:w w:val="95"/>
                <w:sz w:val="19"/>
                <w:szCs w:val="19"/>
              </w:rPr>
              <w:t>r</w:t>
            </w:r>
            <w:r w:rsidRPr="00B81C1C">
              <w:rPr>
                <w:rFonts w:eastAsia="Arial" w:cs="Arial"/>
                <w:b/>
                <w:bCs/>
                <w:w w:val="95"/>
                <w:sz w:val="19"/>
                <w:szCs w:val="19"/>
              </w:rPr>
              <w:t>e</w:t>
            </w:r>
            <w:r w:rsidRPr="00B81C1C">
              <w:rPr>
                <w:rFonts w:eastAsia="Arial" w:cs="Arial"/>
                <w:b/>
                <w:bCs/>
                <w:spacing w:val="-15"/>
                <w:w w:val="95"/>
                <w:sz w:val="19"/>
                <w:szCs w:val="19"/>
              </w:rPr>
              <w:t xml:space="preserve"> </w:t>
            </w:r>
            <w:r w:rsidRPr="00B81C1C">
              <w:rPr>
                <w:rFonts w:eastAsia="Arial" w:cs="Arial"/>
                <w:b/>
                <w:bCs/>
                <w:w w:val="95"/>
                <w:sz w:val="19"/>
                <w:szCs w:val="19"/>
              </w:rPr>
              <w:t>0</w:t>
            </w:r>
            <w:r w:rsidRPr="00B81C1C">
              <w:rPr>
                <w:rFonts w:eastAsia="Arial" w:cs="Arial"/>
                <w:b/>
                <w:bCs/>
                <w:spacing w:val="-14"/>
                <w:w w:val="95"/>
                <w:sz w:val="19"/>
                <w:szCs w:val="19"/>
              </w:rPr>
              <w:t xml:space="preserve"> </w:t>
            </w:r>
            <w:r w:rsidRPr="00B81C1C">
              <w:rPr>
                <w:rFonts w:eastAsia="Arial" w:cs="Arial"/>
                <w:b/>
                <w:bCs/>
                <w:w w:val="95"/>
                <w:sz w:val="19"/>
                <w:szCs w:val="19"/>
              </w:rPr>
              <w:t>–</w:t>
            </w:r>
            <w:r w:rsidRPr="00B81C1C">
              <w:rPr>
                <w:rFonts w:eastAsia="Arial" w:cs="Arial"/>
                <w:b/>
                <w:bCs/>
                <w:spacing w:val="-14"/>
                <w:w w:val="95"/>
                <w:sz w:val="19"/>
                <w:szCs w:val="19"/>
              </w:rPr>
              <w:t xml:space="preserve"> </w:t>
            </w:r>
            <w:r w:rsidRPr="00B81C1C">
              <w:rPr>
                <w:rFonts w:eastAsia="Arial" w:cs="Arial"/>
                <w:b/>
                <w:bCs/>
                <w:w w:val="95"/>
                <w:sz w:val="19"/>
                <w:szCs w:val="19"/>
              </w:rPr>
              <w:t>Entering</w:t>
            </w:r>
          </w:p>
          <w:p w14:paraId="28041278" w14:textId="77777777" w:rsidR="00B81C1C" w:rsidRPr="00B81C1C" w:rsidRDefault="00B81C1C" w:rsidP="00B81C1C">
            <w:pPr>
              <w:widowControl w:val="0"/>
              <w:spacing w:before="35"/>
              <w:ind w:right="179"/>
              <w:jc w:val="left"/>
              <w:rPr>
                <w:rFonts w:eastAsia="Arial" w:cs="Arial"/>
                <w:sz w:val="16"/>
                <w:szCs w:val="16"/>
              </w:rPr>
            </w:pPr>
            <w:r w:rsidRPr="00B81C1C">
              <w:rPr>
                <w:rFonts w:eastAsia="Arial" w:cs="Arial"/>
                <w:w w:val="85"/>
                <w:sz w:val="16"/>
                <w:szCs w:val="16"/>
              </w:rPr>
              <w:t>A</w:t>
            </w:r>
            <w:r w:rsidRPr="00B81C1C">
              <w:rPr>
                <w:rFonts w:eastAsia="Arial" w:cs="Arial"/>
                <w:spacing w:val="-2"/>
                <w:w w:val="85"/>
                <w:sz w:val="16"/>
                <w:szCs w:val="16"/>
              </w:rPr>
              <w:t xml:space="preserve"> </w:t>
            </w:r>
            <w:r w:rsidRPr="00B81C1C">
              <w:rPr>
                <w:rFonts w:eastAsia="Arial" w:cs="Arial"/>
                <w:w w:val="85"/>
                <w:sz w:val="16"/>
                <w:szCs w:val="16"/>
              </w:rPr>
              <w:t>response</w:t>
            </w:r>
            <w:r w:rsidRPr="00B81C1C">
              <w:rPr>
                <w:rFonts w:eastAsia="Arial" w:cs="Arial"/>
                <w:spacing w:val="-1"/>
                <w:w w:val="85"/>
                <w:sz w:val="16"/>
                <w:szCs w:val="16"/>
              </w:rPr>
              <w:t xml:space="preserve"> </w:t>
            </w:r>
            <w:r w:rsidRPr="00B81C1C">
              <w:rPr>
                <w:rFonts w:eastAsia="Arial" w:cs="Arial"/>
                <w:w w:val="85"/>
                <w:sz w:val="16"/>
                <w:szCs w:val="16"/>
              </w:rPr>
              <w:t>at</w:t>
            </w:r>
            <w:r w:rsidRPr="00B81C1C">
              <w:rPr>
                <w:rFonts w:eastAsia="Arial" w:cs="Arial"/>
                <w:spacing w:val="-1"/>
                <w:w w:val="85"/>
                <w:sz w:val="16"/>
                <w:szCs w:val="16"/>
              </w:rPr>
              <w:t xml:space="preserve"> </w:t>
            </w:r>
            <w:r w:rsidRPr="00B81C1C">
              <w:rPr>
                <w:rFonts w:eastAsia="Arial" w:cs="Arial"/>
                <w:w w:val="85"/>
                <w:sz w:val="16"/>
                <w:szCs w:val="16"/>
              </w:rPr>
              <w:t>this</w:t>
            </w:r>
            <w:r w:rsidRPr="00B81C1C">
              <w:rPr>
                <w:rFonts w:eastAsia="Arial" w:cs="Arial"/>
                <w:spacing w:val="-1"/>
                <w:w w:val="85"/>
                <w:sz w:val="16"/>
                <w:szCs w:val="16"/>
              </w:rPr>
              <w:t xml:space="preserve"> </w:t>
            </w:r>
            <w:r w:rsidRPr="00B81C1C">
              <w:rPr>
                <w:rFonts w:eastAsia="Arial" w:cs="Arial"/>
                <w:w w:val="85"/>
                <w:sz w:val="16"/>
                <w:szCs w:val="16"/>
              </w:rPr>
              <w:t>level:</w:t>
            </w:r>
          </w:p>
        </w:tc>
        <w:tc>
          <w:tcPr>
            <w:tcW w:w="1684" w:type="dxa"/>
            <w:tcBorders>
              <w:top w:val="single" w:sz="7" w:space="0" w:color="231F20"/>
              <w:left w:val="single" w:sz="7" w:space="0" w:color="231F20"/>
              <w:bottom w:val="single" w:sz="7" w:space="0" w:color="231F20"/>
              <w:right w:val="single" w:sz="7" w:space="0" w:color="231F20"/>
            </w:tcBorders>
            <w:shd w:val="clear" w:color="auto" w:fill="BCBEC0"/>
          </w:tcPr>
          <w:p w14:paraId="3F453EFD" w14:textId="77777777" w:rsidR="00B81C1C" w:rsidRPr="00B81C1C" w:rsidRDefault="00B81C1C" w:rsidP="00B81C1C">
            <w:pPr>
              <w:widowControl w:val="0"/>
              <w:spacing w:before="41"/>
              <w:jc w:val="left"/>
              <w:rPr>
                <w:rFonts w:eastAsia="Arial" w:cs="Arial"/>
                <w:sz w:val="19"/>
                <w:szCs w:val="19"/>
              </w:rPr>
            </w:pPr>
            <w:r w:rsidRPr="00B81C1C">
              <w:rPr>
                <w:rFonts w:eastAsia="Arial" w:cs="Arial"/>
                <w:b/>
                <w:bCs/>
                <w:w w:val="90"/>
                <w:sz w:val="19"/>
                <w:szCs w:val="19"/>
              </w:rPr>
              <w:t>Sco</w:t>
            </w:r>
            <w:r w:rsidRPr="00B81C1C">
              <w:rPr>
                <w:rFonts w:eastAsia="Arial" w:cs="Arial"/>
                <w:b/>
                <w:bCs/>
                <w:spacing w:val="-5"/>
                <w:w w:val="90"/>
                <w:sz w:val="19"/>
                <w:szCs w:val="19"/>
              </w:rPr>
              <w:t>r</w:t>
            </w:r>
            <w:r w:rsidRPr="00B81C1C">
              <w:rPr>
                <w:rFonts w:eastAsia="Arial" w:cs="Arial"/>
                <w:b/>
                <w:bCs/>
                <w:w w:val="90"/>
                <w:sz w:val="19"/>
                <w:szCs w:val="19"/>
              </w:rPr>
              <w:t>e</w:t>
            </w:r>
            <w:r w:rsidRPr="00B81C1C">
              <w:rPr>
                <w:rFonts w:eastAsia="Arial" w:cs="Arial"/>
                <w:b/>
                <w:bCs/>
                <w:spacing w:val="12"/>
                <w:w w:val="90"/>
                <w:sz w:val="19"/>
                <w:szCs w:val="19"/>
              </w:rPr>
              <w:t xml:space="preserve"> </w:t>
            </w:r>
            <w:r w:rsidRPr="00B81C1C">
              <w:rPr>
                <w:rFonts w:eastAsia="Arial" w:cs="Arial"/>
                <w:b/>
                <w:bCs/>
                <w:w w:val="90"/>
                <w:sz w:val="19"/>
                <w:szCs w:val="19"/>
              </w:rPr>
              <w:t>1</w:t>
            </w:r>
            <w:r w:rsidRPr="00B81C1C">
              <w:rPr>
                <w:rFonts w:eastAsia="Arial" w:cs="Arial"/>
                <w:b/>
                <w:bCs/>
                <w:spacing w:val="12"/>
                <w:w w:val="90"/>
                <w:sz w:val="19"/>
                <w:szCs w:val="19"/>
              </w:rPr>
              <w:t xml:space="preserve"> </w:t>
            </w:r>
            <w:r w:rsidRPr="00B81C1C">
              <w:rPr>
                <w:rFonts w:eastAsia="Arial" w:cs="Arial"/>
                <w:b/>
                <w:bCs/>
                <w:w w:val="90"/>
                <w:sz w:val="19"/>
                <w:szCs w:val="19"/>
              </w:rPr>
              <w:t>–</w:t>
            </w:r>
            <w:r w:rsidRPr="00B81C1C">
              <w:rPr>
                <w:rFonts w:eastAsia="Arial" w:cs="Arial"/>
                <w:b/>
                <w:bCs/>
                <w:spacing w:val="13"/>
                <w:w w:val="90"/>
                <w:sz w:val="19"/>
                <w:szCs w:val="19"/>
              </w:rPr>
              <w:t xml:space="preserve"> </w:t>
            </w:r>
            <w:r w:rsidRPr="00B81C1C">
              <w:rPr>
                <w:rFonts w:eastAsia="Arial" w:cs="Arial"/>
                <w:b/>
                <w:bCs/>
                <w:w w:val="90"/>
                <w:sz w:val="19"/>
                <w:szCs w:val="19"/>
              </w:rPr>
              <w:t>Emerging</w:t>
            </w:r>
          </w:p>
          <w:p w14:paraId="5E8E4EFE" w14:textId="77777777" w:rsidR="00B81C1C" w:rsidRPr="00B81C1C" w:rsidRDefault="00B81C1C" w:rsidP="00B81C1C">
            <w:pPr>
              <w:widowControl w:val="0"/>
              <w:spacing w:before="36"/>
              <w:jc w:val="left"/>
              <w:rPr>
                <w:rFonts w:eastAsia="Arial" w:cs="Arial"/>
                <w:sz w:val="16"/>
                <w:szCs w:val="16"/>
              </w:rPr>
            </w:pPr>
            <w:r w:rsidRPr="00B81C1C">
              <w:rPr>
                <w:rFonts w:eastAsia="Arial" w:cs="Arial"/>
                <w:w w:val="85"/>
                <w:sz w:val="16"/>
                <w:szCs w:val="16"/>
              </w:rPr>
              <w:t>A</w:t>
            </w:r>
            <w:r w:rsidRPr="00B81C1C">
              <w:rPr>
                <w:rFonts w:eastAsia="Arial" w:cs="Arial"/>
                <w:spacing w:val="-2"/>
                <w:w w:val="85"/>
                <w:sz w:val="16"/>
                <w:szCs w:val="16"/>
              </w:rPr>
              <w:t xml:space="preserve"> </w:t>
            </w:r>
            <w:r w:rsidRPr="00B81C1C">
              <w:rPr>
                <w:rFonts w:eastAsia="Arial" w:cs="Arial"/>
                <w:w w:val="85"/>
                <w:sz w:val="16"/>
                <w:szCs w:val="16"/>
              </w:rPr>
              <w:t>response</w:t>
            </w:r>
            <w:r w:rsidRPr="00B81C1C">
              <w:rPr>
                <w:rFonts w:eastAsia="Arial" w:cs="Arial"/>
                <w:spacing w:val="-1"/>
                <w:w w:val="85"/>
                <w:sz w:val="16"/>
                <w:szCs w:val="16"/>
              </w:rPr>
              <w:t xml:space="preserve"> </w:t>
            </w:r>
            <w:r w:rsidRPr="00B81C1C">
              <w:rPr>
                <w:rFonts w:eastAsia="Arial" w:cs="Arial"/>
                <w:w w:val="85"/>
                <w:sz w:val="16"/>
                <w:szCs w:val="16"/>
              </w:rPr>
              <w:t>at</w:t>
            </w:r>
            <w:r w:rsidRPr="00B81C1C">
              <w:rPr>
                <w:rFonts w:eastAsia="Arial" w:cs="Arial"/>
                <w:spacing w:val="-1"/>
                <w:w w:val="85"/>
                <w:sz w:val="16"/>
                <w:szCs w:val="16"/>
              </w:rPr>
              <w:t xml:space="preserve"> </w:t>
            </w:r>
            <w:r w:rsidRPr="00B81C1C">
              <w:rPr>
                <w:rFonts w:eastAsia="Arial" w:cs="Arial"/>
                <w:w w:val="85"/>
                <w:sz w:val="16"/>
                <w:szCs w:val="16"/>
              </w:rPr>
              <w:t>this</w:t>
            </w:r>
            <w:r w:rsidRPr="00B81C1C">
              <w:rPr>
                <w:rFonts w:eastAsia="Arial" w:cs="Arial"/>
                <w:spacing w:val="-1"/>
                <w:w w:val="85"/>
                <w:sz w:val="16"/>
                <w:szCs w:val="16"/>
              </w:rPr>
              <w:t xml:space="preserve"> </w:t>
            </w:r>
            <w:r w:rsidRPr="00B81C1C">
              <w:rPr>
                <w:rFonts w:eastAsia="Arial" w:cs="Arial"/>
                <w:w w:val="85"/>
                <w:sz w:val="16"/>
                <w:szCs w:val="16"/>
              </w:rPr>
              <w:t>level:</w:t>
            </w:r>
          </w:p>
        </w:tc>
        <w:tc>
          <w:tcPr>
            <w:tcW w:w="1872" w:type="dxa"/>
            <w:tcBorders>
              <w:top w:val="single" w:sz="7" w:space="0" w:color="231F20"/>
              <w:left w:val="single" w:sz="7" w:space="0" w:color="231F20"/>
              <w:bottom w:val="single" w:sz="7" w:space="0" w:color="231F20"/>
              <w:right w:val="single" w:sz="7" w:space="0" w:color="231F20"/>
            </w:tcBorders>
            <w:shd w:val="clear" w:color="auto" w:fill="BCBEC0"/>
          </w:tcPr>
          <w:p w14:paraId="1479535F" w14:textId="77777777" w:rsidR="00B81C1C" w:rsidRPr="00B81C1C" w:rsidRDefault="00B81C1C" w:rsidP="00B81C1C">
            <w:pPr>
              <w:widowControl w:val="0"/>
              <w:spacing w:before="41"/>
              <w:ind w:right="66"/>
              <w:jc w:val="center"/>
              <w:rPr>
                <w:rFonts w:eastAsia="Arial" w:cs="Arial"/>
                <w:sz w:val="19"/>
                <w:szCs w:val="19"/>
              </w:rPr>
            </w:pPr>
            <w:r w:rsidRPr="00B81C1C">
              <w:rPr>
                <w:rFonts w:eastAsia="Arial" w:cs="Arial"/>
                <w:b/>
                <w:bCs/>
                <w:w w:val="90"/>
                <w:sz w:val="19"/>
                <w:szCs w:val="19"/>
              </w:rPr>
              <w:t>Sco</w:t>
            </w:r>
            <w:r w:rsidRPr="00B81C1C">
              <w:rPr>
                <w:rFonts w:eastAsia="Arial" w:cs="Arial"/>
                <w:b/>
                <w:bCs/>
                <w:spacing w:val="-5"/>
                <w:w w:val="90"/>
                <w:sz w:val="19"/>
                <w:szCs w:val="19"/>
              </w:rPr>
              <w:t>r</w:t>
            </w:r>
            <w:r w:rsidRPr="00B81C1C">
              <w:rPr>
                <w:rFonts w:eastAsia="Arial" w:cs="Arial"/>
                <w:b/>
                <w:bCs/>
                <w:w w:val="90"/>
                <w:sz w:val="19"/>
                <w:szCs w:val="19"/>
              </w:rPr>
              <w:t>e</w:t>
            </w:r>
            <w:r w:rsidRPr="00B81C1C">
              <w:rPr>
                <w:rFonts w:eastAsia="Arial" w:cs="Arial"/>
                <w:b/>
                <w:bCs/>
                <w:spacing w:val="18"/>
                <w:w w:val="90"/>
                <w:sz w:val="19"/>
                <w:szCs w:val="19"/>
              </w:rPr>
              <w:t xml:space="preserve"> </w:t>
            </w:r>
            <w:r w:rsidRPr="00B81C1C">
              <w:rPr>
                <w:rFonts w:eastAsia="Arial" w:cs="Arial"/>
                <w:b/>
                <w:bCs/>
                <w:w w:val="90"/>
                <w:sz w:val="19"/>
                <w:szCs w:val="19"/>
              </w:rPr>
              <w:t>2</w:t>
            </w:r>
            <w:r w:rsidRPr="00B81C1C">
              <w:rPr>
                <w:rFonts w:eastAsia="Arial" w:cs="Arial"/>
                <w:b/>
                <w:bCs/>
                <w:spacing w:val="18"/>
                <w:w w:val="90"/>
                <w:sz w:val="19"/>
                <w:szCs w:val="19"/>
              </w:rPr>
              <w:t xml:space="preserve"> </w:t>
            </w:r>
            <w:r w:rsidRPr="00B81C1C">
              <w:rPr>
                <w:rFonts w:eastAsia="Arial" w:cs="Arial"/>
                <w:b/>
                <w:bCs/>
                <w:w w:val="90"/>
                <w:sz w:val="19"/>
                <w:szCs w:val="19"/>
              </w:rPr>
              <w:t>–</w:t>
            </w:r>
            <w:r w:rsidRPr="00B81C1C">
              <w:rPr>
                <w:rFonts w:eastAsia="Arial" w:cs="Arial"/>
                <w:b/>
                <w:bCs/>
                <w:spacing w:val="18"/>
                <w:w w:val="90"/>
                <w:sz w:val="19"/>
                <w:szCs w:val="19"/>
              </w:rPr>
              <w:t xml:space="preserve"> </w:t>
            </w:r>
            <w:r w:rsidRPr="00B81C1C">
              <w:rPr>
                <w:rFonts w:eastAsia="Arial" w:cs="Arial"/>
                <w:b/>
                <w:bCs/>
                <w:spacing w:val="-18"/>
                <w:w w:val="90"/>
                <w:sz w:val="19"/>
                <w:szCs w:val="19"/>
              </w:rPr>
              <w:t>T</w:t>
            </w:r>
            <w:r w:rsidRPr="00B81C1C">
              <w:rPr>
                <w:rFonts w:eastAsia="Arial" w:cs="Arial"/>
                <w:b/>
                <w:bCs/>
                <w:w w:val="90"/>
                <w:sz w:val="19"/>
                <w:szCs w:val="19"/>
              </w:rPr>
              <w:t>ransitioning</w:t>
            </w:r>
          </w:p>
          <w:p w14:paraId="0D8028F9" w14:textId="77777777" w:rsidR="00B81C1C" w:rsidRPr="00B81C1C" w:rsidRDefault="00B81C1C" w:rsidP="00B81C1C">
            <w:pPr>
              <w:widowControl w:val="0"/>
              <w:spacing w:before="36"/>
              <w:ind w:right="317"/>
              <w:jc w:val="center"/>
              <w:rPr>
                <w:rFonts w:eastAsia="Arial" w:cs="Arial"/>
                <w:sz w:val="16"/>
                <w:szCs w:val="16"/>
              </w:rPr>
            </w:pPr>
            <w:r w:rsidRPr="00B81C1C">
              <w:rPr>
                <w:rFonts w:eastAsia="Arial" w:cs="Arial"/>
                <w:w w:val="85"/>
                <w:sz w:val="16"/>
                <w:szCs w:val="16"/>
              </w:rPr>
              <w:t>A</w:t>
            </w:r>
            <w:r w:rsidRPr="00B81C1C">
              <w:rPr>
                <w:rFonts w:eastAsia="Arial" w:cs="Arial"/>
                <w:spacing w:val="-2"/>
                <w:w w:val="85"/>
                <w:sz w:val="16"/>
                <w:szCs w:val="16"/>
              </w:rPr>
              <w:t xml:space="preserve"> </w:t>
            </w:r>
            <w:r w:rsidRPr="00B81C1C">
              <w:rPr>
                <w:rFonts w:eastAsia="Arial" w:cs="Arial"/>
                <w:w w:val="85"/>
                <w:sz w:val="16"/>
                <w:szCs w:val="16"/>
              </w:rPr>
              <w:t>response</w:t>
            </w:r>
            <w:r w:rsidRPr="00B81C1C">
              <w:rPr>
                <w:rFonts w:eastAsia="Arial" w:cs="Arial"/>
                <w:spacing w:val="-1"/>
                <w:w w:val="85"/>
                <w:sz w:val="16"/>
                <w:szCs w:val="16"/>
              </w:rPr>
              <w:t xml:space="preserve"> </w:t>
            </w:r>
            <w:r w:rsidRPr="00B81C1C">
              <w:rPr>
                <w:rFonts w:eastAsia="Arial" w:cs="Arial"/>
                <w:w w:val="85"/>
                <w:sz w:val="16"/>
                <w:szCs w:val="16"/>
              </w:rPr>
              <w:t>at</w:t>
            </w:r>
            <w:r w:rsidRPr="00B81C1C">
              <w:rPr>
                <w:rFonts w:eastAsia="Arial" w:cs="Arial"/>
                <w:spacing w:val="-1"/>
                <w:w w:val="85"/>
                <w:sz w:val="16"/>
                <w:szCs w:val="16"/>
              </w:rPr>
              <w:t xml:space="preserve"> </w:t>
            </w:r>
            <w:r w:rsidRPr="00B81C1C">
              <w:rPr>
                <w:rFonts w:eastAsia="Arial" w:cs="Arial"/>
                <w:w w:val="85"/>
                <w:sz w:val="16"/>
                <w:szCs w:val="16"/>
              </w:rPr>
              <w:t>this</w:t>
            </w:r>
            <w:r w:rsidRPr="00B81C1C">
              <w:rPr>
                <w:rFonts w:eastAsia="Arial" w:cs="Arial"/>
                <w:spacing w:val="-1"/>
                <w:w w:val="85"/>
                <w:sz w:val="16"/>
                <w:szCs w:val="16"/>
              </w:rPr>
              <w:t xml:space="preserve"> </w:t>
            </w:r>
            <w:r w:rsidRPr="00B81C1C">
              <w:rPr>
                <w:rFonts w:eastAsia="Arial" w:cs="Arial"/>
                <w:w w:val="85"/>
                <w:sz w:val="16"/>
                <w:szCs w:val="16"/>
              </w:rPr>
              <w:t>level:</w:t>
            </w:r>
          </w:p>
        </w:tc>
        <w:tc>
          <w:tcPr>
            <w:tcW w:w="1684" w:type="dxa"/>
            <w:tcBorders>
              <w:top w:val="single" w:sz="7" w:space="0" w:color="231F20"/>
              <w:left w:val="single" w:sz="7" w:space="0" w:color="231F20"/>
              <w:bottom w:val="single" w:sz="7" w:space="0" w:color="231F20"/>
              <w:right w:val="single" w:sz="7" w:space="0" w:color="231F20"/>
            </w:tcBorders>
            <w:shd w:val="clear" w:color="auto" w:fill="BCBEC0"/>
          </w:tcPr>
          <w:p w14:paraId="08B09A8C" w14:textId="77777777" w:rsidR="00B81C1C" w:rsidRPr="00B81C1C" w:rsidRDefault="00B81C1C" w:rsidP="00B81C1C">
            <w:pPr>
              <w:widowControl w:val="0"/>
              <w:spacing w:before="41"/>
              <w:ind w:right="73"/>
              <w:jc w:val="center"/>
              <w:rPr>
                <w:rFonts w:eastAsia="Arial" w:cs="Arial"/>
                <w:sz w:val="19"/>
                <w:szCs w:val="19"/>
              </w:rPr>
            </w:pPr>
            <w:r w:rsidRPr="00B81C1C">
              <w:rPr>
                <w:rFonts w:eastAsia="Arial" w:cs="Arial"/>
                <w:b/>
                <w:bCs/>
                <w:w w:val="90"/>
                <w:sz w:val="19"/>
                <w:szCs w:val="19"/>
              </w:rPr>
              <w:t>Sco</w:t>
            </w:r>
            <w:r w:rsidRPr="00B81C1C">
              <w:rPr>
                <w:rFonts w:eastAsia="Arial" w:cs="Arial"/>
                <w:b/>
                <w:bCs/>
                <w:spacing w:val="-5"/>
                <w:w w:val="90"/>
                <w:sz w:val="19"/>
                <w:szCs w:val="19"/>
              </w:rPr>
              <w:t>r</w:t>
            </w:r>
            <w:r w:rsidRPr="00B81C1C">
              <w:rPr>
                <w:rFonts w:eastAsia="Arial" w:cs="Arial"/>
                <w:b/>
                <w:bCs/>
                <w:w w:val="90"/>
                <w:sz w:val="19"/>
                <w:szCs w:val="19"/>
              </w:rPr>
              <w:t>e</w:t>
            </w:r>
            <w:r w:rsidRPr="00B81C1C">
              <w:rPr>
                <w:rFonts w:eastAsia="Arial" w:cs="Arial"/>
                <w:b/>
                <w:bCs/>
                <w:spacing w:val="13"/>
                <w:w w:val="90"/>
                <w:sz w:val="19"/>
                <w:szCs w:val="19"/>
              </w:rPr>
              <w:t xml:space="preserve"> </w:t>
            </w:r>
            <w:r w:rsidRPr="00B81C1C">
              <w:rPr>
                <w:rFonts w:eastAsia="Arial" w:cs="Arial"/>
                <w:b/>
                <w:bCs/>
                <w:w w:val="90"/>
                <w:sz w:val="19"/>
                <w:szCs w:val="19"/>
              </w:rPr>
              <w:t>3</w:t>
            </w:r>
            <w:r w:rsidRPr="00B81C1C">
              <w:rPr>
                <w:rFonts w:eastAsia="Arial" w:cs="Arial"/>
                <w:b/>
                <w:bCs/>
                <w:spacing w:val="14"/>
                <w:w w:val="90"/>
                <w:sz w:val="19"/>
                <w:szCs w:val="19"/>
              </w:rPr>
              <w:t xml:space="preserve"> </w:t>
            </w:r>
            <w:r w:rsidRPr="00B81C1C">
              <w:rPr>
                <w:rFonts w:eastAsia="Arial" w:cs="Arial"/>
                <w:b/>
                <w:bCs/>
                <w:w w:val="90"/>
                <w:sz w:val="19"/>
                <w:szCs w:val="19"/>
              </w:rPr>
              <w:t>–</w:t>
            </w:r>
            <w:r w:rsidRPr="00B81C1C">
              <w:rPr>
                <w:rFonts w:eastAsia="Arial" w:cs="Arial"/>
                <w:b/>
                <w:bCs/>
                <w:spacing w:val="14"/>
                <w:w w:val="90"/>
                <w:sz w:val="19"/>
                <w:szCs w:val="19"/>
              </w:rPr>
              <w:t xml:space="preserve"> </w:t>
            </w:r>
            <w:r w:rsidRPr="00B81C1C">
              <w:rPr>
                <w:rFonts w:eastAsia="Arial" w:cs="Arial"/>
                <w:b/>
                <w:bCs/>
                <w:w w:val="90"/>
                <w:sz w:val="19"/>
                <w:szCs w:val="19"/>
              </w:rPr>
              <w:t>Expanding</w:t>
            </w:r>
          </w:p>
          <w:p w14:paraId="7A25A846" w14:textId="77777777" w:rsidR="00B81C1C" w:rsidRPr="00B81C1C" w:rsidRDefault="00B81C1C" w:rsidP="00B81C1C">
            <w:pPr>
              <w:widowControl w:val="0"/>
              <w:spacing w:before="36"/>
              <w:ind w:right="210"/>
              <w:jc w:val="center"/>
              <w:rPr>
                <w:rFonts w:eastAsia="Arial" w:cs="Arial"/>
                <w:sz w:val="16"/>
                <w:szCs w:val="16"/>
              </w:rPr>
            </w:pPr>
            <w:r w:rsidRPr="00B81C1C">
              <w:rPr>
                <w:rFonts w:eastAsia="Arial" w:cs="Arial"/>
                <w:w w:val="85"/>
                <w:sz w:val="16"/>
                <w:szCs w:val="16"/>
              </w:rPr>
              <w:t>A</w:t>
            </w:r>
            <w:r w:rsidRPr="00B81C1C">
              <w:rPr>
                <w:rFonts w:eastAsia="Arial" w:cs="Arial"/>
                <w:spacing w:val="-2"/>
                <w:w w:val="85"/>
                <w:sz w:val="16"/>
                <w:szCs w:val="16"/>
              </w:rPr>
              <w:t xml:space="preserve"> </w:t>
            </w:r>
            <w:r w:rsidRPr="00B81C1C">
              <w:rPr>
                <w:rFonts w:eastAsia="Arial" w:cs="Arial"/>
                <w:w w:val="85"/>
                <w:sz w:val="16"/>
                <w:szCs w:val="16"/>
              </w:rPr>
              <w:t>response</w:t>
            </w:r>
            <w:r w:rsidRPr="00B81C1C">
              <w:rPr>
                <w:rFonts w:eastAsia="Arial" w:cs="Arial"/>
                <w:spacing w:val="-1"/>
                <w:w w:val="85"/>
                <w:sz w:val="16"/>
                <w:szCs w:val="16"/>
              </w:rPr>
              <w:t xml:space="preserve"> </w:t>
            </w:r>
            <w:r w:rsidRPr="00B81C1C">
              <w:rPr>
                <w:rFonts w:eastAsia="Arial" w:cs="Arial"/>
                <w:w w:val="85"/>
                <w:sz w:val="16"/>
                <w:szCs w:val="16"/>
              </w:rPr>
              <w:t>at</w:t>
            </w:r>
            <w:r w:rsidRPr="00B81C1C">
              <w:rPr>
                <w:rFonts w:eastAsia="Arial" w:cs="Arial"/>
                <w:spacing w:val="-1"/>
                <w:w w:val="85"/>
                <w:sz w:val="16"/>
                <w:szCs w:val="16"/>
              </w:rPr>
              <w:t xml:space="preserve"> </w:t>
            </w:r>
            <w:r w:rsidRPr="00B81C1C">
              <w:rPr>
                <w:rFonts w:eastAsia="Arial" w:cs="Arial"/>
                <w:w w:val="85"/>
                <w:sz w:val="16"/>
                <w:szCs w:val="16"/>
              </w:rPr>
              <w:t>this</w:t>
            </w:r>
            <w:r w:rsidRPr="00B81C1C">
              <w:rPr>
                <w:rFonts w:eastAsia="Arial" w:cs="Arial"/>
                <w:spacing w:val="-1"/>
                <w:w w:val="85"/>
                <w:sz w:val="16"/>
                <w:szCs w:val="16"/>
              </w:rPr>
              <w:t xml:space="preserve"> </w:t>
            </w:r>
            <w:r w:rsidRPr="00B81C1C">
              <w:rPr>
                <w:rFonts w:eastAsia="Arial" w:cs="Arial"/>
                <w:w w:val="85"/>
                <w:sz w:val="16"/>
                <w:szCs w:val="16"/>
              </w:rPr>
              <w:t>level:</w:t>
            </w:r>
          </w:p>
        </w:tc>
        <w:tc>
          <w:tcPr>
            <w:tcW w:w="1875" w:type="dxa"/>
            <w:tcBorders>
              <w:top w:val="single" w:sz="7" w:space="0" w:color="231F20"/>
              <w:left w:val="single" w:sz="7" w:space="0" w:color="231F20"/>
              <w:bottom w:val="single" w:sz="7" w:space="0" w:color="231F20"/>
              <w:right w:val="single" w:sz="7" w:space="0" w:color="231F20"/>
            </w:tcBorders>
            <w:shd w:val="clear" w:color="auto" w:fill="BCBEC0"/>
          </w:tcPr>
          <w:p w14:paraId="11B58735" w14:textId="77777777" w:rsidR="00B81C1C" w:rsidRPr="00B81C1C" w:rsidRDefault="00B81C1C" w:rsidP="00B81C1C">
            <w:pPr>
              <w:widowControl w:val="0"/>
              <w:spacing w:before="41"/>
              <w:ind w:right="66"/>
              <w:jc w:val="center"/>
              <w:rPr>
                <w:rFonts w:eastAsia="Arial" w:cs="Arial"/>
                <w:sz w:val="19"/>
                <w:szCs w:val="19"/>
              </w:rPr>
            </w:pPr>
            <w:r w:rsidRPr="00B81C1C">
              <w:rPr>
                <w:rFonts w:eastAsia="Arial" w:cs="Arial"/>
                <w:b/>
                <w:bCs/>
                <w:w w:val="90"/>
                <w:sz w:val="19"/>
                <w:szCs w:val="19"/>
              </w:rPr>
              <w:t>Sco</w:t>
            </w:r>
            <w:r w:rsidRPr="00B81C1C">
              <w:rPr>
                <w:rFonts w:eastAsia="Arial" w:cs="Arial"/>
                <w:b/>
                <w:bCs/>
                <w:spacing w:val="-5"/>
                <w:w w:val="90"/>
                <w:sz w:val="19"/>
                <w:szCs w:val="19"/>
              </w:rPr>
              <w:t>r</w:t>
            </w:r>
            <w:r w:rsidRPr="00B81C1C">
              <w:rPr>
                <w:rFonts w:eastAsia="Arial" w:cs="Arial"/>
                <w:b/>
                <w:bCs/>
                <w:w w:val="90"/>
                <w:sz w:val="19"/>
                <w:szCs w:val="19"/>
              </w:rPr>
              <w:t>e</w:t>
            </w:r>
            <w:r w:rsidRPr="00B81C1C">
              <w:rPr>
                <w:rFonts w:eastAsia="Arial" w:cs="Arial"/>
                <w:b/>
                <w:bCs/>
                <w:spacing w:val="17"/>
                <w:w w:val="90"/>
                <w:sz w:val="19"/>
                <w:szCs w:val="19"/>
              </w:rPr>
              <w:t xml:space="preserve"> </w:t>
            </w:r>
            <w:r w:rsidRPr="00B81C1C">
              <w:rPr>
                <w:rFonts w:eastAsia="Arial" w:cs="Arial"/>
                <w:b/>
                <w:bCs/>
                <w:w w:val="90"/>
                <w:sz w:val="19"/>
                <w:szCs w:val="19"/>
              </w:rPr>
              <w:t>4</w:t>
            </w:r>
            <w:r w:rsidRPr="00B81C1C">
              <w:rPr>
                <w:rFonts w:eastAsia="Arial" w:cs="Arial"/>
                <w:b/>
                <w:bCs/>
                <w:spacing w:val="16"/>
                <w:w w:val="90"/>
                <w:sz w:val="19"/>
                <w:szCs w:val="19"/>
              </w:rPr>
              <w:t xml:space="preserve"> </w:t>
            </w:r>
            <w:r w:rsidRPr="00B81C1C">
              <w:rPr>
                <w:rFonts w:eastAsia="Arial" w:cs="Arial"/>
                <w:b/>
                <w:bCs/>
                <w:w w:val="90"/>
                <w:sz w:val="19"/>
                <w:szCs w:val="19"/>
              </w:rPr>
              <w:t>–</w:t>
            </w:r>
            <w:r w:rsidRPr="00B81C1C">
              <w:rPr>
                <w:rFonts w:eastAsia="Arial" w:cs="Arial"/>
                <w:b/>
                <w:bCs/>
                <w:spacing w:val="17"/>
                <w:w w:val="90"/>
                <w:sz w:val="19"/>
                <w:szCs w:val="19"/>
              </w:rPr>
              <w:t xml:space="preserve"> </w:t>
            </w:r>
            <w:r w:rsidRPr="00B81C1C">
              <w:rPr>
                <w:rFonts w:eastAsia="Arial" w:cs="Arial"/>
                <w:b/>
                <w:bCs/>
                <w:w w:val="90"/>
                <w:sz w:val="19"/>
                <w:szCs w:val="19"/>
              </w:rPr>
              <w:t>Commanding</w:t>
            </w:r>
          </w:p>
          <w:p w14:paraId="7C10C6CE" w14:textId="77777777" w:rsidR="00B81C1C" w:rsidRPr="00B81C1C" w:rsidRDefault="00B81C1C" w:rsidP="00B81C1C">
            <w:pPr>
              <w:widowControl w:val="0"/>
              <w:spacing w:before="36"/>
              <w:ind w:right="317"/>
              <w:jc w:val="center"/>
              <w:rPr>
                <w:rFonts w:eastAsia="Arial" w:cs="Arial"/>
                <w:sz w:val="16"/>
                <w:szCs w:val="16"/>
              </w:rPr>
            </w:pPr>
            <w:r w:rsidRPr="00B81C1C">
              <w:rPr>
                <w:rFonts w:eastAsia="Arial" w:cs="Arial"/>
                <w:w w:val="85"/>
                <w:sz w:val="16"/>
                <w:szCs w:val="16"/>
              </w:rPr>
              <w:t>A</w:t>
            </w:r>
            <w:r w:rsidRPr="00B81C1C">
              <w:rPr>
                <w:rFonts w:eastAsia="Arial" w:cs="Arial"/>
                <w:spacing w:val="-2"/>
                <w:w w:val="85"/>
                <w:sz w:val="16"/>
                <w:szCs w:val="16"/>
              </w:rPr>
              <w:t xml:space="preserve"> </w:t>
            </w:r>
            <w:r w:rsidRPr="00B81C1C">
              <w:rPr>
                <w:rFonts w:eastAsia="Arial" w:cs="Arial"/>
                <w:w w:val="85"/>
                <w:sz w:val="16"/>
                <w:szCs w:val="16"/>
              </w:rPr>
              <w:t>response</w:t>
            </w:r>
            <w:r w:rsidRPr="00B81C1C">
              <w:rPr>
                <w:rFonts w:eastAsia="Arial" w:cs="Arial"/>
                <w:spacing w:val="-1"/>
                <w:w w:val="85"/>
                <w:sz w:val="16"/>
                <w:szCs w:val="16"/>
              </w:rPr>
              <w:t xml:space="preserve"> </w:t>
            </w:r>
            <w:r w:rsidRPr="00B81C1C">
              <w:rPr>
                <w:rFonts w:eastAsia="Arial" w:cs="Arial"/>
                <w:w w:val="85"/>
                <w:sz w:val="16"/>
                <w:szCs w:val="16"/>
              </w:rPr>
              <w:t>at</w:t>
            </w:r>
            <w:r w:rsidRPr="00B81C1C">
              <w:rPr>
                <w:rFonts w:eastAsia="Arial" w:cs="Arial"/>
                <w:spacing w:val="-1"/>
                <w:w w:val="85"/>
                <w:sz w:val="16"/>
                <w:szCs w:val="16"/>
              </w:rPr>
              <w:t xml:space="preserve"> </w:t>
            </w:r>
            <w:r w:rsidRPr="00B81C1C">
              <w:rPr>
                <w:rFonts w:eastAsia="Arial" w:cs="Arial"/>
                <w:w w:val="85"/>
                <w:sz w:val="16"/>
                <w:szCs w:val="16"/>
              </w:rPr>
              <w:t>this</w:t>
            </w:r>
            <w:r w:rsidRPr="00B81C1C">
              <w:rPr>
                <w:rFonts w:eastAsia="Arial" w:cs="Arial"/>
                <w:spacing w:val="-1"/>
                <w:w w:val="85"/>
                <w:sz w:val="16"/>
                <w:szCs w:val="16"/>
              </w:rPr>
              <w:t xml:space="preserve"> </w:t>
            </w:r>
            <w:r w:rsidRPr="00B81C1C">
              <w:rPr>
                <w:rFonts w:eastAsia="Arial" w:cs="Arial"/>
                <w:w w:val="85"/>
                <w:sz w:val="16"/>
                <w:szCs w:val="16"/>
              </w:rPr>
              <w:t>level:</w:t>
            </w:r>
          </w:p>
        </w:tc>
      </w:tr>
      <w:tr w:rsidR="00B81C1C" w:rsidRPr="00B81C1C" w14:paraId="31EE8035" w14:textId="77777777" w:rsidTr="002D3AFA">
        <w:trPr>
          <w:trHeight w:hRule="exact" w:val="2249"/>
        </w:trPr>
        <w:tc>
          <w:tcPr>
            <w:tcW w:w="1971" w:type="dxa"/>
            <w:gridSpan w:val="2"/>
            <w:tcBorders>
              <w:top w:val="single" w:sz="7" w:space="0" w:color="231F20"/>
              <w:left w:val="single" w:sz="7" w:space="0" w:color="231F20"/>
              <w:bottom w:val="single" w:sz="7" w:space="0" w:color="231F20"/>
              <w:right w:val="single" w:sz="7" w:space="0" w:color="231F20"/>
            </w:tcBorders>
            <w:shd w:val="clear" w:color="auto" w:fill="BCBEC0"/>
          </w:tcPr>
          <w:p w14:paraId="00E7FC2D" w14:textId="77777777" w:rsidR="00B81C1C" w:rsidRPr="00B81C1C" w:rsidRDefault="00B81C1C" w:rsidP="00B81C1C">
            <w:pPr>
              <w:widowControl w:val="0"/>
              <w:spacing w:before="7" w:line="140" w:lineRule="exact"/>
              <w:jc w:val="left"/>
              <w:rPr>
                <w:rFonts w:ascii="Calibri" w:eastAsia="Calibri" w:hAnsi="Calibri"/>
                <w:sz w:val="14"/>
                <w:szCs w:val="14"/>
              </w:rPr>
            </w:pPr>
          </w:p>
          <w:p w14:paraId="5EC20072" w14:textId="77777777" w:rsidR="00B81C1C" w:rsidRPr="00B81C1C" w:rsidRDefault="00B81C1C" w:rsidP="00B81C1C">
            <w:pPr>
              <w:widowControl w:val="0"/>
              <w:spacing w:line="200" w:lineRule="exact"/>
              <w:jc w:val="left"/>
              <w:rPr>
                <w:rFonts w:ascii="Calibri" w:eastAsia="Calibri" w:hAnsi="Calibri"/>
                <w:sz w:val="20"/>
                <w:szCs w:val="20"/>
              </w:rPr>
            </w:pPr>
          </w:p>
          <w:p w14:paraId="5397F4CC" w14:textId="77777777" w:rsidR="00B81C1C" w:rsidRPr="00B81C1C" w:rsidRDefault="00B81C1C" w:rsidP="00B81C1C">
            <w:pPr>
              <w:widowControl w:val="0"/>
              <w:spacing w:line="200" w:lineRule="exact"/>
              <w:jc w:val="left"/>
              <w:rPr>
                <w:rFonts w:ascii="Calibri" w:eastAsia="Calibri" w:hAnsi="Calibri"/>
                <w:sz w:val="20"/>
                <w:szCs w:val="20"/>
              </w:rPr>
            </w:pPr>
          </w:p>
          <w:p w14:paraId="0797242F" w14:textId="77777777" w:rsidR="00B81C1C" w:rsidRPr="00B81C1C" w:rsidRDefault="00B81C1C" w:rsidP="00B81C1C">
            <w:pPr>
              <w:widowControl w:val="0"/>
              <w:spacing w:line="200" w:lineRule="exact"/>
              <w:jc w:val="left"/>
              <w:rPr>
                <w:rFonts w:ascii="Calibri" w:eastAsia="Calibri" w:hAnsi="Calibri"/>
                <w:sz w:val="20"/>
                <w:szCs w:val="20"/>
              </w:rPr>
            </w:pPr>
          </w:p>
          <w:p w14:paraId="4C53CC08" w14:textId="77777777" w:rsidR="00B81C1C" w:rsidRPr="00B81C1C" w:rsidRDefault="00B81C1C" w:rsidP="00B81C1C">
            <w:pPr>
              <w:widowControl w:val="0"/>
              <w:spacing w:line="245" w:lineRule="auto"/>
              <w:ind w:right="220"/>
              <w:jc w:val="left"/>
              <w:rPr>
                <w:rFonts w:eastAsia="Arial" w:cs="Arial"/>
                <w:sz w:val="19"/>
                <w:szCs w:val="19"/>
              </w:rPr>
            </w:pPr>
            <w:r w:rsidRPr="00B81C1C">
              <w:rPr>
                <w:rFonts w:eastAsia="Arial" w:cs="Arial"/>
                <w:b/>
                <w:bCs/>
                <w:w w:val="95"/>
                <w:sz w:val="19"/>
                <w:szCs w:val="19"/>
              </w:rPr>
              <w:t>Complexity</w:t>
            </w:r>
            <w:r w:rsidRPr="00B81C1C">
              <w:rPr>
                <w:rFonts w:eastAsia="Arial" w:cs="Arial"/>
                <w:b/>
                <w:bCs/>
                <w:spacing w:val="13"/>
                <w:w w:val="95"/>
                <w:sz w:val="19"/>
                <w:szCs w:val="19"/>
              </w:rPr>
              <w:t xml:space="preserve"> </w:t>
            </w:r>
            <w:r w:rsidRPr="00B81C1C">
              <w:rPr>
                <w:rFonts w:eastAsia="Arial" w:cs="Arial"/>
                <w:b/>
                <w:bCs/>
                <w:w w:val="95"/>
                <w:sz w:val="19"/>
                <w:szCs w:val="19"/>
              </w:rPr>
              <w:t>of</w:t>
            </w:r>
            <w:r w:rsidRPr="00B81C1C">
              <w:rPr>
                <w:rFonts w:eastAsia="Arial" w:cs="Arial"/>
                <w:b/>
                <w:bCs/>
                <w:w w:val="102"/>
                <w:sz w:val="19"/>
                <w:szCs w:val="19"/>
              </w:rPr>
              <w:t xml:space="preserve"> </w:t>
            </w:r>
            <w:r w:rsidRPr="00B81C1C">
              <w:rPr>
                <w:rFonts w:eastAsia="Arial" w:cs="Arial"/>
                <w:b/>
                <w:bCs/>
                <w:w w:val="95"/>
                <w:sz w:val="19"/>
                <w:szCs w:val="19"/>
              </w:rPr>
              <w:t>Language</w:t>
            </w:r>
          </w:p>
        </w:tc>
        <w:tc>
          <w:tcPr>
            <w:tcW w:w="1773" w:type="dxa"/>
            <w:tcBorders>
              <w:top w:val="single" w:sz="7" w:space="0" w:color="231F20"/>
              <w:left w:val="single" w:sz="7" w:space="0" w:color="231F20"/>
              <w:bottom w:val="single" w:sz="7" w:space="0" w:color="231F20"/>
              <w:right w:val="single" w:sz="7" w:space="0" w:color="231F20"/>
            </w:tcBorders>
          </w:tcPr>
          <w:p w14:paraId="45C72825" w14:textId="77777777" w:rsidR="00B81C1C" w:rsidRPr="00B81C1C" w:rsidRDefault="00B81C1C" w:rsidP="00B61CAF">
            <w:pPr>
              <w:widowControl w:val="0"/>
              <w:numPr>
                <w:ilvl w:val="0"/>
                <w:numId w:val="206"/>
              </w:numPr>
              <w:tabs>
                <w:tab w:val="left" w:pos="222"/>
              </w:tabs>
              <w:spacing w:before="40" w:line="242" w:lineRule="auto"/>
              <w:ind w:right="65"/>
              <w:jc w:val="left"/>
              <w:rPr>
                <w:rFonts w:eastAsia="Arial" w:cs="Arial"/>
                <w:sz w:val="16"/>
                <w:szCs w:val="16"/>
              </w:rPr>
            </w:pPr>
            <w:r w:rsidRPr="00B81C1C">
              <w:rPr>
                <w:rFonts w:eastAsia="Arial" w:cs="Arial"/>
                <w:w w:val="85"/>
                <w:sz w:val="16"/>
                <w:szCs w:val="16"/>
              </w:rPr>
              <w:t>Contains</w:t>
            </w:r>
            <w:r w:rsidRPr="00B81C1C">
              <w:rPr>
                <w:rFonts w:eastAsia="Arial" w:cs="Arial"/>
                <w:spacing w:val="1"/>
                <w:w w:val="85"/>
                <w:sz w:val="16"/>
                <w:szCs w:val="16"/>
              </w:rPr>
              <w:t xml:space="preserve"> </w:t>
            </w:r>
            <w:r w:rsidRPr="00B81C1C">
              <w:rPr>
                <w:rFonts w:eastAsia="Arial" w:cs="Arial"/>
                <w:w w:val="85"/>
                <w:sz w:val="16"/>
                <w:szCs w:val="16"/>
              </w:rPr>
              <w:t>zero</w:t>
            </w:r>
            <w:r w:rsidRPr="00B81C1C">
              <w:rPr>
                <w:rFonts w:eastAsia="Arial" w:cs="Arial"/>
                <w:spacing w:val="1"/>
                <w:w w:val="85"/>
                <w:sz w:val="16"/>
                <w:szCs w:val="16"/>
              </w:rPr>
              <w:t xml:space="preserve"> </w:t>
            </w:r>
            <w:r w:rsidRPr="00B81C1C">
              <w:rPr>
                <w:rFonts w:eastAsia="Arial" w:cs="Arial"/>
                <w:w w:val="85"/>
                <w:sz w:val="16"/>
                <w:szCs w:val="16"/>
              </w:rPr>
              <w:t>or</w:t>
            </w:r>
            <w:r w:rsidRPr="00B81C1C">
              <w:rPr>
                <w:rFonts w:eastAsia="Arial" w:cs="Arial"/>
                <w:spacing w:val="1"/>
                <w:w w:val="85"/>
                <w:sz w:val="16"/>
                <w:szCs w:val="16"/>
              </w:rPr>
              <w:t xml:space="preserve"> </w:t>
            </w:r>
            <w:r w:rsidRPr="00B81C1C">
              <w:rPr>
                <w:rFonts w:eastAsia="Arial" w:cs="Arial"/>
                <w:w w:val="85"/>
                <w:sz w:val="16"/>
                <w:szCs w:val="16"/>
              </w:rPr>
              <w:t>few</w:t>
            </w:r>
            <w:r w:rsidRPr="00B81C1C">
              <w:rPr>
                <w:rFonts w:eastAsia="Arial" w:cs="Arial"/>
                <w:spacing w:val="1"/>
                <w:w w:val="85"/>
                <w:sz w:val="16"/>
                <w:szCs w:val="16"/>
              </w:rPr>
              <w:t xml:space="preserve"> </w:t>
            </w:r>
            <w:r w:rsidRPr="00B81C1C">
              <w:rPr>
                <w:rFonts w:eastAsia="Arial" w:cs="Arial"/>
                <w:w w:val="85"/>
                <w:sz w:val="16"/>
                <w:szCs w:val="16"/>
              </w:rPr>
              <w:t>words</w:t>
            </w:r>
            <w:r w:rsidRPr="00B81C1C">
              <w:rPr>
                <w:rFonts w:eastAsia="Arial" w:cs="Arial"/>
                <w:spacing w:val="1"/>
                <w:w w:val="85"/>
                <w:sz w:val="16"/>
                <w:szCs w:val="16"/>
              </w:rPr>
              <w:t xml:space="preserve"> </w:t>
            </w:r>
            <w:r w:rsidRPr="00B81C1C">
              <w:rPr>
                <w:rFonts w:eastAsia="Arial" w:cs="Arial"/>
                <w:w w:val="85"/>
                <w:sz w:val="16"/>
                <w:szCs w:val="16"/>
              </w:rPr>
              <w:t>or</w:t>
            </w:r>
            <w:r w:rsidRPr="00B81C1C">
              <w:rPr>
                <w:rFonts w:eastAsia="Arial" w:cs="Arial"/>
                <w:w w:val="87"/>
                <w:sz w:val="16"/>
                <w:szCs w:val="16"/>
              </w:rPr>
              <w:t xml:space="preserve"> </w:t>
            </w:r>
            <w:r w:rsidRPr="00B81C1C">
              <w:rPr>
                <w:rFonts w:eastAsia="Arial" w:cs="Arial"/>
                <w:w w:val="85"/>
                <w:sz w:val="16"/>
                <w:szCs w:val="16"/>
              </w:rPr>
              <w:t>short</w:t>
            </w:r>
            <w:r w:rsidRPr="00B81C1C">
              <w:rPr>
                <w:rFonts w:eastAsia="Arial" w:cs="Arial"/>
                <w:spacing w:val="-20"/>
                <w:w w:val="85"/>
                <w:sz w:val="16"/>
                <w:szCs w:val="16"/>
              </w:rPr>
              <w:t xml:space="preserve"> </w:t>
            </w:r>
            <w:r w:rsidRPr="00B81C1C">
              <w:rPr>
                <w:rFonts w:eastAsia="Arial" w:cs="Arial"/>
                <w:w w:val="85"/>
                <w:sz w:val="16"/>
                <w:szCs w:val="16"/>
              </w:rPr>
              <w:t>phrases</w:t>
            </w:r>
          </w:p>
          <w:p w14:paraId="045BFA19" w14:textId="77777777" w:rsidR="00B81C1C" w:rsidRPr="00B81C1C" w:rsidRDefault="00B81C1C" w:rsidP="00B61CAF">
            <w:pPr>
              <w:widowControl w:val="0"/>
              <w:numPr>
                <w:ilvl w:val="0"/>
                <w:numId w:val="206"/>
              </w:numPr>
              <w:tabs>
                <w:tab w:val="left" w:pos="222"/>
              </w:tabs>
              <w:spacing w:before="37"/>
              <w:jc w:val="left"/>
              <w:rPr>
                <w:rFonts w:eastAsia="Arial" w:cs="Arial"/>
                <w:sz w:val="16"/>
                <w:szCs w:val="16"/>
              </w:rPr>
            </w:pPr>
            <w:r w:rsidRPr="00B81C1C">
              <w:rPr>
                <w:rFonts w:eastAsia="Arial" w:cs="Arial"/>
                <w:w w:val="85"/>
                <w:sz w:val="16"/>
                <w:szCs w:val="16"/>
              </w:rPr>
              <w:t>Is</w:t>
            </w:r>
            <w:r w:rsidRPr="00B81C1C">
              <w:rPr>
                <w:rFonts w:eastAsia="Arial" w:cs="Arial"/>
                <w:spacing w:val="-2"/>
                <w:w w:val="85"/>
                <w:sz w:val="16"/>
                <w:szCs w:val="16"/>
              </w:rPr>
              <w:t xml:space="preserve"> </w:t>
            </w:r>
            <w:r w:rsidRPr="00B81C1C">
              <w:rPr>
                <w:rFonts w:eastAsia="Arial" w:cs="Arial"/>
                <w:w w:val="85"/>
                <w:sz w:val="16"/>
                <w:szCs w:val="16"/>
              </w:rPr>
              <w:t>blank</w:t>
            </w:r>
          </w:p>
          <w:p w14:paraId="57963EB6" w14:textId="77777777" w:rsidR="00B81C1C" w:rsidRPr="00B81C1C" w:rsidRDefault="00B81C1C" w:rsidP="00B61CAF">
            <w:pPr>
              <w:widowControl w:val="0"/>
              <w:numPr>
                <w:ilvl w:val="0"/>
                <w:numId w:val="206"/>
              </w:numPr>
              <w:tabs>
                <w:tab w:val="left" w:pos="222"/>
              </w:tabs>
              <w:spacing w:before="39" w:line="242" w:lineRule="auto"/>
              <w:ind w:right="235"/>
              <w:jc w:val="left"/>
              <w:rPr>
                <w:rFonts w:eastAsia="Arial" w:cs="Arial"/>
                <w:sz w:val="16"/>
                <w:szCs w:val="16"/>
              </w:rPr>
            </w:pPr>
            <w:r w:rsidRPr="00B81C1C">
              <w:rPr>
                <w:rFonts w:eastAsia="Arial" w:cs="Arial"/>
                <w:w w:val="85"/>
                <w:sz w:val="16"/>
                <w:szCs w:val="16"/>
              </w:rPr>
              <w:t>Is completely</w:t>
            </w:r>
            <w:r w:rsidRPr="00B81C1C">
              <w:rPr>
                <w:rFonts w:eastAsia="Arial" w:cs="Arial"/>
                <w:spacing w:val="1"/>
                <w:w w:val="85"/>
                <w:sz w:val="16"/>
                <w:szCs w:val="16"/>
              </w:rPr>
              <w:t xml:space="preserve"> </w:t>
            </w:r>
            <w:r w:rsidRPr="00B81C1C">
              <w:rPr>
                <w:rFonts w:eastAsia="Arial" w:cs="Arial"/>
                <w:w w:val="85"/>
                <w:sz w:val="16"/>
                <w:szCs w:val="16"/>
              </w:rPr>
              <w:t>in a</w:t>
            </w:r>
            <w:r w:rsidRPr="00B81C1C">
              <w:rPr>
                <w:rFonts w:eastAsia="Arial" w:cs="Arial"/>
                <w:spacing w:val="1"/>
                <w:w w:val="85"/>
                <w:sz w:val="16"/>
                <w:szCs w:val="16"/>
              </w:rPr>
              <w:t xml:space="preserve"> </w:t>
            </w:r>
            <w:r w:rsidRPr="00B81C1C">
              <w:rPr>
                <w:rFonts w:eastAsia="Arial" w:cs="Arial"/>
                <w:w w:val="85"/>
                <w:sz w:val="16"/>
                <w:szCs w:val="16"/>
              </w:rPr>
              <w:t>language other</w:t>
            </w:r>
            <w:r w:rsidRPr="00B81C1C">
              <w:rPr>
                <w:rFonts w:eastAsia="Arial" w:cs="Arial"/>
                <w:spacing w:val="2"/>
                <w:w w:val="85"/>
                <w:sz w:val="16"/>
                <w:szCs w:val="16"/>
              </w:rPr>
              <w:t xml:space="preserve"> </w:t>
            </w:r>
            <w:r w:rsidRPr="00B81C1C">
              <w:rPr>
                <w:rFonts w:eastAsia="Arial" w:cs="Arial"/>
                <w:w w:val="85"/>
                <w:sz w:val="16"/>
                <w:szCs w:val="16"/>
              </w:rPr>
              <w:t>than</w:t>
            </w:r>
            <w:r w:rsidRPr="00B81C1C">
              <w:rPr>
                <w:rFonts w:eastAsia="Arial" w:cs="Arial"/>
                <w:spacing w:val="3"/>
                <w:w w:val="85"/>
                <w:sz w:val="16"/>
                <w:szCs w:val="16"/>
              </w:rPr>
              <w:t xml:space="preserve"> </w:t>
            </w:r>
            <w:r w:rsidRPr="00B81C1C">
              <w:rPr>
                <w:rFonts w:eastAsia="Arial" w:cs="Arial"/>
                <w:w w:val="85"/>
                <w:sz w:val="16"/>
                <w:szCs w:val="16"/>
              </w:rPr>
              <w:t>English</w:t>
            </w:r>
          </w:p>
          <w:p w14:paraId="39F0BDB6" w14:textId="77777777" w:rsidR="00B81C1C" w:rsidRPr="00B81C1C" w:rsidRDefault="00B81C1C" w:rsidP="00B61CAF">
            <w:pPr>
              <w:widowControl w:val="0"/>
              <w:numPr>
                <w:ilvl w:val="0"/>
                <w:numId w:val="206"/>
              </w:numPr>
              <w:tabs>
                <w:tab w:val="left" w:pos="222"/>
              </w:tabs>
              <w:spacing w:before="37"/>
              <w:jc w:val="left"/>
              <w:rPr>
                <w:rFonts w:eastAsia="Arial" w:cs="Arial"/>
                <w:sz w:val="16"/>
                <w:szCs w:val="16"/>
              </w:rPr>
            </w:pPr>
            <w:r w:rsidRPr="00B81C1C">
              <w:rPr>
                <w:rFonts w:eastAsia="Arial" w:cs="Arial"/>
                <w:w w:val="85"/>
                <w:sz w:val="16"/>
                <w:szCs w:val="16"/>
              </w:rPr>
              <w:t>Is</w:t>
            </w:r>
            <w:r w:rsidRPr="00B81C1C">
              <w:rPr>
                <w:rFonts w:eastAsia="Arial" w:cs="Arial"/>
                <w:spacing w:val="14"/>
                <w:w w:val="85"/>
                <w:sz w:val="16"/>
                <w:szCs w:val="16"/>
              </w:rPr>
              <w:t xml:space="preserve"> </w:t>
            </w:r>
            <w:r w:rsidRPr="00B81C1C">
              <w:rPr>
                <w:rFonts w:eastAsia="Arial" w:cs="Arial"/>
                <w:w w:val="85"/>
                <w:sz w:val="16"/>
                <w:szCs w:val="16"/>
              </w:rPr>
              <w:t>illegible</w:t>
            </w:r>
            <w:r w:rsidRPr="00B81C1C">
              <w:rPr>
                <w:rFonts w:eastAsia="Arial" w:cs="Arial"/>
                <w:spacing w:val="15"/>
                <w:w w:val="85"/>
                <w:sz w:val="16"/>
                <w:szCs w:val="16"/>
              </w:rPr>
              <w:t xml:space="preserve"> </w:t>
            </w:r>
            <w:r w:rsidRPr="00B81C1C">
              <w:rPr>
                <w:rFonts w:eastAsia="Arial" w:cs="Arial"/>
                <w:w w:val="85"/>
                <w:sz w:val="16"/>
                <w:szCs w:val="16"/>
              </w:rPr>
              <w:t>or</w:t>
            </w:r>
            <w:r w:rsidRPr="00B81C1C">
              <w:rPr>
                <w:rFonts w:eastAsia="Arial" w:cs="Arial"/>
                <w:spacing w:val="15"/>
                <w:w w:val="85"/>
                <w:sz w:val="16"/>
                <w:szCs w:val="16"/>
              </w:rPr>
              <w:t xml:space="preserve"> </w:t>
            </w:r>
            <w:r w:rsidRPr="00B81C1C">
              <w:rPr>
                <w:rFonts w:eastAsia="Arial" w:cs="Arial"/>
                <w:w w:val="85"/>
                <w:sz w:val="16"/>
                <w:szCs w:val="16"/>
              </w:rPr>
              <w:t>unintelligible</w:t>
            </w:r>
          </w:p>
          <w:p w14:paraId="63AAB0AD" w14:textId="77777777" w:rsidR="00B81C1C" w:rsidRPr="00B81C1C" w:rsidRDefault="00B81C1C" w:rsidP="00B61CAF">
            <w:pPr>
              <w:widowControl w:val="0"/>
              <w:numPr>
                <w:ilvl w:val="0"/>
                <w:numId w:val="206"/>
              </w:numPr>
              <w:tabs>
                <w:tab w:val="left" w:pos="222"/>
              </w:tabs>
              <w:spacing w:before="39"/>
              <w:jc w:val="left"/>
              <w:rPr>
                <w:rFonts w:eastAsia="Arial" w:cs="Arial"/>
                <w:sz w:val="16"/>
                <w:szCs w:val="16"/>
              </w:rPr>
            </w:pPr>
            <w:r w:rsidRPr="00B81C1C">
              <w:rPr>
                <w:rFonts w:eastAsia="Arial" w:cs="Arial"/>
                <w:w w:val="85"/>
                <w:sz w:val="16"/>
                <w:szCs w:val="16"/>
              </w:rPr>
              <w:t>Is</w:t>
            </w:r>
            <w:r w:rsidRPr="00B81C1C">
              <w:rPr>
                <w:rFonts w:eastAsia="Arial" w:cs="Arial"/>
                <w:spacing w:val="2"/>
                <w:w w:val="85"/>
                <w:sz w:val="16"/>
                <w:szCs w:val="16"/>
              </w:rPr>
              <w:t xml:space="preserve"> </w:t>
            </w:r>
            <w:r w:rsidRPr="00B81C1C">
              <w:rPr>
                <w:rFonts w:eastAsia="Arial" w:cs="Arial"/>
                <w:w w:val="85"/>
                <w:sz w:val="16"/>
                <w:szCs w:val="16"/>
              </w:rPr>
              <w:t>completely</w:t>
            </w:r>
            <w:r w:rsidRPr="00B81C1C">
              <w:rPr>
                <w:rFonts w:eastAsia="Arial" w:cs="Arial"/>
                <w:spacing w:val="2"/>
                <w:w w:val="85"/>
                <w:sz w:val="16"/>
                <w:szCs w:val="16"/>
              </w:rPr>
              <w:t xml:space="preserve"> </w:t>
            </w:r>
            <w:r w:rsidRPr="00B81C1C">
              <w:rPr>
                <w:rFonts w:eastAsia="Arial" w:cs="Arial"/>
                <w:w w:val="85"/>
                <w:sz w:val="16"/>
                <w:szCs w:val="16"/>
              </w:rPr>
              <w:t>copied</w:t>
            </w:r>
            <w:r w:rsidRPr="00B81C1C">
              <w:rPr>
                <w:rFonts w:eastAsia="Arial" w:cs="Arial"/>
                <w:spacing w:val="2"/>
                <w:w w:val="85"/>
                <w:sz w:val="16"/>
                <w:szCs w:val="16"/>
              </w:rPr>
              <w:t xml:space="preserve"> </w:t>
            </w:r>
            <w:r w:rsidRPr="00B81C1C">
              <w:rPr>
                <w:rFonts w:eastAsia="Arial" w:cs="Arial"/>
                <w:w w:val="85"/>
                <w:sz w:val="16"/>
                <w:szCs w:val="16"/>
              </w:rPr>
              <w:t>text</w:t>
            </w:r>
          </w:p>
          <w:p w14:paraId="2648DA94" w14:textId="77777777" w:rsidR="00B81C1C" w:rsidRPr="00B81C1C" w:rsidRDefault="00B81C1C" w:rsidP="00B61CAF">
            <w:pPr>
              <w:widowControl w:val="0"/>
              <w:numPr>
                <w:ilvl w:val="0"/>
                <w:numId w:val="206"/>
              </w:numPr>
              <w:tabs>
                <w:tab w:val="left" w:pos="222"/>
              </w:tabs>
              <w:spacing w:before="39" w:line="242" w:lineRule="auto"/>
              <w:ind w:right="220"/>
              <w:jc w:val="left"/>
              <w:rPr>
                <w:rFonts w:eastAsia="Arial" w:cs="Arial"/>
                <w:sz w:val="16"/>
                <w:szCs w:val="16"/>
              </w:rPr>
            </w:pPr>
            <w:r w:rsidRPr="00B81C1C">
              <w:rPr>
                <w:rFonts w:eastAsia="Arial" w:cs="Arial"/>
                <w:w w:val="85"/>
                <w:sz w:val="16"/>
                <w:szCs w:val="16"/>
              </w:rPr>
              <w:t>Is</w:t>
            </w:r>
            <w:r w:rsidRPr="00B81C1C">
              <w:rPr>
                <w:rFonts w:eastAsia="Arial" w:cs="Arial"/>
                <w:spacing w:val="3"/>
                <w:w w:val="85"/>
                <w:sz w:val="16"/>
                <w:szCs w:val="16"/>
              </w:rPr>
              <w:t xml:space="preserve"> </w:t>
            </w:r>
            <w:r w:rsidRPr="00B81C1C">
              <w:rPr>
                <w:rFonts w:eastAsia="Arial" w:cs="Arial"/>
                <w:w w:val="85"/>
                <w:sz w:val="16"/>
                <w:szCs w:val="16"/>
              </w:rPr>
              <w:t>isolated</w:t>
            </w:r>
            <w:r w:rsidRPr="00B81C1C">
              <w:rPr>
                <w:rFonts w:eastAsia="Arial" w:cs="Arial"/>
                <w:spacing w:val="3"/>
                <w:w w:val="85"/>
                <w:sz w:val="16"/>
                <w:szCs w:val="16"/>
              </w:rPr>
              <w:t xml:space="preserve"> </w:t>
            </w:r>
            <w:r w:rsidRPr="00B81C1C">
              <w:rPr>
                <w:rFonts w:eastAsia="Arial" w:cs="Arial"/>
                <w:w w:val="85"/>
                <w:sz w:val="16"/>
                <w:szCs w:val="16"/>
              </w:rPr>
              <w:t>words</w:t>
            </w:r>
            <w:r w:rsidRPr="00B81C1C">
              <w:rPr>
                <w:rFonts w:eastAsia="Arial" w:cs="Arial"/>
                <w:spacing w:val="2"/>
                <w:w w:val="85"/>
                <w:sz w:val="16"/>
                <w:szCs w:val="16"/>
              </w:rPr>
              <w:t xml:space="preserve"> </w:t>
            </w:r>
            <w:r w:rsidRPr="00B81C1C">
              <w:rPr>
                <w:rFonts w:eastAsia="Arial" w:cs="Arial"/>
                <w:w w:val="85"/>
                <w:sz w:val="16"/>
                <w:szCs w:val="16"/>
              </w:rPr>
              <w:t>or</w:t>
            </w:r>
            <w:r w:rsidRPr="00B81C1C">
              <w:rPr>
                <w:rFonts w:eastAsia="Arial" w:cs="Arial"/>
                <w:spacing w:val="3"/>
                <w:w w:val="85"/>
                <w:sz w:val="16"/>
                <w:szCs w:val="16"/>
              </w:rPr>
              <w:t xml:space="preserve"> </w:t>
            </w:r>
            <w:r w:rsidRPr="00B81C1C">
              <w:rPr>
                <w:rFonts w:eastAsia="Arial" w:cs="Arial"/>
                <w:w w:val="85"/>
                <w:sz w:val="16"/>
                <w:szCs w:val="16"/>
              </w:rPr>
              <w:t>a</w:t>
            </w:r>
            <w:r w:rsidRPr="00B81C1C">
              <w:rPr>
                <w:rFonts w:eastAsia="Arial" w:cs="Arial"/>
                <w:spacing w:val="3"/>
                <w:w w:val="85"/>
                <w:sz w:val="16"/>
                <w:szCs w:val="16"/>
              </w:rPr>
              <w:t xml:space="preserve"> </w:t>
            </w:r>
            <w:r w:rsidRPr="00B81C1C">
              <w:rPr>
                <w:rFonts w:eastAsia="Arial" w:cs="Arial"/>
                <w:w w:val="85"/>
                <w:sz w:val="16"/>
                <w:szCs w:val="16"/>
              </w:rPr>
              <w:t>list</w:t>
            </w:r>
            <w:r w:rsidRPr="00B81C1C">
              <w:rPr>
                <w:rFonts w:eastAsia="Arial" w:cs="Arial"/>
                <w:spacing w:val="3"/>
                <w:w w:val="85"/>
                <w:sz w:val="16"/>
                <w:szCs w:val="16"/>
              </w:rPr>
              <w:t xml:space="preserve"> </w:t>
            </w:r>
            <w:r w:rsidRPr="00B81C1C">
              <w:rPr>
                <w:rFonts w:eastAsia="Arial" w:cs="Arial"/>
                <w:w w:val="85"/>
                <w:sz w:val="16"/>
                <w:szCs w:val="16"/>
              </w:rPr>
              <w:t>of</w:t>
            </w:r>
            <w:r w:rsidRPr="00B81C1C">
              <w:rPr>
                <w:rFonts w:eastAsia="Arial" w:cs="Arial"/>
                <w:w w:val="91"/>
                <w:sz w:val="16"/>
                <w:szCs w:val="16"/>
              </w:rPr>
              <w:t xml:space="preserve"> </w:t>
            </w:r>
            <w:r w:rsidRPr="00B81C1C">
              <w:rPr>
                <w:rFonts w:eastAsia="Arial" w:cs="Arial"/>
                <w:w w:val="85"/>
                <w:sz w:val="16"/>
                <w:szCs w:val="16"/>
              </w:rPr>
              <w:t>words</w:t>
            </w:r>
            <w:r w:rsidRPr="00B81C1C">
              <w:rPr>
                <w:rFonts w:eastAsia="Arial" w:cs="Arial"/>
                <w:spacing w:val="-5"/>
                <w:w w:val="85"/>
                <w:sz w:val="16"/>
                <w:szCs w:val="16"/>
              </w:rPr>
              <w:t xml:space="preserve"> </w:t>
            </w:r>
            <w:r w:rsidRPr="00B81C1C">
              <w:rPr>
                <w:rFonts w:eastAsia="Arial" w:cs="Arial"/>
                <w:w w:val="85"/>
                <w:sz w:val="16"/>
                <w:szCs w:val="16"/>
              </w:rPr>
              <w:t>or</w:t>
            </w:r>
            <w:r w:rsidRPr="00B81C1C">
              <w:rPr>
                <w:rFonts w:eastAsia="Arial" w:cs="Arial"/>
                <w:spacing w:val="-4"/>
                <w:w w:val="85"/>
                <w:sz w:val="16"/>
                <w:szCs w:val="16"/>
              </w:rPr>
              <w:t xml:space="preserve"> </w:t>
            </w:r>
            <w:r w:rsidRPr="00B81C1C">
              <w:rPr>
                <w:rFonts w:eastAsia="Arial" w:cs="Arial"/>
                <w:w w:val="85"/>
                <w:sz w:val="16"/>
                <w:szCs w:val="16"/>
              </w:rPr>
              <w:t>short</w:t>
            </w:r>
            <w:r w:rsidRPr="00B81C1C">
              <w:rPr>
                <w:rFonts w:eastAsia="Arial" w:cs="Arial"/>
                <w:spacing w:val="-5"/>
                <w:w w:val="85"/>
                <w:sz w:val="16"/>
                <w:szCs w:val="16"/>
              </w:rPr>
              <w:t xml:space="preserve"> </w:t>
            </w:r>
            <w:r w:rsidRPr="00B81C1C">
              <w:rPr>
                <w:rFonts w:eastAsia="Arial" w:cs="Arial"/>
                <w:w w:val="85"/>
                <w:sz w:val="16"/>
                <w:szCs w:val="16"/>
              </w:rPr>
              <w:t>phrases</w:t>
            </w:r>
          </w:p>
        </w:tc>
        <w:tc>
          <w:tcPr>
            <w:tcW w:w="1684" w:type="dxa"/>
            <w:tcBorders>
              <w:top w:val="single" w:sz="7" w:space="0" w:color="231F20"/>
              <w:left w:val="single" w:sz="7" w:space="0" w:color="231F20"/>
              <w:bottom w:val="single" w:sz="7" w:space="0" w:color="231F20"/>
              <w:right w:val="single" w:sz="7" w:space="0" w:color="231F20"/>
            </w:tcBorders>
          </w:tcPr>
          <w:p w14:paraId="53F631A9" w14:textId="77777777" w:rsidR="00B81C1C" w:rsidRPr="00B81C1C" w:rsidRDefault="00B81C1C" w:rsidP="00B61CAF">
            <w:pPr>
              <w:widowControl w:val="0"/>
              <w:numPr>
                <w:ilvl w:val="0"/>
                <w:numId w:val="205"/>
              </w:numPr>
              <w:tabs>
                <w:tab w:val="left" w:pos="222"/>
              </w:tabs>
              <w:spacing w:before="40" w:line="242" w:lineRule="auto"/>
              <w:ind w:right="344"/>
              <w:jc w:val="left"/>
              <w:rPr>
                <w:rFonts w:eastAsia="Arial" w:cs="Arial"/>
                <w:sz w:val="16"/>
                <w:szCs w:val="16"/>
              </w:rPr>
            </w:pPr>
            <w:r w:rsidRPr="00B81C1C">
              <w:rPr>
                <w:rFonts w:eastAsia="Arial" w:cs="Arial"/>
                <w:w w:val="85"/>
                <w:sz w:val="16"/>
                <w:szCs w:val="16"/>
              </w:rPr>
              <w:t>Contains</w:t>
            </w:r>
            <w:r w:rsidRPr="00B81C1C">
              <w:rPr>
                <w:rFonts w:eastAsia="Arial" w:cs="Arial"/>
                <w:spacing w:val="-7"/>
                <w:w w:val="85"/>
                <w:sz w:val="16"/>
                <w:szCs w:val="16"/>
              </w:rPr>
              <w:t xml:space="preserve"> </w:t>
            </w:r>
            <w:r w:rsidRPr="00B81C1C">
              <w:rPr>
                <w:rFonts w:eastAsia="Arial" w:cs="Arial"/>
                <w:w w:val="85"/>
                <w:sz w:val="16"/>
                <w:szCs w:val="16"/>
              </w:rPr>
              <w:t>some</w:t>
            </w:r>
            <w:r w:rsidRPr="00B81C1C">
              <w:rPr>
                <w:rFonts w:eastAsia="Arial" w:cs="Arial"/>
                <w:spacing w:val="-7"/>
                <w:w w:val="85"/>
                <w:sz w:val="16"/>
                <w:szCs w:val="16"/>
              </w:rPr>
              <w:t xml:space="preserve"> </w:t>
            </w:r>
            <w:r w:rsidRPr="00B81C1C">
              <w:rPr>
                <w:rFonts w:eastAsia="Arial" w:cs="Arial"/>
                <w:w w:val="85"/>
                <w:sz w:val="16"/>
                <w:szCs w:val="16"/>
              </w:rPr>
              <w:t>word</w:t>
            </w:r>
            <w:r w:rsidRPr="00B81C1C">
              <w:rPr>
                <w:rFonts w:eastAsia="Arial" w:cs="Arial"/>
                <w:spacing w:val="-6"/>
                <w:w w:val="85"/>
                <w:sz w:val="16"/>
                <w:szCs w:val="16"/>
              </w:rPr>
              <w:t>s</w:t>
            </w:r>
            <w:r w:rsidRPr="00B81C1C">
              <w:rPr>
                <w:rFonts w:eastAsia="Arial" w:cs="Arial"/>
                <w:w w:val="85"/>
                <w:sz w:val="16"/>
                <w:szCs w:val="16"/>
              </w:rPr>
              <w:t>,</w:t>
            </w:r>
            <w:r w:rsidRPr="00B81C1C">
              <w:rPr>
                <w:rFonts w:eastAsia="Arial" w:cs="Arial"/>
                <w:w w:val="86"/>
                <w:sz w:val="16"/>
                <w:szCs w:val="16"/>
              </w:rPr>
              <w:t xml:space="preserve"> </w:t>
            </w:r>
            <w:r w:rsidRPr="00B81C1C">
              <w:rPr>
                <w:rFonts w:eastAsia="Arial" w:cs="Arial"/>
                <w:w w:val="85"/>
                <w:sz w:val="16"/>
                <w:szCs w:val="16"/>
              </w:rPr>
              <w:t>short</w:t>
            </w:r>
            <w:r w:rsidRPr="00B81C1C">
              <w:rPr>
                <w:rFonts w:eastAsia="Arial" w:cs="Arial"/>
                <w:spacing w:val="-10"/>
                <w:w w:val="85"/>
                <w:sz w:val="16"/>
                <w:szCs w:val="16"/>
              </w:rPr>
              <w:t xml:space="preserve"> </w:t>
            </w:r>
            <w:r w:rsidRPr="00B81C1C">
              <w:rPr>
                <w:rFonts w:eastAsia="Arial" w:cs="Arial"/>
                <w:w w:val="85"/>
                <w:sz w:val="16"/>
                <w:szCs w:val="16"/>
              </w:rPr>
              <w:t>phrase</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spacing w:val="-14"/>
                <w:w w:val="85"/>
                <w:sz w:val="16"/>
                <w:szCs w:val="16"/>
              </w:rPr>
              <w:t xml:space="preserve"> </w:t>
            </w:r>
            <w:r w:rsidRPr="00B81C1C">
              <w:rPr>
                <w:rFonts w:eastAsia="Arial" w:cs="Arial"/>
                <w:w w:val="85"/>
                <w:sz w:val="16"/>
                <w:szCs w:val="16"/>
              </w:rPr>
              <w:t>and occasionally</w:t>
            </w:r>
            <w:r w:rsidRPr="00B81C1C">
              <w:rPr>
                <w:rFonts w:eastAsia="Arial" w:cs="Arial"/>
                <w:spacing w:val="-10"/>
                <w:w w:val="85"/>
                <w:sz w:val="16"/>
                <w:szCs w:val="16"/>
              </w:rPr>
              <w:t xml:space="preserve"> </w:t>
            </w:r>
            <w:r w:rsidRPr="00B81C1C">
              <w:rPr>
                <w:rFonts w:eastAsia="Arial" w:cs="Arial"/>
                <w:w w:val="85"/>
                <w:sz w:val="16"/>
                <w:szCs w:val="16"/>
              </w:rPr>
              <w:t>simple sentences</w:t>
            </w:r>
          </w:p>
          <w:p w14:paraId="26DC0EB1" w14:textId="77777777" w:rsidR="00B81C1C" w:rsidRPr="00B81C1C" w:rsidRDefault="00B81C1C" w:rsidP="00B61CAF">
            <w:pPr>
              <w:widowControl w:val="0"/>
              <w:numPr>
                <w:ilvl w:val="0"/>
                <w:numId w:val="205"/>
              </w:numPr>
              <w:tabs>
                <w:tab w:val="left" w:pos="222"/>
              </w:tabs>
              <w:spacing w:before="37" w:line="242" w:lineRule="auto"/>
              <w:ind w:right="433"/>
              <w:jc w:val="left"/>
              <w:rPr>
                <w:rFonts w:eastAsia="Arial" w:cs="Arial"/>
                <w:sz w:val="16"/>
                <w:szCs w:val="16"/>
              </w:rPr>
            </w:pPr>
            <w:r w:rsidRPr="00B81C1C">
              <w:rPr>
                <w:rFonts w:eastAsia="Arial" w:cs="Arial"/>
                <w:w w:val="85"/>
                <w:sz w:val="16"/>
                <w:szCs w:val="16"/>
              </w:rPr>
              <w:t>Includes</w:t>
            </w:r>
            <w:r w:rsidRPr="00B81C1C">
              <w:rPr>
                <w:rFonts w:eastAsia="Arial" w:cs="Arial"/>
                <w:spacing w:val="-3"/>
                <w:w w:val="85"/>
                <w:sz w:val="16"/>
                <w:szCs w:val="16"/>
              </w:rPr>
              <w:t xml:space="preserve"> </w:t>
            </w:r>
            <w:r w:rsidRPr="00B81C1C">
              <w:rPr>
                <w:rFonts w:eastAsia="Arial" w:cs="Arial"/>
                <w:w w:val="85"/>
                <w:sz w:val="16"/>
                <w:szCs w:val="16"/>
              </w:rPr>
              <w:t>at</w:t>
            </w:r>
            <w:r w:rsidRPr="00B81C1C">
              <w:rPr>
                <w:rFonts w:eastAsia="Arial" w:cs="Arial"/>
                <w:spacing w:val="-3"/>
                <w:w w:val="85"/>
                <w:sz w:val="16"/>
                <w:szCs w:val="16"/>
              </w:rPr>
              <w:t xml:space="preserve"> </w:t>
            </w:r>
            <w:r w:rsidRPr="00B81C1C">
              <w:rPr>
                <w:rFonts w:eastAsia="Arial" w:cs="Arial"/>
                <w:w w:val="85"/>
                <w:sz w:val="16"/>
                <w:szCs w:val="16"/>
              </w:rPr>
              <w:t>least</w:t>
            </w:r>
            <w:r w:rsidRPr="00B81C1C">
              <w:rPr>
                <w:rFonts w:eastAsia="Arial" w:cs="Arial"/>
                <w:spacing w:val="-2"/>
                <w:w w:val="85"/>
                <w:sz w:val="16"/>
                <w:szCs w:val="16"/>
              </w:rPr>
              <w:t xml:space="preserve"> </w:t>
            </w:r>
            <w:r w:rsidRPr="00B81C1C">
              <w:rPr>
                <w:rFonts w:eastAsia="Arial" w:cs="Arial"/>
                <w:w w:val="85"/>
                <w:sz w:val="16"/>
                <w:szCs w:val="16"/>
              </w:rPr>
              <w:t>one</w:t>
            </w:r>
            <w:r w:rsidRPr="00B81C1C">
              <w:rPr>
                <w:rFonts w:eastAsia="Arial" w:cs="Arial"/>
                <w:w w:val="84"/>
                <w:sz w:val="16"/>
                <w:szCs w:val="16"/>
              </w:rPr>
              <w:t xml:space="preserve"> </w:t>
            </w:r>
            <w:r w:rsidRPr="00B81C1C">
              <w:rPr>
                <w:rFonts w:eastAsia="Arial" w:cs="Arial"/>
                <w:w w:val="85"/>
                <w:sz w:val="16"/>
                <w:szCs w:val="16"/>
              </w:rPr>
              <w:t>sentence</w:t>
            </w:r>
          </w:p>
          <w:p w14:paraId="632C5E29" w14:textId="4E81A8BA" w:rsidR="00B81C1C" w:rsidRPr="00B81C1C" w:rsidRDefault="00B81C1C" w:rsidP="00B61CAF">
            <w:pPr>
              <w:widowControl w:val="0"/>
              <w:numPr>
                <w:ilvl w:val="0"/>
                <w:numId w:val="205"/>
              </w:numPr>
              <w:tabs>
                <w:tab w:val="left" w:pos="222"/>
              </w:tabs>
              <w:spacing w:before="37" w:line="242" w:lineRule="auto"/>
              <w:ind w:right="140"/>
              <w:jc w:val="left"/>
              <w:rPr>
                <w:rFonts w:eastAsia="Arial" w:cs="Arial"/>
                <w:sz w:val="16"/>
                <w:szCs w:val="16"/>
              </w:rPr>
            </w:pPr>
            <w:r w:rsidRPr="00B81C1C">
              <w:rPr>
                <w:rFonts w:eastAsia="Arial" w:cs="Arial"/>
                <w:w w:val="85"/>
                <w:sz w:val="16"/>
                <w:szCs w:val="16"/>
              </w:rPr>
              <w:t>May</w:t>
            </w:r>
            <w:r w:rsidRPr="00B81C1C">
              <w:rPr>
                <w:rFonts w:eastAsia="Arial" w:cs="Arial"/>
                <w:spacing w:val="8"/>
                <w:w w:val="85"/>
                <w:sz w:val="16"/>
                <w:szCs w:val="16"/>
              </w:rPr>
              <w:t xml:space="preserve"> </w:t>
            </w:r>
            <w:r w:rsidRPr="00B81C1C">
              <w:rPr>
                <w:rFonts w:eastAsia="Arial" w:cs="Arial"/>
                <w:w w:val="85"/>
                <w:sz w:val="16"/>
                <w:szCs w:val="16"/>
              </w:rPr>
              <w:t>include</w:t>
            </w:r>
            <w:r w:rsidRPr="00B81C1C">
              <w:rPr>
                <w:rFonts w:eastAsia="Arial" w:cs="Arial"/>
                <w:spacing w:val="8"/>
                <w:w w:val="85"/>
                <w:sz w:val="16"/>
                <w:szCs w:val="16"/>
              </w:rPr>
              <w:t xml:space="preserve"> </w:t>
            </w:r>
            <w:r w:rsidRPr="00B81C1C">
              <w:rPr>
                <w:rFonts w:eastAsia="Arial" w:cs="Arial"/>
                <w:w w:val="85"/>
                <w:sz w:val="16"/>
                <w:szCs w:val="16"/>
              </w:rPr>
              <w:t>adapted</w:t>
            </w:r>
            <w:r w:rsidRPr="00B81C1C">
              <w:rPr>
                <w:rFonts w:eastAsia="Arial" w:cs="Arial"/>
                <w:w w:val="86"/>
                <w:sz w:val="16"/>
                <w:szCs w:val="16"/>
              </w:rPr>
              <w:t xml:space="preserve"> text</w:t>
            </w:r>
            <w:r w:rsidRPr="00B81C1C">
              <w:rPr>
                <w:rFonts w:eastAsia="Arial" w:cs="Arial"/>
                <w:spacing w:val="9"/>
                <w:w w:val="85"/>
                <w:sz w:val="16"/>
                <w:szCs w:val="16"/>
              </w:rPr>
              <w:t xml:space="preserve"> </w:t>
            </w:r>
            <w:r w:rsidRPr="00B81C1C">
              <w:rPr>
                <w:rFonts w:eastAsia="Arial" w:cs="Arial"/>
                <w:w w:val="85"/>
                <w:sz w:val="16"/>
                <w:szCs w:val="16"/>
              </w:rPr>
              <w:t>in</w:t>
            </w:r>
            <w:r w:rsidRPr="00B81C1C">
              <w:rPr>
                <w:rFonts w:eastAsia="Arial" w:cs="Arial"/>
                <w:spacing w:val="9"/>
                <w:w w:val="85"/>
                <w:sz w:val="16"/>
                <w:szCs w:val="16"/>
              </w:rPr>
              <w:t xml:space="preserve"> </w:t>
            </w:r>
            <w:r w:rsidRPr="00B81C1C">
              <w:rPr>
                <w:rFonts w:eastAsia="Arial" w:cs="Arial"/>
                <w:w w:val="85"/>
                <w:sz w:val="16"/>
                <w:szCs w:val="16"/>
              </w:rPr>
              <w:t>a</w:t>
            </w:r>
            <w:r w:rsidRPr="00B81C1C">
              <w:rPr>
                <w:rFonts w:eastAsia="Arial" w:cs="Arial"/>
                <w:spacing w:val="9"/>
                <w:w w:val="85"/>
                <w:sz w:val="16"/>
                <w:szCs w:val="16"/>
              </w:rPr>
              <w:t xml:space="preserve"> </w:t>
            </w:r>
            <w:r w:rsidRPr="00B81C1C">
              <w:rPr>
                <w:rFonts w:eastAsia="Arial" w:cs="Arial"/>
                <w:w w:val="85"/>
                <w:sz w:val="16"/>
                <w:szCs w:val="16"/>
              </w:rPr>
              <w:t>well-constructed</w:t>
            </w:r>
            <w:r w:rsidRPr="00B81C1C">
              <w:rPr>
                <w:rFonts w:eastAsia="Arial" w:cs="Arial"/>
                <w:w w:val="86"/>
                <w:sz w:val="16"/>
                <w:szCs w:val="16"/>
              </w:rPr>
              <w:t xml:space="preserve"> </w:t>
            </w:r>
            <w:r w:rsidRPr="00B81C1C">
              <w:rPr>
                <w:rFonts w:eastAsia="Arial" w:cs="Arial"/>
                <w:w w:val="85"/>
                <w:sz w:val="16"/>
                <w:szCs w:val="16"/>
              </w:rPr>
              <w:t>sentence</w:t>
            </w:r>
          </w:p>
        </w:tc>
        <w:tc>
          <w:tcPr>
            <w:tcW w:w="1872" w:type="dxa"/>
            <w:tcBorders>
              <w:top w:val="single" w:sz="7" w:space="0" w:color="231F20"/>
              <w:left w:val="single" w:sz="7" w:space="0" w:color="231F20"/>
              <w:bottom w:val="single" w:sz="7" w:space="0" w:color="231F20"/>
              <w:right w:val="single" w:sz="7" w:space="0" w:color="231F20"/>
            </w:tcBorders>
          </w:tcPr>
          <w:p w14:paraId="38253E23" w14:textId="77777777" w:rsidR="00B81C1C" w:rsidRPr="00B81C1C" w:rsidRDefault="00B81C1C" w:rsidP="00B61CAF">
            <w:pPr>
              <w:widowControl w:val="0"/>
              <w:numPr>
                <w:ilvl w:val="0"/>
                <w:numId w:val="204"/>
              </w:numPr>
              <w:tabs>
                <w:tab w:val="left" w:pos="222"/>
              </w:tabs>
              <w:spacing w:before="40" w:line="242" w:lineRule="auto"/>
              <w:ind w:right="490"/>
              <w:jc w:val="left"/>
              <w:rPr>
                <w:rFonts w:eastAsia="Arial" w:cs="Arial"/>
                <w:sz w:val="16"/>
                <w:szCs w:val="16"/>
              </w:rPr>
            </w:pPr>
            <w:r w:rsidRPr="00B81C1C">
              <w:rPr>
                <w:rFonts w:eastAsia="Arial" w:cs="Arial"/>
                <w:w w:val="85"/>
                <w:sz w:val="16"/>
                <w:szCs w:val="16"/>
              </w:rPr>
              <w:t>Contains</w:t>
            </w:r>
            <w:r w:rsidRPr="00B81C1C">
              <w:rPr>
                <w:rFonts w:eastAsia="Arial" w:cs="Arial"/>
                <w:spacing w:val="-2"/>
                <w:w w:val="85"/>
                <w:sz w:val="16"/>
                <w:szCs w:val="16"/>
              </w:rPr>
              <w:t xml:space="preserve"> </w:t>
            </w:r>
            <w:r w:rsidRPr="00B81C1C">
              <w:rPr>
                <w:rFonts w:eastAsia="Arial" w:cs="Arial"/>
                <w:w w:val="85"/>
                <w:sz w:val="16"/>
                <w:szCs w:val="16"/>
              </w:rPr>
              <w:t>mostly</w:t>
            </w:r>
            <w:r w:rsidRPr="00B81C1C">
              <w:rPr>
                <w:rFonts w:eastAsia="Arial" w:cs="Arial"/>
                <w:spacing w:val="-1"/>
                <w:w w:val="85"/>
                <w:sz w:val="16"/>
                <w:szCs w:val="16"/>
              </w:rPr>
              <w:t xml:space="preserve"> </w:t>
            </w:r>
            <w:r w:rsidRPr="00B81C1C">
              <w:rPr>
                <w:rFonts w:eastAsia="Arial" w:cs="Arial"/>
                <w:w w:val="85"/>
                <w:sz w:val="16"/>
                <w:szCs w:val="16"/>
              </w:rPr>
              <w:t>simple sentences</w:t>
            </w:r>
          </w:p>
          <w:p w14:paraId="07CD8622" w14:textId="77777777" w:rsidR="00B81C1C" w:rsidRPr="00B81C1C" w:rsidRDefault="00B81C1C" w:rsidP="00B61CAF">
            <w:pPr>
              <w:widowControl w:val="0"/>
              <w:numPr>
                <w:ilvl w:val="0"/>
                <w:numId w:val="204"/>
              </w:numPr>
              <w:tabs>
                <w:tab w:val="left" w:pos="222"/>
              </w:tabs>
              <w:spacing w:before="37" w:line="242" w:lineRule="auto"/>
              <w:ind w:right="460"/>
              <w:jc w:val="left"/>
              <w:rPr>
                <w:rFonts w:eastAsia="Arial" w:cs="Arial"/>
                <w:sz w:val="16"/>
                <w:szCs w:val="16"/>
              </w:rPr>
            </w:pPr>
            <w:r w:rsidRPr="00B81C1C">
              <w:rPr>
                <w:rFonts w:eastAsia="Arial" w:cs="Arial"/>
                <w:w w:val="85"/>
                <w:sz w:val="16"/>
                <w:szCs w:val="16"/>
              </w:rPr>
              <w:t>Includes</w:t>
            </w:r>
            <w:r w:rsidRPr="00B81C1C">
              <w:rPr>
                <w:rFonts w:eastAsia="Arial" w:cs="Arial"/>
                <w:spacing w:val="-3"/>
                <w:w w:val="85"/>
                <w:sz w:val="16"/>
                <w:szCs w:val="16"/>
              </w:rPr>
              <w:t xml:space="preserve"> </w:t>
            </w:r>
            <w:r w:rsidRPr="00B81C1C">
              <w:rPr>
                <w:rFonts w:eastAsia="Arial" w:cs="Arial"/>
                <w:w w:val="85"/>
                <w:sz w:val="16"/>
                <w:szCs w:val="16"/>
              </w:rPr>
              <w:t>at</w:t>
            </w:r>
            <w:r w:rsidRPr="00B81C1C">
              <w:rPr>
                <w:rFonts w:eastAsia="Arial" w:cs="Arial"/>
                <w:spacing w:val="-3"/>
                <w:w w:val="85"/>
                <w:sz w:val="16"/>
                <w:szCs w:val="16"/>
              </w:rPr>
              <w:t xml:space="preserve"> </w:t>
            </w:r>
            <w:r w:rsidRPr="00B81C1C">
              <w:rPr>
                <w:rFonts w:eastAsia="Arial" w:cs="Arial"/>
                <w:w w:val="85"/>
                <w:sz w:val="16"/>
                <w:szCs w:val="16"/>
              </w:rPr>
              <w:t>least</w:t>
            </w:r>
            <w:r w:rsidRPr="00B81C1C">
              <w:rPr>
                <w:rFonts w:eastAsia="Arial" w:cs="Arial"/>
                <w:spacing w:val="-2"/>
                <w:w w:val="85"/>
                <w:sz w:val="16"/>
                <w:szCs w:val="16"/>
              </w:rPr>
              <w:t xml:space="preserve"> </w:t>
            </w:r>
            <w:r w:rsidRPr="00B81C1C">
              <w:rPr>
                <w:rFonts w:eastAsia="Arial" w:cs="Arial"/>
                <w:w w:val="85"/>
                <w:sz w:val="16"/>
                <w:szCs w:val="16"/>
              </w:rPr>
              <w:t>one</w:t>
            </w:r>
            <w:r w:rsidRPr="00B81C1C">
              <w:rPr>
                <w:rFonts w:eastAsia="Arial" w:cs="Arial"/>
                <w:w w:val="84"/>
                <w:sz w:val="16"/>
                <w:szCs w:val="16"/>
              </w:rPr>
              <w:t xml:space="preserve"> </w:t>
            </w:r>
            <w:r w:rsidRPr="00B81C1C">
              <w:rPr>
                <w:rFonts w:eastAsia="Arial" w:cs="Arial"/>
                <w:w w:val="85"/>
                <w:sz w:val="16"/>
                <w:szCs w:val="16"/>
              </w:rPr>
              <w:t>expanded</w:t>
            </w:r>
            <w:r w:rsidRPr="00B81C1C">
              <w:rPr>
                <w:rFonts w:eastAsia="Arial" w:cs="Arial"/>
                <w:spacing w:val="-3"/>
                <w:w w:val="85"/>
                <w:sz w:val="16"/>
                <w:szCs w:val="16"/>
              </w:rPr>
              <w:t xml:space="preserve"> </w:t>
            </w:r>
            <w:r w:rsidRPr="00B81C1C">
              <w:rPr>
                <w:rFonts w:eastAsia="Arial" w:cs="Arial"/>
                <w:w w:val="85"/>
                <w:sz w:val="16"/>
                <w:szCs w:val="16"/>
              </w:rPr>
              <w:t>or</w:t>
            </w:r>
            <w:r w:rsidRPr="00B81C1C">
              <w:rPr>
                <w:rFonts w:eastAsia="Arial" w:cs="Arial"/>
                <w:spacing w:val="-2"/>
                <w:w w:val="85"/>
                <w:sz w:val="16"/>
                <w:szCs w:val="16"/>
              </w:rPr>
              <w:t xml:space="preserve"> </w:t>
            </w:r>
            <w:r w:rsidRPr="00B81C1C">
              <w:rPr>
                <w:rFonts w:eastAsia="Arial" w:cs="Arial"/>
                <w:w w:val="85"/>
                <w:sz w:val="16"/>
                <w:szCs w:val="16"/>
              </w:rPr>
              <w:t>compound sentence</w:t>
            </w:r>
          </w:p>
        </w:tc>
        <w:tc>
          <w:tcPr>
            <w:tcW w:w="1684" w:type="dxa"/>
            <w:tcBorders>
              <w:top w:val="single" w:sz="7" w:space="0" w:color="231F20"/>
              <w:left w:val="single" w:sz="7" w:space="0" w:color="231F20"/>
              <w:bottom w:val="single" w:sz="7" w:space="0" w:color="231F20"/>
              <w:right w:val="single" w:sz="7" w:space="0" w:color="231F20"/>
            </w:tcBorders>
          </w:tcPr>
          <w:p w14:paraId="729F696A" w14:textId="77777777" w:rsidR="00B81C1C" w:rsidRPr="00B81C1C" w:rsidRDefault="00B81C1C" w:rsidP="00B61CAF">
            <w:pPr>
              <w:widowControl w:val="0"/>
              <w:numPr>
                <w:ilvl w:val="0"/>
                <w:numId w:val="203"/>
              </w:numPr>
              <w:tabs>
                <w:tab w:val="left" w:pos="222"/>
              </w:tabs>
              <w:spacing w:before="40" w:line="242" w:lineRule="auto"/>
              <w:ind w:right="682"/>
              <w:jc w:val="left"/>
              <w:rPr>
                <w:rFonts w:eastAsia="Arial" w:cs="Arial"/>
                <w:sz w:val="16"/>
                <w:szCs w:val="16"/>
              </w:rPr>
            </w:pPr>
            <w:r w:rsidRPr="00B81C1C">
              <w:rPr>
                <w:rFonts w:eastAsia="Arial" w:cs="Arial"/>
                <w:w w:val="85"/>
                <w:sz w:val="16"/>
                <w:szCs w:val="16"/>
              </w:rPr>
              <w:t>Contains</w:t>
            </w:r>
            <w:r w:rsidRPr="00B81C1C">
              <w:rPr>
                <w:rFonts w:eastAsia="Arial" w:cs="Arial"/>
                <w:spacing w:val="-7"/>
                <w:w w:val="85"/>
                <w:sz w:val="16"/>
                <w:szCs w:val="16"/>
              </w:rPr>
              <w:t xml:space="preserve"> </w:t>
            </w:r>
            <w:r w:rsidRPr="00B81C1C">
              <w:rPr>
                <w:rFonts w:eastAsia="Arial" w:cs="Arial"/>
                <w:w w:val="85"/>
                <w:sz w:val="16"/>
                <w:szCs w:val="16"/>
              </w:rPr>
              <w:t>simpl</w:t>
            </w:r>
            <w:r w:rsidRPr="00B81C1C">
              <w:rPr>
                <w:rFonts w:eastAsia="Arial" w:cs="Arial"/>
                <w:spacing w:val="-6"/>
                <w:w w:val="85"/>
                <w:sz w:val="16"/>
                <w:szCs w:val="16"/>
              </w:rPr>
              <w:t>e</w:t>
            </w:r>
            <w:r w:rsidRPr="00B81C1C">
              <w:rPr>
                <w:rFonts w:eastAsia="Arial" w:cs="Arial"/>
                <w:w w:val="85"/>
                <w:sz w:val="16"/>
                <w:szCs w:val="16"/>
              </w:rPr>
              <w:t>,</w:t>
            </w:r>
            <w:r w:rsidRPr="00B81C1C">
              <w:rPr>
                <w:rFonts w:eastAsia="Arial" w:cs="Arial"/>
                <w:w w:val="86"/>
                <w:sz w:val="16"/>
                <w:szCs w:val="16"/>
              </w:rPr>
              <w:t xml:space="preserve"> </w:t>
            </w:r>
            <w:r w:rsidRPr="00B81C1C">
              <w:rPr>
                <w:rFonts w:eastAsia="Arial" w:cs="Arial"/>
                <w:w w:val="85"/>
                <w:sz w:val="16"/>
                <w:szCs w:val="16"/>
              </w:rPr>
              <w:t>expanded,</w:t>
            </w:r>
          </w:p>
          <w:p w14:paraId="689C0802" w14:textId="77777777" w:rsidR="00B81C1C" w:rsidRPr="00B81C1C" w:rsidRDefault="00B81C1C" w:rsidP="00B81C1C">
            <w:pPr>
              <w:widowControl w:val="0"/>
              <w:jc w:val="left"/>
              <w:rPr>
                <w:rFonts w:eastAsia="Arial" w:cs="Arial"/>
                <w:sz w:val="16"/>
                <w:szCs w:val="16"/>
              </w:rPr>
            </w:pPr>
            <w:r w:rsidRPr="00B81C1C">
              <w:rPr>
                <w:rFonts w:eastAsia="Arial" w:cs="Arial"/>
                <w:w w:val="85"/>
                <w:sz w:val="16"/>
                <w:szCs w:val="16"/>
              </w:rPr>
              <w:t>and</w:t>
            </w:r>
            <w:r w:rsidRPr="00B81C1C">
              <w:rPr>
                <w:rFonts w:eastAsia="Arial" w:cs="Arial"/>
                <w:spacing w:val="-15"/>
                <w:w w:val="85"/>
                <w:sz w:val="16"/>
                <w:szCs w:val="16"/>
              </w:rPr>
              <w:t xml:space="preserve"> </w:t>
            </w:r>
            <w:r w:rsidRPr="00B81C1C">
              <w:rPr>
                <w:rFonts w:eastAsia="Arial" w:cs="Arial"/>
                <w:w w:val="85"/>
                <w:sz w:val="16"/>
                <w:szCs w:val="16"/>
              </w:rPr>
              <w:t>compound</w:t>
            </w:r>
            <w:r w:rsidRPr="00B81C1C">
              <w:rPr>
                <w:rFonts w:eastAsia="Arial" w:cs="Arial"/>
                <w:spacing w:val="-15"/>
                <w:w w:val="85"/>
                <w:sz w:val="16"/>
                <w:szCs w:val="16"/>
              </w:rPr>
              <w:t xml:space="preserve"> </w:t>
            </w:r>
            <w:r w:rsidRPr="00B81C1C">
              <w:rPr>
                <w:rFonts w:eastAsia="Arial" w:cs="Arial"/>
                <w:w w:val="85"/>
                <w:sz w:val="16"/>
                <w:szCs w:val="16"/>
              </w:rPr>
              <w:t>sentences</w:t>
            </w:r>
          </w:p>
        </w:tc>
        <w:tc>
          <w:tcPr>
            <w:tcW w:w="1875" w:type="dxa"/>
            <w:tcBorders>
              <w:top w:val="single" w:sz="7" w:space="0" w:color="231F20"/>
              <w:left w:val="single" w:sz="7" w:space="0" w:color="231F20"/>
              <w:bottom w:val="single" w:sz="7" w:space="0" w:color="231F20"/>
              <w:right w:val="single" w:sz="7" w:space="0" w:color="231F20"/>
            </w:tcBorders>
          </w:tcPr>
          <w:p w14:paraId="44EC2259" w14:textId="1B865A8B" w:rsidR="00B81C1C" w:rsidRPr="00B81C1C" w:rsidRDefault="00B81C1C" w:rsidP="00B61CAF">
            <w:pPr>
              <w:widowControl w:val="0"/>
              <w:numPr>
                <w:ilvl w:val="0"/>
                <w:numId w:val="202"/>
              </w:numPr>
              <w:tabs>
                <w:tab w:val="left" w:pos="222"/>
              </w:tabs>
              <w:spacing w:before="40" w:line="242" w:lineRule="auto"/>
              <w:ind w:right="116"/>
              <w:jc w:val="left"/>
              <w:rPr>
                <w:rFonts w:eastAsia="Arial" w:cs="Arial"/>
                <w:sz w:val="16"/>
                <w:szCs w:val="16"/>
              </w:rPr>
            </w:pPr>
            <w:r w:rsidRPr="00B81C1C">
              <w:rPr>
                <w:rFonts w:eastAsia="Arial" w:cs="Arial"/>
                <w:w w:val="85"/>
                <w:sz w:val="16"/>
                <w:szCs w:val="16"/>
              </w:rPr>
              <w:t>Contains</w:t>
            </w:r>
            <w:r w:rsidRPr="00B81C1C">
              <w:rPr>
                <w:rFonts w:eastAsia="Arial" w:cs="Arial"/>
                <w:spacing w:val="1"/>
                <w:w w:val="85"/>
                <w:sz w:val="16"/>
                <w:szCs w:val="16"/>
              </w:rPr>
              <w:t xml:space="preserve"> </w:t>
            </w:r>
            <w:r w:rsidRPr="00B81C1C">
              <w:rPr>
                <w:rFonts w:eastAsia="Arial" w:cs="Arial"/>
                <w:w w:val="85"/>
                <w:sz w:val="16"/>
                <w:szCs w:val="16"/>
              </w:rPr>
              <w:t>a</w:t>
            </w:r>
            <w:r w:rsidRPr="00B81C1C">
              <w:rPr>
                <w:rFonts w:eastAsia="Arial" w:cs="Arial"/>
                <w:spacing w:val="2"/>
                <w:w w:val="85"/>
                <w:sz w:val="16"/>
                <w:szCs w:val="16"/>
              </w:rPr>
              <w:t xml:space="preserve"> </w:t>
            </w:r>
            <w:r w:rsidRPr="00B81C1C">
              <w:rPr>
                <w:rFonts w:eastAsia="Arial" w:cs="Arial"/>
                <w:spacing w:val="-3"/>
                <w:w w:val="85"/>
                <w:sz w:val="16"/>
                <w:szCs w:val="16"/>
              </w:rPr>
              <w:t>v</w:t>
            </w:r>
            <w:r w:rsidRPr="00B81C1C">
              <w:rPr>
                <w:rFonts w:eastAsia="Arial" w:cs="Arial"/>
                <w:w w:val="85"/>
                <w:sz w:val="16"/>
                <w:szCs w:val="16"/>
              </w:rPr>
              <w:t>ariety</w:t>
            </w:r>
            <w:r w:rsidRPr="00B81C1C">
              <w:rPr>
                <w:rFonts w:eastAsia="Arial" w:cs="Arial"/>
                <w:spacing w:val="2"/>
                <w:w w:val="85"/>
                <w:sz w:val="16"/>
                <w:szCs w:val="16"/>
              </w:rPr>
              <w:t xml:space="preserve"> </w:t>
            </w:r>
            <w:r w:rsidRPr="00B81C1C">
              <w:rPr>
                <w:rFonts w:eastAsia="Arial" w:cs="Arial"/>
                <w:w w:val="85"/>
                <w:sz w:val="16"/>
                <w:szCs w:val="16"/>
              </w:rPr>
              <w:t>of</w:t>
            </w:r>
            <w:r w:rsidRPr="00B81C1C">
              <w:rPr>
                <w:rFonts w:eastAsia="Arial" w:cs="Arial"/>
                <w:spacing w:val="1"/>
                <w:w w:val="85"/>
                <w:sz w:val="16"/>
                <w:szCs w:val="16"/>
              </w:rPr>
              <w:t xml:space="preserve"> </w:t>
            </w:r>
            <w:r w:rsidRPr="00B81C1C">
              <w:rPr>
                <w:rFonts w:eastAsia="Arial" w:cs="Arial"/>
                <w:w w:val="85"/>
                <w:sz w:val="16"/>
                <w:szCs w:val="16"/>
              </w:rPr>
              <w:t>simpl</w:t>
            </w:r>
            <w:r w:rsidRPr="00B81C1C">
              <w:rPr>
                <w:rFonts w:eastAsia="Arial" w:cs="Arial"/>
                <w:spacing w:val="-6"/>
                <w:w w:val="85"/>
                <w:sz w:val="16"/>
                <w:szCs w:val="16"/>
              </w:rPr>
              <w:t>e</w:t>
            </w:r>
            <w:r w:rsidRPr="00B81C1C">
              <w:rPr>
                <w:rFonts w:eastAsia="Arial" w:cs="Arial"/>
                <w:w w:val="85"/>
                <w:sz w:val="16"/>
                <w:szCs w:val="16"/>
              </w:rPr>
              <w:t>,</w:t>
            </w:r>
            <w:r w:rsidRPr="00B81C1C">
              <w:rPr>
                <w:rFonts w:eastAsia="Arial" w:cs="Arial"/>
                <w:w w:val="86"/>
                <w:sz w:val="16"/>
                <w:szCs w:val="16"/>
              </w:rPr>
              <w:t xml:space="preserve"> </w:t>
            </w:r>
            <w:r w:rsidRPr="00B81C1C">
              <w:rPr>
                <w:rFonts w:eastAsia="Arial" w:cs="Arial"/>
                <w:w w:val="85"/>
                <w:sz w:val="16"/>
                <w:szCs w:val="16"/>
              </w:rPr>
              <w:t>expanded,</w:t>
            </w:r>
            <w:r w:rsidRPr="00B81C1C">
              <w:rPr>
                <w:rFonts w:eastAsia="Arial" w:cs="Arial"/>
                <w:spacing w:val="-7"/>
                <w:w w:val="85"/>
                <w:sz w:val="16"/>
                <w:szCs w:val="16"/>
              </w:rPr>
              <w:t xml:space="preserve"> </w:t>
            </w:r>
            <w:r w:rsidRPr="00B81C1C">
              <w:rPr>
                <w:rFonts w:eastAsia="Arial" w:cs="Arial"/>
                <w:w w:val="85"/>
                <w:sz w:val="16"/>
                <w:szCs w:val="16"/>
              </w:rPr>
              <w:t>and</w:t>
            </w:r>
            <w:r w:rsidRPr="00B81C1C">
              <w:rPr>
                <w:rFonts w:eastAsia="Arial" w:cs="Arial"/>
                <w:spacing w:val="-3"/>
                <w:w w:val="85"/>
                <w:sz w:val="16"/>
                <w:szCs w:val="16"/>
              </w:rPr>
              <w:t xml:space="preserve"> </w:t>
            </w:r>
            <w:r w:rsidRPr="00B81C1C">
              <w:rPr>
                <w:rFonts w:eastAsia="Arial" w:cs="Arial"/>
                <w:w w:val="85"/>
                <w:sz w:val="16"/>
                <w:szCs w:val="16"/>
              </w:rPr>
              <w:t>compound</w:t>
            </w:r>
            <w:r w:rsidRPr="00B81C1C">
              <w:rPr>
                <w:rFonts w:eastAsia="Arial" w:cs="Arial"/>
                <w:spacing w:val="-2"/>
                <w:w w:val="85"/>
                <w:sz w:val="16"/>
                <w:szCs w:val="16"/>
              </w:rPr>
              <w:t xml:space="preserve"> </w:t>
            </w:r>
            <w:r w:rsidRPr="00B81C1C">
              <w:rPr>
                <w:rFonts w:eastAsia="Arial" w:cs="Arial"/>
                <w:w w:val="85"/>
                <w:sz w:val="16"/>
                <w:szCs w:val="16"/>
              </w:rPr>
              <w:t>(or</w:t>
            </w:r>
            <w:r w:rsidRPr="00B81C1C">
              <w:rPr>
                <w:rFonts w:eastAsia="Arial" w:cs="Arial"/>
                <w:w w:val="86"/>
                <w:sz w:val="16"/>
                <w:szCs w:val="16"/>
              </w:rPr>
              <w:t xml:space="preserve"> </w:t>
            </w:r>
            <w:r w:rsidRPr="00B81C1C">
              <w:rPr>
                <w:rFonts w:eastAsia="Arial" w:cs="Arial"/>
                <w:w w:val="80"/>
                <w:sz w:val="16"/>
                <w:szCs w:val="16"/>
              </w:rPr>
              <w:t xml:space="preserve">complex) </w:t>
            </w:r>
            <w:r w:rsidRPr="00B81C1C">
              <w:rPr>
                <w:rFonts w:eastAsia="Arial" w:cs="Arial"/>
                <w:spacing w:val="6"/>
                <w:w w:val="80"/>
                <w:sz w:val="16"/>
                <w:szCs w:val="16"/>
              </w:rPr>
              <w:t>sentences</w:t>
            </w:r>
          </w:p>
        </w:tc>
      </w:tr>
      <w:tr w:rsidR="00B81C1C" w:rsidRPr="00B81C1C" w14:paraId="4EAD66FC" w14:textId="77777777" w:rsidTr="00B81C1C">
        <w:trPr>
          <w:trHeight w:hRule="exact" w:val="715"/>
        </w:trPr>
        <w:tc>
          <w:tcPr>
            <w:tcW w:w="1971" w:type="dxa"/>
            <w:gridSpan w:val="2"/>
            <w:tcBorders>
              <w:top w:val="single" w:sz="7" w:space="0" w:color="231F20"/>
              <w:left w:val="single" w:sz="7" w:space="0" w:color="231F20"/>
              <w:bottom w:val="single" w:sz="7" w:space="0" w:color="231F20"/>
              <w:right w:val="single" w:sz="7" w:space="0" w:color="231F20"/>
            </w:tcBorders>
            <w:shd w:val="clear" w:color="auto" w:fill="BCBEC0"/>
          </w:tcPr>
          <w:p w14:paraId="25B93CDC" w14:textId="77777777" w:rsidR="00B81C1C" w:rsidRPr="00B81C1C" w:rsidRDefault="00B81C1C" w:rsidP="00B81C1C">
            <w:pPr>
              <w:widowControl w:val="0"/>
              <w:spacing w:before="6" w:line="120" w:lineRule="exact"/>
              <w:jc w:val="left"/>
              <w:rPr>
                <w:rFonts w:ascii="Calibri" w:eastAsia="Calibri" w:hAnsi="Calibri"/>
                <w:sz w:val="12"/>
                <w:szCs w:val="12"/>
              </w:rPr>
            </w:pPr>
          </w:p>
          <w:p w14:paraId="4E6081F6" w14:textId="77777777" w:rsidR="00B81C1C" w:rsidRPr="00B81C1C" w:rsidRDefault="00B81C1C" w:rsidP="00B81C1C">
            <w:pPr>
              <w:widowControl w:val="0"/>
              <w:spacing w:line="245" w:lineRule="auto"/>
              <w:ind w:right="270"/>
              <w:jc w:val="left"/>
              <w:rPr>
                <w:rFonts w:eastAsia="Arial" w:cs="Arial"/>
                <w:sz w:val="19"/>
                <w:szCs w:val="19"/>
              </w:rPr>
            </w:pPr>
            <w:r w:rsidRPr="00B81C1C">
              <w:rPr>
                <w:rFonts w:eastAsia="Arial" w:cs="Arial"/>
                <w:b/>
                <w:bCs/>
                <w:w w:val="95"/>
                <w:sz w:val="19"/>
                <w:szCs w:val="19"/>
              </w:rPr>
              <w:t>Quality</w:t>
            </w:r>
            <w:r w:rsidRPr="00B81C1C">
              <w:rPr>
                <w:rFonts w:eastAsia="Arial" w:cs="Arial"/>
                <w:b/>
                <w:bCs/>
                <w:spacing w:val="32"/>
                <w:w w:val="95"/>
                <w:sz w:val="19"/>
                <w:szCs w:val="19"/>
              </w:rPr>
              <w:t xml:space="preserve"> </w:t>
            </w:r>
            <w:r w:rsidRPr="00B81C1C">
              <w:rPr>
                <w:rFonts w:eastAsia="Arial" w:cs="Arial"/>
                <w:b/>
                <w:bCs/>
                <w:w w:val="95"/>
                <w:sz w:val="19"/>
                <w:szCs w:val="19"/>
              </w:rPr>
              <w:t>of</w:t>
            </w:r>
            <w:r w:rsidRPr="00B81C1C">
              <w:rPr>
                <w:rFonts w:eastAsia="Arial" w:cs="Arial"/>
                <w:b/>
                <w:bCs/>
                <w:w w:val="102"/>
                <w:sz w:val="19"/>
                <w:szCs w:val="19"/>
              </w:rPr>
              <w:t xml:space="preserve"> </w:t>
            </w:r>
            <w:r w:rsidRPr="00B81C1C">
              <w:rPr>
                <w:rFonts w:eastAsia="Arial" w:cs="Arial"/>
                <w:b/>
                <w:bCs/>
                <w:w w:val="90"/>
                <w:sz w:val="19"/>
                <w:szCs w:val="19"/>
              </w:rPr>
              <w:t>Language</w:t>
            </w:r>
          </w:p>
        </w:tc>
        <w:tc>
          <w:tcPr>
            <w:tcW w:w="1773" w:type="dxa"/>
            <w:tcBorders>
              <w:top w:val="single" w:sz="7" w:space="0" w:color="231F20"/>
              <w:left w:val="single" w:sz="7" w:space="0" w:color="231F20"/>
              <w:bottom w:val="single" w:sz="7" w:space="0" w:color="231F20"/>
              <w:right w:val="single" w:sz="7" w:space="0" w:color="231F20"/>
            </w:tcBorders>
          </w:tcPr>
          <w:p w14:paraId="6766A37D" w14:textId="77777777" w:rsidR="00B81C1C" w:rsidRPr="00B81C1C" w:rsidRDefault="00B81C1C" w:rsidP="00B61CAF">
            <w:pPr>
              <w:widowControl w:val="0"/>
              <w:numPr>
                <w:ilvl w:val="0"/>
                <w:numId w:val="201"/>
              </w:numPr>
              <w:tabs>
                <w:tab w:val="left" w:pos="222"/>
              </w:tabs>
              <w:spacing w:before="40" w:line="242" w:lineRule="auto"/>
              <w:ind w:right="211"/>
              <w:jc w:val="left"/>
              <w:rPr>
                <w:rFonts w:eastAsia="Arial" w:cs="Arial"/>
                <w:sz w:val="16"/>
                <w:szCs w:val="16"/>
              </w:rPr>
            </w:pPr>
            <w:r w:rsidRPr="00B81C1C">
              <w:rPr>
                <w:rFonts w:eastAsia="Arial" w:cs="Arial"/>
                <w:w w:val="85"/>
                <w:sz w:val="16"/>
                <w:szCs w:val="16"/>
              </w:rPr>
              <w:t>Contains</w:t>
            </w:r>
            <w:r w:rsidRPr="00B81C1C">
              <w:rPr>
                <w:rFonts w:eastAsia="Arial" w:cs="Arial"/>
                <w:spacing w:val="6"/>
                <w:w w:val="85"/>
                <w:sz w:val="16"/>
                <w:szCs w:val="16"/>
              </w:rPr>
              <w:t xml:space="preserve"> </w:t>
            </w:r>
            <w:r w:rsidRPr="00B81C1C">
              <w:rPr>
                <w:rFonts w:eastAsia="Arial" w:cs="Arial"/>
                <w:w w:val="85"/>
                <w:sz w:val="16"/>
                <w:szCs w:val="16"/>
              </w:rPr>
              <w:t>at</w:t>
            </w:r>
            <w:r w:rsidRPr="00B81C1C">
              <w:rPr>
                <w:rFonts w:eastAsia="Arial" w:cs="Arial"/>
                <w:spacing w:val="6"/>
                <w:w w:val="85"/>
                <w:sz w:val="16"/>
                <w:szCs w:val="16"/>
              </w:rPr>
              <w:t xml:space="preserve"> </w:t>
            </w:r>
            <w:r w:rsidRPr="00B81C1C">
              <w:rPr>
                <w:rFonts w:eastAsia="Arial" w:cs="Arial"/>
                <w:w w:val="85"/>
                <w:sz w:val="16"/>
                <w:szCs w:val="16"/>
              </w:rPr>
              <w:t>most</w:t>
            </w:r>
            <w:r w:rsidRPr="00B81C1C">
              <w:rPr>
                <w:rFonts w:eastAsia="Arial" w:cs="Arial"/>
                <w:spacing w:val="6"/>
                <w:w w:val="85"/>
                <w:sz w:val="16"/>
                <w:szCs w:val="16"/>
              </w:rPr>
              <w:t xml:space="preserve"> </w:t>
            </w:r>
            <w:r w:rsidRPr="00B81C1C">
              <w:rPr>
                <w:rFonts w:eastAsia="Arial" w:cs="Arial"/>
                <w:w w:val="85"/>
                <w:sz w:val="16"/>
                <w:szCs w:val="16"/>
              </w:rPr>
              <w:t>frequently</w:t>
            </w:r>
            <w:r w:rsidRPr="00B81C1C">
              <w:rPr>
                <w:rFonts w:eastAsia="Arial" w:cs="Arial"/>
                <w:w w:val="87"/>
                <w:sz w:val="16"/>
                <w:szCs w:val="16"/>
              </w:rPr>
              <w:t xml:space="preserve"> </w:t>
            </w:r>
            <w:r w:rsidRPr="00B81C1C">
              <w:rPr>
                <w:rFonts w:eastAsia="Arial" w:cs="Arial"/>
                <w:w w:val="85"/>
                <w:sz w:val="16"/>
                <w:szCs w:val="16"/>
              </w:rPr>
              <w:t>used</w:t>
            </w:r>
            <w:r w:rsidRPr="00B81C1C">
              <w:rPr>
                <w:rFonts w:eastAsia="Arial" w:cs="Arial"/>
                <w:spacing w:val="-7"/>
                <w:w w:val="85"/>
                <w:sz w:val="16"/>
                <w:szCs w:val="16"/>
              </w:rPr>
              <w:t xml:space="preserve"> </w:t>
            </w:r>
            <w:r w:rsidRPr="00B81C1C">
              <w:rPr>
                <w:rFonts w:eastAsia="Arial" w:cs="Arial"/>
                <w:w w:val="85"/>
                <w:sz w:val="16"/>
                <w:szCs w:val="16"/>
              </w:rPr>
              <w:t>words</w:t>
            </w:r>
          </w:p>
        </w:tc>
        <w:tc>
          <w:tcPr>
            <w:tcW w:w="1684" w:type="dxa"/>
            <w:tcBorders>
              <w:top w:val="single" w:sz="7" w:space="0" w:color="231F20"/>
              <w:left w:val="single" w:sz="7" w:space="0" w:color="231F20"/>
              <w:bottom w:val="single" w:sz="7" w:space="0" w:color="231F20"/>
              <w:right w:val="single" w:sz="7" w:space="0" w:color="231F20"/>
            </w:tcBorders>
          </w:tcPr>
          <w:p w14:paraId="679AEC8B" w14:textId="77777777" w:rsidR="00B81C1C" w:rsidRPr="00B81C1C" w:rsidRDefault="00B81C1C" w:rsidP="00B61CAF">
            <w:pPr>
              <w:widowControl w:val="0"/>
              <w:numPr>
                <w:ilvl w:val="0"/>
                <w:numId w:val="200"/>
              </w:numPr>
              <w:tabs>
                <w:tab w:val="left" w:pos="222"/>
              </w:tabs>
              <w:spacing w:before="40" w:line="242" w:lineRule="auto"/>
              <w:ind w:right="175"/>
              <w:jc w:val="left"/>
              <w:rPr>
                <w:rFonts w:eastAsia="Arial" w:cs="Arial"/>
                <w:sz w:val="16"/>
                <w:szCs w:val="16"/>
              </w:rPr>
            </w:pPr>
            <w:r w:rsidRPr="00B81C1C">
              <w:rPr>
                <w:rFonts w:eastAsia="Arial" w:cs="Arial"/>
                <w:w w:val="85"/>
                <w:sz w:val="16"/>
                <w:szCs w:val="16"/>
              </w:rPr>
              <w:t>Contains</w:t>
            </w:r>
            <w:r w:rsidRPr="00B81C1C">
              <w:rPr>
                <w:rFonts w:eastAsia="Arial" w:cs="Arial"/>
                <w:spacing w:val="-2"/>
                <w:w w:val="85"/>
                <w:sz w:val="16"/>
                <w:szCs w:val="16"/>
              </w:rPr>
              <w:t xml:space="preserve"> </w:t>
            </w:r>
            <w:r w:rsidRPr="00B81C1C">
              <w:rPr>
                <w:rFonts w:eastAsia="Arial" w:cs="Arial"/>
                <w:w w:val="85"/>
                <w:sz w:val="16"/>
                <w:szCs w:val="16"/>
              </w:rPr>
              <w:t>common</w:t>
            </w:r>
            <w:r w:rsidRPr="00B81C1C">
              <w:rPr>
                <w:rFonts w:eastAsia="Arial" w:cs="Arial"/>
                <w:spacing w:val="-1"/>
                <w:w w:val="85"/>
                <w:sz w:val="16"/>
                <w:szCs w:val="16"/>
              </w:rPr>
              <w:t xml:space="preserve"> </w:t>
            </w:r>
            <w:r w:rsidRPr="00B81C1C">
              <w:rPr>
                <w:rFonts w:eastAsia="Arial" w:cs="Arial"/>
                <w:w w:val="85"/>
                <w:sz w:val="16"/>
                <w:szCs w:val="16"/>
              </w:rPr>
              <w:t>words</w:t>
            </w:r>
            <w:r w:rsidRPr="00B81C1C">
              <w:rPr>
                <w:rFonts w:eastAsia="Arial" w:cs="Arial"/>
                <w:w w:val="86"/>
                <w:sz w:val="16"/>
                <w:szCs w:val="16"/>
              </w:rPr>
              <w:t xml:space="preserve"> </w:t>
            </w:r>
            <w:r w:rsidRPr="00B81C1C">
              <w:rPr>
                <w:rFonts w:eastAsia="Arial" w:cs="Arial"/>
                <w:w w:val="85"/>
                <w:sz w:val="16"/>
                <w:szCs w:val="16"/>
              </w:rPr>
              <w:t>and</w:t>
            </w:r>
            <w:r w:rsidRPr="00B81C1C">
              <w:rPr>
                <w:rFonts w:eastAsia="Arial" w:cs="Arial"/>
                <w:spacing w:val="-10"/>
                <w:w w:val="85"/>
                <w:sz w:val="16"/>
                <w:szCs w:val="16"/>
              </w:rPr>
              <w:t xml:space="preserve"> </w:t>
            </w:r>
            <w:r w:rsidRPr="00B81C1C">
              <w:rPr>
                <w:rFonts w:eastAsia="Arial" w:cs="Arial"/>
                <w:w w:val="85"/>
                <w:sz w:val="16"/>
                <w:szCs w:val="16"/>
              </w:rPr>
              <w:t>short</w:t>
            </w:r>
            <w:r w:rsidRPr="00B81C1C">
              <w:rPr>
                <w:rFonts w:eastAsia="Arial" w:cs="Arial"/>
                <w:spacing w:val="-10"/>
                <w:w w:val="85"/>
                <w:sz w:val="16"/>
                <w:szCs w:val="16"/>
              </w:rPr>
              <w:t xml:space="preserve"> </w:t>
            </w:r>
            <w:r w:rsidRPr="00B81C1C">
              <w:rPr>
                <w:rFonts w:eastAsia="Arial" w:cs="Arial"/>
                <w:w w:val="85"/>
                <w:sz w:val="16"/>
                <w:szCs w:val="16"/>
              </w:rPr>
              <w:t>phrases</w:t>
            </w:r>
          </w:p>
        </w:tc>
        <w:tc>
          <w:tcPr>
            <w:tcW w:w="1872" w:type="dxa"/>
            <w:tcBorders>
              <w:top w:val="single" w:sz="7" w:space="0" w:color="231F20"/>
              <w:left w:val="single" w:sz="7" w:space="0" w:color="231F20"/>
              <w:bottom w:val="single" w:sz="7" w:space="0" w:color="231F20"/>
              <w:right w:val="single" w:sz="7" w:space="0" w:color="231F20"/>
            </w:tcBorders>
          </w:tcPr>
          <w:p w14:paraId="3D716D2F" w14:textId="77777777" w:rsidR="00B81C1C" w:rsidRPr="00B81C1C" w:rsidRDefault="00B81C1C" w:rsidP="00B61CAF">
            <w:pPr>
              <w:widowControl w:val="0"/>
              <w:numPr>
                <w:ilvl w:val="0"/>
                <w:numId w:val="199"/>
              </w:numPr>
              <w:tabs>
                <w:tab w:val="left" w:pos="222"/>
              </w:tabs>
              <w:spacing w:before="40" w:line="242" w:lineRule="auto"/>
              <w:ind w:right="270"/>
              <w:jc w:val="left"/>
              <w:rPr>
                <w:rFonts w:eastAsia="Arial" w:cs="Arial"/>
                <w:sz w:val="16"/>
                <w:szCs w:val="16"/>
              </w:rPr>
            </w:pPr>
            <w:r w:rsidRPr="00B81C1C">
              <w:rPr>
                <w:rFonts w:eastAsia="Arial" w:cs="Arial"/>
                <w:w w:val="85"/>
                <w:sz w:val="16"/>
                <w:szCs w:val="16"/>
              </w:rPr>
              <w:t>Contains</w:t>
            </w:r>
            <w:r w:rsidRPr="00B81C1C">
              <w:rPr>
                <w:rFonts w:eastAsia="Arial" w:cs="Arial"/>
                <w:spacing w:val="1"/>
                <w:w w:val="85"/>
                <w:sz w:val="16"/>
                <w:szCs w:val="16"/>
              </w:rPr>
              <w:t xml:space="preserve"> </w:t>
            </w:r>
            <w:r w:rsidRPr="00B81C1C">
              <w:rPr>
                <w:rFonts w:eastAsia="Arial" w:cs="Arial"/>
                <w:w w:val="85"/>
                <w:sz w:val="16"/>
                <w:szCs w:val="16"/>
              </w:rPr>
              <w:t>a</w:t>
            </w:r>
            <w:r w:rsidRPr="00B81C1C">
              <w:rPr>
                <w:rFonts w:eastAsia="Arial" w:cs="Arial"/>
                <w:spacing w:val="1"/>
                <w:w w:val="85"/>
                <w:sz w:val="16"/>
                <w:szCs w:val="16"/>
              </w:rPr>
              <w:t xml:space="preserve"> </w:t>
            </w:r>
            <w:r w:rsidRPr="00B81C1C">
              <w:rPr>
                <w:rFonts w:eastAsia="Arial" w:cs="Arial"/>
                <w:w w:val="85"/>
                <w:sz w:val="16"/>
                <w:szCs w:val="16"/>
              </w:rPr>
              <w:t>few</w:t>
            </w:r>
            <w:r w:rsidRPr="00B81C1C">
              <w:rPr>
                <w:rFonts w:eastAsia="Arial" w:cs="Arial"/>
                <w:spacing w:val="1"/>
                <w:w w:val="85"/>
                <w:sz w:val="16"/>
                <w:szCs w:val="16"/>
              </w:rPr>
              <w:t xml:space="preserve"> </w:t>
            </w:r>
            <w:r w:rsidRPr="00B81C1C">
              <w:rPr>
                <w:rFonts w:eastAsia="Arial" w:cs="Arial"/>
                <w:w w:val="85"/>
                <w:sz w:val="16"/>
                <w:szCs w:val="16"/>
              </w:rPr>
              <w:t>grade-level words</w:t>
            </w:r>
            <w:r w:rsidRPr="00B81C1C">
              <w:rPr>
                <w:rFonts w:eastAsia="Arial" w:cs="Arial"/>
                <w:spacing w:val="-10"/>
                <w:w w:val="85"/>
                <w:sz w:val="16"/>
                <w:szCs w:val="16"/>
              </w:rPr>
              <w:t xml:space="preserve"> </w:t>
            </w:r>
            <w:r w:rsidRPr="00B81C1C">
              <w:rPr>
                <w:rFonts w:eastAsia="Arial" w:cs="Arial"/>
                <w:w w:val="85"/>
                <w:sz w:val="16"/>
                <w:szCs w:val="16"/>
              </w:rPr>
              <w:t>and</w:t>
            </w:r>
            <w:r w:rsidRPr="00B81C1C">
              <w:rPr>
                <w:rFonts w:eastAsia="Arial" w:cs="Arial"/>
                <w:spacing w:val="-10"/>
                <w:w w:val="85"/>
                <w:sz w:val="16"/>
                <w:szCs w:val="16"/>
              </w:rPr>
              <w:t xml:space="preserve"> </w:t>
            </w:r>
            <w:r w:rsidRPr="00B81C1C">
              <w:rPr>
                <w:rFonts w:eastAsia="Arial" w:cs="Arial"/>
                <w:w w:val="85"/>
                <w:sz w:val="16"/>
                <w:szCs w:val="16"/>
              </w:rPr>
              <w:t>phrases</w:t>
            </w:r>
          </w:p>
        </w:tc>
        <w:tc>
          <w:tcPr>
            <w:tcW w:w="1684" w:type="dxa"/>
            <w:tcBorders>
              <w:top w:val="single" w:sz="7" w:space="0" w:color="231F20"/>
              <w:left w:val="single" w:sz="7" w:space="0" w:color="231F20"/>
              <w:bottom w:val="single" w:sz="7" w:space="0" w:color="231F20"/>
              <w:right w:val="single" w:sz="7" w:space="0" w:color="231F20"/>
            </w:tcBorders>
          </w:tcPr>
          <w:p w14:paraId="43767200" w14:textId="77777777" w:rsidR="00B81C1C" w:rsidRPr="00B81C1C" w:rsidRDefault="00B81C1C" w:rsidP="00B61CAF">
            <w:pPr>
              <w:widowControl w:val="0"/>
              <w:numPr>
                <w:ilvl w:val="0"/>
                <w:numId w:val="198"/>
              </w:numPr>
              <w:tabs>
                <w:tab w:val="left" w:pos="222"/>
              </w:tabs>
              <w:spacing w:before="40" w:line="242" w:lineRule="auto"/>
              <w:ind w:right="72"/>
              <w:jc w:val="left"/>
              <w:rPr>
                <w:rFonts w:eastAsia="Arial" w:cs="Arial"/>
                <w:sz w:val="16"/>
                <w:szCs w:val="16"/>
              </w:rPr>
            </w:pPr>
            <w:r w:rsidRPr="00B81C1C">
              <w:rPr>
                <w:rFonts w:eastAsia="Arial" w:cs="Arial"/>
                <w:w w:val="85"/>
                <w:sz w:val="16"/>
                <w:szCs w:val="16"/>
              </w:rPr>
              <w:t>Contains</w:t>
            </w:r>
            <w:r w:rsidRPr="00B81C1C">
              <w:rPr>
                <w:rFonts w:eastAsia="Arial" w:cs="Arial"/>
                <w:spacing w:val="-10"/>
                <w:w w:val="85"/>
                <w:sz w:val="16"/>
                <w:szCs w:val="16"/>
              </w:rPr>
              <w:t xml:space="preserve"> </w:t>
            </w:r>
            <w:r w:rsidRPr="00B81C1C">
              <w:rPr>
                <w:rFonts w:eastAsia="Arial" w:cs="Arial"/>
                <w:w w:val="85"/>
                <w:sz w:val="16"/>
                <w:szCs w:val="16"/>
              </w:rPr>
              <w:t>some</w:t>
            </w:r>
            <w:r w:rsidRPr="00B81C1C">
              <w:rPr>
                <w:rFonts w:eastAsia="Arial" w:cs="Arial"/>
                <w:spacing w:val="-9"/>
                <w:w w:val="85"/>
                <w:sz w:val="16"/>
                <w:szCs w:val="16"/>
              </w:rPr>
              <w:t xml:space="preserve"> </w:t>
            </w:r>
            <w:r w:rsidRPr="00B81C1C">
              <w:rPr>
                <w:rFonts w:eastAsia="Arial" w:cs="Arial"/>
                <w:w w:val="85"/>
                <w:sz w:val="16"/>
                <w:szCs w:val="16"/>
              </w:rPr>
              <w:t>grade-level words</w:t>
            </w:r>
            <w:r w:rsidRPr="00B81C1C">
              <w:rPr>
                <w:rFonts w:eastAsia="Arial" w:cs="Arial"/>
                <w:spacing w:val="-10"/>
                <w:w w:val="85"/>
                <w:sz w:val="16"/>
                <w:szCs w:val="16"/>
              </w:rPr>
              <w:t xml:space="preserve"> </w:t>
            </w:r>
            <w:r w:rsidRPr="00B81C1C">
              <w:rPr>
                <w:rFonts w:eastAsia="Arial" w:cs="Arial"/>
                <w:w w:val="85"/>
                <w:sz w:val="16"/>
                <w:szCs w:val="16"/>
              </w:rPr>
              <w:t>and</w:t>
            </w:r>
            <w:r w:rsidRPr="00B81C1C">
              <w:rPr>
                <w:rFonts w:eastAsia="Arial" w:cs="Arial"/>
                <w:spacing w:val="-10"/>
                <w:w w:val="85"/>
                <w:sz w:val="16"/>
                <w:szCs w:val="16"/>
              </w:rPr>
              <w:t xml:space="preserve"> </w:t>
            </w:r>
            <w:r w:rsidRPr="00B81C1C">
              <w:rPr>
                <w:rFonts w:eastAsia="Arial" w:cs="Arial"/>
                <w:w w:val="85"/>
                <w:sz w:val="16"/>
                <w:szCs w:val="16"/>
              </w:rPr>
              <w:t>phrases</w:t>
            </w:r>
          </w:p>
        </w:tc>
        <w:tc>
          <w:tcPr>
            <w:tcW w:w="1875" w:type="dxa"/>
            <w:tcBorders>
              <w:top w:val="single" w:sz="7" w:space="0" w:color="231F20"/>
              <w:left w:val="single" w:sz="7" w:space="0" w:color="231F20"/>
              <w:bottom w:val="single" w:sz="7" w:space="0" w:color="231F20"/>
              <w:right w:val="single" w:sz="7" w:space="0" w:color="231F20"/>
            </w:tcBorders>
          </w:tcPr>
          <w:p w14:paraId="3200403E" w14:textId="77777777" w:rsidR="00B81C1C" w:rsidRPr="00B81C1C" w:rsidRDefault="00B81C1C" w:rsidP="00B61CAF">
            <w:pPr>
              <w:widowControl w:val="0"/>
              <w:numPr>
                <w:ilvl w:val="0"/>
                <w:numId w:val="197"/>
              </w:numPr>
              <w:tabs>
                <w:tab w:val="left" w:pos="222"/>
              </w:tabs>
              <w:spacing w:before="40" w:line="242" w:lineRule="auto"/>
              <w:ind w:right="276"/>
              <w:jc w:val="left"/>
              <w:rPr>
                <w:rFonts w:eastAsia="Arial" w:cs="Arial"/>
                <w:sz w:val="16"/>
                <w:szCs w:val="16"/>
              </w:rPr>
            </w:pPr>
            <w:r w:rsidRPr="00B81C1C">
              <w:rPr>
                <w:rFonts w:eastAsia="Arial" w:cs="Arial"/>
                <w:w w:val="85"/>
                <w:sz w:val="16"/>
                <w:szCs w:val="16"/>
              </w:rPr>
              <w:t>Contains</w:t>
            </w:r>
            <w:r w:rsidRPr="00B81C1C">
              <w:rPr>
                <w:rFonts w:eastAsia="Arial" w:cs="Arial"/>
                <w:spacing w:val="-6"/>
                <w:w w:val="85"/>
                <w:sz w:val="16"/>
                <w:szCs w:val="16"/>
              </w:rPr>
              <w:t xml:space="preserve"> </w:t>
            </w:r>
            <w:r w:rsidRPr="00B81C1C">
              <w:rPr>
                <w:rFonts w:eastAsia="Arial" w:cs="Arial"/>
                <w:w w:val="85"/>
                <w:sz w:val="16"/>
                <w:szCs w:val="16"/>
              </w:rPr>
              <w:t>many</w:t>
            </w:r>
            <w:r w:rsidRPr="00B81C1C">
              <w:rPr>
                <w:rFonts w:eastAsia="Arial" w:cs="Arial"/>
                <w:spacing w:val="-5"/>
                <w:w w:val="85"/>
                <w:sz w:val="16"/>
                <w:szCs w:val="16"/>
              </w:rPr>
              <w:t xml:space="preserve"> </w:t>
            </w:r>
            <w:r w:rsidRPr="00B81C1C">
              <w:rPr>
                <w:rFonts w:eastAsia="Arial" w:cs="Arial"/>
                <w:w w:val="85"/>
                <w:sz w:val="16"/>
                <w:szCs w:val="16"/>
              </w:rPr>
              <w:t>grade-level words</w:t>
            </w:r>
            <w:r w:rsidRPr="00B81C1C">
              <w:rPr>
                <w:rFonts w:eastAsia="Arial" w:cs="Arial"/>
                <w:spacing w:val="-10"/>
                <w:w w:val="85"/>
                <w:sz w:val="16"/>
                <w:szCs w:val="16"/>
              </w:rPr>
              <w:t xml:space="preserve"> </w:t>
            </w:r>
            <w:r w:rsidRPr="00B81C1C">
              <w:rPr>
                <w:rFonts w:eastAsia="Arial" w:cs="Arial"/>
                <w:w w:val="85"/>
                <w:sz w:val="16"/>
                <w:szCs w:val="16"/>
              </w:rPr>
              <w:t>and</w:t>
            </w:r>
            <w:r w:rsidRPr="00B81C1C">
              <w:rPr>
                <w:rFonts w:eastAsia="Arial" w:cs="Arial"/>
                <w:spacing w:val="-10"/>
                <w:w w:val="85"/>
                <w:sz w:val="16"/>
                <w:szCs w:val="16"/>
              </w:rPr>
              <w:t xml:space="preserve"> </w:t>
            </w:r>
            <w:r w:rsidRPr="00B81C1C">
              <w:rPr>
                <w:rFonts w:eastAsia="Arial" w:cs="Arial"/>
                <w:w w:val="85"/>
                <w:sz w:val="16"/>
                <w:szCs w:val="16"/>
              </w:rPr>
              <w:t>phrases</w:t>
            </w:r>
          </w:p>
        </w:tc>
      </w:tr>
      <w:tr w:rsidR="00B81C1C" w:rsidRPr="00B81C1C" w14:paraId="4177D2EE" w14:textId="77777777" w:rsidTr="00B81C1C">
        <w:trPr>
          <w:trHeight w:hRule="exact" w:val="1277"/>
        </w:trPr>
        <w:tc>
          <w:tcPr>
            <w:tcW w:w="1971" w:type="dxa"/>
            <w:gridSpan w:val="2"/>
            <w:tcBorders>
              <w:top w:val="single" w:sz="7" w:space="0" w:color="231F20"/>
              <w:left w:val="single" w:sz="7" w:space="0" w:color="231F20"/>
              <w:bottom w:val="single" w:sz="7" w:space="0" w:color="231F20"/>
              <w:right w:val="single" w:sz="7" w:space="0" w:color="231F20"/>
            </w:tcBorders>
            <w:shd w:val="clear" w:color="auto" w:fill="BCBEC0"/>
          </w:tcPr>
          <w:p w14:paraId="6D54B0EE" w14:textId="77777777" w:rsidR="00B81C1C" w:rsidRPr="00B81C1C" w:rsidRDefault="00B81C1C" w:rsidP="00B81C1C">
            <w:pPr>
              <w:widowControl w:val="0"/>
              <w:spacing w:before="2" w:line="280" w:lineRule="exact"/>
              <w:jc w:val="left"/>
              <w:rPr>
                <w:rFonts w:ascii="Calibri" w:eastAsia="Calibri" w:hAnsi="Calibri"/>
                <w:sz w:val="28"/>
                <w:szCs w:val="28"/>
              </w:rPr>
            </w:pPr>
          </w:p>
          <w:p w14:paraId="65147D11" w14:textId="77777777" w:rsidR="00B81C1C" w:rsidRPr="00B81C1C" w:rsidRDefault="00B81C1C" w:rsidP="00B81C1C">
            <w:pPr>
              <w:widowControl w:val="0"/>
              <w:spacing w:line="245" w:lineRule="auto"/>
              <w:ind w:right="93"/>
              <w:jc w:val="left"/>
              <w:rPr>
                <w:rFonts w:eastAsia="Arial" w:cs="Arial"/>
                <w:sz w:val="19"/>
                <w:szCs w:val="19"/>
              </w:rPr>
            </w:pPr>
            <w:r w:rsidRPr="00B81C1C">
              <w:rPr>
                <w:rFonts w:eastAsia="Arial" w:cs="Arial"/>
                <w:b/>
                <w:bCs/>
                <w:w w:val="90"/>
                <w:sz w:val="19"/>
                <w:szCs w:val="19"/>
              </w:rPr>
              <w:t>Cohe</w:t>
            </w:r>
            <w:r w:rsidRPr="00B81C1C">
              <w:rPr>
                <w:rFonts w:eastAsia="Arial" w:cs="Arial"/>
                <w:b/>
                <w:bCs/>
                <w:spacing w:val="-4"/>
                <w:w w:val="90"/>
                <w:sz w:val="19"/>
                <w:szCs w:val="19"/>
              </w:rPr>
              <w:t>r</w:t>
            </w:r>
            <w:r w:rsidRPr="00B81C1C">
              <w:rPr>
                <w:rFonts w:eastAsia="Arial" w:cs="Arial"/>
                <w:b/>
                <w:bCs/>
                <w:w w:val="90"/>
                <w:sz w:val="19"/>
                <w:szCs w:val="19"/>
              </w:rPr>
              <w:t>ence</w:t>
            </w:r>
            <w:r w:rsidRPr="00B81C1C">
              <w:rPr>
                <w:rFonts w:eastAsia="Arial" w:cs="Arial"/>
                <w:b/>
                <w:bCs/>
                <w:spacing w:val="40"/>
                <w:w w:val="90"/>
                <w:sz w:val="19"/>
                <w:szCs w:val="19"/>
              </w:rPr>
              <w:t xml:space="preserve"> </w:t>
            </w:r>
            <w:r w:rsidRPr="00B81C1C">
              <w:rPr>
                <w:rFonts w:eastAsia="Arial" w:cs="Arial"/>
                <w:b/>
                <w:bCs/>
                <w:w w:val="90"/>
                <w:sz w:val="19"/>
                <w:szCs w:val="19"/>
              </w:rPr>
              <w:t>of</w:t>
            </w:r>
            <w:r w:rsidRPr="00B81C1C">
              <w:rPr>
                <w:rFonts w:eastAsia="Arial" w:cs="Arial"/>
                <w:b/>
                <w:bCs/>
                <w:w w:val="102"/>
                <w:sz w:val="19"/>
                <w:szCs w:val="19"/>
              </w:rPr>
              <w:t xml:space="preserve"> </w:t>
            </w:r>
            <w:r w:rsidRPr="00B81C1C">
              <w:rPr>
                <w:rFonts w:eastAsia="Arial" w:cs="Arial"/>
                <w:b/>
                <w:bCs/>
                <w:w w:val="90"/>
                <w:sz w:val="19"/>
                <w:szCs w:val="19"/>
              </w:rPr>
              <w:t>Response</w:t>
            </w:r>
          </w:p>
        </w:tc>
        <w:tc>
          <w:tcPr>
            <w:tcW w:w="1773" w:type="dxa"/>
            <w:tcBorders>
              <w:top w:val="single" w:sz="7" w:space="0" w:color="231F20"/>
              <w:left w:val="single" w:sz="7" w:space="0" w:color="231F20"/>
              <w:bottom w:val="single" w:sz="7" w:space="0" w:color="231F20"/>
              <w:right w:val="single" w:sz="7" w:space="0" w:color="231F20"/>
            </w:tcBorders>
          </w:tcPr>
          <w:p w14:paraId="5E0ED083" w14:textId="77777777" w:rsidR="00B81C1C" w:rsidRPr="00B81C1C" w:rsidRDefault="00B81C1C" w:rsidP="00B61CAF">
            <w:pPr>
              <w:widowControl w:val="0"/>
              <w:numPr>
                <w:ilvl w:val="0"/>
                <w:numId w:val="196"/>
              </w:numPr>
              <w:tabs>
                <w:tab w:val="left" w:pos="222"/>
              </w:tabs>
              <w:spacing w:before="40" w:line="242" w:lineRule="auto"/>
              <w:ind w:right="74"/>
              <w:jc w:val="left"/>
              <w:rPr>
                <w:rFonts w:eastAsia="Arial" w:cs="Arial"/>
                <w:sz w:val="16"/>
                <w:szCs w:val="16"/>
              </w:rPr>
            </w:pPr>
            <w:r w:rsidRPr="00B81C1C">
              <w:rPr>
                <w:rFonts w:eastAsia="Arial" w:cs="Arial"/>
                <w:w w:val="90"/>
                <w:sz w:val="16"/>
                <w:szCs w:val="16"/>
              </w:rPr>
              <w:t>Lacks</w:t>
            </w:r>
            <w:r w:rsidRPr="00B81C1C">
              <w:rPr>
                <w:rFonts w:eastAsia="Arial" w:cs="Arial"/>
                <w:spacing w:val="-25"/>
                <w:w w:val="90"/>
                <w:sz w:val="16"/>
                <w:szCs w:val="16"/>
              </w:rPr>
              <w:t xml:space="preserve"> </w:t>
            </w:r>
            <w:r w:rsidRPr="00B81C1C">
              <w:rPr>
                <w:rFonts w:eastAsia="Arial" w:cs="Arial"/>
                <w:w w:val="90"/>
                <w:sz w:val="16"/>
                <w:szCs w:val="16"/>
              </w:rPr>
              <w:t>a</w:t>
            </w:r>
            <w:r w:rsidRPr="00B81C1C">
              <w:rPr>
                <w:rFonts w:eastAsia="Arial" w:cs="Arial"/>
                <w:spacing w:val="-25"/>
                <w:w w:val="90"/>
                <w:sz w:val="16"/>
                <w:szCs w:val="16"/>
              </w:rPr>
              <w:t xml:space="preserve"> </w:t>
            </w:r>
            <w:r w:rsidRPr="00B81C1C">
              <w:rPr>
                <w:rFonts w:eastAsia="Arial" w:cs="Arial"/>
                <w:w w:val="90"/>
                <w:sz w:val="16"/>
                <w:szCs w:val="16"/>
              </w:rPr>
              <w:t>clear</w:t>
            </w:r>
            <w:r w:rsidRPr="00B81C1C">
              <w:rPr>
                <w:rFonts w:eastAsia="Arial" w:cs="Arial"/>
                <w:spacing w:val="-25"/>
                <w:w w:val="90"/>
                <w:sz w:val="16"/>
                <w:szCs w:val="16"/>
              </w:rPr>
              <w:t xml:space="preserve"> </w:t>
            </w:r>
            <w:r w:rsidRPr="00B81C1C">
              <w:rPr>
                <w:rFonts w:eastAsia="Arial" w:cs="Arial"/>
                <w:w w:val="90"/>
                <w:sz w:val="16"/>
                <w:szCs w:val="16"/>
              </w:rPr>
              <w:t>introduction</w:t>
            </w:r>
            <w:r w:rsidRPr="00B81C1C">
              <w:rPr>
                <w:rFonts w:eastAsia="Arial" w:cs="Arial"/>
                <w:spacing w:val="-25"/>
                <w:w w:val="90"/>
                <w:sz w:val="16"/>
                <w:szCs w:val="16"/>
              </w:rPr>
              <w:t xml:space="preserve"> </w:t>
            </w:r>
            <w:r w:rsidRPr="00B81C1C">
              <w:rPr>
                <w:rFonts w:eastAsia="Arial" w:cs="Arial"/>
                <w:w w:val="90"/>
                <w:sz w:val="16"/>
                <w:szCs w:val="16"/>
              </w:rPr>
              <w:t>or</w:t>
            </w:r>
            <w:r w:rsidRPr="00B81C1C">
              <w:rPr>
                <w:rFonts w:eastAsia="Arial" w:cs="Arial"/>
                <w:w w:val="87"/>
                <w:sz w:val="16"/>
                <w:szCs w:val="16"/>
              </w:rPr>
              <w:t xml:space="preserve"> </w:t>
            </w:r>
            <w:r w:rsidRPr="00B81C1C">
              <w:rPr>
                <w:rFonts w:eastAsia="Arial" w:cs="Arial"/>
                <w:w w:val="90"/>
                <w:sz w:val="16"/>
                <w:szCs w:val="16"/>
              </w:rPr>
              <w:t>completion</w:t>
            </w:r>
            <w:r w:rsidRPr="00B81C1C">
              <w:rPr>
                <w:rFonts w:eastAsia="Arial" w:cs="Arial"/>
                <w:spacing w:val="-11"/>
                <w:w w:val="90"/>
                <w:sz w:val="16"/>
                <w:szCs w:val="16"/>
              </w:rPr>
              <w:t xml:space="preserve"> </w:t>
            </w:r>
            <w:r w:rsidRPr="00B81C1C">
              <w:rPr>
                <w:rFonts w:eastAsia="Arial" w:cs="Arial"/>
                <w:w w:val="90"/>
                <w:sz w:val="16"/>
                <w:szCs w:val="16"/>
              </w:rPr>
              <w:t>of</w:t>
            </w:r>
            <w:r w:rsidRPr="00B81C1C">
              <w:rPr>
                <w:rFonts w:eastAsia="Arial" w:cs="Arial"/>
                <w:spacing w:val="-11"/>
                <w:w w:val="90"/>
                <w:sz w:val="16"/>
                <w:szCs w:val="16"/>
              </w:rPr>
              <w:t xml:space="preserve"> </w:t>
            </w:r>
            <w:r w:rsidRPr="00B81C1C">
              <w:rPr>
                <w:rFonts w:eastAsia="Arial" w:cs="Arial"/>
                <w:w w:val="90"/>
                <w:sz w:val="16"/>
                <w:szCs w:val="16"/>
              </w:rPr>
              <w:t>a</w:t>
            </w:r>
            <w:r w:rsidRPr="00B81C1C">
              <w:rPr>
                <w:rFonts w:eastAsia="Arial" w:cs="Arial"/>
                <w:spacing w:val="-11"/>
                <w:w w:val="90"/>
                <w:sz w:val="16"/>
                <w:szCs w:val="16"/>
              </w:rPr>
              <w:t xml:space="preserve"> </w:t>
            </w:r>
            <w:r w:rsidRPr="00B81C1C">
              <w:rPr>
                <w:rFonts w:eastAsia="Arial" w:cs="Arial"/>
                <w:w w:val="90"/>
                <w:sz w:val="16"/>
                <w:szCs w:val="16"/>
              </w:rPr>
              <w:t>thought</w:t>
            </w:r>
            <w:r w:rsidRPr="00B81C1C">
              <w:rPr>
                <w:rFonts w:eastAsia="Arial" w:cs="Arial"/>
                <w:spacing w:val="-11"/>
                <w:w w:val="90"/>
                <w:sz w:val="16"/>
                <w:szCs w:val="16"/>
              </w:rPr>
              <w:t xml:space="preserve"> </w:t>
            </w:r>
            <w:r w:rsidRPr="00B81C1C">
              <w:rPr>
                <w:rFonts w:eastAsia="Arial" w:cs="Arial"/>
                <w:w w:val="90"/>
                <w:sz w:val="16"/>
                <w:szCs w:val="16"/>
              </w:rPr>
              <w:t>or</w:t>
            </w:r>
            <w:r w:rsidRPr="00B81C1C">
              <w:rPr>
                <w:rFonts w:eastAsia="Arial" w:cs="Arial"/>
                <w:spacing w:val="-11"/>
                <w:w w:val="90"/>
                <w:sz w:val="16"/>
                <w:szCs w:val="16"/>
              </w:rPr>
              <w:t xml:space="preserve"> </w:t>
            </w:r>
            <w:r w:rsidRPr="00B81C1C">
              <w:rPr>
                <w:rFonts w:eastAsia="Arial" w:cs="Arial"/>
                <w:w w:val="90"/>
                <w:sz w:val="16"/>
                <w:szCs w:val="16"/>
              </w:rPr>
              <w:t>an</w:t>
            </w:r>
            <w:r w:rsidRPr="00B81C1C">
              <w:rPr>
                <w:rFonts w:eastAsia="Arial" w:cs="Arial"/>
                <w:w w:val="85"/>
                <w:sz w:val="16"/>
                <w:szCs w:val="16"/>
              </w:rPr>
              <w:t xml:space="preserve"> </w:t>
            </w:r>
            <w:r w:rsidRPr="00B81C1C">
              <w:rPr>
                <w:rFonts w:eastAsia="Arial" w:cs="Arial"/>
                <w:w w:val="90"/>
                <w:sz w:val="16"/>
                <w:szCs w:val="16"/>
              </w:rPr>
              <w:t>idea</w:t>
            </w:r>
            <w:r w:rsidRPr="00B81C1C">
              <w:rPr>
                <w:rFonts w:eastAsia="Arial" w:cs="Arial"/>
                <w:spacing w:val="-17"/>
                <w:w w:val="90"/>
                <w:sz w:val="16"/>
                <w:szCs w:val="16"/>
              </w:rPr>
              <w:t xml:space="preserve"> </w:t>
            </w:r>
            <w:r w:rsidRPr="00B81C1C">
              <w:rPr>
                <w:rFonts w:eastAsia="Arial" w:cs="Arial"/>
                <w:w w:val="90"/>
                <w:sz w:val="16"/>
                <w:szCs w:val="16"/>
              </w:rPr>
              <w:t>due</w:t>
            </w:r>
            <w:r w:rsidRPr="00B81C1C">
              <w:rPr>
                <w:rFonts w:eastAsia="Arial" w:cs="Arial"/>
                <w:spacing w:val="-16"/>
                <w:w w:val="90"/>
                <w:sz w:val="16"/>
                <w:szCs w:val="16"/>
              </w:rPr>
              <w:t xml:space="preserve"> </w:t>
            </w:r>
            <w:r w:rsidRPr="00B81C1C">
              <w:rPr>
                <w:rFonts w:eastAsia="Arial" w:cs="Arial"/>
                <w:w w:val="90"/>
                <w:sz w:val="16"/>
                <w:szCs w:val="16"/>
              </w:rPr>
              <w:t>to</w:t>
            </w:r>
            <w:r w:rsidRPr="00B81C1C">
              <w:rPr>
                <w:rFonts w:eastAsia="Arial" w:cs="Arial"/>
                <w:spacing w:val="-16"/>
                <w:w w:val="90"/>
                <w:sz w:val="16"/>
                <w:szCs w:val="16"/>
              </w:rPr>
              <w:t xml:space="preserve"> </w:t>
            </w:r>
            <w:r w:rsidRPr="00B81C1C">
              <w:rPr>
                <w:rFonts w:eastAsia="Arial" w:cs="Arial"/>
                <w:w w:val="90"/>
                <w:sz w:val="16"/>
                <w:szCs w:val="16"/>
              </w:rPr>
              <w:t>brevity</w:t>
            </w:r>
          </w:p>
        </w:tc>
        <w:tc>
          <w:tcPr>
            <w:tcW w:w="1684" w:type="dxa"/>
            <w:tcBorders>
              <w:top w:val="single" w:sz="7" w:space="0" w:color="231F20"/>
              <w:left w:val="single" w:sz="7" w:space="0" w:color="231F20"/>
              <w:bottom w:val="single" w:sz="7" w:space="0" w:color="231F20"/>
              <w:right w:val="single" w:sz="7" w:space="0" w:color="231F20"/>
            </w:tcBorders>
          </w:tcPr>
          <w:p w14:paraId="79621B89" w14:textId="77777777" w:rsidR="00B81C1C" w:rsidRPr="00B81C1C" w:rsidRDefault="00B81C1C" w:rsidP="00B61CAF">
            <w:pPr>
              <w:widowControl w:val="0"/>
              <w:numPr>
                <w:ilvl w:val="0"/>
                <w:numId w:val="195"/>
              </w:numPr>
              <w:tabs>
                <w:tab w:val="left" w:pos="222"/>
              </w:tabs>
              <w:spacing w:before="40" w:line="242" w:lineRule="auto"/>
              <w:ind w:right="122"/>
              <w:jc w:val="left"/>
              <w:rPr>
                <w:rFonts w:eastAsia="Arial" w:cs="Arial"/>
                <w:sz w:val="16"/>
                <w:szCs w:val="16"/>
              </w:rPr>
            </w:pPr>
            <w:r w:rsidRPr="00B81C1C">
              <w:rPr>
                <w:rFonts w:eastAsia="Arial" w:cs="Arial"/>
                <w:w w:val="85"/>
                <w:sz w:val="16"/>
                <w:szCs w:val="16"/>
              </w:rPr>
              <w:t>Includes</w:t>
            </w:r>
            <w:r w:rsidRPr="00B81C1C">
              <w:rPr>
                <w:rFonts w:eastAsia="Arial" w:cs="Arial"/>
                <w:spacing w:val="-3"/>
                <w:w w:val="85"/>
                <w:sz w:val="16"/>
                <w:szCs w:val="16"/>
              </w:rPr>
              <w:t xml:space="preserve"> </w:t>
            </w:r>
            <w:r w:rsidRPr="00B81C1C">
              <w:rPr>
                <w:rFonts w:eastAsia="Arial" w:cs="Arial"/>
                <w:w w:val="85"/>
                <w:sz w:val="16"/>
                <w:szCs w:val="16"/>
              </w:rPr>
              <w:t>at</w:t>
            </w:r>
            <w:r w:rsidRPr="00B81C1C">
              <w:rPr>
                <w:rFonts w:eastAsia="Arial" w:cs="Arial"/>
                <w:spacing w:val="-3"/>
                <w:w w:val="85"/>
                <w:sz w:val="16"/>
                <w:szCs w:val="16"/>
              </w:rPr>
              <w:t xml:space="preserve"> </w:t>
            </w:r>
            <w:r w:rsidRPr="00B81C1C">
              <w:rPr>
                <w:rFonts w:eastAsia="Arial" w:cs="Arial"/>
                <w:w w:val="85"/>
                <w:sz w:val="16"/>
                <w:szCs w:val="16"/>
              </w:rPr>
              <w:t>least</w:t>
            </w:r>
            <w:r w:rsidRPr="00B81C1C">
              <w:rPr>
                <w:rFonts w:eastAsia="Arial" w:cs="Arial"/>
                <w:spacing w:val="-2"/>
                <w:w w:val="85"/>
                <w:sz w:val="16"/>
                <w:szCs w:val="16"/>
              </w:rPr>
              <w:t xml:space="preserve"> </w:t>
            </w:r>
            <w:r w:rsidRPr="00B81C1C">
              <w:rPr>
                <w:rFonts w:eastAsia="Arial" w:cs="Arial"/>
                <w:w w:val="85"/>
                <w:sz w:val="16"/>
                <w:szCs w:val="16"/>
              </w:rPr>
              <w:t>one</w:t>
            </w:r>
            <w:r w:rsidRPr="00B81C1C">
              <w:rPr>
                <w:rFonts w:eastAsia="Arial" w:cs="Arial"/>
                <w:w w:val="84"/>
                <w:sz w:val="16"/>
                <w:szCs w:val="16"/>
              </w:rPr>
              <w:t xml:space="preserve"> </w:t>
            </w:r>
            <w:r w:rsidRPr="00B81C1C">
              <w:rPr>
                <w:rFonts w:eastAsia="Arial" w:cs="Arial"/>
                <w:w w:val="85"/>
                <w:sz w:val="16"/>
                <w:szCs w:val="16"/>
              </w:rPr>
              <w:t>sentence</w:t>
            </w:r>
            <w:r w:rsidRPr="00B81C1C">
              <w:rPr>
                <w:rFonts w:eastAsia="Arial" w:cs="Arial"/>
                <w:spacing w:val="5"/>
                <w:w w:val="85"/>
                <w:sz w:val="16"/>
                <w:szCs w:val="16"/>
              </w:rPr>
              <w:t xml:space="preserve"> </w:t>
            </w:r>
            <w:r w:rsidRPr="00B81C1C">
              <w:rPr>
                <w:rFonts w:eastAsia="Arial" w:cs="Arial"/>
                <w:w w:val="85"/>
                <w:sz w:val="16"/>
                <w:szCs w:val="16"/>
              </w:rPr>
              <w:t>in</w:t>
            </w:r>
            <w:r w:rsidRPr="00B81C1C">
              <w:rPr>
                <w:rFonts w:eastAsia="Arial" w:cs="Arial"/>
                <w:spacing w:val="6"/>
                <w:w w:val="85"/>
                <w:sz w:val="16"/>
                <w:szCs w:val="16"/>
              </w:rPr>
              <w:t xml:space="preserve"> </w:t>
            </w:r>
            <w:r w:rsidRPr="00B81C1C">
              <w:rPr>
                <w:rFonts w:eastAsia="Arial" w:cs="Arial"/>
                <w:w w:val="85"/>
                <w:sz w:val="16"/>
                <w:szCs w:val="16"/>
              </w:rPr>
              <w:t>an</w:t>
            </w:r>
            <w:r w:rsidRPr="00B81C1C">
              <w:rPr>
                <w:rFonts w:eastAsia="Arial" w:cs="Arial"/>
                <w:spacing w:val="6"/>
                <w:w w:val="85"/>
                <w:sz w:val="16"/>
                <w:szCs w:val="16"/>
              </w:rPr>
              <w:t xml:space="preserve"> </w:t>
            </w:r>
            <w:r w:rsidRPr="00B81C1C">
              <w:rPr>
                <w:rFonts w:eastAsia="Arial" w:cs="Arial"/>
                <w:w w:val="85"/>
                <w:sz w:val="16"/>
                <w:szCs w:val="16"/>
              </w:rPr>
              <w:t>attempt</w:t>
            </w:r>
            <w:r w:rsidRPr="00B81C1C">
              <w:rPr>
                <w:rFonts w:eastAsia="Arial" w:cs="Arial"/>
                <w:spacing w:val="5"/>
                <w:w w:val="85"/>
                <w:sz w:val="16"/>
                <w:szCs w:val="16"/>
              </w:rPr>
              <w:t xml:space="preserve"> </w:t>
            </w:r>
            <w:r w:rsidRPr="00B81C1C">
              <w:rPr>
                <w:rFonts w:eastAsia="Arial" w:cs="Arial"/>
                <w:w w:val="85"/>
                <w:sz w:val="16"/>
                <w:szCs w:val="16"/>
              </w:rPr>
              <w:t>to</w:t>
            </w:r>
            <w:r w:rsidRPr="00B81C1C">
              <w:rPr>
                <w:rFonts w:eastAsia="Arial" w:cs="Arial"/>
                <w:w w:val="93"/>
                <w:sz w:val="16"/>
                <w:szCs w:val="16"/>
              </w:rPr>
              <w:t xml:space="preserve"> </w:t>
            </w:r>
            <w:r w:rsidRPr="00B81C1C">
              <w:rPr>
                <w:rFonts w:eastAsia="Arial" w:cs="Arial"/>
                <w:w w:val="85"/>
                <w:sz w:val="16"/>
                <w:szCs w:val="16"/>
              </w:rPr>
              <w:t>introduce</w:t>
            </w:r>
            <w:r w:rsidRPr="00B81C1C">
              <w:rPr>
                <w:rFonts w:eastAsia="Arial" w:cs="Arial"/>
                <w:spacing w:val="4"/>
                <w:w w:val="85"/>
                <w:sz w:val="16"/>
                <w:szCs w:val="16"/>
              </w:rPr>
              <w:t xml:space="preserve"> </w:t>
            </w:r>
            <w:r w:rsidRPr="00B81C1C">
              <w:rPr>
                <w:rFonts w:eastAsia="Arial" w:cs="Arial"/>
                <w:w w:val="85"/>
                <w:sz w:val="16"/>
                <w:szCs w:val="16"/>
              </w:rPr>
              <w:t>or</w:t>
            </w:r>
            <w:r w:rsidRPr="00B81C1C">
              <w:rPr>
                <w:rFonts w:eastAsia="Arial" w:cs="Arial"/>
                <w:spacing w:val="4"/>
                <w:w w:val="85"/>
                <w:sz w:val="16"/>
                <w:szCs w:val="16"/>
              </w:rPr>
              <w:t xml:space="preserve"> </w:t>
            </w:r>
            <w:r w:rsidRPr="00B81C1C">
              <w:rPr>
                <w:rFonts w:eastAsia="Arial" w:cs="Arial"/>
                <w:w w:val="85"/>
                <w:sz w:val="16"/>
                <w:szCs w:val="16"/>
              </w:rPr>
              <w:t>complete</w:t>
            </w:r>
            <w:r w:rsidRPr="00B81C1C">
              <w:rPr>
                <w:rFonts w:eastAsia="Arial" w:cs="Arial"/>
                <w:spacing w:val="5"/>
                <w:w w:val="85"/>
                <w:sz w:val="16"/>
                <w:szCs w:val="16"/>
              </w:rPr>
              <w:t xml:space="preserve"> </w:t>
            </w:r>
            <w:r w:rsidRPr="00B81C1C">
              <w:rPr>
                <w:rFonts w:eastAsia="Arial" w:cs="Arial"/>
                <w:w w:val="85"/>
                <w:sz w:val="16"/>
                <w:szCs w:val="16"/>
              </w:rPr>
              <w:t>a</w:t>
            </w:r>
            <w:r w:rsidRPr="00B81C1C">
              <w:rPr>
                <w:rFonts w:eastAsia="Arial" w:cs="Arial"/>
                <w:w w:val="83"/>
                <w:sz w:val="16"/>
                <w:szCs w:val="16"/>
              </w:rPr>
              <w:t xml:space="preserve"> </w:t>
            </w:r>
            <w:r w:rsidRPr="00B81C1C">
              <w:rPr>
                <w:rFonts w:eastAsia="Arial" w:cs="Arial"/>
                <w:w w:val="85"/>
                <w:sz w:val="16"/>
                <w:szCs w:val="16"/>
              </w:rPr>
              <w:t>thought</w:t>
            </w:r>
            <w:r w:rsidRPr="00B81C1C">
              <w:rPr>
                <w:rFonts w:eastAsia="Arial" w:cs="Arial"/>
                <w:spacing w:val="9"/>
                <w:w w:val="85"/>
                <w:sz w:val="16"/>
                <w:szCs w:val="16"/>
              </w:rPr>
              <w:t xml:space="preserve"> </w:t>
            </w:r>
            <w:r w:rsidRPr="00B81C1C">
              <w:rPr>
                <w:rFonts w:eastAsia="Arial" w:cs="Arial"/>
                <w:w w:val="85"/>
                <w:sz w:val="16"/>
                <w:szCs w:val="16"/>
              </w:rPr>
              <w:t>or</w:t>
            </w:r>
            <w:r w:rsidRPr="00B81C1C">
              <w:rPr>
                <w:rFonts w:eastAsia="Arial" w:cs="Arial"/>
                <w:spacing w:val="10"/>
                <w:w w:val="85"/>
                <w:sz w:val="16"/>
                <w:szCs w:val="16"/>
              </w:rPr>
              <w:t xml:space="preserve"> </w:t>
            </w:r>
            <w:r w:rsidRPr="00B81C1C">
              <w:rPr>
                <w:rFonts w:eastAsia="Arial" w:cs="Arial"/>
                <w:w w:val="85"/>
                <w:sz w:val="16"/>
                <w:szCs w:val="16"/>
              </w:rPr>
              <w:t>an</w:t>
            </w:r>
            <w:r w:rsidRPr="00B81C1C">
              <w:rPr>
                <w:rFonts w:eastAsia="Arial" w:cs="Arial"/>
                <w:spacing w:val="9"/>
                <w:w w:val="85"/>
                <w:sz w:val="16"/>
                <w:szCs w:val="16"/>
              </w:rPr>
              <w:t xml:space="preserve"> </w:t>
            </w:r>
            <w:r w:rsidRPr="00B81C1C">
              <w:rPr>
                <w:rFonts w:eastAsia="Arial" w:cs="Arial"/>
                <w:w w:val="85"/>
                <w:sz w:val="16"/>
                <w:szCs w:val="16"/>
              </w:rPr>
              <w:t>idea</w:t>
            </w:r>
          </w:p>
        </w:tc>
        <w:tc>
          <w:tcPr>
            <w:tcW w:w="1872" w:type="dxa"/>
            <w:tcBorders>
              <w:top w:val="single" w:sz="7" w:space="0" w:color="231F20"/>
              <w:left w:val="single" w:sz="7" w:space="0" w:color="231F20"/>
              <w:bottom w:val="single" w:sz="7" w:space="0" w:color="231F20"/>
              <w:right w:val="single" w:sz="7" w:space="0" w:color="231F20"/>
            </w:tcBorders>
          </w:tcPr>
          <w:p w14:paraId="43C750D4" w14:textId="77777777" w:rsidR="00B81C1C" w:rsidRPr="00B81C1C" w:rsidRDefault="00B81C1C" w:rsidP="00B61CAF">
            <w:pPr>
              <w:widowControl w:val="0"/>
              <w:numPr>
                <w:ilvl w:val="0"/>
                <w:numId w:val="194"/>
              </w:numPr>
              <w:tabs>
                <w:tab w:val="left" w:pos="222"/>
              </w:tabs>
              <w:spacing w:before="40" w:line="242" w:lineRule="auto"/>
              <w:ind w:right="311"/>
              <w:jc w:val="left"/>
              <w:rPr>
                <w:rFonts w:eastAsia="Arial" w:cs="Arial"/>
                <w:sz w:val="16"/>
                <w:szCs w:val="16"/>
              </w:rPr>
            </w:pPr>
            <w:r w:rsidRPr="00B81C1C">
              <w:rPr>
                <w:rFonts w:eastAsia="Arial" w:cs="Arial"/>
                <w:w w:val="85"/>
                <w:sz w:val="16"/>
                <w:szCs w:val="16"/>
              </w:rPr>
              <w:t>Includes</w:t>
            </w:r>
            <w:r w:rsidRPr="00B81C1C">
              <w:rPr>
                <w:rFonts w:eastAsia="Arial" w:cs="Arial"/>
                <w:spacing w:val="7"/>
                <w:w w:val="85"/>
                <w:sz w:val="16"/>
                <w:szCs w:val="16"/>
              </w:rPr>
              <w:t xml:space="preserve"> </w:t>
            </w:r>
            <w:r w:rsidRPr="00B81C1C">
              <w:rPr>
                <w:rFonts w:eastAsia="Arial" w:cs="Arial"/>
                <w:w w:val="85"/>
                <w:sz w:val="16"/>
                <w:szCs w:val="16"/>
              </w:rPr>
              <w:t>introductory</w:t>
            </w:r>
            <w:r w:rsidRPr="00B81C1C">
              <w:rPr>
                <w:rFonts w:eastAsia="Arial" w:cs="Arial"/>
                <w:spacing w:val="8"/>
                <w:w w:val="85"/>
                <w:sz w:val="16"/>
                <w:szCs w:val="16"/>
              </w:rPr>
              <w:t xml:space="preserve"> </w:t>
            </w:r>
            <w:r w:rsidRPr="00B81C1C">
              <w:rPr>
                <w:rFonts w:eastAsia="Arial" w:cs="Arial"/>
                <w:w w:val="85"/>
                <w:sz w:val="16"/>
                <w:szCs w:val="16"/>
              </w:rPr>
              <w:t>and/</w:t>
            </w:r>
            <w:r w:rsidRPr="00B81C1C">
              <w:rPr>
                <w:rFonts w:eastAsia="Arial" w:cs="Arial"/>
                <w:w w:val="86"/>
                <w:sz w:val="16"/>
                <w:szCs w:val="16"/>
              </w:rPr>
              <w:t xml:space="preserve"> </w:t>
            </w:r>
            <w:r w:rsidRPr="00B81C1C">
              <w:rPr>
                <w:rFonts w:eastAsia="Arial" w:cs="Arial"/>
                <w:w w:val="85"/>
                <w:sz w:val="16"/>
                <w:szCs w:val="16"/>
              </w:rPr>
              <w:t>or</w:t>
            </w:r>
            <w:r w:rsidRPr="00B81C1C">
              <w:rPr>
                <w:rFonts w:eastAsia="Arial" w:cs="Arial"/>
                <w:spacing w:val="4"/>
                <w:w w:val="85"/>
                <w:sz w:val="16"/>
                <w:szCs w:val="16"/>
              </w:rPr>
              <w:t xml:space="preserve"> </w:t>
            </w:r>
            <w:r w:rsidRPr="00B81C1C">
              <w:rPr>
                <w:rFonts w:eastAsia="Arial" w:cs="Arial"/>
                <w:w w:val="85"/>
                <w:sz w:val="16"/>
                <w:szCs w:val="16"/>
              </w:rPr>
              <w:t>concluding</w:t>
            </w:r>
            <w:r w:rsidRPr="00B81C1C">
              <w:rPr>
                <w:rFonts w:eastAsia="Arial" w:cs="Arial"/>
                <w:spacing w:val="5"/>
                <w:w w:val="85"/>
                <w:sz w:val="16"/>
                <w:szCs w:val="16"/>
              </w:rPr>
              <w:t xml:space="preserve"> </w:t>
            </w:r>
            <w:r w:rsidRPr="00B81C1C">
              <w:rPr>
                <w:rFonts w:eastAsia="Arial" w:cs="Arial"/>
                <w:w w:val="85"/>
                <w:sz w:val="16"/>
                <w:szCs w:val="16"/>
              </w:rPr>
              <w:t>words</w:t>
            </w:r>
            <w:r w:rsidRPr="00B81C1C">
              <w:rPr>
                <w:rFonts w:eastAsia="Arial" w:cs="Arial"/>
                <w:spacing w:val="4"/>
                <w:w w:val="85"/>
                <w:sz w:val="16"/>
                <w:szCs w:val="16"/>
              </w:rPr>
              <w:t xml:space="preserve"> </w:t>
            </w:r>
            <w:r w:rsidRPr="00B81C1C">
              <w:rPr>
                <w:rFonts w:eastAsia="Arial" w:cs="Arial"/>
                <w:w w:val="85"/>
                <w:sz w:val="16"/>
                <w:szCs w:val="16"/>
              </w:rPr>
              <w:t>and</w:t>
            </w:r>
          </w:p>
          <w:p w14:paraId="5074AACF" w14:textId="77777777" w:rsidR="00B81C1C" w:rsidRPr="00B81C1C" w:rsidRDefault="00B81C1C" w:rsidP="00B81C1C">
            <w:pPr>
              <w:widowControl w:val="0"/>
              <w:spacing w:line="242" w:lineRule="auto"/>
              <w:ind w:right="66"/>
              <w:jc w:val="left"/>
              <w:rPr>
                <w:rFonts w:eastAsia="Arial" w:cs="Arial"/>
                <w:sz w:val="16"/>
                <w:szCs w:val="16"/>
              </w:rPr>
            </w:pPr>
            <w:r w:rsidRPr="00B81C1C">
              <w:rPr>
                <w:rFonts w:eastAsia="Arial" w:cs="Arial"/>
                <w:w w:val="85"/>
                <w:sz w:val="16"/>
                <w:szCs w:val="16"/>
              </w:rPr>
              <w:t>sentences</w:t>
            </w:r>
            <w:r w:rsidRPr="00B81C1C">
              <w:rPr>
                <w:rFonts w:eastAsia="Arial" w:cs="Arial"/>
                <w:spacing w:val="5"/>
                <w:w w:val="85"/>
                <w:sz w:val="16"/>
                <w:szCs w:val="16"/>
              </w:rPr>
              <w:t xml:space="preserve"> </w:t>
            </w:r>
            <w:r w:rsidRPr="00B81C1C">
              <w:rPr>
                <w:rFonts w:eastAsia="Arial" w:cs="Arial"/>
                <w:w w:val="85"/>
                <w:sz w:val="16"/>
                <w:szCs w:val="16"/>
              </w:rPr>
              <w:t>that</w:t>
            </w:r>
            <w:r w:rsidRPr="00B81C1C">
              <w:rPr>
                <w:rFonts w:eastAsia="Arial" w:cs="Arial"/>
                <w:spacing w:val="6"/>
                <w:w w:val="85"/>
                <w:sz w:val="16"/>
                <w:szCs w:val="16"/>
              </w:rPr>
              <w:t xml:space="preserve"> </w:t>
            </w:r>
            <w:r w:rsidRPr="00B81C1C">
              <w:rPr>
                <w:rFonts w:eastAsia="Arial" w:cs="Arial"/>
                <w:w w:val="85"/>
                <w:sz w:val="16"/>
                <w:szCs w:val="16"/>
              </w:rPr>
              <w:t>provide</w:t>
            </w:r>
            <w:r w:rsidRPr="00B81C1C">
              <w:rPr>
                <w:rFonts w:eastAsia="Arial" w:cs="Arial"/>
                <w:spacing w:val="5"/>
                <w:w w:val="85"/>
                <w:sz w:val="16"/>
                <w:szCs w:val="16"/>
              </w:rPr>
              <w:t xml:space="preserve"> </w:t>
            </w:r>
            <w:r w:rsidRPr="00B81C1C">
              <w:rPr>
                <w:rFonts w:eastAsia="Arial" w:cs="Arial"/>
                <w:w w:val="85"/>
                <w:sz w:val="16"/>
                <w:szCs w:val="16"/>
              </w:rPr>
              <w:t>limited</w:t>
            </w:r>
            <w:r w:rsidRPr="00B81C1C">
              <w:rPr>
                <w:rFonts w:eastAsia="Arial" w:cs="Arial"/>
                <w:w w:val="90"/>
                <w:sz w:val="16"/>
                <w:szCs w:val="16"/>
              </w:rPr>
              <w:t xml:space="preserve"> </w:t>
            </w:r>
            <w:r w:rsidRPr="00B81C1C">
              <w:rPr>
                <w:rFonts w:eastAsia="Arial" w:cs="Arial"/>
                <w:w w:val="85"/>
                <w:sz w:val="16"/>
                <w:szCs w:val="16"/>
              </w:rPr>
              <w:t>organization</w:t>
            </w:r>
            <w:r w:rsidRPr="00B81C1C">
              <w:rPr>
                <w:rFonts w:eastAsia="Arial" w:cs="Arial"/>
                <w:spacing w:val="18"/>
                <w:w w:val="85"/>
                <w:sz w:val="16"/>
                <w:szCs w:val="16"/>
              </w:rPr>
              <w:t xml:space="preserve"> </w:t>
            </w:r>
            <w:r w:rsidRPr="00B81C1C">
              <w:rPr>
                <w:rFonts w:eastAsia="Arial" w:cs="Arial"/>
                <w:w w:val="85"/>
                <w:sz w:val="16"/>
                <w:szCs w:val="16"/>
              </w:rPr>
              <w:t>of</w:t>
            </w:r>
            <w:r w:rsidRPr="00B81C1C">
              <w:rPr>
                <w:rFonts w:eastAsia="Arial" w:cs="Arial"/>
                <w:spacing w:val="19"/>
                <w:w w:val="85"/>
                <w:sz w:val="16"/>
                <w:szCs w:val="16"/>
              </w:rPr>
              <w:t xml:space="preserve"> </w:t>
            </w:r>
            <w:r w:rsidRPr="00B81C1C">
              <w:rPr>
                <w:rFonts w:eastAsia="Arial" w:cs="Arial"/>
                <w:w w:val="85"/>
                <w:sz w:val="16"/>
                <w:szCs w:val="16"/>
              </w:rPr>
              <w:t>thought</w:t>
            </w:r>
            <w:r w:rsidRPr="00B81C1C">
              <w:rPr>
                <w:rFonts w:eastAsia="Arial" w:cs="Arial"/>
                <w:spacing w:val="-6"/>
                <w:w w:val="85"/>
                <w:sz w:val="16"/>
                <w:szCs w:val="16"/>
              </w:rPr>
              <w:t>s</w:t>
            </w:r>
            <w:r w:rsidRPr="00B81C1C">
              <w:rPr>
                <w:rFonts w:eastAsia="Arial" w:cs="Arial"/>
                <w:w w:val="85"/>
                <w:sz w:val="16"/>
                <w:szCs w:val="16"/>
              </w:rPr>
              <w:t>,</w:t>
            </w:r>
            <w:r w:rsidRPr="00B81C1C">
              <w:rPr>
                <w:rFonts w:eastAsia="Arial" w:cs="Arial"/>
                <w:w w:val="86"/>
                <w:sz w:val="16"/>
                <w:szCs w:val="16"/>
              </w:rPr>
              <w:t xml:space="preserve"> </w:t>
            </w:r>
            <w:r w:rsidRPr="00B81C1C">
              <w:rPr>
                <w:rFonts w:eastAsia="Arial" w:cs="Arial"/>
                <w:w w:val="85"/>
                <w:sz w:val="16"/>
                <w:szCs w:val="16"/>
              </w:rPr>
              <w:t>idea</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spacing w:val="-3"/>
                <w:w w:val="85"/>
                <w:sz w:val="16"/>
                <w:szCs w:val="16"/>
              </w:rPr>
              <w:t xml:space="preserve"> </w:t>
            </w:r>
            <w:r w:rsidRPr="00B81C1C">
              <w:rPr>
                <w:rFonts w:eastAsia="Arial" w:cs="Arial"/>
                <w:w w:val="85"/>
                <w:sz w:val="16"/>
                <w:szCs w:val="16"/>
              </w:rPr>
              <w:t>or</w:t>
            </w:r>
            <w:r w:rsidRPr="00B81C1C">
              <w:rPr>
                <w:rFonts w:eastAsia="Arial" w:cs="Arial"/>
                <w:spacing w:val="2"/>
                <w:w w:val="85"/>
                <w:sz w:val="16"/>
                <w:szCs w:val="16"/>
              </w:rPr>
              <w:t xml:space="preserve"> </w:t>
            </w:r>
            <w:r w:rsidRPr="00B81C1C">
              <w:rPr>
                <w:rFonts w:eastAsia="Arial" w:cs="Arial"/>
                <w:w w:val="85"/>
                <w:sz w:val="16"/>
                <w:szCs w:val="16"/>
              </w:rPr>
              <w:t>both</w:t>
            </w:r>
          </w:p>
        </w:tc>
        <w:tc>
          <w:tcPr>
            <w:tcW w:w="1684" w:type="dxa"/>
            <w:tcBorders>
              <w:top w:val="single" w:sz="7" w:space="0" w:color="231F20"/>
              <w:left w:val="single" w:sz="7" w:space="0" w:color="231F20"/>
              <w:bottom w:val="single" w:sz="7" w:space="0" w:color="231F20"/>
              <w:right w:val="single" w:sz="7" w:space="0" w:color="231F20"/>
            </w:tcBorders>
          </w:tcPr>
          <w:p w14:paraId="26C9A037" w14:textId="77777777" w:rsidR="00B81C1C" w:rsidRPr="00B81C1C" w:rsidRDefault="00B81C1C" w:rsidP="00B61CAF">
            <w:pPr>
              <w:widowControl w:val="0"/>
              <w:numPr>
                <w:ilvl w:val="0"/>
                <w:numId w:val="193"/>
              </w:numPr>
              <w:tabs>
                <w:tab w:val="left" w:pos="222"/>
              </w:tabs>
              <w:spacing w:before="40" w:line="242" w:lineRule="auto"/>
              <w:ind w:right="139"/>
              <w:jc w:val="left"/>
              <w:rPr>
                <w:rFonts w:eastAsia="Arial" w:cs="Arial"/>
                <w:sz w:val="16"/>
                <w:szCs w:val="16"/>
              </w:rPr>
            </w:pPr>
            <w:r w:rsidRPr="00B81C1C">
              <w:rPr>
                <w:rFonts w:eastAsia="Arial" w:cs="Arial"/>
                <w:w w:val="85"/>
                <w:sz w:val="16"/>
                <w:szCs w:val="16"/>
              </w:rPr>
              <w:t>Includes</w:t>
            </w:r>
            <w:r w:rsidRPr="00B81C1C">
              <w:rPr>
                <w:rFonts w:eastAsia="Arial" w:cs="Arial"/>
                <w:spacing w:val="6"/>
                <w:w w:val="85"/>
                <w:sz w:val="16"/>
                <w:szCs w:val="16"/>
              </w:rPr>
              <w:t xml:space="preserve"> </w:t>
            </w:r>
            <w:r w:rsidRPr="00B81C1C">
              <w:rPr>
                <w:rFonts w:eastAsia="Arial" w:cs="Arial"/>
                <w:w w:val="85"/>
                <w:sz w:val="16"/>
                <w:szCs w:val="16"/>
              </w:rPr>
              <w:t>introductory</w:t>
            </w:r>
            <w:r w:rsidRPr="00B81C1C">
              <w:rPr>
                <w:rFonts w:eastAsia="Arial" w:cs="Arial"/>
                <w:spacing w:val="6"/>
                <w:w w:val="85"/>
                <w:sz w:val="16"/>
                <w:szCs w:val="16"/>
              </w:rPr>
              <w:t xml:space="preserve"> </w:t>
            </w:r>
            <w:r w:rsidRPr="00B81C1C">
              <w:rPr>
                <w:rFonts w:eastAsia="Arial" w:cs="Arial"/>
                <w:w w:val="85"/>
                <w:sz w:val="16"/>
                <w:szCs w:val="16"/>
              </w:rPr>
              <w:t>and concluding</w:t>
            </w:r>
            <w:r w:rsidRPr="00B81C1C">
              <w:rPr>
                <w:rFonts w:eastAsia="Arial" w:cs="Arial"/>
                <w:spacing w:val="5"/>
                <w:w w:val="85"/>
                <w:sz w:val="16"/>
                <w:szCs w:val="16"/>
              </w:rPr>
              <w:t xml:space="preserve"> </w:t>
            </w:r>
            <w:r w:rsidRPr="00B81C1C">
              <w:rPr>
                <w:rFonts w:eastAsia="Arial" w:cs="Arial"/>
                <w:w w:val="85"/>
                <w:sz w:val="16"/>
                <w:szCs w:val="16"/>
              </w:rPr>
              <w:t>words</w:t>
            </w:r>
            <w:r w:rsidRPr="00B81C1C">
              <w:rPr>
                <w:rFonts w:eastAsia="Arial" w:cs="Arial"/>
                <w:spacing w:val="6"/>
                <w:w w:val="85"/>
                <w:sz w:val="16"/>
                <w:szCs w:val="16"/>
              </w:rPr>
              <w:t xml:space="preserve"> </w:t>
            </w:r>
            <w:r w:rsidRPr="00B81C1C">
              <w:rPr>
                <w:rFonts w:eastAsia="Arial" w:cs="Arial"/>
                <w:w w:val="85"/>
                <w:sz w:val="16"/>
                <w:szCs w:val="16"/>
              </w:rPr>
              <w:t>and sentences</w:t>
            </w:r>
            <w:r w:rsidRPr="00B81C1C">
              <w:rPr>
                <w:rFonts w:eastAsia="Arial" w:cs="Arial"/>
                <w:spacing w:val="-3"/>
                <w:w w:val="85"/>
                <w:sz w:val="16"/>
                <w:szCs w:val="16"/>
              </w:rPr>
              <w:t xml:space="preserve"> </w:t>
            </w:r>
            <w:r w:rsidRPr="00B81C1C">
              <w:rPr>
                <w:rFonts w:eastAsia="Arial" w:cs="Arial"/>
                <w:w w:val="85"/>
                <w:sz w:val="16"/>
                <w:szCs w:val="16"/>
              </w:rPr>
              <w:t>that</w:t>
            </w:r>
            <w:r w:rsidRPr="00B81C1C">
              <w:rPr>
                <w:rFonts w:eastAsia="Arial" w:cs="Arial"/>
                <w:spacing w:val="-3"/>
                <w:w w:val="85"/>
                <w:sz w:val="16"/>
                <w:szCs w:val="16"/>
              </w:rPr>
              <w:t xml:space="preserve"> </w:t>
            </w:r>
            <w:r w:rsidRPr="00B81C1C">
              <w:rPr>
                <w:rFonts w:eastAsia="Arial" w:cs="Arial"/>
                <w:w w:val="85"/>
                <w:sz w:val="16"/>
                <w:szCs w:val="16"/>
              </w:rPr>
              <w:t>provide</w:t>
            </w:r>
            <w:r w:rsidRPr="00B81C1C">
              <w:rPr>
                <w:rFonts w:eastAsia="Arial" w:cs="Arial"/>
                <w:w w:val="86"/>
                <w:sz w:val="16"/>
                <w:szCs w:val="16"/>
              </w:rPr>
              <w:t xml:space="preserve"> </w:t>
            </w:r>
            <w:r w:rsidRPr="00B81C1C">
              <w:rPr>
                <w:rFonts w:eastAsia="Arial" w:cs="Arial"/>
                <w:w w:val="85"/>
                <w:sz w:val="16"/>
                <w:szCs w:val="16"/>
              </w:rPr>
              <w:t>partial</w:t>
            </w:r>
            <w:r w:rsidRPr="00B81C1C">
              <w:rPr>
                <w:rFonts w:eastAsia="Arial" w:cs="Arial"/>
                <w:spacing w:val="21"/>
                <w:w w:val="85"/>
                <w:sz w:val="16"/>
                <w:szCs w:val="16"/>
              </w:rPr>
              <w:t xml:space="preserve"> </w:t>
            </w:r>
            <w:r w:rsidRPr="00B81C1C">
              <w:rPr>
                <w:rFonts w:eastAsia="Arial" w:cs="Arial"/>
                <w:w w:val="85"/>
                <w:sz w:val="16"/>
                <w:szCs w:val="16"/>
              </w:rPr>
              <w:t>organization</w:t>
            </w:r>
            <w:r w:rsidRPr="00B81C1C">
              <w:rPr>
                <w:rFonts w:eastAsia="Arial" w:cs="Arial"/>
                <w:spacing w:val="21"/>
                <w:w w:val="85"/>
                <w:sz w:val="16"/>
                <w:szCs w:val="16"/>
              </w:rPr>
              <w:t xml:space="preserve"> </w:t>
            </w:r>
            <w:r w:rsidRPr="00B81C1C">
              <w:rPr>
                <w:rFonts w:eastAsia="Arial" w:cs="Arial"/>
                <w:w w:val="85"/>
                <w:sz w:val="16"/>
                <w:szCs w:val="16"/>
              </w:rPr>
              <w:t>of</w:t>
            </w:r>
            <w:r w:rsidRPr="00B81C1C">
              <w:rPr>
                <w:rFonts w:eastAsia="Arial" w:cs="Arial"/>
                <w:w w:val="91"/>
                <w:sz w:val="16"/>
                <w:szCs w:val="16"/>
              </w:rPr>
              <w:t xml:space="preserve"> </w:t>
            </w:r>
            <w:r w:rsidRPr="00B81C1C">
              <w:rPr>
                <w:rFonts w:eastAsia="Arial" w:cs="Arial"/>
                <w:w w:val="85"/>
                <w:sz w:val="16"/>
                <w:szCs w:val="16"/>
              </w:rPr>
              <w:t>thought</w:t>
            </w:r>
            <w:r w:rsidRPr="00B81C1C">
              <w:rPr>
                <w:rFonts w:eastAsia="Arial" w:cs="Arial"/>
                <w:spacing w:val="-6"/>
                <w:w w:val="85"/>
                <w:sz w:val="16"/>
                <w:szCs w:val="16"/>
              </w:rPr>
              <w:t>s</w:t>
            </w:r>
            <w:r w:rsidRPr="00B81C1C">
              <w:rPr>
                <w:rFonts w:eastAsia="Arial" w:cs="Arial"/>
                <w:w w:val="85"/>
                <w:sz w:val="16"/>
                <w:szCs w:val="16"/>
              </w:rPr>
              <w:t>, idea</w:t>
            </w:r>
            <w:r w:rsidRPr="00B81C1C">
              <w:rPr>
                <w:rFonts w:eastAsia="Arial" w:cs="Arial"/>
                <w:spacing w:val="-7"/>
                <w:w w:val="85"/>
                <w:sz w:val="16"/>
                <w:szCs w:val="16"/>
              </w:rPr>
              <w:t>s</w:t>
            </w:r>
            <w:r w:rsidRPr="00B81C1C">
              <w:rPr>
                <w:rFonts w:eastAsia="Arial" w:cs="Arial"/>
                <w:w w:val="85"/>
                <w:sz w:val="16"/>
                <w:szCs w:val="16"/>
              </w:rPr>
              <w:t>, or</w:t>
            </w:r>
            <w:r w:rsidRPr="00B81C1C">
              <w:rPr>
                <w:rFonts w:eastAsia="Arial" w:cs="Arial"/>
                <w:spacing w:val="7"/>
                <w:w w:val="85"/>
                <w:sz w:val="16"/>
                <w:szCs w:val="16"/>
              </w:rPr>
              <w:t xml:space="preserve"> </w:t>
            </w:r>
            <w:r w:rsidRPr="00B81C1C">
              <w:rPr>
                <w:rFonts w:eastAsia="Arial" w:cs="Arial"/>
                <w:w w:val="85"/>
                <w:sz w:val="16"/>
                <w:szCs w:val="16"/>
              </w:rPr>
              <w:t>both</w:t>
            </w:r>
          </w:p>
        </w:tc>
        <w:tc>
          <w:tcPr>
            <w:tcW w:w="1875" w:type="dxa"/>
            <w:tcBorders>
              <w:top w:val="single" w:sz="7" w:space="0" w:color="231F20"/>
              <w:left w:val="single" w:sz="7" w:space="0" w:color="231F20"/>
              <w:bottom w:val="single" w:sz="7" w:space="0" w:color="231F20"/>
              <w:right w:val="single" w:sz="7" w:space="0" w:color="231F20"/>
            </w:tcBorders>
          </w:tcPr>
          <w:p w14:paraId="20142FBB" w14:textId="77777777" w:rsidR="00B81C1C" w:rsidRPr="00B81C1C" w:rsidRDefault="00B81C1C" w:rsidP="00B61CAF">
            <w:pPr>
              <w:widowControl w:val="0"/>
              <w:numPr>
                <w:ilvl w:val="0"/>
                <w:numId w:val="192"/>
              </w:numPr>
              <w:tabs>
                <w:tab w:val="left" w:pos="222"/>
              </w:tabs>
              <w:spacing w:before="40" w:line="242" w:lineRule="auto"/>
              <w:ind w:right="77"/>
              <w:jc w:val="left"/>
              <w:rPr>
                <w:rFonts w:eastAsia="Arial" w:cs="Arial"/>
                <w:sz w:val="16"/>
                <w:szCs w:val="16"/>
              </w:rPr>
            </w:pPr>
            <w:r w:rsidRPr="00B81C1C">
              <w:rPr>
                <w:rFonts w:eastAsia="Arial" w:cs="Arial"/>
                <w:w w:val="85"/>
                <w:sz w:val="16"/>
                <w:szCs w:val="16"/>
              </w:rPr>
              <w:t>Includes</w:t>
            </w:r>
            <w:r w:rsidRPr="00B81C1C">
              <w:rPr>
                <w:rFonts w:eastAsia="Arial" w:cs="Arial"/>
                <w:spacing w:val="-13"/>
                <w:w w:val="85"/>
                <w:sz w:val="16"/>
                <w:szCs w:val="16"/>
              </w:rPr>
              <w:t xml:space="preserve"> </w:t>
            </w:r>
            <w:r w:rsidRPr="00B81C1C">
              <w:rPr>
                <w:rFonts w:eastAsia="Arial" w:cs="Arial"/>
                <w:w w:val="85"/>
                <w:sz w:val="16"/>
                <w:szCs w:val="16"/>
              </w:rPr>
              <w:t>words</w:t>
            </w:r>
            <w:r w:rsidRPr="00B81C1C">
              <w:rPr>
                <w:rFonts w:eastAsia="Arial" w:cs="Arial"/>
                <w:spacing w:val="-13"/>
                <w:w w:val="85"/>
                <w:sz w:val="16"/>
                <w:szCs w:val="16"/>
              </w:rPr>
              <w:t xml:space="preserve"> </w:t>
            </w:r>
            <w:r w:rsidRPr="00B81C1C">
              <w:rPr>
                <w:rFonts w:eastAsia="Arial" w:cs="Arial"/>
                <w:w w:val="85"/>
                <w:sz w:val="16"/>
                <w:szCs w:val="16"/>
              </w:rPr>
              <w:t>and</w:t>
            </w:r>
            <w:r w:rsidRPr="00B81C1C">
              <w:rPr>
                <w:rFonts w:eastAsia="Arial" w:cs="Arial"/>
                <w:spacing w:val="-12"/>
                <w:w w:val="85"/>
                <w:sz w:val="16"/>
                <w:szCs w:val="16"/>
              </w:rPr>
              <w:t xml:space="preserve"> </w:t>
            </w:r>
            <w:r w:rsidRPr="00B81C1C">
              <w:rPr>
                <w:rFonts w:eastAsia="Arial" w:cs="Arial"/>
                <w:w w:val="85"/>
                <w:sz w:val="16"/>
                <w:szCs w:val="16"/>
              </w:rPr>
              <w:t>sentences</w:t>
            </w:r>
            <w:r w:rsidRPr="00B81C1C">
              <w:rPr>
                <w:rFonts w:eastAsia="Arial" w:cs="Arial"/>
                <w:w w:val="81"/>
                <w:sz w:val="16"/>
                <w:szCs w:val="16"/>
              </w:rPr>
              <w:t xml:space="preserve"> </w:t>
            </w:r>
            <w:r w:rsidRPr="00B81C1C">
              <w:rPr>
                <w:rFonts w:eastAsia="Arial" w:cs="Arial"/>
                <w:w w:val="85"/>
                <w:sz w:val="16"/>
                <w:szCs w:val="16"/>
              </w:rPr>
              <w:t>that</w:t>
            </w:r>
            <w:r w:rsidRPr="00B81C1C">
              <w:rPr>
                <w:rFonts w:eastAsia="Arial" w:cs="Arial"/>
                <w:spacing w:val="14"/>
                <w:w w:val="85"/>
                <w:sz w:val="16"/>
                <w:szCs w:val="16"/>
              </w:rPr>
              <w:t xml:space="preserve"> </w:t>
            </w:r>
            <w:r w:rsidRPr="00B81C1C">
              <w:rPr>
                <w:rFonts w:eastAsia="Arial" w:cs="Arial"/>
                <w:w w:val="85"/>
                <w:sz w:val="16"/>
                <w:szCs w:val="16"/>
              </w:rPr>
              <w:t>sufficiently</w:t>
            </w:r>
            <w:r w:rsidRPr="00B81C1C">
              <w:rPr>
                <w:rFonts w:eastAsia="Arial" w:cs="Arial"/>
                <w:spacing w:val="15"/>
                <w:w w:val="85"/>
                <w:sz w:val="16"/>
                <w:szCs w:val="16"/>
              </w:rPr>
              <w:t xml:space="preserve"> </w:t>
            </w:r>
            <w:r w:rsidRPr="00B81C1C">
              <w:rPr>
                <w:rFonts w:eastAsia="Arial" w:cs="Arial"/>
                <w:w w:val="85"/>
                <w:sz w:val="16"/>
                <w:szCs w:val="16"/>
              </w:rPr>
              <w:t>introduce</w:t>
            </w:r>
            <w:r w:rsidRPr="00B81C1C">
              <w:rPr>
                <w:rFonts w:eastAsia="Arial" w:cs="Arial"/>
                <w:spacing w:val="15"/>
                <w:w w:val="85"/>
                <w:sz w:val="16"/>
                <w:szCs w:val="16"/>
              </w:rPr>
              <w:t xml:space="preserve"> </w:t>
            </w:r>
            <w:r w:rsidRPr="00B81C1C">
              <w:rPr>
                <w:rFonts w:eastAsia="Arial" w:cs="Arial"/>
                <w:w w:val="85"/>
                <w:sz w:val="16"/>
                <w:szCs w:val="16"/>
              </w:rPr>
              <w:t>and complete</w:t>
            </w:r>
            <w:r w:rsidRPr="00B81C1C">
              <w:rPr>
                <w:rFonts w:eastAsia="Arial" w:cs="Arial"/>
                <w:spacing w:val="1"/>
                <w:w w:val="85"/>
                <w:sz w:val="16"/>
                <w:szCs w:val="16"/>
              </w:rPr>
              <w:t xml:space="preserve"> </w:t>
            </w:r>
            <w:r w:rsidRPr="00B81C1C">
              <w:rPr>
                <w:rFonts w:eastAsia="Arial" w:cs="Arial"/>
                <w:w w:val="85"/>
                <w:sz w:val="16"/>
                <w:szCs w:val="16"/>
              </w:rPr>
              <w:t>thought</w:t>
            </w:r>
            <w:r w:rsidRPr="00B81C1C">
              <w:rPr>
                <w:rFonts w:eastAsia="Arial" w:cs="Arial"/>
                <w:spacing w:val="-6"/>
                <w:w w:val="85"/>
                <w:sz w:val="16"/>
                <w:szCs w:val="16"/>
              </w:rPr>
              <w:t>s</w:t>
            </w:r>
            <w:r w:rsidRPr="00B81C1C">
              <w:rPr>
                <w:rFonts w:eastAsia="Arial" w:cs="Arial"/>
                <w:w w:val="85"/>
                <w:sz w:val="16"/>
                <w:szCs w:val="16"/>
              </w:rPr>
              <w:t>,</w:t>
            </w:r>
            <w:r w:rsidRPr="00B81C1C">
              <w:rPr>
                <w:rFonts w:eastAsia="Arial" w:cs="Arial"/>
                <w:spacing w:val="-3"/>
                <w:w w:val="85"/>
                <w:sz w:val="16"/>
                <w:szCs w:val="16"/>
              </w:rPr>
              <w:t xml:space="preserve"> </w:t>
            </w:r>
            <w:r w:rsidRPr="00B81C1C">
              <w:rPr>
                <w:rFonts w:eastAsia="Arial" w:cs="Arial"/>
                <w:w w:val="85"/>
                <w:sz w:val="16"/>
                <w:szCs w:val="16"/>
              </w:rPr>
              <w:t>idea</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spacing w:val="-4"/>
                <w:w w:val="85"/>
                <w:sz w:val="16"/>
                <w:szCs w:val="16"/>
              </w:rPr>
              <w:t xml:space="preserve"> </w:t>
            </w:r>
            <w:r w:rsidRPr="00B81C1C">
              <w:rPr>
                <w:rFonts w:eastAsia="Arial" w:cs="Arial"/>
                <w:w w:val="85"/>
                <w:sz w:val="16"/>
                <w:szCs w:val="16"/>
              </w:rPr>
              <w:t>or</w:t>
            </w:r>
            <w:r w:rsidRPr="00B81C1C">
              <w:rPr>
                <w:rFonts w:eastAsia="Arial" w:cs="Arial"/>
                <w:w w:val="87"/>
                <w:sz w:val="16"/>
                <w:szCs w:val="16"/>
              </w:rPr>
              <w:t xml:space="preserve"> </w:t>
            </w:r>
            <w:r w:rsidRPr="00B81C1C">
              <w:rPr>
                <w:rFonts w:eastAsia="Arial" w:cs="Arial"/>
                <w:w w:val="85"/>
                <w:sz w:val="16"/>
                <w:szCs w:val="16"/>
              </w:rPr>
              <w:t>both</w:t>
            </w:r>
          </w:p>
        </w:tc>
      </w:tr>
      <w:tr w:rsidR="00B81C1C" w:rsidRPr="00B81C1C" w14:paraId="2D990C70" w14:textId="77777777" w:rsidTr="00B81C1C">
        <w:trPr>
          <w:trHeight w:hRule="exact" w:val="962"/>
        </w:trPr>
        <w:tc>
          <w:tcPr>
            <w:tcW w:w="561" w:type="dxa"/>
            <w:vMerge w:val="restart"/>
            <w:tcBorders>
              <w:top w:val="single" w:sz="7" w:space="0" w:color="231F20"/>
              <w:left w:val="single" w:sz="7" w:space="0" w:color="231F20"/>
              <w:right w:val="single" w:sz="7" w:space="0" w:color="231F20"/>
            </w:tcBorders>
            <w:shd w:val="clear" w:color="auto" w:fill="BCBEC0"/>
            <w:textDirection w:val="btLr"/>
          </w:tcPr>
          <w:p w14:paraId="2CE3BE91" w14:textId="77777777" w:rsidR="00B81C1C" w:rsidRPr="00B81C1C" w:rsidRDefault="00B81C1C" w:rsidP="00B81C1C">
            <w:pPr>
              <w:widowControl w:val="0"/>
              <w:spacing w:before="4" w:line="200" w:lineRule="exact"/>
              <w:jc w:val="left"/>
              <w:rPr>
                <w:rFonts w:ascii="Calibri" w:eastAsia="Calibri" w:hAnsi="Calibri"/>
                <w:sz w:val="20"/>
                <w:szCs w:val="20"/>
              </w:rPr>
            </w:pPr>
          </w:p>
          <w:p w14:paraId="38128CCE" w14:textId="77777777" w:rsidR="00B81C1C" w:rsidRPr="00B81C1C" w:rsidRDefault="00B81C1C" w:rsidP="00B81C1C">
            <w:pPr>
              <w:widowControl w:val="0"/>
              <w:jc w:val="left"/>
              <w:rPr>
                <w:rFonts w:eastAsia="Arial" w:cs="Arial"/>
                <w:sz w:val="18"/>
                <w:szCs w:val="18"/>
              </w:rPr>
            </w:pPr>
            <w:r w:rsidRPr="00B81C1C">
              <w:rPr>
                <w:rFonts w:eastAsia="Arial" w:cs="Arial"/>
                <w:b/>
                <w:bCs/>
                <w:w w:val="105"/>
                <w:sz w:val="18"/>
                <w:szCs w:val="18"/>
              </w:rPr>
              <w:t>Deg</w:t>
            </w:r>
            <w:r w:rsidRPr="00B81C1C">
              <w:rPr>
                <w:rFonts w:eastAsia="Arial" w:cs="Arial"/>
                <w:b/>
                <w:bCs/>
                <w:spacing w:val="-4"/>
                <w:w w:val="105"/>
                <w:sz w:val="18"/>
                <w:szCs w:val="18"/>
              </w:rPr>
              <w:t>r</w:t>
            </w:r>
            <w:r w:rsidRPr="00B81C1C">
              <w:rPr>
                <w:rFonts w:eastAsia="Arial" w:cs="Arial"/>
                <w:b/>
                <w:bCs/>
                <w:w w:val="105"/>
                <w:sz w:val="18"/>
                <w:szCs w:val="18"/>
              </w:rPr>
              <w:t>ee</w:t>
            </w:r>
            <w:r w:rsidRPr="00B81C1C">
              <w:rPr>
                <w:rFonts w:eastAsia="Arial" w:cs="Arial"/>
                <w:b/>
                <w:bCs/>
                <w:spacing w:val="-21"/>
                <w:w w:val="105"/>
                <w:sz w:val="18"/>
                <w:szCs w:val="18"/>
              </w:rPr>
              <w:t xml:space="preserve"> </w:t>
            </w:r>
            <w:r w:rsidRPr="00B81C1C">
              <w:rPr>
                <w:rFonts w:eastAsia="Arial" w:cs="Arial"/>
                <w:b/>
                <w:bCs/>
                <w:w w:val="105"/>
                <w:sz w:val="18"/>
                <w:szCs w:val="18"/>
              </w:rPr>
              <w:t>of</w:t>
            </w:r>
            <w:r w:rsidRPr="00B81C1C">
              <w:rPr>
                <w:rFonts w:eastAsia="Arial" w:cs="Arial"/>
                <w:b/>
                <w:bCs/>
                <w:spacing w:val="-21"/>
                <w:w w:val="105"/>
                <w:sz w:val="18"/>
                <w:szCs w:val="18"/>
              </w:rPr>
              <w:t xml:space="preserve"> </w:t>
            </w:r>
            <w:r w:rsidRPr="00B81C1C">
              <w:rPr>
                <w:rFonts w:eastAsia="Arial" w:cs="Arial"/>
                <w:b/>
                <w:bCs/>
                <w:w w:val="105"/>
                <w:sz w:val="18"/>
                <w:szCs w:val="18"/>
              </w:rPr>
              <w:t>Response</w:t>
            </w:r>
          </w:p>
        </w:tc>
        <w:tc>
          <w:tcPr>
            <w:tcW w:w="1410" w:type="dxa"/>
            <w:tcBorders>
              <w:top w:val="single" w:sz="7" w:space="0" w:color="231F20"/>
              <w:left w:val="single" w:sz="7" w:space="0" w:color="231F20"/>
              <w:bottom w:val="single" w:sz="7" w:space="0" w:color="231F20"/>
              <w:right w:val="single" w:sz="7" w:space="0" w:color="231F20"/>
            </w:tcBorders>
            <w:shd w:val="clear" w:color="auto" w:fill="BCBEC0"/>
          </w:tcPr>
          <w:p w14:paraId="3AB0834B" w14:textId="77777777" w:rsidR="00B81C1C" w:rsidRPr="00B81C1C" w:rsidRDefault="00B81C1C" w:rsidP="00B81C1C">
            <w:pPr>
              <w:widowControl w:val="0"/>
              <w:spacing w:before="19" w:line="200" w:lineRule="exact"/>
              <w:jc w:val="left"/>
              <w:rPr>
                <w:rFonts w:ascii="Calibri" w:eastAsia="Calibri" w:hAnsi="Calibri"/>
                <w:sz w:val="20"/>
                <w:szCs w:val="20"/>
              </w:rPr>
            </w:pPr>
          </w:p>
          <w:p w14:paraId="20A9A086" w14:textId="77777777" w:rsidR="00B81C1C" w:rsidRPr="00B81C1C" w:rsidRDefault="00B81C1C" w:rsidP="00B81C1C">
            <w:pPr>
              <w:widowControl w:val="0"/>
              <w:ind w:right="101"/>
              <w:jc w:val="center"/>
              <w:rPr>
                <w:rFonts w:eastAsia="Arial" w:cs="Arial"/>
                <w:sz w:val="19"/>
                <w:szCs w:val="19"/>
              </w:rPr>
            </w:pPr>
            <w:r w:rsidRPr="00B81C1C">
              <w:rPr>
                <w:rFonts w:eastAsia="Arial" w:cs="Arial"/>
                <w:b/>
                <w:bCs/>
                <w:w w:val="80"/>
                <w:sz w:val="19"/>
                <w:szCs w:val="19"/>
              </w:rPr>
              <w:t>SCR</w:t>
            </w:r>
          </w:p>
        </w:tc>
        <w:tc>
          <w:tcPr>
            <w:tcW w:w="1773" w:type="dxa"/>
            <w:tcBorders>
              <w:top w:val="single" w:sz="7" w:space="0" w:color="231F20"/>
              <w:left w:val="single" w:sz="7" w:space="0" w:color="231F20"/>
              <w:bottom w:val="single" w:sz="7" w:space="0" w:color="231F20"/>
              <w:right w:val="single" w:sz="7" w:space="0" w:color="231F20"/>
            </w:tcBorders>
          </w:tcPr>
          <w:p w14:paraId="26800B13" w14:textId="77777777" w:rsidR="00B81C1C" w:rsidRPr="00B81C1C" w:rsidRDefault="00B81C1C" w:rsidP="00B61CAF">
            <w:pPr>
              <w:widowControl w:val="0"/>
              <w:numPr>
                <w:ilvl w:val="0"/>
                <w:numId w:val="191"/>
              </w:numPr>
              <w:tabs>
                <w:tab w:val="left" w:pos="222"/>
              </w:tabs>
              <w:spacing w:before="40" w:line="242" w:lineRule="auto"/>
              <w:ind w:right="273"/>
              <w:jc w:val="left"/>
              <w:rPr>
                <w:rFonts w:eastAsia="Arial" w:cs="Arial"/>
                <w:sz w:val="16"/>
                <w:szCs w:val="16"/>
              </w:rPr>
            </w:pPr>
            <w:r w:rsidRPr="00B81C1C">
              <w:rPr>
                <w:rFonts w:eastAsia="Arial" w:cs="Arial"/>
                <w:w w:val="85"/>
                <w:sz w:val="16"/>
                <w:szCs w:val="16"/>
              </w:rPr>
              <w:t>Lacks</w:t>
            </w:r>
            <w:r w:rsidRPr="00B81C1C">
              <w:rPr>
                <w:rFonts w:eastAsia="Arial" w:cs="Arial"/>
                <w:spacing w:val="-9"/>
                <w:w w:val="85"/>
                <w:sz w:val="16"/>
                <w:szCs w:val="16"/>
              </w:rPr>
              <w:t xml:space="preserve"> </w:t>
            </w:r>
            <w:r w:rsidRPr="00B81C1C">
              <w:rPr>
                <w:rFonts w:eastAsia="Arial" w:cs="Arial"/>
                <w:w w:val="85"/>
                <w:sz w:val="16"/>
                <w:szCs w:val="16"/>
              </w:rPr>
              <w:t>descriptions</w:t>
            </w:r>
            <w:r w:rsidRPr="00B81C1C">
              <w:rPr>
                <w:rFonts w:eastAsia="Arial" w:cs="Arial"/>
                <w:spacing w:val="-9"/>
                <w:w w:val="85"/>
                <w:sz w:val="16"/>
                <w:szCs w:val="16"/>
              </w:rPr>
              <w:t xml:space="preserve"> </w:t>
            </w:r>
            <w:r w:rsidRPr="00B81C1C">
              <w:rPr>
                <w:rFonts w:eastAsia="Arial" w:cs="Arial"/>
                <w:w w:val="85"/>
                <w:sz w:val="16"/>
                <w:szCs w:val="16"/>
              </w:rPr>
              <w:t>of</w:t>
            </w:r>
            <w:r w:rsidRPr="00B81C1C">
              <w:rPr>
                <w:rFonts w:eastAsia="Arial" w:cs="Arial"/>
                <w:w w:val="91"/>
                <w:sz w:val="16"/>
                <w:szCs w:val="16"/>
              </w:rPr>
              <w:t xml:space="preserve"> </w:t>
            </w:r>
            <w:r w:rsidRPr="00B81C1C">
              <w:rPr>
                <w:rFonts w:eastAsia="Arial" w:cs="Arial"/>
                <w:w w:val="85"/>
                <w:sz w:val="16"/>
                <w:szCs w:val="16"/>
              </w:rPr>
              <w:t>thought</w:t>
            </w:r>
            <w:r w:rsidRPr="00B81C1C">
              <w:rPr>
                <w:rFonts w:eastAsia="Arial" w:cs="Arial"/>
                <w:spacing w:val="-6"/>
                <w:w w:val="85"/>
                <w:sz w:val="16"/>
                <w:szCs w:val="16"/>
              </w:rPr>
              <w:t>s</w:t>
            </w:r>
            <w:r w:rsidRPr="00B81C1C">
              <w:rPr>
                <w:rFonts w:eastAsia="Arial" w:cs="Arial"/>
                <w:w w:val="85"/>
                <w:sz w:val="16"/>
                <w:szCs w:val="16"/>
              </w:rPr>
              <w:t>,</w:t>
            </w:r>
            <w:r w:rsidRPr="00B81C1C">
              <w:rPr>
                <w:rFonts w:eastAsia="Arial" w:cs="Arial"/>
                <w:spacing w:val="-4"/>
                <w:w w:val="85"/>
                <w:sz w:val="16"/>
                <w:szCs w:val="16"/>
              </w:rPr>
              <w:t xml:space="preserve"> </w:t>
            </w:r>
            <w:r w:rsidRPr="00B81C1C">
              <w:rPr>
                <w:rFonts w:eastAsia="Arial" w:cs="Arial"/>
                <w:w w:val="85"/>
                <w:sz w:val="16"/>
                <w:szCs w:val="16"/>
              </w:rPr>
              <w:t>feeling</w:t>
            </w:r>
            <w:r w:rsidRPr="00B81C1C">
              <w:rPr>
                <w:rFonts w:eastAsia="Arial" w:cs="Arial"/>
                <w:spacing w:val="-6"/>
                <w:w w:val="85"/>
                <w:sz w:val="16"/>
                <w:szCs w:val="16"/>
              </w:rPr>
              <w:t>s</w:t>
            </w:r>
            <w:r w:rsidRPr="00B81C1C">
              <w:rPr>
                <w:rFonts w:eastAsia="Arial" w:cs="Arial"/>
                <w:w w:val="85"/>
                <w:sz w:val="16"/>
                <w:szCs w:val="16"/>
              </w:rPr>
              <w:t>,</w:t>
            </w:r>
            <w:r w:rsidRPr="00B81C1C">
              <w:rPr>
                <w:rFonts w:eastAsia="Arial" w:cs="Arial"/>
                <w:spacing w:val="-4"/>
                <w:w w:val="85"/>
                <w:sz w:val="16"/>
                <w:szCs w:val="16"/>
              </w:rPr>
              <w:t xml:space="preserve"> </w:t>
            </w:r>
            <w:r w:rsidRPr="00B81C1C">
              <w:rPr>
                <w:rFonts w:eastAsia="Arial" w:cs="Arial"/>
                <w:w w:val="85"/>
                <w:sz w:val="16"/>
                <w:szCs w:val="16"/>
              </w:rPr>
              <w:t>or</w:t>
            </w:r>
            <w:r w:rsidRPr="00B81C1C">
              <w:rPr>
                <w:rFonts w:eastAsia="Arial" w:cs="Arial"/>
                <w:spacing w:val="1"/>
                <w:w w:val="85"/>
                <w:sz w:val="16"/>
                <w:szCs w:val="16"/>
              </w:rPr>
              <w:t xml:space="preserve"> </w:t>
            </w:r>
            <w:r w:rsidRPr="00B81C1C">
              <w:rPr>
                <w:rFonts w:eastAsia="Arial" w:cs="Arial"/>
                <w:w w:val="85"/>
                <w:sz w:val="16"/>
                <w:szCs w:val="16"/>
              </w:rPr>
              <w:t>ideas</w:t>
            </w:r>
          </w:p>
        </w:tc>
        <w:tc>
          <w:tcPr>
            <w:tcW w:w="1684" w:type="dxa"/>
            <w:tcBorders>
              <w:top w:val="single" w:sz="7" w:space="0" w:color="231F20"/>
              <w:left w:val="single" w:sz="7" w:space="0" w:color="231F20"/>
              <w:bottom w:val="single" w:sz="7" w:space="0" w:color="231F20"/>
              <w:right w:val="single" w:sz="7" w:space="0" w:color="231F20"/>
            </w:tcBorders>
          </w:tcPr>
          <w:p w14:paraId="19359BF1" w14:textId="77777777" w:rsidR="00B81C1C" w:rsidRPr="00B81C1C" w:rsidRDefault="00B81C1C" w:rsidP="00B61CAF">
            <w:pPr>
              <w:widowControl w:val="0"/>
              <w:numPr>
                <w:ilvl w:val="0"/>
                <w:numId w:val="190"/>
              </w:numPr>
              <w:tabs>
                <w:tab w:val="left" w:pos="222"/>
              </w:tabs>
              <w:spacing w:before="40" w:line="242" w:lineRule="auto"/>
              <w:ind w:right="222"/>
              <w:jc w:val="left"/>
              <w:rPr>
                <w:rFonts w:eastAsia="Arial" w:cs="Arial"/>
                <w:sz w:val="16"/>
                <w:szCs w:val="16"/>
              </w:rPr>
            </w:pPr>
            <w:r w:rsidRPr="00B81C1C">
              <w:rPr>
                <w:rFonts w:eastAsia="Arial" w:cs="Arial"/>
                <w:w w:val="85"/>
                <w:sz w:val="16"/>
                <w:szCs w:val="16"/>
              </w:rPr>
              <w:t>Includes</w:t>
            </w:r>
            <w:r w:rsidRPr="00B81C1C">
              <w:rPr>
                <w:rFonts w:eastAsia="Arial" w:cs="Arial"/>
                <w:spacing w:val="-3"/>
                <w:w w:val="85"/>
                <w:sz w:val="16"/>
                <w:szCs w:val="16"/>
              </w:rPr>
              <w:t xml:space="preserve"> </w:t>
            </w:r>
            <w:r w:rsidRPr="00B81C1C">
              <w:rPr>
                <w:rFonts w:eastAsia="Arial" w:cs="Arial"/>
                <w:w w:val="85"/>
                <w:sz w:val="16"/>
                <w:szCs w:val="16"/>
              </w:rPr>
              <w:t>at</w:t>
            </w:r>
            <w:r w:rsidRPr="00B81C1C">
              <w:rPr>
                <w:rFonts w:eastAsia="Arial" w:cs="Arial"/>
                <w:spacing w:val="-3"/>
                <w:w w:val="85"/>
                <w:sz w:val="16"/>
                <w:szCs w:val="16"/>
              </w:rPr>
              <w:t xml:space="preserve"> </w:t>
            </w:r>
            <w:r w:rsidRPr="00B81C1C">
              <w:rPr>
                <w:rFonts w:eastAsia="Arial" w:cs="Arial"/>
                <w:w w:val="85"/>
                <w:sz w:val="16"/>
                <w:szCs w:val="16"/>
              </w:rPr>
              <w:t>least</w:t>
            </w:r>
            <w:r w:rsidRPr="00B81C1C">
              <w:rPr>
                <w:rFonts w:eastAsia="Arial" w:cs="Arial"/>
                <w:spacing w:val="-2"/>
                <w:w w:val="85"/>
                <w:sz w:val="16"/>
                <w:szCs w:val="16"/>
              </w:rPr>
              <w:t xml:space="preserve"> </w:t>
            </w:r>
            <w:r w:rsidRPr="00B81C1C">
              <w:rPr>
                <w:rFonts w:eastAsia="Arial" w:cs="Arial"/>
                <w:w w:val="85"/>
                <w:sz w:val="16"/>
                <w:szCs w:val="16"/>
              </w:rPr>
              <w:t>one</w:t>
            </w:r>
            <w:r w:rsidRPr="00B81C1C">
              <w:rPr>
                <w:rFonts w:eastAsia="Arial" w:cs="Arial"/>
                <w:w w:val="84"/>
                <w:sz w:val="16"/>
                <w:szCs w:val="16"/>
              </w:rPr>
              <w:t xml:space="preserve"> </w:t>
            </w:r>
            <w:r w:rsidRPr="00B81C1C">
              <w:rPr>
                <w:rFonts w:eastAsia="Arial" w:cs="Arial"/>
                <w:w w:val="85"/>
                <w:sz w:val="16"/>
                <w:szCs w:val="16"/>
              </w:rPr>
              <w:t>description</w:t>
            </w:r>
            <w:r w:rsidRPr="00B81C1C">
              <w:rPr>
                <w:rFonts w:eastAsia="Arial" w:cs="Arial"/>
                <w:spacing w:val="13"/>
                <w:w w:val="85"/>
                <w:sz w:val="16"/>
                <w:szCs w:val="16"/>
              </w:rPr>
              <w:t xml:space="preserve"> </w:t>
            </w:r>
            <w:r w:rsidRPr="00B81C1C">
              <w:rPr>
                <w:rFonts w:eastAsia="Arial" w:cs="Arial"/>
                <w:w w:val="85"/>
                <w:sz w:val="16"/>
                <w:szCs w:val="16"/>
              </w:rPr>
              <w:t>of</w:t>
            </w:r>
            <w:r w:rsidRPr="00B81C1C">
              <w:rPr>
                <w:rFonts w:eastAsia="Arial" w:cs="Arial"/>
                <w:spacing w:val="13"/>
                <w:w w:val="85"/>
                <w:sz w:val="16"/>
                <w:szCs w:val="16"/>
              </w:rPr>
              <w:t xml:space="preserve"> </w:t>
            </w:r>
            <w:r w:rsidRPr="00B81C1C">
              <w:rPr>
                <w:rFonts w:eastAsia="Arial" w:cs="Arial"/>
                <w:w w:val="85"/>
                <w:sz w:val="16"/>
                <w:szCs w:val="16"/>
              </w:rPr>
              <w:t>a</w:t>
            </w:r>
            <w:r w:rsidRPr="00B81C1C">
              <w:rPr>
                <w:rFonts w:eastAsia="Arial" w:cs="Arial"/>
                <w:spacing w:val="13"/>
                <w:w w:val="85"/>
                <w:sz w:val="16"/>
                <w:szCs w:val="16"/>
              </w:rPr>
              <w:t xml:space="preserve"> </w:t>
            </w:r>
            <w:r w:rsidRPr="00B81C1C">
              <w:rPr>
                <w:rFonts w:eastAsia="Arial" w:cs="Arial"/>
                <w:w w:val="85"/>
                <w:sz w:val="16"/>
                <w:szCs w:val="16"/>
              </w:rPr>
              <w:t>thought</w:t>
            </w:r>
            <w:r w:rsidRPr="00B81C1C">
              <w:rPr>
                <w:rFonts w:eastAsia="Arial" w:cs="Arial"/>
                <w:w w:val="90"/>
                <w:sz w:val="16"/>
                <w:szCs w:val="16"/>
              </w:rPr>
              <w:t xml:space="preserve"> </w:t>
            </w:r>
            <w:r w:rsidRPr="00B81C1C">
              <w:rPr>
                <w:rFonts w:eastAsia="Arial" w:cs="Arial"/>
                <w:w w:val="85"/>
                <w:sz w:val="16"/>
                <w:szCs w:val="16"/>
              </w:rPr>
              <w:t>or</w:t>
            </w:r>
            <w:r w:rsidRPr="00B81C1C">
              <w:rPr>
                <w:rFonts w:eastAsia="Arial" w:cs="Arial"/>
                <w:spacing w:val="1"/>
                <w:w w:val="85"/>
                <w:sz w:val="16"/>
                <w:szCs w:val="16"/>
              </w:rPr>
              <w:t xml:space="preserve"> </w:t>
            </w:r>
            <w:r w:rsidRPr="00B81C1C">
              <w:rPr>
                <w:rFonts w:eastAsia="Arial" w:cs="Arial"/>
                <w:w w:val="85"/>
                <w:sz w:val="16"/>
                <w:szCs w:val="16"/>
              </w:rPr>
              <w:t>an</w:t>
            </w:r>
            <w:r w:rsidRPr="00B81C1C">
              <w:rPr>
                <w:rFonts w:eastAsia="Arial" w:cs="Arial"/>
                <w:spacing w:val="1"/>
                <w:w w:val="85"/>
                <w:sz w:val="16"/>
                <w:szCs w:val="16"/>
              </w:rPr>
              <w:t xml:space="preserve"> </w:t>
            </w:r>
            <w:r w:rsidRPr="00B81C1C">
              <w:rPr>
                <w:rFonts w:eastAsia="Arial" w:cs="Arial"/>
                <w:w w:val="85"/>
                <w:sz w:val="16"/>
                <w:szCs w:val="16"/>
              </w:rPr>
              <w:t>idea</w:t>
            </w:r>
          </w:p>
        </w:tc>
        <w:tc>
          <w:tcPr>
            <w:tcW w:w="1872" w:type="dxa"/>
            <w:tcBorders>
              <w:top w:val="single" w:sz="7" w:space="0" w:color="231F20"/>
              <w:left w:val="single" w:sz="7" w:space="0" w:color="231F20"/>
              <w:bottom w:val="single" w:sz="7" w:space="0" w:color="231F20"/>
              <w:right w:val="single" w:sz="7" w:space="0" w:color="231F20"/>
            </w:tcBorders>
          </w:tcPr>
          <w:p w14:paraId="38AC1D54" w14:textId="77777777" w:rsidR="00B81C1C" w:rsidRPr="00B81C1C" w:rsidRDefault="00B81C1C" w:rsidP="00B61CAF">
            <w:pPr>
              <w:widowControl w:val="0"/>
              <w:numPr>
                <w:ilvl w:val="0"/>
                <w:numId w:val="189"/>
              </w:numPr>
              <w:tabs>
                <w:tab w:val="left" w:pos="222"/>
              </w:tabs>
              <w:spacing w:before="40" w:line="242" w:lineRule="auto"/>
              <w:ind w:right="406"/>
              <w:jc w:val="left"/>
              <w:rPr>
                <w:rFonts w:eastAsia="Arial" w:cs="Arial"/>
                <w:sz w:val="16"/>
                <w:szCs w:val="16"/>
              </w:rPr>
            </w:pPr>
            <w:r w:rsidRPr="00B81C1C">
              <w:rPr>
                <w:rFonts w:eastAsia="Arial" w:cs="Arial"/>
                <w:w w:val="85"/>
                <w:sz w:val="16"/>
                <w:szCs w:val="16"/>
              </w:rPr>
              <w:t>Includes</w:t>
            </w:r>
            <w:r w:rsidRPr="00B81C1C">
              <w:rPr>
                <w:rFonts w:eastAsia="Arial" w:cs="Arial"/>
                <w:spacing w:val="-3"/>
                <w:w w:val="85"/>
                <w:sz w:val="16"/>
                <w:szCs w:val="16"/>
              </w:rPr>
              <w:t xml:space="preserve"> </w:t>
            </w:r>
            <w:r w:rsidRPr="00B81C1C">
              <w:rPr>
                <w:rFonts w:eastAsia="Arial" w:cs="Arial"/>
                <w:w w:val="85"/>
                <w:sz w:val="16"/>
                <w:szCs w:val="16"/>
              </w:rPr>
              <w:t>some</w:t>
            </w:r>
            <w:r w:rsidRPr="00B81C1C">
              <w:rPr>
                <w:rFonts w:eastAsia="Arial" w:cs="Arial"/>
                <w:spacing w:val="-2"/>
                <w:w w:val="85"/>
                <w:sz w:val="16"/>
                <w:szCs w:val="16"/>
              </w:rPr>
              <w:t xml:space="preserve"> </w:t>
            </w:r>
            <w:r w:rsidRPr="00B81C1C">
              <w:rPr>
                <w:rFonts w:eastAsia="Arial" w:cs="Arial"/>
                <w:w w:val="85"/>
                <w:sz w:val="16"/>
                <w:szCs w:val="16"/>
              </w:rPr>
              <w:t>minimally</w:t>
            </w:r>
            <w:r w:rsidRPr="00B81C1C">
              <w:rPr>
                <w:rFonts w:eastAsia="Arial" w:cs="Arial"/>
                <w:w w:val="88"/>
                <w:sz w:val="16"/>
                <w:szCs w:val="16"/>
              </w:rPr>
              <w:t xml:space="preserve"> </w:t>
            </w:r>
            <w:r w:rsidRPr="00B81C1C">
              <w:rPr>
                <w:rFonts w:eastAsia="Arial" w:cs="Arial"/>
                <w:w w:val="85"/>
                <w:sz w:val="16"/>
                <w:szCs w:val="16"/>
              </w:rPr>
              <w:t>detailed</w:t>
            </w:r>
            <w:r w:rsidRPr="00B81C1C">
              <w:rPr>
                <w:rFonts w:eastAsia="Arial" w:cs="Arial"/>
                <w:spacing w:val="9"/>
                <w:w w:val="85"/>
                <w:sz w:val="16"/>
                <w:szCs w:val="16"/>
              </w:rPr>
              <w:t xml:space="preserve"> </w:t>
            </w:r>
            <w:r w:rsidRPr="00B81C1C">
              <w:rPr>
                <w:rFonts w:eastAsia="Arial" w:cs="Arial"/>
                <w:w w:val="85"/>
                <w:sz w:val="16"/>
                <w:szCs w:val="16"/>
              </w:rPr>
              <w:t>descriptions</w:t>
            </w:r>
            <w:r w:rsidRPr="00B81C1C">
              <w:rPr>
                <w:rFonts w:eastAsia="Arial" w:cs="Arial"/>
                <w:spacing w:val="9"/>
                <w:w w:val="85"/>
                <w:sz w:val="16"/>
                <w:szCs w:val="16"/>
              </w:rPr>
              <w:t xml:space="preserve"> </w:t>
            </w:r>
            <w:r w:rsidRPr="00B81C1C">
              <w:rPr>
                <w:rFonts w:eastAsia="Arial" w:cs="Arial"/>
                <w:w w:val="85"/>
                <w:sz w:val="16"/>
                <w:szCs w:val="16"/>
              </w:rPr>
              <w:t>of</w:t>
            </w:r>
            <w:r w:rsidRPr="00B81C1C">
              <w:rPr>
                <w:rFonts w:eastAsia="Arial" w:cs="Arial"/>
                <w:w w:val="91"/>
                <w:sz w:val="16"/>
                <w:szCs w:val="16"/>
              </w:rPr>
              <w:t xml:space="preserve"> </w:t>
            </w:r>
            <w:r w:rsidRPr="00B81C1C">
              <w:rPr>
                <w:rFonts w:eastAsia="Arial" w:cs="Arial"/>
                <w:w w:val="85"/>
                <w:sz w:val="16"/>
                <w:szCs w:val="16"/>
              </w:rPr>
              <w:t>thought</w:t>
            </w:r>
            <w:r w:rsidRPr="00B81C1C">
              <w:rPr>
                <w:rFonts w:eastAsia="Arial" w:cs="Arial"/>
                <w:spacing w:val="-6"/>
                <w:w w:val="85"/>
                <w:sz w:val="16"/>
                <w:szCs w:val="16"/>
              </w:rPr>
              <w:t>s</w:t>
            </w:r>
            <w:r w:rsidRPr="00B81C1C">
              <w:rPr>
                <w:rFonts w:eastAsia="Arial" w:cs="Arial"/>
                <w:w w:val="85"/>
                <w:sz w:val="16"/>
                <w:szCs w:val="16"/>
              </w:rPr>
              <w:t>, idea</w:t>
            </w:r>
            <w:r w:rsidRPr="00B81C1C">
              <w:rPr>
                <w:rFonts w:eastAsia="Arial" w:cs="Arial"/>
                <w:spacing w:val="-7"/>
                <w:w w:val="85"/>
                <w:sz w:val="16"/>
                <w:szCs w:val="16"/>
              </w:rPr>
              <w:t>s</w:t>
            </w:r>
            <w:r w:rsidRPr="00B81C1C">
              <w:rPr>
                <w:rFonts w:eastAsia="Arial" w:cs="Arial"/>
                <w:w w:val="85"/>
                <w:sz w:val="16"/>
                <w:szCs w:val="16"/>
              </w:rPr>
              <w:t>, or</w:t>
            </w:r>
            <w:r w:rsidRPr="00B81C1C">
              <w:rPr>
                <w:rFonts w:eastAsia="Arial" w:cs="Arial"/>
                <w:spacing w:val="7"/>
                <w:w w:val="85"/>
                <w:sz w:val="16"/>
                <w:szCs w:val="16"/>
              </w:rPr>
              <w:t xml:space="preserve"> </w:t>
            </w:r>
            <w:r w:rsidRPr="00B81C1C">
              <w:rPr>
                <w:rFonts w:eastAsia="Arial" w:cs="Arial"/>
                <w:w w:val="85"/>
                <w:sz w:val="16"/>
                <w:szCs w:val="16"/>
              </w:rPr>
              <w:t>both</w:t>
            </w:r>
          </w:p>
        </w:tc>
        <w:tc>
          <w:tcPr>
            <w:tcW w:w="1684" w:type="dxa"/>
            <w:tcBorders>
              <w:top w:val="single" w:sz="7" w:space="0" w:color="231F20"/>
              <w:left w:val="single" w:sz="7" w:space="0" w:color="231F20"/>
              <w:bottom w:val="single" w:sz="7" w:space="0" w:color="231F20"/>
              <w:right w:val="single" w:sz="7" w:space="0" w:color="231F20"/>
            </w:tcBorders>
          </w:tcPr>
          <w:p w14:paraId="3DEE02DF" w14:textId="77777777" w:rsidR="00B81C1C" w:rsidRPr="00B81C1C" w:rsidRDefault="00B81C1C" w:rsidP="00B61CAF">
            <w:pPr>
              <w:widowControl w:val="0"/>
              <w:numPr>
                <w:ilvl w:val="0"/>
                <w:numId w:val="188"/>
              </w:numPr>
              <w:tabs>
                <w:tab w:val="left" w:pos="222"/>
              </w:tabs>
              <w:spacing w:before="40" w:line="242" w:lineRule="auto"/>
              <w:ind w:right="184"/>
              <w:jc w:val="left"/>
              <w:rPr>
                <w:rFonts w:eastAsia="Arial" w:cs="Arial"/>
                <w:sz w:val="16"/>
                <w:szCs w:val="16"/>
              </w:rPr>
            </w:pPr>
            <w:r w:rsidRPr="00B81C1C">
              <w:rPr>
                <w:rFonts w:eastAsia="Arial" w:cs="Arial"/>
                <w:w w:val="85"/>
                <w:sz w:val="16"/>
                <w:szCs w:val="16"/>
              </w:rPr>
              <w:t>Includes</w:t>
            </w:r>
            <w:r w:rsidRPr="00B81C1C">
              <w:rPr>
                <w:rFonts w:eastAsia="Arial" w:cs="Arial"/>
                <w:spacing w:val="-3"/>
                <w:w w:val="85"/>
                <w:sz w:val="16"/>
                <w:szCs w:val="16"/>
              </w:rPr>
              <w:t xml:space="preserve"> </w:t>
            </w:r>
            <w:r w:rsidRPr="00B81C1C">
              <w:rPr>
                <w:rFonts w:eastAsia="Arial" w:cs="Arial"/>
                <w:w w:val="85"/>
                <w:sz w:val="16"/>
                <w:szCs w:val="16"/>
              </w:rPr>
              <w:t>many</w:t>
            </w:r>
            <w:r w:rsidRPr="00B81C1C">
              <w:rPr>
                <w:rFonts w:eastAsia="Arial" w:cs="Arial"/>
                <w:spacing w:val="-3"/>
                <w:w w:val="85"/>
                <w:sz w:val="16"/>
                <w:szCs w:val="16"/>
              </w:rPr>
              <w:t xml:space="preserve"> </w:t>
            </w:r>
            <w:r w:rsidRPr="00B81C1C">
              <w:rPr>
                <w:rFonts w:eastAsia="Arial" w:cs="Arial"/>
                <w:w w:val="85"/>
                <w:sz w:val="16"/>
                <w:szCs w:val="16"/>
              </w:rPr>
              <w:t>detailed</w:t>
            </w:r>
            <w:r w:rsidRPr="00B81C1C">
              <w:rPr>
                <w:rFonts w:eastAsia="Arial" w:cs="Arial"/>
                <w:w w:val="87"/>
                <w:sz w:val="16"/>
                <w:szCs w:val="16"/>
              </w:rPr>
              <w:t xml:space="preserve"> </w:t>
            </w:r>
            <w:r w:rsidRPr="00B81C1C">
              <w:rPr>
                <w:rFonts w:eastAsia="Arial" w:cs="Arial"/>
                <w:w w:val="85"/>
                <w:sz w:val="16"/>
                <w:szCs w:val="16"/>
              </w:rPr>
              <w:t>descriptions</w:t>
            </w:r>
            <w:r w:rsidRPr="00B81C1C">
              <w:rPr>
                <w:rFonts w:eastAsia="Arial" w:cs="Arial"/>
                <w:spacing w:val="10"/>
                <w:w w:val="85"/>
                <w:sz w:val="16"/>
                <w:szCs w:val="16"/>
              </w:rPr>
              <w:t xml:space="preserve"> </w:t>
            </w:r>
            <w:r w:rsidRPr="00B81C1C">
              <w:rPr>
                <w:rFonts w:eastAsia="Arial" w:cs="Arial"/>
                <w:w w:val="85"/>
                <w:sz w:val="16"/>
                <w:szCs w:val="16"/>
              </w:rPr>
              <w:t>of</w:t>
            </w:r>
            <w:r w:rsidRPr="00B81C1C">
              <w:rPr>
                <w:rFonts w:eastAsia="Arial" w:cs="Arial"/>
                <w:spacing w:val="10"/>
                <w:w w:val="85"/>
                <w:sz w:val="16"/>
                <w:szCs w:val="16"/>
              </w:rPr>
              <w:t xml:space="preserve"> </w:t>
            </w:r>
            <w:r w:rsidRPr="00B81C1C">
              <w:rPr>
                <w:rFonts w:eastAsia="Arial" w:cs="Arial"/>
                <w:w w:val="85"/>
                <w:sz w:val="16"/>
                <w:szCs w:val="16"/>
              </w:rPr>
              <w:t>thought</w:t>
            </w:r>
            <w:r w:rsidRPr="00B81C1C">
              <w:rPr>
                <w:rFonts w:eastAsia="Arial" w:cs="Arial"/>
                <w:spacing w:val="-6"/>
                <w:w w:val="85"/>
                <w:sz w:val="16"/>
                <w:szCs w:val="16"/>
              </w:rPr>
              <w:t>s</w:t>
            </w:r>
            <w:r w:rsidRPr="00B81C1C">
              <w:rPr>
                <w:rFonts w:eastAsia="Arial" w:cs="Arial"/>
                <w:w w:val="85"/>
                <w:sz w:val="16"/>
                <w:szCs w:val="16"/>
              </w:rPr>
              <w:t>,</w:t>
            </w:r>
            <w:r w:rsidRPr="00B81C1C">
              <w:rPr>
                <w:rFonts w:eastAsia="Arial" w:cs="Arial"/>
                <w:w w:val="86"/>
                <w:sz w:val="16"/>
                <w:szCs w:val="16"/>
              </w:rPr>
              <w:t xml:space="preserve"> </w:t>
            </w:r>
            <w:r w:rsidRPr="00B81C1C">
              <w:rPr>
                <w:rFonts w:eastAsia="Arial" w:cs="Arial"/>
                <w:w w:val="85"/>
                <w:sz w:val="16"/>
                <w:szCs w:val="16"/>
              </w:rPr>
              <w:t>idea</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spacing w:val="-3"/>
                <w:w w:val="85"/>
                <w:sz w:val="16"/>
                <w:szCs w:val="16"/>
              </w:rPr>
              <w:t xml:space="preserve"> </w:t>
            </w:r>
            <w:r w:rsidRPr="00B81C1C">
              <w:rPr>
                <w:rFonts w:eastAsia="Arial" w:cs="Arial"/>
                <w:w w:val="85"/>
                <w:sz w:val="16"/>
                <w:szCs w:val="16"/>
              </w:rPr>
              <w:t>or</w:t>
            </w:r>
            <w:r w:rsidRPr="00B81C1C">
              <w:rPr>
                <w:rFonts w:eastAsia="Arial" w:cs="Arial"/>
                <w:spacing w:val="2"/>
                <w:w w:val="85"/>
                <w:sz w:val="16"/>
                <w:szCs w:val="16"/>
              </w:rPr>
              <w:t xml:space="preserve"> </w:t>
            </w:r>
            <w:r w:rsidRPr="00B81C1C">
              <w:rPr>
                <w:rFonts w:eastAsia="Arial" w:cs="Arial"/>
                <w:w w:val="85"/>
                <w:sz w:val="16"/>
                <w:szCs w:val="16"/>
              </w:rPr>
              <w:t>both</w:t>
            </w:r>
          </w:p>
        </w:tc>
        <w:tc>
          <w:tcPr>
            <w:tcW w:w="1875" w:type="dxa"/>
            <w:tcBorders>
              <w:top w:val="single" w:sz="7" w:space="0" w:color="231F20"/>
              <w:left w:val="single" w:sz="7" w:space="0" w:color="231F20"/>
              <w:bottom w:val="single" w:sz="7" w:space="0" w:color="231F20"/>
              <w:right w:val="single" w:sz="7" w:space="0" w:color="231F20"/>
            </w:tcBorders>
          </w:tcPr>
          <w:p w14:paraId="6EF0F94E" w14:textId="77777777" w:rsidR="00B81C1C" w:rsidRPr="00B81C1C" w:rsidRDefault="00B81C1C" w:rsidP="00B61CAF">
            <w:pPr>
              <w:widowControl w:val="0"/>
              <w:numPr>
                <w:ilvl w:val="0"/>
                <w:numId w:val="187"/>
              </w:numPr>
              <w:tabs>
                <w:tab w:val="left" w:pos="222"/>
              </w:tabs>
              <w:spacing w:before="40" w:line="242" w:lineRule="auto"/>
              <w:ind w:right="332"/>
              <w:jc w:val="left"/>
              <w:rPr>
                <w:rFonts w:eastAsia="Arial" w:cs="Arial"/>
                <w:sz w:val="16"/>
                <w:szCs w:val="16"/>
              </w:rPr>
            </w:pPr>
            <w:r w:rsidRPr="00B81C1C">
              <w:rPr>
                <w:rFonts w:eastAsia="Arial" w:cs="Arial"/>
                <w:w w:val="85"/>
                <w:sz w:val="16"/>
                <w:szCs w:val="16"/>
              </w:rPr>
              <w:t>Includes</w:t>
            </w:r>
            <w:r w:rsidRPr="00B81C1C">
              <w:rPr>
                <w:rFonts w:eastAsia="Arial" w:cs="Arial"/>
                <w:spacing w:val="-2"/>
                <w:w w:val="85"/>
                <w:sz w:val="16"/>
                <w:szCs w:val="16"/>
              </w:rPr>
              <w:t xml:space="preserve"> </w:t>
            </w:r>
            <w:r w:rsidRPr="00B81C1C">
              <w:rPr>
                <w:rFonts w:eastAsia="Arial" w:cs="Arial"/>
                <w:w w:val="85"/>
                <w:sz w:val="16"/>
                <w:szCs w:val="16"/>
              </w:rPr>
              <w:t>many</w:t>
            </w:r>
            <w:r w:rsidRPr="00B81C1C">
              <w:rPr>
                <w:rFonts w:eastAsia="Arial" w:cs="Arial"/>
                <w:spacing w:val="-2"/>
                <w:w w:val="85"/>
                <w:sz w:val="16"/>
                <w:szCs w:val="16"/>
              </w:rPr>
              <w:t xml:space="preserve"> </w:t>
            </w:r>
            <w:r w:rsidRPr="00B81C1C">
              <w:rPr>
                <w:rFonts w:eastAsia="Arial" w:cs="Arial"/>
                <w:w w:val="85"/>
                <w:sz w:val="16"/>
                <w:szCs w:val="16"/>
              </w:rPr>
              <w:t>sufficiently</w:t>
            </w:r>
            <w:r w:rsidRPr="00B81C1C">
              <w:rPr>
                <w:rFonts w:eastAsia="Arial" w:cs="Arial"/>
                <w:w w:val="86"/>
                <w:sz w:val="16"/>
                <w:szCs w:val="16"/>
              </w:rPr>
              <w:t xml:space="preserve"> </w:t>
            </w:r>
            <w:r w:rsidRPr="00B81C1C">
              <w:rPr>
                <w:rFonts w:eastAsia="Arial" w:cs="Arial"/>
                <w:w w:val="85"/>
                <w:sz w:val="16"/>
                <w:szCs w:val="16"/>
              </w:rPr>
              <w:t>detailed</w:t>
            </w:r>
            <w:r w:rsidRPr="00B81C1C">
              <w:rPr>
                <w:rFonts w:eastAsia="Arial" w:cs="Arial"/>
                <w:spacing w:val="9"/>
                <w:w w:val="85"/>
                <w:sz w:val="16"/>
                <w:szCs w:val="16"/>
              </w:rPr>
              <w:t xml:space="preserve"> </w:t>
            </w:r>
            <w:r w:rsidRPr="00B81C1C">
              <w:rPr>
                <w:rFonts w:eastAsia="Arial" w:cs="Arial"/>
                <w:w w:val="85"/>
                <w:sz w:val="16"/>
                <w:szCs w:val="16"/>
              </w:rPr>
              <w:t>descriptions</w:t>
            </w:r>
            <w:r w:rsidRPr="00B81C1C">
              <w:rPr>
                <w:rFonts w:eastAsia="Arial" w:cs="Arial"/>
                <w:spacing w:val="9"/>
                <w:w w:val="85"/>
                <w:sz w:val="16"/>
                <w:szCs w:val="16"/>
              </w:rPr>
              <w:t xml:space="preserve"> </w:t>
            </w:r>
            <w:r w:rsidRPr="00B81C1C">
              <w:rPr>
                <w:rFonts w:eastAsia="Arial" w:cs="Arial"/>
                <w:w w:val="85"/>
                <w:sz w:val="16"/>
                <w:szCs w:val="16"/>
              </w:rPr>
              <w:t>of</w:t>
            </w:r>
            <w:r w:rsidRPr="00B81C1C">
              <w:rPr>
                <w:rFonts w:eastAsia="Arial" w:cs="Arial"/>
                <w:w w:val="91"/>
                <w:sz w:val="16"/>
                <w:szCs w:val="16"/>
              </w:rPr>
              <w:t xml:space="preserve"> </w:t>
            </w:r>
            <w:r w:rsidRPr="00B81C1C">
              <w:rPr>
                <w:rFonts w:eastAsia="Arial" w:cs="Arial"/>
                <w:w w:val="85"/>
                <w:sz w:val="16"/>
                <w:szCs w:val="16"/>
              </w:rPr>
              <w:t>thought</w:t>
            </w:r>
            <w:r w:rsidRPr="00B81C1C">
              <w:rPr>
                <w:rFonts w:eastAsia="Arial" w:cs="Arial"/>
                <w:spacing w:val="-6"/>
                <w:w w:val="85"/>
                <w:sz w:val="16"/>
                <w:szCs w:val="16"/>
              </w:rPr>
              <w:t>s</w:t>
            </w:r>
            <w:r w:rsidRPr="00B81C1C">
              <w:rPr>
                <w:rFonts w:eastAsia="Arial" w:cs="Arial"/>
                <w:w w:val="85"/>
                <w:sz w:val="16"/>
                <w:szCs w:val="16"/>
              </w:rPr>
              <w:t>, idea</w:t>
            </w:r>
            <w:r w:rsidRPr="00B81C1C">
              <w:rPr>
                <w:rFonts w:eastAsia="Arial" w:cs="Arial"/>
                <w:spacing w:val="-7"/>
                <w:w w:val="85"/>
                <w:sz w:val="16"/>
                <w:szCs w:val="16"/>
              </w:rPr>
              <w:t>s</w:t>
            </w:r>
            <w:r w:rsidRPr="00B81C1C">
              <w:rPr>
                <w:rFonts w:eastAsia="Arial" w:cs="Arial"/>
                <w:w w:val="85"/>
                <w:sz w:val="16"/>
                <w:szCs w:val="16"/>
              </w:rPr>
              <w:t>, or</w:t>
            </w:r>
            <w:r w:rsidRPr="00B81C1C">
              <w:rPr>
                <w:rFonts w:eastAsia="Arial" w:cs="Arial"/>
                <w:spacing w:val="7"/>
                <w:w w:val="85"/>
                <w:sz w:val="16"/>
                <w:szCs w:val="16"/>
              </w:rPr>
              <w:t xml:space="preserve"> </w:t>
            </w:r>
            <w:r w:rsidRPr="00B81C1C">
              <w:rPr>
                <w:rFonts w:eastAsia="Arial" w:cs="Arial"/>
                <w:w w:val="85"/>
                <w:sz w:val="16"/>
                <w:szCs w:val="16"/>
              </w:rPr>
              <w:t>both</w:t>
            </w:r>
          </w:p>
        </w:tc>
      </w:tr>
      <w:tr w:rsidR="00B81C1C" w:rsidRPr="00B81C1C" w14:paraId="011D7F25" w14:textId="77777777" w:rsidTr="00B81C1C">
        <w:trPr>
          <w:trHeight w:hRule="exact" w:val="842"/>
        </w:trPr>
        <w:tc>
          <w:tcPr>
            <w:tcW w:w="561" w:type="dxa"/>
            <w:vMerge/>
            <w:tcBorders>
              <w:left w:val="single" w:sz="7" w:space="0" w:color="231F20"/>
              <w:right w:val="single" w:sz="7" w:space="0" w:color="231F20"/>
            </w:tcBorders>
            <w:shd w:val="clear" w:color="auto" w:fill="BCBEC0"/>
            <w:textDirection w:val="btLr"/>
          </w:tcPr>
          <w:p w14:paraId="637EFC21" w14:textId="77777777" w:rsidR="00B81C1C" w:rsidRPr="00B81C1C" w:rsidRDefault="00B81C1C" w:rsidP="00B81C1C">
            <w:pPr>
              <w:widowControl w:val="0"/>
              <w:jc w:val="left"/>
              <w:rPr>
                <w:rFonts w:ascii="Calibri" w:eastAsia="Calibri" w:hAnsi="Calibri"/>
                <w:sz w:val="22"/>
                <w:szCs w:val="22"/>
              </w:rPr>
            </w:pPr>
          </w:p>
        </w:tc>
        <w:tc>
          <w:tcPr>
            <w:tcW w:w="1410" w:type="dxa"/>
            <w:tcBorders>
              <w:top w:val="single" w:sz="7" w:space="0" w:color="231F20"/>
              <w:left w:val="single" w:sz="7" w:space="0" w:color="231F20"/>
              <w:bottom w:val="single" w:sz="7" w:space="0" w:color="231F20"/>
              <w:right w:val="single" w:sz="7" w:space="0" w:color="231F20"/>
            </w:tcBorders>
            <w:shd w:val="clear" w:color="auto" w:fill="BCBEC0"/>
          </w:tcPr>
          <w:p w14:paraId="199B56DB" w14:textId="77777777" w:rsidR="00B81C1C" w:rsidRPr="00B81C1C" w:rsidRDefault="00B81C1C" w:rsidP="00B81C1C">
            <w:pPr>
              <w:widowControl w:val="0"/>
              <w:spacing w:before="9" w:line="160" w:lineRule="exact"/>
              <w:jc w:val="left"/>
              <w:rPr>
                <w:rFonts w:ascii="Calibri" w:eastAsia="Calibri" w:hAnsi="Calibri"/>
                <w:sz w:val="16"/>
                <w:szCs w:val="16"/>
              </w:rPr>
            </w:pPr>
          </w:p>
          <w:p w14:paraId="775FD35E" w14:textId="77777777" w:rsidR="00B81C1C" w:rsidRPr="00B81C1C" w:rsidRDefault="00B81C1C" w:rsidP="00B81C1C">
            <w:pPr>
              <w:widowControl w:val="0"/>
              <w:ind w:right="101"/>
              <w:jc w:val="center"/>
              <w:rPr>
                <w:rFonts w:eastAsia="Arial" w:cs="Arial"/>
                <w:sz w:val="19"/>
                <w:szCs w:val="19"/>
              </w:rPr>
            </w:pPr>
            <w:r w:rsidRPr="00B81C1C">
              <w:rPr>
                <w:rFonts w:eastAsia="Arial" w:cs="Arial"/>
                <w:b/>
                <w:bCs/>
                <w:w w:val="80"/>
                <w:sz w:val="19"/>
                <w:szCs w:val="19"/>
              </w:rPr>
              <w:t>ECR</w:t>
            </w:r>
          </w:p>
          <w:p w14:paraId="323CA5C0" w14:textId="77777777" w:rsidR="00B81C1C" w:rsidRPr="00B81C1C" w:rsidRDefault="00B81C1C" w:rsidP="00B81C1C">
            <w:pPr>
              <w:widowControl w:val="0"/>
              <w:spacing w:before="45"/>
              <w:ind w:right="311"/>
              <w:jc w:val="center"/>
              <w:rPr>
                <w:rFonts w:eastAsia="Arial" w:cs="Arial"/>
                <w:sz w:val="19"/>
                <w:szCs w:val="19"/>
              </w:rPr>
            </w:pPr>
            <w:r w:rsidRPr="00B81C1C">
              <w:rPr>
                <w:rFonts w:eastAsia="Arial" w:cs="Arial"/>
                <w:b/>
                <w:bCs/>
                <w:w w:val="95"/>
                <w:sz w:val="19"/>
                <w:szCs w:val="19"/>
              </w:rPr>
              <w:t>Narrative</w:t>
            </w:r>
          </w:p>
        </w:tc>
        <w:tc>
          <w:tcPr>
            <w:tcW w:w="1773" w:type="dxa"/>
            <w:tcBorders>
              <w:top w:val="single" w:sz="7" w:space="0" w:color="231F20"/>
              <w:left w:val="single" w:sz="7" w:space="0" w:color="231F20"/>
              <w:bottom w:val="single" w:sz="7" w:space="0" w:color="231F20"/>
              <w:right w:val="single" w:sz="7" w:space="0" w:color="231F20"/>
            </w:tcBorders>
          </w:tcPr>
          <w:p w14:paraId="5BAF801A" w14:textId="77777777" w:rsidR="00B81C1C" w:rsidRPr="00B81C1C" w:rsidRDefault="00B81C1C" w:rsidP="00B61CAF">
            <w:pPr>
              <w:widowControl w:val="0"/>
              <w:numPr>
                <w:ilvl w:val="0"/>
                <w:numId w:val="186"/>
              </w:numPr>
              <w:tabs>
                <w:tab w:val="left" w:pos="222"/>
              </w:tabs>
              <w:spacing w:before="40" w:line="242" w:lineRule="auto"/>
              <w:ind w:right="422"/>
              <w:jc w:val="left"/>
              <w:rPr>
                <w:rFonts w:eastAsia="Arial" w:cs="Arial"/>
                <w:sz w:val="16"/>
                <w:szCs w:val="16"/>
              </w:rPr>
            </w:pPr>
            <w:r w:rsidRPr="00B81C1C">
              <w:rPr>
                <w:rFonts w:eastAsia="Arial" w:cs="Arial"/>
                <w:w w:val="85"/>
                <w:sz w:val="16"/>
                <w:szCs w:val="16"/>
              </w:rPr>
              <w:t>Lacks</w:t>
            </w:r>
            <w:r w:rsidRPr="00B81C1C">
              <w:rPr>
                <w:rFonts w:eastAsia="Arial" w:cs="Arial"/>
                <w:spacing w:val="-5"/>
                <w:w w:val="85"/>
                <w:sz w:val="16"/>
                <w:szCs w:val="16"/>
              </w:rPr>
              <w:t xml:space="preserve"> </w:t>
            </w:r>
            <w:r w:rsidRPr="00B81C1C">
              <w:rPr>
                <w:rFonts w:eastAsia="Arial" w:cs="Arial"/>
                <w:w w:val="85"/>
                <w:sz w:val="16"/>
                <w:szCs w:val="16"/>
              </w:rPr>
              <w:t>development</w:t>
            </w:r>
            <w:r w:rsidRPr="00B81C1C">
              <w:rPr>
                <w:rFonts w:eastAsia="Arial" w:cs="Arial"/>
                <w:spacing w:val="-4"/>
                <w:w w:val="85"/>
                <w:sz w:val="16"/>
                <w:szCs w:val="16"/>
              </w:rPr>
              <w:t xml:space="preserve"> </w:t>
            </w:r>
            <w:r w:rsidRPr="00B81C1C">
              <w:rPr>
                <w:rFonts w:eastAsia="Arial" w:cs="Arial"/>
                <w:w w:val="85"/>
                <w:sz w:val="16"/>
                <w:szCs w:val="16"/>
              </w:rPr>
              <w:t>of</w:t>
            </w:r>
            <w:r w:rsidRPr="00B81C1C">
              <w:rPr>
                <w:rFonts w:eastAsia="Arial" w:cs="Arial"/>
                <w:w w:val="91"/>
                <w:sz w:val="16"/>
                <w:szCs w:val="16"/>
              </w:rPr>
              <w:t xml:space="preserve"> </w:t>
            </w:r>
            <w:r w:rsidRPr="00B81C1C">
              <w:rPr>
                <w:rFonts w:eastAsia="Arial" w:cs="Arial"/>
                <w:w w:val="85"/>
                <w:sz w:val="16"/>
                <w:szCs w:val="16"/>
              </w:rPr>
              <w:t>descriptions</w:t>
            </w:r>
            <w:r w:rsidRPr="00B81C1C">
              <w:rPr>
                <w:rFonts w:eastAsia="Arial" w:cs="Arial"/>
                <w:spacing w:val="-1"/>
                <w:w w:val="85"/>
                <w:sz w:val="16"/>
                <w:szCs w:val="16"/>
              </w:rPr>
              <w:t xml:space="preserve"> </w:t>
            </w:r>
            <w:r w:rsidRPr="00B81C1C">
              <w:rPr>
                <w:rFonts w:eastAsia="Arial" w:cs="Arial"/>
                <w:w w:val="85"/>
                <w:sz w:val="16"/>
                <w:szCs w:val="16"/>
              </w:rPr>
              <w:t>or events</w:t>
            </w:r>
            <w:r w:rsidRPr="00B81C1C">
              <w:rPr>
                <w:rFonts w:eastAsia="Arial" w:cs="Arial"/>
                <w:spacing w:val="-1"/>
                <w:w w:val="85"/>
                <w:sz w:val="16"/>
                <w:szCs w:val="16"/>
              </w:rPr>
              <w:t xml:space="preserve"> </w:t>
            </w:r>
            <w:r w:rsidRPr="00B81C1C">
              <w:rPr>
                <w:rFonts w:eastAsia="Arial" w:cs="Arial"/>
                <w:w w:val="85"/>
                <w:sz w:val="16"/>
                <w:szCs w:val="16"/>
              </w:rPr>
              <w:t>in</w:t>
            </w:r>
            <w:r w:rsidRPr="00B81C1C">
              <w:rPr>
                <w:rFonts w:eastAsia="Arial" w:cs="Arial"/>
                <w:w w:val="90"/>
                <w:sz w:val="16"/>
                <w:szCs w:val="16"/>
              </w:rPr>
              <w:t xml:space="preserve"> </w:t>
            </w:r>
            <w:r w:rsidRPr="00B81C1C">
              <w:rPr>
                <w:rFonts w:eastAsia="Arial" w:cs="Arial"/>
                <w:w w:val="85"/>
                <w:sz w:val="16"/>
                <w:szCs w:val="16"/>
              </w:rPr>
              <w:t>sequence</w:t>
            </w:r>
          </w:p>
        </w:tc>
        <w:tc>
          <w:tcPr>
            <w:tcW w:w="1684" w:type="dxa"/>
            <w:tcBorders>
              <w:top w:val="single" w:sz="7" w:space="0" w:color="231F20"/>
              <w:left w:val="single" w:sz="7" w:space="0" w:color="231F20"/>
              <w:bottom w:val="single" w:sz="7" w:space="0" w:color="231F20"/>
              <w:right w:val="single" w:sz="7" w:space="0" w:color="231F20"/>
            </w:tcBorders>
          </w:tcPr>
          <w:p w14:paraId="76D25EFA" w14:textId="77777777" w:rsidR="00B81C1C" w:rsidRPr="00B81C1C" w:rsidRDefault="00B81C1C" w:rsidP="00B61CAF">
            <w:pPr>
              <w:widowControl w:val="0"/>
              <w:numPr>
                <w:ilvl w:val="0"/>
                <w:numId w:val="185"/>
              </w:numPr>
              <w:tabs>
                <w:tab w:val="left" w:pos="222"/>
              </w:tabs>
              <w:spacing w:before="40" w:line="242" w:lineRule="auto"/>
              <w:ind w:right="146"/>
              <w:jc w:val="left"/>
              <w:rPr>
                <w:rFonts w:eastAsia="Arial" w:cs="Arial"/>
                <w:sz w:val="16"/>
                <w:szCs w:val="16"/>
              </w:rPr>
            </w:pPr>
            <w:r w:rsidRPr="00B81C1C">
              <w:rPr>
                <w:rFonts w:eastAsia="Arial" w:cs="Arial"/>
                <w:w w:val="85"/>
                <w:sz w:val="16"/>
                <w:szCs w:val="16"/>
              </w:rPr>
              <w:t>Includes</w:t>
            </w:r>
            <w:r w:rsidRPr="00B81C1C">
              <w:rPr>
                <w:rFonts w:eastAsia="Arial" w:cs="Arial"/>
                <w:spacing w:val="-3"/>
                <w:w w:val="85"/>
                <w:sz w:val="16"/>
                <w:szCs w:val="16"/>
              </w:rPr>
              <w:t xml:space="preserve"> </w:t>
            </w:r>
            <w:r w:rsidRPr="00B81C1C">
              <w:rPr>
                <w:rFonts w:eastAsia="Arial" w:cs="Arial"/>
                <w:w w:val="85"/>
                <w:sz w:val="16"/>
                <w:szCs w:val="16"/>
              </w:rPr>
              <w:t>at</w:t>
            </w:r>
            <w:r w:rsidRPr="00B81C1C">
              <w:rPr>
                <w:rFonts w:eastAsia="Arial" w:cs="Arial"/>
                <w:spacing w:val="-3"/>
                <w:w w:val="85"/>
                <w:sz w:val="16"/>
                <w:szCs w:val="16"/>
              </w:rPr>
              <w:t xml:space="preserve"> </w:t>
            </w:r>
            <w:r w:rsidRPr="00B81C1C">
              <w:rPr>
                <w:rFonts w:eastAsia="Arial" w:cs="Arial"/>
                <w:w w:val="85"/>
                <w:sz w:val="16"/>
                <w:szCs w:val="16"/>
              </w:rPr>
              <w:t>least</w:t>
            </w:r>
            <w:r w:rsidRPr="00B81C1C">
              <w:rPr>
                <w:rFonts w:eastAsia="Arial" w:cs="Arial"/>
                <w:spacing w:val="-2"/>
                <w:w w:val="85"/>
                <w:sz w:val="16"/>
                <w:szCs w:val="16"/>
              </w:rPr>
              <w:t xml:space="preserve"> </w:t>
            </w:r>
            <w:r w:rsidRPr="00B81C1C">
              <w:rPr>
                <w:rFonts w:eastAsia="Arial" w:cs="Arial"/>
                <w:w w:val="85"/>
                <w:sz w:val="16"/>
                <w:szCs w:val="16"/>
              </w:rPr>
              <w:t>one</w:t>
            </w:r>
            <w:r w:rsidRPr="00B81C1C">
              <w:rPr>
                <w:rFonts w:eastAsia="Arial" w:cs="Arial"/>
                <w:w w:val="84"/>
                <w:sz w:val="16"/>
                <w:szCs w:val="16"/>
              </w:rPr>
              <w:t xml:space="preserve"> </w:t>
            </w:r>
            <w:r w:rsidRPr="00B81C1C">
              <w:rPr>
                <w:rFonts w:eastAsia="Arial" w:cs="Arial"/>
                <w:w w:val="85"/>
                <w:sz w:val="16"/>
                <w:szCs w:val="16"/>
              </w:rPr>
              <w:t>description</w:t>
            </w:r>
            <w:r w:rsidRPr="00B81C1C">
              <w:rPr>
                <w:rFonts w:eastAsia="Arial" w:cs="Arial"/>
                <w:spacing w:val="7"/>
                <w:w w:val="85"/>
                <w:sz w:val="16"/>
                <w:szCs w:val="16"/>
              </w:rPr>
              <w:t xml:space="preserve"> </w:t>
            </w:r>
            <w:r w:rsidRPr="00B81C1C">
              <w:rPr>
                <w:rFonts w:eastAsia="Arial" w:cs="Arial"/>
                <w:w w:val="85"/>
                <w:sz w:val="16"/>
                <w:szCs w:val="16"/>
              </w:rPr>
              <w:t>or</w:t>
            </w:r>
            <w:r w:rsidRPr="00B81C1C">
              <w:rPr>
                <w:rFonts w:eastAsia="Arial" w:cs="Arial"/>
                <w:spacing w:val="8"/>
                <w:w w:val="85"/>
                <w:sz w:val="16"/>
                <w:szCs w:val="16"/>
              </w:rPr>
              <w:t xml:space="preserve"> </w:t>
            </w:r>
            <w:r w:rsidRPr="00B81C1C">
              <w:rPr>
                <w:rFonts w:eastAsia="Arial" w:cs="Arial"/>
                <w:w w:val="85"/>
                <w:sz w:val="16"/>
                <w:szCs w:val="16"/>
              </w:rPr>
              <w:t>two</w:t>
            </w:r>
            <w:r w:rsidRPr="00B81C1C">
              <w:rPr>
                <w:rFonts w:eastAsia="Arial" w:cs="Arial"/>
                <w:spacing w:val="7"/>
                <w:w w:val="85"/>
                <w:sz w:val="16"/>
                <w:szCs w:val="16"/>
              </w:rPr>
              <w:t xml:space="preserve"> </w:t>
            </w:r>
            <w:r w:rsidRPr="00B81C1C">
              <w:rPr>
                <w:rFonts w:eastAsia="Arial" w:cs="Arial"/>
                <w:w w:val="85"/>
                <w:sz w:val="16"/>
                <w:szCs w:val="16"/>
              </w:rPr>
              <w:t>events</w:t>
            </w:r>
            <w:r w:rsidRPr="00B81C1C">
              <w:rPr>
                <w:rFonts w:eastAsia="Arial" w:cs="Arial"/>
                <w:w w:val="83"/>
                <w:sz w:val="16"/>
                <w:szCs w:val="16"/>
              </w:rPr>
              <w:t xml:space="preserve"> </w:t>
            </w:r>
            <w:r w:rsidRPr="00B81C1C">
              <w:rPr>
                <w:rFonts w:eastAsia="Arial" w:cs="Arial"/>
                <w:w w:val="85"/>
                <w:sz w:val="16"/>
                <w:szCs w:val="16"/>
              </w:rPr>
              <w:t>in</w:t>
            </w:r>
            <w:r w:rsidRPr="00B81C1C">
              <w:rPr>
                <w:rFonts w:eastAsia="Arial" w:cs="Arial"/>
                <w:spacing w:val="-22"/>
                <w:w w:val="85"/>
                <w:sz w:val="16"/>
                <w:szCs w:val="16"/>
              </w:rPr>
              <w:t xml:space="preserve"> </w:t>
            </w:r>
            <w:r w:rsidRPr="00B81C1C">
              <w:rPr>
                <w:rFonts w:eastAsia="Arial" w:cs="Arial"/>
                <w:w w:val="85"/>
                <w:sz w:val="16"/>
                <w:szCs w:val="16"/>
              </w:rPr>
              <w:t>sequence</w:t>
            </w:r>
          </w:p>
        </w:tc>
        <w:tc>
          <w:tcPr>
            <w:tcW w:w="1872" w:type="dxa"/>
            <w:tcBorders>
              <w:top w:val="single" w:sz="7" w:space="0" w:color="231F20"/>
              <w:left w:val="single" w:sz="7" w:space="0" w:color="231F20"/>
              <w:bottom w:val="single" w:sz="7" w:space="0" w:color="231F20"/>
              <w:right w:val="single" w:sz="7" w:space="0" w:color="231F20"/>
            </w:tcBorders>
          </w:tcPr>
          <w:p w14:paraId="7F928E7C" w14:textId="77777777" w:rsidR="00B81C1C" w:rsidRPr="00B81C1C" w:rsidRDefault="00B81C1C" w:rsidP="00B61CAF">
            <w:pPr>
              <w:widowControl w:val="0"/>
              <w:numPr>
                <w:ilvl w:val="0"/>
                <w:numId w:val="184"/>
              </w:numPr>
              <w:tabs>
                <w:tab w:val="left" w:pos="222"/>
              </w:tabs>
              <w:spacing w:before="40" w:line="242" w:lineRule="auto"/>
              <w:ind w:right="270"/>
              <w:jc w:val="left"/>
              <w:rPr>
                <w:rFonts w:eastAsia="Arial" w:cs="Arial"/>
                <w:sz w:val="16"/>
                <w:szCs w:val="16"/>
              </w:rPr>
            </w:pPr>
            <w:r w:rsidRPr="00B81C1C">
              <w:rPr>
                <w:rFonts w:eastAsia="Arial" w:cs="Arial"/>
                <w:w w:val="85"/>
                <w:sz w:val="16"/>
                <w:szCs w:val="16"/>
              </w:rPr>
              <w:t>Includes</w:t>
            </w:r>
            <w:r w:rsidRPr="00B81C1C">
              <w:rPr>
                <w:rFonts w:eastAsia="Arial" w:cs="Arial"/>
                <w:spacing w:val="-13"/>
                <w:w w:val="85"/>
                <w:sz w:val="16"/>
                <w:szCs w:val="16"/>
              </w:rPr>
              <w:t xml:space="preserve"> </w:t>
            </w:r>
            <w:r w:rsidRPr="00B81C1C">
              <w:rPr>
                <w:rFonts w:eastAsia="Arial" w:cs="Arial"/>
                <w:w w:val="85"/>
                <w:sz w:val="16"/>
                <w:szCs w:val="16"/>
              </w:rPr>
              <w:t>some</w:t>
            </w:r>
            <w:r w:rsidRPr="00B81C1C">
              <w:rPr>
                <w:rFonts w:eastAsia="Arial" w:cs="Arial"/>
                <w:spacing w:val="-12"/>
                <w:w w:val="85"/>
                <w:sz w:val="16"/>
                <w:szCs w:val="16"/>
              </w:rPr>
              <w:t xml:space="preserve"> </w:t>
            </w:r>
            <w:r w:rsidRPr="00B81C1C">
              <w:rPr>
                <w:rFonts w:eastAsia="Arial" w:cs="Arial"/>
                <w:w w:val="85"/>
                <w:sz w:val="16"/>
                <w:szCs w:val="16"/>
              </w:rPr>
              <w:t>descriptions with</w:t>
            </w:r>
            <w:r w:rsidRPr="00B81C1C">
              <w:rPr>
                <w:rFonts w:eastAsia="Arial" w:cs="Arial"/>
                <w:spacing w:val="16"/>
                <w:w w:val="85"/>
                <w:sz w:val="16"/>
                <w:szCs w:val="16"/>
              </w:rPr>
              <w:t xml:space="preserve"> </w:t>
            </w:r>
            <w:r w:rsidRPr="00B81C1C">
              <w:rPr>
                <w:rFonts w:eastAsia="Arial" w:cs="Arial"/>
                <w:w w:val="85"/>
                <w:sz w:val="16"/>
                <w:szCs w:val="16"/>
              </w:rPr>
              <w:t>minimal</w:t>
            </w:r>
            <w:r w:rsidRPr="00B81C1C">
              <w:rPr>
                <w:rFonts w:eastAsia="Arial" w:cs="Arial"/>
                <w:spacing w:val="16"/>
                <w:w w:val="85"/>
                <w:sz w:val="16"/>
                <w:szCs w:val="16"/>
              </w:rPr>
              <w:t xml:space="preserve"> </w:t>
            </w:r>
            <w:r w:rsidRPr="00B81C1C">
              <w:rPr>
                <w:rFonts w:eastAsia="Arial" w:cs="Arial"/>
                <w:w w:val="85"/>
                <w:sz w:val="16"/>
                <w:szCs w:val="16"/>
              </w:rPr>
              <w:t>details</w:t>
            </w:r>
            <w:r w:rsidRPr="00B81C1C">
              <w:rPr>
                <w:rFonts w:eastAsia="Arial" w:cs="Arial"/>
                <w:spacing w:val="16"/>
                <w:w w:val="85"/>
                <w:sz w:val="16"/>
                <w:szCs w:val="16"/>
              </w:rPr>
              <w:t xml:space="preserve"> </w:t>
            </w:r>
            <w:r w:rsidRPr="00B81C1C">
              <w:rPr>
                <w:rFonts w:eastAsia="Arial" w:cs="Arial"/>
                <w:w w:val="85"/>
                <w:sz w:val="16"/>
                <w:szCs w:val="16"/>
              </w:rPr>
              <w:t>and/</w:t>
            </w:r>
            <w:r w:rsidRPr="00B81C1C">
              <w:rPr>
                <w:rFonts w:eastAsia="Arial" w:cs="Arial"/>
                <w:w w:val="86"/>
                <w:sz w:val="16"/>
                <w:szCs w:val="16"/>
              </w:rPr>
              <w:t xml:space="preserve"> </w:t>
            </w:r>
            <w:r w:rsidRPr="00B81C1C">
              <w:rPr>
                <w:rFonts w:eastAsia="Arial" w:cs="Arial"/>
                <w:w w:val="85"/>
                <w:sz w:val="16"/>
                <w:szCs w:val="16"/>
              </w:rPr>
              <w:t>or</w:t>
            </w:r>
            <w:r w:rsidRPr="00B81C1C">
              <w:rPr>
                <w:rFonts w:eastAsia="Arial" w:cs="Arial"/>
                <w:spacing w:val="4"/>
                <w:w w:val="85"/>
                <w:sz w:val="16"/>
                <w:szCs w:val="16"/>
              </w:rPr>
              <w:t xml:space="preserve"> </w:t>
            </w:r>
            <w:r w:rsidRPr="00B81C1C">
              <w:rPr>
                <w:rFonts w:eastAsia="Arial" w:cs="Arial"/>
                <w:w w:val="85"/>
                <w:sz w:val="16"/>
                <w:szCs w:val="16"/>
              </w:rPr>
              <w:t>two</w:t>
            </w:r>
            <w:r w:rsidRPr="00B81C1C">
              <w:rPr>
                <w:rFonts w:eastAsia="Arial" w:cs="Arial"/>
                <w:spacing w:val="5"/>
                <w:w w:val="85"/>
                <w:sz w:val="16"/>
                <w:szCs w:val="16"/>
              </w:rPr>
              <w:t xml:space="preserve"> </w:t>
            </w:r>
            <w:r w:rsidRPr="00B81C1C">
              <w:rPr>
                <w:rFonts w:eastAsia="Arial" w:cs="Arial"/>
                <w:w w:val="85"/>
                <w:sz w:val="16"/>
                <w:szCs w:val="16"/>
              </w:rPr>
              <w:t>or</w:t>
            </w:r>
            <w:r w:rsidRPr="00B81C1C">
              <w:rPr>
                <w:rFonts w:eastAsia="Arial" w:cs="Arial"/>
                <w:spacing w:val="4"/>
                <w:w w:val="85"/>
                <w:sz w:val="16"/>
                <w:szCs w:val="16"/>
              </w:rPr>
              <w:t xml:space="preserve"> </w:t>
            </w:r>
            <w:r w:rsidRPr="00B81C1C">
              <w:rPr>
                <w:rFonts w:eastAsia="Arial" w:cs="Arial"/>
                <w:w w:val="85"/>
                <w:sz w:val="16"/>
                <w:szCs w:val="16"/>
              </w:rPr>
              <w:t>more</w:t>
            </w:r>
            <w:r w:rsidRPr="00B81C1C">
              <w:rPr>
                <w:rFonts w:eastAsia="Arial" w:cs="Arial"/>
                <w:spacing w:val="5"/>
                <w:w w:val="85"/>
                <w:sz w:val="16"/>
                <w:szCs w:val="16"/>
              </w:rPr>
              <w:t xml:space="preserve"> </w:t>
            </w:r>
            <w:r w:rsidRPr="00B81C1C">
              <w:rPr>
                <w:rFonts w:eastAsia="Arial" w:cs="Arial"/>
                <w:w w:val="85"/>
                <w:sz w:val="16"/>
                <w:szCs w:val="16"/>
              </w:rPr>
              <w:t>events</w:t>
            </w:r>
            <w:r w:rsidRPr="00B81C1C">
              <w:rPr>
                <w:rFonts w:eastAsia="Arial" w:cs="Arial"/>
                <w:spacing w:val="5"/>
                <w:w w:val="85"/>
                <w:sz w:val="16"/>
                <w:szCs w:val="16"/>
              </w:rPr>
              <w:t xml:space="preserve"> </w:t>
            </w:r>
            <w:r w:rsidRPr="00B81C1C">
              <w:rPr>
                <w:rFonts w:eastAsia="Arial" w:cs="Arial"/>
                <w:w w:val="85"/>
                <w:sz w:val="16"/>
                <w:szCs w:val="16"/>
              </w:rPr>
              <w:t>in</w:t>
            </w:r>
            <w:r w:rsidRPr="00B81C1C">
              <w:rPr>
                <w:rFonts w:eastAsia="Arial" w:cs="Arial"/>
                <w:w w:val="90"/>
                <w:sz w:val="16"/>
                <w:szCs w:val="16"/>
              </w:rPr>
              <w:t xml:space="preserve"> </w:t>
            </w:r>
            <w:r w:rsidRPr="00B81C1C">
              <w:rPr>
                <w:rFonts w:eastAsia="Arial" w:cs="Arial"/>
                <w:w w:val="85"/>
                <w:sz w:val="16"/>
                <w:szCs w:val="16"/>
              </w:rPr>
              <w:t>sequence</w:t>
            </w:r>
          </w:p>
        </w:tc>
        <w:tc>
          <w:tcPr>
            <w:tcW w:w="1684" w:type="dxa"/>
            <w:tcBorders>
              <w:top w:val="single" w:sz="7" w:space="0" w:color="231F20"/>
              <w:left w:val="single" w:sz="7" w:space="0" w:color="231F20"/>
              <w:bottom w:val="single" w:sz="7" w:space="0" w:color="231F20"/>
              <w:right w:val="single" w:sz="7" w:space="0" w:color="231F20"/>
            </w:tcBorders>
          </w:tcPr>
          <w:p w14:paraId="34711A04" w14:textId="77777777" w:rsidR="00B81C1C" w:rsidRPr="00B81C1C" w:rsidRDefault="00B81C1C" w:rsidP="00B61CAF">
            <w:pPr>
              <w:widowControl w:val="0"/>
              <w:numPr>
                <w:ilvl w:val="0"/>
                <w:numId w:val="183"/>
              </w:numPr>
              <w:tabs>
                <w:tab w:val="left" w:pos="222"/>
              </w:tabs>
              <w:spacing w:before="40" w:line="242" w:lineRule="auto"/>
              <w:ind w:right="110"/>
              <w:jc w:val="left"/>
              <w:rPr>
                <w:rFonts w:eastAsia="Arial" w:cs="Arial"/>
                <w:sz w:val="16"/>
                <w:szCs w:val="16"/>
              </w:rPr>
            </w:pPr>
            <w:r w:rsidRPr="00B81C1C">
              <w:rPr>
                <w:rFonts w:eastAsia="Arial" w:cs="Arial"/>
                <w:w w:val="85"/>
                <w:sz w:val="16"/>
                <w:szCs w:val="16"/>
              </w:rPr>
              <w:t>Includes</w:t>
            </w:r>
            <w:r w:rsidRPr="00B81C1C">
              <w:rPr>
                <w:rFonts w:eastAsia="Arial" w:cs="Arial"/>
                <w:spacing w:val="6"/>
                <w:w w:val="85"/>
                <w:sz w:val="16"/>
                <w:szCs w:val="16"/>
              </w:rPr>
              <w:t xml:space="preserve"> </w:t>
            </w:r>
            <w:r w:rsidRPr="00B81C1C">
              <w:rPr>
                <w:rFonts w:eastAsia="Arial" w:cs="Arial"/>
                <w:w w:val="85"/>
                <w:sz w:val="16"/>
                <w:szCs w:val="16"/>
              </w:rPr>
              <w:t>descriptions</w:t>
            </w:r>
            <w:r w:rsidRPr="00B81C1C">
              <w:rPr>
                <w:rFonts w:eastAsia="Arial" w:cs="Arial"/>
                <w:spacing w:val="7"/>
                <w:w w:val="85"/>
                <w:sz w:val="16"/>
                <w:szCs w:val="16"/>
              </w:rPr>
              <w:t xml:space="preserve"> </w:t>
            </w:r>
            <w:r w:rsidRPr="00B81C1C">
              <w:rPr>
                <w:rFonts w:eastAsia="Arial" w:cs="Arial"/>
                <w:w w:val="85"/>
                <w:sz w:val="16"/>
                <w:szCs w:val="16"/>
              </w:rPr>
              <w:t>with</w:t>
            </w:r>
            <w:r w:rsidRPr="00B81C1C">
              <w:rPr>
                <w:rFonts w:eastAsia="Arial" w:cs="Arial"/>
                <w:w w:val="94"/>
                <w:sz w:val="16"/>
                <w:szCs w:val="16"/>
              </w:rPr>
              <w:t xml:space="preserve"> </w:t>
            </w:r>
            <w:r w:rsidRPr="00B81C1C">
              <w:rPr>
                <w:rFonts w:eastAsia="Arial" w:cs="Arial"/>
                <w:w w:val="85"/>
                <w:sz w:val="16"/>
                <w:szCs w:val="16"/>
              </w:rPr>
              <w:t>many</w:t>
            </w:r>
            <w:r w:rsidRPr="00B81C1C">
              <w:rPr>
                <w:rFonts w:eastAsia="Arial" w:cs="Arial"/>
                <w:spacing w:val="6"/>
                <w:w w:val="85"/>
                <w:sz w:val="16"/>
                <w:szCs w:val="16"/>
              </w:rPr>
              <w:t xml:space="preserve"> </w:t>
            </w:r>
            <w:r w:rsidRPr="00B81C1C">
              <w:rPr>
                <w:rFonts w:eastAsia="Arial" w:cs="Arial"/>
                <w:w w:val="85"/>
                <w:sz w:val="16"/>
                <w:szCs w:val="16"/>
              </w:rPr>
              <w:t>details</w:t>
            </w:r>
            <w:r w:rsidRPr="00B81C1C">
              <w:rPr>
                <w:rFonts w:eastAsia="Arial" w:cs="Arial"/>
                <w:spacing w:val="6"/>
                <w:w w:val="85"/>
                <w:sz w:val="16"/>
                <w:szCs w:val="16"/>
              </w:rPr>
              <w:t xml:space="preserve"> </w:t>
            </w:r>
            <w:r w:rsidRPr="00B81C1C">
              <w:rPr>
                <w:rFonts w:eastAsia="Arial" w:cs="Arial"/>
                <w:w w:val="85"/>
                <w:sz w:val="16"/>
                <w:szCs w:val="16"/>
              </w:rPr>
              <w:t>and</w:t>
            </w:r>
            <w:r w:rsidRPr="00B81C1C">
              <w:rPr>
                <w:rFonts w:eastAsia="Arial" w:cs="Arial"/>
                <w:spacing w:val="6"/>
                <w:w w:val="85"/>
                <w:sz w:val="16"/>
                <w:szCs w:val="16"/>
              </w:rPr>
              <w:t xml:space="preserve"> </w:t>
            </w:r>
            <w:r w:rsidRPr="00B81C1C">
              <w:rPr>
                <w:rFonts w:eastAsia="Arial" w:cs="Arial"/>
                <w:w w:val="85"/>
                <w:sz w:val="16"/>
                <w:szCs w:val="16"/>
              </w:rPr>
              <w:t>two</w:t>
            </w:r>
            <w:r w:rsidRPr="00B81C1C">
              <w:rPr>
                <w:rFonts w:eastAsia="Arial" w:cs="Arial"/>
                <w:spacing w:val="6"/>
                <w:w w:val="85"/>
                <w:sz w:val="16"/>
                <w:szCs w:val="16"/>
              </w:rPr>
              <w:t xml:space="preserve"> </w:t>
            </w:r>
            <w:r w:rsidRPr="00B81C1C">
              <w:rPr>
                <w:rFonts w:eastAsia="Arial" w:cs="Arial"/>
                <w:w w:val="85"/>
                <w:sz w:val="16"/>
                <w:szCs w:val="16"/>
              </w:rPr>
              <w:t>or</w:t>
            </w:r>
            <w:r w:rsidRPr="00B81C1C">
              <w:rPr>
                <w:rFonts w:eastAsia="Arial" w:cs="Arial"/>
                <w:w w:val="87"/>
                <w:sz w:val="16"/>
                <w:szCs w:val="16"/>
              </w:rPr>
              <w:t xml:space="preserve"> </w:t>
            </w:r>
            <w:r w:rsidRPr="00B81C1C">
              <w:rPr>
                <w:rFonts w:eastAsia="Arial" w:cs="Arial"/>
                <w:w w:val="85"/>
                <w:sz w:val="16"/>
                <w:szCs w:val="16"/>
              </w:rPr>
              <w:t>more</w:t>
            </w:r>
            <w:r w:rsidRPr="00B81C1C">
              <w:rPr>
                <w:rFonts w:eastAsia="Arial" w:cs="Arial"/>
                <w:spacing w:val="-11"/>
                <w:w w:val="85"/>
                <w:sz w:val="16"/>
                <w:szCs w:val="16"/>
              </w:rPr>
              <w:t xml:space="preserve"> </w:t>
            </w:r>
            <w:r w:rsidRPr="00B81C1C">
              <w:rPr>
                <w:rFonts w:eastAsia="Arial" w:cs="Arial"/>
                <w:w w:val="85"/>
                <w:sz w:val="16"/>
                <w:szCs w:val="16"/>
              </w:rPr>
              <w:t>events</w:t>
            </w:r>
            <w:r w:rsidRPr="00B81C1C">
              <w:rPr>
                <w:rFonts w:eastAsia="Arial" w:cs="Arial"/>
                <w:spacing w:val="-11"/>
                <w:w w:val="85"/>
                <w:sz w:val="16"/>
                <w:szCs w:val="16"/>
              </w:rPr>
              <w:t xml:space="preserve"> </w:t>
            </w:r>
            <w:r w:rsidRPr="00B81C1C">
              <w:rPr>
                <w:rFonts w:eastAsia="Arial" w:cs="Arial"/>
                <w:w w:val="85"/>
                <w:sz w:val="16"/>
                <w:szCs w:val="16"/>
              </w:rPr>
              <w:t>in</w:t>
            </w:r>
            <w:r w:rsidRPr="00B81C1C">
              <w:rPr>
                <w:rFonts w:eastAsia="Arial" w:cs="Arial"/>
                <w:spacing w:val="-10"/>
                <w:w w:val="85"/>
                <w:sz w:val="16"/>
                <w:szCs w:val="16"/>
              </w:rPr>
              <w:t xml:space="preserve"> </w:t>
            </w:r>
            <w:r w:rsidRPr="00B81C1C">
              <w:rPr>
                <w:rFonts w:eastAsia="Arial" w:cs="Arial"/>
                <w:w w:val="85"/>
                <w:sz w:val="16"/>
                <w:szCs w:val="16"/>
              </w:rPr>
              <w:t>sequence</w:t>
            </w:r>
          </w:p>
        </w:tc>
        <w:tc>
          <w:tcPr>
            <w:tcW w:w="1875" w:type="dxa"/>
            <w:tcBorders>
              <w:top w:val="single" w:sz="7" w:space="0" w:color="231F20"/>
              <w:left w:val="single" w:sz="7" w:space="0" w:color="231F20"/>
              <w:bottom w:val="single" w:sz="7" w:space="0" w:color="231F20"/>
              <w:right w:val="single" w:sz="7" w:space="0" w:color="231F20"/>
            </w:tcBorders>
          </w:tcPr>
          <w:p w14:paraId="71FFE5BD" w14:textId="77777777" w:rsidR="00B81C1C" w:rsidRPr="00B81C1C" w:rsidRDefault="00B81C1C" w:rsidP="00B61CAF">
            <w:pPr>
              <w:widowControl w:val="0"/>
              <w:numPr>
                <w:ilvl w:val="0"/>
                <w:numId w:val="182"/>
              </w:numPr>
              <w:tabs>
                <w:tab w:val="left" w:pos="222"/>
              </w:tabs>
              <w:spacing w:before="40" w:line="242" w:lineRule="auto"/>
              <w:ind w:right="297"/>
              <w:jc w:val="left"/>
              <w:rPr>
                <w:rFonts w:eastAsia="Arial" w:cs="Arial"/>
                <w:sz w:val="16"/>
                <w:szCs w:val="16"/>
              </w:rPr>
            </w:pPr>
            <w:r w:rsidRPr="00B81C1C">
              <w:rPr>
                <w:rFonts w:eastAsia="Arial" w:cs="Arial"/>
                <w:w w:val="85"/>
                <w:sz w:val="16"/>
                <w:szCs w:val="16"/>
              </w:rPr>
              <w:t>Includes</w:t>
            </w:r>
            <w:r w:rsidRPr="00B81C1C">
              <w:rPr>
                <w:rFonts w:eastAsia="Arial" w:cs="Arial"/>
                <w:spacing w:val="6"/>
                <w:w w:val="85"/>
                <w:sz w:val="16"/>
                <w:szCs w:val="16"/>
              </w:rPr>
              <w:t xml:space="preserve"> </w:t>
            </w:r>
            <w:r w:rsidRPr="00B81C1C">
              <w:rPr>
                <w:rFonts w:eastAsia="Arial" w:cs="Arial"/>
                <w:w w:val="85"/>
                <w:sz w:val="16"/>
                <w:szCs w:val="16"/>
              </w:rPr>
              <w:t>descriptions</w:t>
            </w:r>
            <w:r w:rsidRPr="00B81C1C">
              <w:rPr>
                <w:rFonts w:eastAsia="Arial" w:cs="Arial"/>
                <w:spacing w:val="7"/>
                <w:w w:val="85"/>
                <w:sz w:val="16"/>
                <w:szCs w:val="16"/>
              </w:rPr>
              <w:t xml:space="preserve"> </w:t>
            </w:r>
            <w:r w:rsidRPr="00B81C1C">
              <w:rPr>
                <w:rFonts w:eastAsia="Arial" w:cs="Arial"/>
                <w:w w:val="85"/>
                <w:sz w:val="16"/>
                <w:szCs w:val="16"/>
              </w:rPr>
              <w:t>with</w:t>
            </w:r>
            <w:r w:rsidRPr="00B81C1C">
              <w:rPr>
                <w:rFonts w:eastAsia="Arial" w:cs="Arial"/>
                <w:w w:val="94"/>
                <w:sz w:val="16"/>
                <w:szCs w:val="16"/>
              </w:rPr>
              <w:t xml:space="preserve"> </w:t>
            </w:r>
            <w:r w:rsidRPr="00B81C1C">
              <w:rPr>
                <w:rFonts w:eastAsia="Arial" w:cs="Arial"/>
                <w:w w:val="85"/>
                <w:sz w:val="16"/>
                <w:szCs w:val="16"/>
              </w:rPr>
              <w:t>many</w:t>
            </w:r>
            <w:r w:rsidRPr="00B81C1C">
              <w:rPr>
                <w:rFonts w:eastAsia="Arial" w:cs="Arial"/>
                <w:spacing w:val="-1"/>
                <w:w w:val="85"/>
                <w:sz w:val="16"/>
                <w:szCs w:val="16"/>
              </w:rPr>
              <w:t xml:space="preserve"> </w:t>
            </w:r>
            <w:r w:rsidRPr="00B81C1C">
              <w:rPr>
                <w:rFonts w:eastAsia="Arial" w:cs="Arial"/>
                <w:w w:val="85"/>
                <w:sz w:val="16"/>
                <w:szCs w:val="16"/>
              </w:rPr>
              <w:t xml:space="preserve">and </w:t>
            </w:r>
            <w:r w:rsidRPr="00B81C1C">
              <w:rPr>
                <w:rFonts w:eastAsia="Arial" w:cs="Arial"/>
                <w:spacing w:val="-3"/>
                <w:w w:val="85"/>
                <w:sz w:val="16"/>
                <w:szCs w:val="16"/>
              </w:rPr>
              <w:t>v</w:t>
            </w:r>
            <w:r w:rsidRPr="00B81C1C">
              <w:rPr>
                <w:rFonts w:eastAsia="Arial" w:cs="Arial"/>
                <w:w w:val="85"/>
                <w:sz w:val="16"/>
                <w:szCs w:val="16"/>
              </w:rPr>
              <w:t>aried details</w:t>
            </w:r>
            <w:r w:rsidRPr="00B81C1C">
              <w:rPr>
                <w:rFonts w:eastAsia="Arial" w:cs="Arial"/>
                <w:w w:val="86"/>
                <w:sz w:val="16"/>
                <w:szCs w:val="16"/>
              </w:rPr>
              <w:t xml:space="preserve"> </w:t>
            </w:r>
            <w:r w:rsidRPr="00B81C1C">
              <w:rPr>
                <w:rFonts w:eastAsia="Arial" w:cs="Arial"/>
                <w:w w:val="85"/>
                <w:sz w:val="16"/>
                <w:szCs w:val="16"/>
              </w:rPr>
              <w:t>and</w:t>
            </w:r>
            <w:r w:rsidRPr="00B81C1C">
              <w:rPr>
                <w:rFonts w:eastAsia="Arial" w:cs="Arial"/>
                <w:spacing w:val="4"/>
                <w:w w:val="85"/>
                <w:sz w:val="16"/>
                <w:szCs w:val="16"/>
              </w:rPr>
              <w:t xml:space="preserve"> </w:t>
            </w:r>
            <w:r w:rsidRPr="00B81C1C">
              <w:rPr>
                <w:rFonts w:eastAsia="Arial" w:cs="Arial"/>
                <w:w w:val="85"/>
                <w:sz w:val="16"/>
                <w:szCs w:val="16"/>
              </w:rPr>
              <w:t>two</w:t>
            </w:r>
            <w:r w:rsidRPr="00B81C1C">
              <w:rPr>
                <w:rFonts w:eastAsia="Arial" w:cs="Arial"/>
                <w:spacing w:val="4"/>
                <w:w w:val="85"/>
                <w:sz w:val="16"/>
                <w:szCs w:val="16"/>
              </w:rPr>
              <w:t xml:space="preserve"> </w:t>
            </w:r>
            <w:r w:rsidRPr="00B81C1C">
              <w:rPr>
                <w:rFonts w:eastAsia="Arial" w:cs="Arial"/>
                <w:w w:val="85"/>
                <w:sz w:val="16"/>
                <w:szCs w:val="16"/>
              </w:rPr>
              <w:t>or</w:t>
            </w:r>
            <w:r w:rsidRPr="00B81C1C">
              <w:rPr>
                <w:rFonts w:eastAsia="Arial" w:cs="Arial"/>
                <w:spacing w:val="4"/>
                <w:w w:val="85"/>
                <w:sz w:val="16"/>
                <w:szCs w:val="16"/>
              </w:rPr>
              <w:t xml:space="preserve"> </w:t>
            </w:r>
            <w:r w:rsidRPr="00B81C1C">
              <w:rPr>
                <w:rFonts w:eastAsia="Arial" w:cs="Arial"/>
                <w:w w:val="85"/>
                <w:sz w:val="16"/>
                <w:szCs w:val="16"/>
              </w:rPr>
              <w:t>more</w:t>
            </w:r>
            <w:r w:rsidRPr="00B81C1C">
              <w:rPr>
                <w:rFonts w:eastAsia="Arial" w:cs="Arial"/>
                <w:spacing w:val="4"/>
                <w:w w:val="85"/>
                <w:sz w:val="16"/>
                <w:szCs w:val="16"/>
              </w:rPr>
              <w:t xml:space="preserve"> </w:t>
            </w:r>
            <w:r w:rsidRPr="00B81C1C">
              <w:rPr>
                <w:rFonts w:eastAsia="Arial" w:cs="Arial"/>
                <w:w w:val="85"/>
                <w:sz w:val="16"/>
                <w:szCs w:val="16"/>
              </w:rPr>
              <w:t>events</w:t>
            </w:r>
            <w:r w:rsidRPr="00B81C1C">
              <w:rPr>
                <w:rFonts w:eastAsia="Arial" w:cs="Arial"/>
                <w:spacing w:val="4"/>
                <w:w w:val="85"/>
                <w:sz w:val="16"/>
                <w:szCs w:val="16"/>
              </w:rPr>
              <w:t xml:space="preserve"> </w:t>
            </w:r>
            <w:r w:rsidRPr="00B81C1C">
              <w:rPr>
                <w:rFonts w:eastAsia="Arial" w:cs="Arial"/>
                <w:w w:val="85"/>
                <w:sz w:val="16"/>
                <w:szCs w:val="16"/>
              </w:rPr>
              <w:t>in</w:t>
            </w:r>
            <w:r w:rsidRPr="00B81C1C">
              <w:rPr>
                <w:rFonts w:eastAsia="Arial" w:cs="Arial"/>
                <w:w w:val="90"/>
                <w:sz w:val="16"/>
                <w:szCs w:val="16"/>
              </w:rPr>
              <w:t xml:space="preserve"> </w:t>
            </w:r>
            <w:r w:rsidRPr="00B81C1C">
              <w:rPr>
                <w:rFonts w:eastAsia="Arial" w:cs="Arial"/>
                <w:w w:val="85"/>
                <w:sz w:val="16"/>
                <w:szCs w:val="16"/>
              </w:rPr>
              <w:t>sequence</w:t>
            </w:r>
          </w:p>
        </w:tc>
      </w:tr>
      <w:tr w:rsidR="00B81C1C" w:rsidRPr="00B81C1C" w14:paraId="41617544" w14:textId="77777777" w:rsidTr="00B81C1C">
        <w:trPr>
          <w:trHeight w:hRule="exact" w:val="872"/>
        </w:trPr>
        <w:tc>
          <w:tcPr>
            <w:tcW w:w="561" w:type="dxa"/>
            <w:vMerge/>
            <w:tcBorders>
              <w:left w:val="single" w:sz="7" w:space="0" w:color="231F20"/>
              <w:bottom w:val="single" w:sz="7" w:space="0" w:color="231F20"/>
              <w:right w:val="single" w:sz="7" w:space="0" w:color="231F20"/>
            </w:tcBorders>
            <w:shd w:val="clear" w:color="auto" w:fill="BCBEC0"/>
            <w:textDirection w:val="btLr"/>
          </w:tcPr>
          <w:p w14:paraId="63A36F1A" w14:textId="77777777" w:rsidR="00B81C1C" w:rsidRPr="00B81C1C" w:rsidRDefault="00B81C1C" w:rsidP="00B81C1C">
            <w:pPr>
              <w:widowControl w:val="0"/>
              <w:jc w:val="left"/>
              <w:rPr>
                <w:rFonts w:ascii="Calibri" w:eastAsia="Calibri" w:hAnsi="Calibri"/>
                <w:sz w:val="22"/>
                <w:szCs w:val="22"/>
              </w:rPr>
            </w:pPr>
          </w:p>
        </w:tc>
        <w:tc>
          <w:tcPr>
            <w:tcW w:w="1410" w:type="dxa"/>
            <w:tcBorders>
              <w:top w:val="single" w:sz="7" w:space="0" w:color="231F20"/>
              <w:left w:val="single" w:sz="7" w:space="0" w:color="231F20"/>
              <w:bottom w:val="single" w:sz="7" w:space="0" w:color="231F20"/>
              <w:right w:val="single" w:sz="7" w:space="0" w:color="231F20"/>
            </w:tcBorders>
            <w:shd w:val="clear" w:color="auto" w:fill="BCBEC0"/>
          </w:tcPr>
          <w:p w14:paraId="0FEA2F49" w14:textId="77777777" w:rsidR="00B81C1C" w:rsidRPr="00B81C1C" w:rsidRDefault="00B81C1C" w:rsidP="00B81C1C">
            <w:pPr>
              <w:widowControl w:val="0"/>
              <w:spacing w:before="87"/>
              <w:ind w:right="101"/>
              <w:jc w:val="center"/>
              <w:rPr>
                <w:rFonts w:eastAsia="Arial" w:cs="Arial"/>
                <w:sz w:val="19"/>
                <w:szCs w:val="19"/>
              </w:rPr>
            </w:pPr>
            <w:r w:rsidRPr="00B81C1C">
              <w:rPr>
                <w:rFonts w:eastAsia="Arial" w:cs="Arial"/>
                <w:b/>
                <w:bCs/>
                <w:w w:val="80"/>
                <w:sz w:val="19"/>
                <w:szCs w:val="19"/>
              </w:rPr>
              <w:t>ECR</w:t>
            </w:r>
          </w:p>
          <w:p w14:paraId="2624C59C" w14:textId="77777777" w:rsidR="00B81C1C" w:rsidRPr="00B81C1C" w:rsidRDefault="00B81C1C" w:rsidP="00B81C1C">
            <w:pPr>
              <w:widowControl w:val="0"/>
              <w:spacing w:before="45"/>
              <w:ind w:right="101"/>
              <w:jc w:val="center"/>
              <w:rPr>
                <w:rFonts w:eastAsia="Arial" w:cs="Arial"/>
                <w:sz w:val="19"/>
                <w:szCs w:val="19"/>
              </w:rPr>
            </w:pPr>
            <w:r w:rsidRPr="00B81C1C">
              <w:rPr>
                <w:rFonts w:eastAsia="Arial" w:cs="Arial"/>
                <w:b/>
                <w:bCs/>
                <w:sz w:val="19"/>
                <w:szCs w:val="19"/>
              </w:rPr>
              <w:t>Informational</w:t>
            </w:r>
          </w:p>
        </w:tc>
        <w:tc>
          <w:tcPr>
            <w:tcW w:w="1773" w:type="dxa"/>
            <w:tcBorders>
              <w:top w:val="single" w:sz="7" w:space="0" w:color="231F20"/>
              <w:left w:val="single" w:sz="7" w:space="0" w:color="231F20"/>
              <w:bottom w:val="single" w:sz="7" w:space="0" w:color="231F20"/>
              <w:right w:val="single" w:sz="7" w:space="0" w:color="231F20"/>
            </w:tcBorders>
          </w:tcPr>
          <w:p w14:paraId="6BBDAD16" w14:textId="77777777" w:rsidR="00B81C1C" w:rsidRPr="00B81C1C" w:rsidRDefault="00B81C1C" w:rsidP="00B61CAF">
            <w:pPr>
              <w:widowControl w:val="0"/>
              <w:numPr>
                <w:ilvl w:val="0"/>
                <w:numId w:val="181"/>
              </w:numPr>
              <w:tabs>
                <w:tab w:val="left" w:pos="222"/>
              </w:tabs>
              <w:spacing w:before="40" w:line="242" w:lineRule="auto"/>
              <w:ind w:right="436"/>
              <w:jc w:val="left"/>
              <w:rPr>
                <w:rFonts w:eastAsia="Arial" w:cs="Arial"/>
                <w:sz w:val="16"/>
                <w:szCs w:val="16"/>
              </w:rPr>
            </w:pPr>
            <w:r w:rsidRPr="00B81C1C">
              <w:rPr>
                <w:rFonts w:eastAsia="Arial" w:cs="Arial"/>
                <w:w w:val="85"/>
                <w:sz w:val="16"/>
                <w:szCs w:val="16"/>
              </w:rPr>
              <w:t>Lacks</w:t>
            </w:r>
            <w:r w:rsidRPr="00B81C1C">
              <w:rPr>
                <w:rFonts w:eastAsia="Arial" w:cs="Arial"/>
                <w:spacing w:val="-5"/>
                <w:w w:val="85"/>
                <w:sz w:val="16"/>
                <w:szCs w:val="16"/>
              </w:rPr>
              <w:t xml:space="preserve"> </w:t>
            </w:r>
            <w:r w:rsidRPr="00B81C1C">
              <w:rPr>
                <w:rFonts w:eastAsia="Arial" w:cs="Arial"/>
                <w:w w:val="85"/>
                <w:sz w:val="16"/>
                <w:szCs w:val="16"/>
              </w:rPr>
              <w:t>development</w:t>
            </w:r>
            <w:r w:rsidRPr="00B81C1C">
              <w:rPr>
                <w:rFonts w:eastAsia="Arial" w:cs="Arial"/>
                <w:spacing w:val="-4"/>
                <w:w w:val="85"/>
                <w:sz w:val="16"/>
                <w:szCs w:val="16"/>
              </w:rPr>
              <w:t xml:space="preserve"> </w:t>
            </w:r>
            <w:r w:rsidRPr="00B81C1C">
              <w:rPr>
                <w:rFonts w:eastAsia="Arial" w:cs="Arial"/>
                <w:w w:val="85"/>
                <w:sz w:val="16"/>
                <w:szCs w:val="16"/>
              </w:rPr>
              <w:t>of</w:t>
            </w:r>
            <w:r w:rsidRPr="00B81C1C">
              <w:rPr>
                <w:rFonts w:eastAsia="Arial" w:cs="Arial"/>
                <w:w w:val="91"/>
                <w:sz w:val="16"/>
                <w:szCs w:val="16"/>
              </w:rPr>
              <w:t xml:space="preserve"> </w:t>
            </w:r>
            <w:r w:rsidRPr="00B81C1C">
              <w:rPr>
                <w:rFonts w:eastAsia="Arial" w:cs="Arial"/>
                <w:w w:val="85"/>
                <w:sz w:val="16"/>
                <w:szCs w:val="16"/>
              </w:rPr>
              <w:t>an</w:t>
            </w:r>
            <w:r w:rsidRPr="00B81C1C">
              <w:rPr>
                <w:rFonts w:eastAsia="Arial" w:cs="Arial"/>
                <w:spacing w:val="14"/>
                <w:w w:val="85"/>
                <w:sz w:val="16"/>
                <w:szCs w:val="16"/>
              </w:rPr>
              <w:t xml:space="preserve"> </w:t>
            </w:r>
            <w:r w:rsidRPr="00B81C1C">
              <w:rPr>
                <w:rFonts w:eastAsia="Arial" w:cs="Arial"/>
                <w:w w:val="85"/>
                <w:sz w:val="16"/>
                <w:szCs w:val="16"/>
              </w:rPr>
              <w:t>opinion</w:t>
            </w:r>
            <w:r w:rsidRPr="00B81C1C">
              <w:rPr>
                <w:rFonts w:eastAsia="Arial" w:cs="Arial"/>
                <w:spacing w:val="15"/>
                <w:w w:val="85"/>
                <w:sz w:val="16"/>
                <w:szCs w:val="16"/>
              </w:rPr>
              <w:t xml:space="preserve"> </w:t>
            </w:r>
            <w:r w:rsidRPr="00B81C1C">
              <w:rPr>
                <w:rFonts w:eastAsia="Arial" w:cs="Arial"/>
                <w:w w:val="85"/>
                <w:sz w:val="16"/>
                <w:szCs w:val="16"/>
              </w:rPr>
              <w:t>or</w:t>
            </w:r>
            <w:r w:rsidRPr="00B81C1C">
              <w:rPr>
                <w:rFonts w:eastAsia="Arial" w:cs="Arial"/>
                <w:spacing w:val="15"/>
                <w:w w:val="85"/>
                <w:sz w:val="16"/>
                <w:szCs w:val="16"/>
              </w:rPr>
              <w:t xml:space="preserve"> </w:t>
            </w:r>
            <w:r w:rsidRPr="00B81C1C">
              <w:rPr>
                <w:rFonts w:eastAsia="Arial" w:cs="Arial"/>
                <w:w w:val="85"/>
                <w:sz w:val="16"/>
                <w:szCs w:val="16"/>
              </w:rPr>
              <w:t>additional</w:t>
            </w:r>
            <w:r w:rsidRPr="00B81C1C">
              <w:rPr>
                <w:rFonts w:eastAsia="Arial" w:cs="Arial"/>
                <w:w w:val="89"/>
                <w:sz w:val="16"/>
                <w:szCs w:val="16"/>
              </w:rPr>
              <w:t xml:space="preserve"> </w:t>
            </w:r>
            <w:r w:rsidRPr="00B81C1C">
              <w:rPr>
                <w:rFonts w:eastAsia="Arial" w:cs="Arial"/>
                <w:w w:val="85"/>
                <w:sz w:val="16"/>
                <w:szCs w:val="16"/>
              </w:rPr>
              <w:t>information</w:t>
            </w:r>
          </w:p>
        </w:tc>
        <w:tc>
          <w:tcPr>
            <w:tcW w:w="1684" w:type="dxa"/>
            <w:tcBorders>
              <w:top w:val="single" w:sz="7" w:space="0" w:color="231F20"/>
              <w:left w:val="single" w:sz="7" w:space="0" w:color="231F20"/>
              <w:bottom w:val="single" w:sz="7" w:space="0" w:color="231F20"/>
              <w:right w:val="single" w:sz="7" w:space="0" w:color="231F20"/>
            </w:tcBorders>
          </w:tcPr>
          <w:p w14:paraId="66A626C4" w14:textId="77777777" w:rsidR="00B81C1C" w:rsidRPr="00B81C1C" w:rsidRDefault="00B81C1C" w:rsidP="00B61CAF">
            <w:pPr>
              <w:widowControl w:val="0"/>
              <w:numPr>
                <w:ilvl w:val="0"/>
                <w:numId w:val="180"/>
              </w:numPr>
              <w:tabs>
                <w:tab w:val="left" w:pos="222"/>
              </w:tabs>
              <w:spacing w:before="40" w:line="242" w:lineRule="auto"/>
              <w:ind w:right="142"/>
              <w:jc w:val="left"/>
              <w:rPr>
                <w:rFonts w:eastAsia="Arial" w:cs="Arial"/>
                <w:sz w:val="16"/>
                <w:szCs w:val="16"/>
              </w:rPr>
            </w:pPr>
            <w:r w:rsidRPr="00B81C1C">
              <w:rPr>
                <w:rFonts w:eastAsia="Arial" w:cs="Arial"/>
                <w:w w:val="85"/>
                <w:sz w:val="16"/>
                <w:szCs w:val="16"/>
              </w:rPr>
              <w:t>Includes</w:t>
            </w:r>
            <w:r w:rsidRPr="00B81C1C">
              <w:rPr>
                <w:rFonts w:eastAsia="Arial" w:cs="Arial"/>
                <w:spacing w:val="-3"/>
                <w:w w:val="85"/>
                <w:sz w:val="16"/>
                <w:szCs w:val="16"/>
              </w:rPr>
              <w:t xml:space="preserve"> </w:t>
            </w:r>
            <w:r w:rsidRPr="00B81C1C">
              <w:rPr>
                <w:rFonts w:eastAsia="Arial" w:cs="Arial"/>
                <w:w w:val="85"/>
                <w:sz w:val="16"/>
                <w:szCs w:val="16"/>
              </w:rPr>
              <w:t>at</w:t>
            </w:r>
            <w:r w:rsidRPr="00B81C1C">
              <w:rPr>
                <w:rFonts w:eastAsia="Arial" w:cs="Arial"/>
                <w:spacing w:val="-3"/>
                <w:w w:val="85"/>
                <w:sz w:val="16"/>
                <w:szCs w:val="16"/>
              </w:rPr>
              <w:t xml:space="preserve"> </w:t>
            </w:r>
            <w:r w:rsidRPr="00B81C1C">
              <w:rPr>
                <w:rFonts w:eastAsia="Arial" w:cs="Arial"/>
                <w:w w:val="85"/>
                <w:sz w:val="16"/>
                <w:szCs w:val="16"/>
              </w:rPr>
              <w:t>least</w:t>
            </w:r>
            <w:r w:rsidRPr="00B81C1C">
              <w:rPr>
                <w:rFonts w:eastAsia="Arial" w:cs="Arial"/>
                <w:spacing w:val="-2"/>
                <w:w w:val="85"/>
                <w:sz w:val="16"/>
                <w:szCs w:val="16"/>
              </w:rPr>
              <w:t xml:space="preserve"> </w:t>
            </w:r>
            <w:r w:rsidRPr="00B81C1C">
              <w:rPr>
                <w:rFonts w:eastAsia="Arial" w:cs="Arial"/>
                <w:w w:val="85"/>
                <w:sz w:val="16"/>
                <w:szCs w:val="16"/>
              </w:rPr>
              <w:t>one</w:t>
            </w:r>
            <w:r w:rsidRPr="00B81C1C">
              <w:rPr>
                <w:rFonts w:eastAsia="Arial" w:cs="Arial"/>
                <w:w w:val="84"/>
                <w:sz w:val="16"/>
                <w:szCs w:val="16"/>
              </w:rPr>
              <w:t xml:space="preserve"> </w:t>
            </w:r>
            <w:r w:rsidRPr="00B81C1C">
              <w:rPr>
                <w:rFonts w:eastAsia="Arial" w:cs="Arial"/>
                <w:w w:val="85"/>
                <w:sz w:val="16"/>
                <w:szCs w:val="16"/>
              </w:rPr>
              <w:t>opinion</w:t>
            </w:r>
            <w:r w:rsidRPr="00B81C1C">
              <w:rPr>
                <w:rFonts w:eastAsia="Arial" w:cs="Arial"/>
                <w:spacing w:val="23"/>
                <w:w w:val="85"/>
                <w:sz w:val="16"/>
                <w:szCs w:val="16"/>
              </w:rPr>
              <w:t xml:space="preserve"> </w:t>
            </w:r>
            <w:r w:rsidRPr="00B81C1C">
              <w:rPr>
                <w:rFonts w:eastAsia="Arial" w:cs="Arial"/>
                <w:w w:val="85"/>
                <w:sz w:val="16"/>
                <w:szCs w:val="16"/>
              </w:rPr>
              <w:t>and/or</w:t>
            </w:r>
            <w:r w:rsidRPr="00B81C1C">
              <w:rPr>
                <w:rFonts w:eastAsia="Arial" w:cs="Arial"/>
                <w:spacing w:val="23"/>
                <w:w w:val="85"/>
                <w:sz w:val="16"/>
                <w:szCs w:val="16"/>
              </w:rPr>
              <w:t xml:space="preserve"> </w:t>
            </w:r>
            <w:r w:rsidRPr="00B81C1C">
              <w:rPr>
                <w:rFonts w:eastAsia="Arial" w:cs="Arial"/>
                <w:w w:val="85"/>
                <w:sz w:val="16"/>
                <w:szCs w:val="16"/>
              </w:rPr>
              <w:t>additional</w:t>
            </w:r>
            <w:r w:rsidRPr="00B81C1C">
              <w:rPr>
                <w:rFonts w:eastAsia="Arial" w:cs="Arial"/>
                <w:w w:val="89"/>
                <w:sz w:val="16"/>
                <w:szCs w:val="16"/>
              </w:rPr>
              <w:t xml:space="preserve"> </w:t>
            </w:r>
            <w:r w:rsidRPr="00B81C1C">
              <w:rPr>
                <w:rFonts w:eastAsia="Arial" w:cs="Arial"/>
                <w:w w:val="85"/>
                <w:sz w:val="16"/>
                <w:szCs w:val="16"/>
              </w:rPr>
              <w:t>information</w:t>
            </w:r>
          </w:p>
        </w:tc>
        <w:tc>
          <w:tcPr>
            <w:tcW w:w="1872" w:type="dxa"/>
            <w:tcBorders>
              <w:top w:val="single" w:sz="7" w:space="0" w:color="231F20"/>
              <w:left w:val="single" w:sz="7" w:space="0" w:color="231F20"/>
              <w:bottom w:val="single" w:sz="7" w:space="0" w:color="231F20"/>
              <w:right w:val="single" w:sz="7" w:space="0" w:color="231F20"/>
            </w:tcBorders>
          </w:tcPr>
          <w:p w14:paraId="0F2A1E20" w14:textId="77777777" w:rsidR="00B81C1C" w:rsidRPr="00B81C1C" w:rsidRDefault="00B81C1C" w:rsidP="00B61CAF">
            <w:pPr>
              <w:widowControl w:val="0"/>
              <w:numPr>
                <w:ilvl w:val="0"/>
                <w:numId w:val="179"/>
              </w:numPr>
              <w:tabs>
                <w:tab w:val="left" w:pos="222"/>
              </w:tabs>
              <w:spacing w:before="40" w:line="242" w:lineRule="auto"/>
              <w:ind w:right="403"/>
              <w:jc w:val="left"/>
              <w:rPr>
                <w:rFonts w:eastAsia="Arial" w:cs="Arial"/>
                <w:sz w:val="16"/>
                <w:szCs w:val="16"/>
              </w:rPr>
            </w:pPr>
            <w:r w:rsidRPr="00B81C1C">
              <w:rPr>
                <w:rFonts w:eastAsia="Arial" w:cs="Arial"/>
                <w:w w:val="90"/>
                <w:sz w:val="16"/>
                <w:szCs w:val="16"/>
              </w:rPr>
              <w:t>Includes</w:t>
            </w:r>
            <w:r w:rsidRPr="00B81C1C">
              <w:rPr>
                <w:rFonts w:eastAsia="Arial" w:cs="Arial"/>
                <w:spacing w:val="-20"/>
                <w:w w:val="90"/>
                <w:sz w:val="16"/>
                <w:szCs w:val="16"/>
              </w:rPr>
              <w:t xml:space="preserve"> </w:t>
            </w:r>
            <w:r w:rsidRPr="00B81C1C">
              <w:rPr>
                <w:rFonts w:eastAsia="Arial" w:cs="Arial"/>
                <w:w w:val="90"/>
                <w:sz w:val="16"/>
                <w:szCs w:val="16"/>
              </w:rPr>
              <w:t>an</w:t>
            </w:r>
            <w:r w:rsidRPr="00B81C1C">
              <w:rPr>
                <w:rFonts w:eastAsia="Arial" w:cs="Arial"/>
                <w:spacing w:val="-19"/>
                <w:w w:val="90"/>
                <w:sz w:val="16"/>
                <w:szCs w:val="16"/>
              </w:rPr>
              <w:t xml:space="preserve"> </w:t>
            </w:r>
            <w:r w:rsidRPr="00B81C1C">
              <w:rPr>
                <w:rFonts w:eastAsia="Arial" w:cs="Arial"/>
                <w:w w:val="90"/>
                <w:sz w:val="16"/>
                <w:szCs w:val="16"/>
              </w:rPr>
              <w:t>opinion</w:t>
            </w:r>
            <w:r w:rsidRPr="00B81C1C">
              <w:rPr>
                <w:rFonts w:eastAsia="Arial" w:cs="Arial"/>
                <w:spacing w:val="-19"/>
                <w:w w:val="90"/>
                <w:sz w:val="16"/>
                <w:szCs w:val="16"/>
              </w:rPr>
              <w:t xml:space="preserve"> </w:t>
            </w:r>
            <w:r w:rsidRPr="00B81C1C">
              <w:rPr>
                <w:rFonts w:eastAsia="Arial" w:cs="Arial"/>
                <w:w w:val="90"/>
                <w:sz w:val="16"/>
                <w:szCs w:val="16"/>
              </w:rPr>
              <w:t>with</w:t>
            </w:r>
            <w:r w:rsidRPr="00B81C1C">
              <w:rPr>
                <w:rFonts w:eastAsia="Arial" w:cs="Arial"/>
                <w:w w:val="94"/>
                <w:sz w:val="16"/>
                <w:szCs w:val="16"/>
              </w:rPr>
              <w:t xml:space="preserve"> </w:t>
            </w:r>
            <w:r w:rsidRPr="00B81C1C">
              <w:rPr>
                <w:rFonts w:eastAsia="Arial" w:cs="Arial"/>
                <w:w w:val="85"/>
                <w:sz w:val="16"/>
                <w:szCs w:val="16"/>
              </w:rPr>
              <w:t>some</w:t>
            </w:r>
            <w:r w:rsidRPr="00B81C1C">
              <w:rPr>
                <w:rFonts w:eastAsia="Arial" w:cs="Arial"/>
                <w:spacing w:val="-16"/>
                <w:w w:val="85"/>
                <w:sz w:val="16"/>
                <w:szCs w:val="16"/>
              </w:rPr>
              <w:t xml:space="preserve"> </w:t>
            </w:r>
            <w:r w:rsidRPr="00B81C1C">
              <w:rPr>
                <w:rFonts w:eastAsia="Arial" w:cs="Arial"/>
                <w:w w:val="85"/>
                <w:sz w:val="16"/>
                <w:szCs w:val="16"/>
              </w:rPr>
              <w:t>reasons</w:t>
            </w:r>
            <w:r w:rsidRPr="00B81C1C">
              <w:rPr>
                <w:rFonts w:eastAsia="Arial" w:cs="Arial"/>
                <w:spacing w:val="-15"/>
                <w:w w:val="85"/>
                <w:sz w:val="16"/>
                <w:szCs w:val="16"/>
              </w:rPr>
              <w:t xml:space="preserve"> </w:t>
            </w:r>
            <w:r w:rsidRPr="00B81C1C">
              <w:rPr>
                <w:rFonts w:eastAsia="Arial" w:cs="Arial"/>
                <w:w w:val="85"/>
                <w:sz w:val="16"/>
                <w:szCs w:val="16"/>
              </w:rPr>
              <w:t>and/or</w:t>
            </w:r>
            <w:r w:rsidRPr="00B81C1C">
              <w:rPr>
                <w:rFonts w:eastAsia="Arial" w:cs="Arial"/>
                <w:w w:val="86"/>
                <w:sz w:val="16"/>
                <w:szCs w:val="16"/>
              </w:rPr>
              <w:t xml:space="preserve"> </w:t>
            </w:r>
            <w:r w:rsidRPr="00B81C1C">
              <w:rPr>
                <w:rFonts w:eastAsia="Arial" w:cs="Arial"/>
                <w:w w:val="90"/>
                <w:sz w:val="16"/>
                <w:szCs w:val="16"/>
              </w:rPr>
              <w:t>additional</w:t>
            </w:r>
            <w:r w:rsidRPr="00B81C1C">
              <w:rPr>
                <w:rFonts w:eastAsia="Arial" w:cs="Arial"/>
                <w:spacing w:val="-18"/>
                <w:w w:val="90"/>
                <w:sz w:val="16"/>
                <w:szCs w:val="16"/>
              </w:rPr>
              <w:t xml:space="preserve"> </w:t>
            </w:r>
            <w:r w:rsidRPr="00B81C1C">
              <w:rPr>
                <w:rFonts w:eastAsia="Arial" w:cs="Arial"/>
                <w:w w:val="90"/>
                <w:sz w:val="16"/>
                <w:szCs w:val="16"/>
              </w:rPr>
              <w:t>information</w:t>
            </w:r>
          </w:p>
        </w:tc>
        <w:tc>
          <w:tcPr>
            <w:tcW w:w="1684" w:type="dxa"/>
            <w:tcBorders>
              <w:top w:val="single" w:sz="7" w:space="0" w:color="231F20"/>
              <w:left w:val="single" w:sz="7" w:space="0" w:color="231F20"/>
              <w:bottom w:val="single" w:sz="7" w:space="0" w:color="231F20"/>
              <w:right w:val="single" w:sz="7" w:space="0" w:color="231F20"/>
            </w:tcBorders>
          </w:tcPr>
          <w:p w14:paraId="5DD25AD6" w14:textId="77777777" w:rsidR="00B81C1C" w:rsidRPr="00B81C1C" w:rsidRDefault="00B81C1C" w:rsidP="00B61CAF">
            <w:pPr>
              <w:widowControl w:val="0"/>
              <w:numPr>
                <w:ilvl w:val="0"/>
                <w:numId w:val="178"/>
              </w:numPr>
              <w:tabs>
                <w:tab w:val="left" w:pos="222"/>
              </w:tabs>
              <w:spacing w:before="40" w:line="242" w:lineRule="auto"/>
              <w:ind w:right="270"/>
              <w:jc w:val="left"/>
              <w:rPr>
                <w:rFonts w:eastAsia="Arial" w:cs="Arial"/>
                <w:sz w:val="16"/>
                <w:szCs w:val="16"/>
              </w:rPr>
            </w:pPr>
            <w:r w:rsidRPr="00B81C1C">
              <w:rPr>
                <w:rFonts w:eastAsia="Arial" w:cs="Arial"/>
                <w:w w:val="85"/>
                <w:sz w:val="16"/>
                <w:szCs w:val="16"/>
              </w:rPr>
              <w:t>Includes</w:t>
            </w:r>
            <w:r w:rsidRPr="00B81C1C">
              <w:rPr>
                <w:rFonts w:eastAsia="Arial" w:cs="Arial"/>
                <w:spacing w:val="1"/>
                <w:w w:val="85"/>
                <w:sz w:val="16"/>
                <w:szCs w:val="16"/>
              </w:rPr>
              <w:t xml:space="preserve"> </w:t>
            </w:r>
            <w:r w:rsidRPr="00B81C1C">
              <w:rPr>
                <w:rFonts w:eastAsia="Arial" w:cs="Arial"/>
                <w:w w:val="85"/>
                <w:sz w:val="16"/>
                <w:szCs w:val="16"/>
              </w:rPr>
              <w:t>an</w:t>
            </w:r>
            <w:r w:rsidRPr="00B81C1C">
              <w:rPr>
                <w:rFonts w:eastAsia="Arial" w:cs="Arial"/>
                <w:spacing w:val="1"/>
                <w:w w:val="85"/>
                <w:sz w:val="16"/>
                <w:szCs w:val="16"/>
              </w:rPr>
              <w:t xml:space="preserve"> </w:t>
            </w:r>
            <w:r w:rsidRPr="00B81C1C">
              <w:rPr>
                <w:rFonts w:eastAsia="Arial" w:cs="Arial"/>
                <w:w w:val="85"/>
                <w:sz w:val="16"/>
                <w:szCs w:val="16"/>
              </w:rPr>
              <w:t>opinion</w:t>
            </w:r>
            <w:r w:rsidRPr="00B81C1C">
              <w:rPr>
                <w:rFonts w:eastAsia="Arial" w:cs="Arial"/>
                <w:w w:val="88"/>
                <w:sz w:val="16"/>
                <w:szCs w:val="16"/>
              </w:rPr>
              <w:t xml:space="preserve"> </w:t>
            </w:r>
            <w:r w:rsidRPr="00B81C1C">
              <w:rPr>
                <w:rFonts w:eastAsia="Arial" w:cs="Arial"/>
                <w:w w:val="85"/>
                <w:sz w:val="16"/>
                <w:szCs w:val="16"/>
              </w:rPr>
              <w:t>with</w:t>
            </w:r>
            <w:r w:rsidRPr="00B81C1C">
              <w:rPr>
                <w:rFonts w:eastAsia="Arial" w:cs="Arial"/>
                <w:spacing w:val="-1"/>
                <w:w w:val="85"/>
                <w:sz w:val="16"/>
                <w:szCs w:val="16"/>
              </w:rPr>
              <w:t xml:space="preserve"> </w:t>
            </w:r>
            <w:r w:rsidRPr="00B81C1C">
              <w:rPr>
                <w:rFonts w:eastAsia="Arial" w:cs="Arial"/>
                <w:w w:val="85"/>
                <w:sz w:val="16"/>
                <w:szCs w:val="16"/>
              </w:rPr>
              <w:t>many</w:t>
            </w:r>
            <w:r w:rsidRPr="00B81C1C">
              <w:rPr>
                <w:rFonts w:eastAsia="Arial" w:cs="Arial"/>
                <w:spacing w:val="-1"/>
                <w:w w:val="85"/>
                <w:sz w:val="16"/>
                <w:szCs w:val="16"/>
              </w:rPr>
              <w:t xml:space="preserve"> </w:t>
            </w:r>
            <w:r w:rsidRPr="00B81C1C">
              <w:rPr>
                <w:rFonts w:eastAsia="Arial" w:cs="Arial"/>
                <w:w w:val="85"/>
                <w:sz w:val="16"/>
                <w:szCs w:val="16"/>
              </w:rPr>
              <w:t>reasons</w:t>
            </w:r>
            <w:r w:rsidRPr="00B81C1C">
              <w:rPr>
                <w:rFonts w:eastAsia="Arial" w:cs="Arial"/>
                <w:spacing w:val="-1"/>
                <w:w w:val="85"/>
                <w:sz w:val="16"/>
                <w:szCs w:val="16"/>
              </w:rPr>
              <w:t xml:space="preserve"> </w:t>
            </w:r>
            <w:r w:rsidRPr="00B81C1C">
              <w:rPr>
                <w:rFonts w:eastAsia="Arial" w:cs="Arial"/>
                <w:w w:val="85"/>
                <w:sz w:val="16"/>
                <w:szCs w:val="16"/>
              </w:rPr>
              <w:t xml:space="preserve">and </w:t>
            </w:r>
            <w:r w:rsidRPr="00B81C1C">
              <w:rPr>
                <w:rFonts w:eastAsia="Arial" w:cs="Arial"/>
                <w:w w:val="90"/>
                <w:sz w:val="16"/>
                <w:szCs w:val="16"/>
              </w:rPr>
              <w:t>additional</w:t>
            </w:r>
            <w:r w:rsidRPr="00B81C1C">
              <w:rPr>
                <w:rFonts w:eastAsia="Arial" w:cs="Arial"/>
                <w:spacing w:val="-18"/>
                <w:w w:val="90"/>
                <w:sz w:val="16"/>
                <w:szCs w:val="16"/>
              </w:rPr>
              <w:t xml:space="preserve"> </w:t>
            </w:r>
            <w:r w:rsidRPr="00B81C1C">
              <w:rPr>
                <w:rFonts w:eastAsia="Arial" w:cs="Arial"/>
                <w:w w:val="90"/>
                <w:sz w:val="16"/>
                <w:szCs w:val="16"/>
              </w:rPr>
              <w:t>information</w:t>
            </w:r>
          </w:p>
        </w:tc>
        <w:tc>
          <w:tcPr>
            <w:tcW w:w="1875" w:type="dxa"/>
            <w:tcBorders>
              <w:top w:val="single" w:sz="7" w:space="0" w:color="231F20"/>
              <w:left w:val="single" w:sz="7" w:space="0" w:color="231F20"/>
              <w:bottom w:val="single" w:sz="7" w:space="0" w:color="231F20"/>
              <w:right w:val="single" w:sz="7" w:space="0" w:color="231F20"/>
            </w:tcBorders>
          </w:tcPr>
          <w:p w14:paraId="69F399D5" w14:textId="77777777" w:rsidR="00B81C1C" w:rsidRPr="00B81C1C" w:rsidRDefault="00B81C1C" w:rsidP="00B61CAF">
            <w:pPr>
              <w:widowControl w:val="0"/>
              <w:numPr>
                <w:ilvl w:val="0"/>
                <w:numId w:val="177"/>
              </w:numPr>
              <w:tabs>
                <w:tab w:val="left" w:pos="222"/>
              </w:tabs>
              <w:spacing w:before="40" w:line="242" w:lineRule="auto"/>
              <w:ind w:right="116"/>
              <w:jc w:val="left"/>
              <w:rPr>
                <w:rFonts w:eastAsia="Arial" w:cs="Arial"/>
                <w:sz w:val="16"/>
                <w:szCs w:val="16"/>
              </w:rPr>
            </w:pPr>
            <w:r w:rsidRPr="00B81C1C">
              <w:rPr>
                <w:rFonts w:eastAsia="Arial" w:cs="Arial"/>
                <w:w w:val="90"/>
                <w:sz w:val="16"/>
                <w:szCs w:val="16"/>
              </w:rPr>
              <w:t>Includes</w:t>
            </w:r>
            <w:r w:rsidRPr="00B81C1C">
              <w:rPr>
                <w:rFonts w:eastAsia="Arial" w:cs="Arial"/>
                <w:spacing w:val="-20"/>
                <w:w w:val="90"/>
                <w:sz w:val="16"/>
                <w:szCs w:val="16"/>
              </w:rPr>
              <w:t xml:space="preserve"> </w:t>
            </w:r>
            <w:r w:rsidRPr="00B81C1C">
              <w:rPr>
                <w:rFonts w:eastAsia="Arial" w:cs="Arial"/>
                <w:w w:val="90"/>
                <w:sz w:val="16"/>
                <w:szCs w:val="16"/>
              </w:rPr>
              <w:t>an</w:t>
            </w:r>
            <w:r w:rsidRPr="00B81C1C">
              <w:rPr>
                <w:rFonts w:eastAsia="Arial" w:cs="Arial"/>
                <w:spacing w:val="-19"/>
                <w:w w:val="90"/>
                <w:sz w:val="16"/>
                <w:szCs w:val="16"/>
              </w:rPr>
              <w:t xml:space="preserve"> </w:t>
            </w:r>
            <w:r w:rsidRPr="00B81C1C">
              <w:rPr>
                <w:rFonts w:eastAsia="Arial" w:cs="Arial"/>
                <w:w w:val="90"/>
                <w:sz w:val="16"/>
                <w:szCs w:val="16"/>
              </w:rPr>
              <w:t>opinion</w:t>
            </w:r>
            <w:r w:rsidRPr="00B81C1C">
              <w:rPr>
                <w:rFonts w:eastAsia="Arial" w:cs="Arial"/>
                <w:spacing w:val="-19"/>
                <w:w w:val="90"/>
                <w:sz w:val="16"/>
                <w:szCs w:val="16"/>
              </w:rPr>
              <w:t xml:space="preserve"> </w:t>
            </w:r>
            <w:r w:rsidRPr="00B81C1C">
              <w:rPr>
                <w:rFonts w:eastAsia="Arial" w:cs="Arial"/>
                <w:w w:val="90"/>
                <w:sz w:val="16"/>
                <w:szCs w:val="16"/>
              </w:rPr>
              <w:t>with</w:t>
            </w:r>
            <w:r w:rsidRPr="00B81C1C">
              <w:rPr>
                <w:rFonts w:eastAsia="Arial" w:cs="Arial"/>
                <w:w w:val="94"/>
                <w:sz w:val="16"/>
                <w:szCs w:val="16"/>
              </w:rPr>
              <w:t xml:space="preserve"> </w:t>
            </w:r>
            <w:r w:rsidRPr="00B81C1C">
              <w:rPr>
                <w:rFonts w:eastAsia="Arial" w:cs="Arial"/>
                <w:w w:val="85"/>
                <w:sz w:val="16"/>
                <w:szCs w:val="16"/>
              </w:rPr>
              <w:t>many</w:t>
            </w:r>
            <w:r w:rsidRPr="00B81C1C">
              <w:rPr>
                <w:rFonts w:eastAsia="Arial" w:cs="Arial"/>
                <w:spacing w:val="-7"/>
                <w:w w:val="85"/>
                <w:sz w:val="16"/>
                <w:szCs w:val="16"/>
              </w:rPr>
              <w:t xml:space="preserve"> </w:t>
            </w:r>
            <w:r w:rsidRPr="00B81C1C">
              <w:rPr>
                <w:rFonts w:eastAsia="Arial" w:cs="Arial"/>
                <w:w w:val="85"/>
                <w:sz w:val="16"/>
                <w:szCs w:val="16"/>
              </w:rPr>
              <w:t>and</w:t>
            </w:r>
            <w:r w:rsidRPr="00B81C1C">
              <w:rPr>
                <w:rFonts w:eastAsia="Arial" w:cs="Arial"/>
                <w:spacing w:val="-7"/>
                <w:w w:val="85"/>
                <w:sz w:val="16"/>
                <w:szCs w:val="16"/>
              </w:rPr>
              <w:t xml:space="preserve"> </w:t>
            </w:r>
            <w:r w:rsidRPr="00B81C1C">
              <w:rPr>
                <w:rFonts w:eastAsia="Arial" w:cs="Arial"/>
                <w:spacing w:val="-3"/>
                <w:w w:val="85"/>
                <w:sz w:val="16"/>
                <w:szCs w:val="16"/>
              </w:rPr>
              <w:t>v</w:t>
            </w:r>
            <w:r w:rsidRPr="00B81C1C">
              <w:rPr>
                <w:rFonts w:eastAsia="Arial" w:cs="Arial"/>
                <w:w w:val="85"/>
                <w:sz w:val="16"/>
                <w:szCs w:val="16"/>
              </w:rPr>
              <w:t>aried</w:t>
            </w:r>
            <w:r w:rsidRPr="00B81C1C">
              <w:rPr>
                <w:rFonts w:eastAsia="Arial" w:cs="Arial"/>
                <w:spacing w:val="-7"/>
                <w:w w:val="85"/>
                <w:sz w:val="16"/>
                <w:szCs w:val="16"/>
              </w:rPr>
              <w:t xml:space="preserve"> </w:t>
            </w:r>
            <w:r w:rsidRPr="00B81C1C">
              <w:rPr>
                <w:rFonts w:eastAsia="Arial" w:cs="Arial"/>
                <w:w w:val="85"/>
                <w:sz w:val="16"/>
                <w:szCs w:val="16"/>
              </w:rPr>
              <w:t>reasons</w:t>
            </w:r>
            <w:r w:rsidRPr="00B81C1C">
              <w:rPr>
                <w:rFonts w:eastAsia="Arial" w:cs="Arial"/>
                <w:spacing w:val="-7"/>
                <w:w w:val="85"/>
                <w:sz w:val="16"/>
                <w:szCs w:val="16"/>
              </w:rPr>
              <w:t xml:space="preserve"> </w:t>
            </w:r>
            <w:r w:rsidRPr="00B81C1C">
              <w:rPr>
                <w:rFonts w:eastAsia="Arial" w:cs="Arial"/>
                <w:w w:val="85"/>
                <w:sz w:val="16"/>
                <w:szCs w:val="16"/>
              </w:rPr>
              <w:t xml:space="preserve">and </w:t>
            </w:r>
            <w:r w:rsidRPr="00B81C1C">
              <w:rPr>
                <w:rFonts w:eastAsia="Arial" w:cs="Arial"/>
                <w:w w:val="90"/>
                <w:sz w:val="16"/>
                <w:szCs w:val="16"/>
              </w:rPr>
              <w:t>additional</w:t>
            </w:r>
            <w:r w:rsidRPr="00B81C1C">
              <w:rPr>
                <w:rFonts w:eastAsia="Arial" w:cs="Arial"/>
                <w:spacing w:val="-18"/>
                <w:w w:val="90"/>
                <w:sz w:val="16"/>
                <w:szCs w:val="16"/>
              </w:rPr>
              <w:t xml:space="preserve"> </w:t>
            </w:r>
            <w:r w:rsidRPr="00B81C1C">
              <w:rPr>
                <w:rFonts w:eastAsia="Arial" w:cs="Arial"/>
                <w:w w:val="90"/>
                <w:sz w:val="16"/>
                <w:szCs w:val="16"/>
              </w:rPr>
              <w:t>information</w:t>
            </w:r>
          </w:p>
        </w:tc>
      </w:tr>
      <w:tr w:rsidR="00B81C1C" w:rsidRPr="00B81C1C" w14:paraId="2D280C8D" w14:textId="77777777" w:rsidTr="00B81C1C">
        <w:trPr>
          <w:trHeight w:hRule="exact" w:val="1483"/>
        </w:trPr>
        <w:tc>
          <w:tcPr>
            <w:tcW w:w="1971" w:type="dxa"/>
            <w:gridSpan w:val="2"/>
            <w:tcBorders>
              <w:top w:val="single" w:sz="7" w:space="0" w:color="231F20"/>
              <w:left w:val="single" w:sz="7" w:space="0" w:color="231F20"/>
              <w:bottom w:val="single" w:sz="7" w:space="0" w:color="231F20"/>
              <w:right w:val="single" w:sz="7" w:space="0" w:color="231F20"/>
            </w:tcBorders>
            <w:shd w:val="clear" w:color="auto" w:fill="BCBEC0"/>
          </w:tcPr>
          <w:p w14:paraId="52DC9954" w14:textId="77777777" w:rsidR="00B81C1C" w:rsidRPr="00B81C1C" w:rsidRDefault="00B81C1C" w:rsidP="00B81C1C">
            <w:pPr>
              <w:widowControl w:val="0"/>
              <w:spacing w:line="200" w:lineRule="exact"/>
              <w:jc w:val="left"/>
              <w:rPr>
                <w:rFonts w:ascii="Calibri" w:eastAsia="Calibri" w:hAnsi="Calibri"/>
                <w:sz w:val="20"/>
                <w:szCs w:val="20"/>
              </w:rPr>
            </w:pPr>
          </w:p>
          <w:p w14:paraId="73F30D5E" w14:textId="77777777" w:rsidR="00B81C1C" w:rsidRPr="00B81C1C" w:rsidRDefault="00B81C1C" w:rsidP="00B81C1C">
            <w:pPr>
              <w:widowControl w:val="0"/>
              <w:spacing w:line="200" w:lineRule="exact"/>
              <w:jc w:val="left"/>
              <w:rPr>
                <w:rFonts w:ascii="Calibri" w:eastAsia="Calibri" w:hAnsi="Calibri"/>
                <w:sz w:val="20"/>
                <w:szCs w:val="20"/>
              </w:rPr>
            </w:pPr>
          </w:p>
          <w:p w14:paraId="4E54D7E4" w14:textId="77777777" w:rsidR="00B81C1C" w:rsidRPr="00B81C1C" w:rsidRDefault="00B81C1C" w:rsidP="00B81C1C">
            <w:pPr>
              <w:widowControl w:val="0"/>
              <w:spacing w:before="17" w:line="200" w:lineRule="exact"/>
              <w:jc w:val="left"/>
              <w:rPr>
                <w:rFonts w:ascii="Calibri" w:eastAsia="Calibri" w:hAnsi="Calibri"/>
                <w:sz w:val="20"/>
                <w:szCs w:val="20"/>
              </w:rPr>
            </w:pPr>
          </w:p>
          <w:p w14:paraId="27EB32B3" w14:textId="77777777" w:rsidR="00B81C1C" w:rsidRPr="00B81C1C" w:rsidRDefault="00B81C1C" w:rsidP="00B81C1C">
            <w:pPr>
              <w:widowControl w:val="0"/>
              <w:ind w:right="490"/>
              <w:jc w:val="left"/>
              <w:rPr>
                <w:rFonts w:eastAsia="Arial" w:cs="Arial"/>
                <w:sz w:val="19"/>
                <w:szCs w:val="19"/>
              </w:rPr>
            </w:pPr>
            <w:r w:rsidRPr="00B81C1C">
              <w:rPr>
                <w:rFonts w:eastAsia="Arial" w:cs="Arial"/>
                <w:b/>
                <w:bCs/>
                <w:w w:val="90"/>
                <w:sz w:val="19"/>
                <w:szCs w:val="19"/>
              </w:rPr>
              <w:t>Mechanics</w:t>
            </w:r>
          </w:p>
        </w:tc>
        <w:tc>
          <w:tcPr>
            <w:tcW w:w="1773" w:type="dxa"/>
            <w:tcBorders>
              <w:top w:val="single" w:sz="7" w:space="0" w:color="231F20"/>
              <w:left w:val="single" w:sz="7" w:space="0" w:color="231F20"/>
              <w:bottom w:val="single" w:sz="7" w:space="0" w:color="231F20"/>
              <w:right w:val="single" w:sz="7" w:space="0" w:color="231F20"/>
            </w:tcBorders>
          </w:tcPr>
          <w:p w14:paraId="0504D3F3" w14:textId="77777777" w:rsidR="00B81C1C" w:rsidRPr="00B81C1C" w:rsidRDefault="00B81C1C" w:rsidP="00B61CAF">
            <w:pPr>
              <w:widowControl w:val="0"/>
              <w:numPr>
                <w:ilvl w:val="0"/>
                <w:numId w:val="176"/>
              </w:numPr>
              <w:tabs>
                <w:tab w:val="left" w:pos="222"/>
              </w:tabs>
              <w:spacing w:before="40" w:line="242" w:lineRule="auto"/>
              <w:ind w:right="151"/>
              <w:jc w:val="left"/>
              <w:rPr>
                <w:rFonts w:eastAsia="Arial" w:cs="Arial"/>
                <w:sz w:val="16"/>
                <w:szCs w:val="16"/>
              </w:rPr>
            </w:pPr>
            <w:r w:rsidRPr="00B81C1C">
              <w:rPr>
                <w:rFonts w:eastAsia="Arial" w:cs="Arial"/>
                <w:w w:val="85"/>
                <w:sz w:val="16"/>
                <w:szCs w:val="16"/>
              </w:rPr>
              <w:t>Contains</w:t>
            </w:r>
            <w:r w:rsidRPr="00B81C1C">
              <w:rPr>
                <w:rFonts w:eastAsia="Arial" w:cs="Arial"/>
                <w:spacing w:val="-12"/>
                <w:w w:val="85"/>
                <w:sz w:val="16"/>
                <w:szCs w:val="16"/>
              </w:rPr>
              <w:t xml:space="preserve"> </w:t>
            </w:r>
            <w:r w:rsidRPr="00B81C1C">
              <w:rPr>
                <w:rFonts w:eastAsia="Arial" w:cs="Arial"/>
                <w:w w:val="85"/>
                <w:sz w:val="16"/>
                <w:szCs w:val="16"/>
              </w:rPr>
              <w:t>numerous</w:t>
            </w:r>
            <w:r w:rsidRPr="00B81C1C">
              <w:rPr>
                <w:rFonts w:eastAsia="Arial" w:cs="Arial"/>
                <w:spacing w:val="-11"/>
                <w:w w:val="85"/>
                <w:sz w:val="16"/>
                <w:szCs w:val="16"/>
              </w:rPr>
              <w:t xml:space="preserve"> </w:t>
            </w:r>
            <w:r w:rsidRPr="00B81C1C">
              <w:rPr>
                <w:rFonts w:eastAsia="Arial" w:cs="Arial"/>
                <w:w w:val="85"/>
                <w:sz w:val="16"/>
                <w:szCs w:val="16"/>
              </w:rPr>
              <w:t>errors</w:t>
            </w:r>
            <w:r w:rsidRPr="00B81C1C">
              <w:rPr>
                <w:rFonts w:eastAsia="Arial" w:cs="Arial"/>
                <w:w w:val="83"/>
                <w:sz w:val="16"/>
                <w:szCs w:val="16"/>
              </w:rPr>
              <w:t xml:space="preserve"> </w:t>
            </w:r>
            <w:r w:rsidRPr="00B81C1C">
              <w:rPr>
                <w:rFonts w:eastAsia="Arial" w:cs="Arial"/>
                <w:w w:val="85"/>
                <w:sz w:val="16"/>
                <w:szCs w:val="16"/>
              </w:rPr>
              <w:t>that</w:t>
            </w:r>
            <w:r w:rsidRPr="00B81C1C">
              <w:rPr>
                <w:rFonts w:eastAsia="Arial" w:cs="Arial"/>
                <w:spacing w:val="10"/>
                <w:w w:val="85"/>
                <w:sz w:val="16"/>
                <w:szCs w:val="16"/>
              </w:rPr>
              <w:t xml:space="preserve"> </w:t>
            </w:r>
            <w:r w:rsidRPr="00B81C1C">
              <w:rPr>
                <w:rFonts w:eastAsia="Arial" w:cs="Arial"/>
                <w:w w:val="85"/>
                <w:sz w:val="16"/>
                <w:szCs w:val="16"/>
              </w:rPr>
              <w:t>totally</w:t>
            </w:r>
            <w:r w:rsidRPr="00B81C1C">
              <w:rPr>
                <w:rFonts w:eastAsia="Arial" w:cs="Arial"/>
                <w:spacing w:val="11"/>
                <w:w w:val="85"/>
                <w:sz w:val="16"/>
                <w:szCs w:val="16"/>
              </w:rPr>
              <w:t xml:space="preserve"> </w:t>
            </w:r>
            <w:r w:rsidRPr="00B81C1C">
              <w:rPr>
                <w:rFonts w:eastAsia="Arial" w:cs="Arial"/>
                <w:w w:val="85"/>
                <w:sz w:val="16"/>
                <w:szCs w:val="16"/>
              </w:rPr>
              <w:t>obscure</w:t>
            </w:r>
            <w:r w:rsidRPr="00B81C1C">
              <w:rPr>
                <w:rFonts w:eastAsia="Arial" w:cs="Arial"/>
                <w:spacing w:val="10"/>
                <w:w w:val="85"/>
                <w:sz w:val="16"/>
                <w:szCs w:val="16"/>
              </w:rPr>
              <w:t xml:space="preserve"> </w:t>
            </w:r>
            <w:r w:rsidRPr="00B81C1C">
              <w:rPr>
                <w:rFonts w:eastAsia="Arial" w:cs="Arial"/>
                <w:w w:val="85"/>
                <w:sz w:val="16"/>
                <w:szCs w:val="16"/>
              </w:rPr>
              <w:t>meaning</w:t>
            </w:r>
          </w:p>
          <w:p w14:paraId="2543B95E" w14:textId="77777777" w:rsidR="00B81C1C" w:rsidRPr="00B81C1C" w:rsidRDefault="00B81C1C" w:rsidP="00B61CAF">
            <w:pPr>
              <w:widowControl w:val="0"/>
              <w:numPr>
                <w:ilvl w:val="0"/>
                <w:numId w:val="176"/>
              </w:numPr>
              <w:tabs>
                <w:tab w:val="left" w:pos="222"/>
              </w:tabs>
              <w:spacing w:before="37" w:line="242" w:lineRule="auto"/>
              <w:ind w:right="436"/>
              <w:jc w:val="left"/>
              <w:rPr>
                <w:rFonts w:eastAsia="Arial" w:cs="Arial"/>
                <w:sz w:val="16"/>
                <w:szCs w:val="16"/>
              </w:rPr>
            </w:pPr>
            <w:r w:rsidRPr="00B81C1C">
              <w:rPr>
                <w:rFonts w:eastAsia="Arial" w:cs="Arial"/>
                <w:w w:val="85"/>
                <w:sz w:val="16"/>
                <w:szCs w:val="16"/>
              </w:rPr>
              <w:t>Contains</w:t>
            </w:r>
            <w:r w:rsidRPr="00B81C1C">
              <w:rPr>
                <w:rFonts w:eastAsia="Arial" w:cs="Arial"/>
                <w:spacing w:val="3"/>
                <w:w w:val="85"/>
                <w:sz w:val="16"/>
                <w:szCs w:val="16"/>
              </w:rPr>
              <w:t xml:space="preserve"> </w:t>
            </w:r>
            <w:r w:rsidRPr="00B81C1C">
              <w:rPr>
                <w:rFonts w:eastAsia="Arial" w:cs="Arial"/>
                <w:w w:val="85"/>
                <w:sz w:val="16"/>
                <w:szCs w:val="16"/>
              </w:rPr>
              <w:t>words</w:t>
            </w:r>
            <w:r w:rsidRPr="00B81C1C">
              <w:rPr>
                <w:rFonts w:eastAsia="Arial" w:cs="Arial"/>
                <w:spacing w:val="4"/>
                <w:w w:val="85"/>
                <w:sz w:val="16"/>
                <w:szCs w:val="16"/>
              </w:rPr>
              <w:t xml:space="preserve"> </w:t>
            </w:r>
            <w:r w:rsidRPr="00B81C1C">
              <w:rPr>
                <w:rFonts w:eastAsia="Arial" w:cs="Arial"/>
                <w:w w:val="85"/>
                <w:sz w:val="16"/>
                <w:szCs w:val="16"/>
              </w:rPr>
              <w:t>that</w:t>
            </w:r>
            <w:r w:rsidRPr="00B81C1C">
              <w:rPr>
                <w:rFonts w:eastAsia="Arial" w:cs="Arial"/>
                <w:spacing w:val="4"/>
                <w:w w:val="85"/>
                <w:sz w:val="16"/>
                <w:szCs w:val="16"/>
              </w:rPr>
              <w:t xml:space="preserve"> </w:t>
            </w:r>
            <w:r w:rsidRPr="00B81C1C">
              <w:rPr>
                <w:rFonts w:eastAsia="Arial" w:cs="Arial"/>
                <w:w w:val="85"/>
                <w:sz w:val="16"/>
                <w:szCs w:val="16"/>
              </w:rPr>
              <w:t>are</w:t>
            </w:r>
            <w:r w:rsidRPr="00B81C1C">
              <w:rPr>
                <w:rFonts w:eastAsia="Arial" w:cs="Arial"/>
                <w:w w:val="83"/>
                <w:sz w:val="16"/>
                <w:szCs w:val="16"/>
              </w:rPr>
              <w:t xml:space="preserve"> </w:t>
            </w:r>
            <w:r w:rsidRPr="00B81C1C">
              <w:rPr>
                <w:rFonts w:eastAsia="Arial" w:cs="Arial"/>
                <w:w w:val="85"/>
                <w:sz w:val="16"/>
                <w:szCs w:val="16"/>
              </w:rPr>
              <w:t>unclear</w:t>
            </w:r>
          </w:p>
        </w:tc>
        <w:tc>
          <w:tcPr>
            <w:tcW w:w="1684" w:type="dxa"/>
            <w:tcBorders>
              <w:top w:val="single" w:sz="7" w:space="0" w:color="231F20"/>
              <w:left w:val="single" w:sz="7" w:space="0" w:color="231F20"/>
              <w:bottom w:val="single" w:sz="7" w:space="0" w:color="231F20"/>
              <w:right w:val="single" w:sz="7" w:space="0" w:color="231F20"/>
            </w:tcBorders>
          </w:tcPr>
          <w:p w14:paraId="322B0572" w14:textId="77777777" w:rsidR="00B81C1C" w:rsidRPr="00B81C1C" w:rsidRDefault="00B81C1C" w:rsidP="00B61CAF">
            <w:pPr>
              <w:widowControl w:val="0"/>
              <w:numPr>
                <w:ilvl w:val="0"/>
                <w:numId w:val="175"/>
              </w:numPr>
              <w:tabs>
                <w:tab w:val="left" w:pos="222"/>
              </w:tabs>
              <w:spacing w:before="40" w:line="242" w:lineRule="auto"/>
              <w:ind w:right="104"/>
              <w:jc w:val="left"/>
              <w:rPr>
                <w:rFonts w:eastAsia="Arial" w:cs="Arial"/>
                <w:sz w:val="16"/>
                <w:szCs w:val="16"/>
              </w:rPr>
            </w:pPr>
            <w:r w:rsidRPr="00B81C1C">
              <w:rPr>
                <w:rFonts w:eastAsia="Arial" w:cs="Arial"/>
                <w:w w:val="85"/>
                <w:sz w:val="16"/>
                <w:szCs w:val="16"/>
              </w:rPr>
              <w:t>Contains</w:t>
            </w:r>
            <w:r w:rsidRPr="00B81C1C">
              <w:rPr>
                <w:rFonts w:eastAsia="Arial" w:cs="Arial"/>
                <w:spacing w:val="-1"/>
                <w:w w:val="85"/>
                <w:sz w:val="16"/>
                <w:szCs w:val="16"/>
              </w:rPr>
              <w:t xml:space="preserve"> </w:t>
            </w:r>
            <w:r w:rsidRPr="00B81C1C">
              <w:rPr>
                <w:rFonts w:eastAsia="Arial" w:cs="Arial"/>
                <w:w w:val="85"/>
                <w:sz w:val="16"/>
                <w:szCs w:val="16"/>
              </w:rPr>
              <w:t>many errors that</w:t>
            </w:r>
            <w:r w:rsidRPr="00B81C1C">
              <w:rPr>
                <w:rFonts w:eastAsia="Arial" w:cs="Arial"/>
                <w:w w:val="92"/>
                <w:sz w:val="16"/>
                <w:szCs w:val="16"/>
              </w:rPr>
              <w:t xml:space="preserve"> </w:t>
            </w:r>
            <w:r w:rsidRPr="00B81C1C">
              <w:rPr>
                <w:rFonts w:eastAsia="Arial" w:cs="Arial"/>
                <w:w w:val="85"/>
                <w:sz w:val="16"/>
                <w:szCs w:val="16"/>
              </w:rPr>
              <w:t>often</w:t>
            </w:r>
            <w:r w:rsidRPr="00B81C1C">
              <w:rPr>
                <w:rFonts w:eastAsia="Arial" w:cs="Arial"/>
                <w:spacing w:val="1"/>
                <w:w w:val="85"/>
                <w:sz w:val="16"/>
                <w:szCs w:val="16"/>
              </w:rPr>
              <w:t xml:space="preserve"> </w:t>
            </w:r>
            <w:r w:rsidRPr="00B81C1C">
              <w:rPr>
                <w:rFonts w:eastAsia="Arial" w:cs="Arial"/>
                <w:w w:val="85"/>
                <w:sz w:val="16"/>
                <w:szCs w:val="16"/>
              </w:rPr>
              <w:t>obscure</w:t>
            </w:r>
            <w:r w:rsidRPr="00B81C1C">
              <w:rPr>
                <w:rFonts w:eastAsia="Arial" w:cs="Arial"/>
                <w:spacing w:val="1"/>
                <w:w w:val="85"/>
                <w:sz w:val="16"/>
                <w:szCs w:val="16"/>
              </w:rPr>
              <w:t xml:space="preserve"> </w:t>
            </w:r>
            <w:r w:rsidRPr="00B81C1C">
              <w:rPr>
                <w:rFonts w:eastAsia="Arial" w:cs="Arial"/>
                <w:w w:val="85"/>
                <w:sz w:val="16"/>
                <w:szCs w:val="16"/>
              </w:rPr>
              <w:t>meaning</w:t>
            </w:r>
          </w:p>
          <w:p w14:paraId="377CA607" w14:textId="77777777" w:rsidR="00B81C1C" w:rsidRPr="00B81C1C" w:rsidRDefault="00B81C1C" w:rsidP="00B61CAF">
            <w:pPr>
              <w:widowControl w:val="0"/>
              <w:numPr>
                <w:ilvl w:val="0"/>
                <w:numId w:val="175"/>
              </w:numPr>
              <w:tabs>
                <w:tab w:val="left" w:pos="222"/>
              </w:tabs>
              <w:spacing w:before="37" w:line="242" w:lineRule="auto"/>
              <w:ind w:right="92"/>
              <w:jc w:val="left"/>
              <w:rPr>
                <w:rFonts w:eastAsia="Arial" w:cs="Arial"/>
                <w:sz w:val="16"/>
                <w:szCs w:val="16"/>
              </w:rPr>
            </w:pPr>
            <w:r w:rsidRPr="00B81C1C">
              <w:rPr>
                <w:rFonts w:eastAsia="Arial" w:cs="Arial"/>
                <w:w w:val="85"/>
                <w:sz w:val="16"/>
                <w:szCs w:val="16"/>
              </w:rPr>
              <w:t>Contains</w:t>
            </w:r>
            <w:r w:rsidRPr="00B81C1C">
              <w:rPr>
                <w:rFonts w:eastAsia="Arial" w:cs="Arial"/>
                <w:spacing w:val="4"/>
                <w:w w:val="85"/>
                <w:sz w:val="16"/>
                <w:szCs w:val="16"/>
              </w:rPr>
              <w:t xml:space="preserve"> </w:t>
            </w:r>
            <w:r w:rsidRPr="00B81C1C">
              <w:rPr>
                <w:rFonts w:eastAsia="Arial" w:cs="Arial"/>
                <w:w w:val="85"/>
                <w:sz w:val="16"/>
                <w:szCs w:val="16"/>
              </w:rPr>
              <w:t>words</w:t>
            </w:r>
            <w:r w:rsidRPr="00B81C1C">
              <w:rPr>
                <w:rFonts w:eastAsia="Arial" w:cs="Arial"/>
                <w:spacing w:val="4"/>
                <w:w w:val="85"/>
                <w:sz w:val="16"/>
                <w:szCs w:val="16"/>
              </w:rPr>
              <w:t xml:space="preserve"> </w:t>
            </w:r>
            <w:r w:rsidRPr="00B81C1C">
              <w:rPr>
                <w:rFonts w:eastAsia="Arial" w:cs="Arial"/>
                <w:w w:val="85"/>
                <w:sz w:val="16"/>
                <w:szCs w:val="16"/>
              </w:rPr>
              <w:t>that</w:t>
            </w:r>
            <w:r w:rsidRPr="00B81C1C">
              <w:rPr>
                <w:rFonts w:eastAsia="Arial" w:cs="Arial"/>
                <w:spacing w:val="4"/>
                <w:w w:val="85"/>
                <w:sz w:val="16"/>
                <w:szCs w:val="16"/>
              </w:rPr>
              <w:t xml:space="preserve"> </w:t>
            </w:r>
            <w:r w:rsidRPr="00B81C1C">
              <w:rPr>
                <w:rFonts w:eastAsia="Arial" w:cs="Arial"/>
                <w:w w:val="85"/>
                <w:sz w:val="16"/>
                <w:szCs w:val="16"/>
              </w:rPr>
              <w:t>may</w:t>
            </w:r>
            <w:r w:rsidRPr="00B81C1C">
              <w:rPr>
                <w:rFonts w:eastAsia="Arial" w:cs="Arial"/>
                <w:w w:val="84"/>
                <w:sz w:val="16"/>
                <w:szCs w:val="16"/>
              </w:rPr>
              <w:t xml:space="preserve"> </w:t>
            </w:r>
            <w:r w:rsidRPr="00B81C1C">
              <w:rPr>
                <w:rFonts w:eastAsia="Arial" w:cs="Arial"/>
                <w:w w:val="85"/>
                <w:sz w:val="16"/>
                <w:szCs w:val="16"/>
              </w:rPr>
              <w:t>be</w:t>
            </w:r>
            <w:r w:rsidRPr="00B81C1C">
              <w:rPr>
                <w:rFonts w:eastAsia="Arial" w:cs="Arial"/>
                <w:spacing w:val="1"/>
                <w:w w:val="85"/>
                <w:sz w:val="16"/>
                <w:szCs w:val="16"/>
              </w:rPr>
              <w:t xml:space="preserve"> </w:t>
            </w:r>
            <w:r w:rsidRPr="00B81C1C">
              <w:rPr>
                <w:rFonts w:eastAsia="Arial" w:cs="Arial"/>
                <w:w w:val="85"/>
                <w:sz w:val="16"/>
                <w:szCs w:val="16"/>
              </w:rPr>
              <w:t>unclea</w:t>
            </w:r>
            <w:r w:rsidRPr="00B81C1C">
              <w:rPr>
                <w:rFonts w:eastAsia="Arial" w:cs="Arial"/>
                <w:spacing w:val="-16"/>
                <w:w w:val="85"/>
                <w:sz w:val="16"/>
                <w:szCs w:val="16"/>
              </w:rPr>
              <w:t>r</w:t>
            </w:r>
            <w:r w:rsidRPr="00B81C1C">
              <w:rPr>
                <w:rFonts w:eastAsia="Arial" w:cs="Arial"/>
                <w:w w:val="85"/>
                <w:sz w:val="16"/>
                <w:szCs w:val="16"/>
              </w:rPr>
              <w:t>,</w:t>
            </w:r>
            <w:r w:rsidRPr="00B81C1C">
              <w:rPr>
                <w:rFonts w:eastAsia="Arial" w:cs="Arial"/>
                <w:spacing w:val="-4"/>
                <w:w w:val="85"/>
                <w:sz w:val="16"/>
                <w:szCs w:val="16"/>
              </w:rPr>
              <w:t xml:space="preserve"> </w:t>
            </w:r>
            <w:r w:rsidRPr="00B81C1C">
              <w:rPr>
                <w:rFonts w:eastAsia="Arial" w:cs="Arial"/>
                <w:w w:val="85"/>
                <w:sz w:val="16"/>
                <w:szCs w:val="16"/>
              </w:rPr>
              <w:t>but</w:t>
            </w:r>
            <w:r w:rsidRPr="00B81C1C">
              <w:rPr>
                <w:rFonts w:eastAsia="Arial" w:cs="Arial"/>
                <w:spacing w:val="1"/>
                <w:w w:val="85"/>
                <w:sz w:val="16"/>
                <w:szCs w:val="16"/>
              </w:rPr>
              <w:t xml:space="preserve"> </w:t>
            </w:r>
            <w:r w:rsidRPr="00B81C1C">
              <w:rPr>
                <w:rFonts w:eastAsia="Arial" w:cs="Arial"/>
                <w:w w:val="85"/>
                <w:sz w:val="16"/>
                <w:szCs w:val="16"/>
              </w:rPr>
              <w:t>meaning</w:t>
            </w:r>
            <w:r w:rsidRPr="00B81C1C">
              <w:rPr>
                <w:rFonts w:eastAsia="Arial" w:cs="Arial"/>
                <w:spacing w:val="2"/>
                <w:w w:val="85"/>
                <w:sz w:val="16"/>
                <w:szCs w:val="16"/>
              </w:rPr>
              <w:t xml:space="preserve"> </w:t>
            </w:r>
            <w:r w:rsidRPr="00B81C1C">
              <w:rPr>
                <w:rFonts w:eastAsia="Arial" w:cs="Arial"/>
                <w:w w:val="85"/>
                <w:sz w:val="16"/>
                <w:szCs w:val="16"/>
              </w:rPr>
              <w:t>is</w:t>
            </w:r>
            <w:r w:rsidRPr="00B81C1C">
              <w:rPr>
                <w:rFonts w:eastAsia="Arial" w:cs="Arial"/>
                <w:w w:val="82"/>
                <w:sz w:val="16"/>
                <w:szCs w:val="16"/>
              </w:rPr>
              <w:t xml:space="preserve"> </w:t>
            </w:r>
            <w:r w:rsidRPr="00B81C1C">
              <w:rPr>
                <w:rFonts w:eastAsia="Arial" w:cs="Arial"/>
                <w:w w:val="85"/>
                <w:sz w:val="16"/>
                <w:szCs w:val="16"/>
              </w:rPr>
              <w:t>evident</w:t>
            </w:r>
          </w:p>
          <w:p w14:paraId="43FA3C8D" w14:textId="77777777" w:rsidR="00B81C1C" w:rsidRPr="00B81C1C" w:rsidRDefault="00B81C1C" w:rsidP="00B61CAF">
            <w:pPr>
              <w:widowControl w:val="0"/>
              <w:numPr>
                <w:ilvl w:val="0"/>
                <w:numId w:val="175"/>
              </w:numPr>
              <w:tabs>
                <w:tab w:val="left" w:pos="222"/>
              </w:tabs>
              <w:spacing w:before="37" w:line="242" w:lineRule="auto"/>
              <w:ind w:right="353"/>
              <w:jc w:val="left"/>
              <w:rPr>
                <w:rFonts w:eastAsia="Arial" w:cs="Arial"/>
                <w:sz w:val="16"/>
                <w:szCs w:val="16"/>
              </w:rPr>
            </w:pPr>
            <w:r w:rsidRPr="00B81C1C">
              <w:rPr>
                <w:rFonts w:eastAsia="Arial" w:cs="Arial"/>
                <w:w w:val="85"/>
                <w:sz w:val="16"/>
                <w:szCs w:val="16"/>
              </w:rPr>
              <w:t>May</w:t>
            </w:r>
            <w:r w:rsidRPr="00B81C1C">
              <w:rPr>
                <w:rFonts w:eastAsia="Arial" w:cs="Arial"/>
                <w:spacing w:val="11"/>
                <w:w w:val="85"/>
                <w:sz w:val="16"/>
                <w:szCs w:val="16"/>
              </w:rPr>
              <w:t xml:space="preserve"> </w:t>
            </w:r>
            <w:r w:rsidRPr="00B81C1C">
              <w:rPr>
                <w:rFonts w:eastAsia="Arial" w:cs="Arial"/>
                <w:w w:val="85"/>
                <w:sz w:val="16"/>
                <w:szCs w:val="16"/>
              </w:rPr>
              <w:t>include</w:t>
            </w:r>
            <w:r w:rsidRPr="00B81C1C">
              <w:rPr>
                <w:rFonts w:eastAsia="Arial" w:cs="Arial"/>
                <w:spacing w:val="12"/>
                <w:w w:val="85"/>
                <w:sz w:val="16"/>
                <w:szCs w:val="16"/>
              </w:rPr>
              <w:t xml:space="preserve"> </w:t>
            </w:r>
            <w:r w:rsidRPr="00B81C1C">
              <w:rPr>
                <w:rFonts w:eastAsia="Arial" w:cs="Arial"/>
                <w:w w:val="85"/>
                <w:sz w:val="16"/>
                <w:szCs w:val="16"/>
              </w:rPr>
              <w:t>inventive</w:t>
            </w:r>
            <w:r w:rsidRPr="00B81C1C">
              <w:rPr>
                <w:rFonts w:eastAsia="Arial" w:cs="Arial"/>
                <w:w w:val="87"/>
                <w:sz w:val="16"/>
                <w:szCs w:val="16"/>
              </w:rPr>
              <w:t xml:space="preserve"> </w:t>
            </w:r>
            <w:r w:rsidRPr="00B81C1C">
              <w:rPr>
                <w:rFonts w:eastAsia="Arial" w:cs="Arial"/>
                <w:w w:val="85"/>
                <w:sz w:val="16"/>
                <w:szCs w:val="16"/>
              </w:rPr>
              <w:t>spelling</w:t>
            </w:r>
          </w:p>
        </w:tc>
        <w:tc>
          <w:tcPr>
            <w:tcW w:w="1872" w:type="dxa"/>
            <w:tcBorders>
              <w:top w:val="single" w:sz="7" w:space="0" w:color="231F20"/>
              <w:left w:val="single" w:sz="7" w:space="0" w:color="231F20"/>
              <w:bottom w:val="single" w:sz="7" w:space="0" w:color="231F20"/>
              <w:right w:val="single" w:sz="7" w:space="0" w:color="231F20"/>
            </w:tcBorders>
          </w:tcPr>
          <w:p w14:paraId="71F1B72D" w14:textId="77777777" w:rsidR="00B81C1C" w:rsidRPr="00B81C1C" w:rsidRDefault="00B81C1C" w:rsidP="00B61CAF">
            <w:pPr>
              <w:widowControl w:val="0"/>
              <w:numPr>
                <w:ilvl w:val="0"/>
                <w:numId w:val="174"/>
              </w:numPr>
              <w:tabs>
                <w:tab w:val="left" w:pos="222"/>
              </w:tabs>
              <w:spacing w:before="40" w:line="242" w:lineRule="auto"/>
              <w:ind w:right="83"/>
              <w:jc w:val="left"/>
              <w:rPr>
                <w:rFonts w:eastAsia="Arial" w:cs="Arial"/>
                <w:sz w:val="16"/>
                <w:szCs w:val="16"/>
              </w:rPr>
            </w:pPr>
            <w:r w:rsidRPr="00B81C1C">
              <w:rPr>
                <w:rFonts w:eastAsia="Arial" w:cs="Arial"/>
                <w:w w:val="85"/>
                <w:sz w:val="16"/>
                <w:szCs w:val="16"/>
              </w:rPr>
              <w:t>Contains</w:t>
            </w:r>
            <w:r w:rsidRPr="00B81C1C">
              <w:rPr>
                <w:rFonts w:eastAsia="Arial" w:cs="Arial"/>
                <w:spacing w:val="-3"/>
                <w:w w:val="85"/>
                <w:sz w:val="16"/>
                <w:szCs w:val="16"/>
              </w:rPr>
              <w:t xml:space="preserve"> </w:t>
            </w:r>
            <w:r w:rsidRPr="00B81C1C">
              <w:rPr>
                <w:rFonts w:eastAsia="Arial" w:cs="Arial"/>
                <w:w w:val="85"/>
                <w:sz w:val="16"/>
                <w:szCs w:val="16"/>
              </w:rPr>
              <w:t>some</w:t>
            </w:r>
            <w:r w:rsidRPr="00B81C1C">
              <w:rPr>
                <w:rFonts w:eastAsia="Arial" w:cs="Arial"/>
                <w:spacing w:val="-3"/>
                <w:w w:val="85"/>
                <w:sz w:val="16"/>
                <w:szCs w:val="16"/>
              </w:rPr>
              <w:t xml:space="preserve"> </w:t>
            </w:r>
            <w:r w:rsidRPr="00B81C1C">
              <w:rPr>
                <w:rFonts w:eastAsia="Arial" w:cs="Arial"/>
                <w:w w:val="85"/>
                <w:sz w:val="16"/>
                <w:szCs w:val="16"/>
              </w:rPr>
              <w:t>errors</w:t>
            </w:r>
            <w:r w:rsidRPr="00B81C1C">
              <w:rPr>
                <w:rFonts w:eastAsia="Arial" w:cs="Arial"/>
                <w:spacing w:val="-3"/>
                <w:w w:val="85"/>
                <w:sz w:val="16"/>
                <w:szCs w:val="16"/>
              </w:rPr>
              <w:t xml:space="preserve"> </w:t>
            </w:r>
            <w:r w:rsidRPr="00B81C1C">
              <w:rPr>
                <w:rFonts w:eastAsia="Arial" w:cs="Arial"/>
                <w:w w:val="85"/>
                <w:sz w:val="16"/>
                <w:szCs w:val="16"/>
              </w:rPr>
              <w:t>that</w:t>
            </w:r>
            <w:r w:rsidRPr="00B81C1C">
              <w:rPr>
                <w:rFonts w:eastAsia="Arial" w:cs="Arial"/>
                <w:w w:val="92"/>
                <w:sz w:val="16"/>
                <w:szCs w:val="16"/>
              </w:rPr>
              <w:t xml:space="preserve"> </w:t>
            </w:r>
            <w:r w:rsidRPr="00B81C1C">
              <w:rPr>
                <w:rFonts w:eastAsia="Arial" w:cs="Arial"/>
                <w:w w:val="85"/>
                <w:sz w:val="16"/>
                <w:szCs w:val="16"/>
              </w:rPr>
              <w:t>occasionally</w:t>
            </w:r>
            <w:r w:rsidRPr="00B81C1C">
              <w:rPr>
                <w:rFonts w:eastAsia="Arial" w:cs="Arial"/>
                <w:spacing w:val="-11"/>
                <w:w w:val="85"/>
                <w:sz w:val="16"/>
                <w:szCs w:val="16"/>
              </w:rPr>
              <w:t xml:space="preserve"> </w:t>
            </w:r>
            <w:r w:rsidRPr="00B81C1C">
              <w:rPr>
                <w:rFonts w:eastAsia="Arial" w:cs="Arial"/>
                <w:w w:val="85"/>
                <w:sz w:val="16"/>
                <w:szCs w:val="16"/>
              </w:rPr>
              <w:t>obscure</w:t>
            </w:r>
            <w:r w:rsidRPr="00B81C1C">
              <w:rPr>
                <w:rFonts w:eastAsia="Arial" w:cs="Arial"/>
                <w:spacing w:val="-10"/>
                <w:w w:val="85"/>
                <w:sz w:val="16"/>
                <w:szCs w:val="16"/>
              </w:rPr>
              <w:t xml:space="preserve"> </w:t>
            </w:r>
            <w:r w:rsidRPr="00B81C1C">
              <w:rPr>
                <w:rFonts w:eastAsia="Arial" w:cs="Arial"/>
                <w:w w:val="85"/>
                <w:sz w:val="16"/>
                <w:szCs w:val="16"/>
              </w:rPr>
              <w:t>meaning</w:t>
            </w:r>
          </w:p>
          <w:p w14:paraId="610D1DE6" w14:textId="77777777" w:rsidR="00B81C1C" w:rsidRPr="00B81C1C" w:rsidRDefault="00B81C1C" w:rsidP="00B61CAF">
            <w:pPr>
              <w:widowControl w:val="0"/>
              <w:numPr>
                <w:ilvl w:val="0"/>
                <w:numId w:val="174"/>
              </w:numPr>
              <w:tabs>
                <w:tab w:val="left" w:pos="222"/>
              </w:tabs>
              <w:spacing w:before="37"/>
              <w:jc w:val="left"/>
              <w:rPr>
                <w:rFonts w:eastAsia="Arial" w:cs="Arial"/>
                <w:sz w:val="16"/>
                <w:szCs w:val="16"/>
              </w:rPr>
            </w:pPr>
            <w:r w:rsidRPr="00B81C1C">
              <w:rPr>
                <w:rFonts w:eastAsia="Arial" w:cs="Arial"/>
                <w:w w:val="85"/>
                <w:sz w:val="16"/>
                <w:szCs w:val="16"/>
              </w:rPr>
              <w:t>Is</w:t>
            </w:r>
            <w:r w:rsidRPr="00B81C1C">
              <w:rPr>
                <w:rFonts w:eastAsia="Arial" w:cs="Arial"/>
                <w:spacing w:val="-6"/>
                <w:w w:val="85"/>
                <w:sz w:val="16"/>
                <w:szCs w:val="16"/>
              </w:rPr>
              <w:t xml:space="preserve"> </w:t>
            </w:r>
            <w:r w:rsidRPr="00B81C1C">
              <w:rPr>
                <w:rFonts w:eastAsia="Arial" w:cs="Arial"/>
                <w:w w:val="85"/>
                <w:sz w:val="16"/>
                <w:szCs w:val="16"/>
              </w:rPr>
              <w:t>mostly</w:t>
            </w:r>
            <w:r w:rsidRPr="00B81C1C">
              <w:rPr>
                <w:rFonts w:eastAsia="Arial" w:cs="Arial"/>
                <w:spacing w:val="-6"/>
                <w:w w:val="85"/>
                <w:sz w:val="16"/>
                <w:szCs w:val="16"/>
              </w:rPr>
              <w:t xml:space="preserve"> </w:t>
            </w:r>
            <w:r w:rsidRPr="00B81C1C">
              <w:rPr>
                <w:rFonts w:eastAsia="Arial" w:cs="Arial"/>
                <w:w w:val="85"/>
                <w:sz w:val="16"/>
                <w:szCs w:val="16"/>
              </w:rPr>
              <w:t>clear</w:t>
            </w:r>
          </w:p>
          <w:p w14:paraId="4F40F7C4" w14:textId="77777777" w:rsidR="00B81C1C" w:rsidRPr="00B81C1C" w:rsidRDefault="00B81C1C" w:rsidP="00B61CAF">
            <w:pPr>
              <w:widowControl w:val="0"/>
              <w:numPr>
                <w:ilvl w:val="0"/>
                <w:numId w:val="174"/>
              </w:numPr>
              <w:tabs>
                <w:tab w:val="left" w:pos="222"/>
              </w:tabs>
              <w:spacing w:before="39"/>
              <w:jc w:val="left"/>
              <w:rPr>
                <w:rFonts w:eastAsia="Arial" w:cs="Arial"/>
                <w:sz w:val="16"/>
                <w:szCs w:val="16"/>
              </w:rPr>
            </w:pPr>
            <w:r w:rsidRPr="00B81C1C">
              <w:rPr>
                <w:rFonts w:eastAsia="Arial" w:cs="Arial"/>
                <w:w w:val="85"/>
                <w:sz w:val="16"/>
                <w:szCs w:val="16"/>
              </w:rPr>
              <w:t>May</w:t>
            </w:r>
            <w:r w:rsidRPr="00B81C1C">
              <w:rPr>
                <w:rFonts w:eastAsia="Arial" w:cs="Arial"/>
                <w:spacing w:val="9"/>
                <w:w w:val="85"/>
                <w:sz w:val="16"/>
                <w:szCs w:val="16"/>
              </w:rPr>
              <w:t xml:space="preserve"> </w:t>
            </w:r>
            <w:r w:rsidRPr="00B81C1C">
              <w:rPr>
                <w:rFonts w:eastAsia="Arial" w:cs="Arial"/>
                <w:w w:val="85"/>
                <w:sz w:val="16"/>
                <w:szCs w:val="16"/>
              </w:rPr>
              <w:t>include</w:t>
            </w:r>
            <w:r w:rsidRPr="00B81C1C">
              <w:rPr>
                <w:rFonts w:eastAsia="Arial" w:cs="Arial"/>
                <w:spacing w:val="9"/>
                <w:w w:val="85"/>
                <w:sz w:val="16"/>
                <w:szCs w:val="16"/>
              </w:rPr>
              <w:t xml:space="preserve"> </w:t>
            </w:r>
            <w:r w:rsidRPr="00B81C1C">
              <w:rPr>
                <w:rFonts w:eastAsia="Arial" w:cs="Arial"/>
                <w:w w:val="85"/>
                <w:sz w:val="16"/>
                <w:szCs w:val="16"/>
              </w:rPr>
              <w:t>inventive</w:t>
            </w:r>
            <w:r w:rsidRPr="00B81C1C">
              <w:rPr>
                <w:rFonts w:eastAsia="Arial" w:cs="Arial"/>
                <w:spacing w:val="10"/>
                <w:w w:val="85"/>
                <w:sz w:val="16"/>
                <w:szCs w:val="16"/>
              </w:rPr>
              <w:t xml:space="preserve"> </w:t>
            </w:r>
            <w:r w:rsidRPr="00B81C1C">
              <w:rPr>
                <w:rFonts w:eastAsia="Arial" w:cs="Arial"/>
                <w:w w:val="85"/>
                <w:sz w:val="16"/>
                <w:szCs w:val="16"/>
              </w:rPr>
              <w:t>spelling</w:t>
            </w:r>
          </w:p>
        </w:tc>
        <w:tc>
          <w:tcPr>
            <w:tcW w:w="1684" w:type="dxa"/>
            <w:tcBorders>
              <w:top w:val="single" w:sz="7" w:space="0" w:color="231F20"/>
              <w:left w:val="single" w:sz="7" w:space="0" w:color="231F20"/>
              <w:bottom w:val="single" w:sz="7" w:space="0" w:color="231F20"/>
              <w:right w:val="single" w:sz="7" w:space="0" w:color="231F20"/>
            </w:tcBorders>
          </w:tcPr>
          <w:p w14:paraId="0A6DF3AC" w14:textId="77777777" w:rsidR="00B81C1C" w:rsidRPr="00B81C1C" w:rsidRDefault="00B81C1C" w:rsidP="00B61CAF">
            <w:pPr>
              <w:widowControl w:val="0"/>
              <w:numPr>
                <w:ilvl w:val="0"/>
                <w:numId w:val="173"/>
              </w:numPr>
              <w:tabs>
                <w:tab w:val="left" w:pos="222"/>
              </w:tabs>
              <w:spacing w:before="40" w:line="242" w:lineRule="auto"/>
              <w:ind w:right="211"/>
              <w:jc w:val="left"/>
              <w:rPr>
                <w:rFonts w:eastAsia="Arial" w:cs="Arial"/>
                <w:sz w:val="16"/>
                <w:szCs w:val="16"/>
              </w:rPr>
            </w:pPr>
            <w:r w:rsidRPr="00B81C1C">
              <w:rPr>
                <w:rFonts w:eastAsia="Arial" w:cs="Arial"/>
                <w:w w:val="85"/>
                <w:sz w:val="16"/>
                <w:szCs w:val="16"/>
              </w:rPr>
              <w:t>Contains</w:t>
            </w:r>
            <w:r w:rsidRPr="00B81C1C">
              <w:rPr>
                <w:rFonts w:eastAsia="Arial" w:cs="Arial"/>
                <w:spacing w:val="5"/>
                <w:w w:val="85"/>
                <w:sz w:val="16"/>
                <w:szCs w:val="16"/>
              </w:rPr>
              <w:t xml:space="preserve"> </w:t>
            </w:r>
            <w:r w:rsidRPr="00B81C1C">
              <w:rPr>
                <w:rFonts w:eastAsia="Arial" w:cs="Arial"/>
                <w:w w:val="85"/>
                <w:sz w:val="16"/>
                <w:szCs w:val="16"/>
              </w:rPr>
              <w:t>few</w:t>
            </w:r>
            <w:r w:rsidRPr="00B81C1C">
              <w:rPr>
                <w:rFonts w:eastAsia="Arial" w:cs="Arial"/>
                <w:spacing w:val="5"/>
                <w:w w:val="85"/>
                <w:sz w:val="16"/>
                <w:szCs w:val="16"/>
              </w:rPr>
              <w:t xml:space="preserve"> </w:t>
            </w:r>
            <w:r w:rsidRPr="00B81C1C">
              <w:rPr>
                <w:rFonts w:eastAsia="Arial" w:cs="Arial"/>
                <w:w w:val="85"/>
                <w:sz w:val="16"/>
                <w:szCs w:val="16"/>
              </w:rPr>
              <w:t>errors</w:t>
            </w:r>
            <w:r w:rsidRPr="00B81C1C">
              <w:rPr>
                <w:rFonts w:eastAsia="Arial" w:cs="Arial"/>
                <w:spacing w:val="5"/>
                <w:w w:val="85"/>
                <w:sz w:val="16"/>
                <w:szCs w:val="16"/>
              </w:rPr>
              <w:t xml:space="preserve"> </w:t>
            </w:r>
            <w:r w:rsidRPr="00B81C1C">
              <w:rPr>
                <w:rFonts w:eastAsia="Arial" w:cs="Arial"/>
                <w:w w:val="85"/>
                <w:sz w:val="16"/>
                <w:szCs w:val="16"/>
              </w:rPr>
              <w:t>that</w:t>
            </w:r>
            <w:r w:rsidRPr="00B81C1C">
              <w:rPr>
                <w:rFonts w:eastAsia="Arial" w:cs="Arial"/>
                <w:w w:val="92"/>
                <w:sz w:val="16"/>
                <w:szCs w:val="16"/>
              </w:rPr>
              <w:t xml:space="preserve"> </w:t>
            </w:r>
            <w:r w:rsidRPr="00B81C1C">
              <w:rPr>
                <w:rFonts w:eastAsia="Arial" w:cs="Arial"/>
                <w:w w:val="85"/>
                <w:sz w:val="16"/>
                <w:szCs w:val="16"/>
              </w:rPr>
              <w:t>rarely</w:t>
            </w:r>
            <w:r w:rsidRPr="00B81C1C">
              <w:rPr>
                <w:rFonts w:eastAsia="Arial" w:cs="Arial"/>
                <w:spacing w:val="-6"/>
                <w:w w:val="85"/>
                <w:sz w:val="16"/>
                <w:szCs w:val="16"/>
              </w:rPr>
              <w:t xml:space="preserve"> </w:t>
            </w:r>
            <w:r w:rsidRPr="00B81C1C">
              <w:rPr>
                <w:rFonts w:eastAsia="Arial" w:cs="Arial"/>
                <w:w w:val="85"/>
                <w:sz w:val="16"/>
                <w:szCs w:val="16"/>
              </w:rPr>
              <w:t>obscure</w:t>
            </w:r>
            <w:r w:rsidRPr="00B81C1C">
              <w:rPr>
                <w:rFonts w:eastAsia="Arial" w:cs="Arial"/>
                <w:spacing w:val="-6"/>
                <w:w w:val="85"/>
                <w:sz w:val="16"/>
                <w:szCs w:val="16"/>
              </w:rPr>
              <w:t xml:space="preserve"> </w:t>
            </w:r>
            <w:r w:rsidRPr="00B81C1C">
              <w:rPr>
                <w:rFonts w:eastAsia="Arial" w:cs="Arial"/>
                <w:w w:val="85"/>
                <w:sz w:val="16"/>
                <w:szCs w:val="16"/>
              </w:rPr>
              <w:t>meaning</w:t>
            </w:r>
          </w:p>
          <w:p w14:paraId="3729BC51" w14:textId="77777777" w:rsidR="00B81C1C" w:rsidRPr="00B81C1C" w:rsidRDefault="00B81C1C" w:rsidP="00B61CAF">
            <w:pPr>
              <w:widowControl w:val="0"/>
              <w:numPr>
                <w:ilvl w:val="0"/>
                <w:numId w:val="173"/>
              </w:numPr>
              <w:tabs>
                <w:tab w:val="left" w:pos="222"/>
              </w:tabs>
              <w:spacing w:before="37"/>
              <w:jc w:val="left"/>
              <w:rPr>
                <w:rFonts w:eastAsia="Arial" w:cs="Arial"/>
                <w:sz w:val="16"/>
                <w:szCs w:val="16"/>
              </w:rPr>
            </w:pPr>
            <w:r w:rsidRPr="00B81C1C">
              <w:rPr>
                <w:rFonts w:eastAsia="Arial" w:cs="Arial"/>
                <w:w w:val="80"/>
                <w:sz w:val="16"/>
                <w:szCs w:val="16"/>
              </w:rPr>
              <w:t>Is</w:t>
            </w:r>
            <w:r w:rsidRPr="00B81C1C">
              <w:rPr>
                <w:rFonts w:eastAsia="Arial" w:cs="Arial"/>
                <w:spacing w:val="9"/>
                <w:w w:val="80"/>
                <w:sz w:val="16"/>
                <w:szCs w:val="16"/>
              </w:rPr>
              <w:t xml:space="preserve"> </w:t>
            </w:r>
            <w:r w:rsidRPr="00B81C1C">
              <w:rPr>
                <w:rFonts w:eastAsia="Arial" w:cs="Arial"/>
                <w:w w:val="80"/>
                <w:sz w:val="16"/>
                <w:szCs w:val="16"/>
              </w:rPr>
              <w:t>clear</w:t>
            </w:r>
          </w:p>
          <w:p w14:paraId="572A370E" w14:textId="77777777" w:rsidR="00B81C1C" w:rsidRPr="00B81C1C" w:rsidRDefault="00B81C1C" w:rsidP="00B61CAF">
            <w:pPr>
              <w:widowControl w:val="0"/>
              <w:numPr>
                <w:ilvl w:val="0"/>
                <w:numId w:val="173"/>
              </w:numPr>
              <w:tabs>
                <w:tab w:val="left" w:pos="222"/>
              </w:tabs>
              <w:spacing w:before="39" w:line="242" w:lineRule="auto"/>
              <w:ind w:right="353"/>
              <w:jc w:val="left"/>
              <w:rPr>
                <w:rFonts w:eastAsia="Arial" w:cs="Arial"/>
                <w:sz w:val="16"/>
                <w:szCs w:val="16"/>
              </w:rPr>
            </w:pPr>
            <w:r w:rsidRPr="00B81C1C">
              <w:rPr>
                <w:rFonts w:eastAsia="Arial" w:cs="Arial"/>
                <w:w w:val="85"/>
                <w:sz w:val="16"/>
                <w:szCs w:val="16"/>
              </w:rPr>
              <w:t>May</w:t>
            </w:r>
            <w:r w:rsidRPr="00B81C1C">
              <w:rPr>
                <w:rFonts w:eastAsia="Arial" w:cs="Arial"/>
                <w:spacing w:val="11"/>
                <w:w w:val="85"/>
                <w:sz w:val="16"/>
                <w:szCs w:val="16"/>
              </w:rPr>
              <w:t xml:space="preserve"> </w:t>
            </w:r>
            <w:r w:rsidRPr="00B81C1C">
              <w:rPr>
                <w:rFonts w:eastAsia="Arial" w:cs="Arial"/>
                <w:w w:val="85"/>
                <w:sz w:val="16"/>
                <w:szCs w:val="16"/>
              </w:rPr>
              <w:t>include</w:t>
            </w:r>
            <w:r w:rsidRPr="00B81C1C">
              <w:rPr>
                <w:rFonts w:eastAsia="Arial" w:cs="Arial"/>
                <w:spacing w:val="12"/>
                <w:w w:val="85"/>
                <w:sz w:val="16"/>
                <w:szCs w:val="16"/>
              </w:rPr>
              <w:t xml:space="preserve"> </w:t>
            </w:r>
            <w:r w:rsidRPr="00B81C1C">
              <w:rPr>
                <w:rFonts w:eastAsia="Arial" w:cs="Arial"/>
                <w:w w:val="85"/>
                <w:sz w:val="16"/>
                <w:szCs w:val="16"/>
              </w:rPr>
              <w:t>inventive</w:t>
            </w:r>
            <w:r w:rsidRPr="00B81C1C">
              <w:rPr>
                <w:rFonts w:eastAsia="Arial" w:cs="Arial"/>
                <w:w w:val="87"/>
                <w:sz w:val="16"/>
                <w:szCs w:val="16"/>
              </w:rPr>
              <w:t xml:space="preserve"> </w:t>
            </w:r>
            <w:r w:rsidRPr="00B81C1C">
              <w:rPr>
                <w:rFonts w:eastAsia="Arial" w:cs="Arial"/>
                <w:w w:val="85"/>
                <w:sz w:val="16"/>
                <w:szCs w:val="16"/>
              </w:rPr>
              <w:t>spelling</w:t>
            </w:r>
          </w:p>
        </w:tc>
        <w:tc>
          <w:tcPr>
            <w:tcW w:w="1875" w:type="dxa"/>
            <w:tcBorders>
              <w:top w:val="single" w:sz="7" w:space="0" w:color="231F20"/>
              <w:left w:val="single" w:sz="7" w:space="0" w:color="231F20"/>
              <w:bottom w:val="single" w:sz="7" w:space="0" w:color="231F20"/>
              <w:right w:val="single" w:sz="7" w:space="0" w:color="231F20"/>
            </w:tcBorders>
          </w:tcPr>
          <w:p w14:paraId="098F06CE" w14:textId="77777777" w:rsidR="00B81C1C" w:rsidRPr="00B81C1C" w:rsidRDefault="00B81C1C" w:rsidP="00B61CAF">
            <w:pPr>
              <w:widowControl w:val="0"/>
              <w:numPr>
                <w:ilvl w:val="0"/>
                <w:numId w:val="172"/>
              </w:numPr>
              <w:tabs>
                <w:tab w:val="left" w:pos="222"/>
              </w:tabs>
              <w:spacing w:before="40" w:line="242" w:lineRule="auto"/>
              <w:ind w:right="89"/>
              <w:jc w:val="left"/>
              <w:rPr>
                <w:rFonts w:eastAsia="Arial" w:cs="Arial"/>
                <w:sz w:val="16"/>
                <w:szCs w:val="16"/>
              </w:rPr>
            </w:pPr>
            <w:r w:rsidRPr="00B81C1C">
              <w:rPr>
                <w:rFonts w:eastAsia="Arial" w:cs="Arial"/>
                <w:w w:val="85"/>
                <w:sz w:val="16"/>
                <w:szCs w:val="16"/>
              </w:rPr>
              <w:t>Contains</w:t>
            </w:r>
            <w:r w:rsidRPr="00B81C1C">
              <w:rPr>
                <w:rFonts w:eastAsia="Arial" w:cs="Arial"/>
                <w:spacing w:val="1"/>
                <w:w w:val="85"/>
                <w:sz w:val="16"/>
                <w:szCs w:val="16"/>
              </w:rPr>
              <w:t xml:space="preserve"> </w:t>
            </w:r>
            <w:r w:rsidRPr="00B81C1C">
              <w:rPr>
                <w:rFonts w:eastAsia="Arial" w:cs="Arial"/>
                <w:w w:val="85"/>
                <w:sz w:val="16"/>
                <w:szCs w:val="16"/>
              </w:rPr>
              <w:t>minimal</w:t>
            </w:r>
            <w:r w:rsidRPr="00B81C1C">
              <w:rPr>
                <w:rFonts w:eastAsia="Arial" w:cs="Arial"/>
                <w:spacing w:val="1"/>
                <w:w w:val="85"/>
                <w:sz w:val="16"/>
                <w:szCs w:val="16"/>
              </w:rPr>
              <w:t xml:space="preserve"> </w:t>
            </w:r>
            <w:r w:rsidRPr="00B81C1C">
              <w:rPr>
                <w:rFonts w:eastAsia="Arial" w:cs="Arial"/>
                <w:w w:val="85"/>
                <w:sz w:val="16"/>
                <w:szCs w:val="16"/>
              </w:rPr>
              <w:t>or</w:t>
            </w:r>
            <w:r w:rsidRPr="00B81C1C">
              <w:rPr>
                <w:rFonts w:eastAsia="Arial" w:cs="Arial"/>
                <w:spacing w:val="1"/>
                <w:w w:val="85"/>
                <w:sz w:val="16"/>
                <w:szCs w:val="16"/>
              </w:rPr>
              <w:t xml:space="preserve"> </w:t>
            </w:r>
            <w:r w:rsidRPr="00B81C1C">
              <w:rPr>
                <w:rFonts w:eastAsia="Arial" w:cs="Arial"/>
                <w:w w:val="85"/>
                <w:sz w:val="16"/>
                <w:szCs w:val="16"/>
              </w:rPr>
              <w:t>no</w:t>
            </w:r>
            <w:r w:rsidRPr="00B81C1C">
              <w:rPr>
                <w:rFonts w:eastAsia="Arial" w:cs="Arial"/>
                <w:spacing w:val="2"/>
                <w:w w:val="85"/>
                <w:sz w:val="16"/>
                <w:szCs w:val="16"/>
              </w:rPr>
              <w:t xml:space="preserve"> </w:t>
            </w:r>
            <w:r w:rsidRPr="00B81C1C">
              <w:rPr>
                <w:rFonts w:eastAsia="Arial" w:cs="Arial"/>
                <w:w w:val="85"/>
                <w:sz w:val="16"/>
                <w:szCs w:val="16"/>
              </w:rPr>
              <w:t>errors</w:t>
            </w:r>
            <w:r w:rsidRPr="00B81C1C">
              <w:rPr>
                <w:rFonts w:eastAsia="Arial" w:cs="Arial"/>
                <w:w w:val="83"/>
                <w:sz w:val="16"/>
                <w:szCs w:val="16"/>
              </w:rPr>
              <w:t xml:space="preserve"> </w:t>
            </w:r>
            <w:r w:rsidRPr="00B81C1C">
              <w:rPr>
                <w:rFonts w:eastAsia="Arial" w:cs="Arial"/>
                <w:w w:val="85"/>
                <w:sz w:val="16"/>
                <w:szCs w:val="16"/>
              </w:rPr>
              <w:t>that</w:t>
            </w:r>
            <w:r w:rsidRPr="00B81C1C">
              <w:rPr>
                <w:rFonts w:eastAsia="Arial" w:cs="Arial"/>
                <w:spacing w:val="3"/>
                <w:w w:val="85"/>
                <w:sz w:val="16"/>
                <w:szCs w:val="16"/>
              </w:rPr>
              <w:t xml:space="preserve"> </w:t>
            </w:r>
            <w:r w:rsidRPr="00B81C1C">
              <w:rPr>
                <w:rFonts w:eastAsia="Arial" w:cs="Arial"/>
                <w:w w:val="85"/>
                <w:sz w:val="16"/>
                <w:szCs w:val="16"/>
              </w:rPr>
              <w:t>obscure</w:t>
            </w:r>
            <w:r w:rsidRPr="00B81C1C">
              <w:rPr>
                <w:rFonts w:eastAsia="Arial" w:cs="Arial"/>
                <w:spacing w:val="4"/>
                <w:w w:val="85"/>
                <w:sz w:val="16"/>
                <w:szCs w:val="16"/>
              </w:rPr>
              <w:t xml:space="preserve"> </w:t>
            </w:r>
            <w:r w:rsidRPr="00B81C1C">
              <w:rPr>
                <w:rFonts w:eastAsia="Arial" w:cs="Arial"/>
                <w:w w:val="85"/>
                <w:sz w:val="16"/>
                <w:szCs w:val="16"/>
              </w:rPr>
              <w:t>meaning</w:t>
            </w:r>
          </w:p>
          <w:p w14:paraId="4F04C3D5" w14:textId="77777777" w:rsidR="00B81C1C" w:rsidRPr="00B81C1C" w:rsidRDefault="00B81C1C" w:rsidP="00B61CAF">
            <w:pPr>
              <w:widowControl w:val="0"/>
              <w:numPr>
                <w:ilvl w:val="0"/>
                <w:numId w:val="172"/>
              </w:numPr>
              <w:tabs>
                <w:tab w:val="left" w:pos="222"/>
              </w:tabs>
              <w:spacing w:before="37"/>
              <w:jc w:val="left"/>
              <w:rPr>
                <w:rFonts w:eastAsia="Arial" w:cs="Arial"/>
                <w:sz w:val="16"/>
                <w:szCs w:val="16"/>
              </w:rPr>
            </w:pPr>
            <w:r w:rsidRPr="00B81C1C">
              <w:rPr>
                <w:rFonts w:eastAsia="Arial" w:cs="Arial"/>
                <w:w w:val="80"/>
                <w:sz w:val="16"/>
                <w:szCs w:val="16"/>
              </w:rPr>
              <w:t>Is</w:t>
            </w:r>
            <w:r w:rsidRPr="00B81C1C">
              <w:rPr>
                <w:rFonts w:eastAsia="Arial" w:cs="Arial"/>
                <w:spacing w:val="9"/>
                <w:w w:val="80"/>
                <w:sz w:val="16"/>
                <w:szCs w:val="16"/>
              </w:rPr>
              <w:t xml:space="preserve"> </w:t>
            </w:r>
            <w:r w:rsidRPr="00B81C1C">
              <w:rPr>
                <w:rFonts w:eastAsia="Arial" w:cs="Arial"/>
                <w:w w:val="80"/>
                <w:sz w:val="16"/>
                <w:szCs w:val="16"/>
              </w:rPr>
              <w:t>clear</w:t>
            </w:r>
          </w:p>
          <w:p w14:paraId="04D9A8A9" w14:textId="77777777" w:rsidR="00B81C1C" w:rsidRPr="00B81C1C" w:rsidRDefault="00B81C1C" w:rsidP="00B61CAF">
            <w:pPr>
              <w:widowControl w:val="0"/>
              <w:numPr>
                <w:ilvl w:val="0"/>
                <w:numId w:val="172"/>
              </w:numPr>
              <w:tabs>
                <w:tab w:val="left" w:pos="222"/>
              </w:tabs>
              <w:spacing w:before="39"/>
              <w:jc w:val="left"/>
              <w:rPr>
                <w:rFonts w:eastAsia="Arial" w:cs="Arial"/>
                <w:sz w:val="16"/>
                <w:szCs w:val="16"/>
              </w:rPr>
            </w:pPr>
            <w:r w:rsidRPr="00B81C1C">
              <w:rPr>
                <w:rFonts w:eastAsia="Arial" w:cs="Arial"/>
                <w:w w:val="85"/>
                <w:sz w:val="16"/>
                <w:szCs w:val="16"/>
              </w:rPr>
              <w:t>May</w:t>
            </w:r>
            <w:r w:rsidRPr="00B81C1C">
              <w:rPr>
                <w:rFonts w:eastAsia="Arial" w:cs="Arial"/>
                <w:spacing w:val="9"/>
                <w:w w:val="85"/>
                <w:sz w:val="16"/>
                <w:szCs w:val="16"/>
              </w:rPr>
              <w:t xml:space="preserve"> </w:t>
            </w:r>
            <w:r w:rsidRPr="00B81C1C">
              <w:rPr>
                <w:rFonts w:eastAsia="Arial" w:cs="Arial"/>
                <w:w w:val="85"/>
                <w:sz w:val="16"/>
                <w:szCs w:val="16"/>
              </w:rPr>
              <w:t>include</w:t>
            </w:r>
            <w:r w:rsidRPr="00B81C1C">
              <w:rPr>
                <w:rFonts w:eastAsia="Arial" w:cs="Arial"/>
                <w:spacing w:val="9"/>
                <w:w w:val="85"/>
                <w:sz w:val="16"/>
                <w:szCs w:val="16"/>
              </w:rPr>
              <w:t xml:space="preserve"> </w:t>
            </w:r>
            <w:r w:rsidRPr="00B81C1C">
              <w:rPr>
                <w:rFonts w:eastAsia="Arial" w:cs="Arial"/>
                <w:w w:val="85"/>
                <w:sz w:val="16"/>
                <w:szCs w:val="16"/>
              </w:rPr>
              <w:t>inventive</w:t>
            </w:r>
            <w:r w:rsidRPr="00B81C1C">
              <w:rPr>
                <w:rFonts w:eastAsia="Arial" w:cs="Arial"/>
                <w:spacing w:val="10"/>
                <w:w w:val="85"/>
                <w:sz w:val="16"/>
                <w:szCs w:val="16"/>
              </w:rPr>
              <w:t xml:space="preserve"> </w:t>
            </w:r>
            <w:r w:rsidRPr="00B81C1C">
              <w:rPr>
                <w:rFonts w:eastAsia="Arial" w:cs="Arial"/>
                <w:w w:val="85"/>
                <w:sz w:val="16"/>
                <w:szCs w:val="16"/>
              </w:rPr>
              <w:t>spelling</w:t>
            </w:r>
          </w:p>
        </w:tc>
      </w:tr>
    </w:tbl>
    <w:p w14:paraId="747636B1" w14:textId="6162E6F2" w:rsidR="00B81C1C" w:rsidRPr="00B81C1C" w:rsidRDefault="00B81C1C" w:rsidP="00B81C1C">
      <w:pPr>
        <w:widowControl w:val="0"/>
        <w:spacing w:before="7" w:line="180" w:lineRule="exact"/>
        <w:jc w:val="left"/>
        <w:rPr>
          <w:rFonts w:ascii="Calibri" w:eastAsia="Calibri" w:hAnsi="Calibri"/>
          <w:sz w:val="20"/>
          <w:szCs w:val="20"/>
        </w:rPr>
      </w:pPr>
    </w:p>
    <w:p w14:paraId="761D0A5A" w14:textId="77777777" w:rsidR="00B81C1C" w:rsidRPr="00B81C1C" w:rsidRDefault="00B81C1C" w:rsidP="00B81C1C">
      <w:pPr>
        <w:widowControl w:val="0"/>
        <w:spacing w:line="110" w:lineRule="exact"/>
        <w:jc w:val="left"/>
        <w:rPr>
          <w:rFonts w:ascii="Calibri" w:eastAsia="Calibri" w:hAnsi="Calibri"/>
          <w:sz w:val="11"/>
          <w:szCs w:val="11"/>
        </w:rPr>
      </w:pPr>
    </w:p>
    <w:p w14:paraId="532307D2" w14:textId="77777777" w:rsidR="00B81C1C" w:rsidRPr="00B81C1C" w:rsidRDefault="00B81C1C" w:rsidP="00B81C1C">
      <w:pPr>
        <w:widowControl w:val="0"/>
        <w:jc w:val="left"/>
        <w:rPr>
          <w:rFonts w:eastAsia="Arial" w:cs="Arial"/>
          <w:sz w:val="16"/>
          <w:szCs w:val="16"/>
        </w:rPr>
      </w:pPr>
      <w:r w:rsidRPr="00B81C1C">
        <w:rPr>
          <w:rFonts w:eastAsia="Arial" w:cs="Arial"/>
          <w:b/>
          <w:bCs/>
          <w:color w:val="231F20"/>
          <w:w w:val="85"/>
          <w:sz w:val="16"/>
          <w:szCs w:val="16"/>
        </w:rPr>
        <w:t>Note:</w:t>
      </w:r>
      <w:r w:rsidRPr="00B81C1C">
        <w:rPr>
          <w:rFonts w:eastAsia="Arial" w:cs="Arial"/>
          <w:b/>
          <w:bCs/>
          <w:color w:val="231F20"/>
          <w:spacing w:val="-12"/>
          <w:w w:val="85"/>
          <w:sz w:val="16"/>
          <w:szCs w:val="16"/>
        </w:rPr>
        <w:t xml:space="preserve"> </w:t>
      </w:r>
      <w:r w:rsidRPr="00B81C1C">
        <w:rPr>
          <w:rFonts w:eastAsia="Arial" w:cs="Arial"/>
          <w:color w:val="231F20"/>
          <w:w w:val="85"/>
          <w:sz w:val="16"/>
          <w:szCs w:val="16"/>
        </w:rPr>
        <w:t>Responses</w:t>
      </w:r>
      <w:r w:rsidRPr="00B81C1C">
        <w:rPr>
          <w:rFonts w:eastAsia="Arial" w:cs="Arial"/>
          <w:color w:val="231F20"/>
          <w:spacing w:val="-9"/>
          <w:w w:val="85"/>
          <w:sz w:val="16"/>
          <w:szCs w:val="16"/>
        </w:rPr>
        <w:t xml:space="preserve"> </w:t>
      </w:r>
      <w:r w:rsidRPr="00B81C1C">
        <w:rPr>
          <w:rFonts w:eastAsia="Arial" w:cs="Arial"/>
          <w:color w:val="231F20"/>
          <w:w w:val="85"/>
          <w:sz w:val="16"/>
          <w:szCs w:val="16"/>
        </w:rPr>
        <w:t>that</w:t>
      </w:r>
      <w:r w:rsidRPr="00B81C1C">
        <w:rPr>
          <w:rFonts w:eastAsia="Arial" w:cs="Arial"/>
          <w:color w:val="231F20"/>
          <w:spacing w:val="-10"/>
          <w:w w:val="85"/>
          <w:sz w:val="16"/>
          <w:szCs w:val="16"/>
        </w:rPr>
        <w:t xml:space="preserve"> </w:t>
      </w:r>
      <w:r w:rsidRPr="00B81C1C">
        <w:rPr>
          <w:rFonts w:eastAsia="Arial" w:cs="Arial"/>
          <w:color w:val="231F20"/>
          <w:w w:val="85"/>
          <w:sz w:val="16"/>
          <w:szCs w:val="16"/>
        </w:rPr>
        <w:t>are</w:t>
      </w:r>
      <w:r w:rsidRPr="00B81C1C">
        <w:rPr>
          <w:rFonts w:eastAsia="Arial" w:cs="Arial"/>
          <w:color w:val="231F20"/>
          <w:spacing w:val="-10"/>
          <w:w w:val="85"/>
          <w:sz w:val="16"/>
          <w:szCs w:val="16"/>
        </w:rPr>
        <w:t xml:space="preserve"> </w:t>
      </w:r>
      <w:r w:rsidRPr="00B81C1C">
        <w:rPr>
          <w:rFonts w:eastAsia="Arial" w:cs="Arial"/>
          <w:b/>
          <w:bCs/>
          <w:color w:val="231F20"/>
          <w:w w:val="85"/>
          <w:sz w:val="16"/>
          <w:szCs w:val="16"/>
        </w:rPr>
        <w:t>completely</w:t>
      </w:r>
      <w:r w:rsidRPr="00B81C1C">
        <w:rPr>
          <w:rFonts w:eastAsia="Arial" w:cs="Arial"/>
          <w:b/>
          <w:bCs/>
          <w:color w:val="231F20"/>
          <w:spacing w:val="-7"/>
          <w:w w:val="85"/>
          <w:sz w:val="16"/>
          <w:szCs w:val="16"/>
        </w:rPr>
        <w:t xml:space="preserve"> </w:t>
      </w:r>
      <w:r w:rsidRPr="00B81C1C">
        <w:rPr>
          <w:rFonts w:eastAsia="Arial" w:cs="Arial"/>
          <w:b/>
          <w:bCs/>
          <w:color w:val="231F20"/>
          <w:w w:val="85"/>
          <w:sz w:val="16"/>
          <w:szCs w:val="16"/>
        </w:rPr>
        <w:t>ir</w:t>
      </w:r>
      <w:r w:rsidRPr="00B81C1C">
        <w:rPr>
          <w:rFonts w:eastAsia="Arial" w:cs="Arial"/>
          <w:b/>
          <w:bCs/>
          <w:color w:val="231F20"/>
          <w:spacing w:val="-3"/>
          <w:w w:val="85"/>
          <w:sz w:val="16"/>
          <w:szCs w:val="16"/>
        </w:rPr>
        <w:t>r</w:t>
      </w:r>
      <w:r w:rsidRPr="00B81C1C">
        <w:rPr>
          <w:rFonts w:eastAsia="Arial" w:cs="Arial"/>
          <w:b/>
          <w:bCs/>
          <w:color w:val="231F20"/>
          <w:w w:val="85"/>
          <w:sz w:val="16"/>
          <w:szCs w:val="16"/>
        </w:rPr>
        <w:t>elevant</w:t>
      </w:r>
      <w:r w:rsidRPr="00B81C1C">
        <w:rPr>
          <w:rFonts w:eastAsia="Arial" w:cs="Arial"/>
          <w:b/>
          <w:bCs/>
          <w:color w:val="231F20"/>
          <w:spacing w:val="-10"/>
          <w:w w:val="85"/>
          <w:sz w:val="16"/>
          <w:szCs w:val="16"/>
        </w:rPr>
        <w:t xml:space="preserve"> </w:t>
      </w:r>
      <w:r w:rsidRPr="00B81C1C">
        <w:rPr>
          <w:rFonts w:eastAsia="Arial" w:cs="Arial"/>
          <w:color w:val="231F20"/>
          <w:w w:val="85"/>
          <w:sz w:val="16"/>
          <w:szCs w:val="16"/>
        </w:rPr>
        <w:t>to</w:t>
      </w:r>
      <w:r w:rsidRPr="00B81C1C">
        <w:rPr>
          <w:rFonts w:eastAsia="Arial" w:cs="Arial"/>
          <w:color w:val="231F20"/>
          <w:spacing w:val="-9"/>
          <w:w w:val="85"/>
          <w:sz w:val="16"/>
          <w:szCs w:val="16"/>
        </w:rPr>
        <w:t xml:space="preserve"> </w:t>
      </w:r>
      <w:r w:rsidRPr="00B81C1C">
        <w:rPr>
          <w:rFonts w:eastAsia="Arial" w:cs="Arial"/>
          <w:color w:val="231F20"/>
          <w:w w:val="85"/>
          <w:sz w:val="16"/>
          <w:szCs w:val="16"/>
        </w:rPr>
        <w:t>the</w:t>
      </w:r>
      <w:r w:rsidRPr="00B81C1C">
        <w:rPr>
          <w:rFonts w:eastAsia="Arial" w:cs="Arial"/>
          <w:color w:val="231F20"/>
          <w:spacing w:val="-10"/>
          <w:w w:val="85"/>
          <w:sz w:val="16"/>
          <w:szCs w:val="16"/>
        </w:rPr>
        <w:t xml:space="preserve"> </w:t>
      </w:r>
      <w:r w:rsidRPr="00B81C1C">
        <w:rPr>
          <w:rFonts w:eastAsia="Arial" w:cs="Arial"/>
          <w:color w:val="231F20"/>
          <w:w w:val="85"/>
          <w:sz w:val="16"/>
          <w:szCs w:val="16"/>
        </w:rPr>
        <w:t>prompt</w:t>
      </w:r>
      <w:r w:rsidRPr="00B81C1C">
        <w:rPr>
          <w:rFonts w:eastAsia="Arial" w:cs="Arial"/>
          <w:color w:val="231F20"/>
          <w:spacing w:val="-10"/>
          <w:w w:val="85"/>
          <w:sz w:val="16"/>
          <w:szCs w:val="16"/>
        </w:rPr>
        <w:t xml:space="preserve"> </w:t>
      </w:r>
      <w:r w:rsidRPr="00B81C1C">
        <w:rPr>
          <w:rFonts w:eastAsia="Arial" w:cs="Arial"/>
          <w:color w:val="231F20"/>
          <w:w w:val="85"/>
          <w:sz w:val="16"/>
          <w:szCs w:val="16"/>
        </w:rPr>
        <w:t>can</w:t>
      </w:r>
      <w:r w:rsidRPr="00B81C1C">
        <w:rPr>
          <w:rFonts w:eastAsia="Arial" w:cs="Arial"/>
          <w:color w:val="231F20"/>
          <w:spacing w:val="-9"/>
          <w:w w:val="85"/>
          <w:sz w:val="16"/>
          <w:szCs w:val="16"/>
        </w:rPr>
        <w:t xml:space="preserve"> </w:t>
      </w:r>
      <w:r w:rsidRPr="00B81C1C">
        <w:rPr>
          <w:rFonts w:eastAsia="Arial" w:cs="Arial"/>
          <w:color w:val="231F20"/>
          <w:w w:val="85"/>
          <w:sz w:val="16"/>
          <w:szCs w:val="16"/>
        </w:rPr>
        <w:t>be</w:t>
      </w:r>
      <w:r w:rsidRPr="00B81C1C">
        <w:rPr>
          <w:rFonts w:eastAsia="Arial" w:cs="Arial"/>
          <w:color w:val="231F20"/>
          <w:spacing w:val="-10"/>
          <w:w w:val="85"/>
          <w:sz w:val="16"/>
          <w:szCs w:val="16"/>
        </w:rPr>
        <w:t xml:space="preserve"> </w:t>
      </w:r>
      <w:r w:rsidRPr="00B81C1C">
        <w:rPr>
          <w:rFonts w:eastAsia="Arial" w:cs="Arial"/>
          <w:color w:val="231F20"/>
          <w:w w:val="85"/>
          <w:sz w:val="16"/>
          <w:szCs w:val="16"/>
        </w:rPr>
        <w:t>scored</w:t>
      </w:r>
      <w:r w:rsidRPr="00B81C1C">
        <w:rPr>
          <w:rFonts w:eastAsia="Arial" w:cs="Arial"/>
          <w:color w:val="231F20"/>
          <w:spacing w:val="-9"/>
          <w:w w:val="85"/>
          <w:sz w:val="16"/>
          <w:szCs w:val="16"/>
        </w:rPr>
        <w:t xml:space="preserve"> </w:t>
      </w:r>
      <w:r w:rsidRPr="00B81C1C">
        <w:rPr>
          <w:rFonts w:eastAsia="Arial" w:cs="Arial"/>
          <w:color w:val="231F20"/>
          <w:w w:val="85"/>
          <w:sz w:val="16"/>
          <w:szCs w:val="16"/>
        </w:rPr>
        <w:t>no</w:t>
      </w:r>
      <w:r w:rsidRPr="00B81C1C">
        <w:rPr>
          <w:rFonts w:eastAsia="Arial" w:cs="Arial"/>
          <w:color w:val="231F20"/>
          <w:spacing w:val="-10"/>
          <w:w w:val="85"/>
          <w:sz w:val="16"/>
          <w:szCs w:val="16"/>
        </w:rPr>
        <w:t xml:space="preserve"> </w:t>
      </w:r>
      <w:r w:rsidRPr="00B81C1C">
        <w:rPr>
          <w:rFonts w:eastAsia="Arial" w:cs="Arial"/>
          <w:color w:val="231F20"/>
          <w:w w:val="85"/>
          <w:sz w:val="16"/>
          <w:szCs w:val="16"/>
        </w:rPr>
        <w:t>higher</w:t>
      </w:r>
      <w:r w:rsidRPr="00B81C1C">
        <w:rPr>
          <w:rFonts w:eastAsia="Arial" w:cs="Arial"/>
          <w:color w:val="231F20"/>
          <w:spacing w:val="-10"/>
          <w:w w:val="85"/>
          <w:sz w:val="16"/>
          <w:szCs w:val="16"/>
        </w:rPr>
        <w:t xml:space="preserve"> </w:t>
      </w:r>
      <w:r w:rsidRPr="00B81C1C">
        <w:rPr>
          <w:rFonts w:eastAsia="Arial" w:cs="Arial"/>
          <w:color w:val="231F20"/>
          <w:w w:val="85"/>
          <w:sz w:val="16"/>
          <w:szCs w:val="16"/>
        </w:rPr>
        <w:t>than</w:t>
      </w:r>
      <w:r w:rsidRPr="00B81C1C">
        <w:rPr>
          <w:rFonts w:eastAsia="Arial" w:cs="Arial"/>
          <w:color w:val="231F20"/>
          <w:spacing w:val="-9"/>
          <w:w w:val="85"/>
          <w:sz w:val="16"/>
          <w:szCs w:val="16"/>
        </w:rPr>
        <w:t xml:space="preserve"> </w:t>
      </w:r>
      <w:r w:rsidRPr="00B81C1C">
        <w:rPr>
          <w:rFonts w:eastAsia="Arial" w:cs="Arial"/>
          <w:color w:val="231F20"/>
          <w:w w:val="85"/>
          <w:sz w:val="16"/>
          <w:szCs w:val="16"/>
        </w:rPr>
        <w:t>a</w:t>
      </w:r>
      <w:r w:rsidRPr="00B81C1C">
        <w:rPr>
          <w:rFonts w:eastAsia="Arial" w:cs="Arial"/>
          <w:color w:val="231F20"/>
          <w:spacing w:val="-10"/>
          <w:w w:val="85"/>
          <w:sz w:val="16"/>
          <w:szCs w:val="16"/>
        </w:rPr>
        <w:t xml:space="preserve"> </w:t>
      </w:r>
      <w:r w:rsidRPr="00B81C1C">
        <w:rPr>
          <w:rFonts w:eastAsia="Arial" w:cs="Arial"/>
          <w:color w:val="231F20"/>
          <w:w w:val="85"/>
          <w:sz w:val="16"/>
          <w:szCs w:val="16"/>
        </w:rPr>
        <w:t>1.</w:t>
      </w:r>
    </w:p>
    <w:p w14:paraId="01EFD723" w14:textId="77777777" w:rsidR="00B81C1C" w:rsidRPr="00B81C1C" w:rsidRDefault="00B81C1C" w:rsidP="00B81C1C">
      <w:pPr>
        <w:widowControl w:val="0"/>
        <w:jc w:val="left"/>
        <w:rPr>
          <w:rFonts w:eastAsia="Arial" w:cs="Arial"/>
          <w:sz w:val="16"/>
          <w:szCs w:val="16"/>
        </w:rPr>
        <w:sectPr w:rsidR="00B81C1C" w:rsidRPr="00B81C1C" w:rsidSect="00B81C1C">
          <w:pgSz w:w="12240" w:h="15840" w:code="1"/>
          <w:pgMar w:top="1440" w:right="1120" w:bottom="1780" w:left="280" w:header="288" w:footer="288" w:gutter="0"/>
          <w:cols w:space="720"/>
          <w:docGrid w:linePitch="326"/>
        </w:sectPr>
      </w:pPr>
    </w:p>
    <w:tbl>
      <w:tblPr>
        <w:tblpPr w:leftFromText="180" w:rightFromText="180" w:horzAnchor="margin" w:tblpY="-451"/>
        <w:tblW w:w="10829" w:type="dxa"/>
        <w:tblLayout w:type="fixed"/>
        <w:tblCellMar>
          <w:left w:w="0" w:type="dxa"/>
          <w:right w:w="0" w:type="dxa"/>
        </w:tblCellMar>
        <w:tblLook w:val="01E0" w:firstRow="1" w:lastRow="1" w:firstColumn="1" w:lastColumn="1" w:noHBand="0" w:noVBand="0"/>
      </w:tblPr>
      <w:tblGrid>
        <w:gridCol w:w="560"/>
        <w:gridCol w:w="1307"/>
        <w:gridCol w:w="1867"/>
        <w:gridCol w:w="1680"/>
        <w:gridCol w:w="1867"/>
        <w:gridCol w:w="1680"/>
        <w:gridCol w:w="1868"/>
      </w:tblGrid>
      <w:tr w:rsidR="00B81C1C" w:rsidRPr="00B81C1C" w14:paraId="0AF85C08" w14:textId="77777777" w:rsidTr="00DE418D">
        <w:trPr>
          <w:trHeight w:hRule="exact" w:val="544"/>
        </w:trPr>
        <w:tc>
          <w:tcPr>
            <w:tcW w:w="10829" w:type="dxa"/>
            <w:gridSpan w:val="7"/>
            <w:tcBorders>
              <w:top w:val="single" w:sz="7" w:space="0" w:color="231F20"/>
              <w:left w:val="single" w:sz="7" w:space="0" w:color="231F20"/>
              <w:bottom w:val="single" w:sz="7" w:space="0" w:color="231F20"/>
              <w:right w:val="single" w:sz="7" w:space="0" w:color="231F20"/>
            </w:tcBorders>
            <w:shd w:val="clear" w:color="auto" w:fill="939598"/>
          </w:tcPr>
          <w:p w14:paraId="691D1701" w14:textId="189CE9DD" w:rsidR="00B81C1C" w:rsidRPr="00B81C1C" w:rsidRDefault="00B81C1C" w:rsidP="00B81C1C">
            <w:pPr>
              <w:widowControl w:val="0"/>
              <w:spacing w:before="1" w:line="100" w:lineRule="exact"/>
              <w:jc w:val="left"/>
              <w:rPr>
                <w:rFonts w:ascii="Calibri" w:eastAsia="Calibri" w:hAnsi="Calibri"/>
                <w:sz w:val="10"/>
                <w:szCs w:val="10"/>
              </w:rPr>
            </w:pPr>
          </w:p>
          <w:p w14:paraId="1C087189" w14:textId="0F5238FA" w:rsidR="00B81C1C" w:rsidRPr="00B81C1C" w:rsidRDefault="00B81C1C" w:rsidP="00B81C1C">
            <w:pPr>
              <w:widowControl w:val="0"/>
              <w:jc w:val="left"/>
              <w:rPr>
                <w:rFonts w:ascii="Arial Bold" w:eastAsia="Arial" w:hAnsi="Arial Bold" w:cs="Arial"/>
                <w:color w:val="000000" w:themeColor="text1"/>
                <w:sz w:val="29"/>
                <w:szCs w:val="29"/>
              </w:rPr>
            </w:pPr>
            <w:r w:rsidRPr="00B81C1C">
              <w:rPr>
                <w:rFonts w:ascii="Arial Bold" w:eastAsia="Arial" w:hAnsi="Arial Bold" w:cs="Arial"/>
                <w:b/>
                <w:bCs/>
                <w:color w:val="000000" w:themeColor="text1"/>
                <w:w w:val="95"/>
                <w:sz w:val="29"/>
                <w:szCs w:val="29"/>
              </w:rPr>
              <w:t>NYSESL</w:t>
            </w:r>
            <w:r w:rsidRPr="00B81C1C">
              <w:rPr>
                <w:rFonts w:ascii="Arial Bold" w:eastAsia="Arial" w:hAnsi="Arial Bold" w:cs="Arial"/>
                <w:b/>
                <w:bCs/>
                <w:color w:val="000000" w:themeColor="text1"/>
                <w:spacing w:val="-23"/>
                <w:w w:val="95"/>
                <w:sz w:val="29"/>
                <w:szCs w:val="29"/>
              </w:rPr>
              <w:t>A</w:t>
            </w:r>
            <w:r w:rsidRPr="00B81C1C">
              <w:rPr>
                <w:rFonts w:ascii="Arial Bold" w:eastAsia="Arial" w:hAnsi="Arial Bold" w:cs="Arial"/>
                <w:b/>
                <w:bCs/>
                <w:color w:val="000000" w:themeColor="text1"/>
                <w:w w:val="95"/>
                <w:sz w:val="29"/>
                <w:szCs w:val="29"/>
              </w:rPr>
              <w:t>T</w:t>
            </w:r>
            <w:r w:rsidRPr="00B81C1C">
              <w:rPr>
                <w:rFonts w:ascii="Arial Bold" w:eastAsia="Arial" w:hAnsi="Arial Bold" w:cs="Arial"/>
                <w:b/>
                <w:bCs/>
                <w:color w:val="000000" w:themeColor="text1"/>
                <w:spacing w:val="-14"/>
                <w:w w:val="95"/>
                <w:sz w:val="29"/>
                <w:szCs w:val="29"/>
              </w:rPr>
              <w:t xml:space="preserve"> </w:t>
            </w:r>
            <w:r w:rsidRPr="00B81C1C">
              <w:rPr>
                <w:rFonts w:ascii="Arial Bold" w:eastAsia="Arial" w:hAnsi="Arial Bold" w:cs="Arial"/>
                <w:b/>
                <w:bCs/>
                <w:color w:val="000000" w:themeColor="text1"/>
                <w:spacing w:val="-6"/>
                <w:w w:val="95"/>
                <w:sz w:val="29"/>
                <w:szCs w:val="29"/>
              </w:rPr>
              <w:t>W</w:t>
            </w:r>
            <w:r w:rsidRPr="00B81C1C">
              <w:rPr>
                <w:rFonts w:ascii="Arial Bold" w:eastAsia="Arial" w:hAnsi="Arial Bold" w:cs="Arial"/>
                <w:b/>
                <w:bCs/>
                <w:color w:val="000000" w:themeColor="text1"/>
                <w:w w:val="95"/>
                <w:sz w:val="29"/>
                <w:szCs w:val="29"/>
              </w:rPr>
              <w:t>riting</w:t>
            </w:r>
            <w:r w:rsidRPr="00B81C1C">
              <w:rPr>
                <w:rFonts w:ascii="Arial Bold" w:eastAsia="Arial" w:hAnsi="Arial Bold" w:cs="Arial"/>
                <w:b/>
                <w:bCs/>
                <w:color w:val="000000" w:themeColor="text1"/>
                <w:spacing w:val="-15"/>
                <w:w w:val="95"/>
                <w:sz w:val="29"/>
                <w:szCs w:val="29"/>
              </w:rPr>
              <w:t xml:space="preserve"> </w:t>
            </w:r>
            <w:r w:rsidRPr="00B81C1C">
              <w:rPr>
                <w:rFonts w:ascii="Arial Bold" w:eastAsia="Arial" w:hAnsi="Arial Bold" w:cs="Arial"/>
                <w:b/>
                <w:bCs/>
                <w:color w:val="000000" w:themeColor="text1"/>
                <w:w w:val="95"/>
                <w:sz w:val="29"/>
                <w:szCs w:val="29"/>
              </w:rPr>
              <w:t>Rubric—Grades</w:t>
            </w:r>
            <w:r w:rsidRPr="00B81C1C">
              <w:rPr>
                <w:rFonts w:ascii="Arial Bold" w:eastAsia="Arial" w:hAnsi="Arial Bold" w:cs="Arial"/>
                <w:b/>
                <w:bCs/>
                <w:color w:val="000000" w:themeColor="text1"/>
                <w:spacing w:val="-14"/>
                <w:w w:val="95"/>
                <w:sz w:val="29"/>
                <w:szCs w:val="29"/>
              </w:rPr>
              <w:t xml:space="preserve"> </w:t>
            </w:r>
            <w:r w:rsidRPr="00B81C1C">
              <w:rPr>
                <w:rFonts w:ascii="Arial Bold" w:eastAsia="Arial" w:hAnsi="Arial Bold" w:cs="Arial"/>
                <w:b/>
                <w:bCs/>
                <w:color w:val="000000" w:themeColor="text1"/>
                <w:w w:val="95"/>
                <w:sz w:val="29"/>
                <w:szCs w:val="29"/>
              </w:rPr>
              <w:t>3–4</w:t>
            </w:r>
          </w:p>
        </w:tc>
      </w:tr>
      <w:tr w:rsidR="00B81C1C" w:rsidRPr="00B81C1C" w14:paraId="3F185095" w14:textId="77777777" w:rsidTr="00DE418D">
        <w:trPr>
          <w:trHeight w:hRule="exact" w:val="544"/>
        </w:trPr>
        <w:tc>
          <w:tcPr>
            <w:tcW w:w="1867" w:type="dxa"/>
            <w:gridSpan w:val="2"/>
            <w:tcBorders>
              <w:top w:val="single" w:sz="7" w:space="0" w:color="231F20"/>
              <w:left w:val="single" w:sz="7" w:space="0" w:color="231F20"/>
              <w:bottom w:val="single" w:sz="7" w:space="0" w:color="231F20"/>
              <w:right w:val="single" w:sz="7" w:space="0" w:color="231F20"/>
            </w:tcBorders>
          </w:tcPr>
          <w:p w14:paraId="74EF486A" w14:textId="77777777" w:rsidR="00B81C1C" w:rsidRPr="00B81C1C" w:rsidRDefault="00B81C1C" w:rsidP="00B81C1C">
            <w:pPr>
              <w:widowControl w:val="0"/>
              <w:spacing w:before="2" w:line="160" w:lineRule="exact"/>
              <w:jc w:val="left"/>
              <w:rPr>
                <w:rFonts w:ascii="Calibri" w:eastAsia="Calibri" w:hAnsi="Calibri"/>
                <w:sz w:val="16"/>
                <w:szCs w:val="16"/>
              </w:rPr>
            </w:pPr>
          </w:p>
          <w:p w14:paraId="1AB9FC7A" w14:textId="77777777" w:rsidR="00B81C1C" w:rsidRPr="00B81C1C" w:rsidRDefault="00B81C1C" w:rsidP="00B81C1C">
            <w:pPr>
              <w:widowControl w:val="0"/>
              <w:ind w:right="270"/>
              <w:jc w:val="left"/>
              <w:rPr>
                <w:rFonts w:eastAsia="Arial" w:cs="Arial"/>
                <w:sz w:val="18"/>
                <w:szCs w:val="18"/>
              </w:rPr>
            </w:pPr>
            <w:r w:rsidRPr="00B81C1C">
              <w:rPr>
                <w:rFonts w:eastAsia="Arial" w:cs="Arial"/>
                <w:b/>
                <w:bCs/>
                <w:w w:val="95"/>
                <w:sz w:val="18"/>
                <w:szCs w:val="18"/>
              </w:rPr>
              <w:t>Dimension</w:t>
            </w:r>
          </w:p>
        </w:tc>
        <w:tc>
          <w:tcPr>
            <w:tcW w:w="1867" w:type="dxa"/>
            <w:tcBorders>
              <w:top w:val="single" w:sz="7" w:space="0" w:color="231F20"/>
              <w:left w:val="single" w:sz="7" w:space="0" w:color="231F20"/>
              <w:bottom w:val="single" w:sz="7" w:space="0" w:color="231F20"/>
              <w:right w:val="single" w:sz="7" w:space="0" w:color="231F20"/>
            </w:tcBorders>
            <w:shd w:val="clear" w:color="auto" w:fill="BCBEC0"/>
          </w:tcPr>
          <w:p w14:paraId="6C17926F" w14:textId="77777777" w:rsidR="00B81C1C" w:rsidRPr="00B81C1C" w:rsidRDefault="00B81C1C" w:rsidP="00B81C1C">
            <w:pPr>
              <w:widowControl w:val="0"/>
              <w:spacing w:before="49"/>
              <w:ind w:right="119"/>
              <w:jc w:val="left"/>
              <w:rPr>
                <w:rFonts w:eastAsia="Arial" w:cs="Arial"/>
                <w:color w:val="000000" w:themeColor="text1"/>
                <w:sz w:val="18"/>
                <w:szCs w:val="18"/>
              </w:rPr>
            </w:pPr>
            <w:r w:rsidRPr="00B81C1C">
              <w:rPr>
                <w:rFonts w:eastAsia="Arial" w:cs="Arial"/>
                <w:b/>
                <w:bCs/>
                <w:color w:val="000000" w:themeColor="text1"/>
                <w:w w:val="95"/>
                <w:sz w:val="18"/>
                <w:szCs w:val="18"/>
              </w:rPr>
              <w:t>Sco</w:t>
            </w:r>
            <w:r w:rsidRPr="00B81C1C">
              <w:rPr>
                <w:rFonts w:eastAsia="Arial" w:cs="Arial"/>
                <w:b/>
                <w:bCs/>
                <w:color w:val="000000" w:themeColor="text1"/>
                <w:spacing w:val="-5"/>
                <w:w w:val="95"/>
                <w:sz w:val="18"/>
                <w:szCs w:val="18"/>
              </w:rPr>
              <w:t>r</w:t>
            </w:r>
            <w:r w:rsidRPr="00B81C1C">
              <w:rPr>
                <w:rFonts w:eastAsia="Arial" w:cs="Arial"/>
                <w:b/>
                <w:bCs/>
                <w:color w:val="000000" w:themeColor="text1"/>
                <w:w w:val="95"/>
                <w:sz w:val="18"/>
                <w:szCs w:val="18"/>
              </w:rPr>
              <w:t>e</w:t>
            </w:r>
            <w:r w:rsidRPr="00B81C1C">
              <w:rPr>
                <w:rFonts w:eastAsia="Arial" w:cs="Arial"/>
                <w:b/>
                <w:bCs/>
                <w:color w:val="000000" w:themeColor="text1"/>
                <w:spacing w:val="-3"/>
                <w:w w:val="95"/>
                <w:sz w:val="18"/>
                <w:szCs w:val="18"/>
              </w:rPr>
              <w:t xml:space="preserve"> </w:t>
            </w:r>
            <w:r w:rsidRPr="00B81C1C">
              <w:rPr>
                <w:rFonts w:eastAsia="Arial" w:cs="Arial"/>
                <w:b/>
                <w:bCs/>
                <w:color w:val="000000" w:themeColor="text1"/>
                <w:w w:val="95"/>
                <w:sz w:val="18"/>
                <w:szCs w:val="18"/>
              </w:rPr>
              <w:t>0</w:t>
            </w:r>
            <w:r w:rsidRPr="00B81C1C">
              <w:rPr>
                <w:rFonts w:eastAsia="Arial" w:cs="Arial"/>
                <w:b/>
                <w:bCs/>
                <w:color w:val="000000" w:themeColor="text1"/>
                <w:spacing w:val="-3"/>
                <w:w w:val="95"/>
                <w:sz w:val="18"/>
                <w:szCs w:val="18"/>
              </w:rPr>
              <w:t xml:space="preserve"> </w:t>
            </w:r>
            <w:r w:rsidRPr="00B81C1C">
              <w:rPr>
                <w:rFonts w:eastAsia="Arial" w:cs="Arial"/>
                <w:b/>
                <w:bCs/>
                <w:color w:val="000000" w:themeColor="text1"/>
                <w:w w:val="95"/>
                <w:sz w:val="18"/>
                <w:szCs w:val="18"/>
              </w:rPr>
              <w:t>–</w:t>
            </w:r>
            <w:r w:rsidRPr="00B81C1C">
              <w:rPr>
                <w:rFonts w:eastAsia="Arial" w:cs="Arial"/>
                <w:b/>
                <w:bCs/>
                <w:color w:val="000000" w:themeColor="text1"/>
                <w:spacing w:val="-3"/>
                <w:w w:val="95"/>
                <w:sz w:val="18"/>
                <w:szCs w:val="18"/>
              </w:rPr>
              <w:t xml:space="preserve"> </w:t>
            </w:r>
            <w:r w:rsidRPr="00B81C1C">
              <w:rPr>
                <w:rFonts w:eastAsia="Arial" w:cs="Arial"/>
                <w:b/>
                <w:bCs/>
                <w:color w:val="000000" w:themeColor="text1"/>
                <w:w w:val="95"/>
                <w:sz w:val="18"/>
                <w:szCs w:val="18"/>
              </w:rPr>
              <w:t>Entering</w:t>
            </w:r>
          </w:p>
          <w:p w14:paraId="5F599C6A" w14:textId="77777777" w:rsidR="00B81C1C" w:rsidRPr="00B81C1C" w:rsidRDefault="00B81C1C" w:rsidP="00B81C1C">
            <w:pPr>
              <w:widowControl w:val="0"/>
              <w:spacing w:before="38"/>
              <w:ind w:right="179"/>
              <w:jc w:val="left"/>
              <w:rPr>
                <w:rFonts w:eastAsia="Arial" w:cs="Arial"/>
                <w:color w:val="000000" w:themeColor="text1"/>
                <w:sz w:val="16"/>
                <w:szCs w:val="16"/>
              </w:rPr>
            </w:pPr>
            <w:r w:rsidRPr="00B81C1C">
              <w:rPr>
                <w:rFonts w:eastAsia="Arial" w:cs="Arial"/>
                <w:color w:val="000000" w:themeColor="text1"/>
                <w:w w:val="85"/>
                <w:sz w:val="16"/>
                <w:szCs w:val="16"/>
              </w:rPr>
              <w:t>A</w:t>
            </w:r>
            <w:r w:rsidRPr="00B81C1C">
              <w:rPr>
                <w:rFonts w:eastAsia="Arial" w:cs="Arial"/>
                <w:color w:val="000000" w:themeColor="text1"/>
                <w:spacing w:val="-2"/>
                <w:w w:val="85"/>
                <w:sz w:val="16"/>
                <w:szCs w:val="16"/>
              </w:rPr>
              <w:t xml:space="preserve"> </w:t>
            </w:r>
            <w:r w:rsidRPr="00B81C1C">
              <w:rPr>
                <w:rFonts w:eastAsia="Arial" w:cs="Arial"/>
                <w:color w:val="000000" w:themeColor="text1"/>
                <w:w w:val="85"/>
                <w:sz w:val="16"/>
                <w:szCs w:val="16"/>
              </w:rPr>
              <w:t>response</w:t>
            </w:r>
            <w:r w:rsidRPr="00B81C1C">
              <w:rPr>
                <w:rFonts w:eastAsia="Arial" w:cs="Arial"/>
                <w:color w:val="000000" w:themeColor="text1"/>
                <w:spacing w:val="-1"/>
                <w:w w:val="85"/>
                <w:sz w:val="16"/>
                <w:szCs w:val="16"/>
              </w:rPr>
              <w:t xml:space="preserve"> </w:t>
            </w:r>
            <w:r w:rsidRPr="00B81C1C">
              <w:rPr>
                <w:rFonts w:eastAsia="Arial" w:cs="Arial"/>
                <w:color w:val="000000" w:themeColor="text1"/>
                <w:w w:val="85"/>
                <w:sz w:val="16"/>
                <w:szCs w:val="16"/>
              </w:rPr>
              <w:t>at</w:t>
            </w:r>
            <w:r w:rsidRPr="00B81C1C">
              <w:rPr>
                <w:rFonts w:eastAsia="Arial" w:cs="Arial"/>
                <w:color w:val="000000" w:themeColor="text1"/>
                <w:spacing w:val="-1"/>
                <w:w w:val="85"/>
                <w:sz w:val="16"/>
                <w:szCs w:val="16"/>
              </w:rPr>
              <w:t xml:space="preserve"> </w:t>
            </w:r>
            <w:r w:rsidRPr="00B81C1C">
              <w:rPr>
                <w:rFonts w:eastAsia="Arial" w:cs="Arial"/>
                <w:color w:val="000000" w:themeColor="text1"/>
                <w:w w:val="85"/>
                <w:sz w:val="16"/>
                <w:szCs w:val="16"/>
              </w:rPr>
              <w:t>this</w:t>
            </w:r>
            <w:r w:rsidRPr="00B81C1C">
              <w:rPr>
                <w:rFonts w:eastAsia="Arial" w:cs="Arial"/>
                <w:color w:val="000000" w:themeColor="text1"/>
                <w:spacing w:val="-1"/>
                <w:w w:val="85"/>
                <w:sz w:val="16"/>
                <w:szCs w:val="16"/>
              </w:rPr>
              <w:t xml:space="preserve"> </w:t>
            </w:r>
            <w:r w:rsidRPr="00B81C1C">
              <w:rPr>
                <w:rFonts w:eastAsia="Arial" w:cs="Arial"/>
                <w:color w:val="000000" w:themeColor="text1"/>
                <w:w w:val="85"/>
                <w:sz w:val="16"/>
                <w:szCs w:val="16"/>
              </w:rPr>
              <w:t>level:</w:t>
            </w:r>
          </w:p>
        </w:tc>
        <w:tc>
          <w:tcPr>
            <w:tcW w:w="1680" w:type="dxa"/>
            <w:tcBorders>
              <w:top w:val="single" w:sz="7" w:space="0" w:color="231F20"/>
              <w:left w:val="single" w:sz="7" w:space="0" w:color="231F20"/>
              <w:bottom w:val="single" w:sz="7" w:space="0" w:color="231F20"/>
              <w:right w:val="single" w:sz="7" w:space="0" w:color="231F20"/>
            </w:tcBorders>
            <w:shd w:val="clear" w:color="auto" w:fill="BCBEC0"/>
          </w:tcPr>
          <w:p w14:paraId="0BD28486" w14:textId="77777777" w:rsidR="00B81C1C" w:rsidRPr="00B81C1C" w:rsidRDefault="00B81C1C" w:rsidP="00B81C1C">
            <w:pPr>
              <w:widowControl w:val="0"/>
              <w:spacing w:before="49"/>
              <w:jc w:val="left"/>
              <w:rPr>
                <w:rFonts w:eastAsia="Arial" w:cs="Arial"/>
                <w:color w:val="000000" w:themeColor="text1"/>
                <w:sz w:val="18"/>
                <w:szCs w:val="18"/>
              </w:rPr>
            </w:pPr>
            <w:r w:rsidRPr="00B81C1C">
              <w:rPr>
                <w:rFonts w:eastAsia="Arial" w:cs="Arial"/>
                <w:b/>
                <w:bCs/>
                <w:color w:val="000000" w:themeColor="text1"/>
                <w:w w:val="95"/>
                <w:sz w:val="18"/>
                <w:szCs w:val="18"/>
              </w:rPr>
              <w:t>Sco</w:t>
            </w:r>
            <w:r w:rsidRPr="00B81C1C">
              <w:rPr>
                <w:rFonts w:eastAsia="Arial" w:cs="Arial"/>
                <w:b/>
                <w:bCs/>
                <w:color w:val="000000" w:themeColor="text1"/>
                <w:spacing w:val="-5"/>
                <w:w w:val="95"/>
                <w:sz w:val="18"/>
                <w:szCs w:val="18"/>
              </w:rPr>
              <w:t>r</w:t>
            </w:r>
            <w:r w:rsidRPr="00B81C1C">
              <w:rPr>
                <w:rFonts w:eastAsia="Arial" w:cs="Arial"/>
                <w:b/>
                <w:bCs/>
                <w:color w:val="000000" w:themeColor="text1"/>
                <w:w w:val="95"/>
                <w:sz w:val="18"/>
                <w:szCs w:val="18"/>
              </w:rPr>
              <w:t>e</w:t>
            </w:r>
            <w:r w:rsidRPr="00B81C1C">
              <w:rPr>
                <w:rFonts w:eastAsia="Arial" w:cs="Arial"/>
                <w:b/>
                <w:bCs/>
                <w:color w:val="000000" w:themeColor="text1"/>
                <w:spacing w:val="-6"/>
                <w:w w:val="95"/>
                <w:sz w:val="18"/>
                <w:szCs w:val="18"/>
              </w:rPr>
              <w:t xml:space="preserve"> </w:t>
            </w:r>
            <w:r w:rsidRPr="00B81C1C">
              <w:rPr>
                <w:rFonts w:eastAsia="Arial" w:cs="Arial"/>
                <w:b/>
                <w:bCs/>
                <w:color w:val="000000" w:themeColor="text1"/>
                <w:w w:val="95"/>
                <w:sz w:val="18"/>
                <w:szCs w:val="18"/>
              </w:rPr>
              <w:t>1</w:t>
            </w:r>
            <w:r w:rsidRPr="00B81C1C">
              <w:rPr>
                <w:rFonts w:eastAsia="Arial" w:cs="Arial"/>
                <w:b/>
                <w:bCs/>
                <w:color w:val="000000" w:themeColor="text1"/>
                <w:spacing w:val="-5"/>
                <w:w w:val="95"/>
                <w:sz w:val="18"/>
                <w:szCs w:val="18"/>
              </w:rPr>
              <w:t xml:space="preserve"> </w:t>
            </w:r>
            <w:r w:rsidRPr="00B81C1C">
              <w:rPr>
                <w:rFonts w:eastAsia="Arial" w:cs="Arial"/>
                <w:b/>
                <w:bCs/>
                <w:color w:val="000000" w:themeColor="text1"/>
                <w:w w:val="95"/>
                <w:sz w:val="18"/>
                <w:szCs w:val="18"/>
              </w:rPr>
              <w:t>–</w:t>
            </w:r>
            <w:r w:rsidRPr="00B81C1C">
              <w:rPr>
                <w:rFonts w:eastAsia="Arial" w:cs="Arial"/>
                <w:b/>
                <w:bCs/>
                <w:color w:val="000000" w:themeColor="text1"/>
                <w:spacing w:val="-5"/>
                <w:w w:val="95"/>
                <w:sz w:val="18"/>
                <w:szCs w:val="18"/>
              </w:rPr>
              <w:t xml:space="preserve"> </w:t>
            </w:r>
            <w:r w:rsidRPr="00B81C1C">
              <w:rPr>
                <w:rFonts w:eastAsia="Arial" w:cs="Arial"/>
                <w:b/>
                <w:bCs/>
                <w:color w:val="000000" w:themeColor="text1"/>
                <w:w w:val="95"/>
                <w:sz w:val="18"/>
                <w:szCs w:val="18"/>
              </w:rPr>
              <w:t>Emerging</w:t>
            </w:r>
          </w:p>
          <w:p w14:paraId="2632BF61" w14:textId="77777777" w:rsidR="00B81C1C" w:rsidRPr="00B81C1C" w:rsidRDefault="00B81C1C" w:rsidP="00B81C1C">
            <w:pPr>
              <w:widowControl w:val="0"/>
              <w:spacing w:before="38"/>
              <w:jc w:val="left"/>
              <w:rPr>
                <w:rFonts w:eastAsia="Arial" w:cs="Arial"/>
                <w:color w:val="000000" w:themeColor="text1"/>
                <w:sz w:val="16"/>
                <w:szCs w:val="16"/>
              </w:rPr>
            </w:pPr>
            <w:r w:rsidRPr="00B81C1C">
              <w:rPr>
                <w:rFonts w:eastAsia="Arial" w:cs="Arial"/>
                <w:color w:val="000000" w:themeColor="text1"/>
                <w:w w:val="85"/>
                <w:sz w:val="16"/>
                <w:szCs w:val="16"/>
              </w:rPr>
              <w:t>A</w:t>
            </w:r>
            <w:r w:rsidRPr="00B81C1C">
              <w:rPr>
                <w:rFonts w:eastAsia="Arial" w:cs="Arial"/>
                <w:color w:val="000000" w:themeColor="text1"/>
                <w:spacing w:val="-2"/>
                <w:w w:val="85"/>
                <w:sz w:val="16"/>
                <w:szCs w:val="16"/>
              </w:rPr>
              <w:t xml:space="preserve"> </w:t>
            </w:r>
            <w:r w:rsidRPr="00B81C1C">
              <w:rPr>
                <w:rFonts w:eastAsia="Arial" w:cs="Arial"/>
                <w:color w:val="000000" w:themeColor="text1"/>
                <w:w w:val="85"/>
                <w:sz w:val="16"/>
                <w:szCs w:val="16"/>
              </w:rPr>
              <w:t>response</w:t>
            </w:r>
            <w:r w:rsidRPr="00B81C1C">
              <w:rPr>
                <w:rFonts w:eastAsia="Arial" w:cs="Arial"/>
                <w:color w:val="000000" w:themeColor="text1"/>
                <w:spacing w:val="-1"/>
                <w:w w:val="85"/>
                <w:sz w:val="16"/>
                <w:szCs w:val="16"/>
              </w:rPr>
              <w:t xml:space="preserve"> </w:t>
            </w:r>
            <w:r w:rsidRPr="00B81C1C">
              <w:rPr>
                <w:rFonts w:eastAsia="Arial" w:cs="Arial"/>
                <w:color w:val="000000" w:themeColor="text1"/>
                <w:w w:val="85"/>
                <w:sz w:val="16"/>
                <w:szCs w:val="16"/>
              </w:rPr>
              <w:t>at</w:t>
            </w:r>
            <w:r w:rsidRPr="00B81C1C">
              <w:rPr>
                <w:rFonts w:eastAsia="Arial" w:cs="Arial"/>
                <w:color w:val="000000" w:themeColor="text1"/>
                <w:spacing w:val="-1"/>
                <w:w w:val="85"/>
                <w:sz w:val="16"/>
                <w:szCs w:val="16"/>
              </w:rPr>
              <w:t xml:space="preserve"> </w:t>
            </w:r>
            <w:r w:rsidRPr="00B81C1C">
              <w:rPr>
                <w:rFonts w:eastAsia="Arial" w:cs="Arial"/>
                <w:color w:val="000000" w:themeColor="text1"/>
                <w:w w:val="85"/>
                <w:sz w:val="16"/>
                <w:szCs w:val="16"/>
              </w:rPr>
              <w:t>this</w:t>
            </w:r>
            <w:r w:rsidRPr="00B81C1C">
              <w:rPr>
                <w:rFonts w:eastAsia="Arial" w:cs="Arial"/>
                <w:color w:val="000000" w:themeColor="text1"/>
                <w:spacing w:val="-1"/>
                <w:w w:val="85"/>
                <w:sz w:val="16"/>
                <w:szCs w:val="16"/>
              </w:rPr>
              <w:t xml:space="preserve"> </w:t>
            </w:r>
            <w:r w:rsidRPr="00B81C1C">
              <w:rPr>
                <w:rFonts w:eastAsia="Arial" w:cs="Arial"/>
                <w:color w:val="000000" w:themeColor="text1"/>
                <w:w w:val="85"/>
                <w:sz w:val="16"/>
                <w:szCs w:val="16"/>
              </w:rPr>
              <w:t>level:</w:t>
            </w:r>
          </w:p>
        </w:tc>
        <w:tc>
          <w:tcPr>
            <w:tcW w:w="1867" w:type="dxa"/>
            <w:tcBorders>
              <w:top w:val="single" w:sz="7" w:space="0" w:color="231F20"/>
              <w:left w:val="single" w:sz="7" w:space="0" w:color="231F20"/>
              <w:bottom w:val="single" w:sz="7" w:space="0" w:color="231F20"/>
              <w:right w:val="single" w:sz="7" w:space="0" w:color="231F20"/>
            </w:tcBorders>
            <w:shd w:val="clear" w:color="auto" w:fill="BCBEC0"/>
          </w:tcPr>
          <w:p w14:paraId="03E4B6A5" w14:textId="77777777" w:rsidR="00B81C1C" w:rsidRPr="00B81C1C" w:rsidRDefault="00B81C1C" w:rsidP="00B81C1C">
            <w:pPr>
              <w:widowControl w:val="0"/>
              <w:spacing w:before="49"/>
              <w:ind w:right="66"/>
              <w:jc w:val="center"/>
              <w:rPr>
                <w:rFonts w:eastAsia="Arial" w:cs="Arial"/>
                <w:color w:val="000000" w:themeColor="text1"/>
                <w:sz w:val="18"/>
                <w:szCs w:val="18"/>
              </w:rPr>
            </w:pPr>
            <w:r w:rsidRPr="00B81C1C">
              <w:rPr>
                <w:rFonts w:eastAsia="Arial" w:cs="Arial"/>
                <w:b/>
                <w:bCs/>
                <w:color w:val="000000" w:themeColor="text1"/>
                <w:w w:val="95"/>
                <w:sz w:val="18"/>
                <w:szCs w:val="18"/>
              </w:rPr>
              <w:t>Sco</w:t>
            </w:r>
            <w:r w:rsidRPr="00B81C1C">
              <w:rPr>
                <w:rFonts w:eastAsia="Arial" w:cs="Arial"/>
                <w:b/>
                <w:bCs/>
                <w:color w:val="000000" w:themeColor="text1"/>
                <w:spacing w:val="-5"/>
                <w:w w:val="95"/>
                <w:sz w:val="18"/>
                <w:szCs w:val="18"/>
              </w:rPr>
              <w:t>r</w:t>
            </w:r>
            <w:r w:rsidRPr="00B81C1C">
              <w:rPr>
                <w:rFonts w:eastAsia="Arial" w:cs="Arial"/>
                <w:b/>
                <w:bCs/>
                <w:color w:val="000000" w:themeColor="text1"/>
                <w:w w:val="95"/>
                <w:sz w:val="18"/>
                <w:szCs w:val="18"/>
              </w:rPr>
              <w:t>e</w:t>
            </w:r>
            <w:r w:rsidRPr="00B81C1C">
              <w:rPr>
                <w:rFonts w:eastAsia="Arial" w:cs="Arial"/>
                <w:b/>
                <w:bCs/>
                <w:color w:val="000000" w:themeColor="text1"/>
                <w:spacing w:val="-3"/>
                <w:w w:val="95"/>
                <w:sz w:val="18"/>
                <w:szCs w:val="18"/>
              </w:rPr>
              <w:t xml:space="preserve"> </w:t>
            </w:r>
            <w:r w:rsidRPr="00B81C1C">
              <w:rPr>
                <w:rFonts w:eastAsia="Arial" w:cs="Arial"/>
                <w:b/>
                <w:bCs/>
                <w:color w:val="000000" w:themeColor="text1"/>
                <w:w w:val="95"/>
                <w:sz w:val="18"/>
                <w:szCs w:val="18"/>
              </w:rPr>
              <w:t>2</w:t>
            </w:r>
            <w:r w:rsidRPr="00B81C1C">
              <w:rPr>
                <w:rFonts w:eastAsia="Arial" w:cs="Arial"/>
                <w:b/>
                <w:bCs/>
                <w:color w:val="000000" w:themeColor="text1"/>
                <w:spacing w:val="-2"/>
                <w:w w:val="95"/>
                <w:sz w:val="18"/>
                <w:szCs w:val="18"/>
              </w:rPr>
              <w:t xml:space="preserve"> </w:t>
            </w:r>
            <w:r w:rsidRPr="00B81C1C">
              <w:rPr>
                <w:rFonts w:eastAsia="Arial" w:cs="Arial"/>
                <w:b/>
                <w:bCs/>
                <w:color w:val="000000" w:themeColor="text1"/>
                <w:w w:val="95"/>
                <w:sz w:val="18"/>
                <w:szCs w:val="18"/>
              </w:rPr>
              <w:t>–</w:t>
            </w:r>
            <w:r w:rsidRPr="00B81C1C">
              <w:rPr>
                <w:rFonts w:eastAsia="Arial" w:cs="Arial"/>
                <w:b/>
                <w:bCs/>
                <w:color w:val="000000" w:themeColor="text1"/>
                <w:spacing w:val="-3"/>
                <w:w w:val="95"/>
                <w:sz w:val="18"/>
                <w:szCs w:val="18"/>
              </w:rPr>
              <w:t xml:space="preserve"> </w:t>
            </w:r>
            <w:r w:rsidRPr="00B81C1C">
              <w:rPr>
                <w:rFonts w:eastAsia="Arial" w:cs="Arial"/>
                <w:b/>
                <w:bCs/>
                <w:color w:val="000000" w:themeColor="text1"/>
                <w:spacing w:val="-19"/>
                <w:w w:val="95"/>
                <w:sz w:val="18"/>
                <w:szCs w:val="18"/>
              </w:rPr>
              <w:t>T</w:t>
            </w:r>
            <w:r w:rsidRPr="00B81C1C">
              <w:rPr>
                <w:rFonts w:eastAsia="Arial" w:cs="Arial"/>
                <w:b/>
                <w:bCs/>
                <w:color w:val="000000" w:themeColor="text1"/>
                <w:w w:val="95"/>
                <w:sz w:val="18"/>
                <w:szCs w:val="18"/>
              </w:rPr>
              <w:t>ransitioning</w:t>
            </w:r>
          </w:p>
          <w:p w14:paraId="783F9993" w14:textId="77777777" w:rsidR="00B81C1C" w:rsidRPr="00B81C1C" w:rsidRDefault="00B81C1C" w:rsidP="00B81C1C">
            <w:pPr>
              <w:widowControl w:val="0"/>
              <w:spacing w:before="38"/>
              <w:ind w:right="317"/>
              <w:jc w:val="center"/>
              <w:rPr>
                <w:rFonts w:eastAsia="Arial" w:cs="Arial"/>
                <w:color w:val="000000" w:themeColor="text1"/>
                <w:sz w:val="16"/>
                <w:szCs w:val="16"/>
              </w:rPr>
            </w:pPr>
            <w:r w:rsidRPr="00B81C1C">
              <w:rPr>
                <w:rFonts w:eastAsia="Arial" w:cs="Arial"/>
                <w:color w:val="000000" w:themeColor="text1"/>
                <w:w w:val="85"/>
                <w:sz w:val="16"/>
                <w:szCs w:val="16"/>
              </w:rPr>
              <w:t>A</w:t>
            </w:r>
            <w:r w:rsidRPr="00B81C1C">
              <w:rPr>
                <w:rFonts w:eastAsia="Arial" w:cs="Arial"/>
                <w:color w:val="000000" w:themeColor="text1"/>
                <w:spacing w:val="-2"/>
                <w:w w:val="85"/>
                <w:sz w:val="16"/>
                <w:szCs w:val="16"/>
              </w:rPr>
              <w:t xml:space="preserve"> </w:t>
            </w:r>
            <w:r w:rsidRPr="00B81C1C">
              <w:rPr>
                <w:rFonts w:eastAsia="Arial" w:cs="Arial"/>
                <w:color w:val="000000" w:themeColor="text1"/>
                <w:w w:val="85"/>
                <w:sz w:val="16"/>
                <w:szCs w:val="16"/>
              </w:rPr>
              <w:t>response</w:t>
            </w:r>
            <w:r w:rsidRPr="00B81C1C">
              <w:rPr>
                <w:rFonts w:eastAsia="Arial" w:cs="Arial"/>
                <w:color w:val="000000" w:themeColor="text1"/>
                <w:spacing w:val="-1"/>
                <w:w w:val="85"/>
                <w:sz w:val="16"/>
                <w:szCs w:val="16"/>
              </w:rPr>
              <w:t xml:space="preserve"> </w:t>
            </w:r>
            <w:r w:rsidRPr="00B81C1C">
              <w:rPr>
                <w:rFonts w:eastAsia="Arial" w:cs="Arial"/>
                <w:color w:val="000000" w:themeColor="text1"/>
                <w:w w:val="85"/>
                <w:sz w:val="16"/>
                <w:szCs w:val="16"/>
              </w:rPr>
              <w:t>at</w:t>
            </w:r>
            <w:r w:rsidRPr="00B81C1C">
              <w:rPr>
                <w:rFonts w:eastAsia="Arial" w:cs="Arial"/>
                <w:color w:val="000000" w:themeColor="text1"/>
                <w:spacing w:val="-1"/>
                <w:w w:val="85"/>
                <w:sz w:val="16"/>
                <w:szCs w:val="16"/>
              </w:rPr>
              <w:t xml:space="preserve"> </w:t>
            </w:r>
            <w:r w:rsidRPr="00B81C1C">
              <w:rPr>
                <w:rFonts w:eastAsia="Arial" w:cs="Arial"/>
                <w:color w:val="000000" w:themeColor="text1"/>
                <w:w w:val="85"/>
                <w:sz w:val="16"/>
                <w:szCs w:val="16"/>
              </w:rPr>
              <w:t>this</w:t>
            </w:r>
            <w:r w:rsidRPr="00B81C1C">
              <w:rPr>
                <w:rFonts w:eastAsia="Arial" w:cs="Arial"/>
                <w:color w:val="000000" w:themeColor="text1"/>
                <w:spacing w:val="-1"/>
                <w:w w:val="85"/>
                <w:sz w:val="16"/>
                <w:szCs w:val="16"/>
              </w:rPr>
              <w:t xml:space="preserve"> </w:t>
            </w:r>
            <w:r w:rsidRPr="00B81C1C">
              <w:rPr>
                <w:rFonts w:eastAsia="Arial" w:cs="Arial"/>
                <w:color w:val="000000" w:themeColor="text1"/>
                <w:w w:val="85"/>
                <w:sz w:val="16"/>
                <w:szCs w:val="16"/>
              </w:rPr>
              <w:t>level:</w:t>
            </w:r>
          </w:p>
        </w:tc>
        <w:tc>
          <w:tcPr>
            <w:tcW w:w="1680" w:type="dxa"/>
            <w:tcBorders>
              <w:top w:val="single" w:sz="7" w:space="0" w:color="231F20"/>
              <w:left w:val="single" w:sz="7" w:space="0" w:color="231F20"/>
              <w:bottom w:val="single" w:sz="7" w:space="0" w:color="231F20"/>
              <w:right w:val="single" w:sz="7" w:space="0" w:color="231F20"/>
            </w:tcBorders>
            <w:shd w:val="clear" w:color="auto" w:fill="BCBEC0"/>
          </w:tcPr>
          <w:p w14:paraId="3AF3A11A" w14:textId="77777777" w:rsidR="00B81C1C" w:rsidRPr="00B81C1C" w:rsidRDefault="00B81C1C" w:rsidP="00B81C1C">
            <w:pPr>
              <w:widowControl w:val="0"/>
              <w:spacing w:before="49"/>
              <w:ind w:right="73"/>
              <w:jc w:val="center"/>
              <w:rPr>
                <w:rFonts w:eastAsia="Arial" w:cs="Arial"/>
                <w:color w:val="000000" w:themeColor="text1"/>
                <w:sz w:val="18"/>
                <w:szCs w:val="18"/>
              </w:rPr>
            </w:pPr>
            <w:r w:rsidRPr="00B81C1C">
              <w:rPr>
                <w:rFonts w:eastAsia="Arial" w:cs="Arial"/>
                <w:b/>
                <w:bCs/>
                <w:color w:val="000000" w:themeColor="text1"/>
                <w:w w:val="95"/>
                <w:sz w:val="18"/>
                <w:szCs w:val="18"/>
              </w:rPr>
              <w:t>Sco</w:t>
            </w:r>
            <w:r w:rsidRPr="00B81C1C">
              <w:rPr>
                <w:rFonts w:eastAsia="Arial" w:cs="Arial"/>
                <w:b/>
                <w:bCs/>
                <w:color w:val="000000" w:themeColor="text1"/>
                <w:spacing w:val="-5"/>
                <w:w w:val="95"/>
                <w:sz w:val="18"/>
                <w:szCs w:val="18"/>
              </w:rPr>
              <w:t>r</w:t>
            </w:r>
            <w:r w:rsidRPr="00B81C1C">
              <w:rPr>
                <w:rFonts w:eastAsia="Arial" w:cs="Arial"/>
                <w:b/>
                <w:bCs/>
                <w:color w:val="000000" w:themeColor="text1"/>
                <w:w w:val="95"/>
                <w:sz w:val="18"/>
                <w:szCs w:val="18"/>
              </w:rPr>
              <w:t>e</w:t>
            </w:r>
            <w:r w:rsidRPr="00B81C1C">
              <w:rPr>
                <w:rFonts w:eastAsia="Arial" w:cs="Arial"/>
                <w:b/>
                <w:bCs/>
                <w:color w:val="000000" w:themeColor="text1"/>
                <w:spacing w:val="-5"/>
                <w:w w:val="95"/>
                <w:sz w:val="18"/>
                <w:szCs w:val="18"/>
              </w:rPr>
              <w:t xml:space="preserve"> </w:t>
            </w:r>
            <w:r w:rsidRPr="00B81C1C">
              <w:rPr>
                <w:rFonts w:eastAsia="Arial" w:cs="Arial"/>
                <w:b/>
                <w:bCs/>
                <w:color w:val="000000" w:themeColor="text1"/>
                <w:w w:val="95"/>
                <w:sz w:val="18"/>
                <w:szCs w:val="18"/>
              </w:rPr>
              <w:t>3</w:t>
            </w:r>
            <w:r w:rsidRPr="00B81C1C">
              <w:rPr>
                <w:rFonts w:eastAsia="Arial" w:cs="Arial"/>
                <w:b/>
                <w:bCs/>
                <w:color w:val="000000" w:themeColor="text1"/>
                <w:spacing w:val="-5"/>
                <w:w w:val="95"/>
                <w:sz w:val="18"/>
                <w:szCs w:val="18"/>
              </w:rPr>
              <w:t xml:space="preserve"> </w:t>
            </w:r>
            <w:r w:rsidRPr="00B81C1C">
              <w:rPr>
                <w:rFonts w:eastAsia="Arial" w:cs="Arial"/>
                <w:b/>
                <w:bCs/>
                <w:color w:val="000000" w:themeColor="text1"/>
                <w:w w:val="95"/>
                <w:sz w:val="18"/>
                <w:szCs w:val="18"/>
              </w:rPr>
              <w:t>–</w:t>
            </w:r>
            <w:r w:rsidRPr="00B81C1C">
              <w:rPr>
                <w:rFonts w:eastAsia="Arial" w:cs="Arial"/>
                <w:b/>
                <w:bCs/>
                <w:color w:val="000000" w:themeColor="text1"/>
                <w:spacing w:val="-5"/>
                <w:w w:val="95"/>
                <w:sz w:val="18"/>
                <w:szCs w:val="18"/>
              </w:rPr>
              <w:t xml:space="preserve"> </w:t>
            </w:r>
            <w:r w:rsidRPr="00B81C1C">
              <w:rPr>
                <w:rFonts w:eastAsia="Arial" w:cs="Arial"/>
                <w:b/>
                <w:bCs/>
                <w:color w:val="000000" w:themeColor="text1"/>
                <w:w w:val="95"/>
                <w:sz w:val="18"/>
                <w:szCs w:val="18"/>
              </w:rPr>
              <w:t>Expanding</w:t>
            </w:r>
          </w:p>
          <w:p w14:paraId="2F78304C" w14:textId="77777777" w:rsidR="00B81C1C" w:rsidRPr="00B81C1C" w:rsidRDefault="00B81C1C" w:rsidP="00B81C1C">
            <w:pPr>
              <w:widowControl w:val="0"/>
              <w:spacing w:before="38"/>
              <w:ind w:right="210"/>
              <w:jc w:val="center"/>
              <w:rPr>
                <w:rFonts w:eastAsia="Arial" w:cs="Arial"/>
                <w:color w:val="000000" w:themeColor="text1"/>
                <w:sz w:val="16"/>
                <w:szCs w:val="16"/>
              </w:rPr>
            </w:pPr>
            <w:r w:rsidRPr="00B81C1C">
              <w:rPr>
                <w:rFonts w:eastAsia="Arial" w:cs="Arial"/>
                <w:color w:val="000000" w:themeColor="text1"/>
                <w:w w:val="85"/>
                <w:sz w:val="16"/>
                <w:szCs w:val="16"/>
              </w:rPr>
              <w:t>A</w:t>
            </w:r>
            <w:r w:rsidRPr="00B81C1C">
              <w:rPr>
                <w:rFonts w:eastAsia="Arial" w:cs="Arial"/>
                <w:color w:val="000000" w:themeColor="text1"/>
                <w:spacing w:val="-2"/>
                <w:w w:val="85"/>
                <w:sz w:val="16"/>
                <w:szCs w:val="16"/>
              </w:rPr>
              <w:t xml:space="preserve"> </w:t>
            </w:r>
            <w:r w:rsidRPr="00B81C1C">
              <w:rPr>
                <w:rFonts w:eastAsia="Arial" w:cs="Arial"/>
                <w:color w:val="000000" w:themeColor="text1"/>
                <w:w w:val="85"/>
                <w:sz w:val="16"/>
                <w:szCs w:val="16"/>
              </w:rPr>
              <w:t>response</w:t>
            </w:r>
            <w:r w:rsidRPr="00B81C1C">
              <w:rPr>
                <w:rFonts w:eastAsia="Arial" w:cs="Arial"/>
                <w:color w:val="000000" w:themeColor="text1"/>
                <w:spacing w:val="-1"/>
                <w:w w:val="85"/>
                <w:sz w:val="16"/>
                <w:szCs w:val="16"/>
              </w:rPr>
              <w:t xml:space="preserve"> </w:t>
            </w:r>
            <w:r w:rsidRPr="00B81C1C">
              <w:rPr>
                <w:rFonts w:eastAsia="Arial" w:cs="Arial"/>
                <w:color w:val="000000" w:themeColor="text1"/>
                <w:w w:val="85"/>
                <w:sz w:val="16"/>
                <w:szCs w:val="16"/>
              </w:rPr>
              <w:t>at</w:t>
            </w:r>
            <w:r w:rsidRPr="00B81C1C">
              <w:rPr>
                <w:rFonts w:eastAsia="Arial" w:cs="Arial"/>
                <w:color w:val="000000" w:themeColor="text1"/>
                <w:spacing w:val="-1"/>
                <w:w w:val="85"/>
                <w:sz w:val="16"/>
                <w:szCs w:val="16"/>
              </w:rPr>
              <w:t xml:space="preserve"> </w:t>
            </w:r>
            <w:r w:rsidRPr="00B81C1C">
              <w:rPr>
                <w:rFonts w:eastAsia="Arial" w:cs="Arial"/>
                <w:color w:val="000000" w:themeColor="text1"/>
                <w:w w:val="85"/>
                <w:sz w:val="16"/>
                <w:szCs w:val="16"/>
              </w:rPr>
              <w:t>this</w:t>
            </w:r>
            <w:r w:rsidRPr="00B81C1C">
              <w:rPr>
                <w:rFonts w:eastAsia="Arial" w:cs="Arial"/>
                <w:color w:val="000000" w:themeColor="text1"/>
                <w:spacing w:val="-1"/>
                <w:w w:val="85"/>
                <w:sz w:val="16"/>
                <w:szCs w:val="16"/>
              </w:rPr>
              <w:t xml:space="preserve"> </w:t>
            </w:r>
            <w:r w:rsidRPr="00B81C1C">
              <w:rPr>
                <w:rFonts w:eastAsia="Arial" w:cs="Arial"/>
                <w:color w:val="000000" w:themeColor="text1"/>
                <w:w w:val="85"/>
                <w:sz w:val="16"/>
                <w:szCs w:val="16"/>
              </w:rPr>
              <w:t>level:</w:t>
            </w:r>
          </w:p>
        </w:tc>
        <w:tc>
          <w:tcPr>
            <w:tcW w:w="1867" w:type="dxa"/>
            <w:tcBorders>
              <w:top w:val="single" w:sz="7" w:space="0" w:color="231F20"/>
              <w:left w:val="single" w:sz="7" w:space="0" w:color="231F20"/>
              <w:bottom w:val="single" w:sz="7" w:space="0" w:color="231F20"/>
              <w:right w:val="single" w:sz="7" w:space="0" w:color="231F20"/>
            </w:tcBorders>
            <w:shd w:val="clear" w:color="auto" w:fill="BCBEC0"/>
          </w:tcPr>
          <w:p w14:paraId="30E1A2E2" w14:textId="77777777" w:rsidR="00B81C1C" w:rsidRPr="00B81C1C" w:rsidRDefault="00B81C1C" w:rsidP="00B81C1C">
            <w:pPr>
              <w:widowControl w:val="0"/>
              <w:spacing w:before="49"/>
              <w:ind w:right="66"/>
              <w:jc w:val="center"/>
              <w:rPr>
                <w:rFonts w:eastAsia="Arial" w:cs="Arial"/>
                <w:color w:val="000000" w:themeColor="text1"/>
                <w:sz w:val="18"/>
                <w:szCs w:val="18"/>
              </w:rPr>
            </w:pPr>
            <w:r w:rsidRPr="00B81C1C">
              <w:rPr>
                <w:rFonts w:eastAsia="Arial" w:cs="Arial"/>
                <w:b/>
                <w:bCs/>
                <w:color w:val="000000" w:themeColor="text1"/>
                <w:w w:val="95"/>
                <w:sz w:val="18"/>
                <w:szCs w:val="18"/>
              </w:rPr>
              <w:t>Sco</w:t>
            </w:r>
            <w:r w:rsidRPr="00B81C1C">
              <w:rPr>
                <w:rFonts w:eastAsia="Arial" w:cs="Arial"/>
                <w:b/>
                <w:bCs/>
                <w:color w:val="000000" w:themeColor="text1"/>
                <w:spacing w:val="-5"/>
                <w:w w:val="95"/>
                <w:sz w:val="18"/>
                <w:szCs w:val="18"/>
              </w:rPr>
              <w:t>r</w:t>
            </w:r>
            <w:r w:rsidRPr="00B81C1C">
              <w:rPr>
                <w:rFonts w:eastAsia="Arial" w:cs="Arial"/>
                <w:b/>
                <w:bCs/>
                <w:color w:val="000000" w:themeColor="text1"/>
                <w:w w:val="95"/>
                <w:sz w:val="18"/>
                <w:szCs w:val="18"/>
              </w:rPr>
              <w:t>e</w:t>
            </w:r>
            <w:r w:rsidRPr="00B81C1C">
              <w:rPr>
                <w:rFonts w:eastAsia="Arial" w:cs="Arial"/>
                <w:b/>
                <w:bCs/>
                <w:color w:val="000000" w:themeColor="text1"/>
                <w:spacing w:val="-1"/>
                <w:w w:val="95"/>
                <w:sz w:val="18"/>
                <w:szCs w:val="18"/>
              </w:rPr>
              <w:t xml:space="preserve"> </w:t>
            </w:r>
            <w:r w:rsidRPr="00B81C1C">
              <w:rPr>
                <w:rFonts w:eastAsia="Arial" w:cs="Arial"/>
                <w:b/>
                <w:bCs/>
                <w:color w:val="000000" w:themeColor="text1"/>
                <w:w w:val="95"/>
                <w:sz w:val="18"/>
                <w:szCs w:val="18"/>
              </w:rPr>
              <w:t>4 – Commanding</w:t>
            </w:r>
          </w:p>
          <w:p w14:paraId="5B3298AF" w14:textId="77777777" w:rsidR="00B81C1C" w:rsidRPr="00B81C1C" w:rsidRDefault="00B81C1C" w:rsidP="00B81C1C">
            <w:pPr>
              <w:widowControl w:val="0"/>
              <w:spacing w:before="38"/>
              <w:ind w:right="317"/>
              <w:jc w:val="center"/>
              <w:rPr>
                <w:rFonts w:eastAsia="Arial" w:cs="Arial"/>
                <w:color w:val="000000" w:themeColor="text1"/>
                <w:sz w:val="16"/>
                <w:szCs w:val="16"/>
              </w:rPr>
            </w:pPr>
            <w:r w:rsidRPr="00B81C1C">
              <w:rPr>
                <w:rFonts w:eastAsia="Arial" w:cs="Arial"/>
                <w:color w:val="000000" w:themeColor="text1"/>
                <w:w w:val="85"/>
                <w:sz w:val="16"/>
                <w:szCs w:val="16"/>
              </w:rPr>
              <w:t>A</w:t>
            </w:r>
            <w:r w:rsidRPr="00B81C1C">
              <w:rPr>
                <w:rFonts w:eastAsia="Arial" w:cs="Arial"/>
                <w:color w:val="000000" w:themeColor="text1"/>
                <w:spacing w:val="-2"/>
                <w:w w:val="85"/>
                <w:sz w:val="16"/>
                <w:szCs w:val="16"/>
              </w:rPr>
              <w:t xml:space="preserve"> </w:t>
            </w:r>
            <w:r w:rsidRPr="00B81C1C">
              <w:rPr>
                <w:rFonts w:eastAsia="Arial" w:cs="Arial"/>
                <w:color w:val="000000" w:themeColor="text1"/>
                <w:w w:val="85"/>
                <w:sz w:val="16"/>
                <w:szCs w:val="16"/>
              </w:rPr>
              <w:t>response</w:t>
            </w:r>
            <w:r w:rsidRPr="00B81C1C">
              <w:rPr>
                <w:rFonts w:eastAsia="Arial" w:cs="Arial"/>
                <w:color w:val="000000" w:themeColor="text1"/>
                <w:spacing w:val="-1"/>
                <w:w w:val="85"/>
                <w:sz w:val="16"/>
                <w:szCs w:val="16"/>
              </w:rPr>
              <w:t xml:space="preserve"> </w:t>
            </w:r>
            <w:r w:rsidRPr="00B81C1C">
              <w:rPr>
                <w:rFonts w:eastAsia="Arial" w:cs="Arial"/>
                <w:color w:val="000000" w:themeColor="text1"/>
                <w:w w:val="85"/>
                <w:sz w:val="16"/>
                <w:szCs w:val="16"/>
              </w:rPr>
              <w:t>at</w:t>
            </w:r>
            <w:r w:rsidRPr="00B81C1C">
              <w:rPr>
                <w:rFonts w:eastAsia="Arial" w:cs="Arial"/>
                <w:color w:val="000000" w:themeColor="text1"/>
                <w:spacing w:val="-1"/>
                <w:w w:val="85"/>
                <w:sz w:val="16"/>
                <w:szCs w:val="16"/>
              </w:rPr>
              <w:t xml:space="preserve"> </w:t>
            </w:r>
            <w:r w:rsidRPr="00B81C1C">
              <w:rPr>
                <w:rFonts w:eastAsia="Arial" w:cs="Arial"/>
                <w:color w:val="000000" w:themeColor="text1"/>
                <w:w w:val="85"/>
                <w:sz w:val="16"/>
                <w:szCs w:val="16"/>
              </w:rPr>
              <w:t>this</w:t>
            </w:r>
            <w:r w:rsidRPr="00B81C1C">
              <w:rPr>
                <w:rFonts w:eastAsia="Arial" w:cs="Arial"/>
                <w:color w:val="000000" w:themeColor="text1"/>
                <w:spacing w:val="-1"/>
                <w:w w:val="85"/>
                <w:sz w:val="16"/>
                <w:szCs w:val="16"/>
              </w:rPr>
              <w:t xml:space="preserve"> </w:t>
            </w:r>
            <w:r w:rsidRPr="00B81C1C">
              <w:rPr>
                <w:rFonts w:eastAsia="Arial" w:cs="Arial"/>
                <w:color w:val="000000" w:themeColor="text1"/>
                <w:w w:val="85"/>
                <w:sz w:val="16"/>
                <w:szCs w:val="16"/>
              </w:rPr>
              <w:t>level:</w:t>
            </w:r>
          </w:p>
        </w:tc>
      </w:tr>
      <w:tr w:rsidR="00B81C1C" w:rsidRPr="00B81C1C" w14:paraId="76784CDB" w14:textId="77777777" w:rsidTr="00DE418D">
        <w:trPr>
          <w:trHeight w:hRule="exact" w:val="1961"/>
        </w:trPr>
        <w:tc>
          <w:tcPr>
            <w:tcW w:w="1867" w:type="dxa"/>
            <w:gridSpan w:val="2"/>
            <w:tcBorders>
              <w:top w:val="single" w:sz="7" w:space="0" w:color="231F20"/>
              <w:left w:val="single" w:sz="7" w:space="0" w:color="231F20"/>
              <w:bottom w:val="single" w:sz="7" w:space="0" w:color="231F20"/>
              <w:right w:val="single" w:sz="7" w:space="0" w:color="231F20"/>
            </w:tcBorders>
            <w:shd w:val="clear" w:color="auto" w:fill="BCBEC0"/>
          </w:tcPr>
          <w:p w14:paraId="22D84A42" w14:textId="77777777" w:rsidR="00B81C1C" w:rsidRPr="00B81C1C" w:rsidRDefault="00B81C1C" w:rsidP="00B81C1C">
            <w:pPr>
              <w:widowControl w:val="0"/>
              <w:spacing w:before="4" w:line="150" w:lineRule="exact"/>
              <w:jc w:val="left"/>
              <w:rPr>
                <w:rFonts w:ascii="Arial Bold" w:eastAsia="Calibri" w:hAnsi="Arial Bold"/>
                <w:color w:val="000000" w:themeColor="text1"/>
                <w:sz w:val="15"/>
                <w:szCs w:val="15"/>
              </w:rPr>
            </w:pPr>
          </w:p>
          <w:p w14:paraId="5EA58F8E" w14:textId="77777777" w:rsidR="00B81C1C" w:rsidRPr="00B81C1C" w:rsidRDefault="00B81C1C" w:rsidP="00B81C1C">
            <w:pPr>
              <w:widowControl w:val="0"/>
              <w:spacing w:line="200" w:lineRule="exact"/>
              <w:jc w:val="left"/>
              <w:rPr>
                <w:rFonts w:ascii="Arial Bold" w:eastAsia="Calibri" w:hAnsi="Arial Bold"/>
                <w:color w:val="000000" w:themeColor="text1"/>
                <w:sz w:val="20"/>
                <w:szCs w:val="20"/>
              </w:rPr>
            </w:pPr>
          </w:p>
          <w:p w14:paraId="108122AA" w14:textId="77777777" w:rsidR="00B81C1C" w:rsidRPr="00B81C1C" w:rsidRDefault="00B81C1C" w:rsidP="00B81C1C">
            <w:pPr>
              <w:widowControl w:val="0"/>
              <w:spacing w:line="200" w:lineRule="exact"/>
              <w:jc w:val="left"/>
              <w:rPr>
                <w:rFonts w:ascii="Arial Bold" w:eastAsia="Calibri" w:hAnsi="Arial Bold"/>
                <w:color w:val="000000" w:themeColor="text1"/>
                <w:sz w:val="20"/>
                <w:szCs w:val="20"/>
              </w:rPr>
            </w:pPr>
          </w:p>
          <w:p w14:paraId="451B92B3" w14:textId="77777777" w:rsidR="00B81C1C" w:rsidRPr="00B81C1C" w:rsidRDefault="00B81C1C" w:rsidP="00B81C1C">
            <w:pPr>
              <w:widowControl w:val="0"/>
              <w:spacing w:line="200" w:lineRule="exact"/>
              <w:jc w:val="left"/>
              <w:rPr>
                <w:rFonts w:ascii="Arial Bold" w:eastAsia="Calibri" w:hAnsi="Arial Bold"/>
                <w:color w:val="000000" w:themeColor="text1"/>
                <w:sz w:val="20"/>
                <w:szCs w:val="20"/>
              </w:rPr>
            </w:pPr>
          </w:p>
          <w:p w14:paraId="4DD7A6AE" w14:textId="77777777" w:rsidR="00B81C1C" w:rsidRPr="00B81C1C" w:rsidRDefault="00B81C1C" w:rsidP="00B81C1C">
            <w:pPr>
              <w:widowControl w:val="0"/>
              <w:spacing w:line="258" w:lineRule="auto"/>
              <w:ind w:right="454"/>
              <w:jc w:val="left"/>
              <w:rPr>
                <w:rFonts w:ascii="Arial Bold" w:eastAsia="Arial" w:hAnsi="Arial Bold" w:cs="Arial"/>
                <w:color w:val="000000" w:themeColor="text1"/>
                <w:sz w:val="18"/>
                <w:szCs w:val="18"/>
              </w:rPr>
            </w:pPr>
            <w:r w:rsidRPr="00B81C1C">
              <w:rPr>
                <w:rFonts w:ascii="Arial Bold" w:eastAsia="Arial" w:hAnsi="Arial Bold" w:cs="Arial"/>
                <w:b/>
                <w:bCs/>
                <w:color w:val="000000" w:themeColor="text1"/>
                <w:sz w:val="18"/>
                <w:szCs w:val="18"/>
              </w:rPr>
              <w:t>Complexity</w:t>
            </w:r>
            <w:r w:rsidRPr="00B81C1C">
              <w:rPr>
                <w:rFonts w:ascii="Arial Bold" w:eastAsia="Arial" w:hAnsi="Arial Bold" w:cs="Arial"/>
                <w:b/>
                <w:bCs/>
                <w:color w:val="000000" w:themeColor="text1"/>
                <w:spacing w:val="-24"/>
                <w:sz w:val="18"/>
                <w:szCs w:val="18"/>
              </w:rPr>
              <w:t xml:space="preserve"> </w:t>
            </w:r>
            <w:r w:rsidRPr="00B81C1C">
              <w:rPr>
                <w:rFonts w:ascii="Arial Bold" w:eastAsia="Arial" w:hAnsi="Arial Bold" w:cs="Arial"/>
                <w:b/>
                <w:bCs/>
                <w:color w:val="000000" w:themeColor="text1"/>
                <w:sz w:val="18"/>
                <w:szCs w:val="18"/>
              </w:rPr>
              <w:t>of</w:t>
            </w:r>
            <w:r w:rsidRPr="00B81C1C">
              <w:rPr>
                <w:rFonts w:ascii="Arial Bold" w:eastAsia="Arial" w:hAnsi="Arial Bold" w:cs="Arial"/>
                <w:b/>
                <w:bCs/>
                <w:color w:val="000000" w:themeColor="text1"/>
                <w:w w:val="104"/>
                <w:sz w:val="18"/>
                <w:szCs w:val="18"/>
              </w:rPr>
              <w:t xml:space="preserve"> </w:t>
            </w:r>
            <w:r w:rsidRPr="00B81C1C">
              <w:rPr>
                <w:rFonts w:ascii="Arial Bold" w:eastAsia="Arial" w:hAnsi="Arial Bold" w:cs="Arial"/>
                <w:b/>
                <w:bCs/>
                <w:color w:val="000000" w:themeColor="text1"/>
                <w:sz w:val="18"/>
                <w:szCs w:val="18"/>
              </w:rPr>
              <w:t>Language</w:t>
            </w:r>
          </w:p>
        </w:tc>
        <w:tc>
          <w:tcPr>
            <w:tcW w:w="1867" w:type="dxa"/>
            <w:tcBorders>
              <w:top w:val="single" w:sz="7" w:space="0" w:color="231F20"/>
              <w:left w:val="single" w:sz="7" w:space="0" w:color="231F20"/>
              <w:bottom w:val="single" w:sz="7" w:space="0" w:color="231F20"/>
              <w:right w:val="single" w:sz="7" w:space="0" w:color="231F20"/>
            </w:tcBorders>
          </w:tcPr>
          <w:p w14:paraId="65225041" w14:textId="77777777" w:rsidR="00B81C1C" w:rsidRPr="00B81C1C" w:rsidRDefault="00B81C1C" w:rsidP="00B61CAF">
            <w:pPr>
              <w:widowControl w:val="0"/>
              <w:numPr>
                <w:ilvl w:val="0"/>
                <w:numId w:val="171"/>
              </w:numPr>
              <w:tabs>
                <w:tab w:val="left" w:pos="222"/>
              </w:tabs>
              <w:spacing w:before="40" w:line="242" w:lineRule="auto"/>
              <w:ind w:right="65"/>
              <w:jc w:val="left"/>
              <w:rPr>
                <w:rFonts w:eastAsia="Arial" w:cs="Arial"/>
                <w:sz w:val="16"/>
                <w:szCs w:val="16"/>
              </w:rPr>
            </w:pPr>
            <w:r w:rsidRPr="00B81C1C">
              <w:rPr>
                <w:rFonts w:eastAsia="Arial" w:cs="Arial"/>
                <w:color w:val="231F20"/>
                <w:w w:val="85"/>
                <w:sz w:val="16"/>
                <w:szCs w:val="16"/>
              </w:rPr>
              <w:t>Contains</w:t>
            </w:r>
            <w:r w:rsidRPr="00B81C1C">
              <w:rPr>
                <w:rFonts w:eastAsia="Arial" w:cs="Arial"/>
                <w:color w:val="231F20"/>
                <w:spacing w:val="1"/>
                <w:w w:val="85"/>
                <w:sz w:val="16"/>
                <w:szCs w:val="16"/>
              </w:rPr>
              <w:t xml:space="preserve"> </w:t>
            </w:r>
            <w:r w:rsidRPr="00B81C1C">
              <w:rPr>
                <w:rFonts w:eastAsia="Arial" w:cs="Arial"/>
                <w:color w:val="231F20"/>
                <w:w w:val="85"/>
                <w:sz w:val="16"/>
                <w:szCs w:val="16"/>
              </w:rPr>
              <w:t>zero</w:t>
            </w:r>
            <w:r w:rsidRPr="00B81C1C">
              <w:rPr>
                <w:rFonts w:eastAsia="Arial" w:cs="Arial"/>
                <w:color w:val="231F20"/>
                <w:spacing w:val="1"/>
                <w:w w:val="85"/>
                <w:sz w:val="16"/>
                <w:szCs w:val="16"/>
              </w:rPr>
              <w:t xml:space="preserve"> </w:t>
            </w:r>
            <w:r w:rsidRPr="00B81C1C">
              <w:rPr>
                <w:rFonts w:eastAsia="Arial" w:cs="Arial"/>
                <w:color w:val="231F20"/>
                <w:w w:val="85"/>
                <w:sz w:val="16"/>
                <w:szCs w:val="16"/>
              </w:rPr>
              <w:t>or</w:t>
            </w:r>
            <w:r w:rsidRPr="00B81C1C">
              <w:rPr>
                <w:rFonts w:eastAsia="Arial" w:cs="Arial"/>
                <w:color w:val="231F20"/>
                <w:spacing w:val="1"/>
                <w:w w:val="85"/>
                <w:sz w:val="16"/>
                <w:szCs w:val="16"/>
              </w:rPr>
              <w:t xml:space="preserve"> </w:t>
            </w:r>
            <w:r w:rsidRPr="00B81C1C">
              <w:rPr>
                <w:rFonts w:eastAsia="Arial" w:cs="Arial"/>
                <w:color w:val="231F20"/>
                <w:w w:val="85"/>
                <w:sz w:val="16"/>
                <w:szCs w:val="16"/>
              </w:rPr>
              <w:t>few</w:t>
            </w:r>
            <w:r w:rsidRPr="00B81C1C">
              <w:rPr>
                <w:rFonts w:eastAsia="Arial" w:cs="Arial"/>
                <w:color w:val="231F20"/>
                <w:spacing w:val="1"/>
                <w:w w:val="85"/>
                <w:sz w:val="16"/>
                <w:szCs w:val="16"/>
              </w:rPr>
              <w:t xml:space="preserve"> </w:t>
            </w:r>
            <w:r w:rsidRPr="00B81C1C">
              <w:rPr>
                <w:rFonts w:eastAsia="Arial" w:cs="Arial"/>
                <w:color w:val="231F20"/>
                <w:w w:val="85"/>
                <w:sz w:val="16"/>
                <w:szCs w:val="16"/>
              </w:rPr>
              <w:t>words</w:t>
            </w:r>
            <w:r w:rsidRPr="00B81C1C">
              <w:rPr>
                <w:rFonts w:eastAsia="Arial" w:cs="Arial"/>
                <w:color w:val="231F20"/>
                <w:spacing w:val="1"/>
                <w:w w:val="85"/>
                <w:sz w:val="16"/>
                <w:szCs w:val="16"/>
              </w:rPr>
              <w:t xml:space="preserve"> </w:t>
            </w:r>
            <w:r w:rsidRPr="00B81C1C">
              <w:rPr>
                <w:rFonts w:eastAsia="Arial" w:cs="Arial"/>
                <w:color w:val="231F20"/>
                <w:w w:val="85"/>
                <w:sz w:val="16"/>
                <w:szCs w:val="16"/>
              </w:rPr>
              <w:t>or</w:t>
            </w:r>
            <w:r w:rsidRPr="00B81C1C">
              <w:rPr>
                <w:rFonts w:eastAsia="Arial" w:cs="Arial"/>
                <w:color w:val="231F20"/>
                <w:w w:val="87"/>
                <w:sz w:val="16"/>
                <w:szCs w:val="16"/>
              </w:rPr>
              <w:t xml:space="preserve"> </w:t>
            </w:r>
            <w:r w:rsidRPr="00B81C1C">
              <w:rPr>
                <w:rFonts w:eastAsia="Arial" w:cs="Arial"/>
                <w:color w:val="231F20"/>
                <w:w w:val="85"/>
                <w:sz w:val="16"/>
                <w:szCs w:val="16"/>
              </w:rPr>
              <w:t>short</w:t>
            </w:r>
            <w:r w:rsidRPr="00B81C1C">
              <w:rPr>
                <w:rFonts w:eastAsia="Arial" w:cs="Arial"/>
                <w:color w:val="231F20"/>
                <w:spacing w:val="-20"/>
                <w:w w:val="85"/>
                <w:sz w:val="16"/>
                <w:szCs w:val="16"/>
              </w:rPr>
              <w:t xml:space="preserve"> </w:t>
            </w:r>
            <w:r w:rsidRPr="00B81C1C">
              <w:rPr>
                <w:rFonts w:eastAsia="Arial" w:cs="Arial"/>
                <w:color w:val="231F20"/>
                <w:w w:val="85"/>
                <w:sz w:val="16"/>
                <w:szCs w:val="16"/>
              </w:rPr>
              <w:t>phrases</w:t>
            </w:r>
          </w:p>
          <w:p w14:paraId="706DAECB" w14:textId="77777777" w:rsidR="00B81C1C" w:rsidRPr="00B81C1C" w:rsidRDefault="00B81C1C" w:rsidP="00B61CAF">
            <w:pPr>
              <w:widowControl w:val="0"/>
              <w:numPr>
                <w:ilvl w:val="0"/>
                <w:numId w:val="171"/>
              </w:numPr>
              <w:tabs>
                <w:tab w:val="left" w:pos="222"/>
              </w:tabs>
              <w:spacing w:before="37"/>
              <w:jc w:val="left"/>
              <w:rPr>
                <w:rFonts w:eastAsia="Arial" w:cs="Arial"/>
                <w:sz w:val="16"/>
                <w:szCs w:val="16"/>
              </w:rPr>
            </w:pPr>
            <w:r w:rsidRPr="00B81C1C">
              <w:rPr>
                <w:rFonts w:eastAsia="Arial" w:cs="Arial"/>
                <w:color w:val="231F20"/>
                <w:w w:val="85"/>
                <w:sz w:val="16"/>
                <w:szCs w:val="16"/>
              </w:rPr>
              <w:t>Is</w:t>
            </w:r>
            <w:r w:rsidRPr="00B81C1C">
              <w:rPr>
                <w:rFonts w:eastAsia="Arial" w:cs="Arial"/>
                <w:color w:val="231F20"/>
                <w:spacing w:val="-2"/>
                <w:w w:val="85"/>
                <w:sz w:val="16"/>
                <w:szCs w:val="16"/>
              </w:rPr>
              <w:t xml:space="preserve"> </w:t>
            </w:r>
            <w:r w:rsidRPr="00B81C1C">
              <w:rPr>
                <w:rFonts w:eastAsia="Arial" w:cs="Arial"/>
                <w:color w:val="231F20"/>
                <w:w w:val="85"/>
                <w:sz w:val="16"/>
                <w:szCs w:val="16"/>
              </w:rPr>
              <w:t>blank</w:t>
            </w:r>
          </w:p>
          <w:p w14:paraId="3AD79224" w14:textId="77777777" w:rsidR="00B81C1C" w:rsidRPr="00B81C1C" w:rsidRDefault="00B81C1C" w:rsidP="00B61CAF">
            <w:pPr>
              <w:widowControl w:val="0"/>
              <w:numPr>
                <w:ilvl w:val="0"/>
                <w:numId w:val="171"/>
              </w:numPr>
              <w:tabs>
                <w:tab w:val="left" w:pos="222"/>
              </w:tabs>
              <w:spacing w:before="39" w:line="242" w:lineRule="auto"/>
              <w:ind w:right="235"/>
              <w:jc w:val="left"/>
              <w:rPr>
                <w:rFonts w:eastAsia="Arial" w:cs="Arial"/>
                <w:sz w:val="16"/>
                <w:szCs w:val="16"/>
              </w:rPr>
            </w:pPr>
            <w:r w:rsidRPr="00B81C1C">
              <w:rPr>
                <w:rFonts w:eastAsia="Arial" w:cs="Arial"/>
                <w:color w:val="231F20"/>
                <w:w w:val="85"/>
                <w:sz w:val="16"/>
                <w:szCs w:val="16"/>
              </w:rPr>
              <w:t>Is completely</w:t>
            </w:r>
            <w:r w:rsidRPr="00B81C1C">
              <w:rPr>
                <w:rFonts w:eastAsia="Arial" w:cs="Arial"/>
                <w:color w:val="231F20"/>
                <w:spacing w:val="1"/>
                <w:w w:val="85"/>
                <w:sz w:val="16"/>
                <w:szCs w:val="16"/>
              </w:rPr>
              <w:t xml:space="preserve"> </w:t>
            </w:r>
            <w:r w:rsidRPr="00B81C1C">
              <w:rPr>
                <w:rFonts w:eastAsia="Arial" w:cs="Arial"/>
                <w:color w:val="231F20"/>
                <w:w w:val="85"/>
                <w:sz w:val="16"/>
                <w:szCs w:val="16"/>
              </w:rPr>
              <w:t>in a</w:t>
            </w:r>
            <w:r w:rsidRPr="00B81C1C">
              <w:rPr>
                <w:rFonts w:eastAsia="Arial" w:cs="Arial"/>
                <w:color w:val="231F20"/>
                <w:spacing w:val="1"/>
                <w:w w:val="85"/>
                <w:sz w:val="16"/>
                <w:szCs w:val="16"/>
              </w:rPr>
              <w:t xml:space="preserve"> </w:t>
            </w:r>
            <w:r w:rsidRPr="00B81C1C">
              <w:rPr>
                <w:rFonts w:eastAsia="Arial" w:cs="Arial"/>
                <w:color w:val="231F20"/>
                <w:w w:val="85"/>
                <w:sz w:val="16"/>
                <w:szCs w:val="16"/>
              </w:rPr>
              <w:t>language other</w:t>
            </w:r>
            <w:r w:rsidRPr="00B81C1C">
              <w:rPr>
                <w:rFonts w:eastAsia="Arial" w:cs="Arial"/>
                <w:color w:val="231F20"/>
                <w:spacing w:val="2"/>
                <w:w w:val="85"/>
                <w:sz w:val="16"/>
                <w:szCs w:val="16"/>
              </w:rPr>
              <w:t xml:space="preserve"> </w:t>
            </w:r>
            <w:r w:rsidRPr="00B81C1C">
              <w:rPr>
                <w:rFonts w:eastAsia="Arial" w:cs="Arial"/>
                <w:color w:val="231F20"/>
                <w:w w:val="85"/>
                <w:sz w:val="16"/>
                <w:szCs w:val="16"/>
              </w:rPr>
              <w:t>than</w:t>
            </w:r>
            <w:r w:rsidRPr="00B81C1C">
              <w:rPr>
                <w:rFonts w:eastAsia="Arial" w:cs="Arial"/>
                <w:color w:val="231F20"/>
                <w:spacing w:val="3"/>
                <w:w w:val="85"/>
                <w:sz w:val="16"/>
                <w:szCs w:val="16"/>
              </w:rPr>
              <w:t xml:space="preserve"> </w:t>
            </w:r>
            <w:r w:rsidRPr="00B81C1C">
              <w:rPr>
                <w:rFonts w:eastAsia="Arial" w:cs="Arial"/>
                <w:color w:val="231F20"/>
                <w:w w:val="85"/>
                <w:sz w:val="16"/>
                <w:szCs w:val="16"/>
              </w:rPr>
              <w:t>English</w:t>
            </w:r>
          </w:p>
          <w:p w14:paraId="7B0E343C" w14:textId="77777777" w:rsidR="00B81C1C" w:rsidRPr="00B81C1C" w:rsidRDefault="00B81C1C" w:rsidP="00B61CAF">
            <w:pPr>
              <w:widowControl w:val="0"/>
              <w:numPr>
                <w:ilvl w:val="0"/>
                <w:numId w:val="171"/>
              </w:numPr>
              <w:tabs>
                <w:tab w:val="left" w:pos="222"/>
              </w:tabs>
              <w:spacing w:before="37"/>
              <w:jc w:val="left"/>
              <w:rPr>
                <w:rFonts w:eastAsia="Arial" w:cs="Arial"/>
                <w:sz w:val="16"/>
                <w:szCs w:val="16"/>
              </w:rPr>
            </w:pPr>
            <w:r w:rsidRPr="00B81C1C">
              <w:rPr>
                <w:rFonts w:eastAsia="Arial" w:cs="Arial"/>
                <w:color w:val="231F20"/>
                <w:w w:val="85"/>
                <w:sz w:val="16"/>
                <w:szCs w:val="16"/>
              </w:rPr>
              <w:t>Is</w:t>
            </w:r>
            <w:r w:rsidRPr="00B81C1C">
              <w:rPr>
                <w:rFonts w:eastAsia="Arial" w:cs="Arial"/>
                <w:color w:val="231F20"/>
                <w:spacing w:val="14"/>
                <w:w w:val="85"/>
                <w:sz w:val="16"/>
                <w:szCs w:val="16"/>
              </w:rPr>
              <w:t xml:space="preserve"> </w:t>
            </w:r>
            <w:r w:rsidRPr="00B81C1C">
              <w:rPr>
                <w:rFonts w:eastAsia="Arial" w:cs="Arial"/>
                <w:color w:val="231F20"/>
                <w:w w:val="85"/>
                <w:sz w:val="16"/>
                <w:szCs w:val="16"/>
              </w:rPr>
              <w:t>illegible</w:t>
            </w:r>
            <w:r w:rsidRPr="00B81C1C">
              <w:rPr>
                <w:rFonts w:eastAsia="Arial" w:cs="Arial"/>
                <w:color w:val="231F20"/>
                <w:spacing w:val="15"/>
                <w:w w:val="85"/>
                <w:sz w:val="16"/>
                <w:szCs w:val="16"/>
              </w:rPr>
              <w:t xml:space="preserve"> </w:t>
            </w:r>
            <w:r w:rsidRPr="00B81C1C">
              <w:rPr>
                <w:rFonts w:eastAsia="Arial" w:cs="Arial"/>
                <w:color w:val="231F20"/>
                <w:w w:val="85"/>
                <w:sz w:val="16"/>
                <w:szCs w:val="16"/>
              </w:rPr>
              <w:t>or</w:t>
            </w:r>
            <w:r w:rsidRPr="00B81C1C">
              <w:rPr>
                <w:rFonts w:eastAsia="Arial" w:cs="Arial"/>
                <w:color w:val="231F20"/>
                <w:spacing w:val="15"/>
                <w:w w:val="85"/>
                <w:sz w:val="16"/>
                <w:szCs w:val="16"/>
              </w:rPr>
              <w:t xml:space="preserve"> </w:t>
            </w:r>
            <w:r w:rsidRPr="00B81C1C">
              <w:rPr>
                <w:rFonts w:eastAsia="Arial" w:cs="Arial"/>
                <w:color w:val="231F20"/>
                <w:w w:val="85"/>
                <w:sz w:val="16"/>
                <w:szCs w:val="16"/>
              </w:rPr>
              <w:t>unintelligible</w:t>
            </w:r>
          </w:p>
          <w:p w14:paraId="6AF6D4BC" w14:textId="77777777" w:rsidR="00B81C1C" w:rsidRPr="00B81C1C" w:rsidRDefault="00B81C1C" w:rsidP="00B61CAF">
            <w:pPr>
              <w:widowControl w:val="0"/>
              <w:numPr>
                <w:ilvl w:val="0"/>
                <w:numId w:val="171"/>
              </w:numPr>
              <w:tabs>
                <w:tab w:val="left" w:pos="222"/>
              </w:tabs>
              <w:spacing w:before="39"/>
              <w:jc w:val="left"/>
              <w:rPr>
                <w:rFonts w:eastAsia="Arial" w:cs="Arial"/>
                <w:sz w:val="16"/>
                <w:szCs w:val="16"/>
              </w:rPr>
            </w:pPr>
            <w:r w:rsidRPr="00B81C1C">
              <w:rPr>
                <w:rFonts w:eastAsia="Arial" w:cs="Arial"/>
                <w:color w:val="231F20"/>
                <w:w w:val="85"/>
                <w:sz w:val="16"/>
                <w:szCs w:val="16"/>
              </w:rPr>
              <w:t>Is</w:t>
            </w:r>
            <w:r w:rsidRPr="00B81C1C">
              <w:rPr>
                <w:rFonts w:eastAsia="Arial" w:cs="Arial"/>
                <w:color w:val="231F20"/>
                <w:spacing w:val="2"/>
                <w:w w:val="85"/>
                <w:sz w:val="16"/>
                <w:szCs w:val="16"/>
              </w:rPr>
              <w:t xml:space="preserve"> </w:t>
            </w:r>
            <w:r w:rsidRPr="00B81C1C">
              <w:rPr>
                <w:rFonts w:eastAsia="Arial" w:cs="Arial"/>
                <w:color w:val="231F20"/>
                <w:w w:val="85"/>
                <w:sz w:val="16"/>
                <w:szCs w:val="16"/>
              </w:rPr>
              <w:t>completely</w:t>
            </w:r>
            <w:r w:rsidRPr="00B81C1C">
              <w:rPr>
                <w:rFonts w:eastAsia="Arial" w:cs="Arial"/>
                <w:color w:val="231F20"/>
                <w:spacing w:val="2"/>
                <w:w w:val="85"/>
                <w:sz w:val="16"/>
                <w:szCs w:val="16"/>
              </w:rPr>
              <w:t xml:space="preserve"> </w:t>
            </w:r>
            <w:r w:rsidRPr="00B81C1C">
              <w:rPr>
                <w:rFonts w:eastAsia="Arial" w:cs="Arial"/>
                <w:color w:val="231F20"/>
                <w:w w:val="85"/>
                <w:sz w:val="16"/>
                <w:szCs w:val="16"/>
              </w:rPr>
              <w:t>copied</w:t>
            </w:r>
            <w:r w:rsidRPr="00B81C1C">
              <w:rPr>
                <w:rFonts w:eastAsia="Arial" w:cs="Arial"/>
                <w:color w:val="231F20"/>
                <w:spacing w:val="2"/>
                <w:w w:val="85"/>
                <w:sz w:val="16"/>
                <w:szCs w:val="16"/>
              </w:rPr>
              <w:t xml:space="preserve"> </w:t>
            </w:r>
            <w:r w:rsidRPr="00B81C1C">
              <w:rPr>
                <w:rFonts w:eastAsia="Arial" w:cs="Arial"/>
                <w:color w:val="231F20"/>
                <w:w w:val="85"/>
                <w:sz w:val="16"/>
                <w:szCs w:val="16"/>
              </w:rPr>
              <w:t>text</w:t>
            </w:r>
          </w:p>
          <w:p w14:paraId="1A4C22B7" w14:textId="77777777" w:rsidR="00B81C1C" w:rsidRPr="00B81C1C" w:rsidRDefault="00B81C1C" w:rsidP="00B61CAF">
            <w:pPr>
              <w:widowControl w:val="0"/>
              <w:numPr>
                <w:ilvl w:val="0"/>
                <w:numId w:val="171"/>
              </w:numPr>
              <w:tabs>
                <w:tab w:val="left" w:pos="222"/>
              </w:tabs>
              <w:spacing w:before="39" w:line="242" w:lineRule="auto"/>
              <w:ind w:right="220"/>
              <w:jc w:val="left"/>
              <w:rPr>
                <w:rFonts w:eastAsia="Arial" w:cs="Arial"/>
                <w:sz w:val="16"/>
                <w:szCs w:val="16"/>
              </w:rPr>
            </w:pPr>
            <w:r w:rsidRPr="00B81C1C">
              <w:rPr>
                <w:rFonts w:eastAsia="Arial" w:cs="Arial"/>
                <w:color w:val="231F20"/>
                <w:w w:val="85"/>
                <w:sz w:val="16"/>
                <w:szCs w:val="16"/>
              </w:rPr>
              <w:t>Is</w:t>
            </w:r>
            <w:r w:rsidRPr="00B81C1C">
              <w:rPr>
                <w:rFonts w:eastAsia="Arial" w:cs="Arial"/>
                <w:color w:val="231F20"/>
                <w:spacing w:val="3"/>
                <w:w w:val="85"/>
                <w:sz w:val="16"/>
                <w:szCs w:val="16"/>
              </w:rPr>
              <w:t xml:space="preserve"> </w:t>
            </w:r>
            <w:r w:rsidRPr="00B81C1C">
              <w:rPr>
                <w:rFonts w:eastAsia="Arial" w:cs="Arial"/>
                <w:color w:val="231F20"/>
                <w:w w:val="85"/>
                <w:sz w:val="16"/>
                <w:szCs w:val="16"/>
              </w:rPr>
              <w:t>isolated</w:t>
            </w:r>
            <w:r w:rsidRPr="00B81C1C">
              <w:rPr>
                <w:rFonts w:eastAsia="Arial" w:cs="Arial"/>
                <w:color w:val="231F20"/>
                <w:spacing w:val="3"/>
                <w:w w:val="85"/>
                <w:sz w:val="16"/>
                <w:szCs w:val="16"/>
              </w:rPr>
              <w:t xml:space="preserve"> </w:t>
            </w:r>
            <w:r w:rsidRPr="00B81C1C">
              <w:rPr>
                <w:rFonts w:eastAsia="Arial" w:cs="Arial"/>
                <w:color w:val="231F20"/>
                <w:w w:val="85"/>
                <w:sz w:val="16"/>
                <w:szCs w:val="16"/>
              </w:rPr>
              <w:t>words</w:t>
            </w:r>
            <w:r w:rsidRPr="00B81C1C">
              <w:rPr>
                <w:rFonts w:eastAsia="Arial" w:cs="Arial"/>
                <w:color w:val="231F20"/>
                <w:spacing w:val="2"/>
                <w:w w:val="85"/>
                <w:sz w:val="16"/>
                <w:szCs w:val="16"/>
              </w:rPr>
              <w:t xml:space="preserve"> </w:t>
            </w:r>
            <w:r w:rsidRPr="00B81C1C">
              <w:rPr>
                <w:rFonts w:eastAsia="Arial" w:cs="Arial"/>
                <w:color w:val="231F20"/>
                <w:w w:val="85"/>
                <w:sz w:val="16"/>
                <w:szCs w:val="16"/>
              </w:rPr>
              <w:t>or</w:t>
            </w:r>
            <w:r w:rsidRPr="00B81C1C">
              <w:rPr>
                <w:rFonts w:eastAsia="Arial" w:cs="Arial"/>
                <w:color w:val="231F20"/>
                <w:spacing w:val="3"/>
                <w:w w:val="85"/>
                <w:sz w:val="16"/>
                <w:szCs w:val="16"/>
              </w:rPr>
              <w:t xml:space="preserve"> </w:t>
            </w:r>
            <w:r w:rsidRPr="00B81C1C">
              <w:rPr>
                <w:rFonts w:eastAsia="Arial" w:cs="Arial"/>
                <w:color w:val="231F20"/>
                <w:w w:val="85"/>
                <w:sz w:val="16"/>
                <w:szCs w:val="16"/>
              </w:rPr>
              <w:t>a</w:t>
            </w:r>
            <w:r w:rsidRPr="00B81C1C">
              <w:rPr>
                <w:rFonts w:eastAsia="Arial" w:cs="Arial"/>
                <w:color w:val="231F20"/>
                <w:spacing w:val="3"/>
                <w:w w:val="85"/>
                <w:sz w:val="16"/>
                <w:szCs w:val="16"/>
              </w:rPr>
              <w:t xml:space="preserve"> </w:t>
            </w:r>
            <w:r w:rsidRPr="00B81C1C">
              <w:rPr>
                <w:rFonts w:eastAsia="Arial" w:cs="Arial"/>
                <w:color w:val="231F20"/>
                <w:w w:val="85"/>
                <w:sz w:val="16"/>
                <w:szCs w:val="16"/>
              </w:rPr>
              <w:t>list</w:t>
            </w:r>
            <w:r w:rsidRPr="00B81C1C">
              <w:rPr>
                <w:rFonts w:eastAsia="Arial" w:cs="Arial"/>
                <w:color w:val="231F20"/>
                <w:spacing w:val="3"/>
                <w:w w:val="85"/>
                <w:sz w:val="16"/>
                <w:szCs w:val="16"/>
              </w:rPr>
              <w:t xml:space="preserve"> </w:t>
            </w:r>
            <w:r w:rsidRPr="00B81C1C">
              <w:rPr>
                <w:rFonts w:eastAsia="Arial" w:cs="Arial"/>
                <w:color w:val="231F20"/>
                <w:w w:val="85"/>
                <w:sz w:val="16"/>
                <w:szCs w:val="16"/>
              </w:rPr>
              <w:t>of</w:t>
            </w:r>
            <w:r w:rsidRPr="00B81C1C">
              <w:rPr>
                <w:rFonts w:eastAsia="Arial" w:cs="Arial"/>
                <w:color w:val="231F20"/>
                <w:w w:val="91"/>
                <w:sz w:val="16"/>
                <w:szCs w:val="16"/>
              </w:rPr>
              <w:t xml:space="preserve"> </w:t>
            </w:r>
            <w:r w:rsidRPr="00B81C1C">
              <w:rPr>
                <w:rFonts w:eastAsia="Arial" w:cs="Arial"/>
                <w:color w:val="231F20"/>
                <w:w w:val="85"/>
                <w:sz w:val="16"/>
                <w:szCs w:val="16"/>
              </w:rPr>
              <w:t>words</w:t>
            </w:r>
            <w:r w:rsidRPr="00B81C1C">
              <w:rPr>
                <w:rFonts w:eastAsia="Arial" w:cs="Arial"/>
                <w:color w:val="231F20"/>
                <w:spacing w:val="-5"/>
                <w:w w:val="85"/>
                <w:sz w:val="16"/>
                <w:szCs w:val="16"/>
              </w:rPr>
              <w:t xml:space="preserve"> </w:t>
            </w:r>
            <w:r w:rsidRPr="00B81C1C">
              <w:rPr>
                <w:rFonts w:eastAsia="Arial" w:cs="Arial"/>
                <w:color w:val="231F20"/>
                <w:w w:val="85"/>
                <w:sz w:val="16"/>
                <w:szCs w:val="16"/>
              </w:rPr>
              <w:t>or</w:t>
            </w:r>
            <w:r w:rsidRPr="00B81C1C">
              <w:rPr>
                <w:rFonts w:eastAsia="Arial" w:cs="Arial"/>
                <w:color w:val="231F20"/>
                <w:spacing w:val="-4"/>
                <w:w w:val="85"/>
                <w:sz w:val="16"/>
                <w:szCs w:val="16"/>
              </w:rPr>
              <w:t xml:space="preserve"> </w:t>
            </w:r>
            <w:r w:rsidRPr="00B81C1C">
              <w:rPr>
                <w:rFonts w:eastAsia="Arial" w:cs="Arial"/>
                <w:color w:val="231F20"/>
                <w:w w:val="85"/>
                <w:sz w:val="16"/>
                <w:szCs w:val="16"/>
              </w:rPr>
              <w:t>short</w:t>
            </w:r>
            <w:r w:rsidRPr="00B81C1C">
              <w:rPr>
                <w:rFonts w:eastAsia="Arial" w:cs="Arial"/>
                <w:color w:val="231F20"/>
                <w:spacing w:val="-5"/>
                <w:w w:val="85"/>
                <w:sz w:val="16"/>
                <w:szCs w:val="16"/>
              </w:rPr>
              <w:t xml:space="preserve"> </w:t>
            </w:r>
            <w:r w:rsidRPr="00B81C1C">
              <w:rPr>
                <w:rFonts w:eastAsia="Arial" w:cs="Arial"/>
                <w:color w:val="231F20"/>
                <w:w w:val="85"/>
                <w:sz w:val="16"/>
                <w:szCs w:val="16"/>
              </w:rPr>
              <w:t>phrases</w:t>
            </w:r>
          </w:p>
        </w:tc>
        <w:tc>
          <w:tcPr>
            <w:tcW w:w="1680" w:type="dxa"/>
            <w:tcBorders>
              <w:top w:val="single" w:sz="7" w:space="0" w:color="231F20"/>
              <w:left w:val="single" w:sz="7" w:space="0" w:color="231F20"/>
              <w:bottom w:val="single" w:sz="7" w:space="0" w:color="231F20"/>
              <w:right w:val="single" w:sz="7" w:space="0" w:color="231F20"/>
            </w:tcBorders>
          </w:tcPr>
          <w:p w14:paraId="75DC880A" w14:textId="77777777" w:rsidR="00B81C1C" w:rsidRPr="00B81C1C" w:rsidRDefault="00B81C1C" w:rsidP="00B61CAF">
            <w:pPr>
              <w:widowControl w:val="0"/>
              <w:numPr>
                <w:ilvl w:val="0"/>
                <w:numId w:val="170"/>
              </w:numPr>
              <w:tabs>
                <w:tab w:val="left" w:pos="222"/>
              </w:tabs>
              <w:spacing w:before="40" w:line="242" w:lineRule="auto"/>
              <w:ind w:right="344"/>
              <w:jc w:val="left"/>
              <w:rPr>
                <w:rFonts w:eastAsia="Arial" w:cs="Arial"/>
                <w:sz w:val="16"/>
                <w:szCs w:val="16"/>
              </w:rPr>
            </w:pPr>
            <w:r w:rsidRPr="00B81C1C">
              <w:rPr>
                <w:rFonts w:eastAsia="Arial" w:cs="Arial"/>
                <w:color w:val="231F20"/>
                <w:w w:val="85"/>
                <w:sz w:val="16"/>
                <w:szCs w:val="16"/>
              </w:rPr>
              <w:t>Contains</w:t>
            </w:r>
            <w:r w:rsidRPr="00B81C1C">
              <w:rPr>
                <w:rFonts w:eastAsia="Arial" w:cs="Arial"/>
                <w:color w:val="231F20"/>
                <w:spacing w:val="-7"/>
                <w:w w:val="85"/>
                <w:sz w:val="16"/>
                <w:szCs w:val="16"/>
              </w:rPr>
              <w:t xml:space="preserve"> </w:t>
            </w:r>
            <w:r w:rsidRPr="00B81C1C">
              <w:rPr>
                <w:rFonts w:eastAsia="Arial" w:cs="Arial"/>
                <w:color w:val="231F20"/>
                <w:w w:val="85"/>
                <w:sz w:val="16"/>
                <w:szCs w:val="16"/>
              </w:rPr>
              <w:t>some</w:t>
            </w:r>
            <w:r w:rsidRPr="00B81C1C">
              <w:rPr>
                <w:rFonts w:eastAsia="Arial" w:cs="Arial"/>
                <w:color w:val="231F20"/>
                <w:spacing w:val="-7"/>
                <w:w w:val="85"/>
                <w:sz w:val="16"/>
                <w:szCs w:val="16"/>
              </w:rPr>
              <w:t xml:space="preserve"> </w:t>
            </w:r>
            <w:r w:rsidRPr="00B81C1C">
              <w:rPr>
                <w:rFonts w:eastAsia="Arial" w:cs="Arial"/>
                <w:color w:val="231F20"/>
                <w:w w:val="85"/>
                <w:sz w:val="16"/>
                <w:szCs w:val="16"/>
              </w:rPr>
              <w:t>word</w:t>
            </w:r>
            <w:r w:rsidRPr="00B81C1C">
              <w:rPr>
                <w:rFonts w:eastAsia="Arial" w:cs="Arial"/>
                <w:color w:val="231F20"/>
                <w:spacing w:val="-6"/>
                <w:w w:val="85"/>
                <w:sz w:val="16"/>
                <w:szCs w:val="16"/>
              </w:rPr>
              <w:t>s</w:t>
            </w:r>
            <w:r w:rsidRPr="00B81C1C">
              <w:rPr>
                <w:rFonts w:eastAsia="Arial" w:cs="Arial"/>
                <w:color w:val="231F20"/>
                <w:w w:val="85"/>
                <w:sz w:val="16"/>
                <w:szCs w:val="16"/>
              </w:rPr>
              <w:t>,</w:t>
            </w:r>
            <w:r w:rsidRPr="00B81C1C">
              <w:rPr>
                <w:rFonts w:eastAsia="Arial" w:cs="Arial"/>
                <w:color w:val="231F20"/>
                <w:w w:val="86"/>
                <w:sz w:val="16"/>
                <w:szCs w:val="16"/>
              </w:rPr>
              <w:t xml:space="preserve"> </w:t>
            </w:r>
            <w:r w:rsidRPr="00B81C1C">
              <w:rPr>
                <w:rFonts w:eastAsia="Arial" w:cs="Arial"/>
                <w:color w:val="231F20"/>
                <w:w w:val="85"/>
                <w:sz w:val="16"/>
                <w:szCs w:val="16"/>
              </w:rPr>
              <w:t>short</w:t>
            </w:r>
            <w:r w:rsidRPr="00B81C1C">
              <w:rPr>
                <w:rFonts w:eastAsia="Arial" w:cs="Arial"/>
                <w:color w:val="231F20"/>
                <w:spacing w:val="-10"/>
                <w:w w:val="85"/>
                <w:sz w:val="16"/>
                <w:szCs w:val="16"/>
              </w:rPr>
              <w:t xml:space="preserve"> </w:t>
            </w:r>
            <w:r w:rsidRPr="00B81C1C">
              <w:rPr>
                <w:rFonts w:eastAsia="Arial" w:cs="Arial"/>
                <w:color w:val="231F20"/>
                <w:w w:val="85"/>
                <w:sz w:val="16"/>
                <w:szCs w:val="16"/>
              </w:rPr>
              <w:t>phrase</w:t>
            </w:r>
            <w:r w:rsidRPr="00B81C1C">
              <w:rPr>
                <w:rFonts w:eastAsia="Arial" w:cs="Arial"/>
                <w:color w:val="231F20"/>
                <w:spacing w:val="-7"/>
                <w:w w:val="85"/>
                <w:sz w:val="16"/>
                <w:szCs w:val="16"/>
              </w:rPr>
              <w:t>s</w:t>
            </w:r>
            <w:r w:rsidRPr="00B81C1C">
              <w:rPr>
                <w:rFonts w:eastAsia="Arial" w:cs="Arial"/>
                <w:color w:val="231F20"/>
                <w:w w:val="85"/>
                <w:sz w:val="16"/>
                <w:szCs w:val="16"/>
              </w:rPr>
              <w:t>,</w:t>
            </w:r>
            <w:r w:rsidRPr="00B81C1C">
              <w:rPr>
                <w:rFonts w:eastAsia="Arial" w:cs="Arial"/>
                <w:color w:val="231F20"/>
                <w:spacing w:val="-14"/>
                <w:w w:val="85"/>
                <w:sz w:val="16"/>
                <w:szCs w:val="16"/>
              </w:rPr>
              <w:t xml:space="preserve"> </w:t>
            </w:r>
            <w:r w:rsidRPr="00B81C1C">
              <w:rPr>
                <w:rFonts w:eastAsia="Arial" w:cs="Arial"/>
                <w:color w:val="231F20"/>
                <w:w w:val="85"/>
                <w:sz w:val="16"/>
                <w:szCs w:val="16"/>
              </w:rPr>
              <w:t>and occasionally</w:t>
            </w:r>
            <w:r w:rsidRPr="00B81C1C">
              <w:rPr>
                <w:rFonts w:eastAsia="Arial" w:cs="Arial"/>
                <w:color w:val="231F20"/>
                <w:spacing w:val="-10"/>
                <w:w w:val="85"/>
                <w:sz w:val="16"/>
                <w:szCs w:val="16"/>
              </w:rPr>
              <w:t xml:space="preserve"> </w:t>
            </w:r>
            <w:r w:rsidRPr="00B81C1C">
              <w:rPr>
                <w:rFonts w:eastAsia="Arial" w:cs="Arial"/>
                <w:color w:val="231F20"/>
                <w:w w:val="85"/>
                <w:sz w:val="16"/>
                <w:szCs w:val="16"/>
              </w:rPr>
              <w:t>simple sentences</w:t>
            </w:r>
          </w:p>
          <w:p w14:paraId="285BE55D" w14:textId="77777777" w:rsidR="00B81C1C" w:rsidRPr="00B81C1C" w:rsidRDefault="00B81C1C" w:rsidP="00B61CAF">
            <w:pPr>
              <w:widowControl w:val="0"/>
              <w:numPr>
                <w:ilvl w:val="0"/>
                <w:numId w:val="170"/>
              </w:numPr>
              <w:tabs>
                <w:tab w:val="left" w:pos="222"/>
              </w:tabs>
              <w:spacing w:before="37" w:line="242" w:lineRule="auto"/>
              <w:ind w:right="433"/>
              <w:jc w:val="left"/>
              <w:rPr>
                <w:rFonts w:eastAsia="Arial" w:cs="Arial"/>
                <w:sz w:val="16"/>
                <w:szCs w:val="16"/>
              </w:rPr>
            </w:pPr>
            <w:r w:rsidRPr="00B81C1C">
              <w:rPr>
                <w:rFonts w:eastAsia="Arial" w:cs="Arial"/>
                <w:color w:val="231F20"/>
                <w:w w:val="85"/>
                <w:sz w:val="16"/>
                <w:szCs w:val="16"/>
              </w:rPr>
              <w:t>Includes</w:t>
            </w:r>
            <w:r w:rsidRPr="00B81C1C">
              <w:rPr>
                <w:rFonts w:eastAsia="Arial" w:cs="Arial"/>
                <w:color w:val="231F20"/>
                <w:spacing w:val="-3"/>
                <w:w w:val="85"/>
                <w:sz w:val="16"/>
                <w:szCs w:val="16"/>
              </w:rPr>
              <w:t xml:space="preserve"> </w:t>
            </w:r>
            <w:r w:rsidRPr="00B81C1C">
              <w:rPr>
                <w:rFonts w:eastAsia="Arial" w:cs="Arial"/>
                <w:color w:val="231F20"/>
                <w:w w:val="85"/>
                <w:sz w:val="16"/>
                <w:szCs w:val="16"/>
              </w:rPr>
              <w:t>at</w:t>
            </w:r>
            <w:r w:rsidRPr="00B81C1C">
              <w:rPr>
                <w:rFonts w:eastAsia="Arial" w:cs="Arial"/>
                <w:color w:val="231F20"/>
                <w:spacing w:val="-3"/>
                <w:w w:val="85"/>
                <w:sz w:val="16"/>
                <w:szCs w:val="16"/>
              </w:rPr>
              <w:t xml:space="preserve"> </w:t>
            </w:r>
            <w:r w:rsidRPr="00B81C1C">
              <w:rPr>
                <w:rFonts w:eastAsia="Arial" w:cs="Arial"/>
                <w:color w:val="231F20"/>
                <w:w w:val="85"/>
                <w:sz w:val="16"/>
                <w:szCs w:val="16"/>
              </w:rPr>
              <w:t>least</w:t>
            </w:r>
            <w:r w:rsidRPr="00B81C1C">
              <w:rPr>
                <w:rFonts w:eastAsia="Arial" w:cs="Arial"/>
                <w:color w:val="231F20"/>
                <w:spacing w:val="-2"/>
                <w:w w:val="85"/>
                <w:sz w:val="16"/>
                <w:szCs w:val="16"/>
              </w:rPr>
              <w:t xml:space="preserve"> </w:t>
            </w:r>
            <w:r w:rsidRPr="00B81C1C">
              <w:rPr>
                <w:rFonts w:eastAsia="Arial" w:cs="Arial"/>
                <w:color w:val="231F20"/>
                <w:w w:val="85"/>
                <w:sz w:val="16"/>
                <w:szCs w:val="16"/>
              </w:rPr>
              <w:t>one</w:t>
            </w:r>
            <w:r w:rsidRPr="00B81C1C">
              <w:rPr>
                <w:rFonts w:eastAsia="Arial" w:cs="Arial"/>
                <w:color w:val="231F20"/>
                <w:w w:val="84"/>
                <w:sz w:val="16"/>
                <w:szCs w:val="16"/>
              </w:rPr>
              <w:t xml:space="preserve"> </w:t>
            </w:r>
            <w:r w:rsidRPr="00B81C1C">
              <w:rPr>
                <w:rFonts w:eastAsia="Arial" w:cs="Arial"/>
                <w:color w:val="231F20"/>
                <w:w w:val="85"/>
                <w:sz w:val="16"/>
                <w:szCs w:val="16"/>
              </w:rPr>
              <w:t>sentence</w:t>
            </w:r>
          </w:p>
          <w:p w14:paraId="687AF2D4" w14:textId="77777777" w:rsidR="00B81C1C" w:rsidRPr="00B81C1C" w:rsidRDefault="00B81C1C" w:rsidP="00B61CAF">
            <w:pPr>
              <w:widowControl w:val="0"/>
              <w:numPr>
                <w:ilvl w:val="0"/>
                <w:numId w:val="170"/>
              </w:numPr>
              <w:tabs>
                <w:tab w:val="left" w:pos="222"/>
              </w:tabs>
              <w:spacing w:before="37" w:line="242" w:lineRule="auto"/>
              <w:ind w:right="140"/>
              <w:jc w:val="left"/>
              <w:rPr>
                <w:rFonts w:eastAsia="Arial" w:cs="Arial"/>
                <w:sz w:val="16"/>
                <w:szCs w:val="16"/>
              </w:rPr>
            </w:pPr>
            <w:r w:rsidRPr="00B81C1C">
              <w:rPr>
                <w:rFonts w:eastAsia="Arial" w:cs="Arial"/>
                <w:color w:val="231F20"/>
                <w:w w:val="85"/>
                <w:sz w:val="16"/>
                <w:szCs w:val="16"/>
              </w:rPr>
              <w:t>May</w:t>
            </w:r>
            <w:r w:rsidRPr="00B81C1C">
              <w:rPr>
                <w:rFonts w:eastAsia="Arial" w:cs="Arial"/>
                <w:color w:val="231F20"/>
                <w:spacing w:val="8"/>
                <w:w w:val="85"/>
                <w:sz w:val="16"/>
                <w:szCs w:val="16"/>
              </w:rPr>
              <w:t xml:space="preserve"> </w:t>
            </w:r>
            <w:r w:rsidRPr="00B81C1C">
              <w:rPr>
                <w:rFonts w:eastAsia="Arial" w:cs="Arial"/>
                <w:color w:val="231F20"/>
                <w:w w:val="85"/>
                <w:sz w:val="16"/>
                <w:szCs w:val="16"/>
              </w:rPr>
              <w:t>include</w:t>
            </w:r>
            <w:r w:rsidRPr="00B81C1C">
              <w:rPr>
                <w:rFonts w:eastAsia="Arial" w:cs="Arial"/>
                <w:color w:val="231F20"/>
                <w:spacing w:val="8"/>
                <w:w w:val="85"/>
                <w:sz w:val="16"/>
                <w:szCs w:val="16"/>
              </w:rPr>
              <w:t xml:space="preserve"> </w:t>
            </w:r>
            <w:r w:rsidRPr="00B81C1C">
              <w:rPr>
                <w:rFonts w:eastAsia="Arial" w:cs="Arial"/>
                <w:color w:val="231F20"/>
                <w:w w:val="85"/>
                <w:sz w:val="16"/>
                <w:szCs w:val="16"/>
              </w:rPr>
              <w:t>adapted</w:t>
            </w:r>
            <w:r w:rsidRPr="00B81C1C">
              <w:rPr>
                <w:rFonts w:eastAsia="Arial" w:cs="Arial"/>
                <w:color w:val="231F20"/>
                <w:w w:val="86"/>
                <w:sz w:val="16"/>
                <w:szCs w:val="16"/>
              </w:rPr>
              <w:t xml:space="preserve"> text</w:t>
            </w:r>
            <w:r w:rsidRPr="00B81C1C">
              <w:rPr>
                <w:rFonts w:eastAsia="Arial" w:cs="Arial"/>
                <w:color w:val="231F20"/>
                <w:spacing w:val="9"/>
                <w:w w:val="85"/>
                <w:sz w:val="16"/>
                <w:szCs w:val="16"/>
              </w:rPr>
              <w:t xml:space="preserve"> </w:t>
            </w:r>
            <w:r w:rsidRPr="00B81C1C">
              <w:rPr>
                <w:rFonts w:eastAsia="Arial" w:cs="Arial"/>
                <w:color w:val="231F20"/>
                <w:w w:val="85"/>
                <w:sz w:val="16"/>
                <w:szCs w:val="16"/>
              </w:rPr>
              <w:t>in</w:t>
            </w:r>
            <w:r w:rsidRPr="00B81C1C">
              <w:rPr>
                <w:rFonts w:eastAsia="Arial" w:cs="Arial"/>
                <w:color w:val="231F20"/>
                <w:spacing w:val="9"/>
                <w:w w:val="85"/>
                <w:sz w:val="16"/>
                <w:szCs w:val="16"/>
              </w:rPr>
              <w:t xml:space="preserve"> </w:t>
            </w:r>
            <w:r w:rsidRPr="00B81C1C">
              <w:rPr>
                <w:rFonts w:eastAsia="Arial" w:cs="Arial"/>
                <w:color w:val="231F20"/>
                <w:w w:val="85"/>
                <w:sz w:val="16"/>
                <w:szCs w:val="16"/>
              </w:rPr>
              <w:t>a</w:t>
            </w:r>
            <w:r w:rsidRPr="00B81C1C">
              <w:rPr>
                <w:rFonts w:eastAsia="Arial" w:cs="Arial"/>
                <w:color w:val="231F20"/>
                <w:spacing w:val="9"/>
                <w:w w:val="85"/>
                <w:sz w:val="16"/>
                <w:szCs w:val="16"/>
              </w:rPr>
              <w:t xml:space="preserve"> </w:t>
            </w:r>
            <w:r w:rsidRPr="00B81C1C">
              <w:rPr>
                <w:rFonts w:eastAsia="Arial" w:cs="Arial"/>
                <w:color w:val="231F20"/>
                <w:w w:val="85"/>
                <w:sz w:val="16"/>
                <w:szCs w:val="16"/>
              </w:rPr>
              <w:t>well-constructed</w:t>
            </w:r>
            <w:r w:rsidRPr="00B81C1C">
              <w:rPr>
                <w:rFonts w:eastAsia="Arial" w:cs="Arial"/>
                <w:color w:val="231F20"/>
                <w:w w:val="86"/>
                <w:sz w:val="16"/>
                <w:szCs w:val="16"/>
              </w:rPr>
              <w:t xml:space="preserve"> </w:t>
            </w:r>
            <w:r w:rsidRPr="00B81C1C">
              <w:rPr>
                <w:rFonts w:eastAsia="Arial" w:cs="Arial"/>
                <w:color w:val="231F20"/>
                <w:w w:val="85"/>
                <w:sz w:val="16"/>
                <w:szCs w:val="16"/>
              </w:rPr>
              <w:t>sentence</w:t>
            </w:r>
          </w:p>
        </w:tc>
        <w:tc>
          <w:tcPr>
            <w:tcW w:w="1867" w:type="dxa"/>
            <w:tcBorders>
              <w:top w:val="single" w:sz="7" w:space="0" w:color="231F20"/>
              <w:left w:val="single" w:sz="7" w:space="0" w:color="231F20"/>
              <w:bottom w:val="single" w:sz="7" w:space="0" w:color="231F20"/>
              <w:right w:val="single" w:sz="7" w:space="0" w:color="231F20"/>
            </w:tcBorders>
          </w:tcPr>
          <w:p w14:paraId="4FC2AB3F" w14:textId="77777777" w:rsidR="00B81C1C" w:rsidRPr="00B81C1C" w:rsidRDefault="00B81C1C" w:rsidP="00B61CAF">
            <w:pPr>
              <w:widowControl w:val="0"/>
              <w:numPr>
                <w:ilvl w:val="0"/>
                <w:numId w:val="169"/>
              </w:numPr>
              <w:tabs>
                <w:tab w:val="left" w:pos="222"/>
              </w:tabs>
              <w:spacing w:before="40" w:line="242" w:lineRule="auto"/>
              <w:ind w:right="490"/>
              <w:jc w:val="left"/>
              <w:rPr>
                <w:rFonts w:eastAsia="Arial" w:cs="Arial"/>
                <w:sz w:val="16"/>
                <w:szCs w:val="16"/>
              </w:rPr>
            </w:pPr>
            <w:r w:rsidRPr="00B81C1C">
              <w:rPr>
                <w:rFonts w:eastAsia="Arial" w:cs="Arial"/>
                <w:color w:val="231F20"/>
                <w:w w:val="85"/>
                <w:sz w:val="16"/>
                <w:szCs w:val="16"/>
              </w:rPr>
              <w:t>Contains</w:t>
            </w:r>
            <w:r w:rsidRPr="00B81C1C">
              <w:rPr>
                <w:rFonts w:eastAsia="Arial" w:cs="Arial"/>
                <w:color w:val="231F20"/>
                <w:spacing w:val="-2"/>
                <w:w w:val="85"/>
                <w:sz w:val="16"/>
                <w:szCs w:val="16"/>
              </w:rPr>
              <w:t xml:space="preserve"> </w:t>
            </w:r>
            <w:r w:rsidRPr="00B81C1C">
              <w:rPr>
                <w:rFonts w:eastAsia="Arial" w:cs="Arial"/>
                <w:color w:val="231F20"/>
                <w:w w:val="85"/>
                <w:sz w:val="16"/>
                <w:szCs w:val="16"/>
              </w:rPr>
              <w:t>mostly</w:t>
            </w:r>
            <w:r w:rsidRPr="00B81C1C">
              <w:rPr>
                <w:rFonts w:eastAsia="Arial" w:cs="Arial"/>
                <w:color w:val="231F20"/>
                <w:spacing w:val="-1"/>
                <w:w w:val="85"/>
                <w:sz w:val="16"/>
                <w:szCs w:val="16"/>
              </w:rPr>
              <w:t xml:space="preserve"> </w:t>
            </w:r>
            <w:r w:rsidRPr="00B81C1C">
              <w:rPr>
                <w:rFonts w:eastAsia="Arial" w:cs="Arial"/>
                <w:color w:val="231F20"/>
                <w:w w:val="85"/>
                <w:sz w:val="16"/>
                <w:szCs w:val="16"/>
              </w:rPr>
              <w:t>simple sentences</w:t>
            </w:r>
          </w:p>
          <w:p w14:paraId="7A306FDE" w14:textId="77777777" w:rsidR="00B81C1C" w:rsidRPr="00B81C1C" w:rsidRDefault="00B81C1C" w:rsidP="00B61CAF">
            <w:pPr>
              <w:widowControl w:val="0"/>
              <w:numPr>
                <w:ilvl w:val="0"/>
                <w:numId w:val="169"/>
              </w:numPr>
              <w:tabs>
                <w:tab w:val="left" w:pos="222"/>
              </w:tabs>
              <w:spacing w:before="37" w:line="242" w:lineRule="auto"/>
              <w:ind w:right="593"/>
              <w:jc w:val="left"/>
              <w:rPr>
                <w:rFonts w:eastAsia="Arial" w:cs="Arial"/>
                <w:sz w:val="16"/>
                <w:szCs w:val="16"/>
              </w:rPr>
            </w:pPr>
            <w:r w:rsidRPr="00B81C1C">
              <w:rPr>
                <w:rFonts w:eastAsia="Arial" w:cs="Arial"/>
                <w:color w:val="231F20"/>
                <w:w w:val="85"/>
                <w:sz w:val="16"/>
                <w:szCs w:val="16"/>
              </w:rPr>
              <w:t>Includes</w:t>
            </w:r>
            <w:r w:rsidRPr="00B81C1C">
              <w:rPr>
                <w:rFonts w:eastAsia="Arial" w:cs="Arial"/>
                <w:color w:val="231F20"/>
                <w:spacing w:val="-3"/>
                <w:w w:val="85"/>
                <w:sz w:val="16"/>
                <w:szCs w:val="16"/>
              </w:rPr>
              <w:t xml:space="preserve"> </w:t>
            </w:r>
            <w:r w:rsidRPr="00B81C1C">
              <w:rPr>
                <w:rFonts w:eastAsia="Arial" w:cs="Arial"/>
                <w:color w:val="231F20"/>
                <w:w w:val="85"/>
                <w:sz w:val="16"/>
                <w:szCs w:val="16"/>
              </w:rPr>
              <w:t>at</w:t>
            </w:r>
            <w:r w:rsidRPr="00B81C1C">
              <w:rPr>
                <w:rFonts w:eastAsia="Arial" w:cs="Arial"/>
                <w:color w:val="231F20"/>
                <w:spacing w:val="-3"/>
                <w:w w:val="85"/>
                <w:sz w:val="16"/>
                <w:szCs w:val="16"/>
              </w:rPr>
              <w:t xml:space="preserve"> </w:t>
            </w:r>
            <w:r w:rsidRPr="00B81C1C">
              <w:rPr>
                <w:rFonts w:eastAsia="Arial" w:cs="Arial"/>
                <w:color w:val="231F20"/>
                <w:w w:val="85"/>
                <w:sz w:val="16"/>
                <w:szCs w:val="16"/>
              </w:rPr>
              <w:t>least</w:t>
            </w:r>
            <w:r w:rsidRPr="00B81C1C">
              <w:rPr>
                <w:rFonts w:eastAsia="Arial" w:cs="Arial"/>
                <w:color w:val="231F20"/>
                <w:spacing w:val="-2"/>
                <w:w w:val="85"/>
                <w:sz w:val="16"/>
                <w:szCs w:val="16"/>
              </w:rPr>
              <w:t xml:space="preserve"> </w:t>
            </w:r>
            <w:r w:rsidRPr="00B81C1C">
              <w:rPr>
                <w:rFonts w:eastAsia="Arial" w:cs="Arial"/>
                <w:color w:val="231F20"/>
                <w:w w:val="85"/>
                <w:sz w:val="16"/>
                <w:szCs w:val="16"/>
              </w:rPr>
              <w:t>one</w:t>
            </w:r>
            <w:r w:rsidRPr="00B81C1C">
              <w:rPr>
                <w:rFonts w:eastAsia="Arial" w:cs="Arial"/>
                <w:color w:val="231F20"/>
                <w:w w:val="84"/>
                <w:sz w:val="16"/>
                <w:szCs w:val="16"/>
              </w:rPr>
              <w:t xml:space="preserve"> </w:t>
            </w:r>
            <w:r w:rsidRPr="00B81C1C">
              <w:rPr>
                <w:rFonts w:eastAsia="Arial" w:cs="Arial"/>
                <w:color w:val="231F20"/>
                <w:w w:val="85"/>
                <w:sz w:val="16"/>
                <w:szCs w:val="16"/>
              </w:rPr>
              <w:t>expanded</w:t>
            </w:r>
            <w:r w:rsidRPr="00B81C1C">
              <w:rPr>
                <w:rFonts w:eastAsia="Arial" w:cs="Arial"/>
                <w:color w:val="231F20"/>
                <w:spacing w:val="-3"/>
                <w:w w:val="85"/>
                <w:sz w:val="16"/>
                <w:szCs w:val="16"/>
              </w:rPr>
              <w:t xml:space="preserve"> </w:t>
            </w:r>
            <w:r w:rsidRPr="00B81C1C">
              <w:rPr>
                <w:rFonts w:eastAsia="Arial" w:cs="Arial"/>
                <w:color w:val="231F20"/>
                <w:w w:val="85"/>
                <w:sz w:val="16"/>
                <w:szCs w:val="16"/>
              </w:rPr>
              <w:t>or</w:t>
            </w:r>
            <w:r w:rsidRPr="00B81C1C">
              <w:rPr>
                <w:rFonts w:eastAsia="Arial" w:cs="Arial"/>
                <w:color w:val="231F20"/>
                <w:spacing w:val="-2"/>
                <w:w w:val="85"/>
                <w:sz w:val="16"/>
                <w:szCs w:val="16"/>
              </w:rPr>
              <w:t xml:space="preserve"> </w:t>
            </w:r>
            <w:r w:rsidRPr="00B81C1C">
              <w:rPr>
                <w:rFonts w:eastAsia="Arial" w:cs="Arial"/>
                <w:color w:val="231F20"/>
                <w:w w:val="85"/>
                <w:sz w:val="16"/>
                <w:szCs w:val="16"/>
              </w:rPr>
              <w:t>complex sentence</w:t>
            </w:r>
          </w:p>
        </w:tc>
        <w:tc>
          <w:tcPr>
            <w:tcW w:w="1680" w:type="dxa"/>
            <w:tcBorders>
              <w:top w:val="single" w:sz="7" w:space="0" w:color="231F20"/>
              <w:left w:val="single" w:sz="7" w:space="0" w:color="231F20"/>
              <w:bottom w:val="single" w:sz="7" w:space="0" w:color="231F20"/>
              <w:right w:val="single" w:sz="7" w:space="0" w:color="231F20"/>
            </w:tcBorders>
          </w:tcPr>
          <w:p w14:paraId="2F408BA4" w14:textId="77777777" w:rsidR="00B81C1C" w:rsidRPr="00B81C1C" w:rsidRDefault="00B81C1C" w:rsidP="00B61CAF">
            <w:pPr>
              <w:widowControl w:val="0"/>
              <w:numPr>
                <w:ilvl w:val="0"/>
                <w:numId w:val="168"/>
              </w:numPr>
              <w:tabs>
                <w:tab w:val="left" w:pos="222"/>
              </w:tabs>
              <w:spacing w:before="40" w:line="242" w:lineRule="auto"/>
              <w:ind w:right="244"/>
              <w:jc w:val="left"/>
              <w:rPr>
                <w:rFonts w:eastAsia="Arial" w:cs="Arial"/>
                <w:sz w:val="16"/>
                <w:szCs w:val="16"/>
              </w:rPr>
            </w:pPr>
            <w:r w:rsidRPr="00B81C1C">
              <w:rPr>
                <w:rFonts w:eastAsia="Arial" w:cs="Arial"/>
                <w:color w:val="231F20"/>
                <w:w w:val="85"/>
                <w:sz w:val="16"/>
                <w:szCs w:val="16"/>
              </w:rPr>
              <w:t>Contains</w:t>
            </w:r>
            <w:r w:rsidRPr="00B81C1C">
              <w:rPr>
                <w:rFonts w:eastAsia="Arial" w:cs="Arial"/>
                <w:color w:val="231F20"/>
                <w:spacing w:val="-7"/>
                <w:w w:val="85"/>
                <w:sz w:val="16"/>
                <w:szCs w:val="16"/>
              </w:rPr>
              <w:t xml:space="preserve"> </w:t>
            </w:r>
            <w:r w:rsidRPr="00B81C1C">
              <w:rPr>
                <w:rFonts w:eastAsia="Arial" w:cs="Arial"/>
                <w:color w:val="231F20"/>
                <w:w w:val="85"/>
                <w:sz w:val="16"/>
                <w:szCs w:val="16"/>
              </w:rPr>
              <w:t>simpl</w:t>
            </w:r>
            <w:r w:rsidRPr="00B81C1C">
              <w:rPr>
                <w:rFonts w:eastAsia="Arial" w:cs="Arial"/>
                <w:color w:val="231F20"/>
                <w:spacing w:val="-6"/>
                <w:w w:val="85"/>
                <w:sz w:val="16"/>
                <w:szCs w:val="16"/>
              </w:rPr>
              <w:t>e</w:t>
            </w:r>
            <w:r w:rsidRPr="00B81C1C">
              <w:rPr>
                <w:rFonts w:eastAsia="Arial" w:cs="Arial"/>
                <w:color w:val="231F20"/>
                <w:w w:val="85"/>
                <w:sz w:val="16"/>
                <w:szCs w:val="16"/>
              </w:rPr>
              <w:t>,</w:t>
            </w:r>
            <w:r w:rsidRPr="00B81C1C">
              <w:rPr>
                <w:rFonts w:eastAsia="Arial" w:cs="Arial"/>
                <w:color w:val="231F20"/>
                <w:w w:val="86"/>
                <w:sz w:val="16"/>
                <w:szCs w:val="16"/>
              </w:rPr>
              <w:t xml:space="preserve"> </w:t>
            </w:r>
            <w:r w:rsidRPr="00B81C1C">
              <w:rPr>
                <w:rFonts w:eastAsia="Arial" w:cs="Arial"/>
                <w:color w:val="231F20"/>
                <w:w w:val="85"/>
                <w:sz w:val="16"/>
                <w:szCs w:val="16"/>
              </w:rPr>
              <w:t>expanded,</w:t>
            </w:r>
            <w:r w:rsidRPr="00B81C1C">
              <w:rPr>
                <w:rFonts w:eastAsia="Arial" w:cs="Arial"/>
                <w:color w:val="231F20"/>
                <w:spacing w:val="-9"/>
                <w:w w:val="85"/>
                <w:sz w:val="16"/>
                <w:szCs w:val="16"/>
              </w:rPr>
              <w:t xml:space="preserve"> </w:t>
            </w:r>
            <w:r w:rsidRPr="00B81C1C">
              <w:rPr>
                <w:rFonts w:eastAsia="Arial" w:cs="Arial"/>
                <w:color w:val="231F20"/>
                <w:w w:val="85"/>
                <w:sz w:val="16"/>
                <w:szCs w:val="16"/>
              </w:rPr>
              <w:t>and</w:t>
            </w:r>
            <w:r w:rsidRPr="00B81C1C">
              <w:rPr>
                <w:rFonts w:eastAsia="Arial" w:cs="Arial"/>
                <w:color w:val="231F20"/>
                <w:spacing w:val="-5"/>
                <w:w w:val="85"/>
                <w:sz w:val="16"/>
                <w:szCs w:val="16"/>
              </w:rPr>
              <w:t xml:space="preserve"> </w:t>
            </w:r>
            <w:r w:rsidRPr="00B81C1C">
              <w:rPr>
                <w:rFonts w:eastAsia="Arial" w:cs="Arial"/>
                <w:color w:val="231F20"/>
                <w:w w:val="85"/>
                <w:sz w:val="16"/>
                <w:szCs w:val="16"/>
              </w:rPr>
              <w:t>complex sentences</w:t>
            </w:r>
          </w:p>
        </w:tc>
        <w:tc>
          <w:tcPr>
            <w:tcW w:w="1867" w:type="dxa"/>
            <w:tcBorders>
              <w:top w:val="single" w:sz="7" w:space="0" w:color="231F20"/>
              <w:left w:val="single" w:sz="7" w:space="0" w:color="231F20"/>
              <w:bottom w:val="single" w:sz="7" w:space="0" w:color="231F20"/>
              <w:right w:val="single" w:sz="7" w:space="0" w:color="231F20"/>
            </w:tcBorders>
          </w:tcPr>
          <w:p w14:paraId="5A39CCF2" w14:textId="77777777" w:rsidR="00B81C1C" w:rsidRPr="00B81C1C" w:rsidRDefault="00B81C1C" w:rsidP="00B61CAF">
            <w:pPr>
              <w:widowControl w:val="0"/>
              <w:numPr>
                <w:ilvl w:val="0"/>
                <w:numId w:val="167"/>
              </w:numPr>
              <w:tabs>
                <w:tab w:val="left" w:pos="222"/>
              </w:tabs>
              <w:spacing w:before="40" w:line="242" w:lineRule="auto"/>
              <w:ind w:right="178"/>
              <w:jc w:val="left"/>
              <w:rPr>
                <w:rFonts w:eastAsia="Arial" w:cs="Arial"/>
                <w:sz w:val="16"/>
                <w:szCs w:val="16"/>
              </w:rPr>
            </w:pPr>
            <w:r w:rsidRPr="00B81C1C">
              <w:rPr>
                <w:rFonts w:eastAsia="Arial" w:cs="Arial"/>
                <w:color w:val="231F20"/>
                <w:w w:val="85"/>
                <w:sz w:val="16"/>
                <w:szCs w:val="16"/>
              </w:rPr>
              <w:t>Contains</w:t>
            </w:r>
            <w:r w:rsidRPr="00B81C1C">
              <w:rPr>
                <w:rFonts w:eastAsia="Arial" w:cs="Arial"/>
                <w:color w:val="231F20"/>
                <w:spacing w:val="1"/>
                <w:w w:val="85"/>
                <w:sz w:val="16"/>
                <w:szCs w:val="16"/>
              </w:rPr>
              <w:t xml:space="preserve"> </w:t>
            </w:r>
            <w:r w:rsidRPr="00B81C1C">
              <w:rPr>
                <w:rFonts w:eastAsia="Arial" w:cs="Arial"/>
                <w:color w:val="231F20"/>
                <w:w w:val="85"/>
                <w:sz w:val="16"/>
                <w:szCs w:val="16"/>
              </w:rPr>
              <w:t>a</w:t>
            </w:r>
            <w:r w:rsidRPr="00B81C1C">
              <w:rPr>
                <w:rFonts w:eastAsia="Arial" w:cs="Arial"/>
                <w:color w:val="231F20"/>
                <w:spacing w:val="2"/>
                <w:w w:val="85"/>
                <w:sz w:val="16"/>
                <w:szCs w:val="16"/>
              </w:rPr>
              <w:t xml:space="preserve"> </w:t>
            </w:r>
            <w:r w:rsidRPr="00B81C1C">
              <w:rPr>
                <w:rFonts w:eastAsia="Arial" w:cs="Arial"/>
                <w:color w:val="231F20"/>
                <w:spacing w:val="-3"/>
                <w:w w:val="85"/>
                <w:sz w:val="16"/>
                <w:szCs w:val="16"/>
              </w:rPr>
              <w:t>v</w:t>
            </w:r>
            <w:r w:rsidRPr="00B81C1C">
              <w:rPr>
                <w:rFonts w:eastAsia="Arial" w:cs="Arial"/>
                <w:color w:val="231F20"/>
                <w:w w:val="85"/>
                <w:sz w:val="16"/>
                <w:szCs w:val="16"/>
              </w:rPr>
              <w:t>ariety</w:t>
            </w:r>
            <w:r w:rsidRPr="00B81C1C">
              <w:rPr>
                <w:rFonts w:eastAsia="Arial" w:cs="Arial"/>
                <w:color w:val="231F20"/>
                <w:spacing w:val="2"/>
                <w:w w:val="85"/>
                <w:sz w:val="16"/>
                <w:szCs w:val="16"/>
              </w:rPr>
              <w:t xml:space="preserve"> </w:t>
            </w:r>
            <w:r w:rsidRPr="00B81C1C">
              <w:rPr>
                <w:rFonts w:eastAsia="Arial" w:cs="Arial"/>
                <w:color w:val="231F20"/>
                <w:w w:val="85"/>
                <w:sz w:val="16"/>
                <w:szCs w:val="16"/>
              </w:rPr>
              <w:t>of</w:t>
            </w:r>
            <w:r w:rsidRPr="00B81C1C">
              <w:rPr>
                <w:rFonts w:eastAsia="Arial" w:cs="Arial"/>
                <w:color w:val="231F20"/>
                <w:spacing w:val="1"/>
                <w:w w:val="85"/>
                <w:sz w:val="16"/>
                <w:szCs w:val="16"/>
              </w:rPr>
              <w:t xml:space="preserve"> </w:t>
            </w:r>
            <w:r w:rsidRPr="00B81C1C">
              <w:rPr>
                <w:rFonts w:eastAsia="Arial" w:cs="Arial"/>
                <w:color w:val="231F20"/>
                <w:w w:val="85"/>
                <w:sz w:val="16"/>
                <w:szCs w:val="16"/>
              </w:rPr>
              <w:t>simpl</w:t>
            </w:r>
            <w:r w:rsidRPr="00B81C1C">
              <w:rPr>
                <w:rFonts w:eastAsia="Arial" w:cs="Arial"/>
                <w:color w:val="231F20"/>
                <w:spacing w:val="-6"/>
                <w:w w:val="85"/>
                <w:sz w:val="16"/>
                <w:szCs w:val="16"/>
              </w:rPr>
              <w:t>e</w:t>
            </w:r>
            <w:r w:rsidRPr="00B81C1C">
              <w:rPr>
                <w:rFonts w:eastAsia="Arial" w:cs="Arial"/>
                <w:color w:val="231F20"/>
                <w:w w:val="85"/>
                <w:sz w:val="16"/>
                <w:szCs w:val="16"/>
              </w:rPr>
              <w:t>,</w:t>
            </w:r>
            <w:r w:rsidRPr="00B81C1C">
              <w:rPr>
                <w:rFonts w:eastAsia="Arial" w:cs="Arial"/>
                <w:color w:val="231F20"/>
                <w:w w:val="86"/>
                <w:sz w:val="16"/>
                <w:szCs w:val="16"/>
              </w:rPr>
              <w:t xml:space="preserve"> </w:t>
            </w:r>
            <w:r w:rsidRPr="00B81C1C">
              <w:rPr>
                <w:rFonts w:eastAsia="Arial" w:cs="Arial"/>
                <w:color w:val="231F20"/>
                <w:w w:val="85"/>
                <w:sz w:val="16"/>
                <w:szCs w:val="16"/>
              </w:rPr>
              <w:t>expanded,</w:t>
            </w:r>
            <w:r w:rsidRPr="00B81C1C">
              <w:rPr>
                <w:rFonts w:eastAsia="Arial" w:cs="Arial"/>
                <w:color w:val="231F20"/>
                <w:spacing w:val="-9"/>
                <w:w w:val="85"/>
                <w:sz w:val="16"/>
                <w:szCs w:val="16"/>
              </w:rPr>
              <w:t xml:space="preserve"> </w:t>
            </w:r>
            <w:r w:rsidRPr="00B81C1C">
              <w:rPr>
                <w:rFonts w:eastAsia="Arial" w:cs="Arial"/>
                <w:color w:val="231F20"/>
                <w:w w:val="85"/>
                <w:sz w:val="16"/>
                <w:szCs w:val="16"/>
              </w:rPr>
              <w:t>and</w:t>
            </w:r>
            <w:r w:rsidRPr="00B81C1C">
              <w:rPr>
                <w:rFonts w:eastAsia="Arial" w:cs="Arial"/>
                <w:color w:val="231F20"/>
                <w:spacing w:val="-5"/>
                <w:w w:val="85"/>
                <w:sz w:val="16"/>
                <w:szCs w:val="16"/>
              </w:rPr>
              <w:t xml:space="preserve"> </w:t>
            </w:r>
            <w:r w:rsidRPr="00B81C1C">
              <w:rPr>
                <w:rFonts w:eastAsia="Arial" w:cs="Arial"/>
                <w:color w:val="231F20"/>
                <w:w w:val="85"/>
                <w:sz w:val="16"/>
                <w:szCs w:val="16"/>
              </w:rPr>
              <w:t>complex sentences</w:t>
            </w:r>
          </w:p>
        </w:tc>
      </w:tr>
      <w:tr w:rsidR="00B81C1C" w:rsidRPr="00B81C1C" w14:paraId="38718294" w14:textId="77777777" w:rsidTr="002D3AFA">
        <w:trPr>
          <w:trHeight w:hRule="exact" w:val="932"/>
        </w:trPr>
        <w:tc>
          <w:tcPr>
            <w:tcW w:w="1867" w:type="dxa"/>
            <w:gridSpan w:val="2"/>
            <w:tcBorders>
              <w:top w:val="single" w:sz="7" w:space="0" w:color="231F20"/>
              <w:left w:val="single" w:sz="7" w:space="0" w:color="231F20"/>
              <w:bottom w:val="single" w:sz="7" w:space="0" w:color="231F20"/>
              <w:right w:val="single" w:sz="7" w:space="0" w:color="231F20"/>
            </w:tcBorders>
            <w:shd w:val="clear" w:color="auto" w:fill="BCBEC0"/>
          </w:tcPr>
          <w:p w14:paraId="002971D0" w14:textId="77777777" w:rsidR="00B81C1C" w:rsidRPr="00B81C1C" w:rsidRDefault="00B81C1C" w:rsidP="00B81C1C">
            <w:pPr>
              <w:widowControl w:val="0"/>
              <w:spacing w:before="4" w:line="130" w:lineRule="exact"/>
              <w:jc w:val="left"/>
              <w:rPr>
                <w:rFonts w:ascii="Arial Bold" w:eastAsia="Calibri" w:hAnsi="Arial Bold"/>
                <w:color w:val="000000" w:themeColor="text1"/>
                <w:sz w:val="13"/>
                <w:szCs w:val="13"/>
              </w:rPr>
            </w:pPr>
          </w:p>
          <w:p w14:paraId="50FFDC9A" w14:textId="77777777" w:rsidR="00B81C1C" w:rsidRPr="00B81C1C" w:rsidRDefault="00B81C1C" w:rsidP="00B81C1C">
            <w:pPr>
              <w:widowControl w:val="0"/>
              <w:spacing w:line="258" w:lineRule="auto"/>
              <w:ind w:right="158"/>
              <w:jc w:val="left"/>
              <w:rPr>
                <w:rFonts w:ascii="Arial Bold" w:eastAsia="Arial" w:hAnsi="Arial Bold" w:cs="Arial"/>
                <w:color w:val="000000" w:themeColor="text1"/>
                <w:sz w:val="18"/>
                <w:szCs w:val="18"/>
              </w:rPr>
            </w:pPr>
            <w:r w:rsidRPr="00B81C1C">
              <w:rPr>
                <w:rFonts w:ascii="Arial Bold" w:eastAsia="Arial" w:hAnsi="Arial Bold" w:cs="Arial"/>
                <w:b/>
                <w:bCs/>
                <w:color w:val="000000" w:themeColor="text1"/>
                <w:sz w:val="18"/>
                <w:szCs w:val="18"/>
              </w:rPr>
              <w:t>Quality</w:t>
            </w:r>
            <w:r w:rsidRPr="00B81C1C">
              <w:rPr>
                <w:rFonts w:ascii="Arial Bold" w:eastAsia="Arial" w:hAnsi="Arial Bold" w:cs="Arial"/>
                <w:b/>
                <w:bCs/>
                <w:color w:val="000000" w:themeColor="text1"/>
                <w:spacing w:val="5"/>
                <w:sz w:val="18"/>
                <w:szCs w:val="18"/>
              </w:rPr>
              <w:t xml:space="preserve"> </w:t>
            </w:r>
            <w:r w:rsidRPr="00B81C1C">
              <w:rPr>
                <w:rFonts w:ascii="Arial Bold" w:eastAsia="Arial" w:hAnsi="Arial Bold" w:cs="Arial"/>
                <w:b/>
                <w:bCs/>
                <w:color w:val="000000" w:themeColor="text1"/>
                <w:sz w:val="18"/>
                <w:szCs w:val="18"/>
              </w:rPr>
              <w:t>of</w:t>
            </w:r>
            <w:r w:rsidRPr="00B81C1C">
              <w:rPr>
                <w:rFonts w:ascii="Arial Bold" w:eastAsia="Arial" w:hAnsi="Arial Bold" w:cs="Arial"/>
                <w:b/>
                <w:bCs/>
                <w:color w:val="000000" w:themeColor="text1"/>
                <w:w w:val="104"/>
                <w:sz w:val="18"/>
                <w:szCs w:val="18"/>
              </w:rPr>
              <w:t xml:space="preserve"> </w:t>
            </w:r>
            <w:r w:rsidRPr="00B81C1C">
              <w:rPr>
                <w:rFonts w:ascii="Arial Bold" w:eastAsia="Arial" w:hAnsi="Arial Bold" w:cs="Arial"/>
                <w:b/>
                <w:bCs/>
                <w:color w:val="000000" w:themeColor="text1"/>
                <w:w w:val="95"/>
                <w:sz w:val="18"/>
                <w:szCs w:val="18"/>
              </w:rPr>
              <w:t>Language</w:t>
            </w:r>
          </w:p>
        </w:tc>
        <w:tc>
          <w:tcPr>
            <w:tcW w:w="1867" w:type="dxa"/>
            <w:tcBorders>
              <w:top w:val="single" w:sz="7" w:space="0" w:color="231F20"/>
              <w:left w:val="single" w:sz="7" w:space="0" w:color="231F20"/>
              <w:bottom w:val="single" w:sz="7" w:space="0" w:color="231F20"/>
              <w:right w:val="single" w:sz="7" w:space="0" w:color="231F20"/>
            </w:tcBorders>
          </w:tcPr>
          <w:p w14:paraId="02BEE7F4" w14:textId="77777777" w:rsidR="00B81C1C" w:rsidRPr="00B81C1C" w:rsidRDefault="00B81C1C" w:rsidP="00B61CAF">
            <w:pPr>
              <w:widowControl w:val="0"/>
              <w:numPr>
                <w:ilvl w:val="0"/>
                <w:numId w:val="166"/>
              </w:numPr>
              <w:tabs>
                <w:tab w:val="left" w:pos="222"/>
              </w:tabs>
              <w:spacing w:before="40" w:line="242" w:lineRule="auto"/>
              <w:ind w:right="211"/>
              <w:jc w:val="left"/>
              <w:rPr>
                <w:rFonts w:eastAsia="Arial" w:cs="Arial"/>
                <w:sz w:val="16"/>
                <w:szCs w:val="16"/>
              </w:rPr>
            </w:pPr>
            <w:r w:rsidRPr="00B81C1C">
              <w:rPr>
                <w:rFonts w:eastAsia="Arial" w:cs="Arial"/>
                <w:color w:val="231F20"/>
                <w:w w:val="85"/>
                <w:sz w:val="16"/>
                <w:szCs w:val="16"/>
              </w:rPr>
              <w:t>Contains</w:t>
            </w:r>
            <w:r w:rsidRPr="00B81C1C">
              <w:rPr>
                <w:rFonts w:eastAsia="Arial" w:cs="Arial"/>
                <w:color w:val="231F20"/>
                <w:spacing w:val="6"/>
                <w:w w:val="85"/>
                <w:sz w:val="16"/>
                <w:szCs w:val="16"/>
              </w:rPr>
              <w:t xml:space="preserve"> </w:t>
            </w:r>
            <w:r w:rsidRPr="00B81C1C">
              <w:rPr>
                <w:rFonts w:eastAsia="Arial" w:cs="Arial"/>
                <w:color w:val="231F20"/>
                <w:w w:val="85"/>
                <w:sz w:val="16"/>
                <w:szCs w:val="16"/>
              </w:rPr>
              <w:t>at</w:t>
            </w:r>
            <w:r w:rsidRPr="00B81C1C">
              <w:rPr>
                <w:rFonts w:eastAsia="Arial" w:cs="Arial"/>
                <w:color w:val="231F20"/>
                <w:spacing w:val="6"/>
                <w:w w:val="85"/>
                <w:sz w:val="16"/>
                <w:szCs w:val="16"/>
              </w:rPr>
              <w:t xml:space="preserve"> </w:t>
            </w:r>
            <w:r w:rsidRPr="00B81C1C">
              <w:rPr>
                <w:rFonts w:eastAsia="Arial" w:cs="Arial"/>
                <w:color w:val="231F20"/>
                <w:w w:val="85"/>
                <w:sz w:val="16"/>
                <w:szCs w:val="16"/>
              </w:rPr>
              <w:t>most</w:t>
            </w:r>
            <w:r w:rsidRPr="00B81C1C">
              <w:rPr>
                <w:rFonts w:eastAsia="Arial" w:cs="Arial"/>
                <w:color w:val="231F20"/>
                <w:spacing w:val="6"/>
                <w:w w:val="85"/>
                <w:sz w:val="16"/>
                <w:szCs w:val="16"/>
              </w:rPr>
              <w:t xml:space="preserve"> </w:t>
            </w:r>
            <w:r w:rsidRPr="00B81C1C">
              <w:rPr>
                <w:rFonts w:eastAsia="Arial" w:cs="Arial"/>
                <w:color w:val="231F20"/>
                <w:w w:val="85"/>
                <w:sz w:val="16"/>
                <w:szCs w:val="16"/>
              </w:rPr>
              <w:t>frequently</w:t>
            </w:r>
            <w:r w:rsidRPr="00B81C1C">
              <w:rPr>
                <w:rFonts w:eastAsia="Arial" w:cs="Arial"/>
                <w:color w:val="231F20"/>
                <w:w w:val="87"/>
                <w:sz w:val="16"/>
                <w:szCs w:val="16"/>
              </w:rPr>
              <w:t xml:space="preserve"> </w:t>
            </w:r>
            <w:r w:rsidRPr="00B81C1C">
              <w:rPr>
                <w:rFonts w:eastAsia="Arial" w:cs="Arial"/>
                <w:color w:val="231F20"/>
                <w:w w:val="85"/>
                <w:sz w:val="16"/>
                <w:szCs w:val="16"/>
              </w:rPr>
              <w:t>used</w:t>
            </w:r>
            <w:r w:rsidRPr="00B81C1C">
              <w:rPr>
                <w:rFonts w:eastAsia="Arial" w:cs="Arial"/>
                <w:color w:val="231F20"/>
                <w:spacing w:val="-11"/>
                <w:w w:val="85"/>
                <w:sz w:val="16"/>
                <w:szCs w:val="16"/>
              </w:rPr>
              <w:t xml:space="preserve"> </w:t>
            </w:r>
            <w:r w:rsidRPr="00B81C1C">
              <w:rPr>
                <w:rFonts w:eastAsia="Arial" w:cs="Arial"/>
                <w:color w:val="231F20"/>
                <w:spacing w:val="-8"/>
                <w:w w:val="85"/>
                <w:sz w:val="16"/>
                <w:szCs w:val="16"/>
              </w:rPr>
              <w:t>T</w:t>
            </w:r>
            <w:r w:rsidRPr="00B81C1C">
              <w:rPr>
                <w:rFonts w:eastAsia="Arial" w:cs="Arial"/>
                <w:color w:val="231F20"/>
                <w:w w:val="85"/>
                <w:sz w:val="16"/>
                <w:szCs w:val="16"/>
              </w:rPr>
              <w:t>ier</w:t>
            </w:r>
            <w:r w:rsidRPr="00B81C1C">
              <w:rPr>
                <w:rFonts w:eastAsia="Arial" w:cs="Arial"/>
                <w:color w:val="231F20"/>
                <w:spacing w:val="-3"/>
                <w:w w:val="85"/>
                <w:sz w:val="16"/>
                <w:szCs w:val="16"/>
              </w:rPr>
              <w:t xml:space="preserve"> </w:t>
            </w:r>
            <w:r w:rsidRPr="00B81C1C">
              <w:rPr>
                <w:rFonts w:eastAsia="Arial" w:cs="Arial"/>
                <w:color w:val="231F20"/>
                <w:w w:val="85"/>
                <w:sz w:val="16"/>
                <w:szCs w:val="16"/>
              </w:rPr>
              <w:t>1</w:t>
            </w:r>
            <w:r w:rsidRPr="00B81C1C">
              <w:rPr>
                <w:rFonts w:eastAsia="Arial" w:cs="Arial"/>
                <w:color w:val="231F20"/>
                <w:spacing w:val="-4"/>
                <w:w w:val="85"/>
                <w:sz w:val="16"/>
                <w:szCs w:val="16"/>
              </w:rPr>
              <w:t xml:space="preserve"> </w:t>
            </w:r>
            <w:r w:rsidRPr="00B81C1C">
              <w:rPr>
                <w:rFonts w:eastAsia="Arial" w:cs="Arial"/>
                <w:color w:val="231F20"/>
                <w:w w:val="85"/>
                <w:sz w:val="16"/>
                <w:szCs w:val="16"/>
              </w:rPr>
              <w:t>words</w:t>
            </w:r>
            <w:r w:rsidRPr="00B81C1C">
              <w:rPr>
                <w:rFonts w:eastAsia="Arial" w:cs="Arial"/>
                <w:color w:val="231F20"/>
                <w:spacing w:val="-3"/>
                <w:w w:val="85"/>
                <w:sz w:val="16"/>
                <w:szCs w:val="16"/>
              </w:rPr>
              <w:t xml:space="preserve"> </w:t>
            </w:r>
            <w:r w:rsidRPr="00B81C1C">
              <w:rPr>
                <w:rFonts w:eastAsia="Arial" w:cs="Arial"/>
                <w:color w:val="231F20"/>
                <w:w w:val="85"/>
                <w:sz w:val="16"/>
                <w:szCs w:val="16"/>
              </w:rPr>
              <w:t>or</w:t>
            </w:r>
            <w:r w:rsidRPr="00B81C1C">
              <w:rPr>
                <w:rFonts w:eastAsia="Arial" w:cs="Arial"/>
                <w:color w:val="231F20"/>
                <w:w w:val="87"/>
                <w:sz w:val="16"/>
                <w:szCs w:val="16"/>
              </w:rPr>
              <w:t xml:space="preserve"> </w:t>
            </w:r>
            <w:r w:rsidRPr="00B81C1C">
              <w:rPr>
                <w:rFonts w:eastAsia="Arial" w:cs="Arial"/>
                <w:color w:val="231F20"/>
                <w:w w:val="85"/>
                <w:sz w:val="16"/>
                <w:szCs w:val="16"/>
              </w:rPr>
              <w:t>predictable</w:t>
            </w:r>
            <w:r w:rsidRPr="00B81C1C">
              <w:rPr>
                <w:rFonts w:eastAsia="Arial" w:cs="Arial"/>
                <w:color w:val="231F20"/>
                <w:spacing w:val="-16"/>
                <w:w w:val="85"/>
                <w:sz w:val="16"/>
                <w:szCs w:val="16"/>
              </w:rPr>
              <w:t xml:space="preserve"> </w:t>
            </w:r>
            <w:r w:rsidRPr="00B81C1C">
              <w:rPr>
                <w:rFonts w:eastAsia="Arial" w:cs="Arial"/>
                <w:color w:val="231F20"/>
                <w:w w:val="85"/>
                <w:sz w:val="16"/>
                <w:szCs w:val="16"/>
              </w:rPr>
              <w:t>phrases</w:t>
            </w:r>
          </w:p>
        </w:tc>
        <w:tc>
          <w:tcPr>
            <w:tcW w:w="1680" w:type="dxa"/>
            <w:tcBorders>
              <w:top w:val="single" w:sz="7" w:space="0" w:color="231F20"/>
              <w:left w:val="single" w:sz="7" w:space="0" w:color="231F20"/>
              <w:bottom w:val="single" w:sz="7" w:space="0" w:color="231F20"/>
              <w:right w:val="single" w:sz="7" w:space="0" w:color="231F20"/>
            </w:tcBorders>
          </w:tcPr>
          <w:p w14:paraId="70D51BA2" w14:textId="77777777" w:rsidR="00B81C1C" w:rsidRPr="00B81C1C" w:rsidRDefault="00B81C1C" w:rsidP="00B61CAF">
            <w:pPr>
              <w:widowControl w:val="0"/>
              <w:numPr>
                <w:ilvl w:val="0"/>
                <w:numId w:val="165"/>
              </w:numPr>
              <w:tabs>
                <w:tab w:val="left" w:pos="222"/>
              </w:tabs>
              <w:spacing w:before="40" w:line="242" w:lineRule="auto"/>
              <w:ind w:right="78"/>
              <w:jc w:val="left"/>
              <w:rPr>
                <w:rFonts w:eastAsia="Arial" w:cs="Arial"/>
                <w:sz w:val="16"/>
                <w:szCs w:val="16"/>
              </w:rPr>
            </w:pPr>
            <w:r w:rsidRPr="00B81C1C">
              <w:rPr>
                <w:rFonts w:eastAsia="Arial" w:cs="Arial"/>
                <w:color w:val="231F20"/>
                <w:w w:val="85"/>
                <w:sz w:val="16"/>
                <w:szCs w:val="16"/>
              </w:rPr>
              <w:t>Contains</w:t>
            </w:r>
            <w:r w:rsidRPr="00B81C1C">
              <w:rPr>
                <w:rFonts w:eastAsia="Arial" w:cs="Arial"/>
                <w:color w:val="231F20"/>
                <w:spacing w:val="-13"/>
                <w:w w:val="85"/>
                <w:sz w:val="16"/>
                <w:szCs w:val="16"/>
              </w:rPr>
              <w:t xml:space="preserve"> </w:t>
            </w:r>
            <w:r w:rsidRPr="00B81C1C">
              <w:rPr>
                <w:rFonts w:eastAsia="Arial" w:cs="Arial"/>
                <w:color w:val="231F20"/>
                <w:spacing w:val="-8"/>
                <w:w w:val="85"/>
                <w:sz w:val="16"/>
                <w:szCs w:val="16"/>
              </w:rPr>
              <w:t>T</w:t>
            </w:r>
            <w:r w:rsidRPr="00B81C1C">
              <w:rPr>
                <w:rFonts w:eastAsia="Arial" w:cs="Arial"/>
                <w:color w:val="231F20"/>
                <w:w w:val="85"/>
                <w:sz w:val="16"/>
                <w:szCs w:val="16"/>
              </w:rPr>
              <w:t>ier</w:t>
            </w:r>
            <w:r w:rsidRPr="00B81C1C">
              <w:rPr>
                <w:rFonts w:eastAsia="Arial" w:cs="Arial"/>
                <w:color w:val="231F20"/>
                <w:spacing w:val="-5"/>
                <w:w w:val="85"/>
                <w:sz w:val="16"/>
                <w:szCs w:val="16"/>
              </w:rPr>
              <w:t xml:space="preserve"> </w:t>
            </w:r>
            <w:r w:rsidRPr="00B81C1C">
              <w:rPr>
                <w:rFonts w:eastAsia="Arial" w:cs="Arial"/>
                <w:color w:val="231F20"/>
                <w:w w:val="85"/>
                <w:sz w:val="16"/>
                <w:szCs w:val="16"/>
              </w:rPr>
              <w:t>1</w:t>
            </w:r>
            <w:r w:rsidRPr="00B81C1C">
              <w:rPr>
                <w:rFonts w:eastAsia="Arial" w:cs="Arial"/>
                <w:color w:val="231F20"/>
                <w:spacing w:val="-6"/>
                <w:w w:val="85"/>
                <w:sz w:val="16"/>
                <w:szCs w:val="16"/>
              </w:rPr>
              <w:t xml:space="preserve"> </w:t>
            </w:r>
            <w:r w:rsidRPr="00B81C1C">
              <w:rPr>
                <w:rFonts w:eastAsia="Arial" w:cs="Arial"/>
                <w:color w:val="231F20"/>
                <w:w w:val="85"/>
                <w:sz w:val="16"/>
                <w:szCs w:val="16"/>
              </w:rPr>
              <w:t>and common</w:t>
            </w:r>
            <w:r w:rsidRPr="00B81C1C">
              <w:rPr>
                <w:rFonts w:eastAsia="Arial" w:cs="Arial"/>
                <w:color w:val="231F20"/>
                <w:spacing w:val="-4"/>
                <w:w w:val="85"/>
                <w:sz w:val="16"/>
                <w:szCs w:val="16"/>
              </w:rPr>
              <w:t xml:space="preserve"> </w:t>
            </w:r>
            <w:r w:rsidRPr="00B81C1C">
              <w:rPr>
                <w:rFonts w:eastAsia="Arial" w:cs="Arial"/>
                <w:color w:val="231F20"/>
                <w:w w:val="85"/>
                <w:sz w:val="16"/>
                <w:szCs w:val="16"/>
              </w:rPr>
              <w:t>grade-level</w:t>
            </w:r>
            <w:r w:rsidRPr="00B81C1C">
              <w:rPr>
                <w:rFonts w:eastAsia="Arial" w:cs="Arial"/>
                <w:color w:val="231F20"/>
                <w:spacing w:val="-10"/>
                <w:w w:val="85"/>
                <w:sz w:val="16"/>
                <w:szCs w:val="16"/>
              </w:rPr>
              <w:t xml:space="preserve"> </w:t>
            </w:r>
            <w:r w:rsidRPr="00B81C1C">
              <w:rPr>
                <w:rFonts w:eastAsia="Arial" w:cs="Arial"/>
                <w:color w:val="231F20"/>
                <w:spacing w:val="-8"/>
                <w:w w:val="85"/>
                <w:sz w:val="16"/>
                <w:szCs w:val="16"/>
              </w:rPr>
              <w:t>T</w:t>
            </w:r>
            <w:r w:rsidRPr="00B81C1C">
              <w:rPr>
                <w:rFonts w:eastAsia="Arial" w:cs="Arial"/>
                <w:color w:val="231F20"/>
                <w:w w:val="85"/>
                <w:sz w:val="16"/>
                <w:szCs w:val="16"/>
              </w:rPr>
              <w:t>ier</w:t>
            </w:r>
            <w:r w:rsidRPr="00B81C1C">
              <w:rPr>
                <w:rFonts w:eastAsia="Arial" w:cs="Arial"/>
                <w:color w:val="231F20"/>
                <w:spacing w:val="-4"/>
                <w:w w:val="85"/>
                <w:sz w:val="16"/>
                <w:szCs w:val="16"/>
              </w:rPr>
              <w:t xml:space="preserve"> </w:t>
            </w:r>
            <w:r w:rsidRPr="00B81C1C">
              <w:rPr>
                <w:rFonts w:eastAsia="Arial" w:cs="Arial"/>
                <w:color w:val="231F20"/>
                <w:w w:val="85"/>
                <w:sz w:val="16"/>
                <w:szCs w:val="16"/>
              </w:rPr>
              <w:t>2</w:t>
            </w:r>
            <w:r w:rsidRPr="00B81C1C">
              <w:rPr>
                <w:rFonts w:eastAsia="Arial" w:cs="Arial"/>
                <w:color w:val="231F20"/>
                <w:w w:val="86"/>
                <w:sz w:val="16"/>
                <w:szCs w:val="16"/>
              </w:rPr>
              <w:t xml:space="preserve"> </w:t>
            </w:r>
            <w:r w:rsidRPr="00B81C1C">
              <w:rPr>
                <w:rFonts w:eastAsia="Arial" w:cs="Arial"/>
                <w:color w:val="231F20"/>
                <w:w w:val="85"/>
                <w:sz w:val="16"/>
                <w:szCs w:val="16"/>
              </w:rPr>
              <w:t>words</w:t>
            </w:r>
            <w:r w:rsidRPr="00B81C1C">
              <w:rPr>
                <w:rFonts w:eastAsia="Arial" w:cs="Arial"/>
                <w:color w:val="231F20"/>
                <w:spacing w:val="-6"/>
                <w:w w:val="85"/>
                <w:sz w:val="16"/>
                <w:szCs w:val="16"/>
              </w:rPr>
              <w:t xml:space="preserve"> </w:t>
            </w:r>
            <w:r w:rsidRPr="00B81C1C">
              <w:rPr>
                <w:rFonts w:eastAsia="Arial" w:cs="Arial"/>
                <w:color w:val="231F20"/>
                <w:w w:val="85"/>
                <w:sz w:val="16"/>
                <w:szCs w:val="16"/>
              </w:rPr>
              <w:t>and</w:t>
            </w:r>
            <w:r w:rsidRPr="00B81C1C">
              <w:rPr>
                <w:rFonts w:eastAsia="Arial" w:cs="Arial"/>
                <w:color w:val="231F20"/>
                <w:spacing w:val="-5"/>
                <w:w w:val="85"/>
                <w:sz w:val="16"/>
                <w:szCs w:val="16"/>
              </w:rPr>
              <w:t xml:space="preserve"> </w:t>
            </w:r>
            <w:r w:rsidRPr="00B81C1C">
              <w:rPr>
                <w:rFonts w:eastAsia="Arial" w:cs="Arial"/>
                <w:color w:val="231F20"/>
                <w:w w:val="85"/>
                <w:sz w:val="16"/>
                <w:szCs w:val="16"/>
              </w:rPr>
              <w:t>short</w:t>
            </w:r>
            <w:r w:rsidRPr="00B81C1C">
              <w:rPr>
                <w:rFonts w:eastAsia="Arial" w:cs="Arial"/>
                <w:color w:val="231F20"/>
                <w:spacing w:val="-5"/>
                <w:w w:val="85"/>
                <w:sz w:val="16"/>
                <w:szCs w:val="16"/>
              </w:rPr>
              <w:t xml:space="preserve"> </w:t>
            </w:r>
            <w:r w:rsidRPr="00B81C1C">
              <w:rPr>
                <w:rFonts w:eastAsia="Arial" w:cs="Arial"/>
                <w:color w:val="231F20"/>
                <w:w w:val="85"/>
                <w:sz w:val="16"/>
                <w:szCs w:val="16"/>
              </w:rPr>
              <w:t>phrases</w:t>
            </w:r>
          </w:p>
        </w:tc>
        <w:tc>
          <w:tcPr>
            <w:tcW w:w="1867" w:type="dxa"/>
            <w:tcBorders>
              <w:top w:val="single" w:sz="7" w:space="0" w:color="231F20"/>
              <w:left w:val="single" w:sz="7" w:space="0" w:color="231F20"/>
              <w:bottom w:val="single" w:sz="7" w:space="0" w:color="231F20"/>
              <w:right w:val="single" w:sz="7" w:space="0" w:color="231F20"/>
            </w:tcBorders>
          </w:tcPr>
          <w:p w14:paraId="3A920533" w14:textId="77777777" w:rsidR="00B81C1C" w:rsidRPr="00B81C1C" w:rsidRDefault="00B81C1C" w:rsidP="00B61CAF">
            <w:pPr>
              <w:widowControl w:val="0"/>
              <w:numPr>
                <w:ilvl w:val="0"/>
                <w:numId w:val="164"/>
              </w:numPr>
              <w:tabs>
                <w:tab w:val="left" w:pos="222"/>
              </w:tabs>
              <w:spacing w:before="40" w:line="242" w:lineRule="auto"/>
              <w:ind w:right="179"/>
              <w:jc w:val="left"/>
              <w:rPr>
                <w:rFonts w:eastAsia="Arial" w:cs="Arial"/>
                <w:sz w:val="16"/>
                <w:szCs w:val="16"/>
              </w:rPr>
            </w:pPr>
            <w:r w:rsidRPr="00B81C1C">
              <w:rPr>
                <w:rFonts w:eastAsia="Arial" w:cs="Arial"/>
                <w:color w:val="231F20"/>
                <w:w w:val="85"/>
                <w:sz w:val="16"/>
                <w:szCs w:val="16"/>
              </w:rPr>
              <w:t>Contains</w:t>
            </w:r>
            <w:r w:rsidRPr="00B81C1C">
              <w:rPr>
                <w:rFonts w:eastAsia="Arial" w:cs="Arial"/>
                <w:color w:val="231F20"/>
                <w:spacing w:val="-9"/>
                <w:w w:val="85"/>
                <w:sz w:val="16"/>
                <w:szCs w:val="16"/>
              </w:rPr>
              <w:t xml:space="preserve"> </w:t>
            </w:r>
            <w:r w:rsidRPr="00B81C1C">
              <w:rPr>
                <w:rFonts w:eastAsia="Arial" w:cs="Arial"/>
                <w:color w:val="231F20"/>
                <w:spacing w:val="-8"/>
                <w:w w:val="85"/>
                <w:sz w:val="16"/>
                <w:szCs w:val="16"/>
              </w:rPr>
              <w:t>T</w:t>
            </w:r>
            <w:r w:rsidRPr="00B81C1C">
              <w:rPr>
                <w:rFonts w:eastAsia="Arial" w:cs="Arial"/>
                <w:color w:val="231F20"/>
                <w:w w:val="85"/>
                <w:sz w:val="16"/>
                <w:szCs w:val="16"/>
              </w:rPr>
              <w:t>ier</w:t>
            </w:r>
            <w:r w:rsidRPr="00B81C1C">
              <w:rPr>
                <w:rFonts w:eastAsia="Arial" w:cs="Arial"/>
                <w:color w:val="231F20"/>
                <w:spacing w:val="-2"/>
                <w:w w:val="85"/>
                <w:sz w:val="16"/>
                <w:szCs w:val="16"/>
              </w:rPr>
              <w:t xml:space="preserve"> </w:t>
            </w:r>
            <w:r w:rsidRPr="00B81C1C">
              <w:rPr>
                <w:rFonts w:eastAsia="Arial" w:cs="Arial"/>
                <w:color w:val="231F20"/>
                <w:w w:val="85"/>
                <w:sz w:val="16"/>
                <w:szCs w:val="16"/>
              </w:rPr>
              <w:t>1</w:t>
            </w:r>
            <w:r w:rsidRPr="00B81C1C">
              <w:rPr>
                <w:rFonts w:eastAsia="Arial" w:cs="Arial"/>
                <w:color w:val="231F20"/>
                <w:spacing w:val="-1"/>
                <w:w w:val="85"/>
                <w:sz w:val="16"/>
                <w:szCs w:val="16"/>
              </w:rPr>
              <w:t xml:space="preserve"> </w:t>
            </w:r>
            <w:r w:rsidRPr="00B81C1C">
              <w:rPr>
                <w:rFonts w:eastAsia="Arial" w:cs="Arial"/>
                <w:color w:val="231F20"/>
                <w:w w:val="85"/>
                <w:sz w:val="16"/>
                <w:szCs w:val="16"/>
              </w:rPr>
              <w:t>and</w:t>
            </w:r>
            <w:r w:rsidRPr="00B81C1C">
              <w:rPr>
                <w:rFonts w:eastAsia="Arial" w:cs="Arial"/>
                <w:color w:val="231F20"/>
                <w:spacing w:val="-1"/>
                <w:w w:val="85"/>
                <w:sz w:val="16"/>
                <w:szCs w:val="16"/>
              </w:rPr>
              <w:t xml:space="preserve"> </w:t>
            </w:r>
            <w:r w:rsidRPr="00B81C1C">
              <w:rPr>
                <w:rFonts w:eastAsia="Arial" w:cs="Arial"/>
                <w:color w:val="231F20"/>
                <w:w w:val="85"/>
                <w:sz w:val="16"/>
                <w:szCs w:val="16"/>
              </w:rPr>
              <w:t>a</w:t>
            </w:r>
            <w:r w:rsidRPr="00B81C1C">
              <w:rPr>
                <w:rFonts w:eastAsia="Arial" w:cs="Arial"/>
                <w:color w:val="231F20"/>
                <w:spacing w:val="-1"/>
                <w:w w:val="85"/>
                <w:sz w:val="16"/>
                <w:szCs w:val="16"/>
              </w:rPr>
              <w:t xml:space="preserve"> </w:t>
            </w:r>
            <w:r w:rsidRPr="00B81C1C">
              <w:rPr>
                <w:rFonts w:eastAsia="Arial" w:cs="Arial"/>
                <w:color w:val="231F20"/>
                <w:w w:val="85"/>
                <w:sz w:val="16"/>
                <w:szCs w:val="16"/>
              </w:rPr>
              <w:t>few</w:t>
            </w:r>
            <w:r w:rsidRPr="00B81C1C">
              <w:rPr>
                <w:rFonts w:eastAsia="Arial" w:cs="Arial"/>
                <w:color w:val="231F20"/>
                <w:w w:val="90"/>
                <w:sz w:val="16"/>
                <w:szCs w:val="16"/>
              </w:rPr>
              <w:t xml:space="preserve"> </w:t>
            </w:r>
            <w:r w:rsidRPr="00B81C1C">
              <w:rPr>
                <w:rFonts w:eastAsia="Arial" w:cs="Arial"/>
                <w:color w:val="231F20"/>
                <w:w w:val="85"/>
                <w:sz w:val="16"/>
                <w:szCs w:val="16"/>
              </w:rPr>
              <w:t>grade-level</w:t>
            </w:r>
            <w:r w:rsidRPr="00B81C1C">
              <w:rPr>
                <w:rFonts w:eastAsia="Arial" w:cs="Arial"/>
                <w:color w:val="231F20"/>
                <w:spacing w:val="-10"/>
                <w:w w:val="85"/>
                <w:sz w:val="16"/>
                <w:szCs w:val="16"/>
              </w:rPr>
              <w:t xml:space="preserve"> </w:t>
            </w:r>
            <w:r w:rsidRPr="00B81C1C">
              <w:rPr>
                <w:rFonts w:eastAsia="Arial" w:cs="Arial"/>
                <w:color w:val="231F20"/>
                <w:spacing w:val="-8"/>
                <w:w w:val="85"/>
                <w:sz w:val="16"/>
                <w:szCs w:val="16"/>
              </w:rPr>
              <w:t>T</w:t>
            </w:r>
            <w:r w:rsidRPr="00B81C1C">
              <w:rPr>
                <w:rFonts w:eastAsia="Arial" w:cs="Arial"/>
                <w:color w:val="231F20"/>
                <w:w w:val="85"/>
                <w:sz w:val="16"/>
                <w:szCs w:val="16"/>
              </w:rPr>
              <w:t>ier</w:t>
            </w:r>
            <w:r w:rsidRPr="00B81C1C">
              <w:rPr>
                <w:rFonts w:eastAsia="Arial" w:cs="Arial"/>
                <w:color w:val="231F20"/>
                <w:spacing w:val="-1"/>
                <w:w w:val="85"/>
                <w:sz w:val="16"/>
                <w:szCs w:val="16"/>
              </w:rPr>
              <w:t xml:space="preserve"> </w:t>
            </w:r>
            <w:r w:rsidRPr="00B81C1C">
              <w:rPr>
                <w:rFonts w:eastAsia="Arial" w:cs="Arial"/>
                <w:color w:val="231F20"/>
                <w:w w:val="85"/>
                <w:sz w:val="16"/>
                <w:szCs w:val="16"/>
              </w:rPr>
              <w:t>2</w:t>
            </w:r>
            <w:r w:rsidRPr="00B81C1C">
              <w:rPr>
                <w:rFonts w:eastAsia="Arial" w:cs="Arial"/>
                <w:color w:val="231F20"/>
                <w:spacing w:val="-1"/>
                <w:w w:val="85"/>
                <w:sz w:val="16"/>
                <w:szCs w:val="16"/>
              </w:rPr>
              <w:t xml:space="preserve"> </w:t>
            </w:r>
            <w:r w:rsidRPr="00B81C1C">
              <w:rPr>
                <w:rFonts w:eastAsia="Arial" w:cs="Arial"/>
                <w:color w:val="231F20"/>
                <w:w w:val="85"/>
                <w:sz w:val="16"/>
                <w:szCs w:val="16"/>
              </w:rPr>
              <w:t>words</w:t>
            </w:r>
            <w:r w:rsidRPr="00B81C1C">
              <w:rPr>
                <w:rFonts w:eastAsia="Arial" w:cs="Arial"/>
                <w:color w:val="231F20"/>
                <w:spacing w:val="-2"/>
                <w:w w:val="85"/>
                <w:sz w:val="16"/>
                <w:szCs w:val="16"/>
              </w:rPr>
              <w:t xml:space="preserve"> </w:t>
            </w:r>
            <w:r w:rsidRPr="00B81C1C">
              <w:rPr>
                <w:rFonts w:eastAsia="Arial" w:cs="Arial"/>
                <w:color w:val="231F20"/>
                <w:w w:val="85"/>
                <w:sz w:val="16"/>
                <w:szCs w:val="16"/>
              </w:rPr>
              <w:t>and phrases</w:t>
            </w:r>
          </w:p>
        </w:tc>
        <w:tc>
          <w:tcPr>
            <w:tcW w:w="1680" w:type="dxa"/>
            <w:tcBorders>
              <w:top w:val="single" w:sz="7" w:space="0" w:color="231F20"/>
              <w:left w:val="single" w:sz="7" w:space="0" w:color="231F20"/>
              <w:bottom w:val="single" w:sz="7" w:space="0" w:color="231F20"/>
              <w:right w:val="single" w:sz="7" w:space="0" w:color="231F20"/>
            </w:tcBorders>
          </w:tcPr>
          <w:p w14:paraId="0EDE3CF0" w14:textId="77777777" w:rsidR="00B81C1C" w:rsidRPr="00B81C1C" w:rsidRDefault="00B81C1C" w:rsidP="00B61CAF">
            <w:pPr>
              <w:widowControl w:val="0"/>
              <w:numPr>
                <w:ilvl w:val="0"/>
                <w:numId w:val="163"/>
              </w:numPr>
              <w:tabs>
                <w:tab w:val="left" w:pos="222"/>
              </w:tabs>
              <w:spacing w:before="40" w:line="242" w:lineRule="auto"/>
              <w:ind w:right="155"/>
              <w:jc w:val="left"/>
              <w:rPr>
                <w:rFonts w:eastAsia="Arial" w:cs="Arial"/>
                <w:sz w:val="16"/>
                <w:szCs w:val="16"/>
              </w:rPr>
            </w:pPr>
            <w:r w:rsidRPr="00B81C1C">
              <w:rPr>
                <w:rFonts w:eastAsia="Arial" w:cs="Arial"/>
                <w:color w:val="231F20"/>
                <w:w w:val="85"/>
                <w:sz w:val="16"/>
                <w:szCs w:val="16"/>
              </w:rPr>
              <w:t>Contains</w:t>
            </w:r>
            <w:r w:rsidRPr="00B81C1C">
              <w:rPr>
                <w:rFonts w:eastAsia="Arial" w:cs="Arial"/>
                <w:color w:val="231F20"/>
                <w:spacing w:val="-14"/>
                <w:w w:val="85"/>
                <w:sz w:val="16"/>
                <w:szCs w:val="16"/>
              </w:rPr>
              <w:t xml:space="preserve"> </w:t>
            </w:r>
            <w:r w:rsidRPr="00B81C1C">
              <w:rPr>
                <w:rFonts w:eastAsia="Arial" w:cs="Arial"/>
                <w:color w:val="231F20"/>
                <w:spacing w:val="-8"/>
                <w:w w:val="85"/>
                <w:sz w:val="16"/>
                <w:szCs w:val="16"/>
              </w:rPr>
              <w:t>T</w:t>
            </w:r>
            <w:r w:rsidRPr="00B81C1C">
              <w:rPr>
                <w:rFonts w:eastAsia="Arial" w:cs="Arial"/>
                <w:color w:val="231F20"/>
                <w:w w:val="85"/>
                <w:sz w:val="16"/>
                <w:szCs w:val="16"/>
              </w:rPr>
              <w:t>ier</w:t>
            </w:r>
            <w:r w:rsidRPr="00B81C1C">
              <w:rPr>
                <w:rFonts w:eastAsia="Arial" w:cs="Arial"/>
                <w:color w:val="231F20"/>
                <w:spacing w:val="-7"/>
                <w:w w:val="85"/>
                <w:sz w:val="16"/>
                <w:szCs w:val="16"/>
              </w:rPr>
              <w:t xml:space="preserve"> </w:t>
            </w:r>
            <w:r w:rsidRPr="00B81C1C">
              <w:rPr>
                <w:rFonts w:eastAsia="Arial" w:cs="Arial"/>
                <w:color w:val="231F20"/>
                <w:w w:val="85"/>
                <w:sz w:val="16"/>
                <w:szCs w:val="16"/>
              </w:rPr>
              <w:t>1</w:t>
            </w:r>
            <w:r w:rsidRPr="00B81C1C">
              <w:rPr>
                <w:rFonts w:eastAsia="Arial" w:cs="Arial"/>
                <w:color w:val="231F20"/>
                <w:spacing w:val="-8"/>
                <w:w w:val="85"/>
                <w:sz w:val="16"/>
                <w:szCs w:val="16"/>
              </w:rPr>
              <w:t xml:space="preserve"> </w:t>
            </w:r>
            <w:r w:rsidRPr="00B81C1C">
              <w:rPr>
                <w:rFonts w:eastAsia="Arial" w:cs="Arial"/>
                <w:color w:val="231F20"/>
                <w:w w:val="85"/>
                <w:sz w:val="16"/>
                <w:szCs w:val="16"/>
              </w:rPr>
              <w:t>and</w:t>
            </w:r>
            <w:r w:rsidRPr="00B81C1C">
              <w:rPr>
                <w:rFonts w:eastAsia="Arial" w:cs="Arial"/>
                <w:color w:val="231F20"/>
                <w:spacing w:val="-7"/>
                <w:w w:val="85"/>
                <w:sz w:val="16"/>
                <w:szCs w:val="16"/>
              </w:rPr>
              <w:t xml:space="preserve"> </w:t>
            </w:r>
            <w:r w:rsidRPr="00B81C1C">
              <w:rPr>
                <w:rFonts w:eastAsia="Arial" w:cs="Arial"/>
                <w:color w:val="231F20"/>
                <w:w w:val="85"/>
                <w:sz w:val="16"/>
                <w:szCs w:val="16"/>
              </w:rPr>
              <w:t>some</w:t>
            </w:r>
            <w:r w:rsidRPr="00B81C1C">
              <w:rPr>
                <w:rFonts w:eastAsia="Arial" w:cs="Arial"/>
                <w:color w:val="231F20"/>
                <w:w w:val="82"/>
                <w:sz w:val="16"/>
                <w:szCs w:val="16"/>
              </w:rPr>
              <w:t xml:space="preserve"> </w:t>
            </w:r>
            <w:r w:rsidRPr="00B81C1C">
              <w:rPr>
                <w:rFonts w:eastAsia="Arial" w:cs="Arial"/>
                <w:color w:val="231F20"/>
                <w:w w:val="85"/>
                <w:sz w:val="16"/>
                <w:szCs w:val="16"/>
              </w:rPr>
              <w:t>grade-level</w:t>
            </w:r>
            <w:r w:rsidRPr="00B81C1C">
              <w:rPr>
                <w:rFonts w:eastAsia="Arial" w:cs="Arial"/>
                <w:color w:val="231F20"/>
                <w:spacing w:val="-10"/>
                <w:w w:val="85"/>
                <w:sz w:val="16"/>
                <w:szCs w:val="16"/>
              </w:rPr>
              <w:t xml:space="preserve"> </w:t>
            </w:r>
            <w:r w:rsidRPr="00B81C1C">
              <w:rPr>
                <w:rFonts w:eastAsia="Arial" w:cs="Arial"/>
                <w:color w:val="231F20"/>
                <w:spacing w:val="-8"/>
                <w:w w:val="85"/>
                <w:sz w:val="16"/>
                <w:szCs w:val="16"/>
              </w:rPr>
              <w:t>T</w:t>
            </w:r>
            <w:r w:rsidRPr="00B81C1C">
              <w:rPr>
                <w:rFonts w:eastAsia="Arial" w:cs="Arial"/>
                <w:color w:val="231F20"/>
                <w:w w:val="85"/>
                <w:sz w:val="16"/>
                <w:szCs w:val="16"/>
              </w:rPr>
              <w:t>ier</w:t>
            </w:r>
            <w:r w:rsidRPr="00B81C1C">
              <w:rPr>
                <w:rFonts w:eastAsia="Arial" w:cs="Arial"/>
                <w:color w:val="231F20"/>
                <w:spacing w:val="-2"/>
                <w:w w:val="85"/>
                <w:sz w:val="16"/>
                <w:szCs w:val="16"/>
              </w:rPr>
              <w:t xml:space="preserve"> </w:t>
            </w:r>
            <w:r w:rsidRPr="00B81C1C">
              <w:rPr>
                <w:rFonts w:eastAsia="Arial" w:cs="Arial"/>
                <w:color w:val="231F20"/>
                <w:w w:val="85"/>
                <w:sz w:val="16"/>
                <w:szCs w:val="16"/>
              </w:rPr>
              <w:t>2</w:t>
            </w:r>
            <w:r w:rsidRPr="00B81C1C">
              <w:rPr>
                <w:rFonts w:eastAsia="Arial" w:cs="Arial"/>
                <w:color w:val="231F20"/>
                <w:spacing w:val="-1"/>
                <w:w w:val="85"/>
                <w:sz w:val="16"/>
                <w:szCs w:val="16"/>
              </w:rPr>
              <w:t xml:space="preserve"> </w:t>
            </w:r>
            <w:r w:rsidRPr="00B81C1C">
              <w:rPr>
                <w:rFonts w:eastAsia="Arial" w:cs="Arial"/>
                <w:color w:val="231F20"/>
                <w:w w:val="85"/>
                <w:sz w:val="16"/>
                <w:szCs w:val="16"/>
              </w:rPr>
              <w:t>words</w:t>
            </w:r>
            <w:r w:rsidRPr="00B81C1C">
              <w:rPr>
                <w:rFonts w:eastAsia="Arial" w:cs="Arial"/>
                <w:color w:val="231F20"/>
                <w:w w:val="86"/>
                <w:sz w:val="16"/>
                <w:szCs w:val="16"/>
              </w:rPr>
              <w:t xml:space="preserve"> </w:t>
            </w:r>
            <w:r w:rsidRPr="00B81C1C">
              <w:rPr>
                <w:rFonts w:eastAsia="Arial" w:cs="Arial"/>
                <w:color w:val="231F20"/>
                <w:w w:val="85"/>
                <w:sz w:val="16"/>
                <w:szCs w:val="16"/>
              </w:rPr>
              <w:t>and</w:t>
            </w:r>
            <w:r w:rsidRPr="00B81C1C">
              <w:rPr>
                <w:rFonts w:eastAsia="Arial" w:cs="Arial"/>
                <w:color w:val="231F20"/>
                <w:spacing w:val="-24"/>
                <w:w w:val="85"/>
                <w:sz w:val="16"/>
                <w:szCs w:val="16"/>
              </w:rPr>
              <w:t xml:space="preserve"> </w:t>
            </w:r>
            <w:r w:rsidRPr="00B81C1C">
              <w:rPr>
                <w:rFonts w:eastAsia="Arial" w:cs="Arial"/>
                <w:color w:val="231F20"/>
                <w:w w:val="85"/>
                <w:sz w:val="16"/>
                <w:szCs w:val="16"/>
              </w:rPr>
              <w:t>phrases</w:t>
            </w:r>
          </w:p>
        </w:tc>
        <w:tc>
          <w:tcPr>
            <w:tcW w:w="1867" w:type="dxa"/>
            <w:tcBorders>
              <w:top w:val="single" w:sz="7" w:space="0" w:color="231F20"/>
              <w:left w:val="single" w:sz="7" w:space="0" w:color="231F20"/>
              <w:bottom w:val="single" w:sz="7" w:space="0" w:color="231F20"/>
              <w:right w:val="single" w:sz="7" w:space="0" w:color="231F20"/>
            </w:tcBorders>
          </w:tcPr>
          <w:p w14:paraId="7ED47AA2" w14:textId="77777777" w:rsidR="00B81C1C" w:rsidRPr="00B81C1C" w:rsidRDefault="00B81C1C" w:rsidP="00B61CAF">
            <w:pPr>
              <w:widowControl w:val="0"/>
              <w:numPr>
                <w:ilvl w:val="0"/>
                <w:numId w:val="162"/>
              </w:numPr>
              <w:tabs>
                <w:tab w:val="left" w:pos="222"/>
              </w:tabs>
              <w:spacing w:before="40" w:line="242" w:lineRule="auto"/>
              <w:ind w:right="179"/>
              <w:jc w:val="left"/>
              <w:rPr>
                <w:rFonts w:eastAsia="Arial" w:cs="Arial"/>
                <w:sz w:val="16"/>
                <w:szCs w:val="16"/>
              </w:rPr>
            </w:pPr>
            <w:r w:rsidRPr="00B81C1C">
              <w:rPr>
                <w:rFonts w:eastAsia="Arial" w:cs="Arial"/>
                <w:color w:val="231F20"/>
                <w:w w:val="85"/>
                <w:sz w:val="16"/>
                <w:szCs w:val="16"/>
              </w:rPr>
              <w:t>Contains</w:t>
            </w:r>
            <w:r w:rsidRPr="00B81C1C">
              <w:rPr>
                <w:rFonts w:eastAsia="Arial" w:cs="Arial"/>
                <w:color w:val="231F20"/>
                <w:spacing w:val="-13"/>
                <w:w w:val="85"/>
                <w:sz w:val="16"/>
                <w:szCs w:val="16"/>
              </w:rPr>
              <w:t xml:space="preserve"> </w:t>
            </w:r>
            <w:r w:rsidRPr="00B81C1C">
              <w:rPr>
                <w:rFonts w:eastAsia="Arial" w:cs="Arial"/>
                <w:color w:val="231F20"/>
                <w:spacing w:val="-8"/>
                <w:w w:val="85"/>
                <w:sz w:val="16"/>
                <w:szCs w:val="16"/>
              </w:rPr>
              <w:t>T</w:t>
            </w:r>
            <w:r w:rsidRPr="00B81C1C">
              <w:rPr>
                <w:rFonts w:eastAsia="Arial" w:cs="Arial"/>
                <w:color w:val="231F20"/>
                <w:w w:val="85"/>
                <w:sz w:val="16"/>
                <w:szCs w:val="16"/>
              </w:rPr>
              <w:t>ier</w:t>
            </w:r>
            <w:r w:rsidRPr="00B81C1C">
              <w:rPr>
                <w:rFonts w:eastAsia="Arial" w:cs="Arial"/>
                <w:color w:val="231F20"/>
                <w:spacing w:val="-5"/>
                <w:w w:val="85"/>
                <w:sz w:val="16"/>
                <w:szCs w:val="16"/>
              </w:rPr>
              <w:t xml:space="preserve"> </w:t>
            </w:r>
            <w:r w:rsidRPr="00B81C1C">
              <w:rPr>
                <w:rFonts w:eastAsia="Arial" w:cs="Arial"/>
                <w:color w:val="231F20"/>
                <w:w w:val="85"/>
                <w:sz w:val="16"/>
                <w:szCs w:val="16"/>
              </w:rPr>
              <w:t>1</w:t>
            </w:r>
            <w:r w:rsidRPr="00B81C1C">
              <w:rPr>
                <w:rFonts w:eastAsia="Arial" w:cs="Arial"/>
                <w:color w:val="231F20"/>
                <w:spacing w:val="-5"/>
                <w:w w:val="85"/>
                <w:sz w:val="16"/>
                <w:szCs w:val="16"/>
              </w:rPr>
              <w:t xml:space="preserve"> </w:t>
            </w:r>
            <w:r w:rsidRPr="00B81C1C">
              <w:rPr>
                <w:rFonts w:eastAsia="Arial" w:cs="Arial"/>
                <w:color w:val="231F20"/>
                <w:w w:val="85"/>
                <w:sz w:val="16"/>
                <w:szCs w:val="16"/>
              </w:rPr>
              <w:t>and</w:t>
            </w:r>
            <w:r w:rsidRPr="00B81C1C">
              <w:rPr>
                <w:rFonts w:eastAsia="Arial" w:cs="Arial"/>
                <w:color w:val="231F20"/>
                <w:spacing w:val="-5"/>
                <w:w w:val="85"/>
                <w:sz w:val="16"/>
                <w:szCs w:val="16"/>
              </w:rPr>
              <w:t xml:space="preserve"> </w:t>
            </w:r>
            <w:r w:rsidRPr="00B81C1C">
              <w:rPr>
                <w:rFonts w:eastAsia="Arial" w:cs="Arial"/>
                <w:color w:val="231F20"/>
                <w:w w:val="85"/>
                <w:sz w:val="16"/>
                <w:szCs w:val="16"/>
              </w:rPr>
              <w:t>many</w:t>
            </w:r>
            <w:r w:rsidRPr="00B81C1C">
              <w:rPr>
                <w:rFonts w:eastAsia="Arial" w:cs="Arial"/>
                <w:color w:val="231F20"/>
                <w:w w:val="84"/>
                <w:sz w:val="16"/>
                <w:szCs w:val="16"/>
              </w:rPr>
              <w:t xml:space="preserve"> </w:t>
            </w:r>
            <w:r w:rsidRPr="00B81C1C">
              <w:rPr>
                <w:rFonts w:eastAsia="Arial" w:cs="Arial"/>
                <w:color w:val="231F20"/>
                <w:w w:val="85"/>
                <w:sz w:val="16"/>
                <w:szCs w:val="16"/>
              </w:rPr>
              <w:t>grade-level</w:t>
            </w:r>
            <w:r w:rsidRPr="00B81C1C">
              <w:rPr>
                <w:rFonts w:eastAsia="Arial" w:cs="Arial"/>
                <w:color w:val="231F20"/>
                <w:spacing w:val="-10"/>
                <w:w w:val="85"/>
                <w:sz w:val="16"/>
                <w:szCs w:val="16"/>
              </w:rPr>
              <w:t xml:space="preserve"> </w:t>
            </w:r>
            <w:r w:rsidRPr="00B81C1C">
              <w:rPr>
                <w:rFonts w:eastAsia="Arial" w:cs="Arial"/>
                <w:color w:val="231F20"/>
                <w:spacing w:val="-8"/>
                <w:w w:val="85"/>
                <w:sz w:val="16"/>
                <w:szCs w:val="16"/>
              </w:rPr>
              <w:t>T</w:t>
            </w:r>
            <w:r w:rsidRPr="00B81C1C">
              <w:rPr>
                <w:rFonts w:eastAsia="Arial" w:cs="Arial"/>
                <w:color w:val="231F20"/>
                <w:w w:val="85"/>
                <w:sz w:val="16"/>
                <w:szCs w:val="16"/>
              </w:rPr>
              <w:t>ier</w:t>
            </w:r>
            <w:r w:rsidRPr="00B81C1C">
              <w:rPr>
                <w:rFonts w:eastAsia="Arial" w:cs="Arial"/>
                <w:color w:val="231F20"/>
                <w:spacing w:val="-1"/>
                <w:w w:val="85"/>
                <w:sz w:val="16"/>
                <w:szCs w:val="16"/>
              </w:rPr>
              <w:t xml:space="preserve"> </w:t>
            </w:r>
            <w:r w:rsidRPr="00B81C1C">
              <w:rPr>
                <w:rFonts w:eastAsia="Arial" w:cs="Arial"/>
                <w:color w:val="231F20"/>
                <w:w w:val="85"/>
                <w:sz w:val="16"/>
                <w:szCs w:val="16"/>
              </w:rPr>
              <w:t>2</w:t>
            </w:r>
            <w:r w:rsidRPr="00B81C1C">
              <w:rPr>
                <w:rFonts w:eastAsia="Arial" w:cs="Arial"/>
                <w:color w:val="231F20"/>
                <w:spacing w:val="-1"/>
                <w:w w:val="85"/>
                <w:sz w:val="16"/>
                <w:szCs w:val="16"/>
              </w:rPr>
              <w:t xml:space="preserve"> </w:t>
            </w:r>
            <w:r w:rsidRPr="00B81C1C">
              <w:rPr>
                <w:rFonts w:eastAsia="Arial" w:cs="Arial"/>
                <w:color w:val="231F20"/>
                <w:w w:val="85"/>
                <w:sz w:val="16"/>
                <w:szCs w:val="16"/>
              </w:rPr>
              <w:t>words</w:t>
            </w:r>
            <w:r w:rsidRPr="00B81C1C">
              <w:rPr>
                <w:rFonts w:eastAsia="Arial" w:cs="Arial"/>
                <w:color w:val="231F20"/>
                <w:spacing w:val="-2"/>
                <w:w w:val="85"/>
                <w:sz w:val="16"/>
                <w:szCs w:val="16"/>
              </w:rPr>
              <w:t xml:space="preserve"> </w:t>
            </w:r>
            <w:r w:rsidRPr="00B81C1C">
              <w:rPr>
                <w:rFonts w:eastAsia="Arial" w:cs="Arial"/>
                <w:color w:val="231F20"/>
                <w:w w:val="85"/>
                <w:sz w:val="16"/>
                <w:szCs w:val="16"/>
              </w:rPr>
              <w:t>and phrases</w:t>
            </w:r>
          </w:p>
        </w:tc>
      </w:tr>
      <w:tr w:rsidR="00B81C1C" w:rsidRPr="00B81C1C" w14:paraId="03A23423" w14:textId="77777777" w:rsidTr="00DE418D">
        <w:trPr>
          <w:trHeight w:hRule="exact" w:val="1586"/>
        </w:trPr>
        <w:tc>
          <w:tcPr>
            <w:tcW w:w="1867" w:type="dxa"/>
            <w:gridSpan w:val="2"/>
            <w:tcBorders>
              <w:top w:val="single" w:sz="7" w:space="0" w:color="231F20"/>
              <w:left w:val="single" w:sz="7" w:space="0" w:color="231F20"/>
              <w:bottom w:val="single" w:sz="7" w:space="0" w:color="231F20"/>
              <w:right w:val="single" w:sz="7" w:space="0" w:color="231F20"/>
            </w:tcBorders>
            <w:shd w:val="clear" w:color="auto" w:fill="BCBEC0"/>
          </w:tcPr>
          <w:p w14:paraId="75AB26A1" w14:textId="77777777" w:rsidR="00B81C1C" w:rsidRPr="00B81C1C" w:rsidRDefault="00B81C1C" w:rsidP="00B81C1C">
            <w:pPr>
              <w:widowControl w:val="0"/>
              <w:spacing w:before="8" w:line="160" w:lineRule="exact"/>
              <w:jc w:val="left"/>
              <w:rPr>
                <w:rFonts w:ascii="Arial Bold" w:eastAsia="Calibri" w:hAnsi="Arial Bold"/>
                <w:color w:val="000000" w:themeColor="text1"/>
                <w:sz w:val="16"/>
                <w:szCs w:val="16"/>
              </w:rPr>
            </w:pPr>
          </w:p>
          <w:p w14:paraId="41F5D78A" w14:textId="77777777" w:rsidR="00B81C1C" w:rsidRPr="00B81C1C" w:rsidRDefault="00B81C1C" w:rsidP="00B81C1C">
            <w:pPr>
              <w:widowControl w:val="0"/>
              <w:spacing w:line="200" w:lineRule="exact"/>
              <w:jc w:val="left"/>
              <w:rPr>
                <w:rFonts w:ascii="Arial Bold" w:eastAsia="Calibri" w:hAnsi="Arial Bold"/>
                <w:color w:val="000000" w:themeColor="text1"/>
                <w:sz w:val="20"/>
                <w:szCs w:val="20"/>
              </w:rPr>
            </w:pPr>
          </w:p>
          <w:p w14:paraId="0F5A9616" w14:textId="77777777" w:rsidR="00B81C1C" w:rsidRPr="00B81C1C" w:rsidRDefault="00B81C1C" w:rsidP="00B81C1C">
            <w:pPr>
              <w:widowControl w:val="0"/>
              <w:spacing w:line="200" w:lineRule="exact"/>
              <w:jc w:val="left"/>
              <w:rPr>
                <w:rFonts w:ascii="Arial Bold" w:eastAsia="Calibri" w:hAnsi="Arial Bold"/>
                <w:color w:val="000000" w:themeColor="text1"/>
                <w:sz w:val="20"/>
                <w:szCs w:val="20"/>
              </w:rPr>
            </w:pPr>
          </w:p>
          <w:p w14:paraId="213C9260" w14:textId="77777777" w:rsidR="00B81C1C" w:rsidRPr="00B81C1C" w:rsidRDefault="00B81C1C" w:rsidP="00B81C1C">
            <w:pPr>
              <w:widowControl w:val="0"/>
              <w:spacing w:line="258" w:lineRule="auto"/>
              <w:ind w:right="490"/>
              <w:jc w:val="left"/>
              <w:rPr>
                <w:rFonts w:ascii="Arial Bold" w:eastAsia="Arial" w:hAnsi="Arial Bold" w:cs="Arial"/>
                <w:color w:val="000000" w:themeColor="text1"/>
                <w:sz w:val="18"/>
                <w:szCs w:val="18"/>
              </w:rPr>
            </w:pPr>
            <w:r w:rsidRPr="00B81C1C">
              <w:rPr>
                <w:rFonts w:ascii="Arial Bold" w:eastAsia="Arial" w:hAnsi="Arial Bold" w:cs="Arial"/>
                <w:b/>
                <w:bCs/>
                <w:color w:val="000000" w:themeColor="text1"/>
                <w:w w:val="95"/>
                <w:sz w:val="18"/>
                <w:szCs w:val="18"/>
              </w:rPr>
              <w:t>Cohe</w:t>
            </w:r>
            <w:r w:rsidRPr="00B81C1C">
              <w:rPr>
                <w:rFonts w:ascii="Arial Bold" w:eastAsia="Arial" w:hAnsi="Arial Bold" w:cs="Arial"/>
                <w:b/>
                <w:bCs/>
                <w:color w:val="000000" w:themeColor="text1"/>
                <w:spacing w:val="-4"/>
                <w:w w:val="95"/>
                <w:sz w:val="18"/>
                <w:szCs w:val="18"/>
              </w:rPr>
              <w:t>r</w:t>
            </w:r>
            <w:r w:rsidRPr="00B81C1C">
              <w:rPr>
                <w:rFonts w:ascii="Arial Bold" w:eastAsia="Arial" w:hAnsi="Arial Bold" w:cs="Arial"/>
                <w:b/>
                <w:bCs/>
                <w:color w:val="000000" w:themeColor="text1"/>
                <w:w w:val="95"/>
                <w:sz w:val="18"/>
                <w:szCs w:val="18"/>
              </w:rPr>
              <w:t>ence</w:t>
            </w:r>
            <w:r w:rsidRPr="00B81C1C">
              <w:rPr>
                <w:rFonts w:ascii="Arial Bold" w:eastAsia="Arial" w:hAnsi="Arial Bold" w:cs="Arial"/>
                <w:b/>
                <w:bCs/>
                <w:color w:val="000000" w:themeColor="text1"/>
                <w:spacing w:val="12"/>
                <w:w w:val="95"/>
                <w:sz w:val="18"/>
                <w:szCs w:val="18"/>
              </w:rPr>
              <w:t xml:space="preserve"> </w:t>
            </w:r>
            <w:r w:rsidRPr="00B81C1C">
              <w:rPr>
                <w:rFonts w:ascii="Arial Bold" w:eastAsia="Arial" w:hAnsi="Arial Bold" w:cs="Arial"/>
                <w:b/>
                <w:bCs/>
                <w:color w:val="000000" w:themeColor="text1"/>
                <w:w w:val="95"/>
                <w:sz w:val="18"/>
                <w:szCs w:val="18"/>
              </w:rPr>
              <w:t>of</w:t>
            </w:r>
            <w:r w:rsidRPr="00B81C1C">
              <w:rPr>
                <w:rFonts w:ascii="Arial Bold" w:eastAsia="Arial" w:hAnsi="Arial Bold" w:cs="Arial"/>
                <w:b/>
                <w:bCs/>
                <w:color w:val="000000" w:themeColor="text1"/>
                <w:w w:val="104"/>
                <w:sz w:val="18"/>
                <w:szCs w:val="18"/>
              </w:rPr>
              <w:t xml:space="preserve"> </w:t>
            </w:r>
            <w:r w:rsidRPr="00B81C1C">
              <w:rPr>
                <w:rFonts w:ascii="Arial Bold" w:eastAsia="Arial" w:hAnsi="Arial Bold" w:cs="Arial"/>
                <w:b/>
                <w:bCs/>
                <w:color w:val="000000" w:themeColor="text1"/>
                <w:w w:val="95"/>
                <w:sz w:val="18"/>
                <w:szCs w:val="18"/>
              </w:rPr>
              <w:t>Response</w:t>
            </w:r>
          </w:p>
        </w:tc>
        <w:tc>
          <w:tcPr>
            <w:tcW w:w="1867" w:type="dxa"/>
            <w:tcBorders>
              <w:top w:val="single" w:sz="7" w:space="0" w:color="231F20"/>
              <w:left w:val="single" w:sz="7" w:space="0" w:color="231F20"/>
              <w:bottom w:val="single" w:sz="7" w:space="0" w:color="231F20"/>
              <w:right w:val="single" w:sz="7" w:space="0" w:color="231F20"/>
            </w:tcBorders>
          </w:tcPr>
          <w:p w14:paraId="2BC8322F" w14:textId="77777777" w:rsidR="00B81C1C" w:rsidRPr="00B81C1C" w:rsidRDefault="00B81C1C" w:rsidP="00B61CAF">
            <w:pPr>
              <w:widowControl w:val="0"/>
              <w:numPr>
                <w:ilvl w:val="0"/>
                <w:numId w:val="161"/>
              </w:numPr>
              <w:tabs>
                <w:tab w:val="left" w:pos="222"/>
              </w:tabs>
              <w:spacing w:before="40" w:line="242" w:lineRule="auto"/>
              <w:ind w:right="110"/>
              <w:jc w:val="left"/>
              <w:rPr>
                <w:rFonts w:eastAsia="Arial" w:cs="Arial"/>
                <w:sz w:val="16"/>
                <w:szCs w:val="16"/>
              </w:rPr>
            </w:pPr>
            <w:r w:rsidRPr="00B81C1C">
              <w:rPr>
                <w:rFonts w:eastAsia="Arial" w:cs="Arial"/>
                <w:color w:val="231F20"/>
                <w:w w:val="85"/>
                <w:sz w:val="16"/>
                <w:szCs w:val="16"/>
              </w:rPr>
              <w:t>Lacks a clear</w:t>
            </w:r>
            <w:r w:rsidRPr="00B81C1C">
              <w:rPr>
                <w:rFonts w:eastAsia="Arial" w:cs="Arial"/>
                <w:color w:val="231F20"/>
                <w:spacing w:val="1"/>
                <w:w w:val="85"/>
                <w:sz w:val="16"/>
                <w:szCs w:val="16"/>
              </w:rPr>
              <w:t xml:space="preserve"> </w:t>
            </w:r>
            <w:r w:rsidRPr="00B81C1C">
              <w:rPr>
                <w:rFonts w:eastAsia="Arial" w:cs="Arial"/>
                <w:color w:val="231F20"/>
                <w:w w:val="85"/>
                <w:sz w:val="16"/>
                <w:szCs w:val="16"/>
              </w:rPr>
              <w:t>introduction,</w:t>
            </w:r>
            <w:r w:rsidRPr="00B81C1C">
              <w:rPr>
                <w:rFonts w:eastAsia="Arial" w:cs="Arial"/>
                <w:color w:val="231F20"/>
                <w:spacing w:val="-5"/>
                <w:w w:val="85"/>
                <w:sz w:val="16"/>
                <w:szCs w:val="16"/>
              </w:rPr>
              <w:t xml:space="preserve"> </w:t>
            </w:r>
            <w:r w:rsidRPr="00B81C1C">
              <w:rPr>
                <w:rFonts w:eastAsia="Arial" w:cs="Arial"/>
                <w:color w:val="231F20"/>
                <w:w w:val="85"/>
                <w:sz w:val="16"/>
                <w:szCs w:val="16"/>
              </w:rPr>
              <w:t>or</w:t>
            </w:r>
            <w:r w:rsidRPr="00B81C1C">
              <w:rPr>
                <w:rFonts w:eastAsia="Arial" w:cs="Arial"/>
                <w:color w:val="231F20"/>
                <w:w w:val="87"/>
                <w:sz w:val="16"/>
                <w:szCs w:val="16"/>
              </w:rPr>
              <w:t xml:space="preserve"> </w:t>
            </w:r>
            <w:r w:rsidRPr="00B81C1C">
              <w:rPr>
                <w:rFonts w:eastAsia="Arial" w:cs="Arial"/>
                <w:color w:val="231F20"/>
                <w:w w:val="85"/>
                <w:sz w:val="16"/>
                <w:szCs w:val="16"/>
              </w:rPr>
              <w:t>development</w:t>
            </w:r>
            <w:r w:rsidRPr="00B81C1C">
              <w:rPr>
                <w:rFonts w:eastAsia="Arial" w:cs="Arial"/>
                <w:color w:val="231F20"/>
                <w:spacing w:val="8"/>
                <w:w w:val="85"/>
                <w:sz w:val="16"/>
                <w:szCs w:val="16"/>
              </w:rPr>
              <w:t xml:space="preserve"> </w:t>
            </w:r>
            <w:r w:rsidRPr="00B81C1C">
              <w:rPr>
                <w:rFonts w:eastAsia="Arial" w:cs="Arial"/>
                <w:color w:val="231F20"/>
                <w:w w:val="85"/>
                <w:sz w:val="16"/>
                <w:szCs w:val="16"/>
              </w:rPr>
              <w:t>of</w:t>
            </w:r>
            <w:r w:rsidRPr="00B81C1C">
              <w:rPr>
                <w:rFonts w:eastAsia="Arial" w:cs="Arial"/>
                <w:color w:val="231F20"/>
                <w:spacing w:val="8"/>
                <w:w w:val="85"/>
                <w:sz w:val="16"/>
                <w:szCs w:val="16"/>
              </w:rPr>
              <w:t xml:space="preserve"> </w:t>
            </w:r>
            <w:r w:rsidRPr="00B81C1C">
              <w:rPr>
                <w:rFonts w:eastAsia="Arial" w:cs="Arial"/>
                <w:color w:val="231F20"/>
                <w:w w:val="85"/>
                <w:sz w:val="16"/>
                <w:szCs w:val="16"/>
              </w:rPr>
              <w:t>a</w:t>
            </w:r>
            <w:r w:rsidRPr="00B81C1C">
              <w:rPr>
                <w:rFonts w:eastAsia="Arial" w:cs="Arial"/>
                <w:color w:val="231F20"/>
                <w:spacing w:val="8"/>
                <w:w w:val="85"/>
                <w:sz w:val="16"/>
                <w:szCs w:val="16"/>
              </w:rPr>
              <w:t xml:space="preserve"> </w:t>
            </w:r>
            <w:r w:rsidRPr="00B81C1C">
              <w:rPr>
                <w:rFonts w:eastAsia="Arial" w:cs="Arial"/>
                <w:color w:val="231F20"/>
                <w:w w:val="85"/>
                <w:sz w:val="16"/>
                <w:szCs w:val="16"/>
              </w:rPr>
              <w:t>thought</w:t>
            </w:r>
            <w:r w:rsidRPr="00B81C1C">
              <w:rPr>
                <w:rFonts w:eastAsia="Arial" w:cs="Arial"/>
                <w:color w:val="231F20"/>
                <w:spacing w:val="8"/>
                <w:w w:val="85"/>
                <w:sz w:val="16"/>
                <w:szCs w:val="16"/>
              </w:rPr>
              <w:t xml:space="preserve"> </w:t>
            </w:r>
            <w:r w:rsidRPr="00B81C1C">
              <w:rPr>
                <w:rFonts w:eastAsia="Arial" w:cs="Arial"/>
                <w:color w:val="231F20"/>
                <w:w w:val="85"/>
                <w:sz w:val="16"/>
                <w:szCs w:val="16"/>
              </w:rPr>
              <w:t>or</w:t>
            </w:r>
            <w:r w:rsidRPr="00B81C1C">
              <w:rPr>
                <w:rFonts w:eastAsia="Arial" w:cs="Arial"/>
                <w:color w:val="231F20"/>
                <w:w w:val="87"/>
                <w:sz w:val="16"/>
                <w:szCs w:val="16"/>
              </w:rPr>
              <w:t xml:space="preserve"> </w:t>
            </w:r>
            <w:r w:rsidRPr="00B81C1C">
              <w:rPr>
                <w:rFonts w:eastAsia="Arial" w:cs="Arial"/>
                <w:color w:val="231F20"/>
                <w:w w:val="85"/>
                <w:sz w:val="16"/>
                <w:szCs w:val="16"/>
              </w:rPr>
              <w:t>an</w:t>
            </w:r>
            <w:r w:rsidRPr="00B81C1C">
              <w:rPr>
                <w:rFonts w:eastAsia="Arial" w:cs="Arial"/>
                <w:color w:val="231F20"/>
                <w:spacing w:val="4"/>
                <w:w w:val="85"/>
                <w:sz w:val="16"/>
                <w:szCs w:val="16"/>
              </w:rPr>
              <w:t xml:space="preserve"> </w:t>
            </w:r>
            <w:r w:rsidRPr="00B81C1C">
              <w:rPr>
                <w:rFonts w:eastAsia="Arial" w:cs="Arial"/>
                <w:color w:val="231F20"/>
                <w:w w:val="85"/>
                <w:sz w:val="16"/>
                <w:szCs w:val="16"/>
              </w:rPr>
              <w:t>idea,</w:t>
            </w:r>
            <w:r w:rsidRPr="00B81C1C">
              <w:rPr>
                <w:rFonts w:eastAsia="Arial" w:cs="Arial"/>
                <w:color w:val="231F20"/>
                <w:spacing w:val="-1"/>
                <w:w w:val="85"/>
                <w:sz w:val="16"/>
                <w:szCs w:val="16"/>
              </w:rPr>
              <w:t xml:space="preserve"> </w:t>
            </w:r>
            <w:r w:rsidRPr="00B81C1C">
              <w:rPr>
                <w:rFonts w:eastAsia="Arial" w:cs="Arial"/>
                <w:color w:val="231F20"/>
                <w:w w:val="85"/>
                <w:sz w:val="16"/>
                <w:szCs w:val="16"/>
              </w:rPr>
              <w:t>or</w:t>
            </w:r>
            <w:r w:rsidRPr="00B81C1C">
              <w:rPr>
                <w:rFonts w:eastAsia="Arial" w:cs="Arial"/>
                <w:color w:val="231F20"/>
                <w:spacing w:val="5"/>
                <w:w w:val="85"/>
                <w:sz w:val="16"/>
                <w:szCs w:val="16"/>
              </w:rPr>
              <w:t xml:space="preserve"> </w:t>
            </w:r>
            <w:r w:rsidRPr="00B81C1C">
              <w:rPr>
                <w:rFonts w:eastAsia="Arial" w:cs="Arial"/>
                <w:color w:val="231F20"/>
                <w:w w:val="85"/>
                <w:sz w:val="16"/>
                <w:szCs w:val="16"/>
              </w:rPr>
              <w:t>completion</w:t>
            </w:r>
            <w:r w:rsidRPr="00B81C1C">
              <w:rPr>
                <w:rFonts w:eastAsia="Arial" w:cs="Arial"/>
                <w:color w:val="231F20"/>
                <w:spacing w:val="5"/>
                <w:w w:val="85"/>
                <w:sz w:val="16"/>
                <w:szCs w:val="16"/>
              </w:rPr>
              <w:t xml:space="preserve"> </w:t>
            </w:r>
            <w:r w:rsidRPr="00B81C1C">
              <w:rPr>
                <w:rFonts w:eastAsia="Arial" w:cs="Arial"/>
                <w:color w:val="231F20"/>
                <w:w w:val="85"/>
                <w:sz w:val="16"/>
                <w:szCs w:val="16"/>
              </w:rPr>
              <w:t>due</w:t>
            </w:r>
            <w:r w:rsidRPr="00B81C1C">
              <w:rPr>
                <w:rFonts w:eastAsia="Arial" w:cs="Arial"/>
                <w:color w:val="231F20"/>
                <w:spacing w:val="5"/>
                <w:w w:val="85"/>
                <w:sz w:val="16"/>
                <w:szCs w:val="16"/>
              </w:rPr>
              <w:t xml:space="preserve"> </w:t>
            </w:r>
            <w:r w:rsidRPr="00B81C1C">
              <w:rPr>
                <w:rFonts w:eastAsia="Arial" w:cs="Arial"/>
                <w:color w:val="231F20"/>
                <w:w w:val="85"/>
                <w:sz w:val="16"/>
                <w:szCs w:val="16"/>
              </w:rPr>
              <w:t>to</w:t>
            </w:r>
            <w:r w:rsidRPr="00B81C1C">
              <w:rPr>
                <w:rFonts w:eastAsia="Arial" w:cs="Arial"/>
                <w:color w:val="231F20"/>
                <w:w w:val="93"/>
                <w:sz w:val="16"/>
                <w:szCs w:val="16"/>
              </w:rPr>
              <w:t xml:space="preserve"> </w:t>
            </w:r>
            <w:r w:rsidRPr="00B81C1C">
              <w:rPr>
                <w:rFonts w:eastAsia="Arial" w:cs="Arial"/>
                <w:color w:val="231F20"/>
                <w:w w:val="85"/>
                <w:sz w:val="16"/>
                <w:szCs w:val="16"/>
              </w:rPr>
              <w:t>brevity</w:t>
            </w:r>
          </w:p>
        </w:tc>
        <w:tc>
          <w:tcPr>
            <w:tcW w:w="1680" w:type="dxa"/>
            <w:tcBorders>
              <w:top w:val="single" w:sz="7" w:space="0" w:color="231F20"/>
              <w:left w:val="single" w:sz="7" w:space="0" w:color="231F20"/>
              <w:bottom w:val="single" w:sz="7" w:space="0" w:color="231F20"/>
              <w:right w:val="single" w:sz="7" w:space="0" w:color="231F20"/>
            </w:tcBorders>
          </w:tcPr>
          <w:p w14:paraId="3A3A0F97" w14:textId="77777777" w:rsidR="00B81C1C" w:rsidRPr="00B81C1C" w:rsidRDefault="00B81C1C" w:rsidP="00B61CAF">
            <w:pPr>
              <w:widowControl w:val="0"/>
              <w:numPr>
                <w:ilvl w:val="0"/>
                <w:numId w:val="160"/>
              </w:numPr>
              <w:tabs>
                <w:tab w:val="left" w:pos="222"/>
              </w:tabs>
              <w:spacing w:before="40" w:line="242" w:lineRule="auto"/>
              <w:ind w:right="338"/>
              <w:jc w:val="left"/>
              <w:rPr>
                <w:rFonts w:eastAsia="Arial" w:cs="Arial"/>
                <w:sz w:val="16"/>
                <w:szCs w:val="16"/>
              </w:rPr>
            </w:pPr>
            <w:r w:rsidRPr="00B81C1C">
              <w:rPr>
                <w:rFonts w:eastAsia="Arial" w:cs="Arial"/>
                <w:color w:val="231F20"/>
                <w:w w:val="85"/>
                <w:sz w:val="16"/>
                <w:szCs w:val="16"/>
              </w:rPr>
              <w:t>Includes</w:t>
            </w:r>
            <w:r w:rsidRPr="00B81C1C">
              <w:rPr>
                <w:rFonts w:eastAsia="Arial" w:cs="Arial"/>
                <w:color w:val="231F20"/>
                <w:spacing w:val="-3"/>
                <w:w w:val="85"/>
                <w:sz w:val="16"/>
                <w:szCs w:val="16"/>
              </w:rPr>
              <w:t xml:space="preserve"> </w:t>
            </w:r>
            <w:r w:rsidRPr="00B81C1C">
              <w:rPr>
                <w:rFonts w:eastAsia="Arial" w:cs="Arial"/>
                <w:color w:val="231F20"/>
                <w:w w:val="85"/>
                <w:sz w:val="16"/>
                <w:szCs w:val="16"/>
              </w:rPr>
              <w:t>at</w:t>
            </w:r>
            <w:r w:rsidRPr="00B81C1C">
              <w:rPr>
                <w:rFonts w:eastAsia="Arial" w:cs="Arial"/>
                <w:color w:val="231F20"/>
                <w:spacing w:val="-3"/>
                <w:w w:val="85"/>
                <w:sz w:val="16"/>
                <w:szCs w:val="16"/>
              </w:rPr>
              <w:t xml:space="preserve"> </w:t>
            </w:r>
            <w:r w:rsidRPr="00B81C1C">
              <w:rPr>
                <w:rFonts w:eastAsia="Arial" w:cs="Arial"/>
                <w:color w:val="231F20"/>
                <w:w w:val="85"/>
                <w:sz w:val="16"/>
                <w:szCs w:val="16"/>
              </w:rPr>
              <w:t>least</w:t>
            </w:r>
            <w:r w:rsidRPr="00B81C1C">
              <w:rPr>
                <w:rFonts w:eastAsia="Arial" w:cs="Arial"/>
                <w:color w:val="231F20"/>
                <w:spacing w:val="-2"/>
                <w:w w:val="85"/>
                <w:sz w:val="16"/>
                <w:szCs w:val="16"/>
              </w:rPr>
              <w:t xml:space="preserve"> </w:t>
            </w:r>
            <w:r w:rsidRPr="00B81C1C">
              <w:rPr>
                <w:rFonts w:eastAsia="Arial" w:cs="Arial"/>
                <w:color w:val="231F20"/>
                <w:w w:val="85"/>
                <w:sz w:val="16"/>
                <w:szCs w:val="16"/>
              </w:rPr>
              <w:t>one</w:t>
            </w:r>
            <w:r w:rsidRPr="00B81C1C">
              <w:rPr>
                <w:rFonts w:eastAsia="Arial" w:cs="Arial"/>
                <w:color w:val="231F20"/>
                <w:w w:val="84"/>
                <w:sz w:val="16"/>
                <w:szCs w:val="16"/>
              </w:rPr>
              <w:t xml:space="preserve"> </w:t>
            </w:r>
            <w:r w:rsidRPr="00B81C1C">
              <w:rPr>
                <w:rFonts w:eastAsia="Arial" w:cs="Arial"/>
                <w:color w:val="231F20"/>
                <w:w w:val="85"/>
                <w:sz w:val="16"/>
                <w:szCs w:val="16"/>
              </w:rPr>
              <w:t>sentence</w:t>
            </w:r>
            <w:r w:rsidRPr="00B81C1C">
              <w:rPr>
                <w:rFonts w:eastAsia="Arial" w:cs="Arial"/>
                <w:color w:val="231F20"/>
                <w:spacing w:val="2"/>
                <w:w w:val="85"/>
                <w:sz w:val="16"/>
                <w:szCs w:val="16"/>
              </w:rPr>
              <w:t xml:space="preserve"> </w:t>
            </w:r>
            <w:r w:rsidRPr="00B81C1C">
              <w:rPr>
                <w:rFonts w:eastAsia="Arial" w:cs="Arial"/>
                <w:color w:val="231F20"/>
                <w:w w:val="85"/>
                <w:sz w:val="16"/>
                <w:szCs w:val="16"/>
              </w:rPr>
              <w:t>to</w:t>
            </w:r>
            <w:r w:rsidRPr="00B81C1C">
              <w:rPr>
                <w:rFonts w:eastAsia="Arial" w:cs="Arial"/>
                <w:color w:val="231F20"/>
                <w:spacing w:val="2"/>
                <w:w w:val="85"/>
                <w:sz w:val="16"/>
                <w:szCs w:val="16"/>
              </w:rPr>
              <w:t xml:space="preserve"> </w:t>
            </w:r>
            <w:r w:rsidRPr="00B81C1C">
              <w:rPr>
                <w:rFonts w:eastAsia="Arial" w:cs="Arial"/>
                <w:color w:val="231F20"/>
                <w:w w:val="85"/>
                <w:sz w:val="16"/>
                <w:szCs w:val="16"/>
              </w:rPr>
              <w:t>introduc</w:t>
            </w:r>
            <w:r w:rsidRPr="00B81C1C">
              <w:rPr>
                <w:rFonts w:eastAsia="Arial" w:cs="Arial"/>
                <w:color w:val="231F20"/>
                <w:spacing w:val="-6"/>
                <w:w w:val="85"/>
                <w:sz w:val="16"/>
                <w:szCs w:val="16"/>
              </w:rPr>
              <w:t>e</w:t>
            </w:r>
            <w:r w:rsidRPr="00B81C1C">
              <w:rPr>
                <w:rFonts w:eastAsia="Arial" w:cs="Arial"/>
                <w:color w:val="231F20"/>
                <w:w w:val="85"/>
                <w:sz w:val="16"/>
                <w:szCs w:val="16"/>
              </w:rPr>
              <w:t>,</w:t>
            </w:r>
            <w:r w:rsidRPr="00B81C1C">
              <w:rPr>
                <w:rFonts w:eastAsia="Arial" w:cs="Arial"/>
                <w:color w:val="231F20"/>
                <w:w w:val="86"/>
                <w:sz w:val="16"/>
                <w:szCs w:val="16"/>
              </w:rPr>
              <w:t xml:space="preserve"> </w:t>
            </w:r>
            <w:r w:rsidRPr="00B81C1C">
              <w:rPr>
                <w:rFonts w:eastAsia="Arial" w:cs="Arial"/>
                <w:color w:val="231F20"/>
                <w:w w:val="85"/>
                <w:sz w:val="16"/>
                <w:szCs w:val="16"/>
              </w:rPr>
              <w:t>develo</w:t>
            </w:r>
            <w:r w:rsidRPr="00B81C1C">
              <w:rPr>
                <w:rFonts w:eastAsia="Arial" w:cs="Arial"/>
                <w:color w:val="231F20"/>
                <w:spacing w:val="-6"/>
                <w:w w:val="85"/>
                <w:sz w:val="16"/>
                <w:szCs w:val="16"/>
              </w:rPr>
              <w:t>p</w:t>
            </w:r>
            <w:r w:rsidRPr="00B81C1C">
              <w:rPr>
                <w:rFonts w:eastAsia="Arial" w:cs="Arial"/>
                <w:color w:val="231F20"/>
                <w:w w:val="85"/>
                <w:sz w:val="16"/>
                <w:szCs w:val="16"/>
              </w:rPr>
              <w:t>,</w:t>
            </w:r>
            <w:r w:rsidRPr="00B81C1C">
              <w:rPr>
                <w:rFonts w:eastAsia="Arial" w:cs="Arial"/>
                <w:color w:val="231F20"/>
                <w:spacing w:val="-4"/>
                <w:w w:val="85"/>
                <w:sz w:val="16"/>
                <w:szCs w:val="16"/>
              </w:rPr>
              <w:t xml:space="preserve"> </w:t>
            </w:r>
            <w:r w:rsidRPr="00B81C1C">
              <w:rPr>
                <w:rFonts w:eastAsia="Arial" w:cs="Arial"/>
                <w:color w:val="231F20"/>
                <w:w w:val="85"/>
                <w:sz w:val="16"/>
                <w:szCs w:val="16"/>
              </w:rPr>
              <w:t>or</w:t>
            </w:r>
            <w:r w:rsidRPr="00B81C1C">
              <w:rPr>
                <w:rFonts w:eastAsia="Arial" w:cs="Arial"/>
                <w:color w:val="231F20"/>
                <w:spacing w:val="1"/>
                <w:w w:val="85"/>
                <w:sz w:val="16"/>
                <w:szCs w:val="16"/>
              </w:rPr>
              <w:t xml:space="preserve"> </w:t>
            </w:r>
            <w:r w:rsidRPr="00B81C1C">
              <w:rPr>
                <w:rFonts w:eastAsia="Arial" w:cs="Arial"/>
                <w:color w:val="231F20"/>
                <w:w w:val="85"/>
                <w:sz w:val="16"/>
                <w:szCs w:val="16"/>
              </w:rPr>
              <w:t>complete thoughts</w:t>
            </w:r>
            <w:r w:rsidRPr="00B81C1C">
              <w:rPr>
                <w:rFonts w:eastAsia="Arial" w:cs="Arial"/>
                <w:color w:val="231F20"/>
                <w:spacing w:val="1"/>
                <w:w w:val="85"/>
                <w:sz w:val="16"/>
                <w:szCs w:val="16"/>
              </w:rPr>
              <w:t xml:space="preserve"> </w:t>
            </w:r>
            <w:r w:rsidRPr="00B81C1C">
              <w:rPr>
                <w:rFonts w:eastAsia="Arial" w:cs="Arial"/>
                <w:color w:val="231F20"/>
                <w:w w:val="85"/>
                <w:sz w:val="16"/>
                <w:szCs w:val="16"/>
              </w:rPr>
              <w:t>or</w:t>
            </w:r>
            <w:r w:rsidRPr="00B81C1C">
              <w:rPr>
                <w:rFonts w:eastAsia="Arial" w:cs="Arial"/>
                <w:color w:val="231F20"/>
                <w:spacing w:val="2"/>
                <w:w w:val="85"/>
                <w:sz w:val="16"/>
                <w:szCs w:val="16"/>
              </w:rPr>
              <w:t xml:space="preserve"> </w:t>
            </w:r>
            <w:r w:rsidRPr="00B81C1C">
              <w:rPr>
                <w:rFonts w:eastAsia="Arial" w:cs="Arial"/>
                <w:color w:val="231F20"/>
                <w:w w:val="85"/>
                <w:sz w:val="16"/>
                <w:szCs w:val="16"/>
              </w:rPr>
              <w:t>ideas</w:t>
            </w:r>
          </w:p>
        </w:tc>
        <w:tc>
          <w:tcPr>
            <w:tcW w:w="1867" w:type="dxa"/>
            <w:tcBorders>
              <w:top w:val="single" w:sz="7" w:space="0" w:color="231F20"/>
              <w:left w:val="single" w:sz="7" w:space="0" w:color="231F20"/>
              <w:bottom w:val="single" w:sz="7" w:space="0" w:color="231F20"/>
              <w:right w:val="single" w:sz="7" w:space="0" w:color="231F20"/>
            </w:tcBorders>
          </w:tcPr>
          <w:p w14:paraId="6074D784" w14:textId="77777777" w:rsidR="00B81C1C" w:rsidRPr="00B81C1C" w:rsidRDefault="00B81C1C" w:rsidP="00B61CAF">
            <w:pPr>
              <w:widowControl w:val="0"/>
              <w:numPr>
                <w:ilvl w:val="0"/>
                <w:numId w:val="159"/>
              </w:numPr>
              <w:tabs>
                <w:tab w:val="left" w:pos="222"/>
              </w:tabs>
              <w:spacing w:before="40" w:line="242" w:lineRule="auto"/>
              <w:ind w:right="86"/>
              <w:jc w:val="left"/>
              <w:rPr>
                <w:rFonts w:eastAsia="Arial" w:cs="Arial"/>
                <w:sz w:val="16"/>
                <w:szCs w:val="16"/>
              </w:rPr>
            </w:pPr>
            <w:r w:rsidRPr="00B81C1C">
              <w:rPr>
                <w:rFonts w:eastAsia="Arial" w:cs="Arial"/>
                <w:color w:val="231F20"/>
                <w:w w:val="85"/>
                <w:sz w:val="16"/>
                <w:szCs w:val="16"/>
              </w:rPr>
              <w:t>Includes</w:t>
            </w:r>
            <w:r w:rsidRPr="00B81C1C">
              <w:rPr>
                <w:rFonts w:eastAsia="Arial" w:cs="Arial"/>
                <w:color w:val="231F20"/>
                <w:spacing w:val="-13"/>
                <w:w w:val="85"/>
                <w:sz w:val="16"/>
                <w:szCs w:val="16"/>
              </w:rPr>
              <w:t xml:space="preserve"> </w:t>
            </w:r>
            <w:r w:rsidRPr="00B81C1C">
              <w:rPr>
                <w:rFonts w:eastAsia="Arial" w:cs="Arial"/>
                <w:color w:val="231F20"/>
                <w:w w:val="85"/>
                <w:sz w:val="16"/>
                <w:szCs w:val="16"/>
              </w:rPr>
              <w:t>words</w:t>
            </w:r>
            <w:r w:rsidRPr="00B81C1C">
              <w:rPr>
                <w:rFonts w:eastAsia="Arial" w:cs="Arial"/>
                <w:color w:val="231F20"/>
                <w:spacing w:val="-13"/>
                <w:w w:val="85"/>
                <w:sz w:val="16"/>
                <w:szCs w:val="16"/>
              </w:rPr>
              <w:t xml:space="preserve"> </w:t>
            </w:r>
            <w:r w:rsidRPr="00B81C1C">
              <w:rPr>
                <w:rFonts w:eastAsia="Arial" w:cs="Arial"/>
                <w:color w:val="231F20"/>
                <w:w w:val="85"/>
                <w:sz w:val="16"/>
                <w:szCs w:val="16"/>
              </w:rPr>
              <w:t>and</w:t>
            </w:r>
            <w:r w:rsidRPr="00B81C1C">
              <w:rPr>
                <w:rFonts w:eastAsia="Arial" w:cs="Arial"/>
                <w:color w:val="231F20"/>
                <w:spacing w:val="-12"/>
                <w:w w:val="85"/>
                <w:sz w:val="16"/>
                <w:szCs w:val="16"/>
              </w:rPr>
              <w:t xml:space="preserve"> </w:t>
            </w:r>
            <w:r w:rsidRPr="00B81C1C">
              <w:rPr>
                <w:rFonts w:eastAsia="Arial" w:cs="Arial"/>
                <w:color w:val="231F20"/>
                <w:w w:val="85"/>
                <w:sz w:val="16"/>
                <w:szCs w:val="16"/>
              </w:rPr>
              <w:t>sentences</w:t>
            </w:r>
            <w:r w:rsidRPr="00B81C1C">
              <w:rPr>
                <w:rFonts w:eastAsia="Arial" w:cs="Arial"/>
                <w:color w:val="231F20"/>
                <w:w w:val="81"/>
                <w:sz w:val="16"/>
                <w:szCs w:val="16"/>
              </w:rPr>
              <w:t xml:space="preserve"> </w:t>
            </w:r>
            <w:r w:rsidRPr="00B81C1C">
              <w:rPr>
                <w:rFonts w:eastAsia="Arial" w:cs="Arial"/>
                <w:color w:val="231F20"/>
                <w:w w:val="85"/>
                <w:sz w:val="16"/>
                <w:szCs w:val="16"/>
              </w:rPr>
              <w:t>that</w:t>
            </w:r>
            <w:r w:rsidRPr="00B81C1C">
              <w:rPr>
                <w:rFonts w:eastAsia="Arial" w:cs="Arial"/>
                <w:color w:val="231F20"/>
                <w:spacing w:val="14"/>
                <w:w w:val="85"/>
                <w:sz w:val="16"/>
                <w:szCs w:val="16"/>
              </w:rPr>
              <w:t xml:space="preserve"> </w:t>
            </w:r>
            <w:r w:rsidRPr="00B81C1C">
              <w:rPr>
                <w:rFonts w:eastAsia="Arial" w:cs="Arial"/>
                <w:color w:val="231F20"/>
                <w:w w:val="85"/>
                <w:sz w:val="16"/>
                <w:szCs w:val="16"/>
              </w:rPr>
              <w:t>provide</w:t>
            </w:r>
            <w:r w:rsidRPr="00B81C1C">
              <w:rPr>
                <w:rFonts w:eastAsia="Arial" w:cs="Arial"/>
                <w:color w:val="231F20"/>
                <w:spacing w:val="15"/>
                <w:w w:val="85"/>
                <w:sz w:val="16"/>
                <w:szCs w:val="16"/>
              </w:rPr>
              <w:t xml:space="preserve"> </w:t>
            </w:r>
            <w:r w:rsidRPr="00B81C1C">
              <w:rPr>
                <w:rFonts w:eastAsia="Arial" w:cs="Arial"/>
                <w:color w:val="231F20"/>
                <w:w w:val="85"/>
                <w:sz w:val="16"/>
                <w:szCs w:val="16"/>
              </w:rPr>
              <w:t>a</w:t>
            </w:r>
            <w:r w:rsidRPr="00B81C1C">
              <w:rPr>
                <w:rFonts w:eastAsia="Arial" w:cs="Arial"/>
                <w:color w:val="231F20"/>
                <w:spacing w:val="15"/>
                <w:w w:val="85"/>
                <w:sz w:val="16"/>
                <w:szCs w:val="16"/>
              </w:rPr>
              <w:t xml:space="preserve"> </w:t>
            </w:r>
            <w:r w:rsidRPr="00B81C1C">
              <w:rPr>
                <w:rFonts w:eastAsia="Arial" w:cs="Arial"/>
                <w:color w:val="231F20"/>
                <w:w w:val="85"/>
                <w:sz w:val="16"/>
                <w:szCs w:val="16"/>
              </w:rPr>
              <w:t>limited</w:t>
            </w:r>
            <w:r w:rsidRPr="00B81C1C">
              <w:rPr>
                <w:rFonts w:eastAsia="Arial" w:cs="Arial"/>
                <w:color w:val="231F20"/>
                <w:w w:val="90"/>
                <w:sz w:val="16"/>
                <w:szCs w:val="16"/>
              </w:rPr>
              <w:t xml:space="preserve"> </w:t>
            </w:r>
            <w:r w:rsidRPr="00B81C1C">
              <w:rPr>
                <w:rFonts w:eastAsia="Arial" w:cs="Arial"/>
                <w:color w:val="231F20"/>
                <w:w w:val="85"/>
                <w:sz w:val="16"/>
                <w:szCs w:val="16"/>
              </w:rPr>
              <w:t xml:space="preserve">introduction, </w:t>
            </w:r>
            <w:r w:rsidRPr="00B81C1C">
              <w:rPr>
                <w:rFonts w:eastAsia="Arial" w:cs="Arial"/>
                <w:color w:val="231F20"/>
                <w:spacing w:val="1"/>
                <w:w w:val="85"/>
                <w:sz w:val="16"/>
                <w:szCs w:val="16"/>
              </w:rPr>
              <w:t>development</w:t>
            </w:r>
            <w:r w:rsidRPr="00B81C1C">
              <w:rPr>
                <w:rFonts w:eastAsia="Arial" w:cs="Arial"/>
                <w:color w:val="231F20"/>
                <w:w w:val="85"/>
                <w:sz w:val="16"/>
                <w:szCs w:val="16"/>
              </w:rPr>
              <w:t>,</w:t>
            </w:r>
            <w:r w:rsidRPr="00B81C1C">
              <w:rPr>
                <w:rFonts w:eastAsia="Arial" w:cs="Arial"/>
                <w:color w:val="231F20"/>
                <w:w w:val="86"/>
                <w:sz w:val="16"/>
                <w:szCs w:val="16"/>
              </w:rPr>
              <w:t xml:space="preserve"> </w:t>
            </w:r>
            <w:r w:rsidRPr="00B81C1C">
              <w:rPr>
                <w:rFonts w:eastAsia="Arial" w:cs="Arial"/>
                <w:color w:val="231F20"/>
                <w:w w:val="85"/>
                <w:sz w:val="16"/>
                <w:szCs w:val="16"/>
              </w:rPr>
              <w:t>and/or</w:t>
            </w:r>
            <w:r w:rsidRPr="00B81C1C">
              <w:rPr>
                <w:rFonts w:eastAsia="Arial" w:cs="Arial"/>
                <w:color w:val="231F20"/>
                <w:spacing w:val="12"/>
                <w:w w:val="85"/>
                <w:sz w:val="16"/>
                <w:szCs w:val="16"/>
              </w:rPr>
              <w:t xml:space="preserve"> </w:t>
            </w:r>
            <w:r w:rsidRPr="00B81C1C">
              <w:rPr>
                <w:rFonts w:eastAsia="Arial" w:cs="Arial"/>
                <w:color w:val="231F20"/>
                <w:w w:val="85"/>
                <w:sz w:val="16"/>
                <w:szCs w:val="16"/>
              </w:rPr>
              <w:t>completion</w:t>
            </w:r>
            <w:r w:rsidRPr="00B81C1C">
              <w:rPr>
                <w:rFonts w:eastAsia="Arial" w:cs="Arial"/>
                <w:color w:val="231F20"/>
                <w:spacing w:val="13"/>
                <w:w w:val="85"/>
                <w:sz w:val="16"/>
                <w:szCs w:val="16"/>
              </w:rPr>
              <w:t xml:space="preserve"> </w:t>
            </w:r>
            <w:r w:rsidRPr="00B81C1C">
              <w:rPr>
                <w:rFonts w:eastAsia="Arial" w:cs="Arial"/>
                <w:color w:val="231F20"/>
                <w:w w:val="85"/>
                <w:sz w:val="16"/>
                <w:szCs w:val="16"/>
              </w:rPr>
              <w:t>of</w:t>
            </w:r>
            <w:r w:rsidRPr="00B81C1C">
              <w:rPr>
                <w:rFonts w:eastAsia="Arial" w:cs="Arial"/>
                <w:color w:val="231F20"/>
                <w:spacing w:val="12"/>
                <w:w w:val="85"/>
                <w:sz w:val="16"/>
                <w:szCs w:val="16"/>
              </w:rPr>
              <w:t xml:space="preserve"> </w:t>
            </w:r>
            <w:r w:rsidRPr="00B81C1C">
              <w:rPr>
                <w:rFonts w:eastAsia="Arial" w:cs="Arial"/>
                <w:color w:val="231F20"/>
                <w:w w:val="85"/>
                <w:sz w:val="16"/>
                <w:szCs w:val="16"/>
              </w:rPr>
              <w:t>lin</w:t>
            </w:r>
            <w:r w:rsidRPr="00B81C1C">
              <w:rPr>
                <w:rFonts w:eastAsia="Arial" w:cs="Arial"/>
                <w:color w:val="231F20"/>
                <w:spacing w:val="-6"/>
                <w:w w:val="85"/>
                <w:sz w:val="16"/>
                <w:szCs w:val="16"/>
              </w:rPr>
              <w:t>k</w:t>
            </w:r>
            <w:r w:rsidRPr="00B81C1C">
              <w:rPr>
                <w:rFonts w:eastAsia="Arial" w:cs="Arial"/>
                <w:color w:val="231F20"/>
                <w:w w:val="85"/>
                <w:sz w:val="16"/>
                <w:szCs w:val="16"/>
              </w:rPr>
              <w:t>ed</w:t>
            </w:r>
            <w:r w:rsidRPr="00B81C1C">
              <w:rPr>
                <w:rFonts w:eastAsia="Arial" w:cs="Arial"/>
                <w:color w:val="231F20"/>
                <w:w w:val="83"/>
                <w:sz w:val="16"/>
                <w:szCs w:val="16"/>
              </w:rPr>
              <w:t xml:space="preserve"> </w:t>
            </w:r>
            <w:r w:rsidRPr="00B81C1C">
              <w:rPr>
                <w:rFonts w:eastAsia="Arial" w:cs="Arial"/>
                <w:color w:val="231F20"/>
                <w:w w:val="85"/>
                <w:sz w:val="16"/>
                <w:szCs w:val="16"/>
              </w:rPr>
              <w:t>thought</w:t>
            </w:r>
            <w:r w:rsidRPr="00B81C1C">
              <w:rPr>
                <w:rFonts w:eastAsia="Arial" w:cs="Arial"/>
                <w:color w:val="231F20"/>
                <w:spacing w:val="-6"/>
                <w:w w:val="85"/>
                <w:sz w:val="16"/>
                <w:szCs w:val="16"/>
              </w:rPr>
              <w:t>s</w:t>
            </w:r>
            <w:r w:rsidRPr="00B81C1C">
              <w:rPr>
                <w:rFonts w:eastAsia="Arial" w:cs="Arial"/>
                <w:color w:val="231F20"/>
                <w:w w:val="85"/>
                <w:sz w:val="16"/>
                <w:szCs w:val="16"/>
              </w:rPr>
              <w:t>, idea</w:t>
            </w:r>
            <w:r w:rsidRPr="00B81C1C">
              <w:rPr>
                <w:rFonts w:eastAsia="Arial" w:cs="Arial"/>
                <w:color w:val="231F20"/>
                <w:spacing w:val="-7"/>
                <w:w w:val="85"/>
                <w:sz w:val="16"/>
                <w:szCs w:val="16"/>
              </w:rPr>
              <w:t>s</w:t>
            </w:r>
            <w:r w:rsidRPr="00B81C1C">
              <w:rPr>
                <w:rFonts w:eastAsia="Arial" w:cs="Arial"/>
                <w:color w:val="231F20"/>
                <w:w w:val="85"/>
                <w:sz w:val="16"/>
                <w:szCs w:val="16"/>
              </w:rPr>
              <w:t>, or</w:t>
            </w:r>
            <w:r w:rsidRPr="00B81C1C">
              <w:rPr>
                <w:rFonts w:eastAsia="Arial" w:cs="Arial"/>
                <w:color w:val="231F20"/>
                <w:spacing w:val="7"/>
                <w:w w:val="85"/>
                <w:sz w:val="16"/>
                <w:szCs w:val="16"/>
              </w:rPr>
              <w:t xml:space="preserve"> </w:t>
            </w:r>
            <w:r w:rsidRPr="00B81C1C">
              <w:rPr>
                <w:rFonts w:eastAsia="Arial" w:cs="Arial"/>
                <w:color w:val="231F20"/>
                <w:w w:val="85"/>
                <w:sz w:val="16"/>
                <w:szCs w:val="16"/>
              </w:rPr>
              <w:t>both</w:t>
            </w:r>
          </w:p>
        </w:tc>
        <w:tc>
          <w:tcPr>
            <w:tcW w:w="1680" w:type="dxa"/>
            <w:tcBorders>
              <w:top w:val="single" w:sz="7" w:space="0" w:color="231F20"/>
              <w:left w:val="single" w:sz="7" w:space="0" w:color="231F20"/>
              <w:bottom w:val="single" w:sz="7" w:space="0" w:color="231F20"/>
              <w:right w:val="single" w:sz="7" w:space="0" w:color="231F20"/>
            </w:tcBorders>
          </w:tcPr>
          <w:p w14:paraId="7D7CBD9D" w14:textId="77777777" w:rsidR="00B81C1C" w:rsidRPr="00B81C1C" w:rsidRDefault="00B81C1C" w:rsidP="00B61CAF">
            <w:pPr>
              <w:widowControl w:val="0"/>
              <w:numPr>
                <w:ilvl w:val="0"/>
                <w:numId w:val="158"/>
              </w:numPr>
              <w:tabs>
                <w:tab w:val="left" w:pos="222"/>
              </w:tabs>
              <w:spacing w:before="40" w:line="242" w:lineRule="auto"/>
              <w:ind w:right="309"/>
              <w:jc w:val="left"/>
              <w:rPr>
                <w:rFonts w:eastAsia="Arial" w:cs="Arial"/>
                <w:sz w:val="16"/>
                <w:szCs w:val="16"/>
              </w:rPr>
            </w:pPr>
            <w:r w:rsidRPr="00B81C1C">
              <w:rPr>
                <w:rFonts w:eastAsia="Arial" w:cs="Arial"/>
                <w:color w:val="231F20"/>
                <w:w w:val="85"/>
                <w:sz w:val="16"/>
                <w:szCs w:val="16"/>
              </w:rPr>
              <w:t>Includes</w:t>
            </w:r>
            <w:r w:rsidRPr="00B81C1C">
              <w:rPr>
                <w:rFonts w:eastAsia="Arial" w:cs="Arial"/>
                <w:color w:val="231F20"/>
                <w:spacing w:val="-5"/>
                <w:w w:val="85"/>
                <w:sz w:val="16"/>
                <w:szCs w:val="16"/>
              </w:rPr>
              <w:t xml:space="preserve"> </w:t>
            </w:r>
            <w:r w:rsidRPr="00B81C1C">
              <w:rPr>
                <w:rFonts w:eastAsia="Arial" w:cs="Arial"/>
                <w:color w:val="231F20"/>
                <w:w w:val="85"/>
                <w:sz w:val="16"/>
                <w:szCs w:val="16"/>
              </w:rPr>
              <w:t>words</w:t>
            </w:r>
            <w:r w:rsidRPr="00B81C1C">
              <w:rPr>
                <w:rFonts w:eastAsia="Arial" w:cs="Arial"/>
                <w:color w:val="231F20"/>
                <w:spacing w:val="-4"/>
                <w:w w:val="85"/>
                <w:sz w:val="16"/>
                <w:szCs w:val="16"/>
              </w:rPr>
              <w:t xml:space="preserve"> </w:t>
            </w:r>
            <w:r w:rsidRPr="00B81C1C">
              <w:rPr>
                <w:rFonts w:eastAsia="Arial" w:cs="Arial"/>
                <w:color w:val="231F20"/>
                <w:w w:val="85"/>
                <w:sz w:val="16"/>
                <w:szCs w:val="16"/>
              </w:rPr>
              <w:t>and sentences</w:t>
            </w:r>
            <w:r w:rsidRPr="00B81C1C">
              <w:rPr>
                <w:rFonts w:eastAsia="Arial" w:cs="Arial"/>
                <w:color w:val="231F20"/>
                <w:spacing w:val="-3"/>
                <w:w w:val="85"/>
                <w:sz w:val="16"/>
                <w:szCs w:val="16"/>
              </w:rPr>
              <w:t xml:space="preserve"> </w:t>
            </w:r>
            <w:r w:rsidRPr="00B81C1C">
              <w:rPr>
                <w:rFonts w:eastAsia="Arial" w:cs="Arial"/>
                <w:color w:val="231F20"/>
                <w:w w:val="85"/>
                <w:sz w:val="16"/>
                <w:szCs w:val="16"/>
              </w:rPr>
              <w:t>that</w:t>
            </w:r>
            <w:r w:rsidRPr="00B81C1C">
              <w:rPr>
                <w:rFonts w:eastAsia="Arial" w:cs="Arial"/>
                <w:color w:val="231F20"/>
                <w:spacing w:val="-3"/>
                <w:w w:val="85"/>
                <w:sz w:val="16"/>
                <w:szCs w:val="16"/>
              </w:rPr>
              <w:t xml:space="preserve"> </w:t>
            </w:r>
            <w:r w:rsidRPr="00B81C1C">
              <w:rPr>
                <w:rFonts w:eastAsia="Arial" w:cs="Arial"/>
                <w:color w:val="231F20"/>
                <w:w w:val="85"/>
                <w:sz w:val="16"/>
                <w:szCs w:val="16"/>
              </w:rPr>
              <w:t>provide</w:t>
            </w:r>
            <w:r w:rsidRPr="00B81C1C">
              <w:rPr>
                <w:rFonts w:eastAsia="Arial" w:cs="Arial"/>
                <w:color w:val="231F20"/>
                <w:w w:val="86"/>
                <w:sz w:val="16"/>
                <w:szCs w:val="16"/>
              </w:rPr>
              <w:t xml:space="preserve"> </w:t>
            </w:r>
            <w:r w:rsidRPr="00B81C1C">
              <w:rPr>
                <w:rFonts w:eastAsia="Arial" w:cs="Arial"/>
                <w:color w:val="231F20"/>
                <w:w w:val="85"/>
                <w:sz w:val="16"/>
                <w:szCs w:val="16"/>
              </w:rPr>
              <w:t>an</w:t>
            </w:r>
            <w:r w:rsidRPr="00B81C1C">
              <w:rPr>
                <w:rFonts w:eastAsia="Arial" w:cs="Arial"/>
                <w:color w:val="231F20"/>
                <w:spacing w:val="34"/>
                <w:w w:val="85"/>
                <w:sz w:val="16"/>
                <w:szCs w:val="16"/>
              </w:rPr>
              <w:t xml:space="preserve"> </w:t>
            </w:r>
            <w:r w:rsidRPr="00B81C1C">
              <w:rPr>
                <w:rFonts w:eastAsia="Arial" w:cs="Arial"/>
                <w:color w:val="231F20"/>
                <w:w w:val="85"/>
                <w:sz w:val="16"/>
                <w:szCs w:val="16"/>
              </w:rPr>
              <w:t>introduction,</w:t>
            </w:r>
            <w:r w:rsidRPr="00B81C1C">
              <w:rPr>
                <w:rFonts w:eastAsia="Arial" w:cs="Arial"/>
                <w:color w:val="231F20"/>
                <w:w w:val="89"/>
                <w:sz w:val="16"/>
                <w:szCs w:val="16"/>
              </w:rPr>
              <w:t xml:space="preserve"> </w:t>
            </w:r>
            <w:r w:rsidRPr="00B81C1C">
              <w:rPr>
                <w:rFonts w:eastAsia="Arial" w:cs="Arial"/>
                <w:color w:val="231F20"/>
                <w:w w:val="85"/>
                <w:sz w:val="16"/>
                <w:szCs w:val="16"/>
              </w:rPr>
              <w:t>development,</w:t>
            </w:r>
            <w:r w:rsidRPr="00B81C1C">
              <w:rPr>
                <w:rFonts w:eastAsia="Arial" w:cs="Arial"/>
                <w:color w:val="231F20"/>
                <w:spacing w:val="4"/>
                <w:w w:val="85"/>
                <w:sz w:val="16"/>
                <w:szCs w:val="16"/>
              </w:rPr>
              <w:t xml:space="preserve"> </w:t>
            </w:r>
            <w:r w:rsidRPr="00B81C1C">
              <w:rPr>
                <w:rFonts w:eastAsia="Arial" w:cs="Arial"/>
                <w:color w:val="231F20"/>
                <w:w w:val="85"/>
                <w:sz w:val="16"/>
                <w:szCs w:val="16"/>
              </w:rPr>
              <w:t>and completion</w:t>
            </w:r>
            <w:r w:rsidRPr="00B81C1C">
              <w:rPr>
                <w:rFonts w:eastAsia="Arial" w:cs="Arial"/>
                <w:color w:val="231F20"/>
                <w:spacing w:val="16"/>
                <w:w w:val="85"/>
                <w:sz w:val="16"/>
                <w:szCs w:val="16"/>
              </w:rPr>
              <w:t xml:space="preserve"> </w:t>
            </w:r>
            <w:r w:rsidRPr="00B81C1C">
              <w:rPr>
                <w:rFonts w:eastAsia="Arial" w:cs="Arial"/>
                <w:color w:val="231F20"/>
                <w:w w:val="85"/>
                <w:sz w:val="16"/>
                <w:szCs w:val="16"/>
              </w:rPr>
              <w:t>of</w:t>
            </w:r>
            <w:r w:rsidRPr="00B81C1C">
              <w:rPr>
                <w:rFonts w:eastAsia="Arial" w:cs="Arial"/>
                <w:color w:val="231F20"/>
                <w:spacing w:val="17"/>
                <w:w w:val="85"/>
                <w:sz w:val="16"/>
                <w:szCs w:val="16"/>
              </w:rPr>
              <w:t xml:space="preserve"> </w:t>
            </w:r>
            <w:r w:rsidRPr="00B81C1C">
              <w:rPr>
                <w:rFonts w:eastAsia="Arial" w:cs="Arial"/>
                <w:color w:val="231F20"/>
                <w:w w:val="85"/>
                <w:sz w:val="16"/>
                <w:szCs w:val="16"/>
              </w:rPr>
              <w:t>lin</w:t>
            </w:r>
            <w:r w:rsidRPr="00B81C1C">
              <w:rPr>
                <w:rFonts w:eastAsia="Arial" w:cs="Arial"/>
                <w:color w:val="231F20"/>
                <w:spacing w:val="-6"/>
                <w:w w:val="85"/>
                <w:sz w:val="16"/>
                <w:szCs w:val="16"/>
              </w:rPr>
              <w:t>k</w:t>
            </w:r>
            <w:r w:rsidRPr="00B81C1C">
              <w:rPr>
                <w:rFonts w:eastAsia="Arial" w:cs="Arial"/>
                <w:color w:val="231F20"/>
                <w:w w:val="85"/>
                <w:sz w:val="16"/>
                <w:szCs w:val="16"/>
              </w:rPr>
              <w:t>ed</w:t>
            </w:r>
            <w:r w:rsidRPr="00B81C1C">
              <w:rPr>
                <w:rFonts w:eastAsia="Arial" w:cs="Arial"/>
                <w:color w:val="231F20"/>
                <w:w w:val="83"/>
                <w:sz w:val="16"/>
                <w:szCs w:val="16"/>
              </w:rPr>
              <w:t xml:space="preserve"> </w:t>
            </w:r>
            <w:r w:rsidRPr="00B81C1C">
              <w:rPr>
                <w:rFonts w:eastAsia="Arial" w:cs="Arial"/>
                <w:color w:val="231F20"/>
                <w:w w:val="85"/>
                <w:sz w:val="16"/>
                <w:szCs w:val="16"/>
              </w:rPr>
              <w:t>thought</w:t>
            </w:r>
            <w:r w:rsidRPr="00B81C1C">
              <w:rPr>
                <w:rFonts w:eastAsia="Arial" w:cs="Arial"/>
                <w:color w:val="231F20"/>
                <w:spacing w:val="-6"/>
                <w:w w:val="85"/>
                <w:sz w:val="16"/>
                <w:szCs w:val="16"/>
              </w:rPr>
              <w:t>s</w:t>
            </w:r>
            <w:r w:rsidRPr="00B81C1C">
              <w:rPr>
                <w:rFonts w:eastAsia="Arial" w:cs="Arial"/>
                <w:color w:val="231F20"/>
                <w:w w:val="85"/>
                <w:sz w:val="16"/>
                <w:szCs w:val="16"/>
              </w:rPr>
              <w:t>,</w:t>
            </w:r>
            <w:r w:rsidRPr="00B81C1C">
              <w:rPr>
                <w:rFonts w:eastAsia="Arial" w:cs="Arial"/>
                <w:color w:val="231F20"/>
                <w:spacing w:val="-3"/>
                <w:w w:val="85"/>
                <w:sz w:val="16"/>
                <w:szCs w:val="16"/>
              </w:rPr>
              <w:t xml:space="preserve"> </w:t>
            </w:r>
            <w:r w:rsidRPr="00B81C1C">
              <w:rPr>
                <w:rFonts w:eastAsia="Arial" w:cs="Arial"/>
                <w:color w:val="231F20"/>
                <w:w w:val="85"/>
                <w:sz w:val="16"/>
                <w:szCs w:val="16"/>
              </w:rPr>
              <w:t>idea</w:t>
            </w:r>
            <w:r w:rsidRPr="00B81C1C">
              <w:rPr>
                <w:rFonts w:eastAsia="Arial" w:cs="Arial"/>
                <w:color w:val="231F20"/>
                <w:spacing w:val="-7"/>
                <w:w w:val="85"/>
                <w:sz w:val="16"/>
                <w:szCs w:val="16"/>
              </w:rPr>
              <w:t>s</w:t>
            </w:r>
            <w:r w:rsidRPr="00B81C1C">
              <w:rPr>
                <w:rFonts w:eastAsia="Arial" w:cs="Arial"/>
                <w:color w:val="231F20"/>
                <w:w w:val="85"/>
                <w:sz w:val="16"/>
                <w:szCs w:val="16"/>
              </w:rPr>
              <w:t>,</w:t>
            </w:r>
            <w:r w:rsidRPr="00B81C1C">
              <w:rPr>
                <w:rFonts w:eastAsia="Arial" w:cs="Arial"/>
                <w:color w:val="231F20"/>
                <w:spacing w:val="-3"/>
                <w:w w:val="85"/>
                <w:sz w:val="16"/>
                <w:szCs w:val="16"/>
              </w:rPr>
              <w:t xml:space="preserve"> </w:t>
            </w:r>
            <w:r w:rsidRPr="00B81C1C">
              <w:rPr>
                <w:rFonts w:eastAsia="Arial" w:cs="Arial"/>
                <w:color w:val="231F20"/>
                <w:w w:val="85"/>
                <w:sz w:val="16"/>
                <w:szCs w:val="16"/>
              </w:rPr>
              <w:t>or</w:t>
            </w:r>
            <w:r w:rsidRPr="00B81C1C">
              <w:rPr>
                <w:rFonts w:eastAsia="Arial" w:cs="Arial"/>
                <w:color w:val="231F20"/>
                <w:w w:val="87"/>
                <w:sz w:val="16"/>
                <w:szCs w:val="16"/>
              </w:rPr>
              <w:t xml:space="preserve"> </w:t>
            </w:r>
            <w:r w:rsidRPr="00B81C1C">
              <w:rPr>
                <w:rFonts w:eastAsia="Arial" w:cs="Arial"/>
                <w:color w:val="231F20"/>
                <w:w w:val="85"/>
                <w:sz w:val="16"/>
                <w:szCs w:val="16"/>
              </w:rPr>
              <w:t>both</w:t>
            </w:r>
            <w:r w:rsidRPr="00B81C1C">
              <w:rPr>
                <w:rFonts w:eastAsia="Arial" w:cs="Arial"/>
                <w:color w:val="231F20"/>
                <w:spacing w:val="14"/>
                <w:w w:val="85"/>
                <w:sz w:val="16"/>
                <w:szCs w:val="16"/>
              </w:rPr>
              <w:t xml:space="preserve"> </w:t>
            </w:r>
            <w:r w:rsidRPr="00B81C1C">
              <w:rPr>
                <w:rFonts w:eastAsia="Arial" w:cs="Arial"/>
                <w:color w:val="231F20"/>
                <w:w w:val="85"/>
                <w:sz w:val="16"/>
                <w:szCs w:val="16"/>
              </w:rPr>
              <w:t>to</w:t>
            </w:r>
            <w:r w:rsidRPr="00B81C1C">
              <w:rPr>
                <w:rFonts w:eastAsia="Arial" w:cs="Arial"/>
                <w:color w:val="231F20"/>
                <w:spacing w:val="15"/>
                <w:w w:val="85"/>
                <w:sz w:val="16"/>
                <w:szCs w:val="16"/>
              </w:rPr>
              <w:t xml:space="preserve"> </w:t>
            </w:r>
            <w:r w:rsidRPr="00B81C1C">
              <w:rPr>
                <w:rFonts w:eastAsia="Arial" w:cs="Arial"/>
                <w:color w:val="231F20"/>
                <w:w w:val="85"/>
                <w:sz w:val="16"/>
                <w:szCs w:val="16"/>
              </w:rPr>
              <w:t>provide</w:t>
            </w:r>
            <w:r w:rsidRPr="00B81C1C">
              <w:rPr>
                <w:rFonts w:eastAsia="Arial" w:cs="Arial"/>
                <w:color w:val="231F20"/>
                <w:spacing w:val="15"/>
                <w:w w:val="85"/>
                <w:sz w:val="16"/>
                <w:szCs w:val="16"/>
              </w:rPr>
              <w:t xml:space="preserve"> </w:t>
            </w:r>
            <w:r w:rsidRPr="00B81C1C">
              <w:rPr>
                <w:rFonts w:eastAsia="Arial" w:cs="Arial"/>
                <w:color w:val="231F20"/>
                <w:w w:val="85"/>
                <w:sz w:val="16"/>
                <w:szCs w:val="16"/>
              </w:rPr>
              <w:t>partial</w:t>
            </w:r>
            <w:r w:rsidRPr="00B81C1C">
              <w:rPr>
                <w:rFonts w:eastAsia="Arial" w:cs="Arial"/>
                <w:color w:val="231F20"/>
                <w:w w:val="89"/>
                <w:sz w:val="16"/>
                <w:szCs w:val="16"/>
              </w:rPr>
              <w:t xml:space="preserve"> </w:t>
            </w:r>
            <w:r w:rsidRPr="00B81C1C">
              <w:rPr>
                <w:rFonts w:eastAsia="Arial" w:cs="Arial"/>
                <w:color w:val="231F20"/>
                <w:w w:val="85"/>
                <w:sz w:val="16"/>
                <w:szCs w:val="16"/>
              </w:rPr>
              <w:t>organization</w:t>
            </w:r>
          </w:p>
        </w:tc>
        <w:tc>
          <w:tcPr>
            <w:tcW w:w="1867" w:type="dxa"/>
            <w:tcBorders>
              <w:top w:val="single" w:sz="7" w:space="0" w:color="231F20"/>
              <w:left w:val="single" w:sz="7" w:space="0" w:color="231F20"/>
              <w:bottom w:val="single" w:sz="7" w:space="0" w:color="231F20"/>
              <w:right w:val="single" w:sz="7" w:space="0" w:color="231F20"/>
            </w:tcBorders>
          </w:tcPr>
          <w:p w14:paraId="358327FF" w14:textId="77777777" w:rsidR="00B81C1C" w:rsidRPr="00B81C1C" w:rsidRDefault="00B81C1C" w:rsidP="00B61CAF">
            <w:pPr>
              <w:widowControl w:val="0"/>
              <w:numPr>
                <w:ilvl w:val="0"/>
                <w:numId w:val="157"/>
              </w:numPr>
              <w:tabs>
                <w:tab w:val="left" w:pos="222"/>
              </w:tabs>
              <w:spacing w:before="40" w:line="242" w:lineRule="auto"/>
              <w:ind w:right="86"/>
              <w:jc w:val="left"/>
              <w:rPr>
                <w:rFonts w:eastAsia="Arial" w:cs="Arial"/>
                <w:sz w:val="16"/>
                <w:szCs w:val="16"/>
              </w:rPr>
            </w:pPr>
            <w:r w:rsidRPr="00B81C1C">
              <w:rPr>
                <w:rFonts w:eastAsia="Arial" w:cs="Arial"/>
                <w:color w:val="231F20"/>
                <w:w w:val="85"/>
                <w:sz w:val="16"/>
                <w:szCs w:val="16"/>
              </w:rPr>
              <w:t>Includes</w:t>
            </w:r>
            <w:r w:rsidRPr="00B81C1C">
              <w:rPr>
                <w:rFonts w:eastAsia="Arial" w:cs="Arial"/>
                <w:color w:val="231F20"/>
                <w:spacing w:val="-13"/>
                <w:w w:val="85"/>
                <w:sz w:val="16"/>
                <w:szCs w:val="16"/>
              </w:rPr>
              <w:t xml:space="preserve"> </w:t>
            </w:r>
            <w:r w:rsidRPr="00B81C1C">
              <w:rPr>
                <w:rFonts w:eastAsia="Arial" w:cs="Arial"/>
                <w:color w:val="231F20"/>
                <w:w w:val="85"/>
                <w:sz w:val="16"/>
                <w:szCs w:val="16"/>
              </w:rPr>
              <w:t>words</w:t>
            </w:r>
            <w:r w:rsidRPr="00B81C1C">
              <w:rPr>
                <w:rFonts w:eastAsia="Arial" w:cs="Arial"/>
                <w:color w:val="231F20"/>
                <w:spacing w:val="-13"/>
                <w:w w:val="85"/>
                <w:sz w:val="16"/>
                <w:szCs w:val="16"/>
              </w:rPr>
              <w:t xml:space="preserve"> </w:t>
            </w:r>
            <w:r w:rsidRPr="00B81C1C">
              <w:rPr>
                <w:rFonts w:eastAsia="Arial" w:cs="Arial"/>
                <w:color w:val="231F20"/>
                <w:w w:val="85"/>
                <w:sz w:val="16"/>
                <w:szCs w:val="16"/>
              </w:rPr>
              <w:t>and</w:t>
            </w:r>
            <w:r w:rsidRPr="00B81C1C">
              <w:rPr>
                <w:rFonts w:eastAsia="Arial" w:cs="Arial"/>
                <w:color w:val="231F20"/>
                <w:spacing w:val="-12"/>
                <w:w w:val="85"/>
                <w:sz w:val="16"/>
                <w:szCs w:val="16"/>
              </w:rPr>
              <w:t xml:space="preserve"> </w:t>
            </w:r>
            <w:r w:rsidRPr="00B81C1C">
              <w:rPr>
                <w:rFonts w:eastAsia="Arial" w:cs="Arial"/>
                <w:color w:val="231F20"/>
                <w:w w:val="85"/>
                <w:sz w:val="16"/>
                <w:szCs w:val="16"/>
              </w:rPr>
              <w:t>sentences</w:t>
            </w:r>
            <w:r w:rsidRPr="00B81C1C">
              <w:rPr>
                <w:rFonts w:eastAsia="Arial" w:cs="Arial"/>
                <w:color w:val="231F20"/>
                <w:w w:val="81"/>
                <w:sz w:val="16"/>
                <w:szCs w:val="16"/>
              </w:rPr>
              <w:t xml:space="preserve"> </w:t>
            </w:r>
            <w:r w:rsidRPr="00B81C1C">
              <w:rPr>
                <w:rFonts w:eastAsia="Arial" w:cs="Arial"/>
                <w:color w:val="231F20"/>
                <w:w w:val="85"/>
                <w:sz w:val="16"/>
                <w:szCs w:val="16"/>
              </w:rPr>
              <w:t>that</w:t>
            </w:r>
            <w:r w:rsidRPr="00B81C1C">
              <w:rPr>
                <w:rFonts w:eastAsia="Arial" w:cs="Arial"/>
                <w:color w:val="231F20"/>
                <w:spacing w:val="19"/>
                <w:w w:val="85"/>
                <w:sz w:val="16"/>
                <w:szCs w:val="16"/>
              </w:rPr>
              <w:t xml:space="preserve"> </w:t>
            </w:r>
            <w:r w:rsidRPr="00B81C1C">
              <w:rPr>
                <w:rFonts w:eastAsia="Arial" w:cs="Arial"/>
                <w:color w:val="231F20"/>
                <w:w w:val="85"/>
                <w:sz w:val="16"/>
                <w:szCs w:val="16"/>
              </w:rPr>
              <w:t>provide</w:t>
            </w:r>
            <w:r w:rsidRPr="00B81C1C">
              <w:rPr>
                <w:rFonts w:eastAsia="Arial" w:cs="Arial"/>
                <w:color w:val="231F20"/>
                <w:spacing w:val="19"/>
                <w:w w:val="85"/>
                <w:sz w:val="16"/>
                <w:szCs w:val="16"/>
              </w:rPr>
              <w:t xml:space="preserve"> </w:t>
            </w:r>
            <w:r w:rsidRPr="00B81C1C">
              <w:rPr>
                <w:rFonts w:eastAsia="Arial" w:cs="Arial"/>
                <w:color w:val="231F20"/>
                <w:w w:val="85"/>
                <w:sz w:val="16"/>
                <w:szCs w:val="16"/>
              </w:rPr>
              <w:t>an</w:t>
            </w:r>
            <w:r w:rsidRPr="00B81C1C">
              <w:rPr>
                <w:rFonts w:eastAsia="Arial" w:cs="Arial"/>
                <w:color w:val="231F20"/>
                <w:spacing w:val="19"/>
                <w:w w:val="85"/>
                <w:sz w:val="16"/>
                <w:szCs w:val="16"/>
              </w:rPr>
              <w:t xml:space="preserve"> </w:t>
            </w:r>
            <w:r w:rsidRPr="00B81C1C">
              <w:rPr>
                <w:rFonts w:eastAsia="Arial" w:cs="Arial"/>
                <w:color w:val="231F20"/>
                <w:w w:val="85"/>
                <w:sz w:val="16"/>
                <w:szCs w:val="16"/>
              </w:rPr>
              <w:t>introduction,</w:t>
            </w:r>
            <w:r w:rsidRPr="00B81C1C">
              <w:rPr>
                <w:rFonts w:eastAsia="Arial" w:cs="Arial"/>
                <w:color w:val="231F20"/>
                <w:w w:val="89"/>
                <w:sz w:val="16"/>
                <w:szCs w:val="16"/>
              </w:rPr>
              <w:t xml:space="preserve"> </w:t>
            </w:r>
            <w:r w:rsidRPr="00B81C1C">
              <w:rPr>
                <w:rFonts w:eastAsia="Arial" w:cs="Arial"/>
                <w:color w:val="231F20"/>
                <w:w w:val="85"/>
                <w:sz w:val="16"/>
                <w:szCs w:val="16"/>
              </w:rPr>
              <w:t>development,</w:t>
            </w:r>
            <w:r w:rsidRPr="00B81C1C">
              <w:rPr>
                <w:rFonts w:eastAsia="Arial" w:cs="Arial"/>
                <w:color w:val="231F20"/>
                <w:spacing w:val="6"/>
                <w:w w:val="85"/>
                <w:sz w:val="16"/>
                <w:szCs w:val="16"/>
              </w:rPr>
              <w:t xml:space="preserve"> </w:t>
            </w:r>
            <w:r w:rsidRPr="00B81C1C">
              <w:rPr>
                <w:rFonts w:eastAsia="Arial" w:cs="Arial"/>
                <w:color w:val="231F20"/>
                <w:w w:val="85"/>
                <w:sz w:val="16"/>
                <w:szCs w:val="16"/>
              </w:rPr>
              <w:t>and</w:t>
            </w:r>
            <w:r w:rsidRPr="00B81C1C">
              <w:rPr>
                <w:rFonts w:eastAsia="Arial" w:cs="Arial"/>
                <w:color w:val="231F20"/>
                <w:spacing w:val="13"/>
                <w:w w:val="85"/>
                <w:sz w:val="16"/>
                <w:szCs w:val="16"/>
              </w:rPr>
              <w:t xml:space="preserve"> </w:t>
            </w:r>
            <w:r w:rsidRPr="00B81C1C">
              <w:rPr>
                <w:rFonts w:eastAsia="Arial" w:cs="Arial"/>
                <w:color w:val="231F20"/>
                <w:w w:val="85"/>
                <w:sz w:val="16"/>
                <w:szCs w:val="16"/>
              </w:rPr>
              <w:t>completion</w:t>
            </w:r>
            <w:r w:rsidRPr="00B81C1C">
              <w:rPr>
                <w:rFonts w:eastAsia="Arial" w:cs="Arial"/>
                <w:color w:val="231F20"/>
                <w:w w:val="87"/>
                <w:sz w:val="16"/>
                <w:szCs w:val="16"/>
              </w:rPr>
              <w:t xml:space="preserve"> </w:t>
            </w:r>
            <w:r w:rsidRPr="00B81C1C">
              <w:rPr>
                <w:rFonts w:eastAsia="Arial" w:cs="Arial"/>
                <w:color w:val="231F20"/>
                <w:w w:val="85"/>
                <w:sz w:val="16"/>
                <w:szCs w:val="16"/>
              </w:rPr>
              <w:t>of</w:t>
            </w:r>
            <w:r w:rsidRPr="00B81C1C">
              <w:rPr>
                <w:rFonts w:eastAsia="Arial" w:cs="Arial"/>
                <w:color w:val="231F20"/>
                <w:spacing w:val="6"/>
                <w:w w:val="85"/>
                <w:sz w:val="16"/>
                <w:szCs w:val="16"/>
              </w:rPr>
              <w:t xml:space="preserve"> </w:t>
            </w:r>
            <w:r w:rsidRPr="00B81C1C">
              <w:rPr>
                <w:rFonts w:eastAsia="Arial" w:cs="Arial"/>
                <w:color w:val="231F20"/>
                <w:w w:val="85"/>
                <w:sz w:val="16"/>
                <w:szCs w:val="16"/>
              </w:rPr>
              <w:t>lin</w:t>
            </w:r>
            <w:r w:rsidRPr="00B81C1C">
              <w:rPr>
                <w:rFonts w:eastAsia="Arial" w:cs="Arial"/>
                <w:color w:val="231F20"/>
                <w:spacing w:val="-6"/>
                <w:w w:val="85"/>
                <w:sz w:val="16"/>
                <w:szCs w:val="16"/>
              </w:rPr>
              <w:t>k</w:t>
            </w:r>
            <w:r w:rsidRPr="00B81C1C">
              <w:rPr>
                <w:rFonts w:eastAsia="Arial" w:cs="Arial"/>
                <w:color w:val="231F20"/>
                <w:w w:val="85"/>
                <w:sz w:val="16"/>
                <w:szCs w:val="16"/>
              </w:rPr>
              <w:t>ed</w:t>
            </w:r>
            <w:r w:rsidRPr="00B81C1C">
              <w:rPr>
                <w:rFonts w:eastAsia="Arial" w:cs="Arial"/>
                <w:color w:val="231F20"/>
                <w:spacing w:val="6"/>
                <w:w w:val="85"/>
                <w:sz w:val="16"/>
                <w:szCs w:val="16"/>
              </w:rPr>
              <w:t xml:space="preserve"> </w:t>
            </w:r>
            <w:r w:rsidRPr="00B81C1C">
              <w:rPr>
                <w:rFonts w:eastAsia="Arial" w:cs="Arial"/>
                <w:color w:val="231F20"/>
                <w:w w:val="85"/>
                <w:sz w:val="16"/>
                <w:szCs w:val="16"/>
              </w:rPr>
              <w:t>thought</w:t>
            </w:r>
            <w:r w:rsidRPr="00B81C1C">
              <w:rPr>
                <w:rFonts w:eastAsia="Arial" w:cs="Arial"/>
                <w:color w:val="231F20"/>
                <w:spacing w:val="-6"/>
                <w:w w:val="85"/>
                <w:sz w:val="16"/>
                <w:szCs w:val="16"/>
              </w:rPr>
              <w:t>s</w:t>
            </w:r>
            <w:r w:rsidRPr="00B81C1C">
              <w:rPr>
                <w:rFonts w:eastAsia="Arial" w:cs="Arial"/>
                <w:color w:val="231F20"/>
                <w:w w:val="85"/>
                <w:sz w:val="16"/>
                <w:szCs w:val="16"/>
              </w:rPr>
              <w:t>, idea</w:t>
            </w:r>
            <w:r w:rsidRPr="00B81C1C">
              <w:rPr>
                <w:rFonts w:eastAsia="Arial" w:cs="Arial"/>
                <w:color w:val="231F20"/>
                <w:spacing w:val="-7"/>
                <w:w w:val="85"/>
                <w:sz w:val="16"/>
                <w:szCs w:val="16"/>
              </w:rPr>
              <w:t>s</w:t>
            </w:r>
            <w:r w:rsidRPr="00B81C1C">
              <w:rPr>
                <w:rFonts w:eastAsia="Arial" w:cs="Arial"/>
                <w:color w:val="231F20"/>
                <w:w w:val="85"/>
                <w:sz w:val="16"/>
                <w:szCs w:val="16"/>
              </w:rPr>
              <w:t>,</w:t>
            </w:r>
            <w:r w:rsidRPr="00B81C1C">
              <w:rPr>
                <w:rFonts w:eastAsia="Arial" w:cs="Arial"/>
                <w:color w:val="231F20"/>
                <w:spacing w:val="1"/>
                <w:w w:val="85"/>
                <w:sz w:val="16"/>
                <w:szCs w:val="16"/>
              </w:rPr>
              <w:t xml:space="preserve"> </w:t>
            </w:r>
            <w:r w:rsidRPr="00B81C1C">
              <w:rPr>
                <w:rFonts w:eastAsia="Arial" w:cs="Arial"/>
                <w:color w:val="231F20"/>
                <w:w w:val="85"/>
                <w:sz w:val="16"/>
                <w:szCs w:val="16"/>
              </w:rPr>
              <w:t>or</w:t>
            </w:r>
            <w:r w:rsidRPr="00B81C1C">
              <w:rPr>
                <w:rFonts w:eastAsia="Arial" w:cs="Arial"/>
                <w:color w:val="231F20"/>
                <w:w w:val="87"/>
                <w:sz w:val="16"/>
                <w:szCs w:val="16"/>
              </w:rPr>
              <w:t xml:space="preserve"> </w:t>
            </w:r>
            <w:r w:rsidRPr="00B81C1C">
              <w:rPr>
                <w:rFonts w:eastAsia="Arial" w:cs="Arial"/>
                <w:color w:val="231F20"/>
                <w:w w:val="85"/>
                <w:sz w:val="16"/>
                <w:szCs w:val="16"/>
              </w:rPr>
              <w:t>both</w:t>
            </w:r>
            <w:r w:rsidRPr="00B81C1C">
              <w:rPr>
                <w:rFonts w:eastAsia="Arial" w:cs="Arial"/>
                <w:color w:val="231F20"/>
                <w:spacing w:val="5"/>
                <w:w w:val="85"/>
                <w:sz w:val="16"/>
                <w:szCs w:val="16"/>
              </w:rPr>
              <w:t xml:space="preserve"> </w:t>
            </w:r>
            <w:r w:rsidRPr="00B81C1C">
              <w:rPr>
                <w:rFonts w:eastAsia="Arial" w:cs="Arial"/>
                <w:color w:val="231F20"/>
                <w:w w:val="85"/>
                <w:sz w:val="16"/>
                <w:szCs w:val="16"/>
              </w:rPr>
              <w:t>to</w:t>
            </w:r>
            <w:r w:rsidRPr="00B81C1C">
              <w:rPr>
                <w:rFonts w:eastAsia="Arial" w:cs="Arial"/>
                <w:color w:val="231F20"/>
                <w:spacing w:val="5"/>
                <w:w w:val="85"/>
                <w:sz w:val="16"/>
                <w:szCs w:val="16"/>
              </w:rPr>
              <w:t xml:space="preserve"> </w:t>
            </w:r>
            <w:r w:rsidRPr="00B81C1C">
              <w:rPr>
                <w:rFonts w:eastAsia="Arial" w:cs="Arial"/>
                <w:color w:val="231F20"/>
                <w:w w:val="85"/>
                <w:sz w:val="16"/>
                <w:szCs w:val="16"/>
              </w:rPr>
              <w:t>provide</w:t>
            </w:r>
            <w:r w:rsidRPr="00B81C1C">
              <w:rPr>
                <w:rFonts w:eastAsia="Arial" w:cs="Arial"/>
                <w:color w:val="231F20"/>
                <w:spacing w:val="5"/>
                <w:w w:val="85"/>
                <w:sz w:val="16"/>
                <w:szCs w:val="16"/>
              </w:rPr>
              <w:t xml:space="preserve"> </w:t>
            </w:r>
            <w:r w:rsidRPr="00B81C1C">
              <w:rPr>
                <w:rFonts w:eastAsia="Arial" w:cs="Arial"/>
                <w:color w:val="231F20"/>
                <w:w w:val="85"/>
                <w:sz w:val="16"/>
                <w:szCs w:val="16"/>
              </w:rPr>
              <w:t>clear</w:t>
            </w:r>
            <w:r w:rsidRPr="00B81C1C">
              <w:rPr>
                <w:rFonts w:eastAsia="Arial" w:cs="Arial"/>
                <w:color w:val="231F20"/>
                <w:spacing w:val="5"/>
                <w:w w:val="85"/>
                <w:sz w:val="16"/>
                <w:szCs w:val="16"/>
              </w:rPr>
              <w:t xml:space="preserve"> </w:t>
            </w:r>
            <w:r w:rsidRPr="00B81C1C">
              <w:rPr>
                <w:rFonts w:eastAsia="Arial" w:cs="Arial"/>
                <w:color w:val="231F20"/>
                <w:w w:val="85"/>
                <w:sz w:val="16"/>
                <w:szCs w:val="16"/>
              </w:rPr>
              <w:t>and sufficient</w:t>
            </w:r>
            <w:r w:rsidRPr="00B81C1C">
              <w:rPr>
                <w:rFonts w:eastAsia="Arial" w:cs="Arial"/>
                <w:color w:val="231F20"/>
                <w:spacing w:val="29"/>
                <w:w w:val="85"/>
                <w:sz w:val="16"/>
                <w:szCs w:val="16"/>
              </w:rPr>
              <w:t xml:space="preserve"> </w:t>
            </w:r>
            <w:r w:rsidRPr="00B81C1C">
              <w:rPr>
                <w:rFonts w:eastAsia="Arial" w:cs="Arial"/>
                <w:color w:val="231F20"/>
                <w:w w:val="85"/>
                <w:sz w:val="16"/>
                <w:szCs w:val="16"/>
              </w:rPr>
              <w:t>organization</w:t>
            </w:r>
          </w:p>
        </w:tc>
      </w:tr>
      <w:tr w:rsidR="00B81C1C" w:rsidRPr="00B81C1C" w14:paraId="3E377D8A" w14:textId="77777777" w:rsidTr="00DE418D">
        <w:trPr>
          <w:trHeight w:hRule="exact" w:val="674"/>
        </w:trPr>
        <w:tc>
          <w:tcPr>
            <w:tcW w:w="560" w:type="dxa"/>
            <w:vMerge w:val="restart"/>
            <w:tcBorders>
              <w:top w:val="single" w:sz="7" w:space="0" w:color="231F20"/>
              <w:left w:val="single" w:sz="7" w:space="0" w:color="231F20"/>
              <w:right w:val="single" w:sz="7" w:space="0" w:color="231F20"/>
            </w:tcBorders>
            <w:shd w:val="clear" w:color="auto" w:fill="BCBEC0"/>
            <w:textDirection w:val="btLr"/>
          </w:tcPr>
          <w:p w14:paraId="00B6D5AC" w14:textId="77777777" w:rsidR="00B81C1C" w:rsidRPr="00B81C1C" w:rsidRDefault="00B81C1C" w:rsidP="00B81C1C">
            <w:pPr>
              <w:widowControl w:val="0"/>
              <w:spacing w:before="12" w:line="200" w:lineRule="exact"/>
              <w:jc w:val="left"/>
              <w:rPr>
                <w:rFonts w:ascii="Calibri" w:eastAsia="Calibri" w:hAnsi="Calibri"/>
                <w:sz w:val="20"/>
                <w:szCs w:val="20"/>
              </w:rPr>
            </w:pPr>
          </w:p>
          <w:p w14:paraId="012FC862" w14:textId="77777777" w:rsidR="00B81C1C" w:rsidRPr="00B81C1C" w:rsidRDefault="00B81C1C" w:rsidP="00B81C1C">
            <w:pPr>
              <w:widowControl w:val="0"/>
              <w:jc w:val="left"/>
              <w:rPr>
                <w:rFonts w:ascii="Arial Bold" w:eastAsia="Arial" w:hAnsi="Arial Bold" w:cs="Arial"/>
                <w:color w:val="000000" w:themeColor="text1"/>
                <w:sz w:val="17"/>
                <w:szCs w:val="17"/>
              </w:rPr>
            </w:pPr>
            <w:r w:rsidRPr="00B81C1C">
              <w:rPr>
                <w:rFonts w:ascii="Arial Bold" w:eastAsia="Arial" w:hAnsi="Arial Bold" w:cs="Arial"/>
                <w:b/>
                <w:bCs/>
                <w:color w:val="000000" w:themeColor="text1"/>
                <w:w w:val="105"/>
                <w:sz w:val="17"/>
                <w:szCs w:val="17"/>
              </w:rPr>
              <w:t>Deg</w:t>
            </w:r>
            <w:r w:rsidRPr="00B81C1C">
              <w:rPr>
                <w:rFonts w:ascii="Arial Bold" w:eastAsia="Arial" w:hAnsi="Arial Bold" w:cs="Arial"/>
                <w:b/>
                <w:bCs/>
                <w:color w:val="000000" w:themeColor="text1"/>
                <w:spacing w:val="-4"/>
                <w:w w:val="105"/>
                <w:sz w:val="17"/>
                <w:szCs w:val="17"/>
              </w:rPr>
              <w:t>r</w:t>
            </w:r>
            <w:r w:rsidRPr="00B81C1C">
              <w:rPr>
                <w:rFonts w:ascii="Arial Bold" w:eastAsia="Arial" w:hAnsi="Arial Bold" w:cs="Arial"/>
                <w:b/>
                <w:bCs/>
                <w:color w:val="000000" w:themeColor="text1"/>
                <w:w w:val="105"/>
                <w:sz w:val="17"/>
                <w:szCs w:val="17"/>
              </w:rPr>
              <w:t>ee</w:t>
            </w:r>
            <w:r w:rsidRPr="00B81C1C">
              <w:rPr>
                <w:rFonts w:ascii="Arial Bold" w:eastAsia="Arial" w:hAnsi="Arial Bold" w:cs="Arial"/>
                <w:b/>
                <w:bCs/>
                <w:color w:val="000000" w:themeColor="text1"/>
                <w:spacing w:val="4"/>
                <w:w w:val="105"/>
                <w:sz w:val="17"/>
                <w:szCs w:val="17"/>
              </w:rPr>
              <w:t xml:space="preserve"> </w:t>
            </w:r>
            <w:r w:rsidRPr="00B81C1C">
              <w:rPr>
                <w:rFonts w:ascii="Arial Bold" w:eastAsia="Arial" w:hAnsi="Arial Bold" w:cs="Arial"/>
                <w:b/>
                <w:bCs/>
                <w:color w:val="000000" w:themeColor="text1"/>
                <w:w w:val="105"/>
                <w:sz w:val="17"/>
                <w:szCs w:val="17"/>
              </w:rPr>
              <w:t>of</w:t>
            </w:r>
            <w:r w:rsidRPr="00B81C1C">
              <w:rPr>
                <w:rFonts w:ascii="Arial Bold" w:eastAsia="Arial" w:hAnsi="Arial Bold" w:cs="Arial"/>
                <w:b/>
                <w:bCs/>
                <w:color w:val="000000" w:themeColor="text1"/>
                <w:spacing w:val="5"/>
                <w:w w:val="105"/>
                <w:sz w:val="17"/>
                <w:szCs w:val="17"/>
              </w:rPr>
              <w:t xml:space="preserve"> </w:t>
            </w:r>
            <w:r w:rsidRPr="00B81C1C">
              <w:rPr>
                <w:rFonts w:ascii="Arial Bold" w:eastAsia="Arial" w:hAnsi="Arial Bold" w:cs="Arial"/>
                <w:b/>
                <w:bCs/>
                <w:color w:val="000000" w:themeColor="text1"/>
                <w:w w:val="105"/>
                <w:sz w:val="17"/>
                <w:szCs w:val="17"/>
              </w:rPr>
              <w:t>Response</w:t>
            </w:r>
          </w:p>
        </w:tc>
        <w:tc>
          <w:tcPr>
            <w:tcW w:w="1306" w:type="dxa"/>
            <w:tcBorders>
              <w:top w:val="single" w:sz="7" w:space="0" w:color="231F20"/>
              <w:left w:val="single" w:sz="7" w:space="0" w:color="231F20"/>
              <w:bottom w:val="single" w:sz="7" w:space="0" w:color="231F20"/>
              <w:right w:val="single" w:sz="7" w:space="0" w:color="231F20"/>
            </w:tcBorders>
            <w:shd w:val="clear" w:color="auto" w:fill="BCBEC0"/>
          </w:tcPr>
          <w:p w14:paraId="2127011D" w14:textId="77777777" w:rsidR="00B81C1C" w:rsidRPr="00B81C1C" w:rsidRDefault="00B81C1C" w:rsidP="00B81C1C">
            <w:pPr>
              <w:widowControl w:val="0"/>
              <w:spacing w:before="6" w:line="220" w:lineRule="exact"/>
              <w:jc w:val="left"/>
              <w:rPr>
                <w:rFonts w:ascii="Arial Bold" w:eastAsia="Calibri" w:hAnsi="Arial Bold"/>
                <w:color w:val="000000" w:themeColor="text1"/>
                <w:sz w:val="22"/>
                <w:szCs w:val="22"/>
              </w:rPr>
            </w:pPr>
          </w:p>
          <w:p w14:paraId="70628CA2" w14:textId="77777777" w:rsidR="00B81C1C" w:rsidRPr="00B81C1C" w:rsidRDefault="00B81C1C" w:rsidP="00B81C1C">
            <w:pPr>
              <w:widowControl w:val="0"/>
              <w:ind w:right="101"/>
              <w:jc w:val="center"/>
              <w:rPr>
                <w:rFonts w:ascii="Arial Bold" w:eastAsia="Arial" w:hAnsi="Arial Bold" w:cs="Arial"/>
                <w:color w:val="000000" w:themeColor="text1"/>
                <w:sz w:val="18"/>
                <w:szCs w:val="18"/>
              </w:rPr>
            </w:pPr>
            <w:r w:rsidRPr="00B81C1C">
              <w:rPr>
                <w:rFonts w:ascii="Arial Bold" w:eastAsia="Arial" w:hAnsi="Arial Bold" w:cs="Arial"/>
                <w:b/>
                <w:bCs/>
                <w:color w:val="000000" w:themeColor="text1"/>
                <w:w w:val="85"/>
                <w:sz w:val="18"/>
                <w:szCs w:val="18"/>
              </w:rPr>
              <w:t>SCR</w:t>
            </w:r>
          </w:p>
        </w:tc>
        <w:tc>
          <w:tcPr>
            <w:tcW w:w="1867" w:type="dxa"/>
            <w:tcBorders>
              <w:top w:val="single" w:sz="7" w:space="0" w:color="231F20"/>
              <w:left w:val="single" w:sz="7" w:space="0" w:color="231F20"/>
              <w:bottom w:val="single" w:sz="7" w:space="0" w:color="231F20"/>
              <w:right w:val="single" w:sz="7" w:space="0" w:color="231F20"/>
            </w:tcBorders>
          </w:tcPr>
          <w:p w14:paraId="0FBA2544" w14:textId="77777777" w:rsidR="00B81C1C" w:rsidRPr="00B81C1C" w:rsidRDefault="00B81C1C" w:rsidP="00B61CAF">
            <w:pPr>
              <w:widowControl w:val="0"/>
              <w:numPr>
                <w:ilvl w:val="0"/>
                <w:numId w:val="156"/>
              </w:numPr>
              <w:tabs>
                <w:tab w:val="left" w:pos="222"/>
              </w:tabs>
              <w:spacing w:before="40" w:line="242" w:lineRule="auto"/>
              <w:ind w:right="282"/>
              <w:jc w:val="left"/>
              <w:rPr>
                <w:rFonts w:eastAsia="Arial" w:cs="Arial"/>
                <w:sz w:val="16"/>
                <w:szCs w:val="16"/>
              </w:rPr>
            </w:pPr>
            <w:r w:rsidRPr="00B81C1C">
              <w:rPr>
                <w:rFonts w:eastAsia="Arial" w:cs="Arial"/>
                <w:color w:val="231F20"/>
                <w:w w:val="85"/>
                <w:sz w:val="16"/>
                <w:szCs w:val="16"/>
              </w:rPr>
              <w:t>Lacks</w:t>
            </w:r>
            <w:r w:rsidRPr="00B81C1C">
              <w:rPr>
                <w:rFonts w:eastAsia="Arial" w:cs="Arial"/>
                <w:color w:val="231F20"/>
                <w:spacing w:val="-10"/>
                <w:w w:val="85"/>
                <w:sz w:val="16"/>
                <w:szCs w:val="16"/>
              </w:rPr>
              <w:t xml:space="preserve"> </w:t>
            </w:r>
            <w:r w:rsidRPr="00B81C1C">
              <w:rPr>
                <w:rFonts w:eastAsia="Arial" w:cs="Arial"/>
                <w:color w:val="231F20"/>
                <w:w w:val="85"/>
                <w:sz w:val="16"/>
                <w:szCs w:val="16"/>
              </w:rPr>
              <w:t>descriptions</w:t>
            </w:r>
            <w:r w:rsidRPr="00B81C1C">
              <w:rPr>
                <w:rFonts w:eastAsia="Arial" w:cs="Arial"/>
                <w:color w:val="231F20"/>
                <w:spacing w:val="-10"/>
                <w:w w:val="85"/>
                <w:sz w:val="16"/>
                <w:szCs w:val="16"/>
              </w:rPr>
              <w:t xml:space="preserve"> </w:t>
            </w:r>
            <w:r w:rsidRPr="00B81C1C">
              <w:rPr>
                <w:rFonts w:eastAsia="Arial" w:cs="Arial"/>
                <w:color w:val="231F20"/>
                <w:w w:val="85"/>
                <w:sz w:val="16"/>
                <w:szCs w:val="16"/>
              </w:rPr>
              <w:t>of</w:t>
            </w:r>
            <w:r w:rsidRPr="00B81C1C">
              <w:rPr>
                <w:rFonts w:eastAsia="Arial" w:cs="Arial"/>
                <w:color w:val="231F20"/>
                <w:spacing w:val="-10"/>
                <w:w w:val="85"/>
                <w:sz w:val="16"/>
                <w:szCs w:val="16"/>
              </w:rPr>
              <w:t xml:space="preserve"> </w:t>
            </w:r>
            <w:r w:rsidRPr="00B81C1C">
              <w:rPr>
                <w:rFonts w:eastAsia="Arial" w:cs="Arial"/>
                <w:color w:val="231F20"/>
                <w:w w:val="85"/>
                <w:sz w:val="16"/>
                <w:szCs w:val="16"/>
              </w:rPr>
              <w:t>ideas</w:t>
            </w:r>
            <w:r w:rsidRPr="00B81C1C">
              <w:rPr>
                <w:rFonts w:eastAsia="Arial" w:cs="Arial"/>
                <w:color w:val="231F20"/>
                <w:w w:val="82"/>
                <w:sz w:val="16"/>
                <w:szCs w:val="16"/>
              </w:rPr>
              <w:t xml:space="preserve"> </w:t>
            </w:r>
            <w:r w:rsidRPr="00B81C1C">
              <w:rPr>
                <w:rFonts w:eastAsia="Arial" w:cs="Arial"/>
                <w:color w:val="231F20"/>
                <w:w w:val="85"/>
                <w:sz w:val="16"/>
                <w:szCs w:val="16"/>
              </w:rPr>
              <w:t>or</w:t>
            </w:r>
            <w:r w:rsidRPr="00B81C1C">
              <w:rPr>
                <w:rFonts w:eastAsia="Arial" w:cs="Arial"/>
                <w:color w:val="231F20"/>
                <w:spacing w:val="2"/>
                <w:w w:val="85"/>
                <w:sz w:val="16"/>
                <w:szCs w:val="16"/>
              </w:rPr>
              <w:t xml:space="preserve"> </w:t>
            </w:r>
            <w:r w:rsidRPr="00B81C1C">
              <w:rPr>
                <w:rFonts w:eastAsia="Arial" w:cs="Arial"/>
                <w:color w:val="231F20"/>
                <w:w w:val="85"/>
                <w:sz w:val="16"/>
                <w:szCs w:val="16"/>
              </w:rPr>
              <w:t>facts</w:t>
            </w:r>
          </w:p>
        </w:tc>
        <w:tc>
          <w:tcPr>
            <w:tcW w:w="1680" w:type="dxa"/>
            <w:tcBorders>
              <w:top w:val="single" w:sz="7" w:space="0" w:color="231F20"/>
              <w:left w:val="single" w:sz="7" w:space="0" w:color="231F20"/>
              <w:bottom w:val="single" w:sz="7" w:space="0" w:color="231F20"/>
              <w:right w:val="single" w:sz="7" w:space="0" w:color="231F20"/>
            </w:tcBorders>
          </w:tcPr>
          <w:p w14:paraId="73346E0D" w14:textId="77777777" w:rsidR="00B81C1C" w:rsidRPr="00B81C1C" w:rsidRDefault="00B81C1C" w:rsidP="00B61CAF">
            <w:pPr>
              <w:widowControl w:val="0"/>
              <w:numPr>
                <w:ilvl w:val="0"/>
                <w:numId w:val="155"/>
              </w:numPr>
              <w:tabs>
                <w:tab w:val="left" w:pos="222"/>
              </w:tabs>
              <w:spacing w:before="40" w:line="242" w:lineRule="auto"/>
              <w:ind w:right="205"/>
              <w:jc w:val="left"/>
              <w:rPr>
                <w:rFonts w:eastAsia="Arial" w:cs="Arial"/>
                <w:sz w:val="16"/>
                <w:szCs w:val="16"/>
              </w:rPr>
            </w:pPr>
            <w:r w:rsidRPr="00B81C1C">
              <w:rPr>
                <w:rFonts w:eastAsia="Arial" w:cs="Arial"/>
                <w:color w:val="231F20"/>
                <w:w w:val="85"/>
                <w:sz w:val="16"/>
                <w:szCs w:val="16"/>
              </w:rPr>
              <w:t>Includes</w:t>
            </w:r>
            <w:r w:rsidRPr="00B81C1C">
              <w:rPr>
                <w:rFonts w:eastAsia="Arial" w:cs="Arial"/>
                <w:color w:val="231F20"/>
                <w:spacing w:val="-3"/>
                <w:w w:val="85"/>
                <w:sz w:val="16"/>
                <w:szCs w:val="16"/>
              </w:rPr>
              <w:t xml:space="preserve"> </w:t>
            </w:r>
            <w:r w:rsidRPr="00B81C1C">
              <w:rPr>
                <w:rFonts w:eastAsia="Arial" w:cs="Arial"/>
                <w:color w:val="231F20"/>
                <w:w w:val="85"/>
                <w:sz w:val="16"/>
                <w:szCs w:val="16"/>
              </w:rPr>
              <w:t>at</w:t>
            </w:r>
            <w:r w:rsidRPr="00B81C1C">
              <w:rPr>
                <w:rFonts w:eastAsia="Arial" w:cs="Arial"/>
                <w:color w:val="231F20"/>
                <w:spacing w:val="-3"/>
                <w:w w:val="85"/>
                <w:sz w:val="16"/>
                <w:szCs w:val="16"/>
              </w:rPr>
              <w:t xml:space="preserve"> </w:t>
            </w:r>
            <w:r w:rsidRPr="00B81C1C">
              <w:rPr>
                <w:rFonts w:eastAsia="Arial" w:cs="Arial"/>
                <w:color w:val="231F20"/>
                <w:w w:val="85"/>
                <w:sz w:val="16"/>
                <w:szCs w:val="16"/>
              </w:rPr>
              <w:t>least</w:t>
            </w:r>
            <w:r w:rsidRPr="00B81C1C">
              <w:rPr>
                <w:rFonts w:eastAsia="Arial" w:cs="Arial"/>
                <w:color w:val="231F20"/>
                <w:spacing w:val="-2"/>
                <w:w w:val="85"/>
                <w:sz w:val="16"/>
                <w:szCs w:val="16"/>
              </w:rPr>
              <w:t xml:space="preserve"> </w:t>
            </w:r>
            <w:r w:rsidRPr="00B81C1C">
              <w:rPr>
                <w:rFonts w:eastAsia="Arial" w:cs="Arial"/>
                <w:color w:val="231F20"/>
                <w:w w:val="85"/>
                <w:sz w:val="16"/>
                <w:szCs w:val="16"/>
              </w:rPr>
              <w:t>one</w:t>
            </w:r>
            <w:r w:rsidRPr="00B81C1C">
              <w:rPr>
                <w:rFonts w:eastAsia="Arial" w:cs="Arial"/>
                <w:color w:val="231F20"/>
                <w:w w:val="84"/>
                <w:sz w:val="16"/>
                <w:szCs w:val="16"/>
              </w:rPr>
              <w:t xml:space="preserve"> </w:t>
            </w:r>
            <w:r w:rsidRPr="00B81C1C">
              <w:rPr>
                <w:rFonts w:eastAsia="Arial" w:cs="Arial"/>
                <w:color w:val="231F20"/>
                <w:w w:val="85"/>
                <w:sz w:val="16"/>
                <w:szCs w:val="16"/>
              </w:rPr>
              <w:t>description</w:t>
            </w:r>
            <w:r w:rsidRPr="00B81C1C">
              <w:rPr>
                <w:rFonts w:eastAsia="Arial" w:cs="Arial"/>
                <w:color w:val="231F20"/>
                <w:spacing w:val="4"/>
                <w:w w:val="85"/>
                <w:sz w:val="16"/>
                <w:szCs w:val="16"/>
              </w:rPr>
              <w:t xml:space="preserve"> </w:t>
            </w:r>
            <w:r w:rsidRPr="00B81C1C">
              <w:rPr>
                <w:rFonts w:eastAsia="Arial" w:cs="Arial"/>
                <w:color w:val="231F20"/>
                <w:w w:val="85"/>
                <w:sz w:val="16"/>
                <w:szCs w:val="16"/>
              </w:rPr>
              <w:t>of</w:t>
            </w:r>
            <w:r w:rsidRPr="00B81C1C">
              <w:rPr>
                <w:rFonts w:eastAsia="Arial" w:cs="Arial"/>
                <w:color w:val="231F20"/>
                <w:spacing w:val="4"/>
                <w:w w:val="85"/>
                <w:sz w:val="16"/>
                <w:szCs w:val="16"/>
              </w:rPr>
              <w:t xml:space="preserve"> </w:t>
            </w:r>
            <w:r w:rsidRPr="00B81C1C">
              <w:rPr>
                <w:rFonts w:eastAsia="Arial" w:cs="Arial"/>
                <w:color w:val="231F20"/>
                <w:w w:val="85"/>
                <w:sz w:val="16"/>
                <w:szCs w:val="16"/>
              </w:rPr>
              <w:t>an</w:t>
            </w:r>
            <w:r w:rsidRPr="00B81C1C">
              <w:rPr>
                <w:rFonts w:eastAsia="Arial" w:cs="Arial"/>
                <w:color w:val="231F20"/>
                <w:spacing w:val="4"/>
                <w:w w:val="85"/>
                <w:sz w:val="16"/>
                <w:szCs w:val="16"/>
              </w:rPr>
              <w:t xml:space="preserve"> </w:t>
            </w:r>
            <w:r w:rsidRPr="00B81C1C">
              <w:rPr>
                <w:rFonts w:eastAsia="Arial" w:cs="Arial"/>
                <w:color w:val="231F20"/>
                <w:w w:val="85"/>
                <w:sz w:val="16"/>
                <w:szCs w:val="16"/>
              </w:rPr>
              <w:t>idea</w:t>
            </w:r>
            <w:r w:rsidRPr="00B81C1C">
              <w:rPr>
                <w:rFonts w:eastAsia="Arial" w:cs="Arial"/>
                <w:color w:val="231F20"/>
                <w:spacing w:val="5"/>
                <w:w w:val="85"/>
                <w:sz w:val="16"/>
                <w:szCs w:val="16"/>
              </w:rPr>
              <w:t xml:space="preserve"> </w:t>
            </w:r>
            <w:r w:rsidRPr="00B81C1C">
              <w:rPr>
                <w:rFonts w:eastAsia="Arial" w:cs="Arial"/>
                <w:color w:val="231F20"/>
                <w:w w:val="85"/>
                <w:sz w:val="16"/>
                <w:szCs w:val="16"/>
              </w:rPr>
              <w:t>or</w:t>
            </w:r>
            <w:r w:rsidRPr="00B81C1C">
              <w:rPr>
                <w:rFonts w:eastAsia="Arial" w:cs="Arial"/>
                <w:color w:val="231F20"/>
                <w:w w:val="87"/>
                <w:sz w:val="16"/>
                <w:szCs w:val="16"/>
              </w:rPr>
              <w:t xml:space="preserve"> </w:t>
            </w:r>
            <w:r w:rsidRPr="00B81C1C">
              <w:rPr>
                <w:rFonts w:eastAsia="Arial" w:cs="Arial"/>
                <w:color w:val="231F20"/>
                <w:w w:val="85"/>
                <w:sz w:val="16"/>
                <w:szCs w:val="16"/>
              </w:rPr>
              <w:t>a</w:t>
            </w:r>
            <w:r w:rsidRPr="00B81C1C">
              <w:rPr>
                <w:rFonts w:eastAsia="Arial" w:cs="Arial"/>
                <w:color w:val="231F20"/>
                <w:spacing w:val="5"/>
                <w:w w:val="85"/>
                <w:sz w:val="16"/>
                <w:szCs w:val="16"/>
              </w:rPr>
              <w:t xml:space="preserve"> </w:t>
            </w:r>
            <w:r w:rsidRPr="00B81C1C">
              <w:rPr>
                <w:rFonts w:eastAsia="Arial" w:cs="Arial"/>
                <w:color w:val="231F20"/>
                <w:w w:val="85"/>
                <w:sz w:val="16"/>
                <w:szCs w:val="16"/>
              </w:rPr>
              <w:t>fact</w:t>
            </w:r>
          </w:p>
        </w:tc>
        <w:tc>
          <w:tcPr>
            <w:tcW w:w="1867" w:type="dxa"/>
            <w:tcBorders>
              <w:top w:val="single" w:sz="7" w:space="0" w:color="231F20"/>
              <w:left w:val="single" w:sz="7" w:space="0" w:color="231F20"/>
              <w:bottom w:val="single" w:sz="7" w:space="0" w:color="231F20"/>
              <w:right w:val="single" w:sz="7" w:space="0" w:color="231F20"/>
            </w:tcBorders>
          </w:tcPr>
          <w:p w14:paraId="3D6EEC72" w14:textId="77777777" w:rsidR="00B81C1C" w:rsidRPr="00B81C1C" w:rsidRDefault="00B81C1C" w:rsidP="00B61CAF">
            <w:pPr>
              <w:widowControl w:val="0"/>
              <w:numPr>
                <w:ilvl w:val="0"/>
                <w:numId w:val="154"/>
              </w:numPr>
              <w:tabs>
                <w:tab w:val="left" w:pos="222"/>
              </w:tabs>
              <w:spacing w:before="40" w:line="242" w:lineRule="auto"/>
              <w:ind w:right="93"/>
              <w:jc w:val="left"/>
              <w:rPr>
                <w:rFonts w:eastAsia="Arial" w:cs="Arial"/>
                <w:sz w:val="16"/>
                <w:szCs w:val="16"/>
              </w:rPr>
            </w:pPr>
            <w:r w:rsidRPr="00B81C1C">
              <w:rPr>
                <w:rFonts w:eastAsia="Arial" w:cs="Arial"/>
                <w:color w:val="231F20"/>
                <w:w w:val="85"/>
                <w:sz w:val="16"/>
                <w:szCs w:val="16"/>
              </w:rPr>
              <w:t>Includes</w:t>
            </w:r>
            <w:r w:rsidRPr="00B81C1C">
              <w:rPr>
                <w:rFonts w:eastAsia="Arial" w:cs="Arial"/>
                <w:color w:val="231F20"/>
                <w:spacing w:val="-3"/>
                <w:w w:val="85"/>
                <w:sz w:val="16"/>
                <w:szCs w:val="16"/>
              </w:rPr>
              <w:t xml:space="preserve"> </w:t>
            </w:r>
            <w:r w:rsidRPr="00B81C1C">
              <w:rPr>
                <w:rFonts w:eastAsia="Arial" w:cs="Arial"/>
                <w:color w:val="231F20"/>
                <w:w w:val="85"/>
                <w:sz w:val="16"/>
                <w:szCs w:val="16"/>
              </w:rPr>
              <w:t>some</w:t>
            </w:r>
            <w:r w:rsidRPr="00B81C1C">
              <w:rPr>
                <w:rFonts w:eastAsia="Arial" w:cs="Arial"/>
                <w:color w:val="231F20"/>
                <w:spacing w:val="-2"/>
                <w:w w:val="85"/>
                <w:sz w:val="16"/>
                <w:szCs w:val="16"/>
              </w:rPr>
              <w:t xml:space="preserve"> </w:t>
            </w:r>
            <w:r w:rsidRPr="00B81C1C">
              <w:rPr>
                <w:rFonts w:eastAsia="Arial" w:cs="Arial"/>
                <w:color w:val="231F20"/>
                <w:w w:val="85"/>
                <w:sz w:val="16"/>
                <w:szCs w:val="16"/>
              </w:rPr>
              <w:t>minimally</w:t>
            </w:r>
            <w:r w:rsidRPr="00B81C1C">
              <w:rPr>
                <w:rFonts w:eastAsia="Arial" w:cs="Arial"/>
                <w:color w:val="231F20"/>
                <w:w w:val="88"/>
                <w:sz w:val="16"/>
                <w:szCs w:val="16"/>
              </w:rPr>
              <w:t xml:space="preserve"> </w:t>
            </w:r>
            <w:r w:rsidRPr="00B81C1C">
              <w:rPr>
                <w:rFonts w:eastAsia="Arial" w:cs="Arial"/>
                <w:color w:val="231F20"/>
                <w:w w:val="85"/>
                <w:sz w:val="16"/>
                <w:szCs w:val="16"/>
              </w:rPr>
              <w:t>detailed</w:t>
            </w:r>
            <w:r w:rsidRPr="00B81C1C">
              <w:rPr>
                <w:rFonts w:eastAsia="Arial" w:cs="Arial"/>
                <w:color w:val="231F20"/>
                <w:spacing w:val="2"/>
                <w:w w:val="85"/>
                <w:sz w:val="16"/>
                <w:szCs w:val="16"/>
              </w:rPr>
              <w:t xml:space="preserve"> </w:t>
            </w:r>
            <w:r w:rsidRPr="00B81C1C">
              <w:rPr>
                <w:rFonts w:eastAsia="Arial" w:cs="Arial"/>
                <w:color w:val="231F20"/>
                <w:w w:val="85"/>
                <w:sz w:val="16"/>
                <w:szCs w:val="16"/>
              </w:rPr>
              <w:t>descriptions</w:t>
            </w:r>
            <w:r w:rsidRPr="00B81C1C">
              <w:rPr>
                <w:rFonts w:eastAsia="Arial" w:cs="Arial"/>
                <w:color w:val="231F20"/>
                <w:spacing w:val="3"/>
                <w:w w:val="85"/>
                <w:sz w:val="16"/>
                <w:szCs w:val="16"/>
              </w:rPr>
              <w:t xml:space="preserve"> </w:t>
            </w:r>
            <w:r w:rsidRPr="00B81C1C">
              <w:rPr>
                <w:rFonts w:eastAsia="Arial" w:cs="Arial"/>
                <w:color w:val="231F20"/>
                <w:w w:val="85"/>
                <w:sz w:val="16"/>
                <w:szCs w:val="16"/>
              </w:rPr>
              <w:t>of</w:t>
            </w:r>
            <w:r w:rsidRPr="00B81C1C">
              <w:rPr>
                <w:rFonts w:eastAsia="Arial" w:cs="Arial"/>
                <w:color w:val="231F20"/>
                <w:spacing w:val="3"/>
                <w:w w:val="85"/>
                <w:sz w:val="16"/>
                <w:szCs w:val="16"/>
              </w:rPr>
              <w:t xml:space="preserve"> </w:t>
            </w:r>
            <w:r w:rsidRPr="00B81C1C">
              <w:rPr>
                <w:rFonts w:eastAsia="Arial" w:cs="Arial"/>
                <w:color w:val="231F20"/>
                <w:w w:val="85"/>
                <w:sz w:val="16"/>
                <w:szCs w:val="16"/>
              </w:rPr>
              <w:t>idea</w:t>
            </w:r>
            <w:r w:rsidRPr="00B81C1C">
              <w:rPr>
                <w:rFonts w:eastAsia="Arial" w:cs="Arial"/>
                <w:color w:val="231F20"/>
                <w:spacing w:val="-7"/>
                <w:w w:val="85"/>
                <w:sz w:val="16"/>
                <w:szCs w:val="16"/>
              </w:rPr>
              <w:t>s</w:t>
            </w:r>
            <w:r w:rsidRPr="00B81C1C">
              <w:rPr>
                <w:rFonts w:eastAsia="Arial" w:cs="Arial"/>
                <w:color w:val="231F20"/>
                <w:w w:val="85"/>
                <w:sz w:val="16"/>
                <w:szCs w:val="16"/>
              </w:rPr>
              <w:t>,</w:t>
            </w:r>
            <w:r w:rsidRPr="00B81C1C">
              <w:rPr>
                <w:rFonts w:eastAsia="Arial" w:cs="Arial"/>
                <w:color w:val="231F20"/>
                <w:w w:val="86"/>
                <w:sz w:val="16"/>
                <w:szCs w:val="16"/>
              </w:rPr>
              <w:t xml:space="preserve"> </w:t>
            </w:r>
            <w:r w:rsidRPr="00B81C1C">
              <w:rPr>
                <w:rFonts w:eastAsia="Arial" w:cs="Arial"/>
                <w:color w:val="231F20"/>
                <w:w w:val="85"/>
                <w:sz w:val="16"/>
                <w:szCs w:val="16"/>
              </w:rPr>
              <w:t>fact</w:t>
            </w:r>
            <w:r w:rsidRPr="00B81C1C">
              <w:rPr>
                <w:rFonts w:eastAsia="Arial" w:cs="Arial"/>
                <w:color w:val="231F20"/>
                <w:spacing w:val="-6"/>
                <w:w w:val="85"/>
                <w:sz w:val="16"/>
                <w:szCs w:val="16"/>
              </w:rPr>
              <w:t>s</w:t>
            </w:r>
            <w:r w:rsidRPr="00B81C1C">
              <w:rPr>
                <w:rFonts w:eastAsia="Arial" w:cs="Arial"/>
                <w:color w:val="231F20"/>
                <w:w w:val="85"/>
                <w:sz w:val="16"/>
                <w:szCs w:val="16"/>
              </w:rPr>
              <w:t>,</w:t>
            </w:r>
            <w:r w:rsidRPr="00B81C1C">
              <w:rPr>
                <w:rFonts w:eastAsia="Arial" w:cs="Arial"/>
                <w:color w:val="231F20"/>
                <w:spacing w:val="2"/>
                <w:w w:val="85"/>
                <w:sz w:val="16"/>
                <w:szCs w:val="16"/>
              </w:rPr>
              <w:t xml:space="preserve"> </w:t>
            </w:r>
            <w:r w:rsidRPr="00B81C1C">
              <w:rPr>
                <w:rFonts w:eastAsia="Arial" w:cs="Arial"/>
                <w:color w:val="231F20"/>
                <w:w w:val="85"/>
                <w:sz w:val="16"/>
                <w:szCs w:val="16"/>
              </w:rPr>
              <w:t>or</w:t>
            </w:r>
            <w:r w:rsidRPr="00B81C1C">
              <w:rPr>
                <w:rFonts w:eastAsia="Arial" w:cs="Arial"/>
                <w:color w:val="231F20"/>
                <w:spacing w:val="8"/>
                <w:w w:val="85"/>
                <w:sz w:val="16"/>
                <w:szCs w:val="16"/>
              </w:rPr>
              <w:t xml:space="preserve"> </w:t>
            </w:r>
            <w:r w:rsidRPr="00B81C1C">
              <w:rPr>
                <w:rFonts w:eastAsia="Arial" w:cs="Arial"/>
                <w:color w:val="231F20"/>
                <w:w w:val="85"/>
                <w:sz w:val="16"/>
                <w:szCs w:val="16"/>
              </w:rPr>
              <w:t>both</w:t>
            </w:r>
          </w:p>
        </w:tc>
        <w:tc>
          <w:tcPr>
            <w:tcW w:w="1680" w:type="dxa"/>
            <w:tcBorders>
              <w:top w:val="single" w:sz="7" w:space="0" w:color="231F20"/>
              <w:left w:val="single" w:sz="7" w:space="0" w:color="231F20"/>
              <w:bottom w:val="single" w:sz="7" w:space="0" w:color="231F20"/>
              <w:right w:val="single" w:sz="7" w:space="0" w:color="231F20"/>
            </w:tcBorders>
          </w:tcPr>
          <w:p w14:paraId="6371B7D7" w14:textId="77777777" w:rsidR="00B81C1C" w:rsidRPr="00B81C1C" w:rsidRDefault="00B81C1C" w:rsidP="00B61CAF">
            <w:pPr>
              <w:widowControl w:val="0"/>
              <w:numPr>
                <w:ilvl w:val="0"/>
                <w:numId w:val="153"/>
              </w:numPr>
              <w:tabs>
                <w:tab w:val="left" w:pos="222"/>
              </w:tabs>
              <w:spacing w:before="40" w:line="242" w:lineRule="auto"/>
              <w:ind w:right="56"/>
              <w:jc w:val="left"/>
              <w:rPr>
                <w:rFonts w:eastAsia="Arial" w:cs="Arial"/>
                <w:sz w:val="16"/>
                <w:szCs w:val="16"/>
              </w:rPr>
            </w:pPr>
            <w:r w:rsidRPr="00B81C1C">
              <w:rPr>
                <w:rFonts w:eastAsia="Arial" w:cs="Arial"/>
                <w:color w:val="231F20"/>
                <w:w w:val="85"/>
                <w:sz w:val="16"/>
                <w:szCs w:val="16"/>
              </w:rPr>
              <w:t>Includes</w:t>
            </w:r>
            <w:r w:rsidRPr="00B81C1C">
              <w:rPr>
                <w:rFonts w:eastAsia="Arial" w:cs="Arial"/>
                <w:color w:val="231F20"/>
                <w:spacing w:val="-3"/>
                <w:w w:val="85"/>
                <w:sz w:val="16"/>
                <w:szCs w:val="16"/>
              </w:rPr>
              <w:t xml:space="preserve"> </w:t>
            </w:r>
            <w:r w:rsidRPr="00B81C1C">
              <w:rPr>
                <w:rFonts w:eastAsia="Arial" w:cs="Arial"/>
                <w:color w:val="231F20"/>
                <w:w w:val="85"/>
                <w:sz w:val="16"/>
                <w:szCs w:val="16"/>
              </w:rPr>
              <w:t>many</w:t>
            </w:r>
            <w:r w:rsidRPr="00B81C1C">
              <w:rPr>
                <w:rFonts w:eastAsia="Arial" w:cs="Arial"/>
                <w:color w:val="231F20"/>
                <w:spacing w:val="-3"/>
                <w:w w:val="85"/>
                <w:sz w:val="16"/>
                <w:szCs w:val="16"/>
              </w:rPr>
              <w:t xml:space="preserve"> </w:t>
            </w:r>
            <w:r w:rsidRPr="00B81C1C">
              <w:rPr>
                <w:rFonts w:eastAsia="Arial" w:cs="Arial"/>
                <w:color w:val="231F20"/>
                <w:w w:val="85"/>
                <w:sz w:val="16"/>
                <w:szCs w:val="16"/>
              </w:rPr>
              <w:t>detailed</w:t>
            </w:r>
            <w:r w:rsidRPr="00B81C1C">
              <w:rPr>
                <w:rFonts w:eastAsia="Arial" w:cs="Arial"/>
                <w:color w:val="231F20"/>
                <w:w w:val="87"/>
                <w:sz w:val="16"/>
                <w:szCs w:val="16"/>
              </w:rPr>
              <w:t xml:space="preserve"> </w:t>
            </w:r>
            <w:r w:rsidRPr="00B81C1C">
              <w:rPr>
                <w:rFonts w:eastAsia="Arial" w:cs="Arial"/>
                <w:color w:val="231F20"/>
                <w:w w:val="85"/>
                <w:sz w:val="16"/>
                <w:szCs w:val="16"/>
              </w:rPr>
              <w:t>descriptions</w:t>
            </w:r>
            <w:r w:rsidRPr="00B81C1C">
              <w:rPr>
                <w:rFonts w:eastAsia="Arial" w:cs="Arial"/>
                <w:color w:val="231F20"/>
                <w:spacing w:val="-1"/>
                <w:w w:val="85"/>
                <w:sz w:val="16"/>
                <w:szCs w:val="16"/>
              </w:rPr>
              <w:t xml:space="preserve"> </w:t>
            </w:r>
            <w:r w:rsidRPr="00B81C1C">
              <w:rPr>
                <w:rFonts w:eastAsia="Arial" w:cs="Arial"/>
                <w:color w:val="231F20"/>
                <w:w w:val="85"/>
                <w:sz w:val="16"/>
                <w:szCs w:val="16"/>
              </w:rPr>
              <w:t>of</w:t>
            </w:r>
            <w:r w:rsidRPr="00B81C1C">
              <w:rPr>
                <w:rFonts w:eastAsia="Arial" w:cs="Arial"/>
                <w:color w:val="231F20"/>
                <w:spacing w:val="-1"/>
                <w:w w:val="85"/>
                <w:sz w:val="16"/>
                <w:szCs w:val="16"/>
              </w:rPr>
              <w:t xml:space="preserve"> </w:t>
            </w:r>
            <w:r w:rsidRPr="00B81C1C">
              <w:rPr>
                <w:rFonts w:eastAsia="Arial" w:cs="Arial"/>
                <w:color w:val="231F20"/>
                <w:w w:val="85"/>
                <w:sz w:val="16"/>
                <w:szCs w:val="16"/>
              </w:rPr>
              <w:t>idea</w:t>
            </w:r>
            <w:r w:rsidRPr="00B81C1C">
              <w:rPr>
                <w:rFonts w:eastAsia="Arial" w:cs="Arial"/>
                <w:color w:val="231F20"/>
                <w:spacing w:val="-7"/>
                <w:w w:val="85"/>
                <w:sz w:val="16"/>
                <w:szCs w:val="16"/>
              </w:rPr>
              <w:t>s</w:t>
            </w:r>
            <w:r w:rsidRPr="00B81C1C">
              <w:rPr>
                <w:rFonts w:eastAsia="Arial" w:cs="Arial"/>
                <w:color w:val="231F20"/>
                <w:w w:val="85"/>
                <w:sz w:val="16"/>
                <w:szCs w:val="16"/>
              </w:rPr>
              <w:t>,</w:t>
            </w:r>
            <w:r w:rsidRPr="00B81C1C">
              <w:rPr>
                <w:rFonts w:eastAsia="Arial" w:cs="Arial"/>
                <w:color w:val="231F20"/>
                <w:spacing w:val="-7"/>
                <w:w w:val="85"/>
                <w:sz w:val="16"/>
                <w:szCs w:val="16"/>
              </w:rPr>
              <w:t xml:space="preserve"> </w:t>
            </w:r>
            <w:r w:rsidRPr="00B81C1C">
              <w:rPr>
                <w:rFonts w:eastAsia="Arial" w:cs="Arial"/>
                <w:color w:val="231F20"/>
                <w:w w:val="85"/>
                <w:sz w:val="16"/>
                <w:szCs w:val="16"/>
              </w:rPr>
              <w:t>fact</w:t>
            </w:r>
            <w:r w:rsidRPr="00B81C1C">
              <w:rPr>
                <w:rFonts w:eastAsia="Arial" w:cs="Arial"/>
                <w:color w:val="231F20"/>
                <w:spacing w:val="-6"/>
                <w:w w:val="85"/>
                <w:sz w:val="16"/>
                <w:szCs w:val="16"/>
              </w:rPr>
              <w:t>s</w:t>
            </w:r>
            <w:r w:rsidRPr="00B81C1C">
              <w:rPr>
                <w:rFonts w:eastAsia="Arial" w:cs="Arial"/>
                <w:color w:val="231F20"/>
                <w:w w:val="85"/>
                <w:sz w:val="16"/>
                <w:szCs w:val="16"/>
              </w:rPr>
              <w:t>,</w:t>
            </w:r>
            <w:r w:rsidRPr="00B81C1C">
              <w:rPr>
                <w:rFonts w:eastAsia="Arial" w:cs="Arial"/>
                <w:color w:val="231F20"/>
                <w:w w:val="86"/>
                <w:sz w:val="16"/>
                <w:szCs w:val="16"/>
              </w:rPr>
              <w:t xml:space="preserve"> </w:t>
            </w:r>
            <w:r w:rsidRPr="00B81C1C">
              <w:rPr>
                <w:rFonts w:eastAsia="Arial" w:cs="Arial"/>
                <w:color w:val="231F20"/>
                <w:w w:val="85"/>
                <w:sz w:val="16"/>
                <w:szCs w:val="16"/>
              </w:rPr>
              <w:t>or</w:t>
            </w:r>
            <w:r w:rsidRPr="00B81C1C">
              <w:rPr>
                <w:rFonts w:eastAsia="Arial" w:cs="Arial"/>
                <w:color w:val="231F20"/>
                <w:spacing w:val="14"/>
                <w:w w:val="85"/>
                <w:sz w:val="16"/>
                <w:szCs w:val="16"/>
              </w:rPr>
              <w:t xml:space="preserve"> </w:t>
            </w:r>
            <w:r w:rsidRPr="00B81C1C">
              <w:rPr>
                <w:rFonts w:eastAsia="Arial" w:cs="Arial"/>
                <w:color w:val="231F20"/>
                <w:w w:val="85"/>
                <w:sz w:val="16"/>
                <w:szCs w:val="16"/>
              </w:rPr>
              <w:t>both</w:t>
            </w:r>
          </w:p>
        </w:tc>
        <w:tc>
          <w:tcPr>
            <w:tcW w:w="1867" w:type="dxa"/>
            <w:tcBorders>
              <w:top w:val="single" w:sz="7" w:space="0" w:color="231F20"/>
              <w:left w:val="single" w:sz="7" w:space="0" w:color="231F20"/>
              <w:bottom w:val="single" w:sz="7" w:space="0" w:color="231F20"/>
              <w:right w:val="single" w:sz="7" w:space="0" w:color="231F20"/>
            </w:tcBorders>
          </w:tcPr>
          <w:p w14:paraId="1CA69890" w14:textId="77777777" w:rsidR="00B81C1C" w:rsidRPr="00B81C1C" w:rsidRDefault="00B81C1C" w:rsidP="00B61CAF">
            <w:pPr>
              <w:widowControl w:val="0"/>
              <w:numPr>
                <w:ilvl w:val="0"/>
                <w:numId w:val="152"/>
              </w:numPr>
              <w:tabs>
                <w:tab w:val="left" w:pos="222"/>
              </w:tabs>
              <w:spacing w:before="40" w:line="242" w:lineRule="auto"/>
              <w:ind w:right="93"/>
              <w:jc w:val="left"/>
              <w:rPr>
                <w:rFonts w:eastAsia="Arial" w:cs="Arial"/>
                <w:sz w:val="16"/>
                <w:szCs w:val="16"/>
              </w:rPr>
            </w:pPr>
            <w:r w:rsidRPr="00B81C1C">
              <w:rPr>
                <w:rFonts w:eastAsia="Arial" w:cs="Arial"/>
                <w:color w:val="231F20"/>
                <w:w w:val="85"/>
                <w:sz w:val="16"/>
                <w:szCs w:val="16"/>
              </w:rPr>
              <w:t>Includes</w:t>
            </w:r>
            <w:r w:rsidRPr="00B81C1C">
              <w:rPr>
                <w:rFonts w:eastAsia="Arial" w:cs="Arial"/>
                <w:color w:val="231F20"/>
                <w:spacing w:val="-2"/>
                <w:w w:val="85"/>
                <w:sz w:val="16"/>
                <w:szCs w:val="16"/>
              </w:rPr>
              <w:t xml:space="preserve"> </w:t>
            </w:r>
            <w:r w:rsidRPr="00B81C1C">
              <w:rPr>
                <w:rFonts w:eastAsia="Arial" w:cs="Arial"/>
                <w:color w:val="231F20"/>
                <w:w w:val="85"/>
                <w:sz w:val="16"/>
                <w:szCs w:val="16"/>
              </w:rPr>
              <w:t>many</w:t>
            </w:r>
            <w:r w:rsidRPr="00B81C1C">
              <w:rPr>
                <w:rFonts w:eastAsia="Arial" w:cs="Arial"/>
                <w:color w:val="231F20"/>
                <w:spacing w:val="-2"/>
                <w:w w:val="85"/>
                <w:sz w:val="16"/>
                <w:szCs w:val="16"/>
              </w:rPr>
              <w:t xml:space="preserve"> </w:t>
            </w:r>
            <w:r w:rsidRPr="00B81C1C">
              <w:rPr>
                <w:rFonts w:eastAsia="Arial" w:cs="Arial"/>
                <w:color w:val="231F20"/>
                <w:w w:val="85"/>
                <w:sz w:val="16"/>
                <w:szCs w:val="16"/>
              </w:rPr>
              <w:t>sufficiently</w:t>
            </w:r>
            <w:r w:rsidRPr="00B81C1C">
              <w:rPr>
                <w:rFonts w:eastAsia="Arial" w:cs="Arial"/>
                <w:color w:val="231F20"/>
                <w:w w:val="86"/>
                <w:sz w:val="16"/>
                <w:szCs w:val="16"/>
              </w:rPr>
              <w:t xml:space="preserve"> </w:t>
            </w:r>
            <w:r w:rsidRPr="00B81C1C">
              <w:rPr>
                <w:rFonts w:eastAsia="Arial" w:cs="Arial"/>
                <w:color w:val="231F20"/>
                <w:w w:val="85"/>
                <w:sz w:val="16"/>
                <w:szCs w:val="16"/>
              </w:rPr>
              <w:t>detailed</w:t>
            </w:r>
            <w:r w:rsidRPr="00B81C1C">
              <w:rPr>
                <w:rFonts w:eastAsia="Arial" w:cs="Arial"/>
                <w:color w:val="231F20"/>
                <w:spacing w:val="2"/>
                <w:w w:val="85"/>
                <w:sz w:val="16"/>
                <w:szCs w:val="16"/>
              </w:rPr>
              <w:t xml:space="preserve"> </w:t>
            </w:r>
            <w:r w:rsidRPr="00B81C1C">
              <w:rPr>
                <w:rFonts w:eastAsia="Arial" w:cs="Arial"/>
                <w:color w:val="231F20"/>
                <w:w w:val="85"/>
                <w:sz w:val="16"/>
                <w:szCs w:val="16"/>
              </w:rPr>
              <w:t>descriptions</w:t>
            </w:r>
            <w:r w:rsidRPr="00B81C1C">
              <w:rPr>
                <w:rFonts w:eastAsia="Arial" w:cs="Arial"/>
                <w:color w:val="231F20"/>
                <w:spacing w:val="3"/>
                <w:w w:val="85"/>
                <w:sz w:val="16"/>
                <w:szCs w:val="16"/>
              </w:rPr>
              <w:t xml:space="preserve"> </w:t>
            </w:r>
            <w:r w:rsidRPr="00B81C1C">
              <w:rPr>
                <w:rFonts w:eastAsia="Arial" w:cs="Arial"/>
                <w:color w:val="231F20"/>
                <w:w w:val="85"/>
                <w:sz w:val="16"/>
                <w:szCs w:val="16"/>
              </w:rPr>
              <w:t>of</w:t>
            </w:r>
            <w:r w:rsidRPr="00B81C1C">
              <w:rPr>
                <w:rFonts w:eastAsia="Arial" w:cs="Arial"/>
                <w:color w:val="231F20"/>
                <w:spacing w:val="3"/>
                <w:w w:val="85"/>
                <w:sz w:val="16"/>
                <w:szCs w:val="16"/>
              </w:rPr>
              <w:t xml:space="preserve"> </w:t>
            </w:r>
            <w:r w:rsidRPr="00B81C1C">
              <w:rPr>
                <w:rFonts w:eastAsia="Arial" w:cs="Arial"/>
                <w:color w:val="231F20"/>
                <w:w w:val="85"/>
                <w:sz w:val="16"/>
                <w:szCs w:val="16"/>
              </w:rPr>
              <w:t>idea</w:t>
            </w:r>
            <w:r w:rsidRPr="00B81C1C">
              <w:rPr>
                <w:rFonts w:eastAsia="Arial" w:cs="Arial"/>
                <w:color w:val="231F20"/>
                <w:spacing w:val="-7"/>
                <w:w w:val="85"/>
                <w:sz w:val="16"/>
                <w:szCs w:val="16"/>
              </w:rPr>
              <w:t>s</w:t>
            </w:r>
            <w:r w:rsidRPr="00B81C1C">
              <w:rPr>
                <w:rFonts w:eastAsia="Arial" w:cs="Arial"/>
                <w:color w:val="231F20"/>
                <w:w w:val="85"/>
                <w:sz w:val="16"/>
                <w:szCs w:val="16"/>
              </w:rPr>
              <w:t>,</w:t>
            </w:r>
            <w:r w:rsidRPr="00B81C1C">
              <w:rPr>
                <w:rFonts w:eastAsia="Arial" w:cs="Arial"/>
                <w:color w:val="231F20"/>
                <w:w w:val="86"/>
                <w:sz w:val="16"/>
                <w:szCs w:val="16"/>
              </w:rPr>
              <w:t xml:space="preserve"> </w:t>
            </w:r>
            <w:r w:rsidRPr="00B81C1C">
              <w:rPr>
                <w:rFonts w:eastAsia="Arial" w:cs="Arial"/>
                <w:color w:val="231F20"/>
                <w:w w:val="85"/>
                <w:sz w:val="16"/>
                <w:szCs w:val="16"/>
              </w:rPr>
              <w:t>fact</w:t>
            </w:r>
            <w:r w:rsidRPr="00B81C1C">
              <w:rPr>
                <w:rFonts w:eastAsia="Arial" w:cs="Arial"/>
                <w:color w:val="231F20"/>
                <w:spacing w:val="-6"/>
                <w:w w:val="85"/>
                <w:sz w:val="16"/>
                <w:szCs w:val="16"/>
              </w:rPr>
              <w:t>s</w:t>
            </w:r>
            <w:r w:rsidRPr="00B81C1C">
              <w:rPr>
                <w:rFonts w:eastAsia="Arial" w:cs="Arial"/>
                <w:color w:val="231F20"/>
                <w:w w:val="85"/>
                <w:sz w:val="16"/>
                <w:szCs w:val="16"/>
              </w:rPr>
              <w:t>,</w:t>
            </w:r>
            <w:r w:rsidRPr="00B81C1C">
              <w:rPr>
                <w:rFonts w:eastAsia="Arial" w:cs="Arial"/>
                <w:color w:val="231F20"/>
                <w:spacing w:val="2"/>
                <w:w w:val="85"/>
                <w:sz w:val="16"/>
                <w:szCs w:val="16"/>
              </w:rPr>
              <w:t xml:space="preserve"> </w:t>
            </w:r>
            <w:r w:rsidRPr="00B81C1C">
              <w:rPr>
                <w:rFonts w:eastAsia="Arial" w:cs="Arial"/>
                <w:color w:val="231F20"/>
                <w:w w:val="85"/>
                <w:sz w:val="16"/>
                <w:szCs w:val="16"/>
              </w:rPr>
              <w:t>or</w:t>
            </w:r>
            <w:r w:rsidRPr="00B81C1C">
              <w:rPr>
                <w:rFonts w:eastAsia="Arial" w:cs="Arial"/>
                <w:color w:val="231F20"/>
                <w:spacing w:val="8"/>
                <w:w w:val="85"/>
                <w:sz w:val="16"/>
                <w:szCs w:val="16"/>
              </w:rPr>
              <w:t xml:space="preserve"> </w:t>
            </w:r>
            <w:r w:rsidRPr="00B81C1C">
              <w:rPr>
                <w:rFonts w:eastAsia="Arial" w:cs="Arial"/>
                <w:color w:val="231F20"/>
                <w:w w:val="85"/>
                <w:sz w:val="16"/>
                <w:szCs w:val="16"/>
              </w:rPr>
              <w:t>both</w:t>
            </w:r>
          </w:p>
        </w:tc>
      </w:tr>
      <w:tr w:rsidR="00B81C1C" w:rsidRPr="00B81C1C" w14:paraId="19987434" w14:textId="77777777" w:rsidTr="00DE418D">
        <w:trPr>
          <w:trHeight w:hRule="exact" w:val="674"/>
        </w:trPr>
        <w:tc>
          <w:tcPr>
            <w:tcW w:w="560" w:type="dxa"/>
            <w:vMerge/>
            <w:tcBorders>
              <w:left w:val="single" w:sz="7" w:space="0" w:color="231F20"/>
              <w:right w:val="single" w:sz="7" w:space="0" w:color="231F20"/>
            </w:tcBorders>
            <w:shd w:val="clear" w:color="auto" w:fill="BCBEC0"/>
            <w:textDirection w:val="btLr"/>
          </w:tcPr>
          <w:p w14:paraId="71D7FDEF" w14:textId="77777777" w:rsidR="00B81C1C" w:rsidRPr="00B81C1C" w:rsidRDefault="00B81C1C" w:rsidP="00B81C1C">
            <w:pPr>
              <w:widowControl w:val="0"/>
              <w:jc w:val="left"/>
              <w:rPr>
                <w:rFonts w:ascii="Calibri" w:eastAsia="Calibri" w:hAnsi="Calibri"/>
                <w:sz w:val="22"/>
                <w:szCs w:val="22"/>
              </w:rPr>
            </w:pPr>
          </w:p>
        </w:tc>
        <w:tc>
          <w:tcPr>
            <w:tcW w:w="1306" w:type="dxa"/>
            <w:tcBorders>
              <w:top w:val="single" w:sz="7" w:space="0" w:color="231F20"/>
              <w:left w:val="single" w:sz="7" w:space="0" w:color="231F20"/>
              <w:bottom w:val="single" w:sz="7" w:space="0" w:color="231F20"/>
              <w:right w:val="single" w:sz="7" w:space="0" w:color="231F20"/>
            </w:tcBorders>
            <w:shd w:val="clear" w:color="auto" w:fill="BCBEC0"/>
          </w:tcPr>
          <w:p w14:paraId="06359BC2" w14:textId="77777777" w:rsidR="00B81C1C" w:rsidRPr="00B81C1C" w:rsidRDefault="00B81C1C" w:rsidP="00B81C1C">
            <w:pPr>
              <w:widowControl w:val="0"/>
              <w:spacing w:before="94"/>
              <w:ind w:right="101"/>
              <w:jc w:val="center"/>
              <w:rPr>
                <w:rFonts w:ascii="Arial Bold" w:eastAsia="Arial" w:hAnsi="Arial Bold" w:cs="Arial"/>
                <w:color w:val="000000" w:themeColor="text1"/>
                <w:sz w:val="18"/>
                <w:szCs w:val="18"/>
              </w:rPr>
            </w:pPr>
            <w:r w:rsidRPr="00B81C1C">
              <w:rPr>
                <w:rFonts w:ascii="Arial Bold" w:eastAsia="Arial" w:hAnsi="Arial Bold" w:cs="Arial"/>
                <w:b/>
                <w:bCs/>
                <w:color w:val="000000" w:themeColor="text1"/>
                <w:w w:val="85"/>
                <w:sz w:val="18"/>
                <w:szCs w:val="18"/>
              </w:rPr>
              <w:t>ECR</w:t>
            </w:r>
          </w:p>
          <w:p w14:paraId="51A52489" w14:textId="77777777" w:rsidR="00B81C1C" w:rsidRPr="00B81C1C" w:rsidRDefault="00B81C1C" w:rsidP="00B81C1C">
            <w:pPr>
              <w:widowControl w:val="0"/>
              <w:spacing w:before="56"/>
              <w:ind w:right="311"/>
              <w:jc w:val="center"/>
              <w:rPr>
                <w:rFonts w:ascii="Arial Bold" w:eastAsia="Arial" w:hAnsi="Arial Bold" w:cs="Arial"/>
                <w:color w:val="000000" w:themeColor="text1"/>
                <w:sz w:val="18"/>
                <w:szCs w:val="18"/>
              </w:rPr>
            </w:pPr>
            <w:r w:rsidRPr="00B81C1C">
              <w:rPr>
                <w:rFonts w:ascii="Arial Bold" w:eastAsia="Arial" w:hAnsi="Arial Bold" w:cs="Arial"/>
                <w:b/>
                <w:bCs/>
                <w:color w:val="000000" w:themeColor="text1"/>
                <w:sz w:val="18"/>
                <w:szCs w:val="18"/>
              </w:rPr>
              <w:t>Narrative</w:t>
            </w:r>
          </w:p>
        </w:tc>
        <w:tc>
          <w:tcPr>
            <w:tcW w:w="1867" w:type="dxa"/>
            <w:tcBorders>
              <w:top w:val="single" w:sz="7" w:space="0" w:color="231F20"/>
              <w:left w:val="single" w:sz="7" w:space="0" w:color="231F20"/>
              <w:bottom w:val="single" w:sz="7" w:space="0" w:color="231F20"/>
              <w:right w:val="single" w:sz="7" w:space="0" w:color="231F20"/>
            </w:tcBorders>
          </w:tcPr>
          <w:p w14:paraId="47778B6A" w14:textId="77777777" w:rsidR="00B81C1C" w:rsidRPr="00B81C1C" w:rsidRDefault="00B81C1C" w:rsidP="00B61CAF">
            <w:pPr>
              <w:widowControl w:val="0"/>
              <w:numPr>
                <w:ilvl w:val="0"/>
                <w:numId w:val="151"/>
              </w:numPr>
              <w:tabs>
                <w:tab w:val="left" w:pos="222"/>
              </w:tabs>
              <w:spacing w:before="40" w:line="242" w:lineRule="auto"/>
              <w:ind w:right="573"/>
              <w:jc w:val="left"/>
              <w:rPr>
                <w:rFonts w:eastAsia="Arial" w:cs="Arial"/>
                <w:sz w:val="16"/>
                <w:szCs w:val="16"/>
              </w:rPr>
            </w:pPr>
            <w:r w:rsidRPr="00B81C1C">
              <w:rPr>
                <w:rFonts w:eastAsia="Arial" w:cs="Arial"/>
                <w:color w:val="231F20"/>
                <w:w w:val="85"/>
                <w:sz w:val="16"/>
                <w:szCs w:val="16"/>
              </w:rPr>
              <w:t>Lacks</w:t>
            </w:r>
            <w:r w:rsidRPr="00B81C1C">
              <w:rPr>
                <w:rFonts w:eastAsia="Arial" w:cs="Arial"/>
                <w:color w:val="231F20"/>
                <w:spacing w:val="-5"/>
                <w:w w:val="85"/>
                <w:sz w:val="16"/>
                <w:szCs w:val="16"/>
              </w:rPr>
              <w:t xml:space="preserve"> </w:t>
            </w:r>
            <w:r w:rsidRPr="00B81C1C">
              <w:rPr>
                <w:rFonts w:eastAsia="Arial" w:cs="Arial"/>
                <w:color w:val="231F20"/>
                <w:w w:val="85"/>
                <w:sz w:val="16"/>
                <w:szCs w:val="16"/>
              </w:rPr>
              <w:t>development</w:t>
            </w:r>
            <w:r w:rsidRPr="00B81C1C">
              <w:rPr>
                <w:rFonts w:eastAsia="Arial" w:cs="Arial"/>
                <w:color w:val="231F20"/>
                <w:spacing w:val="-4"/>
                <w:w w:val="85"/>
                <w:sz w:val="16"/>
                <w:szCs w:val="16"/>
              </w:rPr>
              <w:t xml:space="preserve"> </w:t>
            </w:r>
            <w:r w:rsidRPr="00B81C1C">
              <w:rPr>
                <w:rFonts w:eastAsia="Arial" w:cs="Arial"/>
                <w:color w:val="231F20"/>
                <w:w w:val="85"/>
                <w:sz w:val="16"/>
                <w:szCs w:val="16"/>
              </w:rPr>
              <w:t>of</w:t>
            </w:r>
            <w:r w:rsidRPr="00B81C1C">
              <w:rPr>
                <w:rFonts w:eastAsia="Arial" w:cs="Arial"/>
                <w:color w:val="231F20"/>
                <w:w w:val="91"/>
                <w:sz w:val="16"/>
                <w:szCs w:val="16"/>
              </w:rPr>
              <w:t xml:space="preserve"> </w:t>
            </w:r>
            <w:r w:rsidRPr="00B81C1C">
              <w:rPr>
                <w:rFonts w:eastAsia="Arial" w:cs="Arial"/>
                <w:color w:val="231F20"/>
                <w:w w:val="85"/>
                <w:sz w:val="16"/>
                <w:szCs w:val="16"/>
              </w:rPr>
              <w:t>descriptions</w:t>
            </w:r>
            <w:r w:rsidRPr="00B81C1C">
              <w:rPr>
                <w:rFonts w:eastAsia="Arial" w:cs="Arial"/>
                <w:color w:val="231F20"/>
                <w:spacing w:val="-4"/>
                <w:w w:val="85"/>
                <w:sz w:val="16"/>
                <w:szCs w:val="16"/>
              </w:rPr>
              <w:t xml:space="preserve"> </w:t>
            </w:r>
            <w:r w:rsidRPr="00B81C1C">
              <w:rPr>
                <w:rFonts w:eastAsia="Arial" w:cs="Arial"/>
                <w:color w:val="231F20"/>
                <w:w w:val="85"/>
                <w:sz w:val="16"/>
                <w:szCs w:val="16"/>
              </w:rPr>
              <w:t>or</w:t>
            </w:r>
            <w:r w:rsidRPr="00B81C1C">
              <w:rPr>
                <w:rFonts w:eastAsia="Arial" w:cs="Arial"/>
                <w:color w:val="231F20"/>
                <w:spacing w:val="-4"/>
                <w:w w:val="85"/>
                <w:sz w:val="16"/>
                <w:szCs w:val="16"/>
              </w:rPr>
              <w:t xml:space="preserve"> </w:t>
            </w:r>
            <w:r w:rsidRPr="00B81C1C">
              <w:rPr>
                <w:rFonts w:eastAsia="Arial" w:cs="Arial"/>
                <w:color w:val="231F20"/>
                <w:w w:val="85"/>
                <w:sz w:val="16"/>
                <w:szCs w:val="16"/>
              </w:rPr>
              <w:t>events</w:t>
            </w:r>
          </w:p>
        </w:tc>
        <w:tc>
          <w:tcPr>
            <w:tcW w:w="1680" w:type="dxa"/>
            <w:tcBorders>
              <w:top w:val="single" w:sz="7" w:space="0" w:color="231F20"/>
              <w:left w:val="single" w:sz="7" w:space="0" w:color="231F20"/>
              <w:bottom w:val="single" w:sz="7" w:space="0" w:color="231F20"/>
              <w:right w:val="single" w:sz="7" w:space="0" w:color="231F20"/>
            </w:tcBorders>
          </w:tcPr>
          <w:p w14:paraId="502C2DB6" w14:textId="77777777" w:rsidR="00B81C1C" w:rsidRPr="00B81C1C" w:rsidRDefault="00B81C1C" w:rsidP="00B61CAF">
            <w:pPr>
              <w:widowControl w:val="0"/>
              <w:numPr>
                <w:ilvl w:val="0"/>
                <w:numId w:val="150"/>
              </w:numPr>
              <w:tabs>
                <w:tab w:val="left" w:pos="222"/>
              </w:tabs>
              <w:spacing w:before="40" w:line="242" w:lineRule="auto"/>
              <w:ind w:right="433"/>
              <w:jc w:val="left"/>
              <w:rPr>
                <w:rFonts w:eastAsia="Arial" w:cs="Arial"/>
                <w:sz w:val="16"/>
                <w:szCs w:val="16"/>
              </w:rPr>
            </w:pPr>
            <w:r w:rsidRPr="00B81C1C">
              <w:rPr>
                <w:rFonts w:eastAsia="Arial" w:cs="Arial"/>
                <w:color w:val="231F20"/>
                <w:w w:val="85"/>
                <w:sz w:val="16"/>
                <w:szCs w:val="16"/>
              </w:rPr>
              <w:t>Includes</w:t>
            </w:r>
            <w:r w:rsidRPr="00B81C1C">
              <w:rPr>
                <w:rFonts w:eastAsia="Arial" w:cs="Arial"/>
                <w:color w:val="231F20"/>
                <w:spacing w:val="-3"/>
                <w:w w:val="85"/>
                <w:sz w:val="16"/>
                <w:szCs w:val="16"/>
              </w:rPr>
              <w:t xml:space="preserve"> </w:t>
            </w:r>
            <w:r w:rsidRPr="00B81C1C">
              <w:rPr>
                <w:rFonts w:eastAsia="Arial" w:cs="Arial"/>
                <w:color w:val="231F20"/>
                <w:w w:val="85"/>
                <w:sz w:val="16"/>
                <w:szCs w:val="16"/>
              </w:rPr>
              <w:t>at</w:t>
            </w:r>
            <w:r w:rsidRPr="00B81C1C">
              <w:rPr>
                <w:rFonts w:eastAsia="Arial" w:cs="Arial"/>
                <w:color w:val="231F20"/>
                <w:spacing w:val="-3"/>
                <w:w w:val="85"/>
                <w:sz w:val="16"/>
                <w:szCs w:val="16"/>
              </w:rPr>
              <w:t xml:space="preserve"> </w:t>
            </w:r>
            <w:r w:rsidRPr="00B81C1C">
              <w:rPr>
                <w:rFonts w:eastAsia="Arial" w:cs="Arial"/>
                <w:color w:val="231F20"/>
                <w:w w:val="85"/>
                <w:sz w:val="16"/>
                <w:szCs w:val="16"/>
              </w:rPr>
              <w:t>least</w:t>
            </w:r>
            <w:r w:rsidRPr="00B81C1C">
              <w:rPr>
                <w:rFonts w:eastAsia="Arial" w:cs="Arial"/>
                <w:color w:val="231F20"/>
                <w:spacing w:val="-2"/>
                <w:w w:val="85"/>
                <w:sz w:val="16"/>
                <w:szCs w:val="16"/>
              </w:rPr>
              <w:t xml:space="preserve"> </w:t>
            </w:r>
            <w:r w:rsidRPr="00B81C1C">
              <w:rPr>
                <w:rFonts w:eastAsia="Arial" w:cs="Arial"/>
                <w:color w:val="231F20"/>
                <w:w w:val="85"/>
                <w:sz w:val="16"/>
                <w:szCs w:val="16"/>
              </w:rPr>
              <w:t>one</w:t>
            </w:r>
            <w:r w:rsidRPr="00B81C1C">
              <w:rPr>
                <w:rFonts w:eastAsia="Arial" w:cs="Arial"/>
                <w:color w:val="231F20"/>
                <w:w w:val="84"/>
                <w:sz w:val="16"/>
                <w:szCs w:val="16"/>
              </w:rPr>
              <w:t xml:space="preserve"> </w:t>
            </w:r>
            <w:r w:rsidRPr="00B81C1C">
              <w:rPr>
                <w:rFonts w:eastAsia="Arial" w:cs="Arial"/>
                <w:color w:val="231F20"/>
                <w:w w:val="85"/>
                <w:sz w:val="16"/>
                <w:szCs w:val="16"/>
              </w:rPr>
              <w:t>description</w:t>
            </w:r>
            <w:r w:rsidRPr="00B81C1C">
              <w:rPr>
                <w:rFonts w:eastAsia="Arial" w:cs="Arial"/>
                <w:color w:val="231F20"/>
                <w:spacing w:val="4"/>
                <w:w w:val="85"/>
                <w:sz w:val="16"/>
                <w:szCs w:val="16"/>
              </w:rPr>
              <w:t xml:space="preserve"> </w:t>
            </w:r>
            <w:r w:rsidRPr="00B81C1C">
              <w:rPr>
                <w:rFonts w:eastAsia="Arial" w:cs="Arial"/>
                <w:color w:val="231F20"/>
                <w:w w:val="85"/>
                <w:sz w:val="16"/>
                <w:szCs w:val="16"/>
              </w:rPr>
              <w:t>or</w:t>
            </w:r>
            <w:r w:rsidRPr="00B81C1C">
              <w:rPr>
                <w:rFonts w:eastAsia="Arial" w:cs="Arial"/>
                <w:color w:val="231F20"/>
                <w:spacing w:val="5"/>
                <w:w w:val="85"/>
                <w:sz w:val="16"/>
                <w:szCs w:val="16"/>
              </w:rPr>
              <w:t xml:space="preserve"> </w:t>
            </w:r>
            <w:r w:rsidRPr="00B81C1C">
              <w:rPr>
                <w:rFonts w:eastAsia="Arial" w:cs="Arial"/>
                <w:color w:val="231F20"/>
                <w:w w:val="85"/>
                <w:sz w:val="16"/>
                <w:szCs w:val="16"/>
              </w:rPr>
              <w:t>event</w:t>
            </w:r>
          </w:p>
        </w:tc>
        <w:tc>
          <w:tcPr>
            <w:tcW w:w="1867" w:type="dxa"/>
            <w:tcBorders>
              <w:top w:val="single" w:sz="7" w:space="0" w:color="231F20"/>
              <w:left w:val="single" w:sz="7" w:space="0" w:color="231F20"/>
              <w:bottom w:val="single" w:sz="7" w:space="0" w:color="231F20"/>
              <w:right w:val="single" w:sz="7" w:space="0" w:color="231F20"/>
            </w:tcBorders>
          </w:tcPr>
          <w:p w14:paraId="49E26E8A" w14:textId="77777777" w:rsidR="00B81C1C" w:rsidRPr="00B81C1C" w:rsidRDefault="00B81C1C" w:rsidP="00B61CAF">
            <w:pPr>
              <w:widowControl w:val="0"/>
              <w:numPr>
                <w:ilvl w:val="0"/>
                <w:numId w:val="149"/>
              </w:numPr>
              <w:tabs>
                <w:tab w:val="left" w:pos="222"/>
              </w:tabs>
              <w:spacing w:before="40" w:line="242" w:lineRule="auto"/>
              <w:ind w:right="300"/>
              <w:jc w:val="left"/>
              <w:rPr>
                <w:rFonts w:eastAsia="Arial" w:cs="Arial"/>
                <w:sz w:val="16"/>
                <w:szCs w:val="16"/>
              </w:rPr>
            </w:pPr>
            <w:r w:rsidRPr="00B81C1C">
              <w:rPr>
                <w:rFonts w:eastAsia="Arial" w:cs="Arial"/>
                <w:color w:val="231F20"/>
                <w:w w:val="85"/>
                <w:sz w:val="16"/>
                <w:szCs w:val="16"/>
              </w:rPr>
              <w:t>Includes</w:t>
            </w:r>
            <w:r w:rsidRPr="00B81C1C">
              <w:rPr>
                <w:rFonts w:eastAsia="Arial" w:cs="Arial"/>
                <w:color w:val="231F20"/>
                <w:spacing w:val="-7"/>
                <w:w w:val="85"/>
                <w:sz w:val="16"/>
                <w:szCs w:val="16"/>
              </w:rPr>
              <w:t xml:space="preserve"> </w:t>
            </w:r>
            <w:r w:rsidRPr="00B81C1C">
              <w:rPr>
                <w:rFonts w:eastAsia="Arial" w:cs="Arial"/>
                <w:color w:val="231F20"/>
                <w:w w:val="85"/>
                <w:sz w:val="16"/>
                <w:szCs w:val="16"/>
              </w:rPr>
              <w:t>some</w:t>
            </w:r>
            <w:r w:rsidRPr="00B81C1C">
              <w:rPr>
                <w:rFonts w:eastAsia="Arial" w:cs="Arial"/>
                <w:color w:val="231F20"/>
                <w:spacing w:val="-7"/>
                <w:w w:val="85"/>
                <w:sz w:val="16"/>
                <w:szCs w:val="16"/>
              </w:rPr>
              <w:t xml:space="preserve"> </w:t>
            </w:r>
            <w:r w:rsidRPr="00B81C1C">
              <w:rPr>
                <w:rFonts w:eastAsia="Arial" w:cs="Arial"/>
                <w:color w:val="231F20"/>
                <w:w w:val="85"/>
                <w:sz w:val="16"/>
                <w:szCs w:val="16"/>
              </w:rPr>
              <w:t>detailed</w:t>
            </w:r>
            <w:r w:rsidRPr="00B81C1C">
              <w:rPr>
                <w:rFonts w:eastAsia="Arial" w:cs="Arial"/>
                <w:color w:val="231F20"/>
                <w:w w:val="87"/>
                <w:sz w:val="16"/>
                <w:szCs w:val="16"/>
              </w:rPr>
              <w:t xml:space="preserve"> </w:t>
            </w:r>
            <w:r w:rsidRPr="00B81C1C">
              <w:rPr>
                <w:rFonts w:eastAsia="Arial" w:cs="Arial"/>
                <w:color w:val="231F20"/>
                <w:w w:val="85"/>
                <w:sz w:val="16"/>
                <w:szCs w:val="16"/>
              </w:rPr>
              <w:t>descriptions</w:t>
            </w:r>
            <w:r w:rsidRPr="00B81C1C">
              <w:rPr>
                <w:rFonts w:eastAsia="Arial" w:cs="Arial"/>
                <w:color w:val="231F20"/>
                <w:spacing w:val="9"/>
                <w:w w:val="85"/>
                <w:sz w:val="16"/>
                <w:szCs w:val="16"/>
              </w:rPr>
              <w:t xml:space="preserve"> </w:t>
            </w:r>
            <w:r w:rsidRPr="00B81C1C">
              <w:rPr>
                <w:rFonts w:eastAsia="Arial" w:cs="Arial"/>
                <w:color w:val="231F20"/>
                <w:w w:val="85"/>
                <w:sz w:val="16"/>
                <w:szCs w:val="16"/>
              </w:rPr>
              <w:t>and/or</w:t>
            </w:r>
            <w:r w:rsidRPr="00B81C1C">
              <w:rPr>
                <w:rFonts w:eastAsia="Arial" w:cs="Arial"/>
                <w:color w:val="231F20"/>
                <w:spacing w:val="10"/>
                <w:w w:val="85"/>
                <w:sz w:val="16"/>
                <w:szCs w:val="16"/>
              </w:rPr>
              <w:t xml:space="preserve"> </w:t>
            </w:r>
            <w:r w:rsidRPr="00B81C1C">
              <w:rPr>
                <w:rFonts w:eastAsia="Arial" w:cs="Arial"/>
                <w:color w:val="231F20"/>
                <w:w w:val="85"/>
                <w:sz w:val="16"/>
                <w:szCs w:val="16"/>
              </w:rPr>
              <w:t>two</w:t>
            </w:r>
            <w:r w:rsidRPr="00B81C1C">
              <w:rPr>
                <w:rFonts w:eastAsia="Arial" w:cs="Arial"/>
                <w:color w:val="231F20"/>
                <w:spacing w:val="9"/>
                <w:w w:val="85"/>
                <w:sz w:val="16"/>
                <w:szCs w:val="16"/>
              </w:rPr>
              <w:t xml:space="preserve"> </w:t>
            </w:r>
            <w:r w:rsidRPr="00B81C1C">
              <w:rPr>
                <w:rFonts w:eastAsia="Arial" w:cs="Arial"/>
                <w:color w:val="231F20"/>
                <w:w w:val="85"/>
                <w:sz w:val="16"/>
                <w:szCs w:val="16"/>
              </w:rPr>
              <w:t>or</w:t>
            </w:r>
            <w:r w:rsidRPr="00B81C1C">
              <w:rPr>
                <w:rFonts w:eastAsia="Arial" w:cs="Arial"/>
                <w:color w:val="231F20"/>
                <w:w w:val="87"/>
                <w:sz w:val="16"/>
                <w:szCs w:val="16"/>
              </w:rPr>
              <w:t xml:space="preserve"> </w:t>
            </w:r>
            <w:r w:rsidRPr="00B81C1C">
              <w:rPr>
                <w:rFonts w:eastAsia="Arial" w:cs="Arial"/>
                <w:color w:val="231F20"/>
                <w:w w:val="85"/>
                <w:sz w:val="16"/>
                <w:szCs w:val="16"/>
              </w:rPr>
              <w:t>more</w:t>
            </w:r>
            <w:r w:rsidRPr="00B81C1C">
              <w:rPr>
                <w:rFonts w:eastAsia="Arial" w:cs="Arial"/>
                <w:color w:val="231F20"/>
                <w:spacing w:val="-11"/>
                <w:w w:val="85"/>
                <w:sz w:val="16"/>
                <w:szCs w:val="16"/>
              </w:rPr>
              <w:t xml:space="preserve"> </w:t>
            </w:r>
            <w:r w:rsidRPr="00B81C1C">
              <w:rPr>
                <w:rFonts w:eastAsia="Arial" w:cs="Arial"/>
                <w:color w:val="231F20"/>
                <w:w w:val="85"/>
                <w:sz w:val="16"/>
                <w:szCs w:val="16"/>
              </w:rPr>
              <w:t>events</w:t>
            </w:r>
            <w:r w:rsidRPr="00B81C1C">
              <w:rPr>
                <w:rFonts w:eastAsia="Arial" w:cs="Arial"/>
                <w:color w:val="231F20"/>
                <w:spacing w:val="-11"/>
                <w:w w:val="85"/>
                <w:sz w:val="16"/>
                <w:szCs w:val="16"/>
              </w:rPr>
              <w:t xml:space="preserve"> </w:t>
            </w:r>
            <w:r w:rsidRPr="00B81C1C">
              <w:rPr>
                <w:rFonts w:eastAsia="Arial" w:cs="Arial"/>
                <w:color w:val="231F20"/>
                <w:w w:val="85"/>
                <w:sz w:val="16"/>
                <w:szCs w:val="16"/>
              </w:rPr>
              <w:t>in</w:t>
            </w:r>
            <w:r w:rsidRPr="00B81C1C">
              <w:rPr>
                <w:rFonts w:eastAsia="Arial" w:cs="Arial"/>
                <w:color w:val="231F20"/>
                <w:spacing w:val="-10"/>
                <w:w w:val="85"/>
                <w:sz w:val="16"/>
                <w:szCs w:val="16"/>
              </w:rPr>
              <w:t xml:space="preserve"> </w:t>
            </w:r>
            <w:r w:rsidRPr="00B81C1C">
              <w:rPr>
                <w:rFonts w:eastAsia="Arial" w:cs="Arial"/>
                <w:color w:val="231F20"/>
                <w:w w:val="85"/>
                <w:sz w:val="16"/>
                <w:szCs w:val="16"/>
              </w:rPr>
              <w:t>sequence</w:t>
            </w:r>
          </w:p>
        </w:tc>
        <w:tc>
          <w:tcPr>
            <w:tcW w:w="1680" w:type="dxa"/>
            <w:tcBorders>
              <w:top w:val="single" w:sz="7" w:space="0" w:color="231F20"/>
              <w:left w:val="single" w:sz="7" w:space="0" w:color="231F20"/>
              <w:bottom w:val="single" w:sz="7" w:space="0" w:color="231F20"/>
              <w:right w:val="single" w:sz="7" w:space="0" w:color="231F20"/>
            </w:tcBorders>
          </w:tcPr>
          <w:p w14:paraId="0EB792A8" w14:textId="77777777" w:rsidR="00B81C1C" w:rsidRPr="00B81C1C" w:rsidRDefault="00B81C1C" w:rsidP="00B61CAF">
            <w:pPr>
              <w:widowControl w:val="0"/>
              <w:numPr>
                <w:ilvl w:val="0"/>
                <w:numId w:val="148"/>
              </w:numPr>
              <w:tabs>
                <w:tab w:val="left" w:pos="222"/>
              </w:tabs>
              <w:spacing w:before="40" w:line="242" w:lineRule="auto"/>
              <w:ind w:right="104"/>
              <w:jc w:val="left"/>
              <w:rPr>
                <w:rFonts w:eastAsia="Arial" w:cs="Arial"/>
                <w:sz w:val="16"/>
                <w:szCs w:val="16"/>
              </w:rPr>
            </w:pPr>
            <w:r w:rsidRPr="00B81C1C">
              <w:rPr>
                <w:rFonts w:eastAsia="Arial" w:cs="Arial"/>
                <w:color w:val="231F20"/>
                <w:w w:val="85"/>
                <w:sz w:val="16"/>
                <w:szCs w:val="16"/>
              </w:rPr>
              <w:t>Includes</w:t>
            </w:r>
            <w:r w:rsidRPr="00B81C1C">
              <w:rPr>
                <w:rFonts w:eastAsia="Arial" w:cs="Arial"/>
                <w:color w:val="231F20"/>
                <w:spacing w:val="-3"/>
                <w:w w:val="85"/>
                <w:sz w:val="16"/>
                <w:szCs w:val="16"/>
              </w:rPr>
              <w:t xml:space="preserve"> </w:t>
            </w:r>
            <w:r w:rsidRPr="00B81C1C">
              <w:rPr>
                <w:rFonts w:eastAsia="Arial" w:cs="Arial"/>
                <w:color w:val="231F20"/>
                <w:w w:val="85"/>
                <w:sz w:val="16"/>
                <w:szCs w:val="16"/>
              </w:rPr>
              <w:t>many</w:t>
            </w:r>
            <w:r w:rsidRPr="00B81C1C">
              <w:rPr>
                <w:rFonts w:eastAsia="Arial" w:cs="Arial"/>
                <w:color w:val="231F20"/>
                <w:spacing w:val="-3"/>
                <w:w w:val="85"/>
                <w:sz w:val="16"/>
                <w:szCs w:val="16"/>
              </w:rPr>
              <w:t xml:space="preserve"> </w:t>
            </w:r>
            <w:r w:rsidRPr="00B81C1C">
              <w:rPr>
                <w:rFonts w:eastAsia="Arial" w:cs="Arial"/>
                <w:color w:val="231F20"/>
                <w:w w:val="85"/>
                <w:sz w:val="16"/>
                <w:szCs w:val="16"/>
              </w:rPr>
              <w:t>detailed</w:t>
            </w:r>
            <w:r w:rsidRPr="00B81C1C">
              <w:rPr>
                <w:rFonts w:eastAsia="Arial" w:cs="Arial"/>
                <w:color w:val="231F20"/>
                <w:w w:val="87"/>
                <w:sz w:val="16"/>
                <w:szCs w:val="16"/>
              </w:rPr>
              <w:t xml:space="preserve"> </w:t>
            </w:r>
            <w:r w:rsidRPr="00B81C1C">
              <w:rPr>
                <w:rFonts w:eastAsia="Arial" w:cs="Arial"/>
                <w:color w:val="231F20"/>
                <w:w w:val="85"/>
                <w:sz w:val="16"/>
                <w:szCs w:val="16"/>
              </w:rPr>
              <w:t>descriptions</w:t>
            </w:r>
            <w:r w:rsidRPr="00B81C1C">
              <w:rPr>
                <w:rFonts w:eastAsia="Arial" w:cs="Arial"/>
                <w:color w:val="231F20"/>
                <w:spacing w:val="-2"/>
                <w:w w:val="85"/>
                <w:sz w:val="16"/>
                <w:szCs w:val="16"/>
              </w:rPr>
              <w:t xml:space="preserve"> </w:t>
            </w:r>
            <w:r w:rsidRPr="00B81C1C">
              <w:rPr>
                <w:rFonts w:eastAsia="Arial" w:cs="Arial"/>
                <w:color w:val="231F20"/>
                <w:w w:val="85"/>
                <w:sz w:val="16"/>
                <w:szCs w:val="16"/>
              </w:rPr>
              <w:t>and</w:t>
            </w:r>
            <w:r w:rsidRPr="00B81C1C">
              <w:rPr>
                <w:rFonts w:eastAsia="Arial" w:cs="Arial"/>
                <w:color w:val="231F20"/>
                <w:spacing w:val="-1"/>
                <w:w w:val="85"/>
                <w:sz w:val="16"/>
                <w:szCs w:val="16"/>
              </w:rPr>
              <w:t xml:space="preserve"> </w:t>
            </w:r>
            <w:r w:rsidRPr="00B81C1C">
              <w:rPr>
                <w:rFonts w:eastAsia="Arial" w:cs="Arial"/>
                <w:color w:val="231F20"/>
                <w:w w:val="85"/>
                <w:sz w:val="16"/>
                <w:szCs w:val="16"/>
              </w:rPr>
              <w:t>events</w:t>
            </w:r>
            <w:r w:rsidRPr="00B81C1C">
              <w:rPr>
                <w:rFonts w:eastAsia="Arial" w:cs="Arial"/>
                <w:color w:val="231F20"/>
                <w:spacing w:val="-2"/>
                <w:w w:val="85"/>
                <w:sz w:val="16"/>
                <w:szCs w:val="16"/>
              </w:rPr>
              <w:t xml:space="preserve"> </w:t>
            </w:r>
            <w:r w:rsidRPr="00B81C1C">
              <w:rPr>
                <w:rFonts w:eastAsia="Arial" w:cs="Arial"/>
                <w:color w:val="231F20"/>
                <w:w w:val="85"/>
                <w:sz w:val="16"/>
                <w:szCs w:val="16"/>
              </w:rPr>
              <w:t>in</w:t>
            </w:r>
            <w:r w:rsidRPr="00B81C1C">
              <w:rPr>
                <w:rFonts w:eastAsia="Arial" w:cs="Arial"/>
                <w:color w:val="231F20"/>
                <w:w w:val="90"/>
                <w:sz w:val="16"/>
                <w:szCs w:val="16"/>
              </w:rPr>
              <w:t xml:space="preserve"> </w:t>
            </w:r>
            <w:r w:rsidRPr="00B81C1C">
              <w:rPr>
                <w:rFonts w:eastAsia="Arial" w:cs="Arial"/>
                <w:color w:val="231F20"/>
                <w:w w:val="85"/>
                <w:sz w:val="16"/>
                <w:szCs w:val="16"/>
              </w:rPr>
              <w:t>sequence</w:t>
            </w:r>
          </w:p>
        </w:tc>
        <w:tc>
          <w:tcPr>
            <w:tcW w:w="1867" w:type="dxa"/>
            <w:tcBorders>
              <w:top w:val="single" w:sz="7" w:space="0" w:color="231F20"/>
              <w:left w:val="single" w:sz="7" w:space="0" w:color="231F20"/>
              <w:bottom w:val="single" w:sz="7" w:space="0" w:color="231F20"/>
              <w:right w:val="single" w:sz="7" w:space="0" w:color="231F20"/>
            </w:tcBorders>
          </w:tcPr>
          <w:p w14:paraId="3381E770" w14:textId="77777777" w:rsidR="00B81C1C" w:rsidRPr="00B81C1C" w:rsidRDefault="00B81C1C" w:rsidP="00B61CAF">
            <w:pPr>
              <w:widowControl w:val="0"/>
              <w:numPr>
                <w:ilvl w:val="0"/>
                <w:numId w:val="147"/>
              </w:numPr>
              <w:tabs>
                <w:tab w:val="left" w:pos="222"/>
              </w:tabs>
              <w:spacing w:before="40" w:line="242" w:lineRule="auto"/>
              <w:ind w:right="350"/>
              <w:jc w:val="left"/>
              <w:rPr>
                <w:rFonts w:eastAsia="Arial" w:cs="Arial"/>
                <w:sz w:val="16"/>
                <w:szCs w:val="16"/>
              </w:rPr>
            </w:pPr>
            <w:r w:rsidRPr="00B81C1C">
              <w:rPr>
                <w:rFonts w:eastAsia="Arial" w:cs="Arial"/>
                <w:color w:val="231F20"/>
                <w:w w:val="85"/>
                <w:sz w:val="16"/>
                <w:szCs w:val="16"/>
              </w:rPr>
              <w:t>Includes</w:t>
            </w:r>
            <w:r w:rsidRPr="00B81C1C">
              <w:rPr>
                <w:rFonts w:eastAsia="Arial" w:cs="Arial"/>
                <w:color w:val="231F20"/>
                <w:spacing w:val="-5"/>
                <w:w w:val="85"/>
                <w:sz w:val="16"/>
                <w:szCs w:val="16"/>
              </w:rPr>
              <w:t xml:space="preserve"> </w:t>
            </w:r>
            <w:r w:rsidRPr="00B81C1C">
              <w:rPr>
                <w:rFonts w:eastAsia="Arial" w:cs="Arial"/>
                <w:color w:val="231F20"/>
                <w:w w:val="85"/>
                <w:sz w:val="16"/>
                <w:szCs w:val="16"/>
              </w:rPr>
              <w:t>many</w:t>
            </w:r>
            <w:r w:rsidRPr="00B81C1C">
              <w:rPr>
                <w:rFonts w:eastAsia="Arial" w:cs="Arial"/>
                <w:color w:val="231F20"/>
                <w:spacing w:val="-5"/>
                <w:w w:val="85"/>
                <w:sz w:val="16"/>
                <w:szCs w:val="16"/>
              </w:rPr>
              <w:t xml:space="preserve"> </w:t>
            </w:r>
            <w:r w:rsidRPr="00B81C1C">
              <w:rPr>
                <w:rFonts w:eastAsia="Arial" w:cs="Arial"/>
                <w:color w:val="231F20"/>
                <w:w w:val="85"/>
                <w:sz w:val="16"/>
                <w:szCs w:val="16"/>
              </w:rPr>
              <w:t>and</w:t>
            </w:r>
            <w:r w:rsidRPr="00B81C1C">
              <w:rPr>
                <w:rFonts w:eastAsia="Arial" w:cs="Arial"/>
                <w:color w:val="231F20"/>
                <w:spacing w:val="-5"/>
                <w:w w:val="85"/>
                <w:sz w:val="16"/>
                <w:szCs w:val="16"/>
              </w:rPr>
              <w:t xml:space="preserve"> </w:t>
            </w:r>
            <w:r w:rsidRPr="00B81C1C">
              <w:rPr>
                <w:rFonts w:eastAsia="Arial" w:cs="Arial"/>
                <w:color w:val="231F20"/>
                <w:spacing w:val="-3"/>
                <w:w w:val="85"/>
                <w:sz w:val="16"/>
                <w:szCs w:val="16"/>
              </w:rPr>
              <w:t>v</w:t>
            </w:r>
            <w:r w:rsidRPr="00B81C1C">
              <w:rPr>
                <w:rFonts w:eastAsia="Arial" w:cs="Arial"/>
                <w:color w:val="231F20"/>
                <w:w w:val="85"/>
                <w:sz w:val="16"/>
                <w:szCs w:val="16"/>
              </w:rPr>
              <w:t>aried detailed</w:t>
            </w:r>
            <w:r w:rsidRPr="00B81C1C">
              <w:rPr>
                <w:rFonts w:eastAsia="Arial" w:cs="Arial"/>
                <w:color w:val="231F20"/>
                <w:spacing w:val="3"/>
                <w:w w:val="85"/>
                <w:sz w:val="16"/>
                <w:szCs w:val="16"/>
              </w:rPr>
              <w:t xml:space="preserve"> </w:t>
            </w:r>
            <w:r w:rsidRPr="00B81C1C">
              <w:rPr>
                <w:rFonts w:eastAsia="Arial" w:cs="Arial"/>
                <w:color w:val="231F20"/>
                <w:w w:val="85"/>
                <w:sz w:val="16"/>
                <w:szCs w:val="16"/>
              </w:rPr>
              <w:t>descriptions</w:t>
            </w:r>
            <w:r w:rsidRPr="00B81C1C">
              <w:rPr>
                <w:rFonts w:eastAsia="Arial" w:cs="Arial"/>
                <w:color w:val="231F20"/>
                <w:spacing w:val="4"/>
                <w:w w:val="85"/>
                <w:sz w:val="16"/>
                <w:szCs w:val="16"/>
              </w:rPr>
              <w:t xml:space="preserve"> </w:t>
            </w:r>
            <w:r w:rsidRPr="00B81C1C">
              <w:rPr>
                <w:rFonts w:eastAsia="Arial" w:cs="Arial"/>
                <w:color w:val="231F20"/>
                <w:w w:val="85"/>
                <w:sz w:val="16"/>
                <w:szCs w:val="16"/>
              </w:rPr>
              <w:t>and events</w:t>
            </w:r>
            <w:r w:rsidRPr="00B81C1C">
              <w:rPr>
                <w:rFonts w:eastAsia="Arial" w:cs="Arial"/>
                <w:color w:val="231F20"/>
                <w:spacing w:val="-16"/>
                <w:w w:val="85"/>
                <w:sz w:val="16"/>
                <w:szCs w:val="16"/>
              </w:rPr>
              <w:t xml:space="preserve"> </w:t>
            </w:r>
            <w:r w:rsidRPr="00B81C1C">
              <w:rPr>
                <w:rFonts w:eastAsia="Arial" w:cs="Arial"/>
                <w:color w:val="231F20"/>
                <w:w w:val="85"/>
                <w:sz w:val="16"/>
                <w:szCs w:val="16"/>
              </w:rPr>
              <w:t>in</w:t>
            </w:r>
            <w:r w:rsidRPr="00B81C1C">
              <w:rPr>
                <w:rFonts w:eastAsia="Arial" w:cs="Arial"/>
                <w:color w:val="231F20"/>
                <w:spacing w:val="-16"/>
                <w:w w:val="85"/>
                <w:sz w:val="16"/>
                <w:szCs w:val="16"/>
              </w:rPr>
              <w:t xml:space="preserve"> </w:t>
            </w:r>
            <w:r w:rsidRPr="00B81C1C">
              <w:rPr>
                <w:rFonts w:eastAsia="Arial" w:cs="Arial"/>
                <w:color w:val="231F20"/>
                <w:w w:val="85"/>
                <w:sz w:val="16"/>
                <w:szCs w:val="16"/>
              </w:rPr>
              <w:t>sequence</w:t>
            </w:r>
          </w:p>
        </w:tc>
      </w:tr>
      <w:tr w:rsidR="00B81C1C" w:rsidRPr="00B81C1C" w14:paraId="20C308CC" w14:textId="77777777" w:rsidTr="00DE418D">
        <w:trPr>
          <w:trHeight w:hRule="exact" w:val="674"/>
        </w:trPr>
        <w:tc>
          <w:tcPr>
            <w:tcW w:w="560" w:type="dxa"/>
            <w:vMerge/>
            <w:tcBorders>
              <w:left w:val="single" w:sz="7" w:space="0" w:color="231F20"/>
              <w:bottom w:val="single" w:sz="7" w:space="0" w:color="231F20"/>
              <w:right w:val="single" w:sz="7" w:space="0" w:color="231F20"/>
            </w:tcBorders>
            <w:shd w:val="clear" w:color="auto" w:fill="BCBEC0"/>
            <w:textDirection w:val="btLr"/>
          </w:tcPr>
          <w:p w14:paraId="08AEB16E" w14:textId="77777777" w:rsidR="00B81C1C" w:rsidRPr="00B81C1C" w:rsidRDefault="00B81C1C" w:rsidP="00B81C1C">
            <w:pPr>
              <w:widowControl w:val="0"/>
              <w:jc w:val="left"/>
              <w:rPr>
                <w:rFonts w:ascii="Calibri" w:eastAsia="Calibri" w:hAnsi="Calibri"/>
                <w:sz w:val="22"/>
                <w:szCs w:val="22"/>
              </w:rPr>
            </w:pPr>
          </w:p>
        </w:tc>
        <w:tc>
          <w:tcPr>
            <w:tcW w:w="1306" w:type="dxa"/>
            <w:tcBorders>
              <w:top w:val="single" w:sz="7" w:space="0" w:color="231F20"/>
              <w:left w:val="single" w:sz="7" w:space="0" w:color="231F20"/>
              <w:bottom w:val="single" w:sz="7" w:space="0" w:color="231F20"/>
              <w:right w:val="single" w:sz="7" w:space="0" w:color="231F20"/>
            </w:tcBorders>
            <w:shd w:val="clear" w:color="auto" w:fill="BCBEC0"/>
          </w:tcPr>
          <w:p w14:paraId="30D987D4" w14:textId="77777777" w:rsidR="00B81C1C" w:rsidRPr="00B81C1C" w:rsidRDefault="00B81C1C" w:rsidP="00B81C1C">
            <w:pPr>
              <w:widowControl w:val="0"/>
              <w:spacing w:before="94"/>
              <w:ind w:right="101"/>
              <w:jc w:val="center"/>
              <w:rPr>
                <w:rFonts w:ascii="Arial Bold" w:eastAsia="Arial" w:hAnsi="Arial Bold" w:cs="Arial"/>
                <w:color w:val="000000" w:themeColor="text1"/>
                <w:sz w:val="18"/>
                <w:szCs w:val="18"/>
              </w:rPr>
            </w:pPr>
            <w:r w:rsidRPr="00B81C1C">
              <w:rPr>
                <w:rFonts w:ascii="Arial Bold" w:eastAsia="Arial" w:hAnsi="Arial Bold" w:cs="Arial"/>
                <w:b/>
                <w:bCs/>
                <w:color w:val="000000" w:themeColor="text1"/>
                <w:w w:val="85"/>
                <w:sz w:val="18"/>
                <w:szCs w:val="18"/>
              </w:rPr>
              <w:t>ECR</w:t>
            </w:r>
          </w:p>
          <w:p w14:paraId="243C92B4" w14:textId="77777777" w:rsidR="00B81C1C" w:rsidRPr="00B81C1C" w:rsidRDefault="00B81C1C" w:rsidP="00B81C1C">
            <w:pPr>
              <w:widowControl w:val="0"/>
              <w:spacing w:before="56"/>
              <w:ind w:right="101"/>
              <w:jc w:val="center"/>
              <w:rPr>
                <w:rFonts w:ascii="Arial Bold" w:eastAsia="Arial" w:hAnsi="Arial Bold" w:cs="Arial"/>
                <w:color w:val="000000" w:themeColor="text1"/>
                <w:sz w:val="18"/>
                <w:szCs w:val="18"/>
              </w:rPr>
            </w:pPr>
            <w:r w:rsidRPr="00B81C1C">
              <w:rPr>
                <w:rFonts w:ascii="Arial Bold" w:eastAsia="Arial" w:hAnsi="Arial Bold" w:cs="Arial"/>
                <w:b/>
                <w:bCs/>
                <w:color w:val="000000" w:themeColor="text1"/>
                <w:sz w:val="18"/>
                <w:szCs w:val="18"/>
              </w:rPr>
              <w:t>Informational</w:t>
            </w:r>
          </w:p>
        </w:tc>
        <w:tc>
          <w:tcPr>
            <w:tcW w:w="1867" w:type="dxa"/>
            <w:tcBorders>
              <w:top w:val="single" w:sz="7" w:space="0" w:color="231F20"/>
              <w:left w:val="single" w:sz="7" w:space="0" w:color="231F20"/>
              <w:bottom w:val="single" w:sz="7" w:space="0" w:color="231F20"/>
              <w:right w:val="single" w:sz="7" w:space="0" w:color="231F20"/>
            </w:tcBorders>
          </w:tcPr>
          <w:p w14:paraId="42D4D031" w14:textId="77777777" w:rsidR="00B81C1C" w:rsidRPr="00B81C1C" w:rsidRDefault="00B81C1C" w:rsidP="00B61CAF">
            <w:pPr>
              <w:widowControl w:val="0"/>
              <w:numPr>
                <w:ilvl w:val="0"/>
                <w:numId w:val="146"/>
              </w:numPr>
              <w:tabs>
                <w:tab w:val="left" w:pos="222"/>
              </w:tabs>
              <w:spacing w:before="40" w:line="242" w:lineRule="auto"/>
              <w:ind w:right="576"/>
              <w:jc w:val="left"/>
              <w:rPr>
                <w:rFonts w:eastAsia="Arial" w:cs="Arial"/>
                <w:sz w:val="16"/>
                <w:szCs w:val="16"/>
              </w:rPr>
            </w:pPr>
            <w:r w:rsidRPr="00B81C1C">
              <w:rPr>
                <w:rFonts w:eastAsia="Arial" w:cs="Arial"/>
                <w:color w:val="231F20"/>
                <w:w w:val="85"/>
                <w:sz w:val="16"/>
                <w:szCs w:val="16"/>
              </w:rPr>
              <w:t>Lacks</w:t>
            </w:r>
            <w:r w:rsidRPr="00B81C1C">
              <w:rPr>
                <w:rFonts w:eastAsia="Arial" w:cs="Arial"/>
                <w:color w:val="231F20"/>
                <w:spacing w:val="-5"/>
                <w:w w:val="85"/>
                <w:sz w:val="16"/>
                <w:szCs w:val="16"/>
              </w:rPr>
              <w:t xml:space="preserve"> </w:t>
            </w:r>
            <w:r w:rsidRPr="00B81C1C">
              <w:rPr>
                <w:rFonts w:eastAsia="Arial" w:cs="Arial"/>
                <w:color w:val="231F20"/>
                <w:w w:val="85"/>
                <w:sz w:val="16"/>
                <w:szCs w:val="16"/>
              </w:rPr>
              <w:t>development</w:t>
            </w:r>
            <w:r w:rsidRPr="00B81C1C">
              <w:rPr>
                <w:rFonts w:eastAsia="Arial" w:cs="Arial"/>
                <w:color w:val="231F20"/>
                <w:spacing w:val="-4"/>
                <w:w w:val="85"/>
                <w:sz w:val="16"/>
                <w:szCs w:val="16"/>
              </w:rPr>
              <w:t xml:space="preserve"> </w:t>
            </w:r>
            <w:r w:rsidRPr="00B81C1C">
              <w:rPr>
                <w:rFonts w:eastAsia="Arial" w:cs="Arial"/>
                <w:color w:val="231F20"/>
                <w:w w:val="85"/>
                <w:sz w:val="16"/>
                <w:szCs w:val="16"/>
              </w:rPr>
              <w:t>of</w:t>
            </w:r>
            <w:r w:rsidRPr="00B81C1C">
              <w:rPr>
                <w:rFonts w:eastAsia="Arial" w:cs="Arial"/>
                <w:color w:val="231F20"/>
                <w:w w:val="91"/>
                <w:sz w:val="16"/>
                <w:szCs w:val="16"/>
              </w:rPr>
              <w:t xml:space="preserve"> </w:t>
            </w:r>
            <w:r w:rsidRPr="00B81C1C">
              <w:rPr>
                <w:rFonts w:eastAsia="Arial" w:cs="Arial"/>
                <w:color w:val="231F20"/>
                <w:w w:val="85"/>
                <w:sz w:val="16"/>
                <w:szCs w:val="16"/>
              </w:rPr>
              <w:t>connected</w:t>
            </w:r>
            <w:r w:rsidRPr="00B81C1C">
              <w:rPr>
                <w:rFonts w:eastAsia="Arial" w:cs="Arial"/>
                <w:color w:val="231F20"/>
                <w:spacing w:val="-20"/>
                <w:w w:val="85"/>
                <w:sz w:val="16"/>
                <w:szCs w:val="16"/>
              </w:rPr>
              <w:t xml:space="preserve"> </w:t>
            </w:r>
            <w:r w:rsidRPr="00B81C1C">
              <w:rPr>
                <w:rFonts w:eastAsia="Arial" w:cs="Arial"/>
                <w:color w:val="231F20"/>
                <w:w w:val="85"/>
                <w:sz w:val="16"/>
                <w:szCs w:val="16"/>
              </w:rPr>
              <w:t>ideas</w:t>
            </w:r>
          </w:p>
        </w:tc>
        <w:tc>
          <w:tcPr>
            <w:tcW w:w="1680" w:type="dxa"/>
            <w:tcBorders>
              <w:top w:val="single" w:sz="7" w:space="0" w:color="231F20"/>
              <w:left w:val="single" w:sz="7" w:space="0" w:color="231F20"/>
              <w:bottom w:val="single" w:sz="7" w:space="0" w:color="231F20"/>
              <w:right w:val="single" w:sz="7" w:space="0" w:color="231F20"/>
            </w:tcBorders>
          </w:tcPr>
          <w:p w14:paraId="7943C89B" w14:textId="77777777" w:rsidR="00B81C1C" w:rsidRPr="00B81C1C" w:rsidRDefault="00B81C1C" w:rsidP="00B61CAF">
            <w:pPr>
              <w:widowControl w:val="0"/>
              <w:numPr>
                <w:ilvl w:val="0"/>
                <w:numId w:val="145"/>
              </w:numPr>
              <w:tabs>
                <w:tab w:val="left" w:pos="222"/>
              </w:tabs>
              <w:spacing w:before="40" w:line="242" w:lineRule="auto"/>
              <w:ind w:right="134"/>
              <w:jc w:val="left"/>
              <w:rPr>
                <w:rFonts w:eastAsia="Arial" w:cs="Arial"/>
                <w:sz w:val="16"/>
                <w:szCs w:val="16"/>
              </w:rPr>
            </w:pPr>
            <w:r w:rsidRPr="00B81C1C">
              <w:rPr>
                <w:rFonts w:eastAsia="Arial" w:cs="Arial"/>
                <w:color w:val="231F20"/>
                <w:w w:val="85"/>
                <w:sz w:val="16"/>
                <w:szCs w:val="16"/>
              </w:rPr>
              <w:t>Includes</w:t>
            </w:r>
            <w:r w:rsidRPr="00B81C1C">
              <w:rPr>
                <w:rFonts w:eastAsia="Arial" w:cs="Arial"/>
                <w:color w:val="231F20"/>
                <w:spacing w:val="-3"/>
                <w:w w:val="85"/>
                <w:sz w:val="16"/>
                <w:szCs w:val="16"/>
              </w:rPr>
              <w:t xml:space="preserve"> </w:t>
            </w:r>
            <w:r w:rsidRPr="00B81C1C">
              <w:rPr>
                <w:rFonts w:eastAsia="Arial" w:cs="Arial"/>
                <w:color w:val="231F20"/>
                <w:w w:val="85"/>
                <w:sz w:val="16"/>
                <w:szCs w:val="16"/>
              </w:rPr>
              <w:t>at</w:t>
            </w:r>
            <w:r w:rsidRPr="00B81C1C">
              <w:rPr>
                <w:rFonts w:eastAsia="Arial" w:cs="Arial"/>
                <w:color w:val="231F20"/>
                <w:spacing w:val="-3"/>
                <w:w w:val="85"/>
                <w:sz w:val="16"/>
                <w:szCs w:val="16"/>
              </w:rPr>
              <w:t xml:space="preserve"> </w:t>
            </w:r>
            <w:r w:rsidRPr="00B81C1C">
              <w:rPr>
                <w:rFonts w:eastAsia="Arial" w:cs="Arial"/>
                <w:color w:val="231F20"/>
                <w:w w:val="85"/>
                <w:sz w:val="16"/>
                <w:szCs w:val="16"/>
              </w:rPr>
              <w:t>least</w:t>
            </w:r>
            <w:r w:rsidRPr="00B81C1C">
              <w:rPr>
                <w:rFonts w:eastAsia="Arial" w:cs="Arial"/>
                <w:color w:val="231F20"/>
                <w:spacing w:val="-2"/>
                <w:w w:val="85"/>
                <w:sz w:val="16"/>
                <w:szCs w:val="16"/>
              </w:rPr>
              <w:t xml:space="preserve"> </w:t>
            </w:r>
            <w:r w:rsidRPr="00B81C1C">
              <w:rPr>
                <w:rFonts w:eastAsia="Arial" w:cs="Arial"/>
                <w:color w:val="231F20"/>
                <w:w w:val="85"/>
                <w:sz w:val="16"/>
                <w:szCs w:val="16"/>
              </w:rPr>
              <w:t>one</w:t>
            </w:r>
            <w:r w:rsidRPr="00B81C1C">
              <w:rPr>
                <w:rFonts w:eastAsia="Arial" w:cs="Arial"/>
                <w:color w:val="231F20"/>
                <w:w w:val="84"/>
                <w:sz w:val="16"/>
                <w:szCs w:val="16"/>
              </w:rPr>
              <w:t xml:space="preserve"> </w:t>
            </w:r>
            <w:r w:rsidRPr="00B81C1C">
              <w:rPr>
                <w:rFonts w:eastAsia="Arial" w:cs="Arial"/>
                <w:color w:val="231F20"/>
                <w:w w:val="85"/>
                <w:sz w:val="16"/>
                <w:szCs w:val="16"/>
              </w:rPr>
              <w:t>original</w:t>
            </w:r>
            <w:r w:rsidRPr="00B81C1C">
              <w:rPr>
                <w:rFonts w:eastAsia="Arial" w:cs="Arial"/>
                <w:color w:val="231F20"/>
                <w:spacing w:val="8"/>
                <w:w w:val="85"/>
                <w:sz w:val="16"/>
                <w:szCs w:val="16"/>
              </w:rPr>
              <w:t xml:space="preserve"> </w:t>
            </w:r>
            <w:r w:rsidRPr="00B81C1C">
              <w:rPr>
                <w:rFonts w:eastAsia="Arial" w:cs="Arial"/>
                <w:color w:val="231F20"/>
                <w:w w:val="85"/>
                <w:sz w:val="16"/>
                <w:szCs w:val="16"/>
              </w:rPr>
              <w:t>idea</w:t>
            </w:r>
            <w:r w:rsidRPr="00B81C1C">
              <w:rPr>
                <w:rFonts w:eastAsia="Arial" w:cs="Arial"/>
                <w:color w:val="231F20"/>
                <w:spacing w:val="8"/>
                <w:w w:val="85"/>
                <w:sz w:val="16"/>
                <w:szCs w:val="16"/>
              </w:rPr>
              <w:t xml:space="preserve"> </w:t>
            </w:r>
            <w:r w:rsidRPr="00B81C1C">
              <w:rPr>
                <w:rFonts w:eastAsia="Arial" w:cs="Arial"/>
                <w:color w:val="231F20"/>
                <w:w w:val="85"/>
                <w:sz w:val="16"/>
                <w:szCs w:val="16"/>
              </w:rPr>
              <w:t>or</w:t>
            </w:r>
            <w:r w:rsidRPr="00B81C1C">
              <w:rPr>
                <w:rFonts w:eastAsia="Arial" w:cs="Arial"/>
                <w:color w:val="231F20"/>
                <w:spacing w:val="8"/>
                <w:w w:val="85"/>
                <w:sz w:val="16"/>
                <w:szCs w:val="16"/>
              </w:rPr>
              <w:t xml:space="preserve"> </w:t>
            </w:r>
            <w:r w:rsidRPr="00B81C1C">
              <w:rPr>
                <w:rFonts w:eastAsia="Arial" w:cs="Arial"/>
                <w:color w:val="231F20"/>
                <w:w w:val="85"/>
                <w:sz w:val="16"/>
                <w:szCs w:val="16"/>
              </w:rPr>
              <w:t>two</w:t>
            </w:r>
            <w:r w:rsidRPr="00B81C1C">
              <w:rPr>
                <w:rFonts w:eastAsia="Arial" w:cs="Arial"/>
                <w:color w:val="231F20"/>
                <w:spacing w:val="9"/>
                <w:w w:val="85"/>
                <w:sz w:val="16"/>
                <w:szCs w:val="16"/>
              </w:rPr>
              <w:t xml:space="preserve"> </w:t>
            </w:r>
            <w:r w:rsidRPr="00B81C1C">
              <w:rPr>
                <w:rFonts w:eastAsia="Arial" w:cs="Arial"/>
                <w:color w:val="231F20"/>
                <w:w w:val="85"/>
                <w:sz w:val="16"/>
                <w:szCs w:val="16"/>
              </w:rPr>
              <w:t>ideas</w:t>
            </w:r>
            <w:r w:rsidRPr="00B81C1C">
              <w:rPr>
                <w:rFonts w:eastAsia="Arial" w:cs="Arial"/>
                <w:color w:val="231F20"/>
                <w:w w:val="82"/>
                <w:sz w:val="16"/>
                <w:szCs w:val="16"/>
              </w:rPr>
              <w:t xml:space="preserve"> </w:t>
            </w:r>
            <w:r w:rsidRPr="00B81C1C">
              <w:rPr>
                <w:rFonts w:eastAsia="Arial" w:cs="Arial"/>
                <w:color w:val="231F20"/>
                <w:w w:val="85"/>
                <w:sz w:val="16"/>
                <w:szCs w:val="16"/>
              </w:rPr>
              <w:t>that</w:t>
            </w:r>
            <w:r w:rsidRPr="00B81C1C">
              <w:rPr>
                <w:rFonts w:eastAsia="Arial" w:cs="Arial"/>
                <w:color w:val="231F20"/>
                <w:spacing w:val="3"/>
                <w:w w:val="85"/>
                <w:sz w:val="16"/>
                <w:szCs w:val="16"/>
              </w:rPr>
              <w:t xml:space="preserve"> </w:t>
            </w:r>
            <w:r w:rsidRPr="00B81C1C">
              <w:rPr>
                <w:rFonts w:eastAsia="Arial" w:cs="Arial"/>
                <w:color w:val="231F20"/>
                <w:w w:val="85"/>
                <w:sz w:val="16"/>
                <w:szCs w:val="16"/>
              </w:rPr>
              <w:t>are</w:t>
            </w:r>
            <w:r w:rsidRPr="00B81C1C">
              <w:rPr>
                <w:rFonts w:eastAsia="Arial" w:cs="Arial"/>
                <w:color w:val="231F20"/>
                <w:spacing w:val="3"/>
                <w:w w:val="85"/>
                <w:sz w:val="16"/>
                <w:szCs w:val="16"/>
              </w:rPr>
              <w:t xml:space="preserve"> </w:t>
            </w:r>
            <w:r w:rsidRPr="00B81C1C">
              <w:rPr>
                <w:rFonts w:eastAsia="Arial" w:cs="Arial"/>
                <w:color w:val="231F20"/>
                <w:w w:val="85"/>
                <w:sz w:val="16"/>
                <w:szCs w:val="16"/>
              </w:rPr>
              <w:t>connected</w:t>
            </w:r>
          </w:p>
        </w:tc>
        <w:tc>
          <w:tcPr>
            <w:tcW w:w="1867" w:type="dxa"/>
            <w:tcBorders>
              <w:top w:val="single" w:sz="7" w:space="0" w:color="231F20"/>
              <w:left w:val="single" w:sz="7" w:space="0" w:color="231F20"/>
              <w:bottom w:val="single" w:sz="7" w:space="0" w:color="231F20"/>
              <w:right w:val="single" w:sz="7" w:space="0" w:color="231F20"/>
            </w:tcBorders>
          </w:tcPr>
          <w:p w14:paraId="3873D639" w14:textId="77777777" w:rsidR="00B81C1C" w:rsidRPr="00B81C1C" w:rsidRDefault="00B81C1C" w:rsidP="00B61CAF">
            <w:pPr>
              <w:widowControl w:val="0"/>
              <w:numPr>
                <w:ilvl w:val="0"/>
                <w:numId w:val="144"/>
              </w:numPr>
              <w:tabs>
                <w:tab w:val="left" w:pos="222"/>
              </w:tabs>
              <w:spacing w:before="40" w:line="242" w:lineRule="auto"/>
              <w:ind w:right="77"/>
              <w:jc w:val="left"/>
              <w:rPr>
                <w:rFonts w:eastAsia="Arial" w:cs="Arial"/>
                <w:sz w:val="16"/>
                <w:szCs w:val="16"/>
              </w:rPr>
            </w:pPr>
            <w:r w:rsidRPr="00B81C1C">
              <w:rPr>
                <w:rFonts w:eastAsia="Arial" w:cs="Arial"/>
                <w:color w:val="231F20"/>
                <w:w w:val="85"/>
                <w:sz w:val="16"/>
                <w:szCs w:val="16"/>
              </w:rPr>
              <w:t>Includes</w:t>
            </w:r>
            <w:r w:rsidRPr="00B81C1C">
              <w:rPr>
                <w:rFonts w:eastAsia="Arial" w:cs="Arial"/>
                <w:color w:val="231F20"/>
                <w:spacing w:val="-8"/>
                <w:w w:val="85"/>
                <w:sz w:val="16"/>
                <w:szCs w:val="16"/>
              </w:rPr>
              <w:t xml:space="preserve"> </w:t>
            </w:r>
            <w:r w:rsidRPr="00B81C1C">
              <w:rPr>
                <w:rFonts w:eastAsia="Arial" w:cs="Arial"/>
                <w:color w:val="231F20"/>
                <w:w w:val="85"/>
                <w:sz w:val="16"/>
                <w:szCs w:val="16"/>
              </w:rPr>
              <w:t>some</w:t>
            </w:r>
            <w:r w:rsidRPr="00B81C1C">
              <w:rPr>
                <w:rFonts w:eastAsia="Arial" w:cs="Arial"/>
                <w:color w:val="231F20"/>
                <w:spacing w:val="-7"/>
                <w:w w:val="85"/>
                <w:sz w:val="16"/>
                <w:szCs w:val="16"/>
              </w:rPr>
              <w:t xml:space="preserve"> </w:t>
            </w:r>
            <w:r w:rsidRPr="00B81C1C">
              <w:rPr>
                <w:rFonts w:eastAsia="Arial" w:cs="Arial"/>
                <w:color w:val="231F20"/>
                <w:w w:val="85"/>
                <w:sz w:val="16"/>
                <w:szCs w:val="16"/>
              </w:rPr>
              <w:t>supported</w:t>
            </w:r>
            <w:r w:rsidRPr="00B81C1C">
              <w:rPr>
                <w:rFonts w:eastAsia="Arial" w:cs="Arial"/>
                <w:color w:val="231F20"/>
                <w:spacing w:val="-7"/>
                <w:w w:val="85"/>
                <w:sz w:val="16"/>
                <w:szCs w:val="16"/>
              </w:rPr>
              <w:t xml:space="preserve"> </w:t>
            </w:r>
            <w:r w:rsidRPr="00B81C1C">
              <w:rPr>
                <w:rFonts w:eastAsia="Arial" w:cs="Arial"/>
                <w:color w:val="231F20"/>
                <w:w w:val="85"/>
                <w:sz w:val="16"/>
                <w:szCs w:val="16"/>
              </w:rPr>
              <w:t>and/</w:t>
            </w:r>
            <w:r w:rsidRPr="00B81C1C">
              <w:rPr>
                <w:rFonts w:eastAsia="Arial" w:cs="Arial"/>
                <w:color w:val="231F20"/>
                <w:w w:val="86"/>
                <w:sz w:val="16"/>
                <w:szCs w:val="16"/>
              </w:rPr>
              <w:t xml:space="preserve"> </w:t>
            </w:r>
            <w:r w:rsidRPr="00B81C1C">
              <w:rPr>
                <w:rFonts w:eastAsia="Arial" w:cs="Arial"/>
                <w:color w:val="231F20"/>
                <w:w w:val="85"/>
                <w:sz w:val="16"/>
                <w:szCs w:val="16"/>
              </w:rPr>
              <w:t>or</w:t>
            </w:r>
            <w:r w:rsidRPr="00B81C1C">
              <w:rPr>
                <w:rFonts w:eastAsia="Arial" w:cs="Arial"/>
                <w:color w:val="231F20"/>
                <w:spacing w:val="-9"/>
                <w:w w:val="85"/>
                <w:sz w:val="16"/>
                <w:szCs w:val="16"/>
              </w:rPr>
              <w:t xml:space="preserve"> </w:t>
            </w:r>
            <w:r w:rsidRPr="00B81C1C">
              <w:rPr>
                <w:rFonts w:eastAsia="Arial" w:cs="Arial"/>
                <w:color w:val="231F20"/>
                <w:w w:val="85"/>
                <w:sz w:val="16"/>
                <w:szCs w:val="16"/>
              </w:rPr>
              <w:t>connected</w:t>
            </w:r>
            <w:r w:rsidRPr="00B81C1C">
              <w:rPr>
                <w:rFonts w:eastAsia="Arial" w:cs="Arial"/>
                <w:color w:val="231F20"/>
                <w:spacing w:val="-8"/>
                <w:w w:val="85"/>
                <w:sz w:val="16"/>
                <w:szCs w:val="16"/>
              </w:rPr>
              <w:t xml:space="preserve"> </w:t>
            </w:r>
            <w:r w:rsidRPr="00B81C1C">
              <w:rPr>
                <w:rFonts w:eastAsia="Arial" w:cs="Arial"/>
                <w:color w:val="231F20"/>
                <w:w w:val="85"/>
                <w:sz w:val="16"/>
                <w:szCs w:val="16"/>
              </w:rPr>
              <w:t>ideas</w:t>
            </w:r>
          </w:p>
        </w:tc>
        <w:tc>
          <w:tcPr>
            <w:tcW w:w="1680" w:type="dxa"/>
            <w:tcBorders>
              <w:top w:val="single" w:sz="7" w:space="0" w:color="231F20"/>
              <w:left w:val="single" w:sz="7" w:space="0" w:color="231F20"/>
              <w:bottom w:val="single" w:sz="7" w:space="0" w:color="231F20"/>
              <w:right w:val="single" w:sz="7" w:space="0" w:color="231F20"/>
            </w:tcBorders>
          </w:tcPr>
          <w:p w14:paraId="4EEE228C" w14:textId="77777777" w:rsidR="00B81C1C" w:rsidRPr="00B81C1C" w:rsidRDefault="00B81C1C" w:rsidP="00B61CAF">
            <w:pPr>
              <w:widowControl w:val="0"/>
              <w:numPr>
                <w:ilvl w:val="0"/>
                <w:numId w:val="143"/>
              </w:numPr>
              <w:tabs>
                <w:tab w:val="left" w:pos="222"/>
              </w:tabs>
              <w:spacing w:before="40" w:line="242" w:lineRule="auto"/>
              <w:ind w:right="163"/>
              <w:jc w:val="left"/>
              <w:rPr>
                <w:rFonts w:eastAsia="Arial" w:cs="Arial"/>
                <w:sz w:val="16"/>
                <w:szCs w:val="16"/>
              </w:rPr>
            </w:pPr>
            <w:r w:rsidRPr="00B81C1C">
              <w:rPr>
                <w:rFonts w:eastAsia="Arial" w:cs="Arial"/>
                <w:color w:val="231F20"/>
                <w:w w:val="85"/>
                <w:sz w:val="16"/>
                <w:szCs w:val="16"/>
              </w:rPr>
              <w:t>Includes</w:t>
            </w:r>
            <w:r w:rsidRPr="00B81C1C">
              <w:rPr>
                <w:rFonts w:eastAsia="Arial" w:cs="Arial"/>
                <w:color w:val="231F20"/>
                <w:spacing w:val="-9"/>
                <w:w w:val="85"/>
                <w:sz w:val="16"/>
                <w:szCs w:val="16"/>
              </w:rPr>
              <w:t xml:space="preserve"> </w:t>
            </w:r>
            <w:r w:rsidRPr="00B81C1C">
              <w:rPr>
                <w:rFonts w:eastAsia="Arial" w:cs="Arial"/>
                <w:color w:val="231F20"/>
                <w:w w:val="85"/>
                <w:sz w:val="16"/>
                <w:szCs w:val="16"/>
              </w:rPr>
              <w:t>many</w:t>
            </w:r>
            <w:r w:rsidRPr="00B81C1C">
              <w:rPr>
                <w:rFonts w:eastAsia="Arial" w:cs="Arial"/>
                <w:color w:val="231F20"/>
                <w:spacing w:val="-8"/>
                <w:w w:val="85"/>
                <w:sz w:val="16"/>
                <w:szCs w:val="16"/>
              </w:rPr>
              <w:t xml:space="preserve"> </w:t>
            </w:r>
            <w:r w:rsidRPr="00B81C1C">
              <w:rPr>
                <w:rFonts w:eastAsia="Arial" w:cs="Arial"/>
                <w:color w:val="231F20"/>
                <w:w w:val="85"/>
                <w:sz w:val="16"/>
                <w:szCs w:val="16"/>
              </w:rPr>
              <w:t>supported and</w:t>
            </w:r>
            <w:r w:rsidRPr="00B81C1C">
              <w:rPr>
                <w:rFonts w:eastAsia="Arial" w:cs="Arial"/>
                <w:color w:val="231F20"/>
                <w:spacing w:val="-10"/>
                <w:w w:val="85"/>
                <w:sz w:val="16"/>
                <w:szCs w:val="16"/>
              </w:rPr>
              <w:t xml:space="preserve"> </w:t>
            </w:r>
            <w:r w:rsidRPr="00B81C1C">
              <w:rPr>
                <w:rFonts w:eastAsia="Arial" w:cs="Arial"/>
                <w:color w:val="231F20"/>
                <w:w w:val="85"/>
                <w:sz w:val="16"/>
                <w:szCs w:val="16"/>
              </w:rPr>
              <w:t>connected</w:t>
            </w:r>
            <w:r w:rsidRPr="00B81C1C">
              <w:rPr>
                <w:rFonts w:eastAsia="Arial" w:cs="Arial"/>
                <w:color w:val="231F20"/>
                <w:spacing w:val="-10"/>
                <w:w w:val="85"/>
                <w:sz w:val="16"/>
                <w:szCs w:val="16"/>
              </w:rPr>
              <w:t xml:space="preserve"> </w:t>
            </w:r>
            <w:r w:rsidRPr="00B81C1C">
              <w:rPr>
                <w:rFonts w:eastAsia="Arial" w:cs="Arial"/>
                <w:color w:val="231F20"/>
                <w:w w:val="85"/>
                <w:sz w:val="16"/>
                <w:szCs w:val="16"/>
              </w:rPr>
              <w:t>ideas</w:t>
            </w:r>
          </w:p>
        </w:tc>
        <w:tc>
          <w:tcPr>
            <w:tcW w:w="1867" w:type="dxa"/>
            <w:tcBorders>
              <w:top w:val="single" w:sz="7" w:space="0" w:color="231F20"/>
              <w:left w:val="single" w:sz="7" w:space="0" w:color="231F20"/>
              <w:bottom w:val="single" w:sz="7" w:space="0" w:color="231F20"/>
              <w:right w:val="single" w:sz="7" w:space="0" w:color="231F20"/>
            </w:tcBorders>
          </w:tcPr>
          <w:p w14:paraId="20B02689" w14:textId="77777777" w:rsidR="00B81C1C" w:rsidRPr="00B81C1C" w:rsidRDefault="00B81C1C" w:rsidP="00B61CAF">
            <w:pPr>
              <w:widowControl w:val="0"/>
              <w:numPr>
                <w:ilvl w:val="0"/>
                <w:numId w:val="142"/>
              </w:numPr>
              <w:tabs>
                <w:tab w:val="left" w:pos="222"/>
              </w:tabs>
              <w:spacing w:before="40" w:line="242" w:lineRule="auto"/>
              <w:ind w:right="350"/>
              <w:jc w:val="left"/>
              <w:rPr>
                <w:rFonts w:eastAsia="Arial" w:cs="Arial"/>
                <w:sz w:val="16"/>
                <w:szCs w:val="16"/>
              </w:rPr>
            </w:pPr>
            <w:r w:rsidRPr="00B81C1C">
              <w:rPr>
                <w:rFonts w:eastAsia="Arial" w:cs="Arial"/>
                <w:color w:val="231F20"/>
                <w:w w:val="85"/>
                <w:sz w:val="16"/>
                <w:szCs w:val="16"/>
              </w:rPr>
              <w:t>Includes</w:t>
            </w:r>
            <w:r w:rsidRPr="00B81C1C">
              <w:rPr>
                <w:rFonts w:eastAsia="Arial" w:cs="Arial"/>
                <w:color w:val="231F20"/>
                <w:spacing w:val="-5"/>
                <w:w w:val="85"/>
                <w:sz w:val="16"/>
                <w:szCs w:val="16"/>
              </w:rPr>
              <w:t xml:space="preserve"> </w:t>
            </w:r>
            <w:r w:rsidRPr="00B81C1C">
              <w:rPr>
                <w:rFonts w:eastAsia="Arial" w:cs="Arial"/>
                <w:color w:val="231F20"/>
                <w:w w:val="85"/>
                <w:sz w:val="16"/>
                <w:szCs w:val="16"/>
              </w:rPr>
              <w:t>many</w:t>
            </w:r>
            <w:r w:rsidRPr="00B81C1C">
              <w:rPr>
                <w:rFonts w:eastAsia="Arial" w:cs="Arial"/>
                <w:color w:val="231F20"/>
                <w:spacing w:val="-5"/>
                <w:w w:val="85"/>
                <w:sz w:val="16"/>
                <w:szCs w:val="16"/>
              </w:rPr>
              <w:t xml:space="preserve"> </w:t>
            </w:r>
            <w:r w:rsidRPr="00B81C1C">
              <w:rPr>
                <w:rFonts w:eastAsia="Arial" w:cs="Arial"/>
                <w:color w:val="231F20"/>
                <w:w w:val="85"/>
                <w:sz w:val="16"/>
                <w:szCs w:val="16"/>
              </w:rPr>
              <w:t>and</w:t>
            </w:r>
            <w:r w:rsidRPr="00B81C1C">
              <w:rPr>
                <w:rFonts w:eastAsia="Arial" w:cs="Arial"/>
                <w:color w:val="231F20"/>
                <w:spacing w:val="-5"/>
                <w:w w:val="85"/>
                <w:sz w:val="16"/>
                <w:szCs w:val="16"/>
              </w:rPr>
              <w:t xml:space="preserve"> </w:t>
            </w:r>
            <w:r w:rsidRPr="00B81C1C">
              <w:rPr>
                <w:rFonts w:eastAsia="Arial" w:cs="Arial"/>
                <w:color w:val="231F20"/>
                <w:spacing w:val="-3"/>
                <w:w w:val="85"/>
                <w:sz w:val="16"/>
                <w:szCs w:val="16"/>
              </w:rPr>
              <w:t>v</w:t>
            </w:r>
            <w:r w:rsidRPr="00B81C1C">
              <w:rPr>
                <w:rFonts w:eastAsia="Arial" w:cs="Arial"/>
                <w:color w:val="231F20"/>
                <w:w w:val="85"/>
                <w:sz w:val="16"/>
                <w:szCs w:val="16"/>
              </w:rPr>
              <w:t>aried supported</w:t>
            </w:r>
            <w:r w:rsidRPr="00B81C1C">
              <w:rPr>
                <w:rFonts w:eastAsia="Arial" w:cs="Arial"/>
                <w:color w:val="231F20"/>
                <w:spacing w:val="-4"/>
                <w:w w:val="85"/>
                <w:sz w:val="16"/>
                <w:szCs w:val="16"/>
              </w:rPr>
              <w:t xml:space="preserve"> </w:t>
            </w:r>
            <w:r w:rsidRPr="00B81C1C">
              <w:rPr>
                <w:rFonts w:eastAsia="Arial" w:cs="Arial"/>
                <w:color w:val="231F20"/>
                <w:w w:val="85"/>
                <w:sz w:val="16"/>
                <w:szCs w:val="16"/>
              </w:rPr>
              <w:t>and</w:t>
            </w:r>
            <w:r w:rsidRPr="00B81C1C">
              <w:rPr>
                <w:rFonts w:eastAsia="Arial" w:cs="Arial"/>
                <w:color w:val="231F20"/>
                <w:spacing w:val="-3"/>
                <w:w w:val="85"/>
                <w:sz w:val="16"/>
                <w:szCs w:val="16"/>
              </w:rPr>
              <w:t xml:space="preserve"> </w:t>
            </w:r>
            <w:r w:rsidRPr="00B81C1C">
              <w:rPr>
                <w:rFonts w:eastAsia="Arial" w:cs="Arial"/>
                <w:color w:val="231F20"/>
                <w:w w:val="85"/>
                <w:sz w:val="16"/>
                <w:szCs w:val="16"/>
              </w:rPr>
              <w:t>connected</w:t>
            </w:r>
            <w:r w:rsidRPr="00B81C1C">
              <w:rPr>
                <w:rFonts w:eastAsia="Arial" w:cs="Arial"/>
                <w:color w:val="231F20"/>
                <w:w w:val="84"/>
                <w:sz w:val="16"/>
                <w:szCs w:val="16"/>
              </w:rPr>
              <w:t xml:space="preserve"> </w:t>
            </w:r>
            <w:r w:rsidRPr="00B81C1C">
              <w:rPr>
                <w:rFonts w:eastAsia="Arial" w:cs="Arial"/>
                <w:color w:val="231F20"/>
                <w:w w:val="85"/>
                <w:sz w:val="16"/>
                <w:szCs w:val="16"/>
              </w:rPr>
              <w:t>ideas</w:t>
            </w:r>
          </w:p>
        </w:tc>
      </w:tr>
      <w:tr w:rsidR="00B81C1C" w:rsidRPr="00B81C1C" w14:paraId="3E49DBD5" w14:textId="77777777" w:rsidTr="00DE418D">
        <w:trPr>
          <w:trHeight w:hRule="exact" w:val="1474"/>
        </w:trPr>
        <w:tc>
          <w:tcPr>
            <w:tcW w:w="1867" w:type="dxa"/>
            <w:gridSpan w:val="2"/>
            <w:tcBorders>
              <w:top w:val="single" w:sz="7" w:space="0" w:color="231F20"/>
              <w:left w:val="single" w:sz="7" w:space="0" w:color="231F20"/>
              <w:bottom w:val="single" w:sz="7" w:space="0" w:color="231F20"/>
              <w:right w:val="single" w:sz="7" w:space="0" w:color="231F20"/>
            </w:tcBorders>
            <w:shd w:val="clear" w:color="auto" w:fill="BCBEC0"/>
          </w:tcPr>
          <w:p w14:paraId="75354855" w14:textId="77777777" w:rsidR="00B81C1C" w:rsidRPr="00B81C1C" w:rsidRDefault="00B81C1C" w:rsidP="00B81C1C">
            <w:pPr>
              <w:widowControl w:val="0"/>
              <w:spacing w:line="200" w:lineRule="exact"/>
              <w:jc w:val="left"/>
              <w:rPr>
                <w:rFonts w:ascii="Arial Bold" w:eastAsia="Calibri" w:hAnsi="Arial Bold"/>
                <w:color w:val="000000" w:themeColor="text1"/>
                <w:sz w:val="20"/>
                <w:szCs w:val="20"/>
              </w:rPr>
            </w:pPr>
          </w:p>
          <w:p w14:paraId="1824D6FF" w14:textId="77777777" w:rsidR="00B81C1C" w:rsidRPr="00B81C1C" w:rsidRDefault="00B81C1C" w:rsidP="00B81C1C">
            <w:pPr>
              <w:widowControl w:val="0"/>
              <w:spacing w:line="200" w:lineRule="exact"/>
              <w:jc w:val="left"/>
              <w:rPr>
                <w:rFonts w:ascii="Arial Bold" w:eastAsia="Calibri" w:hAnsi="Arial Bold"/>
                <w:color w:val="000000" w:themeColor="text1"/>
                <w:sz w:val="20"/>
                <w:szCs w:val="20"/>
              </w:rPr>
            </w:pPr>
          </w:p>
          <w:p w14:paraId="5858C0B0" w14:textId="77777777" w:rsidR="00B81C1C" w:rsidRPr="00B81C1C" w:rsidRDefault="00B81C1C" w:rsidP="00B81C1C">
            <w:pPr>
              <w:widowControl w:val="0"/>
              <w:spacing w:before="4" w:line="220" w:lineRule="exact"/>
              <w:jc w:val="left"/>
              <w:rPr>
                <w:rFonts w:ascii="Arial Bold" w:eastAsia="Calibri" w:hAnsi="Arial Bold"/>
                <w:color w:val="000000" w:themeColor="text1"/>
                <w:sz w:val="22"/>
                <w:szCs w:val="22"/>
              </w:rPr>
            </w:pPr>
          </w:p>
          <w:p w14:paraId="5FE507C9" w14:textId="77777777" w:rsidR="00B81C1C" w:rsidRPr="00B81C1C" w:rsidRDefault="00B81C1C" w:rsidP="00B81C1C">
            <w:pPr>
              <w:widowControl w:val="0"/>
              <w:jc w:val="left"/>
              <w:rPr>
                <w:rFonts w:ascii="Arial Bold" w:eastAsia="Arial" w:hAnsi="Arial Bold" w:cs="Arial"/>
                <w:color w:val="000000" w:themeColor="text1"/>
                <w:sz w:val="18"/>
                <w:szCs w:val="18"/>
              </w:rPr>
            </w:pPr>
            <w:r w:rsidRPr="00B81C1C">
              <w:rPr>
                <w:rFonts w:ascii="Arial Bold" w:eastAsia="Arial" w:hAnsi="Arial Bold" w:cs="Arial"/>
                <w:b/>
                <w:bCs/>
                <w:color w:val="000000" w:themeColor="text1"/>
                <w:w w:val="95"/>
                <w:sz w:val="18"/>
                <w:szCs w:val="18"/>
              </w:rPr>
              <w:t>Mechanics</w:t>
            </w:r>
          </w:p>
        </w:tc>
        <w:tc>
          <w:tcPr>
            <w:tcW w:w="1867" w:type="dxa"/>
            <w:tcBorders>
              <w:top w:val="single" w:sz="7" w:space="0" w:color="231F20"/>
              <w:left w:val="single" w:sz="7" w:space="0" w:color="231F20"/>
              <w:bottom w:val="single" w:sz="7" w:space="0" w:color="231F20"/>
              <w:right w:val="single" w:sz="7" w:space="0" w:color="231F20"/>
            </w:tcBorders>
          </w:tcPr>
          <w:p w14:paraId="7068A0C7" w14:textId="77777777" w:rsidR="00B81C1C" w:rsidRPr="00B81C1C" w:rsidRDefault="00B81C1C" w:rsidP="00B61CAF">
            <w:pPr>
              <w:widowControl w:val="0"/>
              <w:numPr>
                <w:ilvl w:val="0"/>
                <w:numId w:val="141"/>
              </w:numPr>
              <w:tabs>
                <w:tab w:val="left" w:pos="222"/>
              </w:tabs>
              <w:spacing w:before="40" w:line="242" w:lineRule="auto"/>
              <w:ind w:right="151"/>
              <w:jc w:val="left"/>
              <w:rPr>
                <w:rFonts w:eastAsia="Arial" w:cs="Arial"/>
                <w:sz w:val="16"/>
                <w:szCs w:val="16"/>
              </w:rPr>
            </w:pPr>
            <w:r w:rsidRPr="00B81C1C">
              <w:rPr>
                <w:rFonts w:eastAsia="Arial" w:cs="Arial"/>
                <w:color w:val="231F20"/>
                <w:w w:val="85"/>
                <w:sz w:val="16"/>
                <w:szCs w:val="16"/>
              </w:rPr>
              <w:t>Contains</w:t>
            </w:r>
            <w:r w:rsidRPr="00B81C1C">
              <w:rPr>
                <w:rFonts w:eastAsia="Arial" w:cs="Arial"/>
                <w:color w:val="231F20"/>
                <w:spacing w:val="-12"/>
                <w:w w:val="85"/>
                <w:sz w:val="16"/>
                <w:szCs w:val="16"/>
              </w:rPr>
              <w:t xml:space="preserve"> </w:t>
            </w:r>
            <w:r w:rsidRPr="00B81C1C">
              <w:rPr>
                <w:rFonts w:eastAsia="Arial" w:cs="Arial"/>
                <w:color w:val="231F20"/>
                <w:w w:val="85"/>
                <w:sz w:val="16"/>
                <w:szCs w:val="16"/>
              </w:rPr>
              <w:t>numerous</w:t>
            </w:r>
            <w:r w:rsidRPr="00B81C1C">
              <w:rPr>
                <w:rFonts w:eastAsia="Arial" w:cs="Arial"/>
                <w:color w:val="231F20"/>
                <w:spacing w:val="-11"/>
                <w:w w:val="85"/>
                <w:sz w:val="16"/>
                <w:szCs w:val="16"/>
              </w:rPr>
              <w:t xml:space="preserve"> </w:t>
            </w:r>
            <w:r w:rsidRPr="00B81C1C">
              <w:rPr>
                <w:rFonts w:eastAsia="Arial" w:cs="Arial"/>
                <w:color w:val="231F20"/>
                <w:w w:val="85"/>
                <w:sz w:val="16"/>
                <w:szCs w:val="16"/>
              </w:rPr>
              <w:t>errors</w:t>
            </w:r>
            <w:r w:rsidRPr="00B81C1C">
              <w:rPr>
                <w:rFonts w:eastAsia="Arial" w:cs="Arial"/>
                <w:color w:val="231F20"/>
                <w:w w:val="83"/>
                <w:sz w:val="16"/>
                <w:szCs w:val="16"/>
              </w:rPr>
              <w:t xml:space="preserve"> </w:t>
            </w:r>
            <w:r w:rsidRPr="00B81C1C">
              <w:rPr>
                <w:rFonts w:eastAsia="Arial" w:cs="Arial"/>
                <w:color w:val="231F20"/>
                <w:w w:val="85"/>
                <w:sz w:val="16"/>
                <w:szCs w:val="16"/>
              </w:rPr>
              <w:t>that</w:t>
            </w:r>
            <w:r w:rsidRPr="00B81C1C">
              <w:rPr>
                <w:rFonts w:eastAsia="Arial" w:cs="Arial"/>
                <w:color w:val="231F20"/>
                <w:spacing w:val="10"/>
                <w:w w:val="85"/>
                <w:sz w:val="16"/>
                <w:szCs w:val="16"/>
              </w:rPr>
              <w:t xml:space="preserve"> </w:t>
            </w:r>
            <w:r w:rsidRPr="00B81C1C">
              <w:rPr>
                <w:rFonts w:eastAsia="Arial" w:cs="Arial"/>
                <w:color w:val="231F20"/>
                <w:w w:val="85"/>
                <w:sz w:val="16"/>
                <w:szCs w:val="16"/>
              </w:rPr>
              <w:t>totally</w:t>
            </w:r>
            <w:r w:rsidRPr="00B81C1C">
              <w:rPr>
                <w:rFonts w:eastAsia="Arial" w:cs="Arial"/>
                <w:color w:val="231F20"/>
                <w:spacing w:val="11"/>
                <w:w w:val="85"/>
                <w:sz w:val="16"/>
                <w:szCs w:val="16"/>
              </w:rPr>
              <w:t xml:space="preserve"> </w:t>
            </w:r>
            <w:r w:rsidRPr="00B81C1C">
              <w:rPr>
                <w:rFonts w:eastAsia="Arial" w:cs="Arial"/>
                <w:color w:val="231F20"/>
                <w:w w:val="85"/>
                <w:sz w:val="16"/>
                <w:szCs w:val="16"/>
              </w:rPr>
              <w:t>obscure</w:t>
            </w:r>
            <w:r w:rsidRPr="00B81C1C">
              <w:rPr>
                <w:rFonts w:eastAsia="Arial" w:cs="Arial"/>
                <w:color w:val="231F20"/>
                <w:spacing w:val="10"/>
                <w:w w:val="85"/>
                <w:sz w:val="16"/>
                <w:szCs w:val="16"/>
              </w:rPr>
              <w:t xml:space="preserve"> </w:t>
            </w:r>
            <w:r w:rsidRPr="00B81C1C">
              <w:rPr>
                <w:rFonts w:eastAsia="Arial" w:cs="Arial"/>
                <w:color w:val="231F20"/>
                <w:w w:val="85"/>
                <w:sz w:val="16"/>
                <w:szCs w:val="16"/>
              </w:rPr>
              <w:t>meaning</w:t>
            </w:r>
          </w:p>
          <w:p w14:paraId="78ECEEAC" w14:textId="77777777" w:rsidR="00B81C1C" w:rsidRPr="00B81C1C" w:rsidRDefault="00B81C1C" w:rsidP="00B61CAF">
            <w:pPr>
              <w:widowControl w:val="0"/>
              <w:numPr>
                <w:ilvl w:val="0"/>
                <w:numId w:val="141"/>
              </w:numPr>
              <w:tabs>
                <w:tab w:val="left" w:pos="222"/>
              </w:tabs>
              <w:spacing w:before="37" w:line="242" w:lineRule="auto"/>
              <w:ind w:right="436"/>
              <w:jc w:val="left"/>
              <w:rPr>
                <w:rFonts w:eastAsia="Arial" w:cs="Arial"/>
                <w:sz w:val="16"/>
                <w:szCs w:val="16"/>
              </w:rPr>
            </w:pPr>
            <w:r w:rsidRPr="00B81C1C">
              <w:rPr>
                <w:rFonts w:eastAsia="Arial" w:cs="Arial"/>
                <w:color w:val="231F20"/>
                <w:w w:val="85"/>
                <w:sz w:val="16"/>
                <w:szCs w:val="16"/>
              </w:rPr>
              <w:t>Contains</w:t>
            </w:r>
            <w:r w:rsidRPr="00B81C1C">
              <w:rPr>
                <w:rFonts w:eastAsia="Arial" w:cs="Arial"/>
                <w:color w:val="231F20"/>
                <w:spacing w:val="3"/>
                <w:w w:val="85"/>
                <w:sz w:val="16"/>
                <w:szCs w:val="16"/>
              </w:rPr>
              <w:t xml:space="preserve"> </w:t>
            </w:r>
            <w:r w:rsidRPr="00B81C1C">
              <w:rPr>
                <w:rFonts w:eastAsia="Arial" w:cs="Arial"/>
                <w:color w:val="231F20"/>
                <w:w w:val="85"/>
                <w:sz w:val="16"/>
                <w:szCs w:val="16"/>
              </w:rPr>
              <w:t>words</w:t>
            </w:r>
            <w:r w:rsidRPr="00B81C1C">
              <w:rPr>
                <w:rFonts w:eastAsia="Arial" w:cs="Arial"/>
                <w:color w:val="231F20"/>
                <w:spacing w:val="4"/>
                <w:w w:val="85"/>
                <w:sz w:val="16"/>
                <w:szCs w:val="16"/>
              </w:rPr>
              <w:t xml:space="preserve"> </w:t>
            </w:r>
            <w:r w:rsidRPr="00B81C1C">
              <w:rPr>
                <w:rFonts w:eastAsia="Arial" w:cs="Arial"/>
                <w:color w:val="231F20"/>
                <w:w w:val="85"/>
                <w:sz w:val="16"/>
                <w:szCs w:val="16"/>
              </w:rPr>
              <w:t>that</w:t>
            </w:r>
            <w:r w:rsidRPr="00B81C1C">
              <w:rPr>
                <w:rFonts w:eastAsia="Arial" w:cs="Arial"/>
                <w:color w:val="231F20"/>
                <w:spacing w:val="4"/>
                <w:w w:val="85"/>
                <w:sz w:val="16"/>
                <w:szCs w:val="16"/>
              </w:rPr>
              <w:t xml:space="preserve"> </w:t>
            </w:r>
            <w:r w:rsidRPr="00B81C1C">
              <w:rPr>
                <w:rFonts w:eastAsia="Arial" w:cs="Arial"/>
                <w:color w:val="231F20"/>
                <w:w w:val="85"/>
                <w:sz w:val="16"/>
                <w:szCs w:val="16"/>
              </w:rPr>
              <w:t>are</w:t>
            </w:r>
            <w:r w:rsidRPr="00B81C1C">
              <w:rPr>
                <w:rFonts w:eastAsia="Arial" w:cs="Arial"/>
                <w:color w:val="231F20"/>
                <w:w w:val="83"/>
                <w:sz w:val="16"/>
                <w:szCs w:val="16"/>
              </w:rPr>
              <w:t xml:space="preserve"> </w:t>
            </w:r>
            <w:r w:rsidRPr="00B81C1C">
              <w:rPr>
                <w:rFonts w:eastAsia="Arial" w:cs="Arial"/>
                <w:color w:val="231F20"/>
                <w:w w:val="85"/>
                <w:sz w:val="16"/>
                <w:szCs w:val="16"/>
              </w:rPr>
              <w:t>unclear</w:t>
            </w:r>
          </w:p>
        </w:tc>
        <w:tc>
          <w:tcPr>
            <w:tcW w:w="1680" w:type="dxa"/>
            <w:tcBorders>
              <w:top w:val="single" w:sz="7" w:space="0" w:color="231F20"/>
              <w:left w:val="single" w:sz="7" w:space="0" w:color="231F20"/>
              <w:bottom w:val="single" w:sz="7" w:space="0" w:color="231F20"/>
              <w:right w:val="single" w:sz="7" w:space="0" w:color="231F20"/>
            </w:tcBorders>
          </w:tcPr>
          <w:p w14:paraId="348D2A68" w14:textId="77777777" w:rsidR="00B81C1C" w:rsidRPr="00B81C1C" w:rsidRDefault="00B81C1C" w:rsidP="00B61CAF">
            <w:pPr>
              <w:widowControl w:val="0"/>
              <w:numPr>
                <w:ilvl w:val="0"/>
                <w:numId w:val="140"/>
              </w:numPr>
              <w:tabs>
                <w:tab w:val="left" w:pos="222"/>
              </w:tabs>
              <w:spacing w:before="40" w:line="242" w:lineRule="auto"/>
              <w:ind w:right="104"/>
              <w:jc w:val="left"/>
              <w:rPr>
                <w:rFonts w:eastAsia="Arial" w:cs="Arial"/>
                <w:sz w:val="16"/>
                <w:szCs w:val="16"/>
              </w:rPr>
            </w:pPr>
            <w:r w:rsidRPr="00B81C1C">
              <w:rPr>
                <w:rFonts w:eastAsia="Arial" w:cs="Arial"/>
                <w:color w:val="231F20"/>
                <w:w w:val="85"/>
                <w:sz w:val="16"/>
                <w:szCs w:val="16"/>
              </w:rPr>
              <w:t>Contains</w:t>
            </w:r>
            <w:r w:rsidRPr="00B81C1C">
              <w:rPr>
                <w:rFonts w:eastAsia="Arial" w:cs="Arial"/>
                <w:color w:val="231F20"/>
                <w:spacing w:val="-1"/>
                <w:w w:val="85"/>
                <w:sz w:val="16"/>
                <w:szCs w:val="16"/>
              </w:rPr>
              <w:t xml:space="preserve"> </w:t>
            </w:r>
            <w:r w:rsidRPr="00B81C1C">
              <w:rPr>
                <w:rFonts w:eastAsia="Arial" w:cs="Arial"/>
                <w:color w:val="231F20"/>
                <w:w w:val="85"/>
                <w:sz w:val="16"/>
                <w:szCs w:val="16"/>
              </w:rPr>
              <w:t>many errors that</w:t>
            </w:r>
            <w:r w:rsidRPr="00B81C1C">
              <w:rPr>
                <w:rFonts w:eastAsia="Arial" w:cs="Arial"/>
                <w:color w:val="231F20"/>
                <w:w w:val="92"/>
                <w:sz w:val="16"/>
                <w:szCs w:val="16"/>
              </w:rPr>
              <w:t xml:space="preserve"> </w:t>
            </w:r>
            <w:r w:rsidRPr="00B81C1C">
              <w:rPr>
                <w:rFonts w:eastAsia="Arial" w:cs="Arial"/>
                <w:color w:val="231F20"/>
                <w:w w:val="85"/>
                <w:sz w:val="16"/>
                <w:szCs w:val="16"/>
              </w:rPr>
              <w:t>often</w:t>
            </w:r>
            <w:r w:rsidRPr="00B81C1C">
              <w:rPr>
                <w:rFonts w:eastAsia="Arial" w:cs="Arial"/>
                <w:color w:val="231F20"/>
                <w:spacing w:val="1"/>
                <w:w w:val="85"/>
                <w:sz w:val="16"/>
                <w:szCs w:val="16"/>
              </w:rPr>
              <w:t xml:space="preserve"> </w:t>
            </w:r>
            <w:r w:rsidRPr="00B81C1C">
              <w:rPr>
                <w:rFonts w:eastAsia="Arial" w:cs="Arial"/>
                <w:color w:val="231F20"/>
                <w:w w:val="85"/>
                <w:sz w:val="16"/>
                <w:szCs w:val="16"/>
              </w:rPr>
              <w:t>obscure</w:t>
            </w:r>
            <w:r w:rsidRPr="00B81C1C">
              <w:rPr>
                <w:rFonts w:eastAsia="Arial" w:cs="Arial"/>
                <w:color w:val="231F20"/>
                <w:spacing w:val="1"/>
                <w:w w:val="85"/>
                <w:sz w:val="16"/>
                <w:szCs w:val="16"/>
              </w:rPr>
              <w:t xml:space="preserve"> </w:t>
            </w:r>
            <w:r w:rsidRPr="00B81C1C">
              <w:rPr>
                <w:rFonts w:eastAsia="Arial" w:cs="Arial"/>
                <w:color w:val="231F20"/>
                <w:w w:val="85"/>
                <w:sz w:val="16"/>
                <w:szCs w:val="16"/>
              </w:rPr>
              <w:t>meaning</w:t>
            </w:r>
          </w:p>
          <w:p w14:paraId="26A09D3E" w14:textId="77777777" w:rsidR="00B81C1C" w:rsidRPr="00B81C1C" w:rsidRDefault="00B81C1C" w:rsidP="00B61CAF">
            <w:pPr>
              <w:widowControl w:val="0"/>
              <w:numPr>
                <w:ilvl w:val="0"/>
                <w:numId w:val="140"/>
              </w:numPr>
              <w:tabs>
                <w:tab w:val="left" w:pos="222"/>
              </w:tabs>
              <w:spacing w:before="37" w:line="242" w:lineRule="auto"/>
              <w:ind w:right="92"/>
              <w:jc w:val="left"/>
              <w:rPr>
                <w:rFonts w:eastAsia="Arial" w:cs="Arial"/>
                <w:sz w:val="16"/>
                <w:szCs w:val="16"/>
              </w:rPr>
            </w:pPr>
            <w:r w:rsidRPr="00B81C1C">
              <w:rPr>
                <w:rFonts w:eastAsia="Arial" w:cs="Arial"/>
                <w:color w:val="231F20"/>
                <w:w w:val="85"/>
                <w:sz w:val="16"/>
                <w:szCs w:val="16"/>
              </w:rPr>
              <w:t>Contains</w:t>
            </w:r>
            <w:r w:rsidRPr="00B81C1C">
              <w:rPr>
                <w:rFonts w:eastAsia="Arial" w:cs="Arial"/>
                <w:color w:val="231F20"/>
                <w:spacing w:val="4"/>
                <w:w w:val="85"/>
                <w:sz w:val="16"/>
                <w:szCs w:val="16"/>
              </w:rPr>
              <w:t xml:space="preserve"> </w:t>
            </w:r>
            <w:r w:rsidRPr="00B81C1C">
              <w:rPr>
                <w:rFonts w:eastAsia="Arial" w:cs="Arial"/>
                <w:color w:val="231F20"/>
                <w:w w:val="85"/>
                <w:sz w:val="16"/>
                <w:szCs w:val="16"/>
              </w:rPr>
              <w:t>words</w:t>
            </w:r>
            <w:r w:rsidRPr="00B81C1C">
              <w:rPr>
                <w:rFonts w:eastAsia="Arial" w:cs="Arial"/>
                <w:color w:val="231F20"/>
                <w:spacing w:val="4"/>
                <w:w w:val="85"/>
                <w:sz w:val="16"/>
                <w:szCs w:val="16"/>
              </w:rPr>
              <w:t xml:space="preserve"> </w:t>
            </w:r>
            <w:r w:rsidRPr="00B81C1C">
              <w:rPr>
                <w:rFonts w:eastAsia="Arial" w:cs="Arial"/>
                <w:color w:val="231F20"/>
                <w:w w:val="85"/>
                <w:sz w:val="16"/>
                <w:szCs w:val="16"/>
              </w:rPr>
              <w:t>that</w:t>
            </w:r>
            <w:r w:rsidRPr="00B81C1C">
              <w:rPr>
                <w:rFonts w:eastAsia="Arial" w:cs="Arial"/>
                <w:color w:val="231F20"/>
                <w:spacing w:val="4"/>
                <w:w w:val="85"/>
                <w:sz w:val="16"/>
                <w:szCs w:val="16"/>
              </w:rPr>
              <w:t xml:space="preserve"> </w:t>
            </w:r>
            <w:r w:rsidRPr="00B81C1C">
              <w:rPr>
                <w:rFonts w:eastAsia="Arial" w:cs="Arial"/>
                <w:color w:val="231F20"/>
                <w:w w:val="85"/>
                <w:sz w:val="16"/>
                <w:szCs w:val="16"/>
              </w:rPr>
              <w:t>may</w:t>
            </w:r>
            <w:r w:rsidRPr="00B81C1C">
              <w:rPr>
                <w:rFonts w:eastAsia="Arial" w:cs="Arial"/>
                <w:color w:val="231F20"/>
                <w:w w:val="84"/>
                <w:sz w:val="16"/>
                <w:szCs w:val="16"/>
              </w:rPr>
              <w:t xml:space="preserve"> </w:t>
            </w:r>
            <w:r w:rsidRPr="00B81C1C">
              <w:rPr>
                <w:rFonts w:eastAsia="Arial" w:cs="Arial"/>
                <w:color w:val="231F20"/>
                <w:w w:val="85"/>
                <w:sz w:val="16"/>
                <w:szCs w:val="16"/>
              </w:rPr>
              <w:t>be</w:t>
            </w:r>
            <w:r w:rsidRPr="00B81C1C">
              <w:rPr>
                <w:rFonts w:eastAsia="Arial" w:cs="Arial"/>
                <w:color w:val="231F20"/>
                <w:spacing w:val="1"/>
                <w:w w:val="85"/>
                <w:sz w:val="16"/>
                <w:szCs w:val="16"/>
              </w:rPr>
              <w:t xml:space="preserve"> </w:t>
            </w:r>
            <w:r w:rsidRPr="00B81C1C">
              <w:rPr>
                <w:rFonts w:eastAsia="Arial" w:cs="Arial"/>
                <w:color w:val="231F20"/>
                <w:w w:val="85"/>
                <w:sz w:val="16"/>
                <w:szCs w:val="16"/>
              </w:rPr>
              <w:t>unclea</w:t>
            </w:r>
            <w:r w:rsidRPr="00B81C1C">
              <w:rPr>
                <w:rFonts w:eastAsia="Arial" w:cs="Arial"/>
                <w:color w:val="231F20"/>
                <w:spacing w:val="-16"/>
                <w:w w:val="85"/>
                <w:sz w:val="16"/>
                <w:szCs w:val="16"/>
              </w:rPr>
              <w:t>r</w:t>
            </w:r>
            <w:r w:rsidRPr="00B81C1C">
              <w:rPr>
                <w:rFonts w:eastAsia="Arial" w:cs="Arial"/>
                <w:color w:val="231F20"/>
                <w:w w:val="85"/>
                <w:sz w:val="16"/>
                <w:szCs w:val="16"/>
              </w:rPr>
              <w:t>,</w:t>
            </w:r>
            <w:r w:rsidRPr="00B81C1C">
              <w:rPr>
                <w:rFonts w:eastAsia="Arial" w:cs="Arial"/>
                <w:color w:val="231F20"/>
                <w:spacing w:val="-4"/>
                <w:w w:val="85"/>
                <w:sz w:val="16"/>
                <w:szCs w:val="16"/>
              </w:rPr>
              <w:t xml:space="preserve"> </w:t>
            </w:r>
            <w:r w:rsidRPr="00B81C1C">
              <w:rPr>
                <w:rFonts w:eastAsia="Arial" w:cs="Arial"/>
                <w:color w:val="231F20"/>
                <w:w w:val="85"/>
                <w:sz w:val="16"/>
                <w:szCs w:val="16"/>
              </w:rPr>
              <w:t>but</w:t>
            </w:r>
            <w:r w:rsidRPr="00B81C1C">
              <w:rPr>
                <w:rFonts w:eastAsia="Arial" w:cs="Arial"/>
                <w:color w:val="231F20"/>
                <w:spacing w:val="1"/>
                <w:w w:val="85"/>
                <w:sz w:val="16"/>
                <w:szCs w:val="16"/>
              </w:rPr>
              <w:t xml:space="preserve"> </w:t>
            </w:r>
            <w:r w:rsidRPr="00B81C1C">
              <w:rPr>
                <w:rFonts w:eastAsia="Arial" w:cs="Arial"/>
                <w:color w:val="231F20"/>
                <w:w w:val="85"/>
                <w:sz w:val="16"/>
                <w:szCs w:val="16"/>
              </w:rPr>
              <w:t>meaning</w:t>
            </w:r>
            <w:r w:rsidRPr="00B81C1C">
              <w:rPr>
                <w:rFonts w:eastAsia="Arial" w:cs="Arial"/>
                <w:color w:val="231F20"/>
                <w:spacing w:val="2"/>
                <w:w w:val="85"/>
                <w:sz w:val="16"/>
                <w:szCs w:val="16"/>
              </w:rPr>
              <w:t xml:space="preserve"> </w:t>
            </w:r>
            <w:r w:rsidRPr="00B81C1C">
              <w:rPr>
                <w:rFonts w:eastAsia="Arial" w:cs="Arial"/>
                <w:color w:val="231F20"/>
                <w:w w:val="85"/>
                <w:sz w:val="16"/>
                <w:szCs w:val="16"/>
              </w:rPr>
              <w:t>is</w:t>
            </w:r>
            <w:r w:rsidRPr="00B81C1C">
              <w:rPr>
                <w:rFonts w:eastAsia="Arial" w:cs="Arial"/>
                <w:color w:val="231F20"/>
                <w:w w:val="82"/>
                <w:sz w:val="16"/>
                <w:szCs w:val="16"/>
              </w:rPr>
              <w:t xml:space="preserve"> </w:t>
            </w:r>
            <w:r w:rsidRPr="00B81C1C">
              <w:rPr>
                <w:rFonts w:eastAsia="Arial" w:cs="Arial"/>
                <w:color w:val="231F20"/>
                <w:w w:val="85"/>
                <w:sz w:val="16"/>
                <w:szCs w:val="16"/>
              </w:rPr>
              <w:t>evident</w:t>
            </w:r>
          </w:p>
          <w:p w14:paraId="7ABD159B" w14:textId="77777777" w:rsidR="00B81C1C" w:rsidRPr="00B81C1C" w:rsidRDefault="00B81C1C" w:rsidP="00B61CAF">
            <w:pPr>
              <w:widowControl w:val="0"/>
              <w:numPr>
                <w:ilvl w:val="0"/>
                <w:numId w:val="140"/>
              </w:numPr>
              <w:tabs>
                <w:tab w:val="left" w:pos="222"/>
              </w:tabs>
              <w:spacing w:before="37" w:line="242" w:lineRule="auto"/>
              <w:ind w:right="353"/>
              <w:jc w:val="left"/>
              <w:rPr>
                <w:rFonts w:eastAsia="Arial" w:cs="Arial"/>
                <w:sz w:val="16"/>
                <w:szCs w:val="16"/>
              </w:rPr>
            </w:pPr>
            <w:r w:rsidRPr="00B81C1C">
              <w:rPr>
                <w:rFonts w:eastAsia="Arial" w:cs="Arial"/>
                <w:color w:val="231F20"/>
                <w:w w:val="85"/>
                <w:sz w:val="16"/>
                <w:szCs w:val="16"/>
              </w:rPr>
              <w:t>May</w:t>
            </w:r>
            <w:r w:rsidRPr="00B81C1C">
              <w:rPr>
                <w:rFonts w:eastAsia="Arial" w:cs="Arial"/>
                <w:color w:val="231F20"/>
                <w:spacing w:val="11"/>
                <w:w w:val="85"/>
                <w:sz w:val="16"/>
                <w:szCs w:val="16"/>
              </w:rPr>
              <w:t xml:space="preserve"> </w:t>
            </w:r>
            <w:r w:rsidRPr="00B81C1C">
              <w:rPr>
                <w:rFonts w:eastAsia="Arial" w:cs="Arial"/>
                <w:color w:val="231F20"/>
                <w:w w:val="85"/>
                <w:sz w:val="16"/>
                <w:szCs w:val="16"/>
              </w:rPr>
              <w:t>include</w:t>
            </w:r>
            <w:r w:rsidRPr="00B81C1C">
              <w:rPr>
                <w:rFonts w:eastAsia="Arial" w:cs="Arial"/>
                <w:color w:val="231F20"/>
                <w:spacing w:val="12"/>
                <w:w w:val="85"/>
                <w:sz w:val="16"/>
                <w:szCs w:val="16"/>
              </w:rPr>
              <w:t xml:space="preserve"> </w:t>
            </w:r>
            <w:r w:rsidRPr="00B81C1C">
              <w:rPr>
                <w:rFonts w:eastAsia="Arial" w:cs="Arial"/>
                <w:color w:val="231F20"/>
                <w:w w:val="85"/>
                <w:sz w:val="16"/>
                <w:szCs w:val="16"/>
              </w:rPr>
              <w:t>inventive</w:t>
            </w:r>
            <w:r w:rsidRPr="00B81C1C">
              <w:rPr>
                <w:rFonts w:eastAsia="Arial" w:cs="Arial"/>
                <w:color w:val="231F20"/>
                <w:w w:val="87"/>
                <w:sz w:val="16"/>
                <w:szCs w:val="16"/>
              </w:rPr>
              <w:t xml:space="preserve"> </w:t>
            </w:r>
            <w:r w:rsidRPr="00B81C1C">
              <w:rPr>
                <w:rFonts w:eastAsia="Arial" w:cs="Arial"/>
                <w:color w:val="231F20"/>
                <w:w w:val="85"/>
                <w:sz w:val="16"/>
                <w:szCs w:val="16"/>
              </w:rPr>
              <w:t>spelling</w:t>
            </w:r>
          </w:p>
        </w:tc>
        <w:tc>
          <w:tcPr>
            <w:tcW w:w="1867" w:type="dxa"/>
            <w:tcBorders>
              <w:top w:val="single" w:sz="7" w:space="0" w:color="231F20"/>
              <w:left w:val="single" w:sz="7" w:space="0" w:color="231F20"/>
              <w:bottom w:val="single" w:sz="7" w:space="0" w:color="231F20"/>
              <w:right w:val="single" w:sz="7" w:space="0" w:color="231F20"/>
            </w:tcBorders>
          </w:tcPr>
          <w:p w14:paraId="42F2E374" w14:textId="77777777" w:rsidR="00B81C1C" w:rsidRPr="00B81C1C" w:rsidRDefault="00B81C1C" w:rsidP="00B61CAF">
            <w:pPr>
              <w:widowControl w:val="0"/>
              <w:numPr>
                <w:ilvl w:val="0"/>
                <w:numId w:val="139"/>
              </w:numPr>
              <w:tabs>
                <w:tab w:val="left" w:pos="222"/>
              </w:tabs>
              <w:spacing w:before="40" w:line="242" w:lineRule="auto"/>
              <w:ind w:right="83"/>
              <w:jc w:val="left"/>
              <w:rPr>
                <w:rFonts w:eastAsia="Arial" w:cs="Arial"/>
                <w:sz w:val="16"/>
                <w:szCs w:val="16"/>
              </w:rPr>
            </w:pPr>
            <w:r w:rsidRPr="00B81C1C">
              <w:rPr>
                <w:rFonts w:eastAsia="Arial" w:cs="Arial"/>
                <w:color w:val="231F20"/>
                <w:w w:val="85"/>
                <w:sz w:val="16"/>
                <w:szCs w:val="16"/>
              </w:rPr>
              <w:t>Contains</w:t>
            </w:r>
            <w:r w:rsidRPr="00B81C1C">
              <w:rPr>
                <w:rFonts w:eastAsia="Arial" w:cs="Arial"/>
                <w:color w:val="231F20"/>
                <w:spacing w:val="-3"/>
                <w:w w:val="85"/>
                <w:sz w:val="16"/>
                <w:szCs w:val="16"/>
              </w:rPr>
              <w:t xml:space="preserve"> </w:t>
            </w:r>
            <w:r w:rsidRPr="00B81C1C">
              <w:rPr>
                <w:rFonts w:eastAsia="Arial" w:cs="Arial"/>
                <w:color w:val="231F20"/>
                <w:w w:val="85"/>
                <w:sz w:val="16"/>
                <w:szCs w:val="16"/>
              </w:rPr>
              <w:t>some</w:t>
            </w:r>
            <w:r w:rsidRPr="00B81C1C">
              <w:rPr>
                <w:rFonts w:eastAsia="Arial" w:cs="Arial"/>
                <w:color w:val="231F20"/>
                <w:spacing w:val="-3"/>
                <w:w w:val="85"/>
                <w:sz w:val="16"/>
                <w:szCs w:val="16"/>
              </w:rPr>
              <w:t xml:space="preserve"> </w:t>
            </w:r>
            <w:r w:rsidRPr="00B81C1C">
              <w:rPr>
                <w:rFonts w:eastAsia="Arial" w:cs="Arial"/>
                <w:color w:val="231F20"/>
                <w:w w:val="85"/>
                <w:sz w:val="16"/>
                <w:szCs w:val="16"/>
              </w:rPr>
              <w:t>errors</w:t>
            </w:r>
            <w:r w:rsidRPr="00B81C1C">
              <w:rPr>
                <w:rFonts w:eastAsia="Arial" w:cs="Arial"/>
                <w:color w:val="231F20"/>
                <w:spacing w:val="-3"/>
                <w:w w:val="85"/>
                <w:sz w:val="16"/>
                <w:szCs w:val="16"/>
              </w:rPr>
              <w:t xml:space="preserve"> </w:t>
            </w:r>
            <w:r w:rsidRPr="00B81C1C">
              <w:rPr>
                <w:rFonts w:eastAsia="Arial" w:cs="Arial"/>
                <w:color w:val="231F20"/>
                <w:w w:val="85"/>
                <w:sz w:val="16"/>
                <w:szCs w:val="16"/>
              </w:rPr>
              <w:t>that</w:t>
            </w:r>
            <w:r w:rsidRPr="00B81C1C">
              <w:rPr>
                <w:rFonts w:eastAsia="Arial" w:cs="Arial"/>
                <w:color w:val="231F20"/>
                <w:w w:val="92"/>
                <w:sz w:val="16"/>
                <w:szCs w:val="16"/>
              </w:rPr>
              <w:t xml:space="preserve"> </w:t>
            </w:r>
            <w:r w:rsidRPr="00B81C1C">
              <w:rPr>
                <w:rFonts w:eastAsia="Arial" w:cs="Arial"/>
                <w:color w:val="231F20"/>
                <w:w w:val="85"/>
                <w:sz w:val="16"/>
                <w:szCs w:val="16"/>
              </w:rPr>
              <w:t>occasionally</w:t>
            </w:r>
            <w:r w:rsidRPr="00B81C1C">
              <w:rPr>
                <w:rFonts w:eastAsia="Arial" w:cs="Arial"/>
                <w:color w:val="231F20"/>
                <w:spacing w:val="-11"/>
                <w:w w:val="85"/>
                <w:sz w:val="16"/>
                <w:szCs w:val="16"/>
              </w:rPr>
              <w:t xml:space="preserve"> </w:t>
            </w:r>
            <w:r w:rsidRPr="00B81C1C">
              <w:rPr>
                <w:rFonts w:eastAsia="Arial" w:cs="Arial"/>
                <w:color w:val="231F20"/>
                <w:w w:val="85"/>
                <w:sz w:val="16"/>
                <w:szCs w:val="16"/>
              </w:rPr>
              <w:t>obscure</w:t>
            </w:r>
            <w:r w:rsidRPr="00B81C1C">
              <w:rPr>
                <w:rFonts w:eastAsia="Arial" w:cs="Arial"/>
                <w:color w:val="231F20"/>
                <w:spacing w:val="-10"/>
                <w:w w:val="85"/>
                <w:sz w:val="16"/>
                <w:szCs w:val="16"/>
              </w:rPr>
              <w:t xml:space="preserve"> </w:t>
            </w:r>
            <w:r w:rsidRPr="00B81C1C">
              <w:rPr>
                <w:rFonts w:eastAsia="Arial" w:cs="Arial"/>
                <w:color w:val="231F20"/>
                <w:w w:val="85"/>
                <w:sz w:val="16"/>
                <w:szCs w:val="16"/>
              </w:rPr>
              <w:t>meaning</w:t>
            </w:r>
          </w:p>
          <w:p w14:paraId="7B0CB4A0" w14:textId="77777777" w:rsidR="00B81C1C" w:rsidRPr="00B81C1C" w:rsidRDefault="00B81C1C" w:rsidP="00B61CAF">
            <w:pPr>
              <w:widowControl w:val="0"/>
              <w:numPr>
                <w:ilvl w:val="0"/>
                <w:numId w:val="139"/>
              </w:numPr>
              <w:tabs>
                <w:tab w:val="left" w:pos="222"/>
              </w:tabs>
              <w:spacing w:before="37"/>
              <w:jc w:val="left"/>
              <w:rPr>
                <w:rFonts w:eastAsia="Arial" w:cs="Arial"/>
                <w:sz w:val="16"/>
                <w:szCs w:val="16"/>
              </w:rPr>
            </w:pPr>
            <w:r w:rsidRPr="00B81C1C">
              <w:rPr>
                <w:rFonts w:eastAsia="Arial" w:cs="Arial"/>
                <w:color w:val="231F20"/>
                <w:w w:val="85"/>
                <w:sz w:val="16"/>
                <w:szCs w:val="16"/>
              </w:rPr>
              <w:t>Is</w:t>
            </w:r>
            <w:r w:rsidRPr="00B81C1C">
              <w:rPr>
                <w:rFonts w:eastAsia="Arial" w:cs="Arial"/>
                <w:color w:val="231F20"/>
                <w:spacing w:val="-6"/>
                <w:w w:val="85"/>
                <w:sz w:val="16"/>
                <w:szCs w:val="16"/>
              </w:rPr>
              <w:t xml:space="preserve"> </w:t>
            </w:r>
            <w:r w:rsidRPr="00B81C1C">
              <w:rPr>
                <w:rFonts w:eastAsia="Arial" w:cs="Arial"/>
                <w:color w:val="231F20"/>
                <w:w w:val="85"/>
                <w:sz w:val="16"/>
                <w:szCs w:val="16"/>
              </w:rPr>
              <w:t>mostly</w:t>
            </w:r>
            <w:r w:rsidRPr="00B81C1C">
              <w:rPr>
                <w:rFonts w:eastAsia="Arial" w:cs="Arial"/>
                <w:color w:val="231F20"/>
                <w:spacing w:val="-6"/>
                <w:w w:val="85"/>
                <w:sz w:val="16"/>
                <w:szCs w:val="16"/>
              </w:rPr>
              <w:t xml:space="preserve"> </w:t>
            </w:r>
            <w:r w:rsidRPr="00B81C1C">
              <w:rPr>
                <w:rFonts w:eastAsia="Arial" w:cs="Arial"/>
                <w:color w:val="231F20"/>
                <w:w w:val="85"/>
                <w:sz w:val="16"/>
                <w:szCs w:val="16"/>
              </w:rPr>
              <w:t>clear</w:t>
            </w:r>
          </w:p>
          <w:p w14:paraId="317A5603" w14:textId="77777777" w:rsidR="00B81C1C" w:rsidRPr="00B81C1C" w:rsidRDefault="00B81C1C" w:rsidP="00B61CAF">
            <w:pPr>
              <w:widowControl w:val="0"/>
              <w:numPr>
                <w:ilvl w:val="0"/>
                <w:numId w:val="139"/>
              </w:numPr>
              <w:tabs>
                <w:tab w:val="left" w:pos="222"/>
              </w:tabs>
              <w:spacing w:before="39"/>
              <w:jc w:val="left"/>
              <w:rPr>
                <w:rFonts w:eastAsia="Arial" w:cs="Arial"/>
                <w:sz w:val="16"/>
                <w:szCs w:val="16"/>
              </w:rPr>
            </w:pPr>
            <w:r w:rsidRPr="00B81C1C">
              <w:rPr>
                <w:rFonts w:eastAsia="Arial" w:cs="Arial"/>
                <w:color w:val="231F20"/>
                <w:w w:val="85"/>
                <w:sz w:val="16"/>
                <w:szCs w:val="16"/>
              </w:rPr>
              <w:t>May</w:t>
            </w:r>
            <w:r w:rsidRPr="00B81C1C">
              <w:rPr>
                <w:rFonts w:eastAsia="Arial" w:cs="Arial"/>
                <w:color w:val="231F20"/>
                <w:spacing w:val="9"/>
                <w:w w:val="85"/>
                <w:sz w:val="16"/>
                <w:szCs w:val="16"/>
              </w:rPr>
              <w:t xml:space="preserve"> </w:t>
            </w:r>
            <w:r w:rsidRPr="00B81C1C">
              <w:rPr>
                <w:rFonts w:eastAsia="Arial" w:cs="Arial"/>
                <w:color w:val="231F20"/>
                <w:w w:val="85"/>
                <w:sz w:val="16"/>
                <w:szCs w:val="16"/>
              </w:rPr>
              <w:t>include</w:t>
            </w:r>
            <w:r w:rsidRPr="00B81C1C">
              <w:rPr>
                <w:rFonts w:eastAsia="Arial" w:cs="Arial"/>
                <w:color w:val="231F20"/>
                <w:spacing w:val="9"/>
                <w:w w:val="85"/>
                <w:sz w:val="16"/>
                <w:szCs w:val="16"/>
              </w:rPr>
              <w:t xml:space="preserve"> </w:t>
            </w:r>
            <w:r w:rsidRPr="00B81C1C">
              <w:rPr>
                <w:rFonts w:eastAsia="Arial" w:cs="Arial"/>
                <w:color w:val="231F20"/>
                <w:w w:val="85"/>
                <w:sz w:val="16"/>
                <w:szCs w:val="16"/>
              </w:rPr>
              <w:t>inventive</w:t>
            </w:r>
            <w:r w:rsidRPr="00B81C1C">
              <w:rPr>
                <w:rFonts w:eastAsia="Arial" w:cs="Arial"/>
                <w:color w:val="231F20"/>
                <w:spacing w:val="10"/>
                <w:w w:val="85"/>
                <w:sz w:val="16"/>
                <w:szCs w:val="16"/>
              </w:rPr>
              <w:t xml:space="preserve"> </w:t>
            </w:r>
            <w:r w:rsidRPr="00B81C1C">
              <w:rPr>
                <w:rFonts w:eastAsia="Arial" w:cs="Arial"/>
                <w:color w:val="231F20"/>
                <w:w w:val="85"/>
                <w:sz w:val="16"/>
                <w:szCs w:val="16"/>
              </w:rPr>
              <w:t>spelling</w:t>
            </w:r>
          </w:p>
        </w:tc>
        <w:tc>
          <w:tcPr>
            <w:tcW w:w="1680" w:type="dxa"/>
            <w:tcBorders>
              <w:top w:val="single" w:sz="7" w:space="0" w:color="231F20"/>
              <w:left w:val="single" w:sz="7" w:space="0" w:color="231F20"/>
              <w:bottom w:val="single" w:sz="7" w:space="0" w:color="231F20"/>
              <w:right w:val="single" w:sz="7" w:space="0" w:color="231F20"/>
            </w:tcBorders>
          </w:tcPr>
          <w:p w14:paraId="3D427C8B" w14:textId="77777777" w:rsidR="00B81C1C" w:rsidRPr="00B81C1C" w:rsidRDefault="00B81C1C" w:rsidP="00B61CAF">
            <w:pPr>
              <w:widowControl w:val="0"/>
              <w:numPr>
                <w:ilvl w:val="0"/>
                <w:numId w:val="138"/>
              </w:numPr>
              <w:tabs>
                <w:tab w:val="left" w:pos="222"/>
              </w:tabs>
              <w:spacing w:before="40" w:line="242" w:lineRule="auto"/>
              <w:ind w:right="211"/>
              <w:jc w:val="left"/>
              <w:rPr>
                <w:rFonts w:eastAsia="Arial" w:cs="Arial"/>
                <w:sz w:val="16"/>
                <w:szCs w:val="16"/>
              </w:rPr>
            </w:pPr>
            <w:r w:rsidRPr="00B81C1C">
              <w:rPr>
                <w:rFonts w:eastAsia="Arial" w:cs="Arial"/>
                <w:color w:val="231F20"/>
                <w:w w:val="85"/>
                <w:sz w:val="16"/>
                <w:szCs w:val="16"/>
              </w:rPr>
              <w:t>Contains</w:t>
            </w:r>
            <w:r w:rsidRPr="00B81C1C">
              <w:rPr>
                <w:rFonts w:eastAsia="Arial" w:cs="Arial"/>
                <w:color w:val="231F20"/>
                <w:spacing w:val="5"/>
                <w:w w:val="85"/>
                <w:sz w:val="16"/>
                <w:szCs w:val="16"/>
              </w:rPr>
              <w:t xml:space="preserve"> </w:t>
            </w:r>
            <w:r w:rsidRPr="00B81C1C">
              <w:rPr>
                <w:rFonts w:eastAsia="Arial" w:cs="Arial"/>
                <w:color w:val="231F20"/>
                <w:w w:val="85"/>
                <w:sz w:val="16"/>
                <w:szCs w:val="16"/>
              </w:rPr>
              <w:t>few</w:t>
            </w:r>
            <w:r w:rsidRPr="00B81C1C">
              <w:rPr>
                <w:rFonts w:eastAsia="Arial" w:cs="Arial"/>
                <w:color w:val="231F20"/>
                <w:spacing w:val="5"/>
                <w:w w:val="85"/>
                <w:sz w:val="16"/>
                <w:szCs w:val="16"/>
              </w:rPr>
              <w:t xml:space="preserve"> </w:t>
            </w:r>
            <w:r w:rsidRPr="00B81C1C">
              <w:rPr>
                <w:rFonts w:eastAsia="Arial" w:cs="Arial"/>
                <w:color w:val="231F20"/>
                <w:w w:val="85"/>
                <w:sz w:val="16"/>
                <w:szCs w:val="16"/>
              </w:rPr>
              <w:t>errors</w:t>
            </w:r>
            <w:r w:rsidRPr="00B81C1C">
              <w:rPr>
                <w:rFonts w:eastAsia="Arial" w:cs="Arial"/>
                <w:color w:val="231F20"/>
                <w:spacing w:val="5"/>
                <w:w w:val="85"/>
                <w:sz w:val="16"/>
                <w:szCs w:val="16"/>
              </w:rPr>
              <w:t xml:space="preserve"> </w:t>
            </w:r>
            <w:r w:rsidRPr="00B81C1C">
              <w:rPr>
                <w:rFonts w:eastAsia="Arial" w:cs="Arial"/>
                <w:color w:val="231F20"/>
                <w:w w:val="85"/>
                <w:sz w:val="16"/>
                <w:szCs w:val="16"/>
              </w:rPr>
              <w:t>that</w:t>
            </w:r>
            <w:r w:rsidRPr="00B81C1C">
              <w:rPr>
                <w:rFonts w:eastAsia="Arial" w:cs="Arial"/>
                <w:color w:val="231F20"/>
                <w:w w:val="92"/>
                <w:sz w:val="16"/>
                <w:szCs w:val="16"/>
              </w:rPr>
              <w:t xml:space="preserve"> </w:t>
            </w:r>
            <w:r w:rsidRPr="00B81C1C">
              <w:rPr>
                <w:rFonts w:eastAsia="Arial" w:cs="Arial"/>
                <w:color w:val="231F20"/>
                <w:w w:val="85"/>
                <w:sz w:val="16"/>
                <w:szCs w:val="16"/>
              </w:rPr>
              <w:t>rarely</w:t>
            </w:r>
            <w:r w:rsidRPr="00B81C1C">
              <w:rPr>
                <w:rFonts w:eastAsia="Arial" w:cs="Arial"/>
                <w:color w:val="231F20"/>
                <w:spacing w:val="-6"/>
                <w:w w:val="85"/>
                <w:sz w:val="16"/>
                <w:szCs w:val="16"/>
              </w:rPr>
              <w:t xml:space="preserve"> </w:t>
            </w:r>
            <w:r w:rsidRPr="00B81C1C">
              <w:rPr>
                <w:rFonts w:eastAsia="Arial" w:cs="Arial"/>
                <w:color w:val="231F20"/>
                <w:w w:val="85"/>
                <w:sz w:val="16"/>
                <w:szCs w:val="16"/>
              </w:rPr>
              <w:t>obscure</w:t>
            </w:r>
            <w:r w:rsidRPr="00B81C1C">
              <w:rPr>
                <w:rFonts w:eastAsia="Arial" w:cs="Arial"/>
                <w:color w:val="231F20"/>
                <w:spacing w:val="-6"/>
                <w:w w:val="85"/>
                <w:sz w:val="16"/>
                <w:szCs w:val="16"/>
              </w:rPr>
              <w:t xml:space="preserve"> </w:t>
            </w:r>
            <w:r w:rsidRPr="00B81C1C">
              <w:rPr>
                <w:rFonts w:eastAsia="Arial" w:cs="Arial"/>
                <w:color w:val="231F20"/>
                <w:w w:val="85"/>
                <w:sz w:val="16"/>
                <w:szCs w:val="16"/>
              </w:rPr>
              <w:t>meaning</w:t>
            </w:r>
          </w:p>
          <w:p w14:paraId="3AB0B6F7" w14:textId="77777777" w:rsidR="00B81C1C" w:rsidRPr="00B81C1C" w:rsidRDefault="00B81C1C" w:rsidP="00B61CAF">
            <w:pPr>
              <w:widowControl w:val="0"/>
              <w:numPr>
                <w:ilvl w:val="0"/>
                <w:numId w:val="138"/>
              </w:numPr>
              <w:tabs>
                <w:tab w:val="left" w:pos="222"/>
              </w:tabs>
              <w:spacing w:before="37"/>
              <w:jc w:val="left"/>
              <w:rPr>
                <w:rFonts w:eastAsia="Arial" w:cs="Arial"/>
                <w:sz w:val="16"/>
                <w:szCs w:val="16"/>
              </w:rPr>
            </w:pPr>
            <w:r w:rsidRPr="00B81C1C">
              <w:rPr>
                <w:rFonts w:eastAsia="Arial" w:cs="Arial"/>
                <w:color w:val="231F20"/>
                <w:w w:val="80"/>
                <w:sz w:val="16"/>
                <w:szCs w:val="16"/>
              </w:rPr>
              <w:t>Is</w:t>
            </w:r>
            <w:r w:rsidRPr="00B81C1C">
              <w:rPr>
                <w:rFonts w:eastAsia="Arial" w:cs="Arial"/>
                <w:color w:val="231F20"/>
                <w:spacing w:val="9"/>
                <w:w w:val="80"/>
                <w:sz w:val="16"/>
                <w:szCs w:val="16"/>
              </w:rPr>
              <w:t xml:space="preserve"> </w:t>
            </w:r>
            <w:r w:rsidRPr="00B81C1C">
              <w:rPr>
                <w:rFonts w:eastAsia="Arial" w:cs="Arial"/>
                <w:color w:val="231F20"/>
                <w:w w:val="80"/>
                <w:sz w:val="16"/>
                <w:szCs w:val="16"/>
              </w:rPr>
              <w:t>clear</w:t>
            </w:r>
          </w:p>
          <w:p w14:paraId="2867ECBC" w14:textId="77777777" w:rsidR="00B81C1C" w:rsidRPr="00B81C1C" w:rsidRDefault="00B81C1C" w:rsidP="00B61CAF">
            <w:pPr>
              <w:widowControl w:val="0"/>
              <w:numPr>
                <w:ilvl w:val="0"/>
                <w:numId w:val="138"/>
              </w:numPr>
              <w:tabs>
                <w:tab w:val="left" w:pos="222"/>
              </w:tabs>
              <w:spacing w:before="39" w:line="242" w:lineRule="auto"/>
              <w:ind w:right="353"/>
              <w:jc w:val="left"/>
              <w:rPr>
                <w:rFonts w:eastAsia="Arial" w:cs="Arial"/>
                <w:sz w:val="16"/>
                <w:szCs w:val="16"/>
              </w:rPr>
            </w:pPr>
            <w:r w:rsidRPr="00B81C1C">
              <w:rPr>
                <w:rFonts w:eastAsia="Arial" w:cs="Arial"/>
                <w:color w:val="231F20"/>
                <w:w w:val="85"/>
                <w:sz w:val="16"/>
                <w:szCs w:val="16"/>
              </w:rPr>
              <w:t>May</w:t>
            </w:r>
            <w:r w:rsidRPr="00B81C1C">
              <w:rPr>
                <w:rFonts w:eastAsia="Arial" w:cs="Arial"/>
                <w:color w:val="231F20"/>
                <w:spacing w:val="11"/>
                <w:w w:val="85"/>
                <w:sz w:val="16"/>
                <w:szCs w:val="16"/>
              </w:rPr>
              <w:t xml:space="preserve"> </w:t>
            </w:r>
            <w:r w:rsidRPr="00B81C1C">
              <w:rPr>
                <w:rFonts w:eastAsia="Arial" w:cs="Arial"/>
                <w:color w:val="231F20"/>
                <w:w w:val="85"/>
                <w:sz w:val="16"/>
                <w:szCs w:val="16"/>
              </w:rPr>
              <w:t>include</w:t>
            </w:r>
            <w:r w:rsidRPr="00B81C1C">
              <w:rPr>
                <w:rFonts w:eastAsia="Arial" w:cs="Arial"/>
                <w:color w:val="231F20"/>
                <w:spacing w:val="12"/>
                <w:w w:val="85"/>
                <w:sz w:val="16"/>
                <w:szCs w:val="16"/>
              </w:rPr>
              <w:t xml:space="preserve"> </w:t>
            </w:r>
            <w:r w:rsidRPr="00B81C1C">
              <w:rPr>
                <w:rFonts w:eastAsia="Arial" w:cs="Arial"/>
                <w:color w:val="231F20"/>
                <w:w w:val="85"/>
                <w:sz w:val="16"/>
                <w:szCs w:val="16"/>
              </w:rPr>
              <w:t>inventive</w:t>
            </w:r>
            <w:r w:rsidRPr="00B81C1C">
              <w:rPr>
                <w:rFonts w:eastAsia="Arial" w:cs="Arial"/>
                <w:color w:val="231F20"/>
                <w:w w:val="87"/>
                <w:sz w:val="16"/>
                <w:szCs w:val="16"/>
              </w:rPr>
              <w:t xml:space="preserve"> </w:t>
            </w:r>
            <w:r w:rsidRPr="00B81C1C">
              <w:rPr>
                <w:rFonts w:eastAsia="Arial" w:cs="Arial"/>
                <w:color w:val="231F20"/>
                <w:w w:val="85"/>
                <w:sz w:val="16"/>
                <w:szCs w:val="16"/>
              </w:rPr>
              <w:t>spelling</w:t>
            </w:r>
          </w:p>
        </w:tc>
        <w:tc>
          <w:tcPr>
            <w:tcW w:w="1867" w:type="dxa"/>
            <w:tcBorders>
              <w:top w:val="single" w:sz="7" w:space="0" w:color="231F20"/>
              <w:left w:val="single" w:sz="7" w:space="0" w:color="231F20"/>
              <w:bottom w:val="single" w:sz="7" w:space="0" w:color="231F20"/>
              <w:right w:val="single" w:sz="7" w:space="0" w:color="231F20"/>
            </w:tcBorders>
          </w:tcPr>
          <w:p w14:paraId="35F1BB52" w14:textId="77777777" w:rsidR="00B81C1C" w:rsidRPr="00B81C1C" w:rsidRDefault="00B81C1C" w:rsidP="00B61CAF">
            <w:pPr>
              <w:widowControl w:val="0"/>
              <w:numPr>
                <w:ilvl w:val="0"/>
                <w:numId w:val="137"/>
              </w:numPr>
              <w:tabs>
                <w:tab w:val="left" w:pos="222"/>
              </w:tabs>
              <w:spacing w:before="40" w:line="242" w:lineRule="auto"/>
              <w:ind w:right="89"/>
              <w:jc w:val="left"/>
              <w:rPr>
                <w:rFonts w:eastAsia="Arial" w:cs="Arial"/>
                <w:sz w:val="16"/>
                <w:szCs w:val="16"/>
              </w:rPr>
            </w:pPr>
            <w:r w:rsidRPr="00B81C1C">
              <w:rPr>
                <w:rFonts w:eastAsia="Arial" w:cs="Arial"/>
                <w:color w:val="231F20"/>
                <w:w w:val="85"/>
                <w:sz w:val="16"/>
                <w:szCs w:val="16"/>
              </w:rPr>
              <w:t>Contains</w:t>
            </w:r>
            <w:r w:rsidRPr="00B81C1C">
              <w:rPr>
                <w:rFonts w:eastAsia="Arial" w:cs="Arial"/>
                <w:color w:val="231F20"/>
                <w:spacing w:val="1"/>
                <w:w w:val="85"/>
                <w:sz w:val="16"/>
                <w:szCs w:val="16"/>
              </w:rPr>
              <w:t xml:space="preserve"> </w:t>
            </w:r>
            <w:r w:rsidRPr="00B81C1C">
              <w:rPr>
                <w:rFonts w:eastAsia="Arial" w:cs="Arial"/>
                <w:color w:val="231F20"/>
                <w:w w:val="85"/>
                <w:sz w:val="16"/>
                <w:szCs w:val="16"/>
              </w:rPr>
              <w:t>minimal</w:t>
            </w:r>
            <w:r w:rsidRPr="00B81C1C">
              <w:rPr>
                <w:rFonts w:eastAsia="Arial" w:cs="Arial"/>
                <w:color w:val="231F20"/>
                <w:spacing w:val="1"/>
                <w:w w:val="85"/>
                <w:sz w:val="16"/>
                <w:szCs w:val="16"/>
              </w:rPr>
              <w:t xml:space="preserve"> </w:t>
            </w:r>
            <w:r w:rsidRPr="00B81C1C">
              <w:rPr>
                <w:rFonts w:eastAsia="Arial" w:cs="Arial"/>
                <w:color w:val="231F20"/>
                <w:w w:val="85"/>
                <w:sz w:val="16"/>
                <w:szCs w:val="16"/>
              </w:rPr>
              <w:t>or</w:t>
            </w:r>
            <w:r w:rsidRPr="00B81C1C">
              <w:rPr>
                <w:rFonts w:eastAsia="Arial" w:cs="Arial"/>
                <w:color w:val="231F20"/>
                <w:spacing w:val="1"/>
                <w:w w:val="85"/>
                <w:sz w:val="16"/>
                <w:szCs w:val="16"/>
              </w:rPr>
              <w:t xml:space="preserve"> </w:t>
            </w:r>
            <w:r w:rsidRPr="00B81C1C">
              <w:rPr>
                <w:rFonts w:eastAsia="Arial" w:cs="Arial"/>
                <w:color w:val="231F20"/>
                <w:w w:val="85"/>
                <w:sz w:val="16"/>
                <w:szCs w:val="16"/>
              </w:rPr>
              <w:t>no</w:t>
            </w:r>
            <w:r w:rsidRPr="00B81C1C">
              <w:rPr>
                <w:rFonts w:eastAsia="Arial" w:cs="Arial"/>
                <w:color w:val="231F20"/>
                <w:spacing w:val="2"/>
                <w:w w:val="85"/>
                <w:sz w:val="16"/>
                <w:szCs w:val="16"/>
              </w:rPr>
              <w:t xml:space="preserve"> </w:t>
            </w:r>
            <w:r w:rsidRPr="00B81C1C">
              <w:rPr>
                <w:rFonts w:eastAsia="Arial" w:cs="Arial"/>
                <w:color w:val="231F20"/>
                <w:w w:val="85"/>
                <w:sz w:val="16"/>
                <w:szCs w:val="16"/>
              </w:rPr>
              <w:t>errors</w:t>
            </w:r>
            <w:r w:rsidRPr="00B81C1C">
              <w:rPr>
                <w:rFonts w:eastAsia="Arial" w:cs="Arial"/>
                <w:color w:val="231F20"/>
                <w:w w:val="83"/>
                <w:sz w:val="16"/>
                <w:szCs w:val="16"/>
              </w:rPr>
              <w:t xml:space="preserve"> </w:t>
            </w:r>
            <w:r w:rsidRPr="00B81C1C">
              <w:rPr>
                <w:rFonts w:eastAsia="Arial" w:cs="Arial"/>
                <w:color w:val="231F20"/>
                <w:w w:val="85"/>
                <w:sz w:val="16"/>
                <w:szCs w:val="16"/>
              </w:rPr>
              <w:t>that</w:t>
            </w:r>
            <w:r w:rsidRPr="00B81C1C">
              <w:rPr>
                <w:rFonts w:eastAsia="Arial" w:cs="Arial"/>
                <w:color w:val="231F20"/>
                <w:spacing w:val="3"/>
                <w:w w:val="85"/>
                <w:sz w:val="16"/>
                <w:szCs w:val="16"/>
              </w:rPr>
              <w:t xml:space="preserve"> </w:t>
            </w:r>
            <w:r w:rsidRPr="00B81C1C">
              <w:rPr>
                <w:rFonts w:eastAsia="Arial" w:cs="Arial"/>
                <w:color w:val="231F20"/>
                <w:w w:val="85"/>
                <w:sz w:val="16"/>
                <w:szCs w:val="16"/>
              </w:rPr>
              <w:t>obscure</w:t>
            </w:r>
            <w:r w:rsidRPr="00B81C1C">
              <w:rPr>
                <w:rFonts w:eastAsia="Arial" w:cs="Arial"/>
                <w:color w:val="231F20"/>
                <w:spacing w:val="4"/>
                <w:w w:val="85"/>
                <w:sz w:val="16"/>
                <w:szCs w:val="16"/>
              </w:rPr>
              <w:t xml:space="preserve"> </w:t>
            </w:r>
            <w:r w:rsidRPr="00B81C1C">
              <w:rPr>
                <w:rFonts w:eastAsia="Arial" w:cs="Arial"/>
                <w:color w:val="231F20"/>
                <w:w w:val="85"/>
                <w:sz w:val="16"/>
                <w:szCs w:val="16"/>
              </w:rPr>
              <w:t>meaning</w:t>
            </w:r>
          </w:p>
          <w:p w14:paraId="15ABF629" w14:textId="77777777" w:rsidR="00B81C1C" w:rsidRPr="00B81C1C" w:rsidRDefault="00B81C1C" w:rsidP="00B61CAF">
            <w:pPr>
              <w:widowControl w:val="0"/>
              <w:numPr>
                <w:ilvl w:val="0"/>
                <w:numId w:val="137"/>
              </w:numPr>
              <w:tabs>
                <w:tab w:val="left" w:pos="222"/>
              </w:tabs>
              <w:spacing w:before="37"/>
              <w:jc w:val="left"/>
              <w:rPr>
                <w:rFonts w:eastAsia="Arial" w:cs="Arial"/>
                <w:sz w:val="16"/>
                <w:szCs w:val="16"/>
              </w:rPr>
            </w:pPr>
            <w:r w:rsidRPr="00B81C1C">
              <w:rPr>
                <w:rFonts w:eastAsia="Arial" w:cs="Arial"/>
                <w:color w:val="231F20"/>
                <w:w w:val="80"/>
                <w:sz w:val="16"/>
                <w:szCs w:val="16"/>
              </w:rPr>
              <w:t>Is</w:t>
            </w:r>
            <w:r w:rsidRPr="00B81C1C">
              <w:rPr>
                <w:rFonts w:eastAsia="Arial" w:cs="Arial"/>
                <w:color w:val="231F20"/>
                <w:spacing w:val="9"/>
                <w:w w:val="80"/>
                <w:sz w:val="16"/>
                <w:szCs w:val="16"/>
              </w:rPr>
              <w:t xml:space="preserve"> </w:t>
            </w:r>
            <w:r w:rsidRPr="00B81C1C">
              <w:rPr>
                <w:rFonts w:eastAsia="Arial" w:cs="Arial"/>
                <w:color w:val="231F20"/>
                <w:w w:val="80"/>
                <w:sz w:val="16"/>
                <w:szCs w:val="16"/>
              </w:rPr>
              <w:t>clear</w:t>
            </w:r>
          </w:p>
          <w:p w14:paraId="010F2D4F" w14:textId="77777777" w:rsidR="00B81C1C" w:rsidRPr="00B81C1C" w:rsidRDefault="00B81C1C" w:rsidP="00B61CAF">
            <w:pPr>
              <w:widowControl w:val="0"/>
              <w:numPr>
                <w:ilvl w:val="0"/>
                <w:numId w:val="137"/>
              </w:numPr>
              <w:tabs>
                <w:tab w:val="left" w:pos="222"/>
              </w:tabs>
              <w:spacing w:before="39"/>
              <w:jc w:val="left"/>
              <w:rPr>
                <w:rFonts w:eastAsia="Arial" w:cs="Arial"/>
                <w:sz w:val="16"/>
                <w:szCs w:val="16"/>
              </w:rPr>
            </w:pPr>
            <w:r w:rsidRPr="00B81C1C">
              <w:rPr>
                <w:rFonts w:eastAsia="Arial" w:cs="Arial"/>
                <w:color w:val="231F20"/>
                <w:w w:val="85"/>
                <w:sz w:val="16"/>
                <w:szCs w:val="16"/>
              </w:rPr>
              <w:t>May</w:t>
            </w:r>
            <w:r w:rsidRPr="00B81C1C">
              <w:rPr>
                <w:rFonts w:eastAsia="Arial" w:cs="Arial"/>
                <w:color w:val="231F20"/>
                <w:spacing w:val="9"/>
                <w:w w:val="85"/>
                <w:sz w:val="16"/>
                <w:szCs w:val="16"/>
              </w:rPr>
              <w:t xml:space="preserve"> </w:t>
            </w:r>
            <w:r w:rsidRPr="00B81C1C">
              <w:rPr>
                <w:rFonts w:eastAsia="Arial" w:cs="Arial"/>
                <w:color w:val="231F20"/>
                <w:w w:val="85"/>
                <w:sz w:val="16"/>
                <w:szCs w:val="16"/>
              </w:rPr>
              <w:t>include</w:t>
            </w:r>
            <w:r w:rsidRPr="00B81C1C">
              <w:rPr>
                <w:rFonts w:eastAsia="Arial" w:cs="Arial"/>
                <w:color w:val="231F20"/>
                <w:spacing w:val="9"/>
                <w:w w:val="85"/>
                <w:sz w:val="16"/>
                <w:szCs w:val="16"/>
              </w:rPr>
              <w:t xml:space="preserve"> </w:t>
            </w:r>
            <w:r w:rsidRPr="00B81C1C">
              <w:rPr>
                <w:rFonts w:eastAsia="Arial" w:cs="Arial"/>
                <w:color w:val="231F20"/>
                <w:w w:val="85"/>
                <w:sz w:val="16"/>
                <w:szCs w:val="16"/>
              </w:rPr>
              <w:t>inventive</w:t>
            </w:r>
            <w:r w:rsidRPr="00B81C1C">
              <w:rPr>
                <w:rFonts w:eastAsia="Arial" w:cs="Arial"/>
                <w:color w:val="231F20"/>
                <w:spacing w:val="10"/>
                <w:w w:val="85"/>
                <w:sz w:val="16"/>
                <w:szCs w:val="16"/>
              </w:rPr>
              <w:t xml:space="preserve"> </w:t>
            </w:r>
            <w:r w:rsidRPr="00B81C1C">
              <w:rPr>
                <w:rFonts w:eastAsia="Arial" w:cs="Arial"/>
                <w:color w:val="231F20"/>
                <w:w w:val="85"/>
                <w:sz w:val="16"/>
                <w:szCs w:val="16"/>
              </w:rPr>
              <w:t>spelling</w:t>
            </w:r>
          </w:p>
        </w:tc>
      </w:tr>
    </w:tbl>
    <w:p w14:paraId="328353B2" w14:textId="77777777" w:rsidR="00B81C1C" w:rsidRPr="00B81C1C" w:rsidRDefault="00B81C1C" w:rsidP="00B81C1C">
      <w:pPr>
        <w:widowControl w:val="0"/>
        <w:spacing w:line="110" w:lineRule="exact"/>
        <w:jc w:val="left"/>
        <w:rPr>
          <w:rFonts w:ascii="Calibri" w:eastAsia="Calibri" w:hAnsi="Calibri"/>
          <w:sz w:val="11"/>
          <w:szCs w:val="11"/>
        </w:rPr>
      </w:pPr>
    </w:p>
    <w:p w14:paraId="732EA662" w14:textId="77777777" w:rsidR="00B81C1C" w:rsidRPr="00B81C1C" w:rsidRDefault="00B81C1C" w:rsidP="00B81C1C">
      <w:pPr>
        <w:widowControl w:val="0"/>
        <w:jc w:val="left"/>
        <w:rPr>
          <w:rFonts w:eastAsia="Arial" w:cs="Arial"/>
          <w:sz w:val="16"/>
          <w:szCs w:val="16"/>
        </w:rPr>
      </w:pPr>
      <w:r w:rsidRPr="00B81C1C">
        <w:rPr>
          <w:rFonts w:eastAsia="Arial" w:cs="Arial"/>
          <w:b/>
          <w:bCs/>
          <w:color w:val="231F20"/>
          <w:w w:val="85"/>
          <w:sz w:val="16"/>
          <w:szCs w:val="16"/>
        </w:rPr>
        <w:t>Note:</w:t>
      </w:r>
      <w:r w:rsidRPr="00B81C1C">
        <w:rPr>
          <w:rFonts w:eastAsia="Arial" w:cs="Arial"/>
          <w:b/>
          <w:bCs/>
          <w:color w:val="231F20"/>
          <w:spacing w:val="-12"/>
          <w:w w:val="85"/>
          <w:sz w:val="16"/>
          <w:szCs w:val="16"/>
        </w:rPr>
        <w:t xml:space="preserve"> </w:t>
      </w:r>
      <w:r w:rsidRPr="00B81C1C">
        <w:rPr>
          <w:rFonts w:eastAsia="Arial" w:cs="Arial"/>
          <w:color w:val="231F20"/>
          <w:w w:val="85"/>
          <w:sz w:val="16"/>
          <w:szCs w:val="16"/>
        </w:rPr>
        <w:t>Responses</w:t>
      </w:r>
      <w:r w:rsidRPr="00B81C1C">
        <w:rPr>
          <w:rFonts w:eastAsia="Arial" w:cs="Arial"/>
          <w:color w:val="231F20"/>
          <w:spacing w:val="-9"/>
          <w:w w:val="85"/>
          <w:sz w:val="16"/>
          <w:szCs w:val="16"/>
        </w:rPr>
        <w:t xml:space="preserve"> </w:t>
      </w:r>
      <w:r w:rsidRPr="00B81C1C">
        <w:rPr>
          <w:rFonts w:eastAsia="Arial" w:cs="Arial"/>
          <w:color w:val="231F20"/>
          <w:w w:val="85"/>
          <w:sz w:val="16"/>
          <w:szCs w:val="16"/>
        </w:rPr>
        <w:t>that</w:t>
      </w:r>
      <w:r w:rsidRPr="00B81C1C">
        <w:rPr>
          <w:rFonts w:eastAsia="Arial" w:cs="Arial"/>
          <w:color w:val="231F20"/>
          <w:spacing w:val="-10"/>
          <w:w w:val="85"/>
          <w:sz w:val="16"/>
          <w:szCs w:val="16"/>
        </w:rPr>
        <w:t xml:space="preserve"> </w:t>
      </w:r>
      <w:r w:rsidRPr="00B81C1C">
        <w:rPr>
          <w:rFonts w:eastAsia="Arial" w:cs="Arial"/>
          <w:color w:val="231F20"/>
          <w:w w:val="85"/>
          <w:sz w:val="16"/>
          <w:szCs w:val="16"/>
        </w:rPr>
        <w:t>are</w:t>
      </w:r>
      <w:r w:rsidRPr="00B81C1C">
        <w:rPr>
          <w:rFonts w:eastAsia="Arial" w:cs="Arial"/>
          <w:color w:val="231F20"/>
          <w:spacing w:val="-10"/>
          <w:w w:val="85"/>
          <w:sz w:val="16"/>
          <w:szCs w:val="16"/>
        </w:rPr>
        <w:t xml:space="preserve"> </w:t>
      </w:r>
      <w:r w:rsidRPr="00B81C1C">
        <w:rPr>
          <w:rFonts w:eastAsia="Arial" w:cs="Arial"/>
          <w:b/>
          <w:bCs/>
          <w:color w:val="231F20"/>
          <w:w w:val="85"/>
          <w:sz w:val="16"/>
          <w:szCs w:val="16"/>
        </w:rPr>
        <w:t>completely</w:t>
      </w:r>
      <w:r w:rsidRPr="00B81C1C">
        <w:rPr>
          <w:rFonts w:eastAsia="Arial" w:cs="Arial"/>
          <w:b/>
          <w:bCs/>
          <w:color w:val="231F20"/>
          <w:spacing w:val="-7"/>
          <w:w w:val="85"/>
          <w:sz w:val="16"/>
          <w:szCs w:val="16"/>
        </w:rPr>
        <w:t xml:space="preserve"> </w:t>
      </w:r>
      <w:r w:rsidRPr="00B81C1C">
        <w:rPr>
          <w:rFonts w:eastAsia="Arial" w:cs="Arial"/>
          <w:b/>
          <w:bCs/>
          <w:color w:val="231F20"/>
          <w:w w:val="85"/>
          <w:sz w:val="16"/>
          <w:szCs w:val="16"/>
        </w:rPr>
        <w:t>ir</w:t>
      </w:r>
      <w:r w:rsidRPr="00B81C1C">
        <w:rPr>
          <w:rFonts w:eastAsia="Arial" w:cs="Arial"/>
          <w:b/>
          <w:bCs/>
          <w:color w:val="231F20"/>
          <w:spacing w:val="-3"/>
          <w:w w:val="85"/>
          <w:sz w:val="16"/>
          <w:szCs w:val="16"/>
        </w:rPr>
        <w:t>r</w:t>
      </w:r>
      <w:r w:rsidRPr="00B81C1C">
        <w:rPr>
          <w:rFonts w:eastAsia="Arial" w:cs="Arial"/>
          <w:b/>
          <w:bCs/>
          <w:color w:val="231F20"/>
          <w:w w:val="85"/>
          <w:sz w:val="16"/>
          <w:szCs w:val="16"/>
        </w:rPr>
        <w:t>elevant</w:t>
      </w:r>
      <w:r w:rsidRPr="00B81C1C">
        <w:rPr>
          <w:rFonts w:eastAsia="Arial" w:cs="Arial"/>
          <w:b/>
          <w:bCs/>
          <w:color w:val="231F20"/>
          <w:spacing w:val="-10"/>
          <w:w w:val="85"/>
          <w:sz w:val="16"/>
          <w:szCs w:val="16"/>
        </w:rPr>
        <w:t xml:space="preserve"> </w:t>
      </w:r>
      <w:r w:rsidRPr="00B81C1C">
        <w:rPr>
          <w:rFonts w:eastAsia="Arial" w:cs="Arial"/>
          <w:color w:val="231F20"/>
          <w:w w:val="85"/>
          <w:sz w:val="16"/>
          <w:szCs w:val="16"/>
        </w:rPr>
        <w:t>to</w:t>
      </w:r>
      <w:r w:rsidRPr="00B81C1C">
        <w:rPr>
          <w:rFonts w:eastAsia="Arial" w:cs="Arial"/>
          <w:color w:val="231F20"/>
          <w:spacing w:val="-9"/>
          <w:w w:val="85"/>
          <w:sz w:val="16"/>
          <w:szCs w:val="16"/>
        </w:rPr>
        <w:t xml:space="preserve"> </w:t>
      </w:r>
      <w:r w:rsidRPr="00B81C1C">
        <w:rPr>
          <w:rFonts w:eastAsia="Arial" w:cs="Arial"/>
          <w:color w:val="231F20"/>
          <w:w w:val="85"/>
          <w:sz w:val="16"/>
          <w:szCs w:val="16"/>
        </w:rPr>
        <w:t>the</w:t>
      </w:r>
      <w:r w:rsidRPr="00B81C1C">
        <w:rPr>
          <w:rFonts w:eastAsia="Arial" w:cs="Arial"/>
          <w:color w:val="231F20"/>
          <w:spacing w:val="-10"/>
          <w:w w:val="85"/>
          <w:sz w:val="16"/>
          <w:szCs w:val="16"/>
        </w:rPr>
        <w:t xml:space="preserve"> </w:t>
      </w:r>
      <w:r w:rsidRPr="00B81C1C">
        <w:rPr>
          <w:rFonts w:eastAsia="Arial" w:cs="Arial"/>
          <w:color w:val="231F20"/>
          <w:w w:val="85"/>
          <w:sz w:val="16"/>
          <w:szCs w:val="16"/>
        </w:rPr>
        <w:t>prompt</w:t>
      </w:r>
      <w:r w:rsidRPr="00B81C1C">
        <w:rPr>
          <w:rFonts w:eastAsia="Arial" w:cs="Arial"/>
          <w:color w:val="231F20"/>
          <w:spacing w:val="-10"/>
          <w:w w:val="85"/>
          <w:sz w:val="16"/>
          <w:szCs w:val="16"/>
        </w:rPr>
        <w:t xml:space="preserve"> </w:t>
      </w:r>
      <w:r w:rsidRPr="00B81C1C">
        <w:rPr>
          <w:rFonts w:eastAsia="Arial" w:cs="Arial"/>
          <w:color w:val="231F20"/>
          <w:w w:val="85"/>
          <w:sz w:val="16"/>
          <w:szCs w:val="16"/>
        </w:rPr>
        <w:t>can</w:t>
      </w:r>
      <w:r w:rsidRPr="00B81C1C">
        <w:rPr>
          <w:rFonts w:eastAsia="Arial" w:cs="Arial"/>
          <w:color w:val="231F20"/>
          <w:spacing w:val="-9"/>
          <w:w w:val="85"/>
          <w:sz w:val="16"/>
          <w:szCs w:val="16"/>
        </w:rPr>
        <w:t xml:space="preserve"> </w:t>
      </w:r>
      <w:r w:rsidRPr="00B81C1C">
        <w:rPr>
          <w:rFonts w:eastAsia="Arial" w:cs="Arial"/>
          <w:color w:val="231F20"/>
          <w:w w:val="85"/>
          <w:sz w:val="16"/>
          <w:szCs w:val="16"/>
        </w:rPr>
        <w:t>be</w:t>
      </w:r>
      <w:r w:rsidRPr="00B81C1C">
        <w:rPr>
          <w:rFonts w:eastAsia="Arial" w:cs="Arial"/>
          <w:color w:val="231F20"/>
          <w:spacing w:val="-10"/>
          <w:w w:val="85"/>
          <w:sz w:val="16"/>
          <w:szCs w:val="16"/>
        </w:rPr>
        <w:t xml:space="preserve"> </w:t>
      </w:r>
      <w:r w:rsidRPr="00B81C1C">
        <w:rPr>
          <w:rFonts w:eastAsia="Arial" w:cs="Arial"/>
          <w:color w:val="231F20"/>
          <w:w w:val="85"/>
          <w:sz w:val="16"/>
          <w:szCs w:val="16"/>
        </w:rPr>
        <w:t>scored</w:t>
      </w:r>
      <w:r w:rsidRPr="00B81C1C">
        <w:rPr>
          <w:rFonts w:eastAsia="Arial" w:cs="Arial"/>
          <w:color w:val="231F20"/>
          <w:spacing w:val="-9"/>
          <w:w w:val="85"/>
          <w:sz w:val="16"/>
          <w:szCs w:val="16"/>
        </w:rPr>
        <w:t xml:space="preserve"> </w:t>
      </w:r>
      <w:r w:rsidRPr="00B81C1C">
        <w:rPr>
          <w:rFonts w:eastAsia="Arial" w:cs="Arial"/>
          <w:color w:val="231F20"/>
          <w:w w:val="85"/>
          <w:sz w:val="16"/>
          <w:szCs w:val="16"/>
        </w:rPr>
        <w:t>no</w:t>
      </w:r>
      <w:r w:rsidRPr="00B81C1C">
        <w:rPr>
          <w:rFonts w:eastAsia="Arial" w:cs="Arial"/>
          <w:color w:val="231F20"/>
          <w:spacing w:val="-10"/>
          <w:w w:val="85"/>
          <w:sz w:val="16"/>
          <w:szCs w:val="16"/>
        </w:rPr>
        <w:t xml:space="preserve"> </w:t>
      </w:r>
      <w:r w:rsidRPr="00B81C1C">
        <w:rPr>
          <w:rFonts w:eastAsia="Arial" w:cs="Arial"/>
          <w:color w:val="231F20"/>
          <w:w w:val="85"/>
          <w:sz w:val="16"/>
          <w:szCs w:val="16"/>
        </w:rPr>
        <w:t>higher</w:t>
      </w:r>
      <w:r w:rsidRPr="00B81C1C">
        <w:rPr>
          <w:rFonts w:eastAsia="Arial" w:cs="Arial"/>
          <w:color w:val="231F20"/>
          <w:spacing w:val="-10"/>
          <w:w w:val="85"/>
          <w:sz w:val="16"/>
          <w:szCs w:val="16"/>
        </w:rPr>
        <w:t xml:space="preserve"> </w:t>
      </w:r>
      <w:r w:rsidRPr="00B81C1C">
        <w:rPr>
          <w:rFonts w:eastAsia="Arial" w:cs="Arial"/>
          <w:color w:val="231F20"/>
          <w:w w:val="85"/>
          <w:sz w:val="16"/>
          <w:szCs w:val="16"/>
        </w:rPr>
        <w:t>than</w:t>
      </w:r>
      <w:r w:rsidRPr="00B81C1C">
        <w:rPr>
          <w:rFonts w:eastAsia="Arial" w:cs="Arial"/>
          <w:color w:val="231F20"/>
          <w:spacing w:val="-9"/>
          <w:w w:val="85"/>
          <w:sz w:val="16"/>
          <w:szCs w:val="16"/>
        </w:rPr>
        <w:t xml:space="preserve"> </w:t>
      </w:r>
      <w:r w:rsidRPr="00B81C1C">
        <w:rPr>
          <w:rFonts w:eastAsia="Arial" w:cs="Arial"/>
          <w:color w:val="231F20"/>
          <w:w w:val="85"/>
          <w:sz w:val="16"/>
          <w:szCs w:val="16"/>
        </w:rPr>
        <w:t>a</w:t>
      </w:r>
      <w:r w:rsidRPr="00B81C1C">
        <w:rPr>
          <w:rFonts w:eastAsia="Arial" w:cs="Arial"/>
          <w:color w:val="231F20"/>
          <w:spacing w:val="-10"/>
          <w:w w:val="85"/>
          <w:sz w:val="16"/>
          <w:szCs w:val="16"/>
        </w:rPr>
        <w:t xml:space="preserve"> </w:t>
      </w:r>
      <w:r w:rsidRPr="00B81C1C">
        <w:rPr>
          <w:rFonts w:eastAsia="Arial" w:cs="Arial"/>
          <w:color w:val="231F20"/>
          <w:w w:val="85"/>
          <w:sz w:val="16"/>
          <w:szCs w:val="16"/>
        </w:rPr>
        <w:t>1.</w:t>
      </w:r>
    </w:p>
    <w:p w14:paraId="5FB1EBD2" w14:textId="77777777" w:rsidR="00B81C1C" w:rsidRPr="00B81C1C" w:rsidRDefault="00B81C1C" w:rsidP="00B81C1C">
      <w:pPr>
        <w:widowControl w:val="0"/>
        <w:jc w:val="left"/>
        <w:rPr>
          <w:rFonts w:eastAsia="Arial" w:cs="Arial"/>
          <w:sz w:val="16"/>
          <w:szCs w:val="16"/>
        </w:rPr>
        <w:sectPr w:rsidR="00B81C1C" w:rsidRPr="00B81C1C" w:rsidSect="00DE418D">
          <w:pgSz w:w="12240" w:h="15840" w:code="1"/>
          <w:pgMar w:top="1420" w:right="1120" w:bottom="1800" w:left="280" w:header="288" w:footer="288" w:gutter="0"/>
          <w:cols w:space="720"/>
          <w:docGrid w:linePitch="326"/>
        </w:sectPr>
      </w:pPr>
    </w:p>
    <w:tbl>
      <w:tblPr>
        <w:tblpPr w:leftFromText="180" w:rightFromText="180" w:horzAnchor="margin" w:tblpY="-438"/>
        <w:tblW w:w="10919" w:type="dxa"/>
        <w:tblLayout w:type="fixed"/>
        <w:tblCellMar>
          <w:left w:w="0" w:type="dxa"/>
          <w:right w:w="0" w:type="dxa"/>
        </w:tblCellMar>
        <w:tblLook w:val="01E0" w:firstRow="1" w:lastRow="1" w:firstColumn="1" w:lastColumn="1" w:noHBand="0" w:noVBand="0"/>
      </w:tblPr>
      <w:tblGrid>
        <w:gridCol w:w="564"/>
        <w:gridCol w:w="1407"/>
        <w:gridCol w:w="1793"/>
        <w:gridCol w:w="1693"/>
        <w:gridCol w:w="1882"/>
        <w:gridCol w:w="1693"/>
        <w:gridCol w:w="1887"/>
      </w:tblGrid>
      <w:tr w:rsidR="00B81C1C" w:rsidRPr="00B81C1C" w14:paraId="727559D9" w14:textId="77777777" w:rsidTr="00DE418D">
        <w:trPr>
          <w:trHeight w:hRule="exact" w:val="544"/>
        </w:trPr>
        <w:tc>
          <w:tcPr>
            <w:tcW w:w="10919" w:type="dxa"/>
            <w:gridSpan w:val="7"/>
            <w:tcBorders>
              <w:top w:val="single" w:sz="7" w:space="0" w:color="231F20"/>
              <w:left w:val="single" w:sz="7" w:space="0" w:color="231F20"/>
              <w:bottom w:val="single" w:sz="7" w:space="0" w:color="231F20"/>
              <w:right w:val="single" w:sz="7" w:space="0" w:color="231F20"/>
            </w:tcBorders>
            <w:shd w:val="clear" w:color="auto" w:fill="939598"/>
          </w:tcPr>
          <w:p w14:paraId="47B0B89F" w14:textId="3C0D3843" w:rsidR="00B81C1C" w:rsidRPr="00B81C1C" w:rsidRDefault="00B81C1C" w:rsidP="00B81C1C">
            <w:pPr>
              <w:widowControl w:val="0"/>
              <w:spacing w:before="1" w:line="100" w:lineRule="exact"/>
              <w:jc w:val="left"/>
              <w:rPr>
                <w:rFonts w:ascii="Calibri" w:eastAsia="Calibri" w:hAnsi="Calibri"/>
                <w:color w:val="000000" w:themeColor="text1"/>
                <w:sz w:val="10"/>
                <w:szCs w:val="10"/>
              </w:rPr>
            </w:pPr>
          </w:p>
          <w:p w14:paraId="61A783BA" w14:textId="5B0A3471" w:rsidR="00B81C1C" w:rsidRPr="00B81C1C" w:rsidRDefault="00B81C1C" w:rsidP="00B81C1C">
            <w:pPr>
              <w:widowControl w:val="0"/>
              <w:jc w:val="left"/>
              <w:rPr>
                <w:rFonts w:eastAsia="Arial" w:cs="Arial"/>
                <w:color w:val="000000" w:themeColor="text1"/>
                <w:sz w:val="29"/>
                <w:szCs w:val="29"/>
              </w:rPr>
            </w:pPr>
            <w:r w:rsidRPr="00B81C1C">
              <w:rPr>
                <w:rFonts w:eastAsia="Arial" w:cs="Arial"/>
                <w:b/>
                <w:bCs/>
                <w:color w:val="000000" w:themeColor="text1"/>
                <w:w w:val="95"/>
                <w:sz w:val="29"/>
                <w:szCs w:val="29"/>
              </w:rPr>
              <w:t>NYSESL</w:t>
            </w:r>
            <w:r w:rsidRPr="00B81C1C">
              <w:rPr>
                <w:rFonts w:eastAsia="Arial" w:cs="Arial"/>
                <w:b/>
                <w:bCs/>
                <w:color w:val="000000" w:themeColor="text1"/>
                <w:spacing w:val="-23"/>
                <w:w w:val="95"/>
                <w:sz w:val="29"/>
                <w:szCs w:val="29"/>
              </w:rPr>
              <w:t>A</w:t>
            </w:r>
            <w:r w:rsidRPr="00B81C1C">
              <w:rPr>
                <w:rFonts w:eastAsia="Arial" w:cs="Arial"/>
                <w:b/>
                <w:bCs/>
                <w:color w:val="000000" w:themeColor="text1"/>
                <w:w w:val="95"/>
                <w:sz w:val="29"/>
                <w:szCs w:val="29"/>
              </w:rPr>
              <w:t>T</w:t>
            </w:r>
            <w:r w:rsidRPr="00B81C1C">
              <w:rPr>
                <w:rFonts w:eastAsia="Arial" w:cs="Arial"/>
                <w:b/>
                <w:bCs/>
                <w:color w:val="000000" w:themeColor="text1"/>
                <w:spacing w:val="-14"/>
                <w:w w:val="95"/>
                <w:sz w:val="29"/>
                <w:szCs w:val="29"/>
              </w:rPr>
              <w:t xml:space="preserve"> </w:t>
            </w:r>
            <w:r w:rsidRPr="00B81C1C">
              <w:rPr>
                <w:rFonts w:eastAsia="Arial" w:cs="Arial"/>
                <w:b/>
                <w:bCs/>
                <w:color w:val="000000" w:themeColor="text1"/>
                <w:spacing w:val="-6"/>
                <w:w w:val="95"/>
                <w:sz w:val="29"/>
                <w:szCs w:val="29"/>
              </w:rPr>
              <w:t>W</w:t>
            </w:r>
            <w:r w:rsidRPr="00B81C1C">
              <w:rPr>
                <w:rFonts w:eastAsia="Arial" w:cs="Arial"/>
                <w:b/>
                <w:bCs/>
                <w:color w:val="000000" w:themeColor="text1"/>
                <w:w w:val="95"/>
                <w:sz w:val="29"/>
                <w:szCs w:val="29"/>
              </w:rPr>
              <w:t>riting</w:t>
            </w:r>
            <w:r w:rsidRPr="00B81C1C">
              <w:rPr>
                <w:rFonts w:eastAsia="Arial" w:cs="Arial"/>
                <w:b/>
                <w:bCs/>
                <w:color w:val="000000" w:themeColor="text1"/>
                <w:spacing w:val="-15"/>
                <w:w w:val="95"/>
                <w:sz w:val="29"/>
                <w:szCs w:val="29"/>
              </w:rPr>
              <w:t xml:space="preserve"> </w:t>
            </w:r>
            <w:r w:rsidRPr="00B81C1C">
              <w:rPr>
                <w:rFonts w:eastAsia="Arial" w:cs="Arial"/>
                <w:b/>
                <w:bCs/>
                <w:color w:val="000000" w:themeColor="text1"/>
                <w:w w:val="95"/>
                <w:sz w:val="29"/>
                <w:szCs w:val="29"/>
              </w:rPr>
              <w:t>Rubric—Grades</w:t>
            </w:r>
            <w:r w:rsidRPr="00B81C1C">
              <w:rPr>
                <w:rFonts w:eastAsia="Arial" w:cs="Arial"/>
                <w:b/>
                <w:bCs/>
                <w:color w:val="000000" w:themeColor="text1"/>
                <w:spacing w:val="-14"/>
                <w:w w:val="95"/>
                <w:sz w:val="29"/>
                <w:szCs w:val="29"/>
              </w:rPr>
              <w:t xml:space="preserve"> </w:t>
            </w:r>
            <w:r w:rsidRPr="00B81C1C">
              <w:rPr>
                <w:rFonts w:eastAsia="Arial" w:cs="Arial"/>
                <w:b/>
                <w:bCs/>
                <w:color w:val="000000" w:themeColor="text1"/>
                <w:w w:val="95"/>
                <w:sz w:val="29"/>
                <w:szCs w:val="29"/>
              </w:rPr>
              <w:t>5–6</w:t>
            </w:r>
          </w:p>
        </w:tc>
      </w:tr>
      <w:tr w:rsidR="00B81C1C" w:rsidRPr="00B81C1C" w14:paraId="3E1927E5" w14:textId="77777777" w:rsidTr="00DE418D">
        <w:trPr>
          <w:trHeight w:hRule="exact" w:val="544"/>
        </w:trPr>
        <w:tc>
          <w:tcPr>
            <w:tcW w:w="1971" w:type="dxa"/>
            <w:gridSpan w:val="2"/>
            <w:tcBorders>
              <w:top w:val="single" w:sz="7" w:space="0" w:color="231F20"/>
              <w:left w:val="single" w:sz="7" w:space="0" w:color="231F20"/>
              <w:bottom w:val="single" w:sz="7" w:space="0" w:color="231F20"/>
              <w:right w:val="single" w:sz="7" w:space="0" w:color="231F20"/>
            </w:tcBorders>
          </w:tcPr>
          <w:p w14:paraId="1B04CD86" w14:textId="77777777" w:rsidR="00B81C1C" w:rsidRPr="00B81C1C" w:rsidRDefault="00B81C1C" w:rsidP="00B81C1C">
            <w:pPr>
              <w:widowControl w:val="0"/>
              <w:spacing w:before="5" w:line="150" w:lineRule="exact"/>
              <w:jc w:val="left"/>
              <w:rPr>
                <w:rFonts w:ascii="Calibri" w:eastAsia="Calibri" w:hAnsi="Calibri"/>
                <w:sz w:val="15"/>
                <w:szCs w:val="15"/>
              </w:rPr>
            </w:pPr>
          </w:p>
          <w:p w14:paraId="224D528A" w14:textId="77777777" w:rsidR="00B81C1C" w:rsidRPr="00B81C1C" w:rsidRDefault="00B81C1C" w:rsidP="00B81C1C">
            <w:pPr>
              <w:widowControl w:val="0"/>
              <w:ind w:right="270"/>
              <w:jc w:val="left"/>
              <w:rPr>
                <w:rFonts w:eastAsia="Arial" w:cs="Arial"/>
                <w:sz w:val="19"/>
                <w:szCs w:val="19"/>
              </w:rPr>
            </w:pPr>
            <w:r w:rsidRPr="00B81C1C">
              <w:rPr>
                <w:rFonts w:eastAsia="Arial" w:cs="Arial"/>
                <w:b/>
                <w:bCs/>
                <w:w w:val="95"/>
                <w:sz w:val="19"/>
                <w:szCs w:val="19"/>
              </w:rPr>
              <w:t>Dimension</w:t>
            </w:r>
          </w:p>
        </w:tc>
        <w:tc>
          <w:tcPr>
            <w:tcW w:w="1793" w:type="dxa"/>
            <w:tcBorders>
              <w:top w:val="single" w:sz="7" w:space="0" w:color="231F20"/>
              <w:left w:val="single" w:sz="7" w:space="0" w:color="231F20"/>
              <w:bottom w:val="single" w:sz="7" w:space="0" w:color="231F20"/>
              <w:right w:val="single" w:sz="7" w:space="0" w:color="231F20"/>
            </w:tcBorders>
            <w:shd w:val="clear" w:color="auto" w:fill="BCBEC0"/>
          </w:tcPr>
          <w:p w14:paraId="0B644F34" w14:textId="77777777" w:rsidR="00B81C1C" w:rsidRPr="00B81C1C" w:rsidRDefault="00B81C1C" w:rsidP="00B81C1C">
            <w:pPr>
              <w:widowControl w:val="0"/>
              <w:spacing w:before="41"/>
              <w:ind w:right="155"/>
              <w:jc w:val="left"/>
              <w:rPr>
                <w:rFonts w:eastAsia="Arial" w:cs="Arial"/>
                <w:sz w:val="19"/>
                <w:szCs w:val="19"/>
              </w:rPr>
            </w:pPr>
            <w:r w:rsidRPr="00B81C1C">
              <w:rPr>
                <w:rFonts w:eastAsia="Arial" w:cs="Arial"/>
                <w:b/>
                <w:bCs/>
                <w:w w:val="95"/>
                <w:sz w:val="19"/>
                <w:szCs w:val="19"/>
              </w:rPr>
              <w:t>Sco</w:t>
            </w:r>
            <w:r w:rsidRPr="00B81C1C">
              <w:rPr>
                <w:rFonts w:eastAsia="Arial" w:cs="Arial"/>
                <w:b/>
                <w:bCs/>
                <w:spacing w:val="-5"/>
                <w:w w:val="95"/>
                <w:sz w:val="19"/>
                <w:szCs w:val="19"/>
              </w:rPr>
              <w:t>r</w:t>
            </w:r>
            <w:r w:rsidRPr="00B81C1C">
              <w:rPr>
                <w:rFonts w:eastAsia="Arial" w:cs="Arial"/>
                <w:b/>
                <w:bCs/>
                <w:w w:val="95"/>
                <w:sz w:val="19"/>
                <w:szCs w:val="19"/>
              </w:rPr>
              <w:t>e</w:t>
            </w:r>
            <w:r w:rsidRPr="00B81C1C">
              <w:rPr>
                <w:rFonts w:eastAsia="Arial" w:cs="Arial"/>
                <w:b/>
                <w:bCs/>
                <w:spacing w:val="-15"/>
                <w:w w:val="95"/>
                <w:sz w:val="19"/>
                <w:szCs w:val="19"/>
              </w:rPr>
              <w:t xml:space="preserve"> </w:t>
            </w:r>
            <w:r w:rsidRPr="00B81C1C">
              <w:rPr>
                <w:rFonts w:eastAsia="Arial" w:cs="Arial"/>
                <w:b/>
                <w:bCs/>
                <w:w w:val="95"/>
                <w:sz w:val="19"/>
                <w:szCs w:val="19"/>
              </w:rPr>
              <w:t>0</w:t>
            </w:r>
            <w:r w:rsidRPr="00B81C1C">
              <w:rPr>
                <w:rFonts w:eastAsia="Arial" w:cs="Arial"/>
                <w:b/>
                <w:bCs/>
                <w:spacing w:val="-14"/>
                <w:w w:val="95"/>
                <w:sz w:val="19"/>
                <w:szCs w:val="19"/>
              </w:rPr>
              <w:t xml:space="preserve"> </w:t>
            </w:r>
            <w:r w:rsidRPr="00B81C1C">
              <w:rPr>
                <w:rFonts w:eastAsia="Arial" w:cs="Arial"/>
                <w:b/>
                <w:bCs/>
                <w:w w:val="95"/>
                <w:sz w:val="19"/>
                <w:szCs w:val="19"/>
              </w:rPr>
              <w:t>–</w:t>
            </w:r>
            <w:r w:rsidRPr="00B81C1C">
              <w:rPr>
                <w:rFonts w:eastAsia="Arial" w:cs="Arial"/>
                <w:b/>
                <w:bCs/>
                <w:spacing w:val="-14"/>
                <w:w w:val="95"/>
                <w:sz w:val="19"/>
                <w:szCs w:val="19"/>
              </w:rPr>
              <w:t xml:space="preserve"> </w:t>
            </w:r>
            <w:r w:rsidRPr="00B81C1C">
              <w:rPr>
                <w:rFonts w:eastAsia="Arial" w:cs="Arial"/>
                <w:b/>
                <w:bCs/>
                <w:w w:val="95"/>
                <w:sz w:val="19"/>
                <w:szCs w:val="19"/>
              </w:rPr>
              <w:t>Entering</w:t>
            </w:r>
          </w:p>
          <w:p w14:paraId="223F33EB" w14:textId="77777777" w:rsidR="00B81C1C" w:rsidRPr="00B81C1C" w:rsidRDefault="00B81C1C" w:rsidP="00B81C1C">
            <w:pPr>
              <w:widowControl w:val="0"/>
              <w:spacing w:before="35"/>
              <w:ind w:right="179"/>
              <w:jc w:val="left"/>
              <w:rPr>
                <w:rFonts w:eastAsia="Arial" w:cs="Arial"/>
                <w:sz w:val="16"/>
                <w:szCs w:val="16"/>
              </w:rPr>
            </w:pPr>
            <w:r w:rsidRPr="00B81C1C">
              <w:rPr>
                <w:rFonts w:eastAsia="Arial" w:cs="Arial"/>
                <w:w w:val="85"/>
                <w:sz w:val="16"/>
                <w:szCs w:val="16"/>
              </w:rPr>
              <w:t>A</w:t>
            </w:r>
            <w:r w:rsidRPr="00B81C1C">
              <w:rPr>
                <w:rFonts w:eastAsia="Arial" w:cs="Arial"/>
                <w:spacing w:val="-2"/>
                <w:w w:val="85"/>
                <w:sz w:val="16"/>
                <w:szCs w:val="16"/>
              </w:rPr>
              <w:t xml:space="preserve"> </w:t>
            </w:r>
            <w:r w:rsidRPr="00B81C1C">
              <w:rPr>
                <w:rFonts w:eastAsia="Arial" w:cs="Arial"/>
                <w:w w:val="85"/>
                <w:sz w:val="16"/>
                <w:szCs w:val="16"/>
              </w:rPr>
              <w:t>response</w:t>
            </w:r>
            <w:r w:rsidRPr="00B81C1C">
              <w:rPr>
                <w:rFonts w:eastAsia="Arial" w:cs="Arial"/>
                <w:spacing w:val="-1"/>
                <w:w w:val="85"/>
                <w:sz w:val="16"/>
                <w:szCs w:val="16"/>
              </w:rPr>
              <w:t xml:space="preserve"> </w:t>
            </w:r>
            <w:r w:rsidRPr="00B81C1C">
              <w:rPr>
                <w:rFonts w:eastAsia="Arial" w:cs="Arial"/>
                <w:w w:val="85"/>
                <w:sz w:val="16"/>
                <w:szCs w:val="16"/>
              </w:rPr>
              <w:t>at</w:t>
            </w:r>
            <w:r w:rsidRPr="00B81C1C">
              <w:rPr>
                <w:rFonts w:eastAsia="Arial" w:cs="Arial"/>
                <w:spacing w:val="-1"/>
                <w:w w:val="85"/>
                <w:sz w:val="16"/>
                <w:szCs w:val="16"/>
              </w:rPr>
              <w:t xml:space="preserve"> </w:t>
            </w:r>
            <w:r w:rsidRPr="00B81C1C">
              <w:rPr>
                <w:rFonts w:eastAsia="Arial" w:cs="Arial"/>
                <w:w w:val="85"/>
                <w:sz w:val="16"/>
                <w:szCs w:val="16"/>
              </w:rPr>
              <w:t>this</w:t>
            </w:r>
            <w:r w:rsidRPr="00B81C1C">
              <w:rPr>
                <w:rFonts w:eastAsia="Arial" w:cs="Arial"/>
                <w:spacing w:val="-1"/>
                <w:w w:val="85"/>
                <w:sz w:val="16"/>
                <w:szCs w:val="16"/>
              </w:rPr>
              <w:t xml:space="preserve"> </w:t>
            </w:r>
            <w:r w:rsidRPr="00B81C1C">
              <w:rPr>
                <w:rFonts w:eastAsia="Arial" w:cs="Arial"/>
                <w:w w:val="85"/>
                <w:sz w:val="16"/>
                <w:szCs w:val="16"/>
              </w:rPr>
              <w:t>level:</w:t>
            </w:r>
          </w:p>
        </w:tc>
        <w:tc>
          <w:tcPr>
            <w:tcW w:w="1693" w:type="dxa"/>
            <w:tcBorders>
              <w:top w:val="single" w:sz="7" w:space="0" w:color="231F20"/>
              <w:left w:val="single" w:sz="7" w:space="0" w:color="231F20"/>
              <w:bottom w:val="single" w:sz="7" w:space="0" w:color="231F20"/>
              <w:right w:val="single" w:sz="7" w:space="0" w:color="231F20"/>
            </w:tcBorders>
            <w:shd w:val="clear" w:color="auto" w:fill="BCBEC0"/>
          </w:tcPr>
          <w:p w14:paraId="6DB7706C" w14:textId="77777777" w:rsidR="00B81C1C" w:rsidRPr="00B81C1C" w:rsidRDefault="00B81C1C" w:rsidP="00B81C1C">
            <w:pPr>
              <w:widowControl w:val="0"/>
              <w:spacing w:before="41"/>
              <w:jc w:val="left"/>
              <w:rPr>
                <w:rFonts w:eastAsia="Arial" w:cs="Arial"/>
                <w:sz w:val="19"/>
                <w:szCs w:val="19"/>
              </w:rPr>
            </w:pPr>
            <w:r w:rsidRPr="00B81C1C">
              <w:rPr>
                <w:rFonts w:eastAsia="Arial" w:cs="Arial"/>
                <w:b/>
                <w:bCs/>
                <w:w w:val="90"/>
                <w:sz w:val="19"/>
                <w:szCs w:val="19"/>
              </w:rPr>
              <w:t>Sco</w:t>
            </w:r>
            <w:r w:rsidRPr="00B81C1C">
              <w:rPr>
                <w:rFonts w:eastAsia="Arial" w:cs="Arial"/>
                <w:b/>
                <w:bCs/>
                <w:spacing w:val="-5"/>
                <w:w w:val="90"/>
                <w:sz w:val="19"/>
                <w:szCs w:val="19"/>
              </w:rPr>
              <w:t>r</w:t>
            </w:r>
            <w:r w:rsidRPr="00B81C1C">
              <w:rPr>
                <w:rFonts w:eastAsia="Arial" w:cs="Arial"/>
                <w:b/>
                <w:bCs/>
                <w:w w:val="90"/>
                <w:sz w:val="19"/>
                <w:szCs w:val="19"/>
              </w:rPr>
              <w:t>e</w:t>
            </w:r>
            <w:r w:rsidRPr="00B81C1C">
              <w:rPr>
                <w:rFonts w:eastAsia="Arial" w:cs="Arial"/>
                <w:b/>
                <w:bCs/>
                <w:spacing w:val="12"/>
                <w:w w:val="90"/>
                <w:sz w:val="19"/>
                <w:szCs w:val="19"/>
              </w:rPr>
              <w:t xml:space="preserve"> </w:t>
            </w:r>
            <w:r w:rsidRPr="00B81C1C">
              <w:rPr>
                <w:rFonts w:eastAsia="Arial" w:cs="Arial"/>
                <w:b/>
                <w:bCs/>
                <w:w w:val="90"/>
                <w:sz w:val="19"/>
                <w:szCs w:val="19"/>
              </w:rPr>
              <w:t>1</w:t>
            </w:r>
            <w:r w:rsidRPr="00B81C1C">
              <w:rPr>
                <w:rFonts w:eastAsia="Arial" w:cs="Arial"/>
                <w:b/>
                <w:bCs/>
                <w:spacing w:val="12"/>
                <w:w w:val="90"/>
                <w:sz w:val="19"/>
                <w:szCs w:val="19"/>
              </w:rPr>
              <w:t xml:space="preserve"> </w:t>
            </w:r>
            <w:r w:rsidRPr="00B81C1C">
              <w:rPr>
                <w:rFonts w:eastAsia="Arial" w:cs="Arial"/>
                <w:b/>
                <w:bCs/>
                <w:w w:val="90"/>
                <w:sz w:val="19"/>
                <w:szCs w:val="19"/>
              </w:rPr>
              <w:t>–</w:t>
            </w:r>
            <w:r w:rsidRPr="00B81C1C">
              <w:rPr>
                <w:rFonts w:eastAsia="Arial" w:cs="Arial"/>
                <w:b/>
                <w:bCs/>
                <w:spacing w:val="13"/>
                <w:w w:val="90"/>
                <w:sz w:val="19"/>
                <w:szCs w:val="19"/>
              </w:rPr>
              <w:t xml:space="preserve"> </w:t>
            </w:r>
            <w:r w:rsidRPr="00B81C1C">
              <w:rPr>
                <w:rFonts w:eastAsia="Arial" w:cs="Arial"/>
                <w:b/>
                <w:bCs/>
                <w:w w:val="90"/>
                <w:sz w:val="19"/>
                <w:szCs w:val="19"/>
              </w:rPr>
              <w:t>Emerging</w:t>
            </w:r>
          </w:p>
          <w:p w14:paraId="3160C5F6" w14:textId="77777777" w:rsidR="00B81C1C" w:rsidRPr="00B81C1C" w:rsidRDefault="00B81C1C" w:rsidP="00B81C1C">
            <w:pPr>
              <w:widowControl w:val="0"/>
              <w:spacing w:before="36"/>
              <w:jc w:val="left"/>
              <w:rPr>
                <w:rFonts w:eastAsia="Arial" w:cs="Arial"/>
                <w:sz w:val="16"/>
                <w:szCs w:val="16"/>
              </w:rPr>
            </w:pPr>
            <w:r w:rsidRPr="00B81C1C">
              <w:rPr>
                <w:rFonts w:eastAsia="Arial" w:cs="Arial"/>
                <w:w w:val="85"/>
                <w:sz w:val="16"/>
                <w:szCs w:val="16"/>
              </w:rPr>
              <w:t>A</w:t>
            </w:r>
            <w:r w:rsidRPr="00B81C1C">
              <w:rPr>
                <w:rFonts w:eastAsia="Arial" w:cs="Arial"/>
                <w:spacing w:val="-2"/>
                <w:w w:val="85"/>
                <w:sz w:val="16"/>
                <w:szCs w:val="16"/>
              </w:rPr>
              <w:t xml:space="preserve"> </w:t>
            </w:r>
            <w:r w:rsidRPr="00B81C1C">
              <w:rPr>
                <w:rFonts w:eastAsia="Arial" w:cs="Arial"/>
                <w:w w:val="85"/>
                <w:sz w:val="16"/>
                <w:szCs w:val="16"/>
              </w:rPr>
              <w:t>response</w:t>
            </w:r>
            <w:r w:rsidRPr="00B81C1C">
              <w:rPr>
                <w:rFonts w:eastAsia="Arial" w:cs="Arial"/>
                <w:spacing w:val="-1"/>
                <w:w w:val="85"/>
                <w:sz w:val="16"/>
                <w:szCs w:val="16"/>
              </w:rPr>
              <w:t xml:space="preserve"> </w:t>
            </w:r>
            <w:r w:rsidRPr="00B81C1C">
              <w:rPr>
                <w:rFonts w:eastAsia="Arial" w:cs="Arial"/>
                <w:w w:val="85"/>
                <w:sz w:val="16"/>
                <w:szCs w:val="16"/>
              </w:rPr>
              <w:t>at</w:t>
            </w:r>
            <w:r w:rsidRPr="00B81C1C">
              <w:rPr>
                <w:rFonts w:eastAsia="Arial" w:cs="Arial"/>
                <w:spacing w:val="-1"/>
                <w:w w:val="85"/>
                <w:sz w:val="16"/>
                <w:szCs w:val="16"/>
              </w:rPr>
              <w:t xml:space="preserve"> </w:t>
            </w:r>
            <w:r w:rsidRPr="00B81C1C">
              <w:rPr>
                <w:rFonts w:eastAsia="Arial" w:cs="Arial"/>
                <w:w w:val="85"/>
                <w:sz w:val="16"/>
                <w:szCs w:val="16"/>
              </w:rPr>
              <w:t>this</w:t>
            </w:r>
            <w:r w:rsidRPr="00B81C1C">
              <w:rPr>
                <w:rFonts w:eastAsia="Arial" w:cs="Arial"/>
                <w:spacing w:val="-1"/>
                <w:w w:val="85"/>
                <w:sz w:val="16"/>
                <w:szCs w:val="16"/>
              </w:rPr>
              <w:t xml:space="preserve"> </w:t>
            </w:r>
            <w:r w:rsidRPr="00B81C1C">
              <w:rPr>
                <w:rFonts w:eastAsia="Arial" w:cs="Arial"/>
                <w:w w:val="85"/>
                <w:sz w:val="16"/>
                <w:szCs w:val="16"/>
              </w:rPr>
              <w:t>level:</w:t>
            </w:r>
          </w:p>
        </w:tc>
        <w:tc>
          <w:tcPr>
            <w:tcW w:w="1882" w:type="dxa"/>
            <w:tcBorders>
              <w:top w:val="single" w:sz="7" w:space="0" w:color="231F20"/>
              <w:left w:val="single" w:sz="7" w:space="0" w:color="231F20"/>
              <w:bottom w:val="single" w:sz="7" w:space="0" w:color="231F20"/>
              <w:right w:val="single" w:sz="7" w:space="0" w:color="231F20"/>
            </w:tcBorders>
            <w:shd w:val="clear" w:color="auto" w:fill="BCBEC0"/>
          </w:tcPr>
          <w:p w14:paraId="68974967" w14:textId="77777777" w:rsidR="00B81C1C" w:rsidRPr="00B81C1C" w:rsidRDefault="00B81C1C" w:rsidP="00B81C1C">
            <w:pPr>
              <w:widowControl w:val="0"/>
              <w:spacing w:before="41"/>
              <w:ind w:right="66"/>
              <w:jc w:val="center"/>
              <w:rPr>
                <w:rFonts w:eastAsia="Arial" w:cs="Arial"/>
                <w:sz w:val="19"/>
                <w:szCs w:val="19"/>
              </w:rPr>
            </w:pPr>
            <w:r w:rsidRPr="00B81C1C">
              <w:rPr>
                <w:rFonts w:eastAsia="Arial" w:cs="Arial"/>
                <w:b/>
                <w:bCs/>
                <w:w w:val="90"/>
                <w:sz w:val="19"/>
                <w:szCs w:val="19"/>
              </w:rPr>
              <w:t>Sco</w:t>
            </w:r>
            <w:r w:rsidRPr="00B81C1C">
              <w:rPr>
                <w:rFonts w:eastAsia="Arial" w:cs="Arial"/>
                <w:b/>
                <w:bCs/>
                <w:spacing w:val="-5"/>
                <w:w w:val="90"/>
                <w:sz w:val="19"/>
                <w:szCs w:val="19"/>
              </w:rPr>
              <w:t>r</w:t>
            </w:r>
            <w:r w:rsidRPr="00B81C1C">
              <w:rPr>
                <w:rFonts w:eastAsia="Arial" w:cs="Arial"/>
                <w:b/>
                <w:bCs/>
                <w:w w:val="90"/>
                <w:sz w:val="19"/>
                <w:szCs w:val="19"/>
              </w:rPr>
              <w:t>e</w:t>
            </w:r>
            <w:r w:rsidRPr="00B81C1C">
              <w:rPr>
                <w:rFonts w:eastAsia="Arial" w:cs="Arial"/>
                <w:b/>
                <w:bCs/>
                <w:spacing w:val="18"/>
                <w:w w:val="90"/>
                <w:sz w:val="19"/>
                <w:szCs w:val="19"/>
              </w:rPr>
              <w:t xml:space="preserve"> </w:t>
            </w:r>
            <w:r w:rsidRPr="00B81C1C">
              <w:rPr>
                <w:rFonts w:eastAsia="Arial" w:cs="Arial"/>
                <w:b/>
                <w:bCs/>
                <w:w w:val="90"/>
                <w:sz w:val="19"/>
                <w:szCs w:val="19"/>
              </w:rPr>
              <w:t>2</w:t>
            </w:r>
            <w:r w:rsidRPr="00B81C1C">
              <w:rPr>
                <w:rFonts w:eastAsia="Arial" w:cs="Arial"/>
                <w:b/>
                <w:bCs/>
                <w:spacing w:val="18"/>
                <w:w w:val="90"/>
                <w:sz w:val="19"/>
                <w:szCs w:val="19"/>
              </w:rPr>
              <w:t xml:space="preserve"> </w:t>
            </w:r>
            <w:r w:rsidRPr="00B81C1C">
              <w:rPr>
                <w:rFonts w:eastAsia="Arial" w:cs="Arial"/>
                <w:b/>
                <w:bCs/>
                <w:w w:val="90"/>
                <w:sz w:val="19"/>
                <w:szCs w:val="19"/>
              </w:rPr>
              <w:t>–</w:t>
            </w:r>
            <w:r w:rsidRPr="00B81C1C">
              <w:rPr>
                <w:rFonts w:eastAsia="Arial" w:cs="Arial"/>
                <w:b/>
                <w:bCs/>
                <w:spacing w:val="18"/>
                <w:w w:val="90"/>
                <w:sz w:val="19"/>
                <w:szCs w:val="19"/>
              </w:rPr>
              <w:t xml:space="preserve"> </w:t>
            </w:r>
            <w:r w:rsidRPr="00B81C1C">
              <w:rPr>
                <w:rFonts w:eastAsia="Arial" w:cs="Arial"/>
                <w:b/>
                <w:bCs/>
                <w:spacing w:val="-18"/>
                <w:w w:val="90"/>
                <w:sz w:val="19"/>
                <w:szCs w:val="19"/>
              </w:rPr>
              <w:t>T</w:t>
            </w:r>
            <w:r w:rsidRPr="00B81C1C">
              <w:rPr>
                <w:rFonts w:eastAsia="Arial" w:cs="Arial"/>
                <w:b/>
                <w:bCs/>
                <w:w w:val="90"/>
                <w:sz w:val="19"/>
                <w:szCs w:val="19"/>
              </w:rPr>
              <w:t>ransitioning</w:t>
            </w:r>
          </w:p>
          <w:p w14:paraId="0EE7E8DC" w14:textId="77777777" w:rsidR="00B81C1C" w:rsidRPr="00B81C1C" w:rsidRDefault="00B81C1C" w:rsidP="00B81C1C">
            <w:pPr>
              <w:widowControl w:val="0"/>
              <w:spacing w:before="36"/>
              <w:ind w:right="317"/>
              <w:jc w:val="center"/>
              <w:rPr>
                <w:rFonts w:eastAsia="Arial" w:cs="Arial"/>
                <w:sz w:val="16"/>
                <w:szCs w:val="16"/>
              </w:rPr>
            </w:pPr>
            <w:r w:rsidRPr="00B81C1C">
              <w:rPr>
                <w:rFonts w:eastAsia="Arial" w:cs="Arial"/>
                <w:w w:val="85"/>
                <w:sz w:val="16"/>
                <w:szCs w:val="16"/>
              </w:rPr>
              <w:t>A</w:t>
            </w:r>
            <w:r w:rsidRPr="00B81C1C">
              <w:rPr>
                <w:rFonts w:eastAsia="Arial" w:cs="Arial"/>
                <w:spacing w:val="-2"/>
                <w:w w:val="85"/>
                <w:sz w:val="16"/>
                <w:szCs w:val="16"/>
              </w:rPr>
              <w:t xml:space="preserve"> </w:t>
            </w:r>
            <w:r w:rsidRPr="00B81C1C">
              <w:rPr>
                <w:rFonts w:eastAsia="Arial" w:cs="Arial"/>
                <w:w w:val="85"/>
                <w:sz w:val="16"/>
                <w:szCs w:val="16"/>
              </w:rPr>
              <w:t>response</w:t>
            </w:r>
            <w:r w:rsidRPr="00B81C1C">
              <w:rPr>
                <w:rFonts w:eastAsia="Arial" w:cs="Arial"/>
                <w:spacing w:val="-1"/>
                <w:w w:val="85"/>
                <w:sz w:val="16"/>
                <w:szCs w:val="16"/>
              </w:rPr>
              <w:t xml:space="preserve"> </w:t>
            </w:r>
            <w:r w:rsidRPr="00B81C1C">
              <w:rPr>
                <w:rFonts w:eastAsia="Arial" w:cs="Arial"/>
                <w:w w:val="85"/>
                <w:sz w:val="16"/>
                <w:szCs w:val="16"/>
              </w:rPr>
              <w:t>at</w:t>
            </w:r>
            <w:r w:rsidRPr="00B81C1C">
              <w:rPr>
                <w:rFonts w:eastAsia="Arial" w:cs="Arial"/>
                <w:spacing w:val="-1"/>
                <w:w w:val="85"/>
                <w:sz w:val="16"/>
                <w:szCs w:val="16"/>
              </w:rPr>
              <w:t xml:space="preserve"> </w:t>
            </w:r>
            <w:r w:rsidRPr="00B81C1C">
              <w:rPr>
                <w:rFonts w:eastAsia="Arial" w:cs="Arial"/>
                <w:w w:val="85"/>
                <w:sz w:val="16"/>
                <w:szCs w:val="16"/>
              </w:rPr>
              <w:t>this</w:t>
            </w:r>
            <w:r w:rsidRPr="00B81C1C">
              <w:rPr>
                <w:rFonts w:eastAsia="Arial" w:cs="Arial"/>
                <w:spacing w:val="-1"/>
                <w:w w:val="85"/>
                <w:sz w:val="16"/>
                <w:szCs w:val="16"/>
              </w:rPr>
              <w:t xml:space="preserve"> </w:t>
            </w:r>
            <w:r w:rsidRPr="00B81C1C">
              <w:rPr>
                <w:rFonts w:eastAsia="Arial" w:cs="Arial"/>
                <w:w w:val="85"/>
                <w:sz w:val="16"/>
                <w:szCs w:val="16"/>
              </w:rPr>
              <w:t>level:</w:t>
            </w:r>
          </w:p>
        </w:tc>
        <w:tc>
          <w:tcPr>
            <w:tcW w:w="1693" w:type="dxa"/>
            <w:tcBorders>
              <w:top w:val="single" w:sz="7" w:space="0" w:color="231F20"/>
              <w:left w:val="single" w:sz="7" w:space="0" w:color="231F20"/>
              <w:bottom w:val="single" w:sz="7" w:space="0" w:color="231F20"/>
              <w:right w:val="single" w:sz="7" w:space="0" w:color="231F20"/>
            </w:tcBorders>
            <w:shd w:val="clear" w:color="auto" w:fill="BCBEC0"/>
          </w:tcPr>
          <w:p w14:paraId="71DCFDBC" w14:textId="77777777" w:rsidR="00B81C1C" w:rsidRPr="00B81C1C" w:rsidRDefault="00B81C1C" w:rsidP="00B81C1C">
            <w:pPr>
              <w:widowControl w:val="0"/>
              <w:spacing w:before="41"/>
              <w:ind w:right="73"/>
              <w:jc w:val="center"/>
              <w:rPr>
                <w:rFonts w:eastAsia="Arial" w:cs="Arial"/>
                <w:sz w:val="19"/>
                <w:szCs w:val="19"/>
              </w:rPr>
            </w:pPr>
            <w:r w:rsidRPr="00B81C1C">
              <w:rPr>
                <w:rFonts w:eastAsia="Arial" w:cs="Arial"/>
                <w:b/>
                <w:bCs/>
                <w:w w:val="90"/>
                <w:sz w:val="19"/>
                <w:szCs w:val="19"/>
              </w:rPr>
              <w:t>Sco</w:t>
            </w:r>
            <w:r w:rsidRPr="00B81C1C">
              <w:rPr>
                <w:rFonts w:eastAsia="Arial" w:cs="Arial"/>
                <w:b/>
                <w:bCs/>
                <w:spacing w:val="-5"/>
                <w:w w:val="90"/>
                <w:sz w:val="19"/>
                <w:szCs w:val="19"/>
              </w:rPr>
              <w:t>r</w:t>
            </w:r>
            <w:r w:rsidRPr="00B81C1C">
              <w:rPr>
                <w:rFonts w:eastAsia="Arial" w:cs="Arial"/>
                <w:b/>
                <w:bCs/>
                <w:w w:val="90"/>
                <w:sz w:val="19"/>
                <w:szCs w:val="19"/>
              </w:rPr>
              <w:t>e</w:t>
            </w:r>
            <w:r w:rsidRPr="00B81C1C">
              <w:rPr>
                <w:rFonts w:eastAsia="Arial" w:cs="Arial"/>
                <w:b/>
                <w:bCs/>
                <w:spacing w:val="13"/>
                <w:w w:val="90"/>
                <w:sz w:val="19"/>
                <w:szCs w:val="19"/>
              </w:rPr>
              <w:t xml:space="preserve"> </w:t>
            </w:r>
            <w:r w:rsidRPr="00B81C1C">
              <w:rPr>
                <w:rFonts w:eastAsia="Arial" w:cs="Arial"/>
                <w:b/>
                <w:bCs/>
                <w:w w:val="90"/>
                <w:sz w:val="19"/>
                <w:szCs w:val="19"/>
              </w:rPr>
              <w:t>3</w:t>
            </w:r>
            <w:r w:rsidRPr="00B81C1C">
              <w:rPr>
                <w:rFonts w:eastAsia="Arial" w:cs="Arial"/>
                <w:b/>
                <w:bCs/>
                <w:spacing w:val="14"/>
                <w:w w:val="90"/>
                <w:sz w:val="19"/>
                <w:szCs w:val="19"/>
              </w:rPr>
              <w:t xml:space="preserve"> </w:t>
            </w:r>
            <w:r w:rsidRPr="00B81C1C">
              <w:rPr>
                <w:rFonts w:eastAsia="Arial" w:cs="Arial"/>
                <w:b/>
                <w:bCs/>
                <w:w w:val="90"/>
                <w:sz w:val="19"/>
                <w:szCs w:val="19"/>
              </w:rPr>
              <w:t>–</w:t>
            </w:r>
            <w:r w:rsidRPr="00B81C1C">
              <w:rPr>
                <w:rFonts w:eastAsia="Arial" w:cs="Arial"/>
                <w:b/>
                <w:bCs/>
                <w:spacing w:val="14"/>
                <w:w w:val="90"/>
                <w:sz w:val="19"/>
                <w:szCs w:val="19"/>
              </w:rPr>
              <w:t xml:space="preserve"> </w:t>
            </w:r>
            <w:r w:rsidRPr="00B81C1C">
              <w:rPr>
                <w:rFonts w:eastAsia="Arial" w:cs="Arial"/>
                <w:b/>
                <w:bCs/>
                <w:w w:val="90"/>
                <w:sz w:val="19"/>
                <w:szCs w:val="19"/>
              </w:rPr>
              <w:t>Expanding</w:t>
            </w:r>
          </w:p>
          <w:p w14:paraId="45FF0FE1" w14:textId="77777777" w:rsidR="00B81C1C" w:rsidRPr="00B81C1C" w:rsidRDefault="00B81C1C" w:rsidP="00B81C1C">
            <w:pPr>
              <w:widowControl w:val="0"/>
              <w:spacing w:before="36"/>
              <w:ind w:right="210"/>
              <w:jc w:val="center"/>
              <w:rPr>
                <w:rFonts w:eastAsia="Arial" w:cs="Arial"/>
                <w:sz w:val="16"/>
                <w:szCs w:val="16"/>
              </w:rPr>
            </w:pPr>
            <w:r w:rsidRPr="00B81C1C">
              <w:rPr>
                <w:rFonts w:eastAsia="Arial" w:cs="Arial"/>
                <w:w w:val="85"/>
                <w:sz w:val="16"/>
                <w:szCs w:val="16"/>
              </w:rPr>
              <w:t>A</w:t>
            </w:r>
            <w:r w:rsidRPr="00B81C1C">
              <w:rPr>
                <w:rFonts w:eastAsia="Arial" w:cs="Arial"/>
                <w:spacing w:val="-2"/>
                <w:w w:val="85"/>
                <w:sz w:val="16"/>
                <w:szCs w:val="16"/>
              </w:rPr>
              <w:t xml:space="preserve"> </w:t>
            </w:r>
            <w:r w:rsidRPr="00B81C1C">
              <w:rPr>
                <w:rFonts w:eastAsia="Arial" w:cs="Arial"/>
                <w:w w:val="85"/>
                <w:sz w:val="16"/>
                <w:szCs w:val="16"/>
              </w:rPr>
              <w:t>response</w:t>
            </w:r>
            <w:r w:rsidRPr="00B81C1C">
              <w:rPr>
                <w:rFonts w:eastAsia="Arial" w:cs="Arial"/>
                <w:spacing w:val="-1"/>
                <w:w w:val="85"/>
                <w:sz w:val="16"/>
                <w:szCs w:val="16"/>
              </w:rPr>
              <w:t xml:space="preserve"> </w:t>
            </w:r>
            <w:r w:rsidRPr="00B81C1C">
              <w:rPr>
                <w:rFonts w:eastAsia="Arial" w:cs="Arial"/>
                <w:w w:val="85"/>
                <w:sz w:val="16"/>
                <w:szCs w:val="16"/>
              </w:rPr>
              <w:t>at</w:t>
            </w:r>
            <w:r w:rsidRPr="00B81C1C">
              <w:rPr>
                <w:rFonts w:eastAsia="Arial" w:cs="Arial"/>
                <w:spacing w:val="-1"/>
                <w:w w:val="85"/>
                <w:sz w:val="16"/>
                <w:szCs w:val="16"/>
              </w:rPr>
              <w:t xml:space="preserve"> </w:t>
            </w:r>
            <w:r w:rsidRPr="00B81C1C">
              <w:rPr>
                <w:rFonts w:eastAsia="Arial" w:cs="Arial"/>
                <w:w w:val="85"/>
                <w:sz w:val="16"/>
                <w:szCs w:val="16"/>
              </w:rPr>
              <w:t>this</w:t>
            </w:r>
            <w:r w:rsidRPr="00B81C1C">
              <w:rPr>
                <w:rFonts w:eastAsia="Arial" w:cs="Arial"/>
                <w:spacing w:val="-1"/>
                <w:w w:val="85"/>
                <w:sz w:val="16"/>
                <w:szCs w:val="16"/>
              </w:rPr>
              <w:t xml:space="preserve"> </w:t>
            </w:r>
            <w:r w:rsidRPr="00B81C1C">
              <w:rPr>
                <w:rFonts w:eastAsia="Arial" w:cs="Arial"/>
                <w:w w:val="85"/>
                <w:sz w:val="16"/>
                <w:szCs w:val="16"/>
              </w:rPr>
              <w:t>level:</w:t>
            </w:r>
          </w:p>
        </w:tc>
        <w:tc>
          <w:tcPr>
            <w:tcW w:w="1887" w:type="dxa"/>
            <w:tcBorders>
              <w:top w:val="single" w:sz="7" w:space="0" w:color="231F20"/>
              <w:left w:val="single" w:sz="7" w:space="0" w:color="231F20"/>
              <w:bottom w:val="single" w:sz="7" w:space="0" w:color="231F20"/>
              <w:right w:val="single" w:sz="7" w:space="0" w:color="231F20"/>
            </w:tcBorders>
            <w:shd w:val="clear" w:color="auto" w:fill="BCBEC0"/>
          </w:tcPr>
          <w:p w14:paraId="65110ADF" w14:textId="77777777" w:rsidR="00B81C1C" w:rsidRPr="00B81C1C" w:rsidRDefault="00B81C1C" w:rsidP="00B81C1C">
            <w:pPr>
              <w:widowControl w:val="0"/>
              <w:spacing w:before="41"/>
              <w:ind w:right="66"/>
              <w:jc w:val="center"/>
              <w:rPr>
                <w:rFonts w:eastAsia="Arial" w:cs="Arial"/>
                <w:sz w:val="19"/>
                <w:szCs w:val="19"/>
              </w:rPr>
            </w:pPr>
            <w:r w:rsidRPr="00B81C1C">
              <w:rPr>
                <w:rFonts w:eastAsia="Arial" w:cs="Arial"/>
                <w:b/>
                <w:bCs/>
                <w:w w:val="90"/>
                <w:sz w:val="19"/>
                <w:szCs w:val="19"/>
              </w:rPr>
              <w:t>Sco</w:t>
            </w:r>
            <w:r w:rsidRPr="00B81C1C">
              <w:rPr>
                <w:rFonts w:eastAsia="Arial" w:cs="Arial"/>
                <w:b/>
                <w:bCs/>
                <w:spacing w:val="-5"/>
                <w:w w:val="90"/>
                <w:sz w:val="19"/>
                <w:szCs w:val="19"/>
              </w:rPr>
              <w:t>r</w:t>
            </w:r>
            <w:r w:rsidRPr="00B81C1C">
              <w:rPr>
                <w:rFonts w:eastAsia="Arial" w:cs="Arial"/>
                <w:b/>
                <w:bCs/>
                <w:w w:val="90"/>
                <w:sz w:val="19"/>
                <w:szCs w:val="19"/>
              </w:rPr>
              <w:t>e</w:t>
            </w:r>
            <w:r w:rsidRPr="00B81C1C">
              <w:rPr>
                <w:rFonts w:eastAsia="Arial" w:cs="Arial"/>
                <w:b/>
                <w:bCs/>
                <w:spacing w:val="17"/>
                <w:w w:val="90"/>
                <w:sz w:val="19"/>
                <w:szCs w:val="19"/>
              </w:rPr>
              <w:t xml:space="preserve"> </w:t>
            </w:r>
            <w:r w:rsidRPr="00B81C1C">
              <w:rPr>
                <w:rFonts w:eastAsia="Arial" w:cs="Arial"/>
                <w:b/>
                <w:bCs/>
                <w:w w:val="90"/>
                <w:sz w:val="19"/>
                <w:szCs w:val="19"/>
              </w:rPr>
              <w:t>4</w:t>
            </w:r>
            <w:r w:rsidRPr="00B81C1C">
              <w:rPr>
                <w:rFonts w:eastAsia="Arial" w:cs="Arial"/>
                <w:b/>
                <w:bCs/>
                <w:spacing w:val="16"/>
                <w:w w:val="90"/>
                <w:sz w:val="19"/>
                <w:szCs w:val="19"/>
              </w:rPr>
              <w:t xml:space="preserve"> </w:t>
            </w:r>
            <w:r w:rsidRPr="00B81C1C">
              <w:rPr>
                <w:rFonts w:eastAsia="Arial" w:cs="Arial"/>
                <w:b/>
                <w:bCs/>
                <w:w w:val="90"/>
                <w:sz w:val="19"/>
                <w:szCs w:val="19"/>
              </w:rPr>
              <w:t>–</w:t>
            </w:r>
            <w:r w:rsidRPr="00B81C1C">
              <w:rPr>
                <w:rFonts w:eastAsia="Arial" w:cs="Arial"/>
                <w:b/>
                <w:bCs/>
                <w:spacing w:val="17"/>
                <w:w w:val="90"/>
                <w:sz w:val="19"/>
                <w:szCs w:val="19"/>
              </w:rPr>
              <w:t xml:space="preserve"> </w:t>
            </w:r>
            <w:r w:rsidRPr="00B81C1C">
              <w:rPr>
                <w:rFonts w:eastAsia="Arial" w:cs="Arial"/>
                <w:b/>
                <w:bCs/>
                <w:w w:val="90"/>
                <w:sz w:val="19"/>
                <w:szCs w:val="19"/>
              </w:rPr>
              <w:t>Commanding</w:t>
            </w:r>
          </w:p>
          <w:p w14:paraId="59DAE893" w14:textId="77777777" w:rsidR="00B81C1C" w:rsidRPr="00B81C1C" w:rsidRDefault="00B81C1C" w:rsidP="00B81C1C">
            <w:pPr>
              <w:widowControl w:val="0"/>
              <w:spacing w:before="36"/>
              <w:ind w:right="317"/>
              <w:jc w:val="center"/>
              <w:rPr>
                <w:rFonts w:eastAsia="Arial" w:cs="Arial"/>
                <w:sz w:val="16"/>
                <w:szCs w:val="16"/>
              </w:rPr>
            </w:pPr>
            <w:r w:rsidRPr="00B81C1C">
              <w:rPr>
                <w:rFonts w:eastAsia="Arial" w:cs="Arial"/>
                <w:w w:val="85"/>
                <w:sz w:val="16"/>
                <w:szCs w:val="16"/>
              </w:rPr>
              <w:t>A</w:t>
            </w:r>
            <w:r w:rsidRPr="00B81C1C">
              <w:rPr>
                <w:rFonts w:eastAsia="Arial" w:cs="Arial"/>
                <w:spacing w:val="-2"/>
                <w:w w:val="85"/>
                <w:sz w:val="16"/>
                <w:szCs w:val="16"/>
              </w:rPr>
              <w:t xml:space="preserve"> </w:t>
            </w:r>
            <w:r w:rsidRPr="00B81C1C">
              <w:rPr>
                <w:rFonts w:eastAsia="Arial" w:cs="Arial"/>
                <w:w w:val="85"/>
                <w:sz w:val="16"/>
                <w:szCs w:val="16"/>
              </w:rPr>
              <w:t>response</w:t>
            </w:r>
            <w:r w:rsidRPr="00B81C1C">
              <w:rPr>
                <w:rFonts w:eastAsia="Arial" w:cs="Arial"/>
                <w:spacing w:val="-1"/>
                <w:w w:val="85"/>
                <w:sz w:val="16"/>
                <w:szCs w:val="16"/>
              </w:rPr>
              <w:t xml:space="preserve"> </w:t>
            </w:r>
            <w:r w:rsidRPr="00B81C1C">
              <w:rPr>
                <w:rFonts w:eastAsia="Arial" w:cs="Arial"/>
                <w:w w:val="85"/>
                <w:sz w:val="16"/>
                <w:szCs w:val="16"/>
              </w:rPr>
              <w:t>at</w:t>
            </w:r>
            <w:r w:rsidRPr="00B81C1C">
              <w:rPr>
                <w:rFonts w:eastAsia="Arial" w:cs="Arial"/>
                <w:spacing w:val="-1"/>
                <w:w w:val="85"/>
                <w:sz w:val="16"/>
                <w:szCs w:val="16"/>
              </w:rPr>
              <w:t xml:space="preserve"> </w:t>
            </w:r>
            <w:r w:rsidRPr="00B81C1C">
              <w:rPr>
                <w:rFonts w:eastAsia="Arial" w:cs="Arial"/>
                <w:w w:val="85"/>
                <w:sz w:val="16"/>
                <w:szCs w:val="16"/>
              </w:rPr>
              <w:t>this</w:t>
            </w:r>
            <w:r w:rsidRPr="00B81C1C">
              <w:rPr>
                <w:rFonts w:eastAsia="Arial" w:cs="Arial"/>
                <w:spacing w:val="-1"/>
                <w:w w:val="85"/>
                <w:sz w:val="16"/>
                <w:szCs w:val="16"/>
              </w:rPr>
              <w:t xml:space="preserve"> </w:t>
            </w:r>
            <w:r w:rsidRPr="00B81C1C">
              <w:rPr>
                <w:rFonts w:eastAsia="Arial" w:cs="Arial"/>
                <w:w w:val="85"/>
                <w:sz w:val="16"/>
                <w:szCs w:val="16"/>
              </w:rPr>
              <w:t>level:</w:t>
            </w:r>
          </w:p>
        </w:tc>
      </w:tr>
      <w:tr w:rsidR="00B81C1C" w:rsidRPr="00B81C1C" w14:paraId="3CC1E11B" w14:textId="77777777" w:rsidTr="00DE418D">
        <w:trPr>
          <w:trHeight w:hRule="exact" w:val="1960"/>
        </w:trPr>
        <w:tc>
          <w:tcPr>
            <w:tcW w:w="1971" w:type="dxa"/>
            <w:gridSpan w:val="2"/>
            <w:tcBorders>
              <w:top w:val="single" w:sz="7" w:space="0" w:color="231F20"/>
              <w:left w:val="single" w:sz="7" w:space="0" w:color="231F20"/>
              <w:bottom w:val="single" w:sz="7" w:space="0" w:color="231F20"/>
              <w:right w:val="single" w:sz="7" w:space="0" w:color="231F20"/>
            </w:tcBorders>
            <w:shd w:val="clear" w:color="auto" w:fill="BCBEC0"/>
          </w:tcPr>
          <w:p w14:paraId="661C4385" w14:textId="77777777" w:rsidR="00B81C1C" w:rsidRPr="00B81C1C" w:rsidRDefault="00B81C1C" w:rsidP="00B81C1C">
            <w:pPr>
              <w:widowControl w:val="0"/>
              <w:spacing w:before="7" w:line="140" w:lineRule="exact"/>
              <w:jc w:val="left"/>
              <w:rPr>
                <w:rFonts w:ascii="Calibri" w:eastAsia="Calibri" w:hAnsi="Calibri"/>
                <w:sz w:val="14"/>
                <w:szCs w:val="14"/>
              </w:rPr>
            </w:pPr>
          </w:p>
          <w:p w14:paraId="65574285" w14:textId="77777777" w:rsidR="00B81C1C" w:rsidRPr="00B81C1C" w:rsidRDefault="00B81C1C" w:rsidP="00B81C1C">
            <w:pPr>
              <w:widowControl w:val="0"/>
              <w:spacing w:line="200" w:lineRule="exact"/>
              <w:jc w:val="left"/>
              <w:rPr>
                <w:rFonts w:ascii="Calibri" w:eastAsia="Calibri" w:hAnsi="Calibri"/>
                <w:sz w:val="20"/>
                <w:szCs w:val="20"/>
              </w:rPr>
            </w:pPr>
          </w:p>
          <w:p w14:paraId="5F9FD629" w14:textId="77777777" w:rsidR="00B81C1C" w:rsidRPr="00B81C1C" w:rsidRDefault="00B81C1C" w:rsidP="00B81C1C">
            <w:pPr>
              <w:widowControl w:val="0"/>
              <w:spacing w:line="200" w:lineRule="exact"/>
              <w:jc w:val="left"/>
              <w:rPr>
                <w:rFonts w:ascii="Calibri" w:eastAsia="Calibri" w:hAnsi="Calibri"/>
                <w:sz w:val="20"/>
                <w:szCs w:val="20"/>
              </w:rPr>
            </w:pPr>
          </w:p>
          <w:p w14:paraId="11E7C7AD" w14:textId="77777777" w:rsidR="00B81C1C" w:rsidRPr="00B81C1C" w:rsidRDefault="00B81C1C" w:rsidP="00B81C1C">
            <w:pPr>
              <w:widowControl w:val="0"/>
              <w:spacing w:line="200" w:lineRule="exact"/>
              <w:jc w:val="left"/>
              <w:rPr>
                <w:rFonts w:ascii="Calibri" w:eastAsia="Calibri" w:hAnsi="Calibri"/>
                <w:sz w:val="20"/>
                <w:szCs w:val="20"/>
              </w:rPr>
            </w:pPr>
          </w:p>
          <w:p w14:paraId="03E3F717" w14:textId="77777777" w:rsidR="00B81C1C" w:rsidRPr="00B81C1C" w:rsidRDefault="00B81C1C" w:rsidP="00B81C1C">
            <w:pPr>
              <w:widowControl w:val="0"/>
              <w:spacing w:line="245" w:lineRule="auto"/>
              <w:ind w:right="220"/>
              <w:jc w:val="left"/>
              <w:rPr>
                <w:rFonts w:eastAsia="Arial" w:cs="Arial"/>
                <w:sz w:val="19"/>
                <w:szCs w:val="19"/>
              </w:rPr>
            </w:pPr>
            <w:r w:rsidRPr="00B81C1C">
              <w:rPr>
                <w:rFonts w:eastAsia="Arial" w:cs="Arial"/>
                <w:b/>
                <w:bCs/>
                <w:w w:val="95"/>
                <w:sz w:val="19"/>
                <w:szCs w:val="19"/>
              </w:rPr>
              <w:t>Complexity</w:t>
            </w:r>
            <w:r w:rsidRPr="00B81C1C">
              <w:rPr>
                <w:rFonts w:eastAsia="Arial" w:cs="Arial"/>
                <w:b/>
                <w:bCs/>
                <w:spacing w:val="13"/>
                <w:w w:val="95"/>
                <w:sz w:val="19"/>
                <w:szCs w:val="19"/>
              </w:rPr>
              <w:t xml:space="preserve"> </w:t>
            </w:r>
            <w:r w:rsidRPr="00B81C1C">
              <w:rPr>
                <w:rFonts w:eastAsia="Arial" w:cs="Arial"/>
                <w:b/>
                <w:bCs/>
                <w:w w:val="95"/>
                <w:sz w:val="19"/>
                <w:szCs w:val="19"/>
              </w:rPr>
              <w:t>of</w:t>
            </w:r>
            <w:r w:rsidRPr="00B81C1C">
              <w:rPr>
                <w:rFonts w:eastAsia="Arial" w:cs="Arial"/>
                <w:b/>
                <w:bCs/>
                <w:w w:val="102"/>
                <w:sz w:val="19"/>
                <w:szCs w:val="19"/>
              </w:rPr>
              <w:t xml:space="preserve"> </w:t>
            </w:r>
            <w:r w:rsidRPr="00B81C1C">
              <w:rPr>
                <w:rFonts w:eastAsia="Arial" w:cs="Arial"/>
                <w:b/>
                <w:bCs/>
                <w:w w:val="95"/>
                <w:sz w:val="19"/>
                <w:szCs w:val="19"/>
              </w:rPr>
              <w:t>Language</w:t>
            </w:r>
          </w:p>
        </w:tc>
        <w:tc>
          <w:tcPr>
            <w:tcW w:w="1793" w:type="dxa"/>
            <w:tcBorders>
              <w:top w:val="single" w:sz="7" w:space="0" w:color="231F20"/>
              <w:left w:val="single" w:sz="7" w:space="0" w:color="231F20"/>
              <w:bottom w:val="single" w:sz="7" w:space="0" w:color="231F20"/>
              <w:right w:val="single" w:sz="7" w:space="0" w:color="231F20"/>
            </w:tcBorders>
          </w:tcPr>
          <w:p w14:paraId="5B8AEC85" w14:textId="77777777" w:rsidR="00B81C1C" w:rsidRPr="00B81C1C" w:rsidRDefault="00B81C1C" w:rsidP="00B61CAF">
            <w:pPr>
              <w:widowControl w:val="0"/>
              <w:numPr>
                <w:ilvl w:val="0"/>
                <w:numId w:val="136"/>
              </w:numPr>
              <w:tabs>
                <w:tab w:val="left" w:pos="222"/>
              </w:tabs>
              <w:spacing w:before="40" w:line="242" w:lineRule="auto"/>
              <w:ind w:right="65"/>
              <w:jc w:val="left"/>
              <w:rPr>
                <w:rFonts w:eastAsia="Arial" w:cs="Arial"/>
                <w:sz w:val="16"/>
                <w:szCs w:val="16"/>
              </w:rPr>
            </w:pPr>
            <w:r w:rsidRPr="00B81C1C">
              <w:rPr>
                <w:rFonts w:eastAsia="Arial" w:cs="Arial"/>
                <w:w w:val="85"/>
                <w:sz w:val="16"/>
                <w:szCs w:val="16"/>
              </w:rPr>
              <w:t>Contains</w:t>
            </w:r>
            <w:r w:rsidRPr="00B81C1C">
              <w:rPr>
                <w:rFonts w:eastAsia="Arial" w:cs="Arial"/>
                <w:spacing w:val="1"/>
                <w:w w:val="85"/>
                <w:sz w:val="16"/>
                <w:szCs w:val="16"/>
              </w:rPr>
              <w:t xml:space="preserve"> </w:t>
            </w:r>
            <w:r w:rsidRPr="00B81C1C">
              <w:rPr>
                <w:rFonts w:eastAsia="Arial" w:cs="Arial"/>
                <w:w w:val="85"/>
                <w:sz w:val="16"/>
                <w:szCs w:val="16"/>
              </w:rPr>
              <w:t>zero</w:t>
            </w:r>
            <w:r w:rsidRPr="00B81C1C">
              <w:rPr>
                <w:rFonts w:eastAsia="Arial" w:cs="Arial"/>
                <w:spacing w:val="1"/>
                <w:w w:val="85"/>
                <w:sz w:val="16"/>
                <w:szCs w:val="16"/>
              </w:rPr>
              <w:t xml:space="preserve"> </w:t>
            </w:r>
            <w:r w:rsidRPr="00B81C1C">
              <w:rPr>
                <w:rFonts w:eastAsia="Arial" w:cs="Arial"/>
                <w:w w:val="85"/>
                <w:sz w:val="16"/>
                <w:szCs w:val="16"/>
              </w:rPr>
              <w:t>or</w:t>
            </w:r>
            <w:r w:rsidRPr="00B81C1C">
              <w:rPr>
                <w:rFonts w:eastAsia="Arial" w:cs="Arial"/>
                <w:spacing w:val="1"/>
                <w:w w:val="85"/>
                <w:sz w:val="16"/>
                <w:szCs w:val="16"/>
              </w:rPr>
              <w:t xml:space="preserve"> </w:t>
            </w:r>
            <w:r w:rsidRPr="00B81C1C">
              <w:rPr>
                <w:rFonts w:eastAsia="Arial" w:cs="Arial"/>
                <w:w w:val="85"/>
                <w:sz w:val="16"/>
                <w:szCs w:val="16"/>
              </w:rPr>
              <w:t>few</w:t>
            </w:r>
            <w:r w:rsidRPr="00B81C1C">
              <w:rPr>
                <w:rFonts w:eastAsia="Arial" w:cs="Arial"/>
                <w:spacing w:val="1"/>
                <w:w w:val="85"/>
                <w:sz w:val="16"/>
                <w:szCs w:val="16"/>
              </w:rPr>
              <w:t xml:space="preserve"> </w:t>
            </w:r>
            <w:r w:rsidRPr="00B81C1C">
              <w:rPr>
                <w:rFonts w:eastAsia="Arial" w:cs="Arial"/>
                <w:w w:val="85"/>
                <w:sz w:val="16"/>
                <w:szCs w:val="16"/>
              </w:rPr>
              <w:t>words</w:t>
            </w:r>
            <w:r w:rsidRPr="00B81C1C">
              <w:rPr>
                <w:rFonts w:eastAsia="Arial" w:cs="Arial"/>
                <w:spacing w:val="1"/>
                <w:w w:val="85"/>
                <w:sz w:val="16"/>
                <w:szCs w:val="16"/>
              </w:rPr>
              <w:t xml:space="preserve"> </w:t>
            </w:r>
            <w:r w:rsidRPr="00B81C1C">
              <w:rPr>
                <w:rFonts w:eastAsia="Arial" w:cs="Arial"/>
                <w:w w:val="85"/>
                <w:sz w:val="16"/>
                <w:szCs w:val="16"/>
              </w:rPr>
              <w:t>or</w:t>
            </w:r>
            <w:r w:rsidRPr="00B81C1C">
              <w:rPr>
                <w:rFonts w:eastAsia="Arial" w:cs="Arial"/>
                <w:w w:val="87"/>
                <w:sz w:val="16"/>
                <w:szCs w:val="16"/>
              </w:rPr>
              <w:t xml:space="preserve"> </w:t>
            </w:r>
            <w:r w:rsidRPr="00B81C1C">
              <w:rPr>
                <w:rFonts w:eastAsia="Arial" w:cs="Arial"/>
                <w:w w:val="85"/>
                <w:sz w:val="16"/>
                <w:szCs w:val="16"/>
              </w:rPr>
              <w:t>short</w:t>
            </w:r>
            <w:r w:rsidRPr="00B81C1C">
              <w:rPr>
                <w:rFonts w:eastAsia="Arial" w:cs="Arial"/>
                <w:spacing w:val="-20"/>
                <w:w w:val="85"/>
                <w:sz w:val="16"/>
                <w:szCs w:val="16"/>
              </w:rPr>
              <w:t xml:space="preserve"> </w:t>
            </w:r>
            <w:r w:rsidRPr="00B81C1C">
              <w:rPr>
                <w:rFonts w:eastAsia="Arial" w:cs="Arial"/>
                <w:w w:val="85"/>
                <w:sz w:val="16"/>
                <w:szCs w:val="16"/>
              </w:rPr>
              <w:t>phrases</w:t>
            </w:r>
          </w:p>
          <w:p w14:paraId="7BA088DF" w14:textId="77777777" w:rsidR="00B81C1C" w:rsidRPr="00B81C1C" w:rsidRDefault="00B81C1C" w:rsidP="00B61CAF">
            <w:pPr>
              <w:widowControl w:val="0"/>
              <w:numPr>
                <w:ilvl w:val="0"/>
                <w:numId w:val="136"/>
              </w:numPr>
              <w:tabs>
                <w:tab w:val="left" w:pos="222"/>
              </w:tabs>
              <w:spacing w:before="37"/>
              <w:jc w:val="left"/>
              <w:rPr>
                <w:rFonts w:eastAsia="Arial" w:cs="Arial"/>
                <w:sz w:val="16"/>
                <w:szCs w:val="16"/>
              </w:rPr>
            </w:pPr>
            <w:r w:rsidRPr="00B81C1C">
              <w:rPr>
                <w:rFonts w:eastAsia="Arial" w:cs="Arial"/>
                <w:w w:val="85"/>
                <w:sz w:val="16"/>
                <w:szCs w:val="16"/>
              </w:rPr>
              <w:t>Is</w:t>
            </w:r>
            <w:r w:rsidRPr="00B81C1C">
              <w:rPr>
                <w:rFonts w:eastAsia="Arial" w:cs="Arial"/>
                <w:spacing w:val="-2"/>
                <w:w w:val="85"/>
                <w:sz w:val="16"/>
                <w:szCs w:val="16"/>
              </w:rPr>
              <w:t xml:space="preserve"> </w:t>
            </w:r>
            <w:r w:rsidRPr="00B81C1C">
              <w:rPr>
                <w:rFonts w:eastAsia="Arial" w:cs="Arial"/>
                <w:w w:val="85"/>
                <w:sz w:val="16"/>
                <w:szCs w:val="16"/>
              </w:rPr>
              <w:t>blank</w:t>
            </w:r>
          </w:p>
          <w:p w14:paraId="58AFDC0E" w14:textId="77777777" w:rsidR="00B81C1C" w:rsidRPr="00B81C1C" w:rsidRDefault="00B81C1C" w:rsidP="00B61CAF">
            <w:pPr>
              <w:widowControl w:val="0"/>
              <w:numPr>
                <w:ilvl w:val="0"/>
                <w:numId w:val="136"/>
              </w:numPr>
              <w:tabs>
                <w:tab w:val="left" w:pos="222"/>
              </w:tabs>
              <w:spacing w:before="39" w:line="242" w:lineRule="auto"/>
              <w:ind w:right="235"/>
              <w:jc w:val="left"/>
              <w:rPr>
                <w:rFonts w:eastAsia="Arial" w:cs="Arial"/>
                <w:sz w:val="16"/>
                <w:szCs w:val="16"/>
              </w:rPr>
            </w:pPr>
            <w:r w:rsidRPr="00B81C1C">
              <w:rPr>
                <w:rFonts w:eastAsia="Arial" w:cs="Arial"/>
                <w:w w:val="85"/>
                <w:sz w:val="16"/>
                <w:szCs w:val="16"/>
              </w:rPr>
              <w:t>Is completely</w:t>
            </w:r>
            <w:r w:rsidRPr="00B81C1C">
              <w:rPr>
                <w:rFonts w:eastAsia="Arial" w:cs="Arial"/>
                <w:spacing w:val="1"/>
                <w:w w:val="85"/>
                <w:sz w:val="16"/>
                <w:szCs w:val="16"/>
              </w:rPr>
              <w:t xml:space="preserve"> </w:t>
            </w:r>
            <w:r w:rsidRPr="00B81C1C">
              <w:rPr>
                <w:rFonts w:eastAsia="Arial" w:cs="Arial"/>
                <w:w w:val="85"/>
                <w:sz w:val="16"/>
                <w:szCs w:val="16"/>
              </w:rPr>
              <w:t>in a</w:t>
            </w:r>
            <w:r w:rsidRPr="00B81C1C">
              <w:rPr>
                <w:rFonts w:eastAsia="Arial" w:cs="Arial"/>
                <w:spacing w:val="1"/>
                <w:w w:val="85"/>
                <w:sz w:val="16"/>
                <w:szCs w:val="16"/>
              </w:rPr>
              <w:t xml:space="preserve"> </w:t>
            </w:r>
            <w:r w:rsidRPr="00B81C1C">
              <w:rPr>
                <w:rFonts w:eastAsia="Arial" w:cs="Arial"/>
                <w:w w:val="85"/>
                <w:sz w:val="16"/>
                <w:szCs w:val="16"/>
              </w:rPr>
              <w:t>language other</w:t>
            </w:r>
            <w:r w:rsidRPr="00B81C1C">
              <w:rPr>
                <w:rFonts w:eastAsia="Arial" w:cs="Arial"/>
                <w:spacing w:val="2"/>
                <w:w w:val="85"/>
                <w:sz w:val="16"/>
                <w:szCs w:val="16"/>
              </w:rPr>
              <w:t xml:space="preserve"> </w:t>
            </w:r>
            <w:r w:rsidRPr="00B81C1C">
              <w:rPr>
                <w:rFonts w:eastAsia="Arial" w:cs="Arial"/>
                <w:w w:val="85"/>
                <w:sz w:val="16"/>
                <w:szCs w:val="16"/>
              </w:rPr>
              <w:t>than</w:t>
            </w:r>
            <w:r w:rsidRPr="00B81C1C">
              <w:rPr>
                <w:rFonts w:eastAsia="Arial" w:cs="Arial"/>
                <w:spacing w:val="3"/>
                <w:w w:val="85"/>
                <w:sz w:val="16"/>
                <w:szCs w:val="16"/>
              </w:rPr>
              <w:t xml:space="preserve"> </w:t>
            </w:r>
            <w:r w:rsidRPr="00B81C1C">
              <w:rPr>
                <w:rFonts w:eastAsia="Arial" w:cs="Arial"/>
                <w:w w:val="85"/>
                <w:sz w:val="16"/>
                <w:szCs w:val="16"/>
              </w:rPr>
              <w:t>English</w:t>
            </w:r>
          </w:p>
          <w:p w14:paraId="6D99E777" w14:textId="77777777" w:rsidR="00B81C1C" w:rsidRPr="00B81C1C" w:rsidRDefault="00B81C1C" w:rsidP="00B61CAF">
            <w:pPr>
              <w:widowControl w:val="0"/>
              <w:numPr>
                <w:ilvl w:val="0"/>
                <w:numId w:val="136"/>
              </w:numPr>
              <w:tabs>
                <w:tab w:val="left" w:pos="222"/>
              </w:tabs>
              <w:spacing w:before="37"/>
              <w:jc w:val="left"/>
              <w:rPr>
                <w:rFonts w:eastAsia="Arial" w:cs="Arial"/>
                <w:sz w:val="16"/>
                <w:szCs w:val="16"/>
              </w:rPr>
            </w:pPr>
            <w:r w:rsidRPr="00B81C1C">
              <w:rPr>
                <w:rFonts w:eastAsia="Arial" w:cs="Arial"/>
                <w:w w:val="85"/>
                <w:sz w:val="16"/>
                <w:szCs w:val="16"/>
              </w:rPr>
              <w:t>Is</w:t>
            </w:r>
            <w:r w:rsidRPr="00B81C1C">
              <w:rPr>
                <w:rFonts w:eastAsia="Arial" w:cs="Arial"/>
                <w:spacing w:val="14"/>
                <w:w w:val="85"/>
                <w:sz w:val="16"/>
                <w:szCs w:val="16"/>
              </w:rPr>
              <w:t xml:space="preserve"> </w:t>
            </w:r>
            <w:r w:rsidRPr="00B81C1C">
              <w:rPr>
                <w:rFonts w:eastAsia="Arial" w:cs="Arial"/>
                <w:w w:val="85"/>
                <w:sz w:val="16"/>
                <w:szCs w:val="16"/>
              </w:rPr>
              <w:t>illegible</w:t>
            </w:r>
            <w:r w:rsidRPr="00B81C1C">
              <w:rPr>
                <w:rFonts w:eastAsia="Arial" w:cs="Arial"/>
                <w:spacing w:val="15"/>
                <w:w w:val="85"/>
                <w:sz w:val="16"/>
                <w:szCs w:val="16"/>
              </w:rPr>
              <w:t xml:space="preserve"> </w:t>
            </w:r>
            <w:r w:rsidRPr="00B81C1C">
              <w:rPr>
                <w:rFonts w:eastAsia="Arial" w:cs="Arial"/>
                <w:w w:val="85"/>
                <w:sz w:val="16"/>
                <w:szCs w:val="16"/>
              </w:rPr>
              <w:t>or</w:t>
            </w:r>
            <w:r w:rsidRPr="00B81C1C">
              <w:rPr>
                <w:rFonts w:eastAsia="Arial" w:cs="Arial"/>
                <w:spacing w:val="15"/>
                <w:w w:val="85"/>
                <w:sz w:val="16"/>
                <w:szCs w:val="16"/>
              </w:rPr>
              <w:t xml:space="preserve"> </w:t>
            </w:r>
            <w:r w:rsidRPr="00B81C1C">
              <w:rPr>
                <w:rFonts w:eastAsia="Arial" w:cs="Arial"/>
                <w:w w:val="85"/>
                <w:sz w:val="16"/>
                <w:szCs w:val="16"/>
              </w:rPr>
              <w:t>unintelligible</w:t>
            </w:r>
          </w:p>
          <w:p w14:paraId="4451AD07" w14:textId="77777777" w:rsidR="00B81C1C" w:rsidRPr="00B81C1C" w:rsidRDefault="00B81C1C" w:rsidP="00B61CAF">
            <w:pPr>
              <w:widowControl w:val="0"/>
              <w:numPr>
                <w:ilvl w:val="0"/>
                <w:numId w:val="136"/>
              </w:numPr>
              <w:tabs>
                <w:tab w:val="left" w:pos="222"/>
              </w:tabs>
              <w:spacing w:before="39"/>
              <w:jc w:val="left"/>
              <w:rPr>
                <w:rFonts w:eastAsia="Arial" w:cs="Arial"/>
                <w:sz w:val="16"/>
                <w:szCs w:val="16"/>
              </w:rPr>
            </w:pPr>
            <w:r w:rsidRPr="00B81C1C">
              <w:rPr>
                <w:rFonts w:eastAsia="Arial" w:cs="Arial"/>
                <w:w w:val="85"/>
                <w:sz w:val="16"/>
                <w:szCs w:val="16"/>
              </w:rPr>
              <w:t>Is</w:t>
            </w:r>
            <w:r w:rsidRPr="00B81C1C">
              <w:rPr>
                <w:rFonts w:eastAsia="Arial" w:cs="Arial"/>
                <w:spacing w:val="2"/>
                <w:w w:val="85"/>
                <w:sz w:val="16"/>
                <w:szCs w:val="16"/>
              </w:rPr>
              <w:t xml:space="preserve"> </w:t>
            </w:r>
            <w:r w:rsidRPr="00B81C1C">
              <w:rPr>
                <w:rFonts w:eastAsia="Arial" w:cs="Arial"/>
                <w:w w:val="85"/>
                <w:sz w:val="16"/>
                <w:szCs w:val="16"/>
              </w:rPr>
              <w:t>completely</w:t>
            </w:r>
            <w:r w:rsidRPr="00B81C1C">
              <w:rPr>
                <w:rFonts w:eastAsia="Arial" w:cs="Arial"/>
                <w:spacing w:val="2"/>
                <w:w w:val="85"/>
                <w:sz w:val="16"/>
                <w:szCs w:val="16"/>
              </w:rPr>
              <w:t xml:space="preserve"> </w:t>
            </w:r>
            <w:r w:rsidRPr="00B81C1C">
              <w:rPr>
                <w:rFonts w:eastAsia="Arial" w:cs="Arial"/>
                <w:w w:val="85"/>
                <w:sz w:val="16"/>
                <w:szCs w:val="16"/>
              </w:rPr>
              <w:t>copied</w:t>
            </w:r>
            <w:r w:rsidRPr="00B81C1C">
              <w:rPr>
                <w:rFonts w:eastAsia="Arial" w:cs="Arial"/>
                <w:spacing w:val="2"/>
                <w:w w:val="85"/>
                <w:sz w:val="16"/>
                <w:szCs w:val="16"/>
              </w:rPr>
              <w:t xml:space="preserve"> </w:t>
            </w:r>
            <w:r w:rsidRPr="00B81C1C">
              <w:rPr>
                <w:rFonts w:eastAsia="Arial" w:cs="Arial"/>
                <w:w w:val="85"/>
                <w:sz w:val="16"/>
                <w:szCs w:val="16"/>
              </w:rPr>
              <w:t>text</w:t>
            </w:r>
          </w:p>
          <w:p w14:paraId="0C67B57F" w14:textId="77777777" w:rsidR="00B81C1C" w:rsidRPr="00B81C1C" w:rsidRDefault="00B81C1C" w:rsidP="00B61CAF">
            <w:pPr>
              <w:widowControl w:val="0"/>
              <w:numPr>
                <w:ilvl w:val="0"/>
                <w:numId w:val="136"/>
              </w:numPr>
              <w:tabs>
                <w:tab w:val="left" w:pos="222"/>
              </w:tabs>
              <w:spacing w:before="39" w:line="242" w:lineRule="auto"/>
              <w:ind w:right="220"/>
              <w:jc w:val="left"/>
              <w:rPr>
                <w:rFonts w:eastAsia="Arial" w:cs="Arial"/>
                <w:sz w:val="16"/>
                <w:szCs w:val="16"/>
              </w:rPr>
            </w:pPr>
            <w:r w:rsidRPr="00B81C1C">
              <w:rPr>
                <w:rFonts w:eastAsia="Arial" w:cs="Arial"/>
                <w:w w:val="85"/>
                <w:sz w:val="16"/>
                <w:szCs w:val="16"/>
              </w:rPr>
              <w:t>Is</w:t>
            </w:r>
            <w:r w:rsidRPr="00B81C1C">
              <w:rPr>
                <w:rFonts w:eastAsia="Arial" w:cs="Arial"/>
                <w:spacing w:val="3"/>
                <w:w w:val="85"/>
                <w:sz w:val="16"/>
                <w:szCs w:val="16"/>
              </w:rPr>
              <w:t xml:space="preserve"> </w:t>
            </w:r>
            <w:r w:rsidRPr="00B81C1C">
              <w:rPr>
                <w:rFonts w:eastAsia="Arial" w:cs="Arial"/>
                <w:w w:val="85"/>
                <w:sz w:val="16"/>
                <w:szCs w:val="16"/>
              </w:rPr>
              <w:t>isolated</w:t>
            </w:r>
            <w:r w:rsidRPr="00B81C1C">
              <w:rPr>
                <w:rFonts w:eastAsia="Arial" w:cs="Arial"/>
                <w:spacing w:val="3"/>
                <w:w w:val="85"/>
                <w:sz w:val="16"/>
                <w:szCs w:val="16"/>
              </w:rPr>
              <w:t xml:space="preserve"> </w:t>
            </w:r>
            <w:r w:rsidRPr="00B81C1C">
              <w:rPr>
                <w:rFonts w:eastAsia="Arial" w:cs="Arial"/>
                <w:w w:val="85"/>
                <w:sz w:val="16"/>
                <w:szCs w:val="16"/>
              </w:rPr>
              <w:t>words</w:t>
            </w:r>
            <w:r w:rsidRPr="00B81C1C">
              <w:rPr>
                <w:rFonts w:eastAsia="Arial" w:cs="Arial"/>
                <w:spacing w:val="2"/>
                <w:w w:val="85"/>
                <w:sz w:val="16"/>
                <w:szCs w:val="16"/>
              </w:rPr>
              <w:t xml:space="preserve"> </w:t>
            </w:r>
            <w:r w:rsidRPr="00B81C1C">
              <w:rPr>
                <w:rFonts w:eastAsia="Arial" w:cs="Arial"/>
                <w:w w:val="85"/>
                <w:sz w:val="16"/>
                <w:szCs w:val="16"/>
              </w:rPr>
              <w:t>or</w:t>
            </w:r>
            <w:r w:rsidRPr="00B81C1C">
              <w:rPr>
                <w:rFonts w:eastAsia="Arial" w:cs="Arial"/>
                <w:spacing w:val="3"/>
                <w:w w:val="85"/>
                <w:sz w:val="16"/>
                <w:szCs w:val="16"/>
              </w:rPr>
              <w:t xml:space="preserve"> </w:t>
            </w:r>
            <w:r w:rsidRPr="00B81C1C">
              <w:rPr>
                <w:rFonts w:eastAsia="Arial" w:cs="Arial"/>
                <w:w w:val="85"/>
                <w:sz w:val="16"/>
                <w:szCs w:val="16"/>
              </w:rPr>
              <w:t>a</w:t>
            </w:r>
            <w:r w:rsidRPr="00B81C1C">
              <w:rPr>
                <w:rFonts w:eastAsia="Arial" w:cs="Arial"/>
                <w:spacing w:val="3"/>
                <w:w w:val="85"/>
                <w:sz w:val="16"/>
                <w:szCs w:val="16"/>
              </w:rPr>
              <w:t xml:space="preserve"> </w:t>
            </w:r>
            <w:r w:rsidRPr="00B81C1C">
              <w:rPr>
                <w:rFonts w:eastAsia="Arial" w:cs="Arial"/>
                <w:w w:val="85"/>
                <w:sz w:val="16"/>
                <w:szCs w:val="16"/>
              </w:rPr>
              <w:t>list</w:t>
            </w:r>
            <w:r w:rsidRPr="00B81C1C">
              <w:rPr>
                <w:rFonts w:eastAsia="Arial" w:cs="Arial"/>
                <w:spacing w:val="3"/>
                <w:w w:val="85"/>
                <w:sz w:val="16"/>
                <w:szCs w:val="16"/>
              </w:rPr>
              <w:t xml:space="preserve"> </w:t>
            </w:r>
            <w:r w:rsidRPr="00B81C1C">
              <w:rPr>
                <w:rFonts w:eastAsia="Arial" w:cs="Arial"/>
                <w:w w:val="85"/>
                <w:sz w:val="16"/>
                <w:szCs w:val="16"/>
              </w:rPr>
              <w:t>of</w:t>
            </w:r>
            <w:r w:rsidRPr="00B81C1C">
              <w:rPr>
                <w:rFonts w:eastAsia="Arial" w:cs="Arial"/>
                <w:w w:val="91"/>
                <w:sz w:val="16"/>
                <w:szCs w:val="16"/>
              </w:rPr>
              <w:t xml:space="preserve"> </w:t>
            </w:r>
            <w:r w:rsidRPr="00B81C1C">
              <w:rPr>
                <w:rFonts w:eastAsia="Arial" w:cs="Arial"/>
                <w:w w:val="85"/>
                <w:sz w:val="16"/>
                <w:szCs w:val="16"/>
              </w:rPr>
              <w:t>words</w:t>
            </w:r>
            <w:r w:rsidRPr="00B81C1C">
              <w:rPr>
                <w:rFonts w:eastAsia="Arial" w:cs="Arial"/>
                <w:spacing w:val="-5"/>
                <w:w w:val="85"/>
                <w:sz w:val="16"/>
                <w:szCs w:val="16"/>
              </w:rPr>
              <w:t xml:space="preserve"> </w:t>
            </w:r>
            <w:r w:rsidRPr="00B81C1C">
              <w:rPr>
                <w:rFonts w:eastAsia="Arial" w:cs="Arial"/>
                <w:w w:val="85"/>
                <w:sz w:val="16"/>
                <w:szCs w:val="16"/>
              </w:rPr>
              <w:t>or</w:t>
            </w:r>
            <w:r w:rsidRPr="00B81C1C">
              <w:rPr>
                <w:rFonts w:eastAsia="Arial" w:cs="Arial"/>
                <w:spacing w:val="-4"/>
                <w:w w:val="85"/>
                <w:sz w:val="16"/>
                <w:szCs w:val="16"/>
              </w:rPr>
              <w:t xml:space="preserve"> </w:t>
            </w:r>
            <w:r w:rsidRPr="00B81C1C">
              <w:rPr>
                <w:rFonts w:eastAsia="Arial" w:cs="Arial"/>
                <w:w w:val="85"/>
                <w:sz w:val="16"/>
                <w:szCs w:val="16"/>
              </w:rPr>
              <w:t>short</w:t>
            </w:r>
            <w:r w:rsidRPr="00B81C1C">
              <w:rPr>
                <w:rFonts w:eastAsia="Arial" w:cs="Arial"/>
                <w:spacing w:val="-5"/>
                <w:w w:val="85"/>
                <w:sz w:val="16"/>
                <w:szCs w:val="16"/>
              </w:rPr>
              <w:t xml:space="preserve"> </w:t>
            </w:r>
            <w:r w:rsidRPr="00B81C1C">
              <w:rPr>
                <w:rFonts w:eastAsia="Arial" w:cs="Arial"/>
                <w:w w:val="85"/>
                <w:sz w:val="16"/>
                <w:szCs w:val="16"/>
              </w:rPr>
              <w:t>phrases</w:t>
            </w:r>
          </w:p>
        </w:tc>
        <w:tc>
          <w:tcPr>
            <w:tcW w:w="1693" w:type="dxa"/>
            <w:tcBorders>
              <w:top w:val="single" w:sz="7" w:space="0" w:color="231F20"/>
              <w:left w:val="single" w:sz="7" w:space="0" w:color="231F20"/>
              <w:bottom w:val="single" w:sz="7" w:space="0" w:color="231F20"/>
              <w:right w:val="single" w:sz="7" w:space="0" w:color="231F20"/>
            </w:tcBorders>
          </w:tcPr>
          <w:p w14:paraId="01AA7559" w14:textId="77777777" w:rsidR="00B81C1C" w:rsidRPr="00B81C1C" w:rsidRDefault="00B81C1C" w:rsidP="00B61CAF">
            <w:pPr>
              <w:widowControl w:val="0"/>
              <w:numPr>
                <w:ilvl w:val="0"/>
                <w:numId w:val="135"/>
              </w:numPr>
              <w:tabs>
                <w:tab w:val="left" w:pos="222"/>
              </w:tabs>
              <w:spacing w:before="40" w:line="242" w:lineRule="auto"/>
              <w:ind w:right="344"/>
              <w:jc w:val="left"/>
              <w:rPr>
                <w:rFonts w:eastAsia="Arial" w:cs="Arial"/>
                <w:sz w:val="16"/>
                <w:szCs w:val="16"/>
              </w:rPr>
            </w:pPr>
            <w:r w:rsidRPr="00B81C1C">
              <w:rPr>
                <w:rFonts w:eastAsia="Arial" w:cs="Arial"/>
                <w:w w:val="85"/>
                <w:sz w:val="16"/>
                <w:szCs w:val="16"/>
              </w:rPr>
              <w:t>Contains</w:t>
            </w:r>
            <w:r w:rsidRPr="00B81C1C">
              <w:rPr>
                <w:rFonts w:eastAsia="Arial" w:cs="Arial"/>
                <w:spacing w:val="-7"/>
                <w:w w:val="85"/>
                <w:sz w:val="16"/>
                <w:szCs w:val="16"/>
              </w:rPr>
              <w:t xml:space="preserve"> </w:t>
            </w:r>
            <w:r w:rsidRPr="00B81C1C">
              <w:rPr>
                <w:rFonts w:eastAsia="Arial" w:cs="Arial"/>
                <w:w w:val="85"/>
                <w:sz w:val="16"/>
                <w:szCs w:val="16"/>
              </w:rPr>
              <w:t>some</w:t>
            </w:r>
            <w:r w:rsidRPr="00B81C1C">
              <w:rPr>
                <w:rFonts w:eastAsia="Arial" w:cs="Arial"/>
                <w:spacing w:val="-7"/>
                <w:w w:val="85"/>
                <w:sz w:val="16"/>
                <w:szCs w:val="16"/>
              </w:rPr>
              <w:t xml:space="preserve"> </w:t>
            </w:r>
            <w:r w:rsidRPr="00B81C1C">
              <w:rPr>
                <w:rFonts w:eastAsia="Arial" w:cs="Arial"/>
                <w:w w:val="85"/>
                <w:sz w:val="16"/>
                <w:szCs w:val="16"/>
              </w:rPr>
              <w:t>word</w:t>
            </w:r>
            <w:r w:rsidRPr="00B81C1C">
              <w:rPr>
                <w:rFonts w:eastAsia="Arial" w:cs="Arial"/>
                <w:spacing w:val="-6"/>
                <w:w w:val="85"/>
                <w:sz w:val="16"/>
                <w:szCs w:val="16"/>
              </w:rPr>
              <w:t>s</w:t>
            </w:r>
            <w:r w:rsidRPr="00B81C1C">
              <w:rPr>
                <w:rFonts w:eastAsia="Arial" w:cs="Arial"/>
                <w:w w:val="85"/>
                <w:sz w:val="16"/>
                <w:szCs w:val="16"/>
              </w:rPr>
              <w:t>,</w:t>
            </w:r>
            <w:r w:rsidRPr="00B81C1C">
              <w:rPr>
                <w:rFonts w:eastAsia="Arial" w:cs="Arial"/>
                <w:w w:val="86"/>
                <w:sz w:val="16"/>
                <w:szCs w:val="16"/>
              </w:rPr>
              <w:t xml:space="preserve"> </w:t>
            </w:r>
            <w:r w:rsidRPr="00B81C1C">
              <w:rPr>
                <w:rFonts w:eastAsia="Arial" w:cs="Arial"/>
                <w:w w:val="85"/>
                <w:sz w:val="16"/>
                <w:szCs w:val="16"/>
              </w:rPr>
              <w:t>short</w:t>
            </w:r>
            <w:r w:rsidRPr="00B81C1C">
              <w:rPr>
                <w:rFonts w:eastAsia="Arial" w:cs="Arial"/>
                <w:spacing w:val="-10"/>
                <w:w w:val="85"/>
                <w:sz w:val="16"/>
                <w:szCs w:val="16"/>
              </w:rPr>
              <w:t xml:space="preserve"> </w:t>
            </w:r>
            <w:r w:rsidRPr="00B81C1C">
              <w:rPr>
                <w:rFonts w:eastAsia="Arial" w:cs="Arial"/>
                <w:w w:val="85"/>
                <w:sz w:val="16"/>
                <w:szCs w:val="16"/>
              </w:rPr>
              <w:t>phrase</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spacing w:val="-14"/>
                <w:w w:val="85"/>
                <w:sz w:val="16"/>
                <w:szCs w:val="16"/>
              </w:rPr>
              <w:t xml:space="preserve"> </w:t>
            </w:r>
            <w:r w:rsidRPr="00B81C1C">
              <w:rPr>
                <w:rFonts w:eastAsia="Arial" w:cs="Arial"/>
                <w:w w:val="85"/>
                <w:sz w:val="16"/>
                <w:szCs w:val="16"/>
              </w:rPr>
              <w:t>and occasionally</w:t>
            </w:r>
            <w:r w:rsidRPr="00B81C1C">
              <w:rPr>
                <w:rFonts w:eastAsia="Arial" w:cs="Arial"/>
                <w:spacing w:val="-10"/>
                <w:w w:val="85"/>
                <w:sz w:val="16"/>
                <w:szCs w:val="16"/>
              </w:rPr>
              <w:t xml:space="preserve"> </w:t>
            </w:r>
            <w:r w:rsidRPr="00B81C1C">
              <w:rPr>
                <w:rFonts w:eastAsia="Arial" w:cs="Arial"/>
                <w:w w:val="85"/>
                <w:sz w:val="16"/>
                <w:szCs w:val="16"/>
              </w:rPr>
              <w:t>simple sentences</w:t>
            </w:r>
          </w:p>
          <w:p w14:paraId="03649141" w14:textId="77777777" w:rsidR="00B81C1C" w:rsidRPr="00B81C1C" w:rsidRDefault="00B81C1C" w:rsidP="00B61CAF">
            <w:pPr>
              <w:widowControl w:val="0"/>
              <w:numPr>
                <w:ilvl w:val="0"/>
                <w:numId w:val="135"/>
              </w:numPr>
              <w:tabs>
                <w:tab w:val="left" w:pos="222"/>
              </w:tabs>
              <w:spacing w:before="37" w:line="242" w:lineRule="auto"/>
              <w:ind w:right="433"/>
              <w:jc w:val="left"/>
              <w:rPr>
                <w:rFonts w:eastAsia="Arial" w:cs="Arial"/>
                <w:sz w:val="16"/>
                <w:szCs w:val="16"/>
              </w:rPr>
            </w:pPr>
            <w:r w:rsidRPr="00B81C1C">
              <w:rPr>
                <w:rFonts w:eastAsia="Arial" w:cs="Arial"/>
                <w:w w:val="85"/>
                <w:sz w:val="16"/>
                <w:szCs w:val="16"/>
              </w:rPr>
              <w:t>Includes</w:t>
            </w:r>
            <w:r w:rsidRPr="00B81C1C">
              <w:rPr>
                <w:rFonts w:eastAsia="Arial" w:cs="Arial"/>
                <w:spacing w:val="-3"/>
                <w:w w:val="85"/>
                <w:sz w:val="16"/>
                <w:szCs w:val="16"/>
              </w:rPr>
              <w:t xml:space="preserve"> </w:t>
            </w:r>
            <w:r w:rsidRPr="00B81C1C">
              <w:rPr>
                <w:rFonts w:eastAsia="Arial" w:cs="Arial"/>
                <w:w w:val="85"/>
                <w:sz w:val="16"/>
                <w:szCs w:val="16"/>
              </w:rPr>
              <w:t>at</w:t>
            </w:r>
            <w:r w:rsidRPr="00B81C1C">
              <w:rPr>
                <w:rFonts w:eastAsia="Arial" w:cs="Arial"/>
                <w:spacing w:val="-3"/>
                <w:w w:val="85"/>
                <w:sz w:val="16"/>
                <w:szCs w:val="16"/>
              </w:rPr>
              <w:t xml:space="preserve"> </w:t>
            </w:r>
            <w:r w:rsidRPr="00B81C1C">
              <w:rPr>
                <w:rFonts w:eastAsia="Arial" w:cs="Arial"/>
                <w:w w:val="85"/>
                <w:sz w:val="16"/>
                <w:szCs w:val="16"/>
              </w:rPr>
              <w:t>least</w:t>
            </w:r>
            <w:r w:rsidRPr="00B81C1C">
              <w:rPr>
                <w:rFonts w:eastAsia="Arial" w:cs="Arial"/>
                <w:spacing w:val="-2"/>
                <w:w w:val="85"/>
                <w:sz w:val="16"/>
                <w:szCs w:val="16"/>
              </w:rPr>
              <w:t xml:space="preserve"> </w:t>
            </w:r>
            <w:r w:rsidRPr="00B81C1C">
              <w:rPr>
                <w:rFonts w:eastAsia="Arial" w:cs="Arial"/>
                <w:w w:val="85"/>
                <w:sz w:val="16"/>
                <w:szCs w:val="16"/>
              </w:rPr>
              <w:t>one</w:t>
            </w:r>
            <w:r w:rsidRPr="00B81C1C">
              <w:rPr>
                <w:rFonts w:eastAsia="Arial" w:cs="Arial"/>
                <w:w w:val="84"/>
                <w:sz w:val="16"/>
                <w:szCs w:val="16"/>
              </w:rPr>
              <w:t xml:space="preserve"> </w:t>
            </w:r>
            <w:r w:rsidRPr="00B81C1C">
              <w:rPr>
                <w:rFonts w:eastAsia="Arial" w:cs="Arial"/>
                <w:w w:val="85"/>
                <w:sz w:val="16"/>
                <w:szCs w:val="16"/>
              </w:rPr>
              <w:t>sentence</w:t>
            </w:r>
          </w:p>
          <w:p w14:paraId="44252DC0" w14:textId="77777777" w:rsidR="00B81C1C" w:rsidRPr="00B81C1C" w:rsidRDefault="00B81C1C" w:rsidP="00B61CAF">
            <w:pPr>
              <w:widowControl w:val="0"/>
              <w:numPr>
                <w:ilvl w:val="0"/>
                <w:numId w:val="135"/>
              </w:numPr>
              <w:tabs>
                <w:tab w:val="left" w:pos="222"/>
              </w:tabs>
              <w:spacing w:before="37" w:line="242" w:lineRule="auto"/>
              <w:ind w:right="140"/>
              <w:jc w:val="left"/>
              <w:rPr>
                <w:rFonts w:eastAsia="Arial" w:cs="Arial"/>
                <w:sz w:val="16"/>
                <w:szCs w:val="16"/>
              </w:rPr>
            </w:pPr>
            <w:r w:rsidRPr="00B81C1C">
              <w:rPr>
                <w:rFonts w:eastAsia="Arial" w:cs="Arial"/>
                <w:w w:val="85"/>
                <w:sz w:val="16"/>
                <w:szCs w:val="16"/>
              </w:rPr>
              <w:t>May</w:t>
            </w:r>
            <w:r w:rsidRPr="00B81C1C">
              <w:rPr>
                <w:rFonts w:eastAsia="Arial" w:cs="Arial"/>
                <w:spacing w:val="8"/>
                <w:w w:val="85"/>
                <w:sz w:val="16"/>
                <w:szCs w:val="16"/>
              </w:rPr>
              <w:t xml:space="preserve"> </w:t>
            </w:r>
            <w:r w:rsidRPr="00B81C1C">
              <w:rPr>
                <w:rFonts w:eastAsia="Arial" w:cs="Arial"/>
                <w:w w:val="85"/>
                <w:sz w:val="16"/>
                <w:szCs w:val="16"/>
              </w:rPr>
              <w:t>include</w:t>
            </w:r>
            <w:r w:rsidRPr="00B81C1C">
              <w:rPr>
                <w:rFonts w:eastAsia="Arial" w:cs="Arial"/>
                <w:spacing w:val="8"/>
                <w:w w:val="85"/>
                <w:sz w:val="16"/>
                <w:szCs w:val="16"/>
              </w:rPr>
              <w:t xml:space="preserve"> </w:t>
            </w:r>
            <w:r w:rsidRPr="00B81C1C">
              <w:rPr>
                <w:rFonts w:eastAsia="Arial" w:cs="Arial"/>
                <w:w w:val="85"/>
                <w:sz w:val="16"/>
                <w:szCs w:val="16"/>
              </w:rPr>
              <w:t>adapted</w:t>
            </w:r>
            <w:r w:rsidRPr="00B81C1C">
              <w:rPr>
                <w:rFonts w:eastAsia="Arial" w:cs="Arial"/>
                <w:w w:val="86"/>
                <w:sz w:val="16"/>
                <w:szCs w:val="16"/>
              </w:rPr>
              <w:t xml:space="preserve"> text</w:t>
            </w:r>
            <w:r w:rsidRPr="00B81C1C">
              <w:rPr>
                <w:rFonts w:eastAsia="Arial" w:cs="Arial"/>
                <w:spacing w:val="9"/>
                <w:w w:val="85"/>
                <w:sz w:val="16"/>
                <w:szCs w:val="16"/>
              </w:rPr>
              <w:t xml:space="preserve"> </w:t>
            </w:r>
            <w:r w:rsidRPr="00B81C1C">
              <w:rPr>
                <w:rFonts w:eastAsia="Arial" w:cs="Arial"/>
                <w:w w:val="85"/>
                <w:sz w:val="16"/>
                <w:szCs w:val="16"/>
              </w:rPr>
              <w:t>in</w:t>
            </w:r>
            <w:r w:rsidRPr="00B81C1C">
              <w:rPr>
                <w:rFonts w:eastAsia="Arial" w:cs="Arial"/>
                <w:spacing w:val="9"/>
                <w:w w:val="85"/>
                <w:sz w:val="16"/>
                <w:szCs w:val="16"/>
              </w:rPr>
              <w:t xml:space="preserve"> </w:t>
            </w:r>
            <w:r w:rsidRPr="00B81C1C">
              <w:rPr>
                <w:rFonts w:eastAsia="Arial" w:cs="Arial"/>
                <w:w w:val="85"/>
                <w:sz w:val="16"/>
                <w:szCs w:val="16"/>
              </w:rPr>
              <w:t>a</w:t>
            </w:r>
            <w:r w:rsidRPr="00B81C1C">
              <w:rPr>
                <w:rFonts w:eastAsia="Arial" w:cs="Arial"/>
                <w:spacing w:val="9"/>
                <w:w w:val="85"/>
                <w:sz w:val="16"/>
                <w:szCs w:val="16"/>
              </w:rPr>
              <w:t xml:space="preserve"> </w:t>
            </w:r>
            <w:r w:rsidRPr="00B81C1C">
              <w:rPr>
                <w:rFonts w:eastAsia="Arial" w:cs="Arial"/>
                <w:w w:val="85"/>
                <w:sz w:val="16"/>
                <w:szCs w:val="16"/>
              </w:rPr>
              <w:t>well-constructed</w:t>
            </w:r>
            <w:r w:rsidRPr="00B81C1C">
              <w:rPr>
                <w:rFonts w:eastAsia="Arial" w:cs="Arial"/>
                <w:w w:val="86"/>
                <w:sz w:val="16"/>
                <w:szCs w:val="16"/>
              </w:rPr>
              <w:t xml:space="preserve"> </w:t>
            </w:r>
            <w:r w:rsidRPr="00B81C1C">
              <w:rPr>
                <w:rFonts w:eastAsia="Arial" w:cs="Arial"/>
                <w:w w:val="85"/>
                <w:sz w:val="16"/>
                <w:szCs w:val="16"/>
              </w:rPr>
              <w:t>sentence</w:t>
            </w:r>
          </w:p>
        </w:tc>
        <w:tc>
          <w:tcPr>
            <w:tcW w:w="1882" w:type="dxa"/>
            <w:tcBorders>
              <w:top w:val="single" w:sz="7" w:space="0" w:color="231F20"/>
              <w:left w:val="single" w:sz="7" w:space="0" w:color="231F20"/>
              <w:bottom w:val="single" w:sz="7" w:space="0" w:color="231F20"/>
              <w:right w:val="single" w:sz="7" w:space="0" w:color="231F20"/>
            </w:tcBorders>
          </w:tcPr>
          <w:p w14:paraId="615905FD" w14:textId="77777777" w:rsidR="00B81C1C" w:rsidRPr="00B81C1C" w:rsidRDefault="00B81C1C" w:rsidP="00B61CAF">
            <w:pPr>
              <w:widowControl w:val="0"/>
              <w:numPr>
                <w:ilvl w:val="0"/>
                <w:numId w:val="134"/>
              </w:numPr>
              <w:tabs>
                <w:tab w:val="left" w:pos="222"/>
              </w:tabs>
              <w:spacing w:before="40" w:line="242" w:lineRule="auto"/>
              <w:ind w:right="490"/>
              <w:jc w:val="left"/>
              <w:rPr>
                <w:rFonts w:eastAsia="Arial" w:cs="Arial"/>
                <w:sz w:val="16"/>
                <w:szCs w:val="16"/>
              </w:rPr>
            </w:pPr>
            <w:r w:rsidRPr="00B81C1C">
              <w:rPr>
                <w:rFonts w:eastAsia="Arial" w:cs="Arial"/>
                <w:w w:val="85"/>
                <w:sz w:val="16"/>
                <w:szCs w:val="16"/>
              </w:rPr>
              <w:t>Contains</w:t>
            </w:r>
            <w:r w:rsidRPr="00B81C1C">
              <w:rPr>
                <w:rFonts w:eastAsia="Arial" w:cs="Arial"/>
                <w:spacing w:val="-2"/>
                <w:w w:val="85"/>
                <w:sz w:val="16"/>
                <w:szCs w:val="16"/>
              </w:rPr>
              <w:t xml:space="preserve"> </w:t>
            </w:r>
            <w:r w:rsidRPr="00B81C1C">
              <w:rPr>
                <w:rFonts w:eastAsia="Arial" w:cs="Arial"/>
                <w:w w:val="85"/>
                <w:sz w:val="16"/>
                <w:szCs w:val="16"/>
              </w:rPr>
              <w:t>mostly</w:t>
            </w:r>
            <w:r w:rsidRPr="00B81C1C">
              <w:rPr>
                <w:rFonts w:eastAsia="Arial" w:cs="Arial"/>
                <w:spacing w:val="-1"/>
                <w:w w:val="85"/>
                <w:sz w:val="16"/>
                <w:szCs w:val="16"/>
              </w:rPr>
              <w:t xml:space="preserve"> </w:t>
            </w:r>
            <w:r w:rsidRPr="00B81C1C">
              <w:rPr>
                <w:rFonts w:eastAsia="Arial" w:cs="Arial"/>
                <w:w w:val="85"/>
                <w:sz w:val="16"/>
                <w:szCs w:val="16"/>
              </w:rPr>
              <w:t>simple sentences</w:t>
            </w:r>
          </w:p>
          <w:p w14:paraId="2F47B75E" w14:textId="77777777" w:rsidR="00B81C1C" w:rsidRPr="00B81C1C" w:rsidRDefault="00B81C1C" w:rsidP="00B61CAF">
            <w:pPr>
              <w:widowControl w:val="0"/>
              <w:numPr>
                <w:ilvl w:val="0"/>
                <w:numId w:val="134"/>
              </w:numPr>
              <w:tabs>
                <w:tab w:val="left" w:pos="222"/>
              </w:tabs>
              <w:spacing w:before="37" w:line="242" w:lineRule="auto"/>
              <w:ind w:right="593"/>
              <w:jc w:val="left"/>
              <w:rPr>
                <w:rFonts w:eastAsia="Arial" w:cs="Arial"/>
                <w:sz w:val="16"/>
                <w:szCs w:val="16"/>
              </w:rPr>
            </w:pPr>
            <w:r w:rsidRPr="00B81C1C">
              <w:rPr>
                <w:rFonts w:eastAsia="Arial" w:cs="Arial"/>
                <w:w w:val="85"/>
                <w:sz w:val="16"/>
                <w:szCs w:val="16"/>
              </w:rPr>
              <w:t>Includes</w:t>
            </w:r>
            <w:r w:rsidRPr="00B81C1C">
              <w:rPr>
                <w:rFonts w:eastAsia="Arial" w:cs="Arial"/>
                <w:spacing w:val="-3"/>
                <w:w w:val="85"/>
                <w:sz w:val="16"/>
                <w:szCs w:val="16"/>
              </w:rPr>
              <w:t xml:space="preserve"> </w:t>
            </w:r>
            <w:r w:rsidRPr="00B81C1C">
              <w:rPr>
                <w:rFonts w:eastAsia="Arial" w:cs="Arial"/>
                <w:w w:val="85"/>
                <w:sz w:val="16"/>
                <w:szCs w:val="16"/>
              </w:rPr>
              <w:t>at</w:t>
            </w:r>
            <w:r w:rsidRPr="00B81C1C">
              <w:rPr>
                <w:rFonts w:eastAsia="Arial" w:cs="Arial"/>
                <w:spacing w:val="-3"/>
                <w:w w:val="85"/>
                <w:sz w:val="16"/>
                <w:szCs w:val="16"/>
              </w:rPr>
              <w:t xml:space="preserve"> </w:t>
            </w:r>
            <w:r w:rsidRPr="00B81C1C">
              <w:rPr>
                <w:rFonts w:eastAsia="Arial" w:cs="Arial"/>
                <w:w w:val="85"/>
                <w:sz w:val="16"/>
                <w:szCs w:val="16"/>
              </w:rPr>
              <w:t>least</w:t>
            </w:r>
            <w:r w:rsidRPr="00B81C1C">
              <w:rPr>
                <w:rFonts w:eastAsia="Arial" w:cs="Arial"/>
                <w:spacing w:val="-2"/>
                <w:w w:val="85"/>
                <w:sz w:val="16"/>
                <w:szCs w:val="16"/>
              </w:rPr>
              <w:t xml:space="preserve"> </w:t>
            </w:r>
            <w:r w:rsidRPr="00B81C1C">
              <w:rPr>
                <w:rFonts w:eastAsia="Arial" w:cs="Arial"/>
                <w:w w:val="85"/>
                <w:sz w:val="16"/>
                <w:szCs w:val="16"/>
              </w:rPr>
              <w:t>one</w:t>
            </w:r>
            <w:r w:rsidRPr="00B81C1C">
              <w:rPr>
                <w:rFonts w:eastAsia="Arial" w:cs="Arial"/>
                <w:w w:val="84"/>
                <w:sz w:val="16"/>
                <w:szCs w:val="16"/>
              </w:rPr>
              <w:t xml:space="preserve"> </w:t>
            </w:r>
            <w:r w:rsidRPr="00B81C1C">
              <w:rPr>
                <w:rFonts w:eastAsia="Arial" w:cs="Arial"/>
                <w:w w:val="85"/>
                <w:sz w:val="16"/>
                <w:szCs w:val="16"/>
              </w:rPr>
              <w:t>expanded</w:t>
            </w:r>
            <w:r w:rsidRPr="00B81C1C">
              <w:rPr>
                <w:rFonts w:eastAsia="Arial" w:cs="Arial"/>
                <w:spacing w:val="-3"/>
                <w:w w:val="85"/>
                <w:sz w:val="16"/>
                <w:szCs w:val="16"/>
              </w:rPr>
              <w:t xml:space="preserve"> </w:t>
            </w:r>
            <w:r w:rsidRPr="00B81C1C">
              <w:rPr>
                <w:rFonts w:eastAsia="Arial" w:cs="Arial"/>
                <w:w w:val="85"/>
                <w:sz w:val="16"/>
                <w:szCs w:val="16"/>
              </w:rPr>
              <w:t>or</w:t>
            </w:r>
            <w:r w:rsidRPr="00B81C1C">
              <w:rPr>
                <w:rFonts w:eastAsia="Arial" w:cs="Arial"/>
                <w:spacing w:val="-2"/>
                <w:w w:val="85"/>
                <w:sz w:val="16"/>
                <w:szCs w:val="16"/>
              </w:rPr>
              <w:t xml:space="preserve"> </w:t>
            </w:r>
            <w:r w:rsidRPr="00B81C1C">
              <w:rPr>
                <w:rFonts w:eastAsia="Arial" w:cs="Arial"/>
                <w:w w:val="85"/>
                <w:sz w:val="16"/>
                <w:szCs w:val="16"/>
              </w:rPr>
              <w:t>complex sentence</w:t>
            </w:r>
          </w:p>
        </w:tc>
        <w:tc>
          <w:tcPr>
            <w:tcW w:w="1693" w:type="dxa"/>
            <w:tcBorders>
              <w:top w:val="single" w:sz="7" w:space="0" w:color="231F20"/>
              <w:left w:val="single" w:sz="7" w:space="0" w:color="231F20"/>
              <w:bottom w:val="single" w:sz="7" w:space="0" w:color="231F20"/>
              <w:right w:val="single" w:sz="7" w:space="0" w:color="231F20"/>
            </w:tcBorders>
          </w:tcPr>
          <w:p w14:paraId="6D525FAC" w14:textId="77777777" w:rsidR="00B81C1C" w:rsidRPr="00B81C1C" w:rsidRDefault="00B81C1C" w:rsidP="00B61CAF">
            <w:pPr>
              <w:widowControl w:val="0"/>
              <w:numPr>
                <w:ilvl w:val="0"/>
                <w:numId w:val="133"/>
              </w:numPr>
              <w:tabs>
                <w:tab w:val="left" w:pos="222"/>
              </w:tabs>
              <w:spacing w:before="40" w:line="242" w:lineRule="auto"/>
              <w:ind w:right="244"/>
              <w:jc w:val="left"/>
              <w:rPr>
                <w:rFonts w:eastAsia="Arial" w:cs="Arial"/>
                <w:sz w:val="16"/>
                <w:szCs w:val="16"/>
              </w:rPr>
            </w:pPr>
            <w:r w:rsidRPr="00B81C1C">
              <w:rPr>
                <w:rFonts w:eastAsia="Arial" w:cs="Arial"/>
                <w:w w:val="85"/>
                <w:sz w:val="16"/>
                <w:szCs w:val="16"/>
              </w:rPr>
              <w:t>Contains</w:t>
            </w:r>
            <w:r w:rsidRPr="00B81C1C">
              <w:rPr>
                <w:rFonts w:eastAsia="Arial" w:cs="Arial"/>
                <w:spacing w:val="-7"/>
                <w:w w:val="85"/>
                <w:sz w:val="16"/>
                <w:szCs w:val="16"/>
              </w:rPr>
              <w:t xml:space="preserve"> </w:t>
            </w:r>
            <w:r w:rsidRPr="00B81C1C">
              <w:rPr>
                <w:rFonts w:eastAsia="Arial" w:cs="Arial"/>
                <w:w w:val="85"/>
                <w:sz w:val="16"/>
                <w:szCs w:val="16"/>
              </w:rPr>
              <w:t>simpl</w:t>
            </w:r>
            <w:r w:rsidRPr="00B81C1C">
              <w:rPr>
                <w:rFonts w:eastAsia="Arial" w:cs="Arial"/>
                <w:spacing w:val="-6"/>
                <w:w w:val="85"/>
                <w:sz w:val="16"/>
                <w:szCs w:val="16"/>
              </w:rPr>
              <w:t>e</w:t>
            </w:r>
            <w:r w:rsidRPr="00B81C1C">
              <w:rPr>
                <w:rFonts w:eastAsia="Arial" w:cs="Arial"/>
                <w:w w:val="85"/>
                <w:sz w:val="16"/>
                <w:szCs w:val="16"/>
              </w:rPr>
              <w:t>,</w:t>
            </w:r>
            <w:r w:rsidRPr="00B81C1C">
              <w:rPr>
                <w:rFonts w:eastAsia="Arial" w:cs="Arial"/>
                <w:w w:val="86"/>
                <w:sz w:val="16"/>
                <w:szCs w:val="16"/>
              </w:rPr>
              <w:t xml:space="preserve"> </w:t>
            </w:r>
            <w:r w:rsidRPr="00B81C1C">
              <w:rPr>
                <w:rFonts w:eastAsia="Arial" w:cs="Arial"/>
                <w:w w:val="85"/>
                <w:sz w:val="16"/>
                <w:szCs w:val="16"/>
              </w:rPr>
              <w:t>expanded,</w:t>
            </w:r>
            <w:r w:rsidRPr="00B81C1C">
              <w:rPr>
                <w:rFonts w:eastAsia="Arial" w:cs="Arial"/>
                <w:spacing w:val="-9"/>
                <w:w w:val="85"/>
                <w:sz w:val="16"/>
                <w:szCs w:val="16"/>
              </w:rPr>
              <w:t xml:space="preserve"> </w:t>
            </w:r>
            <w:r w:rsidRPr="00B81C1C">
              <w:rPr>
                <w:rFonts w:eastAsia="Arial" w:cs="Arial"/>
                <w:w w:val="85"/>
                <w:sz w:val="16"/>
                <w:szCs w:val="16"/>
              </w:rPr>
              <w:t>and</w:t>
            </w:r>
            <w:r w:rsidRPr="00B81C1C">
              <w:rPr>
                <w:rFonts w:eastAsia="Arial" w:cs="Arial"/>
                <w:spacing w:val="-5"/>
                <w:w w:val="85"/>
                <w:sz w:val="16"/>
                <w:szCs w:val="16"/>
              </w:rPr>
              <w:t xml:space="preserve"> </w:t>
            </w:r>
            <w:r w:rsidRPr="00B81C1C">
              <w:rPr>
                <w:rFonts w:eastAsia="Arial" w:cs="Arial"/>
                <w:w w:val="85"/>
                <w:sz w:val="16"/>
                <w:szCs w:val="16"/>
              </w:rPr>
              <w:t>complex sentences</w:t>
            </w:r>
          </w:p>
        </w:tc>
        <w:tc>
          <w:tcPr>
            <w:tcW w:w="1887" w:type="dxa"/>
            <w:tcBorders>
              <w:top w:val="single" w:sz="7" w:space="0" w:color="231F20"/>
              <w:left w:val="single" w:sz="7" w:space="0" w:color="231F20"/>
              <w:bottom w:val="single" w:sz="7" w:space="0" w:color="231F20"/>
              <w:right w:val="single" w:sz="7" w:space="0" w:color="231F20"/>
            </w:tcBorders>
          </w:tcPr>
          <w:p w14:paraId="0C2D311D" w14:textId="77777777" w:rsidR="00B81C1C" w:rsidRPr="00B81C1C" w:rsidRDefault="00B81C1C" w:rsidP="00B61CAF">
            <w:pPr>
              <w:widowControl w:val="0"/>
              <w:numPr>
                <w:ilvl w:val="0"/>
                <w:numId w:val="132"/>
              </w:numPr>
              <w:tabs>
                <w:tab w:val="left" w:pos="222"/>
              </w:tabs>
              <w:spacing w:before="40" w:line="242" w:lineRule="auto"/>
              <w:ind w:right="178"/>
              <w:jc w:val="left"/>
              <w:rPr>
                <w:rFonts w:eastAsia="Arial" w:cs="Arial"/>
                <w:sz w:val="16"/>
                <w:szCs w:val="16"/>
              </w:rPr>
            </w:pPr>
            <w:r w:rsidRPr="00B81C1C">
              <w:rPr>
                <w:rFonts w:eastAsia="Arial" w:cs="Arial"/>
                <w:w w:val="85"/>
                <w:sz w:val="16"/>
                <w:szCs w:val="16"/>
              </w:rPr>
              <w:t>Contains</w:t>
            </w:r>
            <w:r w:rsidRPr="00B81C1C">
              <w:rPr>
                <w:rFonts w:eastAsia="Arial" w:cs="Arial"/>
                <w:spacing w:val="1"/>
                <w:w w:val="85"/>
                <w:sz w:val="16"/>
                <w:szCs w:val="16"/>
              </w:rPr>
              <w:t xml:space="preserve"> </w:t>
            </w:r>
            <w:r w:rsidRPr="00B81C1C">
              <w:rPr>
                <w:rFonts w:eastAsia="Arial" w:cs="Arial"/>
                <w:w w:val="85"/>
                <w:sz w:val="16"/>
                <w:szCs w:val="16"/>
              </w:rPr>
              <w:t>a</w:t>
            </w:r>
            <w:r w:rsidRPr="00B81C1C">
              <w:rPr>
                <w:rFonts w:eastAsia="Arial" w:cs="Arial"/>
                <w:spacing w:val="2"/>
                <w:w w:val="85"/>
                <w:sz w:val="16"/>
                <w:szCs w:val="16"/>
              </w:rPr>
              <w:t xml:space="preserve"> </w:t>
            </w:r>
            <w:r w:rsidRPr="00B81C1C">
              <w:rPr>
                <w:rFonts w:eastAsia="Arial" w:cs="Arial"/>
                <w:spacing w:val="-3"/>
                <w:w w:val="85"/>
                <w:sz w:val="16"/>
                <w:szCs w:val="16"/>
              </w:rPr>
              <w:t>v</w:t>
            </w:r>
            <w:r w:rsidRPr="00B81C1C">
              <w:rPr>
                <w:rFonts w:eastAsia="Arial" w:cs="Arial"/>
                <w:w w:val="85"/>
                <w:sz w:val="16"/>
                <w:szCs w:val="16"/>
              </w:rPr>
              <w:t>ariety</w:t>
            </w:r>
            <w:r w:rsidRPr="00B81C1C">
              <w:rPr>
                <w:rFonts w:eastAsia="Arial" w:cs="Arial"/>
                <w:spacing w:val="2"/>
                <w:w w:val="85"/>
                <w:sz w:val="16"/>
                <w:szCs w:val="16"/>
              </w:rPr>
              <w:t xml:space="preserve"> </w:t>
            </w:r>
            <w:r w:rsidRPr="00B81C1C">
              <w:rPr>
                <w:rFonts w:eastAsia="Arial" w:cs="Arial"/>
                <w:w w:val="85"/>
                <w:sz w:val="16"/>
                <w:szCs w:val="16"/>
              </w:rPr>
              <w:t>of</w:t>
            </w:r>
            <w:r w:rsidRPr="00B81C1C">
              <w:rPr>
                <w:rFonts w:eastAsia="Arial" w:cs="Arial"/>
                <w:spacing w:val="1"/>
                <w:w w:val="85"/>
                <w:sz w:val="16"/>
                <w:szCs w:val="16"/>
              </w:rPr>
              <w:t xml:space="preserve"> </w:t>
            </w:r>
            <w:r w:rsidRPr="00B81C1C">
              <w:rPr>
                <w:rFonts w:eastAsia="Arial" w:cs="Arial"/>
                <w:w w:val="85"/>
                <w:sz w:val="16"/>
                <w:szCs w:val="16"/>
              </w:rPr>
              <w:t>simpl</w:t>
            </w:r>
            <w:r w:rsidRPr="00B81C1C">
              <w:rPr>
                <w:rFonts w:eastAsia="Arial" w:cs="Arial"/>
                <w:spacing w:val="-6"/>
                <w:w w:val="85"/>
                <w:sz w:val="16"/>
                <w:szCs w:val="16"/>
              </w:rPr>
              <w:t>e</w:t>
            </w:r>
            <w:r w:rsidRPr="00B81C1C">
              <w:rPr>
                <w:rFonts w:eastAsia="Arial" w:cs="Arial"/>
                <w:w w:val="85"/>
                <w:sz w:val="16"/>
                <w:szCs w:val="16"/>
              </w:rPr>
              <w:t>,</w:t>
            </w:r>
            <w:r w:rsidRPr="00B81C1C">
              <w:rPr>
                <w:rFonts w:eastAsia="Arial" w:cs="Arial"/>
                <w:w w:val="86"/>
                <w:sz w:val="16"/>
                <w:szCs w:val="16"/>
              </w:rPr>
              <w:t xml:space="preserve"> </w:t>
            </w:r>
            <w:r w:rsidRPr="00B81C1C">
              <w:rPr>
                <w:rFonts w:eastAsia="Arial" w:cs="Arial"/>
                <w:w w:val="85"/>
                <w:sz w:val="16"/>
                <w:szCs w:val="16"/>
              </w:rPr>
              <w:t>expanded,</w:t>
            </w:r>
            <w:r w:rsidRPr="00B81C1C">
              <w:rPr>
                <w:rFonts w:eastAsia="Arial" w:cs="Arial"/>
                <w:spacing w:val="-9"/>
                <w:w w:val="85"/>
                <w:sz w:val="16"/>
                <w:szCs w:val="16"/>
              </w:rPr>
              <w:t xml:space="preserve"> </w:t>
            </w:r>
            <w:r w:rsidRPr="00B81C1C">
              <w:rPr>
                <w:rFonts w:eastAsia="Arial" w:cs="Arial"/>
                <w:w w:val="85"/>
                <w:sz w:val="16"/>
                <w:szCs w:val="16"/>
              </w:rPr>
              <w:t>and</w:t>
            </w:r>
            <w:r w:rsidRPr="00B81C1C">
              <w:rPr>
                <w:rFonts w:eastAsia="Arial" w:cs="Arial"/>
                <w:spacing w:val="-5"/>
                <w:w w:val="85"/>
                <w:sz w:val="16"/>
                <w:szCs w:val="16"/>
              </w:rPr>
              <w:t xml:space="preserve"> </w:t>
            </w:r>
            <w:r w:rsidRPr="00B81C1C">
              <w:rPr>
                <w:rFonts w:eastAsia="Arial" w:cs="Arial"/>
                <w:w w:val="85"/>
                <w:sz w:val="16"/>
                <w:szCs w:val="16"/>
              </w:rPr>
              <w:t>complex sentences</w:t>
            </w:r>
          </w:p>
        </w:tc>
      </w:tr>
      <w:tr w:rsidR="00B81C1C" w:rsidRPr="00B81C1C" w14:paraId="7FF76645" w14:textId="77777777" w:rsidTr="00DE418D">
        <w:trPr>
          <w:trHeight w:hRule="exact" w:val="837"/>
        </w:trPr>
        <w:tc>
          <w:tcPr>
            <w:tcW w:w="1971" w:type="dxa"/>
            <w:gridSpan w:val="2"/>
            <w:tcBorders>
              <w:top w:val="single" w:sz="7" w:space="0" w:color="231F20"/>
              <w:left w:val="single" w:sz="7" w:space="0" w:color="231F20"/>
              <w:bottom w:val="single" w:sz="7" w:space="0" w:color="231F20"/>
              <w:right w:val="single" w:sz="7" w:space="0" w:color="231F20"/>
            </w:tcBorders>
            <w:shd w:val="clear" w:color="auto" w:fill="BCBEC0"/>
          </w:tcPr>
          <w:p w14:paraId="74E58BCB" w14:textId="77777777" w:rsidR="00B81C1C" w:rsidRPr="00B81C1C" w:rsidRDefault="00B81C1C" w:rsidP="00B81C1C">
            <w:pPr>
              <w:widowControl w:val="0"/>
              <w:spacing w:before="9" w:line="180" w:lineRule="exact"/>
              <w:jc w:val="left"/>
              <w:rPr>
                <w:rFonts w:ascii="Calibri" w:eastAsia="Calibri" w:hAnsi="Calibri"/>
                <w:sz w:val="18"/>
                <w:szCs w:val="18"/>
              </w:rPr>
            </w:pPr>
          </w:p>
          <w:p w14:paraId="2530D36C" w14:textId="77777777" w:rsidR="00B81C1C" w:rsidRPr="00B81C1C" w:rsidRDefault="00B81C1C" w:rsidP="00B81C1C">
            <w:pPr>
              <w:widowControl w:val="0"/>
              <w:spacing w:line="245" w:lineRule="auto"/>
              <w:ind w:right="270"/>
              <w:jc w:val="left"/>
              <w:rPr>
                <w:rFonts w:eastAsia="Arial" w:cs="Arial"/>
                <w:sz w:val="19"/>
                <w:szCs w:val="19"/>
              </w:rPr>
            </w:pPr>
            <w:r w:rsidRPr="00B81C1C">
              <w:rPr>
                <w:rFonts w:eastAsia="Arial" w:cs="Arial"/>
                <w:b/>
                <w:bCs/>
                <w:w w:val="95"/>
                <w:sz w:val="19"/>
                <w:szCs w:val="19"/>
              </w:rPr>
              <w:t>Quality</w:t>
            </w:r>
            <w:r w:rsidRPr="00B81C1C">
              <w:rPr>
                <w:rFonts w:eastAsia="Arial" w:cs="Arial"/>
                <w:b/>
                <w:bCs/>
                <w:spacing w:val="32"/>
                <w:w w:val="95"/>
                <w:sz w:val="19"/>
                <w:szCs w:val="19"/>
              </w:rPr>
              <w:t xml:space="preserve"> </w:t>
            </w:r>
            <w:r w:rsidRPr="00B81C1C">
              <w:rPr>
                <w:rFonts w:eastAsia="Arial" w:cs="Arial"/>
                <w:b/>
                <w:bCs/>
                <w:w w:val="95"/>
                <w:sz w:val="19"/>
                <w:szCs w:val="19"/>
              </w:rPr>
              <w:t>of</w:t>
            </w:r>
            <w:r w:rsidRPr="00B81C1C">
              <w:rPr>
                <w:rFonts w:eastAsia="Arial" w:cs="Arial"/>
                <w:b/>
                <w:bCs/>
                <w:w w:val="102"/>
                <w:sz w:val="19"/>
                <w:szCs w:val="19"/>
              </w:rPr>
              <w:t xml:space="preserve"> </w:t>
            </w:r>
            <w:r w:rsidRPr="00B81C1C">
              <w:rPr>
                <w:rFonts w:eastAsia="Arial" w:cs="Arial"/>
                <w:b/>
                <w:bCs/>
                <w:w w:val="90"/>
                <w:sz w:val="19"/>
                <w:szCs w:val="19"/>
              </w:rPr>
              <w:t>Language</w:t>
            </w:r>
          </w:p>
        </w:tc>
        <w:tc>
          <w:tcPr>
            <w:tcW w:w="1793" w:type="dxa"/>
            <w:tcBorders>
              <w:top w:val="single" w:sz="7" w:space="0" w:color="231F20"/>
              <w:left w:val="single" w:sz="7" w:space="0" w:color="231F20"/>
              <w:bottom w:val="single" w:sz="7" w:space="0" w:color="231F20"/>
              <w:right w:val="single" w:sz="7" w:space="0" w:color="231F20"/>
            </w:tcBorders>
          </w:tcPr>
          <w:p w14:paraId="5D2BA6A2" w14:textId="77777777" w:rsidR="00B81C1C" w:rsidRPr="00B81C1C" w:rsidRDefault="00B81C1C" w:rsidP="00B61CAF">
            <w:pPr>
              <w:widowControl w:val="0"/>
              <w:numPr>
                <w:ilvl w:val="0"/>
                <w:numId w:val="131"/>
              </w:numPr>
              <w:tabs>
                <w:tab w:val="left" w:pos="222"/>
              </w:tabs>
              <w:spacing w:before="40" w:line="242" w:lineRule="auto"/>
              <w:ind w:right="211"/>
              <w:jc w:val="left"/>
              <w:rPr>
                <w:rFonts w:eastAsia="Arial" w:cs="Arial"/>
                <w:sz w:val="16"/>
                <w:szCs w:val="16"/>
              </w:rPr>
            </w:pPr>
            <w:r w:rsidRPr="00B81C1C">
              <w:rPr>
                <w:rFonts w:eastAsia="Arial" w:cs="Arial"/>
                <w:w w:val="85"/>
                <w:sz w:val="16"/>
                <w:szCs w:val="16"/>
              </w:rPr>
              <w:t>Contains</w:t>
            </w:r>
            <w:r w:rsidRPr="00B81C1C">
              <w:rPr>
                <w:rFonts w:eastAsia="Arial" w:cs="Arial"/>
                <w:spacing w:val="6"/>
                <w:w w:val="85"/>
                <w:sz w:val="16"/>
                <w:szCs w:val="16"/>
              </w:rPr>
              <w:t xml:space="preserve"> </w:t>
            </w:r>
            <w:r w:rsidRPr="00B81C1C">
              <w:rPr>
                <w:rFonts w:eastAsia="Arial" w:cs="Arial"/>
                <w:w w:val="85"/>
                <w:sz w:val="16"/>
                <w:szCs w:val="16"/>
              </w:rPr>
              <w:t>at</w:t>
            </w:r>
            <w:r w:rsidRPr="00B81C1C">
              <w:rPr>
                <w:rFonts w:eastAsia="Arial" w:cs="Arial"/>
                <w:spacing w:val="6"/>
                <w:w w:val="85"/>
                <w:sz w:val="16"/>
                <w:szCs w:val="16"/>
              </w:rPr>
              <w:t xml:space="preserve"> </w:t>
            </w:r>
            <w:r w:rsidRPr="00B81C1C">
              <w:rPr>
                <w:rFonts w:eastAsia="Arial" w:cs="Arial"/>
                <w:w w:val="85"/>
                <w:sz w:val="16"/>
                <w:szCs w:val="16"/>
              </w:rPr>
              <w:t>most</w:t>
            </w:r>
            <w:r w:rsidRPr="00B81C1C">
              <w:rPr>
                <w:rFonts w:eastAsia="Arial" w:cs="Arial"/>
                <w:spacing w:val="6"/>
                <w:w w:val="85"/>
                <w:sz w:val="16"/>
                <w:szCs w:val="16"/>
              </w:rPr>
              <w:t xml:space="preserve"> </w:t>
            </w:r>
            <w:r w:rsidRPr="00B81C1C">
              <w:rPr>
                <w:rFonts w:eastAsia="Arial" w:cs="Arial"/>
                <w:w w:val="85"/>
                <w:sz w:val="16"/>
                <w:szCs w:val="16"/>
              </w:rPr>
              <w:t>frequently</w:t>
            </w:r>
            <w:r w:rsidRPr="00B81C1C">
              <w:rPr>
                <w:rFonts w:eastAsia="Arial" w:cs="Arial"/>
                <w:w w:val="87"/>
                <w:sz w:val="16"/>
                <w:szCs w:val="16"/>
              </w:rPr>
              <w:t xml:space="preserve"> </w:t>
            </w:r>
            <w:r w:rsidRPr="00B81C1C">
              <w:rPr>
                <w:rFonts w:eastAsia="Arial" w:cs="Arial"/>
                <w:w w:val="85"/>
                <w:sz w:val="16"/>
                <w:szCs w:val="16"/>
              </w:rPr>
              <w:t>used</w:t>
            </w:r>
            <w:r w:rsidRPr="00B81C1C">
              <w:rPr>
                <w:rFonts w:eastAsia="Arial" w:cs="Arial"/>
                <w:spacing w:val="-11"/>
                <w:w w:val="85"/>
                <w:sz w:val="16"/>
                <w:szCs w:val="16"/>
              </w:rPr>
              <w:t xml:space="preserve"> </w:t>
            </w:r>
            <w:r w:rsidRPr="00B81C1C">
              <w:rPr>
                <w:rFonts w:eastAsia="Arial" w:cs="Arial"/>
                <w:spacing w:val="-8"/>
                <w:w w:val="85"/>
                <w:sz w:val="16"/>
                <w:szCs w:val="16"/>
              </w:rPr>
              <w:t>T</w:t>
            </w:r>
            <w:r w:rsidRPr="00B81C1C">
              <w:rPr>
                <w:rFonts w:eastAsia="Arial" w:cs="Arial"/>
                <w:w w:val="85"/>
                <w:sz w:val="16"/>
                <w:szCs w:val="16"/>
              </w:rPr>
              <w:t>ier</w:t>
            </w:r>
            <w:r w:rsidRPr="00B81C1C">
              <w:rPr>
                <w:rFonts w:eastAsia="Arial" w:cs="Arial"/>
                <w:spacing w:val="-3"/>
                <w:w w:val="85"/>
                <w:sz w:val="16"/>
                <w:szCs w:val="16"/>
              </w:rPr>
              <w:t xml:space="preserve"> </w:t>
            </w:r>
            <w:r w:rsidRPr="00B81C1C">
              <w:rPr>
                <w:rFonts w:eastAsia="Arial" w:cs="Arial"/>
                <w:w w:val="85"/>
                <w:sz w:val="16"/>
                <w:szCs w:val="16"/>
              </w:rPr>
              <w:t>1</w:t>
            </w:r>
            <w:r w:rsidRPr="00B81C1C">
              <w:rPr>
                <w:rFonts w:eastAsia="Arial" w:cs="Arial"/>
                <w:spacing w:val="-4"/>
                <w:w w:val="85"/>
                <w:sz w:val="16"/>
                <w:szCs w:val="16"/>
              </w:rPr>
              <w:t xml:space="preserve"> </w:t>
            </w:r>
            <w:r w:rsidRPr="00B81C1C">
              <w:rPr>
                <w:rFonts w:eastAsia="Arial" w:cs="Arial"/>
                <w:w w:val="85"/>
                <w:sz w:val="16"/>
                <w:szCs w:val="16"/>
              </w:rPr>
              <w:t>words</w:t>
            </w:r>
            <w:r w:rsidRPr="00B81C1C">
              <w:rPr>
                <w:rFonts w:eastAsia="Arial" w:cs="Arial"/>
                <w:spacing w:val="-3"/>
                <w:w w:val="85"/>
                <w:sz w:val="16"/>
                <w:szCs w:val="16"/>
              </w:rPr>
              <w:t xml:space="preserve"> </w:t>
            </w:r>
            <w:r w:rsidRPr="00B81C1C">
              <w:rPr>
                <w:rFonts w:eastAsia="Arial" w:cs="Arial"/>
                <w:w w:val="85"/>
                <w:sz w:val="16"/>
                <w:szCs w:val="16"/>
              </w:rPr>
              <w:t>or</w:t>
            </w:r>
            <w:r w:rsidRPr="00B81C1C">
              <w:rPr>
                <w:rFonts w:eastAsia="Arial" w:cs="Arial"/>
                <w:w w:val="87"/>
                <w:sz w:val="16"/>
                <w:szCs w:val="16"/>
              </w:rPr>
              <w:t xml:space="preserve"> </w:t>
            </w:r>
            <w:r w:rsidRPr="00B81C1C">
              <w:rPr>
                <w:rFonts w:eastAsia="Arial" w:cs="Arial"/>
                <w:w w:val="85"/>
                <w:sz w:val="16"/>
                <w:szCs w:val="16"/>
              </w:rPr>
              <w:t>predictable</w:t>
            </w:r>
            <w:r w:rsidRPr="00B81C1C">
              <w:rPr>
                <w:rFonts w:eastAsia="Arial" w:cs="Arial"/>
                <w:spacing w:val="-16"/>
                <w:w w:val="85"/>
                <w:sz w:val="16"/>
                <w:szCs w:val="16"/>
              </w:rPr>
              <w:t xml:space="preserve"> </w:t>
            </w:r>
            <w:r w:rsidRPr="00B81C1C">
              <w:rPr>
                <w:rFonts w:eastAsia="Arial" w:cs="Arial"/>
                <w:w w:val="85"/>
                <w:sz w:val="16"/>
                <w:szCs w:val="16"/>
              </w:rPr>
              <w:t>phrases</w:t>
            </w:r>
          </w:p>
        </w:tc>
        <w:tc>
          <w:tcPr>
            <w:tcW w:w="1693" w:type="dxa"/>
            <w:tcBorders>
              <w:top w:val="single" w:sz="7" w:space="0" w:color="231F20"/>
              <w:left w:val="single" w:sz="7" w:space="0" w:color="231F20"/>
              <w:bottom w:val="single" w:sz="7" w:space="0" w:color="231F20"/>
              <w:right w:val="single" w:sz="7" w:space="0" w:color="231F20"/>
            </w:tcBorders>
          </w:tcPr>
          <w:p w14:paraId="6EA46ADE" w14:textId="77777777" w:rsidR="00B81C1C" w:rsidRPr="00B81C1C" w:rsidRDefault="00B81C1C" w:rsidP="00B61CAF">
            <w:pPr>
              <w:widowControl w:val="0"/>
              <w:numPr>
                <w:ilvl w:val="0"/>
                <w:numId w:val="130"/>
              </w:numPr>
              <w:tabs>
                <w:tab w:val="left" w:pos="222"/>
              </w:tabs>
              <w:spacing w:before="40" w:line="242" w:lineRule="auto"/>
              <w:ind w:right="324"/>
              <w:jc w:val="left"/>
              <w:rPr>
                <w:rFonts w:eastAsia="Arial" w:cs="Arial"/>
                <w:sz w:val="16"/>
                <w:szCs w:val="16"/>
              </w:rPr>
            </w:pPr>
            <w:r w:rsidRPr="00B81C1C">
              <w:rPr>
                <w:rFonts w:eastAsia="Arial" w:cs="Arial"/>
                <w:w w:val="85"/>
                <w:sz w:val="16"/>
                <w:szCs w:val="16"/>
              </w:rPr>
              <w:t>Contains</w:t>
            </w:r>
            <w:r w:rsidRPr="00B81C1C">
              <w:rPr>
                <w:rFonts w:eastAsia="Arial" w:cs="Arial"/>
                <w:spacing w:val="-13"/>
                <w:w w:val="85"/>
                <w:sz w:val="16"/>
                <w:szCs w:val="16"/>
              </w:rPr>
              <w:t xml:space="preserve"> </w:t>
            </w:r>
            <w:r w:rsidRPr="00B81C1C">
              <w:rPr>
                <w:rFonts w:eastAsia="Arial" w:cs="Arial"/>
                <w:spacing w:val="-8"/>
                <w:w w:val="85"/>
                <w:sz w:val="16"/>
                <w:szCs w:val="16"/>
              </w:rPr>
              <w:t>T</w:t>
            </w:r>
            <w:r w:rsidRPr="00B81C1C">
              <w:rPr>
                <w:rFonts w:eastAsia="Arial" w:cs="Arial"/>
                <w:w w:val="85"/>
                <w:sz w:val="16"/>
                <w:szCs w:val="16"/>
              </w:rPr>
              <w:t>ier</w:t>
            </w:r>
            <w:r w:rsidRPr="00B81C1C">
              <w:rPr>
                <w:rFonts w:eastAsia="Arial" w:cs="Arial"/>
                <w:spacing w:val="-5"/>
                <w:w w:val="85"/>
                <w:sz w:val="16"/>
                <w:szCs w:val="16"/>
              </w:rPr>
              <w:t xml:space="preserve"> </w:t>
            </w:r>
            <w:r w:rsidRPr="00B81C1C">
              <w:rPr>
                <w:rFonts w:eastAsia="Arial" w:cs="Arial"/>
                <w:w w:val="85"/>
                <w:sz w:val="16"/>
                <w:szCs w:val="16"/>
              </w:rPr>
              <w:t>1</w:t>
            </w:r>
            <w:r w:rsidRPr="00B81C1C">
              <w:rPr>
                <w:rFonts w:eastAsia="Arial" w:cs="Arial"/>
                <w:spacing w:val="-6"/>
                <w:w w:val="85"/>
                <w:sz w:val="16"/>
                <w:szCs w:val="16"/>
              </w:rPr>
              <w:t xml:space="preserve"> </w:t>
            </w:r>
            <w:r w:rsidRPr="00B81C1C">
              <w:rPr>
                <w:rFonts w:eastAsia="Arial" w:cs="Arial"/>
                <w:w w:val="85"/>
                <w:sz w:val="16"/>
                <w:szCs w:val="16"/>
              </w:rPr>
              <w:t>and common</w:t>
            </w:r>
            <w:r w:rsidRPr="00B81C1C">
              <w:rPr>
                <w:rFonts w:eastAsia="Arial" w:cs="Arial"/>
                <w:spacing w:val="-1"/>
                <w:w w:val="85"/>
                <w:sz w:val="16"/>
                <w:szCs w:val="16"/>
              </w:rPr>
              <w:t xml:space="preserve"> </w:t>
            </w:r>
            <w:r w:rsidRPr="00B81C1C">
              <w:rPr>
                <w:rFonts w:eastAsia="Arial" w:cs="Arial"/>
                <w:w w:val="85"/>
                <w:sz w:val="16"/>
                <w:szCs w:val="16"/>
              </w:rPr>
              <w:t xml:space="preserve">grade-level </w:t>
            </w:r>
            <w:r w:rsidRPr="00B81C1C">
              <w:rPr>
                <w:rFonts w:eastAsia="Arial" w:cs="Arial"/>
                <w:spacing w:val="-8"/>
                <w:w w:val="85"/>
                <w:sz w:val="16"/>
                <w:szCs w:val="16"/>
              </w:rPr>
              <w:t>T</w:t>
            </w:r>
            <w:r w:rsidRPr="00B81C1C">
              <w:rPr>
                <w:rFonts w:eastAsia="Arial" w:cs="Arial"/>
                <w:w w:val="85"/>
                <w:sz w:val="16"/>
                <w:szCs w:val="16"/>
              </w:rPr>
              <w:t>ier</w:t>
            </w:r>
            <w:r w:rsidRPr="00B81C1C">
              <w:rPr>
                <w:rFonts w:eastAsia="Arial" w:cs="Arial"/>
                <w:spacing w:val="-1"/>
                <w:w w:val="85"/>
                <w:sz w:val="16"/>
                <w:szCs w:val="16"/>
              </w:rPr>
              <w:t xml:space="preserve"> </w:t>
            </w:r>
            <w:r w:rsidRPr="00B81C1C">
              <w:rPr>
                <w:rFonts w:eastAsia="Arial" w:cs="Arial"/>
                <w:w w:val="85"/>
                <w:sz w:val="16"/>
                <w:szCs w:val="16"/>
              </w:rPr>
              <w:t>2 words</w:t>
            </w:r>
            <w:r w:rsidRPr="00B81C1C">
              <w:rPr>
                <w:rFonts w:eastAsia="Arial" w:cs="Arial"/>
                <w:spacing w:val="-1"/>
                <w:w w:val="85"/>
                <w:sz w:val="16"/>
                <w:szCs w:val="16"/>
              </w:rPr>
              <w:t xml:space="preserve"> </w:t>
            </w:r>
            <w:r w:rsidRPr="00B81C1C">
              <w:rPr>
                <w:rFonts w:eastAsia="Arial" w:cs="Arial"/>
                <w:w w:val="85"/>
                <w:sz w:val="16"/>
                <w:szCs w:val="16"/>
              </w:rPr>
              <w:t>and short</w:t>
            </w:r>
            <w:r w:rsidRPr="00B81C1C">
              <w:rPr>
                <w:rFonts w:eastAsia="Arial" w:cs="Arial"/>
                <w:w w:val="86"/>
                <w:sz w:val="16"/>
                <w:szCs w:val="16"/>
              </w:rPr>
              <w:t xml:space="preserve"> </w:t>
            </w:r>
            <w:r w:rsidRPr="00B81C1C">
              <w:rPr>
                <w:rFonts w:eastAsia="Arial" w:cs="Arial"/>
                <w:w w:val="85"/>
                <w:sz w:val="16"/>
                <w:szCs w:val="16"/>
              </w:rPr>
              <w:t>phrases</w:t>
            </w:r>
          </w:p>
        </w:tc>
        <w:tc>
          <w:tcPr>
            <w:tcW w:w="1882" w:type="dxa"/>
            <w:tcBorders>
              <w:top w:val="single" w:sz="7" w:space="0" w:color="231F20"/>
              <w:left w:val="single" w:sz="7" w:space="0" w:color="231F20"/>
              <w:bottom w:val="single" w:sz="7" w:space="0" w:color="231F20"/>
              <w:right w:val="single" w:sz="7" w:space="0" w:color="231F20"/>
            </w:tcBorders>
          </w:tcPr>
          <w:p w14:paraId="34A4B492" w14:textId="77777777" w:rsidR="00B81C1C" w:rsidRPr="00B81C1C" w:rsidRDefault="00B81C1C" w:rsidP="00B61CAF">
            <w:pPr>
              <w:widowControl w:val="0"/>
              <w:numPr>
                <w:ilvl w:val="0"/>
                <w:numId w:val="129"/>
              </w:numPr>
              <w:tabs>
                <w:tab w:val="left" w:pos="222"/>
              </w:tabs>
              <w:spacing w:before="40" w:line="242" w:lineRule="auto"/>
              <w:ind w:right="179"/>
              <w:jc w:val="left"/>
              <w:rPr>
                <w:rFonts w:eastAsia="Arial" w:cs="Arial"/>
                <w:sz w:val="16"/>
                <w:szCs w:val="16"/>
              </w:rPr>
            </w:pPr>
            <w:r w:rsidRPr="00B81C1C">
              <w:rPr>
                <w:rFonts w:eastAsia="Arial" w:cs="Arial"/>
                <w:w w:val="85"/>
                <w:sz w:val="16"/>
                <w:szCs w:val="16"/>
              </w:rPr>
              <w:t>Contains</w:t>
            </w:r>
            <w:r w:rsidRPr="00B81C1C">
              <w:rPr>
                <w:rFonts w:eastAsia="Arial" w:cs="Arial"/>
                <w:spacing w:val="-9"/>
                <w:w w:val="85"/>
                <w:sz w:val="16"/>
                <w:szCs w:val="16"/>
              </w:rPr>
              <w:t xml:space="preserve"> </w:t>
            </w:r>
            <w:r w:rsidRPr="00B81C1C">
              <w:rPr>
                <w:rFonts w:eastAsia="Arial" w:cs="Arial"/>
                <w:spacing w:val="-8"/>
                <w:w w:val="85"/>
                <w:sz w:val="16"/>
                <w:szCs w:val="16"/>
              </w:rPr>
              <w:t>T</w:t>
            </w:r>
            <w:r w:rsidRPr="00B81C1C">
              <w:rPr>
                <w:rFonts w:eastAsia="Arial" w:cs="Arial"/>
                <w:w w:val="85"/>
                <w:sz w:val="16"/>
                <w:szCs w:val="16"/>
              </w:rPr>
              <w:t>ier</w:t>
            </w:r>
            <w:r w:rsidRPr="00B81C1C">
              <w:rPr>
                <w:rFonts w:eastAsia="Arial" w:cs="Arial"/>
                <w:spacing w:val="-2"/>
                <w:w w:val="85"/>
                <w:sz w:val="16"/>
                <w:szCs w:val="16"/>
              </w:rPr>
              <w:t xml:space="preserve"> </w:t>
            </w:r>
            <w:r w:rsidRPr="00B81C1C">
              <w:rPr>
                <w:rFonts w:eastAsia="Arial" w:cs="Arial"/>
                <w:w w:val="85"/>
                <w:sz w:val="16"/>
                <w:szCs w:val="16"/>
              </w:rPr>
              <w:t>1</w:t>
            </w:r>
            <w:r w:rsidRPr="00B81C1C">
              <w:rPr>
                <w:rFonts w:eastAsia="Arial" w:cs="Arial"/>
                <w:spacing w:val="-1"/>
                <w:w w:val="85"/>
                <w:sz w:val="16"/>
                <w:szCs w:val="16"/>
              </w:rPr>
              <w:t xml:space="preserve"> </w:t>
            </w:r>
            <w:r w:rsidRPr="00B81C1C">
              <w:rPr>
                <w:rFonts w:eastAsia="Arial" w:cs="Arial"/>
                <w:w w:val="85"/>
                <w:sz w:val="16"/>
                <w:szCs w:val="16"/>
              </w:rPr>
              <w:t>and</w:t>
            </w:r>
            <w:r w:rsidRPr="00B81C1C">
              <w:rPr>
                <w:rFonts w:eastAsia="Arial" w:cs="Arial"/>
                <w:spacing w:val="-1"/>
                <w:w w:val="85"/>
                <w:sz w:val="16"/>
                <w:szCs w:val="16"/>
              </w:rPr>
              <w:t xml:space="preserve"> </w:t>
            </w:r>
            <w:r w:rsidRPr="00B81C1C">
              <w:rPr>
                <w:rFonts w:eastAsia="Arial" w:cs="Arial"/>
                <w:w w:val="85"/>
                <w:sz w:val="16"/>
                <w:szCs w:val="16"/>
              </w:rPr>
              <w:t>a</w:t>
            </w:r>
            <w:r w:rsidRPr="00B81C1C">
              <w:rPr>
                <w:rFonts w:eastAsia="Arial" w:cs="Arial"/>
                <w:spacing w:val="-1"/>
                <w:w w:val="85"/>
                <w:sz w:val="16"/>
                <w:szCs w:val="16"/>
              </w:rPr>
              <w:t xml:space="preserve"> </w:t>
            </w:r>
            <w:r w:rsidRPr="00B81C1C">
              <w:rPr>
                <w:rFonts w:eastAsia="Arial" w:cs="Arial"/>
                <w:w w:val="85"/>
                <w:sz w:val="16"/>
                <w:szCs w:val="16"/>
              </w:rPr>
              <w:t>few</w:t>
            </w:r>
            <w:r w:rsidRPr="00B81C1C">
              <w:rPr>
                <w:rFonts w:eastAsia="Arial" w:cs="Arial"/>
                <w:w w:val="90"/>
                <w:sz w:val="16"/>
                <w:szCs w:val="16"/>
              </w:rPr>
              <w:t xml:space="preserve"> </w:t>
            </w:r>
            <w:r w:rsidRPr="00B81C1C">
              <w:rPr>
                <w:rFonts w:eastAsia="Arial" w:cs="Arial"/>
                <w:w w:val="85"/>
                <w:sz w:val="16"/>
                <w:szCs w:val="16"/>
              </w:rPr>
              <w:t>grade-level</w:t>
            </w:r>
            <w:r w:rsidRPr="00B81C1C">
              <w:rPr>
                <w:rFonts w:eastAsia="Arial" w:cs="Arial"/>
                <w:spacing w:val="-10"/>
                <w:w w:val="85"/>
                <w:sz w:val="16"/>
                <w:szCs w:val="16"/>
              </w:rPr>
              <w:t xml:space="preserve"> </w:t>
            </w:r>
            <w:r w:rsidRPr="00B81C1C">
              <w:rPr>
                <w:rFonts w:eastAsia="Arial" w:cs="Arial"/>
                <w:spacing w:val="-8"/>
                <w:w w:val="85"/>
                <w:sz w:val="16"/>
                <w:szCs w:val="16"/>
              </w:rPr>
              <w:t>T</w:t>
            </w:r>
            <w:r w:rsidRPr="00B81C1C">
              <w:rPr>
                <w:rFonts w:eastAsia="Arial" w:cs="Arial"/>
                <w:w w:val="85"/>
                <w:sz w:val="16"/>
                <w:szCs w:val="16"/>
              </w:rPr>
              <w:t>ier</w:t>
            </w:r>
            <w:r w:rsidRPr="00B81C1C">
              <w:rPr>
                <w:rFonts w:eastAsia="Arial" w:cs="Arial"/>
                <w:spacing w:val="-1"/>
                <w:w w:val="85"/>
                <w:sz w:val="16"/>
                <w:szCs w:val="16"/>
              </w:rPr>
              <w:t xml:space="preserve"> </w:t>
            </w:r>
            <w:r w:rsidRPr="00B81C1C">
              <w:rPr>
                <w:rFonts w:eastAsia="Arial" w:cs="Arial"/>
                <w:w w:val="85"/>
                <w:sz w:val="16"/>
                <w:szCs w:val="16"/>
              </w:rPr>
              <w:t>2</w:t>
            </w:r>
            <w:r w:rsidRPr="00B81C1C">
              <w:rPr>
                <w:rFonts w:eastAsia="Arial" w:cs="Arial"/>
                <w:spacing w:val="-1"/>
                <w:w w:val="85"/>
                <w:sz w:val="16"/>
                <w:szCs w:val="16"/>
              </w:rPr>
              <w:t xml:space="preserve"> </w:t>
            </w:r>
            <w:r w:rsidRPr="00B81C1C">
              <w:rPr>
                <w:rFonts w:eastAsia="Arial" w:cs="Arial"/>
                <w:w w:val="85"/>
                <w:sz w:val="16"/>
                <w:szCs w:val="16"/>
              </w:rPr>
              <w:t>words</w:t>
            </w:r>
            <w:r w:rsidRPr="00B81C1C">
              <w:rPr>
                <w:rFonts w:eastAsia="Arial" w:cs="Arial"/>
                <w:spacing w:val="-2"/>
                <w:w w:val="85"/>
                <w:sz w:val="16"/>
                <w:szCs w:val="16"/>
              </w:rPr>
              <w:t xml:space="preserve"> </w:t>
            </w:r>
            <w:r w:rsidRPr="00B81C1C">
              <w:rPr>
                <w:rFonts w:eastAsia="Arial" w:cs="Arial"/>
                <w:w w:val="85"/>
                <w:sz w:val="16"/>
                <w:szCs w:val="16"/>
              </w:rPr>
              <w:t>and phrases</w:t>
            </w:r>
          </w:p>
        </w:tc>
        <w:tc>
          <w:tcPr>
            <w:tcW w:w="1693" w:type="dxa"/>
            <w:tcBorders>
              <w:top w:val="single" w:sz="7" w:space="0" w:color="231F20"/>
              <w:left w:val="single" w:sz="7" w:space="0" w:color="231F20"/>
              <w:bottom w:val="single" w:sz="7" w:space="0" w:color="231F20"/>
              <w:right w:val="single" w:sz="7" w:space="0" w:color="231F20"/>
            </w:tcBorders>
          </w:tcPr>
          <w:p w14:paraId="2DB00A80" w14:textId="77777777" w:rsidR="00B81C1C" w:rsidRPr="00B81C1C" w:rsidRDefault="00B81C1C" w:rsidP="00B61CAF">
            <w:pPr>
              <w:widowControl w:val="0"/>
              <w:numPr>
                <w:ilvl w:val="0"/>
                <w:numId w:val="128"/>
              </w:numPr>
              <w:tabs>
                <w:tab w:val="left" w:pos="222"/>
              </w:tabs>
              <w:spacing w:before="40" w:line="242" w:lineRule="auto"/>
              <w:ind w:right="155"/>
              <w:jc w:val="left"/>
              <w:rPr>
                <w:rFonts w:eastAsia="Arial" w:cs="Arial"/>
                <w:sz w:val="16"/>
                <w:szCs w:val="16"/>
              </w:rPr>
            </w:pPr>
            <w:r w:rsidRPr="00B81C1C">
              <w:rPr>
                <w:rFonts w:eastAsia="Arial" w:cs="Arial"/>
                <w:w w:val="85"/>
                <w:sz w:val="16"/>
                <w:szCs w:val="16"/>
              </w:rPr>
              <w:t>Contains</w:t>
            </w:r>
            <w:r w:rsidRPr="00B81C1C">
              <w:rPr>
                <w:rFonts w:eastAsia="Arial" w:cs="Arial"/>
                <w:spacing w:val="-14"/>
                <w:w w:val="85"/>
                <w:sz w:val="16"/>
                <w:szCs w:val="16"/>
              </w:rPr>
              <w:t xml:space="preserve"> </w:t>
            </w:r>
            <w:r w:rsidRPr="00B81C1C">
              <w:rPr>
                <w:rFonts w:eastAsia="Arial" w:cs="Arial"/>
                <w:spacing w:val="-8"/>
                <w:w w:val="85"/>
                <w:sz w:val="16"/>
                <w:szCs w:val="16"/>
              </w:rPr>
              <w:t>T</w:t>
            </w:r>
            <w:r w:rsidRPr="00B81C1C">
              <w:rPr>
                <w:rFonts w:eastAsia="Arial" w:cs="Arial"/>
                <w:w w:val="85"/>
                <w:sz w:val="16"/>
                <w:szCs w:val="16"/>
              </w:rPr>
              <w:t>ier</w:t>
            </w:r>
            <w:r w:rsidRPr="00B81C1C">
              <w:rPr>
                <w:rFonts w:eastAsia="Arial" w:cs="Arial"/>
                <w:spacing w:val="-7"/>
                <w:w w:val="85"/>
                <w:sz w:val="16"/>
                <w:szCs w:val="16"/>
              </w:rPr>
              <w:t xml:space="preserve"> </w:t>
            </w:r>
            <w:r w:rsidRPr="00B81C1C">
              <w:rPr>
                <w:rFonts w:eastAsia="Arial" w:cs="Arial"/>
                <w:w w:val="85"/>
                <w:sz w:val="16"/>
                <w:szCs w:val="16"/>
              </w:rPr>
              <w:t>1</w:t>
            </w:r>
            <w:r w:rsidRPr="00B81C1C">
              <w:rPr>
                <w:rFonts w:eastAsia="Arial" w:cs="Arial"/>
                <w:spacing w:val="-8"/>
                <w:w w:val="85"/>
                <w:sz w:val="16"/>
                <w:szCs w:val="16"/>
              </w:rPr>
              <w:t xml:space="preserve"> </w:t>
            </w:r>
            <w:r w:rsidRPr="00B81C1C">
              <w:rPr>
                <w:rFonts w:eastAsia="Arial" w:cs="Arial"/>
                <w:w w:val="85"/>
                <w:sz w:val="16"/>
                <w:szCs w:val="16"/>
              </w:rPr>
              <w:t>and</w:t>
            </w:r>
            <w:r w:rsidRPr="00B81C1C">
              <w:rPr>
                <w:rFonts w:eastAsia="Arial" w:cs="Arial"/>
                <w:spacing w:val="-7"/>
                <w:w w:val="85"/>
                <w:sz w:val="16"/>
                <w:szCs w:val="16"/>
              </w:rPr>
              <w:t xml:space="preserve"> </w:t>
            </w:r>
            <w:r w:rsidRPr="00B81C1C">
              <w:rPr>
                <w:rFonts w:eastAsia="Arial" w:cs="Arial"/>
                <w:w w:val="85"/>
                <w:sz w:val="16"/>
                <w:szCs w:val="16"/>
              </w:rPr>
              <w:t>some</w:t>
            </w:r>
            <w:r w:rsidRPr="00B81C1C">
              <w:rPr>
                <w:rFonts w:eastAsia="Arial" w:cs="Arial"/>
                <w:w w:val="82"/>
                <w:sz w:val="16"/>
                <w:szCs w:val="16"/>
              </w:rPr>
              <w:t xml:space="preserve"> </w:t>
            </w:r>
            <w:r w:rsidRPr="00B81C1C">
              <w:rPr>
                <w:rFonts w:eastAsia="Arial" w:cs="Arial"/>
                <w:w w:val="85"/>
                <w:sz w:val="16"/>
                <w:szCs w:val="16"/>
              </w:rPr>
              <w:t>grade-level</w:t>
            </w:r>
            <w:r w:rsidRPr="00B81C1C">
              <w:rPr>
                <w:rFonts w:eastAsia="Arial" w:cs="Arial"/>
                <w:spacing w:val="-10"/>
                <w:w w:val="85"/>
                <w:sz w:val="16"/>
                <w:szCs w:val="16"/>
              </w:rPr>
              <w:t xml:space="preserve"> </w:t>
            </w:r>
            <w:r w:rsidRPr="00B81C1C">
              <w:rPr>
                <w:rFonts w:eastAsia="Arial" w:cs="Arial"/>
                <w:spacing w:val="-8"/>
                <w:w w:val="85"/>
                <w:sz w:val="16"/>
                <w:szCs w:val="16"/>
              </w:rPr>
              <w:t>T</w:t>
            </w:r>
            <w:r w:rsidRPr="00B81C1C">
              <w:rPr>
                <w:rFonts w:eastAsia="Arial" w:cs="Arial"/>
                <w:w w:val="85"/>
                <w:sz w:val="16"/>
                <w:szCs w:val="16"/>
              </w:rPr>
              <w:t>ier</w:t>
            </w:r>
            <w:r w:rsidRPr="00B81C1C">
              <w:rPr>
                <w:rFonts w:eastAsia="Arial" w:cs="Arial"/>
                <w:spacing w:val="-2"/>
                <w:w w:val="85"/>
                <w:sz w:val="16"/>
                <w:szCs w:val="16"/>
              </w:rPr>
              <w:t xml:space="preserve"> </w:t>
            </w:r>
            <w:r w:rsidRPr="00B81C1C">
              <w:rPr>
                <w:rFonts w:eastAsia="Arial" w:cs="Arial"/>
                <w:w w:val="85"/>
                <w:sz w:val="16"/>
                <w:szCs w:val="16"/>
              </w:rPr>
              <w:t>2</w:t>
            </w:r>
            <w:r w:rsidRPr="00B81C1C">
              <w:rPr>
                <w:rFonts w:eastAsia="Arial" w:cs="Arial"/>
                <w:spacing w:val="-1"/>
                <w:w w:val="85"/>
                <w:sz w:val="16"/>
                <w:szCs w:val="16"/>
              </w:rPr>
              <w:t xml:space="preserve"> </w:t>
            </w:r>
            <w:r w:rsidRPr="00B81C1C">
              <w:rPr>
                <w:rFonts w:eastAsia="Arial" w:cs="Arial"/>
                <w:w w:val="85"/>
                <w:sz w:val="16"/>
                <w:szCs w:val="16"/>
              </w:rPr>
              <w:t>words</w:t>
            </w:r>
            <w:r w:rsidRPr="00B81C1C">
              <w:rPr>
                <w:rFonts w:eastAsia="Arial" w:cs="Arial"/>
                <w:w w:val="86"/>
                <w:sz w:val="16"/>
                <w:szCs w:val="16"/>
              </w:rPr>
              <w:t xml:space="preserve"> </w:t>
            </w:r>
            <w:r w:rsidRPr="00B81C1C">
              <w:rPr>
                <w:rFonts w:eastAsia="Arial" w:cs="Arial"/>
                <w:w w:val="85"/>
                <w:sz w:val="16"/>
                <w:szCs w:val="16"/>
              </w:rPr>
              <w:t>and</w:t>
            </w:r>
            <w:r w:rsidRPr="00B81C1C">
              <w:rPr>
                <w:rFonts w:eastAsia="Arial" w:cs="Arial"/>
                <w:spacing w:val="-24"/>
                <w:w w:val="85"/>
                <w:sz w:val="16"/>
                <w:szCs w:val="16"/>
              </w:rPr>
              <w:t xml:space="preserve"> </w:t>
            </w:r>
            <w:r w:rsidRPr="00B81C1C">
              <w:rPr>
                <w:rFonts w:eastAsia="Arial" w:cs="Arial"/>
                <w:w w:val="85"/>
                <w:sz w:val="16"/>
                <w:szCs w:val="16"/>
              </w:rPr>
              <w:t>phrases</w:t>
            </w:r>
          </w:p>
        </w:tc>
        <w:tc>
          <w:tcPr>
            <w:tcW w:w="1887" w:type="dxa"/>
            <w:tcBorders>
              <w:top w:val="single" w:sz="7" w:space="0" w:color="231F20"/>
              <w:left w:val="single" w:sz="7" w:space="0" w:color="231F20"/>
              <w:bottom w:val="single" w:sz="7" w:space="0" w:color="231F20"/>
              <w:right w:val="single" w:sz="7" w:space="0" w:color="231F20"/>
            </w:tcBorders>
          </w:tcPr>
          <w:p w14:paraId="558F9296" w14:textId="77777777" w:rsidR="00B81C1C" w:rsidRPr="00B81C1C" w:rsidRDefault="00B81C1C" w:rsidP="00B61CAF">
            <w:pPr>
              <w:widowControl w:val="0"/>
              <w:numPr>
                <w:ilvl w:val="0"/>
                <w:numId w:val="127"/>
              </w:numPr>
              <w:tabs>
                <w:tab w:val="left" w:pos="222"/>
              </w:tabs>
              <w:spacing w:before="40" w:line="242" w:lineRule="auto"/>
              <w:ind w:right="141"/>
              <w:jc w:val="left"/>
              <w:rPr>
                <w:rFonts w:eastAsia="Arial" w:cs="Arial"/>
                <w:sz w:val="16"/>
                <w:szCs w:val="16"/>
              </w:rPr>
            </w:pPr>
            <w:r w:rsidRPr="00B81C1C">
              <w:rPr>
                <w:rFonts w:eastAsia="Arial" w:cs="Arial"/>
                <w:w w:val="85"/>
                <w:sz w:val="16"/>
                <w:szCs w:val="16"/>
              </w:rPr>
              <w:t>Contains</w:t>
            </w:r>
            <w:r w:rsidRPr="00B81C1C">
              <w:rPr>
                <w:rFonts w:eastAsia="Arial" w:cs="Arial"/>
                <w:spacing w:val="-13"/>
                <w:w w:val="85"/>
                <w:sz w:val="16"/>
                <w:szCs w:val="16"/>
              </w:rPr>
              <w:t xml:space="preserve"> </w:t>
            </w:r>
            <w:r w:rsidRPr="00B81C1C">
              <w:rPr>
                <w:rFonts w:eastAsia="Arial" w:cs="Arial"/>
                <w:spacing w:val="-8"/>
                <w:w w:val="85"/>
                <w:sz w:val="16"/>
                <w:szCs w:val="16"/>
              </w:rPr>
              <w:t>T</w:t>
            </w:r>
            <w:r w:rsidRPr="00B81C1C">
              <w:rPr>
                <w:rFonts w:eastAsia="Arial" w:cs="Arial"/>
                <w:w w:val="85"/>
                <w:sz w:val="16"/>
                <w:szCs w:val="16"/>
              </w:rPr>
              <w:t>ier</w:t>
            </w:r>
            <w:r w:rsidRPr="00B81C1C">
              <w:rPr>
                <w:rFonts w:eastAsia="Arial" w:cs="Arial"/>
                <w:spacing w:val="-5"/>
                <w:w w:val="85"/>
                <w:sz w:val="16"/>
                <w:szCs w:val="16"/>
              </w:rPr>
              <w:t xml:space="preserve"> </w:t>
            </w:r>
            <w:r w:rsidRPr="00B81C1C">
              <w:rPr>
                <w:rFonts w:eastAsia="Arial" w:cs="Arial"/>
                <w:w w:val="85"/>
                <w:sz w:val="16"/>
                <w:szCs w:val="16"/>
              </w:rPr>
              <w:t>1</w:t>
            </w:r>
            <w:r w:rsidRPr="00B81C1C">
              <w:rPr>
                <w:rFonts w:eastAsia="Arial" w:cs="Arial"/>
                <w:spacing w:val="-5"/>
                <w:w w:val="85"/>
                <w:sz w:val="16"/>
                <w:szCs w:val="16"/>
              </w:rPr>
              <w:t xml:space="preserve"> </w:t>
            </w:r>
            <w:r w:rsidRPr="00B81C1C">
              <w:rPr>
                <w:rFonts w:eastAsia="Arial" w:cs="Arial"/>
                <w:w w:val="85"/>
                <w:sz w:val="16"/>
                <w:szCs w:val="16"/>
              </w:rPr>
              <w:t>and</w:t>
            </w:r>
            <w:r w:rsidRPr="00B81C1C">
              <w:rPr>
                <w:rFonts w:eastAsia="Arial" w:cs="Arial"/>
                <w:spacing w:val="-5"/>
                <w:w w:val="85"/>
                <w:sz w:val="16"/>
                <w:szCs w:val="16"/>
              </w:rPr>
              <w:t xml:space="preserve"> </w:t>
            </w:r>
            <w:r w:rsidRPr="00B81C1C">
              <w:rPr>
                <w:rFonts w:eastAsia="Arial" w:cs="Arial"/>
                <w:w w:val="85"/>
                <w:sz w:val="16"/>
                <w:szCs w:val="16"/>
              </w:rPr>
              <w:t>many</w:t>
            </w:r>
            <w:r w:rsidRPr="00B81C1C">
              <w:rPr>
                <w:rFonts w:eastAsia="Arial" w:cs="Arial"/>
                <w:w w:val="84"/>
                <w:sz w:val="16"/>
                <w:szCs w:val="16"/>
              </w:rPr>
              <w:t xml:space="preserve"> </w:t>
            </w:r>
            <w:r w:rsidRPr="00B81C1C">
              <w:rPr>
                <w:rFonts w:eastAsia="Arial" w:cs="Arial"/>
                <w:w w:val="85"/>
                <w:sz w:val="16"/>
                <w:szCs w:val="16"/>
              </w:rPr>
              <w:t>grade-level</w:t>
            </w:r>
            <w:r w:rsidRPr="00B81C1C">
              <w:rPr>
                <w:rFonts w:eastAsia="Arial" w:cs="Arial"/>
                <w:spacing w:val="28"/>
                <w:w w:val="85"/>
                <w:sz w:val="16"/>
                <w:szCs w:val="16"/>
              </w:rPr>
              <w:t xml:space="preserve"> </w:t>
            </w:r>
            <w:r w:rsidRPr="00B81C1C">
              <w:rPr>
                <w:rFonts w:eastAsia="Arial" w:cs="Arial"/>
                <w:spacing w:val="-8"/>
                <w:w w:val="85"/>
                <w:sz w:val="16"/>
                <w:szCs w:val="16"/>
              </w:rPr>
              <w:t>T</w:t>
            </w:r>
            <w:r w:rsidRPr="00B81C1C">
              <w:rPr>
                <w:rFonts w:eastAsia="Arial" w:cs="Arial"/>
                <w:w w:val="85"/>
                <w:sz w:val="16"/>
                <w:szCs w:val="16"/>
              </w:rPr>
              <w:t>ier</w:t>
            </w:r>
            <w:r w:rsidRPr="00B81C1C">
              <w:rPr>
                <w:rFonts w:eastAsia="Arial" w:cs="Arial"/>
                <w:spacing w:val="-1"/>
                <w:w w:val="85"/>
                <w:sz w:val="16"/>
                <w:szCs w:val="16"/>
              </w:rPr>
              <w:t xml:space="preserve"> </w:t>
            </w:r>
            <w:r w:rsidRPr="00B81C1C">
              <w:rPr>
                <w:rFonts w:eastAsia="Arial" w:cs="Arial"/>
                <w:w w:val="85"/>
                <w:sz w:val="16"/>
                <w:szCs w:val="16"/>
              </w:rPr>
              <w:t>2</w:t>
            </w:r>
            <w:r w:rsidRPr="00B81C1C">
              <w:rPr>
                <w:rFonts w:eastAsia="Arial" w:cs="Arial"/>
                <w:spacing w:val="-1"/>
                <w:w w:val="85"/>
                <w:sz w:val="16"/>
                <w:szCs w:val="16"/>
              </w:rPr>
              <w:t xml:space="preserve"> </w:t>
            </w:r>
            <w:r w:rsidRPr="00B81C1C">
              <w:rPr>
                <w:rFonts w:eastAsia="Arial" w:cs="Arial"/>
                <w:w w:val="85"/>
                <w:sz w:val="16"/>
                <w:szCs w:val="16"/>
              </w:rPr>
              <w:t>words</w:t>
            </w:r>
            <w:r w:rsidRPr="00B81C1C">
              <w:rPr>
                <w:rFonts w:eastAsia="Arial" w:cs="Arial"/>
                <w:spacing w:val="-1"/>
                <w:w w:val="85"/>
                <w:sz w:val="16"/>
                <w:szCs w:val="16"/>
              </w:rPr>
              <w:t xml:space="preserve"> </w:t>
            </w:r>
            <w:r w:rsidRPr="00B81C1C">
              <w:rPr>
                <w:rFonts w:eastAsia="Arial" w:cs="Arial"/>
                <w:w w:val="85"/>
                <w:sz w:val="16"/>
                <w:szCs w:val="16"/>
              </w:rPr>
              <w:t>and phrases</w:t>
            </w:r>
          </w:p>
        </w:tc>
      </w:tr>
      <w:tr w:rsidR="00B81C1C" w:rsidRPr="00B81C1C" w14:paraId="4D2EA044" w14:textId="77777777" w:rsidTr="00DE418D">
        <w:trPr>
          <w:trHeight w:hRule="exact" w:val="1211"/>
        </w:trPr>
        <w:tc>
          <w:tcPr>
            <w:tcW w:w="1971" w:type="dxa"/>
            <w:gridSpan w:val="2"/>
            <w:tcBorders>
              <w:top w:val="single" w:sz="7" w:space="0" w:color="231F20"/>
              <w:left w:val="single" w:sz="7" w:space="0" w:color="231F20"/>
              <w:bottom w:val="single" w:sz="7" w:space="0" w:color="231F20"/>
              <w:right w:val="single" w:sz="7" w:space="0" w:color="231F20"/>
            </w:tcBorders>
            <w:shd w:val="clear" w:color="auto" w:fill="BCBEC0"/>
          </w:tcPr>
          <w:p w14:paraId="511B66D7" w14:textId="77777777" w:rsidR="00B81C1C" w:rsidRPr="00B81C1C" w:rsidRDefault="00B81C1C" w:rsidP="00B81C1C">
            <w:pPr>
              <w:widowControl w:val="0"/>
              <w:spacing w:before="5" w:line="170" w:lineRule="exact"/>
              <w:jc w:val="left"/>
              <w:rPr>
                <w:rFonts w:ascii="Calibri" w:eastAsia="Calibri" w:hAnsi="Calibri"/>
                <w:sz w:val="17"/>
                <w:szCs w:val="17"/>
              </w:rPr>
            </w:pPr>
          </w:p>
          <w:p w14:paraId="23453706" w14:textId="77777777" w:rsidR="00B81C1C" w:rsidRPr="00B81C1C" w:rsidRDefault="00B81C1C" w:rsidP="00B81C1C">
            <w:pPr>
              <w:widowControl w:val="0"/>
              <w:spacing w:line="200" w:lineRule="exact"/>
              <w:jc w:val="left"/>
              <w:rPr>
                <w:rFonts w:ascii="Calibri" w:eastAsia="Calibri" w:hAnsi="Calibri"/>
                <w:sz w:val="20"/>
                <w:szCs w:val="20"/>
              </w:rPr>
            </w:pPr>
          </w:p>
          <w:p w14:paraId="315CB0C1" w14:textId="77777777" w:rsidR="00B81C1C" w:rsidRPr="00B81C1C" w:rsidRDefault="00B81C1C" w:rsidP="00B81C1C">
            <w:pPr>
              <w:widowControl w:val="0"/>
              <w:spacing w:line="245" w:lineRule="auto"/>
              <w:ind w:right="93"/>
              <w:jc w:val="left"/>
              <w:rPr>
                <w:rFonts w:eastAsia="Arial" w:cs="Arial"/>
                <w:sz w:val="19"/>
                <w:szCs w:val="19"/>
              </w:rPr>
            </w:pPr>
            <w:r w:rsidRPr="00B81C1C">
              <w:rPr>
                <w:rFonts w:eastAsia="Arial" w:cs="Arial"/>
                <w:b/>
                <w:bCs/>
                <w:w w:val="90"/>
                <w:sz w:val="19"/>
                <w:szCs w:val="19"/>
              </w:rPr>
              <w:t>Cohe</w:t>
            </w:r>
            <w:r w:rsidRPr="00B81C1C">
              <w:rPr>
                <w:rFonts w:eastAsia="Arial" w:cs="Arial"/>
                <w:b/>
                <w:bCs/>
                <w:spacing w:val="-4"/>
                <w:w w:val="90"/>
                <w:sz w:val="19"/>
                <w:szCs w:val="19"/>
              </w:rPr>
              <w:t>r</w:t>
            </w:r>
            <w:r w:rsidRPr="00B81C1C">
              <w:rPr>
                <w:rFonts w:eastAsia="Arial" w:cs="Arial"/>
                <w:b/>
                <w:bCs/>
                <w:w w:val="90"/>
                <w:sz w:val="19"/>
                <w:szCs w:val="19"/>
              </w:rPr>
              <w:t>ence</w:t>
            </w:r>
            <w:r w:rsidRPr="00B81C1C">
              <w:rPr>
                <w:rFonts w:eastAsia="Arial" w:cs="Arial"/>
                <w:b/>
                <w:bCs/>
                <w:spacing w:val="40"/>
                <w:w w:val="90"/>
                <w:sz w:val="19"/>
                <w:szCs w:val="19"/>
              </w:rPr>
              <w:t xml:space="preserve"> </w:t>
            </w:r>
            <w:r w:rsidRPr="00B81C1C">
              <w:rPr>
                <w:rFonts w:eastAsia="Arial" w:cs="Arial"/>
                <w:b/>
                <w:bCs/>
                <w:w w:val="90"/>
                <w:sz w:val="19"/>
                <w:szCs w:val="19"/>
              </w:rPr>
              <w:t>of</w:t>
            </w:r>
            <w:r w:rsidRPr="00B81C1C">
              <w:rPr>
                <w:rFonts w:eastAsia="Arial" w:cs="Arial"/>
                <w:b/>
                <w:bCs/>
                <w:w w:val="102"/>
                <w:sz w:val="19"/>
                <w:szCs w:val="19"/>
              </w:rPr>
              <w:t xml:space="preserve"> </w:t>
            </w:r>
            <w:r w:rsidRPr="00B81C1C">
              <w:rPr>
                <w:rFonts w:eastAsia="Arial" w:cs="Arial"/>
                <w:b/>
                <w:bCs/>
                <w:w w:val="90"/>
                <w:sz w:val="19"/>
                <w:szCs w:val="19"/>
              </w:rPr>
              <w:t>Response</w:t>
            </w:r>
          </w:p>
        </w:tc>
        <w:tc>
          <w:tcPr>
            <w:tcW w:w="1793" w:type="dxa"/>
            <w:tcBorders>
              <w:top w:val="single" w:sz="7" w:space="0" w:color="231F20"/>
              <w:left w:val="single" w:sz="7" w:space="0" w:color="231F20"/>
              <w:bottom w:val="single" w:sz="7" w:space="0" w:color="231F20"/>
              <w:right w:val="single" w:sz="7" w:space="0" w:color="231F20"/>
            </w:tcBorders>
          </w:tcPr>
          <w:p w14:paraId="4BF5B235" w14:textId="77777777" w:rsidR="00B81C1C" w:rsidRPr="00B81C1C" w:rsidRDefault="00B81C1C" w:rsidP="00B61CAF">
            <w:pPr>
              <w:widowControl w:val="0"/>
              <w:numPr>
                <w:ilvl w:val="0"/>
                <w:numId w:val="126"/>
              </w:numPr>
              <w:tabs>
                <w:tab w:val="left" w:pos="222"/>
              </w:tabs>
              <w:spacing w:before="40" w:line="242" w:lineRule="auto"/>
              <w:ind w:right="220"/>
              <w:jc w:val="left"/>
              <w:rPr>
                <w:rFonts w:eastAsia="Arial" w:cs="Arial"/>
                <w:sz w:val="16"/>
                <w:szCs w:val="16"/>
              </w:rPr>
            </w:pPr>
            <w:r w:rsidRPr="00B81C1C">
              <w:rPr>
                <w:rFonts w:eastAsia="Arial" w:cs="Arial"/>
                <w:w w:val="85"/>
                <w:sz w:val="16"/>
                <w:szCs w:val="16"/>
              </w:rPr>
              <w:t>Lacks</w:t>
            </w:r>
            <w:r w:rsidRPr="00B81C1C">
              <w:rPr>
                <w:rFonts w:eastAsia="Arial" w:cs="Arial"/>
                <w:spacing w:val="-1"/>
                <w:w w:val="85"/>
                <w:sz w:val="16"/>
                <w:szCs w:val="16"/>
              </w:rPr>
              <w:t xml:space="preserve"> </w:t>
            </w:r>
            <w:r w:rsidRPr="00B81C1C">
              <w:rPr>
                <w:rFonts w:eastAsia="Arial" w:cs="Arial"/>
                <w:w w:val="85"/>
                <w:sz w:val="16"/>
                <w:szCs w:val="16"/>
              </w:rPr>
              <w:t>a clear orientation,</w:t>
            </w:r>
            <w:r w:rsidRPr="00B81C1C">
              <w:rPr>
                <w:rFonts w:eastAsia="Arial" w:cs="Arial"/>
                <w:spacing w:val="-5"/>
                <w:w w:val="85"/>
                <w:sz w:val="16"/>
                <w:szCs w:val="16"/>
              </w:rPr>
              <w:t xml:space="preserve"> </w:t>
            </w:r>
            <w:r w:rsidRPr="00B81C1C">
              <w:rPr>
                <w:rFonts w:eastAsia="Arial" w:cs="Arial"/>
                <w:w w:val="85"/>
                <w:sz w:val="16"/>
                <w:szCs w:val="16"/>
              </w:rPr>
              <w:t>or</w:t>
            </w:r>
            <w:r w:rsidRPr="00B81C1C">
              <w:rPr>
                <w:rFonts w:eastAsia="Arial" w:cs="Arial"/>
                <w:w w:val="87"/>
                <w:sz w:val="16"/>
                <w:szCs w:val="16"/>
              </w:rPr>
              <w:t xml:space="preserve"> </w:t>
            </w:r>
            <w:r w:rsidRPr="00B81C1C">
              <w:rPr>
                <w:rFonts w:eastAsia="Arial" w:cs="Arial"/>
                <w:w w:val="85"/>
                <w:sz w:val="16"/>
                <w:szCs w:val="16"/>
              </w:rPr>
              <w:t>development</w:t>
            </w:r>
            <w:r w:rsidRPr="00B81C1C">
              <w:rPr>
                <w:rFonts w:eastAsia="Arial" w:cs="Arial"/>
                <w:spacing w:val="3"/>
                <w:w w:val="85"/>
                <w:sz w:val="16"/>
                <w:szCs w:val="16"/>
              </w:rPr>
              <w:t xml:space="preserve"> </w:t>
            </w:r>
            <w:r w:rsidRPr="00B81C1C">
              <w:rPr>
                <w:rFonts w:eastAsia="Arial" w:cs="Arial"/>
                <w:w w:val="85"/>
                <w:sz w:val="16"/>
                <w:szCs w:val="16"/>
              </w:rPr>
              <w:t>of</w:t>
            </w:r>
            <w:r w:rsidRPr="00B81C1C">
              <w:rPr>
                <w:rFonts w:eastAsia="Arial" w:cs="Arial"/>
                <w:spacing w:val="3"/>
                <w:w w:val="85"/>
                <w:sz w:val="16"/>
                <w:szCs w:val="16"/>
              </w:rPr>
              <w:t xml:space="preserve"> </w:t>
            </w:r>
            <w:r w:rsidRPr="00B81C1C">
              <w:rPr>
                <w:rFonts w:eastAsia="Arial" w:cs="Arial"/>
                <w:w w:val="85"/>
                <w:sz w:val="16"/>
                <w:szCs w:val="16"/>
              </w:rPr>
              <w:t>an</w:t>
            </w:r>
            <w:r w:rsidRPr="00B81C1C">
              <w:rPr>
                <w:rFonts w:eastAsia="Arial" w:cs="Arial"/>
                <w:spacing w:val="4"/>
                <w:w w:val="85"/>
                <w:sz w:val="16"/>
                <w:szCs w:val="16"/>
              </w:rPr>
              <w:t xml:space="preserve"> </w:t>
            </w:r>
            <w:r w:rsidRPr="00B81C1C">
              <w:rPr>
                <w:rFonts w:eastAsia="Arial" w:cs="Arial"/>
                <w:w w:val="85"/>
                <w:sz w:val="16"/>
                <w:szCs w:val="16"/>
              </w:rPr>
              <w:t>idea,</w:t>
            </w:r>
            <w:r w:rsidRPr="00B81C1C">
              <w:rPr>
                <w:rFonts w:eastAsia="Arial" w:cs="Arial"/>
                <w:spacing w:val="-2"/>
                <w:w w:val="85"/>
                <w:sz w:val="16"/>
                <w:szCs w:val="16"/>
              </w:rPr>
              <w:t xml:space="preserve"> </w:t>
            </w:r>
            <w:r w:rsidRPr="00B81C1C">
              <w:rPr>
                <w:rFonts w:eastAsia="Arial" w:cs="Arial"/>
                <w:w w:val="85"/>
                <w:sz w:val="16"/>
                <w:szCs w:val="16"/>
              </w:rPr>
              <w:t>or</w:t>
            </w:r>
            <w:r w:rsidRPr="00B81C1C">
              <w:rPr>
                <w:rFonts w:eastAsia="Arial" w:cs="Arial"/>
                <w:w w:val="87"/>
                <w:sz w:val="16"/>
                <w:szCs w:val="16"/>
              </w:rPr>
              <w:t xml:space="preserve"> </w:t>
            </w:r>
            <w:r w:rsidRPr="00B81C1C">
              <w:rPr>
                <w:rFonts w:eastAsia="Arial" w:cs="Arial"/>
                <w:w w:val="85"/>
                <w:sz w:val="16"/>
                <w:szCs w:val="16"/>
              </w:rPr>
              <w:t>closure</w:t>
            </w:r>
            <w:r w:rsidRPr="00B81C1C">
              <w:rPr>
                <w:rFonts w:eastAsia="Arial" w:cs="Arial"/>
                <w:spacing w:val="2"/>
                <w:w w:val="85"/>
                <w:sz w:val="16"/>
                <w:szCs w:val="16"/>
              </w:rPr>
              <w:t xml:space="preserve"> </w:t>
            </w:r>
            <w:r w:rsidRPr="00B81C1C">
              <w:rPr>
                <w:rFonts w:eastAsia="Arial" w:cs="Arial"/>
                <w:w w:val="85"/>
                <w:sz w:val="16"/>
                <w:szCs w:val="16"/>
              </w:rPr>
              <w:t>due</w:t>
            </w:r>
            <w:r w:rsidRPr="00B81C1C">
              <w:rPr>
                <w:rFonts w:eastAsia="Arial" w:cs="Arial"/>
                <w:spacing w:val="2"/>
                <w:w w:val="85"/>
                <w:sz w:val="16"/>
                <w:szCs w:val="16"/>
              </w:rPr>
              <w:t xml:space="preserve"> </w:t>
            </w:r>
            <w:r w:rsidRPr="00B81C1C">
              <w:rPr>
                <w:rFonts w:eastAsia="Arial" w:cs="Arial"/>
                <w:w w:val="85"/>
                <w:sz w:val="16"/>
                <w:szCs w:val="16"/>
              </w:rPr>
              <w:t>to</w:t>
            </w:r>
            <w:r w:rsidRPr="00B81C1C">
              <w:rPr>
                <w:rFonts w:eastAsia="Arial" w:cs="Arial"/>
                <w:spacing w:val="2"/>
                <w:w w:val="85"/>
                <w:sz w:val="16"/>
                <w:szCs w:val="16"/>
              </w:rPr>
              <w:t xml:space="preserve"> </w:t>
            </w:r>
            <w:r w:rsidRPr="00B81C1C">
              <w:rPr>
                <w:rFonts w:eastAsia="Arial" w:cs="Arial"/>
                <w:w w:val="85"/>
                <w:sz w:val="16"/>
                <w:szCs w:val="16"/>
              </w:rPr>
              <w:t>brevity</w:t>
            </w:r>
          </w:p>
        </w:tc>
        <w:tc>
          <w:tcPr>
            <w:tcW w:w="1693" w:type="dxa"/>
            <w:tcBorders>
              <w:top w:val="single" w:sz="7" w:space="0" w:color="231F20"/>
              <w:left w:val="single" w:sz="7" w:space="0" w:color="231F20"/>
              <w:bottom w:val="single" w:sz="7" w:space="0" w:color="231F20"/>
              <w:right w:val="single" w:sz="7" w:space="0" w:color="231F20"/>
            </w:tcBorders>
          </w:tcPr>
          <w:p w14:paraId="2BC269C8" w14:textId="77777777" w:rsidR="00B81C1C" w:rsidRPr="00B81C1C" w:rsidRDefault="00B81C1C" w:rsidP="00B61CAF">
            <w:pPr>
              <w:widowControl w:val="0"/>
              <w:numPr>
                <w:ilvl w:val="0"/>
                <w:numId w:val="125"/>
              </w:numPr>
              <w:tabs>
                <w:tab w:val="left" w:pos="222"/>
              </w:tabs>
              <w:spacing w:before="40" w:line="242" w:lineRule="auto"/>
              <w:ind w:right="371"/>
              <w:jc w:val="left"/>
              <w:rPr>
                <w:rFonts w:eastAsia="Arial" w:cs="Arial"/>
                <w:sz w:val="16"/>
                <w:szCs w:val="16"/>
              </w:rPr>
            </w:pPr>
            <w:r w:rsidRPr="00B81C1C">
              <w:rPr>
                <w:rFonts w:eastAsia="Arial" w:cs="Arial"/>
                <w:w w:val="85"/>
                <w:sz w:val="16"/>
                <w:szCs w:val="16"/>
              </w:rPr>
              <w:t>Includes</w:t>
            </w:r>
            <w:r w:rsidRPr="00B81C1C">
              <w:rPr>
                <w:rFonts w:eastAsia="Arial" w:cs="Arial"/>
                <w:spacing w:val="-5"/>
                <w:w w:val="85"/>
                <w:sz w:val="16"/>
                <w:szCs w:val="16"/>
              </w:rPr>
              <w:t xml:space="preserve"> </w:t>
            </w:r>
            <w:r w:rsidRPr="00B81C1C">
              <w:rPr>
                <w:rFonts w:eastAsia="Arial" w:cs="Arial"/>
                <w:w w:val="85"/>
                <w:sz w:val="16"/>
                <w:szCs w:val="16"/>
              </w:rPr>
              <w:t>words</w:t>
            </w:r>
            <w:r w:rsidRPr="00B81C1C">
              <w:rPr>
                <w:rFonts w:eastAsia="Arial" w:cs="Arial"/>
                <w:spacing w:val="-4"/>
                <w:w w:val="85"/>
                <w:sz w:val="16"/>
                <w:szCs w:val="16"/>
              </w:rPr>
              <w:t xml:space="preserve"> </w:t>
            </w:r>
            <w:r w:rsidRPr="00B81C1C">
              <w:rPr>
                <w:rFonts w:eastAsia="Arial" w:cs="Arial"/>
                <w:w w:val="85"/>
                <w:sz w:val="16"/>
                <w:szCs w:val="16"/>
              </w:rPr>
              <w:t>and at</w:t>
            </w:r>
            <w:r w:rsidRPr="00B81C1C">
              <w:rPr>
                <w:rFonts w:eastAsia="Arial" w:cs="Arial"/>
                <w:spacing w:val="-6"/>
                <w:w w:val="85"/>
                <w:sz w:val="16"/>
                <w:szCs w:val="16"/>
              </w:rPr>
              <w:t xml:space="preserve"> </w:t>
            </w:r>
            <w:r w:rsidRPr="00B81C1C">
              <w:rPr>
                <w:rFonts w:eastAsia="Arial" w:cs="Arial"/>
                <w:w w:val="85"/>
                <w:sz w:val="16"/>
                <w:szCs w:val="16"/>
              </w:rPr>
              <w:t>least</w:t>
            </w:r>
            <w:r w:rsidRPr="00B81C1C">
              <w:rPr>
                <w:rFonts w:eastAsia="Arial" w:cs="Arial"/>
                <w:spacing w:val="-5"/>
                <w:w w:val="85"/>
                <w:sz w:val="16"/>
                <w:szCs w:val="16"/>
              </w:rPr>
              <w:t xml:space="preserve"> </w:t>
            </w:r>
            <w:r w:rsidRPr="00B81C1C">
              <w:rPr>
                <w:rFonts w:eastAsia="Arial" w:cs="Arial"/>
                <w:w w:val="85"/>
                <w:sz w:val="16"/>
                <w:szCs w:val="16"/>
              </w:rPr>
              <w:t>one</w:t>
            </w:r>
            <w:r w:rsidRPr="00B81C1C">
              <w:rPr>
                <w:rFonts w:eastAsia="Arial" w:cs="Arial"/>
                <w:spacing w:val="-5"/>
                <w:w w:val="85"/>
                <w:sz w:val="16"/>
                <w:szCs w:val="16"/>
              </w:rPr>
              <w:t xml:space="preserve"> </w:t>
            </w:r>
            <w:r w:rsidRPr="00B81C1C">
              <w:rPr>
                <w:rFonts w:eastAsia="Arial" w:cs="Arial"/>
                <w:w w:val="85"/>
                <w:sz w:val="16"/>
                <w:szCs w:val="16"/>
              </w:rPr>
              <w:t>sentence</w:t>
            </w:r>
            <w:r w:rsidRPr="00B81C1C">
              <w:rPr>
                <w:rFonts w:eastAsia="Arial" w:cs="Arial"/>
                <w:w w:val="82"/>
                <w:sz w:val="16"/>
                <w:szCs w:val="16"/>
              </w:rPr>
              <w:t xml:space="preserve"> </w:t>
            </w:r>
            <w:r w:rsidRPr="00B81C1C">
              <w:rPr>
                <w:rFonts w:eastAsia="Arial" w:cs="Arial"/>
                <w:w w:val="85"/>
                <w:sz w:val="16"/>
                <w:szCs w:val="16"/>
              </w:rPr>
              <w:t>to</w:t>
            </w:r>
            <w:r w:rsidRPr="00B81C1C">
              <w:rPr>
                <w:rFonts w:eastAsia="Arial" w:cs="Arial"/>
                <w:spacing w:val="12"/>
                <w:w w:val="85"/>
                <w:sz w:val="16"/>
                <w:szCs w:val="16"/>
              </w:rPr>
              <w:t xml:space="preserve"> </w:t>
            </w:r>
            <w:r w:rsidRPr="00B81C1C">
              <w:rPr>
                <w:rFonts w:eastAsia="Arial" w:cs="Arial"/>
                <w:w w:val="85"/>
                <w:sz w:val="16"/>
                <w:szCs w:val="16"/>
              </w:rPr>
              <w:t>introduc</w:t>
            </w:r>
            <w:r w:rsidRPr="00B81C1C">
              <w:rPr>
                <w:rFonts w:eastAsia="Arial" w:cs="Arial"/>
                <w:spacing w:val="-6"/>
                <w:w w:val="85"/>
                <w:sz w:val="16"/>
                <w:szCs w:val="16"/>
              </w:rPr>
              <w:t>e</w:t>
            </w:r>
            <w:r w:rsidRPr="00B81C1C">
              <w:rPr>
                <w:rFonts w:eastAsia="Arial" w:cs="Arial"/>
                <w:w w:val="85"/>
                <w:sz w:val="16"/>
                <w:szCs w:val="16"/>
              </w:rPr>
              <w:t>,</w:t>
            </w:r>
            <w:r w:rsidRPr="00B81C1C">
              <w:rPr>
                <w:rFonts w:eastAsia="Arial" w:cs="Arial"/>
                <w:spacing w:val="7"/>
                <w:w w:val="85"/>
                <w:sz w:val="16"/>
                <w:szCs w:val="16"/>
              </w:rPr>
              <w:t xml:space="preserve"> </w:t>
            </w:r>
            <w:r w:rsidRPr="00B81C1C">
              <w:rPr>
                <w:rFonts w:eastAsia="Arial" w:cs="Arial"/>
                <w:w w:val="85"/>
                <w:sz w:val="16"/>
                <w:szCs w:val="16"/>
              </w:rPr>
              <w:t>develo</w:t>
            </w:r>
            <w:r w:rsidRPr="00B81C1C">
              <w:rPr>
                <w:rFonts w:eastAsia="Arial" w:cs="Arial"/>
                <w:spacing w:val="-6"/>
                <w:w w:val="85"/>
                <w:sz w:val="16"/>
                <w:szCs w:val="16"/>
              </w:rPr>
              <w:t>p</w:t>
            </w:r>
            <w:r w:rsidRPr="00B81C1C">
              <w:rPr>
                <w:rFonts w:eastAsia="Arial" w:cs="Arial"/>
                <w:w w:val="85"/>
                <w:sz w:val="16"/>
                <w:szCs w:val="16"/>
              </w:rPr>
              <w:t>,</w:t>
            </w:r>
          </w:p>
          <w:p w14:paraId="5C60DEEB" w14:textId="77777777" w:rsidR="00B81C1C" w:rsidRPr="00B81C1C" w:rsidRDefault="00B81C1C" w:rsidP="00B81C1C">
            <w:pPr>
              <w:widowControl w:val="0"/>
              <w:spacing w:line="242" w:lineRule="auto"/>
              <w:ind w:right="329"/>
              <w:jc w:val="left"/>
              <w:rPr>
                <w:rFonts w:eastAsia="Arial" w:cs="Arial"/>
                <w:sz w:val="16"/>
                <w:szCs w:val="16"/>
              </w:rPr>
            </w:pPr>
            <w:r w:rsidRPr="00B81C1C">
              <w:rPr>
                <w:rFonts w:eastAsia="Arial" w:cs="Arial"/>
                <w:w w:val="85"/>
                <w:sz w:val="16"/>
                <w:szCs w:val="16"/>
              </w:rPr>
              <w:t>transition,</w:t>
            </w:r>
            <w:r w:rsidRPr="00B81C1C">
              <w:rPr>
                <w:rFonts w:eastAsia="Arial" w:cs="Arial"/>
                <w:spacing w:val="2"/>
                <w:w w:val="85"/>
                <w:sz w:val="16"/>
                <w:szCs w:val="16"/>
              </w:rPr>
              <w:t xml:space="preserve"> </w:t>
            </w:r>
            <w:r w:rsidRPr="00B81C1C">
              <w:rPr>
                <w:rFonts w:eastAsia="Arial" w:cs="Arial"/>
                <w:w w:val="85"/>
                <w:sz w:val="16"/>
                <w:szCs w:val="16"/>
              </w:rPr>
              <w:t>or</w:t>
            </w:r>
            <w:r w:rsidRPr="00B81C1C">
              <w:rPr>
                <w:rFonts w:eastAsia="Arial" w:cs="Arial"/>
                <w:spacing w:val="9"/>
                <w:w w:val="85"/>
                <w:sz w:val="16"/>
                <w:szCs w:val="16"/>
              </w:rPr>
              <w:t xml:space="preserve"> </w:t>
            </w:r>
            <w:r w:rsidRPr="00B81C1C">
              <w:rPr>
                <w:rFonts w:eastAsia="Arial" w:cs="Arial"/>
                <w:w w:val="85"/>
                <w:sz w:val="16"/>
                <w:szCs w:val="16"/>
              </w:rPr>
              <w:t>conclude</w:t>
            </w:r>
            <w:r w:rsidRPr="00B81C1C">
              <w:rPr>
                <w:rFonts w:eastAsia="Arial" w:cs="Arial"/>
                <w:w w:val="84"/>
                <w:sz w:val="16"/>
                <w:szCs w:val="16"/>
              </w:rPr>
              <w:t xml:space="preserve"> </w:t>
            </w:r>
            <w:r w:rsidRPr="00B81C1C">
              <w:rPr>
                <w:rFonts w:eastAsia="Arial" w:cs="Arial"/>
                <w:w w:val="85"/>
                <w:sz w:val="16"/>
                <w:szCs w:val="16"/>
              </w:rPr>
              <w:t>ideas</w:t>
            </w:r>
          </w:p>
        </w:tc>
        <w:tc>
          <w:tcPr>
            <w:tcW w:w="1882" w:type="dxa"/>
            <w:tcBorders>
              <w:top w:val="single" w:sz="7" w:space="0" w:color="231F20"/>
              <w:left w:val="single" w:sz="7" w:space="0" w:color="231F20"/>
              <w:bottom w:val="single" w:sz="7" w:space="0" w:color="231F20"/>
              <w:right w:val="single" w:sz="7" w:space="0" w:color="231F20"/>
            </w:tcBorders>
          </w:tcPr>
          <w:p w14:paraId="0B54BF3B" w14:textId="77777777" w:rsidR="00B81C1C" w:rsidRPr="00B81C1C" w:rsidRDefault="00B81C1C" w:rsidP="00B61CAF">
            <w:pPr>
              <w:widowControl w:val="0"/>
              <w:numPr>
                <w:ilvl w:val="0"/>
                <w:numId w:val="124"/>
              </w:numPr>
              <w:tabs>
                <w:tab w:val="left" w:pos="222"/>
              </w:tabs>
              <w:spacing w:before="40" w:line="242" w:lineRule="auto"/>
              <w:ind w:right="86"/>
              <w:jc w:val="left"/>
              <w:rPr>
                <w:rFonts w:eastAsia="Arial" w:cs="Arial"/>
                <w:sz w:val="16"/>
                <w:szCs w:val="16"/>
              </w:rPr>
            </w:pPr>
            <w:r w:rsidRPr="00B81C1C">
              <w:rPr>
                <w:rFonts w:eastAsia="Arial" w:cs="Arial"/>
                <w:w w:val="85"/>
                <w:sz w:val="16"/>
                <w:szCs w:val="16"/>
              </w:rPr>
              <w:t>Includes</w:t>
            </w:r>
            <w:r w:rsidRPr="00B81C1C">
              <w:rPr>
                <w:rFonts w:eastAsia="Arial" w:cs="Arial"/>
                <w:spacing w:val="-13"/>
                <w:w w:val="85"/>
                <w:sz w:val="16"/>
                <w:szCs w:val="16"/>
              </w:rPr>
              <w:t xml:space="preserve"> </w:t>
            </w:r>
            <w:r w:rsidRPr="00B81C1C">
              <w:rPr>
                <w:rFonts w:eastAsia="Arial" w:cs="Arial"/>
                <w:w w:val="85"/>
                <w:sz w:val="16"/>
                <w:szCs w:val="16"/>
              </w:rPr>
              <w:t>words</w:t>
            </w:r>
            <w:r w:rsidRPr="00B81C1C">
              <w:rPr>
                <w:rFonts w:eastAsia="Arial" w:cs="Arial"/>
                <w:spacing w:val="-13"/>
                <w:w w:val="85"/>
                <w:sz w:val="16"/>
                <w:szCs w:val="16"/>
              </w:rPr>
              <w:t xml:space="preserve"> </w:t>
            </w:r>
            <w:r w:rsidRPr="00B81C1C">
              <w:rPr>
                <w:rFonts w:eastAsia="Arial" w:cs="Arial"/>
                <w:w w:val="85"/>
                <w:sz w:val="16"/>
                <w:szCs w:val="16"/>
              </w:rPr>
              <w:t>and</w:t>
            </w:r>
            <w:r w:rsidRPr="00B81C1C">
              <w:rPr>
                <w:rFonts w:eastAsia="Arial" w:cs="Arial"/>
                <w:spacing w:val="-12"/>
                <w:w w:val="85"/>
                <w:sz w:val="16"/>
                <w:szCs w:val="16"/>
              </w:rPr>
              <w:t xml:space="preserve"> </w:t>
            </w:r>
            <w:r w:rsidRPr="00B81C1C">
              <w:rPr>
                <w:rFonts w:eastAsia="Arial" w:cs="Arial"/>
                <w:w w:val="85"/>
                <w:sz w:val="16"/>
                <w:szCs w:val="16"/>
              </w:rPr>
              <w:t>sentences</w:t>
            </w:r>
            <w:r w:rsidRPr="00B81C1C">
              <w:rPr>
                <w:rFonts w:eastAsia="Arial" w:cs="Arial"/>
                <w:w w:val="81"/>
                <w:sz w:val="16"/>
                <w:szCs w:val="16"/>
              </w:rPr>
              <w:t xml:space="preserve"> </w:t>
            </w:r>
            <w:r w:rsidRPr="00B81C1C">
              <w:rPr>
                <w:rFonts w:eastAsia="Arial" w:cs="Arial"/>
                <w:w w:val="85"/>
                <w:sz w:val="16"/>
                <w:szCs w:val="16"/>
              </w:rPr>
              <w:t>that</w:t>
            </w:r>
            <w:r w:rsidRPr="00B81C1C">
              <w:rPr>
                <w:rFonts w:eastAsia="Arial" w:cs="Arial"/>
                <w:spacing w:val="23"/>
                <w:w w:val="85"/>
                <w:sz w:val="16"/>
                <w:szCs w:val="16"/>
              </w:rPr>
              <w:t xml:space="preserve"> </w:t>
            </w:r>
            <w:r w:rsidRPr="00B81C1C">
              <w:rPr>
                <w:rFonts w:eastAsia="Arial" w:cs="Arial"/>
                <w:w w:val="85"/>
                <w:sz w:val="16"/>
                <w:szCs w:val="16"/>
              </w:rPr>
              <w:t>provide</w:t>
            </w:r>
            <w:r w:rsidRPr="00B81C1C">
              <w:rPr>
                <w:rFonts w:eastAsia="Arial" w:cs="Arial"/>
                <w:spacing w:val="23"/>
                <w:w w:val="85"/>
                <w:sz w:val="16"/>
                <w:szCs w:val="16"/>
              </w:rPr>
              <w:t xml:space="preserve"> </w:t>
            </w:r>
            <w:r w:rsidRPr="00B81C1C">
              <w:rPr>
                <w:rFonts w:eastAsia="Arial" w:cs="Arial"/>
                <w:w w:val="85"/>
                <w:sz w:val="16"/>
                <w:szCs w:val="16"/>
              </w:rPr>
              <w:t>limited</w:t>
            </w:r>
            <w:r w:rsidRPr="00B81C1C">
              <w:rPr>
                <w:rFonts w:eastAsia="Arial" w:cs="Arial"/>
                <w:w w:val="90"/>
                <w:sz w:val="16"/>
                <w:szCs w:val="16"/>
              </w:rPr>
              <w:t xml:space="preserve"> </w:t>
            </w:r>
            <w:r w:rsidRPr="00B81C1C">
              <w:rPr>
                <w:rFonts w:eastAsia="Arial" w:cs="Arial"/>
                <w:w w:val="85"/>
                <w:sz w:val="16"/>
                <w:szCs w:val="16"/>
              </w:rPr>
              <w:t>orientation,</w:t>
            </w:r>
            <w:r w:rsidRPr="00B81C1C">
              <w:rPr>
                <w:rFonts w:eastAsia="Arial" w:cs="Arial"/>
                <w:spacing w:val="35"/>
                <w:w w:val="85"/>
                <w:sz w:val="16"/>
                <w:szCs w:val="16"/>
              </w:rPr>
              <w:t xml:space="preserve"> </w:t>
            </w:r>
            <w:r w:rsidRPr="00B81C1C">
              <w:rPr>
                <w:rFonts w:eastAsia="Arial" w:cs="Arial"/>
                <w:w w:val="85"/>
                <w:sz w:val="16"/>
                <w:szCs w:val="16"/>
              </w:rPr>
              <w:t>development</w:t>
            </w:r>
          </w:p>
          <w:p w14:paraId="4D38F673" w14:textId="77777777" w:rsidR="00B81C1C" w:rsidRPr="00B81C1C" w:rsidRDefault="00B81C1C" w:rsidP="00B81C1C">
            <w:pPr>
              <w:widowControl w:val="0"/>
              <w:spacing w:line="242" w:lineRule="auto"/>
              <w:jc w:val="left"/>
              <w:rPr>
                <w:rFonts w:eastAsia="Arial" w:cs="Arial"/>
                <w:sz w:val="16"/>
                <w:szCs w:val="16"/>
              </w:rPr>
            </w:pPr>
            <w:r w:rsidRPr="00B81C1C">
              <w:rPr>
                <w:rFonts w:eastAsia="Arial" w:cs="Arial"/>
                <w:w w:val="85"/>
                <w:sz w:val="16"/>
                <w:szCs w:val="16"/>
              </w:rPr>
              <w:t>of</w:t>
            </w:r>
            <w:r w:rsidRPr="00B81C1C">
              <w:rPr>
                <w:rFonts w:eastAsia="Arial" w:cs="Arial"/>
                <w:spacing w:val="6"/>
                <w:w w:val="85"/>
                <w:sz w:val="16"/>
                <w:szCs w:val="16"/>
              </w:rPr>
              <w:t xml:space="preserve"> </w:t>
            </w:r>
            <w:r w:rsidRPr="00B81C1C">
              <w:rPr>
                <w:rFonts w:eastAsia="Arial" w:cs="Arial"/>
                <w:w w:val="85"/>
                <w:sz w:val="16"/>
                <w:szCs w:val="16"/>
              </w:rPr>
              <w:t>idea</w:t>
            </w:r>
            <w:r w:rsidRPr="00B81C1C">
              <w:rPr>
                <w:rFonts w:eastAsia="Arial" w:cs="Arial"/>
                <w:spacing w:val="-7"/>
                <w:w w:val="85"/>
                <w:sz w:val="16"/>
                <w:szCs w:val="16"/>
              </w:rPr>
              <w:t>s</w:t>
            </w:r>
            <w:r w:rsidRPr="00B81C1C">
              <w:rPr>
                <w:rFonts w:eastAsia="Arial" w:cs="Arial"/>
                <w:w w:val="85"/>
                <w:sz w:val="16"/>
                <w:szCs w:val="16"/>
              </w:rPr>
              <w:t>, transition</w:t>
            </w:r>
            <w:r w:rsidRPr="00B81C1C">
              <w:rPr>
                <w:rFonts w:eastAsia="Arial" w:cs="Arial"/>
                <w:spacing w:val="-6"/>
                <w:w w:val="85"/>
                <w:sz w:val="16"/>
                <w:szCs w:val="16"/>
              </w:rPr>
              <w:t>s</w:t>
            </w:r>
            <w:r w:rsidRPr="00B81C1C">
              <w:rPr>
                <w:rFonts w:eastAsia="Arial" w:cs="Arial"/>
                <w:w w:val="85"/>
                <w:sz w:val="16"/>
                <w:szCs w:val="16"/>
              </w:rPr>
              <w:t>, and/or</w:t>
            </w:r>
            <w:r w:rsidRPr="00B81C1C">
              <w:rPr>
                <w:rFonts w:eastAsia="Arial" w:cs="Arial"/>
                <w:w w:val="86"/>
                <w:sz w:val="16"/>
                <w:szCs w:val="16"/>
              </w:rPr>
              <w:t xml:space="preserve"> </w:t>
            </w:r>
            <w:r w:rsidRPr="00B81C1C">
              <w:rPr>
                <w:rFonts w:eastAsia="Arial" w:cs="Arial"/>
                <w:w w:val="85"/>
                <w:sz w:val="16"/>
                <w:szCs w:val="16"/>
              </w:rPr>
              <w:t>closure</w:t>
            </w:r>
          </w:p>
        </w:tc>
        <w:tc>
          <w:tcPr>
            <w:tcW w:w="1693" w:type="dxa"/>
            <w:tcBorders>
              <w:top w:val="single" w:sz="7" w:space="0" w:color="231F20"/>
              <w:left w:val="single" w:sz="7" w:space="0" w:color="231F20"/>
              <w:bottom w:val="single" w:sz="7" w:space="0" w:color="231F20"/>
              <w:right w:val="single" w:sz="7" w:space="0" w:color="231F20"/>
            </w:tcBorders>
          </w:tcPr>
          <w:p w14:paraId="1D538693" w14:textId="77777777" w:rsidR="00B81C1C" w:rsidRPr="00B81C1C" w:rsidRDefault="00B81C1C" w:rsidP="00B61CAF">
            <w:pPr>
              <w:widowControl w:val="0"/>
              <w:numPr>
                <w:ilvl w:val="0"/>
                <w:numId w:val="123"/>
              </w:numPr>
              <w:tabs>
                <w:tab w:val="left" w:pos="222"/>
              </w:tabs>
              <w:spacing w:before="40" w:line="242" w:lineRule="auto"/>
              <w:ind w:right="297"/>
              <w:jc w:val="left"/>
              <w:rPr>
                <w:rFonts w:eastAsia="Arial" w:cs="Arial"/>
                <w:sz w:val="16"/>
                <w:szCs w:val="16"/>
              </w:rPr>
            </w:pPr>
            <w:r w:rsidRPr="00B81C1C">
              <w:rPr>
                <w:rFonts w:eastAsia="Arial" w:cs="Arial"/>
                <w:w w:val="85"/>
                <w:sz w:val="16"/>
                <w:szCs w:val="16"/>
              </w:rPr>
              <w:t>Includes</w:t>
            </w:r>
            <w:r w:rsidRPr="00B81C1C">
              <w:rPr>
                <w:rFonts w:eastAsia="Arial" w:cs="Arial"/>
                <w:spacing w:val="-5"/>
                <w:w w:val="85"/>
                <w:sz w:val="16"/>
                <w:szCs w:val="16"/>
              </w:rPr>
              <w:t xml:space="preserve"> </w:t>
            </w:r>
            <w:r w:rsidRPr="00B81C1C">
              <w:rPr>
                <w:rFonts w:eastAsia="Arial" w:cs="Arial"/>
                <w:w w:val="85"/>
                <w:sz w:val="16"/>
                <w:szCs w:val="16"/>
              </w:rPr>
              <w:t>words</w:t>
            </w:r>
            <w:r w:rsidRPr="00B81C1C">
              <w:rPr>
                <w:rFonts w:eastAsia="Arial" w:cs="Arial"/>
                <w:spacing w:val="-4"/>
                <w:w w:val="85"/>
                <w:sz w:val="16"/>
                <w:szCs w:val="16"/>
              </w:rPr>
              <w:t xml:space="preserve"> </w:t>
            </w:r>
            <w:r w:rsidRPr="00B81C1C">
              <w:rPr>
                <w:rFonts w:eastAsia="Arial" w:cs="Arial"/>
                <w:w w:val="85"/>
                <w:sz w:val="16"/>
                <w:szCs w:val="16"/>
              </w:rPr>
              <w:t>and sentences</w:t>
            </w:r>
            <w:r w:rsidRPr="00B81C1C">
              <w:rPr>
                <w:rFonts w:eastAsia="Arial" w:cs="Arial"/>
                <w:spacing w:val="-3"/>
                <w:w w:val="85"/>
                <w:sz w:val="16"/>
                <w:szCs w:val="16"/>
              </w:rPr>
              <w:t xml:space="preserve"> </w:t>
            </w:r>
            <w:r w:rsidRPr="00B81C1C">
              <w:rPr>
                <w:rFonts w:eastAsia="Arial" w:cs="Arial"/>
                <w:w w:val="85"/>
                <w:sz w:val="16"/>
                <w:szCs w:val="16"/>
              </w:rPr>
              <w:t>that</w:t>
            </w:r>
            <w:r w:rsidRPr="00B81C1C">
              <w:rPr>
                <w:rFonts w:eastAsia="Arial" w:cs="Arial"/>
                <w:spacing w:val="-3"/>
                <w:w w:val="85"/>
                <w:sz w:val="16"/>
                <w:szCs w:val="16"/>
              </w:rPr>
              <w:t xml:space="preserve"> </w:t>
            </w:r>
            <w:r w:rsidRPr="00B81C1C">
              <w:rPr>
                <w:rFonts w:eastAsia="Arial" w:cs="Arial"/>
                <w:w w:val="85"/>
                <w:sz w:val="16"/>
                <w:szCs w:val="16"/>
              </w:rPr>
              <w:t>provide</w:t>
            </w:r>
            <w:r w:rsidRPr="00B81C1C">
              <w:rPr>
                <w:rFonts w:eastAsia="Arial" w:cs="Arial"/>
                <w:w w:val="86"/>
                <w:sz w:val="16"/>
                <w:szCs w:val="16"/>
              </w:rPr>
              <w:t xml:space="preserve"> </w:t>
            </w:r>
            <w:r w:rsidRPr="00B81C1C">
              <w:rPr>
                <w:rFonts w:eastAsia="Arial" w:cs="Arial"/>
                <w:w w:val="85"/>
                <w:sz w:val="16"/>
                <w:szCs w:val="16"/>
              </w:rPr>
              <w:t xml:space="preserve">partial </w:t>
            </w:r>
            <w:r w:rsidRPr="00B81C1C">
              <w:rPr>
                <w:rFonts w:eastAsia="Arial" w:cs="Arial"/>
                <w:spacing w:val="10"/>
                <w:w w:val="85"/>
                <w:sz w:val="16"/>
                <w:szCs w:val="16"/>
              </w:rPr>
              <w:t>orientation</w:t>
            </w:r>
            <w:r w:rsidRPr="00B81C1C">
              <w:rPr>
                <w:rFonts w:eastAsia="Arial" w:cs="Arial"/>
                <w:w w:val="85"/>
                <w:sz w:val="16"/>
                <w:szCs w:val="16"/>
              </w:rPr>
              <w:t>,</w:t>
            </w:r>
            <w:r w:rsidRPr="00B81C1C">
              <w:rPr>
                <w:rFonts w:eastAsia="Arial" w:cs="Arial"/>
                <w:w w:val="89"/>
                <w:sz w:val="16"/>
                <w:szCs w:val="16"/>
              </w:rPr>
              <w:t xml:space="preserve"> </w:t>
            </w:r>
            <w:r w:rsidRPr="00B81C1C">
              <w:rPr>
                <w:rFonts w:eastAsia="Arial" w:cs="Arial"/>
                <w:w w:val="85"/>
                <w:sz w:val="16"/>
                <w:szCs w:val="16"/>
              </w:rPr>
              <w:t>logical</w:t>
            </w:r>
            <w:r w:rsidRPr="00B81C1C">
              <w:rPr>
                <w:rFonts w:eastAsia="Arial" w:cs="Arial"/>
                <w:spacing w:val="12"/>
                <w:w w:val="85"/>
                <w:sz w:val="16"/>
                <w:szCs w:val="16"/>
              </w:rPr>
              <w:t xml:space="preserve"> </w:t>
            </w:r>
            <w:r w:rsidRPr="00B81C1C">
              <w:rPr>
                <w:rFonts w:eastAsia="Arial" w:cs="Arial"/>
                <w:w w:val="85"/>
                <w:sz w:val="16"/>
                <w:szCs w:val="16"/>
              </w:rPr>
              <w:t>development</w:t>
            </w:r>
            <w:r w:rsidRPr="00B81C1C">
              <w:rPr>
                <w:rFonts w:eastAsia="Arial" w:cs="Arial"/>
                <w:spacing w:val="13"/>
                <w:w w:val="85"/>
                <w:sz w:val="16"/>
                <w:szCs w:val="16"/>
              </w:rPr>
              <w:t xml:space="preserve"> </w:t>
            </w:r>
            <w:r w:rsidRPr="00B81C1C">
              <w:rPr>
                <w:rFonts w:eastAsia="Arial" w:cs="Arial"/>
                <w:w w:val="85"/>
                <w:sz w:val="16"/>
                <w:szCs w:val="16"/>
              </w:rPr>
              <w:t>of</w:t>
            </w:r>
            <w:r w:rsidRPr="00B81C1C">
              <w:rPr>
                <w:rFonts w:eastAsia="Arial" w:cs="Arial"/>
                <w:w w:val="91"/>
                <w:sz w:val="16"/>
                <w:szCs w:val="16"/>
              </w:rPr>
              <w:t xml:space="preserve"> </w:t>
            </w:r>
            <w:r w:rsidRPr="00B81C1C">
              <w:rPr>
                <w:rFonts w:eastAsia="Arial" w:cs="Arial"/>
                <w:w w:val="85"/>
                <w:sz w:val="16"/>
                <w:szCs w:val="16"/>
              </w:rPr>
              <w:t>idea</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spacing w:val="-3"/>
                <w:w w:val="85"/>
                <w:sz w:val="16"/>
                <w:szCs w:val="16"/>
              </w:rPr>
              <w:t xml:space="preserve"> </w:t>
            </w:r>
            <w:r w:rsidRPr="00B81C1C">
              <w:rPr>
                <w:rFonts w:eastAsia="Arial" w:cs="Arial"/>
                <w:w w:val="85"/>
                <w:sz w:val="16"/>
                <w:szCs w:val="16"/>
              </w:rPr>
              <w:t>transition</w:t>
            </w:r>
            <w:r w:rsidRPr="00B81C1C">
              <w:rPr>
                <w:rFonts w:eastAsia="Arial" w:cs="Arial"/>
                <w:spacing w:val="-6"/>
                <w:w w:val="85"/>
                <w:sz w:val="16"/>
                <w:szCs w:val="16"/>
              </w:rPr>
              <w:t>s</w:t>
            </w:r>
            <w:r w:rsidRPr="00B81C1C">
              <w:rPr>
                <w:rFonts w:eastAsia="Arial" w:cs="Arial"/>
                <w:w w:val="85"/>
                <w:sz w:val="16"/>
                <w:szCs w:val="16"/>
              </w:rPr>
              <w:t>,</w:t>
            </w:r>
            <w:r w:rsidRPr="00B81C1C">
              <w:rPr>
                <w:rFonts w:eastAsia="Arial" w:cs="Arial"/>
                <w:spacing w:val="-3"/>
                <w:w w:val="85"/>
                <w:sz w:val="16"/>
                <w:szCs w:val="16"/>
              </w:rPr>
              <w:t xml:space="preserve"> </w:t>
            </w:r>
            <w:r w:rsidRPr="00B81C1C">
              <w:rPr>
                <w:rFonts w:eastAsia="Arial" w:cs="Arial"/>
                <w:w w:val="85"/>
                <w:sz w:val="16"/>
                <w:szCs w:val="16"/>
              </w:rPr>
              <w:t>and closure</w:t>
            </w:r>
          </w:p>
        </w:tc>
        <w:tc>
          <w:tcPr>
            <w:tcW w:w="1887" w:type="dxa"/>
            <w:tcBorders>
              <w:top w:val="single" w:sz="7" w:space="0" w:color="231F20"/>
              <w:left w:val="single" w:sz="7" w:space="0" w:color="231F20"/>
              <w:bottom w:val="single" w:sz="7" w:space="0" w:color="231F20"/>
              <w:right w:val="single" w:sz="7" w:space="0" w:color="231F20"/>
            </w:tcBorders>
          </w:tcPr>
          <w:p w14:paraId="285E855A" w14:textId="77777777" w:rsidR="00B81C1C" w:rsidRPr="00B81C1C" w:rsidRDefault="00B81C1C" w:rsidP="00B61CAF">
            <w:pPr>
              <w:widowControl w:val="0"/>
              <w:numPr>
                <w:ilvl w:val="0"/>
                <w:numId w:val="122"/>
              </w:numPr>
              <w:tabs>
                <w:tab w:val="left" w:pos="222"/>
              </w:tabs>
              <w:spacing w:before="40" w:line="242" w:lineRule="auto"/>
              <w:ind w:right="59"/>
              <w:jc w:val="left"/>
              <w:rPr>
                <w:rFonts w:eastAsia="Arial" w:cs="Arial"/>
                <w:sz w:val="16"/>
                <w:szCs w:val="16"/>
              </w:rPr>
            </w:pPr>
            <w:r w:rsidRPr="00B81C1C">
              <w:rPr>
                <w:rFonts w:eastAsia="Arial" w:cs="Arial"/>
                <w:w w:val="85"/>
                <w:sz w:val="16"/>
                <w:szCs w:val="16"/>
              </w:rPr>
              <w:t>Includes</w:t>
            </w:r>
            <w:r w:rsidRPr="00B81C1C">
              <w:rPr>
                <w:rFonts w:eastAsia="Arial" w:cs="Arial"/>
                <w:spacing w:val="15"/>
                <w:w w:val="85"/>
                <w:sz w:val="16"/>
                <w:szCs w:val="16"/>
              </w:rPr>
              <w:t xml:space="preserve"> </w:t>
            </w:r>
            <w:r w:rsidRPr="00B81C1C">
              <w:rPr>
                <w:rFonts w:eastAsia="Arial" w:cs="Arial"/>
                <w:w w:val="85"/>
                <w:sz w:val="16"/>
                <w:szCs w:val="16"/>
              </w:rPr>
              <w:t>sufficient</w:t>
            </w:r>
            <w:r w:rsidRPr="00B81C1C">
              <w:rPr>
                <w:rFonts w:eastAsia="Arial" w:cs="Arial"/>
                <w:spacing w:val="16"/>
                <w:w w:val="85"/>
                <w:sz w:val="16"/>
                <w:szCs w:val="16"/>
              </w:rPr>
              <w:t xml:space="preserve"> </w:t>
            </w:r>
            <w:r w:rsidRPr="00B81C1C">
              <w:rPr>
                <w:rFonts w:eastAsia="Arial" w:cs="Arial"/>
                <w:w w:val="85"/>
                <w:sz w:val="16"/>
                <w:szCs w:val="16"/>
              </w:rPr>
              <w:t>orientation,</w:t>
            </w:r>
            <w:r w:rsidRPr="00B81C1C">
              <w:rPr>
                <w:rFonts w:eastAsia="Arial" w:cs="Arial"/>
                <w:w w:val="89"/>
                <w:sz w:val="16"/>
                <w:szCs w:val="16"/>
              </w:rPr>
              <w:t xml:space="preserve"> </w:t>
            </w:r>
            <w:r w:rsidRPr="00B81C1C">
              <w:rPr>
                <w:rFonts w:eastAsia="Arial" w:cs="Arial"/>
                <w:w w:val="85"/>
                <w:sz w:val="16"/>
                <w:szCs w:val="16"/>
              </w:rPr>
              <w:t>logical</w:t>
            </w:r>
            <w:r w:rsidRPr="00B81C1C">
              <w:rPr>
                <w:rFonts w:eastAsia="Arial" w:cs="Arial"/>
                <w:spacing w:val="5"/>
                <w:w w:val="85"/>
                <w:sz w:val="16"/>
                <w:szCs w:val="16"/>
              </w:rPr>
              <w:t xml:space="preserve"> </w:t>
            </w:r>
            <w:r w:rsidRPr="00B81C1C">
              <w:rPr>
                <w:rFonts w:eastAsia="Arial" w:cs="Arial"/>
                <w:w w:val="85"/>
                <w:sz w:val="16"/>
                <w:szCs w:val="16"/>
              </w:rPr>
              <w:t>development</w:t>
            </w:r>
            <w:r w:rsidRPr="00B81C1C">
              <w:rPr>
                <w:rFonts w:eastAsia="Arial" w:cs="Arial"/>
                <w:spacing w:val="5"/>
                <w:w w:val="85"/>
                <w:sz w:val="16"/>
                <w:szCs w:val="16"/>
              </w:rPr>
              <w:t xml:space="preserve"> </w:t>
            </w:r>
            <w:r w:rsidRPr="00B81C1C">
              <w:rPr>
                <w:rFonts w:eastAsia="Arial" w:cs="Arial"/>
                <w:w w:val="85"/>
                <w:sz w:val="16"/>
                <w:szCs w:val="16"/>
              </w:rPr>
              <w:t>of</w:t>
            </w:r>
            <w:r w:rsidRPr="00B81C1C">
              <w:rPr>
                <w:rFonts w:eastAsia="Arial" w:cs="Arial"/>
                <w:spacing w:val="5"/>
                <w:w w:val="85"/>
                <w:sz w:val="16"/>
                <w:szCs w:val="16"/>
              </w:rPr>
              <w:t xml:space="preserve"> </w:t>
            </w:r>
            <w:r w:rsidRPr="00B81C1C">
              <w:rPr>
                <w:rFonts w:eastAsia="Arial" w:cs="Arial"/>
                <w:w w:val="85"/>
                <w:sz w:val="16"/>
                <w:szCs w:val="16"/>
              </w:rPr>
              <w:t>idea</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w w:val="86"/>
                <w:sz w:val="16"/>
                <w:szCs w:val="16"/>
              </w:rPr>
              <w:t xml:space="preserve"> </w:t>
            </w:r>
            <w:r w:rsidRPr="00B81C1C">
              <w:rPr>
                <w:rFonts w:eastAsia="Arial" w:cs="Arial"/>
                <w:w w:val="85"/>
                <w:sz w:val="16"/>
                <w:szCs w:val="16"/>
              </w:rPr>
              <w:t>and</w:t>
            </w:r>
            <w:r w:rsidRPr="00B81C1C">
              <w:rPr>
                <w:rFonts w:eastAsia="Arial" w:cs="Arial"/>
                <w:spacing w:val="-1"/>
                <w:w w:val="85"/>
                <w:sz w:val="16"/>
                <w:szCs w:val="16"/>
              </w:rPr>
              <w:t xml:space="preserve"> </w:t>
            </w:r>
            <w:r w:rsidRPr="00B81C1C">
              <w:rPr>
                <w:rFonts w:eastAsia="Arial" w:cs="Arial"/>
                <w:w w:val="85"/>
                <w:sz w:val="16"/>
                <w:szCs w:val="16"/>
              </w:rPr>
              <w:t>closure</w:t>
            </w:r>
            <w:r w:rsidRPr="00B81C1C">
              <w:rPr>
                <w:rFonts w:eastAsia="Arial" w:cs="Arial"/>
                <w:spacing w:val="-1"/>
                <w:w w:val="85"/>
                <w:sz w:val="16"/>
                <w:szCs w:val="16"/>
              </w:rPr>
              <w:t xml:space="preserve"> </w:t>
            </w:r>
            <w:r w:rsidRPr="00B81C1C">
              <w:rPr>
                <w:rFonts w:eastAsia="Arial" w:cs="Arial"/>
                <w:w w:val="85"/>
                <w:sz w:val="16"/>
                <w:szCs w:val="16"/>
              </w:rPr>
              <w:t>to provide</w:t>
            </w:r>
            <w:r w:rsidRPr="00B81C1C">
              <w:rPr>
                <w:rFonts w:eastAsia="Arial" w:cs="Arial"/>
                <w:spacing w:val="-1"/>
                <w:w w:val="85"/>
                <w:sz w:val="16"/>
                <w:szCs w:val="16"/>
              </w:rPr>
              <w:t xml:space="preserve"> </w:t>
            </w:r>
            <w:r w:rsidRPr="00B81C1C">
              <w:rPr>
                <w:rFonts w:eastAsia="Arial" w:cs="Arial"/>
                <w:w w:val="85"/>
                <w:sz w:val="16"/>
                <w:szCs w:val="16"/>
              </w:rPr>
              <w:t>clear</w:t>
            </w:r>
            <w:r w:rsidRPr="00B81C1C">
              <w:rPr>
                <w:rFonts w:eastAsia="Arial" w:cs="Arial"/>
                <w:w w:val="83"/>
                <w:sz w:val="16"/>
                <w:szCs w:val="16"/>
              </w:rPr>
              <w:t xml:space="preserve"> </w:t>
            </w:r>
            <w:r w:rsidRPr="00B81C1C">
              <w:rPr>
                <w:rFonts w:eastAsia="Arial" w:cs="Arial"/>
                <w:w w:val="85"/>
                <w:sz w:val="16"/>
                <w:szCs w:val="16"/>
              </w:rPr>
              <w:t>organization</w:t>
            </w:r>
          </w:p>
        </w:tc>
      </w:tr>
      <w:tr w:rsidR="00B81C1C" w:rsidRPr="00B81C1C" w14:paraId="62512ACD" w14:textId="77777777" w:rsidTr="00DE418D">
        <w:trPr>
          <w:trHeight w:hRule="exact" w:val="857"/>
        </w:trPr>
        <w:tc>
          <w:tcPr>
            <w:tcW w:w="564" w:type="dxa"/>
            <w:vMerge w:val="restart"/>
            <w:tcBorders>
              <w:top w:val="single" w:sz="7" w:space="0" w:color="231F20"/>
              <w:left w:val="single" w:sz="7" w:space="0" w:color="231F20"/>
              <w:right w:val="single" w:sz="7" w:space="0" w:color="231F20"/>
            </w:tcBorders>
            <w:shd w:val="clear" w:color="auto" w:fill="BCBEC0"/>
            <w:textDirection w:val="btLr"/>
          </w:tcPr>
          <w:p w14:paraId="10C730FD" w14:textId="77777777" w:rsidR="00B81C1C" w:rsidRPr="00B81C1C" w:rsidRDefault="00B81C1C" w:rsidP="00B81C1C">
            <w:pPr>
              <w:widowControl w:val="0"/>
              <w:spacing w:before="4" w:line="200" w:lineRule="exact"/>
              <w:jc w:val="left"/>
              <w:rPr>
                <w:rFonts w:ascii="Calibri" w:eastAsia="Calibri" w:hAnsi="Calibri"/>
                <w:sz w:val="20"/>
                <w:szCs w:val="20"/>
              </w:rPr>
            </w:pPr>
          </w:p>
          <w:p w14:paraId="44AF1D0C" w14:textId="77777777" w:rsidR="00B81C1C" w:rsidRPr="00B81C1C" w:rsidRDefault="00B81C1C" w:rsidP="00B81C1C">
            <w:pPr>
              <w:widowControl w:val="0"/>
              <w:jc w:val="left"/>
              <w:rPr>
                <w:rFonts w:eastAsia="Arial" w:cs="Arial"/>
                <w:sz w:val="18"/>
                <w:szCs w:val="18"/>
              </w:rPr>
            </w:pPr>
            <w:r w:rsidRPr="00B81C1C">
              <w:rPr>
                <w:rFonts w:eastAsia="Arial" w:cs="Arial"/>
                <w:b/>
                <w:bCs/>
                <w:w w:val="105"/>
                <w:sz w:val="18"/>
                <w:szCs w:val="18"/>
              </w:rPr>
              <w:t>Deg</w:t>
            </w:r>
            <w:r w:rsidRPr="00B81C1C">
              <w:rPr>
                <w:rFonts w:eastAsia="Arial" w:cs="Arial"/>
                <w:b/>
                <w:bCs/>
                <w:spacing w:val="-4"/>
                <w:w w:val="105"/>
                <w:sz w:val="18"/>
                <w:szCs w:val="18"/>
              </w:rPr>
              <w:t>r</w:t>
            </w:r>
            <w:r w:rsidRPr="00B81C1C">
              <w:rPr>
                <w:rFonts w:eastAsia="Arial" w:cs="Arial"/>
                <w:b/>
                <w:bCs/>
                <w:w w:val="105"/>
                <w:sz w:val="18"/>
                <w:szCs w:val="18"/>
              </w:rPr>
              <w:t>ee</w:t>
            </w:r>
            <w:r w:rsidRPr="00B81C1C">
              <w:rPr>
                <w:rFonts w:eastAsia="Arial" w:cs="Arial"/>
                <w:b/>
                <w:bCs/>
                <w:spacing w:val="-21"/>
                <w:w w:val="105"/>
                <w:sz w:val="18"/>
                <w:szCs w:val="18"/>
              </w:rPr>
              <w:t xml:space="preserve"> </w:t>
            </w:r>
            <w:r w:rsidRPr="00B81C1C">
              <w:rPr>
                <w:rFonts w:eastAsia="Arial" w:cs="Arial"/>
                <w:b/>
                <w:bCs/>
                <w:w w:val="105"/>
                <w:sz w:val="18"/>
                <w:szCs w:val="18"/>
              </w:rPr>
              <w:t>of</w:t>
            </w:r>
            <w:r w:rsidRPr="00B81C1C">
              <w:rPr>
                <w:rFonts w:eastAsia="Arial" w:cs="Arial"/>
                <w:b/>
                <w:bCs/>
                <w:spacing w:val="-21"/>
                <w:w w:val="105"/>
                <w:sz w:val="18"/>
                <w:szCs w:val="18"/>
              </w:rPr>
              <w:t xml:space="preserve"> </w:t>
            </w:r>
            <w:r w:rsidRPr="00B81C1C">
              <w:rPr>
                <w:rFonts w:eastAsia="Arial" w:cs="Arial"/>
                <w:b/>
                <w:bCs/>
                <w:w w:val="105"/>
                <w:sz w:val="18"/>
                <w:szCs w:val="18"/>
              </w:rPr>
              <w:t>Response</w:t>
            </w:r>
          </w:p>
        </w:tc>
        <w:tc>
          <w:tcPr>
            <w:tcW w:w="1407" w:type="dxa"/>
            <w:tcBorders>
              <w:top w:val="single" w:sz="7" w:space="0" w:color="231F20"/>
              <w:left w:val="single" w:sz="7" w:space="0" w:color="231F20"/>
              <w:bottom w:val="single" w:sz="7" w:space="0" w:color="231F20"/>
              <w:right w:val="single" w:sz="7" w:space="0" w:color="231F20"/>
            </w:tcBorders>
            <w:shd w:val="clear" w:color="auto" w:fill="BCBEC0"/>
          </w:tcPr>
          <w:p w14:paraId="0CFA259C" w14:textId="77777777" w:rsidR="00B81C1C" w:rsidRPr="00B81C1C" w:rsidRDefault="00B81C1C" w:rsidP="00B81C1C">
            <w:pPr>
              <w:widowControl w:val="0"/>
              <w:spacing w:before="19" w:line="200" w:lineRule="exact"/>
              <w:jc w:val="left"/>
              <w:rPr>
                <w:rFonts w:ascii="Calibri" w:eastAsia="Calibri" w:hAnsi="Calibri"/>
                <w:sz w:val="20"/>
                <w:szCs w:val="20"/>
              </w:rPr>
            </w:pPr>
          </w:p>
          <w:p w14:paraId="738199C0" w14:textId="77777777" w:rsidR="00B81C1C" w:rsidRPr="00B81C1C" w:rsidRDefault="00B81C1C" w:rsidP="00B81C1C">
            <w:pPr>
              <w:widowControl w:val="0"/>
              <w:ind w:right="101"/>
              <w:jc w:val="center"/>
              <w:rPr>
                <w:rFonts w:eastAsia="Arial" w:cs="Arial"/>
                <w:sz w:val="19"/>
                <w:szCs w:val="19"/>
              </w:rPr>
            </w:pPr>
            <w:r w:rsidRPr="00B81C1C">
              <w:rPr>
                <w:rFonts w:eastAsia="Arial" w:cs="Arial"/>
                <w:b/>
                <w:bCs/>
                <w:w w:val="80"/>
                <w:sz w:val="19"/>
                <w:szCs w:val="19"/>
              </w:rPr>
              <w:t>SCR</w:t>
            </w:r>
          </w:p>
        </w:tc>
        <w:tc>
          <w:tcPr>
            <w:tcW w:w="1793" w:type="dxa"/>
            <w:tcBorders>
              <w:top w:val="single" w:sz="7" w:space="0" w:color="231F20"/>
              <w:left w:val="single" w:sz="7" w:space="0" w:color="231F20"/>
              <w:bottom w:val="single" w:sz="7" w:space="0" w:color="231F20"/>
              <w:right w:val="single" w:sz="7" w:space="0" w:color="231F20"/>
            </w:tcBorders>
          </w:tcPr>
          <w:p w14:paraId="4DF450E9" w14:textId="77777777" w:rsidR="00B81C1C" w:rsidRPr="00B81C1C" w:rsidRDefault="00B81C1C" w:rsidP="00B61CAF">
            <w:pPr>
              <w:widowControl w:val="0"/>
              <w:numPr>
                <w:ilvl w:val="0"/>
                <w:numId w:val="121"/>
              </w:numPr>
              <w:tabs>
                <w:tab w:val="left" w:pos="222"/>
              </w:tabs>
              <w:spacing w:before="40" w:line="242" w:lineRule="auto"/>
              <w:ind w:right="119"/>
              <w:jc w:val="left"/>
              <w:rPr>
                <w:rFonts w:eastAsia="Arial" w:cs="Arial"/>
                <w:sz w:val="16"/>
                <w:szCs w:val="16"/>
              </w:rPr>
            </w:pPr>
            <w:r w:rsidRPr="00B81C1C">
              <w:rPr>
                <w:rFonts w:eastAsia="Arial" w:cs="Arial"/>
                <w:w w:val="85"/>
                <w:sz w:val="16"/>
                <w:szCs w:val="16"/>
              </w:rPr>
              <w:t>Lacks</w:t>
            </w:r>
            <w:r w:rsidRPr="00B81C1C">
              <w:rPr>
                <w:rFonts w:eastAsia="Arial" w:cs="Arial"/>
                <w:spacing w:val="-7"/>
                <w:w w:val="85"/>
                <w:sz w:val="16"/>
                <w:szCs w:val="16"/>
              </w:rPr>
              <w:t xml:space="preserve"> </w:t>
            </w:r>
            <w:r w:rsidRPr="00B81C1C">
              <w:rPr>
                <w:rFonts w:eastAsia="Arial" w:cs="Arial"/>
                <w:w w:val="85"/>
                <w:sz w:val="16"/>
                <w:szCs w:val="16"/>
              </w:rPr>
              <w:t>descriptions</w:t>
            </w:r>
            <w:r w:rsidRPr="00B81C1C">
              <w:rPr>
                <w:rFonts w:eastAsia="Arial" w:cs="Arial"/>
                <w:spacing w:val="-7"/>
                <w:w w:val="85"/>
                <w:sz w:val="16"/>
                <w:szCs w:val="16"/>
              </w:rPr>
              <w:t xml:space="preserve"> </w:t>
            </w:r>
            <w:r w:rsidRPr="00B81C1C">
              <w:rPr>
                <w:rFonts w:eastAsia="Arial" w:cs="Arial"/>
                <w:w w:val="85"/>
                <w:sz w:val="16"/>
                <w:szCs w:val="16"/>
              </w:rPr>
              <w:t>of</w:t>
            </w:r>
            <w:r w:rsidRPr="00B81C1C">
              <w:rPr>
                <w:rFonts w:eastAsia="Arial" w:cs="Arial"/>
                <w:spacing w:val="-7"/>
                <w:w w:val="85"/>
                <w:sz w:val="16"/>
                <w:szCs w:val="16"/>
              </w:rPr>
              <w:t xml:space="preserve"> </w:t>
            </w:r>
            <w:r w:rsidRPr="00B81C1C">
              <w:rPr>
                <w:rFonts w:eastAsia="Arial" w:cs="Arial"/>
                <w:w w:val="85"/>
                <w:sz w:val="16"/>
                <w:szCs w:val="16"/>
              </w:rPr>
              <w:t>ideas</w:t>
            </w:r>
            <w:r w:rsidRPr="00B81C1C">
              <w:rPr>
                <w:rFonts w:eastAsia="Arial" w:cs="Arial"/>
                <w:spacing w:val="-6"/>
                <w:w w:val="85"/>
                <w:sz w:val="16"/>
                <w:szCs w:val="16"/>
              </w:rPr>
              <w:t xml:space="preserve"> </w:t>
            </w:r>
            <w:r w:rsidRPr="00B81C1C">
              <w:rPr>
                <w:rFonts w:eastAsia="Arial" w:cs="Arial"/>
                <w:w w:val="85"/>
                <w:sz w:val="16"/>
                <w:szCs w:val="16"/>
              </w:rPr>
              <w:t>or</w:t>
            </w:r>
            <w:r w:rsidRPr="00B81C1C">
              <w:rPr>
                <w:rFonts w:eastAsia="Arial" w:cs="Arial"/>
                <w:w w:val="87"/>
                <w:sz w:val="16"/>
                <w:szCs w:val="16"/>
              </w:rPr>
              <w:t xml:space="preserve"> </w:t>
            </w:r>
            <w:r w:rsidRPr="00B81C1C">
              <w:rPr>
                <w:rFonts w:eastAsia="Arial" w:cs="Arial"/>
                <w:w w:val="85"/>
                <w:sz w:val="16"/>
                <w:szCs w:val="16"/>
              </w:rPr>
              <w:t>facts</w:t>
            </w:r>
          </w:p>
        </w:tc>
        <w:tc>
          <w:tcPr>
            <w:tcW w:w="1693" w:type="dxa"/>
            <w:tcBorders>
              <w:top w:val="single" w:sz="7" w:space="0" w:color="231F20"/>
              <w:left w:val="single" w:sz="7" w:space="0" w:color="231F20"/>
              <w:bottom w:val="single" w:sz="7" w:space="0" w:color="231F20"/>
              <w:right w:val="single" w:sz="7" w:space="0" w:color="231F20"/>
            </w:tcBorders>
          </w:tcPr>
          <w:p w14:paraId="30D0E5B8" w14:textId="77777777" w:rsidR="00B81C1C" w:rsidRPr="00B81C1C" w:rsidRDefault="00B81C1C" w:rsidP="00B61CAF">
            <w:pPr>
              <w:widowControl w:val="0"/>
              <w:numPr>
                <w:ilvl w:val="0"/>
                <w:numId w:val="120"/>
              </w:numPr>
              <w:tabs>
                <w:tab w:val="left" w:pos="222"/>
              </w:tabs>
              <w:spacing w:before="40" w:line="242" w:lineRule="auto"/>
              <w:ind w:right="92"/>
              <w:jc w:val="left"/>
              <w:rPr>
                <w:rFonts w:eastAsia="Arial" w:cs="Arial"/>
                <w:sz w:val="16"/>
                <w:szCs w:val="16"/>
              </w:rPr>
            </w:pPr>
            <w:r w:rsidRPr="00B81C1C">
              <w:rPr>
                <w:rFonts w:eastAsia="Arial" w:cs="Arial"/>
                <w:w w:val="85"/>
                <w:sz w:val="16"/>
                <w:szCs w:val="16"/>
              </w:rPr>
              <w:t>Includes</w:t>
            </w:r>
            <w:r w:rsidRPr="00B81C1C">
              <w:rPr>
                <w:rFonts w:eastAsia="Arial" w:cs="Arial"/>
                <w:spacing w:val="-3"/>
                <w:w w:val="85"/>
                <w:sz w:val="16"/>
                <w:szCs w:val="16"/>
              </w:rPr>
              <w:t xml:space="preserve"> </w:t>
            </w:r>
            <w:r w:rsidRPr="00B81C1C">
              <w:rPr>
                <w:rFonts w:eastAsia="Arial" w:cs="Arial"/>
                <w:w w:val="85"/>
                <w:sz w:val="16"/>
                <w:szCs w:val="16"/>
              </w:rPr>
              <w:t>at</w:t>
            </w:r>
            <w:r w:rsidRPr="00B81C1C">
              <w:rPr>
                <w:rFonts w:eastAsia="Arial" w:cs="Arial"/>
                <w:spacing w:val="-3"/>
                <w:w w:val="85"/>
                <w:sz w:val="16"/>
                <w:szCs w:val="16"/>
              </w:rPr>
              <w:t xml:space="preserve"> </w:t>
            </w:r>
            <w:r w:rsidRPr="00B81C1C">
              <w:rPr>
                <w:rFonts w:eastAsia="Arial" w:cs="Arial"/>
                <w:w w:val="85"/>
                <w:sz w:val="16"/>
                <w:szCs w:val="16"/>
              </w:rPr>
              <w:t>least</w:t>
            </w:r>
            <w:r w:rsidRPr="00B81C1C">
              <w:rPr>
                <w:rFonts w:eastAsia="Arial" w:cs="Arial"/>
                <w:spacing w:val="-2"/>
                <w:w w:val="85"/>
                <w:sz w:val="16"/>
                <w:szCs w:val="16"/>
              </w:rPr>
              <w:t xml:space="preserve"> </w:t>
            </w:r>
            <w:r w:rsidRPr="00B81C1C">
              <w:rPr>
                <w:rFonts w:eastAsia="Arial" w:cs="Arial"/>
                <w:w w:val="85"/>
                <w:sz w:val="16"/>
                <w:szCs w:val="16"/>
              </w:rPr>
              <w:t>one</w:t>
            </w:r>
            <w:r w:rsidRPr="00B81C1C">
              <w:rPr>
                <w:rFonts w:eastAsia="Arial" w:cs="Arial"/>
                <w:w w:val="84"/>
                <w:sz w:val="16"/>
                <w:szCs w:val="16"/>
              </w:rPr>
              <w:t xml:space="preserve"> </w:t>
            </w:r>
            <w:r w:rsidRPr="00B81C1C">
              <w:rPr>
                <w:rFonts w:eastAsia="Arial" w:cs="Arial"/>
                <w:w w:val="85"/>
                <w:sz w:val="16"/>
                <w:szCs w:val="16"/>
              </w:rPr>
              <w:t>description</w:t>
            </w:r>
            <w:r w:rsidRPr="00B81C1C">
              <w:rPr>
                <w:rFonts w:eastAsia="Arial" w:cs="Arial"/>
                <w:spacing w:val="3"/>
                <w:w w:val="85"/>
                <w:sz w:val="16"/>
                <w:szCs w:val="16"/>
              </w:rPr>
              <w:t xml:space="preserve"> </w:t>
            </w:r>
            <w:r w:rsidRPr="00B81C1C">
              <w:rPr>
                <w:rFonts w:eastAsia="Arial" w:cs="Arial"/>
                <w:w w:val="85"/>
                <w:sz w:val="16"/>
                <w:szCs w:val="16"/>
              </w:rPr>
              <w:t>of</w:t>
            </w:r>
            <w:r w:rsidRPr="00B81C1C">
              <w:rPr>
                <w:rFonts w:eastAsia="Arial" w:cs="Arial"/>
                <w:spacing w:val="3"/>
                <w:w w:val="85"/>
                <w:sz w:val="16"/>
                <w:szCs w:val="16"/>
              </w:rPr>
              <w:t xml:space="preserve"> </w:t>
            </w:r>
            <w:r w:rsidRPr="00B81C1C">
              <w:rPr>
                <w:rFonts w:eastAsia="Arial" w:cs="Arial"/>
                <w:w w:val="85"/>
                <w:sz w:val="16"/>
                <w:szCs w:val="16"/>
              </w:rPr>
              <w:t>an</w:t>
            </w:r>
            <w:r w:rsidRPr="00B81C1C">
              <w:rPr>
                <w:rFonts w:eastAsia="Arial" w:cs="Arial"/>
                <w:spacing w:val="3"/>
                <w:w w:val="85"/>
                <w:sz w:val="16"/>
                <w:szCs w:val="16"/>
              </w:rPr>
              <w:t xml:space="preserve"> </w:t>
            </w:r>
            <w:r w:rsidRPr="00B81C1C">
              <w:rPr>
                <w:rFonts w:eastAsia="Arial" w:cs="Arial"/>
                <w:w w:val="85"/>
                <w:sz w:val="16"/>
                <w:szCs w:val="16"/>
              </w:rPr>
              <w:t>idea</w:t>
            </w:r>
            <w:r w:rsidRPr="00B81C1C">
              <w:rPr>
                <w:rFonts w:eastAsia="Arial" w:cs="Arial"/>
                <w:spacing w:val="3"/>
                <w:w w:val="85"/>
                <w:sz w:val="16"/>
                <w:szCs w:val="16"/>
              </w:rPr>
              <w:t xml:space="preserve"> </w:t>
            </w:r>
            <w:r w:rsidRPr="00B81C1C">
              <w:rPr>
                <w:rFonts w:eastAsia="Arial" w:cs="Arial"/>
                <w:w w:val="85"/>
                <w:sz w:val="16"/>
                <w:szCs w:val="16"/>
              </w:rPr>
              <w:t>or</w:t>
            </w:r>
            <w:r w:rsidRPr="00B81C1C">
              <w:rPr>
                <w:rFonts w:eastAsia="Arial" w:cs="Arial"/>
                <w:spacing w:val="3"/>
                <w:w w:val="85"/>
                <w:sz w:val="16"/>
                <w:szCs w:val="16"/>
              </w:rPr>
              <w:t xml:space="preserve"> </w:t>
            </w:r>
            <w:r w:rsidRPr="00B81C1C">
              <w:rPr>
                <w:rFonts w:eastAsia="Arial" w:cs="Arial"/>
                <w:w w:val="85"/>
                <w:sz w:val="16"/>
                <w:szCs w:val="16"/>
              </w:rPr>
              <w:t>a</w:t>
            </w:r>
            <w:r w:rsidRPr="00B81C1C">
              <w:rPr>
                <w:rFonts w:eastAsia="Arial" w:cs="Arial"/>
                <w:w w:val="83"/>
                <w:sz w:val="16"/>
                <w:szCs w:val="16"/>
              </w:rPr>
              <w:t xml:space="preserve"> </w:t>
            </w:r>
            <w:r w:rsidRPr="00B81C1C">
              <w:rPr>
                <w:rFonts w:eastAsia="Arial" w:cs="Arial"/>
                <w:w w:val="85"/>
                <w:sz w:val="16"/>
                <w:szCs w:val="16"/>
              </w:rPr>
              <w:t>fact</w:t>
            </w:r>
          </w:p>
        </w:tc>
        <w:tc>
          <w:tcPr>
            <w:tcW w:w="1882" w:type="dxa"/>
            <w:tcBorders>
              <w:top w:val="single" w:sz="7" w:space="0" w:color="231F20"/>
              <w:left w:val="single" w:sz="7" w:space="0" w:color="231F20"/>
              <w:bottom w:val="single" w:sz="7" w:space="0" w:color="231F20"/>
              <w:right w:val="single" w:sz="7" w:space="0" w:color="231F20"/>
            </w:tcBorders>
          </w:tcPr>
          <w:p w14:paraId="59098CF9" w14:textId="77777777" w:rsidR="00B81C1C" w:rsidRPr="00B81C1C" w:rsidRDefault="00B81C1C" w:rsidP="00B61CAF">
            <w:pPr>
              <w:widowControl w:val="0"/>
              <w:numPr>
                <w:ilvl w:val="0"/>
                <w:numId w:val="119"/>
              </w:numPr>
              <w:tabs>
                <w:tab w:val="left" w:pos="222"/>
              </w:tabs>
              <w:spacing w:before="40" w:line="242" w:lineRule="auto"/>
              <w:ind w:right="93"/>
              <w:jc w:val="left"/>
              <w:rPr>
                <w:rFonts w:eastAsia="Arial" w:cs="Arial"/>
                <w:sz w:val="16"/>
                <w:szCs w:val="16"/>
              </w:rPr>
            </w:pPr>
            <w:r w:rsidRPr="00B81C1C">
              <w:rPr>
                <w:rFonts w:eastAsia="Arial" w:cs="Arial"/>
                <w:w w:val="85"/>
                <w:sz w:val="16"/>
                <w:szCs w:val="16"/>
              </w:rPr>
              <w:t>Includes</w:t>
            </w:r>
            <w:r w:rsidRPr="00B81C1C">
              <w:rPr>
                <w:rFonts w:eastAsia="Arial" w:cs="Arial"/>
                <w:spacing w:val="-3"/>
                <w:w w:val="85"/>
                <w:sz w:val="16"/>
                <w:szCs w:val="16"/>
              </w:rPr>
              <w:t xml:space="preserve"> </w:t>
            </w:r>
            <w:r w:rsidRPr="00B81C1C">
              <w:rPr>
                <w:rFonts w:eastAsia="Arial" w:cs="Arial"/>
                <w:w w:val="85"/>
                <w:sz w:val="16"/>
                <w:szCs w:val="16"/>
              </w:rPr>
              <w:t>some</w:t>
            </w:r>
            <w:r w:rsidRPr="00B81C1C">
              <w:rPr>
                <w:rFonts w:eastAsia="Arial" w:cs="Arial"/>
                <w:spacing w:val="-2"/>
                <w:w w:val="85"/>
                <w:sz w:val="16"/>
                <w:szCs w:val="16"/>
              </w:rPr>
              <w:t xml:space="preserve"> </w:t>
            </w:r>
            <w:r w:rsidRPr="00B81C1C">
              <w:rPr>
                <w:rFonts w:eastAsia="Arial" w:cs="Arial"/>
                <w:w w:val="85"/>
                <w:sz w:val="16"/>
                <w:szCs w:val="16"/>
              </w:rPr>
              <w:t>minimally</w:t>
            </w:r>
            <w:r w:rsidRPr="00B81C1C">
              <w:rPr>
                <w:rFonts w:eastAsia="Arial" w:cs="Arial"/>
                <w:w w:val="88"/>
                <w:sz w:val="16"/>
                <w:szCs w:val="16"/>
              </w:rPr>
              <w:t xml:space="preserve"> </w:t>
            </w:r>
            <w:r w:rsidRPr="00B81C1C">
              <w:rPr>
                <w:rFonts w:eastAsia="Arial" w:cs="Arial"/>
                <w:w w:val="85"/>
                <w:sz w:val="16"/>
                <w:szCs w:val="16"/>
              </w:rPr>
              <w:t>detailed</w:t>
            </w:r>
            <w:r w:rsidRPr="00B81C1C">
              <w:rPr>
                <w:rFonts w:eastAsia="Arial" w:cs="Arial"/>
                <w:spacing w:val="2"/>
                <w:w w:val="85"/>
                <w:sz w:val="16"/>
                <w:szCs w:val="16"/>
              </w:rPr>
              <w:t xml:space="preserve"> </w:t>
            </w:r>
            <w:r w:rsidRPr="00B81C1C">
              <w:rPr>
                <w:rFonts w:eastAsia="Arial" w:cs="Arial"/>
                <w:w w:val="85"/>
                <w:sz w:val="16"/>
                <w:szCs w:val="16"/>
              </w:rPr>
              <w:t>descriptions</w:t>
            </w:r>
            <w:r w:rsidRPr="00B81C1C">
              <w:rPr>
                <w:rFonts w:eastAsia="Arial" w:cs="Arial"/>
                <w:spacing w:val="3"/>
                <w:w w:val="85"/>
                <w:sz w:val="16"/>
                <w:szCs w:val="16"/>
              </w:rPr>
              <w:t xml:space="preserve"> </w:t>
            </w:r>
            <w:r w:rsidRPr="00B81C1C">
              <w:rPr>
                <w:rFonts w:eastAsia="Arial" w:cs="Arial"/>
                <w:w w:val="85"/>
                <w:sz w:val="16"/>
                <w:szCs w:val="16"/>
              </w:rPr>
              <w:t>of</w:t>
            </w:r>
            <w:r w:rsidRPr="00B81C1C">
              <w:rPr>
                <w:rFonts w:eastAsia="Arial" w:cs="Arial"/>
                <w:spacing w:val="3"/>
                <w:w w:val="85"/>
                <w:sz w:val="16"/>
                <w:szCs w:val="16"/>
              </w:rPr>
              <w:t xml:space="preserve"> </w:t>
            </w:r>
            <w:r w:rsidRPr="00B81C1C">
              <w:rPr>
                <w:rFonts w:eastAsia="Arial" w:cs="Arial"/>
                <w:w w:val="85"/>
                <w:sz w:val="16"/>
                <w:szCs w:val="16"/>
              </w:rPr>
              <w:t>idea</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w w:val="86"/>
                <w:sz w:val="16"/>
                <w:szCs w:val="16"/>
              </w:rPr>
              <w:t xml:space="preserve"> </w:t>
            </w:r>
            <w:r w:rsidRPr="00B81C1C">
              <w:rPr>
                <w:rFonts w:eastAsia="Arial" w:cs="Arial"/>
                <w:w w:val="85"/>
                <w:sz w:val="16"/>
                <w:szCs w:val="16"/>
              </w:rPr>
              <w:t>fact</w:t>
            </w:r>
            <w:r w:rsidRPr="00B81C1C">
              <w:rPr>
                <w:rFonts w:eastAsia="Arial" w:cs="Arial"/>
                <w:spacing w:val="-6"/>
                <w:w w:val="85"/>
                <w:sz w:val="16"/>
                <w:szCs w:val="16"/>
              </w:rPr>
              <w:t>s</w:t>
            </w:r>
            <w:r w:rsidRPr="00B81C1C">
              <w:rPr>
                <w:rFonts w:eastAsia="Arial" w:cs="Arial"/>
                <w:w w:val="85"/>
                <w:sz w:val="16"/>
                <w:szCs w:val="16"/>
              </w:rPr>
              <w:t>,</w:t>
            </w:r>
            <w:r w:rsidRPr="00B81C1C">
              <w:rPr>
                <w:rFonts w:eastAsia="Arial" w:cs="Arial"/>
                <w:spacing w:val="2"/>
                <w:w w:val="85"/>
                <w:sz w:val="16"/>
                <w:szCs w:val="16"/>
              </w:rPr>
              <w:t xml:space="preserve"> </w:t>
            </w:r>
            <w:r w:rsidRPr="00B81C1C">
              <w:rPr>
                <w:rFonts w:eastAsia="Arial" w:cs="Arial"/>
                <w:w w:val="85"/>
                <w:sz w:val="16"/>
                <w:szCs w:val="16"/>
              </w:rPr>
              <w:t>or</w:t>
            </w:r>
            <w:r w:rsidRPr="00B81C1C">
              <w:rPr>
                <w:rFonts w:eastAsia="Arial" w:cs="Arial"/>
                <w:spacing w:val="8"/>
                <w:w w:val="85"/>
                <w:sz w:val="16"/>
                <w:szCs w:val="16"/>
              </w:rPr>
              <w:t xml:space="preserve"> </w:t>
            </w:r>
            <w:r w:rsidRPr="00B81C1C">
              <w:rPr>
                <w:rFonts w:eastAsia="Arial" w:cs="Arial"/>
                <w:w w:val="85"/>
                <w:sz w:val="16"/>
                <w:szCs w:val="16"/>
              </w:rPr>
              <w:t>both</w:t>
            </w:r>
          </w:p>
        </w:tc>
        <w:tc>
          <w:tcPr>
            <w:tcW w:w="1693" w:type="dxa"/>
            <w:tcBorders>
              <w:top w:val="single" w:sz="7" w:space="0" w:color="231F20"/>
              <w:left w:val="single" w:sz="7" w:space="0" w:color="231F20"/>
              <w:bottom w:val="single" w:sz="7" w:space="0" w:color="231F20"/>
              <w:right w:val="single" w:sz="7" w:space="0" w:color="231F20"/>
            </w:tcBorders>
          </w:tcPr>
          <w:p w14:paraId="5E721116" w14:textId="77777777" w:rsidR="00B81C1C" w:rsidRPr="00B81C1C" w:rsidRDefault="00B81C1C" w:rsidP="00B61CAF">
            <w:pPr>
              <w:widowControl w:val="0"/>
              <w:numPr>
                <w:ilvl w:val="0"/>
                <w:numId w:val="118"/>
              </w:numPr>
              <w:tabs>
                <w:tab w:val="left" w:pos="222"/>
              </w:tabs>
              <w:spacing w:before="40" w:line="242" w:lineRule="auto"/>
              <w:ind w:right="56"/>
              <w:jc w:val="left"/>
              <w:rPr>
                <w:rFonts w:eastAsia="Arial" w:cs="Arial"/>
                <w:sz w:val="16"/>
                <w:szCs w:val="16"/>
              </w:rPr>
            </w:pPr>
            <w:r w:rsidRPr="00B81C1C">
              <w:rPr>
                <w:rFonts w:eastAsia="Arial" w:cs="Arial"/>
                <w:w w:val="85"/>
                <w:sz w:val="16"/>
                <w:szCs w:val="16"/>
              </w:rPr>
              <w:t>Includes</w:t>
            </w:r>
            <w:r w:rsidRPr="00B81C1C">
              <w:rPr>
                <w:rFonts w:eastAsia="Arial" w:cs="Arial"/>
                <w:spacing w:val="-3"/>
                <w:w w:val="85"/>
                <w:sz w:val="16"/>
                <w:szCs w:val="16"/>
              </w:rPr>
              <w:t xml:space="preserve"> </w:t>
            </w:r>
            <w:r w:rsidRPr="00B81C1C">
              <w:rPr>
                <w:rFonts w:eastAsia="Arial" w:cs="Arial"/>
                <w:w w:val="85"/>
                <w:sz w:val="16"/>
                <w:szCs w:val="16"/>
              </w:rPr>
              <w:t>many</w:t>
            </w:r>
            <w:r w:rsidRPr="00B81C1C">
              <w:rPr>
                <w:rFonts w:eastAsia="Arial" w:cs="Arial"/>
                <w:spacing w:val="-3"/>
                <w:w w:val="85"/>
                <w:sz w:val="16"/>
                <w:szCs w:val="16"/>
              </w:rPr>
              <w:t xml:space="preserve"> </w:t>
            </w:r>
            <w:r w:rsidRPr="00B81C1C">
              <w:rPr>
                <w:rFonts w:eastAsia="Arial" w:cs="Arial"/>
                <w:w w:val="85"/>
                <w:sz w:val="16"/>
                <w:szCs w:val="16"/>
              </w:rPr>
              <w:t>detailed</w:t>
            </w:r>
            <w:r w:rsidRPr="00B81C1C">
              <w:rPr>
                <w:rFonts w:eastAsia="Arial" w:cs="Arial"/>
                <w:w w:val="87"/>
                <w:sz w:val="16"/>
                <w:szCs w:val="16"/>
              </w:rPr>
              <w:t xml:space="preserve"> </w:t>
            </w:r>
            <w:r w:rsidRPr="00B81C1C">
              <w:rPr>
                <w:rFonts w:eastAsia="Arial" w:cs="Arial"/>
                <w:w w:val="85"/>
                <w:sz w:val="16"/>
                <w:szCs w:val="16"/>
              </w:rPr>
              <w:t>descriptions</w:t>
            </w:r>
            <w:r w:rsidRPr="00B81C1C">
              <w:rPr>
                <w:rFonts w:eastAsia="Arial" w:cs="Arial"/>
                <w:spacing w:val="-1"/>
                <w:w w:val="85"/>
                <w:sz w:val="16"/>
                <w:szCs w:val="16"/>
              </w:rPr>
              <w:t xml:space="preserve"> </w:t>
            </w:r>
            <w:r w:rsidRPr="00B81C1C">
              <w:rPr>
                <w:rFonts w:eastAsia="Arial" w:cs="Arial"/>
                <w:w w:val="85"/>
                <w:sz w:val="16"/>
                <w:szCs w:val="16"/>
              </w:rPr>
              <w:t>of</w:t>
            </w:r>
            <w:r w:rsidRPr="00B81C1C">
              <w:rPr>
                <w:rFonts w:eastAsia="Arial" w:cs="Arial"/>
                <w:spacing w:val="-1"/>
                <w:w w:val="85"/>
                <w:sz w:val="16"/>
                <w:szCs w:val="16"/>
              </w:rPr>
              <w:t xml:space="preserve"> </w:t>
            </w:r>
            <w:r w:rsidRPr="00B81C1C">
              <w:rPr>
                <w:rFonts w:eastAsia="Arial" w:cs="Arial"/>
                <w:w w:val="85"/>
                <w:sz w:val="16"/>
                <w:szCs w:val="16"/>
              </w:rPr>
              <w:t>idea</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spacing w:val="-7"/>
                <w:w w:val="85"/>
                <w:sz w:val="16"/>
                <w:szCs w:val="16"/>
              </w:rPr>
              <w:t xml:space="preserve"> </w:t>
            </w:r>
            <w:r w:rsidRPr="00B81C1C">
              <w:rPr>
                <w:rFonts w:eastAsia="Arial" w:cs="Arial"/>
                <w:w w:val="85"/>
                <w:sz w:val="16"/>
                <w:szCs w:val="16"/>
              </w:rPr>
              <w:t>fact</w:t>
            </w:r>
            <w:r w:rsidRPr="00B81C1C">
              <w:rPr>
                <w:rFonts w:eastAsia="Arial" w:cs="Arial"/>
                <w:spacing w:val="-6"/>
                <w:w w:val="85"/>
                <w:sz w:val="16"/>
                <w:szCs w:val="16"/>
              </w:rPr>
              <w:t>s</w:t>
            </w:r>
            <w:r w:rsidRPr="00B81C1C">
              <w:rPr>
                <w:rFonts w:eastAsia="Arial" w:cs="Arial"/>
                <w:w w:val="85"/>
                <w:sz w:val="16"/>
                <w:szCs w:val="16"/>
              </w:rPr>
              <w:t>,</w:t>
            </w:r>
            <w:r w:rsidRPr="00B81C1C">
              <w:rPr>
                <w:rFonts w:eastAsia="Arial" w:cs="Arial"/>
                <w:w w:val="86"/>
                <w:sz w:val="16"/>
                <w:szCs w:val="16"/>
              </w:rPr>
              <w:t xml:space="preserve"> </w:t>
            </w:r>
            <w:r w:rsidRPr="00B81C1C">
              <w:rPr>
                <w:rFonts w:eastAsia="Arial" w:cs="Arial"/>
                <w:w w:val="85"/>
                <w:sz w:val="16"/>
                <w:szCs w:val="16"/>
              </w:rPr>
              <w:t>or</w:t>
            </w:r>
            <w:r w:rsidRPr="00B81C1C">
              <w:rPr>
                <w:rFonts w:eastAsia="Arial" w:cs="Arial"/>
                <w:spacing w:val="14"/>
                <w:w w:val="85"/>
                <w:sz w:val="16"/>
                <w:szCs w:val="16"/>
              </w:rPr>
              <w:t xml:space="preserve"> </w:t>
            </w:r>
            <w:r w:rsidRPr="00B81C1C">
              <w:rPr>
                <w:rFonts w:eastAsia="Arial" w:cs="Arial"/>
                <w:w w:val="85"/>
                <w:sz w:val="16"/>
                <w:szCs w:val="16"/>
              </w:rPr>
              <w:t>both</w:t>
            </w:r>
          </w:p>
        </w:tc>
        <w:tc>
          <w:tcPr>
            <w:tcW w:w="1887" w:type="dxa"/>
            <w:tcBorders>
              <w:top w:val="single" w:sz="7" w:space="0" w:color="231F20"/>
              <w:left w:val="single" w:sz="7" w:space="0" w:color="231F20"/>
              <w:bottom w:val="single" w:sz="7" w:space="0" w:color="231F20"/>
              <w:right w:val="single" w:sz="7" w:space="0" w:color="231F20"/>
            </w:tcBorders>
          </w:tcPr>
          <w:p w14:paraId="590650A8" w14:textId="77777777" w:rsidR="00B81C1C" w:rsidRPr="00B81C1C" w:rsidRDefault="00B81C1C" w:rsidP="00B61CAF">
            <w:pPr>
              <w:widowControl w:val="0"/>
              <w:numPr>
                <w:ilvl w:val="0"/>
                <w:numId w:val="117"/>
              </w:numPr>
              <w:tabs>
                <w:tab w:val="left" w:pos="222"/>
              </w:tabs>
              <w:spacing w:before="40" w:line="242" w:lineRule="auto"/>
              <w:ind w:right="65"/>
              <w:jc w:val="left"/>
              <w:rPr>
                <w:rFonts w:eastAsia="Arial" w:cs="Arial"/>
                <w:sz w:val="16"/>
                <w:szCs w:val="16"/>
              </w:rPr>
            </w:pPr>
            <w:r w:rsidRPr="00B81C1C">
              <w:rPr>
                <w:rFonts w:eastAsia="Arial" w:cs="Arial"/>
                <w:w w:val="85"/>
                <w:sz w:val="16"/>
                <w:szCs w:val="16"/>
              </w:rPr>
              <w:t>Includes</w:t>
            </w:r>
            <w:r w:rsidRPr="00B81C1C">
              <w:rPr>
                <w:rFonts w:eastAsia="Arial" w:cs="Arial"/>
                <w:spacing w:val="-2"/>
                <w:w w:val="85"/>
                <w:sz w:val="16"/>
                <w:szCs w:val="16"/>
              </w:rPr>
              <w:t xml:space="preserve"> </w:t>
            </w:r>
            <w:r w:rsidRPr="00B81C1C">
              <w:rPr>
                <w:rFonts w:eastAsia="Arial" w:cs="Arial"/>
                <w:w w:val="85"/>
                <w:sz w:val="16"/>
                <w:szCs w:val="16"/>
              </w:rPr>
              <w:t>many</w:t>
            </w:r>
            <w:r w:rsidRPr="00B81C1C">
              <w:rPr>
                <w:rFonts w:eastAsia="Arial" w:cs="Arial"/>
                <w:spacing w:val="-1"/>
                <w:w w:val="85"/>
                <w:sz w:val="16"/>
                <w:szCs w:val="16"/>
              </w:rPr>
              <w:t xml:space="preserve"> </w:t>
            </w:r>
            <w:r w:rsidRPr="00B81C1C">
              <w:rPr>
                <w:rFonts w:eastAsia="Arial" w:cs="Arial"/>
                <w:w w:val="85"/>
                <w:sz w:val="16"/>
                <w:szCs w:val="16"/>
              </w:rPr>
              <w:t>sufficiently</w:t>
            </w:r>
            <w:r w:rsidRPr="00B81C1C">
              <w:rPr>
                <w:rFonts w:eastAsia="Arial" w:cs="Arial"/>
                <w:spacing w:val="-1"/>
                <w:w w:val="85"/>
                <w:sz w:val="16"/>
                <w:szCs w:val="16"/>
              </w:rPr>
              <w:t xml:space="preserve"> </w:t>
            </w:r>
            <w:r w:rsidRPr="00B81C1C">
              <w:rPr>
                <w:rFonts w:eastAsia="Arial" w:cs="Arial"/>
                <w:w w:val="85"/>
                <w:sz w:val="16"/>
                <w:szCs w:val="16"/>
              </w:rPr>
              <w:t>and precisely</w:t>
            </w:r>
            <w:r w:rsidRPr="00B81C1C">
              <w:rPr>
                <w:rFonts w:eastAsia="Arial" w:cs="Arial"/>
                <w:spacing w:val="-1"/>
                <w:w w:val="85"/>
                <w:sz w:val="16"/>
                <w:szCs w:val="16"/>
              </w:rPr>
              <w:t xml:space="preserve"> </w:t>
            </w:r>
            <w:r w:rsidRPr="00B81C1C">
              <w:rPr>
                <w:rFonts w:eastAsia="Arial" w:cs="Arial"/>
                <w:w w:val="85"/>
                <w:sz w:val="16"/>
                <w:szCs w:val="16"/>
              </w:rPr>
              <w:t>detailed</w:t>
            </w:r>
            <w:r w:rsidRPr="00B81C1C">
              <w:rPr>
                <w:rFonts w:eastAsia="Arial" w:cs="Arial"/>
                <w:spacing w:val="-1"/>
                <w:w w:val="85"/>
                <w:sz w:val="16"/>
                <w:szCs w:val="16"/>
              </w:rPr>
              <w:t xml:space="preserve"> </w:t>
            </w:r>
            <w:r w:rsidRPr="00B81C1C">
              <w:rPr>
                <w:rFonts w:eastAsia="Arial" w:cs="Arial"/>
                <w:w w:val="85"/>
                <w:sz w:val="16"/>
                <w:szCs w:val="16"/>
              </w:rPr>
              <w:t>descriptions of</w:t>
            </w:r>
            <w:r w:rsidRPr="00B81C1C">
              <w:rPr>
                <w:rFonts w:eastAsia="Arial" w:cs="Arial"/>
                <w:spacing w:val="3"/>
                <w:w w:val="85"/>
                <w:sz w:val="16"/>
                <w:szCs w:val="16"/>
              </w:rPr>
              <w:t xml:space="preserve"> </w:t>
            </w:r>
            <w:r w:rsidRPr="00B81C1C">
              <w:rPr>
                <w:rFonts w:eastAsia="Arial" w:cs="Arial"/>
                <w:w w:val="85"/>
                <w:sz w:val="16"/>
                <w:szCs w:val="16"/>
              </w:rPr>
              <w:t>idea</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spacing w:val="-2"/>
                <w:w w:val="85"/>
                <w:sz w:val="16"/>
                <w:szCs w:val="16"/>
              </w:rPr>
              <w:t xml:space="preserve"> </w:t>
            </w:r>
            <w:r w:rsidRPr="00B81C1C">
              <w:rPr>
                <w:rFonts w:eastAsia="Arial" w:cs="Arial"/>
                <w:w w:val="85"/>
                <w:sz w:val="16"/>
                <w:szCs w:val="16"/>
              </w:rPr>
              <w:t>fact</w:t>
            </w:r>
            <w:r w:rsidRPr="00B81C1C">
              <w:rPr>
                <w:rFonts w:eastAsia="Arial" w:cs="Arial"/>
                <w:spacing w:val="-6"/>
                <w:w w:val="85"/>
                <w:sz w:val="16"/>
                <w:szCs w:val="16"/>
              </w:rPr>
              <w:t>s</w:t>
            </w:r>
            <w:r w:rsidRPr="00B81C1C">
              <w:rPr>
                <w:rFonts w:eastAsia="Arial" w:cs="Arial"/>
                <w:w w:val="85"/>
                <w:sz w:val="16"/>
                <w:szCs w:val="16"/>
              </w:rPr>
              <w:t>,</w:t>
            </w:r>
            <w:r w:rsidRPr="00B81C1C">
              <w:rPr>
                <w:rFonts w:eastAsia="Arial" w:cs="Arial"/>
                <w:spacing w:val="-2"/>
                <w:w w:val="85"/>
                <w:sz w:val="16"/>
                <w:szCs w:val="16"/>
              </w:rPr>
              <w:t xml:space="preserve"> </w:t>
            </w:r>
            <w:r w:rsidRPr="00B81C1C">
              <w:rPr>
                <w:rFonts w:eastAsia="Arial" w:cs="Arial"/>
                <w:w w:val="85"/>
                <w:sz w:val="16"/>
                <w:szCs w:val="16"/>
              </w:rPr>
              <w:t>or</w:t>
            </w:r>
            <w:r w:rsidRPr="00B81C1C">
              <w:rPr>
                <w:rFonts w:eastAsia="Arial" w:cs="Arial"/>
                <w:spacing w:val="3"/>
                <w:w w:val="85"/>
                <w:sz w:val="16"/>
                <w:szCs w:val="16"/>
              </w:rPr>
              <w:t xml:space="preserve"> </w:t>
            </w:r>
            <w:r w:rsidRPr="00B81C1C">
              <w:rPr>
                <w:rFonts w:eastAsia="Arial" w:cs="Arial"/>
                <w:w w:val="85"/>
                <w:sz w:val="16"/>
                <w:szCs w:val="16"/>
              </w:rPr>
              <w:t>both</w:t>
            </w:r>
          </w:p>
        </w:tc>
      </w:tr>
      <w:tr w:rsidR="00B81C1C" w:rsidRPr="00B81C1C" w14:paraId="615DD4EF" w14:textId="77777777" w:rsidTr="00DE418D">
        <w:trPr>
          <w:trHeight w:hRule="exact" w:val="1024"/>
        </w:trPr>
        <w:tc>
          <w:tcPr>
            <w:tcW w:w="564" w:type="dxa"/>
            <w:vMerge/>
            <w:tcBorders>
              <w:left w:val="single" w:sz="7" w:space="0" w:color="231F20"/>
              <w:right w:val="single" w:sz="7" w:space="0" w:color="231F20"/>
            </w:tcBorders>
            <w:shd w:val="clear" w:color="auto" w:fill="BCBEC0"/>
            <w:textDirection w:val="btLr"/>
          </w:tcPr>
          <w:p w14:paraId="5EE3D848" w14:textId="77777777" w:rsidR="00B81C1C" w:rsidRPr="00B81C1C" w:rsidRDefault="00B81C1C" w:rsidP="00B81C1C">
            <w:pPr>
              <w:widowControl w:val="0"/>
              <w:jc w:val="left"/>
              <w:rPr>
                <w:rFonts w:ascii="Calibri" w:eastAsia="Calibri" w:hAnsi="Calibri"/>
                <w:sz w:val="22"/>
                <w:szCs w:val="22"/>
              </w:rPr>
            </w:pPr>
          </w:p>
        </w:tc>
        <w:tc>
          <w:tcPr>
            <w:tcW w:w="1407" w:type="dxa"/>
            <w:tcBorders>
              <w:top w:val="single" w:sz="7" w:space="0" w:color="231F20"/>
              <w:left w:val="single" w:sz="7" w:space="0" w:color="231F20"/>
              <w:bottom w:val="single" w:sz="7" w:space="0" w:color="231F20"/>
              <w:right w:val="single" w:sz="7" w:space="0" w:color="231F20"/>
            </w:tcBorders>
            <w:shd w:val="clear" w:color="auto" w:fill="BCBEC0"/>
          </w:tcPr>
          <w:p w14:paraId="65ED2BE1" w14:textId="77777777" w:rsidR="00B81C1C" w:rsidRPr="00B81C1C" w:rsidRDefault="00B81C1C" w:rsidP="00B81C1C">
            <w:pPr>
              <w:widowControl w:val="0"/>
              <w:spacing w:before="2" w:line="260" w:lineRule="exact"/>
              <w:jc w:val="left"/>
              <w:rPr>
                <w:rFonts w:ascii="Calibri" w:eastAsia="Calibri" w:hAnsi="Calibri"/>
                <w:sz w:val="26"/>
                <w:szCs w:val="26"/>
              </w:rPr>
            </w:pPr>
          </w:p>
          <w:p w14:paraId="56B93BE4" w14:textId="77777777" w:rsidR="00B81C1C" w:rsidRPr="00B81C1C" w:rsidRDefault="00B81C1C" w:rsidP="00B81C1C">
            <w:pPr>
              <w:widowControl w:val="0"/>
              <w:ind w:right="101"/>
              <w:jc w:val="center"/>
              <w:rPr>
                <w:rFonts w:eastAsia="Arial" w:cs="Arial"/>
                <w:sz w:val="19"/>
                <w:szCs w:val="19"/>
              </w:rPr>
            </w:pPr>
            <w:r w:rsidRPr="00B81C1C">
              <w:rPr>
                <w:rFonts w:eastAsia="Arial" w:cs="Arial"/>
                <w:b/>
                <w:bCs/>
                <w:w w:val="80"/>
                <w:sz w:val="19"/>
                <w:szCs w:val="19"/>
              </w:rPr>
              <w:t>ECR</w:t>
            </w:r>
          </w:p>
          <w:p w14:paraId="1B3B7BE9" w14:textId="77777777" w:rsidR="00B81C1C" w:rsidRPr="00B81C1C" w:rsidRDefault="00B81C1C" w:rsidP="00B81C1C">
            <w:pPr>
              <w:widowControl w:val="0"/>
              <w:spacing w:before="45"/>
              <w:ind w:right="311"/>
              <w:jc w:val="center"/>
              <w:rPr>
                <w:rFonts w:eastAsia="Arial" w:cs="Arial"/>
                <w:sz w:val="19"/>
                <w:szCs w:val="19"/>
              </w:rPr>
            </w:pPr>
            <w:r w:rsidRPr="00B81C1C">
              <w:rPr>
                <w:rFonts w:eastAsia="Arial" w:cs="Arial"/>
                <w:b/>
                <w:bCs/>
                <w:w w:val="95"/>
                <w:sz w:val="19"/>
                <w:szCs w:val="19"/>
              </w:rPr>
              <w:t>Narrative</w:t>
            </w:r>
          </w:p>
        </w:tc>
        <w:tc>
          <w:tcPr>
            <w:tcW w:w="1793" w:type="dxa"/>
            <w:tcBorders>
              <w:top w:val="single" w:sz="7" w:space="0" w:color="231F20"/>
              <w:left w:val="single" w:sz="7" w:space="0" w:color="231F20"/>
              <w:bottom w:val="single" w:sz="7" w:space="0" w:color="231F20"/>
              <w:right w:val="single" w:sz="7" w:space="0" w:color="231F20"/>
            </w:tcBorders>
          </w:tcPr>
          <w:p w14:paraId="540D6A91" w14:textId="77777777" w:rsidR="00B81C1C" w:rsidRPr="00B81C1C" w:rsidRDefault="00B81C1C" w:rsidP="00B61CAF">
            <w:pPr>
              <w:widowControl w:val="0"/>
              <w:numPr>
                <w:ilvl w:val="0"/>
                <w:numId w:val="116"/>
              </w:numPr>
              <w:tabs>
                <w:tab w:val="left" w:pos="222"/>
              </w:tabs>
              <w:spacing w:before="40" w:line="242" w:lineRule="auto"/>
              <w:ind w:right="185"/>
              <w:jc w:val="left"/>
              <w:rPr>
                <w:rFonts w:eastAsia="Arial" w:cs="Arial"/>
                <w:sz w:val="16"/>
                <w:szCs w:val="16"/>
              </w:rPr>
            </w:pPr>
            <w:r w:rsidRPr="00B81C1C">
              <w:rPr>
                <w:rFonts w:eastAsia="Arial" w:cs="Arial"/>
                <w:w w:val="85"/>
                <w:sz w:val="16"/>
                <w:szCs w:val="16"/>
              </w:rPr>
              <w:t>Lacks</w:t>
            </w:r>
            <w:r w:rsidRPr="00B81C1C">
              <w:rPr>
                <w:rFonts w:eastAsia="Arial" w:cs="Arial"/>
                <w:spacing w:val="-5"/>
                <w:w w:val="85"/>
                <w:sz w:val="16"/>
                <w:szCs w:val="16"/>
              </w:rPr>
              <w:t xml:space="preserve"> </w:t>
            </w:r>
            <w:r w:rsidRPr="00B81C1C">
              <w:rPr>
                <w:rFonts w:eastAsia="Arial" w:cs="Arial"/>
                <w:w w:val="85"/>
                <w:sz w:val="16"/>
                <w:szCs w:val="16"/>
              </w:rPr>
              <w:t>development</w:t>
            </w:r>
            <w:r w:rsidRPr="00B81C1C">
              <w:rPr>
                <w:rFonts w:eastAsia="Arial" w:cs="Arial"/>
                <w:spacing w:val="-4"/>
                <w:w w:val="85"/>
                <w:sz w:val="16"/>
                <w:szCs w:val="16"/>
              </w:rPr>
              <w:t xml:space="preserve"> </w:t>
            </w:r>
            <w:r w:rsidRPr="00B81C1C">
              <w:rPr>
                <w:rFonts w:eastAsia="Arial" w:cs="Arial"/>
                <w:w w:val="85"/>
                <w:sz w:val="16"/>
                <w:szCs w:val="16"/>
              </w:rPr>
              <w:t>of</w:t>
            </w:r>
            <w:r w:rsidRPr="00B81C1C">
              <w:rPr>
                <w:rFonts w:eastAsia="Arial" w:cs="Arial"/>
                <w:w w:val="91"/>
                <w:sz w:val="16"/>
                <w:szCs w:val="16"/>
              </w:rPr>
              <w:t xml:space="preserve"> </w:t>
            </w:r>
            <w:r w:rsidRPr="00B81C1C">
              <w:rPr>
                <w:rFonts w:eastAsia="Arial" w:cs="Arial"/>
                <w:w w:val="85"/>
                <w:sz w:val="16"/>
                <w:szCs w:val="16"/>
              </w:rPr>
              <w:t>character</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spacing w:val="-11"/>
                <w:w w:val="85"/>
                <w:sz w:val="16"/>
                <w:szCs w:val="16"/>
              </w:rPr>
              <w:t xml:space="preserve"> </w:t>
            </w:r>
            <w:r w:rsidRPr="00B81C1C">
              <w:rPr>
                <w:rFonts w:eastAsia="Arial" w:cs="Arial"/>
                <w:w w:val="85"/>
                <w:sz w:val="16"/>
                <w:szCs w:val="16"/>
              </w:rPr>
              <w:t>detail</w:t>
            </w:r>
            <w:r w:rsidRPr="00B81C1C">
              <w:rPr>
                <w:rFonts w:eastAsia="Arial" w:cs="Arial"/>
                <w:spacing w:val="-6"/>
                <w:w w:val="85"/>
                <w:sz w:val="16"/>
                <w:szCs w:val="16"/>
              </w:rPr>
              <w:t>s</w:t>
            </w:r>
            <w:r w:rsidRPr="00B81C1C">
              <w:rPr>
                <w:rFonts w:eastAsia="Arial" w:cs="Arial"/>
                <w:w w:val="85"/>
                <w:sz w:val="16"/>
                <w:szCs w:val="16"/>
              </w:rPr>
              <w:t>,</w:t>
            </w:r>
            <w:r w:rsidRPr="00B81C1C">
              <w:rPr>
                <w:rFonts w:eastAsia="Arial" w:cs="Arial"/>
                <w:spacing w:val="-10"/>
                <w:w w:val="85"/>
                <w:sz w:val="16"/>
                <w:szCs w:val="16"/>
              </w:rPr>
              <w:t xml:space="preserve"> </w:t>
            </w:r>
            <w:r w:rsidRPr="00B81C1C">
              <w:rPr>
                <w:rFonts w:eastAsia="Arial" w:cs="Arial"/>
                <w:w w:val="85"/>
                <w:sz w:val="16"/>
                <w:szCs w:val="16"/>
              </w:rPr>
              <w:t>or</w:t>
            </w:r>
            <w:r w:rsidRPr="00B81C1C">
              <w:rPr>
                <w:rFonts w:eastAsia="Arial" w:cs="Arial"/>
                <w:spacing w:val="-5"/>
                <w:w w:val="85"/>
                <w:sz w:val="16"/>
                <w:szCs w:val="16"/>
              </w:rPr>
              <w:t xml:space="preserve"> </w:t>
            </w:r>
            <w:r w:rsidRPr="00B81C1C">
              <w:rPr>
                <w:rFonts w:eastAsia="Arial" w:cs="Arial"/>
                <w:w w:val="85"/>
                <w:sz w:val="16"/>
                <w:szCs w:val="16"/>
              </w:rPr>
              <w:t>events</w:t>
            </w:r>
          </w:p>
        </w:tc>
        <w:tc>
          <w:tcPr>
            <w:tcW w:w="1693" w:type="dxa"/>
            <w:tcBorders>
              <w:top w:val="single" w:sz="7" w:space="0" w:color="231F20"/>
              <w:left w:val="single" w:sz="7" w:space="0" w:color="231F20"/>
              <w:bottom w:val="single" w:sz="7" w:space="0" w:color="231F20"/>
              <w:right w:val="single" w:sz="7" w:space="0" w:color="231F20"/>
            </w:tcBorders>
          </w:tcPr>
          <w:p w14:paraId="21BE1D1C" w14:textId="77777777" w:rsidR="00B81C1C" w:rsidRPr="00B81C1C" w:rsidRDefault="00B81C1C" w:rsidP="00B61CAF">
            <w:pPr>
              <w:widowControl w:val="0"/>
              <w:numPr>
                <w:ilvl w:val="0"/>
                <w:numId w:val="115"/>
              </w:numPr>
              <w:tabs>
                <w:tab w:val="left" w:pos="222"/>
              </w:tabs>
              <w:spacing w:before="40" w:line="242" w:lineRule="auto"/>
              <w:ind w:right="202"/>
              <w:jc w:val="left"/>
              <w:rPr>
                <w:rFonts w:eastAsia="Arial" w:cs="Arial"/>
                <w:sz w:val="16"/>
                <w:szCs w:val="16"/>
              </w:rPr>
            </w:pPr>
            <w:r w:rsidRPr="00B81C1C">
              <w:rPr>
                <w:rFonts w:eastAsia="Arial" w:cs="Arial"/>
                <w:w w:val="85"/>
                <w:sz w:val="16"/>
                <w:szCs w:val="16"/>
              </w:rPr>
              <w:t>Includes</w:t>
            </w:r>
            <w:r w:rsidRPr="00B81C1C">
              <w:rPr>
                <w:rFonts w:eastAsia="Arial" w:cs="Arial"/>
                <w:spacing w:val="5"/>
                <w:w w:val="85"/>
                <w:sz w:val="16"/>
                <w:szCs w:val="16"/>
              </w:rPr>
              <w:t xml:space="preserve"> </w:t>
            </w:r>
            <w:r w:rsidRPr="00B81C1C">
              <w:rPr>
                <w:rFonts w:eastAsia="Arial" w:cs="Arial"/>
                <w:w w:val="85"/>
                <w:sz w:val="16"/>
                <w:szCs w:val="16"/>
              </w:rPr>
              <w:t>at</w:t>
            </w:r>
            <w:r w:rsidRPr="00B81C1C">
              <w:rPr>
                <w:rFonts w:eastAsia="Arial" w:cs="Arial"/>
                <w:spacing w:val="6"/>
                <w:w w:val="85"/>
                <w:sz w:val="16"/>
                <w:szCs w:val="16"/>
              </w:rPr>
              <w:t xml:space="preserve"> </w:t>
            </w:r>
            <w:r w:rsidRPr="00B81C1C">
              <w:rPr>
                <w:rFonts w:eastAsia="Arial" w:cs="Arial"/>
                <w:w w:val="85"/>
                <w:sz w:val="16"/>
                <w:szCs w:val="16"/>
              </w:rPr>
              <w:t>least</w:t>
            </w:r>
            <w:r w:rsidRPr="00B81C1C">
              <w:rPr>
                <w:rFonts w:eastAsia="Arial" w:cs="Arial"/>
                <w:spacing w:val="6"/>
                <w:w w:val="85"/>
                <w:sz w:val="16"/>
                <w:szCs w:val="16"/>
              </w:rPr>
              <w:t xml:space="preserve"> </w:t>
            </w:r>
            <w:r w:rsidRPr="00B81C1C">
              <w:rPr>
                <w:rFonts w:eastAsia="Arial" w:cs="Arial"/>
                <w:w w:val="85"/>
                <w:sz w:val="16"/>
                <w:szCs w:val="16"/>
              </w:rPr>
              <w:t>two</w:t>
            </w:r>
            <w:r w:rsidRPr="00B81C1C">
              <w:rPr>
                <w:rFonts w:eastAsia="Arial" w:cs="Arial"/>
                <w:w w:val="94"/>
                <w:sz w:val="16"/>
                <w:szCs w:val="16"/>
              </w:rPr>
              <w:t xml:space="preserve"> </w:t>
            </w:r>
            <w:r w:rsidRPr="00B81C1C">
              <w:rPr>
                <w:rFonts w:eastAsia="Arial" w:cs="Arial"/>
                <w:w w:val="85"/>
                <w:sz w:val="16"/>
                <w:szCs w:val="16"/>
              </w:rPr>
              <w:t>references</w:t>
            </w:r>
            <w:r w:rsidRPr="00B81C1C">
              <w:rPr>
                <w:rFonts w:eastAsia="Arial" w:cs="Arial"/>
                <w:spacing w:val="-14"/>
                <w:w w:val="85"/>
                <w:sz w:val="16"/>
                <w:szCs w:val="16"/>
              </w:rPr>
              <w:t xml:space="preserve"> </w:t>
            </w:r>
            <w:r w:rsidRPr="00B81C1C">
              <w:rPr>
                <w:rFonts w:eastAsia="Arial" w:cs="Arial"/>
                <w:w w:val="85"/>
                <w:sz w:val="16"/>
                <w:szCs w:val="16"/>
              </w:rPr>
              <w:t>to</w:t>
            </w:r>
            <w:r w:rsidRPr="00B81C1C">
              <w:rPr>
                <w:rFonts w:eastAsia="Arial" w:cs="Arial"/>
                <w:spacing w:val="-13"/>
                <w:w w:val="85"/>
                <w:sz w:val="16"/>
                <w:szCs w:val="16"/>
              </w:rPr>
              <w:t xml:space="preserve"> </w:t>
            </w:r>
            <w:r w:rsidRPr="00B81C1C">
              <w:rPr>
                <w:rFonts w:eastAsia="Arial" w:cs="Arial"/>
                <w:w w:val="85"/>
                <w:sz w:val="16"/>
                <w:szCs w:val="16"/>
              </w:rPr>
              <w:t>character</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w w:val="86"/>
                <w:sz w:val="16"/>
                <w:szCs w:val="16"/>
              </w:rPr>
              <w:t xml:space="preserve"> </w:t>
            </w:r>
            <w:r w:rsidRPr="00B81C1C">
              <w:rPr>
                <w:rFonts w:eastAsia="Arial" w:cs="Arial"/>
                <w:w w:val="85"/>
                <w:sz w:val="16"/>
                <w:szCs w:val="16"/>
              </w:rPr>
              <w:t>detail</w:t>
            </w:r>
            <w:r w:rsidRPr="00B81C1C">
              <w:rPr>
                <w:rFonts w:eastAsia="Arial" w:cs="Arial"/>
                <w:spacing w:val="-6"/>
                <w:w w:val="85"/>
                <w:sz w:val="16"/>
                <w:szCs w:val="16"/>
              </w:rPr>
              <w:t>s</w:t>
            </w:r>
            <w:r w:rsidRPr="00B81C1C">
              <w:rPr>
                <w:rFonts w:eastAsia="Arial" w:cs="Arial"/>
                <w:w w:val="85"/>
                <w:sz w:val="16"/>
                <w:szCs w:val="16"/>
              </w:rPr>
              <w:t>,</w:t>
            </w:r>
            <w:r w:rsidRPr="00B81C1C">
              <w:rPr>
                <w:rFonts w:eastAsia="Arial" w:cs="Arial"/>
                <w:spacing w:val="-6"/>
                <w:w w:val="85"/>
                <w:sz w:val="16"/>
                <w:szCs w:val="16"/>
              </w:rPr>
              <w:t xml:space="preserve"> </w:t>
            </w:r>
            <w:r w:rsidRPr="00B81C1C">
              <w:rPr>
                <w:rFonts w:eastAsia="Arial" w:cs="Arial"/>
                <w:w w:val="85"/>
                <w:sz w:val="16"/>
                <w:szCs w:val="16"/>
              </w:rPr>
              <w:t>event</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spacing w:val="-5"/>
                <w:w w:val="85"/>
                <w:sz w:val="16"/>
                <w:szCs w:val="16"/>
              </w:rPr>
              <w:t xml:space="preserve"> </w:t>
            </w:r>
            <w:r w:rsidRPr="00B81C1C">
              <w:rPr>
                <w:rFonts w:eastAsia="Arial" w:cs="Arial"/>
                <w:w w:val="85"/>
                <w:sz w:val="16"/>
                <w:szCs w:val="16"/>
              </w:rPr>
              <w:t>or</w:t>
            </w:r>
            <w:r w:rsidRPr="00B81C1C">
              <w:rPr>
                <w:rFonts w:eastAsia="Arial" w:cs="Arial"/>
                <w:w w:val="87"/>
                <w:sz w:val="16"/>
                <w:szCs w:val="16"/>
              </w:rPr>
              <w:t xml:space="preserve"> </w:t>
            </w:r>
            <w:r w:rsidRPr="00B81C1C">
              <w:rPr>
                <w:rFonts w:eastAsia="Arial" w:cs="Arial"/>
                <w:w w:val="85"/>
                <w:sz w:val="16"/>
                <w:szCs w:val="16"/>
              </w:rPr>
              <w:t>closure</w:t>
            </w:r>
          </w:p>
        </w:tc>
        <w:tc>
          <w:tcPr>
            <w:tcW w:w="1882" w:type="dxa"/>
            <w:tcBorders>
              <w:top w:val="single" w:sz="7" w:space="0" w:color="231F20"/>
              <w:left w:val="single" w:sz="7" w:space="0" w:color="231F20"/>
              <w:bottom w:val="single" w:sz="7" w:space="0" w:color="231F20"/>
              <w:right w:val="single" w:sz="7" w:space="0" w:color="231F20"/>
            </w:tcBorders>
          </w:tcPr>
          <w:p w14:paraId="156F8C3F" w14:textId="77777777" w:rsidR="00B81C1C" w:rsidRPr="00B81C1C" w:rsidRDefault="00B81C1C" w:rsidP="00B61CAF">
            <w:pPr>
              <w:widowControl w:val="0"/>
              <w:numPr>
                <w:ilvl w:val="0"/>
                <w:numId w:val="114"/>
              </w:numPr>
              <w:tabs>
                <w:tab w:val="left" w:pos="222"/>
              </w:tabs>
              <w:spacing w:before="40" w:line="242" w:lineRule="auto"/>
              <w:ind w:right="359"/>
              <w:jc w:val="left"/>
              <w:rPr>
                <w:rFonts w:eastAsia="Arial" w:cs="Arial"/>
                <w:sz w:val="16"/>
                <w:szCs w:val="16"/>
              </w:rPr>
            </w:pPr>
            <w:r w:rsidRPr="00B81C1C">
              <w:rPr>
                <w:rFonts w:eastAsia="Arial" w:cs="Arial"/>
                <w:w w:val="85"/>
                <w:sz w:val="16"/>
                <w:szCs w:val="16"/>
              </w:rPr>
              <w:t>Includes</w:t>
            </w:r>
            <w:r w:rsidRPr="00B81C1C">
              <w:rPr>
                <w:rFonts w:eastAsia="Arial" w:cs="Arial"/>
                <w:spacing w:val="-24"/>
                <w:w w:val="85"/>
                <w:sz w:val="16"/>
                <w:szCs w:val="16"/>
              </w:rPr>
              <w:t xml:space="preserve"> </w:t>
            </w:r>
            <w:r w:rsidRPr="00B81C1C">
              <w:rPr>
                <w:rFonts w:eastAsia="Arial" w:cs="Arial"/>
                <w:w w:val="85"/>
                <w:sz w:val="16"/>
                <w:szCs w:val="16"/>
              </w:rPr>
              <w:t>some</w:t>
            </w:r>
            <w:r w:rsidRPr="00B81C1C">
              <w:rPr>
                <w:rFonts w:eastAsia="Arial" w:cs="Arial"/>
                <w:spacing w:val="-23"/>
                <w:w w:val="85"/>
                <w:sz w:val="16"/>
                <w:szCs w:val="16"/>
              </w:rPr>
              <w:t xml:space="preserve"> </w:t>
            </w:r>
            <w:r w:rsidRPr="00B81C1C">
              <w:rPr>
                <w:rFonts w:eastAsia="Arial" w:cs="Arial"/>
                <w:w w:val="85"/>
                <w:sz w:val="16"/>
                <w:szCs w:val="16"/>
              </w:rPr>
              <w:t>references</w:t>
            </w:r>
            <w:r w:rsidRPr="00B81C1C">
              <w:rPr>
                <w:rFonts w:eastAsia="Arial" w:cs="Arial"/>
                <w:w w:val="82"/>
                <w:sz w:val="16"/>
                <w:szCs w:val="16"/>
              </w:rPr>
              <w:t xml:space="preserve"> </w:t>
            </w:r>
            <w:r w:rsidRPr="00B81C1C">
              <w:rPr>
                <w:rFonts w:eastAsia="Arial" w:cs="Arial"/>
                <w:w w:val="85"/>
                <w:sz w:val="16"/>
                <w:szCs w:val="16"/>
              </w:rPr>
              <w:t>to</w:t>
            </w:r>
            <w:r w:rsidRPr="00B81C1C">
              <w:rPr>
                <w:rFonts w:eastAsia="Arial" w:cs="Arial"/>
                <w:spacing w:val="6"/>
                <w:w w:val="85"/>
                <w:sz w:val="16"/>
                <w:szCs w:val="16"/>
              </w:rPr>
              <w:t xml:space="preserve"> </w:t>
            </w:r>
            <w:r w:rsidRPr="00B81C1C">
              <w:rPr>
                <w:rFonts w:eastAsia="Arial" w:cs="Arial"/>
                <w:w w:val="85"/>
                <w:sz w:val="16"/>
                <w:szCs w:val="16"/>
              </w:rPr>
              <w:t>character</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spacing w:val="1"/>
                <w:w w:val="85"/>
                <w:sz w:val="16"/>
                <w:szCs w:val="16"/>
              </w:rPr>
              <w:t xml:space="preserve"> </w:t>
            </w:r>
            <w:r w:rsidRPr="00B81C1C">
              <w:rPr>
                <w:rFonts w:eastAsia="Arial" w:cs="Arial"/>
                <w:w w:val="85"/>
                <w:sz w:val="16"/>
                <w:szCs w:val="16"/>
              </w:rPr>
              <w:t>and</w:t>
            </w:r>
            <w:r w:rsidRPr="00B81C1C">
              <w:rPr>
                <w:rFonts w:eastAsia="Arial" w:cs="Arial"/>
                <w:spacing w:val="7"/>
                <w:w w:val="85"/>
                <w:sz w:val="16"/>
                <w:szCs w:val="16"/>
              </w:rPr>
              <w:t xml:space="preserve"> </w:t>
            </w:r>
            <w:r w:rsidRPr="00B81C1C">
              <w:rPr>
                <w:rFonts w:eastAsia="Arial" w:cs="Arial"/>
                <w:w w:val="85"/>
                <w:sz w:val="16"/>
                <w:szCs w:val="16"/>
              </w:rPr>
              <w:t>limited</w:t>
            </w:r>
            <w:r w:rsidRPr="00B81C1C">
              <w:rPr>
                <w:rFonts w:eastAsia="Arial" w:cs="Arial"/>
                <w:w w:val="90"/>
                <w:sz w:val="16"/>
                <w:szCs w:val="16"/>
              </w:rPr>
              <w:t xml:space="preserve"> </w:t>
            </w:r>
            <w:r w:rsidRPr="00B81C1C">
              <w:rPr>
                <w:rFonts w:eastAsia="Arial" w:cs="Arial"/>
                <w:w w:val="85"/>
                <w:sz w:val="16"/>
                <w:szCs w:val="16"/>
              </w:rPr>
              <w:t>development</w:t>
            </w:r>
            <w:r w:rsidRPr="00B81C1C">
              <w:rPr>
                <w:rFonts w:eastAsia="Arial" w:cs="Arial"/>
                <w:spacing w:val="10"/>
                <w:w w:val="85"/>
                <w:sz w:val="16"/>
                <w:szCs w:val="16"/>
              </w:rPr>
              <w:t xml:space="preserve"> </w:t>
            </w:r>
            <w:r w:rsidRPr="00B81C1C">
              <w:rPr>
                <w:rFonts w:eastAsia="Arial" w:cs="Arial"/>
                <w:w w:val="85"/>
                <w:sz w:val="16"/>
                <w:szCs w:val="16"/>
              </w:rPr>
              <w:t>of</w:t>
            </w:r>
            <w:r w:rsidRPr="00B81C1C">
              <w:rPr>
                <w:rFonts w:eastAsia="Arial" w:cs="Arial"/>
                <w:spacing w:val="11"/>
                <w:w w:val="85"/>
                <w:sz w:val="16"/>
                <w:szCs w:val="16"/>
              </w:rPr>
              <w:t xml:space="preserve"> </w:t>
            </w:r>
            <w:r w:rsidRPr="00B81C1C">
              <w:rPr>
                <w:rFonts w:eastAsia="Arial" w:cs="Arial"/>
                <w:w w:val="85"/>
                <w:sz w:val="16"/>
                <w:szCs w:val="16"/>
              </w:rPr>
              <w:t>detail</w:t>
            </w:r>
            <w:r w:rsidRPr="00B81C1C">
              <w:rPr>
                <w:rFonts w:eastAsia="Arial" w:cs="Arial"/>
                <w:spacing w:val="-6"/>
                <w:w w:val="85"/>
                <w:sz w:val="16"/>
                <w:szCs w:val="16"/>
              </w:rPr>
              <w:t>s</w:t>
            </w:r>
            <w:r w:rsidRPr="00B81C1C">
              <w:rPr>
                <w:rFonts w:eastAsia="Arial" w:cs="Arial"/>
                <w:w w:val="85"/>
                <w:sz w:val="16"/>
                <w:szCs w:val="16"/>
              </w:rPr>
              <w:t>,</w:t>
            </w:r>
            <w:r w:rsidRPr="00B81C1C">
              <w:rPr>
                <w:rFonts w:eastAsia="Arial" w:cs="Arial"/>
                <w:w w:val="86"/>
                <w:sz w:val="16"/>
                <w:szCs w:val="16"/>
              </w:rPr>
              <w:t xml:space="preserve"> </w:t>
            </w:r>
            <w:r w:rsidRPr="00B81C1C">
              <w:rPr>
                <w:rFonts w:eastAsia="Arial" w:cs="Arial"/>
                <w:w w:val="85"/>
                <w:sz w:val="16"/>
                <w:szCs w:val="16"/>
              </w:rPr>
              <w:t>sequenced</w:t>
            </w:r>
            <w:r w:rsidRPr="00B81C1C">
              <w:rPr>
                <w:rFonts w:eastAsia="Arial" w:cs="Arial"/>
                <w:spacing w:val="-15"/>
                <w:w w:val="85"/>
                <w:sz w:val="16"/>
                <w:szCs w:val="16"/>
              </w:rPr>
              <w:t xml:space="preserve"> </w:t>
            </w:r>
            <w:r w:rsidRPr="00B81C1C">
              <w:rPr>
                <w:rFonts w:eastAsia="Arial" w:cs="Arial"/>
                <w:w w:val="85"/>
                <w:sz w:val="16"/>
                <w:szCs w:val="16"/>
              </w:rPr>
              <w:t>event</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spacing w:val="-18"/>
                <w:w w:val="85"/>
                <w:sz w:val="16"/>
                <w:szCs w:val="16"/>
              </w:rPr>
              <w:t xml:space="preserve"> </w:t>
            </w:r>
            <w:r w:rsidRPr="00B81C1C">
              <w:rPr>
                <w:rFonts w:eastAsia="Arial" w:cs="Arial"/>
                <w:w w:val="85"/>
                <w:sz w:val="16"/>
                <w:szCs w:val="16"/>
              </w:rPr>
              <w:t>and/or</w:t>
            </w:r>
            <w:r w:rsidRPr="00B81C1C">
              <w:rPr>
                <w:rFonts w:eastAsia="Arial" w:cs="Arial"/>
                <w:w w:val="86"/>
                <w:sz w:val="16"/>
                <w:szCs w:val="16"/>
              </w:rPr>
              <w:t xml:space="preserve"> </w:t>
            </w:r>
            <w:r w:rsidRPr="00B81C1C">
              <w:rPr>
                <w:rFonts w:eastAsia="Arial" w:cs="Arial"/>
                <w:w w:val="85"/>
                <w:sz w:val="16"/>
                <w:szCs w:val="16"/>
              </w:rPr>
              <w:t>closure</w:t>
            </w:r>
          </w:p>
        </w:tc>
        <w:tc>
          <w:tcPr>
            <w:tcW w:w="1693" w:type="dxa"/>
            <w:tcBorders>
              <w:top w:val="single" w:sz="7" w:space="0" w:color="231F20"/>
              <w:left w:val="single" w:sz="7" w:space="0" w:color="231F20"/>
              <w:bottom w:val="single" w:sz="7" w:space="0" w:color="231F20"/>
              <w:right w:val="single" w:sz="7" w:space="0" w:color="231F20"/>
            </w:tcBorders>
          </w:tcPr>
          <w:p w14:paraId="736414E4" w14:textId="77777777" w:rsidR="00B81C1C" w:rsidRPr="00B81C1C" w:rsidRDefault="00B81C1C" w:rsidP="00B61CAF">
            <w:pPr>
              <w:widowControl w:val="0"/>
              <w:numPr>
                <w:ilvl w:val="0"/>
                <w:numId w:val="113"/>
              </w:numPr>
              <w:tabs>
                <w:tab w:val="left" w:pos="222"/>
              </w:tabs>
              <w:spacing w:before="40" w:line="242" w:lineRule="auto"/>
              <w:ind w:right="151"/>
              <w:jc w:val="left"/>
              <w:rPr>
                <w:rFonts w:eastAsia="Arial" w:cs="Arial"/>
                <w:sz w:val="16"/>
                <w:szCs w:val="16"/>
              </w:rPr>
            </w:pPr>
            <w:r w:rsidRPr="00B81C1C">
              <w:rPr>
                <w:rFonts w:eastAsia="Arial" w:cs="Arial"/>
                <w:w w:val="85"/>
                <w:sz w:val="16"/>
                <w:szCs w:val="16"/>
              </w:rPr>
              <w:t>Includes</w:t>
            </w:r>
            <w:r w:rsidRPr="00B81C1C">
              <w:rPr>
                <w:rFonts w:eastAsia="Arial" w:cs="Arial"/>
                <w:spacing w:val="-20"/>
                <w:w w:val="85"/>
                <w:sz w:val="16"/>
                <w:szCs w:val="16"/>
              </w:rPr>
              <w:t xml:space="preserve"> </w:t>
            </w:r>
            <w:r w:rsidRPr="00B81C1C">
              <w:rPr>
                <w:rFonts w:eastAsia="Arial" w:cs="Arial"/>
                <w:w w:val="85"/>
                <w:sz w:val="16"/>
                <w:szCs w:val="16"/>
              </w:rPr>
              <w:t>many</w:t>
            </w:r>
            <w:r w:rsidRPr="00B81C1C">
              <w:rPr>
                <w:rFonts w:eastAsia="Arial" w:cs="Arial"/>
                <w:spacing w:val="-20"/>
                <w:w w:val="85"/>
                <w:sz w:val="16"/>
                <w:szCs w:val="16"/>
              </w:rPr>
              <w:t xml:space="preserve"> </w:t>
            </w:r>
            <w:r w:rsidRPr="00B81C1C">
              <w:rPr>
                <w:rFonts w:eastAsia="Arial" w:cs="Arial"/>
                <w:w w:val="85"/>
                <w:sz w:val="16"/>
                <w:szCs w:val="16"/>
              </w:rPr>
              <w:t>references</w:t>
            </w:r>
            <w:r w:rsidRPr="00B81C1C">
              <w:rPr>
                <w:rFonts w:eastAsia="Arial" w:cs="Arial"/>
                <w:w w:val="82"/>
                <w:sz w:val="16"/>
                <w:szCs w:val="16"/>
              </w:rPr>
              <w:t xml:space="preserve"> </w:t>
            </w:r>
            <w:r w:rsidRPr="00B81C1C">
              <w:rPr>
                <w:rFonts w:eastAsia="Arial" w:cs="Arial"/>
                <w:w w:val="85"/>
                <w:sz w:val="16"/>
                <w:szCs w:val="16"/>
              </w:rPr>
              <w:t>to</w:t>
            </w:r>
            <w:r w:rsidRPr="00B81C1C">
              <w:rPr>
                <w:rFonts w:eastAsia="Arial" w:cs="Arial"/>
                <w:spacing w:val="4"/>
                <w:w w:val="85"/>
                <w:sz w:val="16"/>
                <w:szCs w:val="16"/>
              </w:rPr>
              <w:t xml:space="preserve"> </w:t>
            </w:r>
            <w:r w:rsidRPr="00B81C1C">
              <w:rPr>
                <w:rFonts w:eastAsia="Arial" w:cs="Arial"/>
                <w:w w:val="85"/>
                <w:sz w:val="16"/>
                <w:szCs w:val="16"/>
              </w:rPr>
              <w:t>character</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spacing w:val="-1"/>
                <w:w w:val="85"/>
                <w:sz w:val="16"/>
                <w:szCs w:val="16"/>
              </w:rPr>
              <w:t xml:space="preserve"> </w:t>
            </w:r>
            <w:r w:rsidRPr="00B81C1C">
              <w:rPr>
                <w:rFonts w:eastAsia="Arial" w:cs="Arial"/>
                <w:w w:val="85"/>
                <w:sz w:val="16"/>
                <w:szCs w:val="16"/>
              </w:rPr>
              <w:t>and</w:t>
            </w:r>
            <w:r w:rsidRPr="00B81C1C">
              <w:rPr>
                <w:rFonts w:eastAsia="Arial" w:cs="Arial"/>
                <w:spacing w:val="5"/>
                <w:w w:val="85"/>
                <w:sz w:val="16"/>
                <w:szCs w:val="16"/>
              </w:rPr>
              <w:t xml:space="preserve"> </w:t>
            </w:r>
            <w:r w:rsidRPr="00B81C1C">
              <w:rPr>
                <w:rFonts w:eastAsia="Arial" w:cs="Arial"/>
                <w:w w:val="85"/>
                <w:sz w:val="16"/>
                <w:szCs w:val="16"/>
              </w:rPr>
              <w:t>partial</w:t>
            </w:r>
            <w:r w:rsidRPr="00B81C1C">
              <w:rPr>
                <w:rFonts w:eastAsia="Arial" w:cs="Arial"/>
                <w:w w:val="89"/>
                <w:sz w:val="16"/>
                <w:szCs w:val="16"/>
              </w:rPr>
              <w:t xml:space="preserve"> </w:t>
            </w:r>
            <w:r w:rsidRPr="00B81C1C">
              <w:rPr>
                <w:rFonts w:eastAsia="Arial" w:cs="Arial"/>
                <w:w w:val="85"/>
                <w:sz w:val="16"/>
                <w:szCs w:val="16"/>
              </w:rPr>
              <w:t>development</w:t>
            </w:r>
            <w:r w:rsidRPr="00B81C1C">
              <w:rPr>
                <w:rFonts w:eastAsia="Arial" w:cs="Arial"/>
                <w:spacing w:val="10"/>
                <w:w w:val="85"/>
                <w:sz w:val="16"/>
                <w:szCs w:val="16"/>
              </w:rPr>
              <w:t xml:space="preserve"> </w:t>
            </w:r>
            <w:r w:rsidRPr="00B81C1C">
              <w:rPr>
                <w:rFonts w:eastAsia="Arial" w:cs="Arial"/>
                <w:w w:val="85"/>
                <w:sz w:val="16"/>
                <w:szCs w:val="16"/>
              </w:rPr>
              <w:t>of</w:t>
            </w:r>
            <w:r w:rsidRPr="00B81C1C">
              <w:rPr>
                <w:rFonts w:eastAsia="Arial" w:cs="Arial"/>
                <w:spacing w:val="11"/>
                <w:w w:val="85"/>
                <w:sz w:val="16"/>
                <w:szCs w:val="16"/>
              </w:rPr>
              <w:t xml:space="preserve"> </w:t>
            </w:r>
            <w:r w:rsidRPr="00B81C1C">
              <w:rPr>
                <w:rFonts w:eastAsia="Arial" w:cs="Arial"/>
                <w:w w:val="85"/>
                <w:sz w:val="16"/>
                <w:szCs w:val="16"/>
              </w:rPr>
              <w:t>detail</w:t>
            </w:r>
            <w:r w:rsidRPr="00B81C1C">
              <w:rPr>
                <w:rFonts w:eastAsia="Arial" w:cs="Arial"/>
                <w:spacing w:val="-6"/>
                <w:w w:val="85"/>
                <w:sz w:val="16"/>
                <w:szCs w:val="16"/>
              </w:rPr>
              <w:t>s</w:t>
            </w:r>
            <w:r w:rsidRPr="00B81C1C">
              <w:rPr>
                <w:rFonts w:eastAsia="Arial" w:cs="Arial"/>
                <w:w w:val="85"/>
                <w:sz w:val="16"/>
                <w:szCs w:val="16"/>
              </w:rPr>
              <w:t>,</w:t>
            </w:r>
            <w:r w:rsidRPr="00B81C1C">
              <w:rPr>
                <w:rFonts w:eastAsia="Arial" w:cs="Arial"/>
                <w:w w:val="86"/>
                <w:sz w:val="16"/>
                <w:szCs w:val="16"/>
              </w:rPr>
              <w:t xml:space="preserve"> </w:t>
            </w:r>
            <w:r w:rsidRPr="00B81C1C">
              <w:rPr>
                <w:rFonts w:eastAsia="Arial" w:cs="Arial"/>
                <w:w w:val="85"/>
                <w:sz w:val="16"/>
                <w:szCs w:val="16"/>
              </w:rPr>
              <w:t>sequenced</w:t>
            </w:r>
            <w:r w:rsidRPr="00B81C1C">
              <w:rPr>
                <w:rFonts w:eastAsia="Arial" w:cs="Arial"/>
                <w:spacing w:val="-18"/>
                <w:w w:val="85"/>
                <w:sz w:val="16"/>
                <w:szCs w:val="16"/>
              </w:rPr>
              <w:t xml:space="preserve"> </w:t>
            </w:r>
            <w:r w:rsidRPr="00B81C1C">
              <w:rPr>
                <w:rFonts w:eastAsia="Arial" w:cs="Arial"/>
                <w:w w:val="85"/>
                <w:sz w:val="16"/>
                <w:szCs w:val="16"/>
              </w:rPr>
              <w:t>event</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spacing w:val="-20"/>
                <w:w w:val="85"/>
                <w:sz w:val="16"/>
                <w:szCs w:val="16"/>
              </w:rPr>
              <w:t xml:space="preserve"> </w:t>
            </w:r>
            <w:r w:rsidRPr="00B81C1C">
              <w:rPr>
                <w:rFonts w:eastAsia="Arial" w:cs="Arial"/>
                <w:w w:val="85"/>
                <w:sz w:val="16"/>
                <w:szCs w:val="16"/>
              </w:rPr>
              <w:t>and closure</w:t>
            </w:r>
          </w:p>
        </w:tc>
        <w:tc>
          <w:tcPr>
            <w:tcW w:w="1887" w:type="dxa"/>
            <w:tcBorders>
              <w:top w:val="single" w:sz="7" w:space="0" w:color="231F20"/>
              <w:left w:val="single" w:sz="7" w:space="0" w:color="231F20"/>
              <w:bottom w:val="single" w:sz="7" w:space="0" w:color="231F20"/>
              <w:right w:val="single" w:sz="7" w:space="0" w:color="231F20"/>
            </w:tcBorders>
          </w:tcPr>
          <w:p w14:paraId="61825E05" w14:textId="77777777" w:rsidR="00B81C1C" w:rsidRPr="00B81C1C" w:rsidRDefault="00B81C1C" w:rsidP="00B61CAF">
            <w:pPr>
              <w:widowControl w:val="0"/>
              <w:numPr>
                <w:ilvl w:val="0"/>
                <w:numId w:val="112"/>
              </w:numPr>
              <w:tabs>
                <w:tab w:val="left" w:pos="222"/>
              </w:tabs>
              <w:spacing w:before="40" w:line="242" w:lineRule="auto"/>
              <w:ind w:right="62"/>
              <w:jc w:val="left"/>
              <w:rPr>
                <w:rFonts w:eastAsia="Arial" w:cs="Arial"/>
                <w:sz w:val="16"/>
                <w:szCs w:val="16"/>
              </w:rPr>
            </w:pPr>
            <w:r w:rsidRPr="00B81C1C">
              <w:rPr>
                <w:rFonts w:eastAsia="Arial" w:cs="Arial"/>
                <w:w w:val="85"/>
                <w:sz w:val="16"/>
                <w:szCs w:val="16"/>
              </w:rPr>
              <w:t>Includes</w:t>
            </w:r>
            <w:r w:rsidRPr="00B81C1C">
              <w:rPr>
                <w:rFonts w:eastAsia="Arial" w:cs="Arial"/>
                <w:spacing w:val="-6"/>
                <w:w w:val="85"/>
                <w:sz w:val="16"/>
                <w:szCs w:val="16"/>
              </w:rPr>
              <w:t xml:space="preserve"> </w:t>
            </w:r>
            <w:r w:rsidRPr="00B81C1C">
              <w:rPr>
                <w:rFonts w:eastAsia="Arial" w:cs="Arial"/>
                <w:w w:val="85"/>
                <w:sz w:val="16"/>
                <w:szCs w:val="16"/>
              </w:rPr>
              <w:t>many</w:t>
            </w:r>
            <w:r w:rsidRPr="00B81C1C">
              <w:rPr>
                <w:rFonts w:eastAsia="Arial" w:cs="Arial"/>
                <w:spacing w:val="-6"/>
                <w:w w:val="85"/>
                <w:sz w:val="16"/>
                <w:szCs w:val="16"/>
              </w:rPr>
              <w:t xml:space="preserve"> </w:t>
            </w:r>
            <w:r w:rsidRPr="00B81C1C">
              <w:rPr>
                <w:rFonts w:eastAsia="Arial" w:cs="Arial"/>
                <w:w w:val="85"/>
                <w:sz w:val="16"/>
                <w:szCs w:val="16"/>
              </w:rPr>
              <w:t>and</w:t>
            </w:r>
            <w:r w:rsidRPr="00B81C1C">
              <w:rPr>
                <w:rFonts w:eastAsia="Arial" w:cs="Arial"/>
                <w:spacing w:val="-5"/>
                <w:w w:val="85"/>
                <w:sz w:val="16"/>
                <w:szCs w:val="16"/>
              </w:rPr>
              <w:t xml:space="preserve"> </w:t>
            </w:r>
            <w:r w:rsidRPr="00B81C1C">
              <w:rPr>
                <w:rFonts w:eastAsia="Arial" w:cs="Arial"/>
                <w:spacing w:val="-3"/>
                <w:w w:val="85"/>
                <w:sz w:val="16"/>
                <w:szCs w:val="16"/>
              </w:rPr>
              <w:t>v</w:t>
            </w:r>
            <w:r w:rsidRPr="00B81C1C">
              <w:rPr>
                <w:rFonts w:eastAsia="Arial" w:cs="Arial"/>
                <w:w w:val="85"/>
                <w:sz w:val="16"/>
                <w:szCs w:val="16"/>
              </w:rPr>
              <w:t>aried references</w:t>
            </w:r>
            <w:r w:rsidRPr="00B81C1C">
              <w:rPr>
                <w:rFonts w:eastAsia="Arial" w:cs="Arial"/>
                <w:spacing w:val="-10"/>
                <w:w w:val="85"/>
                <w:sz w:val="16"/>
                <w:szCs w:val="16"/>
              </w:rPr>
              <w:t xml:space="preserve"> </w:t>
            </w:r>
            <w:r w:rsidRPr="00B81C1C">
              <w:rPr>
                <w:rFonts w:eastAsia="Arial" w:cs="Arial"/>
                <w:w w:val="85"/>
                <w:sz w:val="16"/>
                <w:szCs w:val="16"/>
              </w:rPr>
              <w:t>to</w:t>
            </w:r>
            <w:r w:rsidRPr="00B81C1C">
              <w:rPr>
                <w:rFonts w:eastAsia="Arial" w:cs="Arial"/>
                <w:spacing w:val="-9"/>
                <w:w w:val="85"/>
                <w:sz w:val="16"/>
                <w:szCs w:val="16"/>
              </w:rPr>
              <w:t xml:space="preserve"> </w:t>
            </w:r>
            <w:r w:rsidRPr="00B81C1C">
              <w:rPr>
                <w:rFonts w:eastAsia="Arial" w:cs="Arial"/>
                <w:w w:val="85"/>
                <w:sz w:val="16"/>
                <w:szCs w:val="16"/>
              </w:rPr>
              <w:t>character</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spacing w:val="-13"/>
                <w:w w:val="85"/>
                <w:sz w:val="16"/>
                <w:szCs w:val="16"/>
              </w:rPr>
              <w:t xml:space="preserve"> </w:t>
            </w:r>
            <w:r w:rsidRPr="00B81C1C">
              <w:rPr>
                <w:rFonts w:eastAsia="Arial" w:cs="Arial"/>
                <w:w w:val="85"/>
                <w:sz w:val="16"/>
                <w:szCs w:val="16"/>
              </w:rPr>
              <w:t>and sufficiently</w:t>
            </w:r>
            <w:r w:rsidRPr="00B81C1C">
              <w:rPr>
                <w:rFonts w:eastAsia="Arial" w:cs="Arial"/>
                <w:spacing w:val="1"/>
                <w:w w:val="85"/>
                <w:sz w:val="16"/>
                <w:szCs w:val="16"/>
              </w:rPr>
              <w:t xml:space="preserve"> </w:t>
            </w:r>
            <w:r w:rsidRPr="00B81C1C">
              <w:rPr>
                <w:rFonts w:eastAsia="Arial" w:cs="Arial"/>
                <w:w w:val="85"/>
                <w:sz w:val="16"/>
                <w:szCs w:val="16"/>
              </w:rPr>
              <w:t>precise</w:t>
            </w:r>
            <w:r w:rsidRPr="00B81C1C">
              <w:rPr>
                <w:rFonts w:eastAsia="Arial" w:cs="Arial"/>
                <w:spacing w:val="1"/>
                <w:w w:val="85"/>
                <w:sz w:val="16"/>
                <w:szCs w:val="16"/>
              </w:rPr>
              <w:t xml:space="preserve"> </w:t>
            </w:r>
            <w:r w:rsidRPr="00B81C1C">
              <w:rPr>
                <w:rFonts w:eastAsia="Arial" w:cs="Arial"/>
                <w:w w:val="85"/>
                <w:sz w:val="16"/>
                <w:szCs w:val="16"/>
              </w:rPr>
              <w:t>detail</w:t>
            </w:r>
            <w:r w:rsidRPr="00B81C1C">
              <w:rPr>
                <w:rFonts w:eastAsia="Arial" w:cs="Arial"/>
                <w:spacing w:val="-6"/>
                <w:w w:val="85"/>
                <w:sz w:val="16"/>
                <w:szCs w:val="16"/>
              </w:rPr>
              <w:t>s</w:t>
            </w:r>
            <w:r w:rsidRPr="00B81C1C">
              <w:rPr>
                <w:rFonts w:eastAsia="Arial" w:cs="Arial"/>
                <w:w w:val="85"/>
                <w:sz w:val="16"/>
                <w:szCs w:val="16"/>
              </w:rPr>
              <w:t>,</w:t>
            </w:r>
            <w:r w:rsidRPr="00B81C1C">
              <w:rPr>
                <w:rFonts w:eastAsia="Arial" w:cs="Arial"/>
                <w:w w:val="86"/>
                <w:sz w:val="16"/>
                <w:szCs w:val="16"/>
              </w:rPr>
              <w:t xml:space="preserve"> </w:t>
            </w:r>
            <w:r w:rsidRPr="00B81C1C">
              <w:rPr>
                <w:rFonts w:eastAsia="Arial" w:cs="Arial"/>
                <w:w w:val="85"/>
                <w:sz w:val="16"/>
                <w:szCs w:val="16"/>
              </w:rPr>
              <w:t>sequenced</w:t>
            </w:r>
            <w:r w:rsidRPr="00B81C1C">
              <w:rPr>
                <w:rFonts w:eastAsia="Arial" w:cs="Arial"/>
                <w:spacing w:val="-17"/>
                <w:w w:val="85"/>
                <w:sz w:val="16"/>
                <w:szCs w:val="16"/>
              </w:rPr>
              <w:t xml:space="preserve"> </w:t>
            </w:r>
            <w:r w:rsidRPr="00B81C1C">
              <w:rPr>
                <w:rFonts w:eastAsia="Arial" w:cs="Arial"/>
                <w:w w:val="85"/>
                <w:sz w:val="16"/>
                <w:szCs w:val="16"/>
              </w:rPr>
              <w:t>event</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spacing w:val="-19"/>
                <w:w w:val="85"/>
                <w:sz w:val="16"/>
                <w:szCs w:val="16"/>
              </w:rPr>
              <w:t xml:space="preserve"> </w:t>
            </w:r>
            <w:r w:rsidRPr="00B81C1C">
              <w:rPr>
                <w:rFonts w:eastAsia="Arial" w:cs="Arial"/>
                <w:w w:val="85"/>
                <w:sz w:val="16"/>
                <w:szCs w:val="16"/>
              </w:rPr>
              <w:t>and</w:t>
            </w:r>
            <w:r w:rsidRPr="00B81C1C">
              <w:rPr>
                <w:rFonts w:eastAsia="Arial" w:cs="Arial"/>
                <w:spacing w:val="-16"/>
                <w:w w:val="85"/>
                <w:sz w:val="16"/>
                <w:szCs w:val="16"/>
              </w:rPr>
              <w:t xml:space="preserve"> </w:t>
            </w:r>
            <w:r w:rsidRPr="00B81C1C">
              <w:rPr>
                <w:rFonts w:eastAsia="Arial" w:cs="Arial"/>
                <w:w w:val="85"/>
                <w:sz w:val="16"/>
                <w:szCs w:val="16"/>
              </w:rPr>
              <w:t>closure</w:t>
            </w:r>
          </w:p>
        </w:tc>
      </w:tr>
      <w:tr w:rsidR="00B81C1C" w:rsidRPr="00B81C1C" w14:paraId="72205F64" w14:textId="77777777" w:rsidTr="00DE418D">
        <w:trPr>
          <w:trHeight w:hRule="exact" w:val="965"/>
        </w:trPr>
        <w:tc>
          <w:tcPr>
            <w:tcW w:w="564" w:type="dxa"/>
            <w:vMerge/>
            <w:tcBorders>
              <w:left w:val="single" w:sz="7" w:space="0" w:color="231F20"/>
              <w:bottom w:val="single" w:sz="7" w:space="0" w:color="231F20"/>
              <w:right w:val="single" w:sz="7" w:space="0" w:color="231F20"/>
            </w:tcBorders>
            <w:shd w:val="clear" w:color="auto" w:fill="BCBEC0"/>
            <w:textDirection w:val="btLr"/>
          </w:tcPr>
          <w:p w14:paraId="67BEBCF9" w14:textId="77777777" w:rsidR="00B81C1C" w:rsidRPr="00B81C1C" w:rsidRDefault="00B81C1C" w:rsidP="00B81C1C">
            <w:pPr>
              <w:widowControl w:val="0"/>
              <w:jc w:val="left"/>
              <w:rPr>
                <w:rFonts w:ascii="Calibri" w:eastAsia="Calibri" w:hAnsi="Calibri"/>
                <w:sz w:val="22"/>
                <w:szCs w:val="22"/>
              </w:rPr>
            </w:pPr>
          </w:p>
        </w:tc>
        <w:tc>
          <w:tcPr>
            <w:tcW w:w="1407" w:type="dxa"/>
            <w:tcBorders>
              <w:top w:val="single" w:sz="7" w:space="0" w:color="231F20"/>
              <w:left w:val="single" w:sz="7" w:space="0" w:color="231F20"/>
              <w:bottom w:val="single" w:sz="7" w:space="0" w:color="231F20"/>
              <w:right w:val="single" w:sz="7" w:space="0" w:color="231F20"/>
            </w:tcBorders>
            <w:shd w:val="clear" w:color="auto" w:fill="BCBEC0"/>
          </w:tcPr>
          <w:p w14:paraId="1B6488BB" w14:textId="77777777" w:rsidR="00B81C1C" w:rsidRPr="00B81C1C" w:rsidRDefault="00B81C1C" w:rsidP="00B81C1C">
            <w:pPr>
              <w:widowControl w:val="0"/>
              <w:spacing w:before="9" w:line="160" w:lineRule="exact"/>
              <w:jc w:val="left"/>
              <w:rPr>
                <w:rFonts w:ascii="Calibri" w:eastAsia="Calibri" w:hAnsi="Calibri"/>
                <w:sz w:val="16"/>
                <w:szCs w:val="16"/>
              </w:rPr>
            </w:pPr>
          </w:p>
          <w:p w14:paraId="7ADE3377" w14:textId="77777777" w:rsidR="00B81C1C" w:rsidRPr="00B81C1C" w:rsidRDefault="00B81C1C" w:rsidP="00B81C1C">
            <w:pPr>
              <w:widowControl w:val="0"/>
              <w:ind w:right="101"/>
              <w:jc w:val="center"/>
              <w:rPr>
                <w:rFonts w:eastAsia="Arial" w:cs="Arial"/>
                <w:sz w:val="19"/>
                <w:szCs w:val="19"/>
              </w:rPr>
            </w:pPr>
            <w:r w:rsidRPr="00B81C1C">
              <w:rPr>
                <w:rFonts w:eastAsia="Arial" w:cs="Arial"/>
                <w:b/>
                <w:bCs/>
                <w:w w:val="80"/>
                <w:sz w:val="19"/>
                <w:szCs w:val="19"/>
              </w:rPr>
              <w:t>ECR</w:t>
            </w:r>
          </w:p>
          <w:p w14:paraId="39694BA6" w14:textId="77777777" w:rsidR="00B81C1C" w:rsidRPr="00B81C1C" w:rsidRDefault="00B81C1C" w:rsidP="00B81C1C">
            <w:pPr>
              <w:widowControl w:val="0"/>
              <w:spacing w:before="45"/>
              <w:ind w:right="101"/>
              <w:jc w:val="center"/>
              <w:rPr>
                <w:rFonts w:eastAsia="Arial" w:cs="Arial"/>
                <w:sz w:val="19"/>
                <w:szCs w:val="19"/>
              </w:rPr>
            </w:pPr>
            <w:r w:rsidRPr="00B81C1C">
              <w:rPr>
                <w:rFonts w:eastAsia="Arial" w:cs="Arial"/>
                <w:b/>
                <w:bCs/>
                <w:sz w:val="19"/>
                <w:szCs w:val="19"/>
              </w:rPr>
              <w:t>Informational</w:t>
            </w:r>
          </w:p>
        </w:tc>
        <w:tc>
          <w:tcPr>
            <w:tcW w:w="1793" w:type="dxa"/>
            <w:tcBorders>
              <w:top w:val="single" w:sz="7" w:space="0" w:color="231F20"/>
              <w:left w:val="single" w:sz="7" w:space="0" w:color="231F20"/>
              <w:bottom w:val="single" w:sz="7" w:space="0" w:color="231F20"/>
              <w:right w:val="single" w:sz="7" w:space="0" w:color="231F20"/>
            </w:tcBorders>
          </w:tcPr>
          <w:p w14:paraId="1787FD0B" w14:textId="77777777" w:rsidR="00B81C1C" w:rsidRPr="00B81C1C" w:rsidRDefault="00B81C1C" w:rsidP="00B61CAF">
            <w:pPr>
              <w:widowControl w:val="0"/>
              <w:numPr>
                <w:ilvl w:val="0"/>
                <w:numId w:val="111"/>
              </w:numPr>
              <w:tabs>
                <w:tab w:val="left" w:pos="222"/>
              </w:tabs>
              <w:spacing w:before="40" w:line="242" w:lineRule="auto"/>
              <w:ind w:right="220"/>
              <w:jc w:val="left"/>
              <w:rPr>
                <w:rFonts w:eastAsia="Arial" w:cs="Arial"/>
                <w:sz w:val="16"/>
                <w:szCs w:val="16"/>
              </w:rPr>
            </w:pPr>
            <w:r w:rsidRPr="00B81C1C">
              <w:rPr>
                <w:rFonts w:eastAsia="Arial" w:cs="Arial"/>
                <w:w w:val="85"/>
                <w:sz w:val="16"/>
                <w:szCs w:val="16"/>
              </w:rPr>
              <w:t>Lacks</w:t>
            </w:r>
            <w:r w:rsidRPr="00B81C1C">
              <w:rPr>
                <w:rFonts w:eastAsia="Arial" w:cs="Arial"/>
                <w:spacing w:val="-7"/>
                <w:w w:val="85"/>
                <w:sz w:val="16"/>
                <w:szCs w:val="16"/>
              </w:rPr>
              <w:t xml:space="preserve"> </w:t>
            </w:r>
            <w:r w:rsidRPr="00B81C1C">
              <w:rPr>
                <w:rFonts w:eastAsia="Arial" w:cs="Arial"/>
                <w:w w:val="85"/>
                <w:sz w:val="16"/>
                <w:szCs w:val="16"/>
              </w:rPr>
              <w:t>development</w:t>
            </w:r>
            <w:r w:rsidRPr="00B81C1C">
              <w:rPr>
                <w:rFonts w:eastAsia="Arial" w:cs="Arial"/>
                <w:spacing w:val="-7"/>
                <w:w w:val="85"/>
                <w:sz w:val="16"/>
                <w:szCs w:val="16"/>
              </w:rPr>
              <w:t xml:space="preserve"> </w:t>
            </w:r>
            <w:r w:rsidRPr="00B81C1C">
              <w:rPr>
                <w:rFonts w:eastAsia="Arial" w:cs="Arial"/>
                <w:w w:val="85"/>
                <w:sz w:val="16"/>
                <w:szCs w:val="16"/>
              </w:rPr>
              <w:t>of</w:t>
            </w:r>
            <w:r w:rsidRPr="00B81C1C">
              <w:rPr>
                <w:rFonts w:eastAsia="Arial" w:cs="Arial"/>
                <w:spacing w:val="-7"/>
                <w:w w:val="85"/>
                <w:sz w:val="16"/>
                <w:szCs w:val="16"/>
              </w:rPr>
              <w:t xml:space="preserve"> </w:t>
            </w:r>
            <w:r w:rsidRPr="00B81C1C">
              <w:rPr>
                <w:rFonts w:eastAsia="Arial" w:cs="Arial"/>
                <w:w w:val="85"/>
                <w:sz w:val="16"/>
                <w:szCs w:val="16"/>
              </w:rPr>
              <w:t>ideas</w:t>
            </w:r>
            <w:r w:rsidRPr="00B81C1C">
              <w:rPr>
                <w:rFonts w:eastAsia="Arial" w:cs="Arial"/>
                <w:w w:val="82"/>
                <w:sz w:val="16"/>
                <w:szCs w:val="16"/>
              </w:rPr>
              <w:t xml:space="preserve"> </w:t>
            </w:r>
            <w:r w:rsidRPr="00B81C1C">
              <w:rPr>
                <w:rFonts w:eastAsia="Arial" w:cs="Arial"/>
                <w:w w:val="85"/>
                <w:sz w:val="16"/>
                <w:szCs w:val="16"/>
              </w:rPr>
              <w:t>or</w:t>
            </w:r>
            <w:r w:rsidRPr="00B81C1C">
              <w:rPr>
                <w:rFonts w:eastAsia="Arial" w:cs="Arial"/>
                <w:spacing w:val="7"/>
                <w:w w:val="85"/>
                <w:sz w:val="16"/>
                <w:szCs w:val="16"/>
              </w:rPr>
              <w:t xml:space="preserve"> </w:t>
            </w:r>
            <w:r w:rsidRPr="00B81C1C">
              <w:rPr>
                <w:rFonts w:eastAsia="Arial" w:cs="Arial"/>
                <w:w w:val="85"/>
                <w:sz w:val="16"/>
                <w:szCs w:val="16"/>
              </w:rPr>
              <w:t>support</w:t>
            </w:r>
          </w:p>
        </w:tc>
        <w:tc>
          <w:tcPr>
            <w:tcW w:w="1693" w:type="dxa"/>
            <w:tcBorders>
              <w:top w:val="single" w:sz="7" w:space="0" w:color="231F20"/>
              <w:left w:val="single" w:sz="7" w:space="0" w:color="231F20"/>
              <w:bottom w:val="single" w:sz="7" w:space="0" w:color="231F20"/>
              <w:right w:val="single" w:sz="7" w:space="0" w:color="231F20"/>
            </w:tcBorders>
          </w:tcPr>
          <w:p w14:paraId="57034B63" w14:textId="77777777" w:rsidR="00B81C1C" w:rsidRPr="00B81C1C" w:rsidRDefault="00B81C1C" w:rsidP="00B61CAF">
            <w:pPr>
              <w:widowControl w:val="0"/>
              <w:numPr>
                <w:ilvl w:val="0"/>
                <w:numId w:val="110"/>
              </w:numPr>
              <w:tabs>
                <w:tab w:val="left" w:pos="222"/>
              </w:tabs>
              <w:spacing w:before="40" w:line="242" w:lineRule="auto"/>
              <w:ind w:right="419"/>
              <w:jc w:val="left"/>
              <w:rPr>
                <w:rFonts w:eastAsia="Arial" w:cs="Arial"/>
                <w:sz w:val="16"/>
                <w:szCs w:val="16"/>
              </w:rPr>
            </w:pPr>
            <w:r w:rsidRPr="00B81C1C">
              <w:rPr>
                <w:rFonts w:eastAsia="Arial" w:cs="Arial"/>
                <w:w w:val="85"/>
                <w:sz w:val="16"/>
                <w:szCs w:val="16"/>
              </w:rPr>
              <w:t>Includes</w:t>
            </w:r>
            <w:r w:rsidRPr="00B81C1C">
              <w:rPr>
                <w:rFonts w:eastAsia="Arial" w:cs="Arial"/>
                <w:spacing w:val="-3"/>
                <w:w w:val="85"/>
                <w:sz w:val="16"/>
                <w:szCs w:val="16"/>
              </w:rPr>
              <w:t xml:space="preserve"> </w:t>
            </w:r>
            <w:r w:rsidRPr="00B81C1C">
              <w:rPr>
                <w:rFonts w:eastAsia="Arial" w:cs="Arial"/>
                <w:w w:val="85"/>
                <w:sz w:val="16"/>
                <w:szCs w:val="16"/>
              </w:rPr>
              <w:t>at</w:t>
            </w:r>
            <w:r w:rsidRPr="00B81C1C">
              <w:rPr>
                <w:rFonts w:eastAsia="Arial" w:cs="Arial"/>
                <w:spacing w:val="-2"/>
                <w:w w:val="85"/>
                <w:sz w:val="16"/>
                <w:szCs w:val="16"/>
              </w:rPr>
              <w:t xml:space="preserve"> </w:t>
            </w:r>
            <w:r w:rsidRPr="00B81C1C">
              <w:rPr>
                <w:rFonts w:eastAsia="Arial" w:cs="Arial"/>
                <w:w w:val="85"/>
                <w:sz w:val="16"/>
                <w:szCs w:val="16"/>
              </w:rPr>
              <w:t>least</w:t>
            </w:r>
            <w:r w:rsidRPr="00B81C1C">
              <w:rPr>
                <w:rFonts w:eastAsia="Arial" w:cs="Arial"/>
                <w:spacing w:val="-2"/>
                <w:w w:val="85"/>
                <w:sz w:val="16"/>
                <w:szCs w:val="16"/>
              </w:rPr>
              <w:t xml:space="preserve"> </w:t>
            </w:r>
            <w:r w:rsidRPr="00B81C1C">
              <w:rPr>
                <w:rFonts w:eastAsia="Arial" w:cs="Arial"/>
                <w:w w:val="85"/>
                <w:sz w:val="16"/>
                <w:szCs w:val="16"/>
              </w:rPr>
              <w:t>one</w:t>
            </w:r>
            <w:r w:rsidRPr="00B81C1C">
              <w:rPr>
                <w:rFonts w:eastAsia="Arial" w:cs="Arial"/>
                <w:w w:val="84"/>
                <w:sz w:val="16"/>
                <w:szCs w:val="16"/>
              </w:rPr>
              <w:t xml:space="preserve"> </w:t>
            </w:r>
            <w:r w:rsidRPr="00B81C1C">
              <w:rPr>
                <w:rFonts w:eastAsia="Arial" w:cs="Arial"/>
                <w:w w:val="85"/>
                <w:sz w:val="16"/>
                <w:szCs w:val="16"/>
              </w:rPr>
              <w:t>idea</w:t>
            </w:r>
            <w:r w:rsidRPr="00B81C1C">
              <w:rPr>
                <w:rFonts w:eastAsia="Arial" w:cs="Arial"/>
                <w:spacing w:val="10"/>
                <w:w w:val="85"/>
                <w:sz w:val="16"/>
                <w:szCs w:val="16"/>
              </w:rPr>
              <w:t xml:space="preserve"> </w:t>
            </w:r>
            <w:r w:rsidRPr="00B81C1C">
              <w:rPr>
                <w:rFonts w:eastAsia="Arial" w:cs="Arial"/>
                <w:w w:val="85"/>
                <w:sz w:val="16"/>
                <w:szCs w:val="16"/>
              </w:rPr>
              <w:t>with</w:t>
            </w:r>
            <w:r w:rsidRPr="00B81C1C">
              <w:rPr>
                <w:rFonts w:eastAsia="Arial" w:cs="Arial"/>
                <w:spacing w:val="11"/>
                <w:w w:val="85"/>
                <w:sz w:val="16"/>
                <w:szCs w:val="16"/>
              </w:rPr>
              <w:t xml:space="preserve"> </w:t>
            </w:r>
            <w:r w:rsidRPr="00B81C1C">
              <w:rPr>
                <w:rFonts w:eastAsia="Arial" w:cs="Arial"/>
                <w:w w:val="85"/>
                <w:sz w:val="16"/>
                <w:szCs w:val="16"/>
              </w:rPr>
              <w:t>support,</w:t>
            </w:r>
            <w:r w:rsidRPr="00B81C1C">
              <w:rPr>
                <w:rFonts w:eastAsia="Arial" w:cs="Arial"/>
                <w:spacing w:val="4"/>
                <w:w w:val="85"/>
                <w:sz w:val="16"/>
                <w:szCs w:val="16"/>
              </w:rPr>
              <w:t xml:space="preserve"> </w:t>
            </w:r>
            <w:r w:rsidRPr="00B81C1C">
              <w:rPr>
                <w:rFonts w:eastAsia="Arial" w:cs="Arial"/>
                <w:w w:val="85"/>
                <w:sz w:val="16"/>
                <w:szCs w:val="16"/>
              </w:rPr>
              <w:t>or</w:t>
            </w:r>
            <w:r w:rsidRPr="00B81C1C">
              <w:rPr>
                <w:rFonts w:eastAsia="Arial" w:cs="Arial"/>
                <w:w w:val="87"/>
                <w:sz w:val="16"/>
                <w:szCs w:val="16"/>
              </w:rPr>
              <w:t xml:space="preserve"> </w:t>
            </w:r>
            <w:r w:rsidRPr="00B81C1C">
              <w:rPr>
                <w:rFonts w:eastAsia="Arial" w:cs="Arial"/>
                <w:w w:val="85"/>
                <w:sz w:val="16"/>
                <w:szCs w:val="16"/>
              </w:rPr>
              <w:t>closure</w:t>
            </w:r>
          </w:p>
        </w:tc>
        <w:tc>
          <w:tcPr>
            <w:tcW w:w="1882" w:type="dxa"/>
            <w:tcBorders>
              <w:top w:val="single" w:sz="7" w:space="0" w:color="231F20"/>
              <w:left w:val="single" w:sz="7" w:space="0" w:color="231F20"/>
              <w:bottom w:val="single" w:sz="7" w:space="0" w:color="231F20"/>
              <w:right w:val="single" w:sz="7" w:space="0" w:color="231F20"/>
            </w:tcBorders>
          </w:tcPr>
          <w:p w14:paraId="346FFE3D" w14:textId="77777777" w:rsidR="00B81C1C" w:rsidRPr="00B81C1C" w:rsidRDefault="00B81C1C" w:rsidP="00B61CAF">
            <w:pPr>
              <w:widowControl w:val="0"/>
              <w:numPr>
                <w:ilvl w:val="0"/>
                <w:numId w:val="109"/>
              </w:numPr>
              <w:tabs>
                <w:tab w:val="left" w:pos="222"/>
              </w:tabs>
              <w:spacing w:before="40" w:line="242" w:lineRule="auto"/>
              <w:ind w:right="247"/>
              <w:jc w:val="left"/>
              <w:rPr>
                <w:rFonts w:eastAsia="Arial" w:cs="Arial"/>
                <w:sz w:val="16"/>
                <w:szCs w:val="16"/>
              </w:rPr>
            </w:pPr>
            <w:r w:rsidRPr="00B81C1C">
              <w:rPr>
                <w:rFonts w:eastAsia="Arial" w:cs="Arial"/>
                <w:w w:val="85"/>
                <w:sz w:val="16"/>
                <w:szCs w:val="16"/>
              </w:rPr>
              <w:t>Includes</w:t>
            </w:r>
            <w:r w:rsidRPr="00B81C1C">
              <w:rPr>
                <w:rFonts w:eastAsia="Arial" w:cs="Arial"/>
                <w:spacing w:val="-7"/>
                <w:w w:val="85"/>
                <w:sz w:val="16"/>
                <w:szCs w:val="16"/>
              </w:rPr>
              <w:t xml:space="preserve"> </w:t>
            </w:r>
            <w:r w:rsidRPr="00B81C1C">
              <w:rPr>
                <w:rFonts w:eastAsia="Arial" w:cs="Arial"/>
                <w:w w:val="85"/>
                <w:sz w:val="16"/>
                <w:szCs w:val="16"/>
              </w:rPr>
              <w:t>some</w:t>
            </w:r>
            <w:r w:rsidRPr="00B81C1C">
              <w:rPr>
                <w:rFonts w:eastAsia="Arial" w:cs="Arial"/>
                <w:spacing w:val="-7"/>
                <w:w w:val="85"/>
                <w:sz w:val="16"/>
                <w:szCs w:val="16"/>
              </w:rPr>
              <w:t xml:space="preserve"> </w:t>
            </w:r>
            <w:r w:rsidRPr="00B81C1C">
              <w:rPr>
                <w:rFonts w:eastAsia="Arial" w:cs="Arial"/>
                <w:w w:val="85"/>
                <w:sz w:val="16"/>
                <w:szCs w:val="16"/>
              </w:rPr>
              <w:t>lin</w:t>
            </w:r>
            <w:r w:rsidRPr="00B81C1C">
              <w:rPr>
                <w:rFonts w:eastAsia="Arial" w:cs="Arial"/>
                <w:spacing w:val="-6"/>
                <w:w w:val="85"/>
                <w:sz w:val="16"/>
                <w:szCs w:val="16"/>
              </w:rPr>
              <w:t>k</w:t>
            </w:r>
            <w:r w:rsidRPr="00B81C1C">
              <w:rPr>
                <w:rFonts w:eastAsia="Arial" w:cs="Arial"/>
                <w:w w:val="85"/>
                <w:sz w:val="16"/>
                <w:szCs w:val="16"/>
              </w:rPr>
              <w:t>ed</w:t>
            </w:r>
            <w:r w:rsidRPr="00B81C1C">
              <w:rPr>
                <w:rFonts w:eastAsia="Arial" w:cs="Arial"/>
                <w:spacing w:val="-7"/>
                <w:w w:val="85"/>
                <w:sz w:val="16"/>
                <w:szCs w:val="16"/>
              </w:rPr>
              <w:t xml:space="preserve"> </w:t>
            </w:r>
            <w:r w:rsidRPr="00B81C1C">
              <w:rPr>
                <w:rFonts w:eastAsia="Arial" w:cs="Arial"/>
                <w:w w:val="85"/>
                <w:sz w:val="16"/>
                <w:szCs w:val="16"/>
              </w:rPr>
              <w:t>idea</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w w:val="86"/>
                <w:sz w:val="16"/>
                <w:szCs w:val="16"/>
              </w:rPr>
              <w:t xml:space="preserve"> </w:t>
            </w:r>
            <w:r w:rsidRPr="00B81C1C">
              <w:rPr>
                <w:rFonts w:eastAsia="Arial" w:cs="Arial"/>
                <w:w w:val="85"/>
                <w:sz w:val="16"/>
                <w:szCs w:val="16"/>
              </w:rPr>
              <w:t>a</w:t>
            </w:r>
            <w:r w:rsidRPr="00B81C1C">
              <w:rPr>
                <w:rFonts w:eastAsia="Arial" w:cs="Arial"/>
                <w:spacing w:val="5"/>
                <w:w w:val="85"/>
                <w:sz w:val="16"/>
                <w:szCs w:val="16"/>
              </w:rPr>
              <w:t xml:space="preserve"> </w:t>
            </w:r>
            <w:r w:rsidRPr="00B81C1C">
              <w:rPr>
                <w:rFonts w:eastAsia="Arial" w:cs="Arial"/>
                <w:spacing w:val="-3"/>
                <w:w w:val="85"/>
                <w:sz w:val="16"/>
                <w:szCs w:val="16"/>
              </w:rPr>
              <w:t>v</w:t>
            </w:r>
            <w:r w:rsidRPr="00B81C1C">
              <w:rPr>
                <w:rFonts w:eastAsia="Arial" w:cs="Arial"/>
                <w:w w:val="85"/>
                <w:sz w:val="16"/>
                <w:szCs w:val="16"/>
              </w:rPr>
              <w:t>ariety</w:t>
            </w:r>
            <w:r w:rsidRPr="00B81C1C">
              <w:rPr>
                <w:rFonts w:eastAsia="Arial" w:cs="Arial"/>
                <w:spacing w:val="5"/>
                <w:w w:val="85"/>
                <w:sz w:val="16"/>
                <w:szCs w:val="16"/>
              </w:rPr>
              <w:t xml:space="preserve"> </w:t>
            </w:r>
            <w:r w:rsidRPr="00B81C1C">
              <w:rPr>
                <w:rFonts w:eastAsia="Arial" w:cs="Arial"/>
                <w:w w:val="85"/>
                <w:sz w:val="16"/>
                <w:szCs w:val="16"/>
              </w:rPr>
              <w:t>of</w:t>
            </w:r>
            <w:r w:rsidRPr="00B81C1C">
              <w:rPr>
                <w:rFonts w:eastAsia="Arial" w:cs="Arial"/>
                <w:spacing w:val="5"/>
                <w:w w:val="85"/>
                <w:sz w:val="16"/>
                <w:szCs w:val="16"/>
              </w:rPr>
              <w:t xml:space="preserve"> </w:t>
            </w:r>
            <w:r w:rsidRPr="00B81C1C">
              <w:rPr>
                <w:rFonts w:eastAsia="Arial" w:cs="Arial"/>
                <w:w w:val="85"/>
                <w:sz w:val="16"/>
                <w:szCs w:val="16"/>
              </w:rPr>
              <w:t>support, and/or</w:t>
            </w:r>
            <w:r w:rsidRPr="00B81C1C">
              <w:rPr>
                <w:rFonts w:eastAsia="Arial" w:cs="Arial"/>
                <w:w w:val="86"/>
                <w:sz w:val="16"/>
                <w:szCs w:val="16"/>
              </w:rPr>
              <w:t xml:space="preserve"> </w:t>
            </w:r>
            <w:r w:rsidRPr="00B81C1C">
              <w:rPr>
                <w:rFonts w:eastAsia="Arial" w:cs="Arial"/>
                <w:w w:val="85"/>
                <w:sz w:val="16"/>
                <w:szCs w:val="16"/>
              </w:rPr>
              <w:t>closure</w:t>
            </w:r>
          </w:p>
        </w:tc>
        <w:tc>
          <w:tcPr>
            <w:tcW w:w="1693" w:type="dxa"/>
            <w:tcBorders>
              <w:top w:val="single" w:sz="7" w:space="0" w:color="231F20"/>
              <w:left w:val="single" w:sz="7" w:space="0" w:color="231F20"/>
              <w:bottom w:val="single" w:sz="7" w:space="0" w:color="231F20"/>
              <w:right w:val="single" w:sz="7" w:space="0" w:color="231F20"/>
            </w:tcBorders>
          </w:tcPr>
          <w:p w14:paraId="47794BDE" w14:textId="77777777" w:rsidR="00B81C1C" w:rsidRPr="00B81C1C" w:rsidRDefault="00B81C1C" w:rsidP="00B61CAF">
            <w:pPr>
              <w:widowControl w:val="0"/>
              <w:numPr>
                <w:ilvl w:val="0"/>
                <w:numId w:val="108"/>
              </w:numPr>
              <w:tabs>
                <w:tab w:val="left" w:pos="222"/>
              </w:tabs>
              <w:spacing w:before="40" w:line="242" w:lineRule="auto"/>
              <w:ind w:right="315"/>
              <w:jc w:val="left"/>
              <w:rPr>
                <w:rFonts w:eastAsia="Arial" w:cs="Arial"/>
                <w:sz w:val="16"/>
                <w:szCs w:val="16"/>
              </w:rPr>
            </w:pPr>
            <w:r w:rsidRPr="00B81C1C">
              <w:rPr>
                <w:rFonts w:eastAsia="Arial" w:cs="Arial"/>
                <w:w w:val="85"/>
                <w:sz w:val="16"/>
                <w:szCs w:val="16"/>
              </w:rPr>
              <w:t>Includes</w:t>
            </w:r>
            <w:r w:rsidRPr="00B81C1C">
              <w:rPr>
                <w:rFonts w:eastAsia="Arial" w:cs="Arial"/>
                <w:spacing w:val="-7"/>
                <w:w w:val="85"/>
                <w:sz w:val="16"/>
                <w:szCs w:val="16"/>
              </w:rPr>
              <w:t xml:space="preserve"> </w:t>
            </w:r>
            <w:r w:rsidRPr="00B81C1C">
              <w:rPr>
                <w:rFonts w:eastAsia="Arial" w:cs="Arial"/>
                <w:w w:val="85"/>
                <w:sz w:val="16"/>
                <w:szCs w:val="16"/>
              </w:rPr>
              <w:t>many</w:t>
            </w:r>
            <w:r w:rsidRPr="00B81C1C">
              <w:rPr>
                <w:rFonts w:eastAsia="Arial" w:cs="Arial"/>
                <w:spacing w:val="-6"/>
                <w:w w:val="85"/>
                <w:sz w:val="16"/>
                <w:szCs w:val="16"/>
              </w:rPr>
              <w:t xml:space="preserve"> </w:t>
            </w:r>
            <w:r w:rsidRPr="00B81C1C">
              <w:rPr>
                <w:rFonts w:eastAsia="Arial" w:cs="Arial"/>
                <w:w w:val="85"/>
                <w:sz w:val="16"/>
                <w:szCs w:val="16"/>
              </w:rPr>
              <w:t>stated</w:t>
            </w:r>
            <w:r w:rsidRPr="00B81C1C">
              <w:rPr>
                <w:rFonts w:eastAsia="Arial" w:cs="Arial"/>
                <w:w w:val="86"/>
                <w:sz w:val="16"/>
                <w:szCs w:val="16"/>
              </w:rPr>
              <w:t xml:space="preserve"> </w:t>
            </w:r>
            <w:r w:rsidRPr="00B81C1C">
              <w:rPr>
                <w:rFonts w:eastAsia="Arial" w:cs="Arial"/>
                <w:w w:val="85"/>
                <w:sz w:val="16"/>
                <w:szCs w:val="16"/>
              </w:rPr>
              <w:t>and</w:t>
            </w:r>
            <w:r w:rsidRPr="00B81C1C">
              <w:rPr>
                <w:rFonts w:eastAsia="Arial" w:cs="Arial"/>
                <w:spacing w:val="-1"/>
                <w:w w:val="85"/>
                <w:sz w:val="16"/>
                <w:szCs w:val="16"/>
              </w:rPr>
              <w:t xml:space="preserve"> </w:t>
            </w:r>
            <w:r w:rsidRPr="00B81C1C">
              <w:rPr>
                <w:rFonts w:eastAsia="Arial" w:cs="Arial"/>
                <w:w w:val="85"/>
                <w:sz w:val="16"/>
                <w:szCs w:val="16"/>
              </w:rPr>
              <w:t>lin</w:t>
            </w:r>
            <w:r w:rsidRPr="00B81C1C">
              <w:rPr>
                <w:rFonts w:eastAsia="Arial" w:cs="Arial"/>
                <w:spacing w:val="-6"/>
                <w:w w:val="85"/>
                <w:sz w:val="16"/>
                <w:szCs w:val="16"/>
              </w:rPr>
              <w:t>k</w:t>
            </w:r>
            <w:r w:rsidRPr="00B81C1C">
              <w:rPr>
                <w:rFonts w:eastAsia="Arial" w:cs="Arial"/>
                <w:w w:val="85"/>
                <w:sz w:val="16"/>
                <w:szCs w:val="16"/>
              </w:rPr>
              <w:t>ed</w:t>
            </w:r>
            <w:r w:rsidRPr="00B81C1C">
              <w:rPr>
                <w:rFonts w:eastAsia="Arial" w:cs="Arial"/>
                <w:spacing w:val="-1"/>
                <w:w w:val="85"/>
                <w:sz w:val="16"/>
                <w:szCs w:val="16"/>
              </w:rPr>
              <w:t xml:space="preserve"> </w:t>
            </w:r>
            <w:r w:rsidRPr="00B81C1C">
              <w:rPr>
                <w:rFonts w:eastAsia="Arial" w:cs="Arial"/>
                <w:w w:val="85"/>
                <w:sz w:val="16"/>
                <w:szCs w:val="16"/>
              </w:rPr>
              <w:t>idea</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spacing w:val="-5"/>
                <w:w w:val="85"/>
                <w:sz w:val="16"/>
                <w:szCs w:val="16"/>
              </w:rPr>
              <w:t xml:space="preserve"> </w:t>
            </w:r>
            <w:r w:rsidRPr="00B81C1C">
              <w:rPr>
                <w:rFonts w:eastAsia="Arial" w:cs="Arial"/>
                <w:w w:val="85"/>
                <w:sz w:val="16"/>
                <w:szCs w:val="16"/>
              </w:rPr>
              <w:t>a</w:t>
            </w:r>
            <w:r w:rsidRPr="00B81C1C">
              <w:rPr>
                <w:rFonts w:eastAsia="Arial" w:cs="Arial"/>
                <w:w w:val="83"/>
                <w:sz w:val="16"/>
                <w:szCs w:val="16"/>
              </w:rPr>
              <w:t xml:space="preserve"> </w:t>
            </w:r>
            <w:r w:rsidRPr="00B81C1C">
              <w:rPr>
                <w:rFonts w:eastAsia="Arial" w:cs="Arial"/>
                <w:spacing w:val="-3"/>
                <w:w w:val="85"/>
                <w:sz w:val="16"/>
                <w:szCs w:val="16"/>
              </w:rPr>
              <w:t>v</w:t>
            </w:r>
            <w:r w:rsidRPr="00B81C1C">
              <w:rPr>
                <w:rFonts w:eastAsia="Arial" w:cs="Arial"/>
                <w:w w:val="85"/>
                <w:sz w:val="16"/>
                <w:szCs w:val="16"/>
              </w:rPr>
              <w:t>ariety</w:t>
            </w:r>
            <w:r w:rsidRPr="00B81C1C">
              <w:rPr>
                <w:rFonts w:eastAsia="Arial" w:cs="Arial"/>
                <w:spacing w:val="7"/>
                <w:w w:val="85"/>
                <w:sz w:val="16"/>
                <w:szCs w:val="16"/>
              </w:rPr>
              <w:t xml:space="preserve"> </w:t>
            </w:r>
            <w:r w:rsidRPr="00B81C1C">
              <w:rPr>
                <w:rFonts w:eastAsia="Arial" w:cs="Arial"/>
                <w:w w:val="85"/>
                <w:sz w:val="16"/>
                <w:szCs w:val="16"/>
              </w:rPr>
              <w:t>of</w:t>
            </w:r>
            <w:r w:rsidRPr="00B81C1C">
              <w:rPr>
                <w:rFonts w:eastAsia="Arial" w:cs="Arial"/>
                <w:spacing w:val="7"/>
                <w:w w:val="85"/>
                <w:sz w:val="16"/>
                <w:szCs w:val="16"/>
              </w:rPr>
              <w:t xml:space="preserve"> </w:t>
            </w:r>
            <w:r w:rsidRPr="00B81C1C">
              <w:rPr>
                <w:rFonts w:eastAsia="Arial" w:cs="Arial"/>
                <w:w w:val="85"/>
                <w:sz w:val="16"/>
                <w:szCs w:val="16"/>
              </w:rPr>
              <w:t>support,</w:t>
            </w:r>
            <w:r w:rsidRPr="00B81C1C">
              <w:rPr>
                <w:rFonts w:eastAsia="Arial" w:cs="Arial"/>
                <w:spacing w:val="1"/>
                <w:w w:val="85"/>
                <w:sz w:val="16"/>
                <w:szCs w:val="16"/>
              </w:rPr>
              <w:t xml:space="preserve"> </w:t>
            </w:r>
            <w:r w:rsidRPr="00B81C1C">
              <w:rPr>
                <w:rFonts w:eastAsia="Arial" w:cs="Arial"/>
                <w:w w:val="85"/>
                <w:sz w:val="16"/>
                <w:szCs w:val="16"/>
              </w:rPr>
              <w:t>and closure</w:t>
            </w:r>
          </w:p>
        </w:tc>
        <w:tc>
          <w:tcPr>
            <w:tcW w:w="1887" w:type="dxa"/>
            <w:tcBorders>
              <w:top w:val="single" w:sz="7" w:space="0" w:color="231F20"/>
              <w:left w:val="single" w:sz="7" w:space="0" w:color="231F20"/>
              <w:bottom w:val="single" w:sz="7" w:space="0" w:color="231F20"/>
              <w:right w:val="single" w:sz="7" w:space="0" w:color="231F20"/>
            </w:tcBorders>
          </w:tcPr>
          <w:p w14:paraId="13605818" w14:textId="77777777" w:rsidR="00B81C1C" w:rsidRPr="00B81C1C" w:rsidRDefault="00B81C1C" w:rsidP="00B61CAF">
            <w:pPr>
              <w:widowControl w:val="0"/>
              <w:numPr>
                <w:ilvl w:val="0"/>
                <w:numId w:val="107"/>
              </w:numPr>
              <w:tabs>
                <w:tab w:val="left" w:pos="222"/>
              </w:tabs>
              <w:spacing w:before="40" w:line="242" w:lineRule="auto"/>
              <w:ind w:right="289"/>
              <w:jc w:val="left"/>
              <w:rPr>
                <w:rFonts w:eastAsia="Arial" w:cs="Arial"/>
                <w:sz w:val="16"/>
                <w:szCs w:val="16"/>
              </w:rPr>
            </w:pPr>
            <w:r w:rsidRPr="00B81C1C">
              <w:rPr>
                <w:rFonts w:eastAsia="Arial" w:cs="Arial"/>
                <w:w w:val="85"/>
                <w:sz w:val="16"/>
                <w:szCs w:val="16"/>
              </w:rPr>
              <w:t>Includes</w:t>
            </w:r>
            <w:r w:rsidRPr="00B81C1C">
              <w:rPr>
                <w:rFonts w:eastAsia="Arial" w:cs="Arial"/>
                <w:spacing w:val="-6"/>
                <w:w w:val="85"/>
                <w:sz w:val="16"/>
                <w:szCs w:val="16"/>
              </w:rPr>
              <w:t xml:space="preserve"> </w:t>
            </w:r>
            <w:r w:rsidRPr="00B81C1C">
              <w:rPr>
                <w:rFonts w:eastAsia="Arial" w:cs="Arial"/>
                <w:w w:val="85"/>
                <w:sz w:val="16"/>
                <w:szCs w:val="16"/>
              </w:rPr>
              <w:t>many</w:t>
            </w:r>
            <w:r w:rsidRPr="00B81C1C">
              <w:rPr>
                <w:rFonts w:eastAsia="Arial" w:cs="Arial"/>
                <w:spacing w:val="-6"/>
                <w:w w:val="85"/>
                <w:sz w:val="16"/>
                <w:szCs w:val="16"/>
              </w:rPr>
              <w:t xml:space="preserve"> </w:t>
            </w:r>
            <w:r w:rsidRPr="00B81C1C">
              <w:rPr>
                <w:rFonts w:eastAsia="Arial" w:cs="Arial"/>
                <w:w w:val="85"/>
                <w:sz w:val="16"/>
                <w:szCs w:val="16"/>
              </w:rPr>
              <w:t>and</w:t>
            </w:r>
            <w:r w:rsidRPr="00B81C1C">
              <w:rPr>
                <w:rFonts w:eastAsia="Arial" w:cs="Arial"/>
                <w:spacing w:val="-5"/>
                <w:w w:val="85"/>
                <w:sz w:val="16"/>
                <w:szCs w:val="16"/>
              </w:rPr>
              <w:t xml:space="preserve"> </w:t>
            </w:r>
            <w:r w:rsidRPr="00B81C1C">
              <w:rPr>
                <w:rFonts w:eastAsia="Arial" w:cs="Arial"/>
                <w:spacing w:val="-3"/>
                <w:w w:val="85"/>
                <w:sz w:val="16"/>
                <w:szCs w:val="16"/>
              </w:rPr>
              <w:t>v</w:t>
            </w:r>
            <w:r w:rsidRPr="00B81C1C">
              <w:rPr>
                <w:rFonts w:eastAsia="Arial" w:cs="Arial"/>
                <w:w w:val="85"/>
                <w:sz w:val="16"/>
                <w:szCs w:val="16"/>
              </w:rPr>
              <w:t>aried precisely stated</w:t>
            </w:r>
            <w:r w:rsidRPr="00B81C1C">
              <w:rPr>
                <w:rFonts w:eastAsia="Arial" w:cs="Arial"/>
                <w:spacing w:val="1"/>
                <w:w w:val="85"/>
                <w:sz w:val="16"/>
                <w:szCs w:val="16"/>
              </w:rPr>
              <w:t xml:space="preserve"> </w:t>
            </w:r>
            <w:r w:rsidRPr="00B81C1C">
              <w:rPr>
                <w:rFonts w:eastAsia="Arial" w:cs="Arial"/>
                <w:w w:val="85"/>
                <w:sz w:val="16"/>
                <w:szCs w:val="16"/>
              </w:rPr>
              <w:t>and lin</w:t>
            </w:r>
            <w:r w:rsidRPr="00B81C1C">
              <w:rPr>
                <w:rFonts w:eastAsia="Arial" w:cs="Arial"/>
                <w:spacing w:val="-6"/>
                <w:w w:val="85"/>
                <w:sz w:val="16"/>
                <w:szCs w:val="16"/>
              </w:rPr>
              <w:t>k</w:t>
            </w:r>
            <w:r w:rsidRPr="00B81C1C">
              <w:rPr>
                <w:rFonts w:eastAsia="Arial" w:cs="Arial"/>
                <w:w w:val="85"/>
                <w:sz w:val="16"/>
                <w:szCs w:val="16"/>
              </w:rPr>
              <w:t>ed</w:t>
            </w:r>
            <w:r w:rsidRPr="00B81C1C">
              <w:rPr>
                <w:rFonts w:eastAsia="Arial" w:cs="Arial"/>
                <w:w w:val="83"/>
                <w:sz w:val="16"/>
                <w:szCs w:val="16"/>
              </w:rPr>
              <w:t xml:space="preserve"> </w:t>
            </w:r>
            <w:r w:rsidRPr="00B81C1C">
              <w:rPr>
                <w:rFonts w:eastAsia="Arial" w:cs="Arial"/>
                <w:w w:val="85"/>
                <w:sz w:val="16"/>
                <w:szCs w:val="16"/>
              </w:rPr>
              <w:t>idea</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spacing w:val="-4"/>
                <w:w w:val="85"/>
                <w:sz w:val="16"/>
                <w:szCs w:val="16"/>
              </w:rPr>
              <w:t xml:space="preserve"> </w:t>
            </w:r>
            <w:r w:rsidRPr="00B81C1C">
              <w:rPr>
                <w:rFonts w:eastAsia="Arial" w:cs="Arial"/>
                <w:w w:val="85"/>
                <w:sz w:val="16"/>
                <w:szCs w:val="16"/>
              </w:rPr>
              <w:t>a</w:t>
            </w:r>
            <w:r w:rsidRPr="00B81C1C">
              <w:rPr>
                <w:rFonts w:eastAsia="Arial" w:cs="Arial"/>
                <w:spacing w:val="3"/>
                <w:w w:val="85"/>
                <w:sz w:val="16"/>
                <w:szCs w:val="16"/>
              </w:rPr>
              <w:t xml:space="preserve"> </w:t>
            </w:r>
            <w:r w:rsidRPr="00B81C1C">
              <w:rPr>
                <w:rFonts w:eastAsia="Arial" w:cs="Arial"/>
                <w:spacing w:val="-3"/>
                <w:w w:val="85"/>
                <w:sz w:val="16"/>
                <w:szCs w:val="16"/>
              </w:rPr>
              <w:t>v</w:t>
            </w:r>
            <w:r w:rsidRPr="00B81C1C">
              <w:rPr>
                <w:rFonts w:eastAsia="Arial" w:cs="Arial"/>
                <w:w w:val="85"/>
                <w:sz w:val="16"/>
                <w:szCs w:val="16"/>
              </w:rPr>
              <w:t>ariety</w:t>
            </w:r>
            <w:r w:rsidRPr="00B81C1C">
              <w:rPr>
                <w:rFonts w:eastAsia="Arial" w:cs="Arial"/>
                <w:spacing w:val="2"/>
                <w:w w:val="85"/>
                <w:sz w:val="16"/>
                <w:szCs w:val="16"/>
              </w:rPr>
              <w:t xml:space="preserve"> </w:t>
            </w:r>
            <w:r w:rsidRPr="00B81C1C">
              <w:rPr>
                <w:rFonts w:eastAsia="Arial" w:cs="Arial"/>
                <w:w w:val="85"/>
                <w:sz w:val="16"/>
                <w:szCs w:val="16"/>
              </w:rPr>
              <w:t>of</w:t>
            </w:r>
            <w:r w:rsidRPr="00B81C1C">
              <w:rPr>
                <w:rFonts w:eastAsia="Arial" w:cs="Arial"/>
                <w:spacing w:val="2"/>
                <w:w w:val="85"/>
                <w:sz w:val="16"/>
                <w:szCs w:val="16"/>
              </w:rPr>
              <w:t xml:space="preserve"> </w:t>
            </w:r>
            <w:r w:rsidRPr="00B81C1C">
              <w:rPr>
                <w:rFonts w:eastAsia="Arial" w:cs="Arial"/>
                <w:w w:val="85"/>
                <w:sz w:val="16"/>
                <w:szCs w:val="16"/>
              </w:rPr>
              <w:t>support,</w:t>
            </w:r>
            <w:r w:rsidRPr="00B81C1C">
              <w:rPr>
                <w:rFonts w:eastAsia="Arial" w:cs="Arial"/>
                <w:w w:val="86"/>
                <w:sz w:val="16"/>
                <w:szCs w:val="16"/>
              </w:rPr>
              <w:t xml:space="preserve"> </w:t>
            </w:r>
            <w:r w:rsidRPr="00B81C1C">
              <w:rPr>
                <w:rFonts w:eastAsia="Arial" w:cs="Arial"/>
                <w:w w:val="85"/>
                <w:sz w:val="16"/>
                <w:szCs w:val="16"/>
              </w:rPr>
              <w:t>and</w:t>
            </w:r>
            <w:r w:rsidRPr="00B81C1C">
              <w:rPr>
                <w:rFonts w:eastAsia="Arial" w:cs="Arial"/>
                <w:spacing w:val="-11"/>
                <w:w w:val="85"/>
                <w:sz w:val="16"/>
                <w:szCs w:val="16"/>
              </w:rPr>
              <w:t xml:space="preserve"> </w:t>
            </w:r>
            <w:r w:rsidRPr="00B81C1C">
              <w:rPr>
                <w:rFonts w:eastAsia="Arial" w:cs="Arial"/>
                <w:w w:val="85"/>
                <w:sz w:val="16"/>
                <w:szCs w:val="16"/>
              </w:rPr>
              <w:t>closure</w:t>
            </w:r>
          </w:p>
        </w:tc>
      </w:tr>
      <w:tr w:rsidR="00B81C1C" w:rsidRPr="00B81C1C" w14:paraId="212E8135" w14:textId="77777777" w:rsidTr="00DE418D">
        <w:trPr>
          <w:trHeight w:hRule="exact" w:val="1474"/>
        </w:trPr>
        <w:tc>
          <w:tcPr>
            <w:tcW w:w="1971" w:type="dxa"/>
            <w:gridSpan w:val="2"/>
            <w:tcBorders>
              <w:top w:val="single" w:sz="7" w:space="0" w:color="231F20"/>
              <w:left w:val="single" w:sz="7" w:space="0" w:color="231F20"/>
              <w:bottom w:val="single" w:sz="7" w:space="0" w:color="231F20"/>
              <w:right w:val="single" w:sz="7" w:space="0" w:color="231F20"/>
            </w:tcBorders>
            <w:shd w:val="clear" w:color="auto" w:fill="BCBEC0"/>
          </w:tcPr>
          <w:p w14:paraId="5EF874E4" w14:textId="77777777" w:rsidR="00B81C1C" w:rsidRPr="00B81C1C" w:rsidRDefault="00B81C1C" w:rsidP="00B81C1C">
            <w:pPr>
              <w:widowControl w:val="0"/>
              <w:spacing w:line="200" w:lineRule="exact"/>
              <w:jc w:val="left"/>
              <w:rPr>
                <w:rFonts w:ascii="Calibri" w:eastAsia="Calibri" w:hAnsi="Calibri"/>
                <w:sz w:val="20"/>
                <w:szCs w:val="20"/>
              </w:rPr>
            </w:pPr>
          </w:p>
          <w:p w14:paraId="7CA92884" w14:textId="77777777" w:rsidR="00B81C1C" w:rsidRPr="00B81C1C" w:rsidRDefault="00B81C1C" w:rsidP="00B81C1C">
            <w:pPr>
              <w:widowControl w:val="0"/>
              <w:spacing w:line="200" w:lineRule="exact"/>
              <w:jc w:val="left"/>
              <w:rPr>
                <w:rFonts w:ascii="Calibri" w:eastAsia="Calibri" w:hAnsi="Calibri"/>
                <w:sz w:val="20"/>
                <w:szCs w:val="20"/>
              </w:rPr>
            </w:pPr>
          </w:p>
          <w:p w14:paraId="00843A0E" w14:textId="77777777" w:rsidR="00B81C1C" w:rsidRPr="00B81C1C" w:rsidRDefault="00B81C1C" w:rsidP="00B81C1C">
            <w:pPr>
              <w:widowControl w:val="0"/>
              <w:spacing w:before="17" w:line="200" w:lineRule="exact"/>
              <w:jc w:val="left"/>
              <w:rPr>
                <w:rFonts w:ascii="Calibri" w:eastAsia="Calibri" w:hAnsi="Calibri"/>
                <w:sz w:val="20"/>
                <w:szCs w:val="20"/>
              </w:rPr>
            </w:pPr>
          </w:p>
          <w:p w14:paraId="6BB3E65A" w14:textId="77777777" w:rsidR="00B81C1C" w:rsidRPr="00B81C1C" w:rsidRDefault="00B81C1C" w:rsidP="00B81C1C">
            <w:pPr>
              <w:widowControl w:val="0"/>
              <w:ind w:right="490"/>
              <w:jc w:val="left"/>
              <w:rPr>
                <w:rFonts w:eastAsia="Arial" w:cs="Arial"/>
                <w:sz w:val="19"/>
                <w:szCs w:val="19"/>
              </w:rPr>
            </w:pPr>
            <w:r w:rsidRPr="00B81C1C">
              <w:rPr>
                <w:rFonts w:eastAsia="Arial" w:cs="Arial"/>
                <w:b/>
                <w:bCs/>
                <w:w w:val="90"/>
                <w:sz w:val="19"/>
                <w:szCs w:val="19"/>
              </w:rPr>
              <w:t>Mechanics</w:t>
            </w:r>
          </w:p>
        </w:tc>
        <w:tc>
          <w:tcPr>
            <w:tcW w:w="1793" w:type="dxa"/>
            <w:tcBorders>
              <w:top w:val="single" w:sz="7" w:space="0" w:color="231F20"/>
              <w:left w:val="single" w:sz="7" w:space="0" w:color="231F20"/>
              <w:bottom w:val="single" w:sz="7" w:space="0" w:color="231F20"/>
              <w:right w:val="single" w:sz="7" w:space="0" w:color="231F20"/>
            </w:tcBorders>
          </w:tcPr>
          <w:p w14:paraId="6F98FE88" w14:textId="77777777" w:rsidR="00B81C1C" w:rsidRPr="00B81C1C" w:rsidRDefault="00B81C1C" w:rsidP="00B61CAF">
            <w:pPr>
              <w:widowControl w:val="0"/>
              <w:numPr>
                <w:ilvl w:val="0"/>
                <w:numId w:val="106"/>
              </w:numPr>
              <w:tabs>
                <w:tab w:val="left" w:pos="222"/>
              </w:tabs>
              <w:spacing w:before="40" w:line="242" w:lineRule="auto"/>
              <w:ind w:right="151"/>
              <w:jc w:val="left"/>
              <w:rPr>
                <w:rFonts w:eastAsia="Arial" w:cs="Arial"/>
                <w:sz w:val="16"/>
                <w:szCs w:val="16"/>
              </w:rPr>
            </w:pPr>
            <w:r w:rsidRPr="00B81C1C">
              <w:rPr>
                <w:rFonts w:eastAsia="Arial" w:cs="Arial"/>
                <w:w w:val="85"/>
                <w:sz w:val="16"/>
                <w:szCs w:val="16"/>
              </w:rPr>
              <w:t>Contains</w:t>
            </w:r>
            <w:r w:rsidRPr="00B81C1C">
              <w:rPr>
                <w:rFonts w:eastAsia="Arial" w:cs="Arial"/>
                <w:spacing w:val="-12"/>
                <w:w w:val="85"/>
                <w:sz w:val="16"/>
                <w:szCs w:val="16"/>
              </w:rPr>
              <w:t xml:space="preserve"> </w:t>
            </w:r>
            <w:r w:rsidRPr="00B81C1C">
              <w:rPr>
                <w:rFonts w:eastAsia="Arial" w:cs="Arial"/>
                <w:w w:val="85"/>
                <w:sz w:val="16"/>
                <w:szCs w:val="16"/>
              </w:rPr>
              <w:t>numerous</w:t>
            </w:r>
            <w:r w:rsidRPr="00B81C1C">
              <w:rPr>
                <w:rFonts w:eastAsia="Arial" w:cs="Arial"/>
                <w:spacing w:val="-11"/>
                <w:w w:val="85"/>
                <w:sz w:val="16"/>
                <w:szCs w:val="16"/>
              </w:rPr>
              <w:t xml:space="preserve"> </w:t>
            </w:r>
            <w:r w:rsidRPr="00B81C1C">
              <w:rPr>
                <w:rFonts w:eastAsia="Arial" w:cs="Arial"/>
                <w:w w:val="85"/>
                <w:sz w:val="16"/>
                <w:szCs w:val="16"/>
              </w:rPr>
              <w:t>errors</w:t>
            </w:r>
            <w:r w:rsidRPr="00B81C1C">
              <w:rPr>
                <w:rFonts w:eastAsia="Arial" w:cs="Arial"/>
                <w:w w:val="83"/>
                <w:sz w:val="16"/>
                <w:szCs w:val="16"/>
              </w:rPr>
              <w:t xml:space="preserve"> </w:t>
            </w:r>
            <w:r w:rsidRPr="00B81C1C">
              <w:rPr>
                <w:rFonts w:eastAsia="Arial" w:cs="Arial"/>
                <w:w w:val="85"/>
                <w:sz w:val="16"/>
                <w:szCs w:val="16"/>
              </w:rPr>
              <w:t>that</w:t>
            </w:r>
            <w:r w:rsidRPr="00B81C1C">
              <w:rPr>
                <w:rFonts w:eastAsia="Arial" w:cs="Arial"/>
                <w:spacing w:val="10"/>
                <w:w w:val="85"/>
                <w:sz w:val="16"/>
                <w:szCs w:val="16"/>
              </w:rPr>
              <w:t xml:space="preserve"> </w:t>
            </w:r>
            <w:r w:rsidRPr="00B81C1C">
              <w:rPr>
                <w:rFonts w:eastAsia="Arial" w:cs="Arial"/>
                <w:w w:val="85"/>
                <w:sz w:val="16"/>
                <w:szCs w:val="16"/>
              </w:rPr>
              <w:t>totally</w:t>
            </w:r>
            <w:r w:rsidRPr="00B81C1C">
              <w:rPr>
                <w:rFonts w:eastAsia="Arial" w:cs="Arial"/>
                <w:spacing w:val="11"/>
                <w:w w:val="85"/>
                <w:sz w:val="16"/>
                <w:szCs w:val="16"/>
              </w:rPr>
              <w:t xml:space="preserve"> </w:t>
            </w:r>
            <w:r w:rsidRPr="00B81C1C">
              <w:rPr>
                <w:rFonts w:eastAsia="Arial" w:cs="Arial"/>
                <w:w w:val="85"/>
                <w:sz w:val="16"/>
                <w:szCs w:val="16"/>
              </w:rPr>
              <w:t>obscure</w:t>
            </w:r>
            <w:r w:rsidRPr="00B81C1C">
              <w:rPr>
                <w:rFonts w:eastAsia="Arial" w:cs="Arial"/>
                <w:spacing w:val="10"/>
                <w:w w:val="85"/>
                <w:sz w:val="16"/>
                <w:szCs w:val="16"/>
              </w:rPr>
              <w:t xml:space="preserve"> </w:t>
            </w:r>
            <w:r w:rsidRPr="00B81C1C">
              <w:rPr>
                <w:rFonts w:eastAsia="Arial" w:cs="Arial"/>
                <w:w w:val="85"/>
                <w:sz w:val="16"/>
                <w:szCs w:val="16"/>
              </w:rPr>
              <w:t>meaning</w:t>
            </w:r>
          </w:p>
          <w:p w14:paraId="5B69AC1A" w14:textId="77777777" w:rsidR="00B81C1C" w:rsidRPr="00B81C1C" w:rsidRDefault="00B81C1C" w:rsidP="00B61CAF">
            <w:pPr>
              <w:widowControl w:val="0"/>
              <w:numPr>
                <w:ilvl w:val="0"/>
                <w:numId w:val="106"/>
              </w:numPr>
              <w:tabs>
                <w:tab w:val="left" w:pos="222"/>
              </w:tabs>
              <w:spacing w:before="37" w:line="242" w:lineRule="auto"/>
              <w:ind w:right="436"/>
              <w:jc w:val="left"/>
              <w:rPr>
                <w:rFonts w:eastAsia="Arial" w:cs="Arial"/>
                <w:sz w:val="16"/>
                <w:szCs w:val="16"/>
              </w:rPr>
            </w:pPr>
            <w:r w:rsidRPr="00B81C1C">
              <w:rPr>
                <w:rFonts w:eastAsia="Arial" w:cs="Arial"/>
                <w:w w:val="85"/>
                <w:sz w:val="16"/>
                <w:szCs w:val="16"/>
              </w:rPr>
              <w:t>Contains</w:t>
            </w:r>
            <w:r w:rsidRPr="00B81C1C">
              <w:rPr>
                <w:rFonts w:eastAsia="Arial" w:cs="Arial"/>
                <w:spacing w:val="3"/>
                <w:w w:val="85"/>
                <w:sz w:val="16"/>
                <w:szCs w:val="16"/>
              </w:rPr>
              <w:t xml:space="preserve"> </w:t>
            </w:r>
            <w:r w:rsidRPr="00B81C1C">
              <w:rPr>
                <w:rFonts w:eastAsia="Arial" w:cs="Arial"/>
                <w:w w:val="85"/>
                <w:sz w:val="16"/>
                <w:szCs w:val="16"/>
              </w:rPr>
              <w:t>words</w:t>
            </w:r>
            <w:r w:rsidRPr="00B81C1C">
              <w:rPr>
                <w:rFonts w:eastAsia="Arial" w:cs="Arial"/>
                <w:spacing w:val="4"/>
                <w:w w:val="85"/>
                <w:sz w:val="16"/>
                <w:szCs w:val="16"/>
              </w:rPr>
              <w:t xml:space="preserve"> </w:t>
            </w:r>
            <w:r w:rsidRPr="00B81C1C">
              <w:rPr>
                <w:rFonts w:eastAsia="Arial" w:cs="Arial"/>
                <w:w w:val="85"/>
                <w:sz w:val="16"/>
                <w:szCs w:val="16"/>
              </w:rPr>
              <w:t>that</w:t>
            </w:r>
            <w:r w:rsidRPr="00B81C1C">
              <w:rPr>
                <w:rFonts w:eastAsia="Arial" w:cs="Arial"/>
                <w:spacing w:val="4"/>
                <w:w w:val="85"/>
                <w:sz w:val="16"/>
                <w:szCs w:val="16"/>
              </w:rPr>
              <w:t xml:space="preserve"> </w:t>
            </w:r>
            <w:r w:rsidRPr="00B81C1C">
              <w:rPr>
                <w:rFonts w:eastAsia="Arial" w:cs="Arial"/>
                <w:w w:val="85"/>
                <w:sz w:val="16"/>
                <w:szCs w:val="16"/>
              </w:rPr>
              <w:t>are</w:t>
            </w:r>
            <w:r w:rsidRPr="00B81C1C">
              <w:rPr>
                <w:rFonts w:eastAsia="Arial" w:cs="Arial"/>
                <w:w w:val="83"/>
                <w:sz w:val="16"/>
                <w:szCs w:val="16"/>
              </w:rPr>
              <w:t xml:space="preserve"> </w:t>
            </w:r>
            <w:r w:rsidRPr="00B81C1C">
              <w:rPr>
                <w:rFonts w:eastAsia="Arial" w:cs="Arial"/>
                <w:w w:val="85"/>
                <w:sz w:val="16"/>
                <w:szCs w:val="16"/>
              </w:rPr>
              <w:t>unclear</w:t>
            </w:r>
          </w:p>
        </w:tc>
        <w:tc>
          <w:tcPr>
            <w:tcW w:w="1693" w:type="dxa"/>
            <w:tcBorders>
              <w:top w:val="single" w:sz="7" w:space="0" w:color="231F20"/>
              <w:left w:val="single" w:sz="7" w:space="0" w:color="231F20"/>
              <w:bottom w:val="single" w:sz="7" w:space="0" w:color="231F20"/>
              <w:right w:val="single" w:sz="7" w:space="0" w:color="231F20"/>
            </w:tcBorders>
          </w:tcPr>
          <w:p w14:paraId="7FFC55A8" w14:textId="77777777" w:rsidR="00B81C1C" w:rsidRPr="00B81C1C" w:rsidRDefault="00B81C1C" w:rsidP="00B61CAF">
            <w:pPr>
              <w:widowControl w:val="0"/>
              <w:numPr>
                <w:ilvl w:val="0"/>
                <w:numId w:val="105"/>
              </w:numPr>
              <w:tabs>
                <w:tab w:val="left" w:pos="222"/>
              </w:tabs>
              <w:spacing w:before="40" w:line="242" w:lineRule="auto"/>
              <w:ind w:right="104"/>
              <w:jc w:val="left"/>
              <w:rPr>
                <w:rFonts w:eastAsia="Arial" w:cs="Arial"/>
                <w:sz w:val="16"/>
                <w:szCs w:val="16"/>
              </w:rPr>
            </w:pPr>
            <w:r w:rsidRPr="00B81C1C">
              <w:rPr>
                <w:rFonts w:eastAsia="Arial" w:cs="Arial"/>
                <w:w w:val="85"/>
                <w:sz w:val="16"/>
                <w:szCs w:val="16"/>
              </w:rPr>
              <w:t>Contains</w:t>
            </w:r>
            <w:r w:rsidRPr="00B81C1C">
              <w:rPr>
                <w:rFonts w:eastAsia="Arial" w:cs="Arial"/>
                <w:spacing w:val="-1"/>
                <w:w w:val="85"/>
                <w:sz w:val="16"/>
                <w:szCs w:val="16"/>
              </w:rPr>
              <w:t xml:space="preserve"> </w:t>
            </w:r>
            <w:r w:rsidRPr="00B81C1C">
              <w:rPr>
                <w:rFonts w:eastAsia="Arial" w:cs="Arial"/>
                <w:w w:val="85"/>
                <w:sz w:val="16"/>
                <w:szCs w:val="16"/>
              </w:rPr>
              <w:t>many errors that</w:t>
            </w:r>
            <w:r w:rsidRPr="00B81C1C">
              <w:rPr>
                <w:rFonts w:eastAsia="Arial" w:cs="Arial"/>
                <w:w w:val="92"/>
                <w:sz w:val="16"/>
                <w:szCs w:val="16"/>
              </w:rPr>
              <w:t xml:space="preserve"> </w:t>
            </w:r>
            <w:r w:rsidRPr="00B81C1C">
              <w:rPr>
                <w:rFonts w:eastAsia="Arial" w:cs="Arial"/>
                <w:w w:val="85"/>
                <w:sz w:val="16"/>
                <w:szCs w:val="16"/>
              </w:rPr>
              <w:t>often</w:t>
            </w:r>
            <w:r w:rsidRPr="00B81C1C">
              <w:rPr>
                <w:rFonts w:eastAsia="Arial" w:cs="Arial"/>
                <w:spacing w:val="1"/>
                <w:w w:val="85"/>
                <w:sz w:val="16"/>
                <w:szCs w:val="16"/>
              </w:rPr>
              <w:t xml:space="preserve"> </w:t>
            </w:r>
            <w:r w:rsidRPr="00B81C1C">
              <w:rPr>
                <w:rFonts w:eastAsia="Arial" w:cs="Arial"/>
                <w:w w:val="85"/>
                <w:sz w:val="16"/>
                <w:szCs w:val="16"/>
              </w:rPr>
              <w:t>obscure</w:t>
            </w:r>
            <w:r w:rsidRPr="00B81C1C">
              <w:rPr>
                <w:rFonts w:eastAsia="Arial" w:cs="Arial"/>
                <w:spacing w:val="1"/>
                <w:w w:val="85"/>
                <w:sz w:val="16"/>
                <w:szCs w:val="16"/>
              </w:rPr>
              <w:t xml:space="preserve"> </w:t>
            </w:r>
            <w:r w:rsidRPr="00B81C1C">
              <w:rPr>
                <w:rFonts w:eastAsia="Arial" w:cs="Arial"/>
                <w:w w:val="85"/>
                <w:sz w:val="16"/>
                <w:szCs w:val="16"/>
              </w:rPr>
              <w:t>meaning</w:t>
            </w:r>
          </w:p>
          <w:p w14:paraId="0E6F03AC" w14:textId="77777777" w:rsidR="00B81C1C" w:rsidRPr="00B81C1C" w:rsidRDefault="00B81C1C" w:rsidP="00B61CAF">
            <w:pPr>
              <w:widowControl w:val="0"/>
              <w:numPr>
                <w:ilvl w:val="0"/>
                <w:numId w:val="105"/>
              </w:numPr>
              <w:tabs>
                <w:tab w:val="left" w:pos="222"/>
              </w:tabs>
              <w:spacing w:before="37" w:line="242" w:lineRule="auto"/>
              <w:ind w:right="92"/>
              <w:jc w:val="left"/>
              <w:rPr>
                <w:rFonts w:eastAsia="Arial" w:cs="Arial"/>
                <w:sz w:val="16"/>
                <w:szCs w:val="16"/>
              </w:rPr>
            </w:pPr>
            <w:r w:rsidRPr="00B81C1C">
              <w:rPr>
                <w:rFonts w:eastAsia="Arial" w:cs="Arial"/>
                <w:w w:val="85"/>
                <w:sz w:val="16"/>
                <w:szCs w:val="16"/>
              </w:rPr>
              <w:t>Contains</w:t>
            </w:r>
            <w:r w:rsidRPr="00B81C1C">
              <w:rPr>
                <w:rFonts w:eastAsia="Arial" w:cs="Arial"/>
                <w:spacing w:val="4"/>
                <w:w w:val="85"/>
                <w:sz w:val="16"/>
                <w:szCs w:val="16"/>
              </w:rPr>
              <w:t xml:space="preserve"> </w:t>
            </w:r>
            <w:r w:rsidRPr="00B81C1C">
              <w:rPr>
                <w:rFonts w:eastAsia="Arial" w:cs="Arial"/>
                <w:w w:val="85"/>
                <w:sz w:val="16"/>
                <w:szCs w:val="16"/>
              </w:rPr>
              <w:t>words</w:t>
            </w:r>
            <w:r w:rsidRPr="00B81C1C">
              <w:rPr>
                <w:rFonts w:eastAsia="Arial" w:cs="Arial"/>
                <w:spacing w:val="4"/>
                <w:w w:val="85"/>
                <w:sz w:val="16"/>
                <w:szCs w:val="16"/>
              </w:rPr>
              <w:t xml:space="preserve"> </w:t>
            </w:r>
            <w:r w:rsidRPr="00B81C1C">
              <w:rPr>
                <w:rFonts w:eastAsia="Arial" w:cs="Arial"/>
                <w:w w:val="85"/>
                <w:sz w:val="16"/>
                <w:szCs w:val="16"/>
              </w:rPr>
              <w:t>that</w:t>
            </w:r>
            <w:r w:rsidRPr="00B81C1C">
              <w:rPr>
                <w:rFonts w:eastAsia="Arial" w:cs="Arial"/>
                <w:spacing w:val="4"/>
                <w:w w:val="85"/>
                <w:sz w:val="16"/>
                <w:szCs w:val="16"/>
              </w:rPr>
              <w:t xml:space="preserve"> </w:t>
            </w:r>
            <w:r w:rsidRPr="00B81C1C">
              <w:rPr>
                <w:rFonts w:eastAsia="Arial" w:cs="Arial"/>
                <w:w w:val="85"/>
                <w:sz w:val="16"/>
                <w:szCs w:val="16"/>
              </w:rPr>
              <w:t>may</w:t>
            </w:r>
            <w:r w:rsidRPr="00B81C1C">
              <w:rPr>
                <w:rFonts w:eastAsia="Arial" w:cs="Arial"/>
                <w:w w:val="84"/>
                <w:sz w:val="16"/>
                <w:szCs w:val="16"/>
              </w:rPr>
              <w:t xml:space="preserve"> </w:t>
            </w:r>
            <w:r w:rsidRPr="00B81C1C">
              <w:rPr>
                <w:rFonts w:eastAsia="Arial" w:cs="Arial"/>
                <w:w w:val="85"/>
                <w:sz w:val="16"/>
                <w:szCs w:val="16"/>
              </w:rPr>
              <w:t>be</w:t>
            </w:r>
            <w:r w:rsidRPr="00B81C1C">
              <w:rPr>
                <w:rFonts w:eastAsia="Arial" w:cs="Arial"/>
                <w:spacing w:val="1"/>
                <w:w w:val="85"/>
                <w:sz w:val="16"/>
                <w:szCs w:val="16"/>
              </w:rPr>
              <w:t xml:space="preserve"> </w:t>
            </w:r>
            <w:r w:rsidRPr="00B81C1C">
              <w:rPr>
                <w:rFonts w:eastAsia="Arial" w:cs="Arial"/>
                <w:w w:val="85"/>
                <w:sz w:val="16"/>
                <w:szCs w:val="16"/>
              </w:rPr>
              <w:t>unclea</w:t>
            </w:r>
            <w:r w:rsidRPr="00B81C1C">
              <w:rPr>
                <w:rFonts w:eastAsia="Arial" w:cs="Arial"/>
                <w:spacing w:val="-16"/>
                <w:w w:val="85"/>
                <w:sz w:val="16"/>
                <w:szCs w:val="16"/>
              </w:rPr>
              <w:t>r</w:t>
            </w:r>
            <w:r w:rsidRPr="00B81C1C">
              <w:rPr>
                <w:rFonts w:eastAsia="Arial" w:cs="Arial"/>
                <w:w w:val="85"/>
                <w:sz w:val="16"/>
                <w:szCs w:val="16"/>
              </w:rPr>
              <w:t>,</w:t>
            </w:r>
            <w:r w:rsidRPr="00B81C1C">
              <w:rPr>
                <w:rFonts w:eastAsia="Arial" w:cs="Arial"/>
                <w:spacing w:val="-4"/>
                <w:w w:val="85"/>
                <w:sz w:val="16"/>
                <w:szCs w:val="16"/>
              </w:rPr>
              <w:t xml:space="preserve"> </w:t>
            </w:r>
            <w:r w:rsidRPr="00B81C1C">
              <w:rPr>
                <w:rFonts w:eastAsia="Arial" w:cs="Arial"/>
                <w:w w:val="85"/>
                <w:sz w:val="16"/>
                <w:szCs w:val="16"/>
              </w:rPr>
              <w:t>but</w:t>
            </w:r>
            <w:r w:rsidRPr="00B81C1C">
              <w:rPr>
                <w:rFonts w:eastAsia="Arial" w:cs="Arial"/>
                <w:spacing w:val="1"/>
                <w:w w:val="85"/>
                <w:sz w:val="16"/>
                <w:szCs w:val="16"/>
              </w:rPr>
              <w:t xml:space="preserve"> </w:t>
            </w:r>
            <w:r w:rsidRPr="00B81C1C">
              <w:rPr>
                <w:rFonts w:eastAsia="Arial" w:cs="Arial"/>
                <w:w w:val="85"/>
                <w:sz w:val="16"/>
                <w:szCs w:val="16"/>
              </w:rPr>
              <w:t>meaning</w:t>
            </w:r>
            <w:r w:rsidRPr="00B81C1C">
              <w:rPr>
                <w:rFonts w:eastAsia="Arial" w:cs="Arial"/>
                <w:spacing w:val="2"/>
                <w:w w:val="85"/>
                <w:sz w:val="16"/>
                <w:szCs w:val="16"/>
              </w:rPr>
              <w:t xml:space="preserve"> </w:t>
            </w:r>
            <w:r w:rsidRPr="00B81C1C">
              <w:rPr>
                <w:rFonts w:eastAsia="Arial" w:cs="Arial"/>
                <w:w w:val="85"/>
                <w:sz w:val="16"/>
                <w:szCs w:val="16"/>
              </w:rPr>
              <w:t>is</w:t>
            </w:r>
            <w:r w:rsidRPr="00B81C1C">
              <w:rPr>
                <w:rFonts w:eastAsia="Arial" w:cs="Arial"/>
                <w:w w:val="82"/>
                <w:sz w:val="16"/>
                <w:szCs w:val="16"/>
              </w:rPr>
              <w:t xml:space="preserve"> </w:t>
            </w:r>
            <w:r w:rsidRPr="00B81C1C">
              <w:rPr>
                <w:rFonts w:eastAsia="Arial" w:cs="Arial"/>
                <w:w w:val="85"/>
                <w:sz w:val="16"/>
                <w:szCs w:val="16"/>
              </w:rPr>
              <w:t>evident</w:t>
            </w:r>
          </w:p>
          <w:p w14:paraId="53EC97DA" w14:textId="77777777" w:rsidR="00B81C1C" w:rsidRPr="00B81C1C" w:rsidRDefault="00B81C1C" w:rsidP="00B61CAF">
            <w:pPr>
              <w:widowControl w:val="0"/>
              <w:numPr>
                <w:ilvl w:val="0"/>
                <w:numId w:val="105"/>
              </w:numPr>
              <w:tabs>
                <w:tab w:val="left" w:pos="222"/>
              </w:tabs>
              <w:spacing w:before="37" w:line="242" w:lineRule="auto"/>
              <w:ind w:right="353"/>
              <w:jc w:val="left"/>
              <w:rPr>
                <w:rFonts w:eastAsia="Arial" w:cs="Arial"/>
                <w:sz w:val="16"/>
                <w:szCs w:val="16"/>
              </w:rPr>
            </w:pPr>
            <w:r w:rsidRPr="00B81C1C">
              <w:rPr>
                <w:rFonts w:eastAsia="Arial" w:cs="Arial"/>
                <w:w w:val="85"/>
                <w:sz w:val="16"/>
                <w:szCs w:val="16"/>
              </w:rPr>
              <w:t>May</w:t>
            </w:r>
            <w:r w:rsidRPr="00B81C1C">
              <w:rPr>
                <w:rFonts w:eastAsia="Arial" w:cs="Arial"/>
                <w:spacing w:val="11"/>
                <w:w w:val="85"/>
                <w:sz w:val="16"/>
                <w:szCs w:val="16"/>
              </w:rPr>
              <w:t xml:space="preserve"> </w:t>
            </w:r>
            <w:r w:rsidRPr="00B81C1C">
              <w:rPr>
                <w:rFonts w:eastAsia="Arial" w:cs="Arial"/>
                <w:w w:val="85"/>
                <w:sz w:val="16"/>
                <w:szCs w:val="16"/>
              </w:rPr>
              <w:t>include</w:t>
            </w:r>
            <w:r w:rsidRPr="00B81C1C">
              <w:rPr>
                <w:rFonts w:eastAsia="Arial" w:cs="Arial"/>
                <w:spacing w:val="12"/>
                <w:w w:val="85"/>
                <w:sz w:val="16"/>
                <w:szCs w:val="16"/>
              </w:rPr>
              <w:t xml:space="preserve"> </w:t>
            </w:r>
            <w:r w:rsidRPr="00B81C1C">
              <w:rPr>
                <w:rFonts w:eastAsia="Arial" w:cs="Arial"/>
                <w:w w:val="85"/>
                <w:sz w:val="16"/>
                <w:szCs w:val="16"/>
              </w:rPr>
              <w:t>inventive</w:t>
            </w:r>
            <w:r w:rsidRPr="00B81C1C">
              <w:rPr>
                <w:rFonts w:eastAsia="Arial" w:cs="Arial"/>
                <w:w w:val="87"/>
                <w:sz w:val="16"/>
                <w:szCs w:val="16"/>
              </w:rPr>
              <w:t xml:space="preserve"> </w:t>
            </w:r>
            <w:r w:rsidRPr="00B81C1C">
              <w:rPr>
                <w:rFonts w:eastAsia="Arial" w:cs="Arial"/>
                <w:w w:val="85"/>
                <w:sz w:val="16"/>
                <w:szCs w:val="16"/>
              </w:rPr>
              <w:t>spelling</w:t>
            </w:r>
          </w:p>
        </w:tc>
        <w:tc>
          <w:tcPr>
            <w:tcW w:w="1882" w:type="dxa"/>
            <w:tcBorders>
              <w:top w:val="single" w:sz="7" w:space="0" w:color="231F20"/>
              <w:left w:val="single" w:sz="7" w:space="0" w:color="231F20"/>
              <w:bottom w:val="single" w:sz="7" w:space="0" w:color="231F20"/>
              <w:right w:val="single" w:sz="7" w:space="0" w:color="231F20"/>
            </w:tcBorders>
          </w:tcPr>
          <w:p w14:paraId="368A7324" w14:textId="77777777" w:rsidR="00B81C1C" w:rsidRPr="00B81C1C" w:rsidRDefault="00B81C1C" w:rsidP="00B61CAF">
            <w:pPr>
              <w:widowControl w:val="0"/>
              <w:numPr>
                <w:ilvl w:val="0"/>
                <w:numId w:val="104"/>
              </w:numPr>
              <w:tabs>
                <w:tab w:val="left" w:pos="222"/>
              </w:tabs>
              <w:spacing w:before="40" w:line="242" w:lineRule="auto"/>
              <w:ind w:right="83"/>
              <w:jc w:val="left"/>
              <w:rPr>
                <w:rFonts w:eastAsia="Arial" w:cs="Arial"/>
                <w:sz w:val="16"/>
                <w:szCs w:val="16"/>
              </w:rPr>
            </w:pPr>
            <w:r w:rsidRPr="00B81C1C">
              <w:rPr>
                <w:rFonts w:eastAsia="Arial" w:cs="Arial"/>
                <w:w w:val="85"/>
                <w:sz w:val="16"/>
                <w:szCs w:val="16"/>
              </w:rPr>
              <w:t>Contains</w:t>
            </w:r>
            <w:r w:rsidRPr="00B81C1C">
              <w:rPr>
                <w:rFonts w:eastAsia="Arial" w:cs="Arial"/>
                <w:spacing w:val="-3"/>
                <w:w w:val="85"/>
                <w:sz w:val="16"/>
                <w:szCs w:val="16"/>
              </w:rPr>
              <w:t xml:space="preserve"> </w:t>
            </w:r>
            <w:r w:rsidRPr="00B81C1C">
              <w:rPr>
                <w:rFonts w:eastAsia="Arial" w:cs="Arial"/>
                <w:w w:val="85"/>
                <w:sz w:val="16"/>
                <w:szCs w:val="16"/>
              </w:rPr>
              <w:t>some</w:t>
            </w:r>
            <w:r w:rsidRPr="00B81C1C">
              <w:rPr>
                <w:rFonts w:eastAsia="Arial" w:cs="Arial"/>
                <w:spacing w:val="-3"/>
                <w:w w:val="85"/>
                <w:sz w:val="16"/>
                <w:szCs w:val="16"/>
              </w:rPr>
              <w:t xml:space="preserve"> </w:t>
            </w:r>
            <w:r w:rsidRPr="00B81C1C">
              <w:rPr>
                <w:rFonts w:eastAsia="Arial" w:cs="Arial"/>
                <w:w w:val="85"/>
                <w:sz w:val="16"/>
                <w:szCs w:val="16"/>
              </w:rPr>
              <w:t>errors</w:t>
            </w:r>
            <w:r w:rsidRPr="00B81C1C">
              <w:rPr>
                <w:rFonts w:eastAsia="Arial" w:cs="Arial"/>
                <w:spacing w:val="-3"/>
                <w:w w:val="85"/>
                <w:sz w:val="16"/>
                <w:szCs w:val="16"/>
              </w:rPr>
              <w:t xml:space="preserve"> </w:t>
            </w:r>
            <w:r w:rsidRPr="00B81C1C">
              <w:rPr>
                <w:rFonts w:eastAsia="Arial" w:cs="Arial"/>
                <w:w w:val="85"/>
                <w:sz w:val="16"/>
                <w:szCs w:val="16"/>
              </w:rPr>
              <w:t>that</w:t>
            </w:r>
            <w:r w:rsidRPr="00B81C1C">
              <w:rPr>
                <w:rFonts w:eastAsia="Arial" w:cs="Arial"/>
                <w:w w:val="92"/>
                <w:sz w:val="16"/>
                <w:szCs w:val="16"/>
              </w:rPr>
              <w:t xml:space="preserve"> </w:t>
            </w:r>
            <w:r w:rsidRPr="00B81C1C">
              <w:rPr>
                <w:rFonts w:eastAsia="Arial" w:cs="Arial"/>
                <w:w w:val="85"/>
                <w:sz w:val="16"/>
                <w:szCs w:val="16"/>
              </w:rPr>
              <w:t>occasionally</w:t>
            </w:r>
            <w:r w:rsidRPr="00B81C1C">
              <w:rPr>
                <w:rFonts w:eastAsia="Arial" w:cs="Arial"/>
                <w:spacing w:val="-11"/>
                <w:w w:val="85"/>
                <w:sz w:val="16"/>
                <w:szCs w:val="16"/>
              </w:rPr>
              <w:t xml:space="preserve"> </w:t>
            </w:r>
            <w:r w:rsidRPr="00B81C1C">
              <w:rPr>
                <w:rFonts w:eastAsia="Arial" w:cs="Arial"/>
                <w:w w:val="85"/>
                <w:sz w:val="16"/>
                <w:szCs w:val="16"/>
              </w:rPr>
              <w:t>obscure</w:t>
            </w:r>
            <w:r w:rsidRPr="00B81C1C">
              <w:rPr>
                <w:rFonts w:eastAsia="Arial" w:cs="Arial"/>
                <w:spacing w:val="-10"/>
                <w:w w:val="85"/>
                <w:sz w:val="16"/>
                <w:szCs w:val="16"/>
              </w:rPr>
              <w:t xml:space="preserve"> </w:t>
            </w:r>
            <w:r w:rsidRPr="00B81C1C">
              <w:rPr>
                <w:rFonts w:eastAsia="Arial" w:cs="Arial"/>
                <w:w w:val="85"/>
                <w:sz w:val="16"/>
                <w:szCs w:val="16"/>
              </w:rPr>
              <w:t>meaning</w:t>
            </w:r>
          </w:p>
          <w:p w14:paraId="787009F6" w14:textId="77777777" w:rsidR="00B81C1C" w:rsidRPr="00B81C1C" w:rsidRDefault="00B81C1C" w:rsidP="00B61CAF">
            <w:pPr>
              <w:widowControl w:val="0"/>
              <w:numPr>
                <w:ilvl w:val="0"/>
                <w:numId w:val="104"/>
              </w:numPr>
              <w:tabs>
                <w:tab w:val="left" w:pos="222"/>
              </w:tabs>
              <w:spacing w:before="37"/>
              <w:jc w:val="left"/>
              <w:rPr>
                <w:rFonts w:eastAsia="Arial" w:cs="Arial"/>
                <w:sz w:val="16"/>
                <w:szCs w:val="16"/>
              </w:rPr>
            </w:pPr>
            <w:r w:rsidRPr="00B81C1C">
              <w:rPr>
                <w:rFonts w:eastAsia="Arial" w:cs="Arial"/>
                <w:w w:val="85"/>
                <w:sz w:val="16"/>
                <w:szCs w:val="16"/>
              </w:rPr>
              <w:t>Is</w:t>
            </w:r>
            <w:r w:rsidRPr="00B81C1C">
              <w:rPr>
                <w:rFonts w:eastAsia="Arial" w:cs="Arial"/>
                <w:spacing w:val="-6"/>
                <w:w w:val="85"/>
                <w:sz w:val="16"/>
                <w:szCs w:val="16"/>
              </w:rPr>
              <w:t xml:space="preserve"> </w:t>
            </w:r>
            <w:r w:rsidRPr="00B81C1C">
              <w:rPr>
                <w:rFonts w:eastAsia="Arial" w:cs="Arial"/>
                <w:w w:val="85"/>
                <w:sz w:val="16"/>
                <w:szCs w:val="16"/>
              </w:rPr>
              <w:t>mostly</w:t>
            </w:r>
            <w:r w:rsidRPr="00B81C1C">
              <w:rPr>
                <w:rFonts w:eastAsia="Arial" w:cs="Arial"/>
                <w:spacing w:val="-6"/>
                <w:w w:val="85"/>
                <w:sz w:val="16"/>
                <w:szCs w:val="16"/>
              </w:rPr>
              <w:t xml:space="preserve"> </w:t>
            </w:r>
            <w:r w:rsidRPr="00B81C1C">
              <w:rPr>
                <w:rFonts w:eastAsia="Arial" w:cs="Arial"/>
                <w:w w:val="85"/>
                <w:sz w:val="16"/>
                <w:szCs w:val="16"/>
              </w:rPr>
              <w:t>clear</w:t>
            </w:r>
          </w:p>
          <w:p w14:paraId="7D3B130E" w14:textId="77777777" w:rsidR="00B81C1C" w:rsidRPr="00B81C1C" w:rsidRDefault="00B81C1C" w:rsidP="00B61CAF">
            <w:pPr>
              <w:widowControl w:val="0"/>
              <w:numPr>
                <w:ilvl w:val="0"/>
                <w:numId w:val="104"/>
              </w:numPr>
              <w:tabs>
                <w:tab w:val="left" w:pos="222"/>
              </w:tabs>
              <w:spacing w:before="39"/>
              <w:jc w:val="left"/>
              <w:rPr>
                <w:rFonts w:eastAsia="Arial" w:cs="Arial"/>
                <w:sz w:val="16"/>
                <w:szCs w:val="16"/>
              </w:rPr>
            </w:pPr>
            <w:r w:rsidRPr="00B81C1C">
              <w:rPr>
                <w:rFonts w:eastAsia="Arial" w:cs="Arial"/>
                <w:w w:val="85"/>
                <w:sz w:val="16"/>
                <w:szCs w:val="16"/>
              </w:rPr>
              <w:t>May</w:t>
            </w:r>
            <w:r w:rsidRPr="00B81C1C">
              <w:rPr>
                <w:rFonts w:eastAsia="Arial" w:cs="Arial"/>
                <w:spacing w:val="9"/>
                <w:w w:val="85"/>
                <w:sz w:val="16"/>
                <w:szCs w:val="16"/>
              </w:rPr>
              <w:t xml:space="preserve"> </w:t>
            </w:r>
            <w:r w:rsidRPr="00B81C1C">
              <w:rPr>
                <w:rFonts w:eastAsia="Arial" w:cs="Arial"/>
                <w:w w:val="85"/>
                <w:sz w:val="16"/>
                <w:szCs w:val="16"/>
              </w:rPr>
              <w:t>include</w:t>
            </w:r>
            <w:r w:rsidRPr="00B81C1C">
              <w:rPr>
                <w:rFonts w:eastAsia="Arial" w:cs="Arial"/>
                <w:spacing w:val="9"/>
                <w:w w:val="85"/>
                <w:sz w:val="16"/>
                <w:szCs w:val="16"/>
              </w:rPr>
              <w:t xml:space="preserve"> </w:t>
            </w:r>
            <w:r w:rsidRPr="00B81C1C">
              <w:rPr>
                <w:rFonts w:eastAsia="Arial" w:cs="Arial"/>
                <w:w w:val="85"/>
                <w:sz w:val="16"/>
                <w:szCs w:val="16"/>
              </w:rPr>
              <w:t>inventive</w:t>
            </w:r>
            <w:r w:rsidRPr="00B81C1C">
              <w:rPr>
                <w:rFonts w:eastAsia="Arial" w:cs="Arial"/>
                <w:spacing w:val="10"/>
                <w:w w:val="85"/>
                <w:sz w:val="16"/>
                <w:szCs w:val="16"/>
              </w:rPr>
              <w:t xml:space="preserve"> </w:t>
            </w:r>
            <w:r w:rsidRPr="00B81C1C">
              <w:rPr>
                <w:rFonts w:eastAsia="Arial" w:cs="Arial"/>
                <w:w w:val="85"/>
                <w:sz w:val="16"/>
                <w:szCs w:val="16"/>
              </w:rPr>
              <w:t>spelling</w:t>
            </w:r>
          </w:p>
        </w:tc>
        <w:tc>
          <w:tcPr>
            <w:tcW w:w="1693" w:type="dxa"/>
            <w:tcBorders>
              <w:top w:val="single" w:sz="7" w:space="0" w:color="231F20"/>
              <w:left w:val="single" w:sz="7" w:space="0" w:color="231F20"/>
              <w:bottom w:val="single" w:sz="7" w:space="0" w:color="231F20"/>
              <w:right w:val="single" w:sz="7" w:space="0" w:color="231F20"/>
            </w:tcBorders>
          </w:tcPr>
          <w:p w14:paraId="5E57077B" w14:textId="77777777" w:rsidR="00B81C1C" w:rsidRPr="00B81C1C" w:rsidRDefault="00B81C1C" w:rsidP="00B61CAF">
            <w:pPr>
              <w:widowControl w:val="0"/>
              <w:numPr>
                <w:ilvl w:val="0"/>
                <w:numId w:val="103"/>
              </w:numPr>
              <w:tabs>
                <w:tab w:val="left" w:pos="222"/>
              </w:tabs>
              <w:spacing w:before="40" w:line="242" w:lineRule="auto"/>
              <w:ind w:right="211"/>
              <w:jc w:val="left"/>
              <w:rPr>
                <w:rFonts w:eastAsia="Arial" w:cs="Arial"/>
                <w:sz w:val="16"/>
                <w:szCs w:val="16"/>
              </w:rPr>
            </w:pPr>
            <w:r w:rsidRPr="00B81C1C">
              <w:rPr>
                <w:rFonts w:eastAsia="Arial" w:cs="Arial"/>
                <w:w w:val="85"/>
                <w:sz w:val="16"/>
                <w:szCs w:val="16"/>
              </w:rPr>
              <w:t>Contains</w:t>
            </w:r>
            <w:r w:rsidRPr="00B81C1C">
              <w:rPr>
                <w:rFonts w:eastAsia="Arial" w:cs="Arial"/>
                <w:spacing w:val="5"/>
                <w:w w:val="85"/>
                <w:sz w:val="16"/>
                <w:szCs w:val="16"/>
              </w:rPr>
              <w:t xml:space="preserve"> </w:t>
            </w:r>
            <w:r w:rsidRPr="00B81C1C">
              <w:rPr>
                <w:rFonts w:eastAsia="Arial" w:cs="Arial"/>
                <w:w w:val="85"/>
                <w:sz w:val="16"/>
                <w:szCs w:val="16"/>
              </w:rPr>
              <w:t>few</w:t>
            </w:r>
            <w:r w:rsidRPr="00B81C1C">
              <w:rPr>
                <w:rFonts w:eastAsia="Arial" w:cs="Arial"/>
                <w:spacing w:val="5"/>
                <w:w w:val="85"/>
                <w:sz w:val="16"/>
                <w:szCs w:val="16"/>
              </w:rPr>
              <w:t xml:space="preserve"> </w:t>
            </w:r>
            <w:r w:rsidRPr="00B81C1C">
              <w:rPr>
                <w:rFonts w:eastAsia="Arial" w:cs="Arial"/>
                <w:w w:val="85"/>
                <w:sz w:val="16"/>
                <w:szCs w:val="16"/>
              </w:rPr>
              <w:t>errors</w:t>
            </w:r>
            <w:r w:rsidRPr="00B81C1C">
              <w:rPr>
                <w:rFonts w:eastAsia="Arial" w:cs="Arial"/>
                <w:spacing w:val="5"/>
                <w:w w:val="85"/>
                <w:sz w:val="16"/>
                <w:szCs w:val="16"/>
              </w:rPr>
              <w:t xml:space="preserve"> </w:t>
            </w:r>
            <w:r w:rsidRPr="00B81C1C">
              <w:rPr>
                <w:rFonts w:eastAsia="Arial" w:cs="Arial"/>
                <w:w w:val="85"/>
                <w:sz w:val="16"/>
                <w:szCs w:val="16"/>
              </w:rPr>
              <w:t>that</w:t>
            </w:r>
            <w:r w:rsidRPr="00B81C1C">
              <w:rPr>
                <w:rFonts w:eastAsia="Arial" w:cs="Arial"/>
                <w:w w:val="92"/>
                <w:sz w:val="16"/>
                <w:szCs w:val="16"/>
              </w:rPr>
              <w:t xml:space="preserve"> </w:t>
            </w:r>
            <w:r w:rsidRPr="00B81C1C">
              <w:rPr>
                <w:rFonts w:eastAsia="Arial" w:cs="Arial"/>
                <w:w w:val="85"/>
                <w:sz w:val="16"/>
                <w:szCs w:val="16"/>
              </w:rPr>
              <w:t>rarely</w:t>
            </w:r>
            <w:r w:rsidRPr="00B81C1C">
              <w:rPr>
                <w:rFonts w:eastAsia="Arial" w:cs="Arial"/>
                <w:spacing w:val="-6"/>
                <w:w w:val="85"/>
                <w:sz w:val="16"/>
                <w:szCs w:val="16"/>
              </w:rPr>
              <w:t xml:space="preserve"> </w:t>
            </w:r>
            <w:r w:rsidRPr="00B81C1C">
              <w:rPr>
                <w:rFonts w:eastAsia="Arial" w:cs="Arial"/>
                <w:w w:val="85"/>
                <w:sz w:val="16"/>
                <w:szCs w:val="16"/>
              </w:rPr>
              <w:t>obscure</w:t>
            </w:r>
            <w:r w:rsidRPr="00B81C1C">
              <w:rPr>
                <w:rFonts w:eastAsia="Arial" w:cs="Arial"/>
                <w:spacing w:val="-6"/>
                <w:w w:val="85"/>
                <w:sz w:val="16"/>
                <w:szCs w:val="16"/>
              </w:rPr>
              <w:t xml:space="preserve"> </w:t>
            </w:r>
            <w:r w:rsidRPr="00B81C1C">
              <w:rPr>
                <w:rFonts w:eastAsia="Arial" w:cs="Arial"/>
                <w:w w:val="85"/>
                <w:sz w:val="16"/>
                <w:szCs w:val="16"/>
              </w:rPr>
              <w:t>meaning</w:t>
            </w:r>
          </w:p>
          <w:p w14:paraId="4BC6DC37" w14:textId="77777777" w:rsidR="00B81C1C" w:rsidRPr="00B81C1C" w:rsidRDefault="00B81C1C" w:rsidP="00B61CAF">
            <w:pPr>
              <w:widowControl w:val="0"/>
              <w:numPr>
                <w:ilvl w:val="0"/>
                <w:numId w:val="103"/>
              </w:numPr>
              <w:tabs>
                <w:tab w:val="left" w:pos="222"/>
              </w:tabs>
              <w:spacing w:before="37"/>
              <w:jc w:val="left"/>
              <w:rPr>
                <w:rFonts w:eastAsia="Arial" w:cs="Arial"/>
                <w:sz w:val="16"/>
                <w:szCs w:val="16"/>
              </w:rPr>
            </w:pPr>
            <w:r w:rsidRPr="00B81C1C">
              <w:rPr>
                <w:rFonts w:eastAsia="Arial" w:cs="Arial"/>
                <w:w w:val="80"/>
                <w:sz w:val="16"/>
                <w:szCs w:val="16"/>
              </w:rPr>
              <w:t>Is</w:t>
            </w:r>
            <w:r w:rsidRPr="00B81C1C">
              <w:rPr>
                <w:rFonts w:eastAsia="Arial" w:cs="Arial"/>
                <w:spacing w:val="9"/>
                <w:w w:val="80"/>
                <w:sz w:val="16"/>
                <w:szCs w:val="16"/>
              </w:rPr>
              <w:t xml:space="preserve"> </w:t>
            </w:r>
            <w:r w:rsidRPr="00B81C1C">
              <w:rPr>
                <w:rFonts w:eastAsia="Arial" w:cs="Arial"/>
                <w:w w:val="80"/>
                <w:sz w:val="16"/>
                <w:szCs w:val="16"/>
              </w:rPr>
              <w:t>clear</w:t>
            </w:r>
          </w:p>
          <w:p w14:paraId="26FAFE5A" w14:textId="77777777" w:rsidR="00B81C1C" w:rsidRPr="00B81C1C" w:rsidRDefault="00B81C1C" w:rsidP="00B61CAF">
            <w:pPr>
              <w:widowControl w:val="0"/>
              <w:numPr>
                <w:ilvl w:val="0"/>
                <w:numId w:val="103"/>
              </w:numPr>
              <w:tabs>
                <w:tab w:val="left" w:pos="222"/>
              </w:tabs>
              <w:spacing w:before="39" w:line="242" w:lineRule="auto"/>
              <w:ind w:right="353"/>
              <w:jc w:val="left"/>
              <w:rPr>
                <w:rFonts w:eastAsia="Arial" w:cs="Arial"/>
                <w:sz w:val="16"/>
                <w:szCs w:val="16"/>
              </w:rPr>
            </w:pPr>
            <w:r w:rsidRPr="00B81C1C">
              <w:rPr>
                <w:rFonts w:eastAsia="Arial" w:cs="Arial"/>
                <w:w w:val="85"/>
                <w:sz w:val="16"/>
                <w:szCs w:val="16"/>
              </w:rPr>
              <w:t>May</w:t>
            </w:r>
            <w:r w:rsidRPr="00B81C1C">
              <w:rPr>
                <w:rFonts w:eastAsia="Arial" w:cs="Arial"/>
                <w:spacing w:val="11"/>
                <w:w w:val="85"/>
                <w:sz w:val="16"/>
                <w:szCs w:val="16"/>
              </w:rPr>
              <w:t xml:space="preserve"> </w:t>
            </w:r>
            <w:r w:rsidRPr="00B81C1C">
              <w:rPr>
                <w:rFonts w:eastAsia="Arial" w:cs="Arial"/>
                <w:w w:val="85"/>
                <w:sz w:val="16"/>
                <w:szCs w:val="16"/>
              </w:rPr>
              <w:t>include</w:t>
            </w:r>
            <w:r w:rsidRPr="00B81C1C">
              <w:rPr>
                <w:rFonts w:eastAsia="Arial" w:cs="Arial"/>
                <w:spacing w:val="12"/>
                <w:w w:val="85"/>
                <w:sz w:val="16"/>
                <w:szCs w:val="16"/>
              </w:rPr>
              <w:t xml:space="preserve"> </w:t>
            </w:r>
            <w:r w:rsidRPr="00B81C1C">
              <w:rPr>
                <w:rFonts w:eastAsia="Arial" w:cs="Arial"/>
                <w:w w:val="85"/>
                <w:sz w:val="16"/>
                <w:szCs w:val="16"/>
              </w:rPr>
              <w:t>inventive</w:t>
            </w:r>
            <w:r w:rsidRPr="00B81C1C">
              <w:rPr>
                <w:rFonts w:eastAsia="Arial" w:cs="Arial"/>
                <w:w w:val="87"/>
                <w:sz w:val="16"/>
                <w:szCs w:val="16"/>
              </w:rPr>
              <w:t xml:space="preserve"> </w:t>
            </w:r>
            <w:r w:rsidRPr="00B81C1C">
              <w:rPr>
                <w:rFonts w:eastAsia="Arial" w:cs="Arial"/>
                <w:w w:val="85"/>
                <w:sz w:val="16"/>
                <w:szCs w:val="16"/>
              </w:rPr>
              <w:t>spelling</w:t>
            </w:r>
          </w:p>
        </w:tc>
        <w:tc>
          <w:tcPr>
            <w:tcW w:w="1887" w:type="dxa"/>
            <w:tcBorders>
              <w:top w:val="single" w:sz="7" w:space="0" w:color="231F20"/>
              <w:left w:val="single" w:sz="7" w:space="0" w:color="231F20"/>
              <w:bottom w:val="single" w:sz="7" w:space="0" w:color="231F20"/>
              <w:right w:val="single" w:sz="7" w:space="0" w:color="231F20"/>
            </w:tcBorders>
          </w:tcPr>
          <w:p w14:paraId="05FC8A68" w14:textId="77777777" w:rsidR="00B81C1C" w:rsidRPr="00B81C1C" w:rsidRDefault="00B81C1C" w:rsidP="00B61CAF">
            <w:pPr>
              <w:widowControl w:val="0"/>
              <w:numPr>
                <w:ilvl w:val="0"/>
                <w:numId w:val="102"/>
              </w:numPr>
              <w:tabs>
                <w:tab w:val="left" w:pos="222"/>
              </w:tabs>
              <w:spacing w:before="40" w:line="242" w:lineRule="auto"/>
              <w:ind w:right="89"/>
              <w:jc w:val="left"/>
              <w:rPr>
                <w:rFonts w:eastAsia="Arial" w:cs="Arial"/>
                <w:sz w:val="16"/>
                <w:szCs w:val="16"/>
              </w:rPr>
            </w:pPr>
            <w:r w:rsidRPr="00B81C1C">
              <w:rPr>
                <w:rFonts w:eastAsia="Arial" w:cs="Arial"/>
                <w:w w:val="85"/>
                <w:sz w:val="16"/>
                <w:szCs w:val="16"/>
              </w:rPr>
              <w:t>Contains</w:t>
            </w:r>
            <w:r w:rsidRPr="00B81C1C">
              <w:rPr>
                <w:rFonts w:eastAsia="Arial" w:cs="Arial"/>
                <w:spacing w:val="1"/>
                <w:w w:val="85"/>
                <w:sz w:val="16"/>
                <w:szCs w:val="16"/>
              </w:rPr>
              <w:t xml:space="preserve"> </w:t>
            </w:r>
            <w:r w:rsidRPr="00B81C1C">
              <w:rPr>
                <w:rFonts w:eastAsia="Arial" w:cs="Arial"/>
                <w:w w:val="85"/>
                <w:sz w:val="16"/>
                <w:szCs w:val="16"/>
              </w:rPr>
              <w:t>minimal</w:t>
            </w:r>
            <w:r w:rsidRPr="00B81C1C">
              <w:rPr>
                <w:rFonts w:eastAsia="Arial" w:cs="Arial"/>
                <w:spacing w:val="1"/>
                <w:w w:val="85"/>
                <w:sz w:val="16"/>
                <w:szCs w:val="16"/>
              </w:rPr>
              <w:t xml:space="preserve"> </w:t>
            </w:r>
            <w:r w:rsidRPr="00B81C1C">
              <w:rPr>
                <w:rFonts w:eastAsia="Arial" w:cs="Arial"/>
                <w:w w:val="85"/>
                <w:sz w:val="16"/>
                <w:szCs w:val="16"/>
              </w:rPr>
              <w:t>or</w:t>
            </w:r>
            <w:r w:rsidRPr="00B81C1C">
              <w:rPr>
                <w:rFonts w:eastAsia="Arial" w:cs="Arial"/>
                <w:spacing w:val="1"/>
                <w:w w:val="85"/>
                <w:sz w:val="16"/>
                <w:szCs w:val="16"/>
              </w:rPr>
              <w:t xml:space="preserve"> </w:t>
            </w:r>
            <w:r w:rsidRPr="00B81C1C">
              <w:rPr>
                <w:rFonts w:eastAsia="Arial" w:cs="Arial"/>
                <w:w w:val="85"/>
                <w:sz w:val="16"/>
                <w:szCs w:val="16"/>
              </w:rPr>
              <w:t>no</w:t>
            </w:r>
            <w:r w:rsidRPr="00B81C1C">
              <w:rPr>
                <w:rFonts w:eastAsia="Arial" w:cs="Arial"/>
                <w:spacing w:val="2"/>
                <w:w w:val="85"/>
                <w:sz w:val="16"/>
                <w:szCs w:val="16"/>
              </w:rPr>
              <w:t xml:space="preserve"> </w:t>
            </w:r>
            <w:r w:rsidRPr="00B81C1C">
              <w:rPr>
                <w:rFonts w:eastAsia="Arial" w:cs="Arial"/>
                <w:w w:val="85"/>
                <w:sz w:val="16"/>
                <w:szCs w:val="16"/>
              </w:rPr>
              <w:t>errors</w:t>
            </w:r>
            <w:r w:rsidRPr="00B81C1C">
              <w:rPr>
                <w:rFonts w:eastAsia="Arial" w:cs="Arial"/>
                <w:w w:val="83"/>
                <w:sz w:val="16"/>
                <w:szCs w:val="16"/>
              </w:rPr>
              <w:t xml:space="preserve"> </w:t>
            </w:r>
            <w:r w:rsidRPr="00B81C1C">
              <w:rPr>
                <w:rFonts w:eastAsia="Arial" w:cs="Arial"/>
                <w:w w:val="85"/>
                <w:sz w:val="16"/>
                <w:szCs w:val="16"/>
              </w:rPr>
              <w:t>that</w:t>
            </w:r>
            <w:r w:rsidRPr="00B81C1C">
              <w:rPr>
                <w:rFonts w:eastAsia="Arial" w:cs="Arial"/>
                <w:spacing w:val="3"/>
                <w:w w:val="85"/>
                <w:sz w:val="16"/>
                <w:szCs w:val="16"/>
              </w:rPr>
              <w:t xml:space="preserve"> </w:t>
            </w:r>
            <w:r w:rsidRPr="00B81C1C">
              <w:rPr>
                <w:rFonts w:eastAsia="Arial" w:cs="Arial"/>
                <w:w w:val="85"/>
                <w:sz w:val="16"/>
                <w:szCs w:val="16"/>
              </w:rPr>
              <w:t>obscure</w:t>
            </w:r>
            <w:r w:rsidRPr="00B81C1C">
              <w:rPr>
                <w:rFonts w:eastAsia="Arial" w:cs="Arial"/>
                <w:spacing w:val="4"/>
                <w:w w:val="85"/>
                <w:sz w:val="16"/>
                <w:szCs w:val="16"/>
              </w:rPr>
              <w:t xml:space="preserve"> </w:t>
            </w:r>
            <w:r w:rsidRPr="00B81C1C">
              <w:rPr>
                <w:rFonts w:eastAsia="Arial" w:cs="Arial"/>
                <w:w w:val="85"/>
                <w:sz w:val="16"/>
                <w:szCs w:val="16"/>
              </w:rPr>
              <w:t>meaning</w:t>
            </w:r>
          </w:p>
          <w:p w14:paraId="445664BD" w14:textId="77777777" w:rsidR="00B81C1C" w:rsidRPr="00B81C1C" w:rsidRDefault="00B81C1C" w:rsidP="00B61CAF">
            <w:pPr>
              <w:widowControl w:val="0"/>
              <w:numPr>
                <w:ilvl w:val="0"/>
                <w:numId w:val="102"/>
              </w:numPr>
              <w:tabs>
                <w:tab w:val="left" w:pos="222"/>
              </w:tabs>
              <w:spacing w:before="37"/>
              <w:jc w:val="left"/>
              <w:rPr>
                <w:rFonts w:eastAsia="Arial" w:cs="Arial"/>
                <w:sz w:val="16"/>
                <w:szCs w:val="16"/>
              </w:rPr>
            </w:pPr>
            <w:r w:rsidRPr="00B81C1C">
              <w:rPr>
                <w:rFonts w:eastAsia="Arial" w:cs="Arial"/>
                <w:w w:val="80"/>
                <w:sz w:val="16"/>
                <w:szCs w:val="16"/>
              </w:rPr>
              <w:t>Is</w:t>
            </w:r>
            <w:r w:rsidRPr="00B81C1C">
              <w:rPr>
                <w:rFonts w:eastAsia="Arial" w:cs="Arial"/>
                <w:spacing w:val="9"/>
                <w:w w:val="80"/>
                <w:sz w:val="16"/>
                <w:szCs w:val="16"/>
              </w:rPr>
              <w:t xml:space="preserve"> </w:t>
            </w:r>
            <w:r w:rsidRPr="00B81C1C">
              <w:rPr>
                <w:rFonts w:eastAsia="Arial" w:cs="Arial"/>
                <w:w w:val="80"/>
                <w:sz w:val="16"/>
                <w:szCs w:val="16"/>
              </w:rPr>
              <w:t>clear</w:t>
            </w:r>
          </w:p>
          <w:p w14:paraId="41637FE6" w14:textId="77777777" w:rsidR="00B81C1C" w:rsidRPr="00B81C1C" w:rsidRDefault="00B81C1C" w:rsidP="00B61CAF">
            <w:pPr>
              <w:widowControl w:val="0"/>
              <w:numPr>
                <w:ilvl w:val="0"/>
                <w:numId w:val="102"/>
              </w:numPr>
              <w:tabs>
                <w:tab w:val="left" w:pos="222"/>
              </w:tabs>
              <w:spacing w:before="39"/>
              <w:jc w:val="left"/>
              <w:rPr>
                <w:rFonts w:eastAsia="Arial" w:cs="Arial"/>
                <w:sz w:val="16"/>
                <w:szCs w:val="16"/>
              </w:rPr>
            </w:pPr>
            <w:r w:rsidRPr="00B81C1C">
              <w:rPr>
                <w:rFonts w:eastAsia="Arial" w:cs="Arial"/>
                <w:w w:val="85"/>
                <w:sz w:val="16"/>
                <w:szCs w:val="16"/>
              </w:rPr>
              <w:t>May</w:t>
            </w:r>
            <w:r w:rsidRPr="00B81C1C">
              <w:rPr>
                <w:rFonts w:eastAsia="Arial" w:cs="Arial"/>
                <w:spacing w:val="9"/>
                <w:w w:val="85"/>
                <w:sz w:val="16"/>
                <w:szCs w:val="16"/>
              </w:rPr>
              <w:t xml:space="preserve"> </w:t>
            </w:r>
            <w:r w:rsidRPr="00B81C1C">
              <w:rPr>
                <w:rFonts w:eastAsia="Arial" w:cs="Arial"/>
                <w:w w:val="85"/>
                <w:sz w:val="16"/>
                <w:szCs w:val="16"/>
              </w:rPr>
              <w:t>include</w:t>
            </w:r>
            <w:r w:rsidRPr="00B81C1C">
              <w:rPr>
                <w:rFonts w:eastAsia="Arial" w:cs="Arial"/>
                <w:spacing w:val="9"/>
                <w:w w:val="85"/>
                <w:sz w:val="16"/>
                <w:szCs w:val="16"/>
              </w:rPr>
              <w:t xml:space="preserve"> </w:t>
            </w:r>
            <w:r w:rsidRPr="00B81C1C">
              <w:rPr>
                <w:rFonts w:eastAsia="Arial" w:cs="Arial"/>
                <w:w w:val="85"/>
                <w:sz w:val="16"/>
                <w:szCs w:val="16"/>
              </w:rPr>
              <w:t>inventive</w:t>
            </w:r>
            <w:r w:rsidRPr="00B81C1C">
              <w:rPr>
                <w:rFonts w:eastAsia="Arial" w:cs="Arial"/>
                <w:spacing w:val="10"/>
                <w:w w:val="85"/>
                <w:sz w:val="16"/>
                <w:szCs w:val="16"/>
              </w:rPr>
              <w:t xml:space="preserve"> </w:t>
            </w:r>
            <w:r w:rsidRPr="00B81C1C">
              <w:rPr>
                <w:rFonts w:eastAsia="Arial" w:cs="Arial"/>
                <w:w w:val="85"/>
                <w:sz w:val="16"/>
                <w:szCs w:val="16"/>
              </w:rPr>
              <w:t>spelling</w:t>
            </w:r>
          </w:p>
        </w:tc>
      </w:tr>
    </w:tbl>
    <w:p w14:paraId="101FA240" w14:textId="77777777" w:rsidR="00B81C1C" w:rsidRPr="00B81C1C" w:rsidRDefault="00B81C1C" w:rsidP="00B81C1C">
      <w:pPr>
        <w:widowControl w:val="0"/>
        <w:spacing w:line="110" w:lineRule="exact"/>
        <w:jc w:val="left"/>
        <w:rPr>
          <w:rFonts w:ascii="Calibri" w:eastAsia="Calibri" w:hAnsi="Calibri"/>
          <w:sz w:val="11"/>
          <w:szCs w:val="11"/>
        </w:rPr>
      </w:pPr>
    </w:p>
    <w:p w14:paraId="28A03C7B" w14:textId="77777777" w:rsidR="00B81C1C" w:rsidRPr="00B81C1C" w:rsidRDefault="00B81C1C" w:rsidP="00B81C1C">
      <w:pPr>
        <w:widowControl w:val="0"/>
        <w:jc w:val="left"/>
        <w:rPr>
          <w:rFonts w:eastAsia="Arial" w:cs="Arial"/>
          <w:sz w:val="16"/>
          <w:szCs w:val="16"/>
        </w:rPr>
      </w:pPr>
      <w:r w:rsidRPr="00B81C1C">
        <w:rPr>
          <w:rFonts w:eastAsia="Arial" w:cs="Arial"/>
          <w:b/>
          <w:bCs/>
          <w:w w:val="85"/>
          <w:sz w:val="16"/>
          <w:szCs w:val="16"/>
        </w:rPr>
        <w:t>Note:</w:t>
      </w:r>
      <w:r w:rsidRPr="00B81C1C">
        <w:rPr>
          <w:rFonts w:eastAsia="Arial" w:cs="Arial"/>
          <w:b/>
          <w:bCs/>
          <w:spacing w:val="-12"/>
          <w:w w:val="85"/>
          <w:sz w:val="16"/>
          <w:szCs w:val="16"/>
        </w:rPr>
        <w:t xml:space="preserve"> </w:t>
      </w:r>
      <w:r w:rsidRPr="00B81C1C">
        <w:rPr>
          <w:rFonts w:eastAsia="Arial" w:cs="Arial"/>
          <w:w w:val="85"/>
          <w:sz w:val="16"/>
          <w:szCs w:val="16"/>
        </w:rPr>
        <w:t>Responses</w:t>
      </w:r>
      <w:r w:rsidRPr="00B81C1C">
        <w:rPr>
          <w:rFonts w:eastAsia="Arial" w:cs="Arial"/>
          <w:spacing w:val="-9"/>
          <w:w w:val="85"/>
          <w:sz w:val="16"/>
          <w:szCs w:val="16"/>
        </w:rPr>
        <w:t xml:space="preserve"> </w:t>
      </w:r>
      <w:r w:rsidRPr="00B81C1C">
        <w:rPr>
          <w:rFonts w:eastAsia="Arial" w:cs="Arial"/>
          <w:w w:val="85"/>
          <w:sz w:val="16"/>
          <w:szCs w:val="16"/>
        </w:rPr>
        <w:t>that</w:t>
      </w:r>
      <w:r w:rsidRPr="00B81C1C">
        <w:rPr>
          <w:rFonts w:eastAsia="Arial" w:cs="Arial"/>
          <w:spacing w:val="-10"/>
          <w:w w:val="85"/>
          <w:sz w:val="16"/>
          <w:szCs w:val="16"/>
        </w:rPr>
        <w:t xml:space="preserve"> </w:t>
      </w:r>
      <w:r w:rsidRPr="00B81C1C">
        <w:rPr>
          <w:rFonts w:eastAsia="Arial" w:cs="Arial"/>
          <w:w w:val="85"/>
          <w:sz w:val="16"/>
          <w:szCs w:val="16"/>
        </w:rPr>
        <w:t>are</w:t>
      </w:r>
      <w:r w:rsidRPr="00B81C1C">
        <w:rPr>
          <w:rFonts w:eastAsia="Arial" w:cs="Arial"/>
          <w:spacing w:val="-10"/>
          <w:w w:val="85"/>
          <w:sz w:val="16"/>
          <w:szCs w:val="16"/>
        </w:rPr>
        <w:t xml:space="preserve"> </w:t>
      </w:r>
      <w:r w:rsidRPr="00B81C1C">
        <w:rPr>
          <w:rFonts w:eastAsia="Arial" w:cs="Arial"/>
          <w:b/>
          <w:bCs/>
          <w:w w:val="85"/>
          <w:sz w:val="16"/>
          <w:szCs w:val="16"/>
        </w:rPr>
        <w:t>completely</w:t>
      </w:r>
      <w:r w:rsidRPr="00B81C1C">
        <w:rPr>
          <w:rFonts w:eastAsia="Arial" w:cs="Arial"/>
          <w:b/>
          <w:bCs/>
          <w:spacing w:val="-7"/>
          <w:w w:val="85"/>
          <w:sz w:val="16"/>
          <w:szCs w:val="16"/>
        </w:rPr>
        <w:t xml:space="preserve"> </w:t>
      </w:r>
      <w:r w:rsidRPr="00B81C1C">
        <w:rPr>
          <w:rFonts w:eastAsia="Arial" w:cs="Arial"/>
          <w:b/>
          <w:bCs/>
          <w:w w:val="85"/>
          <w:sz w:val="16"/>
          <w:szCs w:val="16"/>
        </w:rPr>
        <w:t>ir</w:t>
      </w:r>
      <w:r w:rsidRPr="00B81C1C">
        <w:rPr>
          <w:rFonts w:eastAsia="Arial" w:cs="Arial"/>
          <w:b/>
          <w:bCs/>
          <w:spacing w:val="-3"/>
          <w:w w:val="85"/>
          <w:sz w:val="16"/>
          <w:szCs w:val="16"/>
        </w:rPr>
        <w:t>r</w:t>
      </w:r>
      <w:r w:rsidRPr="00B81C1C">
        <w:rPr>
          <w:rFonts w:eastAsia="Arial" w:cs="Arial"/>
          <w:b/>
          <w:bCs/>
          <w:w w:val="85"/>
          <w:sz w:val="16"/>
          <w:szCs w:val="16"/>
        </w:rPr>
        <w:t>elevant</w:t>
      </w:r>
      <w:r w:rsidRPr="00B81C1C">
        <w:rPr>
          <w:rFonts w:eastAsia="Arial" w:cs="Arial"/>
          <w:b/>
          <w:bCs/>
          <w:spacing w:val="-10"/>
          <w:w w:val="85"/>
          <w:sz w:val="16"/>
          <w:szCs w:val="16"/>
        </w:rPr>
        <w:t xml:space="preserve"> </w:t>
      </w:r>
      <w:r w:rsidRPr="00B81C1C">
        <w:rPr>
          <w:rFonts w:eastAsia="Arial" w:cs="Arial"/>
          <w:w w:val="85"/>
          <w:sz w:val="16"/>
          <w:szCs w:val="16"/>
        </w:rPr>
        <w:t>to</w:t>
      </w:r>
      <w:r w:rsidRPr="00B81C1C">
        <w:rPr>
          <w:rFonts w:eastAsia="Arial" w:cs="Arial"/>
          <w:spacing w:val="-9"/>
          <w:w w:val="85"/>
          <w:sz w:val="16"/>
          <w:szCs w:val="16"/>
        </w:rPr>
        <w:t xml:space="preserve"> </w:t>
      </w:r>
      <w:r w:rsidRPr="00B81C1C">
        <w:rPr>
          <w:rFonts w:eastAsia="Arial" w:cs="Arial"/>
          <w:w w:val="85"/>
          <w:sz w:val="16"/>
          <w:szCs w:val="16"/>
        </w:rPr>
        <w:t>the</w:t>
      </w:r>
      <w:r w:rsidRPr="00B81C1C">
        <w:rPr>
          <w:rFonts w:eastAsia="Arial" w:cs="Arial"/>
          <w:spacing w:val="-10"/>
          <w:w w:val="85"/>
          <w:sz w:val="16"/>
          <w:szCs w:val="16"/>
        </w:rPr>
        <w:t xml:space="preserve"> </w:t>
      </w:r>
      <w:r w:rsidRPr="00B81C1C">
        <w:rPr>
          <w:rFonts w:eastAsia="Arial" w:cs="Arial"/>
          <w:w w:val="85"/>
          <w:sz w:val="16"/>
          <w:szCs w:val="16"/>
        </w:rPr>
        <w:t>prompt</w:t>
      </w:r>
      <w:r w:rsidRPr="00B81C1C">
        <w:rPr>
          <w:rFonts w:eastAsia="Arial" w:cs="Arial"/>
          <w:spacing w:val="-10"/>
          <w:w w:val="85"/>
          <w:sz w:val="16"/>
          <w:szCs w:val="16"/>
        </w:rPr>
        <w:t xml:space="preserve"> </w:t>
      </w:r>
      <w:r w:rsidRPr="00B81C1C">
        <w:rPr>
          <w:rFonts w:eastAsia="Arial" w:cs="Arial"/>
          <w:w w:val="85"/>
          <w:sz w:val="16"/>
          <w:szCs w:val="16"/>
        </w:rPr>
        <w:t>can</w:t>
      </w:r>
      <w:r w:rsidRPr="00B81C1C">
        <w:rPr>
          <w:rFonts w:eastAsia="Arial" w:cs="Arial"/>
          <w:spacing w:val="-9"/>
          <w:w w:val="85"/>
          <w:sz w:val="16"/>
          <w:szCs w:val="16"/>
        </w:rPr>
        <w:t xml:space="preserve"> </w:t>
      </w:r>
      <w:r w:rsidRPr="00B81C1C">
        <w:rPr>
          <w:rFonts w:eastAsia="Arial" w:cs="Arial"/>
          <w:w w:val="85"/>
          <w:sz w:val="16"/>
          <w:szCs w:val="16"/>
        </w:rPr>
        <w:t>be</w:t>
      </w:r>
      <w:r w:rsidRPr="00B81C1C">
        <w:rPr>
          <w:rFonts w:eastAsia="Arial" w:cs="Arial"/>
          <w:spacing w:val="-10"/>
          <w:w w:val="85"/>
          <w:sz w:val="16"/>
          <w:szCs w:val="16"/>
        </w:rPr>
        <w:t xml:space="preserve"> </w:t>
      </w:r>
      <w:r w:rsidRPr="00B81C1C">
        <w:rPr>
          <w:rFonts w:eastAsia="Arial" w:cs="Arial"/>
          <w:w w:val="85"/>
          <w:sz w:val="16"/>
          <w:szCs w:val="16"/>
        </w:rPr>
        <w:t>scored</w:t>
      </w:r>
      <w:r w:rsidRPr="00B81C1C">
        <w:rPr>
          <w:rFonts w:eastAsia="Arial" w:cs="Arial"/>
          <w:spacing w:val="-9"/>
          <w:w w:val="85"/>
          <w:sz w:val="16"/>
          <w:szCs w:val="16"/>
        </w:rPr>
        <w:t xml:space="preserve"> </w:t>
      </w:r>
      <w:r w:rsidRPr="00B81C1C">
        <w:rPr>
          <w:rFonts w:eastAsia="Arial" w:cs="Arial"/>
          <w:w w:val="85"/>
          <w:sz w:val="16"/>
          <w:szCs w:val="16"/>
        </w:rPr>
        <w:t>no</w:t>
      </w:r>
      <w:r w:rsidRPr="00B81C1C">
        <w:rPr>
          <w:rFonts w:eastAsia="Arial" w:cs="Arial"/>
          <w:spacing w:val="-10"/>
          <w:w w:val="85"/>
          <w:sz w:val="16"/>
          <w:szCs w:val="16"/>
        </w:rPr>
        <w:t xml:space="preserve"> </w:t>
      </w:r>
      <w:r w:rsidRPr="00B81C1C">
        <w:rPr>
          <w:rFonts w:eastAsia="Arial" w:cs="Arial"/>
          <w:w w:val="85"/>
          <w:sz w:val="16"/>
          <w:szCs w:val="16"/>
        </w:rPr>
        <w:t>higher</w:t>
      </w:r>
      <w:r w:rsidRPr="00B81C1C">
        <w:rPr>
          <w:rFonts w:eastAsia="Arial" w:cs="Arial"/>
          <w:spacing w:val="-10"/>
          <w:w w:val="85"/>
          <w:sz w:val="16"/>
          <w:szCs w:val="16"/>
        </w:rPr>
        <w:t xml:space="preserve"> </w:t>
      </w:r>
      <w:r w:rsidRPr="00B81C1C">
        <w:rPr>
          <w:rFonts w:eastAsia="Arial" w:cs="Arial"/>
          <w:w w:val="85"/>
          <w:sz w:val="16"/>
          <w:szCs w:val="16"/>
        </w:rPr>
        <w:t>than</w:t>
      </w:r>
      <w:r w:rsidRPr="00B81C1C">
        <w:rPr>
          <w:rFonts w:eastAsia="Arial" w:cs="Arial"/>
          <w:spacing w:val="-9"/>
          <w:w w:val="85"/>
          <w:sz w:val="16"/>
          <w:szCs w:val="16"/>
        </w:rPr>
        <w:t xml:space="preserve"> </w:t>
      </w:r>
      <w:r w:rsidRPr="00B81C1C">
        <w:rPr>
          <w:rFonts w:eastAsia="Arial" w:cs="Arial"/>
          <w:w w:val="85"/>
          <w:sz w:val="16"/>
          <w:szCs w:val="16"/>
        </w:rPr>
        <w:t>a</w:t>
      </w:r>
      <w:r w:rsidRPr="00B81C1C">
        <w:rPr>
          <w:rFonts w:eastAsia="Arial" w:cs="Arial"/>
          <w:spacing w:val="-10"/>
          <w:w w:val="85"/>
          <w:sz w:val="16"/>
          <w:szCs w:val="16"/>
        </w:rPr>
        <w:t xml:space="preserve"> </w:t>
      </w:r>
      <w:r w:rsidRPr="00B81C1C">
        <w:rPr>
          <w:rFonts w:eastAsia="Arial" w:cs="Arial"/>
          <w:w w:val="85"/>
          <w:sz w:val="16"/>
          <w:szCs w:val="16"/>
        </w:rPr>
        <w:t>1.</w:t>
      </w:r>
    </w:p>
    <w:p w14:paraId="263CFC3F" w14:textId="77777777" w:rsidR="00B81C1C" w:rsidRPr="00B81C1C" w:rsidRDefault="00B81C1C" w:rsidP="00B81C1C">
      <w:pPr>
        <w:widowControl w:val="0"/>
        <w:jc w:val="left"/>
        <w:rPr>
          <w:rFonts w:eastAsia="Arial" w:cs="Arial"/>
          <w:sz w:val="16"/>
          <w:szCs w:val="16"/>
        </w:rPr>
        <w:sectPr w:rsidR="00B81C1C" w:rsidRPr="00B81C1C" w:rsidSect="00DE418D">
          <w:pgSz w:w="12240" w:h="15840" w:code="1"/>
          <w:pgMar w:top="1440" w:right="1120" w:bottom="1780" w:left="280" w:header="288" w:footer="288" w:gutter="0"/>
          <w:cols w:space="720"/>
          <w:docGrid w:linePitch="326"/>
        </w:sectPr>
      </w:pPr>
    </w:p>
    <w:tbl>
      <w:tblPr>
        <w:tblW w:w="10829" w:type="dxa"/>
        <w:tblInd w:w="107" w:type="dxa"/>
        <w:tblLayout w:type="fixed"/>
        <w:tblCellMar>
          <w:left w:w="0" w:type="dxa"/>
          <w:right w:w="0" w:type="dxa"/>
        </w:tblCellMar>
        <w:tblLook w:val="01E0" w:firstRow="1" w:lastRow="1" w:firstColumn="1" w:lastColumn="1" w:noHBand="0" w:noVBand="0"/>
      </w:tblPr>
      <w:tblGrid>
        <w:gridCol w:w="560"/>
        <w:gridCol w:w="1307"/>
        <w:gridCol w:w="1867"/>
        <w:gridCol w:w="1680"/>
        <w:gridCol w:w="1867"/>
        <w:gridCol w:w="1680"/>
        <w:gridCol w:w="1868"/>
      </w:tblGrid>
      <w:tr w:rsidR="00B81C1C" w:rsidRPr="00B81C1C" w14:paraId="6BA3668A" w14:textId="77777777" w:rsidTr="00DE418D">
        <w:trPr>
          <w:trHeight w:hRule="exact" w:val="538"/>
        </w:trPr>
        <w:tc>
          <w:tcPr>
            <w:tcW w:w="10829" w:type="dxa"/>
            <w:gridSpan w:val="7"/>
            <w:tcBorders>
              <w:top w:val="single" w:sz="7" w:space="0" w:color="231F20"/>
              <w:left w:val="single" w:sz="7" w:space="0" w:color="231F20"/>
              <w:bottom w:val="single" w:sz="7" w:space="0" w:color="231F20"/>
              <w:right w:val="single" w:sz="7" w:space="0" w:color="231F20"/>
            </w:tcBorders>
            <w:shd w:val="clear" w:color="auto" w:fill="939598"/>
          </w:tcPr>
          <w:p w14:paraId="50CC9382" w14:textId="62342639" w:rsidR="00B81C1C" w:rsidRPr="00B81C1C" w:rsidRDefault="00B81C1C" w:rsidP="00B81C1C">
            <w:pPr>
              <w:widowControl w:val="0"/>
              <w:spacing w:before="1" w:line="100" w:lineRule="exact"/>
              <w:jc w:val="left"/>
              <w:rPr>
                <w:rFonts w:ascii="Calibri" w:eastAsia="Calibri" w:hAnsi="Calibri"/>
                <w:sz w:val="10"/>
                <w:szCs w:val="10"/>
              </w:rPr>
            </w:pPr>
          </w:p>
          <w:p w14:paraId="5343D085" w14:textId="5CC0DC58" w:rsidR="00B81C1C" w:rsidRPr="00B81C1C" w:rsidRDefault="00B81C1C" w:rsidP="00B81C1C">
            <w:pPr>
              <w:widowControl w:val="0"/>
              <w:jc w:val="left"/>
              <w:rPr>
                <w:rFonts w:eastAsia="Arial" w:cs="Arial"/>
                <w:sz w:val="29"/>
                <w:szCs w:val="29"/>
              </w:rPr>
            </w:pPr>
            <w:r w:rsidRPr="00B81C1C">
              <w:rPr>
                <w:rFonts w:eastAsia="Arial" w:cs="Arial"/>
                <w:b/>
                <w:bCs/>
                <w:w w:val="95"/>
                <w:sz w:val="29"/>
                <w:szCs w:val="29"/>
              </w:rPr>
              <w:t>NYSESL</w:t>
            </w:r>
            <w:r w:rsidRPr="00B81C1C">
              <w:rPr>
                <w:rFonts w:eastAsia="Arial" w:cs="Arial"/>
                <w:b/>
                <w:bCs/>
                <w:spacing w:val="-23"/>
                <w:w w:val="95"/>
                <w:sz w:val="29"/>
                <w:szCs w:val="29"/>
              </w:rPr>
              <w:t>A</w:t>
            </w:r>
            <w:r w:rsidRPr="00B81C1C">
              <w:rPr>
                <w:rFonts w:eastAsia="Arial" w:cs="Arial"/>
                <w:b/>
                <w:bCs/>
                <w:w w:val="95"/>
                <w:sz w:val="29"/>
                <w:szCs w:val="29"/>
              </w:rPr>
              <w:t>T</w:t>
            </w:r>
            <w:r w:rsidRPr="00B81C1C">
              <w:rPr>
                <w:rFonts w:eastAsia="Arial" w:cs="Arial"/>
                <w:b/>
                <w:bCs/>
                <w:spacing w:val="-14"/>
                <w:w w:val="95"/>
                <w:sz w:val="29"/>
                <w:szCs w:val="29"/>
              </w:rPr>
              <w:t xml:space="preserve"> </w:t>
            </w:r>
            <w:r w:rsidRPr="00B81C1C">
              <w:rPr>
                <w:rFonts w:eastAsia="Arial" w:cs="Arial"/>
                <w:b/>
                <w:bCs/>
                <w:spacing w:val="-6"/>
                <w:w w:val="95"/>
                <w:sz w:val="29"/>
                <w:szCs w:val="29"/>
              </w:rPr>
              <w:t>W</w:t>
            </w:r>
            <w:r w:rsidRPr="00B81C1C">
              <w:rPr>
                <w:rFonts w:eastAsia="Arial" w:cs="Arial"/>
                <w:b/>
                <w:bCs/>
                <w:w w:val="95"/>
                <w:sz w:val="29"/>
                <w:szCs w:val="29"/>
              </w:rPr>
              <w:t>riting</w:t>
            </w:r>
            <w:r w:rsidRPr="00B81C1C">
              <w:rPr>
                <w:rFonts w:eastAsia="Arial" w:cs="Arial"/>
                <w:b/>
                <w:bCs/>
                <w:spacing w:val="-15"/>
                <w:w w:val="95"/>
                <w:sz w:val="29"/>
                <w:szCs w:val="29"/>
              </w:rPr>
              <w:t xml:space="preserve"> </w:t>
            </w:r>
            <w:r w:rsidRPr="00B81C1C">
              <w:rPr>
                <w:rFonts w:eastAsia="Arial" w:cs="Arial"/>
                <w:b/>
                <w:bCs/>
                <w:w w:val="95"/>
                <w:sz w:val="29"/>
                <w:szCs w:val="29"/>
              </w:rPr>
              <w:t>Rubric—Grades</w:t>
            </w:r>
            <w:r w:rsidRPr="00B81C1C">
              <w:rPr>
                <w:rFonts w:eastAsia="Arial" w:cs="Arial"/>
                <w:b/>
                <w:bCs/>
                <w:spacing w:val="-14"/>
                <w:w w:val="95"/>
                <w:sz w:val="29"/>
                <w:szCs w:val="29"/>
              </w:rPr>
              <w:t xml:space="preserve"> </w:t>
            </w:r>
            <w:r w:rsidRPr="00B81C1C">
              <w:rPr>
                <w:rFonts w:eastAsia="Arial" w:cs="Arial"/>
                <w:b/>
                <w:bCs/>
                <w:w w:val="95"/>
                <w:sz w:val="29"/>
                <w:szCs w:val="29"/>
              </w:rPr>
              <w:t>7–8</w:t>
            </w:r>
          </w:p>
        </w:tc>
      </w:tr>
      <w:tr w:rsidR="00B81C1C" w:rsidRPr="00B81C1C" w14:paraId="28DC4062" w14:textId="77777777" w:rsidTr="00DE418D">
        <w:trPr>
          <w:trHeight w:hRule="exact" w:val="538"/>
        </w:trPr>
        <w:tc>
          <w:tcPr>
            <w:tcW w:w="1867" w:type="dxa"/>
            <w:gridSpan w:val="2"/>
            <w:tcBorders>
              <w:top w:val="single" w:sz="7" w:space="0" w:color="231F20"/>
              <w:left w:val="single" w:sz="7" w:space="0" w:color="231F20"/>
              <w:bottom w:val="single" w:sz="7" w:space="0" w:color="231F20"/>
              <w:right w:val="single" w:sz="7" w:space="0" w:color="231F20"/>
            </w:tcBorders>
          </w:tcPr>
          <w:p w14:paraId="76A1AF5F" w14:textId="77777777" w:rsidR="00B81C1C" w:rsidRPr="00B81C1C" w:rsidRDefault="00B81C1C" w:rsidP="00B81C1C">
            <w:pPr>
              <w:widowControl w:val="0"/>
              <w:spacing w:before="5" w:line="150" w:lineRule="exact"/>
              <w:jc w:val="left"/>
              <w:rPr>
                <w:rFonts w:ascii="Calibri" w:eastAsia="Calibri" w:hAnsi="Calibri"/>
                <w:sz w:val="15"/>
                <w:szCs w:val="15"/>
              </w:rPr>
            </w:pPr>
          </w:p>
          <w:p w14:paraId="33D1B770" w14:textId="77777777" w:rsidR="00B81C1C" w:rsidRPr="00B81C1C" w:rsidRDefault="00B81C1C" w:rsidP="00B81C1C">
            <w:pPr>
              <w:widowControl w:val="0"/>
              <w:ind w:right="270"/>
              <w:jc w:val="left"/>
              <w:rPr>
                <w:rFonts w:eastAsia="Arial" w:cs="Arial"/>
                <w:sz w:val="19"/>
                <w:szCs w:val="19"/>
              </w:rPr>
            </w:pPr>
            <w:r w:rsidRPr="00B81C1C">
              <w:rPr>
                <w:rFonts w:eastAsia="Arial" w:cs="Arial"/>
                <w:b/>
                <w:bCs/>
                <w:w w:val="95"/>
                <w:sz w:val="19"/>
                <w:szCs w:val="19"/>
              </w:rPr>
              <w:t>Dimension</w:t>
            </w:r>
          </w:p>
        </w:tc>
        <w:tc>
          <w:tcPr>
            <w:tcW w:w="1867" w:type="dxa"/>
            <w:tcBorders>
              <w:top w:val="single" w:sz="7" w:space="0" w:color="231F20"/>
              <w:left w:val="single" w:sz="7" w:space="0" w:color="231F20"/>
              <w:bottom w:val="single" w:sz="7" w:space="0" w:color="231F20"/>
              <w:right w:val="single" w:sz="7" w:space="0" w:color="231F20"/>
            </w:tcBorders>
            <w:shd w:val="clear" w:color="auto" w:fill="BCBEC0"/>
          </w:tcPr>
          <w:p w14:paraId="0F771B22" w14:textId="77777777" w:rsidR="00B81C1C" w:rsidRPr="00B81C1C" w:rsidRDefault="00B81C1C" w:rsidP="00B81C1C">
            <w:pPr>
              <w:widowControl w:val="0"/>
              <w:spacing w:before="41"/>
              <w:ind w:right="155"/>
              <w:jc w:val="left"/>
              <w:rPr>
                <w:rFonts w:eastAsia="Arial" w:cs="Arial"/>
                <w:sz w:val="19"/>
                <w:szCs w:val="19"/>
              </w:rPr>
            </w:pPr>
            <w:r w:rsidRPr="00B81C1C">
              <w:rPr>
                <w:rFonts w:eastAsia="Arial" w:cs="Arial"/>
                <w:b/>
                <w:bCs/>
                <w:w w:val="95"/>
                <w:sz w:val="19"/>
                <w:szCs w:val="19"/>
              </w:rPr>
              <w:t>Sco</w:t>
            </w:r>
            <w:r w:rsidRPr="00B81C1C">
              <w:rPr>
                <w:rFonts w:eastAsia="Arial" w:cs="Arial"/>
                <w:b/>
                <w:bCs/>
                <w:spacing w:val="-5"/>
                <w:w w:val="95"/>
                <w:sz w:val="19"/>
                <w:szCs w:val="19"/>
              </w:rPr>
              <w:t>r</w:t>
            </w:r>
            <w:r w:rsidRPr="00B81C1C">
              <w:rPr>
                <w:rFonts w:eastAsia="Arial" w:cs="Arial"/>
                <w:b/>
                <w:bCs/>
                <w:w w:val="95"/>
                <w:sz w:val="19"/>
                <w:szCs w:val="19"/>
              </w:rPr>
              <w:t>e</w:t>
            </w:r>
            <w:r w:rsidRPr="00B81C1C">
              <w:rPr>
                <w:rFonts w:eastAsia="Arial" w:cs="Arial"/>
                <w:b/>
                <w:bCs/>
                <w:spacing w:val="-15"/>
                <w:w w:val="95"/>
                <w:sz w:val="19"/>
                <w:szCs w:val="19"/>
              </w:rPr>
              <w:t xml:space="preserve"> </w:t>
            </w:r>
            <w:r w:rsidRPr="00B81C1C">
              <w:rPr>
                <w:rFonts w:eastAsia="Arial" w:cs="Arial"/>
                <w:b/>
                <w:bCs/>
                <w:w w:val="95"/>
                <w:sz w:val="19"/>
                <w:szCs w:val="19"/>
              </w:rPr>
              <w:t>0</w:t>
            </w:r>
            <w:r w:rsidRPr="00B81C1C">
              <w:rPr>
                <w:rFonts w:eastAsia="Arial" w:cs="Arial"/>
                <w:b/>
                <w:bCs/>
                <w:spacing w:val="-14"/>
                <w:w w:val="95"/>
                <w:sz w:val="19"/>
                <w:szCs w:val="19"/>
              </w:rPr>
              <w:t xml:space="preserve"> </w:t>
            </w:r>
            <w:r w:rsidRPr="00B81C1C">
              <w:rPr>
                <w:rFonts w:eastAsia="Arial" w:cs="Arial"/>
                <w:b/>
                <w:bCs/>
                <w:w w:val="95"/>
                <w:sz w:val="19"/>
                <w:szCs w:val="19"/>
              </w:rPr>
              <w:t>–</w:t>
            </w:r>
            <w:r w:rsidRPr="00B81C1C">
              <w:rPr>
                <w:rFonts w:eastAsia="Arial" w:cs="Arial"/>
                <w:b/>
                <w:bCs/>
                <w:spacing w:val="-14"/>
                <w:w w:val="95"/>
                <w:sz w:val="19"/>
                <w:szCs w:val="19"/>
              </w:rPr>
              <w:t xml:space="preserve"> </w:t>
            </w:r>
            <w:r w:rsidRPr="00B81C1C">
              <w:rPr>
                <w:rFonts w:eastAsia="Arial" w:cs="Arial"/>
                <w:b/>
                <w:bCs/>
                <w:w w:val="95"/>
                <w:sz w:val="19"/>
                <w:szCs w:val="19"/>
              </w:rPr>
              <w:t>Entering</w:t>
            </w:r>
          </w:p>
          <w:p w14:paraId="675899DA" w14:textId="77777777" w:rsidR="00B81C1C" w:rsidRPr="00B81C1C" w:rsidRDefault="00B81C1C" w:rsidP="00B81C1C">
            <w:pPr>
              <w:widowControl w:val="0"/>
              <w:spacing w:before="35"/>
              <w:ind w:right="179"/>
              <w:jc w:val="left"/>
              <w:rPr>
                <w:rFonts w:eastAsia="Arial" w:cs="Arial"/>
                <w:sz w:val="16"/>
                <w:szCs w:val="16"/>
              </w:rPr>
            </w:pPr>
            <w:r w:rsidRPr="00B81C1C">
              <w:rPr>
                <w:rFonts w:eastAsia="Arial" w:cs="Arial"/>
                <w:w w:val="85"/>
                <w:sz w:val="16"/>
                <w:szCs w:val="16"/>
              </w:rPr>
              <w:t>A</w:t>
            </w:r>
            <w:r w:rsidRPr="00B81C1C">
              <w:rPr>
                <w:rFonts w:eastAsia="Arial" w:cs="Arial"/>
                <w:spacing w:val="-2"/>
                <w:w w:val="85"/>
                <w:sz w:val="16"/>
                <w:szCs w:val="16"/>
              </w:rPr>
              <w:t xml:space="preserve"> </w:t>
            </w:r>
            <w:r w:rsidRPr="00B81C1C">
              <w:rPr>
                <w:rFonts w:eastAsia="Arial" w:cs="Arial"/>
                <w:w w:val="85"/>
                <w:sz w:val="16"/>
                <w:szCs w:val="16"/>
              </w:rPr>
              <w:t>response</w:t>
            </w:r>
            <w:r w:rsidRPr="00B81C1C">
              <w:rPr>
                <w:rFonts w:eastAsia="Arial" w:cs="Arial"/>
                <w:spacing w:val="-1"/>
                <w:w w:val="85"/>
                <w:sz w:val="16"/>
                <w:szCs w:val="16"/>
              </w:rPr>
              <w:t xml:space="preserve"> </w:t>
            </w:r>
            <w:r w:rsidRPr="00B81C1C">
              <w:rPr>
                <w:rFonts w:eastAsia="Arial" w:cs="Arial"/>
                <w:w w:val="85"/>
                <w:sz w:val="16"/>
                <w:szCs w:val="16"/>
              </w:rPr>
              <w:t>at</w:t>
            </w:r>
            <w:r w:rsidRPr="00B81C1C">
              <w:rPr>
                <w:rFonts w:eastAsia="Arial" w:cs="Arial"/>
                <w:spacing w:val="-1"/>
                <w:w w:val="85"/>
                <w:sz w:val="16"/>
                <w:szCs w:val="16"/>
              </w:rPr>
              <w:t xml:space="preserve"> </w:t>
            </w:r>
            <w:r w:rsidRPr="00B81C1C">
              <w:rPr>
                <w:rFonts w:eastAsia="Arial" w:cs="Arial"/>
                <w:w w:val="85"/>
                <w:sz w:val="16"/>
                <w:szCs w:val="16"/>
              </w:rPr>
              <w:t>this</w:t>
            </w:r>
            <w:r w:rsidRPr="00B81C1C">
              <w:rPr>
                <w:rFonts w:eastAsia="Arial" w:cs="Arial"/>
                <w:spacing w:val="-1"/>
                <w:w w:val="85"/>
                <w:sz w:val="16"/>
                <w:szCs w:val="16"/>
              </w:rPr>
              <w:t xml:space="preserve"> </w:t>
            </w:r>
            <w:r w:rsidRPr="00B81C1C">
              <w:rPr>
                <w:rFonts w:eastAsia="Arial" w:cs="Arial"/>
                <w:w w:val="85"/>
                <w:sz w:val="16"/>
                <w:szCs w:val="16"/>
              </w:rPr>
              <w:t>level:</w:t>
            </w:r>
          </w:p>
        </w:tc>
        <w:tc>
          <w:tcPr>
            <w:tcW w:w="1680" w:type="dxa"/>
            <w:tcBorders>
              <w:top w:val="single" w:sz="7" w:space="0" w:color="231F20"/>
              <w:left w:val="single" w:sz="7" w:space="0" w:color="231F20"/>
              <w:bottom w:val="single" w:sz="7" w:space="0" w:color="231F20"/>
              <w:right w:val="single" w:sz="7" w:space="0" w:color="231F20"/>
            </w:tcBorders>
            <w:shd w:val="clear" w:color="auto" w:fill="BCBEC0"/>
          </w:tcPr>
          <w:p w14:paraId="4D132A5E" w14:textId="77777777" w:rsidR="00B81C1C" w:rsidRPr="00B81C1C" w:rsidRDefault="00B81C1C" w:rsidP="00B81C1C">
            <w:pPr>
              <w:widowControl w:val="0"/>
              <w:spacing w:before="41"/>
              <w:jc w:val="left"/>
              <w:rPr>
                <w:rFonts w:eastAsia="Arial" w:cs="Arial"/>
                <w:sz w:val="19"/>
                <w:szCs w:val="19"/>
              </w:rPr>
            </w:pPr>
            <w:r w:rsidRPr="00B81C1C">
              <w:rPr>
                <w:rFonts w:eastAsia="Arial" w:cs="Arial"/>
                <w:b/>
                <w:bCs/>
                <w:w w:val="90"/>
                <w:sz w:val="19"/>
                <w:szCs w:val="19"/>
              </w:rPr>
              <w:t>Sco</w:t>
            </w:r>
            <w:r w:rsidRPr="00B81C1C">
              <w:rPr>
                <w:rFonts w:eastAsia="Arial" w:cs="Arial"/>
                <w:b/>
                <w:bCs/>
                <w:spacing w:val="-5"/>
                <w:w w:val="90"/>
                <w:sz w:val="19"/>
                <w:szCs w:val="19"/>
              </w:rPr>
              <w:t>r</w:t>
            </w:r>
            <w:r w:rsidRPr="00B81C1C">
              <w:rPr>
                <w:rFonts w:eastAsia="Arial" w:cs="Arial"/>
                <w:b/>
                <w:bCs/>
                <w:w w:val="90"/>
                <w:sz w:val="19"/>
                <w:szCs w:val="19"/>
              </w:rPr>
              <w:t>e</w:t>
            </w:r>
            <w:r w:rsidRPr="00B81C1C">
              <w:rPr>
                <w:rFonts w:eastAsia="Arial" w:cs="Arial"/>
                <w:b/>
                <w:bCs/>
                <w:spacing w:val="12"/>
                <w:w w:val="90"/>
                <w:sz w:val="19"/>
                <w:szCs w:val="19"/>
              </w:rPr>
              <w:t xml:space="preserve"> </w:t>
            </w:r>
            <w:r w:rsidRPr="00B81C1C">
              <w:rPr>
                <w:rFonts w:eastAsia="Arial" w:cs="Arial"/>
                <w:b/>
                <w:bCs/>
                <w:w w:val="90"/>
                <w:sz w:val="19"/>
                <w:szCs w:val="19"/>
              </w:rPr>
              <w:t>1</w:t>
            </w:r>
            <w:r w:rsidRPr="00B81C1C">
              <w:rPr>
                <w:rFonts w:eastAsia="Arial" w:cs="Arial"/>
                <w:b/>
                <w:bCs/>
                <w:spacing w:val="12"/>
                <w:w w:val="90"/>
                <w:sz w:val="19"/>
                <w:szCs w:val="19"/>
              </w:rPr>
              <w:t xml:space="preserve"> </w:t>
            </w:r>
            <w:r w:rsidRPr="00B81C1C">
              <w:rPr>
                <w:rFonts w:eastAsia="Arial" w:cs="Arial"/>
                <w:b/>
                <w:bCs/>
                <w:w w:val="90"/>
                <w:sz w:val="19"/>
                <w:szCs w:val="19"/>
              </w:rPr>
              <w:t>–</w:t>
            </w:r>
            <w:r w:rsidRPr="00B81C1C">
              <w:rPr>
                <w:rFonts w:eastAsia="Arial" w:cs="Arial"/>
                <w:b/>
                <w:bCs/>
                <w:spacing w:val="13"/>
                <w:w w:val="90"/>
                <w:sz w:val="19"/>
                <w:szCs w:val="19"/>
              </w:rPr>
              <w:t xml:space="preserve"> </w:t>
            </w:r>
            <w:r w:rsidRPr="00B81C1C">
              <w:rPr>
                <w:rFonts w:eastAsia="Arial" w:cs="Arial"/>
                <w:b/>
                <w:bCs/>
                <w:w w:val="90"/>
                <w:sz w:val="19"/>
                <w:szCs w:val="19"/>
              </w:rPr>
              <w:t>Emerging</w:t>
            </w:r>
          </w:p>
          <w:p w14:paraId="734D40BF" w14:textId="77777777" w:rsidR="00B81C1C" w:rsidRPr="00B81C1C" w:rsidRDefault="00B81C1C" w:rsidP="00B81C1C">
            <w:pPr>
              <w:widowControl w:val="0"/>
              <w:spacing w:before="36"/>
              <w:jc w:val="left"/>
              <w:rPr>
                <w:rFonts w:eastAsia="Arial" w:cs="Arial"/>
                <w:sz w:val="16"/>
                <w:szCs w:val="16"/>
              </w:rPr>
            </w:pPr>
            <w:r w:rsidRPr="00B81C1C">
              <w:rPr>
                <w:rFonts w:eastAsia="Arial" w:cs="Arial"/>
                <w:w w:val="85"/>
                <w:sz w:val="16"/>
                <w:szCs w:val="16"/>
              </w:rPr>
              <w:t>A</w:t>
            </w:r>
            <w:r w:rsidRPr="00B81C1C">
              <w:rPr>
                <w:rFonts w:eastAsia="Arial" w:cs="Arial"/>
                <w:spacing w:val="-2"/>
                <w:w w:val="85"/>
                <w:sz w:val="16"/>
                <w:szCs w:val="16"/>
              </w:rPr>
              <w:t xml:space="preserve"> </w:t>
            </w:r>
            <w:r w:rsidRPr="00B81C1C">
              <w:rPr>
                <w:rFonts w:eastAsia="Arial" w:cs="Arial"/>
                <w:w w:val="85"/>
                <w:sz w:val="16"/>
                <w:szCs w:val="16"/>
              </w:rPr>
              <w:t>response</w:t>
            </w:r>
            <w:r w:rsidRPr="00B81C1C">
              <w:rPr>
                <w:rFonts w:eastAsia="Arial" w:cs="Arial"/>
                <w:spacing w:val="-1"/>
                <w:w w:val="85"/>
                <w:sz w:val="16"/>
                <w:szCs w:val="16"/>
              </w:rPr>
              <w:t xml:space="preserve"> </w:t>
            </w:r>
            <w:r w:rsidRPr="00B81C1C">
              <w:rPr>
                <w:rFonts w:eastAsia="Arial" w:cs="Arial"/>
                <w:w w:val="85"/>
                <w:sz w:val="16"/>
                <w:szCs w:val="16"/>
              </w:rPr>
              <w:t>at</w:t>
            </w:r>
            <w:r w:rsidRPr="00B81C1C">
              <w:rPr>
                <w:rFonts w:eastAsia="Arial" w:cs="Arial"/>
                <w:spacing w:val="-1"/>
                <w:w w:val="85"/>
                <w:sz w:val="16"/>
                <w:szCs w:val="16"/>
              </w:rPr>
              <w:t xml:space="preserve"> </w:t>
            </w:r>
            <w:r w:rsidRPr="00B81C1C">
              <w:rPr>
                <w:rFonts w:eastAsia="Arial" w:cs="Arial"/>
                <w:w w:val="85"/>
                <w:sz w:val="16"/>
                <w:szCs w:val="16"/>
              </w:rPr>
              <w:t>this</w:t>
            </w:r>
            <w:r w:rsidRPr="00B81C1C">
              <w:rPr>
                <w:rFonts w:eastAsia="Arial" w:cs="Arial"/>
                <w:spacing w:val="-1"/>
                <w:w w:val="85"/>
                <w:sz w:val="16"/>
                <w:szCs w:val="16"/>
              </w:rPr>
              <w:t xml:space="preserve"> </w:t>
            </w:r>
            <w:r w:rsidRPr="00B81C1C">
              <w:rPr>
                <w:rFonts w:eastAsia="Arial" w:cs="Arial"/>
                <w:w w:val="85"/>
                <w:sz w:val="16"/>
                <w:szCs w:val="16"/>
              </w:rPr>
              <w:t>level:</w:t>
            </w:r>
          </w:p>
        </w:tc>
        <w:tc>
          <w:tcPr>
            <w:tcW w:w="1867" w:type="dxa"/>
            <w:tcBorders>
              <w:top w:val="single" w:sz="7" w:space="0" w:color="231F20"/>
              <w:left w:val="single" w:sz="7" w:space="0" w:color="231F20"/>
              <w:bottom w:val="single" w:sz="7" w:space="0" w:color="231F20"/>
              <w:right w:val="single" w:sz="7" w:space="0" w:color="231F20"/>
            </w:tcBorders>
            <w:shd w:val="clear" w:color="auto" w:fill="BCBEC0"/>
          </w:tcPr>
          <w:p w14:paraId="75B9CF1A" w14:textId="77777777" w:rsidR="00B81C1C" w:rsidRPr="00B81C1C" w:rsidRDefault="00B81C1C" w:rsidP="00B81C1C">
            <w:pPr>
              <w:widowControl w:val="0"/>
              <w:spacing w:before="41"/>
              <w:ind w:right="66"/>
              <w:jc w:val="center"/>
              <w:rPr>
                <w:rFonts w:eastAsia="Arial" w:cs="Arial"/>
                <w:sz w:val="19"/>
                <w:szCs w:val="19"/>
              </w:rPr>
            </w:pPr>
            <w:r w:rsidRPr="00B81C1C">
              <w:rPr>
                <w:rFonts w:eastAsia="Arial" w:cs="Arial"/>
                <w:b/>
                <w:bCs/>
                <w:w w:val="90"/>
                <w:sz w:val="19"/>
                <w:szCs w:val="19"/>
              </w:rPr>
              <w:t>Sco</w:t>
            </w:r>
            <w:r w:rsidRPr="00B81C1C">
              <w:rPr>
                <w:rFonts w:eastAsia="Arial" w:cs="Arial"/>
                <w:b/>
                <w:bCs/>
                <w:spacing w:val="-5"/>
                <w:w w:val="90"/>
                <w:sz w:val="19"/>
                <w:szCs w:val="19"/>
              </w:rPr>
              <w:t>r</w:t>
            </w:r>
            <w:r w:rsidRPr="00B81C1C">
              <w:rPr>
                <w:rFonts w:eastAsia="Arial" w:cs="Arial"/>
                <w:b/>
                <w:bCs/>
                <w:w w:val="90"/>
                <w:sz w:val="19"/>
                <w:szCs w:val="19"/>
              </w:rPr>
              <w:t>e</w:t>
            </w:r>
            <w:r w:rsidRPr="00B81C1C">
              <w:rPr>
                <w:rFonts w:eastAsia="Arial" w:cs="Arial"/>
                <w:b/>
                <w:bCs/>
                <w:spacing w:val="18"/>
                <w:w w:val="90"/>
                <w:sz w:val="19"/>
                <w:szCs w:val="19"/>
              </w:rPr>
              <w:t xml:space="preserve"> </w:t>
            </w:r>
            <w:r w:rsidRPr="00B81C1C">
              <w:rPr>
                <w:rFonts w:eastAsia="Arial" w:cs="Arial"/>
                <w:b/>
                <w:bCs/>
                <w:w w:val="90"/>
                <w:sz w:val="19"/>
                <w:szCs w:val="19"/>
              </w:rPr>
              <w:t>2</w:t>
            </w:r>
            <w:r w:rsidRPr="00B81C1C">
              <w:rPr>
                <w:rFonts w:eastAsia="Arial" w:cs="Arial"/>
                <w:b/>
                <w:bCs/>
                <w:spacing w:val="18"/>
                <w:w w:val="90"/>
                <w:sz w:val="19"/>
                <w:szCs w:val="19"/>
              </w:rPr>
              <w:t xml:space="preserve"> </w:t>
            </w:r>
            <w:r w:rsidRPr="00B81C1C">
              <w:rPr>
                <w:rFonts w:eastAsia="Arial" w:cs="Arial"/>
                <w:b/>
                <w:bCs/>
                <w:w w:val="90"/>
                <w:sz w:val="19"/>
                <w:szCs w:val="19"/>
              </w:rPr>
              <w:t>–</w:t>
            </w:r>
            <w:r w:rsidRPr="00B81C1C">
              <w:rPr>
                <w:rFonts w:eastAsia="Arial" w:cs="Arial"/>
                <w:b/>
                <w:bCs/>
                <w:spacing w:val="18"/>
                <w:w w:val="90"/>
                <w:sz w:val="19"/>
                <w:szCs w:val="19"/>
              </w:rPr>
              <w:t xml:space="preserve"> </w:t>
            </w:r>
            <w:r w:rsidRPr="00B81C1C">
              <w:rPr>
                <w:rFonts w:eastAsia="Arial" w:cs="Arial"/>
                <w:b/>
                <w:bCs/>
                <w:spacing w:val="-18"/>
                <w:w w:val="90"/>
                <w:sz w:val="19"/>
                <w:szCs w:val="19"/>
              </w:rPr>
              <w:t>T</w:t>
            </w:r>
            <w:r w:rsidRPr="00B81C1C">
              <w:rPr>
                <w:rFonts w:eastAsia="Arial" w:cs="Arial"/>
                <w:b/>
                <w:bCs/>
                <w:w w:val="90"/>
                <w:sz w:val="19"/>
                <w:szCs w:val="19"/>
              </w:rPr>
              <w:t>ransitioning</w:t>
            </w:r>
          </w:p>
          <w:p w14:paraId="744B120D" w14:textId="77777777" w:rsidR="00B81C1C" w:rsidRPr="00B81C1C" w:rsidRDefault="00B81C1C" w:rsidP="00B81C1C">
            <w:pPr>
              <w:widowControl w:val="0"/>
              <w:spacing w:before="36"/>
              <w:ind w:right="317"/>
              <w:jc w:val="center"/>
              <w:rPr>
                <w:rFonts w:eastAsia="Arial" w:cs="Arial"/>
                <w:sz w:val="16"/>
                <w:szCs w:val="16"/>
              </w:rPr>
            </w:pPr>
            <w:r w:rsidRPr="00B81C1C">
              <w:rPr>
                <w:rFonts w:eastAsia="Arial" w:cs="Arial"/>
                <w:w w:val="85"/>
                <w:sz w:val="16"/>
                <w:szCs w:val="16"/>
              </w:rPr>
              <w:t>A</w:t>
            </w:r>
            <w:r w:rsidRPr="00B81C1C">
              <w:rPr>
                <w:rFonts w:eastAsia="Arial" w:cs="Arial"/>
                <w:spacing w:val="-2"/>
                <w:w w:val="85"/>
                <w:sz w:val="16"/>
                <w:szCs w:val="16"/>
              </w:rPr>
              <w:t xml:space="preserve"> </w:t>
            </w:r>
            <w:r w:rsidRPr="00B81C1C">
              <w:rPr>
                <w:rFonts w:eastAsia="Arial" w:cs="Arial"/>
                <w:w w:val="85"/>
                <w:sz w:val="16"/>
                <w:szCs w:val="16"/>
              </w:rPr>
              <w:t>response</w:t>
            </w:r>
            <w:r w:rsidRPr="00B81C1C">
              <w:rPr>
                <w:rFonts w:eastAsia="Arial" w:cs="Arial"/>
                <w:spacing w:val="-1"/>
                <w:w w:val="85"/>
                <w:sz w:val="16"/>
                <w:szCs w:val="16"/>
              </w:rPr>
              <w:t xml:space="preserve"> </w:t>
            </w:r>
            <w:r w:rsidRPr="00B81C1C">
              <w:rPr>
                <w:rFonts w:eastAsia="Arial" w:cs="Arial"/>
                <w:w w:val="85"/>
                <w:sz w:val="16"/>
                <w:szCs w:val="16"/>
              </w:rPr>
              <w:t>at</w:t>
            </w:r>
            <w:r w:rsidRPr="00B81C1C">
              <w:rPr>
                <w:rFonts w:eastAsia="Arial" w:cs="Arial"/>
                <w:spacing w:val="-1"/>
                <w:w w:val="85"/>
                <w:sz w:val="16"/>
                <w:szCs w:val="16"/>
              </w:rPr>
              <w:t xml:space="preserve"> </w:t>
            </w:r>
            <w:r w:rsidRPr="00B81C1C">
              <w:rPr>
                <w:rFonts w:eastAsia="Arial" w:cs="Arial"/>
                <w:w w:val="85"/>
                <w:sz w:val="16"/>
                <w:szCs w:val="16"/>
              </w:rPr>
              <w:t>this</w:t>
            </w:r>
            <w:r w:rsidRPr="00B81C1C">
              <w:rPr>
                <w:rFonts w:eastAsia="Arial" w:cs="Arial"/>
                <w:spacing w:val="-1"/>
                <w:w w:val="85"/>
                <w:sz w:val="16"/>
                <w:szCs w:val="16"/>
              </w:rPr>
              <w:t xml:space="preserve"> </w:t>
            </w:r>
            <w:r w:rsidRPr="00B81C1C">
              <w:rPr>
                <w:rFonts w:eastAsia="Arial" w:cs="Arial"/>
                <w:w w:val="85"/>
                <w:sz w:val="16"/>
                <w:szCs w:val="16"/>
              </w:rPr>
              <w:t>level:</w:t>
            </w:r>
          </w:p>
        </w:tc>
        <w:tc>
          <w:tcPr>
            <w:tcW w:w="1680" w:type="dxa"/>
            <w:tcBorders>
              <w:top w:val="single" w:sz="7" w:space="0" w:color="231F20"/>
              <w:left w:val="single" w:sz="7" w:space="0" w:color="231F20"/>
              <w:bottom w:val="single" w:sz="7" w:space="0" w:color="231F20"/>
              <w:right w:val="single" w:sz="7" w:space="0" w:color="231F20"/>
            </w:tcBorders>
            <w:shd w:val="clear" w:color="auto" w:fill="BCBEC0"/>
          </w:tcPr>
          <w:p w14:paraId="7F00756E" w14:textId="77777777" w:rsidR="00B81C1C" w:rsidRPr="00B81C1C" w:rsidRDefault="00B81C1C" w:rsidP="00B81C1C">
            <w:pPr>
              <w:widowControl w:val="0"/>
              <w:spacing w:before="41"/>
              <w:ind w:right="73"/>
              <w:jc w:val="center"/>
              <w:rPr>
                <w:rFonts w:eastAsia="Arial" w:cs="Arial"/>
                <w:sz w:val="19"/>
                <w:szCs w:val="19"/>
              </w:rPr>
            </w:pPr>
            <w:r w:rsidRPr="00B81C1C">
              <w:rPr>
                <w:rFonts w:eastAsia="Arial" w:cs="Arial"/>
                <w:b/>
                <w:bCs/>
                <w:w w:val="90"/>
                <w:sz w:val="19"/>
                <w:szCs w:val="19"/>
              </w:rPr>
              <w:t>Sco</w:t>
            </w:r>
            <w:r w:rsidRPr="00B81C1C">
              <w:rPr>
                <w:rFonts w:eastAsia="Arial" w:cs="Arial"/>
                <w:b/>
                <w:bCs/>
                <w:spacing w:val="-5"/>
                <w:w w:val="90"/>
                <w:sz w:val="19"/>
                <w:szCs w:val="19"/>
              </w:rPr>
              <w:t>r</w:t>
            </w:r>
            <w:r w:rsidRPr="00B81C1C">
              <w:rPr>
                <w:rFonts w:eastAsia="Arial" w:cs="Arial"/>
                <w:b/>
                <w:bCs/>
                <w:w w:val="90"/>
                <w:sz w:val="19"/>
                <w:szCs w:val="19"/>
              </w:rPr>
              <w:t>e</w:t>
            </w:r>
            <w:r w:rsidRPr="00B81C1C">
              <w:rPr>
                <w:rFonts w:eastAsia="Arial" w:cs="Arial"/>
                <w:b/>
                <w:bCs/>
                <w:spacing w:val="13"/>
                <w:w w:val="90"/>
                <w:sz w:val="19"/>
                <w:szCs w:val="19"/>
              </w:rPr>
              <w:t xml:space="preserve"> </w:t>
            </w:r>
            <w:r w:rsidRPr="00B81C1C">
              <w:rPr>
                <w:rFonts w:eastAsia="Arial" w:cs="Arial"/>
                <w:b/>
                <w:bCs/>
                <w:w w:val="90"/>
                <w:sz w:val="19"/>
                <w:szCs w:val="19"/>
              </w:rPr>
              <w:t>3</w:t>
            </w:r>
            <w:r w:rsidRPr="00B81C1C">
              <w:rPr>
                <w:rFonts w:eastAsia="Arial" w:cs="Arial"/>
                <w:b/>
                <w:bCs/>
                <w:spacing w:val="14"/>
                <w:w w:val="90"/>
                <w:sz w:val="19"/>
                <w:szCs w:val="19"/>
              </w:rPr>
              <w:t xml:space="preserve"> </w:t>
            </w:r>
            <w:r w:rsidRPr="00B81C1C">
              <w:rPr>
                <w:rFonts w:eastAsia="Arial" w:cs="Arial"/>
                <w:b/>
                <w:bCs/>
                <w:w w:val="90"/>
                <w:sz w:val="19"/>
                <w:szCs w:val="19"/>
              </w:rPr>
              <w:t>–</w:t>
            </w:r>
            <w:r w:rsidRPr="00B81C1C">
              <w:rPr>
                <w:rFonts w:eastAsia="Arial" w:cs="Arial"/>
                <w:b/>
                <w:bCs/>
                <w:spacing w:val="14"/>
                <w:w w:val="90"/>
                <w:sz w:val="19"/>
                <w:szCs w:val="19"/>
              </w:rPr>
              <w:t xml:space="preserve"> </w:t>
            </w:r>
            <w:r w:rsidRPr="00B81C1C">
              <w:rPr>
                <w:rFonts w:eastAsia="Arial" w:cs="Arial"/>
                <w:b/>
                <w:bCs/>
                <w:w w:val="90"/>
                <w:sz w:val="19"/>
                <w:szCs w:val="19"/>
              </w:rPr>
              <w:t>Expanding</w:t>
            </w:r>
          </w:p>
          <w:p w14:paraId="4FA5EEC7" w14:textId="77777777" w:rsidR="00B81C1C" w:rsidRPr="00B81C1C" w:rsidRDefault="00B81C1C" w:rsidP="00B81C1C">
            <w:pPr>
              <w:widowControl w:val="0"/>
              <w:spacing w:before="36"/>
              <w:ind w:right="210"/>
              <w:jc w:val="center"/>
              <w:rPr>
                <w:rFonts w:eastAsia="Arial" w:cs="Arial"/>
                <w:sz w:val="16"/>
                <w:szCs w:val="16"/>
              </w:rPr>
            </w:pPr>
            <w:r w:rsidRPr="00B81C1C">
              <w:rPr>
                <w:rFonts w:eastAsia="Arial" w:cs="Arial"/>
                <w:w w:val="85"/>
                <w:sz w:val="16"/>
                <w:szCs w:val="16"/>
              </w:rPr>
              <w:t>A</w:t>
            </w:r>
            <w:r w:rsidRPr="00B81C1C">
              <w:rPr>
                <w:rFonts w:eastAsia="Arial" w:cs="Arial"/>
                <w:spacing w:val="-2"/>
                <w:w w:val="85"/>
                <w:sz w:val="16"/>
                <w:szCs w:val="16"/>
              </w:rPr>
              <w:t xml:space="preserve"> </w:t>
            </w:r>
            <w:r w:rsidRPr="00B81C1C">
              <w:rPr>
                <w:rFonts w:eastAsia="Arial" w:cs="Arial"/>
                <w:w w:val="85"/>
                <w:sz w:val="16"/>
                <w:szCs w:val="16"/>
              </w:rPr>
              <w:t>response</w:t>
            </w:r>
            <w:r w:rsidRPr="00B81C1C">
              <w:rPr>
                <w:rFonts w:eastAsia="Arial" w:cs="Arial"/>
                <w:spacing w:val="-1"/>
                <w:w w:val="85"/>
                <w:sz w:val="16"/>
                <w:szCs w:val="16"/>
              </w:rPr>
              <w:t xml:space="preserve"> </w:t>
            </w:r>
            <w:r w:rsidRPr="00B81C1C">
              <w:rPr>
                <w:rFonts w:eastAsia="Arial" w:cs="Arial"/>
                <w:w w:val="85"/>
                <w:sz w:val="16"/>
                <w:szCs w:val="16"/>
              </w:rPr>
              <w:t>at</w:t>
            </w:r>
            <w:r w:rsidRPr="00B81C1C">
              <w:rPr>
                <w:rFonts w:eastAsia="Arial" w:cs="Arial"/>
                <w:spacing w:val="-1"/>
                <w:w w:val="85"/>
                <w:sz w:val="16"/>
                <w:szCs w:val="16"/>
              </w:rPr>
              <w:t xml:space="preserve"> </w:t>
            </w:r>
            <w:r w:rsidRPr="00B81C1C">
              <w:rPr>
                <w:rFonts w:eastAsia="Arial" w:cs="Arial"/>
                <w:w w:val="85"/>
                <w:sz w:val="16"/>
                <w:szCs w:val="16"/>
              </w:rPr>
              <w:t>this</w:t>
            </w:r>
            <w:r w:rsidRPr="00B81C1C">
              <w:rPr>
                <w:rFonts w:eastAsia="Arial" w:cs="Arial"/>
                <w:spacing w:val="-1"/>
                <w:w w:val="85"/>
                <w:sz w:val="16"/>
                <w:szCs w:val="16"/>
              </w:rPr>
              <w:t xml:space="preserve"> </w:t>
            </w:r>
            <w:r w:rsidRPr="00B81C1C">
              <w:rPr>
                <w:rFonts w:eastAsia="Arial" w:cs="Arial"/>
                <w:w w:val="85"/>
                <w:sz w:val="16"/>
                <w:szCs w:val="16"/>
              </w:rPr>
              <w:t>level:</w:t>
            </w:r>
          </w:p>
        </w:tc>
        <w:tc>
          <w:tcPr>
            <w:tcW w:w="1867" w:type="dxa"/>
            <w:tcBorders>
              <w:top w:val="single" w:sz="7" w:space="0" w:color="231F20"/>
              <w:left w:val="single" w:sz="7" w:space="0" w:color="231F20"/>
              <w:bottom w:val="single" w:sz="7" w:space="0" w:color="231F20"/>
              <w:right w:val="single" w:sz="7" w:space="0" w:color="231F20"/>
            </w:tcBorders>
            <w:shd w:val="clear" w:color="auto" w:fill="BCBEC0"/>
          </w:tcPr>
          <w:p w14:paraId="2BC61ED6" w14:textId="77777777" w:rsidR="00B81C1C" w:rsidRPr="00B81C1C" w:rsidRDefault="00B81C1C" w:rsidP="00B81C1C">
            <w:pPr>
              <w:widowControl w:val="0"/>
              <w:spacing w:before="41"/>
              <w:ind w:right="66"/>
              <w:jc w:val="center"/>
              <w:rPr>
                <w:rFonts w:eastAsia="Arial" w:cs="Arial"/>
                <w:sz w:val="19"/>
                <w:szCs w:val="19"/>
              </w:rPr>
            </w:pPr>
            <w:r w:rsidRPr="00B81C1C">
              <w:rPr>
                <w:rFonts w:eastAsia="Arial" w:cs="Arial"/>
                <w:b/>
                <w:bCs/>
                <w:w w:val="90"/>
                <w:sz w:val="19"/>
                <w:szCs w:val="19"/>
              </w:rPr>
              <w:t>Sco</w:t>
            </w:r>
            <w:r w:rsidRPr="00B81C1C">
              <w:rPr>
                <w:rFonts w:eastAsia="Arial" w:cs="Arial"/>
                <w:b/>
                <w:bCs/>
                <w:spacing w:val="-5"/>
                <w:w w:val="90"/>
                <w:sz w:val="19"/>
                <w:szCs w:val="19"/>
              </w:rPr>
              <w:t>r</w:t>
            </w:r>
            <w:r w:rsidRPr="00B81C1C">
              <w:rPr>
                <w:rFonts w:eastAsia="Arial" w:cs="Arial"/>
                <w:b/>
                <w:bCs/>
                <w:w w:val="90"/>
                <w:sz w:val="19"/>
                <w:szCs w:val="19"/>
              </w:rPr>
              <w:t>e</w:t>
            </w:r>
            <w:r w:rsidRPr="00B81C1C">
              <w:rPr>
                <w:rFonts w:eastAsia="Arial" w:cs="Arial"/>
                <w:b/>
                <w:bCs/>
                <w:spacing w:val="17"/>
                <w:w w:val="90"/>
                <w:sz w:val="19"/>
                <w:szCs w:val="19"/>
              </w:rPr>
              <w:t xml:space="preserve"> </w:t>
            </w:r>
            <w:r w:rsidRPr="00B81C1C">
              <w:rPr>
                <w:rFonts w:eastAsia="Arial" w:cs="Arial"/>
                <w:b/>
                <w:bCs/>
                <w:w w:val="90"/>
                <w:sz w:val="19"/>
                <w:szCs w:val="19"/>
              </w:rPr>
              <w:t>4</w:t>
            </w:r>
            <w:r w:rsidRPr="00B81C1C">
              <w:rPr>
                <w:rFonts w:eastAsia="Arial" w:cs="Arial"/>
                <w:b/>
                <w:bCs/>
                <w:spacing w:val="16"/>
                <w:w w:val="90"/>
                <w:sz w:val="19"/>
                <w:szCs w:val="19"/>
              </w:rPr>
              <w:t xml:space="preserve"> </w:t>
            </w:r>
            <w:r w:rsidRPr="00B81C1C">
              <w:rPr>
                <w:rFonts w:eastAsia="Arial" w:cs="Arial"/>
                <w:b/>
                <w:bCs/>
                <w:w w:val="90"/>
                <w:sz w:val="19"/>
                <w:szCs w:val="19"/>
              </w:rPr>
              <w:t>–</w:t>
            </w:r>
            <w:r w:rsidRPr="00B81C1C">
              <w:rPr>
                <w:rFonts w:eastAsia="Arial" w:cs="Arial"/>
                <w:b/>
                <w:bCs/>
                <w:spacing w:val="17"/>
                <w:w w:val="90"/>
                <w:sz w:val="19"/>
                <w:szCs w:val="19"/>
              </w:rPr>
              <w:t xml:space="preserve"> </w:t>
            </w:r>
            <w:r w:rsidRPr="00B81C1C">
              <w:rPr>
                <w:rFonts w:eastAsia="Arial" w:cs="Arial"/>
                <w:b/>
                <w:bCs/>
                <w:w w:val="90"/>
                <w:sz w:val="19"/>
                <w:szCs w:val="19"/>
              </w:rPr>
              <w:t>Commanding</w:t>
            </w:r>
          </w:p>
          <w:p w14:paraId="6A99C9B6" w14:textId="77777777" w:rsidR="00B81C1C" w:rsidRPr="00B81C1C" w:rsidRDefault="00B81C1C" w:rsidP="00B81C1C">
            <w:pPr>
              <w:widowControl w:val="0"/>
              <w:spacing w:before="36"/>
              <w:ind w:right="317"/>
              <w:jc w:val="center"/>
              <w:rPr>
                <w:rFonts w:eastAsia="Arial" w:cs="Arial"/>
                <w:sz w:val="16"/>
                <w:szCs w:val="16"/>
              </w:rPr>
            </w:pPr>
            <w:r w:rsidRPr="00B81C1C">
              <w:rPr>
                <w:rFonts w:eastAsia="Arial" w:cs="Arial"/>
                <w:w w:val="85"/>
                <w:sz w:val="16"/>
                <w:szCs w:val="16"/>
              </w:rPr>
              <w:t>A</w:t>
            </w:r>
            <w:r w:rsidRPr="00B81C1C">
              <w:rPr>
                <w:rFonts w:eastAsia="Arial" w:cs="Arial"/>
                <w:spacing w:val="-2"/>
                <w:w w:val="85"/>
                <w:sz w:val="16"/>
                <w:szCs w:val="16"/>
              </w:rPr>
              <w:t xml:space="preserve"> </w:t>
            </w:r>
            <w:r w:rsidRPr="00B81C1C">
              <w:rPr>
                <w:rFonts w:eastAsia="Arial" w:cs="Arial"/>
                <w:w w:val="85"/>
                <w:sz w:val="16"/>
                <w:szCs w:val="16"/>
              </w:rPr>
              <w:t>response</w:t>
            </w:r>
            <w:r w:rsidRPr="00B81C1C">
              <w:rPr>
                <w:rFonts w:eastAsia="Arial" w:cs="Arial"/>
                <w:spacing w:val="-1"/>
                <w:w w:val="85"/>
                <w:sz w:val="16"/>
                <w:szCs w:val="16"/>
              </w:rPr>
              <w:t xml:space="preserve"> </w:t>
            </w:r>
            <w:r w:rsidRPr="00B81C1C">
              <w:rPr>
                <w:rFonts w:eastAsia="Arial" w:cs="Arial"/>
                <w:w w:val="85"/>
                <w:sz w:val="16"/>
                <w:szCs w:val="16"/>
              </w:rPr>
              <w:t>at</w:t>
            </w:r>
            <w:r w:rsidRPr="00B81C1C">
              <w:rPr>
                <w:rFonts w:eastAsia="Arial" w:cs="Arial"/>
                <w:spacing w:val="-1"/>
                <w:w w:val="85"/>
                <w:sz w:val="16"/>
                <w:szCs w:val="16"/>
              </w:rPr>
              <w:t xml:space="preserve"> </w:t>
            </w:r>
            <w:r w:rsidRPr="00B81C1C">
              <w:rPr>
                <w:rFonts w:eastAsia="Arial" w:cs="Arial"/>
                <w:w w:val="85"/>
                <w:sz w:val="16"/>
                <w:szCs w:val="16"/>
              </w:rPr>
              <w:t>this</w:t>
            </w:r>
            <w:r w:rsidRPr="00B81C1C">
              <w:rPr>
                <w:rFonts w:eastAsia="Arial" w:cs="Arial"/>
                <w:spacing w:val="-1"/>
                <w:w w:val="85"/>
                <w:sz w:val="16"/>
                <w:szCs w:val="16"/>
              </w:rPr>
              <w:t xml:space="preserve"> </w:t>
            </w:r>
            <w:r w:rsidRPr="00B81C1C">
              <w:rPr>
                <w:rFonts w:eastAsia="Arial" w:cs="Arial"/>
                <w:w w:val="85"/>
                <w:sz w:val="16"/>
                <w:szCs w:val="16"/>
              </w:rPr>
              <w:t>level:</w:t>
            </w:r>
          </w:p>
        </w:tc>
      </w:tr>
      <w:tr w:rsidR="00B81C1C" w:rsidRPr="00B81C1C" w14:paraId="142A33F3" w14:textId="77777777" w:rsidTr="00DE418D">
        <w:trPr>
          <w:trHeight w:hRule="exact" w:val="1939"/>
        </w:trPr>
        <w:tc>
          <w:tcPr>
            <w:tcW w:w="1867" w:type="dxa"/>
            <w:gridSpan w:val="2"/>
            <w:tcBorders>
              <w:top w:val="single" w:sz="7" w:space="0" w:color="231F20"/>
              <w:left w:val="single" w:sz="7" w:space="0" w:color="231F20"/>
              <w:bottom w:val="single" w:sz="7" w:space="0" w:color="231F20"/>
              <w:right w:val="single" w:sz="7" w:space="0" w:color="231F20"/>
            </w:tcBorders>
            <w:shd w:val="clear" w:color="auto" w:fill="BCBEC0"/>
          </w:tcPr>
          <w:p w14:paraId="249EAD58" w14:textId="77777777" w:rsidR="00B81C1C" w:rsidRPr="00B81C1C" w:rsidRDefault="00B81C1C" w:rsidP="00B81C1C">
            <w:pPr>
              <w:widowControl w:val="0"/>
              <w:spacing w:before="7" w:line="140" w:lineRule="exact"/>
              <w:jc w:val="left"/>
              <w:rPr>
                <w:rFonts w:ascii="Calibri" w:eastAsia="Calibri" w:hAnsi="Calibri"/>
                <w:sz w:val="14"/>
                <w:szCs w:val="14"/>
              </w:rPr>
            </w:pPr>
          </w:p>
          <w:p w14:paraId="766CD638" w14:textId="77777777" w:rsidR="00B81C1C" w:rsidRPr="00B81C1C" w:rsidRDefault="00B81C1C" w:rsidP="00B81C1C">
            <w:pPr>
              <w:widowControl w:val="0"/>
              <w:spacing w:line="200" w:lineRule="exact"/>
              <w:jc w:val="left"/>
              <w:rPr>
                <w:rFonts w:ascii="Calibri" w:eastAsia="Calibri" w:hAnsi="Calibri"/>
                <w:sz w:val="20"/>
                <w:szCs w:val="20"/>
              </w:rPr>
            </w:pPr>
          </w:p>
          <w:p w14:paraId="48630699" w14:textId="77777777" w:rsidR="00B81C1C" w:rsidRPr="00B81C1C" w:rsidRDefault="00B81C1C" w:rsidP="00B81C1C">
            <w:pPr>
              <w:widowControl w:val="0"/>
              <w:spacing w:line="200" w:lineRule="exact"/>
              <w:jc w:val="left"/>
              <w:rPr>
                <w:rFonts w:ascii="Calibri" w:eastAsia="Calibri" w:hAnsi="Calibri"/>
                <w:sz w:val="20"/>
                <w:szCs w:val="20"/>
              </w:rPr>
            </w:pPr>
          </w:p>
          <w:p w14:paraId="1A00F6EC" w14:textId="77777777" w:rsidR="00B81C1C" w:rsidRPr="00B81C1C" w:rsidRDefault="00B81C1C" w:rsidP="00B81C1C">
            <w:pPr>
              <w:widowControl w:val="0"/>
              <w:spacing w:line="200" w:lineRule="exact"/>
              <w:jc w:val="left"/>
              <w:rPr>
                <w:rFonts w:ascii="Calibri" w:eastAsia="Calibri" w:hAnsi="Calibri"/>
                <w:sz w:val="20"/>
                <w:szCs w:val="20"/>
              </w:rPr>
            </w:pPr>
          </w:p>
          <w:p w14:paraId="320D7F52" w14:textId="77777777" w:rsidR="00B81C1C" w:rsidRPr="00B81C1C" w:rsidRDefault="00B81C1C" w:rsidP="00B81C1C">
            <w:pPr>
              <w:widowControl w:val="0"/>
              <w:spacing w:line="245" w:lineRule="auto"/>
              <w:ind w:right="220"/>
              <w:jc w:val="left"/>
              <w:rPr>
                <w:rFonts w:eastAsia="Arial" w:cs="Arial"/>
                <w:sz w:val="19"/>
                <w:szCs w:val="19"/>
              </w:rPr>
            </w:pPr>
            <w:r w:rsidRPr="00B81C1C">
              <w:rPr>
                <w:rFonts w:eastAsia="Arial" w:cs="Arial"/>
                <w:b/>
                <w:bCs/>
                <w:w w:val="95"/>
                <w:sz w:val="19"/>
                <w:szCs w:val="19"/>
              </w:rPr>
              <w:t>Complexity</w:t>
            </w:r>
            <w:r w:rsidRPr="00B81C1C">
              <w:rPr>
                <w:rFonts w:eastAsia="Arial" w:cs="Arial"/>
                <w:b/>
                <w:bCs/>
                <w:spacing w:val="13"/>
                <w:w w:val="95"/>
                <w:sz w:val="19"/>
                <w:szCs w:val="19"/>
              </w:rPr>
              <w:t xml:space="preserve"> </w:t>
            </w:r>
            <w:r w:rsidRPr="00B81C1C">
              <w:rPr>
                <w:rFonts w:eastAsia="Arial" w:cs="Arial"/>
                <w:b/>
                <w:bCs/>
                <w:w w:val="95"/>
                <w:sz w:val="19"/>
                <w:szCs w:val="19"/>
              </w:rPr>
              <w:t>of</w:t>
            </w:r>
            <w:r w:rsidRPr="00B81C1C">
              <w:rPr>
                <w:rFonts w:eastAsia="Arial" w:cs="Arial"/>
                <w:b/>
                <w:bCs/>
                <w:w w:val="102"/>
                <w:sz w:val="19"/>
                <w:szCs w:val="19"/>
              </w:rPr>
              <w:t xml:space="preserve"> </w:t>
            </w:r>
            <w:r w:rsidRPr="00B81C1C">
              <w:rPr>
                <w:rFonts w:eastAsia="Arial" w:cs="Arial"/>
                <w:b/>
                <w:bCs/>
                <w:w w:val="95"/>
                <w:sz w:val="19"/>
                <w:szCs w:val="19"/>
              </w:rPr>
              <w:t>Language</w:t>
            </w:r>
          </w:p>
        </w:tc>
        <w:tc>
          <w:tcPr>
            <w:tcW w:w="1867" w:type="dxa"/>
            <w:tcBorders>
              <w:top w:val="single" w:sz="7" w:space="0" w:color="231F20"/>
              <w:left w:val="single" w:sz="7" w:space="0" w:color="231F20"/>
              <w:bottom w:val="single" w:sz="7" w:space="0" w:color="231F20"/>
              <w:right w:val="single" w:sz="7" w:space="0" w:color="231F20"/>
            </w:tcBorders>
          </w:tcPr>
          <w:p w14:paraId="4ADA407C" w14:textId="77777777" w:rsidR="00B81C1C" w:rsidRPr="00B81C1C" w:rsidRDefault="00B81C1C" w:rsidP="00B61CAF">
            <w:pPr>
              <w:widowControl w:val="0"/>
              <w:numPr>
                <w:ilvl w:val="0"/>
                <w:numId w:val="101"/>
              </w:numPr>
              <w:tabs>
                <w:tab w:val="left" w:pos="222"/>
              </w:tabs>
              <w:spacing w:before="40" w:line="242" w:lineRule="auto"/>
              <w:ind w:right="65"/>
              <w:jc w:val="left"/>
              <w:rPr>
                <w:rFonts w:eastAsia="Arial" w:cs="Arial"/>
                <w:sz w:val="16"/>
                <w:szCs w:val="16"/>
              </w:rPr>
            </w:pPr>
            <w:r w:rsidRPr="00B81C1C">
              <w:rPr>
                <w:rFonts w:eastAsia="Arial" w:cs="Arial"/>
                <w:w w:val="85"/>
                <w:sz w:val="16"/>
                <w:szCs w:val="16"/>
              </w:rPr>
              <w:t>Contains</w:t>
            </w:r>
            <w:r w:rsidRPr="00B81C1C">
              <w:rPr>
                <w:rFonts w:eastAsia="Arial" w:cs="Arial"/>
                <w:spacing w:val="1"/>
                <w:w w:val="85"/>
                <w:sz w:val="16"/>
                <w:szCs w:val="16"/>
              </w:rPr>
              <w:t xml:space="preserve"> </w:t>
            </w:r>
            <w:r w:rsidRPr="00B81C1C">
              <w:rPr>
                <w:rFonts w:eastAsia="Arial" w:cs="Arial"/>
                <w:w w:val="85"/>
                <w:sz w:val="16"/>
                <w:szCs w:val="16"/>
              </w:rPr>
              <w:t>zero</w:t>
            </w:r>
            <w:r w:rsidRPr="00B81C1C">
              <w:rPr>
                <w:rFonts w:eastAsia="Arial" w:cs="Arial"/>
                <w:spacing w:val="1"/>
                <w:w w:val="85"/>
                <w:sz w:val="16"/>
                <w:szCs w:val="16"/>
              </w:rPr>
              <w:t xml:space="preserve"> </w:t>
            </w:r>
            <w:r w:rsidRPr="00B81C1C">
              <w:rPr>
                <w:rFonts w:eastAsia="Arial" w:cs="Arial"/>
                <w:w w:val="85"/>
                <w:sz w:val="16"/>
                <w:szCs w:val="16"/>
              </w:rPr>
              <w:t>or</w:t>
            </w:r>
            <w:r w:rsidRPr="00B81C1C">
              <w:rPr>
                <w:rFonts w:eastAsia="Arial" w:cs="Arial"/>
                <w:spacing w:val="1"/>
                <w:w w:val="85"/>
                <w:sz w:val="16"/>
                <w:szCs w:val="16"/>
              </w:rPr>
              <w:t xml:space="preserve"> </w:t>
            </w:r>
            <w:r w:rsidRPr="00B81C1C">
              <w:rPr>
                <w:rFonts w:eastAsia="Arial" w:cs="Arial"/>
                <w:w w:val="85"/>
                <w:sz w:val="16"/>
                <w:szCs w:val="16"/>
              </w:rPr>
              <w:t>few</w:t>
            </w:r>
            <w:r w:rsidRPr="00B81C1C">
              <w:rPr>
                <w:rFonts w:eastAsia="Arial" w:cs="Arial"/>
                <w:spacing w:val="1"/>
                <w:w w:val="85"/>
                <w:sz w:val="16"/>
                <w:szCs w:val="16"/>
              </w:rPr>
              <w:t xml:space="preserve"> </w:t>
            </w:r>
            <w:r w:rsidRPr="00B81C1C">
              <w:rPr>
                <w:rFonts w:eastAsia="Arial" w:cs="Arial"/>
                <w:w w:val="85"/>
                <w:sz w:val="16"/>
                <w:szCs w:val="16"/>
              </w:rPr>
              <w:t>words</w:t>
            </w:r>
            <w:r w:rsidRPr="00B81C1C">
              <w:rPr>
                <w:rFonts w:eastAsia="Arial" w:cs="Arial"/>
                <w:spacing w:val="1"/>
                <w:w w:val="85"/>
                <w:sz w:val="16"/>
                <w:szCs w:val="16"/>
              </w:rPr>
              <w:t xml:space="preserve"> </w:t>
            </w:r>
            <w:r w:rsidRPr="00B81C1C">
              <w:rPr>
                <w:rFonts w:eastAsia="Arial" w:cs="Arial"/>
                <w:w w:val="85"/>
                <w:sz w:val="16"/>
                <w:szCs w:val="16"/>
              </w:rPr>
              <w:t>or</w:t>
            </w:r>
            <w:r w:rsidRPr="00B81C1C">
              <w:rPr>
                <w:rFonts w:eastAsia="Arial" w:cs="Arial"/>
                <w:w w:val="87"/>
                <w:sz w:val="16"/>
                <w:szCs w:val="16"/>
              </w:rPr>
              <w:t xml:space="preserve"> </w:t>
            </w:r>
            <w:r w:rsidRPr="00B81C1C">
              <w:rPr>
                <w:rFonts w:eastAsia="Arial" w:cs="Arial"/>
                <w:w w:val="85"/>
                <w:sz w:val="16"/>
                <w:szCs w:val="16"/>
              </w:rPr>
              <w:t>short</w:t>
            </w:r>
            <w:r w:rsidRPr="00B81C1C">
              <w:rPr>
                <w:rFonts w:eastAsia="Arial" w:cs="Arial"/>
                <w:spacing w:val="-20"/>
                <w:w w:val="85"/>
                <w:sz w:val="16"/>
                <w:szCs w:val="16"/>
              </w:rPr>
              <w:t xml:space="preserve"> </w:t>
            </w:r>
            <w:r w:rsidRPr="00B81C1C">
              <w:rPr>
                <w:rFonts w:eastAsia="Arial" w:cs="Arial"/>
                <w:w w:val="85"/>
                <w:sz w:val="16"/>
                <w:szCs w:val="16"/>
              </w:rPr>
              <w:t>phrases</w:t>
            </w:r>
          </w:p>
          <w:p w14:paraId="31E8AAC4" w14:textId="77777777" w:rsidR="00B81C1C" w:rsidRPr="00B81C1C" w:rsidRDefault="00B81C1C" w:rsidP="00B61CAF">
            <w:pPr>
              <w:widowControl w:val="0"/>
              <w:numPr>
                <w:ilvl w:val="0"/>
                <w:numId w:val="101"/>
              </w:numPr>
              <w:tabs>
                <w:tab w:val="left" w:pos="222"/>
              </w:tabs>
              <w:spacing w:before="37"/>
              <w:jc w:val="left"/>
              <w:rPr>
                <w:rFonts w:eastAsia="Arial" w:cs="Arial"/>
                <w:sz w:val="16"/>
                <w:szCs w:val="16"/>
              </w:rPr>
            </w:pPr>
            <w:r w:rsidRPr="00B81C1C">
              <w:rPr>
                <w:rFonts w:eastAsia="Arial" w:cs="Arial"/>
                <w:w w:val="85"/>
                <w:sz w:val="16"/>
                <w:szCs w:val="16"/>
              </w:rPr>
              <w:t>Is</w:t>
            </w:r>
            <w:r w:rsidRPr="00B81C1C">
              <w:rPr>
                <w:rFonts w:eastAsia="Arial" w:cs="Arial"/>
                <w:spacing w:val="-2"/>
                <w:w w:val="85"/>
                <w:sz w:val="16"/>
                <w:szCs w:val="16"/>
              </w:rPr>
              <w:t xml:space="preserve"> </w:t>
            </w:r>
            <w:r w:rsidRPr="00B81C1C">
              <w:rPr>
                <w:rFonts w:eastAsia="Arial" w:cs="Arial"/>
                <w:w w:val="85"/>
                <w:sz w:val="16"/>
                <w:szCs w:val="16"/>
              </w:rPr>
              <w:t>blank</w:t>
            </w:r>
          </w:p>
          <w:p w14:paraId="45EBF340" w14:textId="77777777" w:rsidR="00B81C1C" w:rsidRPr="00B81C1C" w:rsidRDefault="00B81C1C" w:rsidP="00B61CAF">
            <w:pPr>
              <w:widowControl w:val="0"/>
              <w:numPr>
                <w:ilvl w:val="0"/>
                <w:numId w:val="101"/>
              </w:numPr>
              <w:tabs>
                <w:tab w:val="left" w:pos="222"/>
              </w:tabs>
              <w:spacing w:before="39" w:line="242" w:lineRule="auto"/>
              <w:ind w:right="235"/>
              <w:jc w:val="left"/>
              <w:rPr>
                <w:rFonts w:eastAsia="Arial" w:cs="Arial"/>
                <w:sz w:val="16"/>
                <w:szCs w:val="16"/>
              </w:rPr>
            </w:pPr>
            <w:r w:rsidRPr="00B81C1C">
              <w:rPr>
                <w:rFonts w:eastAsia="Arial" w:cs="Arial"/>
                <w:w w:val="85"/>
                <w:sz w:val="16"/>
                <w:szCs w:val="16"/>
              </w:rPr>
              <w:t>Is completely</w:t>
            </w:r>
            <w:r w:rsidRPr="00B81C1C">
              <w:rPr>
                <w:rFonts w:eastAsia="Arial" w:cs="Arial"/>
                <w:spacing w:val="1"/>
                <w:w w:val="85"/>
                <w:sz w:val="16"/>
                <w:szCs w:val="16"/>
              </w:rPr>
              <w:t xml:space="preserve"> </w:t>
            </w:r>
            <w:r w:rsidRPr="00B81C1C">
              <w:rPr>
                <w:rFonts w:eastAsia="Arial" w:cs="Arial"/>
                <w:w w:val="85"/>
                <w:sz w:val="16"/>
                <w:szCs w:val="16"/>
              </w:rPr>
              <w:t>in a</w:t>
            </w:r>
            <w:r w:rsidRPr="00B81C1C">
              <w:rPr>
                <w:rFonts w:eastAsia="Arial" w:cs="Arial"/>
                <w:spacing w:val="1"/>
                <w:w w:val="85"/>
                <w:sz w:val="16"/>
                <w:szCs w:val="16"/>
              </w:rPr>
              <w:t xml:space="preserve"> </w:t>
            </w:r>
            <w:r w:rsidRPr="00B81C1C">
              <w:rPr>
                <w:rFonts w:eastAsia="Arial" w:cs="Arial"/>
                <w:w w:val="85"/>
                <w:sz w:val="16"/>
                <w:szCs w:val="16"/>
              </w:rPr>
              <w:t>language other</w:t>
            </w:r>
            <w:r w:rsidRPr="00B81C1C">
              <w:rPr>
                <w:rFonts w:eastAsia="Arial" w:cs="Arial"/>
                <w:spacing w:val="2"/>
                <w:w w:val="85"/>
                <w:sz w:val="16"/>
                <w:szCs w:val="16"/>
              </w:rPr>
              <w:t xml:space="preserve"> </w:t>
            </w:r>
            <w:r w:rsidRPr="00B81C1C">
              <w:rPr>
                <w:rFonts w:eastAsia="Arial" w:cs="Arial"/>
                <w:w w:val="85"/>
                <w:sz w:val="16"/>
                <w:szCs w:val="16"/>
              </w:rPr>
              <w:t>than</w:t>
            </w:r>
            <w:r w:rsidRPr="00B81C1C">
              <w:rPr>
                <w:rFonts w:eastAsia="Arial" w:cs="Arial"/>
                <w:spacing w:val="3"/>
                <w:w w:val="85"/>
                <w:sz w:val="16"/>
                <w:szCs w:val="16"/>
              </w:rPr>
              <w:t xml:space="preserve"> </w:t>
            </w:r>
            <w:r w:rsidRPr="00B81C1C">
              <w:rPr>
                <w:rFonts w:eastAsia="Arial" w:cs="Arial"/>
                <w:w w:val="85"/>
                <w:sz w:val="16"/>
                <w:szCs w:val="16"/>
              </w:rPr>
              <w:t>English</w:t>
            </w:r>
          </w:p>
          <w:p w14:paraId="07DFB41F" w14:textId="77777777" w:rsidR="00B81C1C" w:rsidRPr="00B81C1C" w:rsidRDefault="00B81C1C" w:rsidP="00B61CAF">
            <w:pPr>
              <w:widowControl w:val="0"/>
              <w:numPr>
                <w:ilvl w:val="0"/>
                <w:numId w:val="101"/>
              </w:numPr>
              <w:tabs>
                <w:tab w:val="left" w:pos="222"/>
              </w:tabs>
              <w:spacing w:before="37"/>
              <w:jc w:val="left"/>
              <w:rPr>
                <w:rFonts w:eastAsia="Arial" w:cs="Arial"/>
                <w:sz w:val="16"/>
                <w:szCs w:val="16"/>
              </w:rPr>
            </w:pPr>
            <w:r w:rsidRPr="00B81C1C">
              <w:rPr>
                <w:rFonts w:eastAsia="Arial" w:cs="Arial"/>
                <w:w w:val="85"/>
                <w:sz w:val="16"/>
                <w:szCs w:val="16"/>
              </w:rPr>
              <w:t>Is</w:t>
            </w:r>
            <w:r w:rsidRPr="00B81C1C">
              <w:rPr>
                <w:rFonts w:eastAsia="Arial" w:cs="Arial"/>
                <w:spacing w:val="14"/>
                <w:w w:val="85"/>
                <w:sz w:val="16"/>
                <w:szCs w:val="16"/>
              </w:rPr>
              <w:t xml:space="preserve"> </w:t>
            </w:r>
            <w:r w:rsidRPr="00B81C1C">
              <w:rPr>
                <w:rFonts w:eastAsia="Arial" w:cs="Arial"/>
                <w:w w:val="85"/>
                <w:sz w:val="16"/>
                <w:szCs w:val="16"/>
              </w:rPr>
              <w:t>illegible</w:t>
            </w:r>
            <w:r w:rsidRPr="00B81C1C">
              <w:rPr>
                <w:rFonts w:eastAsia="Arial" w:cs="Arial"/>
                <w:spacing w:val="15"/>
                <w:w w:val="85"/>
                <w:sz w:val="16"/>
                <w:szCs w:val="16"/>
              </w:rPr>
              <w:t xml:space="preserve"> </w:t>
            </w:r>
            <w:r w:rsidRPr="00B81C1C">
              <w:rPr>
                <w:rFonts w:eastAsia="Arial" w:cs="Arial"/>
                <w:w w:val="85"/>
                <w:sz w:val="16"/>
                <w:szCs w:val="16"/>
              </w:rPr>
              <w:t>or</w:t>
            </w:r>
            <w:r w:rsidRPr="00B81C1C">
              <w:rPr>
                <w:rFonts w:eastAsia="Arial" w:cs="Arial"/>
                <w:spacing w:val="15"/>
                <w:w w:val="85"/>
                <w:sz w:val="16"/>
                <w:szCs w:val="16"/>
              </w:rPr>
              <w:t xml:space="preserve"> </w:t>
            </w:r>
            <w:r w:rsidRPr="00B81C1C">
              <w:rPr>
                <w:rFonts w:eastAsia="Arial" w:cs="Arial"/>
                <w:w w:val="85"/>
                <w:sz w:val="16"/>
                <w:szCs w:val="16"/>
              </w:rPr>
              <w:t>unintelligible</w:t>
            </w:r>
          </w:p>
          <w:p w14:paraId="2C0DC2E2" w14:textId="77777777" w:rsidR="00B81C1C" w:rsidRPr="00B81C1C" w:rsidRDefault="00B81C1C" w:rsidP="00B61CAF">
            <w:pPr>
              <w:widowControl w:val="0"/>
              <w:numPr>
                <w:ilvl w:val="0"/>
                <w:numId w:val="101"/>
              </w:numPr>
              <w:tabs>
                <w:tab w:val="left" w:pos="222"/>
              </w:tabs>
              <w:spacing w:before="39"/>
              <w:jc w:val="left"/>
              <w:rPr>
                <w:rFonts w:eastAsia="Arial" w:cs="Arial"/>
                <w:sz w:val="16"/>
                <w:szCs w:val="16"/>
              </w:rPr>
            </w:pPr>
            <w:r w:rsidRPr="00B81C1C">
              <w:rPr>
                <w:rFonts w:eastAsia="Arial" w:cs="Arial"/>
                <w:w w:val="85"/>
                <w:sz w:val="16"/>
                <w:szCs w:val="16"/>
              </w:rPr>
              <w:t>Is</w:t>
            </w:r>
            <w:r w:rsidRPr="00B81C1C">
              <w:rPr>
                <w:rFonts w:eastAsia="Arial" w:cs="Arial"/>
                <w:spacing w:val="2"/>
                <w:w w:val="85"/>
                <w:sz w:val="16"/>
                <w:szCs w:val="16"/>
              </w:rPr>
              <w:t xml:space="preserve"> </w:t>
            </w:r>
            <w:r w:rsidRPr="00B81C1C">
              <w:rPr>
                <w:rFonts w:eastAsia="Arial" w:cs="Arial"/>
                <w:w w:val="85"/>
                <w:sz w:val="16"/>
                <w:szCs w:val="16"/>
              </w:rPr>
              <w:t>completely</w:t>
            </w:r>
            <w:r w:rsidRPr="00B81C1C">
              <w:rPr>
                <w:rFonts w:eastAsia="Arial" w:cs="Arial"/>
                <w:spacing w:val="2"/>
                <w:w w:val="85"/>
                <w:sz w:val="16"/>
                <w:szCs w:val="16"/>
              </w:rPr>
              <w:t xml:space="preserve"> </w:t>
            </w:r>
            <w:r w:rsidRPr="00B81C1C">
              <w:rPr>
                <w:rFonts w:eastAsia="Arial" w:cs="Arial"/>
                <w:w w:val="85"/>
                <w:sz w:val="16"/>
                <w:szCs w:val="16"/>
              </w:rPr>
              <w:t>copied</w:t>
            </w:r>
            <w:r w:rsidRPr="00B81C1C">
              <w:rPr>
                <w:rFonts w:eastAsia="Arial" w:cs="Arial"/>
                <w:spacing w:val="2"/>
                <w:w w:val="85"/>
                <w:sz w:val="16"/>
                <w:szCs w:val="16"/>
              </w:rPr>
              <w:t xml:space="preserve"> </w:t>
            </w:r>
            <w:r w:rsidRPr="00B81C1C">
              <w:rPr>
                <w:rFonts w:eastAsia="Arial" w:cs="Arial"/>
                <w:w w:val="85"/>
                <w:sz w:val="16"/>
                <w:szCs w:val="16"/>
              </w:rPr>
              <w:t>text</w:t>
            </w:r>
          </w:p>
          <w:p w14:paraId="26FA25BB" w14:textId="77777777" w:rsidR="00B81C1C" w:rsidRPr="00B81C1C" w:rsidRDefault="00B81C1C" w:rsidP="00B61CAF">
            <w:pPr>
              <w:widowControl w:val="0"/>
              <w:numPr>
                <w:ilvl w:val="0"/>
                <w:numId w:val="101"/>
              </w:numPr>
              <w:tabs>
                <w:tab w:val="left" w:pos="222"/>
              </w:tabs>
              <w:spacing w:before="39" w:line="242" w:lineRule="auto"/>
              <w:ind w:right="220"/>
              <w:jc w:val="left"/>
              <w:rPr>
                <w:rFonts w:eastAsia="Arial" w:cs="Arial"/>
                <w:sz w:val="16"/>
                <w:szCs w:val="16"/>
              </w:rPr>
            </w:pPr>
            <w:r w:rsidRPr="00B81C1C">
              <w:rPr>
                <w:rFonts w:eastAsia="Arial" w:cs="Arial"/>
                <w:w w:val="85"/>
                <w:sz w:val="16"/>
                <w:szCs w:val="16"/>
              </w:rPr>
              <w:t>Is</w:t>
            </w:r>
            <w:r w:rsidRPr="00B81C1C">
              <w:rPr>
                <w:rFonts w:eastAsia="Arial" w:cs="Arial"/>
                <w:spacing w:val="3"/>
                <w:w w:val="85"/>
                <w:sz w:val="16"/>
                <w:szCs w:val="16"/>
              </w:rPr>
              <w:t xml:space="preserve"> </w:t>
            </w:r>
            <w:r w:rsidRPr="00B81C1C">
              <w:rPr>
                <w:rFonts w:eastAsia="Arial" w:cs="Arial"/>
                <w:w w:val="85"/>
                <w:sz w:val="16"/>
                <w:szCs w:val="16"/>
              </w:rPr>
              <w:t>isolated</w:t>
            </w:r>
            <w:r w:rsidRPr="00B81C1C">
              <w:rPr>
                <w:rFonts w:eastAsia="Arial" w:cs="Arial"/>
                <w:spacing w:val="3"/>
                <w:w w:val="85"/>
                <w:sz w:val="16"/>
                <w:szCs w:val="16"/>
              </w:rPr>
              <w:t xml:space="preserve"> </w:t>
            </w:r>
            <w:r w:rsidRPr="00B81C1C">
              <w:rPr>
                <w:rFonts w:eastAsia="Arial" w:cs="Arial"/>
                <w:w w:val="85"/>
                <w:sz w:val="16"/>
                <w:szCs w:val="16"/>
              </w:rPr>
              <w:t>words</w:t>
            </w:r>
            <w:r w:rsidRPr="00B81C1C">
              <w:rPr>
                <w:rFonts w:eastAsia="Arial" w:cs="Arial"/>
                <w:spacing w:val="2"/>
                <w:w w:val="85"/>
                <w:sz w:val="16"/>
                <w:szCs w:val="16"/>
              </w:rPr>
              <w:t xml:space="preserve"> </w:t>
            </w:r>
            <w:r w:rsidRPr="00B81C1C">
              <w:rPr>
                <w:rFonts w:eastAsia="Arial" w:cs="Arial"/>
                <w:w w:val="85"/>
                <w:sz w:val="16"/>
                <w:szCs w:val="16"/>
              </w:rPr>
              <w:t>or</w:t>
            </w:r>
            <w:r w:rsidRPr="00B81C1C">
              <w:rPr>
                <w:rFonts w:eastAsia="Arial" w:cs="Arial"/>
                <w:spacing w:val="3"/>
                <w:w w:val="85"/>
                <w:sz w:val="16"/>
                <w:szCs w:val="16"/>
              </w:rPr>
              <w:t xml:space="preserve"> </w:t>
            </w:r>
            <w:r w:rsidRPr="00B81C1C">
              <w:rPr>
                <w:rFonts w:eastAsia="Arial" w:cs="Arial"/>
                <w:w w:val="85"/>
                <w:sz w:val="16"/>
                <w:szCs w:val="16"/>
              </w:rPr>
              <w:t>a</w:t>
            </w:r>
            <w:r w:rsidRPr="00B81C1C">
              <w:rPr>
                <w:rFonts w:eastAsia="Arial" w:cs="Arial"/>
                <w:spacing w:val="3"/>
                <w:w w:val="85"/>
                <w:sz w:val="16"/>
                <w:szCs w:val="16"/>
              </w:rPr>
              <w:t xml:space="preserve"> </w:t>
            </w:r>
            <w:r w:rsidRPr="00B81C1C">
              <w:rPr>
                <w:rFonts w:eastAsia="Arial" w:cs="Arial"/>
                <w:w w:val="85"/>
                <w:sz w:val="16"/>
                <w:szCs w:val="16"/>
              </w:rPr>
              <w:t>list</w:t>
            </w:r>
            <w:r w:rsidRPr="00B81C1C">
              <w:rPr>
                <w:rFonts w:eastAsia="Arial" w:cs="Arial"/>
                <w:spacing w:val="3"/>
                <w:w w:val="85"/>
                <w:sz w:val="16"/>
                <w:szCs w:val="16"/>
              </w:rPr>
              <w:t xml:space="preserve"> </w:t>
            </w:r>
            <w:r w:rsidRPr="00B81C1C">
              <w:rPr>
                <w:rFonts w:eastAsia="Arial" w:cs="Arial"/>
                <w:w w:val="85"/>
                <w:sz w:val="16"/>
                <w:szCs w:val="16"/>
              </w:rPr>
              <w:t>of</w:t>
            </w:r>
            <w:r w:rsidRPr="00B81C1C">
              <w:rPr>
                <w:rFonts w:eastAsia="Arial" w:cs="Arial"/>
                <w:w w:val="91"/>
                <w:sz w:val="16"/>
                <w:szCs w:val="16"/>
              </w:rPr>
              <w:t xml:space="preserve"> </w:t>
            </w:r>
            <w:r w:rsidRPr="00B81C1C">
              <w:rPr>
                <w:rFonts w:eastAsia="Arial" w:cs="Arial"/>
                <w:w w:val="85"/>
                <w:sz w:val="16"/>
                <w:szCs w:val="16"/>
              </w:rPr>
              <w:t>words</w:t>
            </w:r>
            <w:r w:rsidRPr="00B81C1C">
              <w:rPr>
                <w:rFonts w:eastAsia="Arial" w:cs="Arial"/>
                <w:spacing w:val="-5"/>
                <w:w w:val="85"/>
                <w:sz w:val="16"/>
                <w:szCs w:val="16"/>
              </w:rPr>
              <w:t xml:space="preserve"> </w:t>
            </w:r>
            <w:r w:rsidRPr="00B81C1C">
              <w:rPr>
                <w:rFonts w:eastAsia="Arial" w:cs="Arial"/>
                <w:w w:val="85"/>
                <w:sz w:val="16"/>
                <w:szCs w:val="16"/>
              </w:rPr>
              <w:t>or</w:t>
            </w:r>
            <w:r w:rsidRPr="00B81C1C">
              <w:rPr>
                <w:rFonts w:eastAsia="Arial" w:cs="Arial"/>
                <w:spacing w:val="-4"/>
                <w:w w:val="85"/>
                <w:sz w:val="16"/>
                <w:szCs w:val="16"/>
              </w:rPr>
              <w:t xml:space="preserve"> </w:t>
            </w:r>
            <w:r w:rsidRPr="00B81C1C">
              <w:rPr>
                <w:rFonts w:eastAsia="Arial" w:cs="Arial"/>
                <w:w w:val="85"/>
                <w:sz w:val="16"/>
                <w:szCs w:val="16"/>
              </w:rPr>
              <w:t>short</w:t>
            </w:r>
            <w:r w:rsidRPr="00B81C1C">
              <w:rPr>
                <w:rFonts w:eastAsia="Arial" w:cs="Arial"/>
                <w:spacing w:val="-5"/>
                <w:w w:val="85"/>
                <w:sz w:val="16"/>
                <w:szCs w:val="16"/>
              </w:rPr>
              <w:t xml:space="preserve"> </w:t>
            </w:r>
            <w:r w:rsidRPr="00B81C1C">
              <w:rPr>
                <w:rFonts w:eastAsia="Arial" w:cs="Arial"/>
                <w:w w:val="85"/>
                <w:sz w:val="16"/>
                <w:szCs w:val="16"/>
              </w:rPr>
              <w:t>phrases</w:t>
            </w:r>
          </w:p>
        </w:tc>
        <w:tc>
          <w:tcPr>
            <w:tcW w:w="1680" w:type="dxa"/>
            <w:tcBorders>
              <w:top w:val="single" w:sz="7" w:space="0" w:color="231F20"/>
              <w:left w:val="single" w:sz="7" w:space="0" w:color="231F20"/>
              <w:bottom w:val="single" w:sz="7" w:space="0" w:color="231F20"/>
              <w:right w:val="single" w:sz="7" w:space="0" w:color="231F20"/>
            </w:tcBorders>
          </w:tcPr>
          <w:p w14:paraId="6586314D" w14:textId="77777777" w:rsidR="00B81C1C" w:rsidRPr="00B81C1C" w:rsidRDefault="00B81C1C" w:rsidP="00B61CAF">
            <w:pPr>
              <w:widowControl w:val="0"/>
              <w:numPr>
                <w:ilvl w:val="0"/>
                <w:numId w:val="100"/>
              </w:numPr>
              <w:tabs>
                <w:tab w:val="left" w:pos="222"/>
              </w:tabs>
              <w:spacing w:before="40" w:line="242" w:lineRule="auto"/>
              <w:ind w:right="344"/>
              <w:jc w:val="left"/>
              <w:rPr>
                <w:rFonts w:eastAsia="Arial" w:cs="Arial"/>
                <w:sz w:val="16"/>
                <w:szCs w:val="16"/>
              </w:rPr>
            </w:pPr>
            <w:r w:rsidRPr="00B81C1C">
              <w:rPr>
                <w:rFonts w:eastAsia="Arial" w:cs="Arial"/>
                <w:w w:val="85"/>
                <w:sz w:val="16"/>
                <w:szCs w:val="16"/>
              </w:rPr>
              <w:t>Contains</w:t>
            </w:r>
            <w:r w:rsidRPr="00B81C1C">
              <w:rPr>
                <w:rFonts w:eastAsia="Arial" w:cs="Arial"/>
                <w:spacing w:val="-7"/>
                <w:w w:val="85"/>
                <w:sz w:val="16"/>
                <w:szCs w:val="16"/>
              </w:rPr>
              <w:t xml:space="preserve"> </w:t>
            </w:r>
            <w:r w:rsidRPr="00B81C1C">
              <w:rPr>
                <w:rFonts w:eastAsia="Arial" w:cs="Arial"/>
                <w:w w:val="85"/>
                <w:sz w:val="16"/>
                <w:szCs w:val="16"/>
              </w:rPr>
              <w:t>some</w:t>
            </w:r>
            <w:r w:rsidRPr="00B81C1C">
              <w:rPr>
                <w:rFonts w:eastAsia="Arial" w:cs="Arial"/>
                <w:spacing w:val="-7"/>
                <w:w w:val="85"/>
                <w:sz w:val="16"/>
                <w:szCs w:val="16"/>
              </w:rPr>
              <w:t xml:space="preserve"> </w:t>
            </w:r>
            <w:r w:rsidRPr="00B81C1C">
              <w:rPr>
                <w:rFonts w:eastAsia="Arial" w:cs="Arial"/>
                <w:w w:val="85"/>
                <w:sz w:val="16"/>
                <w:szCs w:val="16"/>
              </w:rPr>
              <w:t>word</w:t>
            </w:r>
            <w:r w:rsidRPr="00B81C1C">
              <w:rPr>
                <w:rFonts w:eastAsia="Arial" w:cs="Arial"/>
                <w:spacing w:val="-6"/>
                <w:w w:val="85"/>
                <w:sz w:val="16"/>
                <w:szCs w:val="16"/>
              </w:rPr>
              <w:t>s</w:t>
            </w:r>
            <w:r w:rsidRPr="00B81C1C">
              <w:rPr>
                <w:rFonts w:eastAsia="Arial" w:cs="Arial"/>
                <w:w w:val="85"/>
                <w:sz w:val="16"/>
                <w:szCs w:val="16"/>
              </w:rPr>
              <w:t>,</w:t>
            </w:r>
            <w:r w:rsidRPr="00B81C1C">
              <w:rPr>
                <w:rFonts w:eastAsia="Arial" w:cs="Arial"/>
                <w:w w:val="86"/>
                <w:sz w:val="16"/>
                <w:szCs w:val="16"/>
              </w:rPr>
              <w:t xml:space="preserve"> </w:t>
            </w:r>
            <w:r w:rsidRPr="00B81C1C">
              <w:rPr>
                <w:rFonts w:eastAsia="Arial" w:cs="Arial"/>
                <w:w w:val="85"/>
                <w:sz w:val="16"/>
                <w:szCs w:val="16"/>
              </w:rPr>
              <w:t>short</w:t>
            </w:r>
            <w:r w:rsidRPr="00B81C1C">
              <w:rPr>
                <w:rFonts w:eastAsia="Arial" w:cs="Arial"/>
                <w:spacing w:val="-10"/>
                <w:w w:val="85"/>
                <w:sz w:val="16"/>
                <w:szCs w:val="16"/>
              </w:rPr>
              <w:t xml:space="preserve"> </w:t>
            </w:r>
            <w:r w:rsidRPr="00B81C1C">
              <w:rPr>
                <w:rFonts w:eastAsia="Arial" w:cs="Arial"/>
                <w:w w:val="85"/>
                <w:sz w:val="16"/>
                <w:szCs w:val="16"/>
              </w:rPr>
              <w:t>phrase</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spacing w:val="-14"/>
                <w:w w:val="85"/>
                <w:sz w:val="16"/>
                <w:szCs w:val="16"/>
              </w:rPr>
              <w:t xml:space="preserve"> </w:t>
            </w:r>
            <w:r w:rsidRPr="00B81C1C">
              <w:rPr>
                <w:rFonts w:eastAsia="Arial" w:cs="Arial"/>
                <w:w w:val="85"/>
                <w:sz w:val="16"/>
                <w:szCs w:val="16"/>
              </w:rPr>
              <w:t>and occasionally</w:t>
            </w:r>
            <w:r w:rsidRPr="00B81C1C">
              <w:rPr>
                <w:rFonts w:eastAsia="Arial" w:cs="Arial"/>
                <w:spacing w:val="-10"/>
                <w:w w:val="85"/>
                <w:sz w:val="16"/>
                <w:szCs w:val="16"/>
              </w:rPr>
              <w:t xml:space="preserve"> </w:t>
            </w:r>
            <w:r w:rsidRPr="00B81C1C">
              <w:rPr>
                <w:rFonts w:eastAsia="Arial" w:cs="Arial"/>
                <w:w w:val="85"/>
                <w:sz w:val="16"/>
                <w:szCs w:val="16"/>
              </w:rPr>
              <w:t>simple sentences</w:t>
            </w:r>
          </w:p>
          <w:p w14:paraId="681E43EB" w14:textId="77777777" w:rsidR="00B81C1C" w:rsidRPr="00B81C1C" w:rsidRDefault="00B81C1C" w:rsidP="00B61CAF">
            <w:pPr>
              <w:widowControl w:val="0"/>
              <w:numPr>
                <w:ilvl w:val="0"/>
                <w:numId w:val="100"/>
              </w:numPr>
              <w:tabs>
                <w:tab w:val="left" w:pos="222"/>
              </w:tabs>
              <w:spacing w:before="37" w:line="242" w:lineRule="auto"/>
              <w:ind w:right="433"/>
              <w:jc w:val="left"/>
              <w:rPr>
                <w:rFonts w:eastAsia="Arial" w:cs="Arial"/>
                <w:sz w:val="16"/>
                <w:szCs w:val="16"/>
              </w:rPr>
            </w:pPr>
            <w:r w:rsidRPr="00B81C1C">
              <w:rPr>
                <w:rFonts w:eastAsia="Arial" w:cs="Arial"/>
                <w:w w:val="85"/>
                <w:sz w:val="16"/>
                <w:szCs w:val="16"/>
              </w:rPr>
              <w:t>Includes</w:t>
            </w:r>
            <w:r w:rsidRPr="00B81C1C">
              <w:rPr>
                <w:rFonts w:eastAsia="Arial" w:cs="Arial"/>
                <w:spacing w:val="-3"/>
                <w:w w:val="85"/>
                <w:sz w:val="16"/>
                <w:szCs w:val="16"/>
              </w:rPr>
              <w:t xml:space="preserve"> </w:t>
            </w:r>
            <w:r w:rsidRPr="00B81C1C">
              <w:rPr>
                <w:rFonts w:eastAsia="Arial" w:cs="Arial"/>
                <w:w w:val="85"/>
                <w:sz w:val="16"/>
                <w:szCs w:val="16"/>
              </w:rPr>
              <w:t>at</w:t>
            </w:r>
            <w:r w:rsidRPr="00B81C1C">
              <w:rPr>
                <w:rFonts w:eastAsia="Arial" w:cs="Arial"/>
                <w:spacing w:val="-3"/>
                <w:w w:val="85"/>
                <w:sz w:val="16"/>
                <w:szCs w:val="16"/>
              </w:rPr>
              <w:t xml:space="preserve"> </w:t>
            </w:r>
            <w:r w:rsidRPr="00B81C1C">
              <w:rPr>
                <w:rFonts w:eastAsia="Arial" w:cs="Arial"/>
                <w:w w:val="85"/>
                <w:sz w:val="16"/>
                <w:szCs w:val="16"/>
              </w:rPr>
              <w:t>least</w:t>
            </w:r>
            <w:r w:rsidRPr="00B81C1C">
              <w:rPr>
                <w:rFonts w:eastAsia="Arial" w:cs="Arial"/>
                <w:spacing w:val="-2"/>
                <w:w w:val="85"/>
                <w:sz w:val="16"/>
                <w:szCs w:val="16"/>
              </w:rPr>
              <w:t xml:space="preserve"> </w:t>
            </w:r>
            <w:r w:rsidRPr="00B81C1C">
              <w:rPr>
                <w:rFonts w:eastAsia="Arial" w:cs="Arial"/>
                <w:w w:val="85"/>
                <w:sz w:val="16"/>
                <w:szCs w:val="16"/>
              </w:rPr>
              <w:t>one</w:t>
            </w:r>
            <w:r w:rsidRPr="00B81C1C">
              <w:rPr>
                <w:rFonts w:eastAsia="Arial" w:cs="Arial"/>
                <w:w w:val="84"/>
                <w:sz w:val="16"/>
                <w:szCs w:val="16"/>
              </w:rPr>
              <w:t xml:space="preserve"> </w:t>
            </w:r>
            <w:r w:rsidRPr="00B81C1C">
              <w:rPr>
                <w:rFonts w:eastAsia="Arial" w:cs="Arial"/>
                <w:w w:val="85"/>
                <w:sz w:val="16"/>
                <w:szCs w:val="16"/>
              </w:rPr>
              <w:t>sentence</w:t>
            </w:r>
          </w:p>
          <w:p w14:paraId="6C206C41" w14:textId="77777777" w:rsidR="00B81C1C" w:rsidRPr="00B81C1C" w:rsidRDefault="00B81C1C" w:rsidP="00B61CAF">
            <w:pPr>
              <w:widowControl w:val="0"/>
              <w:numPr>
                <w:ilvl w:val="0"/>
                <w:numId w:val="100"/>
              </w:numPr>
              <w:tabs>
                <w:tab w:val="left" w:pos="222"/>
              </w:tabs>
              <w:spacing w:before="37" w:line="242" w:lineRule="auto"/>
              <w:ind w:right="140"/>
              <w:jc w:val="left"/>
              <w:rPr>
                <w:rFonts w:eastAsia="Arial" w:cs="Arial"/>
                <w:sz w:val="16"/>
                <w:szCs w:val="16"/>
              </w:rPr>
            </w:pPr>
            <w:r w:rsidRPr="00B81C1C">
              <w:rPr>
                <w:rFonts w:eastAsia="Arial" w:cs="Arial"/>
                <w:w w:val="85"/>
                <w:sz w:val="16"/>
                <w:szCs w:val="16"/>
              </w:rPr>
              <w:t>May</w:t>
            </w:r>
            <w:r w:rsidRPr="00B81C1C">
              <w:rPr>
                <w:rFonts w:eastAsia="Arial" w:cs="Arial"/>
                <w:spacing w:val="8"/>
                <w:w w:val="85"/>
                <w:sz w:val="16"/>
                <w:szCs w:val="16"/>
              </w:rPr>
              <w:t xml:space="preserve"> </w:t>
            </w:r>
            <w:r w:rsidRPr="00B81C1C">
              <w:rPr>
                <w:rFonts w:eastAsia="Arial" w:cs="Arial"/>
                <w:w w:val="85"/>
                <w:sz w:val="16"/>
                <w:szCs w:val="16"/>
              </w:rPr>
              <w:t>include</w:t>
            </w:r>
            <w:r w:rsidRPr="00B81C1C">
              <w:rPr>
                <w:rFonts w:eastAsia="Arial" w:cs="Arial"/>
                <w:spacing w:val="8"/>
                <w:w w:val="85"/>
                <w:sz w:val="16"/>
                <w:szCs w:val="16"/>
              </w:rPr>
              <w:t xml:space="preserve"> </w:t>
            </w:r>
            <w:r w:rsidRPr="00B81C1C">
              <w:rPr>
                <w:rFonts w:eastAsia="Arial" w:cs="Arial"/>
                <w:w w:val="85"/>
                <w:sz w:val="16"/>
                <w:szCs w:val="16"/>
              </w:rPr>
              <w:t>adapted</w:t>
            </w:r>
            <w:r w:rsidRPr="00B81C1C">
              <w:rPr>
                <w:rFonts w:eastAsia="Arial" w:cs="Arial"/>
                <w:w w:val="86"/>
                <w:sz w:val="16"/>
                <w:szCs w:val="16"/>
              </w:rPr>
              <w:t xml:space="preserve"> text</w:t>
            </w:r>
            <w:r w:rsidRPr="00B81C1C">
              <w:rPr>
                <w:rFonts w:eastAsia="Arial" w:cs="Arial"/>
                <w:spacing w:val="9"/>
                <w:w w:val="85"/>
                <w:sz w:val="16"/>
                <w:szCs w:val="16"/>
              </w:rPr>
              <w:t xml:space="preserve"> </w:t>
            </w:r>
            <w:r w:rsidRPr="00B81C1C">
              <w:rPr>
                <w:rFonts w:eastAsia="Arial" w:cs="Arial"/>
                <w:w w:val="85"/>
                <w:sz w:val="16"/>
                <w:szCs w:val="16"/>
              </w:rPr>
              <w:t>in</w:t>
            </w:r>
            <w:r w:rsidRPr="00B81C1C">
              <w:rPr>
                <w:rFonts w:eastAsia="Arial" w:cs="Arial"/>
                <w:spacing w:val="9"/>
                <w:w w:val="85"/>
                <w:sz w:val="16"/>
                <w:szCs w:val="16"/>
              </w:rPr>
              <w:t xml:space="preserve"> </w:t>
            </w:r>
            <w:r w:rsidRPr="00B81C1C">
              <w:rPr>
                <w:rFonts w:eastAsia="Arial" w:cs="Arial"/>
                <w:w w:val="85"/>
                <w:sz w:val="16"/>
                <w:szCs w:val="16"/>
              </w:rPr>
              <w:t>a</w:t>
            </w:r>
            <w:r w:rsidRPr="00B81C1C">
              <w:rPr>
                <w:rFonts w:eastAsia="Arial" w:cs="Arial"/>
                <w:spacing w:val="9"/>
                <w:w w:val="85"/>
                <w:sz w:val="16"/>
                <w:szCs w:val="16"/>
              </w:rPr>
              <w:t xml:space="preserve"> </w:t>
            </w:r>
            <w:r w:rsidRPr="00B81C1C">
              <w:rPr>
                <w:rFonts w:eastAsia="Arial" w:cs="Arial"/>
                <w:w w:val="85"/>
                <w:sz w:val="16"/>
                <w:szCs w:val="16"/>
              </w:rPr>
              <w:t>well-constructed</w:t>
            </w:r>
            <w:r w:rsidRPr="00B81C1C">
              <w:rPr>
                <w:rFonts w:eastAsia="Arial" w:cs="Arial"/>
                <w:w w:val="86"/>
                <w:sz w:val="16"/>
                <w:szCs w:val="16"/>
              </w:rPr>
              <w:t xml:space="preserve"> </w:t>
            </w:r>
            <w:r w:rsidRPr="00B81C1C">
              <w:rPr>
                <w:rFonts w:eastAsia="Arial" w:cs="Arial"/>
                <w:w w:val="85"/>
                <w:sz w:val="16"/>
                <w:szCs w:val="16"/>
              </w:rPr>
              <w:t>sentence</w:t>
            </w:r>
          </w:p>
        </w:tc>
        <w:tc>
          <w:tcPr>
            <w:tcW w:w="1867" w:type="dxa"/>
            <w:tcBorders>
              <w:top w:val="single" w:sz="7" w:space="0" w:color="231F20"/>
              <w:left w:val="single" w:sz="7" w:space="0" w:color="231F20"/>
              <w:bottom w:val="single" w:sz="7" w:space="0" w:color="231F20"/>
              <w:right w:val="single" w:sz="7" w:space="0" w:color="231F20"/>
            </w:tcBorders>
          </w:tcPr>
          <w:p w14:paraId="32E5EA4E" w14:textId="77777777" w:rsidR="00B81C1C" w:rsidRPr="00B81C1C" w:rsidRDefault="00B81C1C" w:rsidP="00B61CAF">
            <w:pPr>
              <w:widowControl w:val="0"/>
              <w:numPr>
                <w:ilvl w:val="0"/>
                <w:numId w:val="99"/>
              </w:numPr>
              <w:tabs>
                <w:tab w:val="left" w:pos="222"/>
              </w:tabs>
              <w:spacing w:before="40" w:line="242" w:lineRule="auto"/>
              <w:ind w:right="490"/>
              <w:jc w:val="left"/>
              <w:rPr>
                <w:rFonts w:eastAsia="Arial" w:cs="Arial"/>
                <w:sz w:val="16"/>
                <w:szCs w:val="16"/>
              </w:rPr>
            </w:pPr>
            <w:r w:rsidRPr="00B81C1C">
              <w:rPr>
                <w:rFonts w:eastAsia="Arial" w:cs="Arial"/>
                <w:w w:val="85"/>
                <w:sz w:val="16"/>
                <w:szCs w:val="16"/>
              </w:rPr>
              <w:t>Contains</w:t>
            </w:r>
            <w:r w:rsidRPr="00B81C1C">
              <w:rPr>
                <w:rFonts w:eastAsia="Arial" w:cs="Arial"/>
                <w:spacing w:val="-2"/>
                <w:w w:val="85"/>
                <w:sz w:val="16"/>
                <w:szCs w:val="16"/>
              </w:rPr>
              <w:t xml:space="preserve"> </w:t>
            </w:r>
            <w:r w:rsidRPr="00B81C1C">
              <w:rPr>
                <w:rFonts w:eastAsia="Arial" w:cs="Arial"/>
                <w:w w:val="85"/>
                <w:sz w:val="16"/>
                <w:szCs w:val="16"/>
              </w:rPr>
              <w:t>mostly</w:t>
            </w:r>
            <w:r w:rsidRPr="00B81C1C">
              <w:rPr>
                <w:rFonts w:eastAsia="Arial" w:cs="Arial"/>
                <w:spacing w:val="-1"/>
                <w:w w:val="85"/>
                <w:sz w:val="16"/>
                <w:szCs w:val="16"/>
              </w:rPr>
              <w:t xml:space="preserve"> </w:t>
            </w:r>
            <w:r w:rsidRPr="00B81C1C">
              <w:rPr>
                <w:rFonts w:eastAsia="Arial" w:cs="Arial"/>
                <w:w w:val="85"/>
                <w:sz w:val="16"/>
                <w:szCs w:val="16"/>
              </w:rPr>
              <w:t>simple sentences</w:t>
            </w:r>
          </w:p>
          <w:p w14:paraId="395A935E" w14:textId="77777777" w:rsidR="00B81C1C" w:rsidRPr="00B81C1C" w:rsidRDefault="00B81C1C" w:rsidP="00B61CAF">
            <w:pPr>
              <w:widowControl w:val="0"/>
              <w:numPr>
                <w:ilvl w:val="0"/>
                <w:numId w:val="99"/>
              </w:numPr>
              <w:tabs>
                <w:tab w:val="left" w:pos="222"/>
              </w:tabs>
              <w:spacing w:before="37" w:line="242" w:lineRule="auto"/>
              <w:ind w:right="593"/>
              <w:jc w:val="left"/>
              <w:rPr>
                <w:rFonts w:eastAsia="Arial" w:cs="Arial"/>
                <w:sz w:val="16"/>
                <w:szCs w:val="16"/>
              </w:rPr>
            </w:pPr>
            <w:r w:rsidRPr="00B81C1C">
              <w:rPr>
                <w:rFonts w:eastAsia="Arial" w:cs="Arial"/>
                <w:w w:val="85"/>
                <w:sz w:val="16"/>
                <w:szCs w:val="16"/>
              </w:rPr>
              <w:t>Includes</w:t>
            </w:r>
            <w:r w:rsidRPr="00B81C1C">
              <w:rPr>
                <w:rFonts w:eastAsia="Arial" w:cs="Arial"/>
                <w:spacing w:val="-3"/>
                <w:w w:val="85"/>
                <w:sz w:val="16"/>
                <w:szCs w:val="16"/>
              </w:rPr>
              <w:t xml:space="preserve"> </w:t>
            </w:r>
            <w:r w:rsidRPr="00B81C1C">
              <w:rPr>
                <w:rFonts w:eastAsia="Arial" w:cs="Arial"/>
                <w:w w:val="85"/>
                <w:sz w:val="16"/>
                <w:szCs w:val="16"/>
              </w:rPr>
              <w:t>at</w:t>
            </w:r>
            <w:r w:rsidRPr="00B81C1C">
              <w:rPr>
                <w:rFonts w:eastAsia="Arial" w:cs="Arial"/>
                <w:spacing w:val="-3"/>
                <w:w w:val="85"/>
                <w:sz w:val="16"/>
                <w:szCs w:val="16"/>
              </w:rPr>
              <w:t xml:space="preserve"> </w:t>
            </w:r>
            <w:r w:rsidRPr="00B81C1C">
              <w:rPr>
                <w:rFonts w:eastAsia="Arial" w:cs="Arial"/>
                <w:w w:val="85"/>
                <w:sz w:val="16"/>
                <w:szCs w:val="16"/>
              </w:rPr>
              <w:t>least</w:t>
            </w:r>
            <w:r w:rsidRPr="00B81C1C">
              <w:rPr>
                <w:rFonts w:eastAsia="Arial" w:cs="Arial"/>
                <w:spacing w:val="-2"/>
                <w:w w:val="85"/>
                <w:sz w:val="16"/>
                <w:szCs w:val="16"/>
              </w:rPr>
              <w:t xml:space="preserve"> </w:t>
            </w:r>
            <w:r w:rsidRPr="00B81C1C">
              <w:rPr>
                <w:rFonts w:eastAsia="Arial" w:cs="Arial"/>
                <w:w w:val="85"/>
                <w:sz w:val="16"/>
                <w:szCs w:val="16"/>
              </w:rPr>
              <w:t>one</w:t>
            </w:r>
            <w:r w:rsidRPr="00B81C1C">
              <w:rPr>
                <w:rFonts w:eastAsia="Arial" w:cs="Arial"/>
                <w:w w:val="84"/>
                <w:sz w:val="16"/>
                <w:szCs w:val="16"/>
              </w:rPr>
              <w:t xml:space="preserve"> </w:t>
            </w:r>
            <w:r w:rsidRPr="00B81C1C">
              <w:rPr>
                <w:rFonts w:eastAsia="Arial" w:cs="Arial"/>
                <w:w w:val="85"/>
                <w:sz w:val="16"/>
                <w:szCs w:val="16"/>
              </w:rPr>
              <w:t>expanded</w:t>
            </w:r>
            <w:r w:rsidRPr="00B81C1C">
              <w:rPr>
                <w:rFonts w:eastAsia="Arial" w:cs="Arial"/>
                <w:spacing w:val="-3"/>
                <w:w w:val="85"/>
                <w:sz w:val="16"/>
                <w:szCs w:val="16"/>
              </w:rPr>
              <w:t xml:space="preserve"> </w:t>
            </w:r>
            <w:r w:rsidRPr="00B81C1C">
              <w:rPr>
                <w:rFonts w:eastAsia="Arial" w:cs="Arial"/>
                <w:w w:val="85"/>
                <w:sz w:val="16"/>
                <w:szCs w:val="16"/>
              </w:rPr>
              <w:t>or</w:t>
            </w:r>
            <w:r w:rsidRPr="00B81C1C">
              <w:rPr>
                <w:rFonts w:eastAsia="Arial" w:cs="Arial"/>
                <w:spacing w:val="-2"/>
                <w:w w:val="85"/>
                <w:sz w:val="16"/>
                <w:szCs w:val="16"/>
              </w:rPr>
              <w:t xml:space="preserve"> </w:t>
            </w:r>
            <w:r w:rsidRPr="00B81C1C">
              <w:rPr>
                <w:rFonts w:eastAsia="Arial" w:cs="Arial"/>
                <w:w w:val="85"/>
                <w:sz w:val="16"/>
                <w:szCs w:val="16"/>
              </w:rPr>
              <w:t>complex sentence</w:t>
            </w:r>
          </w:p>
        </w:tc>
        <w:tc>
          <w:tcPr>
            <w:tcW w:w="1680" w:type="dxa"/>
            <w:tcBorders>
              <w:top w:val="single" w:sz="7" w:space="0" w:color="231F20"/>
              <w:left w:val="single" w:sz="7" w:space="0" w:color="231F20"/>
              <w:bottom w:val="single" w:sz="7" w:space="0" w:color="231F20"/>
              <w:right w:val="single" w:sz="7" w:space="0" w:color="231F20"/>
            </w:tcBorders>
          </w:tcPr>
          <w:p w14:paraId="62D45F9A" w14:textId="77777777" w:rsidR="00B81C1C" w:rsidRPr="00B81C1C" w:rsidRDefault="00B81C1C" w:rsidP="00B61CAF">
            <w:pPr>
              <w:widowControl w:val="0"/>
              <w:numPr>
                <w:ilvl w:val="0"/>
                <w:numId w:val="98"/>
              </w:numPr>
              <w:tabs>
                <w:tab w:val="left" w:pos="222"/>
              </w:tabs>
              <w:spacing w:before="40" w:line="242" w:lineRule="auto"/>
              <w:ind w:right="244"/>
              <w:jc w:val="left"/>
              <w:rPr>
                <w:rFonts w:eastAsia="Arial" w:cs="Arial"/>
                <w:sz w:val="16"/>
                <w:szCs w:val="16"/>
              </w:rPr>
            </w:pPr>
            <w:r w:rsidRPr="00B81C1C">
              <w:rPr>
                <w:rFonts w:eastAsia="Arial" w:cs="Arial"/>
                <w:w w:val="85"/>
                <w:sz w:val="16"/>
                <w:szCs w:val="16"/>
              </w:rPr>
              <w:t>Contains</w:t>
            </w:r>
            <w:r w:rsidRPr="00B81C1C">
              <w:rPr>
                <w:rFonts w:eastAsia="Arial" w:cs="Arial"/>
                <w:spacing w:val="-7"/>
                <w:w w:val="85"/>
                <w:sz w:val="16"/>
                <w:szCs w:val="16"/>
              </w:rPr>
              <w:t xml:space="preserve"> </w:t>
            </w:r>
            <w:r w:rsidRPr="00B81C1C">
              <w:rPr>
                <w:rFonts w:eastAsia="Arial" w:cs="Arial"/>
                <w:w w:val="85"/>
                <w:sz w:val="16"/>
                <w:szCs w:val="16"/>
              </w:rPr>
              <w:t>simpl</w:t>
            </w:r>
            <w:r w:rsidRPr="00B81C1C">
              <w:rPr>
                <w:rFonts w:eastAsia="Arial" w:cs="Arial"/>
                <w:spacing w:val="-6"/>
                <w:w w:val="85"/>
                <w:sz w:val="16"/>
                <w:szCs w:val="16"/>
              </w:rPr>
              <w:t>e</w:t>
            </w:r>
            <w:r w:rsidRPr="00B81C1C">
              <w:rPr>
                <w:rFonts w:eastAsia="Arial" w:cs="Arial"/>
                <w:w w:val="85"/>
                <w:sz w:val="16"/>
                <w:szCs w:val="16"/>
              </w:rPr>
              <w:t>,</w:t>
            </w:r>
            <w:r w:rsidRPr="00B81C1C">
              <w:rPr>
                <w:rFonts w:eastAsia="Arial" w:cs="Arial"/>
                <w:w w:val="86"/>
                <w:sz w:val="16"/>
                <w:szCs w:val="16"/>
              </w:rPr>
              <w:t xml:space="preserve"> </w:t>
            </w:r>
            <w:r w:rsidRPr="00B81C1C">
              <w:rPr>
                <w:rFonts w:eastAsia="Arial" w:cs="Arial"/>
                <w:w w:val="85"/>
                <w:sz w:val="16"/>
                <w:szCs w:val="16"/>
              </w:rPr>
              <w:t>expanded,</w:t>
            </w:r>
            <w:r w:rsidRPr="00B81C1C">
              <w:rPr>
                <w:rFonts w:eastAsia="Arial" w:cs="Arial"/>
                <w:spacing w:val="-9"/>
                <w:w w:val="85"/>
                <w:sz w:val="16"/>
                <w:szCs w:val="16"/>
              </w:rPr>
              <w:t xml:space="preserve"> </w:t>
            </w:r>
            <w:r w:rsidRPr="00B81C1C">
              <w:rPr>
                <w:rFonts w:eastAsia="Arial" w:cs="Arial"/>
                <w:w w:val="85"/>
                <w:sz w:val="16"/>
                <w:szCs w:val="16"/>
              </w:rPr>
              <w:t>and</w:t>
            </w:r>
            <w:r w:rsidRPr="00B81C1C">
              <w:rPr>
                <w:rFonts w:eastAsia="Arial" w:cs="Arial"/>
                <w:spacing w:val="-5"/>
                <w:w w:val="85"/>
                <w:sz w:val="16"/>
                <w:szCs w:val="16"/>
              </w:rPr>
              <w:t xml:space="preserve"> </w:t>
            </w:r>
            <w:r w:rsidRPr="00B81C1C">
              <w:rPr>
                <w:rFonts w:eastAsia="Arial" w:cs="Arial"/>
                <w:w w:val="85"/>
                <w:sz w:val="16"/>
                <w:szCs w:val="16"/>
              </w:rPr>
              <w:t>complex sentences</w:t>
            </w:r>
          </w:p>
        </w:tc>
        <w:tc>
          <w:tcPr>
            <w:tcW w:w="1867" w:type="dxa"/>
            <w:tcBorders>
              <w:top w:val="single" w:sz="7" w:space="0" w:color="231F20"/>
              <w:left w:val="single" w:sz="7" w:space="0" w:color="231F20"/>
              <w:bottom w:val="single" w:sz="7" w:space="0" w:color="231F20"/>
              <w:right w:val="single" w:sz="7" w:space="0" w:color="231F20"/>
            </w:tcBorders>
          </w:tcPr>
          <w:p w14:paraId="08648AB7" w14:textId="77777777" w:rsidR="00B81C1C" w:rsidRPr="00B81C1C" w:rsidRDefault="00B81C1C" w:rsidP="00B61CAF">
            <w:pPr>
              <w:widowControl w:val="0"/>
              <w:numPr>
                <w:ilvl w:val="0"/>
                <w:numId w:val="97"/>
              </w:numPr>
              <w:tabs>
                <w:tab w:val="left" w:pos="222"/>
              </w:tabs>
              <w:spacing w:before="40" w:line="242" w:lineRule="auto"/>
              <w:ind w:right="178"/>
              <w:jc w:val="left"/>
              <w:rPr>
                <w:rFonts w:eastAsia="Arial" w:cs="Arial"/>
                <w:sz w:val="16"/>
                <w:szCs w:val="16"/>
              </w:rPr>
            </w:pPr>
            <w:r w:rsidRPr="00B81C1C">
              <w:rPr>
                <w:rFonts w:eastAsia="Arial" w:cs="Arial"/>
                <w:w w:val="85"/>
                <w:sz w:val="16"/>
                <w:szCs w:val="16"/>
              </w:rPr>
              <w:t>Contains</w:t>
            </w:r>
            <w:r w:rsidRPr="00B81C1C">
              <w:rPr>
                <w:rFonts w:eastAsia="Arial" w:cs="Arial"/>
                <w:spacing w:val="1"/>
                <w:w w:val="85"/>
                <w:sz w:val="16"/>
                <w:szCs w:val="16"/>
              </w:rPr>
              <w:t xml:space="preserve"> </w:t>
            </w:r>
            <w:r w:rsidRPr="00B81C1C">
              <w:rPr>
                <w:rFonts w:eastAsia="Arial" w:cs="Arial"/>
                <w:w w:val="85"/>
                <w:sz w:val="16"/>
                <w:szCs w:val="16"/>
              </w:rPr>
              <w:t>a</w:t>
            </w:r>
            <w:r w:rsidRPr="00B81C1C">
              <w:rPr>
                <w:rFonts w:eastAsia="Arial" w:cs="Arial"/>
                <w:spacing w:val="2"/>
                <w:w w:val="85"/>
                <w:sz w:val="16"/>
                <w:szCs w:val="16"/>
              </w:rPr>
              <w:t xml:space="preserve"> </w:t>
            </w:r>
            <w:r w:rsidRPr="00B81C1C">
              <w:rPr>
                <w:rFonts w:eastAsia="Arial" w:cs="Arial"/>
                <w:spacing w:val="-3"/>
                <w:w w:val="85"/>
                <w:sz w:val="16"/>
                <w:szCs w:val="16"/>
              </w:rPr>
              <w:t>v</w:t>
            </w:r>
            <w:r w:rsidRPr="00B81C1C">
              <w:rPr>
                <w:rFonts w:eastAsia="Arial" w:cs="Arial"/>
                <w:w w:val="85"/>
                <w:sz w:val="16"/>
                <w:szCs w:val="16"/>
              </w:rPr>
              <w:t>ariety</w:t>
            </w:r>
            <w:r w:rsidRPr="00B81C1C">
              <w:rPr>
                <w:rFonts w:eastAsia="Arial" w:cs="Arial"/>
                <w:spacing w:val="2"/>
                <w:w w:val="85"/>
                <w:sz w:val="16"/>
                <w:szCs w:val="16"/>
              </w:rPr>
              <w:t xml:space="preserve"> </w:t>
            </w:r>
            <w:r w:rsidRPr="00B81C1C">
              <w:rPr>
                <w:rFonts w:eastAsia="Arial" w:cs="Arial"/>
                <w:w w:val="85"/>
                <w:sz w:val="16"/>
                <w:szCs w:val="16"/>
              </w:rPr>
              <w:t>of</w:t>
            </w:r>
            <w:r w:rsidRPr="00B81C1C">
              <w:rPr>
                <w:rFonts w:eastAsia="Arial" w:cs="Arial"/>
                <w:spacing w:val="1"/>
                <w:w w:val="85"/>
                <w:sz w:val="16"/>
                <w:szCs w:val="16"/>
              </w:rPr>
              <w:t xml:space="preserve"> </w:t>
            </w:r>
            <w:r w:rsidRPr="00B81C1C">
              <w:rPr>
                <w:rFonts w:eastAsia="Arial" w:cs="Arial"/>
                <w:w w:val="85"/>
                <w:sz w:val="16"/>
                <w:szCs w:val="16"/>
              </w:rPr>
              <w:t>simpl</w:t>
            </w:r>
            <w:r w:rsidRPr="00B81C1C">
              <w:rPr>
                <w:rFonts w:eastAsia="Arial" w:cs="Arial"/>
                <w:spacing w:val="-6"/>
                <w:w w:val="85"/>
                <w:sz w:val="16"/>
                <w:szCs w:val="16"/>
              </w:rPr>
              <w:t>e</w:t>
            </w:r>
            <w:r w:rsidRPr="00B81C1C">
              <w:rPr>
                <w:rFonts w:eastAsia="Arial" w:cs="Arial"/>
                <w:w w:val="85"/>
                <w:sz w:val="16"/>
                <w:szCs w:val="16"/>
              </w:rPr>
              <w:t>,</w:t>
            </w:r>
            <w:r w:rsidRPr="00B81C1C">
              <w:rPr>
                <w:rFonts w:eastAsia="Arial" w:cs="Arial"/>
                <w:w w:val="86"/>
                <w:sz w:val="16"/>
                <w:szCs w:val="16"/>
              </w:rPr>
              <w:t xml:space="preserve"> </w:t>
            </w:r>
            <w:r w:rsidRPr="00B81C1C">
              <w:rPr>
                <w:rFonts w:eastAsia="Arial" w:cs="Arial"/>
                <w:w w:val="85"/>
                <w:sz w:val="16"/>
                <w:szCs w:val="16"/>
              </w:rPr>
              <w:t>expanded,</w:t>
            </w:r>
            <w:r w:rsidRPr="00B81C1C">
              <w:rPr>
                <w:rFonts w:eastAsia="Arial" w:cs="Arial"/>
                <w:spacing w:val="-9"/>
                <w:w w:val="85"/>
                <w:sz w:val="16"/>
                <w:szCs w:val="16"/>
              </w:rPr>
              <w:t xml:space="preserve"> </w:t>
            </w:r>
            <w:r w:rsidRPr="00B81C1C">
              <w:rPr>
                <w:rFonts w:eastAsia="Arial" w:cs="Arial"/>
                <w:w w:val="85"/>
                <w:sz w:val="16"/>
                <w:szCs w:val="16"/>
              </w:rPr>
              <w:t>and</w:t>
            </w:r>
            <w:r w:rsidRPr="00B81C1C">
              <w:rPr>
                <w:rFonts w:eastAsia="Arial" w:cs="Arial"/>
                <w:spacing w:val="-5"/>
                <w:w w:val="85"/>
                <w:sz w:val="16"/>
                <w:szCs w:val="16"/>
              </w:rPr>
              <w:t xml:space="preserve"> </w:t>
            </w:r>
            <w:r w:rsidRPr="00B81C1C">
              <w:rPr>
                <w:rFonts w:eastAsia="Arial" w:cs="Arial"/>
                <w:w w:val="85"/>
                <w:sz w:val="16"/>
                <w:szCs w:val="16"/>
              </w:rPr>
              <w:t>complex sentences</w:t>
            </w:r>
          </w:p>
        </w:tc>
      </w:tr>
      <w:tr w:rsidR="00B81C1C" w:rsidRPr="00B81C1C" w14:paraId="6F2D9A7D" w14:textId="77777777" w:rsidTr="00DE418D">
        <w:trPr>
          <w:trHeight w:hRule="exact" w:val="1013"/>
        </w:trPr>
        <w:tc>
          <w:tcPr>
            <w:tcW w:w="1867" w:type="dxa"/>
            <w:gridSpan w:val="2"/>
            <w:tcBorders>
              <w:top w:val="single" w:sz="7" w:space="0" w:color="231F20"/>
              <w:left w:val="single" w:sz="7" w:space="0" w:color="231F20"/>
              <w:bottom w:val="single" w:sz="7" w:space="0" w:color="231F20"/>
              <w:right w:val="single" w:sz="7" w:space="0" w:color="231F20"/>
            </w:tcBorders>
            <w:shd w:val="clear" w:color="auto" w:fill="BCBEC0"/>
          </w:tcPr>
          <w:p w14:paraId="32179DDC" w14:textId="77777777" w:rsidR="00B81C1C" w:rsidRPr="00B81C1C" w:rsidRDefault="00B81C1C" w:rsidP="00B81C1C">
            <w:pPr>
              <w:widowControl w:val="0"/>
              <w:spacing w:before="2" w:line="280" w:lineRule="exact"/>
              <w:jc w:val="left"/>
              <w:rPr>
                <w:rFonts w:ascii="Calibri" w:eastAsia="Calibri" w:hAnsi="Calibri"/>
                <w:sz w:val="28"/>
                <w:szCs w:val="28"/>
              </w:rPr>
            </w:pPr>
          </w:p>
          <w:p w14:paraId="4F0FDDAF" w14:textId="77777777" w:rsidR="00B81C1C" w:rsidRPr="00B81C1C" w:rsidRDefault="00B81C1C" w:rsidP="00B81C1C">
            <w:pPr>
              <w:widowControl w:val="0"/>
              <w:spacing w:line="245" w:lineRule="auto"/>
              <w:ind w:right="270"/>
              <w:jc w:val="left"/>
              <w:rPr>
                <w:rFonts w:eastAsia="Arial" w:cs="Arial"/>
                <w:sz w:val="19"/>
                <w:szCs w:val="19"/>
              </w:rPr>
            </w:pPr>
            <w:r w:rsidRPr="00B81C1C">
              <w:rPr>
                <w:rFonts w:eastAsia="Arial" w:cs="Arial"/>
                <w:b/>
                <w:bCs/>
                <w:w w:val="95"/>
                <w:sz w:val="19"/>
                <w:szCs w:val="19"/>
              </w:rPr>
              <w:t>Quality</w:t>
            </w:r>
            <w:r w:rsidRPr="00B81C1C">
              <w:rPr>
                <w:rFonts w:eastAsia="Arial" w:cs="Arial"/>
                <w:b/>
                <w:bCs/>
                <w:spacing w:val="32"/>
                <w:w w:val="95"/>
                <w:sz w:val="19"/>
                <w:szCs w:val="19"/>
              </w:rPr>
              <w:t xml:space="preserve"> </w:t>
            </w:r>
            <w:r w:rsidRPr="00B81C1C">
              <w:rPr>
                <w:rFonts w:eastAsia="Arial" w:cs="Arial"/>
                <w:b/>
                <w:bCs/>
                <w:w w:val="95"/>
                <w:sz w:val="19"/>
                <w:szCs w:val="19"/>
              </w:rPr>
              <w:t>of</w:t>
            </w:r>
            <w:r w:rsidRPr="00B81C1C">
              <w:rPr>
                <w:rFonts w:eastAsia="Arial" w:cs="Arial"/>
                <w:b/>
                <w:bCs/>
                <w:w w:val="102"/>
                <w:sz w:val="19"/>
                <w:szCs w:val="19"/>
              </w:rPr>
              <w:t xml:space="preserve"> </w:t>
            </w:r>
            <w:r w:rsidRPr="00B81C1C">
              <w:rPr>
                <w:rFonts w:eastAsia="Arial" w:cs="Arial"/>
                <w:b/>
                <w:bCs/>
                <w:w w:val="90"/>
                <w:sz w:val="19"/>
                <w:szCs w:val="19"/>
              </w:rPr>
              <w:t>Language</w:t>
            </w:r>
          </w:p>
        </w:tc>
        <w:tc>
          <w:tcPr>
            <w:tcW w:w="1867" w:type="dxa"/>
            <w:tcBorders>
              <w:top w:val="single" w:sz="7" w:space="0" w:color="231F20"/>
              <w:left w:val="single" w:sz="7" w:space="0" w:color="231F20"/>
              <w:bottom w:val="single" w:sz="7" w:space="0" w:color="231F20"/>
              <w:right w:val="single" w:sz="7" w:space="0" w:color="231F20"/>
            </w:tcBorders>
          </w:tcPr>
          <w:p w14:paraId="2EB85778" w14:textId="77777777" w:rsidR="00B81C1C" w:rsidRPr="00B81C1C" w:rsidRDefault="00B81C1C" w:rsidP="00B61CAF">
            <w:pPr>
              <w:widowControl w:val="0"/>
              <w:numPr>
                <w:ilvl w:val="0"/>
                <w:numId w:val="96"/>
              </w:numPr>
              <w:tabs>
                <w:tab w:val="left" w:pos="222"/>
              </w:tabs>
              <w:spacing w:before="40" w:line="242" w:lineRule="auto"/>
              <w:ind w:right="199"/>
              <w:jc w:val="left"/>
              <w:rPr>
                <w:rFonts w:eastAsia="Arial" w:cs="Arial"/>
                <w:sz w:val="16"/>
                <w:szCs w:val="16"/>
              </w:rPr>
            </w:pPr>
            <w:r w:rsidRPr="00B81C1C">
              <w:rPr>
                <w:rFonts w:eastAsia="Arial" w:cs="Arial"/>
                <w:w w:val="85"/>
                <w:sz w:val="16"/>
                <w:szCs w:val="16"/>
              </w:rPr>
              <w:t>Contains</w:t>
            </w:r>
            <w:r w:rsidRPr="00B81C1C">
              <w:rPr>
                <w:rFonts w:eastAsia="Arial" w:cs="Arial"/>
                <w:spacing w:val="1"/>
                <w:w w:val="85"/>
                <w:sz w:val="16"/>
                <w:szCs w:val="16"/>
              </w:rPr>
              <w:t xml:space="preserve"> </w:t>
            </w:r>
            <w:r w:rsidRPr="00B81C1C">
              <w:rPr>
                <w:rFonts w:eastAsia="Arial" w:cs="Arial"/>
                <w:w w:val="85"/>
                <w:sz w:val="16"/>
                <w:szCs w:val="16"/>
              </w:rPr>
              <w:t>at</w:t>
            </w:r>
            <w:r w:rsidRPr="00B81C1C">
              <w:rPr>
                <w:rFonts w:eastAsia="Arial" w:cs="Arial"/>
                <w:spacing w:val="1"/>
                <w:w w:val="85"/>
                <w:sz w:val="16"/>
                <w:szCs w:val="16"/>
              </w:rPr>
              <w:t xml:space="preserve"> </w:t>
            </w:r>
            <w:r w:rsidRPr="00B81C1C">
              <w:rPr>
                <w:rFonts w:eastAsia="Arial" w:cs="Arial"/>
                <w:w w:val="85"/>
                <w:sz w:val="16"/>
                <w:szCs w:val="16"/>
              </w:rPr>
              <w:t>most</w:t>
            </w:r>
            <w:r w:rsidRPr="00B81C1C">
              <w:rPr>
                <w:rFonts w:eastAsia="Arial" w:cs="Arial"/>
                <w:spacing w:val="2"/>
                <w:w w:val="85"/>
                <w:sz w:val="16"/>
                <w:szCs w:val="16"/>
              </w:rPr>
              <w:t xml:space="preserve"> </w:t>
            </w:r>
            <w:r w:rsidRPr="00B81C1C">
              <w:rPr>
                <w:rFonts w:eastAsia="Arial" w:cs="Arial"/>
                <w:w w:val="85"/>
                <w:sz w:val="16"/>
                <w:szCs w:val="16"/>
              </w:rPr>
              <w:t>commonly used</w:t>
            </w:r>
            <w:r w:rsidRPr="00B81C1C">
              <w:rPr>
                <w:rFonts w:eastAsia="Arial" w:cs="Arial"/>
                <w:spacing w:val="-10"/>
                <w:w w:val="85"/>
                <w:sz w:val="16"/>
                <w:szCs w:val="16"/>
              </w:rPr>
              <w:t xml:space="preserve"> </w:t>
            </w:r>
            <w:r w:rsidRPr="00B81C1C">
              <w:rPr>
                <w:rFonts w:eastAsia="Arial" w:cs="Arial"/>
                <w:spacing w:val="-8"/>
                <w:w w:val="85"/>
                <w:sz w:val="16"/>
                <w:szCs w:val="16"/>
              </w:rPr>
              <w:t>T</w:t>
            </w:r>
            <w:r w:rsidRPr="00B81C1C">
              <w:rPr>
                <w:rFonts w:eastAsia="Arial" w:cs="Arial"/>
                <w:w w:val="85"/>
                <w:sz w:val="16"/>
                <w:szCs w:val="16"/>
              </w:rPr>
              <w:t>ier</w:t>
            </w:r>
            <w:r w:rsidRPr="00B81C1C">
              <w:rPr>
                <w:rFonts w:eastAsia="Arial" w:cs="Arial"/>
                <w:spacing w:val="-2"/>
                <w:w w:val="85"/>
                <w:sz w:val="16"/>
                <w:szCs w:val="16"/>
              </w:rPr>
              <w:t xml:space="preserve"> </w:t>
            </w:r>
            <w:r w:rsidRPr="00B81C1C">
              <w:rPr>
                <w:rFonts w:eastAsia="Arial" w:cs="Arial"/>
                <w:w w:val="85"/>
                <w:sz w:val="16"/>
                <w:szCs w:val="16"/>
              </w:rPr>
              <w:t>1</w:t>
            </w:r>
            <w:r w:rsidRPr="00B81C1C">
              <w:rPr>
                <w:rFonts w:eastAsia="Arial" w:cs="Arial"/>
                <w:spacing w:val="-2"/>
                <w:w w:val="85"/>
                <w:sz w:val="16"/>
                <w:szCs w:val="16"/>
              </w:rPr>
              <w:t xml:space="preserve"> </w:t>
            </w:r>
            <w:r w:rsidRPr="00B81C1C">
              <w:rPr>
                <w:rFonts w:eastAsia="Arial" w:cs="Arial"/>
                <w:w w:val="85"/>
                <w:sz w:val="16"/>
                <w:szCs w:val="16"/>
              </w:rPr>
              <w:t>words</w:t>
            </w:r>
            <w:r w:rsidRPr="00B81C1C">
              <w:rPr>
                <w:rFonts w:eastAsia="Arial" w:cs="Arial"/>
                <w:spacing w:val="-2"/>
                <w:w w:val="85"/>
                <w:sz w:val="16"/>
                <w:szCs w:val="16"/>
              </w:rPr>
              <w:t xml:space="preserve"> </w:t>
            </w:r>
            <w:r w:rsidRPr="00B81C1C">
              <w:rPr>
                <w:rFonts w:eastAsia="Arial" w:cs="Arial"/>
                <w:w w:val="85"/>
                <w:sz w:val="16"/>
                <w:szCs w:val="16"/>
              </w:rPr>
              <w:t>or</w:t>
            </w:r>
            <w:r w:rsidRPr="00B81C1C">
              <w:rPr>
                <w:rFonts w:eastAsia="Arial" w:cs="Arial"/>
                <w:spacing w:val="-2"/>
                <w:w w:val="85"/>
                <w:sz w:val="16"/>
                <w:szCs w:val="16"/>
              </w:rPr>
              <w:t xml:space="preserve"> </w:t>
            </w:r>
            <w:r w:rsidRPr="00B81C1C">
              <w:rPr>
                <w:rFonts w:eastAsia="Arial" w:cs="Arial"/>
                <w:w w:val="85"/>
                <w:sz w:val="16"/>
                <w:szCs w:val="16"/>
              </w:rPr>
              <w:t>short</w:t>
            </w:r>
            <w:r w:rsidRPr="00B81C1C">
              <w:rPr>
                <w:rFonts w:eastAsia="Arial" w:cs="Arial"/>
                <w:w w:val="86"/>
                <w:sz w:val="16"/>
                <w:szCs w:val="16"/>
              </w:rPr>
              <w:t xml:space="preserve"> </w:t>
            </w:r>
            <w:r w:rsidRPr="00B81C1C">
              <w:rPr>
                <w:rFonts w:eastAsia="Arial" w:cs="Arial"/>
                <w:w w:val="85"/>
                <w:sz w:val="16"/>
                <w:szCs w:val="16"/>
              </w:rPr>
              <w:t>phrases</w:t>
            </w:r>
          </w:p>
        </w:tc>
        <w:tc>
          <w:tcPr>
            <w:tcW w:w="1680" w:type="dxa"/>
            <w:tcBorders>
              <w:top w:val="single" w:sz="7" w:space="0" w:color="231F20"/>
              <w:left w:val="single" w:sz="7" w:space="0" w:color="231F20"/>
              <w:bottom w:val="single" w:sz="7" w:space="0" w:color="231F20"/>
              <w:right w:val="single" w:sz="7" w:space="0" w:color="231F20"/>
            </w:tcBorders>
          </w:tcPr>
          <w:p w14:paraId="710068B6" w14:textId="77777777" w:rsidR="00B81C1C" w:rsidRPr="00B81C1C" w:rsidRDefault="00B81C1C" w:rsidP="00B61CAF">
            <w:pPr>
              <w:widowControl w:val="0"/>
              <w:numPr>
                <w:ilvl w:val="0"/>
                <w:numId w:val="95"/>
              </w:numPr>
              <w:tabs>
                <w:tab w:val="left" w:pos="222"/>
              </w:tabs>
              <w:spacing w:before="40" w:line="242" w:lineRule="auto"/>
              <w:ind w:right="78"/>
              <w:jc w:val="left"/>
              <w:rPr>
                <w:rFonts w:eastAsia="Arial" w:cs="Arial"/>
                <w:sz w:val="16"/>
                <w:szCs w:val="16"/>
              </w:rPr>
            </w:pPr>
            <w:r w:rsidRPr="00B81C1C">
              <w:rPr>
                <w:rFonts w:eastAsia="Arial" w:cs="Arial"/>
                <w:w w:val="85"/>
                <w:sz w:val="16"/>
                <w:szCs w:val="16"/>
              </w:rPr>
              <w:t>Contains</w:t>
            </w:r>
            <w:r w:rsidRPr="00B81C1C">
              <w:rPr>
                <w:rFonts w:eastAsia="Arial" w:cs="Arial"/>
                <w:spacing w:val="-13"/>
                <w:w w:val="85"/>
                <w:sz w:val="16"/>
                <w:szCs w:val="16"/>
              </w:rPr>
              <w:t xml:space="preserve"> </w:t>
            </w:r>
            <w:r w:rsidRPr="00B81C1C">
              <w:rPr>
                <w:rFonts w:eastAsia="Arial" w:cs="Arial"/>
                <w:spacing w:val="-8"/>
                <w:w w:val="85"/>
                <w:sz w:val="16"/>
                <w:szCs w:val="16"/>
              </w:rPr>
              <w:t>T</w:t>
            </w:r>
            <w:r w:rsidRPr="00B81C1C">
              <w:rPr>
                <w:rFonts w:eastAsia="Arial" w:cs="Arial"/>
                <w:w w:val="85"/>
                <w:sz w:val="16"/>
                <w:szCs w:val="16"/>
              </w:rPr>
              <w:t>ier</w:t>
            </w:r>
            <w:r w:rsidRPr="00B81C1C">
              <w:rPr>
                <w:rFonts w:eastAsia="Arial" w:cs="Arial"/>
                <w:spacing w:val="-5"/>
                <w:w w:val="85"/>
                <w:sz w:val="16"/>
                <w:szCs w:val="16"/>
              </w:rPr>
              <w:t xml:space="preserve"> </w:t>
            </w:r>
            <w:r w:rsidRPr="00B81C1C">
              <w:rPr>
                <w:rFonts w:eastAsia="Arial" w:cs="Arial"/>
                <w:w w:val="85"/>
                <w:sz w:val="16"/>
                <w:szCs w:val="16"/>
              </w:rPr>
              <w:t>1</w:t>
            </w:r>
            <w:r w:rsidRPr="00B81C1C">
              <w:rPr>
                <w:rFonts w:eastAsia="Arial" w:cs="Arial"/>
                <w:spacing w:val="-6"/>
                <w:w w:val="85"/>
                <w:sz w:val="16"/>
                <w:szCs w:val="16"/>
              </w:rPr>
              <w:t xml:space="preserve"> </w:t>
            </w:r>
            <w:r w:rsidRPr="00B81C1C">
              <w:rPr>
                <w:rFonts w:eastAsia="Arial" w:cs="Arial"/>
                <w:w w:val="85"/>
                <w:sz w:val="16"/>
                <w:szCs w:val="16"/>
              </w:rPr>
              <w:t>and common</w:t>
            </w:r>
            <w:r w:rsidRPr="00B81C1C">
              <w:rPr>
                <w:rFonts w:eastAsia="Arial" w:cs="Arial"/>
                <w:spacing w:val="-4"/>
                <w:w w:val="85"/>
                <w:sz w:val="16"/>
                <w:szCs w:val="16"/>
              </w:rPr>
              <w:t xml:space="preserve"> </w:t>
            </w:r>
            <w:r w:rsidRPr="00B81C1C">
              <w:rPr>
                <w:rFonts w:eastAsia="Arial" w:cs="Arial"/>
                <w:w w:val="85"/>
                <w:sz w:val="16"/>
                <w:szCs w:val="16"/>
              </w:rPr>
              <w:t>grade-level</w:t>
            </w:r>
            <w:r w:rsidRPr="00B81C1C">
              <w:rPr>
                <w:rFonts w:eastAsia="Arial" w:cs="Arial"/>
                <w:spacing w:val="-10"/>
                <w:w w:val="85"/>
                <w:sz w:val="16"/>
                <w:szCs w:val="16"/>
              </w:rPr>
              <w:t xml:space="preserve"> </w:t>
            </w:r>
            <w:r w:rsidRPr="00B81C1C">
              <w:rPr>
                <w:rFonts w:eastAsia="Arial" w:cs="Arial"/>
                <w:spacing w:val="-8"/>
                <w:w w:val="85"/>
                <w:sz w:val="16"/>
                <w:szCs w:val="16"/>
              </w:rPr>
              <w:t>T</w:t>
            </w:r>
            <w:r w:rsidRPr="00B81C1C">
              <w:rPr>
                <w:rFonts w:eastAsia="Arial" w:cs="Arial"/>
                <w:w w:val="85"/>
                <w:sz w:val="16"/>
                <w:szCs w:val="16"/>
              </w:rPr>
              <w:t>ier</w:t>
            </w:r>
            <w:r w:rsidRPr="00B81C1C">
              <w:rPr>
                <w:rFonts w:eastAsia="Arial" w:cs="Arial"/>
                <w:spacing w:val="-4"/>
                <w:w w:val="85"/>
                <w:sz w:val="16"/>
                <w:szCs w:val="16"/>
              </w:rPr>
              <w:t xml:space="preserve"> </w:t>
            </w:r>
            <w:r w:rsidRPr="00B81C1C">
              <w:rPr>
                <w:rFonts w:eastAsia="Arial" w:cs="Arial"/>
                <w:w w:val="85"/>
                <w:sz w:val="16"/>
                <w:szCs w:val="16"/>
              </w:rPr>
              <w:t>2</w:t>
            </w:r>
            <w:r w:rsidRPr="00B81C1C">
              <w:rPr>
                <w:rFonts w:eastAsia="Arial" w:cs="Arial"/>
                <w:w w:val="86"/>
                <w:sz w:val="16"/>
                <w:szCs w:val="16"/>
              </w:rPr>
              <w:t xml:space="preserve"> </w:t>
            </w:r>
            <w:r w:rsidRPr="00B81C1C">
              <w:rPr>
                <w:rFonts w:eastAsia="Arial" w:cs="Arial"/>
                <w:w w:val="85"/>
                <w:sz w:val="16"/>
                <w:szCs w:val="16"/>
              </w:rPr>
              <w:t>words</w:t>
            </w:r>
            <w:r w:rsidRPr="00B81C1C">
              <w:rPr>
                <w:rFonts w:eastAsia="Arial" w:cs="Arial"/>
                <w:spacing w:val="-6"/>
                <w:w w:val="85"/>
                <w:sz w:val="16"/>
                <w:szCs w:val="16"/>
              </w:rPr>
              <w:t xml:space="preserve"> </w:t>
            </w:r>
            <w:r w:rsidRPr="00B81C1C">
              <w:rPr>
                <w:rFonts w:eastAsia="Arial" w:cs="Arial"/>
                <w:w w:val="85"/>
                <w:sz w:val="16"/>
                <w:szCs w:val="16"/>
              </w:rPr>
              <w:t>and</w:t>
            </w:r>
            <w:r w:rsidRPr="00B81C1C">
              <w:rPr>
                <w:rFonts w:eastAsia="Arial" w:cs="Arial"/>
                <w:spacing w:val="-5"/>
                <w:w w:val="85"/>
                <w:sz w:val="16"/>
                <w:szCs w:val="16"/>
              </w:rPr>
              <w:t xml:space="preserve"> </w:t>
            </w:r>
            <w:r w:rsidRPr="00B81C1C">
              <w:rPr>
                <w:rFonts w:eastAsia="Arial" w:cs="Arial"/>
                <w:w w:val="85"/>
                <w:sz w:val="16"/>
                <w:szCs w:val="16"/>
              </w:rPr>
              <w:t>short</w:t>
            </w:r>
            <w:r w:rsidRPr="00B81C1C">
              <w:rPr>
                <w:rFonts w:eastAsia="Arial" w:cs="Arial"/>
                <w:spacing w:val="-5"/>
                <w:w w:val="85"/>
                <w:sz w:val="16"/>
                <w:szCs w:val="16"/>
              </w:rPr>
              <w:t xml:space="preserve"> </w:t>
            </w:r>
            <w:r w:rsidRPr="00B81C1C">
              <w:rPr>
                <w:rFonts w:eastAsia="Arial" w:cs="Arial"/>
                <w:w w:val="85"/>
                <w:sz w:val="16"/>
                <w:szCs w:val="16"/>
              </w:rPr>
              <w:t>phrases</w:t>
            </w:r>
          </w:p>
        </w:tc>
        <w:tc>
          <w:tcPr>
            <w:tcW w:w="1867" w:type="dxa"/>
            <w:tcBorders>
              <w:top w:val="single" w:sz="7" w:space="0" w:color="231F20"/>
              <w:left w:val="single" w:sz="7" w:space="0" w:color="231F20"/>
              <w:bottom w:val="single" w:sz="7" w:space="0" w:color="231F20"/>
              <w:right w:val="single" w:sz="7" w:space="0" w:color="231F20"/>
            </w:tcBorders>
          </w:tcPr>
          <w:p w14:paraId="37BE1151" w14:textId="77777777" w:rsidR="00B81C1C" w:rsidRPr="00B81C1C" w:rsidRDefault="00B81C1C" w:rsidP="00B61CAF">
            <w:pPr>
              <w:widowControl w:val="0"/>
              <w:numPr>
                <w:ilvl w:val="0"/>
                <w:numId w:val="94"/>
              </w:numPr>
              <w:tabs>
                <w:tab w:val="left" w:pos="222"/>
              </w:tabs>
              <w:spacing w:before="40" w:line="242" w:lineRule="auto"/>
              <w:ind w:right="354"/>
              <w:jc w:val="left"/>
              <w:rPr>
                <w:rFonts w:eastAsia="Arial" w:cs="Arial"/>
                <w:sz w:val="16"/>
                <w:szCs w:val="16"/>
              </w:rPr>
            </w:pPr>
            <w:r w:rsidRPr="00B81C1C">
              <w:rPr>
                <w:rFonts w:eastAsia="Arial" w:cs="Arial"/>
                <w:w w:val="85"/>
                <w:sz w:val="16"/>
                <w:szCs w:val="16"/>
              </w:rPr>
              <w:t>Contains</w:t>
            </w:r>
            <w:r w:rsidRPr="00B81C1C">
              <w:rPr>
                <w:rFonts w:eastAsia="Arial" w:cs="Arial"/>
                <w:spacing w:val="-9"/>
                <w:w w:val="85"/>
                <w:sz w:val="16"/>
                <w:szCs w:val="16"/>
              </w:rPr>
              <w:t xml:space="preserve"> </w:t>
            </w:r>
            <w:r w:rsidRPr="00B81C1C">
              <w:rPr>
                <w:rFonts w:eastAsia="Arial" w:cs="Arial"/>
                <w:spacing w:val="-8"/>
                <w:w w:val="85"/>
                <w:sz w:val="16"/>
                <w:szCs w:val="16"/>
              </w:rPr>
              <w:t>T</w:t>
            </w:r>
            <w:r w:rsidRPr="00B81C1C">
              <w:rPr>
                <w:rFonts w:eastAsia="Arial" w:cs="Arial"/>
                <w:w w:val="85"/>
                <w:sz w:val="16"/>
                <w:szCs w:val="16"/>
              </w:rPr>
              <w:t>ier</w:t>
            </w:r>
            <w:r w:rsidRPr="00B81C1C">
              <w:rPr>
                <w:rFonts w:eastAsia="Arial" w:cs="Arial"/>
                <w:spacing w:val="-2"/>
                <w:w w:val="85"/>
                <w:sz w:val="16"/>
                <w:szCs w:val="16"/>
              </w:rPr>
              <w:t xml:space="preserve"> </w:t>
            </w:r>
            <w:r w:rsidRPr="00B81C1C">
              <w:rPr>
                <w:rFonts w:eastAsia="Arial" w:cs="Arial"/>
                <w:w w:val="85"/>
                <w:sz w:val="16"/>
                <w:szCs w:val="16"/>
              </w:rPr>
              <w:t>1</w:t>
            </w:r>
            <w:r w:rsidRPr="00B81C1C">
              <w:rPr>
                <w:rFonts w:eastAsia="Arial" w:cs="Arial"/>
                <w:spacing w:val="-1"/>
                <w:w w:val="85"/>
                <w:sz w:val="16"/>
                <w:szCs w:val="16"/>
              </w:rPr>
              <w:t xml:space="preserve"> </w:t>
            </w:r>
            <w:r w:rsidRPr="00B81C1C">
              <w:rPr>
                <w:rFonts w:eastAsia="Arial" w:cs="Arial"/>
                <w:w w:val="85"/>
                <w:sz w:val="16"/>
                <w:szCs w:val="16"/>
              </w:rPr>
              <w:t>and</w:t>
            </w:r>
            <w:r w:rsidRPr="00B81C1C">
              <w:rPr>
                <w:rFonts w:eastAsia="Arial" w:cs="Arial"/>
                <w:spacing w:val="-1"/>
                <w:w w:val="85"/>
                <w:sz w:val="16"/>
                <w:szCs w:val="16"/>
              </w:rPr>
              <w:t xml:space="preserve"> </w:t>
            </w:r>
            <w:r w:rsidRPr="00B81C1C">
              <w:rPr>
                <w:rFonts w:eastAsia="Arial" w:cs="Arial"/>
                <w:w w:val="85"/>
                <w:sz w:val="16"/>
                <w:szCs w:val="16"/>
              </w:rPr>
              <w:t>a</w:t>
            </w:r>
            <w:r w:rsidRPr="00B81C1C">
              <w:rPr>
                <w:rFonts w:eastAsia="Arial" w:cs="Arial"/>
                <w:spacing w:val="-1"/>
                <w:w w:val="85"/>
                <w:sz w:val="16"/>
                <w:szCs w:val="16"/>
              </w:rPr>
              <w:t xml:space="preserve"> </w:t>
            </w:r>
            <w:r w:rsidRPr="00B81C1C">
              <w:rPr>
                <w:rFonts w:eastAsia="Arial" w:cs="Arial"/>
                <w:w w:val="85"/>
                <w:sz w:val="16"/>
                <w:szCs w:val="16"/>
              </w:rPr>
              <w:t>few</w:t>
            </w:r>
            <w:r w:rsidRPr="00B81C1C">
              <w:rPr>
                <w:rFonts w:eastAsia="Arial" w:cs="Arial"/>
                <w:w w:val="90"/>
                <w:sz w:val="16"/>
                <w:szCs w:val="16"/>
              </w:rPr>
              <w:t xml:space="preserve"> </w:t>
            </w:r>
            <w:r w:rsidRPr="00B81C1C">
              <w:rPr>
                <w:rFonts w:eastAsia="Arial" w:cs="Arial"/>
                <w:w w:val="85"/>
                <w:sz w:val="16"/>
                <w:szCs w:val="16"/>
              </w:rPr>
              <w:t>grade-level</w:t>
            </w:r>
            <w:r w:rsidRPr="00B81C1C">
              <w:rPr>
                <w:rFonts w:eastAsia="Arial" w:cs="Arial"/>
                <w:spacing w:val="-10"/>
                <w:w w:val="85"/>
                <w:sz w:val="16"/>
                <w:szCs w:val="16"/>
              </w:rPr>
              <w:t xml:space="preserve"> </w:t>
            </w:r>
            <w:r w:rsidRPr="00B81C1C">
              <w:rPr>
                <w:rFonts w:eastAsia="Arial" w:cs="Arial"/>
                <w:spacing w:val="-8"/>
                <w:w w:val="85"/>
                <w:sz w:val="16"/>
                <w:szCs w:val="16"/>
              </w:rPr>
              <w:t>T</w:t>
            </w:r>
            <w:r w:rsidRPr="00B81C1C">
              <w:rPr>
                <w:rFonts w:eastAsia="Arial" w:cs="Arial"/>
                <w:w w:val="85"/>
                <w:sz w:val="16"/>
                <w:szCs w:val="16"/>
              </w:rPr>
              <w:t>ier</w:t>
            </w:r>
            <w:r w:rsidRPr="00B81C1C">
              <w:rPr>
                <w:rFonts w:eastAsia="Arial" w:cs="Arial"/>
                <w:spacing w:val="-1"/>
                <w:w w:val="85"/>
                <w:sz w:val="16"/>
                <w:szCs w:val="16"/>
              </w:rPr>
              <w:t xml:space="preserve"> </w:t>
            </w:r>
            <w:r w:rsidRPr="00B81C1C">
              <w:rPr>
                <w:rFonts w:eastAsia="Arial" w:cs="Arial"/>
                <w:w w:val="85"/>
                <w:sz w:val="16"/>
                <w:szCs w:val="16"/>
              </w:rPr>
              <w:t>2</w:t>
            </w:r>
            <w:r w:rsidRPr="00B81C1C">
              <w:rPr>
                <w:rFonts w:eastAsia="Arial" w:cs="Arial"/>
                <w:spacing w:val="-2"/>
                <w:w w:val="85"/>
                <w:sz w:val="16"/>
                <w:szCs w:val="16"/>
              </w:rPr>
              <w:t xml:space="preserve"> </w:t>
            </w:r>
            <w:r w:rsidRPr="00B81C1C">
              <w:rPr>
                <w:rFonts w:eastAsia="Arial" w:cs="Arial"/>
                <w:w w:val="85"/>
                <w:sz w:val="16"/>
                <w:szCs w:val="16"/>
              </w:rPr>
              <w:t>and/or</w:t>
            </w:r>
            <w:r w:rsidRPr="00B81C1C">
              <w:rPr>
                <w:rFonts w:eastAsia="Arial" w:cs="Arial"/>
                <w:w w:val="86"/>
                <w:sz w:val="16"/>
                <w:szCs w:val="16"/>
              </w:rPr>
              <w:t xml:space="preserve"> </w:t>
            </w:r>
            <w:r w:rsidRPr="00B81C1C">
              <w:rPr>
                <w:rFonts w:eastAsia="Arial" w:cs="Arial"/>
                <w:spacing w:val="-8"/>
                <w:w w:val="85"/>
                <w:sz w:val="16"/>
                <w:szCs w:val="16"/>
              </w:rPr>
              <w:t>T</w:t>
            </w:r>
            <w:r w:rsidRPr="00B81C1C">
              <w:rPr>
                <w:rFonts w:eastAsia="Arial" w:cs="Arial"/>
                <w:w w:val="85"/>
                <w:sz w:val="16"/>
                <w:szCs w:val="16"/>
              </w:rPr>
              <w:t>ier</w:t>
            </w:r>
            <w:r w:rsidRPr="00B81C1C">
              <w:rPr>
                <w:rFonts w:eastAsia="Arial" w:cs="Arial"/>
                <w:spacing w:val="-7"/>
                <w:w w:val="85"/>
                <w:sz w:val="16"/>
                <w:szCs w:val="16"/>
              </w:rPr>
              <w:t xml:space="preserve"> </w:t>
            </w:r>
            <w:r w:rsidRPr="00B81C1C">
              <w:rPr>
                <w:rFonts w:eastAsia="Arial" w:cs="Arial"/>
                <w:w w:val="85"/>
                <w:sz w:val="16"/>
                <w:szCs w:val="16"/>
              </w:rPr>
              <w:t>3</w:t>
            </w:r>
            <w:r w:rsidRPr="00B81C1C">
              <w:rPr>
                <w:rFonts w:eastAsia="Arial" w:cs="Arial"/>
                <w:spacing w:val="-7"/>
                <w:w w:val="85"/>
                <w:sz w:val="16"/>
                <w:szCs w:val="16"/>
              </w:rPr>
              <w:t xml:space="preserve"> </w:t>
            </w:r>
            <w:r w:rsidRPr="00B81C1C">
              <w:rPr>
                <w:rFonts w:eastAsia="Arial" w:cs="Arial"/>
                <w:w w:val="85"/>
                <w:sz w:val="16"/>
                <w:szCs w:val="16"/>
              </w:rPr>
              <w:t>words</w:t>
            </w:r>
            <w:r w:rsidRPr="00B81C1C">
              <w:rPr>
                <w:rFonts w:eastAsia="Arial" w:cs="Arial"/>
                <w:spacing w:val="-7"/>
                <w:w w:val="85"/>
                <w:sz w:val="16"/>
                <w:szCs w:val="16"/>
              </w:rPr>
              <w:t xml:space="preserve"> </w:t>
            </w:r>
            <w:r w:rsidRPr="00B81C1C">
              <w:rPr>
                <w:rFonts w:eastAsia="Arial" w:cs="Arial"/>
                <w:w w:val="85"/>
                <w:sz w:val="16"/>
                <w:szCs w:val="16"/>
              </w:rPr>
              <w:t>and</w:t>
            </w:r>
            <w:r w:rsidRPr="00B81C1C">
              <w:rPr>
                <w:rFonts w:eastAsia="Arial" w:cs="Arial"/>
                <w:spacing w:val="-7"/>
                <w:w w:val="85"/>
                <w:sz w:val="16"/>
                <w:szCs w:val="16"/>
              </w:rPr>
              <w:t xml:space="preserve"> </w:t>
            </w:r>
            <w:r w:rsidRPr="00B81C1C">
              <w:rPr>
                <w:rFonts w:eastAsia="Arial" w:cs="Arial"/>
                <w:w w:val="85"/>
                <w:sz w:val="16"/>
                <w:szCs w:val="16"/>
              </w:rPr>
              <w:t>phrases</w:t>
            </w:r>
          </w:p>
        </w:tc>
        <w:tc>
          <w:tcPr>
            <w:tcW w:w="1680" w:type="dxa"/>
            <w:tcBorders>
              <w:top w:val="single" w:sz="7" w:space="0" w:color="231F20"/>
              <w:left w:val="single" w:sz="7" w:space="0" w:color="231F20"/>
              <w:bottom w:val="single" w:sz="7" w:space="0" w:color="231F20"/>
              <w:right w:val="single" w:sz="7" w:space="0" w:color="231F20"/>
            </w:tcBorders>
          </w:tcPr>
          <w:p w14:paraId="11AB2C5E" w14:textId="77777777" w:rsidR="00B81C1C" w:rsidRPr="00B81C1C" w:rsidRDefault="00B81C1C" w:rsidP="00B61CAF">
            <w:pPr>
              <w:widowControl w:val="0"/>
              <w:numPr>
                <w:ilvl w:val="0"/>
                <w:numId w:val="93"/>
              </w:numPr>
              <w:tabs>
                <w:tab w:val="left" w:pos="222"/>
              </w:tabs>
              <w:spacing w:before="40" w:line="242" w:lineRule="auto"/>
              <w:ind w:right="155"/>
              <w:jc w:val="left"/>
              <w:rPr>
                <w:rFonts w:eastAsia="Arial" w:cs="Arial"/>
                <w:sz w:val="16"/>
                <w:szCs w:val="16"/>
              </w:rPr>
            </w:pPr>
            <w:r w:rsidRPr="00B81C1C">
              <w:rPr>
                <w:rFonts w:eastAsia="Arial" w:cs="Arial"/>
                <w:w w:val="85"/>
                <w:sz w:val="16"/>
                <w:szCs w:val="16"/>
              </w:rPr>
              <w:t>Contains</w:t>
            </w:r>
            <w:r w:rsidRPr="00B81C1C">
              <w:rPr>
                <w:rFonts w:eastAsia="Arial" w:cs="Arial"/>
                <w:spacing w:val="-14"/>
                <w:w w:val="85"/>
                <w:sz w:val="16"/>
                <w:szCs w:val="16"/>
              </w:rPr>
              <w:t xml:space="preserve"> </w:t>
            </w:r>
            <w:r w:rsidRPr="00B81C1C">
              <w:rPr>
                <w:rFonts w:eastAsia="Arial" w:cs="Arial"/>
                <w:spacing w:val="-8"/>
                <w:w w:val="85"/>
                <w:sz w:val="16"/>
                <w:szCs w:val="16"/>
              </w:rPr>
              <w:t>T</w:t>
            </w:r>
            <w:r w:rsidRPr="00B81C1C">
              <w:rPr>
                <w:rFonts w:eastAsia="Arial" w:cs="Arial"/>
                <w:w w:val="85"/>
                <w:sz w:val="16"/>
                <w:szCs w:val="16"/>
              </w:rPr>
              <w:t>ier</w:t>
            </w:r>
            <w:r w:rsidRPr="00B81C1C">
              <w:rPr>
                <w:rFonts w:eastAsia="Arial" w:cs="Arial"/>
                <w:spacing w:val="-7"/>
                <w:w w:val="85"/>
                <w:sz w:val="16"/>
                <w:szCs w:val="16"/>
              </w:rPr>
              <w:t xml:space="preserve"> </w:t>
            </w:r>
            <w:r w:rsidRPr="00B81C1C">
              <w:rPr>
                <w:rFonts w:eastAsia="Arial" w:cs="Arial"/>
                <w:w w:val="85"/>
                <w:sz w:val="16"/>
                <w:szCs w:val="16"/>
              </w:rPr>
              <w:t>1</w:t>
            </w:r>
            <w:r w:rsidRPr="00B81C1C">
              <w:rPr>
                <w:rFonts w:eastAsia="Arial" w:cs="Arial"/>
                <w:spacing w:val="-8"/>
                <w:w w:val="85"/>
                <w:sz w:val="16"/>
                <w:szCs w:val="16"/>
              </w:rPr>
              <w:t xml:space="preserve"> </w:t>
            </w:r>
            <w:r w:rsidRPr="00B81C1C">
              <w:rPr>
                <w:rFonts w:eastAsia="Arial" w:cs="Arial"/>
                <w:w w:val="85"/>
                <w:sz w:val="16"/>
                <w:szCs w:val="16"/>
              </w:rPr>
              <w:t>and</w:t>
            </w:r>
            <w:r w:rsidRPr="00B81C1C">
              <w:rPr>
                <w:rFonts w:eastAsia="Arial" w:cs="Arial"/>
                <w:spacing w:val="-7"/>
                <w:w w:val="85"/>
                <w:sz w:val="16"/>
                <w:szCs w:val="16"/>
              </w:rPr>
              <w:t xml:space="preserve"> </w:t>
            </w:r>
            <w:r w:rsidRPr="00B81C1C">
              <w:rPr>
                <w:rFonts w:eastAsia="Arial" w:cs="Arial"/>
                <w:w w:val="85"/>
                <w:sz w:val="16"/>
                <w:szCs w:val="16"/>
              </w:rPr>
              <w:t>some</w:t>
            </w:r>
            <w:r w:rsidRPr="00B81C1C">
              <w:rPr>
                <w:rFonts w:eastAsia="Arial" w:cs="Arial"/>
                <w:w w:val="82"/>
                <w:sz w:val="16"/>
                <w:szCs w:val="16"/>
              </w:rPr>
              <w:t xml:space="preserve"> </w:t>
            </w:r>
            <w:r w:rsidRPr="00B81C1C">
              <w:rPr>
                <w:rFonts w:eastAsia="Arial" w:cs="Arial"/>
                <w:w w:val="85"/>
                <w:sz w:val="16"/>
                <w:szCs w:val="16"/>
              </w:rPr>
              <w:t>grade-level</w:t>
            </w:r>
          </w:p>
          <w:p w14:paraId="6ED1C0C0" w14:textId="77777777" w:rsidR="00B81C1C" w:rsidRPr="00B81C1C" w:rsidRDefault="00B81C1C" w:rsidP="00B81C1C">
            <w:pPr>
              <w:widowControl w:val="0"/>
              <w:spacing w:line="242" w:lineRule="auto"/>
              <w:ind w:right="140"/>
              <w:jc w:val="left"/>
              <w:rPr>
                <w:rFonts w:eastAsia="Arial" w:cs="Arial"/>
                <w:sz w:val="16"/>
                <w:szCs w:val="16"/>
              </w:rPr>
            </w:pPr>
            <w:r w:rsidRPr="00B81C1C">
              <w:rPr>
                <w:rFonts w:eastAsia="Arial" w:cs="Arial"/>
                <w:spacing w:val="-8"/>
                <w:w w:val="85"/>
                <w:sz w:val="16"/>
                <w:szCs w:val="16"/>
              </w:rPr>
              <w:t>T</w:t>
            </w:r>
            <w:r w:rsidRPr="00B81C1C">
              <w:rPr>
                <w:rFonts w:eastAsia="Arial" w:cs="Arial"/>
                <w:w w:val="85"/>
                <w:sz w:val="16"/>
                <w:szCs w:val="16"/>
              </w:rPr>
              <w:t>ier</w:t>
            </w:r>
            <w:r w:rsidRPr="00B81C1C">
              <w:rPr>
                <w:rFonts w:eastAsia="Arial" w:cs="Arial"/>
                <w:spacing w:val="-2"/>
                <w:w w:val="85"/>
                <w:sz w:val="16"/>
                <w:szCs w:val="16"/>
              </w:rPr>
              <w:t xml:space="preserve"> </w:t>
            </w:r>
            <w:r w:rsidRPr="00B81C1C">
              <w:rPr>
                <w:rFonts w:eastAsia="Arial" w:cs="Arial"/>
                <w:w w:val="85"/>
                <w:sz w:val="16"/>
                <w:szCs w:val="16"/>
              </w:rPr>
              <w:t>2</w:t>
            </w:r>
            <w:r w:rsidRPr="00B81C1C">
              <w:rPr>
                <w:rFonts w:eastAsia="Arial" w:cs="Arial"/>
                <w:spacing w:val="-2"/>
                <w:w w:val="85"/>
                <w:sz w:val="16"/>
                <w:szCs w:val="16"/>
              </w:rPr>
              <w:t xml:space="preserve"> </w:t>
            </w:r>
            <w:r w:rsidRPr="00B81C1C">
              <w:rPr>
                <w:rFonts w:eastAsia="Arial" w:cs="Arial"/>
                <w:w w:val="85"/>
                <w:sz w:val="16"/>
                <w:szCs w:val="16"/>
              </w:rPr>
              <w:t>and/or</w:t>
            </w:r>
            <w:r w:rsidRPr="00B81C1C">
              <w:rPr>
                <w:rFonts w:eastAsia="Arial" w:cs="Arial"/>
                <w:spacing w:val="-10"/>
                <w:w w:val="85"/>
                <w:sz w:val="16"/>
                <w:szCs w:val="16"/>
              </w:rPr>
              <w:t xml:space="preserve"> </w:t>
            </w:r>
            <w:r w:rsidRPr="00B81C1C">
              <w:rPr>
                <w:rFonts w:eastAsia="Arial" w:cs="Arial"/>
                <w:spacing w:val="-8"/>
                <w:w w:val="85"/>
                <w:sz w:val="16"/>
                <w:szCs w:val="16"/>
              </w:rPr>
              <w:t>T</w:t>
            </w:r>
            <w:r w:rsidRPr="00B81C1C">
              <w:rPr>
                <w:rFonts w:eastAsia="Arial" w:cs="Arial"/>
                <w:w w:val="85"/>
                <w:sz w:val="16"/>
                <w:szCs w:val="16"/>
              </w:rPr>
              <w:t>ier</w:t>
            </w:r>
            <w:r w:rsidRPr="00B81C1C">
              <w:rPr>
                <w:rFonts w:eastAsia="Arial" w:cs="Arial"/>
                <w:spacing w:val="-2"/>
                <w:w w:val="85"/>
                <w:sz w:val="16"/>
                <w:szCs w:val="16"/>
              </w:rPr>
              <w:t xml:space="preserve"> </w:t>
            </w:r>
            <w:r w:rsidRPr="00B81C1C">
              <w:rPr>
                <w:rFonts w:eastAsia="Arial" w:cs="Arial"/>
                <w:w w:val="85"/>
                <w:sz w:val="16"/>
                <w:szCs w:val="16"/>
              </w:rPr>
              <w:t>3</w:t>
            </w:r>
            <w:r w:rsidRPr="00B81C1C">
              <w:rPr>
                <w:rFonts w:eastAsia="Arial" w:cs="Arial"/>
                <w:spacing w:val="-1"/>
                <w:w w:val="85"/>
                <w:sz w:val="16"/>
                <w:szCs w:val="16"/>
              </w:rPr>
              <w:t xml:space="preserve"> </w:t>
            </w:r>
            <w:r w:rsidRPr="00B81C1C">
              <w:rPr>
                <w:rFonts w:eastAsia="Arial" w:cs="Arial"/>
                <w:w w:val="85"/>
                <w:sz w:val="16"/>
                <w:szCs w:val="16"/>
              </w:rPr>
              <w:t>words</w:t>
            </w:r>
            <w:r w:rsidRPr="00B81C1C">
              <w:rPr>
                <w:rFonts w:eastAsia="Arial" w:cs="Arial"/>
                <w:w w:val="86"/>
                <w:sz w:val="16"/>
                <w:szCs w:val="16"/>
              </w:rPr>
              <w:t xml:space="preserve"> </w:t>
            </w:r>
            <w:r w:rsidRPr="00B81C1C">
              <w:rPr>
                <w:rFonts w:eastAsia="Arial" w:cs="Arial"/>
                <w:w w:val="85"/>
                <w:sz w:val="16"/>
                <w:szCs w:val="16"/>
              </w:rPr>
              <w:t>and</w:t>
            </w:r>
            <w:r w:rsidRPr="00B81C1C">
              <w:rPr>
                <w:rFonts w:eastAsia="Arial" w:cs="Arial"/>
                <w:spacing w:val="-24"/>
                <w:w w:val="85"/>
                <w:sz w:val="16"/>
                <w:szCs w:val="16"/>
              </w:rPr>
              <w:t xml:space="preserve"> </w:t>
            </w:r>
            <w:r w:rsidRPr="00B81C1C">
              <w:rPr>
                <w:rFonts w:eastAsia="Arial" w:cs="Arial"/>
                <w:w w:val="85"/>
                <w:sz w:val="16"/>
                <w:szCs w:val="16"/>
              </w:rPr>
              <w:t>phrases</w:t>
            </w:r>
          </w:p>
          <w:p w14:paraId="7FDC8533" w14:textId="77777777" w:rsidR="00B81C1C" w:rsidRPr="00B81C1C" w:rsidRDefault="00B81C1C" w:rsidP="00B81C1C">
            <w:pPr>
              <w:widowControl w:val="0"/>
              <w:jc w:val="left"/>
              <w:rPr>
                <w:rFonts w:eastAsia="Arial" w:cs="Arial"/>
                <w:sz w:val="16"/>
                <w:szCs w:val="16"/>
              </w:rPr>
            </w:pPr>
            <w:r w:rsidRPr="00B81C1C">
              <w:rPr>
                <w:rFonts w:eastAsia="Arial" w:cs="Arial"/>
                <w:w w:val="85"/>
                <w:sz w:val="16"/>
                <w:szCs w:val="16"/>
              </w:rPr>
              <w:t>used</w:t>
            </w:r>
            <w:r w:rsidRPr="00B81C1C">
              <w:rPr>
                <w:rFonts w:eastAsia="Arial" w:cs="Arial"/>
                <w:spacing w:val="7"/>
                <w:w w:val="85"/>
                <w:sz w:val="16"/>
                <w:szCs w:val="16"/>
              </w:rPr>
              <w:t xml:space="preserve"> </w:t>
            </w:r>
            <w:r w:rsidRPr="00B81C1C">
              <w:rPr>
                <w:rFonts w:eastAsia="Arial" w:cs="Arial"/>
                <w:w w:val="85"/>
                <w:sz w:val="16"/>
                <w:szCs w:val="16"/>
              </w:rPr>
              <w:t>appropriately</w:t>
            </w:r>
          </w:p>
        </w:tc>
        <w:tc>
          <w:tcPr>
            <w:tcW w:w="1867" w:type="dxa"/>
            <w:tcBorders>
              <w:top w:val="single" w:sz="7" w:space="0" w:color="231F20"/>
              <w:left w:val="single" w:sz="7" w:space="0" w:color="231F20"/>
              <w:bottom w:val="single" w:sz="7" w:space="0" w:color="231F20"/>
              <w:right w:val="single" w:sz="7" w:space="0" w:color="231F20"/>
            </w:tcBorders>
          </w:tcPr>
          <w:p w14:paraId="49EEF4AE" w14:textId="77777777" w:rsidR="00B81C1C" w:rsidRPr="00B81C1C" w:rsidRDefault="00B81C1C" w:rsidP="00B61CAF">
            <w:pPr>
              <w:widowControl w:val="0"/>
              <w:numPr>
                <w:ilvl w:val="0"/>
                <w:numId w:val="92"/>
              </w:numPr>
              <w:tabs>
                <w:tab w:val="left" w:pos="222"/>
              </w:tabs>
              <w:spacing w:before="40" w:line="242" w:lineRule="auto"/>
              <w:ind w:right="215"/>
              <w:jc w:val="left"/>
              <w:rPr>
                <w:rFonts w:eastAsia="Arial" w:cs="Arial"/>
                <w:sz w:val="16"/>
                <w:szCs w:val="16"/>
              </w:rPr>
            </w:pPr>
            <w:r w:rsidRPr="00B81C1C">
              <w:rPr>
                <w:rFonts w:eastAsia="Arial" w:cs="Arial"/>
                <w:w w:val="85"/>
                <w:sz w:val="16"/>
                <w:szCs w:val="16"/>
              </w:rPr>
              <w:t>Contains</w:t>
            </w:r>
            <w:r w:rsidRPr="00B81C1C">
              <w:rPr>
                <w:rFonts w:eastAsia="Arial" w:cs="Arial"/>
                <w:spacing w:val="-13"/>
                <w:w w:val="85"/>
                <w:sz w:val="16"/>
                <w:szCs w:val="16"/>
              </w:rPr>
              <w:t xml:space="preserve"> </w:t>
            </w:r>
            <w:r w:rsidRPr="00B81C1C">
              <w:rPr>
                <w:rFonts w:eastAsia="Arial" w:cs="Arial"/>
                <w:spacing w:val="-8"/>
                <w:w w:val="85"/>
                <w:sz w:val="16"/>
                <w:szCs w:val="16"/>
              </w:rPr>
              <w:t>T</w:t>
            </w:r>
            <w:r w:rsidRPr="00B81C1C">
              <w:rPr>
                <w:rFonts w:eastAsia="Arial" w:cs="Arial"/>
                <w:w w:val="85"/>
                <w:sz w:val="16"/>
                <w:szCs w:val="16"/>
              </w:rPr>
              <w:t>ier</w:t>
            </w:r>
            <w:r w:rsidRPr="00B81C1C">
              <w:rPr>
                <w:rFonts w:eastAsia="Arial" w:cs="Arial"/>
                <w:spacing w:val="-5"/>
                <w:w w:val="85"/>
                <w:sz w:val="16"/>
                <w:szCs w:val="16"/>
              </w:rPr>
              <w:t xml:space="preserve"> </w:t>
            </w:r>
            <w:r w:rsidRPr="00B81C1C">
              <w:rPr>
                <w:rFonts w:eastAsia="Arial" w:cs="Arial"/>
                <w:w w:val="85"/>
                <w:sz w:val="16"/>
                <w:szCs w:val="16"/>
              </w:rPr>
              <w:t>1</w:t>
            </w:r>
            <w:r w:rsidRPr="00B81C1C">
              <w:rPr>
                <w:rFonts w:eastAsia="Arial" w:cs="Arial"/>
                <w:spacing w:val="-5"/>
                <w:w w:val="85"/>
                <w:sz w:val="16"/>
                <w:szCs w:val="16"/>
              </w:rPr>
              <w:t xml:space="preserve"> </w:t>
            </w:r>
            <w:r w:rsidRPr="00B81C1C">
              <w:rPr>
                <w:rFonts w:eastAsia="Arial" w:cs="Arial"/>
                <w:w w:val="85"/>
                <w:sz w:val="16"/>
                <w:szCs w:val="16"/>
              </w:rPr>
              <w:t>and</w:t>
            </w:r>
            <w:r w:rsidRPr="00B81C1C">
              <w:rPr>
                <w:rFonts w:eastAsia="Arial" w:cs="Arial"/>
                <w:spacing w:val="-5"/>
                <w:w w:val="85"/>
                <w:sz w:val="16"/>
                <w:szCs w:val="16"/>
              </w:rPr>
              <w:t xml:space="preserve"> </w:t>
            </w:r>
            <w:r w:rsidRPr="00B81C1C">
              <w:rPr>
                <w:rFonts w:eastAsia="Arial" w:cs="Arial"/>
                <w:w w:val="85"/>
                <w:sz w:val="16"/>
                <w:szCs w:val="16"/>
              </w:rPr>
              <w:t>many</w:t>
            </w:r>
            <w:r w:rsidRPr="00B81C1C">
              <w:rPr>
                <w:rFonts w:eastAsia="Arial" w:cs="Arial"/>
                <w:w w:val="84"/>
                <w:sz w:val="16"/>
                <w:szCs w:val="16"/>
              </w:rPr>
              <w:t xml:space="preserve"> </w:t>
            </w:r>
            <w:r w:rsidRPr="00B81C1C">
              <w:rPr>
                <w:rFonts w:eastAsia="Arial" w:cs="Arial"/>
                <w:w w:val="85"/>
                <w:sz w:val="16"/>
                <w:szCs w:val="16"/>
              </w:rPr>
              <w:t>grade-level</w:t>
            </w:r>
            <w:r w:rsidRPr="00B81C1C">
              <w:rPr>
                <w:rFonts w:eastAsia="Arial" w:cs="Arial"/>
                <w:spacing w:val="28"/>
                <w:w w:val="85"/>
                <w:sz w:val="16"/>
                <w:szCs w:val="16"/>
              </w:rPr>
              <w:t xml:space="preserve"> </w:t>
            </w:r>
            <w:r w:rsidRPr="00B81C1C">
              <w:rPr>
                <w:rFonts w:eastAsia="Arial" w:cs="Arial"/>
                <w:spacing w:val="-8"/>
                <w:w w:val="85"/>
                <w:sz w:val="16"/>
                <w:szCs w:val="16"/>
              </w:rPr>
              <w:t>T</w:t>
            </w:r>
            <w:r w:rsidRPr="00B81C1C">
              <w:rPr>
                <w:rFonts w:eastAsia="Arial" w:cs="Arial"/>
                <w:w w:val="85"/>
                <w:sz w:val="16"/>
                <w:szCs w:val="16"/>
              </w:rPr>
              <w:t>ier</w:t>
            </w:r>
            <w:r w:rsidRPr="00B81C1C">
              <w:rPr>
                <w:rFonts w:eastAsia="Arial" w:cs="Arial"/>
                <w:spacing w:val="-1"/>
                <w:w w:val="85"/>
                <w:sz w:val="16"/>
                <w:szCs w:val="16"/>
              </w:rPr>
              <w:t xml:space="preserve"> </w:t>
            </w:r>
            <w:r w:rsidRPr="00B81C1C">
              <w:rPr>
                <w:rFonts w:eastAsia="Arial" w:cs="Arial"/>
                <w:w w:val="85"/>
                <w:sz w:val="16"/>
                <w:szCs w:val="16"/>
              </w:rPr>
              <w:t>2</w:t>
            </w:r>
            <w:r w:rsidRPr="00B81C1C">
              <w:rPr>
                <w:rFonts w:eastAsia="Arial" w:cs="Arial"/>
                <w:spacing w:val="-1"/>
                <w:w w:val="85"/>
                <w:sz w:val="16"/>
                <w:szCs w:val="16"/>
              </w:rPr>
              <w:t xml:space="preserve"> </w:t>
            </w:r>
            <w:r w:rsidRPr="00B81C1C">
              <w:rPr>
                <w:rFonts w:eastAsia="Arial" w:cs="Arial"/>
                <w:w w:val="85"/>
                <w:sz w:val="16"/>
                <w:szCs w:val="16"/>
              </w:rPr>
              <w:t>and/or</w:t>
            </w:r>
            <w:r w:rsidRPr="00B81C1C">
              <w:rPr>
                <w:rFonts w:eastAsia="Arial" w:cs="Arial"/>
                <w:w w:val="86"/>
                <w:sz w:val="16"/>
                <w:szCs w:val="16"/>
              </w:rPr>
              <w:t xml:space="preserve"> </w:t>
            </w:r>
            <w:r w:rsidRPr="00B81C1C">
              <w:rPr>
                <w:rFonts w:eastAsia="Arial" w:cs="Arial"/>
                <w:spacing w:val="-8"/>
                <w:w w:val="85"/>
                <w:sz w:val="16"/>
                <w:szCs w:val="16"/>
              </w:rPr>
              <w:t>T</w:t>
            </w:r>
            <w:r w:rsidRPr="00B81C1C">
              <w:rPr>
                <w:rFonts w:eastAsia="Arial" w:cs="Arial"/>
                <w:w w:val="85"/>
                <w:sz w:val="16"/>
                <w:szCs w:val="16"/>
              </w:rPr>
              <w:t>ier</w:t>
            </w:r>
            <w:r w:rsidRPr="00B81C1C">
              <w:rPr>
                <w:rFonts w:eastAsia="Arial" w:cs="Arial"/>
                <w:spacing w:val="-6"/>
                <w:w w:val="85"/>
                <w:sz w:val="16"/>
                <w:szCs w:val="16"/>
              </w:rPr>
              <w:t xml:space="preserve"> </w:t>
            </w:r>
            <w:r w:rsidRPr="00B81C1C">
              <w:rPr>
                <w:rFonts w:eastAsia="Arial" w:cs="Arial"/>
                <w:w w:val="85"/>
                <w:sz w:val="16"/>
                <w:szCs w:val="16"/>
              </w:rPr>
              <w:t>3</w:t>
            </w:r>
            <w:r w:rsidRPr="00B81C1C">
              <w:rPr>
                <w:rFonts w:eastAsia="Arial" w:cs="Arial"/>
                <w:spacing w:val="-6"/>
                <w:w w:val="85"/>
                <w:sz w:val="16"/>
                <w:szCs w:val="16"/>
              </w:rPr>
              <w:t xml:space="preserve"> </w:t>
            </w:r>
            <w:r w:rsidRPr="00B81C1C">
              <w:rPr>
                <w:rFonts w:eastAsia="Arial" w:cs="Arial"/>
                <w:w w:val="85"/>
                <w:sz w:val="16"/>
                <w:szCs w:val="16"/>
              </w:rPr>
              <w:t>words</w:t>
            </w:r>
            <w:r w:rsidRPr="00B81C1C">
              <w:rPr>
                <w:rFonts w:eastAsia="Arial" w:cs="Arial"/>
                <w:spacing w:val="-6"/>
                <w:w w:val="85"/>
                <w:sz w:val="16"/>
                <w:szCs w:val="16"/>
              </w:rPr>
              <w:t xml:space="preserve"> </w:t>
            </w:r>
            <w:r w:rsidRPr="00B81C1C">
              <w:rPr>
                <w:rFonts w:eastAsia="Arial" w:cs="Arial"/>
                <w:w w:val="85"/>
                <w:sz w:val="16"/>
                <w:szCs w:val="16"/>
              </w:rPr>
              <w:t>and/or</w:t>
            </w:r>
            <w:r w:rsidRPr="00B81C1C">
              <w:rPr>
                <w:rFonts w:eastAsia="Arial" w:cs="Arial"/>
                <w:spacing w:val="-6"/>
                <w:w w:val="85"/>
                <w:sz w:val="16"/>
                <w:szCs w:val="16"/>
              </w:rPr>
              <w:t xml:space="preserve"> </w:t>
            </w:r>
            <w:r w:rsidRPr="00B81C1C">
              <w:rPr>
                <w:rFonts w:eastAsia="Arial" w:cs="Arial"/>
                <w:w w:val="85"/>
                <w:sz w:val="16"/>
                <w:szCs w:val="16"/>
              </w:rPr>
              <w:t>phrases</w:t>
            </w:r>
            <w:r w:rsidRPr="00B81C1C">
              <w:rPr>
                <w:rFonts w:eastAsia="Arial" w:cs="Arial"/>
                <w:w w:val="81"/>
                <w:sz w:val="16"/>
                <w:szCs w:val="16"/>
              </w:rPr>
              <w:t xml:space="preserve"> </w:t>
            </w:r>
            <w:r w:rsidRPr="00B81C1C">
              <w:rPr>
                <w:rFonts w:eastAsia="Arial" w:cs="Arial"/>
                <w:w w:val="85"/>
                <w:sz w:val="16"/>
                <w:szCs w:val="16"/>
              </w:rPr>
              <w:t>used</w:t>
            </w:r>
            <w:r w:rsidRPr="00B81C1C">
              <w:rPr>
                <w:rFonts w:eastAsia="Arial" w:cs="Arial"/>
                <w:spacing w:val="7"/>
                <w:w w:val="85"/>
                <w:sz w:val="16"/>
                <w:szCs w:val="16"/>
              </w:rPr>
              <w:t xml:space="preserve"> </w:t>
            </w:r>
            <w:r w:rsidRPr="00B81C1C">
              <w:rPr>
                <w:rFonts w:eastAsia="Arial" w:cs="Arial"/>
                <w:w w:val="85"/>
                <w:sz w:val="16"/>
                <w:szCs w:val="16"/>
              </w:rPr>
              <w:t>appropriately</w:t>
            </w:r>
          </w:p>
        </w:tc>
      </w:tr>
      <w:tr w:rsidR="00B81C1C" w:rsidRPr="00B81C1C" w14:paraId="6D00EEF1" w14:textId="77777777" w:rsidTr="002D3AFA">
        <w:trPr>
          <w:trHeight w:hRule="exact" w:val="1565"/>
        </w:trPr>
        <w:tc>
          <w:tcPr>
            <w:tcW w:w="1867" w:type="dxa"/>
            <w:gridSpan w:val="2"/>
            <w:tcBorders>
              <w:top w:val="single" w:sz="7" w:space="0" w:color="231F20"/>
              <w:left w:val="single" w:sz="7" w:space="0" w:color="231F20"/>
              <w:bottom w:val="single" w:sz="7" w:space="0" w:color="231F20"/>
              <w:right w:val="single" w:sz="7" w:space="0" w:color="231F20"/>
            </w:tcBorders>
            <w:shd w:val="clear" w:color="auto" w:fill="BCBEC0"/>
          </w:tcPr>
          <w:p w14:paraId="438CA119" w14:textId="77777777" w:rsidR="00B81C1C" w:rsidRPr="00B81C1C" w:rsidRDefault="00B81C1C" w:rsidP="00B81C1C">
            <w:pPr>
              <w:widowControl w:val="0"/>
              <w:spacing w:line="200" w:lineRule="exact"/>
              <w:jc w:val="left"/>
              <w:rPr>
                <w:rFonts w:ascii="Calibri" w:eastAsia="Calibri" w:hAnsi="Calibri"/>
                <w:sz w:val="20"/>
                <w:szCs w:val="20"/>
              </w:rPr>
            </w:pPr>
          </w:p>
          <w:p w14:paraId="050D274F" w14:textId="77777777" w:rsidR="00B81C1C" w:rsidRPr="00B81C1C" w:rsidRDefault="00B81C1C" w:rsidP="00B81C1C">
            <w:pPr>
              <w:widowControl w:val="0"/>
              <w:spacing w:before="8" w:line="260" w:lineRule="exact"/>
              <w:jc w:val="left"/>
              <w:rPr>
                <w:rFonts w:ascii="Calibri" w:eastAsia="Calibri" w:hAnsi="Calibri"/>
                <w:sz w:val="26"/>
                <w:szCs w:val="26"/>
              </w:rPr>
            </w:pPr>
          </w:p>
          <w:p w14:paraId="64A9B267" w14:textId="77777777" w:rsidR="00B81C1C" w:rsidRPr="00B81C1C" w:rsidRDefault="00B81C1C" w:rsidP="00B81C1C">
            <w:pPr>
              <w:widowControl w:val="0"/>
              <w:spacing w:line="245" w:lineRule="auto"/>
              <w:ind w:right="93"/>
              <w:jc w:val="left"/>
              <w:rPr>
                <w:rFonts w:eastAsia="Arial" w:cs="Arial"/>
                <w:sz w:val="19"/>
                <w:szCs w:val="19"/>
              </w:rPr>
            </w:pPr>
            <w:r w:rsidRPr="00B81C1C">
              <w:rPr>
                <w:rFonts w:eastAsia="Arial" w:cs="Arial"/>
                <w:b/>
                <w:bCs/>
                <w:w w:val="90"/>
                <w:sz w:val="19"/>
                <w:szCs w:val="19"/>
              </w:rPr>
              <w:t>Cohe</w:t>
            </w:r>
            <w:r w:rsidRPr="00B81C1C">
              <w:rPr>
                <w:rFonts w:eastAsia="Arial" w:cs="Arial"/>
                <w:b/>
                <w:bCs/>
                <w:spacing w:val="-4"/>
                <w:w w:val="90"/>
                <w:sz w:val="19"/>
                <w:szCs w:val="19"/>
              </w:rPr>
              <w:t>r</w:t>
            </w:r>
            <w:r w:rsidRPr="00B81C1C">
              <w:rPr>
                <w:rFonts w:eastAsia="Arial" w:cs="Arial"/>
                <w:b/>
                <w:bCs/>
                <w:w w:val="90"/>
                <w:sz w:val="19"/>
                <w:szCs w:val="19"/>
              </w:rPr>
              <w:t>ence</w:t>
            </w:r>
            <w:r w:rsidRPr="00B81C1C">
              <w:rPr>
                <w:rFonts w:eastAsia="Arial" w:cs="Arial"/>
                <w:b/>
                <w:bCs/>
                <w:spacing w:val="40"/>
                <w:w w:val="90"/>
                <w:sz w:val="19"/>
                <w:szCs w:val="19"/>
              </w:rPr>
              <w:t xml:space="preserve"> </w:t>
            </w:r>
            <w:r w:rsidRPr="00B81C1C">
              <w:rPr>
                <w:rFonts w:eastAsia="Arial" w:cs="Arial"/>
                <w:b/>
                <w:bCs/>
                <w:w w:val="90"/>
                <w:sz w:val="19"/>
                <w:szCs w:val="19"/>
              </w:rPr>
              <w:t>of</w:t>
            </w:r>
            <w:r w:rsidRPr="00B81C1C">
              <w:rPr>
                <w:rFonts w:eastAsia="Arial" w:cs="Arial"/>
                <w:b/>
                <w:bCs/>
                <w:w w:val="102"/>
                <w:sz w:val="19"/>
                <w:szCs w:val="19"/>
              </w:rPr>
              <w:t xml:space="preserve"> </w:t>
            </w:r>
            <w:r w:rsidRPr="00B81C1C">
              <w:rPr>
                <w:rFonts w:eastAsia="Arial" w:cs="Arial"/>
                <w:b/>
                <w:bCs/>
                <w:w w:val="90"/>
                <w:sz w:val="19"/>
                <w:szCs w:val="19"/>
              </w:rPr>
              <w:t>Response</w:t>
            </w:r>
          </w:p>
        </w:tc>
        <w:tc>
          <w:tcPr>
            <w:tcW w:w="1867" w:type="dxa"/>
            <w:tcBorders>
              <w:top w:val="single" w:sz="7" w:space="0" w:color="231F20"/>
              <w:left w:val="single" w:sz="7" w:space="0" w:color="231F20"/>
              <w:bottom w:val="single" w:sz="7" w:space="0" w:color="231F20"/>
              <w:right w:val="single" w:sz="7" w:space="0" w:color="231F20"/>
            </w:tcBorders>
          </w:tcPr>
          <w:p w14:paraId="5D2DF5CE" w14:textId="77777777" w:rsidR="00B81C1C" w:rsidRPr="00B81C1C" w:rsidRDefault="00B81C1C" w:rsidP="00B61CAF">
            <w:pPr>
              <w:widowControl w:val="0"/>
              <w:numPr>
                <w:ilvl w:val="0"/>
                <w:numId w:val="91"/>
              </w:numPr>
              <w:tabs>
                <w:tab w:val="left" w:pos="222"/>
              </w:tabs>
              <w:spacing w:before="40" w:line="242" w:lineRule="auto"/>
              <w:ind w:right="83"/>
              <w:jc w:val="left"/>
              <w:rPr>
                <w:rFonts w:eastAsia="Arial" w:cs="Arial"/>
                <w:sz w:val="16"/>
                <w:szCs w:val="16"/>
              </w:rPr>
            </w:pPr>
            <w:r w:rsidRPr="00B81C1C">
              <w:rPr>
                <w:rFonts w:eastAsia="Arial" w:cs="Arial"/>
                <w:w w:val="85"/>
                <w:sz w:val="16"/>
                <w:szCs w:val="16"/>
              </w:rPr>
              <w:t>Lacks</w:t>
            </w:r>
            <w:r w:rsidRPr="00B81C1C">
              <w:rPr>
                <w:rFonts w:eastAsia="Arial" w:cs="Arial"/>
                <w:spacing w:val="-1"/>
                <w:w w:val="85"/>
                <w:sz w:val="16"/>
                <w:szCs w:val="16"/>
              </w:rPr>
              <w:t xml:space="preserve"> </w:t>
            </w:r>
            <w:r w:rsidRPr="00B81C1C">
              <w:rPr>
                <w:rFonts w:eastAsia="Arial" w:cs="Arial"/>
                <w:w w:val="85"/>
                <w:sz w:val="16"/>
                <w:szCs w:val="16"/>
              </w:rPr>
              <w:t>a clear orientation,</w:t>
            </w:r>
            <w:r w:rsidRPr="00B81C1C">
              <w:rPr>
                <w:rFonts w:eastAsia="Arial" w:cs="Arial"/>
                <w:spacing w:val="-5"/>
                <w:w w:val="85"/>
                <w:sz w:val="16"/>
                <w:szCs w:val="16"/>
              </w:rPr>
              <w:t xml:space="preserve"> </w:t>
            </w:r>
            <w:r w:rsidRPr="00B81C1C">
              <w:rPr>
                <w:rFonts w:eastAsia="Arial" w:cs="Arial"/>
                <w:w w:val="85"/>
                <w:sz w:val="16"/>
                <w:szCs w:val="16"/>
              </w:rPr>
              <w:t>or</w:t>
            </w:r>
            <w:r w:rsidRPr="00B81C1C">
              <w:rPr>
                <w:rFonts w:eastAsia="Arial" w:cs="Arial"/>
                <w:w w:val="87"/>
                <w:sz w:val="16"/>
                <w:szCs w:val="16"/>
              </w:rPr>
              <w:t xml:space="preserve"> </w:t>
            </w:r>
            <w:r w:rsidRPr="00B81C1C">
              <w:rPr>
                <w:rFonts w:eastAsia="Arial" w:cs="Arial"/>
                <w:w w:val="85"/>
                <w:sz w:val="16"/>
                <w:szCs w:val="16"/>
              </w:rPr>
              <w:t>organized</w:t>
            </w:r>
            <w:r w:rsidRPr="00B81C1C">
              <w:rPr>
                <w:rFonts w:eastAsia="Arial" w:cs="Arial"/>
                <w:spacing w:val="-6"/>
                <w:w w:val="85"/>
                <w:sz w:val="16"/>
                <w:szCs w:val="16"/>
              </w:rPr>
              <w:t xml:space="preserve"> </w:t>
            </w:r>
            <w:r w:rsidRPr="00B81C1C">
              <w:rPr>
                <w:rFonts w:eastAsia="Arial" w:cs="Arial"/>
                <w:w w:val="85"/>
                <w:sz w:val="16"/>
                <w:szCs w:val="16"/>
              </w:rPr>
              <w:t>or</w:t>
            </w:r>
            <w:r w:rsidRPr="00B81C1C">
              <w:rPr>
                <w:rFonts w:eastAsia="Arial" w:cs="Arial"/>
                <w:spacing w:val="-5"/>
                <w:w w:val="85"/>
                <w:sz w:val="16"/>
                <w:szCs w:val="16"/>
              </w:rPr>
              <w:t xml:space="preserve"> </w:t>
            </w:r>
            <w:r w:rsidRPr="00B81C1C">
              <w:rPr>
                <w:rFonts w:eastAsia="Arial" w:cs="Arial"/>
                <w:w w:val="85"/>
                <w:sz w:val="16"/>
                <w:szCs w:val="16"/>
              </w:rPr>
              <w:t>connected</w:t>
            </w:r>
            <w:r w:rsidRPr="00B81C1C">
              <w:rPr>
                <w:rFonts w:eastAsia="Arial" w:cs="Arial"/>
                <w:spacing w:val="-5"/>
                <w:w w:val="85"/>
                <w:sz w:val="16"/>
                <w:szCs w:val="16"/>
              </w:rPr>
              <w:t xml:space="preserve"> </w:t>
            </w:r>
            <w:r w:rsidRPr="00B81C1C">
              <w:rPr>
                <w:rFonts w:eastAsia="Arial" w:cs="Arial"/>
                <w:w w:val="85"/>
                <w:sz w:val="16"/>
                <w:szCs w:val="16"/>
              </w:rPr>
              <w:t>idea</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w w:val="86"/>
                <w:sz w:val="16"/>
                <w:szCs w:val="16"/>
              </w:rPr>
              <w:t xml:space="preserve"> </w:t>
            </w:r>
            <w:r w:rsidRPr="00B81C1C">
              <w:rPr>
                <w:rFonts w:eastAsia="Arial" w:cs="Arial"/>
                <w:w w:val="85"/>
                <w:sz w:val="16"/>
                <w:szCs w:val="16"/>
              </w:rPr>
              <w:t>or</w:t>
            </w:r>
            <w:r w:rsidRPr="00B81C1C">
              <w:rPr>
                <w:rFonts w:eastAsia="Arial" w:cs="Arial"/>
                <w:spacing w:val="2"/>
                <w:w w:val="85"/>
                <w:sz w:val="16"/>
                <w:szCs w:val="16"/>
              </w:rPr>
              <w:t xml:space="preserve"> </w:t>
            </w:r>
            <w:r w:rsidRPr="00B81C1C">
              <w:rPr>
                <w:rFonts w:eastAsia="Arial" w:cs="Arial"/>
                <w:w w:val="85"/>
                <w:sz w:val="16"/>
                <w:szCs w:val="16"/>
              </w:rPr>
              <w:t>closure</w:t>
            </w:r>
            <w:r w:rsidRPr="00B81C1C">
              <w:rPr>
                <w:rFonts w:eastAsia="Arial" w:cs="Arial"/>
                <w:spacing w:val="2"/>
                <w:w w:val="85"/>
                <w:sz w:val="16"/>
                <w:szCs w:val="16"/>
              </w:rPr>
              <w:t xml:space="preserve"> </w:t>
            </w:r>
            <w:r w:rsidRPr="00B81C1C">
              <w:rPr>
                <w:rFonts w:eastAsia="Arial" w:cs="Arial"/>
                <w:w w:val="85"/>
                <w:sz w:val="16"/>
                <w:szCs w:val="16"/>
              </w:rPr>
              <w:t>due</w:t>
            </w:r>
            <w:r w:rsidRPr="00B81C1C">
              <w:rPr>
                <w:rFonts w:eastAsia="Arial" w:cs="Arial"/>
                <w:spacing w:val="2"/>
                <w:w w:val="85"/>
                <w:sz w:val="16"/>
                <w:szCs w:val="16"/>
              </w:rPr>
              <w:t xml:space="preserve"> </w:t>
            </w:r>
            <w:r w:rsidRPr="00B81C1C">
              <w:rPr>
                <w:rFonts w:eastAsia="Arial" w:cs="Arial"/>
                <w:w w:val="85"/>
                <w:sz w:val="16"/>
                <w:szCs w:val="16"/>
              </w:rPr>
              <w:t>to</w:t>
            </w:r>
            <w:r w:rsidRPr="00B81C1C">
              <w:rPr>
                <w:rFonts w:eastAsia="Arial" w:cs="Arial"/>
                <w:spacing w:val="2"/>
                <w:w w:val="85"/>
                <w:sz w:val="16"/>
                <w:szCs w:val="16"/>
              </w:rPr>
              <w:t xml:space="preserve"> </w:t>
            </w:r>
            <w:r w:rsidRPr="00B81C1C">
              <w:rPr>
                <w:rFonts w:eastAsia="Arial" w:cs="Arial"/>
                <w:w w:val="85"/>
                <w:sz w:val="16"/>
                <w:szCs w:val="16"/>
              </w:rPr>
              <w:t>brevity</w:t>
            </w:r>
          </w:p>
        </w:tc>
        <w:tc>
          <w:tcPr>
            <w:tcW w:w="1680" w:type="dxa"/>
            <w:tcBorders>
              <w:top w:val="single" w:sz="7" w:space="0" w:color="231F20"/>
              <w:left w:val="single" w:sz="7" w:space="0" w:color="231F20"/>
              <w:bottom w:val="single" w:sz="7" w:space="0" w:color="231F20"/>
              <w:right w:val="single" w:sz="7" w:space="0" w:color="231F20"/>
            </w:tcBorders>
          </w:tcPr>
          <w:p w14:paraId="473BB840" w14:textId="77777777" w:rsidR="00B81C1C" w:rsidRPr="00B81C1C" w:rsidRDefault="00B81C1C" w:rsidP="00B61CAF">
            <w:pPr>
              <w:widowControl w:val="0"/>
              <w:numPr>
                <w:ilvl w:val="0"/>
                <w:numId w:val="90"/>
              </w:numPr>
              <w:tabs>
                <w:tab w:val="left" w:pos="222"/>
              </w:tabs>
              <w:spacing w:before="40" w:line="242" w:lineRule="auto"/>
              <w:ind w:right="596"/>
              <w:jc w:val="left"/>
              <w:rPr>
                <w:rFonts w:eastAsia="Arial" w:cs="Arial"/>
                <w:sz w:val="16"/>
                <w:szCs w:val="16"/>
              </w:rPr>
            </w:pPr>
            <w:r w:rsidRPr="00B81C1C">
              <w:rPr>
                <w:rFonts w:eastAsia="Arial" w:cs="Arial"/>
                <w:w w:val="85"/>
                <w:sz w:val="16"/>
                <w:szCs w:val="16"/>
              </w:rPr>
              <w:t>Includes</w:t>
            </w:r>
            <w:r w:rsidRPr="00B81C1C">
              <w:rPr>
                <w:rFonts w:eastAsia="Arial" w:cs="Arial"/>
                <w:spacing w:val="-3"/>
                <w:w w:val="85"/>
                <w:sz w:val="16"/>
                <w:szCs w:val="16"/>
              </w:rPr>
              <w:t xml:space="preserve"> </w:t>
            </w:r>
            <w:r w:rsidRPr="00B81C1C">
              <w:rPr>
                <w:rFonts w:eastAsia="Arial" w:cs="Arial"/>
                <w:w w:val="85"/>
                <w:sz w:val="16"/>
                <w:szCs w:val="16"/>
              </w:rPr>
              <w:t>at</w:t>
            </w:r>
            <w:r w:rsidRPr="00B81C1C">
              <w:rPr>
                <w:rFonts w:eastAsia="Arial" w:cs="Arial"/>
                <w:spacing w:val="-2"/>
                <w:w w:val="85"/>
                <w:sz w:val="16"/>
                <w:szCs w:val="16"/>
              </w:rPr>
              <w:t xml:space="preserve"> </w:t>
            </w:r>
            <w:r w:rsidRPr="00B81C1C">
              <w:rPr>
                <w:rFonts w:eastAsia="Arial" w:cs="Arial"/>
                <w:w w:val="85"/>
                <w:sz w:val="16"/>
                <w:szCs w:val="16"/>
              </w:rPr>
              <w:t>least one</w:t>
            </w:r>
            <w:r w:rsidRPr="00B81C1C">
              <w:rPr>
                <w:rFonts w:eastAsia="Arial" w:cs="Arial"/>
                <w:spacing w:val="-3"/>
                <w:w w:val="85"/>
                <w:sz w:val="16"/>
                <w:szCs w:val="16"/>
              </w:rPr>
              <w:t xml:space="preserve"> </w:t>
            </w:r>
            <w:r w:rsidRPr="00B81C1C">
              <w:rPr>
                <w:rFonts w:eastAsia="Arial" w:cs="Arial"/>
                <w:w w:val="85"/>
                <w:sz w:val="16"/>
                <w:szCs w:val="16"/>
              </w:rPr>
              <w:t>sentence</w:t>
            </w:r>
            <w:r w:rsidRPr="00B81C1C">
              <w:rPr>
                <w:rFonts w:eastAsia="Arial" w:cs="Arial"/>
                <w:spacing w:val="-2"/>
                <w:w w:val="85"/>
                <w:sz w:val="16"/>
                <w:szCs w:val="16"/>
              </w:rPr>
              <w:t xml:space="preserve"> </w:t>
            </w:r>
            <w:r w:rsidRPr="00B81C1C">
              <w:rPr>
                <w:rFonts w:eastAsia="Arial" w:cs="Arial"/>
                <w:w w:val="85"/>
                <w:sz w:val="16"/>
                <w:szCs w:val="16"/>
              </w:rPr>
              <w:t>that</w:t>
            </w:r>
          </w:p>
          <w:p w14:paraId="591855FA" w14:textId="77777777" w:rsidR="00B81C1C" w:rsidRPr="00B81C1C" w:rsidRDefault="00B81C1C" w:rsidP="00B81C1C">
            <w:pPr>
              <w:widowControl w:val="0"/>
              <w:spacing w:line="242" w:lineRule="auto"/>
              <w:ind w:right="171"/>
              <w:jc w:val="left"/>
              <w:rPr>
                <w:rFonts w:eastAsia="Arial" w:cs="Arial"/>
                <w:sz w:val="16"/>
                <w:szCs w:val="16"/>
              </w:rPr>
            </w:pPr>
            <w:r w:rsidRPr="00B81C1C">
              <w:rPr>
                <w:rFonts w:eastAsia="Arial" w:cs="Arial"/>
                <w:w w:val="85"/>
                <w:sz w:val="16"/>
                <w:szCs w:val="16"/>
              </w:rPr>
              <w:t>provides</w:t>
            </w:r>
            <w:r w:rsidRPr="00B81C1C">
              <w:rPr>
                <w:rFonts w:eastAsia="Arial" w:cs="Arial"/>
                <w:spacing w:val="12"/>
                <w:w w:val="85"/>
                <w:sz w:val="16"/>
                <w:szCs w:val="16"/>
              </w:rPr>
              <w:t xml:space="preserve"> </w:t>
            </w:r>
            <w:r w:rsidRPr="00B81C1C">
              <w:rPr>
                <w:rFonts w:eastAsia="Arial" w:cs="Arial"/>
                <w:w w:val="85"/>
                <w:sz w:val="16"/>
                <w:szCs w:val="16"/>
              </w:rPr>
              <w:t>an</w:t>
            </w:r>
            <w:r w:rsidRPr="00B81C1C">
              <w:rPr>
                <w:rFonts w:eastAsia="Arial" w:cs="Arial"/>
                <w:spacing w:val="12"/>
                <w:w w:val="85"/>
                <w:sz w:val="16"/>
                <w:szCs w:val="16"/>
              </w:rPr>
              <w:t xml:space="preserve"> </w:t>
            </w:r>
            <w:r w:rsidRPr="00B81C1C">
              <w:rPr>
                <w:rFonts w:eastAsia="Arial" w:cs="Arial"/>
                <w:w w:val="85"/>
                <w:sz w:val="16"/>
                <w:szCs w:val="16"/>
              </w:rPr>
              <w:t>orientation,</w:t>
            </w:r>
            <w:r w:rsidRPr="00B81C1C">
              <w:rPr>
                <w:rFonts w:eastAsia="Arial" w:cs="Arial"/>
                <w:w w:val="89"/>
                <w:sz w:val="16"/>
                <w:szCs w:val="16"/>
              </w:rPr>
              <w:t xml:space="preserve"> </w:t>
            </w:r>
            <w:r w:rsidRPr="00B81C1C">
              <w:rPr>
                <w:rFonts w:eastAsia="Arial" w:cs="Arial"/>
                <w:w w:val="85"/>
                <w:sz w:val="16"/>
                <w:szCs w:val="16"/>
              </w:rPr>
              <w:t>organized</w:t>
            </w:r>
            <w:r w:rsidRPr="00B81C1C">
              <w:rPr>
                <w:rFonts w:eastAsia="Arial" w:cs="Arial"/>
                <w:spacing w:val="-3"/>
                <w:w w:val="85"/>
                <w:sz w:val="16"/>
                <w:szCs w:val="16"/>
              </w:rPr>
              <w:t xml:space="preserve"> </w:t>
            </w:r>
            <w:r w:rsidRPr="00B81C1C">
              <w:rPr>
                <w:rFonts w:eastAsia="Arial" w:cs="Arial"/>
                <w:w w:val="85"/>
                <w:sz w:val="16"/>
                <w:szCs w:val="16"/>
              </w:rPr>
              <w:t>or</w:t>
            </w:r>
            <w:r w:rsidRPr="00B81C1C">
              <w:rPr>
                <w:rFonts w:eastAsia="Arial" w:cs="Arial"/>
                <w:spacing w:val="-3"/>
                <w:w w:val="85"/>
                <w:sz w:val="16"/>
                <w:szCs w:val="16"/>
              </w:rPr>
              <w:t xml:space="preserve"> </w:t>
            </w:r>
            <w:r w:rsidRPr="00B81C1C">
              <w:rPr>
                <w:rFonts w:eastAsia="Arial" w:cs="Arial"/>
                <w:w w:val="85"/>
                <w:sz w:val="16"/>
                <w:szCs w:val="16"/>
              </w:rPr>
              <w:t>connected</w:t>
            </w:r>
            <w:r w:rsidRPr="00B81C1C">
              <w:rPr>
                <w:rFonts w:eastAsia="Arial" w:cs="Arial"/>
                <w:w w:val="84"/>
                <w:sz w:val="16"/>
                <w:szCs w:val="16"/>
              </w:rPr>
              <w:t xml:space="preserve"> </w:t>
            </w:r>
            <w:r w:rsidRPr="00B81C1C">
              <w:rPr>
                <w:rFonts w:eastAsia="Arial" w:cs="Arial"/>
                <w:w w:val="85"/>
                <w:sz w:val="16"/>
                <w:szCs w:val="16"/>
              </w:rPr>
              <w:t>idea</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spacing w:val="-2"/>
                <w:w w:val="85"/>
                <w:sz w:val="16"/>
                <w:szCs w:val="16"/>
              </w:rPr>
              <w:t xml:space="preserve"> </w:t>
            </w:r>
            <w:r w:rsidRPr="00B81C1C">
              <w:rPr>
                <w:rFonts w:eastAsia="Arial" w:cs="Arial"/>
                <w:w w:val="85"/>
                <w:sz w:val="16"/>
                <w:szCs w:val="16"/>
              </w:rPr>
              <w:t>transition</w:t>
            </w:r>
            <w:r w:rsidRPr="00B81C1C">
              <w:rPr>
                <w:rFonts w:eastAsia="Arial" w:cs="Arial"/>
                <w:spacing w:val="-6"/>
                <w:w w:val="85"/>
                <w:sz w:val="16"/>
                <w:szCs w:val="16"/>
              </w:rPr>
              <w:t>s</w:t>
            </w:r>
            <w:r w:rsidRPr="00B81C1C">
              <w:rPr>
                <w:rFonts w:eastAsia="Arial" w:cs="Arial"/>
                <w:w w:val="85"/>
                <w:sz w:val="16"/>
                <w:szCs w:val="16"/>
              </w:rPr>
              <w:t>,</w:t>
            </w:r>
            <w:r w:rsidRPr="00B81C1C">
              <w:rPr>
                <w:rFonts w:eastAsia="Arial" w:cs="Arial"/>
                <w:spacing w:val="-1"/>
                <w:w w:val="85"/>
                <w:sz w:val="16"/>
                <w:szCs w:val="16"/>
              </w:rPr>
              <w:t xml:space="preserve"> </w:t>
            </w:r>
            <w:r w:rsidRPr="00B81C1C">
              <w:rPr>
                <w:rFonts w:eastAsia="Arial" w:cs="Arial"/>
                <w:w w:val="85"/>
                <w:sz w:val="16"/>
                <w:szCs w:val="16"/>
              </w:rPr>
              <w:t>or</w:t>
            </w:r>
            <w:r w:rsidRPr="00B81C1C">
              <w:rPr>
                <w:rFonts w:eastAsia="Arial" w:cs="Arial"/>
                <w:w w:val="87"/>
                <w:sz w:val="16"/>
                <w:szCs w:val="16"/>
              </w:rPr>
              <w:t xml:space="preserve"> </w:t>
            </w:r>
            <w:r w:rsidRPr="00B81C1C">
              <w:rPr>
                <w:rFonts w:eastAsia="Arial" w:cs="Arial"/>
                <w:w w:val="85"/>
                <w:sz w:val="16"/>
                <w:szCs w:val="16"/>
              </w:rPr>
              <w:t>closure</w:t>
            </w:r>
          </w:p>
        </w:tc>
        <w:tc>
          <w:tcPr>
            <w:tcW w:w="1867" w:type="dxa"/>
            <w:tcBorders>
              <w:top w:val="single" w:sz="7" w:space="0" w:color="231F20"/>
              <w:left w:val="single" w:sz="7" w:space="0" w:color="231F20"/>
              <w:bottom w:val="single" w:sz="7" w:space="0" w:color="231F20"/>
              <w:right w:val="single" w:sz="7" w:space="0" w:color="231F20"/>
            </w:tcBorders>
          </w:tcPr>
          <w:p w14:paraId="15A732C9" w14:textId="77777777" w:rsidR="00B81C1C" w:rsidRPr="00B81C1C" w:rsidRDefault="00B81C1C" w:rsidP="00B61CAF">
            <w:pPr>
              <w:widowControl w:val="0"/>
              <w:numPr>
                <w:ilvl w:val="0"/>
                <w:numId w:val="89"/>
              </w:numPr>
              <w:tabs>
                <w:tab w:val="left" w:pos="222"/>
              </w:tabs>
              <w:spacing w:before="40" w:line="242" w:lineRule="auto"/>
              <w:ind w:right="86"/>
              <w:jc w:val="left"/>
              <w:rPr>
                <w:rFonts w:eastAsia="Arial" w:cs="Arial"/>
                <w:sz w:val="16"/>
                <w:szCs w:val="16"/>
              </w:rPr>
            </w:pPr>
            <w:r w:rsidRPr="00B81C1C">
              <w:rPr>
                <w:rFonts w:eastAsia="Arial" w:cs="Arial"/>
                <w:w w:val="85"/>
                <w:sz w:val="16"/>
                <w:szCs w:val="16"/>
              </w:rPr>
              <w:t>Includes</w:t>
            </w:r>
            <w:r w:rsidRPr="00B81C1C">
              <w:rPr>
                <w:rFonts w:eastAsia="Arial" w:cs="Arial"/>
                <w:spacing w:val="-13"/>
                <w:w w:val="85"/>
                <w:sz w:val="16"/>
                <w:szCs w:val="16"/>
              </w:rPr>
              <w:t xml:space="preserve"> </w:t>
            </w:r>
            <w:r w:rsidRPr="00B81C1C">
              <w:rPr>
                <w:rFonts w:eastAsia="Arial" w:cs="Arial"/>
                <w:w w:val="85"/>
                <w:sz w:val="16"/>
                <w:szCs w:val="16"/>
              </w:rPr>
              <w:t>words</w:t>
            </w:r>
            <w:r w:rsidRPr="00B81C1C">
              <w:rPr>
                <w:rFonts w:eastAsia="Arial" w:cs="Arial"/>
                <w:spacing w:val="-13"/>
                <w:w w:val="85"/>
                <w:sz w:val="16"/>
                <w:szCs w:val="16"/>
              </w:rPr>
              <w:t xml:space="preserve"> </w:t>
            </w:r>
            <w:r w:rsidRPr="00B81C1C">
              <w:rPr>
                <w:rFonts w:eastAsia="Arial" w:cs="Arial"/>
                <w:w w:val="85"/>
                <w:sz w:val="16"/>
                <w:szCs w:val="16"/>
              </w:rPr>
              <w:t>and</w:t>
            </w:r>
            <w:r w:rsidRPr="00B81C1C">
              <w:rPr>
                <w:rFonts w:eastAsia="Arial" w:cs="Arial"/>
                <w:spacing w:val="-12"/>
                <w:w w:val="85"/>
                <w:sz w:val="16"/>
                <w:szCs w:val="16"/>
              </w:rPr>
              <w:t xml:space="preserve"> </w:t>
            </w:r>
            <w:r w:rsidRPr="00B81C1C">
              <w:rPr>
                <w:rFonts w:eastAsia="Arial" w:cs="Arial"/>
                <w:w w:val="85"/>
                <w:sz w:val="16"/>
                <w:szCs w:val="16"/>
              </w:rPr>
              <w:t>sentences</w:t>
            </w:r>
            <w:r w:rsidRPr="00B81C1C">
              <w:rPr>
                <w:rFonts w:eastAsia="Arial" w:cs="Arial"/>
                <w:w w:val="81"/>
                <w:sz w:val="16"/>
                <w:szCs w:val="16"/>
              </w:rPr>
              <w:t xml:space="preserve"> </w:t>
            </w:r>
            <w:r w:rsidRPr="00B81C1C">
              <w:rPr>
                <w:rFonts w:eastAsia="Arial" w:cs="Arial"/>
                <w:w w:val="85"/>
                <w:sz w:val="16"/>
                <w:szCs w:val="16"/>
              </w:rPr>
              <w:t>that</w:t>
            </w:r>
            <w:r w:rsidRPr="00B81C1C">
              <w:rPr>
                <w:rFonts w:eastAsia="Arial" w:cs="Arial"/>
                <w:spacing w:val="23"/>
                <w:w w:val="85"/>
                <w:sz w:val="16"/>
                <w:szCs w:val="16"/>
              </w:rPr>
              <w:t xml:space="preserve"> </w:t>
            </w:r>
            <w:r w:rsidRPr="00B81C1C">
              <w:rPr>
                <w:rFonts w:eastAsia="Arial" w:cs="Arial"/>
                <w:w w:val="85"/>
                <w:sz w:val="16"/>
                <w:szCs w:val="16"/>
              </w:rPr>
              <w:t>provide</w:t>
            </w:r>
            <w:r w:rsidRPr="00B81C1C">
              <w:rPr>
                <w:rFonts w:eastAsia="Arial" w:cs="Arial"/>
                <w:spacing w:val="23"/>
                <w:w w:val="85"/>
                <w:sz w:val="16"/>
                <w:szCs w:val="16"/>
              </w:rPr>
              <w:t xml:space="preserve"> </w:t>
            </w:r>
            <w:r w:rsidRPr="00B81C1C">
              <w:rPr>
                <w:rFonts w:eastAsia="Arial" w:cs="Arial"/>
                <w:w w:val="85"/>
                <w:sz w:val="16"/>
                <w:szCs w:val="16"/>
              </w:rPr>
              <w:t>limited</w:t>
            </w:r>
            <w:r w:rsidRPr="00B81C1C">
              <w:rPr>
                <w:rFonts w:eastAsia="Arial" w:cs="Arial"/>
                <w:w w:val="90"/>
                <w:sz w:val="16"/>
                <w:szCs w:val="16"/>
              </w:rPr>
              <w:t xml:space="preserve"> </w:t>
            </w:r>
            <w:r w:rsidRPr="00B81C1C">
              <w:rPr>
                <w:rFonts w:eastAsia="Arial" w:cs="Arial"/>
                <w:w w:val="85"/>
                <w:sz w:val="16"/>
                <w:szCs w:val="16"/>
              </w:rPr>
              <w:t>orientation,</w:t>
            </w:r>
            <w:r w:rsidRPr="00B81C1C">
              <w:rPr>
                <w:rFonts w:eastAsia="Arial" w:cs="Arial"/>
                <w:spacing w:val="10"/>
                <w:w w:val="85"/>
                <w:sz w:val="16"/>
                <w:szCs w:val="16"/>
              </w:rPr>
              <w:t xml:space="preserve"> </w:t>
            </w:r>
            <w:r w:rsidRPr="00B81C1C">
              <w:rPr>
                <w:rFonts w:eastAsia="Arial" w:cs="Arial"/>
                <w:w w:val="85"/>
                <w:sz w:val="16"/>
                <w:szCs w:val="16"/>
              </w:rPr>
              <w:t>organized</w:t>
            </w:r>
            <w:r w:rsidRPr="00B81C1C">
              <w:rPr>
                <w:rFonts w:eastAsia="Arial" w:cs="Arial"/>
                <w:spacing w:val="18"/>
                <w:w w:val="85"/>
                <w:sz w:val="16"/>
                <w:szCs w:val="16"/>
              </w:rPr>
              <w:t xml:space="preserve"> </w:t>
            </w:r>
            <w:r w:rsidRPr="00B81C1C">
              <w:rPr>
                <w:rFonts w:eastAsia="Arial" w:cs="Arial"/>
                <w:w w:val="85"/>
                <w:sz w:val="16"/>
                <w:szCs w:val="16"/>
              </w:rPr>
              <w:t>or</w:t>
            </w:r>
            <w:r w:rsidRPr="00B81C1C">
              <w:rPr>
                <w:rFonts w:eastAsia="Arial" w:cs="Arial"/>
                <w:w w:val="87"/>
                <w:sz w:val="16"/>
                <w:szCs w:val="16"/>
              </w:rPr>
              <w:t xml:space="preserve"> </w:t>
            </w:r>
            <w:r w:rsidRPr="00B81C1C">
              <w:rPr>
                <w:rFonts w:eastAsia="Arial" w:cs="Arial"/>
                <w:w w:val="85"/>
                <w:sz w:val="16"/>
                <w:szCs w:val="16"/>
              </w:rPr>
              <w:t>connected</w:t>
            </w:r>
            <w:r w:rsidRPr="00B81C1C">
              <w:rPr>
                <w:rFonts w:eastAsia="Arial" w:cs="Arial"/>
                <w:spacing w:val="-2"/>
                <w:w w:val="85"/>
                <w:sz w:val="16"/>
                <w:szCs w:val="16"/>
              </w:rPr>
              <w:t xml:space="preserve"> </w:t>
            </w:r>
            <w:r w:rsidRPr="00B81C1C">
              <w:rPr>
                <w:rFonts w:eastAsia="Arial" w:cs="Arial"/>
                <w:w w:val="85"/>
                <w:sz w:val="16"/>
                <w:szCs w:val="16"/>
              </w:rPr>
              <w:t>idea</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spacing w:val="-7"/>
                <w:w w:val="85"/>
                <w:sz w:val="16"/>
                <w:szCs w:val="16"/>
              </w:rPr>
              <w:t xml:space="preserve"> </w:t>
            </w:r>
            <w:r w:rsidRPr="00B81C1C">
              <w:rPr>
                <w:rFonts w:eastAsia="Arial" w:cs="Arial"/>
                <w:w w:val="85"/>
                <w:sz w:val="16"/>
                <w:szCs w:val="16"/>
              </w:rPr>
              <w:t>transition</w:t>
            </w:r>
            <w:r w:rsidRPr="00B81C1C">
              <w:rPr>
                <w:rFonts w:eastAsia="Arial" w:cs="Arial"/>
                <w:spacing w:val="-6"/>
                <w:w w:val="85"/>
                <w:sz w:val="16"/>
                <w:szCs w:val="16"/>
              </w:rPr>
              <w:t>s</w:t>
            </w:r>
            <w:r w:rsidRPr="00B81C1C">
              <w:rPr>
                <w:rFonts w:eastAsia="Arial" w:cs="Arial"/>
                <w:w w:val="85"/>
                <w:sz w:val="16"/>
                <w:szCs w:val="16"/>
              </w:rPr>
              <w:t>,</w:t>
            </w:r>
            <w:r w:rsidRPr="00B81C1C">
              <w:rPr>
                <w:rFonts w:eastAsia="Arial" w:cs="Arial"/>
                <w:w w:val="86"/>
                <w:sz w:val="16"/>
                <w:szCs w:val="16"/>
              </w:rPr>
              <w:t xml:space="preserve"> </w:t>
            </w:r>
            <w:r w:rsidRPr="00B81C1C">
              <w:rPr>
                <w:rFonts w:eastAsia="Arial" w:cs="Arial"/>
                <w:w w:val="85"/>
                <w:sz w:val="16"/>
                <w:szCs w:val="16"/>
              </w:rPr>
              <w:t>and/or</w:t>
            </w:r>
            <w:r w:rsidRPr="00B81C1C">
              <w:rPr>
                <w:rFonts w:eastAsia="Arial" w:cs="Arial"/>
                <w:spacing w:val="-7"/>
                <w:w w:val="85"/>
                <w:sz w:val="16"/>
                <w:szCs w:val="16"/>
              </w:rPr>
              <w:t xml:space="preserve"> </w:t>
            </w:r>
            <w:r w:rsidRPr="00B81C1C">
              <w:rPr>
                <w:rFonts w:eastAsia="Arial" w:cs="Arial"/>
                <w:w w:val="85"/>
                <w:sz w:val="16"/>
                <w:szCs w:val="16"/>
              </w:rPr>
              <w:t>closure</w:t>
            </w:r>
          </w:p>
        </w:tc>
        <w:tc>
          <w:tcPr>
            <w:tcW w:w="1680" w:type="dxa"/>
            <w:tcBorders>
              <w:top w:val="single" w:sz="7" w:space="0" w:color="231F20"/>
              <w:left w:val="single" w:sz="7" w:space="0" w:color="231F20"/>
              <w:bottom w:val="single" w:sz="7" w:space="0" w:color="231F20"/>
              <w:right w:val="single" w:sz="7" w:space="0" w:color="231F20"/>
            </w:tcBorders>
          </w:tcPr>
          <w:p w14:paraId="4A541020" w14:textId="77777777" w:rsidR="00B81C1C" w:rsidRPr="00B81C1C" w:rsidRDefault="00B81C1C" w:rsidP="00B61CAF">
            <w:pPr>
              <w:widowControl w:val="0"/>
              <w:numPr>
                <w:ilvl w:val="0"/>
                <w:numId w:val="88"/>
              </w:numPr>
              <w:tabs>
                <w:tab w:val="left" w:pos="222"/>
              </w:tabs>
              <w:spacing w:before="40" w:line="242" w:lineRule="auto"/>
              <w:ind w:right="309"/>
              <w:jc w:val="left"/>
              <w:rPr>
                <w:rFonts w:eastAsia="Arial" w:cs="Arial"/>
                <w:sz w:val="16"/>
                <w:szCs w:val="16"/>
              </w:rPr>
            </w:pPr>
            <w:r w:rsidRPr="00B81C1C">
              <w:rPr>
                <w:rFonts w:eastAsia="Arial" w:cs="Arial"/>
                <w:w w:val="85"/>
                <w:sz w:val="16"/>
                <w:szCs w:val="16"/>
              </w:rPr>
              <w:t>Includes</w:t>
            </w:r>
            <w:r w:rsidRPr="00B81C1C">
              <w:rPr>
                <w:rFonts w:eastAsia="Arial" w:cs="Arial"/>
                <w:spacing w:val="-5"/>
                <w:w w:val="85"/>
                <w:sz w:val="16"/>
                <w:szCs w:val="16"/>
              </w:rPr>
              <w:t xml:space="preserve"> </w:t>
            </w:r>
            <w:r w:rsidRPr="00B81C1C">
              <w:rPr>
                <w:rFonts w:eastAsia="Arial" w:cs="Arial"/>
                <w:w w:val="85"/>
                <w:sz w:val="16"/>
                <w:szCs w:val="16"/>
              </w:rPr>
              <w:t>words</w:t>
            </w:r>
            <w:r w:rsidRPr="00B81C1C">
              <w:rPr>
                <w:rFonts w:eastAsia="Arial" w:cs="Arial"/>
                <w:spacing w:val="-4"/>
                <w:w w:val="85"/>
                <w:sz w:val="16"/>
                <w:szCs w:val="16"/>
              </w:rPr>
              <w:t xml:space="preserve"> </w:t>
            </w:r>
            <w:r w:rsidRPr="00B81C1C">
              <w:rPr>
                <w:rFonts w:eastAsia="Arial" w:cs="Arial"/>
                <w:w w:val="85"/>
                <w:sz w:val="16"/>
                <w:szCs w:val="16"/>
              </w:rPr>
              <w:t>and sentences</w:t>
            </w:r>
            <w:r w:rsidRPr="00B81C1C">
              <w:rPr>
                <w:rFonts w:eastAsia="Arial" w:cs="Arial"/>
                <w:spacing w:val="-3"/>
                <w:w w:val="85"/>
                <w:sz w:val="16"/>
                <w:szCs w:val="16"/>
              </w:rPr>
              <w:t xml:space="preserve"> </w:t>
            </w:r>
            <w:r w:rsidRPr="00B81C1C">
              <w:rPr>
                <w:rFonts w:eastAsia="Arial" w:cs="Arial"/>
                <w:w w:val="85"/>
                <w:sz w:val="16"/>
                <w:szCs w:val="16"/>
              </w:rPr>
              <w:t>that</w:t>
            </w:r>
            <w:r w:rsidRPr="00B81C1C">
              <w:rPr>
                <w:rFonts w:eastAsia="Arial" w:cs="Arial"/>
                <w:spacing w:val="-3"/>
                <w:w w:val="85"/>
                <w:sz w:val="16"/>
                <w:szCs w:val="16"/>
              </w:rPr>
              <w:t xml:space="preserve"> </w:t>
            </w:r>
            <w:r w:rsidRPr="00B81C1C">
              <w:rPr>
                <w:rFonts w:eastAsia="Arial" w:cs="Arial"/>
                <w:w w:val="85"/>
                <w:sz w:val="16"/>
                <w:szCs w:val="16"/>
              </w:rPr>
              <w:t>provide</w:t>
            </w:r>
            <w:r w:rsidRPr="00B81C1C">
              <w:rPr>
                <w:rFonts w:eastAsia="Arial" w:cs="Arial"/>
                <w:w w:val="86"/>
                <w:sz w:val="16"/>
                <w:szCs w:val="16"/>
              </w:rPr>
              <w:t xml:space="preserve"> </w:t>
            </w:r>
            <w:r w:rsidRPr="00B81C1C">
              <w:rPr>
                <w:rFonts w:eastAsia="Arial" w:cs="Arial"/>
                <w:w w:val="85"/>
                <w:sz w:val="16"/>
                <w:szCs w:val="16"/>
              </w:rPr>
              <w:t xml:space="preserve">partial </w:t>
            </w:r>
            <w:r w:rsidRPr="00B81C1C">
              <w:rPr>
                <w:rFonts w:eastAsia="Arial" w:cs="Arial"/>
                <w:spacing w:val="10"/>
                <w:w w:val="85"/>
                <w:sz w:val="16"/>
                <w:szCs w:val="16"/>
              </w:rPr>
              <w:t>orientation</w:t>
            </w:r>
            <w:r w:rsidRPr="00B81C1C">
              <w:rPr>
                <w:rFonts w:eastAsia="Arial" w:cs="Arial"/>
                <w:w w:val="85"/>
                <w:sz w:val="16"/>
                <w:szCs w:val="16"/>
              </w:rPr>
              <w:t>,</w:t>
            </w:r>
            <w:r w:rsidRPr="00B81C1C">
              <w:rPr>
                <w:rFonts w:eastAsia="Arial" w:cs="Arial"/>
                <w:w w:val="89"/>
                <w:sz w:val="16"/>
                <w:szCs w:val="16"/>
              </w:rPr>
              <w:t xml:space="preserve"> </w:t>
            </w:r>
            <w:r w:rsidRPr="00B81C1C">
              <w:rPr>
                <w:rFonts w:eastAsia="Arial" w:cs="Arial"/>
                <w:w w:val="85"/>
                <w:sz w:val="16"/>
                <w:szCs w:val="16"/>
              </w:rPr>
              <w:t>logically</w:t>
            </w:r>
            <w:r w:rsidRPr="00B81C1C">
              <w:rPr>
                <w:rFonts w:eastAsia="Arial" w:cs="Arial"/>
                <w:spacing w:val="11"/>
                <w:w w:val="85"/>
                <w:sz w:val="16"/>
                <w:szCs w:val="16"/>
              </w:rPr>
              <w:t xml:space="preserve"> </w:t>
            </w:r>
            <w:r w:rsidRPr="00B81C1C">
              <w:rPr>
                <w:rFonts w:eastAsia="Arial" w:cs="Arial"/>
                <w:w w:val="85"/>
                <w:sz w:val="16"/>
                <w:szCs w:val="16"/>
              </w:rPr>
              <w:t>organized and/or</w:t>
            </w:r>
            <w:r w:rsidRPr="00B81C1C">
              <w:rPr>
                <w:rFonts w:eastAsia="Arial" w:cs="Arial"/>
                <w:spacing w:val="-4"/>
                <w:w w:val="85"/>
                <w:sz w:val="16"/>
                <w:szCs w:val="16"/>
              </w:rPr>
              <w:t xml:space="preserve"> </w:t>
            </w:r>
            <w:r w:rsidRPr="00B81C1C">
              <w:rPr>
                <w:rFonts w:eastAsia="Arial" w:cs="Arial"/>
                <w:w w:val="85"/>
                <w:sz w:val="16"/>
                <w:szCs w:val="16"/>
              </w:rPr>
              <w:t>connected</w:t>
            </w:r>
            <w:r w:rsidRPr="00B81C1C">
              <w:rPr>
                <w:rFonts w:eastAsia="Arial" w:cs="Arial"/>
                <w:w w:val="84"/>
                <w:sz w:val="16"/>
                <w:szCs w:val="16"/>
              </w:rPr>
              <w:t xml:space="preserve"> </w:t>
            </w:r>
            <w:r w:rsidRPr="00B81C1C">
              <w:rPr>
                <w:rFonts w:eastAsia="Arial" w:cs="Arial"/>
                <w:w w:val="85"/>
                <w:sz w:val="16"/>
                <w:szCs w:val="16"/>
              </w:rPr>
              <w:t>idea</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spacing w:val="-3"/>
                <w:w w:val="85"/>
                <w:sz w:val="16"/>
                <w:szCs w:val="16"/>
              </w:rPr>
              <w:t xml:space="preserve"> </w:t>
            </w:r>
            <w:r w:rsidRPr="00B81C1C">
              <w:rPr>
                <w:rFonts w:eastAsia="Arial" w:cs="Arial"/>
                <w:w w:val="85"/>
                <w:sz w:val="16"/>
                <w:szCs w:val="16"/>
              </w:rPr>
              <w:t>transition</w:t>
            </w:r>
            <w:r w:rsidRPr="00B81C1C">
              <w:rPr>
                <w:rFonts w:eastAsia="Arial" w:cs="Arial"/>
                <w:spacing w:val="-6"/>
                <w:w w:val="85"/>
                <w:sz w:val="16"/>
                <w:szCs w:val="16"/>
              </w:rPr>
              <w:t>s</w:t>
            </w:r>
            <w:r w:rsidRPr="00B81C1C">
              <w:rPr>
                <w:rFonts w:eastAsia="Arial" w:cs="Arial"/>
                <w:w w:val="85"/>
                <w:sz w:val="16"/>
                <w:szCs w:val="16"/>
              </w:rPr>
              <w:t>,</w:t>
            </w:r>
            <w:r w:rsidRPr="00B81C1C">
              <w:rPr>
                <w:rFonts w:eastAsia="Arial" w:cs="Arial"/>
                <w:spacing w:val="-3"/>
                <w:w w:val="85"/>
                <w:sz w:val="16"/>
                <w:szCs w:val="16"/>
              </w:rPr>
              <w:t xml:space="preserve"> </w:t>
            </w:r>
            <w:r w:rsidRPr="00B81C1C">
              <w:rPr>
                <w:rFonts w:eastAsia="Arial" w:cs="Arial"/>
                <w:w w:val="85"/>
                <w:sz w:val="16"/>
                <w:szCs w:val="16"/>
              </w:rPr>
              <w:t>and closure</w:t>
            </w:r>
          </w:p>
        </w:tc>
        <w:tc>
          <w:tcPr>
            <w:tcW w:w="1867" w:type="dxa"/>
            <w:tcBorders>
              <w:top w:val="single" w:sz="7" w:space="0" w:color="231F20"/>
              <w:left w:val="single" w:sz="7" w:space="0" w:color="231F20"/>
              <w:bottom w:val="single" w:sz="7" w:space="0" w:color="231F20"/>
              <w:right w:val="single" w:sz="7" w:space="0" w:color="231F20"/>
            </w:tcBorders>
          </w:tcPr>
          <w:p w14:paraId="15FB83EE" w14:textId="77777777" w:rsidR="00B81C1C" w:rsidRPr="00B81C1C" w:rsidRDefault="00B81C1C" w:rsidP="00B61CAF">
            <w:pPr>
              <w:widowControl w:val="0"/>
              <w:numPr>
                <w:ilvl w:val="0"/>
                <w:numId w:val="87"/>
              </w:numPr>
              <w:tabs>
                <w:tab w:val="left" w:pos="222"/>
              </w:tabs>
              <w:spacing w:before="40" w:line="242" w:lineRule="auto"/>
              <w:ind w:right="59"/>
              <w:jc w:val="left"/>
              <w:rPr>
                <w:rFonts w:eastAsia="Arial" w:cs="Arial"/>
                <w:sz w:val="16"/>
                <w:szCs w:val="16"/>
              </w:rPr>
            </w:pPr>
            <w:r w:rsidRPr="00B81C1C">
              <w:rPr>
                <w:rFonts w:eastAsia="Arial" w:cs="Arial"/>
                <w:w w:val="85"/>
                <w:sz w:val="16"/>
                <w:szCs w:val="16"/>
              </w:rPr>
              <w:t>Includes</w:t>
            </w:r>
            <w:r w:rsidRPr="00B81C1C">
              <w:rPr>
                <w:rFonts w:eastAsia="Arial" w:cs="Arial"/>
                <w:spacing w:val="15"/>
                <w:w w:val="85"/>
                <w:sz w:val="16"/>
                <w:szCs w:val="16"/>
              </w:rPr>
              <w:t xml:space="preserve"> </w:t>
            </w:r>
            <w:r w:rsidRPr="00B81C1C">
              <w:rPr>
                <w:rFonts w:eastAsia="Arial" w:cs="Arial"/>
                <w:w w:val="85"/>
                <w:sz w:val="16"/>
                <w:szCs w:val="16"/>
              </w:rPr>
              <w:t>sufficient</w:t>
            </w:r>
            <w:r w:rsidRPr="00B81C1C">
              <w:rPr>
                <w:rFonts w:eastAsia="Arial" w:cs="Arial"/>
                <w:spacing w:val="16"/>
                <w:w w:val="85"/>
                <w:sz w:val="16"/>
                <w:szCs w:val="16"/>
              </w:rPr>
              <w:t xml:space="preserve"> </w:t>
            </w:r>
            <w:r w:rsidRPr="00B81C1C">
              <w:rPr>
                <w:rFonts w:eastAsia="Arial" w:cs="Arial"/>
                <w:w w:val="85"/>
                <w:sz w:val="16"/>
                <w:szCs w:val="16"/>
              </w:rPr>
              <w:t>orientation,</w:t>
            </w:r>
            <w:r w:rsidRPr="00B81C1C">
              <w:rPr>
                <w:rFonts w:eastAsia="Arial" w:cs="Arial"/>
                <w:w w:val="89"/>
                <w:sz w:val="16"/>
                <w:szCs w:val="16"/>
              </w:rPr>
              <w:t xml:space="preserve"> </w:t>
            </w:r>
            <w:r w:rsidRPr="00B81C1C">
              <w:rPr>
                <w:rFonts w:eastAsia="Arial" w:cs="Arial"/>
                <w:w w:val="85"/>
                <w:sz w:val="16"/>
                <w:szCs w:val="16"/>
              </w:rPr>
              <w:t>logically</w:t>
            </w:r>
            <w:r w:rsidRPr="00B81C1C">
              <w:rPr>
                <w:rFonts w:eastAsia="Arial" w:cs="Arial"/>
                <w:spacing w:val="5"/>
                <w:w w:val="85"/>
                <w:sz w:val="16"/>
                <w:szCs w:val="16"/>
              </w:rPr>
              <w:t xml:space="preserve"> </w:t>
            </w:r>
            <w:r w:rsidRPr="00B81C1C">
              <w:rPr>
                <w:rFonts w:eastAsia="Arial" w:cs="Arial"/>
                <w:w w:val="85"/>
                <w:sz w:val="16"/>
                <w:szCs w:val="16"/>
              </w:rPr>
              <w:t>organized</w:t>
            </w:r>
            <w:r w:rsidRPr="00B81C1C">
              <w:rPr>
                <w:rFonts w:eastAsia="Arial" w:cs="Arial"/>
                <w:spacing w:val="5"/>
                <w:w w:val="85"/>
                <w:sz w:val="16"/>
                <w:szCs w:val="16"/>
              </w:rPr>
              <w:t xml:space="preserve"> </w:t>
            </w:r>
            <w:r w:rsidRPr="00B81C1C">
              <w:rPr>
                <w:rFonts w:eastAsia="Arial" w:cs="Arial"/>
                <w:w w:val="85"/>
                <w:sz w:val="16"/>
                <w:szCs w:val="16"/>
              </w:rPr>
              <w:t>and connected</w:t>
            </w:r>
            <w:r w:rsidRPr="00B81C1C">
              <w:rPr>
                <w:rFonts w:eastAsia="Arial" w:cs="Arial"/>
                <w:spacing w:val="-10"/>
                <w:w w:val="85"/>
                <w:sz w:val="16"/>
                <w:szCs w:val="16"/>
              </w:rPr>
              <w:t xml:space="preserve"> </w:t>
            </w:r>
            <w:r w:rsidRPr="00B81C1C">
              <w:rPr>
                <w:rFonts w:eastAsia="Arial" w:cs="Arial"/>
                <w:w w:val="85"/>
                <w:sz w:val="16"/>
                <w:szCs w:val="16"/>
              </w:rPr>
              <w:t>idea</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spacing w:val="-14"/>
                <w:w w:val="85"/>
                <w:sz w:val="16"/>
                <w:szCs w:val="16"/>
              </w:rPr>
              <w:t xml:space="preserve"> </w:t>
            </w:r>
            <w:r w:rsidRPr="00B81C1C">
              <w:rPr>
                <w:rFonts w:eastAsia="Arial" w:cs="Arial"/>
                <w:w w:val="85"/>
                <w:sz w:val="16"/>
                <w:szCs w:val="16"/>
              </w:rPr>
              <w:t>and</w:t>
            </w:r>
            <w:r w:rsidRPr="00B81C1C">
              <w:rPr>
                <w:rFonts w:eastAsia="Arial" w:cs="Arial"/>
                <w:spacing w:val="-10"/>
                <w:w w:val="85"/>
                <w:sz w:val="16"/>
                <w:szCs w:val="16"/>
              </w:rPr>
              <w:t xml:space="preserve"> </w:t>
            </w:r>
            <w:r w:rsidRPr="00B81C1C">
              <w:rPr>
                <w:rFonts w:eastAsia="Arial" w:cs="Arial"/>
                <w:w w:val="85"/>
                <w:sz w:val="16"/>
                <w:szCs w:val="16"/>
              </w:rPr>
              <w:t>closure</w:t>
            </w:r>
            <w:r w:rsidRPr="00B81C1C">
              <w:rPr>
                <w:rFonts w:eastAsia="Arial" w:cs="Arial"/>
                <w:w w:val="83"/>
                <w:sz w:val="16"/>
                <w:szCs w:val="16"/>
              </w:rPr>
              <w:t xml:space="preserve"> </w:t>
            </w:r>
            <w:r w:rsidRPr="00B81C1C">
              <w:rPr>
                <w:rFonts w:eastAsia="Arial" w:cs="Arial"/>
                <w:w w:val="85"/>
                <w:sz w:val="16"/>
                <w:szCs w:val="16"/>
              </w:rPr>
              <w:t>to</w:t>
            </w:r>
            <w:r w:rsidRPr="00B81C1C">
              <w:rPr>
                <w:rFonts w:eastAsia="Arial" w:cs="Arial"/>
                <w:spacing w:val="8"/>
                <w:w w:val="85"/>
                <w:sz w:val="16"/>
                <w:szCs w:val="16"/>
              </w:rPr>
              <w:t xml:space="preserve"> </w:t>
            </w:r>
            <w:r w:rsidRPr="00B81C1C">
              <w:rPr>
                <w:rFonts w:eastAsia="Arial" w:cs="Arial"/>
                <w:w w:val="85"/>
                <w:sz w:val="16"/>
                <w:szCs w:val="16"/>
              </w:rPr>
              <w:t>provide</w:t>
            </w:r>
            <w:r w:rsidRPr="00B81C1C">
              <w:rPr>
                <w:rFonts w:eastAsia="Arial" w:cs="Arial"/>
                <w:spacing w:val="8"/>
                <w:w w:val="85"/>
                <w:sz w:val="16"/>
                <w:szCs w:val="16"/>
              </w:rPr>
              <w:t xml:space="preserve"> </w:t>
            </w:r>
            <w:r w:rsidRPr="00B81C1C">
              <w:rPr>
                <w:rFonts w:eastAsia="Arial" w:cs="Arial"/>
                <w:w w:val="85"/>
                <w:sz w:val="16"/>
                <w:szCs w:val="16"/>
              </w:rPr>
              <w:t>clear</w:t>
            </w:r>
            <w:r w:rsidRPr="00B81C1C">
              <w:rPr>
                <w:rFonts w:eastAsia="Arial" w:cs="Arial"/>
                <w:spacing w:val="9"/>
                <w:w w:val="85"/>
                <w:sz w:val="16"/>
                <w:szCs w:val="16"/>
              </w:rPr>
              <w:t xml:space="preserve"> </w:t>
            </w:r>
            <w:r w:rsidRPr="00B81C1C">
              <w:rPr>
                <w:rFonts w:eastAsia="Arial" w:cs="Arial"/>
                <w:w w:val="85"/>
                <w:sz w:val="16"/>
                <w:szCs w:val="16"/>
              </w:rPr>
              <w:t>organization</w:t>
            </w:r>
          </w:p>
        </w:tc>
      </w:tr>
      <w:tr w:rsidR="00B81C1C" w:rsidRPr="00B81C1C" w14:paraId="74D7399B" w14:textId="77777777" w:rsidTr="00DE418D">
        <w:trPr>
          <w:trHeight w:hRule="exact" w:val="866"/>
        </w:trPr>
        <w:tc>
          <w:tcPr>
            <w:tcW w:w="560" w:type="dxa"/>
            <w:vMerge w:val="restart"/>
            <w:tcBorders>
              <w:top w:val="single" w:sz="7" w:space="0" w:color="231F20"/>
              <w:left w:val="single" w:sz="7" w:space="0" w:color="231F20"/>
              <w:right w:val="single" w:sz="7" w:space="0" w:color="231F20"/>
            </w:tcBorders>
            <w:shd w:val="clear" w:color="auto" w:fill="BCBEC0"/>
            <w:textDirection w:val="btLr"/>
          </w:tcPr>
          <w:p w14:paraId="57DB7734" w14:textId="77777777" w:rsidR="00B81C1C" w:rsidRPr="00B81C1C" w:rsidRDefault="00B81C1C" w:rsidP="00B81C1C">
            <w:pPr>
              <w:widowControl w:val="0"/>
              <w:spacing w:before="4" w:line="200" w:lineRule="exact"/>
              <w:jc w:val="left"/>
              <w:rPr>
                <w:rFonts w:ascii="Calibri" w:eastAsia="Calibri" w:hAnsi="Calibri"/>
                <w:sz w:val="20"/>
                <w:szCs w:val="20"/>
              </w:rPr>
            </w:pPr>
          </w:p>
          <w:p w14:paraId="1978F636" w14:textId="77777777" w:rsidR="00B81C1C" w:rsidRPr="00B81C1C" w:rsidRDefault="00B81C1C" w:rsidP="00B81C1C">
            <w:pPr>
              <w:widowControl w:val="0"/>
              <w:jc w:val="left"/>
              <w:rPr>
                <w:rFonts w:eastAsia="Arial" w:cs="Arial"/>
                <w:sz w:val="18"/>
                <w:szCs w:val="18"/>
              </w:rPr>
            </w:pPr>
            <w:r w:rsidRPr="00B81C1C">
              <w:rPr>
                <w:rFonts w:eastAsia="Arial" w:cs="Arial"/>
                <w:b/>
                <w:bCs/>
                <w:w w:val="105"/>
                <w:sz w:val="18"/>
                <w:szCs w:val="18"/>
              </w:rPr>
              <w:t>Deg</w:t>
            </w:r>
            <w:r w:rsidRPr="00B81C1C">
              <w:rPr>
                <w:rFonts w:eastAsia="Arial" w:cs="Arial"/>
                <w:b/>
                <w:bCs/>
                <w:spacing w:val="-4"/>
                <w:w w:val="105"/>
                <w:sz w:val="18"/>
                <w:szCs w:val="18"/>
              </w:rPr>
              <w:t>r</w:t>
            </w:r>
            <w:r w:rsidRPr="00B81C1C">
              <w:rPr>
                <w:rFonts w:eastAsia="Arial" w:cs="Arial"/>
                <w:b/>
                <w:bCs/>
                <w:w w:val="105"/>
                <w:sz w:val="18"/>
                <w:szCs w:val="18"/>
              </w:rPr>
              <w:t>ee</w:t>
            </w:r>
            <w:r w:rsidRPr="00B81C1C">
              <w:rPr>
                <w:rFonts w:eastAsia="Arial" w:cs="Arial"/>
                <w:b/>
                <w:bCs/>
                <w:spacing w:val="-21"/>
                <w:w w:val="105"/>
                <w:sz w:val="18"/>
                <w:szCs w:val="18"/>
              </w:rPr>
              <w:t xml:space="preserve"> </w:t>
            </w:r>
            <w:r w:rsidRPr="00B81C1C">
              <w:rPr>
                <w:rFonts w:eastAsia="Arial" w:cs="Arial"/>
                <w:b/>
                <w:bCs/>
                <w:w w:val="105"/>
                <w:sz w:val="18"/>
                <w:szCs w:val="18"/>
              </w:rPr>
              <w:t>of</w:t>
            </w:r>
            <w:r w:rsidRPr="00B81C1C">
              <w:rPr>
                <w:rFonts w:eastAsia="Arial" w:cs="Arial"/>
                <w:b/>
                <w:bCs/>
                <w:spacing w:val="-21"/>
                <w:w w:val="105"/>
                <w:sz w:val="18"/>
                <w:szCs w:val="18"/>
              </w:rPr>
              <w:t xml:space="preserve"> </w:t>
            </w:r>
            <w:r w:rsidRPr="00B81C1C">
              <w:rPr>
                <w:rFonts w:eastAsia="Arial" w:cs="Arial"/>
                <w:b/>
                <w:bCs/>
                <w:w w:val="105"/>
                <w:sz w:val="18"/>
                <w:szCs w:val="18"/>
              </w:rPr>
              <w:t>Response</w:t>
            </w:r>
          </w:p>
        </w:tc>
        <w:tc>
          <w:tcPr>
            <w:tcW w:w="1306" w:type="dxa"/>
            <w:tcBorders>
              <w:top w:val="single" w:sz="7" w:space="0" w:color="231F20"/>
              <w:left w:val="single" w:sz="7" w:space="0" w:color="231F20"/>
              <w:bottom w:val="single" w:sz="7" w:space="0" w:color="231F20"/>
              <w:right w:val="single" w:sz="7" w:space="0" w:color="231F20"/>
            </w:tcBorders>
            <w:shd w:val="clear" w:color="auto" w:fill="BCBEC0"/>
          </w:tcPr>
          <w:p w14:paraId="508A33CF" w14:textId="77777777" w:rsidR="00B81C1C" w:rsidRPr="00B81C1C" w:rsidRDefault="00B81C1C" w:rsidP="00B81C1C">
            <w:pPr>
              <w:widowControl w:val="0"/>
              <w:spacing w:before="9" w:line="110" w:lineRule="exact"/>
              <w:jc w:val="left"/>
              <w:rPr>
                <w:rFonts w:ascii="Calibri" w:eastAsia="Calibri" w:hAnsi="Calibri"/>
                <w:sz w:val="11"/>
                <w:szCs w:val="11"/>
              </w:rPr>
            </w:pPr>
          </w:p>
          <w:p w14:paraId="60F25CE5" w14:textId="77777777" w:rsidR="00B81C1C" w:rsidRPr="00B81C1C" w:rsidRDefault="00B81C1C" w:rsidP="00B81C1C">
            <w:pPr>
              <w:widowControl w:val="0"/>
              <w:spacing w:line="200" w:lineRule="exact"/>
              <w:jc w:val="left"/>
              <w:rPr>
                <w:rFonts w:ascii="Calibri" w:eastAsia="Calibri" w:hAnsi="Calibri"/>
                <w:sz w:val="20"/>
                <w:szCs w:val="20"/>
              </w:rPr>
            </w:pPr>
          </w:p>
          <w:p w14:paraId="4CE2AF15" w14:textId="77777777" w:rsidR="00B81C1C" w:rsidRPr="00B81C1C" w:rsidRDefault="00B81C1C" w:rsidP="00B81C1C">
            <w:pPr>
              <w:widowControl w:val="0"/>
              <w:ind w:right="101"/>
              <w:jc w:val="center"/>
              <w:rPr>
                <w:rFonts w:eastAsia="Arial" w:cs="Arial"/>
                <w:sz w:val="19"/>
                <w:szCs w:val="19"/>
              </w:rPr>
            </w:pPr>
            <w:r w:rsidRPr="00B81C1C">
              <w:rPr>
                <w:rFonts w:eastAsia="Arial" w:cs="Arial"/>
                <w:b/>
                <w:bCs/>
                <w:w w:val="80"/>
                <w:sz w:val="19"/>
                <w:szCs w:val="19"/>
              </w:rPr>
              <w:t>SCR</w:t>
            </w:r>
          </w:p>
        </w:tc>
        <w:tc>
          <w:tcPr>
            <w:tcW w:w="1867" w:type="dxa"/>
            <w:tcBorders>
              <w:top w:val="single" w:sz="7" w:space="0" w:color="231F20"/>
              <w:left w:val="single" w:sz="7" w:space="0" w:color="231F20"/>
              <w:bottom w:val="single" w:sz="7" w:space="0" w:color="231F20"/>
              <w:right w:val="single" w:sz="7" w:space="0" w:color="231F20"/>
            </w:tcBorders>
          </w:tcPr>
          <w:p w14:paraId="2F639611" w14:textId="77777777" w:rsidR="00B81C1C" w:rsidRPr="00B81C1C" w:rsidRDefault="00B81C1C" w:rsidP="00B61CAF">
            <w:pPr>
              <w:widowControl w:val="0"/>
              <w:numPr>
                <w:ilvl w:val="0"/>
                <w:numId w:val="86"/>
              </w:numPr>
              <w:tabs>
                <w:tab w:val="left" w:pos="222"/>
              </w:tabs>
              <w:spacing w:before="40" w:line="242" w:lineRule="auto"/>
              <w:ind w:right="119"/>
              <w:jc w:val="left"/>
              <w:rPr>
                <w:rFonts w:eastAsia="Arial" w:cs="Arial"/>
                <w:sz w:val="16"/>
                <w:szCs w:val="16"/>
              </w:rPr>
            </w:pPr>
            <w:r w:rsidRPr="00B81C1C">
              <w:rPr>
                <w:rFonts w:eastAsia="Arial" w:cs="Arial"/>
                <w:w w:val="85"/>
                <w:sz w:val="16"/>
                <w:szCs w:val="16"/>
              </w:rPr>
              <w:t>Lacks</w:t>
            </w:r>
            <w:r w:rsidRPr="00B81C1C">
              <w:rPr>
                <w:rFonts w:eastAsia="Arial" w:cs="Arial"/>
                <w:spacing w:val="-7"/>
                <w:w w:val="85"/>
                <w:sz w:val="16"/>
                <w:szCs w:val="16"/>
              </w:rPr>
              <w:t xml:space="preserve"> </w:t>
            </w:r>
            <w:r w:rsidRPr="00B81C1C">
              <w:rPr>
                <w:rFonts w:eastAsia="Arial" w:cs="Arial"/>
                <w:w w:val="85"/>
                <w:sz w:val="16"/>
                <w:szCs w:val="16"/>
              </w:rPr>
              <w:t>descriptions</w:t>
            </w:r>
            <w:r w:rsidRPr="00B81C1C">
              <w:rPr>
                <w:rFonts w:eastAsia="Arial" w:cs="Arial"/>
                <w:spacing w:val="-7"/>
                <w:w w:val="85"/>
                <w:sz w:val="16"/>
                <w:szCs w:val="16"/>
              </w:rPr>
              <w:t xml:space="preserve"> </w:t>
            </w:r>
            <w:r w:rsidRPr="00B81C1C">
              <w:rPr>
                <w:rFonts w:eastAsia="Arial" w:cs="Arial"/>
                <w:w w:val="85"/>
                <w:sz w:val="16"/>
                <w:szCs w:val="16"/>
              </w:rPr>
              <w:t>of</w:t>
            </w:r>
            <w:r w:rsidRPr="00B81C1C">
              <w:rPr>
                <w:rFonts w:eastAsia="Arial" w:cs="Arial"/>
                <w:spacing w:val="-7"/>
                <w:w w:val="85"/>
                <w:sz w:val="16"/>
                <w:szCs w:val="16"/>
              </w:rPr>
              <w:t xml:space="preserve"> </w:t>
            </w:r>
            <w:r w:rsidRPr="00B81C1C">
              <w:rPr>
                <w:rFonts w:eastAsia="Arial" w:cs="Arial"/>
                <w:w w:val="85"/>
                <w:sz w:val="16"/>
                <w:szCs w:val="16"/>
              </w:rPr>
              <w:t>ideas</w:t>
            </w:r>
            <w:r w:rsidRPr="00B81C1C">
              <w:rPr>
                <w:rFonts w:eastAsia="Arial" w:cs="Arial"/>
                <w:spacing w:val="-6"/>
                <w:w w:val="85"/>
                <w:sz w:val="16"/>
                <w:szCs w:val="16"/>
              </w:rPr>
              <w:t xml:space="preserve"> </w:t>
            </w:r>
            <w:r w:rsidRPr="00B81C1C">
              <w:rPr>
                <w:rFonts w:eastAsia="Arial" w:cs="Arial"/>
                <w:w w:val="85"/>
                <w:sz w:val="16"/>
                <w:szCs w:val="16"/>
              </w:rPr>
              <w:t>or</w:t>
            </w:r>
            <w:r w:rsidRPr="00B81C1C">
              <w:rPr>
                <w:rFonts w:eastAsia="Arial" w:cs="Arial"/>
                <w:w w:val="87"/>
                <w:sz w:val="16"/>
                <w:szCs w:val="16"/>
              </w:rPr>
              <w:t xml:space="preserve"> </w:t>
            </w:r>
            <w:r w:rsidRPr="00B81C1C">
              <w:rPr>
                <w:rFonts w:eastAsia="Arial" w:cs="Arial"/>
                <w:w w:val="85"/>
                <w:sz w:val="16"/>
                <w:szCs w:val="16"/>
              </w:rPr>
              <w:t>facts</w:t>
            </w:r>
          </w:p>
        </w:tc>
        <w:tc>
          <w:tcPr>
            <w:tcW w:w="1680" w:type="dxa"/>
            <w:tcBorders>
              <w:top w:val="single" w:sz="7" w:space="0" w:color="231F20"/>
              <w:left w:val="single" w:sz="7" w:space="0" w:color="231F20"/>
              <w:bottom w:val="single" w:sz="7" w:space="0" w:color="231F20"/>
              <w:right w:val="single" w:sz="7" w:space="0" w:color="231F20"/>
            </w:tcBorders>
          </w:tcPr>
          <w:p w14:paraId="1A80D110" w14:textId="77777777" w:rsidR="00B81C1C" w:rsidRPr="00B81C1C" w:rsidRDefault="00B81C1C" w:rsidP="00B61CAF">
            <w:pPr>
              <w:widowControl w:val="0"/>
              <w:numPr>
                <w:ilvl w:val="0"/>
                <w:numId w:val="85"/>
              </w:numPr>
              <w:tabs>
                <w:tab w:val="left" w:pos="222"/>
              </w:tabs>
              <w:spacing w:before="40" w:line="242" w:lineRule="auto"/>
              <w:ind w:right="205"/>
              <w:jc w:val="left"/>
              <w:rPr>
                <w:rFonts w:eastAsia="Arial" w:cs="Arial"/>
                <w:sz w:val="16"/>
                <w:szCs w:val="16"/>
              </w:rPr>
            </w:pPr>
            <w:r w:rsidRPr="00B81C1C">
              <w:rPr>
                <w:rFonts w:eastAsia="Arial" w:cs="Arial"/>
                <w:w w:val="85"/>
                <w:sz w:val="16"/>
                <w:szCs w:val="16"/>
              </w:rPr>
              <w:t>Includes</w:t>
            </w:r>
            <w:r w:rsidRPr="00B81C1C">
              <w:rPr>
                <w:rFonts w:eastAsia="Arial" w:cs="Arial"/>
                <w:spacing w:val="-3"/>
                <w:w w:val="85"/>
                <w:sz w:val="16"/>
                <w:szCs w:val="16"/>
              </w:rPr>
              <w:t xml:space="preserve"> </w:t>
            </w:r>
            <w:r w:rsidRPr="00B81C1C">
              <w:rPr>
                <w:rFonts w:eastAsia="Arial" w:cs="Arial"/>
                <w:w w:val="85"/>
                <w:sz w:val="16"/>
                <w:szCs w:val="16"/>
              </w:rPr>
              <w:t>at</w:t>
            </w:r>
            <w:r w:rsidRPr="00B81C1C">
              <w:rPr>
                <w:rFonts w:eastAsia="Arial" w:cs="Arial"/>
                <w:spacing w:val="-3"/>
                <w:w w:val="85"/>
                <w:sz w:val="16"/>
                <w:szCs w:val="16"/>
              </w:rPr>
              <w:t xml:space="preserve"> </w:t>
            </w:r>
            <w:r w:rsidRPr="00B81C1C">
              <w:rPr>
                <w:rFonts w:eastAsia="Arial" w:cs="Arial"/>
                <w:w w:val="85"/>
                <w:sz w:val="16"/>
                <w:szCs w:val="16"/>
              </w:rPr>
              <w:t>least</w:t>
            </w:r>
            <w:r w:rsidRPr="00B81C1C">
              <w:rPr>
                <w:rFonts w:eastAsia="Arial" w:cs="Arial"/>
                <w:spacing w:val="-2"/>
                <w:w w:val="85"/>
                <w:sz w:val="16"/>
                <w:szCs w:val="16"/>
              </w:rPr>
              <w:t xml:space="preserve"> </w:t>
            </w:r>
            <w:r w:rsidRPr="00B81C1C">
              <w:rPr>
                <w:rFonts w:eastAsia="Arial" w:cs="Arial"/>
                <w:w w:val="85"/>
                <w:sz w:val="16"/>
                <w:szCs w:val="16"/>
              </w:rPr>
              <w:t>one</w:t>
            </w:r>
            <w:r w:rsidRPr="00B81C1C">
              <w:rPr>
                <w:rFonts w:eastAsia="Arial" w:cs="Arial"/>
                <w:w w:val="84"/>
                <w:sz w:val="16"/>
                <w:szCs w:val="16"/>
              </w:rPr>
              <w:t xml:space="preserve"> </w:t>
            </w:r>
            <w:r w:rsidRPr="00B81C1C">
              <w:rPr>
                <w:rFonts w:eastAsia="Arial" w:cs="Arial"/>
                <w:w w:val="85"/>
                <w:sz w:val="16"/>
                <w:szCs w:val="16"/>
              </w:rPr>
              <w:t>description</w:t>
            </w:r>
            <w:r w:rsidRPr="00B81C1C">
              <w:rPr>
                <w:rFonts w:eastAsia="Arial" w:cs="Arial"/>
                <w:spacing w:val="4"/>
                <w:w w:val="85"/>
                <w:sz w:val="16"/>
                <w:szCs w:val="16"/>
              </w:rPr>
              <w:t xml:space="preserve"> </w:t>
            </w:r>
            <w:r w:rsidRPr="00B81C1C">
              <w:rPr>
                <w:rFonts w:eastAsia="Arial" w:cs="Arial"/>
                <w:w w:val="85"/>
                <w:sz w:val="16"/>
                <w:szCs w:val="16"/>
              </w:rPr>
              <w:t>of</w:t>
            </w:r>
            <w:r w:rsidRPr="00B81C1C">
              <w:rPr>
                <w:rFonts w:eastAsia="Arial" w:cs="Arial"/>
                <w:spacing w:val="4"/>
                <w:w w:val="85"/>
                <w:sz w:val="16"/>
                <w:szCs w:val="16"/>
              </w:rPr>
              <w:t xml:space="preserve"> </w:t>
            </w:r>
            <w:r w:rsidRPr="00B81C1C">
              <w:rPr>
                <w:rFonts w:eastAsia="Arial" w:cs="Arial"/>
                <w:w w:val="85"/>
                <w:sz w:val="16"/>
                <w:szCs w:val="16"/>
              </w:rPr>
              <w:t>an</w:t>
            </w:r>
            <w:r w:rsidRPr="00B81C1C">
              <w:rPr>
                <w:rFonts w:eastAsia="Arial" w:cs="Arial"/>
                <w:spacing w:val="4"/>
                <w:w w:val="85"/>
                <w:sz w:val="16"/>
                <w:szCs w:val="16"/>
              </w:rPr>
              <w:t xml:space="preserve"> </w:t>
            </w:r>
            <w:r w:rsidRPr="00B81C1C">
              <w:rPr>
                <w:rFonts w:eastAsia="Arial" w:cs="Arial"/>
                <w:w w:val="85"/>
                <w:sz w:val="16"/>
                <w:szCs w:val="16"/>
              </w:rPr>
              <w:t>idea</w:t>
            </w:r>
            <w:r w:rsidRPr="00B81C1C">
              <w:rPr>
                <w:rFonts w:eastAsia="Arial" w:cs="Arial"/>
                <w:spacing w:val="5"/>
                <w:w w:val="85"/>
                <w:sz w:val="16"/>
                <w:szCs w:val="16"/>
              </w:rPr>
              <w:t xml:space="preserve"> </w:t>
            </w:r>
            <w:r w:rsidRPr="00B81C1C">
              <w:rPr>
                <w:rFonts w:eastAsia="Arial" w:cs="Arial"/>
                <w:w w:val="85"/>
                <w:sz w:val="16"/>
                <w:szCs w:val="16"/>
              </w:rPr>
              <w:t>or</w:t>
            </w:r>
            <w:r w:rsidRPr="00B81C1C">
              <w:rPr>
                <w:rFonts w:eastAsia="Arial" w:cs="Arial"/>
                <w:w w:val="87"/>
                <w:sz w:val="16"/>
                <w:szCs w:val="16"/>
              </w:rPr>
              <w:t xml:space="preserve"> </w:t>
            </w:r>
            <w:r w:rsidRPr="00B81C1C">
              <w:rPr>
                <w:rFonts w:eastAsia="Arial" w:cs="Arial"/>
                <w:w w:val="85"/>
                <w:sz w:val="16"/>
                <w:szCs w:val="16"/>
              </w:rPr>
              <w:t>a</w:t>
            </w:r>
            <w:r w:rsidRPr="00B81C1C">
              <w:rPr>
                <w:rFonts w:eastAsia="Arial" w:cs="Arial"/>
                <w:spacing w:val="5"/>
                <w:w w:val="85"/>
                <w:sz w:val="16"/>
                <w:szCs w:val="16"/>
              </w:rPr>
              <w:t xml:space="preserve"> </w:t>
            </w:r>
            <w:r w:rsidRPr="00B81C1C">
              <w:rPr>
                <w:rFonts w:eastAsia="Arial" w:cs="Arial"/>
                <w:w w:val="85"/>
                <w:sz w:val="16"/>
                <w:szCs w:val="16"/>
              </w:rPr>
              <w:t>fact</w:t>
            </w:r>
          </w:p>
        </w:tc>
        <w:tc>
          <w:tcPr>
            <w:tcW w:w="1867" w:type="dxa"/>
            <w:tcBorders>
              <w:top w:val="single" w:sz="7" w:space="0" w:color="231F20"/>
              <w:left w:val="single" w:sz="7" w:space="0" w:color="231F20"/>
              <w:bottom w:val="single" w:sz="7" w:space="0" w:color="231F20"/>
              <w:right w:val="single" w:sz="7" w:space="0" w:color="231F20"/>
            </w:tcBorders>
          </w:tcPr>
          <w:p w14:paraId="5AE0FFD8" w14:textId="77777777" w:rsidR="00B81C1C" w:rsidRPr="00B81C1C" w:rsidRDefault="00B81C1C" w:rsidP="00B61CAF">
            <w:pPr>
              <w:widowControl w:val="0"/>
              <w:numPr>
                <w:ilvl w:val="0"/>
                <w:numId w:val="84"/>
              </w:numPr>
              <w:tabs>
                <w:tab w:val="left" w:pos="222"/>
              </w:tabs>
              <w:spacing w:before="40" w:line="242" w:lineRule="auto"/>
              <w:ind w:right="93"/>
              <w:jc w:val="left"/>
              <w:rPr>
                <w:rFonts w:eastAsia="Arial" w:cs="Arial"/>
                <w:sz w:val="16"/>
                <w:szCs w:val="16"/>
              </w:rPr>
            </w:pPr>
            <w:r w:rsidRPr="00B81C1C">
              <w:rPr>
                <w:rFonts w:eastAsia="Arial" w:cs="Arial"/>
                <w:w w:val="85"/>
                <w:sz w:val="16"/>
                <w:szCs w:val="16"/>
              </w:rPr>
              <w:t>Includes</w:t>
            </w:r>
            <w:r w:rsidRPr="00B81C1C">
              <w:rPr>
                <w:rFonts w:eastAsia="Arial" w:cs="Arial"/>
                <w:spacing w:val="-3"/>
                <w:w w:val="85"/>
                <w:sz w:val="16"/>
                <w:szCs w:val="16"/>
              </w:rPr>
              <w:t xml:space="preserve"> </w:t>
            </w:r>
            <w:r w:rsidRPr="00B81C1C">
              <w:rPr>
                <w:rFonts w:eastAsia="Arial" w:cs="Arial"/>
                <w:w w:val="85"/>
                <w:sz w:val="16"/>
                <w:szCs w:val="16"/>
              </w:rPr>
              <w:t>some</w:t>
            </w:r>
            <w:r w:rsidRPr="00B81C1C">
              <w:rPr>
                <w:rFonts w:eastAsia="Arial" w:cs="Arial"/>
                <w:spacing w:val="-2"/>
                <w:w w:val="85"/>
                <w:sz w:val="16"/>
                <w:szCs w:val="16"/>
              </w:rPr>
              <w:t xml:space="preserve"> </w:t>
            </w:r>
            <w:r w:rsidRPr="00B81C1C">
              <w:rPr>
                <w:rFonts w:eastAsia="Arial" w:cs="Arial"/>
                <w:w w:val="85"/>
                <w:sz w:val="16"/>
                <w:szCs w:val="16"/>
              </w:rPr>
              <w:t>minimally</w:t>
            </w:r>
            <w:r w:rsidRPr="00B81C1C">
              <w:rPr>
                <w:rFonts w:eastAsia="Arial" w:cs="Arial"/>
                <w:w w:val="88"/>
                <w:sz w:val="16"/>
                <w:szCs w:val="16"/>
              </w:rPr>
              <w:t xml:space="preserve"> </w:t>
            </w:r>
            <w:r w:rsidRPr="00B81C1C">
              <w:rPr>
                <w:rFonts w:eastAsia="Arial" w:cs="Arial"/>
                <w:w w:val="85"/>
                <w:sz w:val="16"/>
                <w:szCs w:val="16"/>
              </w:rPr>
              <w:t>detailed</w:t>
            </w:r>
            <w:r w:rsidRPr="00B81C1C">
              <w:rPr>
                <w:rFonts w:eastAsia="Arial" w:cs="Arial"/>
                <w:spacing w:val="2"/>
                <w:w w:val="85"/>
                <w:sz w:val="16"/>
                <w:szCs w:val="16"/>
              </w:rPr>
              <w:t xml:space="preserve"> </w:t>
            </w:r>
            <w:r w:rsidRPr="00B81C1C">
              <w:rPr>
                <w:rFonts w:eastAsia="Arial" w:cs="Arial"/>
                <w:w w:val="85"/>
                <w:sz w:val="16"/>
                <w:szCs w:val="16"/>
              </w:rPr>
              <w:t>descriptions</w:t>
            </w:r>
            <w:r w:rsidRPr="00B81C1C">
              <w:rPr>
                <w:rFonts w:eastAsia="Arial" w:cs="Arial"/>
                <w:spacing w:val="3"/>
                <w:w w:val="85"/>
                <w:sz w:val="16"/>
                <w:szCs w:val="16"/>
              </w:rPr>
              <w:t xml:space="preserve"> </w:t>
            </w:r>
            <w:r w:rsidRPr="00B81C1C">
              <w:rPr>
                <w:rFonts w:eastAsia="Arial" w:cs="Arial"/>
                <w:w w:val="85"/>
                <w:sz w:val="16"/>
                <w:szCs w:val="16"/>
              </w:rPr>
              <w:t>of</w:t>
            </w:r>
            <w:r w:rsidRPr="00B81C1C">
              <w:rPr>
                <w:rFonts w:eastAsia="Arial" w:cs="Arial"/>
                <w:spacing w:val="3"/>
                <w:w w:val="85"/>
                <w:sz w:val="16"/>
                <w:szCs w:val="16"/>
              </w:rPr>
              <w:t xml:space="preserve"> </w:t>
            </w:r>
            <w:r w:rsidRPr="00B81C1C">
              <w:rPr>
                <w:rFonts w:eastAsia="Arial" w:cs="Arial"/>
                <w:w w:val="85"/>
                <w:sz w:val="16"/>
                <w:szCs w:val="16"/>
              </w:rPr>
              <w:t>idea</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w w:val="86"/>
                <w:sz w:val="16"/>
                <w:szCs w:val="16"/>
              </w:rPr>
              <w:t xml:space="preserve"> </w:t>
            </w:r>
            <w:r w:rsidRPr="00B81C1C">
              <w:rPr>
                <w:rFonts w:eastAsia="Arial" w:cs="Arial"/>
                <w:w w:val="85"/>
                <w:sz w:val="16"/>
                <w:szCs w:val="16"/>
              </w:rPr>
              <w:t>fact</w:t>
            </w:r>
            <w:r w:rsidRPr="00B81C1C">
              <w:rPr>
                <w:rFonts w:eastAsia="Arial" w:cs="Arial"/>
                <w:spacing w:val="-6"/>
                <w:w w:val="85"/>
                <w:sz w:val="16"/>
                <w:szCs w:val="16"/>
              </w:rPr>
              <w:t>s</w:t>
            </w:r>
            <w:r w:rsidRPr="00B81C1C">
              <w:rPr>
                <w:rFonts w:eastAsia="Arial" w:cs="Arial"/>
                <w:w w:val="85"/>
                <w:sz w:val="16"/>
                <w:szCs w:val="16"/>
              </w:rPr>
              <w:t>,</w:t>
            </w:r>
            <w:r w:rsidRPr="00B81C1C">
              <w:rPr>
                <w:rFonts w:eastAsia="Arial" w:cs="Arial"/>
                <w:spacing w:val="2"/>
                <w:w w:val="85"/>
                <w:sz w:val="16"/>
                <w:szCs w:val="16"/>
              </w:rPr>
              <w:t xml:space="preserve"> </w:t>
            </w:r>
            <w:r w:rsidRPr="00B81C1C">
              <w:rPr>
                <w:rFonts w:eastAsia="Arial" w:cs="Arial"/>
                <w:w w:val="85"/>
                <w:sz w:val="16"/>
                <w:szCs w:val="16"/>
              </w:rPr>
              <w:t>or</w:t>
            </w:r>
            <w:r w:rsidRPr="00B81C1C">
              <w:rPr>
                <w:rFonts w:eastAsia="Arial" w:cs="Arial"/>
                <w:spacing w:val="8"/>
                <w:w w:val="85"/>
                <w:sz w:val="16"/>
                <w:szCs w:val="16"/>
              </w:rPr>
              <w:t xml:space="preserve"> </w:t>
            </w:r>
            <w:r w:rsidRPr="00B81C1C">
              <w:rPr>
                <w:rFonts w:eastAsia="Arial" w:cs="Arial"/>
                <w:w w:val="85"/>
                <w:sz w:val="16"/>
                <w:szCs w:val="16"/>
              </w:rPr>
              <w:t>both</w:t>
            </w:r>
          </w:p>
        </w:tc>
        <w:tc>
          <w:tcPr>
            <w:tcW w:w="1680" w:type="dxa"/>
            <w:tcBorders>
              <w:top w:val="single" w:sz="7" w:space="0" w:color="231F20"/>
              <w:left w:val="single" w:sz="7" w:space="0" w:color="231F20"/>
              <w:bottom w:val="single" w:sz="7" w:space="0" w:color="231F20"/>
              <w:right w:val="single" w:sz="7" w:space="0" w:color="231F20"/>
            </w:tcBorders>
          </w:tcPr>
          <w:p w14:paraId="04C3E1AE" w14:textId="77777777" w:rsidR="00B81C1C" w:rsidRPr="00B81C1C" w:rsidRDefault="00B81C1C" w:rsidP="00B61CAF">
            <w:pPr>
              <w:widowControl w:val="0"/>
              <w:numPr>
                <w:ilvl w:val="0"/>
                <w:numId w:val="83"/>
              </w:numPr>
              <w:tabs>
                <w:tab w:val="left" w:pos="222"/>
              </w:tabs>
              <w:spacing w:before="40" w:line="242" w:lineRule="auto"/>
              <w:ind w:right="56"/>
              <w:jc w:val="left"/>
              <w:rPr>
                <w:rFonts w:eastAsia="Arial" w:cs="Arial"/>
                <w:sz w:val="16"/>
                <w:szCs w:val="16"/>
              </w:rPr>
            </w:pPr>
            <w:r w:rsidRPr="00B81C1C">
              <w:rPr>
                <w:rFonts w:eastAsia="Arial" w:cs="Arial"/>
                <w:w w:val="85"/>
                <w:sz w:val="16"/>
                <w:szCs w:val="16"/>
              </w:rPr>
              <w:t>Includes</w:t>
            </w:r>
            <w:r w:rsidRPr="00B81C1C">
              <w:rPr>
                <w:rFonts w:eastAsia="Arial" w:cs="Arial"/>
                <w:spacing w:val="-3"/>
                <w:w w:val="85"/>
                <w:sz w:val="16"/>
                <w:szCs w:val="16"/>
              </w:rPr>
              <w:t xml:space="preserve"> </w:t>
            </w:r>
            <w:r w:rsidRPr="00B81C1C">
              <w:rPr>
                <w:rFonts w:eastAsia="Arial" w:cs="Arial"/>
                <w:w w:val="85"/>
                <w:sz w:val="16"/>
                <w:szCs w:val="16"/>
              </w:rPr>
              <w:t>many</w:t>
            </w:r>
            <w:r w:rsidRPr="00B81C1C">
              <w:rPr>
                <w:rFonts w:eastAsia="Arial" w:cs="Arial"/>
                <w:spacing w:val="-3"/>
                <w:w w:val="85"/>
                <w:sz w:val="16"/>
                <w:szCs w:val="16"/>
              </w:rPr>
              <w:t xml:space="preserve"> </w:t>
            </w:r>
            <w:r w:rsidRPr="00B81C1C">
              <w:rPr>
                <w:rFonts w:eastAsia="Arial" w:cs="Arial"/>
                <w:w w:val="85"/>
                <w:sz w:val="16"/>
                <w:szCs w:val="16"/>
              </w:rPr>
              <w:t>detailed</w:t>
            </w:r>
            <w:r w:rsidRPr="00B81C1C">
              <w:rPr>
                <w:rFonts w:eastAsia="Arial" w:cs="Arial"/>
                <w:w w:val="87"/>
                <w:sz w:val="16"/>
                <w:szCs w:val="16"/>
              </w:rPr>
              <w:t xml:space="preserve"> </w:t>
            </w:r>
            <w:r w:rsidRPr="00B81C1C">
              <w:rPr>
                <w:rFonts w:eastAsia="Arial" w:cs="Arial"/>
                <w:w w:val="85"/>
                <w:sz w:val="16"/>
                <w:szCs w:val="16"/>
              </w:rPr>
              <w:t>descriptions</w:t>
            </w:r>
            <w:r w:rsidRPr="00B81C1C">
              <w:rPr>
                <w:rFonts w:eastAsia="Arial" w:cs="Arial"/>
                <w:spacing w:val="-1"/>
                <w:w w:val="85"/>
                <w:sz w:val="16"/>
                <w:szCs w:val="16"/>
              </w:rPr>
              <w:t xml:space="preserve"> </w:t>
            </w:r>
            <w:r w:rsidRPr="00B81C1C">
              <w:rPr>
                <w:rFonts w:eastAsia="Arial" w:cs="Arial"/>
                <w:w w:val="85"/>
                <w:sz w:val="16"/>
                <w:szCs w:val="16"/>
              </w:rPr>
              <w:t>of</w:t>
            </w:r>
            <w:r w:rsidRPr="00B81C1C">
              <w:rPr>
                <w:rFonts w:eastAsia="Arial" w:cs="Arial"/>
                <w:spacing w:val="-1"/>
                <w:w w:val="85"/>
                <w:sz w:val="16"/>
                <w:szCs w:val="16"/>
              </w:rPr>
              <w:t xml:space="preserve"> </w:t>
            </w:r>
            <w:r w:rsidRPr="00B81C1C">
              <w:rPr>
                <w:rFonts w:eastAsia="Arial" w:cs="Arial"/>
                <w:w w:val="85"/>
                <w:sz w:val="16"/>
                <w:szCs w:val="16"/>
              </w:rPr>
              <w:t>idea</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spacing w:val="-7"/>
                <w:w w:val="85"/>
                <w:sz w:val="16"/>
                <w:szCs w:val="16"/>
              </w:rPr>
              <w:t xml:space="preserve"> </w:t>
            </w:r>
            <w:r w:rsidRPr="00B81C1C">
              <w:rPr>
                <w:rFonts w:eastAsia="Arial" w:cs="Arial"/>
                <w:w w:val="85"/>
                <w:sz w:val="16"/>
                <w:szCs w:val="16"/>
              </w:rPr>
              <w:t>fact</w:t>
            </w:r>
            <w:r w:rsidRPr="00B81C1C">
              <w:rPr>
                <w:rFonts w:eastAsia="Arial" w:cs="Arial"/>
                <w:spacing w:val="-6"/>
                <w:w w:val="85"/>
                <w:sz w:val="16"/>
                <w:szCs w:val="16"/>
              </w:rPr>
              <w:t>s</w:t>
            </w:r>
            <w:r w:rsidRPr="00B81C1C">
              <w:rPr>
                <w:rFonts w:eastAsia="Arial" w:cs="Arial"/>
                <w:w w:val="85"/>
                <w:sz w:val="16"/>
                <w:szCs w:val="16"/>
              </w:rPr>
              <w:t>,</w:t>
            </w:r>
            <w:r w:rsidRPr="00B81C1C">
              <w:rPr>
                <w:rFonts w:eastAsia="Arial" w:cs="Arial"/>
                <w:w w:val="86"/>
                <w:sz w:val="16"/>
                <w:szCs w:val="16"/>
              </w:rPr>
              <w:t xml:space="preserve"> </w:t>
            </w:r>
            <w:r w:rsidRPr="00B81C1C">
              <w:rPr>
                <w:rFonts w:eastAsia="Arial" w:cs="Arial"/>
                <w:w w:val="85"/>
                <w:sz w:val="16"/>
                <w:szCs w:val="16"/>
              </w:rPr>
              <w:t>or</w:t>
            </w:r>
            <w:r w:rsidRPr="00B81C1C">
              <w:rPr>
                <w:rFonts w:eastAsia="Arial" w:cs="Arial"/>
                <w:spacing w:val="14"/>
                <w:w w:val="85"/>
                <w:sz w:val="16"/>
                <w:szCs w:val="16"/>
              </w:rPr>
              <w:t xml:space="preserve"> </w:t>
            </w:r>
            <w:r w:rsidRPr="00B81C1C">
              <w:rPr>
                <w:rFonts w:eastAsia="Arial" w:cs="Arial"/>
                <w:w w:val="85"/>
                <w:sz w:val="16"/>
                <w:szCs w:val="16"/>
              </w:rPr>
              <w:t>both</w:t>
            </w:r>
          </w:p>
        </w:tc>
        <w:tc>
          <w:tcPr>
            <w:tcW w:w="1867" w:type="dxa"/>
            <w:tcBorders>
              <w:top w:val="single" w:sz="7" w:space="0" w:color="231F20"/>
              <w:left w:val="single" w:sz="7" w:space="0" w:color="231F20"/>
              <w:bottom w:val="single" w:sz="7" w:space="0" w:color="231F20"/>
              <w:right w:val="single" w:sz="7" w:space="0" w:color="231F20"/>
            </w:tcBorders>
          </w:tcPr>
          <w:p w14:paraId="69B58C60" w14:textId="77777777" w:rsidR="00B81C1C" w:rsidRPr="00B81C1C" w:rsidRDefault="00B81C1C" w:rsidP="00B61CAF">
            <w:pPr>
              <w:widowControl w:val="0"/>
              <w:numPr>
                <w:ilvl w:val="0"/>
                <w:numId w:val="82"/>
              </w:numPr>
              <w:tabs>
                <w:tab w:val="left" w:pos="222"/>
              </w:tabs>
              <w:spacing w:before="40" w:line="242" w:lineRule="auto"/>
              <w:ind w:right="65"/>
              <w:jc w:val="left"/>
              <w:rPr>
                <w:rFonts w:eastAsia="Arial" w:cs="Arial"/>
                <w:sz w:val="16"/>
                <w:szCs w:val="16"/>
              </w:rPr>
            </w:pPr>
            <w:r w:rsidRPr="00B81C1C">
              <w:rPr>
                <w:rFonts w:eastAsia="Arial" w:cs="Arial"/>
                <w:w w:val="85"/>
                <w:sz w:val="16"/>
                <w:szCs w:val="16"/>
              </w:rPr>
              <w:t>Includes</w:t>
            </w:r>
            <w:r w:rsidRPr="00B81C1C">
              <w:rPr>
                <w:rFonts w:eastAsia="Arial" w:cs="Arial"/>
                <w:spacing w:val="-2"/>
                <w:w w:val="85"/>
                <w:sz w:val="16"/>
                <w:szCs w:val="16"/>
              </w:rPr>
              <w:t xml:space="preserve"> </w:t>
            </w:r>
            <w:r w:rsidRPr="00B81C1C">
              <w:rPr>
                <w:rFonts w:eastAsia="Arial" w:cs="Arial"/>
                <w:w w:val="85"/>
                <w:sz w:val="16"/>
                <w:szCs w:val="16"/>
              </w:rPr>
              <w:t>many</w:t>
            </w:r>
            <w:r w:rsidRPr="00B81C1C">
              <w:rPr>
                <w:rFonts w:eastAsia="Arial" w:cs="Arial"/>
                <w:spacing w:val="-1"/>
                <w:w w:val="85"/>
                <w:sz w:val="16"/>
                <w:szCs w:val="16"/>
              </w:rPr>
              <w:t xml:space="preserve"> </w:t>
            </w:r>
            <w:r w:rsidRPr="00B81C1C">
              <w:rPr>
                <w:rFonts w:eastAsia="Arial" w:cs="Arial"/>
                <w:w w:val="85"/>
                <w:sz w:val="16"/>
                <w:szCs w:val="16"/>
              </w:rPr>
              <w:t>sufficiently</w:t>
            </w:r>
            <w:r w:rsidRPr="00B81C1C">
              <w:rPr>
                <w:rFonts w:eastAsia="Arial" w:cs="Arial"/>
                <w:spacing w:val="-1"/>
                <w:w w:val="85"/>
                <w:sz w:val="16"/>
                <w:szCs w:val="16"/>
              </w:rPr>
              <w:t xml:space="preserve"> </w:t>
            </w:r>
            <w:r w:rsidRPr="00B81C1C">
              <w:rPr>
                <w:rFonts w:eastAsia="Arial" w:cs="Arial"/>
                <w:w w:val="85"/>
                <w:sz w:val="16"/>
                <w:szCs w:val="16"/>
              </w:rPr>
              <w:t>and precisely</w:t>
            </w:r>
            <w:r w:rsidRPr="00B81C1C">
              <w:rPr>
                <w:rFonts w:eastAsia="Arial" w:cs="Arial"/>
                <w:spacing w:val="-1"/>
                <w:w w:val="85"/>
                <w:sz w:val="16"/>
                <w:szCs w:val="16"/>
              </w:rPr>
              <w:t xml:space="preserve"> </w:t>
            </w:r>
            <w:r w:rsidRPr="00B81C1C">
              <w:rPr>
                <w:rFonts w:eastAsia="Arial" w:cs="Arial"/>
                <w:w w:val="85"/>
                <w:sz w:val="16"/>
                <w:szCs w:val="16"/>
              </w:rPr>
              <w:t>detailed</w:t>
            </w:r>
            <w:r w:rsidRPr="00B81C1C">
              <w:rPr>
                <w:rFonts w:eastAsia="Arial" w:cs="Arial"/>
                <w:spacing w:val="-1"/>
                <w:w w:val="85"/>
                <w:sz w:val="16"/>
                <w:szCs w:val="16"/>
              </w:rPr>
              <w:t xml:space="preserve"> </w:t>
            </w:r>
            <w:r w:rsidRPr="00B81C1C">
              <w:rPr>
                <w:rFonts w:eastAsia="Arial" w:cs="Arial"/>
                <w:w w:val="85"/>
                <w:sz w:val="16"/>
                <w:szCs w:val="16"/>
              </w:rPr>
              <w:t>descriptions of</w:t>
            </w:r>
            <w:r w:rsidRPr="00B81C1C">
              <w:rPr>
                <w:rFonts w:eastAsia="Arial" w:cs="Arial"/>
                <w:spacing w:val="3"/>
                <w:w w:val="85"/>
                <w:sz w:val="16"/>
                <w:szCs w:val="16"/>
              </w:rPr>
              <w:t xml:space="preserve"> </w:t>
            </w:r>
            <w:r w:rsidRPr="00B81C1C">
              <w:rPr>
                <w:rFonts w:eastAsia="Arial" w:cs="Arial"/>
                <w:w w:val="85"/>
                <w:sz w:val="16"/>
                <w:szCs w:val="16"/>
              </w:rPr>
              <w:t>idea</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spacing w:val="-2"/>
                <w:w w:val="85"/>
                <w:sz w:val="16"/>
                <w:szCs w:val="16"/>
              </w:rPr>
              <w:t xml:space="preserve"> </w:t>
            </w:r>
            <w:r w:rsidRPr="00B81C1C">
              <w:rPr>
                <w:rFonts w:eastAsia="Arial" w:cs="Arial"/>
                <w:w w:val="85"/>
                <w:sz w:val="16"/>
                <w:szCs w:val="16"/>
              </w:rPr>
              <w:t>fact</w:t>
            </w:r>
            <w:r w:rsidRPr="00B81C1C">
              <w:rPr>
                <w:rFonts w:eastAsia="Arial" w:cs="Arial"/>
                <w:spacing w:val="-6"/>
                <w:w w:val="85"/>
                <w:sz w:val="16"/>
                <w:szCs w:val="16"/>
              </w:rPr>
              <w:t>s</w:t>
            </w:r>
            <w:r w:rsidRPr="00B81C1C">
              <w:rPr>
                <w:rFonts w:eastAsia="Arial" w:cs="Arial"/>
                <w:w w:val="85"/>
                <w:sz w:val="16"/>
                <w:szCs w:val="16"/>
              </w:rPr>
              <w:t>,</w:t>
            </w:r>
            <w:r w:rsidRPr="00B81C1C">
              <w:rPr>
                <w:rFonts w:eastAsia="Arial" w:cs="Arial"/>
                <w:spacing w:val="-2"/>
                <w:w w:val="85"/>
                <w:sz w:val="16"/>
                <w:szCs w:val="16"/>
              </w:rPr>
              <w:t xml:space="preserve"> </w:t>
            </w:r>
            <w:r w:rsidRPr="00B81C1C">
              <w:rPr>
                <w:rFonts w:eastAsia="Arial" w:cs="Arial"/>
                <w:w w:val="85"/>
                <w:sz w:val="16"/>
                <w:szCs w:val="16"/>
              </w:rPr>
              <w:t>or</w:t>
            </w:r>
            <w:r w:rsidRPr="00B81C1C">
              <w:rPr>
                <w:rFonts w:eastAsia="Arial" w:cs="Arial"/>
                <w:spacing w:val="3"/>
                <w:w w:val="85"/>
                <w:sz w:val="16"/>
                <w:szCs w:val="16"/>
              </w:rPr>
              <w:t xml:space="preserve"> </w:t>
            </w:r>
            <w:r w:rsidRPr="00B81C1C">
              <w:rPr>
                <w:rFonts w:eastAsia="Arial" w:cs="Arial"/>
                <w:w w:val="85"/>
                <w:sz w:val="16"/>
                <w:szCs w:val="16"/>
              </w:rPr>
              <w:t>both</w:t>
            </w:r>
          </w:p>
        </w:tc>
      </w:tr>
      <w:tr w:rsidR="00B81C1C" w:rsidRPr="00B81C1C" w14:paraId="0A891778" w14:textId="77777777" w:rsidTr="00DE418D">
        <w:trPr>
          <w:trHeight w:hRule="exact" w:val="1013"/>
        </w:trPr>
        <w:tc>
          <w:tcPr>
            <w:tcW w:w="560" w:type="dxa"/>
            <w:vMerge/>
            <w:tcBorders>
              <w:left w:val="single" w:sz="7" w:space="0" w:color="231F20"/>
              <w:right w:val="single" w:sz="7" w:space="0" w:color="231F20"/>
            </w:tcBorders>
            <w:shd w:val="clear" w:color="auto" w:fill="BCBEC0"/>
            <w:textDirection w:val="btLr"/>
          </w:tcPr>
          <w:p w14:paraId="7FC9DD60" w14:textId="77777777" w:rsidR="00B81C1C" w:rsidRPr="00B81C1C" w:rsidRDefault="00B81C1C" w:rsidP="00B81C1C">
            <w:pPr>
              <w:widowControl w:val="0"/>
              <w:jc w:val="left"/>
              <w:rPr>
                <w:rFonts w:ascii="Calibri" w:eastAsia="Calibri" w:hAnsi="Calibri"/>
                <w:sz w:val="22"/>
                <w:szCs w:val="22"/>
              </w:rPr>
            </w:pPr>
          </w:p>
        </w:tc>
        <w:tc>
          <w:tcPr>
            <w:tcW w:w="1306" w:type="dxa"/>
            <w:tcBorders>
              <w:top w:val="single" w:sz="7" w:space="0" w:color="231F20"/>
              <w:left w:val="single" w:sz="7" w:space="0" w:color="231F20"/>
              <w:bottom w:val="single" w:sz="7" w:space="0" w:color="231F20"/>
              <w:right w:val="single" w:sz="7" w:space="0" w:color="231F20"/>
            </w:tcBorders>
            <w:shd w:val="clear" w:color="auto" w:fill="BCBEC0"/>
          </w:tcPr>
          <w:p w14:paraId="7E3EA5A1" w14:textId="77777777" w:rsidR="00B81C1C" w:rsidRPr="00B81C1C" w:rsidRDefault="00B81C1C" w:rsidP="00B81C1C">
            <w:pPr>
              <w:widowControl w:val="0"/>
              <w:spacing w:before="2" w:line="260" w:lineRule="exact"/>
              <w:jc w:val="left"/>
              <w:rPr>
                <w:rFonts w:ascii="Calibri" w:eastAsia="Calibri" w:hAnsi="Calibri"/>
                <w:sz w:val="26"/>
                <w:szCs w:val="26"/>
              </w:rPr>
            </w:pPr>
          </w:p>
          <w:p w14:paraId="44651822" w14:textId="77777777" w:rsidR="00B81C1C" w:rsidRPr="00B81C1C" w:rsidRDefault="00B81C1C" w:rsidP="00B81C1C">
            <w:pPr>
              <w:widowControl w:val="0"/>
              <w:ind w:right="101"/>
              <w:jc w:val="center"/>
              <w:rPr>
                <w:rFonts w:eastAsia="Arial" w:cs="Arial"/>
                <w:sz w:val="19"/>
                <w:szCs w:val="19"/>
              </w:rPr>
            </w:pPr>
            <w:r w:rsidRPr="00B81C1C">
              <w:rPr>
                <w:rFonts w:eastAsia="Arial" w:cs="Arial"/>
                <w:b/>
                <w:bCs/>
                <w:w w:val="80"/>
                <w:sz w:val="19"/>
                <w:szCs w:val="19"/>
              </w:rPr>
              <w:t>ECR</w:t>
            </w:r>
          </w:p>
          <w:p w14:paraId="755BB9EC" w14:textId="77777777" w:rsidR="00B81C1C" w:rsidRPr="00B81C1C" w:rsidRDefault="00B81C1C" w:rsidP="00B81C1C">
            <w:pPr>
              <w:widowControl w:val="0"/>
              <w:spacing w:before="45"/>
              <w:ind w:right="311"/>
              <w:jc w:val="center"/>
              <w:rPr>
                <w:rFonts w:eastAsia="Arial" w:cs="Arial"/>
                <w:sz w:val="19"/>
                <w:szCs w:val="19"/>
              </w:rPr>
            </w:pPr>
            <w:r w:rsidRPr="00B81C1C">
              <w:rPr>
                <w:rFonts w:eastAsia="Arial" w:cs="Arial"/>
                <w:b/>
                <w:bCs/>
                <w:w w:val="95"/>
                <w:sz w:val="19"/>
                <w:szCs w:val="19"/>
              </w:rPr>
              <w:t>Narrative</w:t>
            </w:r>
          </w:p>
        </w:tc>
        <w:tc>
          <w:tcPr>
            <w:tcW w:w="1867" w:type="dxa"/>
            <w:tcBorders>
              <w:top w:val="single" w:sz="7" w:space="0" w:color="231F20"/>
              <w:left w:val="single" w:sz="7" w:space="0" w:color="231F20"/>
              <w:bottom w:val="single" w:sz="7" w:space="0" w:color="231F20"/>
              <w:right w:val="single" w:sz="7" w:space="0" w:color="231F20"/>
            </w:tcBorders>
          </w:tcPr>
          <w:p w14:paraId="5AF89050" w14:textId="77777777" w:rsidR="00B81C1C" w:rsidRPr="00B81C1C" w:rsidRDefault="00B81C1C" w:rsidP="00B61CAF">
            <w:pPr>
              <w:widowControl w:val="0"/>
              <w:numPr>
                <w:ilvl w:val="0"/>
                <w:numId w:val="81"/>
              </w:numPr>
              <w:tabs>
                <w:tab w:val="left" w:pos="260"/>
              </w:tabs>
              <w:spacing w:before="40" w:line="242" w:lineRule="auto"/>
              <w:ind w:right="146"/>
              <w:jc w:val="left"/>
              <w:rPr>
                <w:rFonts w:eastAsia="Arial" w:cs="Arial"/>
                <w:sz w:val="16"/>
                <w:szCs w:val="16"/>
              </w:rPr>
            </w:pPr>
            <w:r w:rsidRPr="00B81C1C">
              <w:rPr>
                <w:rFonts w:eastAsia="Arial" w:cs="Arial"/>
                <w:w w:val="85"/>
                <w:sz w:val="16"/>
                <w:szCs w:val="16"/>
              </w:rPr>
              <w:t>Lacks</w:t>
            </w:r>
            <w:r w:rsidRPr="00B81C1C">
              <w:rPr>
                <w:rFonts w:eastAsia="Arial" w:cs="Arial"/>
                <w:spacing w:val="-5"/>
                <w:w w:val="85"/>
                <w:sz w:val="16"/>
                <w:szCs w:val="16"/>
              </w:rPr>
              <w:t xml:space="preserve"> </w:t>
            </w:r>
            <w:r w:rsidRPr="00B81C1C">
              <w:rPr>
                <w:rFonts w:eastAsia="Arial" w:cs="Arial"/>
                <w:w w:val="85"/>
                <w:sz w:val="16"/>
                <w:szCs w:val="16"/>
              </w:rPr>
              <w:t>development</w:t>
            </w:r>
            <w:r w:rsidRPr="00B81C1C">
              <w:rPr>
                <w:rFonts w:eastAsia="Arial" w:cs="Arial"/>
                <w:spacing w:val="-4"/>
                <w:w w:val="85"/>
                <w:sz w:val="16"/>
                <w:szCs w:val="16"/>
              </w:rPr>
              <w:t xml:space="preserve"> </w:t>
            </w:r>
            <w:r w:rsidRPr="00B81C1C">
              <w:rPr>
                <w:rFonts w:eastAsia="Arial" w:cs="Arial"/>
                <w:w w:val="85"/>
                <w:sz w:val="16"/>
                <w:szCs w:val="16"/>
              </w:rPr>
              <w:t>of</w:t>
            </w:r>
            <w:r w:rsidRPr="00B81C1C">
              <w:rPr>
                <w:rFonts w:eastAsia="Arial" w:cs="Arial"/>
                <w:w w:val="91"/>
                <w:sz w:val="16"/>
                <w:szCs w:val="16"/>
              </w:rPr>
              <w:t xml:space="preserve"> </w:t>
            </w:r>
            <w:r w:rsidRPr="00B81C1C">
              <w:rPr>
                <w:rFonts w:eastAsia="Arial" w:cs="Arial"/>
                <w:w w:val="85"/>
                <w:sz w:val="16"/>
                <w:szCs w:val="16"/>
              </w:rPr>
              <w:t>character</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spacing w:val="-11"/>
                <w:w w:val="85"/>
                <w:sz w:val="16"/>
                <w:szCs w:val="16"/>
              </w:rPr>
              <w:t xml:space="preserve"> </w:t>
            </w:r>
            <w:r w:rsidRPr="00B81C1C">
              <w:rPr>
                <w:rFonts w:eastAsia="Arial" w:cs="Arial"/>
                <w:w w:val="85"/>
                <w:sz w:val="16"/>
                <w:szCs w:val="16"/>
              </w:rPr>
              <w:t>detail</w:t>
            </w:r>
            <w:r w:rsidRPr="00B81C1C">
              <w:rPr>
                <w:rFonts w:eastAsia="Arial" w:cs="Arial"/>
                <w:spacing w:val="-6"/>
                <w:w w:val="85"/>
                <w:sz w:val="16"/>
                <w:szCs w:val="16"/>
              </w:rPr>
              <w:t>s</w:t>
            </w:r>
            <w:r w:rsidRPr="00B81C1C">
              <w:rPr>
                <w:rFonts w:eastAsia="Arial" w:cs="Arial"/>
                <w:w w:val="85"/>
                <w:sz w:val="16"/>
                <w:szCs w:val="16"/>
              </w:rPr>
              <w:t>,</w:t>
            </w:r>
            <w:r w:rsidRPr="00B81C1C">
              <w:rPr>
                <w:rFonts w:eastAsia="Arial" w:cs="Arial"/>
                <w:spacing w:val="-10"/>
                <w:w w:val="85"/>
                <w:sz w:val="16"/>
                <w:szCs w:val="16"/>
              </w:rPr>
              <w:t xml:space="preserve"> </w:t>
            </w:r>
            <w:r w:rsidRPr="00B81C1C">
              <w:rPr>
                <w:rFonts w:eastAsia="Arial" w:cs="Arial"/>
                <w:w w:val="85"/>
                <w:sz w:val="16"/>
                <w:szCs w:val="16"/>
              </w:rPr>
              <w:t>or</w:t>
            </w:r>
            <w:r w:rsidRPr="00B81C1C">
              <w:rPr>
                <w:rFonts w:eastAsia="Arial" w:cs="Arial"/>
                <w:spacing w:val="-5"/>
                <w:w w:val="85"/>
                <w:sz w:val="16"/>
                <w:szCs w:val="16"/>
              </w:rPr>
              <w:t xml:space="preserve"> </w:t>
            </w:r>
            <w:r w:rsidRPr="00B81C1C">
              <w:rPr>
                <w:rFonts w:eastAsia="Arial" w:cs="Arial"/>
                <w:w w:val="85"/>
                <w:sz w:val="16"/>
                <w:szCs w:val="16"/>
              </w:rPr>
              <w:t>events</w:t>
            </w:r>
          </w:p>
        </w:tc>
        <w:tc>
          <w:tcPr>
            <w:tcW w:w="1680" w:type="dxa"/>
            <w:tcBorders>
              <w:top w:val="single" w:sz="7" w:space="0" w:color="231F20"/>
              <w:left w:val="single" w:sz="7" w:space="0" w:color="231F20"/>
              <w:bottom w:val="single" w:sz="7" w:space="0" w:color="231F20"/>
              <w:right w:val="single" w:sz="7" w:space="0" w:color="231F20"/>
            </w:tcBorders>
          </w:tcPr>
          <w:p w14:paraId="0CC53764" w14:textId="77777777" w:rsidR="00B81C1C" w:rsidRPr="00B81C1C" w:rsidRDefault="00B81C1C" w:rsidP="00B61CAF">
            <w:pPr>
              <w:widowControl w:val="0"/>
              <w:numPr>
                <w:ilvl w:val="0"/>
                <w:numId w:val="80"/>
              </w:numPr>
              <w:tabs>
                <w:tab w:val="left" w:pos="260"/>
              </w:tabs>
              <w:spacing w:before="40" w:line="242" w:lineRule="auto"/>
              <w:ind w:right="164"/>
              <w:jc w:val="left"/>
              <w:rPr>
                <w:rFonts w:eastAsia="Arial" w:cs="Arial"/>
                <w:sz w:val="16"/>
                <w:szCs w:val="16"/>
              </w:rPr>
            </w:pPr>
            <w:r w:rsidRPr="00B81C1C">
              <w:rPr>
                <w:rFonts w:eastAsia="Arial" w:cs="Arial"/>
                <w:w w:val="85"/>
                <w:sz w:val="16"/>
                <w:szCs w:val="16"/>
              </w:rPr>
              <w:t>Includes</w:t>
            </w:r>
            <w:r w:rsidRPr="00B81C1C">
              <w:rPr>
                <w:rFonts w:eastAsia="Arial" w:cs="Arial"/>
                <w:spacing w:val="5"/>
                <w:w w:val="85"/>
                <w:sz w:val="16"/>
                <w:szCs w:val="16"/>
              </w:rPr>
              <w:t xml:space="preserve"> </w:t>
            </w:r>
            <w:r w:rsidRPr="00B81C1C">
              <w:rPr>
                <w:rFonts w:eastAsia="Arial" w:cs="Arial"/>
                <w:w w:val="85"/>
                <w:sz w:val="16"/>
                <w:szCs w:val="16"/>
              </w:rPr>
              <w:t>at</w:t>
            </w:r>
            <w:r w:rsidRPr="00B81C1C">
              <w:rPr>
                <w:rFonts w:eastAsia="Arial" w:cs="Arial"/>
                <w:spacing w:val="6"/>
                <w:w w:val="85"/>
                <w:sz w:val="16"/>
                <w:szCs w:val="16"/>
              </w:rPr>
              <w:t xml:space="preserve"> </w:t>
            </w:r>
            <w:r w:rsidRPr="00B81C1C">
              <w:rPr>
                <w:rFonts w:eastAsia="Arial" w:cs="Arial"/>
                <w:w w:val="85"/>
                <w:sz w:val="16"/>
                <w:szCs w:val="16"/>
              </w:rPr>
              <w:t>least</w:t>
            </w:r>
            <w:r w:rsidRPr="00B81C1C">
              <w:rPr>
                <w:rFonts w:eastAsia="Arial" w:cs="Arial"/>
                <w:spacing w:val="6"/>
                <w:w w:val="85"/>
                <w:sz w:val="16"/>
                <w:szCs w:val="16"/>
              </w:rPr>
              <w:t xml:space="preserve"> </w:t>
            </w:r>
            <w:r w:rsidRPr="00B81C1C">
              <w:rPr>
                <w:rFonts w:eastAsia="Arial" w:cs="Arial"/>
                <w:w w:val="85"/>
                <w:sz w:val="16"/>
                <w:szCs w:val="16"/>
              </w:rPr>
              <w:t>two</w:t>
            </w:r>
            <w:r w:rsidRPr="00B81C1C">
              <w:rPr>
                <w:rFonts w:eastAsia="Arial" w:cs="Arial"/>
                <w:w w:val="94"/>
                <w:sz w:val="16"/>
                <w:szCs w:val="16"/>
              </w:rPr>
              <w:t xml:space="preserve"> </w:t>
            </w:r>
            <w:r w:rsidRPr="00B81C1C">
              <w:rPr>
                <w:rFonts w:eastAsia="Arial" w:cs="Arial"/>
                <w:w w:val="85"/>
                <w:sz w:val="16"/>
                <w:szCs w:val="16"/>
              </w:rPr>
              <w:t>references</w:t>
            </w:r>
            <w:r w:rsidRPr="00B81C1C">
              <w:rPr>
                <w:rFonts w:eastAsia="Arial" w:cs="Arial"/>
                <w:spacing w:val="-14"/>
                <w:w w:val="85"/>
                <w:sz w:val="16"/>
                <w:szCs w:val="16"/>
              </w:rPr>
              <w:t xml:space="preserve"> </w:t>
            </w:r>
            <w:r w:rsidRPr="00B81C1C">
              <w:rPr>
                <w:rFonts w:eastAsia="Arial" w:cs="Arial"/>
                <w:w w:val="85"/>
                <w:sz w:val="16"/>
                <w:szCs w:val="16"/>
              </w:rPr>
              <w:t>to</w:t>
            </w:r>
            <w:r w:rsidRPr="00B81C1C">
              <w:rPr>
                <w:rFonts w:eastAsia="Arial" w:cs="Arial"/>
                <w:spacing w:val="-13"/>
                <w:w w:val="85"/>
                <w:sz w:val="16"/>
                <w:szCs w:val="16"/>
              </w:rPr>
              <w:t xml:space="preserve"> </w:t>
            </w:r>
            <w:r w:rsidRPr="00B81C1C">
              <w:rPr>
                <w:rFonts w:eastAsia="Arial" w:cs="Arial"/>
                <w:w w:val="85"/>
                <w:sz w:val="16"/>
                <w:szCs w:val="16"/>
              </w:rPr>
              <w:t>character</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w w:val="86"/>
                <w:sz w:val="16"/>
                <w:szCs w:val="16"/>
              </w:rPr>
              <w:t xml:space="preserve"> </w:t>
            </w:r>
            <w:r w:rsidRPr="00B81C1C">
              <w:rPr>
                <w:rFonts w:eastAsia="Arial" w:cs="Arial"/>
                <w:w w:val="85"/>
                <w:sz w:val="16"/>
                <w:szCs w:val="16"/>
              </w:rPr>
              <w:t>detail</w:t>
            </w:r>
            <w:r w:rsidRPr="00B81C1C">
              <w:rPr>
                <w:rFonts w:eastAsia="Arial" w:cs="Arial"/>
                <w:spacing w:val="-6"/>
                <w:w w:val="85"/>
                <w:sz w:val="16"/>
                <w:szCs w:val="16"/>
              </w:rPr>
              <w:t>s</w:t>
            </w:r>
            <w:r w:rsidRPr="00B81C1C">
              <w:rPr>
                <w:rFonts w:eastAsia="Arial" w:cs="Arial"/>
                <w:w w:val="85"/>
                <w:sz w:val="16"/>
                <w:szCs w:val="16"/>
              </w:rPr>
              <w:t>,</w:t>
            </w:r>
            <w:r w:rsidRPr="00B81C1C">
              <w:rPr>
                <w:rFonts w:eastAsia="Arial" w:cs="Arial"/>
                <w:spacing w:val="-6"/>
                <w:w w:val="85"/>
                <w:sz w:val="16"/>
                <w:szCs w:val="16"/>
              </w:rPr>
              <w:t xml:space="preserve"> </w:t>
            </w:r>
            <w:r w:rsidRPr="00B81C1C">
              <w:rPr>
                <w:rFonts w:eastAsia="Arial" w:cs="Arial"/>
                <w:w w:val="85"/>
                <w:sz w:val="16"/>
                <w:szCs w:val="16"/>
              </w:rPr>
              <w:t>event</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spacing w:val="-5"/>
                <w:w w:val="85"/>
                <w:sz w:val="16"/>
                <w:szCs w:val="16"/>
              </w:rPr>
              <w:t xml:space="preserve"> </w:t>
            </w:r>
            <w:r w:rsidRPr="00B81C1C">
              <w:rPr>
                <w:rFonts w:eastAsia="Arial" w:cs="Arial"/>
                <w:w w:val="85"/>
                <w:sz w:val="16"/>
                <w:szCs w:val="16"/>
              </w:rPr>
              <w:t>or</w:t>
            </w:r>
            <w:r w:rsidRPr="00B81C1C">
              <w:rPr>
                <w:rFonts w:eastAsia="Arial" w:cs="Arial"/>
                <w:w w:val="87"/>
                <w:sz w:val="16"/>
                <w:szCs w:val="16"/>
              </w:rPr>
              <w:t xml:space="preserve"> </w:t>
            </w:r>
            <w:r w:rsidRPr="00B81C1C">
              <w:rPr>
                <w:rFonts w:eastAsia="Arial" w:cs="Arial"/>
                <w:w w:val="85"/>
                <w:sz w:val="16"/>
                <w:szCs w:val="16"/>
              </w:rPr>
              <w:t>closure</w:t>
            </w:r>
          </w:p>
        </w:tc>
        <w:tc>
          <w:tcPr>
            <w:tcW w:w="1867" w:type="dxa"/>
            <w:tcBorders>
              <w:top w:val="single" w:sz="7" w:space="0" w:color="231F20"/>
              <w:left w:val="single" w:sz="7" w:space="0" w:color="231F20"/>
              <w:bottom w:val="single" w:sz="7" w:space="0" w:color="231F20"/>
              <w:right w:val="single" w:sz="7" w:space="0" w:color="231F20"/>
            </w:tcBorders>
          </w:tcPr>
          <w:p w14:paraId="04EAA124" w14:textId="77777777" w:rsidR="00B81C1C" w:rsidRPr="00B81C1C" w:rsidRDefault="00B81C1C" w:rsidP="00B61CAF">
            <w:pPr>
              <w:widowControl w:val="0"/>
              <w:numPr>
                <w:ilvl w:val="0"/>
                <w:numId w:val="79"/>
              </w:numPr>
              <w:tabs>
                <w:tab w:val="left" w:pos="222"/>
              </w:tabs>
              <w:spacing w:before="40" w:line="242" w:lineRule="auto"/>
              <w:ind w:right="359"/>
              <w:jc w:val="left"/>
              <w:rPr>
                <w:rFonts w:eastAsia="Arial" w:cs="Arial"/>
                <w:sz w:val="16"/>
                <w:szCs w:val="16"/>
              </w:rPr>
            </w:pPr>
            <w:r w:rsidRPr="00B81C1C">
              <w:rPr>
                <w:rFonts w:eastAsia="Arial" w:cs="Arial"/>
                <w:w w:val="85"/>
                <w:sz w:val="16"/>
                <w:szCs w:val="16"/>
              </w:rPr>
              <w:t>Includes</w:t>
            </w:r>
            <w:r w:rsidRPr="00B81C1C">
              <w:rPr>
                <w:rFonts w:eastAsia="Arial" w:cs="Arial"/>
                <w:spacing w:val="-24"/>
                <w:w w:val="85"/>
                <w:sz w:val="16"/>
                <w:szCs w:val="16"/>
              </w:rPr>
              <w:t xml:space="preserve"> </w:t>
            </w:r>
            <w:r w:rsidRPr="00B81C1C">
              <w:rPr>
                <w:rFonts w:eastAsia="Arial" w:cs="Arial"/>
                <w:w w:val="85"/>
                <w:sz w:val="16"/>
                <w:szCs w:val="16"/>
              </w:rPr>
              <w:t>some</w:t>
            </w:r>
            <w:r w:rsidRPr="00B81C1C">
              <w:rPr>
                <w:rFonts w:eastAsia="Arial" w:cs="Arial"/>
                <w:spacing w:val="-23"/>
                <w:w w:val="85"/>
                <w:sz w:val="16"/>
                <w:szCs w:val="16"/>
              </w:rPr>
              <w:t xml:space="preserve"> </w:t>
            </w:r>
            <w:r w:rsidRPr="00B81C1C">
              <w:rPr>
                <w:rFonts w:eastAsia="Arial" w:cs="Arial"/>
                <w:w w:val="85"/>
                <w:sz w:val="16"/>
                <w:szCs w:val="16"/>
              </w:rPr>
              <w:t>references</w:t>
            </w:r>
            <w:r w:rsidRPr="00B81C1C">
              <w:rPr>
                <w:rFonts w:eastAsia="Arial" w:cs="Arial"/>
                <w:w w:val="82"/>
                <w:sz w:val="16"/>
                <w:szCs w:val="16"/>
              </w:rPr>
              <w:t xml:space="preserve"> </w:t>
            </w:r>
            <w:r w:rsidRPr="00B81C1C">
              <w:rPr>
                <w:rFonts w:eastAsia="Arial" w:cs="Arial"/>
                <w:w w:val="85"/>
                <w:sz w:val="16"/>
                <w:szCs w:val="16"/>
              </w:rPr>
              <w:t>to</w:t>
            </w:r>
            <w:r w:rsidRPr="00B81C1C">
              <w:rPr>
                <w:rFonts w:eastAsia="Arial" w:cs="Arial"/>
                <w:spacing w:val="6"/>
                <w:w w:val="85"/>
                <w:sz w:val="16"/>
                <w:szCs w:val="16"/>
              </w:rPr>
              <w:t xml:space="preserve"> </w:t>
            </w:r>
            <w:r w:rsidRPr="00B81C1C">
              <w:rPr>
                <w:rFonts w:eastAsia="Arial" w:cs="Arial"/>
                <w:w w:val="85"/>
                <w:sz w:val="16"/>
                <w:szCs w:val="16"/>
              </w:rPr>
              <w:t>character</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spacing w:val="1"/>
                <w:w w:val="85"/>
                <w:sz w:val="16"/>
                <w:szCs w:val="16"/>
              </w:rPr>
              <w:t xml:space="preserve"> </w:t>
            </w:r>
            <w:r w:rsidRPr="00B81C1C">
              <w:rPr>
                <w:rFonts w:eastAsia="Arial" w:cs="Arial"/>
                <w:w w:val="85"/>
                <w:sz w:val="16"/>
                <w:szCs w:val="16"/>
              </w:rPr>
              <w:t>and</w:t>
            </w:r>
            <w:r w:rsidRPr="00B81C1C">
              <w:rPr>
                <w:rFonts w:eastAsia="Arial" w:cs="Arial"/>
                <w:spacing w:val="7"/>
                <w:w w:val="85"/>
                <w:sz w:val="16"/>
                <w:szCs w:val="16"/>
              </w:rPr>
              <w:t xml:space="preserve"> </w:t>
            </w:r>
            <w:r w:rsidRPr="00B81C1C">
              <w:rPr>
                <w:rFonts w:eastAsia="Arial" w:cs="Arial"/>
                <w:w w:val="85"/>
                <w:sz w:val="16"/>
                <w:szCs w:val="16"/>
              </w:rPr>
              <w:t>limited</w:t>
            </w:r>
            <w:r w:rsidRPr="00B81C1C">
              <w:rPr>
                <w:rFonts w:eastAsia="Arial" w:cs="Arial"/>
                <w:w w:val="90"/>
                <w:sz w:val="16"/>
                <w:szCs w:val="16"/>
              </w:rPr>
              <w:t xml:space="preserve"> </w:t>
            </w:r>
            <w:r w:rsidRPr="00B81C1C">
              <w:rPr>
                <w:rFonts w:eastAsia="Arial" w:cs="Arial"/>
                <w:w w:val="85"/>
                <w:sz w:val="16"/>
                <w:szCs w:val="16"/>
              </w:rPr>
              <w:t>development</w:t>
            </w:r>
            <w:r w:rsidRPr="00B81C1C">
              <w:rPr>
                <w:rFonts w:eastAsia="Arial" w:cs="Arial"/>
                <w:spacing w:val="10"/>
                <w:w w:val="85"/>
                <w:sz w:val="16"/>
                <w:szCs w:val="16"/>
              </w:rPr>
              <w:t xml:space="preserve"> </w:t>
            </w:r>
            <w:r w:rsidRPr="00B81C1C">
              <w:rPr>
                <w:rFonts w:eastAsia="Arial" w:cs="Arial"/>
                <w:w w:val="85"/>
                <w:sz w:val="16"/>
                <w:szCs w:val="16"/>
              </w:rPr>
              <w:t>of</w:t>
            </w:r>
            <w:r w:rsidRPr="00B81C1C">
              <w:rPr>
                <w:rFonts w:eastAsia="Arial" w:cs="Arial"/>
                <w:spacing w:val="11"/>
                <w:w w:val="85"/>
                <w:sz w:val="16"/>
                <w:szCs w:val="16"/>
              </w:rPr>
              <w:t xml:space="preserve"> </w:t>
            </w:r>
            <w:r w:rsidRPr="00B81C1C">
              <w:rPr>
                <w:rFonts w:eastAsia="Arial" w:cs="Arial"/>
                <w:w w:val="85"/>
                <w:sz w:val="16"/>
                <w:szCs w:val="16"/>
              </w:rPr>
              <w:t>detail</w:t>
            </w:r>
            <w:r w:rsidRPr="00B81C1C">
              <w:rPr>
                <w:rFonts w:eastAsia="Arial" w:cs="Arial"/>
                <w:spacing w:val="-6"/>
                <w:w w:val="85"/>
                <w:sz w:val="16"/>
                <w:szCs w:val="16"/>
              </w:rPr>
              <w:t>s</w:t>
            </w:r>
            <w:r w:rsidRPr="00B81C1C">
              <w:rPr>
                <w:rFonts w:eastAsia="Arial" w:cs="Arial"/>
                <w:w w:val="85"/>
                <w:sz w:val="16"/>
                <w:szCs w:val="16"/>
              </w:rPr>
              <w:t>,</w:t>
            </w:r>
            <w:r w:rsidRPr="00B81C1C">
              <w:rPr>
                <w:rFonts w:eastAsia="Arial" w:cs="Arial"/>
                <w:w w:val="86"/>
                <w:sz w:val="16"/>
                <w:szCs w:val="16"/>
              </w:rPr>
              <w:t xml:space="preserve"> </w:t>
            </w:r>
            <w:r w:rsidRPr="00B81C1C">
              <w:rPr>
                <w:rFonts w:eastAsia="Arial" w:cs="Arial"/>
                <w:w w:val="85"/>
                <w:sz w:val="16"/>
                <w:szCs w:val="16"/>
              </w:rPr>
              <w:t>sequenced</w:t>
            </w:r>
            <w:r w:rsidRPr="00B81C1C">
              <w:rPr>
                <w:rFonts w:eastAsia="Arial" w:cs="Arial"/>
                <w:spacing w:val="-15"/>
                <w:w w:val="85"/>
                <w:sz w:val="16"/>
                <w:szCs w:val="16"/>
              </w:rPr>
              <w:t xml:space="preserve"> </w:t>
            </w:r>
            <w:r w:rsidRPr="00B81C1C">
              <w:rPr>
                <w:rFonts w:eastAsia="Arial" w:cs="Arial"/>
                <w:w w:val="85"/>
                <w:sz w:val="16"/>
                <w:szCs w:val="16"/>
              </w:rPr>
              <w:t>event</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spacing w:val="-18"/>
                <w:w w:val="85"/>
                <w:sz w:val="16"/>
                <w:szCs w:val="16"/>
              </w:rPr>
              <w:t xml:space="preserve"> </w:t>
            </w:r>
            <w:r w:rsidRPr="00B81C1C">
              <w:rPr>
                <w:rFonts w:eastAsia="Arial" w:cs="Arial"/>
                <w:w w:val="85"/>
                <w:sz w:val="16"/>
                <w:szCs w:val="16"/>
              </w:rPr>
              <w:t>and/or</w:t>
            </w:r>
            <w:r w:rsidRPr="00B81C1C">
              <w:rPr>
                <w:rFonts w:eastAsia="Arial" w:cs="Arial"/>
                <w:w w:val="86"/>
                <w:sz w:val="16"/>
                <w:szCs w:val="16"/>
              </w:rPr>
              <w:t xml:space="preserve"> </w:t>
            </w:r>
            <w:r w:rsidRPr="00B81C1C">
              <w:rPr>
                <w:rFonts w:eastAsia="Arial" w:cs="Arial"/>
                <w:w w:val="85"/>
                <w:sz w:val="16"/>
                <w:szCs w:val="16"/>
              </w:rPr>
              <w:t>closure</w:t>
            </w:r>
          </w:p>
        </w:tc>
        <w:tc>
          <w:tcPr>
            <w:tcW w:w="1680" w:type="dxa"/>
            <w:tcBorders>
              <w:top w:val="single" w:sz="7" w:space="0" w:color="231F20"/>
              <w:left w:val="single" w:sz="7" w:space="0" w:color="231F20"/>
              <w:bottom w:val="single" w:sz="7" w:space="0" w:color="231F20"/>
              <w:right w:val="single" w:sz="7" w:space="0" w:color="231F20"/>
            </w:tcBorders>
          </w:tcPr>
          <w:p w14:paraId="3834A331" w14:textId="77777777" w:rsidR="00B81C1C" w:rsidRPr="00B81C1C" w:rsidRDefault="00B81C1C" w:rsidP="00B61CAF">
            <w:pPr>
              <w:widowControl w:val="0"/>
              <w:numPr>
                <w:ilvl w:val="0"/>
                <w:numId w:val="78"/>
              </w:numPr>
              <w:tabs>
                <w:tab w:val="left" w:pos="222"/>
              </w:tabs>
              <w:spacing w:before="40" w:line="242" w:lineRule="auto"/>
              <w:ind w:right="151"/>
              <w:jc w:val="left"/>
              <w:rPr>
                <w:rFonts w:eastAsia="Arial" w:cs="Arial"/>
                <w:sz w:val="16"/>
                <w:szCs w:val="16"/>
              </w:rPr>
            </w:pPr>
            <w:r w:rsidRPr="00B81C1C">
              <w:rPr>
                <w:rFonts w:eastAsia="Arial" w:cs="Arial"/>
                <w:w w:val="85"/>
                <w:sz w:val="16"/>
                <w:szCs w:val="16"/>
              </w:rPr>
              <w:t>Includes</w:t>
            </w:r>
            <w:r w:rsidRPr="00B81C1C">
              <w:rPr>
                <w:rFonts w:eastAsia="Arial" w:cs="Arial"/>
                <w:spacing w:val="-20"/>
                <w:w w:val="85"/>
                <w:sz w:val="16"/>
                <w:szCs w:val="16"/>
              </w:rPr>
              <w:t xml:space="preserve"> </w:t>
            </w:r>
            <w:r w:rsidRPr="00B81C1C">
              <w:rPr>
                <w:rFonts w:eastAsia="Arial" w:cs="Arial"/>
                <w:w w:val="85"/>
                <w:sz w:val="16"/>
                <w:szCs w:val="16"/>
              </w:rPr>
              <w:t>many</w:t>
            </w:r>
            <w:r w:rsidRPr="00B81C1C">
              <w:rPr>
                <w:rFonts w:eastAsia="Arial" w:cs="Arial"/>
                <w:spacing w:val="-20"/>
                <w:w w:val="85"/>
                <w:sz w:val="16"/>
                <w:szCs w:val="16"/>
              </w:rPr>
              <w:t xml:space="preserve"> </w:t>
            </w:r>
            <w:r w:rsidRPr="00B81C1C">
              <w:rPr>
                <w:rFonts w:eastAsia="Arial" w:cs="Arial"/>
                <w:w w:val="85"/>
                <w:sz w:val="16"/>
                <w:szCs w:val="16"/>
              </w:rPr>
              <w:t>references</w:t>
            </w:r>
            <w:r w:rsidRPr="00B81C1C">
              <w:rPr>
                <w:rFonts w:eastAsia="Arial" w:cs="Arial"/>
                <w:w w:val="82"/>
                <w:sz w:val="16"/>
                <w:szCs w:val="16"/>
              </w:rPr>
              <w:t xml:space="preserve"> </w:t>
            </w:r>
            <w:r w:rsidRPr="00B81C1C">
              <w:rPr>
                <w:rFonts w:eastAsia="Arial" w:cs="Arial"/>
                <w:w w:val="85"/>
                <w:sz w:val="16"/>
                <w:szCs w:val="16"/>
              </w:rPr>
              <w:t>to</w:t>
            </w:r>
            <w:r w:rsidRPr="00B81C1C">
              <w:rPr>
                <w:rFonts w:eastAsia="Arial" w:cs="Arial"/>
                <w:spacing w:val="4"/>
                <w:w w:val="85"/>
                <w:sz w:val="16"/>
                <w:szCs w:val="16"/>
              </w:rPr>
              <w:t xml:space="preserve"> </w:t>
            </w:r>
            <w:r w:rsidRPr="00B81C1C">
              <w:rPr>
                <w:rFonts w:eastAsia="Arial" w:cs="Arial"/>
                <w:w w:val="85"/>
                <w:sz w:val="16"/>
                <w:szCs w:val="16"/>
              </w:rPr>
              <w:t>character</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spacing w:val="-1"/>
                <w:w w:val="85"/>
                <w:sz w:val="16"/>
                <w:szCs w:val="16"/>
              </w:rPr>
              <w:t xml:space="preserve"> </w:t>
            </w:r>
            <w:r w:rsidRPr="00B81C1C">
              <w:rPr>
                <w:rFonts w:eastAsia="Arial" w:cs="Arial"/>
                <w:w w:val="85"/>
                <w:sz w:val="16"/>
                <w:szCs w:val="16"/>
              </w:rPr>
              <w:t>and</w:t>
            </w:r>
            <w:r w:rsidRPr="00B81C1C">
              <w:rPr>
                <w:rFonts w:eastAsia="Arial" w:cs="Arial"/>
                <w:spacing w:val="5"/>
                <w:w w:val="85"/>
                <w:sz w:val="16"/>
                <w:szCs w:val="16"/>
              </w:rPr>
              <w:t xml:space="preserve"> </w:t>
            </w:r>
            <w:r w:rsidRPr="00B81C1C">
              <w:rPr>
                <w:rFonts w:eastAsia="Arial" w:cs="Arial"/>
                <w:w w:val="85"/>
                <w:sz w:val="16"/>
                <w:szCs w:val="16"/>
              </w:rPr>
              <w:t>partial</w:t>
            </w:r>
            <w:r w:rsidRPr="00B81C1C">
              <w:rPr>
                <w:rFonts w:eastAsia="Arial" w:cs="Arial"/>
                <w:w w:val="89"/>
                <w:sz w:val="16"/>
                <w:szCs w:val="16"/>
              </w:rPr>
              <w:t xml:space="preserve"> </w:t>
            </w:r>
            <w:r w:rsidRPr="00B81C1C">
              <w:rPr>
                <w:rFonts w:eastAsia="Arial" w:cs="Arial"/>
                <w:w w:val="85"/>
                <w:sz w:val="16"/>
                <w:szCs w:val="16"/>
              </w:rPr>
              <w:t>development</w:t>
            </w:r>
            <w:r w:rsidRPr="00B81C1C">
              <w:rPr>
                <w:rFonts w:eastAsia="Arial" w:cs="Arial"/>
                <w:spacing w:val="10"/>
                <w:w w:val="85"/>
                <w:sz w:val="16"/>
                <w:szCs w:val="16"/>
              </w:rPr>
              <w:t xml:space="preserve"> </w:t>
            </w:r>
            <w:r w:rsidRPr="00B81C1C">
              <w:rPr>
                <w:rFonts w:eastAsia="Arial" w:cs="Arial"/>
                <w:w w:val="85"/>
                <w:sz w:val="16"/>
                <w:szCs w:val="16"/>
              </w:rPr>
              <w:t>of</w:t>
            </w:r>
            <w:r w:rsidRPr="00B81C1C">
              <w:rPr>
                <w:rFonts w:eastAsia="Arial" w:cs="Arial"/>
                <w:spacing w:val="11"/>
                <w:w w:val="85"/>
                <w:sz w:val="16"/>
                <w:szCs w:val="16"/>
              </w:rPr>
              <w:t xml:space="preserve"> </w:t>
            </w:r>
            <w:r w:rsidRPr="00B81C1C">
              <w:rPr>
                <w:rFonts w:eastAsia="Arial" w:cs="Arial"/>
                <w:w w:val="85"/>
                <w:sz w:val="16"/>
                <w:szCs w:val="16"/>
              </w:rPr>
              <w:t>detail</w:t>
            </w:r>
            <w:r w:rsidRPr="00B81C1C">
              <w:rPr>
                <w:rFonts w:eastAsia="Arial" w:cs="Arial"/>
                <w:spacing w:val="-6"/>
                <w:w w:val="85"/>
                <w:sz w:val="16"/>
                <w:szCs w:val="16"/>
              </w:rPr>
              <w:t>s</w:t>
            </w:r>
            <w:r w:rsidRPr="00B81C1C">
              <w:rPr>
                <w:rFonts w:eastAsia="Arial" w:cs="Arial"/>
                <w:w w:val="85"/>
                <w:sz w:val="16"/>
                <w:szCs w:val="16"/>
              </w:rPr>
              <w:t>,</w:t>
            </w:r>
            <w:r w:rsidRPr="00B81C1C">
              <w:rPr>
                <w:rFonts w:eastAsia="Arial" w:cs="Arial"/>
                <w:w w:val="86"/>
                <w:sz w:val="16"/>
                <w:szCs w:val="16"/>
              </w:rPr>
              <w:t xml:space="preserve"> </w:t>
            </w:r>
            <w:r w:rsidRPr="00B81C1C">
              <w:rPr>
                <w:rFonts w:eastAsia="Arial" w:cs="Arial"/>
                <w:w w:val="85"/>
                <w:sz w:val="16"/>
                <w:szCs w:val="16"/>
              </w:rPr>
              <w:t>sequenced</w:t>
            </w:r>
            <w:r w:rsidRPr="00B81C1C">
              <w:rPr>
                <w:rFonts w:eastAsia="Arial" w:cs="Arial"/>
                <w:spacing w:val="-18"/>
                <w:w w:val="85"/>
                <w:sz w:val="16"/>
                <w:szCs w:val="16"/>
              </w:rPr>
              <w:t xml:space="preserve"> </w:t>
            </w:r>
            <w:r w:rsidRPr="00B81C1C">
              <w:rPr>
                <w:rFonts w:eastAsia="Arial" w:cs="Arial"/>
                <w:w w:val="85"/>
                <w:sz w:val="16"/>
                <w:szCs w:val="16"/>
              </w:rPr>
              <w:t>event</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spacing w:val="-20"/>
                <w:w w:val="85"/>
                <w:sz w:val="16"/>
                <w:szCs w:val="16"/>
              </w:rPr>
              <w:t xml:space="preserve"> </w:t>
            </w:r>
            <w:r w:rsidRPr="00B81C1C">
              <w:rPr>
                <w:rFonts w:eastAsia="Arial" w:cs="Arial"/>
                <w:w w:val="85"/>
                <w:sz w:val="16"/>
                <w:szCs w:val="16"/>
              </w:rPr>
              <w:t>and closure</w:t>
            </w:r>
          </w:p>
        </w:tc>
        <w:tc>
          <w:tcPr>
            <w:tcW w:w="1867" w:type="dxa"/>
            <w:tcBorders>
              <w:top w:val="single" w:sz="7" w:space="0" w:color="231F20"/>
              <w:left w:val="single" w:sz="7" w:space="0" w:color="231F20"/>
              <w:bottom w:val="single" w:sz="7" w:space="0" w:color="231F20"/>
              <w:right w:val="single" w:sz="7" w:space="0" w:color="231F20"/>
            </w:tcBorders>
          </w:tcPr>
          <w:p w14:paraId="566562B8" w14:textId="77777777" w:rsidR="00B81C1C" w:rsidRPr="00B81C1C" w:rsidRDefault="00B81C1C" w:rsidP="00B61CAF">
            <w:pPr>
              <w:widowControl w:val="0"/>
              <w:numPr>
                <w:ilvl w:val="0"/>
                <w:numId w:val="77"/>
              </w:numPr>
              <w:tabs>
                <w:tab w:val="left" w:pos="222"/>
              </w:tabs>
              <w:spacing w:before="40" w:line="242" w:lineRule="auto"/>
              <w:ind w:right="62"/>
              <w:jc w:val="left"/>
              <w:rPr>
                <w:rFonts w:eastAsia="Arial" w:cs="Arial"/>
                <w:sz w:val="16"/>
                <w:szCs w:val="16"/>
              </w:rPr>
            </w:pPr>
            <w:r w:rsidRPr="00B81C1C">
              <w:rPr>
                <w:rFonts w:eastAsia="Arial" w:cs="Arial"/>
                <w:w w:val="85"/>
                <w:sz w:val="16"/>
                <w:szCs w:val="16"/>
              </w:rPr>
              <w:t>Includes</w:t>
            </w:r>
            <w:r w:rsidRPr="00B81C1C">
              <w:rPr>
                <w:rFonts w:eastAsia="Arial" w:cs="Arial"/>
                <w:spacing w:val="-6"/>
                <w:w w:val="85"/>
                <w:sz w:val="16"/>
                <w:szCs w:val="16"/>
              </w:rPr>
              <w:t xml:space="preserve"> </w:t>
            </w:r>
            <w:r w:rsidRPr="00B81C1C">
              <w:rPr>
                <w:rFonts w:eastAsia="Arial" w:cs="Arial"/>
                <w:w w:val="85"/>
                <w:sz w:val="16"/>
                <w:szCs w:val="16"/>
              </w:rPr>
              <w:t>many</w:t>
            </w:r>
            <w:r w:rsidRPr="00B81C1C">
              <w:rPr>
                <w:rFonts w:eastAsia="Arial" w:cs="Arial"/>
                <w:spacing w:val="-6"/>
                <w:w w:val="85"/>
                <w:sz w:val="16"/>
                <w:szCs w:val="16"/>
              </w:rPr>
              <w:t xml:space="preserve"> </w:t>
            </w:r>
            <w:r w:rsidRPr="00B81C1C">
              <w:rPr>
                <w:rFonts w:eastAsia="Arial" w:cs="Arial"/>
                <w:w w:val="85"/>
                <w:sz w:val="16"/>
                <w:szCs w:val="16"/>
              </w:rPr>
              <w:t>and</w:t>
            </w:r>
            <w:r w:rsidRPr="00B81C1C">
              <w:rPr>
                <w:rFonts w:eastAsia="Arial" w:cs="Arial"/>
                <w:spacing w:val="-5"/>
                <w:w w:val="85"/>
                <w:sz w:val="16"/>
                <w:szCs w:val="16"/>
              </w:rPr>
              <w:t xml:space="preserve"> </w:t>
            </w:r>
            <w:r w:rsidRPr="00B81C1C">
              <w:rPr>
                <w:rFonts w:eastAsia="Arial" w:cs="Arial"/>
                <w:spacing w:val="-3"/>
                <w:w w:val="85"/>
                <w:sz w:val="16"/>
                <w:szCs w:val="16"/>
              </w:rPr>
              <w:t>v</w:t>
            </w:r>
            <w:r w:rsidRPr="00B81C1C">
              <w:rPr>
                <w:rFonts w:eastAsia="Arial" w:cs="Arial"/>
                <w:w w:val="85"/>
                <w:sz w:val="16"/>
                <w:szCs w:val="16"/>
              </w:rPr>
              <w:t>aried references</w:t>
            </w:r>
            <w:r w:rsidRPr="00B81C1C">
              <w:rPr>
                <w:rFonts w:eastAsia="Arial" w:cs="Arial"/>
                <w:spacing w:val="-10"/>
                <w:w w:val="85"/>
                <w:sz w:val="16"/>
                <w:szCs w:val="16"/>
              </w:rPr>
              <w:t xml:space="preserve"> </w:t>
            </w:r>
            <w:r w:rsidRPr="00B81C1C">
              <w:rPr>
                <w:rFonts w:eastAsia="Arial" w:cs="Arial"/>
                <w:w w:val="85"/>
                <w:sz w:val="16"/>
                <w:szCs w:val="16"/>
              </w:rPr>
              <w:t>to</w:t>
            </w:r>
            <w:r w:rsidRPr="00B81C1C">
              <w:rPr>
                <w:rFonts w:eastAsia="Arial" w:cs="Arial"/>
                <w:spacing w:val="-9"/>
                <w:w w:val="85"/>
                <w:sz w:val="16"/>
                <w:szCs w:val="16"/>
              </w:rPr>
              <w:t xml:space="preserve"> </w:t>
            </w:r>
            <w:r w:rsidRPr="00B81C1C">
              <w:rPr>
                <w:rFonts w:eastAsia="Arial" w:cs="Arial"/>
                <w:w w:val="85"/>
                <w:sz w:val="16"/>
                <w:szCs w:val="16"/>
              </w:rPr>
              <w:t>character</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spacing w:val="-13"/>
                <w:w w:val="85"/>
                <w:sz w:val="16"/>
                <w:szCs w:val="16"/>
              </w:rPr>
              <w:t xml:space="preserve"> </w:t>
            </w:r>
            <w:r w:rsidRPr="00B81C1C">
              <w:rPr>
                <w:rFonts w:eastAsia="Arial" w:cs="Arial"/>
                <w:w w:val="85"/>
                <w:sz w:val="16"/>
                <w:szCs w:val="16"/>
              </w:rPr>
              <w:t>and sufficiently</w:t>
            </w:r>
            <w:r w:rsidRPr="00B81C1C">
              <w:rPr>
                <w:rFonts w:eastAsia="Arial" w:cs="Arial"/>
                <w:spacing w:val="1"/>
                <w:w w:val="85"/>
                <w:sz w:val="16"/>
                <w:szCs w:val="16"/>
              </w:rPr>
              <w:t xml:space="preserve"> </w:t>
            </w:r>
            <w:r w:rsidRPr="00B81C1C">
              <w:rPr>
                <w:rFonts w:eastAsia="Arial" w:cs="Arial"/>
                <w:w w:val="85"/>
                <w:sz w:val="16"/>
                <w:szCs w:val="16"/>
              </w:rPr>
              <w:t>precise</w:t>
            </w:r>
            <w:r w:rsidRPr="00B81C1C">
              <w:rPr>
                <w:rFonts w:eastAsia="Arial" w:cs="Arial"/>
                <w:spacing w:val="1"/>
                <w:w w:val="85"/>
                <w:sz w:val="16"/>
                <w:szCs w:val="16"/>
              </w:rPr>
              <w:t xml:space="preserve"> </w:t>
            </w:r>
            <w:r w:rsidRPr="00B81C1C">
              <w:rPr>
                <w:rFonts w:eastAsia="Arial" w:cs="Arial"/>
                <w:w w:val="85"/>
                <w:sz w:val="16"/>
                <w:szCs w:val="16"/>
              </w:rPr>
              <w:t>detail</w:t>
            </w:r>
            <w:r w:rsidRPr="00B81C1C">
              <w:rPr>
                <w:rFonts w:eastAsia="Arial" w:cs="Arial"/>
                <w:spacing w:val="-6"/>
                <w:w w:val="85"/>
                <w:sz w:val="16"/>
                <w:szCs w:val="16"/>
              </w:rPr>
              <w:t>s</w:t>
            </w:r>
            <w:r w:rsidRPr="00B81C1C">
              <w:rPr>
                <w:rFonts w:eastAsia="Arial" w:cs="Arial"/>
                <w:w w:val="85"/>
                <w:sz w:val="16"/>
                <w:szCs w:val="16"/>
              </w:rPr>
              <w:t>,</w:t>
            </w:r>
            <w:r w:rsidRPr="00B81C1C">
              <w:rPr>
                <w:rFonts w:eastAsia="Arial" w:cs="Arial"/>
                <w:w w:val="86"/>
                <w:sz w:val="16"/>
                <w:szCs w:val="16"/>
              </w:rPr>
              <w:t xml:space="preserve"> </w:t>
            </w:r>
            <w:r w:rsidRPr="00B81C1C">
              <w:rPr>
                <w:rFonts w:eastAsia="Arial" w:cs="Arial"/>
                <w:w w:val="85"/>
                <w:sz w:val="16"/>
                <w:szCs w:val="16"/>
              </w:rPr>
              <w:t>sequenced</w:t>
            </w:r>
            <w:r w:rsidRPr="00B81C1C">
              <w:rPr>
                <w:rFonts w:eastAsia="Arial" w:cs="Arial"/>
                <w:spacing w:val="-17"/>
                <w:w w:val="85"/>
                <w:sz w:val="16"/>
                <w:szCs w:val="16"/>
              </w:rPr>
              <w:t xml:space="preserve"> </w:t>
            </w:r>
            <w:r w:rsidRPr="00B81C1C">
              <w:rPr>
                <w:rFonts w:eastAsia="Arial" w:cs="Arial"/>
                <w:w w:val="85"/>
                <w:sz w:val="16"/>
                <w:szCs w:val="16"/>
              </w:rPr>
              <w:t>event</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spacing w:val="-19"/>
                <w:w w:val="85"/>
                <w:sz w:val="16"/>
                <w:szCs w:val="16"/>
              </w:rPr>
              <w:t xml:space="preserve"> </w:t>
            </w:r>
            <w:r w:rsidRPr="00B81C1C">
              <w:rPr>
                <w:rFonts w:eastAsia="Arial" w:cs="Arial"/>
                <w:w w:val="85"/>
                <w:sz w:val="16"/>
                <w:szCs w:val="16"/>
              </w:rPr>
              <w:t>and</w:t>
            </w:r>
            <w:r w:rsidRPr="00B81C1C">
              <w:rPr>
                <w:rFonts w:eastAsia="Arial" w:cs="Arial"/>
                <w:spacing w:val="-16"/>
                <w:w w:val="85"/>
                <w:sz w:val="16"/>
                <w:szCs w:val="16"/>
              </w:rPr>
              <w:t xml:space="preserve"> </w:t>
            </w:r>
            <w:r w:rsidRPr="00B81C1C">
              <w:rPr>
                <w:rFonts w:eastAsia="Arial" w:cs="Arial"/>
                <w:w w:val="85"/>
                <w:sz w:val="16"/>
                <w:szCs w:val="16"/>
              </w:rPr>
              <w:t>closure</w:t>
            </w:r>
          </w:p>
        </w:tc>
      </w:tr>
      <w:tr w:rsidR="00B81C1C" w:rsidRPr="00B81C1C" w14:paraId="41EA0A2D" w14:textId="77777777" w:rsidTr="00DE418D">
        <w:trPr>
          <w:trHeight w:hRule="exact" w:val="1013"/>
        </w:trPr>
        <w:tc>
          <w:tcPr>
            <w:tcW w:w="560" w:type="dxa"/>
            <w:vMerge/>
            <w:tcBorders>
              <w:left w:val="single" w:sz="7" w:space="0" w:color="231F20"/>
              <w:bottom w:val="single" w:sz="7" w:space="0" w:color="231F20"/>
              <w:right w:val="single" w:sz="7" w:space="0" w:color="231F20"/>
            </w:tcBorders>
            <w:shd w:val="clear" w:color="auto" w:fill="BCBEC0"/>
            <w:textDirection w:val="btLr"/>
          </w:tcPr>
          <w:p w14:paraId="48561C47" w14:textId="77777777" w:rsidR="00B81C1C" w:rsidRPr="00B81C1C" w:rsidRDefault="00B81C1C" w:rsidP="00B81C1C">
            <w:pPr>
              <w:widowControl w:val="0"/>
              <w:jc w:val="left"/>
              <w:rPr>
                <w:rFonts w:ascii="Calibri" w:eastAsia="Calibri" w:hAnsi="Calibri"/>
                <w:sz w:val="22"/>
                <w:szCs w:val="22"/>
              </w:rPr>
            </w:pPr>
          </w:p>
        </w:tc>
        <w:tc>
          <w:tcPr>
            <w:tcW w:w="1306" w:type="dxa"/>
            <w:tcBorders>
              <w:top w:val="single" w:sz="7" w:space="0" w:color="231F20"/>
              <w:left w:val="single" w:sz="7" w:space="0" w:color="231F20"/>
              <w:bottom w:val="single" w:sz="7" w:space="0" w:color="231F20"/>
              <w:right w:val="single" w:sz="7" w:space="0" w:color="231F20"/>
            </w:tcBorders>
            <w:shd w:val="clear" w:color="auto" w:fill="BCBEC0"/>
          </w:tcPr>
          <w:p w14:paraId="2A87A6C9" w14:textId="77777777" w:rsidR="00B81C1C" w:rsidRPr="00B81C1C" w:rsidRDefault="00B81C1C" w:rsidP="00B81C1C">
            <w:pPr>
              <w:widowControl w:val="0"/>
              <w:spacing w:before="2" w:line="260" w:lineRule="exact"/>
              <w:jc w:val="left"/>
              <w:rPr>
                <w:rFonts w:ascii="Calibri" w:eastAsia="Calibri" w:hAnsi="Calibri"/>
                <w:sz w:val="26"/>
                <w:szCs w:val="26"/>
              </w:rPr>
            </w:pPr>
          </w:p>
          <w:p w14:paraId="31164270" w14:textId="77777777" w:rsidR="00B81C1C" w:rsidRPr="00B81C1C" w:rsidRDefault="00B81C1C" w:rsidP="00B81C1C">
            <w:pPr>
              <w:widowControl w:val="0"/>
              <w:ind w:right="101"/>
              <w:jc w:val="center"/>
              <w:rPr>
                <w:rFonts w:eastAsia="Arial" w:cs="Arial"/>
                <w:sz w:val="19"/>
                <w:szCs w:val="19"/>
              </w:rPr>
            </w:pPr>
            <w:r w:rsidRPr="00B81C1C">
              <w:rPr>
                <w:rFonts w:eastAsia="Arial" w:cs="Arial"/>
                <w:b/>
                <w:bCs/>
                <w:w w:val="80"/>
                <w:sz w:val="19"/>
                <w:szCs w:val="19"/>
              </w:rPr>
              <w:t>ECR</w:t>
            </w:r>
          </w:p>
          <w:p w14:paraId="3DFF9F39" w14:textId="77777777" w:rsidR="00B81C1C" w:rsidRPr="00B81C1C" w:rsidRDefault="00B81C1C" w:rsidP="00B81C1C">
            <w:pPr>
              <w:widowControl w:val="0"/>
              <w:spacing w:before="45"/>
              <w:ind w:right="101"/>
              <w:jc w:val="center"/>
              <w:rPr>
                <w:rFonts w:eastAsia="Arial" w:cs="Arial"/>
                <w:sz w:val="19"/>
                <w:szCs w:val="19"/>
              </w:rPr>
            </w:pPr>
            <w:r w:rsidRPr="00B81C1C">
              <w:rPr>
                <w:rFonts w:eastAsia="Arial" w:cs="Arial"/>
                <w:b/>
                <w:bCs/>
                <w:sz w:val="19"/>
                <w:szCs w:val="19"/>
              </w:rPr>
              <w:t>Informational</w:t>
            </w:r>
          </w:p>
        </w:tc>
        <w:tc>
          <w:tcPr>
            <w:tcW w:w="1867" w:type="dxa"/>
            <w:tcBorders>
              <w:top w:val="single" w:sz="7" w:space="0" w:color="231F20"/>
              <w:left w:val="single" w:sz="7" w:space="0" w:color="231F20"/>
              <w:bottom w:val="single" w:sz="7" w:space="0" w:color="231F20"/>
              <w:right w:val="single" w:sz="7" w:space="0" w:color="231F20"/>
            </w:tcBorders>
          </w:tcPr>
          <w:p w14:paraId="128C3410" w14:textId="77777777" w:rsidR="00B81C1C" w:rsidRPr="00B81C1C" w:rsidRDefault="00B81C1C" w:rsidP="00B61CAF">
            <w:pPr>
              <w:widowControl w:val="0"/>
              <w:numPr>
                <w:ilvl w:val="0"/>
                <w:numId w:val="76"/>
              </w:numPr>
              <w:tabs>
                <w:tab w:val="left" w:pos="222"/>
              </w:tabs>
              <w:spacing w:before="40" w:line="242" w:lineRule="auto"/>
              <w:ind w:right="155"/>
              <w:jc w:val="left"/>
              <w:rPr>
                <w:rFonts w:eastAsia="Arial" w:cs="Arial"/>
                <w:sz w:val="16"/>
                <w:szCs w:val="16"/>
              </w:rPr>
            </w:pPr>
            <w:r w:rsidRPr="00B81C1C">
              <w:rPr>
                <w:rFonts w:eastAsia="Arial" w:cs="Arial"/>
                <w:w w:val="85"/>
                <w:sz w:val="16"/>
                <w:szCs w:val="16"/>
              </w:rPr>
              <w:t>Lacks</w:t>
            </w:r>
            <w:r w:rsidRPr="00B81C1C">
              <w:rPr>
                <w:rFonts w:eastAsia="Arial" w:cs="Arial"/>
                <w:spacing w:val="-5"/>
                <w:w w:val="85"/>
                <w:sz w:val="16"/>
                <w:szCs w:val="16"/>
              </w:rPr>
              <w:t xml:space="preserve"> </w:t>
            </w:r>
            <w:r w:rsidRPr="00B81C1C">
              <w:rPr>
                <w:rFonts w:eastAsia="Arial" w:cs="Arial"/>
                <w:w w:val="85"/>
                <w:sz w:val="16"/>
                <w:szCs w:val="16"/>
              </w:rPr>
              <w:t>development</w:t>
            </w:r>
            <w:r w:rsidRPr="00B81C1C">
              <w:rPr>
                <w:rFonts w:eastAsia="Arial" w:cs="Arial"/>
                <w:spacing w:val="-4"/>
                <w:w w:val="85"/>
                <w:sz w:val="16"/>
                <w:szCs w:val="16"/>
              </w:rPr>
              <w:t xml:space="preserve"> </w:t>
            </w:r>
            <w:r w:rsidRPr="00B81C1C">
              <w:rPr>
                <w:rFonts w:eastAsia="Arial" w:cs="Arial"/>
                <w:w w:val="85"/>
                <w:sz w:val="16"/>
                <w:szCs w:val="16"/>
              </w:rPr>
              <w:t>of</w:t>
            </w:r>
            <w:r w:rsidRPr="00B81C1C">
              <w:rPr>
                <w:rFonts w:eastAsia="Arial" w:cs="Arial"/>
                <w:spacing w:val="-5"/>
                <w:w w:val="85"/>
                <w:sz w:val="16"/>
                <w:szCs w:val="16"/>
              </w:rPr>
              <w:t xml:space="preserve"> </w:t>
            </w:r>
            <w:r w:rsidRPr="00B81C1C">
              <w:rPr>
                <w:rFonts w:eastAsia="Arial" w:cs="Arial"/>
                <w:w w:val="85"/>
                <w:sz w:val="16"/>
                <w:szCs w:val="16"/>
              </w:rPr>
              <w:t>claims</w:t>
            </w:r>
            <w:r w:rsidRPr="00B81C1C">
              <w:rPr>
                <w:rFonts w:eastAsia="Arial" w:cs="Arial"/>
                <w:w w:val="84"/>
                <w:sz w:val="16"/>
                <w:szCs w:val="16"/>
              </w:rPr>
              <w:t xml:space="preserve"> </w:t>
            </w:r>
            <w:r w:rsidRPr="00B81C1C">
              <w:rPr>
                <w:rFonts w:eastAsia="Arial" w:cs="Arial"/>
                <w:w w:val="85"/>
                <w:sz w:val="16"/>
                <w:szCs w:val="16"/>
              </w:rPr>
              <w:t>and</w:t>
            </w:r>
            <w:r w:rsidRPr="00B81C1C">
              <w:rPr>
                <w:rFonts w:eastAsia="Arial" w:cs="Arial"/>
                <w:spacing w:val="-2"/>
                <w:w w:val="85"/>
                <w:sz w:val="16"/>
                <w:szCs w:val="16"/>
              </w:rPr>
              <w:t xml:space="preserve"> </w:t>
            </w:r>
            <w:r w:rsidRPr="00B81C1C">
              <w:rPr>
                <w:rFonts w:eastAsia="Arial" w:cs="Arial"/>
                <w:w w:val="85"/>
                <w:sz w:val="16"/>
                <w:szCs w:val="16"/>
              </w:rPr>
              <w:t>evidence</w:t>
            </w:r>
            <w:r w:rsidRPr="00B81C1C">
              <w:rPr>
                <w:rFonts w:eastAsia="Arial" w:cs="Arial"/>
                <w:spacing w:val="-2"/>
                <w:w w:val="85"/>
                <w:sz w:val="16"/>
                <w:szCs w:val="16"/>
              </w:rPr>
              <w:t xml:space="preserve"> </w:t>
            </w:r>
            <w:r w:rsidRPr="00B81C1C">
              <w:rPr>
                <w:rFonts w:eastAsia="Arial" w:cs="Arial"/>
                <w:w w:val="85"/>
                <w:sz w:val="16"/>
                <w:szCs w:val="16"/>
              </w:rPr>
              <w:t>or</w:t>
            </w:r>
            <w:r w:rsidRPr="00B81C1C">
              <w:rPr>
                <w:rFonts w:eastAsia="Arial" w:cs="Arial"/>
                <w:spacing w:val="-2"/>
                <w:w w:val="85"/>
                <w:sz w:val="16"/>
                <w:szCs w:val="16"/>
              </w:rPr>
              <w:t xml:space="preserve"> </w:t>
            </w:r>
            <w:r w:rsidRPr="00B81C1C">
              <w:rPr>
                <w:rFonts w:eastAsia="Arial" w:cs="Arial"/>
                <w:w w:val="85"/>
                <w:sz w:val="16"/>
                <w:szCs w:val="16"/>
              </w:rPr>
              <w:t>support</w:t>
            </w:r>
          </w:p>
        </w:tc>
        <w:tc>
          <w:tcPr>
            <w:tcW w:w="1680" w:type="dxa"/>
            <w:tcBorders>
              <w:top w:val="single" w:sz="7" w:space="0" w:color="231F20"/>
              <w:left w:val="single" w:sz="7" w:space="0" w:color="231F20"/>
              <w:bottom w:val="single" w:sz="7" w:space="0" w:color="231F20"/>
              <w:right w:val="single" w:sz="7" w:space="0" w:color="231F20"/>
            </w:tcBorders>
          </w:tcPr>
          <w:p w14:paraId="27B601F0" w14:textId="77777777" w:rsidR="00B81C1C" w:rsidRPr="00B81C1C" w:rsidRDefault="00B81C1C" w:rsidP="00B61CAF">
            <w:pPr>
              <w:widowControl w:val="0"/>
              <w:numPr>
                <w:ilvl w:val="0"/>
                <w:numId w:val="75"/>
              </w:numPr>
              <w:tabs>
                <w:tab w:val="left" w:pos="222"/>
              </w:tabs>
              <w:spacing w:before="40" w:line="242" w:lineRule="auto"/>
              <w:ind w:right="71"/>
              <w:jc w:val="left"/>
              <w:rPr>
                <w:rFonts w:eastAsia="Arial" w:cs="Arial"/>
                <w:sz w:val="16"/>
                <w:szCs w:val="16"/>
              </w:rPr>
            </w:pPr>
            <w:r w:rsidRPr="00B81C1C">
              <w:rPr>
                <w:rFonts w:eastAsia="Arial" w:cs="Arial"/>
                <w:w w:val="85"/>
                <w:sz w:val="16"/>
                <w:szCs w:val="16"/>
              </w:rPr>
              <w:t>Includes</w:t>
            </w:r>
            <w:r w:rsidRPr="00B81C1C">
              <w:rPr>
                <w:rFonts w:eastAsia="Arial" w:cs="Arial"/>
                <w:spacing w:val="-1"/>
                <w:w w:val="85"/>
                <w:sz w:val="16"/>
                <w:szCs w:val="16"/>
              </w:rPr>
              <w:t xml:space="preserve"> </w:t>
            </w:r>
            <w:r w:rsidRPr="00B81C1C">
              <w:rPr>
                <w:rFonts w:eastAsia="Arial" w:cs="Arial"/>
                <w:w w:val="85"/>
                <w:sz w:val="16"/>
                <w:szCs w:val="16"/>
              </w:rPr>
              <w:t>at</w:t>
            </w:r>
            <w:r w:rsidRPr="00B81C1C">
              <w:rPr>
                <w:rFonts w:eastAsia="Arial" w:cs="Arial"/>
                <w:spacing w:val="-1"/>
                <w:w w:val="85"/>
                <w:sz w:val="16"/>
                <w:szCs w:val="16"/>
              </w:rPr>
              <w:t xml:space="preserve"> </w:t>
            </w:r>
            <w:r w:rsidRPr="00B81C1C">
              <w:rPr>
                <w:rFonts w:eastAsia="Arial" w:cs="Arial"/>
                <w:w w:val="85"/>
                <w:sz w:val="16"/>
                <w:szCs w:val="16"/>
              </w:rPr>
              <w:t>least</w:t>
            </w:r>
            <w:r w:rsidRPr="00B81C1C">
              <w:rPr>
                <w:rFonts w:eastAsia="Arial" w:cs="Arial"/>
                <w:spacing w:val="-1"/>
                <w:w w:val="85"/>
                <w:sz w:val="16"/>
                <w:szCs w:val="16"/>
              </w:rPr>
              <w:t xml:space="preserve"> </w:t>
            </w:r>
            <w:r w:rsidRPr="00B81C1C">
              <w:rPr>
                <w:rFonts w:eastAsia="Arial" w:cs="Arial"/>
                <w:w w:val="85"/>
                <w:sz w:val="16"/>
                <w:szCs w:val="16"/>
              </w:rPr>
              <w:t>one</w:t>
            </w:r>
            <w:r w:rsidRPr="00B81C1C">
              <w:rPr>
                <w:rFonts w:eastAsia="Arial" w:cs="Arial"/>
                <w:spacing w:val="-1"/>
                <w:w w:val="85"/>
                <w:sz w:val="16"/>
                <w:szCs w:val="16"/>
              </w:rPr>
              <w:t xml:space="preserve"> </w:t>
            </w:r>
            <w:r w:rsidRPr="00B81C1C">
              <w:rPr>
                <w:rFonts w:eastAsia="Arial" w:cs="Arial"/>
                <w:w w:val="85"/>
                <w:sz w:val="16"/>
                <w:szCs w:val="16"/>
              </w:rPr>
              <w:t>claim</w:t>
            </w:r>
            <w:r w:rsidRPr="00B81C1C">
              <w:rPr>
                <w:rFonts w:eastAsia="Arial" w:cs="Arial"/>
                <w:w w:val="86"/>
                <w:sz w:val="16"/>
                <w:szCs w:val="16"/>
              </w:rPr>
              <w:t xml:space="preserve"> </w:t>
            </w:r>
            <w:r w:rsidRPr="00B81C1C">
              <w:rPr>
                <w:rFonts w:eastAsia="Arial" w:cs="Arial"/>
                <w:w w:val="85"/>
                <w:sz w:val="16"/>
                <w:szCs w:val="16"/>
              </w:rPr>
              <w:t>with</w:t>
            </w:r>
            <w:r w:rsidRPr="00B81C1C">
              <w:rPr>
                <w:rFonts w:eastAsia="Arial" w:cs="Arial"/>
                <w:spacing w:val="5"/>
                <w:w w:val="85"/>
                <w:sz w:val="16"/>
                <w:szCs w:val="16"/>
              </w:rPr>
              <w:t xml:space="preserve"> </w:t>
            </w:r>
            <w:r w:rsidRPr="00B81C1C">
              <w:rPr>
                <w:rFonts w:eastAsia="Arial" w:cs="Arial"/>
                <w:w w:val="85"/>
                <w:sz w:val="16"/>
                <w:szCs w:val="16"/>
              </w:rPr>
              <w:t>evidenc</w:t>
            </w:r>
            <w:r w:rsidRPr="00B81C1C">
              <w:rPr>
                <w:rFonts w:eastAsia="Arial" w:cs="Arial"/>
                <w:spacing w:val="-7"/>
                <w:w w:val="85"/>
                <w:sz w:val="16"/>
                <w:szCs w:val="16"/>
              </w:rPr>
              <w:t>e</w:t>
            </w:r>
            <w:r w:rsidRPr="00B81C1C">
              <w:rPr>
                <w:rFonts w:eastAsia="Arial" w:cs="Arial"/>
                <w:w w:val="85"/>
                <w:sz w:val="16"/>
                <w:szCs w:val="16"/>
              </w:rPr>
              <w:t>,</w:t>
            </w:r>
            <w:r w:rsidRPr="00B81C1C">
              <w:rPr>
                <w:rFonts w:eastAsia="Arial" w:cs="Arial"/>
                <w:spacing w:val="-1"/>
                <w:w w:val="85"/>
                <w:sz w:val="16"/>
                <w:szCs w:val="16"/>
              </w:rPr>
              <w:t xml:space="preserve"> </w:t>
            </w:r>
            <w:r w:rsidRPr="00B81C1C">
              <w:rPr>
                <w:rFonts w:eastAsia="Arial" w:cs="Arial"/>
                <w:w w:val="85"/>
                <w:sz w:val="16"/>
                <w:szCs w:val="16"/>
              </w:rPr>
              <w:t>support,</w:t>
            </w:r>
            <w:r w:rsidRPr="00B81C1C">
              <w:rPr>
                <w:rFonts w:eastAsia="Arial" w:cs="Arial"/>
                <w:spacing w:val="-1"/>
                <w:w w:val="85"/>
                <w:sz w:val="16"/>
                <w:szCs w:val="16"/>
              </w:rPr>
              <w:t xml:space="preserve"> </w:t>
            </w:r>
            <w:r w:rsidRPr="00B81C1C">
              <w:rPr>
                <w:rFonts w:eastAsia="Arial" w:cs="Arial"/>
                <w:w w:val="85"/>
                <w:sz w:val="16"/>
                <w:szCs w:val="16"/>
              </w:rPr>
              <w:t>or</w:t>
            </w:r>
            <w:r w:rsidRPr="00B81C1C">
              <w:rPr>
                <w:rFonts w:eastAsia="Arial" w:cs="Arial"/>
                <w:w w:val="87"/>
                <w:sz w:val="16"/>
                <w:szCs w:val="16"/>
              </w:rPr>
              <w:t xml:space="preserve"> </w:t>
            </w:r>
            <w:r w:rsidRPr="00B81C1C">
              <w:rPr>
                <w:rFonts w:eastAsia="Arial" w:cs="Arial"/>
                <w:w w:val="85"/>
                <w:sz w:val="16"/>
                <w:szCs w:val="16"/>
              </w:rPr>
              <w:t>closure</w:t>
            </w:r>
          </w:p>
        </w:tc>
        <w:tc>
          <w:tcPr>
            <w:tcW w:w="1867" w:type="dxa"/>
            <w:tcBorders>
              <w:top w:val="single" w:sz="7" w:space="0" w:color="231F20"/>
              <w:left w:val="single" w:sz="7" w:space="0" w:color="231F20"/>
              <w:bottom w:val="single" w:sz="7" w:space="0" w:color="231F20"/>
              <w:right w:val="single" w:sz="7" w:space="0" w:color="231F20"/>
            </w:tcBorders>
          </w:tcPr>
          <w:p w14:paraId="0C75098A" w14:textId="77777777" w:rsidR="00B81C1C" w:rsidRPr="00B81C1C" w:rsidRDefault="00B81C1C" w:rsidP="00B61CAF">
            <w:pPr>
              <w:widowControl w:val="0"/>
              <w:numPr>
                <w:ilvl w:val="0"/>
                <w:numId w:val="74"/>
              </w:numPr>
              <w:tabs>
                <w:tab w:val="left" w:pos="222"/>
              </w:tabs>
              <w:spacing w:before="40" w:line="242" w:lineRule="auto"/>
              <w:ind w:right="214"/>
              <w:jc w:val="left"/>
              <w:rPr>
                <w:rFonts w:eastAsia="Arial" w:cs="Arial"/>
                <w:sz w:val="16"/>
                <w:szCs w:val="16"/>
              </w:rPr>
            </w:pPr>
            <w:r w:rsidRPr="00B81C1C">
              <w:rPr>
                <w:rFonts w:eastAsia="Arial" w:cs="Arial"/>
                <w:w w:val="85"/>
                <w:sz w:val="16"/>
                <w:szCs w:val="16"/>
              </w:rPr>
              <w:t>Includes</w:t>
            </w:r>
            <w:r w:rsidRPr="00B81C1C">
              <w:rPr>
                <w:rFonts w:eastAsia="Arial" w:cs="Arial"/>
                <w:spacing w:val="-7"/>
                <w:w w:val="85"/>
                <w:sz w:val="16"/>
                <w:szCs w:val="16"/>
              </w:rPr>
              <w:t xml:space="preserve"> </w:t>
            </w:r>
            <w:r w:rsidRPr="00B81C1C">
              <w:rPr>
                <w:rFonts w:eastAsia="Arial" w:cs="Arial"/>
                <w:w w:val="85"/>
                <w:sz w:val="16"/>
                <w:szCs w:val="16"/>
              </w:rPr>
              <w:t>some</w:t>
            </w:r>
            <w:r w:rsidRPr="00B81C1C">
              <w:rPr>
                <w:rFonts w:eastAsia="Arial" w:cs="Arial"/>
                <w:spacing w:val="-6"/>
                <w:w w:val="85"/>
                <w:sz w:val="16"/>
                <w:szCs w:val="16"/>
              </w:rPr>
              <w:t xml:space="preserve"> </w:t>
            </w:r>
            <w:r w:rsidRPr="00B81C1C">
              <w:rPr>
                <w:rFonts w:eastAsia="Arial" w:cs="Arial"/>
                <w:w w:val="85"/>
                <w:sz w:val="16"/>
                <w:szCs w:val="16"/>
              </w:rPr>
              <w:t>lin</w:t>
            </w:r>
            <w:r w:rsidRPr="00B81C1C">
              <w:rPr>
                <w:rFonts w:eastAsia="Arial" w:cs="Arial"/>
                <w:spacing w:val="-6"/>
                <w:w w:val="85"/>
                <w:sz w:val="16"/>
                <w:szCs w:val="16"/>
              </w:rPr>
              <w:t>k</w:t>
            </w:r>
            <w:r w:rsidRPr="00B81C1C">
              <w:rPr>
                <w:rFonts w:eastAsia="Arial" w:cs="Arial"/>
                <w:w w:val="85"/>
                <w:sz w:val="16"/>
                <w:szCs w:val="16"/>
              </w:rPr>
              <w:t>ed</w:t>
            </w:r>
            <w:r w:rsidRPr="00B81C1C">
              <w:rPr>
                <w:rFonts w:eastAsia="Arial" w:cs="Arial"/>
                <w:spacing w:val="-6"/>
                <w:w w:val="85"/>
                <w:sz w:val="16"/>
                <w:szCs w:val="16"/>
              </w:rPr>
              <w:t xml:space="preserve"> </w:t>
            </w:r>
            <w:r w:rsidRPr="00B81C1C">
              <w:rPr>
                <w:rFonts w:eastAsia="Arial" w:cs="Arial"/>
                <w:w w:val="85"/>
                <w:sz w:val="16"/>
                <w:szCs w:val="16"/>
              </w:rPr>
              <w:t>claims</w:t>
            </w:r>
            <w:r w:rsidRPr="00B81C1C">
              <w:rPr>
                <w:rFonts w:eastAsia="Arial" w:cs="Arial"/>
                <w:w w:val="84"/>
                <w:sz w:val="16"/>
                <w:szCs w:val="16"/>
              </w:rPr>
              <w:t xml:space="preserve"> </w:t>
            </w:r>
            <w:r w:rsidRPr="00B81C1C">
              <w:rPr>
                <w:rFonts w:eastAsia="Arial" w:cs="Arial"/>
                <w:w w:val="85"/>
                <w:sz w:val="16"/>
                <w:szCs w:val="16"/>
              </w:rPr>
              <w:t>and evidenc</w:t>
            </w:r>
            <w:r w:rsidRPr="00B81C1C">
              <w:rPr>
                <w:rFonts w:eastAsia="Arial" w:cs="Arial"/>
                <w:spacing w:val="-7"/>
                <w:w w:val="85"/>
                <w:sz w:val="16"/>
                <w:szCs w:val="16"/>
              </w:rPr>
              <w:t>e</w:t>
            </w:r>
            <w:r w:rsidRPr="00B81C1C">
              <w:rPr>
                <w:rFonts w:eastAsia="Arial" w:cs="Arial"/>
                <w:w w:val="85"/>
                <w:sz w:val="16"/>
                <w:szCs w:val="16"/>
              </w:rPr>
              <w:t>,</w:t>
            </w:r>
            <w:r w:rsidRPr="00B81C1C">
              <w:rPr>
                <w:rFonts w:eastAsia="Arial" w:cs="Arial"/>
                <w:spacing w:val="-5"/>
                <w:w w:val="85"/>
                <w:sz w:val="16"/>
                <w:szCs w:val="16"/>
              </w:rPr>
              <w:t xml:space="preserve"> </w:t>
            </w:r>
            <w:r w:rsidRPr="00B81C1C">
              <w:rPr>
                <w:rFonts w:eastAsia="Arial" w:cs="Arial"/>
                <w:w w:val="85"/>
                <w:sz w:val="16"/>
                <w:szCs w:val="16"/>
              </w:rPr>
              <w:t>a</w:t>
            </w:r>
            <w:r w:rsidRPr="00B81C1C">
              <w:rPr>
                <w:rFonts w:eastAsia="Arial" w:cs="Arial"/>
                <w:spacing w:val="1"/>
                <w:w w:val="85"/>
                <w:sz w:val="16"/>
                <w:szCs w:val="16"/>
              </w:rPr>
              <w:t xml:space="preserve"> </w:t>
            </w:r>
            <w:r w:rsidRPr="00B81C1C">
              <w:rPr>
                <w:rFonts w:eastAsia="Arial" w:cs="Arial"/>
                <w:spacing w:val="-3"/>
                <w:w w:val="85"/>
                <w:sz w:val="16"/>
                <w:szCs w:val="16"/>
              </w:rPr>
              <w:t>v</w:t>
            </w:r>
            <w:r w:rsidRPr="00B81C1C">
              <w:rPr>
                <w:rFonts w:eastAsia="Arial" w:cs="Arial"/>
                <w:w w:val="85"/>
                <w:sz w:val="16"/>
                <w:szCs w:val="16"/>
              </w:rPr>
              <w:t>ariety of</w:t>
            </w:r>
            <w:r w:rsidRPr="00B81C1C">
              <w:rPr>
                <w:rFonts w:eastAsia="Arial" w:cs="Arial"/>
                <w:w w:val="91"/>
                <w:sz w:val="16"/>
                <w:szCs w:val="16"/>
              </w:rPr>
              <w:t xml:space="preserve"> </w:t>
            </w:r>
            <w:r w:rsidRPr="00B81C1C">
              <w:rPr>
                <w:rFonts w:eastAsia="Arial" w:cs="Arial"/>
                <w:w w:val="85"/>
                <w:sz w:val="16"/>
                <w:szCs w:val="16"/>
              </w:rPr>
              <w:t>support,</w:t>
            </w:r>
            <w:r w:rsidRPr="00B81C1C">
              <w:rPr>
                <w:rFonts w:eastAsia="Arial" w:cs="Arial"/>
                <w:spacing w:val="-6"/>
                <w:w w:val="85"/>
                <w:sz w:val="16"/>
                <w:szCs w:val="16"/>
              </w:rPr>
              <w:t xml:space="preserve"> </w:t>
            </w:r>
            <w:r w:rsidRPr="00B81C1C">
              <w:rPr>
                <w:rFonts w:eastAsia="Arial" w:cs="Arial"/>
                <w:w w:val="85"/>
                <w:sz w:val="16"/>
                <w:szCs w:val="16"/>
              </w:rPr>
              <w:t>and/or closure</w:t>
            </w:r>
          </w:p>
        </w:tc>
        <w:tc>
          <w:tcPr>
            <w:tcW w:w="1680" w:type="dxa"/>
            <w:tcBorders>
              <w:top w:val="single" w:sz="7" w:space="0" w:color="231F20"/>
              <w:left w:val="single" w:sz="7" w:space="0" w:color="231F20"/>
              <w:bottom w:val="single" w:sz="7" w:space="0" w:color="231F20"/>
              <w:right w:val="single" w:sz="7" w:space="0" w:color="231F20"/>
            </w:tcBorders>
          </w:tcPr>
          <w:p w14:paraId="00FBB333" w14:textId="77777777" w:rsidR="00B81C1C" w:rsidRPr="00B81C1C" w:rsidRDefault="00B81C1C" w:rsidP="00B61CAF">
            <w:pPr>
              <w:widowControl w:val="0"/>
              <w:numPr>
                <w:ilvl w:val="0"/>
                <w:numId w:val="73"/>
              </w:numPr>
              <w:tabs>
                <w:tab w:val="left" w:pos="222"/>
              </w:tabs>
              <w:spacing w:before="40" w:line="242" w:lineRule="auto"/>
              <w:ind w:right="365"/>
              <w:jc w:val="left"/>
              <w:rPr>
                <w:rFonts w:eastAsia="Arial" w:cs="Arial"/>
                <w:sz w:val="16"/>
                <w:szCs w:val="16"/>
              </w:rPr>
            </w:pPr>
            <w:r w:rsidRPr="00B81C1C">
              <w:rPr>
                <w:rFonts w:eastAsia="Arial" w:cs="Arial"/>
                <w:w w:val="85"/>
                <w:sz w:val="16"/>
                <w:szCs w:val="16"/>
              </w:rPr>
              <w:t>Includes</w:t>
            </w:r>
            <w:r w:rsidRPr="00B81C1C">
              <w:rPr>
                <w:rFonts w:eastAsia="Arial" w:cs="Arial"/>
                <w:spacing w:val="-4"/>
                <w:w w:val="85"/>
                <w:sz w:val="16"/>
                <w:szCs w:val="16"/>
              </w:rPr>
              <w:t xml:space="preserve"> </w:t>
            </w:r>
            <w:r w:rsidRPr="00B81C1C">
              <w:rPr>
                <w:rFonts w:eastAsia="Arial" w:cs="Arial"/>
                <w:w w:val="85"/>
                <w:sz w:val="16"/>
                <w:szCs w:val="16"/>
              </w:rPr>
              <w:t>many</w:t>
            </w:r>
            <w:r w:rsidRPr="00B81C1C">
              <w:rPr>
                <w:rFonts w:eastAsia="Arial" w:cs="Arial"/>
                <w:spacing w:val="-4"/>
                <w:w w:val="85"/>
                <w:sz w:val="16"/>
                <w:szCs w:val="16"/>
              </w:rPr>
              <w:t xml:space="preserve"> </w:t>
            </w:r>
            <w:r w:rsidRPr="00B81C1C">
              <w:rPr>
                <w:rFonts w:eastAsia="Arial" w:cs="Arial"/>
                <w:w w:val="85"/>
                <w:sz w:val="16"/>
                <w:szCs w:val="16"/>
              </w:rPr>
              <w:t>stated</w:t>
            </w:r>
            <w:r w:rsidRPr="00B81C1C">
              <w:rPr>
                <w:rFonts w:eastAsia="Arial" w:cs="Arial"/>
                <w:w w:val="86"/>
                <w:sz w:val="16"/>
                <w:szCs w:val="16"/>
              </w:rPr>
              <w:t xml:space="preserve"> </w:t>
            </w:r>
            <w:r w:rsidRPr="00B81C1C">
              <w:rPr>
                <w:rFonts w:eastAsia="Arial" w:cs="Arial"/>
                <w:w w:val="85"/>
                <w:sz w:val="16"/>
                <w:szCs w:val="16"/>
              </w:rPr>
              <w:t>and</w:t>
            </w:r>
            <w:r w:rsidRPr="00B81C1C">
              <w:rPr>
                <w:rFonts w:eastAsia="Arial" w:cs="Arial"/>
                <w:spacing w:val="1"/>
                <w:w w:val="85"/>
                <w:sz w:val="16"/>
                <w:szCs w:val="16"/>
              </w:rPr>
              <w:t xml:space="preserve"> </w:t>
            </w:r>
            <w:r w:rsidRPr="00B81C1C">
              <w:rPr>
                <w:rFonts w:eastAsia="Arial" w:cs="Arial"/>
                <w:w w:val="85"/>
                <w:sz w:val="16"/>
                <w:szCs w:val="16"/>
              </w:rPr>
              <w:t>lin</w:t>
            </w:r>
            <w:r w:rsidRPr="00B81C1C">
              <w:rPr>
                <w:rFonts w:eastAsia="Arial" w:cs="Arial"/>
                <w:spacing w:val="-6"/>
                <w:w w:val="85"/>
                <w:sz w:val="16"/>
                <w:szCs w:val="16"/>
              </w:rPr>
              <w:t>k</w:t>
            </w:r>
            <w:r w:rsidRPr="00B81C1C">
              <w:rPr>
                <w:rFonts w:eastAsia="Arial" w:cs="Arial"/>
                <w:w w:val="85"/>
                <w:sz w:val="16"/>
                <w:szCs w:val="16"/>
              </w:rPr>
              <w:t>ed</w:t>
            </w:r>
            <w:r w:rsidRPr="00B81C1C">
              <w:rPr>
                <w:rFonts w:eastAsia="Arial" w:cs="Arial"/>
                <w:spacing w:val="2"/>
                <w:w w:val="85"/>
                <w:sz w:val="16"/>
                <w:szCs w:val="16"/>
              </w:rPr>
              <w:t xml:space="preserve"> </w:t>
            </w:r>
            <w:r w:rsidRPr="00B81C1C">
              <w:rPr>
                <w:rFonts w:eastAsia="Arial" w:cs="Arial"/>
                <w:w w:val="85"/>
                <w:sz w:val="16"/>
                <w:szCs w:val="16"/>
              </w:rPr>
              <w:t>claims</w:t>
            </w:r>
            <w:r w:rsidRPr="00B81C1C">
              <w:rPr>
                <w:rFonts w:eastAsia="Arial" w:cs="Arial"/>
                <w:spacing w:val="1"/>
                <w:w w:val="85"/>
                <w:sz w:val="16"/>
                <w:szCs w:val="16"/>
              </w:rPr>
              <w:t xml:space="preserve"> </w:t>
            </w:r>
            <w:r w:rsidRPr="00B81C1C">
              <w:rPr>
                <w:rFonts w:eastAsia="Arial" w:cs="Arial"/>
                <w:w w:val="85"/>
                <w:sz w:val="16"/>
                <w:szCs w:val="16"/>
              </w:rPr>
              <w:t>and evidenc</w:t>
            </w:r>
            <w:r w:rsidRPr="00B81C1C">
              <w:rPr>
                <w:rFonts w:eastAsia="Arial" w:cs="Arial"/>
                <w:spacing w:val="-7"/>
                <w:w w:val="85"/>
                <w:sz w:val="16"/>
                <w:szCs w:val="16"/>
              </w:rPr>
              <w:t>e</w:t>
            </w:r>
            <w:r w:rsidRPr="00B81C1C">
              <w:rPr>
                <w:rFonts w:eastAsia="Arial" w:cs="Arial"/>
                <w:w w:val="85"/>
                <w:sz w:val="16"/>
                <w:szCs w:val="16"/>
              </w:rPr>
              <w:t>,</w:t>
            </w:r>
            <w:r w:rsidRPr="00B81C1C">
              <w:rPr>
                <w:rFonts w:eastAsia="Arial" w:cs="Arial"/>
                <w:spacing w:val="-8"/>
                <w:w w:val="85"/>
                <w:sz w:val="16"/>
                <w:szCs w:val="16"/>
              </w:rPr>
              <w:t xml:space="preserve"> </w:t>
            </w:r>
            <w:r w:rsidRPr="00B81C1C">
              <w:rPr>
                <w:rFonts w:eastAsia="Arial" w:cs="Arial"/>
                <w:w w:val="85"/>
                <w:sz w:val="16"/>
                <w:szCs w:val="16"/>
              </w:rPr>
              <w:t>a</w:t>
            </w:r>
            <w:r w:rsidRPr="00B81C1C">
              <w:rPr>
                <w:rFonts w:eastAsia="Arial" w:cs="Arial"/>
                <w:spacing w:val="-3"/>
                <w:w w:val="85"/>
                <w:sz w:val="16"/>
                <w:szCs w:val="16"/>
              </w:rPr>
              <w:t xml:space="preserve"> v</w:t>
            </w:r>
            <w:r w:rsidRPr="00B81C1C">
              <w:rPr>
                <w:rFonts w:eastAsia="Arial" w:cs="Arial"/>
                <w:w w:val="85"/>
                <w:sz w:val="16"/>
                <w:szCs w:val="16"/>
              </w:rPr>
              <w:t>ariety</w:t>
            </w:r>
          </w:p>
          <w:p w14:paraId="53166A9E" w14:textId="77777777" w:rsidR="00B81C1C" w:rsidRPr="00B81C1C" w:rsidRDefault="00B81C1C" w:rsidP="00B81C1C">
            <w:pPr>
              <w:widowControl w:val="0"/>
              <w:spacing w:line="242" w:lineRule="auto"/>
              <w:ind w:right="759"/>
              <w:jc w:val="left"/>
              <w:rPr>
                <w:rFonts w:eastAsia="Arial" w:cs="Arial"/>
                <w:sz w:val="16"/>
                <w:szCs w:val="16"/>
              </w:rPr>
            </w:pPr>
            <w:r w:rsidRPr="00B81C1C">
              <w:rPr>
                <w:rFonts w:eastAsia="Arial" w:cs="Arial"/>
                <w:w w:val="85"/>
                <w:sz w:val="16"/>
                <w:szCs w:val="16"/>
              </w:rPr>
              <w:t>of</w:t>
            </w:r>
            <w:r w:rsidRPr="00B81C1C">
              <w:rPr>
                <w:rFonts w:eastAsia="Arial" w:cs="Arial"/>
                <w:spacing w:val="7"/>
                <w:w w:val="85"/>
                <w:sz w:val="16"/>
                <w:szCs w:val="16"/>
              </w:rPr>
              <w:t xml:space="preserve"> </w:t>
            </w:r>
            <w:r w:rsidRPr="00B81C1C">
              <w:rPr>
                <w:rFonts w:eastAsia="Arial" w:cs="Arial"/>
                <w:w w:val="85"/>
                <w:sz w:val="16"/>
                <w:szCs w:val="16"/>
              </w:rPr>
              <w:t>support,</w:t>
            </w:r>
            <w:r w:rsidRPr="00B81C1C">
              <w:rPr>
                <w:rFonts w:eastAsia="Arial" w:cs="Arial"/>
                <w:spacing w:val="1"/>
                <w:w w:val="85"/>
                <w:sz w:val="16"/>
                <w:szCs w:val="16"/>
              </w:rPr>
              <w:t xml:space="preserve"> </w:t>
            </w:r>
            <w:r w:rsidRPr="00B81C1C">
              <w:rPr>
                <w:rFonts w:eastAsia="Arial" w:cs="Arial"/>
                <w:w w:val="85"/>
                <w:sz w:val="16"/>
                <w:szCs w:val="16"/>
              </w:rPr>
              <w:t>and closure</w:t>
            </w:r>
          </w:p>
        </w:tc>
        <w:tc>
          <w:tcPr>
            <w:tcW w:w="1867" w:type="dxa"/>
            <w:tcBorders>
              <w:top w:val="single" w:sz="7" w:space="0" w:color="231F20"/>
              <w:left w:val="single" w:sz="7" w:space="0" w:color="231F20"/>
              <w:bottom w:val="single" w:sz="7" w:space="0" w:color="231F20"/>
              <w:right w:val="single" w:sz="7" w:space="0" w:color="231F20"/>
            </w:tcBorders>
          </w:tcPr>
          <w:p w14:paraId="1E0506FE" w14:textId="77777777" w:rsidR="00B81C1C" w:rsidRPr="00B81C1C" w:rsidRDefault="00B81C1C" w:rsidP="00B61CAF">
            <w:pPr>
              <w:widowControl w:val="0"/>
              <w:numPr>
                <w:ilvl w:val="0"/>
                <w:numId w:val="72"/>
              </w:numPr>
              <w:tabs>
                <w:tab w:val="left" w:pos="260"/>
              </w:tabs>
              <w:spacing w:before="40" w:line="242" w:lineRule="auto"/>
              <w:ind w:right="69"/>
              <w:jc w:val="left"/>
              <w:rPr>
                <w:rFonts w:eastAsia="Arial" w:cs="Arial"/>
                <w:sz w:val="16"/>
                <w:szCs w:val="16"/>
              </w:rPr>
            </w:pPr>
            <w:r w:rsidRPr="00B81C1C">
              <w:rPr>
                <w:rFonts w:eastAsia="Arial" w:cs="Arial"/>
                <w:w w:val="85"/>
                <w:sz w:val="16"/>
                <w:szCs w:val="16"/>
              </w:rPr>
              <w:t>Includes</w:t>
            </w:r>
            <w:r w:rsidRPr="00B81C1C">
              <w:rPr>
                <w:rFonts w:eastAsia="Arial" w:cs="Arial"/>
                <w:spacing w:val="-6"/>
                <w:w w:val="85"/>
                <w:sz w:val="16"/>
                <w:szCs w:val="16"/>
              </w:rPr>
              <w:t xml:space="preserve"> </w:t>
            </w:r>
            <w:r w:rsidRPr="00B81C1C">
              <w:rPr>
                <w:rFonts w:eastAsia="Arial" w:cs="Arial"/>
                <w:w w:val="85"/>
                <w:sz w:val="16"/>
                <w:szCs w:val="16"/>
              </w:rPr>
              <w:t>many</w:t>
            </w:r>
            <w:r w:rsidRPr="00B81C1C">
              <w:rPr>
                <w:rFonts w:eastAsia="Arial" w:cs="Arial"/>
                <w:spacing w:val="-6"/>
                <w:w w:val="85"/>
                <w:sz w:val="16"/>
                <w:szCs w:val="16"/>
              </w:rPr>
              <w:t xml:space="preserve"> </w:t>
            </w:r>
            <w:r w:rsidRPr="00B81C1C">
              <w:rPr>
                <w:rFonts w:eastAsia="Arial" w:cs="Arial"/>
                <w:w w:val="85"/>
                <w:sz w:val="16"/>
                <w:szCs w:val="16"/>
              </w:rPr>
              <w:t>and</w:t>
            </w:r>
            <w:r w:rsidRPr="00B81C1C">
              <w:rPr>
                <w:rFonts w:eastAsia="Arial" w:cs="Arial"/>
                <w:spacing w:val="-5"/>
                <w:w w:val="85"/>
                <w:sz w:val="16"/>
                <w:szCs w:val="16"/>
              </w:rPr>
              <w:t xml:space="preserve"> </w:t>
            </w:r>
            <w:r w:rsidRPr="00B81C1C">
              <w:rPr>
                <w:rFonts w:eastAsia="Arial" w:cs="Arial"/>
                <w:spacing w:val="-3"/>
                <w:w w:val="85"/>
                <w:sz w:val="16"/>
                <w:szCs w:val="16"/>
              </w:rPr>
              <w:t>v</w:t>
            </w:r>
            <w:r w:rsidRPr="00B81C1C">
              <w:rPr>
                <w:rFonts w:eastAsia="Arial" w:cs="Arial"/>
                <w:w w:val="85"/>
                <w:sz w:val="16"/>
                <w:szCs w:val="16"/>
              </w:rPr>
              <w:t>aried precisely stated</w:t>
            </w:r>
            <w:r w:rsidRPr="00B81C1C">
              <w:rPr>
                <w:rFonts w:eastAsia="Arial" w:cs="Arial"/>
                <w:spacing w:val="1"/>
                <w:w w:val="85"/>
                <w:sz w:val="16"/>
                <w:szCs w:val="16"/>
              </w:rPr>
              <w:t xml:space="preserve"> </w:t>
            </w:r>
            <w:r w:rsidRPr="00B81C1C">
              <w:rPr>
                <w:rFonts w:eastAsia="Arial" w:cs="Arial"/>
                <w:w w:val="85"/>
                <w:sz w:val="16"/>
                <w:szCs w:val="16"/>
              </w:rPr>
              <w:t>and lin</w:t>
            </w:r>
            <w:r w:rsidRPr="00B81C1C">
              <w:rPr>
                <w:rFonts w:eastAsia="Arial" w:cs="Arial"/>
                <w:spacing w:val="-6"/>
                <w:w w:val="85"/>
                <w:sz w:val="16"/>
                <w:szCs w:val="16"/>
              </w:rPr>
              <w:t>k</w:t>
            </w:r>
            <w:r w:rsidRPr="00B81C1C">
              <w:rPr>
                <w:rFonts w:eastAsia="Arial" w:cs="Arial"/>
                <w:w w:val="85"/>
                <w:sz w:val="16"/>
                <w:szCs w:val="16"/>
              </w:rPr>
              <w:t>ed</w:t>
            </w:r>
            <w:r w:rsidRPr="00B81C1C">
              <w:rPr>
                <w:rFonts w:eastAsia="Arial" w:cs="Arial"/>
                <w:w w:val="83"/>
                <w:sz w:val="16"/>
                <w:szCs w:val="16"/>
              </w:rPr>
              <w:t xml:space="preserve"> </w:t>
            </w:r>
            <w:r w:rsidRPr="00B81C1C">
              <w:rPr>
                <w:rFonts w:eastAsia="Arial" w:cs="Arial"/>
                <w:w w:val="85"/>
                <w:sz w:val="16"/>
                <w:szCs w:val="16"/>
              </w:rPr>
              <w:t>claims</w:t>
            </w:r>
            <w:r w:rsidRPr="00B81C1C">
              <w:rPr>
                <w:rFonts w:eastAsia="Arial" w:cs="Arial"/>
                <w:spacing w:val="-4"/>
                <w:w w:val="85"/>
                <w:sz w:val="16"/>
                <w:szCs w:val="16"/>
              </w:rPr>
              <w:t xml:space="preserve"> </w:t>
            </w:r>
            <w:r w:rsidRPr="00B81C1C">
              <w:rPr>
                <w:rFonts w:eastAsia="Arial" w:cs="Arial"/>
                <w:w w:val="85"/>
                <w:sz w:val="16"/>
                <w:szCs w:val="16"/>
              </w:rPr>
              <w:t>and</w:t>
            </w:r>
            <w:r w:rsidRPr="00B81C1C">
              <w:rPr>
                <w:rFonts w:eastAsia="Arial" w:cs="Arial"/>
                <w:spacing w:val="-4"/>
                <w:w w:val="85"/>
                <w:sz w:val="16"/>
                <w:szCs w:val="16"/>
              </w:rPr>
              <w:t xml:space="preserve"> </w:t>
            </w:r>
            <w:r w:rsidRPr="00B81C1C">
              <w:rPr>
                <w:rFonts w:eastAsia="Arial" w:cs="Arial"/>
                <w:w w:val="85"/>
                <w:sz w:val="16"/>
                <w:szCs w:val="16"/>
              </w:rPr>
              <w:t>evidenc</w:t>
            </w:r>
            <w:r w:rsidRPr="00B81C1C">
              <w:rPr>
                <w:rFonts w:eastAsia="Arial" w:cs="Arial"/>
                <w:spacing w:val="-7"/>
                <w:w w:val="85"/>
                <w:sz w:val="16"/>
                <w:szCs w:val="16"/>
              </w:rPr>
              <w:t>e</w:t>
            </w:r>
            <w:r w:rsidRPr="00B81C1C">
              <w:rPr>
                <w:rFonts w:eastAsia="Arial" w:cs="Arial"/>
                <w:w w:val="85"/>
                <w:sz w:val="16"/>
                <w:szCs w:val="16"/>
              </w:rPr>
              <w:t>,</w:t>
            </w:r>
            <w:r w:rsidRPr="00B81C1C">
              <w:rPr>
                <w:rFonts w:eastAsia="Arial" w:cs="Arial"/>
                <w:spacing w:val="-9"/>
                <w:w w:val="85"/>
                <w:sz w:val="16"/>
                <w:szCs w:val="16"/>
              </w:rPr>
              <w:t xml:space="preserve"> </w:t>
            </w:r>
            <w:r w:rsidRPr="00B81C1C">
              <w:rPr>
                <w:rFonts w:eastAsia="Arial" w:cs="Arial"/>
                <w:w w:val="85"/>
                <w:sz w:val="16"/>
                <w:szCs w:val="16"/>
              </w:rPr>
              <w:t>support,</w:t>
            </w:r>
            <w:r w:rsidRPr="00B81C1C">
              <w:rPr>
                <w:rFonts w:eastAsia="Arial" w:cs="Arial"/>
                <w:w w:val="86"/>
                <w:sz w:val="16"/>
                <w:szCs w:val="16"/>
              </w:rPr>
              <w:t xml:space="preserve"> </w:t>
            </w:r>
            <w:r w:rsidRPr="00B81C1C">
              <w:rPr>
                <w:rFonts w:eastAsia="Arial" w:cs="Arial"/>
                <w:w w:val="85"/>
                <w:sz w:val="16"/>
                <w:szCs w:val="16"/>
              </w:rPr>
              <w:t>and</w:t>
            </w:r>
            <w:r w:rsidRPr="00B81C1C">
              <w:rPr>
                <w:rFonts w:eastAsia="Arial" w:cs="Arial"/>
                <w:spacing w:val="-11"/>
                <w:w w:val="85"/>
                <w:sz w:val="16"/>
                <w:szCs w:val="16"/>
              </w:rPr>
              <w:t xml:space="preserve"> </w:t>
            </w:r>
            <w:r w:rsidRPr="00B81C1C">
              <w:rPr>
                <w:rFonts w:eastAsia="Arial" w:cs="Arial"/>
                <w:w w:val="85"/>
                <w:sz w:val="16"/>
                <w:szCs w:val="16"/>
              </w:rPr>
              <w:t>closure</w:t>
            </w:r>
          </w:p>
        </w:tc>
      </w:tr>
      <w:tr w:rsidR="00B81C1C" w:rsidRPr="00B81C1C" w14:paraId="225A1963" w14:textId="77777777" w:rsidTr="00DE418D">
        <w:trPr>
          <w:trHeight w:hRule="exact" w:val="1458"/>
        </w:trPr>
        <w:tc>
          <w:tcPr>
            <w:tcW w:w="1867" w:type="dxa"/>
            <w:gridSpan w:val="2"/>
            <w:tcBorders>
              <w:top w:val="single" w:sz="7" w:space="0" w:color="231F20"/>
              <w:left w:val="single" w:sz="7" w:space="0" w:color="231F20"/>
              <w:bottom w:val="single" w:sz="7" w:space="0" w:color="231F20"/>
              <w:right w:val="single" w:sz="7" w:space="0" w:color="231F20"/>
            </w:tcBorders>
            <w:shd w:val="clear" w:color="auto" w:fill="BCBEC0"/>
          </w:tcPr>
          <w:p w14:paraId="4A953A43" w14:textId="77777777" w:rsidR="00B81C1C" w:rsidRPr="00B81C1C" w:rsidRDefault="00B81C1C" w:rsidP="00B81C1C">
            <w:pPr>
              <w:widowControl w:val="0"/>
              <w:spacing w:line="200" w:lineRule="exact"/>
              <w:jc w:val="left"/>
              <w:rPr>
                <w:rFonts w:ascii="Calibri" w:eastAsia="Calibri" w:hAnsi="Calibri"/>
                <w:sz w:val="20"/>
                <w:szCs w:val="20"/>
              </w:rPr>
            </w:pPr>
          </w:p>
          <w:p w14:paraId="59E8F4FB" w14:textId="77777777" w:rsidR="00B81C1C" w:rsidRPr="00B81C1C" w:rsidRDefault="00B81C1C" w:rsidP="00B81C1C">
            <w:pPr>
              <w:widowControl w:val="0"/>
              <w:spacing w:line="200" w:lineRule="exact"/>
              <w:jc w:val="left"/>
              <w:rPr>
                <w:rFonts w:ascii="Calibri" w:eastAsia="Calibri" w:hAnsi="Calibri"/>
                <w:sz w:val="20"/>
                <w:szCs w:val="20"/>
              </w:rPr>
            </w:pPr>
          </w:p>
          <w:p w14:paraId="590B1673" w14:textId="77777777" w:rsidR="00B81C1C" w:rsidRPr="00B81C1C" w:rsidRDefault="00B81C1C" w:rsidP="00B81C1C">
            <w:pPr>
              <w:widowControl w:val="0"/>
              <w:spacing w:before="17" w:line="200" w:lineRule="exact"/>
              <w:jc w:val="left"/>
              <w:rPr>
                <w:rFonts w:ascii="Calibri" w:eastAsia="Calibri" w:hAnsi="Calibri"/>
                <w:sz w:val="20"/>
                <w:szCs w:val="20"/>
              </w:rPr>
            </w:pPr>
          </w:p>
          <w:p w14:paraId="19692EBE" w14:textId="77777777" w:rsidR="00B81C1C" w:rsidRPr="00B81C1C" w:rsidRDefault="00B81C1C" w:rsidP="00B81C1C">
            <w:pPr>
              <w:widowControl w:val="0"/>
              <w:ind w:right="490"/>
              <w:jc w:val="left"/>
              <w:rPr>
                <w:rFonts w:eastAsia="Arial" w:cs="Arial"/>
                <w:sz w:val="19"/>
                <w:szCs w:val="19"/>
              </w:rPr>
            </w:pPr>
            <w:r w:rsidRPr="00B81C1C">
              <w:rPr>
                <w:rFonts w:eastAsia="Arial" w:cs="Arial"/>
                <w:b/>
                <w:bCs/>
                <w:w w:val="90"/>
                <w:sz w:val="19"/>
                <w:szCs w:val="19"/>
              </w:rPr>
              <w:t>Mechanics</w:t>
            </w:r>
          </w:p>
        </w:tc>
        <w:tc>
          <w:tcPr>
            <w:tcW w:w="1867" w:type="dxa"/>
            <w:tcBorders>
              <w:top w:val="single" w:sz="7" w:space="0" w:color="231F20"/>
              <w:left w:val="single" w:sz="7" w:space="0" w:color="231F20"/>
              <w:bottom w:val="single" w:sz="7" w:space="0" w:color="231F20"/>
              <w:right w:val="single" w:sz="7" w:space="0" w:color="231F20"/>
            </w:tcBorders>
          </w:tcPr>
          <w:p w14:paraId="7332F740" w14:textId="77777777" w:rsidR="00B81C1C" w:rsidRPr="00B81C1C" w:rsidRDefault="00B81C1C" w:rsidP="00B61CAF">
            <w:pPr>
              <w:widowControl w:val="0"/>
              <w:numPr>
                <w:ilvl w:val="0"/>
                <w:numId w:val="71"/>
              </w:numPr>
              <w:tabs>
                <w:tab w:val="left" w:pos="222"/>
              </w:tabs>
              <w:spacing w:before="40" w:line="242" w:lineRule="auto"/>
              <w:ind w:right="151"/>
              <w:jc w:val="left"/>
              <w:rPr>
                <w:rFonts w:eastAsia="Arial" w:cs="Arial"/>
                <w:sz w:val="16"/>
                <w:szCs w:val="16"/>
              </w:rPr>
            </w:pPr>
            <w:r w:rsidRPr="00B81C1C">
              <w:rPr>
                <w:rFonts w:eastAsia="Arial" w:cs="Arial"/>
                <w:w w:val="85"/>
                <w:sz w:val="16"/>
                <w:szCs w:val="16"/>
              </w:rPr>
              <w:t>Contains</w:t>
            </w:r>
            <w:r w:rsidRPr="00B81C1C">
              <w:rPr>
                <w:rFonts w:eastAsia="Arial" w:cs="Arial"/>
                <w:spacing w:val="-12"/>
                <w:w w:val="85"/>
                <w:sz w:val="16"/>
                <w:szCs w:val="16"/>
              </w:rPr>
              <w:t xml:space="preserve"> </w:t>
            </w:r>
            <w:r w:rsidRPr="00B81C1C">
              <w:rPr>
                <w:rFonts w:eastAsia="Arial" w:cs="Arial"/>
                <w:w w:val="85"/>
                <w:sz w:val="16"/>
                <w:szCs w:val="16"/>
              </w:rPr>
              <w:t>numerous</w:t>
            </w:r>
            <w:r w:rsidRPr="00B81C1C">
              <w:rPr>
                <w:rFonts w:eastAsia="Arial" w:cs="Arial"/>
                <w:spacing w:val="-11"/>
                <w:w w:val="85"/>
                <w:sz w:val="16"/>
                <w:szCs w:val="16"/>
              </w:rPr>
              <w:t xml:space="preserve"> </w:t>
            </w:r>
            <w:r w:rsidRPr="00B81C1C">
              <w:rPr>
                <w:rFonts w:eastAsia="Arial" w:cs="Arial"/>
                <w:w w:val="85"/>
                <w:sz w:val="16"/>
                <w:szCs w:val="16"/>
              </w:rPr>
              <w:t>errors</w:t>
            </w:r>
            <w:r w:rsidRPr="00B81C1C">
              <w:rPr>
                <w:rFonts w:eastAsia="Arial" w:cs="Arial"/>
                <w:w w:val="83"/>
                <w:sz w:val="16"/>
                <w:szCs w:val="16"/>
              </w:rPr>
              <w:t xml:space="preserve"> </w:t>
            </w:r>
            <w:r w:rsidRPr="00B81C1C">
              <w:rPr>
                <w:rFonts w:eastAsia="Arial" w:cs="Arial"/>
                <w:w w:val="85"/>
                <w:sz w:val="16"/>
                <w:szCs w:val="16"/>
              </w:rPr>
              <w:t>that</w:t>
            </w:r>
            <w:r w:rsidRPr="00B81C1C">
              <w:rPr>
                <w:rFonts w:eastAsia="Arial" w:cs="Arial"/>
                <w:spacing w:val="10"/>
                <w:w w:val="85"/>
                <w:sz w:val="16"/>
                <w:szCs w:val="16"/>
              </w:rPr>
              <w:t xml:space="preserve"> </w:t>
            </w:r>
            <w:r w:rsidRPr="00B81C1C">
              <w:rPr>
                <w:rFonts w:eastAsia="Arial" w:cs="Arial"/>
                <w:w w:val="85"/>
                <w:sz w:val="16"/>
                <w:szCs w:val="16"/>
              </w:rPr>
              <w:t>totally</w:t>
            </w:r>
            <w:r w:rsidRPr="00B81C1C">
              <w:rPr>
                <w:rFonts w:eastAsia="Arial" w:cs="Arial"/>
                <w:spacing w:val="11"/>
                <w:w w:val="85"/>
                <w:sz w:val="16"/>
                <w:szCs w:val="16"/>
              </w:rPr>
              <w:t xml:space="preserve"> </w:t>
            </w:r>
            <w:r w:rsidRPr="00B81C1C">
              <w:rPr>
                <w:rFonts w:eastAsia="Arial" w:cs="Arial"/>
                <w:w w:val="85"/>
                <w:sz w:val="16"/>
                <w:szCs w:val="16"/>
              </w:rPr>
              <w:t>obscure</w:t>
            </w:r>
            <w:r w:rsidRPr="00B81C1C">
              <w:rPr>
                <w:rFonts w:eastAsia="Arial" w:cs="Arial"/>
                <w:spacing w:val="10"/>
                <w:w w:val="85"/>
                <w:sz w:val="16"/>
                <w:szCs w:val="16"/>
              </w:rPr>
              <w:t xml:space="preserve"> </w:t>
            </w:r>
            <w:r w:rsidRPr="00B81C1C">
              <w:rPr>
                <w:rFonts w:eastAsia="Arial" w:cs="Arial"/>
                <w:w w:val="85"/>
                <w:sz w:val="16"/>
                <w:szCs w:val="16"/>
              </w:rPr>
              <w:t>meaning</w:t>
            </w:r>
          </w:p>
          <w:p w14:paraId="0544565A" w14:textId="77777777" w:rsidR="00B81C1C" w:rsidRPr="00B81C1C" w:rsidRDefault="00B81C1C" w:rsidP="00B61CAF">
            <w:pPr>
              <w:widowControl w:val="0"/>
              <w:numPr>
                <w:ilvl w:val="0"/>
                <w:numId w:val="71"/>
              </w:numPr>
              <w:tabs>
                <w:tab w:val="left" w:pos="222"/>
              </w:tabs>
              <w:spacing w:before="37" w:line="242" w:lineRule="auto"/>
              <w:ind w:right="436"/>
              <w:jc w:val="left"/>
              <w:rPr>
                <w:rFonts w:eastAsia="Arial" w:cs="Arial"/>
                <w:sz w:val="16"/>
                <w:szCs w:val="16"/>
              </w:rPr>
            </w:pPr>
            <w:r w:rsidRPr="00B81C1C">
              <w:rPr>
                <w:rFonts w:eastAsia="Arial" w:cs="Arial"/>
                <w:w w:val="85"/>
                <w:sz w:val="16"/>
                <w:szCs w:val="16"/>
              </w:rPr>
              <w:t>Contains</w:t>
            </w:r>
            <w:r w:rsidRPr="00B81C1C">
              <w:rPr>
                <w:rFonts w:eastAsia="Arial" w:cs="Arial"/>
                <w:spacing w:val="3"/>
                <w:w w:val="85"/>
                <w:sz w:val="16"/>
                <w:szCs w:val="16"/>
              </w:rPr>
              <w:t xml:space="preserve"> </w:t>
            </w:r>
            <w:r w:rsidRPr="00B81C1C">
              <w:rPr>
                <w:rFonts w:eastAsia="Arial" w:cs="Arial"/>
                <w:w w:val="85"/>
                <w:sz w:val="16"/>
                <w:szCs w:val="16"/>
              </w:rPr>
              <w:t>words</w:t>
            </w:r>
            <w:r w:rsidRPr="00B81C1C">
              <w:rPr>
                <w:rFonts w:eastAsia="Arial" w:cs="Arial"/>
                <w:spacing w:val="4"/>
                <w:w w:val="85"/>
                <w:sz w:val="16"/>
                <w:szCs w:val="16"/>
              </w:rPr>
              <w:t xml:space="preserve"> </w:t>
            </w:r>
            <w:r w:rsidRPr="00B81C1C">
              <w:rPr>
                <w:rFonts w:eastAsia="Arial" w:cs="Arial"/>
                <w:w w:val="85"/>
                <w:sz w:val="16"/>
                <w:szCs w:val="16"/>
              </w:rPr>
              <w:t>that</w:t>
            </w:r>
            <w:r w:rsidRPr="00B81C1C">
              <w:rPr>
                <w:rFonts w:eastAsia="Arial" w:cs="Arial"/>
                <w:spacing w:val="4"/>
                <w:w w:val="85"/>
                <w:sz w:val="16"/>
                <w:szCs w:val="16"/>
              </w:rPr>
              <w:t xml:space="preserve"> </w:t>
            </w:r>
            <w:r w:rsidRPr="00B81C1C">
              <w:rPr>
                <w:rFonts w:eastAsia="Arial" w:cs="Arial"/>
                <w:w w:val="85"/>
                <w:sz w:val="16"/>
                <w:szCs w:val="16"/>
              </w:rPr>
              <w:t>are</w:t>
            </w:r>
            <w:r w:rsidRPr="00B81C1C">
              <w:rPr>
                <w:rFonts w:eastAsia="Arial" w:cs="Arial"/>
                <w:w w:val="83"/>
                <w:sz w:val="16"/>
                <w:szCs w:val="16"/>
              </w:rPr>
              <w:t xml:space="preserve"> </w:t>
            </w:r>
            <w:r w:rsidRPr="00B81C1C">
              <w:rPr>
                <w:rFonts w:eastAsia="Arial" w:cs="Arial"/>
                <w:w w:val="85"/>
                <w:sz w:val="16"/>
                <w:szCs w:val="16"/>
              </w:rPr>
              <w:t>unclear</w:t>
            </w:r>
          </w:p>
        </w:tc>
        <w:tc>
          <w:tcPr>
            <w:tcW w:w="1680" w:type="dxa"/>
            <w:tcBorders>
              <w:top w:val="single" w:sz="7" w:space="0" w:color="231F20"/>
              <w:left w:val="single" w:sz="7" w:space="0" w:color="231F20"/>
              <w:bottom w:val="single" w:sz="7" w:space="0" w:color="231F20"/>
              <w:right w:val="single" w:sz="7" w:space="0" w:color="231F20"/>
            </w:tcBorders>
          </w:tcPr>
          <w:p w14:paraId="29B1772A" w14:textId="77777777" w:rsidR="00B81C1C" w:rsidRPr="00B81C1C" w:rsidRDefault="00B81C1C" w:rsidP="00B61CAF">
            <w:pPr>
              <w:widowControl w:val="0"/>
              <w:numPr>
                <w:ilvl w:val="0"/>
                <w:numId w:val="70"/>
              </w:numPr>
              <w:tabs>
                <w:tab w:val="left" w:pos="222"/>
              </w:tabs>
              <w:spacing w:before="40" w:line="242" w:lineRule="auto"/>
              <w:ind w:right="104"/>
              <w:jc w:val="left"/>
              <w:rPr>
                <w:rFonts w:eastAsia="Arial" w:cs="Arial"/>
                <w:sz w:val="16"/>
                <w:szCs w:val="16"/>
              </w:rPr>
            </w:pPr>
            <w:r w:rsidRPr="00B81C1C">
              <w:rPr>
                <w:rFonts w:eastAsia="Arial" w:cs="Arial"/>
                <w:w w:val="85"/>
                <w:sz w:val="16"/>
                <w:szCs w:val="16"/>
              </w:rPr>
              <w:t>Contains</w:t>
            </w:r>
            <w:r w:rsidRPr="00B81C1C">
              <w:rPr>
                <w:rFonts w:eastAsia="Arial" w:cs="Arial"/>
                <w:spacing w:val="-1"/>
                <w:w w:val="85"/>
                <w:sz w:val="16"/>
                <w:szCs w:val="16"/>
              </w:rPr>
              <w:t xml:space="preserve"> </w:t>
            </w:r>
            <w:r w:rsidRPr="00B81C1C">
              <w:rPr>
                <w:rFonts w:eastAsia="Arial" w:cs="Arial"/>
                <w:w w:val="85"/>
                <w:sz w:val="16"/>
                <w:szCs w:val="16"/>
              </w:rPr>
              <w:t>many errors that</w:t>
            </w:r>
            <w:r w:rsidRPr="00B81C1C">
              <w:rPr>
                <w:rFonts w:eastAsia="Arial" w:cs="Arial"/>
                <w:w w:val="92"/>
                <w:sz w:val="16"/>
                <w:szCs w:val="16"/>
              </w:rPr>
              <w:t xml:space="preserve"> </w:t>
            </w:r>
            <w:r w:rsidRPr="00B81C1C">
              <w:rPr>
                <w:rFonts w:eastAsia="Arial" w:cs="Arial"/>
                <w:w w:val="85"/>
                <w:sz w:val="16"/>
                <w:szCs w:val="16"/>
              </w:rPr>
              <w:t>often</w:t>
            </w:r>
            <w:r w:rsidRPr="00B81C1C">
              <w:rPr>
                <w:rFonts w:eastAsia="Arial" w:cs="Arial"/>
                <w:spacing w:val="1"/>
                <w:w w:val="85"/>
                <w:sz w:val="16"/>
                <w:szCs w:val="16"/>
              </w:rPr>
              <w:t xml:space="preserve"> </w:t>
            </w:r>
            <w:r w:rsidRPr="00B81C1C">
              <w:rPr>
                <w:rFonts w:eastAsia="Arial" w:cs="Arial"/>
                <w:w w:val="85"/>
                <w:sz w:val="16"/>
                <w:szCs w:val="16"/>
              </w:rPr>
              <w:t>obscure</w:t>
            </w:r>
            <w:r w:rsidRPr="00B81C1C">
              <w:rPr>
                <w:rFonts w:eastAsia="Arial" w:cs="Arial"/>
                <w:spacing w:val="1"/>
                <w:w w:val="85"/>
                <w:sz w:val="16"/>
                <w:szCs w:val="16"/>
              </w:rPr>
              <w:t xml:space="preserve"> </w:t>
            </w:r>
            <w:r w:rsidRPr="00B81C1C">
              <w:rPr>
                <w:rFonts w:eastAsia="Arial" w:cs="Arial"/>
                <w:w w:val="85"/>
                <w:sz w:val="16"/>
                <w:szCs w:val="16"/>
              </w:rPr>
              <w:t>meaning</w:t>
            </w:r>
          </w:p>
          <w:p w14:paraId="18355024" w14:textId="77777777" w:rsidR="00B81C1C" w:rsidRPr="00B81C1C" w:rsidRDefault="00B81C1C" w:rsidP="00B61CAF">
            <w:pPr>
              <w:widowControl w:val="0"/>
              <w:numPr>
                <w:ilvl w:val="0"/>
                <w:numId w:val="70"/>
              </w:numPr>
              <w:tabs>
                <w:tab w:val="left" w:pos="222"/>
              </w:tabs>
              <w:spacing w:before="37" w:line="242" w:lineRule="auto"/>
              <w:ind w:right="92"/>
              <w:jc w:val="left"/>
              <w:rPr>
                <w:rFonts w:eastAsia="Arial" w:cs="Arial"/>
                <w:sz w:val="16"/>
                <w:szCs w:val="16"/>
              </w:rPr>
            </w:pPr>
            <w:r w:rsidRPr="00B81C1C">
              <w:rPr>
                <w:rFonts w:eastAsia="Arial" w:cs="Arial"/>
                <w:w w:val="85"/>
                <w:sz w:val="16"/>
                <w:szCs w:val="16"/>
              </w:rPr>
              <w:t>Contains</w:t>
            </w:r>
            <w:r w:rsidRPr="00B81C1C">
              <w:rPr>
                <w:rFonts w:eastAsia="Arial" w:cs="Arial"/>
                <w:spacing w:val="4"/>
                <w:w w:val="85"/>
                <w:sz w:val="16"/>
                <w:szCs w:val="16"/>
              </w:rPr>
              <w:t xml:space="preserve"> </w:t>
            </w:r>
            <w:r w:rsidRPr="00B81C1C">
              <w:rPr>
                <w:rFonts w:eastAsia="Arial" w:cs="Arial"/>
                <w:w w:val="85"/>
                <w:sz w:val="16"/>
                <w:szCs w:val="16"/>
              </w:rPr>
              <w:t>words</w:t>
            </w:r>
            <w:r w:rsidRPr="00B81C1C">
              <w:rPr>
                <w:rFonts w:eastAsia="Arial" w:cs="Arial"/>
                <w:spacing w:val="4"/>
                <w:w w:val="85"/>
                <w:sz w:val="16"/>
                <w:szCs w:val="16"/>
              </w:rPr>
              <w:t xml:space="preserve"> </w:t>
            </w:r>
            <w:r w:rsidRPr="00B81C1C">
              <w:rPr>
                <w:rFonts w:eastAsia="Arial" w:cs="Arial"/>
                <w:w w:val="85"/>
                <w:sz w:val="16"/>
                <w:szCs w:val="16"/>
              </w:rPr>
              <w:t>that</w:t>
            </w:r>
            <w:r w:rsidRPr="00B81C1C">
              <w:rPr>
                <w:rFonts w:eastAsia="Arial" w:cs="Arial"/>
                <w:spacing w:val="4"/>
                <w:w w:val="85"/>
                <w:sz w:val="16"/>
                <w:szCs w:val="16"/>
              </w:rPr>
              <w:t xml:space="preserve"> </w:t>
            </w:r>
            <w:r w:rsidRPr="00B81C1C">
              <w:rPr>
                <w:rFonts w:eastAsia="Arial" w:cs="Arial"/>
                <w:w w:val="85"/>
                <w:sz w:val="16"/>
                <w:szCs w:val="16"/>
              </w:rPr>
              <w:t>may</w:t>
            </w:r>
            <w:r w:rsidRPr="00B81C1C">
              <w:rPr>
                <w:rFonts w:eastAsia="Arial" w:cs="Arial"/>
                <w:w w:val="84"/>
                <w:sz w:val="16"/>
                <w:szCs w:val="16"/>
              </w:rPr>
              <w:t xml:space="preserve"> </w:t>
            </w:r>
            <w:r w:rsidRPr="00B81C1C">
              <w:rPr>
                <w:rFonts w:eastAsia="Arial" w:cs="Arial"/>
                <w:w w:val="85"/>
                <w:sz w:val="16"/>
                <w:szCs w:val="16"/>
              </w:rPr>
              <w:t>be</w:t>
            </w:r>
            <w:r w:rsidRPr="00B81C1C">
              <w:rPr>
                <w:rFonts w:eastAsia="Arial" w:cs="Arial"/>
                <w:spacing w:val="1"/>
                <w:w w:val="85"/>
                <w:sz w:val="16"/>
                <w:szCs w:val="16"/>
              </w:rPr>
              <w:t xml:space="preserve"> </w:t>
            </w:r>
            <w:r w:rsidRPr="00B81C1C">
              <w:rPr>
                <w:rFonts w:eastAsia="Arial" w:cs="Arial"/>
                <w:w w:val="85"/>
                <w:sz w:val="16"/>
                <w:szCs w:val="16"/>
              </w:rPr>
              <w:t>unclea</w:t>
            </w:r>
            <w:r w:rsidRPr="00B81C1C">
              <w:rPr>
                <w:rFonts w:eastAsia="Arial" w:cs="Arial"/>
                <w:spacing w:val="-16"/>
                <w:w w:val="85"/>
                <w:sz w:val="16"/>
                <w:szCs w:val="16"/>
              </w:rPr>
              <w:t>r</w:t>
            </w:r>
            <w:r w:rsidRPr="00B81C1C">
              <w:rPr>
                <w:rFonts w:eastAsia="Arial" w:cs="Arial"/>
                <w:w w:val="85"/>
                <w:sz w:val="16"/>
                <w:szCs w:val="16"/>
              </w:rPr>
              <w:t>,</w:t>
            </w:r>
            <w:r w:rsidRPr="00B81C1C">
              <w:rPr>
                <w:rFonts w:eastAsia="Arial" w:cs="Arial"/>
                <w:spacing w:val="-4"/>
                <w:w w:val="85"/>
                <w:sz w:val="16"/>
                <w:szCs w:val="16"/>
              </w:rPr>
              <w:t xml:space="preserve"> </w:t>
            </w:r>
            <w:r w:rsidRPr="00B81C1C">
              <w:rPr>
                <w:rFonts w:eastAsia="Arial" w:cs="Arial"/>
                <w:w w:val="85"/>
                <w:sz w:val="16"/>
                <w:szCs w:val="16"/>
              </w:rPr>
              <w:t>but</w:t>
            </w:r>
            <w:r w:rsidRPr="00B81C1C">
              <w:rPr>
                <w:rFonts w:eastAsia="Arial" w:cs="Arial"/>
                <w:spacing w:val="1"/>
                <w:w w:val="85"/>
                <w:sz w:val="16"/>
                <w:szCs w:val="16"/>
              </w:rPr>
              <w:t xml:space="preserve"> </w:t>
            </w:r>
            <w:r w:rsidRPr="00B81C1C">
              <w:rPr>
                <w:rFonts w:eastAsia="Arial" w:cs="Arial"/>
                <w:w w:val="85"/>
                <w:sz w:val="16"/>
                <w:szCs w:val="16"/>
              </w:rPr>
              <w:t>meaning</w:t>
            </w:r>
            <w:r w:rsidRPr="00B81C1C">
              <w:rPr>
                <w:rFonts w:eastAsia="Arial" w:cs="Arial"/>
                <w:spacing w:val="2"/>
                <w:w w:val="85"/>
                <w:sz w:val="16"/>
                <w:szCs w:val="16"/>
              </w:rPr>
              <w:t xml:space="preserve"> </w:t>
            </w:r>
            <w:r w:rsidRPr="00B81C1C">
              <w:rPr>
                <w:rFonts w:eastAsia="Arial" w:cs="Arial"/>
                <w:w w:val="85"/>
                <w:sz w:val="16"/>
                <w:szCs w:val="16"/>
              </w:rPr>
              <w:t>is</w:t>
            </w:r>
            <w:r w:rsidRPr="00B81C1C">
              <w:rPr>
                <w:rFonts w:eastAsia="Arial" w:cs="Arial"/>
                <w:w w:val="82"/>
                <w:sz w:val="16"/>
                <w:szCs w:val="16"/>
              </w:rPr>
              <w:t xml:space="preserve"> </w:t>
            </w:r>
            <w:r w:rsidRPr="00B81C1C">
              <w:rPr>
                <w:rFonts w:eastAsia="Arial" w:cs="Arial"/>
                <w:w w:val="85"/>
                <w:sz w:val="16"/>
                <w:szCs w:val="16"/>
              </w:rPr>
              <w:t>evident</w:t>
            </w:r>
          </w:p>
          <w:p w14:paraId="50502C4D" w14:textId="77777777" w:rsidR="00B81C1C" w:rsidRPr="00B81C1C" w:rsidRDefault="00B81C1C" w:rsidP="00B61CAF">
            <w:pPr>
              <w:widowControl w:val="0"/>
              <w:numPr>
                <w:ilvl w:val="0"/>
                <w:numId w:val="70"/>
              </w:numPr>
              <w:tabs>
                <w:tab w:val="left" w:pos="222"/>
              </w:tabs>
              <w:spacing w:before="37" w:line="242" w:lineRule="auto"/>
              <w:ind w:right="353"/>
              <w:jc w:val="left"/>
              <w:rPr>
                <w:rFonts w:eastAsia="Arial" w:cs="Arial"/>
                <w:sz w:val="16"/>
                <w:szCs w:val="16"/>
              </w:rPr>
            </w:pPr>
            <w:r w:rsidRPr="00B81C1C">
              <w:rPr>
                <w:rFonts w:eastAsia="Arial" w:cs="Arial"/>
                <w:w w:val="85"/>
                <w:sz w:val="16"/>
                <w:szCs w:val="16"/>
              </w:rPr>
              <w:t>May</w:t>
            </w:r>
            <w:r w:rsidRPr="00B81C1C">
              <w:rPr>
                <w:rFonts w:eastAsia="Arial" w:cs="Arial"/>
                <w:spacing w:val="11"/>
                <w:w w:val="85"/>
                <w:sz w:val="16"/>
                <w:szCs w:val="16"/>
              </w:rPr>
              <w:t xml:space="preserve"> </w:t>
            </w:r>
            <w:r w:rsidRPr="00B81C1C">
              <w:rPr>
                <w:rFonts w:eastAsia="Arial" w:cs="Arial"/>
                <w:w w:val="85"/>
                <w:sz w:val="16"/>
                <w:szCs w:val="16"/>
              </w:rPr>
              <w:t>include</w:t>
            </w:r>
            <w:r w:rsidRPr="00B81C1C">
              <w:rPr>
                <w:rFonts w:eastAsia="Arial" w:cs="Arial"/>
                <w:spacing w:val="12"/>
                <w:w w:val="85"/>
                <w:sz w:val="16"/>
                <w:szCs w:val="16"/>
              </w:rPr>
              <w:t xml:space="preserve"> </w:t>
            </w:r>
            <w:r w:rsidRPr="00B81C1C">
              <w:rPr>
                <w:rFonts w:eastAsia="Arial" w:cs="Arial"/>
                <w:w w:val="85"/>
                <w:sz w:val="16"/>
                <w:szCs w:val="16"/>
              </w:rPr>
              <w:t>inventive</w:t>
            </w:r>
            <w:r w:rsidRPr="00B81C1C">
              <w:rPr>
                <w:rFonts w:eastAsia="Arial" w:cs="Arial"/>
                <w:w w:val="87"/>
                <w:sz w:val="16"/>
                <w:szCs w:val="16"/>
              </w:rPr>
              <w:t xml:space="preserve"> </w:t>
            </w:r>
            <w:r w:rsidRPr="00B81C1C">
              <w:rPr>
                <w:rFonts w:eastAsia="Arial" w:cs="Arial"/>
                <w:w w:val="85"/>
                <w:sz w:val="16"/>
                <w:szCs w:val="16"/>
              </w:rPr>
              <w:t>spelling</w:t>
            </w:r>
          </w:p>
        </w:tc>
        <w:tc>
          <w:tcPr>
            <w:tcW w:w="1867" w:type="dxa"/>
            <w:tcBorders>
              <w:top w:val="single" w:sz="7" w:space="0" w:color="231F20"/>
              <w:left w:val="single" w:sz="7" w:space="0" w:color="231F20"/>
              <w:bottom w:val="single" w:sz="7" w:space="0" w:color="231F20"/>
              <w:right w:val="single" w:sz="7" w:space="0" w:color="231F20"/>
            </w:tcBorders>
          </w:tcPr>
          <w:p w14:paraId="2EC05ACB" w14:textId="77777777" w:rsidR="00B81C1C" w:rsidRPr="00B81C1C" w:rsidRDefault="00B81C1C" w:rsidP="00B61CAF">
            <w:pPr>
              <w:widowControl w:val="0"/>
              <w:numPr>
                <w:ilvl w:val="0"/>
                <w:numId w:val="69"/>
              </w:numPr>
              <w:tabs>
                <w:tab w:val="left" w:pos="222"/>
              </w:tabs>
              <w:spacing w:before="40" w:line="242" w:lineRule="auto"/>
              <w:ind w:right="83"/>
              <w:jc w:val="left"/>
              <w:rPr>
                <w:rFonts w:eastAsia="Arial" w:cs="Arial"/>
                <w:sz w:val="16"/>
                <w:szCs w:val="16"/>
              </w:rPr>
            </w:pPr>
            <w:r w:rsidRPr="00B81C1C">
              <w:rPr>
                <w:rFonts w:eastAsia="Arial" w:cs="Arial"/>
                <w:w w:val="85"/>
                <w:sz w:val="16"/>
                <w:szCs w:val="16"/>
              </w:rPr>
              <w:t>Contains</w:t>
            </w:r>
            <w:r w:rsidRPr="00B81C1C">
              <w:rPr>
                <w:rFonts w:eastAsia="Arial" w:cs="Arial"/>
                <w:spacing w:val="-3"/>
                <w:w w:val="85"/>
                <w:sz w:val="16"/>
                <w:szCs w:val="16"/>
              </w:rPr>
              <w:t xml:space="preserve"> </w:t>
            </w:r>
            <w:r w:rsidRPr="00B81C1C">
              <w:rPr>
                <w:rFonts w:eastAsia="Arial" w:cs="Arial"/>
                <w:w w:val="85"/>
                <w:sz w:val="16"/>
                <w:szCs w:val="16"/>
              </w:rPr>
              <w:t>some</w:t>
            </w:r>
            <w:r w:rsidRPr="00B81C1C">
              <w:rPr>
                <w:rFonts w:eastAsia="Arial" w:cs="Arial"/>
                <w:spacing w:val="-3"/>
                <w:w w:val="85"/>
                <w:sz w:val="16"/>
                <w:szCs w:val="16"/>
              </w:rPr>
              <w:t xml:space="preserve"> </w:t>
            </w:r>
            <w:r w:rsidRPr="00B81C1C">
              <w:rPr>
                <w:rFonts w:eastAsia="Arial" w:cs="Arial"/>
                <w:w w:val="85"/>
                <w:sz w:val="16"/>
                <w:szCs w:val="16"/>
              </w:rPr>
              <w:t>errors</w:t>
            </w:r>
            <w:r w:rsidRPr="00B81C1C">
              <w:rPr>
                <w:rFonts w:eastAsia="Arial" w:cs="Arial"/>
                <w:spacing w:val="-3"/>
                <w:w w:val="85"/>
                <w:sz w:val="16"/>
                <w:szCs w:val="16"/>
              </w:rPr>
              <w:t xml:space="preserve"> </w:t>
            </w:r>
            <w:r w:rsidRPr="00B81C1C">
              <w:rPr>
                <w:rFonts w:eastAsia="Arial" w:cs="Arial"/>
                <w:w w:val="85"/>
                <w:sz w:val="16"/>
                <w:szCs w:val="16"/>
              </w:rPr>
              <w:t>that</w:t>
            </w:r>
            <w:r w:rsidRPr="00B81C1C">
              <w:rPr>
                <w:rFonts w:eastAsia="Arial" w:cs="Arial"/>
                <w:w w:val="92"/>
                <w:sz w:val="16"/>
                <w:szCs w:val="16"/>
              </w:rPr>
              <w:t xml:space="preserve"> </w:t>
            </w:r>
            <w:r w:rsidRPr="00B81C1C">
              <w:rPr>
                <w:rFonts w:eastAsia="Arial" w:cs="Arial"/>
                <w:w w:val="85"/>
                <w:sz w:val="16"/>
                <w:szCs w:val="16"/>
              </w:rPr>
              <w:t>occasionally</w:t>
            </w:r>
            <w:r w:rsidRPr="00B81C1C">
              <w:rPr>
                <w:rFonts w:eastAsia="Arial" w:cs="Arial"/>
                <w:spacing w:val="-11"/>
                <w:w w:val="85"/>
                <w:sz w:val="16"/>
                <w:szCs w:val="16"/>
              </w:rPr>
              <w:t xml:space="preserve"> </w:t>
            </w:r>
            <w:r w:rsidRPr="00B81C1C">
              <w:rPr>
                <w:rFonts w:eastAsia="Arial" w:cs="Arial"/>
                <w:w w:val="85"/>
                <w:sz w:val="16"/>
                <w:szCs w:val="16"/>
              </w:rPr>
              <w:t>obscure</w:t>
            </w:r>
            <w:r w:rsidRPr="00B81C1C">
              <w:rPr>
                <w:rFonts w:eastAsia="Arial" w:cs="Arial"/>
                <w:spacing w:val="-10"/>
                <w:w w:val="85"/>
                <w:sz w:val="16"/>
                <w:szCs w:val="16"/>
              </w:rPr>
              <w:t xml:space="preserve"> </w:t>
            </w:r>
            <w:r w:rsidRPr="00B81C1C">
              <w:rPr>
                <w:rFonts w:eastAsia="Arial" w:cs="Arial"/>
                <w:w w:val="85"/>
                <w:sz w:val="16"/>
                <w:szCs w:val="16"/>
              </w:rPr>
              <w:t>meaning</w:t>
            </w:r>
          </w:p>
          <w:p w14:paraId="2467E8E7" w14:textId="77777777" w:rsidR="00B81C1C" w:rsidRPr="00B81C1C" w:rsidRDefault="00B81C1C" w:rsidP="00B61CAF">
            <w:pPr>
              <w:widowControl w:val="0"/>
              <w:numPr>
                <w:ilvl w:val="0"/>
                <w:numId w:val="69"/>
              </w:numPr>
              <w:tabs>
                <w:tab w:val="left" w:pos="222"/>
              </w:tabs>
              <w:spacing w:before="37"/>
              <w:jc w:val="left"/>
              <w:rPr>
                <w:rFonts w:eastAsia="Arial" w:cs="Arial"/>
                <w:sz w:val="16"/>
                <w:szCs w:val="16"/>
              </w:rPr>
            </w:pPr>
            <w:r w:rsidRPr="00B81C1C">
              <w:rPr>
                <w:rFonts w:eastAsia="Arial" w:cs="Arial"/>
                <w:w w:val="85"/>
                <w:sz w:val="16"/>
                <w:szCs w:val="16"/>
              </w:rPr>
              <w:t>Is</w:t>
            </w:r>
            <w:r w:rsidRPr="00B81C1C">
              <w:rPr>
                <w:rFonts w:eastAsia="Arial" w:cs="Arial"/>
                <w:spacing w:val="-6"/>
                <w:w w:val="85"/>
                <w:sz w:val="16"/>
                <w:szCs w:val="16"/>
              </w:rPr>
              <w:t xml:space="preserve"> </w:t>
            </w:r>
            <w:r w:rsidRPr="00B81C1C">
              <w:rPr>
                <w:rFonts w:eastAsia="Arial" w:cs="Arial"/>
                <w:w w:val="85"/>
                <w:sz w:val="16"/>
                <w:szCs w:val="16"/>
              </w:rPr>
              <w:t>mostly</w:t>
            </w:r>
            <w:r w:rsidRPr="00B81C1C">
              <w:rPr>
                <w:rFonts w:eastAsia="Arial" w:cs="Arial"/>
                <w:spacing w:val="-6"/>
                <w:w w:val="85"/>
                <w:sz w:val="16"/>
                <w:szCs w:val="16"/>
              </w:rPr>
              <w:t xml:space="preserve"> </w:t>
            </w:r>
            <w:r w:rsidRPr="00B81C1C">
              <w:rPr>
                <w:rFonts w:eastAsia="Arial" w:cs="Arial"/>
                <w:w w:val="85"/>
                <w:sz w:val="16"/>
                <w:szCs w:val="16"/>
              </w:rPr>
              <w:t>clear</w:t>
            </w:r>
          </w:p>
          <w:p w14:paraId="415EA083" w14:textId="77777777" w:rsidR="00B81C1C" w:rsidRPr="00B81C1C" w:rsidRDefault="00B81C1C" w:rsidP="00B61CAF">
            <w:pPr>
              <w:widowControl w:val="0"/>
              <w:numPr>
                <w:ilvl w:val="0"/>
                <w:numId w:val="69"/>
              </w:numPr>
              <w:tabs>
                <w:tab w:val="left" w:pos="222"/>
              </w:tabs>
              <w:spacing w:before="39"/>
              <w:jc w:val="left"/>
              <w:rPr>
                <w:rFonts w:eastAsia="Arial" w:cs="Arial"/>
                <w:sz w:val="16"/>
                <w:szCs w:val="16"/>
              </w:rPr>
            </w:pPr>
            <w:r w:rsidRPr="00B81C1C">
              <w:rPr>
                <w:rFonts w:eastAsia="Arial" w:cs="Arial"/>
                <w:w w:val="85"/>
                <w:sz w:val="16"/>
                <w:szCs w:val="16"/>
              </w:rPr>
              <w:t>May</w:t>
            </w:r>
            <w:r w:rsidRPr="00B81C1C">
              <w:rPr>
                <w:rFonts w:eastAsia="Arial" w:cs="Arial"/>
                <w:spacing w:val="9"/>
                <w:w w:val="85"/>
                <w:sz w:val="16"/>
                <w:szCs w:val="16"/>
              </w:rPr>
              <w:t xml:space="preserve"> </w:t>
            </w:r>
            <w:r w:rsidRPr="00B81C1C">
              <w:rPr>
                <w:rFonts w:eastAsia="Arial" w:cs="Arial"/>
                <w:w w:val="85"/>
                <w:sz w:val="16"/>
                <w:szCs w:val="16"/>
              </w:rPr>
              <w:t>include</w:t>
            </w:r>
            <w:r w:rsidRPr="00B81C1C">
              <w:rPr>
                <w:rFonts w:eastAsia="Arial" w:cs="Arial"/>
                <w:spacing w:val="9"/>
                <w:w w:val="85"/>
                <w:sz w:val="16"/>
                <w:szCs w:val="16"/>
              </w:rPr>
              <w:t xml:space="preserve"> </w:t>
            </w:r>
            <w:r w:rsidRPr="00B81C1C">
              <w:rPr>
                <w:rFonts w:eastAsia="Arial" w:cs="Arial"/>
                <w:w w:val="85"/>
                <w:sz w:val="16"/>
                <w:szCs w:val="16"/>
              </w:rPr>
              <w:t>inventive</w:t>
            </w:r>
            <w:r w:rsidRPr="00B81C1C">
              <w:rPr>
                <w:rFonts w:eastAsia="Arial" w:cs="Arial"/>
                <w:spacing w:val="10"/>
                <w:w w:val="85"/>
                <w:sz w:val="16"/>
                <w:szCs w:val="16"/>
              </w:rPr>
              <w:t xml:space="preserve"> </w:t>
            </w:r>
            <w:r w:rsidRPr="00B81C1C">
              <w:rPr>
                <w:rFonts w:eastAsia="Arial" w:cs="Arial"/>
                <w:w w:val="85"/>
                <w:sz w:val="16"/>
                <w:szCs w:val="16"/>
              </w:rPr>
              <w:t>spelling</w:t>
            </w:r>
          </w:p>
        </w:tc>
        <w:tc>
          <w:tcPr>
            <w:tcW w:w="1680" w:type="dxa"/>
            <w:tcBorders>
              <w:top w:val="single" w:sz="7" w:space="0" w:color="231F20"/>
              <w:left w:val="single" w:sz="7" w:space="0" w:color="231F20"/>
              <w:bottom w:val="single" w:sz="7" w:space="0" w:color="231F20"/>
              <w:right w:val="single" w:sz="7" w:space="0" w:color="231F20"/>
            </w:tcBorders>
          </w:tcPr>
          <w:p w14:paraId="66409D13" w14:textId="77777777" w:rsidR="00B81C1C" w:rsidRPr="00B81C1C" w:rsidRDefault="00B81C1C" w:rsidP="00B61CAF">
            <w:pPr>
              <w:widowControl w:val="0"/>
              <w:numPr>
                <w:ilvl w:val="0"/>
                <w:numId w:val="68"/>
              </w:numPr>
              <w:tabs>
                <w:tab w:val="left" w:pos="222"/>
              </w:tabs>
              <w:spacing w:before="40" w:line="242" w:lineRule="auto"/>
              <w:ind w:right="211"/>
              <w:jc w:val="left"/>
              <w:rPr>
                <w:rFonts w:eastAsia="Arial" w:cs="Arial"/>
                <w:sz w:val="16"/>
                <w:szCs w:val="16"/>
              </w:rPr>
            </w:pPr>
            <w:r w:rsidRPr="00B81C1C">
              <w:rPr>
                <w:rFonts w:eastAsia="Arial" w:cs="Arial"/>
                <w:w w:val="85"/>
                <w:sz w:val="16"/>
                <w:szCs w:val="16"/>
              </w:rPr>
              <w:t>Contains</w:t>
            </w:r>
            <w:r w:rsidRPr="00B81C1C">
              <w:rPr>
                <w:rFonts w:eastAsia="Arial" w:cs="Arial"/>
                <w:spacing w:val="5"/>
                <w:w w:val="85"/>
                <w:sz w:val="16"/>
                <w:szCs w:val="16"/>
              </w:rPr>
              <w:t xml:space="preserve"> </w:t>
            </w:r>
            <w:r w:rsidRPr="00B81C1C">
              <w:rPr>
                <w:rFonts w:eastAsia="Arial" w:cs="Arial"/>
                <w:w w:val="85"/>
                <w:sz w:val="16"/>
                <w:szCs w:val="16"/>
              </w:rPr>
              <w:t>few</w:t>
            </w:r>
            <w:r w:rsidRPr="00B81C1C">
              <w:rPr>
                <w:rFonts w:eastAsia="Arial" w:cs="Arial"/>
                <w:spacing w:val="5"/>
                <w:w w:val="85"/>
                <w:sz w:val="16"/>
                <w:szCs w:val="16"/>
              </w:rPr>
              <w:t xml:space="preserve"> </w:t>
            </w:r>
            <w:r w:rsidRPr="00B81C1C">
              <w:rPr>
                <w:rFonts w:eastAsia="Arial" w:cs="Arial"/>
                <w:w w:val="85"/>
                <w:sz w:val="16"/>
                <w:szCs w:val="16"/>
              </w:rPr>
              <w:t>errors</w:t>
            </w:r>
            <w:r w:rsidRPr="00B81C1C">
              <w:rPr>
                <w:rFonts w:eastAsia="Arial" w:cs="Arial"/>
                <w:spacing w:val="5"/>
                <w:w w:val="85"/>
                <w:sz w:val="16"/>
                <w:szCs w:val="16"/>
              </w:rPr>
              <w:t xml:space="preserve"> </w:t>
            </w:r>
            <w:r w:rsidRPr="00B81C1C">
              <w:rPr>
                <w:rFonts w:eastAsia="Arial" w:cs="Arial"/>
                <w:w w:val="85"/>
                <w:sz w:val="16"/>
                <w:szCs w:val="16"/>
              </w:rPr>
              <w:t>that</w:t>
            </w:r>
            <w:r w:rsidRPr="00B81C1C">
              <w:rPr>
                <w:rFonts w:eastAsia="Arial" w:cs="Arial"/>
                <w:w w:val="92"/>
                <w:sz w:val="16"/>
                <w:szCs w:val="16"/>
              </w:rPr>
              <w:t xml:space="preserve"> </w:t>
            </w:r>
            <w:r w:rsidRPr="00B81C1C">
              <w:rPr>
                <w:rFonts w:eastAsia="Arial" w:cs="Arial"/>
                <w:w w:val="85"/>
                <w:sz w:val="16"/>
                <w:szCs w:val="16"/>
              </w:rPr>
              <w:t>rarely</w:t>
            </w:r>
            <w:r w:rsidRPr="00B81C1C">
              <w:rPr>
                <w:rFonts w:eastAsia="Arial" w:cs="Arial"/>
                <w:spacing w:val="-6"/>
                <w:w w:val="85"/>
                <w:sz w:val="16"/>
                <w:szCs w:val="16"/>
              </w:rPr>
              <w:t xml:space="preserve"> </w:t>
            </w:r>
            <w:r w:rsidRPr="00B81C1C">
              <w:rPr>
                <w:rFonts w:eastAsia="Arial" w:cs="Arial"/>
                <w:w w:val="85"/>
                <w:sz w:val="16"/>
                <w:szCs w:val="16"/>
              </w:rPr>
              <w:t>obscure</w:t>
            </w:r>
            <w:r w:rsidRPr="00B81C1C">
              <w:rPr>
                <w:rFonts w:eastAsia="Arial" w:cs="Arial"/>
                <w:spacing w:val="-6"/>
                <w:w w:val="85"/>
                <w:sz w:val="16"/>
                <w:szCs w:val="16"/>
              </w:rPr>
              <w:t xml:space="preserve"> </w:t>
            </w:r>
            <w:r w:rsidRPr="00B81C1C">
              <w:rPr>
                <w:rFonts w:eastAsia="Arial" w:cs="Arial"/>
                <w:w w:val="85"/>
                <w:sz w:val="16"/>
                <w:szCs w:val="16"/>
              </w:rPr>
              <w:t>meaning</w:t>
            </w:r>
          </w:p>
          <w:p w14:paraId="57D6D9C9" w14:textId="77777777" w:rsidR="00B81C1C" w:rsidRPr="00B81C1C" w:rsidRDefault="00B81C1C" w:rsidP="00B61CAF">
            <w:pPr>
              <w:widowControl w:val="0"/>
              <w:numPr>
                <w:ilvl w:val="0"/>
                <w:numId w:val="68"/>
              </w:numPr>
              <w:tabs>
                <w:tab w:val="left" w:pos="222"/>
              </w:tabs>
              <w:spacing w:before="37"/>
              <w:jc w:val="left"/>
              <w:rPr>
                <w:rFonts w:eastAsia="Arial" w:cs="Arial"/>
                <w:sz w:val="16"/>
                <w:szCs w:val="16"/>
              </w:rPr>
            </w:pPr>
            <w:r w:rsidRPr="00B81C1C">
              <w:rPr>
                <w:rFonts w:eastAsia="Arial" w:cs="Arial"/>
                <w:w w:val="80"/>
                <w:sz w:val="16"/>
                <w:szCs w:val="16"/>
              </w:rPr>
              <w:t>Is</w:t>
            </w:r>
            <w:r w:rsidRPr="00B81C1C">
              <w:rPr>
                <w:rFonts w:eastAsia="Arial" w:cs="Arial"/>
                <w:spacing w:val="9"/>
                <w:w w:val="80"/>
                <w:sz w:val="16"/>
                <w:szCs w:val="16"/>
              </w:rPr>
              <w:t xml:space="preserve"> </w:t>
            </w:r>
            <w:r w:rsidRPr="00B81C1C">
              <w:rPr>
                <w:rFonts w:eastAsia="Arial" w:cs="Arial"/>
                <w:w w:val="80"/>
                <w:sz w:val="16"/>
                <w:szCs w:val="16"/>
              </w:rPr>
              <w:t>clear</w:t>
            </w:r>
          </w:p>
          <w:p w14:paraId="686DE5D5" w14:textId="77777777" w:rsidR="00B81C1C" w:rsidRPr="00B81C1C" w:rsidRDefault="00B81C1C" w:rsidP="00B61CAF">
            <w:pPr>
              <w:widowControl w:val="0"/>
              <w:numPr>
                <w:ilvl w:val="0"/>
                <w:numId w:val="68"/>
              </w:numPr>
              <w:tabs>
                <w:tab w:val="left" w:pos="222"/>
              </w:tabs>
              <w:spacing w:before="39" w:line="242" w:lineRule="auto"/>
              <w:ind w:right="353"/>
              <w:jc w:val="left"/>
              <w:rPr>
                <w:rFonts w:eastAsia="Arial" w:cs="Arial"/>
                <w:sz w:val="16"/>
                <w:szCs w:val="16"/>
              </w:rPr>
            </w:pPr>
            <w:r w:rsidRPr="00B81C1C">
              <w:rPr>
                <w:rFonts w:eastAsia="Arial" w:cs="Arial"/>
                <w:w w:val="85"/>
                <w:sz w:val="16"/>
                <w:szCs w:val="16"/>
              </w:rPr>
              <w:t>May</w:t>
            </w:r>
            <w:r w:rsidRPr="00B81C1C">
              <w:rPr>
                <w:rFonts w:eastAsia="Arial" w:cs="Arial"/>
                <w:spacing w:val="11"/>
                <w:w w:val="85"/>
                <w:sz w:val="16"/>
                <w:szCs w:val="16"/>
              </w:rPr>
              <w:t xml:space="preserve"> </w:t>
            </w:r>
            <w:r w:rsidRPr="00B81C1C">
              <w:rPr>
                <w:rFonts w:eastAsia="Arial" w:cs="Arial"/>
                <w:w w:val="85"/>
                <w:sz w:val="16"/>
                <w:szCs w:val="16"/>
              </w:rPr>
              <w:t>include</w:t>
            </w:r>
            <w:r w:rsidRPr="00B81C1C">
              <w:rPr>
                <w:rFonts w:eastAsia="Arial" w:cs="Arial"/>
                <w:spacing w:val="12"/>
                <w:w w:val="85"/>
                <w:sz w:val="16"/>
                <w:szCs w:val="16"/>
              </w:rPr>
              <w:t xml:space="preserve"> </w:t>
            </w:r>
            <w:r w:rsidRPr="00B81C1C">
              <w:rPr>
                <w:rFonts w:eastAsia="Arial" w:cs="Arial"/>
                <w:w w:val="85"/>
                <w:sz w:val="16"/>
                <w:szCs w:val="16"/>
              </w:rPr>
              <w:t>inventive</w:t>
            </w:r>
            <w:r w:rsidRPr="00B81C1C">
              <w:rPr>
                <w:rFonts w:eastAsia="Arial" w:cs="Arial"/>
                <w:w w:val="87"/>
                <w:sz w:val="16"/>
                <w:szCs w:val="16"/>
              </w:rPr>
              <w:t xml:space="preserve"> </w:t>
            </w:r>
            <w:r w:rsidRPr="00B81C1C">
              <w:rPr>
                <w:rFonts w:eastAsia="Arial" w:cs="Arial"/>
                <w:w w:val="85"/>
                <w:sz w:val="16"/>
                <w:szCs w:val="16"/>
              </w:rPr>
              <w:t>spelling</w:t>
            </w:r>
          </w:p>
        </w:tc>
        <w:tc>
          <w:tcPr>
            <w:tcW w:w="1867" w:type="dxa"/>
            <w:tcBorders>
              <w:top w:val="single" w:sz="7" w:space="0" w:color="231F20"/>
              <w:left w:val="single" w:sz="7" w:space="0" w:color="231F20"/>
              <w:bottom w:val="single" w:sz="7" w:space="0" w:color="231F20"/>
              <w:right w:val="single" w:sz="7" w:space="0" w:color="231F20"/>
            </w:tcBorders>
          </w:tcPr>
          <w:p w14:paraId="5B171935" w14:textId="77777777" w:rsidR="00B81C1C" w:rsidRPr="00B81C1C" w:rsidRDefault="00B81C1C" w:rsidP="00B61CAF">
            <w:pPr>
              <w:widowControl w:val="0"/>
              <w:numPr>
                <w:ilvl w:val="0"/>
                <w:numId w:val="67"/>
              </w:numPr>
              <w:tabs>
                <w:tab w:val="left" w:pos="222"/>
              </w:tabs>
              <w:spacing w:before="40" w:line="242" w:lineRule="auto"/>
              <w:ind w:right="89"/>
              <w:jc w:val="left"/>
              <w:rPr>
                <w:rFonts w:eastAsia="Arial" w:cs="Arial"/>
                <w:sz w:val="16"/>
                <w:szCs w:val="16"/>
              </w:rPr>
            </w:pPr>
            <w:r w:rsidRPr="00B81C1C">
              <w:rPr>
                <w:rFonts w:eastAsia="Arial" w:cs="Arial"/>
                <w:w w:val="85"/>
                <w:sz w:val="16"/>
                <w:szCs w:val="16"/>
              </w:rPr>
              <w:t>Contains</w:t>
            </w:r>
            <w:r w:rsidRPr="00B81C1C">
              <w:rPr>
                <w:rFonts w:eastAsia="Arial" w:cs="Arial"/>
                <w:spacing w:val="1"/>
                <w:w w:val="85"/>
                <w:sz w:val="16"/>
                <w:szCs w:val="16"/>
              </w:rPr>
              <w:t xml:space="preserve"> </w:t>
            </w:r>
            <w:r w:rsidRPr="00B81C1C">
              <w:rPr>
                <w:rFonts w:eastAsia="Arial" w:cs="Arial"/>
                <w:w w:val="85"/>
                <w:sz w:val="16"/>
                <w:szCs w:val="16"/>
              </w:rPr>
              <w:t>minimal</w:t>
            </w:r>
            <w:r w:rsidRPr="00B81C1C">
              <w:rPr>
                <w:rFonts w:eastAsia="Arial" w:cs="Arial"/>
                <w:spacing w:val="1"/>
                <w:w w:val="85"/>
                <w:sz w:val="16"/>
                <w:szCs w:val="16"/>
              </w:rPr>
              <w:t xml:space="preserve"> </w:t>
            </w:r>
            <w:r w:rsidRPr="00B81C1C">
              <w:rPr>
                <w:rFonts w:eastAsia="Arial" w:cs="Arial"/>
                <w:w w:val="85"/>
                <w:sz w:val="16"/>
                <w:szCs w:val="16"/>
              </w:rPr>
              <w:t>or</w:t>
            </w:r>
            <w:r w:rsidRPr="00B81C1C">
              <w:rPr>
                <w:rFonts w:eastAsia="Arial" w:cs="Arial"/>
                <w:spacing w:val="1"/>
                <w:w w:val="85"/>
                <w:sz w:val="16"/>
                <w:szCs w:val="16"/>
              </w:rPr>
              <w:t xml:space="preserve"> </w:t>
            </w:r>
            <w:r w:rsidRPr="00B81C1C">
              <w:rPr>
                <w:rFonts w:eastAsia="Arial" w:cs="Arial"/>
                <w:w w:val="85"/>
                <w:sz w:val="16"/>
                <w:szCs w:val="16"/>
              </w:rPr>
              <w:t>no</w:t>
            </w:r>
            <w:r w:rsidRPr="00B81C1C">
              <w:rPr>
                <w:rFonts w:eastAsia="Arial" w:cs="Arial"/>
                <w:spacing w:val="2"/>
                <w:w w:val="85"/>
                <w:sz w:val="16"/>
                <w:szCs w:val="16"/>
              </w:rPr>
              <w:t xml:space="preserve"> </w:t>
            </w:r>
            <w:r w:rsidRPr="00B81C1C">
              <w:rPr>
                <w:rFonts w:eastAsia="Arial" w:cs="Arial"/>
                <w:w w:val="85"/>
                <w:sz w:val="16"/>
                <w:szCs w:val="16"/>
              </w:rPr>
              <w:t>errors</w:t>
            </w:r>
            <w:r w:rsidRPr="00B81C1C">
              <w:rPr>
                <w:rFonts w:eastAsia="Arial" w:cs="Arial"/>
                <w:w w:val="83"/>
                <w:sz w:val="16"/>
                <w:szCs w:val="16"/>
              </w:rPr>
              <w:t xml:space="preserve"> </w:t>
            </w:r>
            <w:r w:rsidRPr="00B81C1C">
              <w:rPr>
                <w:rFonts w:eastAsia="Arial" w:cs="Arial"/>
                <w:w w:val="85"/>
                <w:sz w:val="16"/>
                <w:szCs w:val="16"/>
              </w:rPr>
              <w:t>that</w:t>
            </w:r>
            <w:r w:rsidRPr="00B81C1C">
              <w:rPr>
                <w:rFonts w:eastAsia="Arial" w:cs="Arial"/>
                <w:spacing w:val="3"/>
                <w:w w:val="85"/>
                <w:sz w:val="16"/>
                <w:szCs w:val="16"/>
              </w:rPr>
              <w:t xml:space="preserve"> </w:t>
            </w:r>
            <w:r w:rsidRPr="00B81C1C">
              <w:rPr>
                <w:rFonts w:eastAsia="Arial" w:cs="Arial"/>
                <w:w w:val="85"/>
                <w:sz w:val="16"/>
                <w:szCs w:val="16"/>
              </w:rPr>
              <w:t>obscure</w:t>
            </w:r>
            <w:r w:rsidRPr="00B81C1C">
              <w:rPr>
                <w:rFonts w:eastAsia="Arial" w:cs="Arial"/>
                <w:spacing w:val="4"/>
                <w:w w:val="85"/>
                <w:sz w:val="16"/>
                <w:szCs w:val="16"/>
              </w:rPr>
              <w:t xml:space="preserve"> </w:t>
            </w:r>
            <w:r w:rsidRPr="00B81C1C">
              <w:rPr>
                <w:rFonts w:eastAsia="Arial" w:cs="Arial"/>
                <w:w w:val="85"/>
                <w:sz w:val="16"/>
                <w:szCs w:val="16"/>
              </w:rPr>
              <w:t>meaning</w:t>
            </w:r>
          </w:p>
          <w:p w14:paraId="202EF79F" w14:textId="77777777" w:rsidR="00B81C1C" w:rsidRPr="00B81C1C" w:rsidRDefault="00B81C1C" w:rsidP="00B61CAF">
            <w:pPr>
              <w:widowControl w:val="0"/>
              <w:numPr>
                <w:ilvl w:val="0"/>
                <w:numId w:val="67"/>
              </w:numPr>
              <w:tabs>
                <w:tab w:val="left" w:pos="222"/>
              </w:tabs>
              <w:spacing w:before="37"/>
              <w:jc w:val="left"/>
              <w:rPr>
                <w:rFonts w:eastAsia="Arial" w:cs="Arial"/>
                <w:sz w:val="16"/>
                <w:szCs w:val="16"/>
              </w:rPr>
            </w:pPr>
            <w:r w:rsidRPr="00B81C1C">
              <w:rPr>
                <w:rFonts w:eastAsia="Arial" w:cs="Arial"/>
                <w:w w:val="80"/>
                <w:sz w:val="16"/>
                <w:szCs w:val="16"/>
              </w:rPr>
              <w:t>Is</w:t>
            </w:r>
            <w:r w:rsidRPr="00B81C1C">
              <w:rPr>
                <w:rFonts w:eastAsia="Arial" w:cs="Arial"/>
                <w:spacing w:val="9"/>
                <w:w w:val="80"/>
                <w:sz w:val="16"/>
                <w:szCs w:val="16"/>
              </w:rPr>
              <w:t xml:space="preserve"> </w:t>
            </w:r>
            <w:r w:rsidRPr="00B81C1C">
              <w:rPr>
                <w:rFonts w:eastAsia="Arial" w:cs="Arial"/>
                <w:w w:val="80"/>
                <w:sz w:val="16"/>
                <w:szCs w:val="16"/>
              </w:rPr>
              <w:t>clear</w:t>
            </w:r>
          </w:p>
          <w:p w14:paraId="44DE61C8" w14:textId="77777777" w:rsidR="00B81C1C" w:rsidRPr="00B81C1C" w:rsidRDefault="00B81C1C" w:rsidP="00B61CAF">
            <w:pPr>
              <w:widowControl w:val="0"/>
              <w:numPr>
                <w:ilvl w:val="0"/>
                <w:numId w:val="67"/>
              </w:numPr>
              <w:tabs>
                <w:tab w:val="left" w:pos="222"/>
              </w:tabs>
              <w:spacing w:before="39"/>
              <w:jc w:val="left"/>
              <w:rPr>
                <w:rFonts w:eastAsia="Arial" w:cs="Arial"/>
                <w:sz w:val="16"/>
                <w:szCs w:val="16"/>
              </w:rPr>
            </w:pPr>
            <w:r w:rsidRPr="00B81C1C">
              <w:rPr>
                <w:rFonts w:eastAsia="Arial" w:cs="Arial"/>
                <w:w w:val="85"/>
                <w:sz w:val="16"/>
                <w:szCs w:val="16"/>
              </w:rPr>
              <w:t>May</w:t>
            </w:r>
            <w:r w:rsidRPr="00B81C1C">
              <w:rPr>
                <w:rFonts w:eastAsia="Arial" w:cs="Arial"/>
                <w:spacing w:val="9"/>
                <w:w w:val="85"/>
                <w:sz w:val="16"/>
                <w:szCs w:val="16"/>
              </w:rPr>
              <w:t xml:space="preserve"> </w:t>
            </w:r>
            <w:r w:rsidRPr="00B81C1C">
              <w:rPr>
                <w:rFonts w:eastAsia="Arial" w:cs="Arial"/>
                <w:w w:val="85"/>
                <w:sz w:val="16"/>
                <w:szCs w:val="16"/>
              </w:rPr>
              <w:t>include</w:t>
            </w:r>
            <w:r w:rsidRPr="00B81C1C">
              <w:rPr>
                <w:rFonts w:eastAsia="Arial" w:cs="Arial"/>
                <w:spacing w:val="9"/>
                <w:w w:val="85"/>
                <w:sz w:val="16"/>
                <w:szCs w:val="16"/>
              </w:rPr>
              <w:t xml:space="preserve"> </w:t>
            </w:r>
            <w:r w:rsidRPr="00B81C1C">
              <w:rPr>
                <w:rFonts w:eastAsia="Arial" w:cs="Arial"/>
                <w:w w:val="85"/>
                <w:sz w:val="16"/>
                <w:szCs w:val="16"/>
              </w:rPr>
              <w:t>inventive</w:t>
            </w:r>
            <w:r w:rsidRPr="00B81C1C">
              <w:rPr>
                <w:rFonts w:eastAsia="Arial" w:cs="Arial"/>
                <w:spacing w:val="10"/>
                <w:w w:val="85"/>
                <w:sz w:val="16"/>
                <w:szCs w:val="16"/>
              </w:rPr>
              <w:t xml:space="preserve"> </w:t>
            </w:r>
            <w:r w:rsidRPr="00B81C1C">
              <w:rPr>
                <w:rFonts w:eastAsia="Arial" w:cs="Arial"/>
                <w:w w:val="85"/>
                <w:sz w:val="16"/>
                <w:szCs w:val="16"/>
              </w:rPr>
              <w:t>spelling</w:t>
            </w:r>
          </w:p>
        </w:tc>
      </w:tr>
    </w:tbl>
    <w:p w14:paraId="758CBBBC" w14:textId="77777777" w:rsidR="00B81C1C" w:rsidRPr="00B81C1C" w:rsidRDefault="00B81C1C" w:rsidP="00B81C1C">
      <w:pPr>
        <w:widowControl w:val="0"/>
        <w:spacing w:line="110" w:lineRule="exact"/>
        <w:jc w:val="left"/>
        <w:rPr>
          <w:rFonts w:ascii="Calibri" w:eastAsia="Calibri" w:hAnsi="Calibri"/>
          <w:sz w:val="11"/>
          <w:szCs w:val="11"/>
        </w:rPr>
      </w:pPr>
    </w:p>
    <w:p w14:paraId="330B1428" w14:textId="77777777" w:rsidR="00B81C1C" w:rsidRPr="00B81C1C" w:rsidRDefault="00B81C1C" w:rsidP="00B81C1C">
      <w:pPr>
        <w:widowControl w:val="0"/>
        <w:jc w:val="left"/>
        <w:rPr>
          <w:rFonts w:eastAsia="Arial" w:cs="Arial"/>
          <w:sz w:val="16"/>
          <w:szCs w:val="16"/>
        </w:rPr>
      </w:pPr>
      <w:r w:rsidRPr="00B81C1C">
        <w:rPr>
          <w:rFonts w:eastAsia="Arial" w:cs="Arial"/>
          <w:b/>
          <w:bCs/>
          <w:w w:val="85"/>
          <w:sz w:val="16"/>
          <w:szCs w:val="16"/>
        </w:rPr>
        <w:t>Note:</w:t>
      </w:r>
      <w:r w:rsidRPr="00B81C1C">
        <w:rPr>
          <w:rFonts w:eastAsia="Arial" w:cs="Arial"/>
          <w:b/>
          <w:bCs/>
          <w:spacing w:val="-12"/>
          <w:w w:val="85"/>
          <w:sz w:val="16"/>
          <w:szCs w:val="16"/>
        </w:rPr>
        <w:t xml:space="preserve"> </w:t>
      </w:r>
      <w:r w:rsidRPr="00B81C1C">
        <w:rPr>
          <w:rFonts w:eastAsia="Arial" w:cs="Arial"/>
          <w:w w:val="85"/>
          <w:sz w:val="16"/>
          <w:szCs w:val="16"/>
        </w:rPr>
        <w:t>Responses</w:t>
      </w:r>
      <w:r w:rsidRPr="00B81C1C">
        <w:rPr>
          <w:rFonts w:eastAsia="Arial" w:cs="Arial"/>
          <w:spacing w:val="-9"/>
          <w:w w:val="85"/>
          <w:sz w:val="16"/>
          <w:szCs w:val="16"/>
        </w:rPr>
        <w:t xml:space="preserve"> </w:t>
      </w:r>
      <w:r w:rsidRPr="00B81C1C">
        <w:rPr>
          <w:rFonts w:eastAsia="Arial" w:cs="Arial"/>
          <w:w w:val="85"/>
          <w:sz w:val="16"/>
          <w:szCs w:val="16"/>
        </w:rPr>
        <w:t>that</w:t>
      </w:r>
      <w:r w:rsidRPr="00B81C1C">
        <w:rPr>
          <w:rFonts w:eastAsia="Arial" w:cs="Arial"/>
          <w:spacing w:val="-10"/>
          <w:w w:val="85"/>
          <w:sz w:val="16"/>
          <w:szCs w:val="16"/>
        </w:rPr>
        <w:t xml:space="preserve"> </w:t>
      </w:r>
      <w:r w:rsidRPr="00B81C1C">
        <w:rPr>
          <w:rFonts w:eastAsia="Arial" w:cs="Arial"/>
          <w:w w:val="85"/>
          <w:sz w:val="16"/>
          <w:szCs w:val="16"/>
        </w:rPr>
        <w:t>are</w:t>
      </w:r>
      <w:r w:rsidRPr="00B81C1C">
        <w:rPr>
          <w:rFonts w:eastAsia="Arial" w:cs="Arial"/>
          <w:spacing w:val="-10"/>
          <w:w w:val="85"/>
          <w:sz w:val="16"/>
          <w:szCs w:val="16"/>
        </w:rPr>
        <w:t xml:space="preserve"> </w:t>
      </w:r>
      <w:r w:rsidRPr="00B81C1C">
        <w:rPr>
          <w:rFonts w:eastAsia="Arial" w:cs="Arial"/>
          <w:b/>
          <w:bCs/>
          <w:w w:val="85"/>
          <w:sz w:val="16"/>
          <w:szCs w:val="16"/>
        </w:rPr>
        <w:t>completely</w:t>
      </w:r>
      <w:r w:rsidRPr="00B81C1C">
        <w:rPr>
          <w:rFonts w:eastAsia="Arial" w:cs="Arial"/>
          <w:b/>
          <w:bCs/>
          <w:spacing w:val="-7"/>
          <w:w w:val="85"/>
          <w:sz w:val="16"/>
          <w:szCs w:val="16"/>
        </w:rPr>
        <w:t xml:space="preserve"> </w:t>
      </w:r>
      <w:r w:rsidRPr="00B81C1C">
        <w:rPr>
          <w:rFonts w:eastAsia="Arial" w:cs="Arial"/>
          <w:b/>
          <w:bCs/>
          <w:w w:val="85"/>
          <w:sz w:val="16"/>
          <w:szCs w:val="16"/>
        </w:rPr>
        <w:t>ir</w:t>
      </w:r>
      <w:r w:rsidRPr="00B81C1C">
        <w:rPr>
          <w:rFonts w:eastAsia="Arial" w:cs="Arial"/>
          <w:b/>
          <w:bCs/>
          <w:spacing w:val="-3"/>
          <w:w w:val="85"/>
          <w:sz w:val="16"/>
          <w:szCs w:val="16"/>
        </w:rPr>
        <w:t>r</w:t>
      </w:r>
      <w:r w:rsidRPr="00B81C1C">
        <w:rPr>
          <w:rFonts w:eastAsia="Arial" w:cs="Arial"/>
          <w:b/>
          <w:bCs/>
          <w:w w:val="85"/>
          <w:sz w:val="16"/>
          <w:szCs w:val="16"/>
        </w:rPr>
        <w:t>elevant</w:t>
      </w:r>
      <w:r w:rsidRPr="00B81C1C">
        <w:rPr>
          <w:rFonts w:eastAsia="Arial" w:cs="Arial"/>
          <w:b/>
          <w:bCs/>
          <w:spacing w:val="-10"/>
          <w:w w:val="85"/>
          <w:sz w:val="16"/>
          <w:szCs w:val="16"/>
        </w:rPr>
        <w:t xml:space="preserve"> </w:t>
      </w:r>
      <w:r w:rsidRPr="00B81C1C">
        <w:rPr>
          <w:rFonts w:eastAsia="Arial" w:cs="Arial"/>
          <w:w w:val="85"/>
          <w:sz w:val="16"/>
          <w:szCs w:val="16"/>
        </w:rPr>
        <w:t>to</w:t>
      </w:r>
      <w:r w:rsidRPr="00B81C1C">
        <w:rPr>
          <w:rFonts w:eastAsia="Arial" w:cs="Arial"/>
          <w:spacing w:val="-9"/>
          <w:w w:val="85"/>
          <w:sz w:val="16"/>
          <w:szCs w:val="16"/>
        </w:rPr>
        <w:t xml:space="preserve"> </w:t>
      </w:r>
      <w:r w:rsidRPr="00B81C1C">
        <w:rPr>
          <w:rFonts w:eastAsia="Arial" w:cs="Arial"/>
          <w:w w:val="85"/>
          <w:sz w:val="16"/>
          <w:szCs w:val="16"/>
        </w:rPr>
        <w:t>the</w:t>
      </w:r>
      <w:r w:rsidRPr="00B81C1C">
        <w:rPr>
          <w:rFonts w:eastAsia="Arial" w:cs="Arial"/>
          <w:spacing w:val="-10"/>
          <w:w w:val="85"/>
          <w:sz w:val="16"/>
          <w:szCs w:val="16"/>
        </w:rPr>
        <w:t xml:space="preserve"> </w:t>
      </w:r>
      <w:r w:rsidRPr="00B81C1C">
        <w:rPr>
          <w:rFonts w:eastAsia="Arial" w:cs="Arial"/>
          <w:w w:val="85"/>
          <w:sz w:val="16"/>
          <w:szCs w:val="16"/>
        </w:rPr>
        <w:t>prompt</w:t>
      </w:r>
      <w:r w:rsidRPr="00B81C1C">
        <w:rPr>
          <w:rFonts w:eastAsia="Arial" w:cs="Arial"/>
          <w:spacing w:val="-10"/>
          <w:w w:val="85"/>
          <w:sz w:val="16"/>
          <w:szCs w:val="16"/>
        </w:rPr>
        <w:t xml:space="preserve"> </w:t>
      </w:r>
      <w:r w:rsidRPr="00B81C1C">
        <w:rPr>
          <w:rFonts w:eastAsia="Arial" w:cs="Arial"/>
          <w:w w:val="85"/>
          <w:sz w:val="16"/>
          <w:szCs w:val="16"/>
        </w:rPr>
        <w:t>can</w:t>
      </w:r>
      <w:r w:rsidRPr="00B81C1C">
        <w:rPr>
          <w:rFonts w:eastAsia="Arial" w:cs="Arial"/>
          <w:spacing w:val="-9"/>
          <w:w w:val="85"/>
          <w:sz w:val="16"/>
          <w:szCs w:val="16"/>
        </w:rPr>
        <w:t xml:space="preserve"> </w:t>
      </w:r>
      <w:r w:rsidRPr="00B81C1C">
        <w:rPr>
          <w:rFonts w:eastAsia="Arial" w:cs="Arial"/>
          <w:w w:val="85"/>
          <w:sz w:val="16"/>
          <w:szCs w:val="16"/>
        </w:rPr>
        <w:t>be</w:t>
      </w:r>
      <w:r w:rsidRPr="00B81C1C">
        <w:rPr>
          <w:rFonts w:eastAsia="Arial" w:cs="Arial"/>
          <w:spacing w:val="-10"/>
          <w:w w:val="85"/>
          <w:sz w:val="16"/>
          <w:szCs w:val="16"/>
        </w:rPr>
        <w:t xml:space="preserve"> </w:t>
      </w:r>
      <w:r w:rsidRPr="00B81C1C">
        <w:rPr>
          <w:rFonts w:eastAsia="Arial" w:cs="Arial"/>
          <w:w w:val="85"/>
          <w:sz w:val="16"/>
          <w:szCs w:val="16"/>
        </w:rPr>
        <w:t>scored</w:t>
      </w:r>
      <w:r w:rsidRPr="00B81C1C">
        <w:rPr>
          <w:rFonts w:eastAsia="Arial" w:cs="Arial"/>
          <w:spacing w:val="-9"/>
          <w:w w:val="85"/>
          <w:sz w:val="16"/>
          <w:szCs w:val="16"/>
        </w:rPr>
        <w:t xml:space="preserve"> </w:t>
      </w:r>
      <w:r w:rsidRPr="00B81C1C">
        <w:rPr>
          <w:rFonts w:eastAsia="Arial" w:cs="Arial"/>
          <w:w w:val="85"/>
          <w:sz w:val="16"/>
          <w:szCs w:val="16"/>
        </w:rPr>
        <w:t>no</w:t>
      </w:r>
      <w:r w:rsidRPr="00B81C1C">
        <w:rPr>
          <w:rFonts w:eastAsia="Arial" w:cs="Arial"/>
          <w:spacing w:val="-10"/>
          <w:w w:val="85"/>
          <w:sz w:val="16"/>
          <w:szCs w:val="16"/>
        </w:rPr>
        <w:t xml:space="preserve"> </w:t>
      </w:r>
      <w:r w:rsidRPr="00B81C1C">
        <w:rPr>
          <w:rFonts w:eastAsia="Arial" w:cs="Arial"/>
          <w:w w:val="85"/>
          <w:sz w:val="16"/>
          <w:szCs w:val="16"/>
        </w:rPr>
        <w:t>higher</w:t>
      </w:r>
      <w:r w:rsidRPr="00B81C1C">
        <w:rPr>
          <w:rFonts w:eastAsia="Arial" w:cs="Arial"/>
          <w:spacing w:val="-10"/>
          <w:w w:val="85"/>
          <w:sz w:val="16"/>
          <w:szCs w:val="16"/>
        </w:rPr>
        <w:t xml:space="preserve"> </w:t>
      </w:r>
      <w:r w:rsidRPr="00B81C1C">
        <w:rPr>
          <w:rFonts w:eastAsia="Arial" w:cs="Arial"/>
          <w:w w:val="85"/>
          <w:sz w:val="16"/>
          <w:szCs w:val="16"/>
        </w:rPr>
        <w:t>than</w:t>
      </w:r>
      <w:r w:rsidRPr="00B81C1C">
        <w:rPr>
          <w:rFonts w:eastAsia="Arial" w:cs="Arial"/>
          <w:spacing w:val="-9"/>
          <w:w w:val="85"/>
          <w:sz w:val="16"/>
          <w:szCs w:val="16"/>
        </w:rPr>
        <w:t xml:space="preserve"> </w:t>
      </w:r>
      <w:r w:rsidRPr="00B81C1C">
        <w:rPr>
          <w:rFonts w:eastAsia="Arial" w:cs="Arial"/>
          <w:w w:val="85"/>
          <w:sz w:val="16"/>
          <w:szCs w:val="16"/>
        </w:rPr>
        <w:t>a</w:t>
      </w:r>
      <w:r w:rsidRPr="00B81C1C">
        <w:rPr>
          <w:rFonts w:eastAsia="Arial" w:cs="Arial"/>
          <w:spacing w:val="-10"/>
          <w:w w:val="85"/>
          <w:sz w:val="16"/>
          <w:szCs w:val="16"/>
        </w:rPr>
        <w:t xml:space="preserve"> </w:t>
      </w:r>
      <w:r w:rsidRPr="00B81C1C">
        <w:rPr>
          <w:rFonts w:eastAsia="Arial" w:cs="Arial"/>
          <w:w w:val="85"/>
          <w:sz w:val="16"/>
          <w:szCs w:val="16"/>
        </w:rPr>
        <w:t>1.</w:t>
      </w:r>
    </w:p>
    <w:p w14:paraId="4B111BEC" w14:textId="77777777" w:rsidR="00B81C1C" w:rsidRPr="00B81C1C" w:rsidRDefault="00B81C1C" w:rsidP="00B81C1C">
      <w:pPr>
        <w:widowControl w:val="0"/>
        <w:jc w:val="left"/>
        <w:rPr>
          <w:rFonts w:eastAsia="Arial" w:cs="Arial"/>
          <w:sz w:val="16"/>
          <w:szCs w:val="16"/>
        </w:rPr>
        <w:sectPr w:rsidR="00B81C1C" w:rsidRPr="00B81C1C" w:rsidSect="00DE418D">
          <w:pgSz w:w="12240" w:h="15840" w:code="1"/>
          <w:pgMar w:top="1440" w:right="810" w:bottom="1780" w:left="280" w:header="288" w:footer="288" w:gutter="0"/>
          <w:cols w:space="720"/>
          <w:docGrid w:linePitch="326"/>
        </w:sectPr>
      </w:pPr>
    </w:p>
    <w:tbl>
      <w:tblPr>
        <w:tblpPr w:leftFromText="180" w:rightFromText="180" w:vertAnchor="text" w:horzAnchor="margin" w:tblpXSpec="center" w:tblpY="132"/>
        <w:tblOverlap w:val="never"/>
        <w:tblW w:w="10854" w:type="dxa"/>
        <w:tblLayout w:type="fixed"/>
        <w:tblCellMar>
          <w:left w:w="0" w:type="dxa"/>
          <w:right w:w="0" w:type="dxa"/>
        </w:tblCellMar>
        <w:tblLook w:val="01E0" w:firstRow="1" w:lastRow="1" w:firstColumn="1" w:lastColumn="1" w:noHBand="0" w:noVBand="0"/>
      </w:tblPr>
      <w:tblGrid>
        <w:gridCol w:w="716"/>
        <w:gridCol w:w="1290"/>
        <w:gridCol w:w="1843"/>
        <w:gridCol w:w="1658"/>
        <w:gridCol w:w="1843"/>
        <w:gridCol w:w="1658"/>
        <w:gridCol w:w="1846"/>
      </w:tblGrid>
      <w:tr w:rsidR="00B81C1C" w:rsidRPr="00B81C1C" w14:paraId="6E30203D" w14:textId="77777777" w:rsidTr="00DE418D">
        <w:trPr>
          <w:trHeight w:hRule="exact" w:val="555"/>
        </w:trPr>
        <w:tc>
          <w:tcPr>
            <w:tcW w:w="10854" w:type="dxa"/>
            <w:gridSpan w:val="7"/>
            <w:tcBorders>
              <w:top w:val="single" w:sz="7" w:space="0" w:color="231F20"/>
              <w:left w:val="single" w:sz="7" w:space="0" w:color="231F20"/>
              <w:bottom w:val="single" w:sz="7" w:space="0" w:color="231F20"/>
              <w:right w:val="single" w:sz="7" w:space="0" w:color="231F20"/>
            </w:tcBorders>
            <w:shd w:val="clear" w:color="auto" w:fill="939598"/>
          </w:tcPr>
          <w:p w14:paraId="6A68FAF5" w14:textId="77777777" w:rsidR="00B81C1C" w:rsidRPr="00B81C1C" w:rsidRDefault="00B81C1C" w:rsidP="00B81C1C">
            <w:pPr>
              <w:widowControl w:val="0"/>
              <w:spacing w:before="1" w:line="100" w:lineRule="exact"/>
              <w:jc w:val="left"/>
              <w:rPr>
                <w:rFonts w:ascii="Calibri" w:eastAsia="Calibri" w:hAnsi="Calibri"/>
                <w:sz w:val="10"/>
                <w:szCs w:val="10"/>
              </w:rPr>
            </w:pPr>
          </w:p>
          <w:p w14:paraId="58707B1E" w14:textId="30FFAED1" w:rsidR="00B81C1C" w:rsidRPr="00B81C1C" w:rsidRDefault="00B81C1C" w:rsidP="00B81C1C">
            <w:pPr>
              <w:widowControl w:val="0"/>
              <w:jc w:val="left"/>
              <w:rPr>
                <w:rFonts w:eastAsia="Arial" w:cs="Arial"/>
                <w:sz w:val="29"/>
                <w:szCs w:val="29"/>
              </w:rPr>
            </w:pPr>
            <w:r w:rsidRPr="00B81C1C">
              <w:rPr>
                <w:rFonts w:eastAsia="Arial" w:cs="Arial"/>
                <w:b/>
                <w:bCs/>
                <w:w w:val="95"/>
                <w:sz w:val="29"/>
                <w:szCs w:val="29"/>
              </w:rPr>
              <w:t>NYSESL</w:t>
            </w:r>
            <w:r w:rsidRPr="00B81C1C">
              <w:rPr>
                <w:rFonts w:eastAsia="Arial" w:cs="Arial"/>
                <w:b/>
                <w:bCs/>
                <w:spacing w:val="-23"/>
                <w:w w:val="95"/>
                <w:sz w:val="29"/>
                <w:szCs w:val="29"/>
              </w:rPr>
              <w:t>A</w:t>
            </w:r>
            <w:r w:rsidRPr="00B81C1C">
              <w:rPr>
                <w:rFonts w:eastAsia="Arial" w:cs="Arial"/>
                <w:b/>
                <w:bCs/>
                <w:w w:val="95"/>
                <w:sz w:val="29"/>
                <w:szCs w:val="29"/>
              </w:rPr>
              <w:t>T</w:t>
            </w:r>
            <w:r w:rsidRPr="00B81C1C">
              <w:rPr>
                <w:rFonts w:eastAsia="Arial" w:cs="Arial"/>
                <w:b/>
                <w:bCs/>
                <w:spacing w:val="-13"/>
                <w:w w:val="95"/>
                <w:sz w:val="29"/>
                <w:szCs w:val="29"/>
              </w:rPr>
              <w:t xml:space="preserve"> </w:t>
            </w:r>
            <w:r w:rsidRPr="00B81C1C">
              <w:rPr>
                <w:rFonts w:eastAsia="Arial" w:cs="Arial"/>
                <w:b/>
                <w:bCs/>
                <w:spacing w:val="-6"/>
                <w:w w:val="95"/>
                <w:sz w:val="29"/>
                <w:szCs w:val="29"/>
              </w:rPr>
              <w:t>W</w:t>
            </w:r>
            <w:r w:rsidRPr="00B81C1C">
              <w:rPr>
                <w:rFonts w:eastAsia="Arial" w:cs="Arial"/>
                <w:b/>
                <w:bCs/>
                <w:w w:val="95"/>
                <w:sz w:val="29"/>
                <w:szCs w:val="29"/>
              </w:rPr>
              <w:t>riting</w:t>
            </w:r>
            <w:r w:rsidRPr="00B81C1C">
              <w:rPr>
                <w:rFonts w:eastAsia="Arial" w:cs="Arial"/>
                <w:b/>
                <w:bCs/>
                <w:spacing w:val="-13"/>
                <w:w w:val="95"/>
                <w:sz w:val="29"/>
                <w:szCs w:val="29"/>
              </w:rPr>
              <w:t xml:space="preserve"> </w:t>
            </w:r>
            <w:r w:rsidRPr="00B81C1C">
              <w:rPr>
                <w:rFonts w:eastAsia="Arial" w:cs="Arial"/>
                <w:b/>
                <w:bCs/>
                <w:w w:val="95"/>
                <w:sz w:val="29"/>
                <w:szCs w:val="29"/>
              </w:rPr>
              <w:t>Rubric—Grades</w:t>
            </w:r>
            <w:r w:rsidRPr="00B81C1C">
              <w:rPr>
                <w:rFonts w:eastAsia="Arial" w:cs="Arial"/>
                <w:b/>
                <w:bCs/>
                <w:spacing w:val="-13"/>
                <w:w w:val="95"/>
                <w:sz w:val="29"/>
                <w:szCs w:val="29"/>
              </w:rPr>
              <w:t xml:space="preserve"> </w:t>
            </w:r>
            <w:r w:rsidRPr="00B81C1C">
              <w:rPr>
                <w:rFonts w:eastAsia="Arial" w:cs="Arial"/>
                <w:b/>
                <w:bCs/>
                <w:w w:val="95"/>
                <w:sz w:val="29"/>
                <w:szCs w:val="29"/>
              </w:rPr>
              <w:t>9–12</w:t>
            </w:r>
          </w:p>
        </w:tc>
      </w:tr>
      <w:tr w:rsidR="00B81C1C" w:rsidRPr="00B81C1C" w14:paraId="01661E14" w14:textId="77777777" w:rsidTr="00DE418D">
        <w:trPr>
          <w:trHeight w:hRule="exact" w:val="555"/>
        </w:trPr>
        <w:tc>
          <w:tcPr>
            <w:tcW w:w="2006" w:type="dxa"/>
            <w:gridSpan w:val="2"/>
            <w:tcBorders>
              <w:top w:val="single" w:sz="7" w:space="0" w:color="231F20"/>
              <w:left w:val="single" w:sz="7" w:space="0" w:color="231F20"/>
              <w:bottom w:val="single" w:sz="7" w:space="0" w:color="231F20"/>
              <w:right w:val="single" w:sz="7" w:space="0" w:color="231F20"/>
            </w:tcBorders>
          </w:tcPr>
          <w:p w14:paraId="4751A50B" w14:textId="77777777" w:rsidR="00B81C1C" w:rsidRPr="00B81C1C" w:rsidRDefault="00B81C1C" w:rsidP="00B81C1C">
            <w:pPr>
              <w:widowControl w:val="0"/>
              <w:spacing w:before="5" w:line="150" w:lineRule="exact"/>
              <w:jc w:val="left"/>
              <w:rPr>
                <w:rFonts w:ascii="Calibri" w:eastAsia="Calibri" w:hAnsi="Calibri"/>
                <w:sz w:val="15"/>
                <w:szCs w:val="15"/>
              </w:rPr>
            </w:pPr>
          </w:p>
          <w:p w14:paraId="22356B98" w14:textId="77777777" w:rsidR="00B81C1C" w:rsidRPr="00B81C1C" w:rsidRDefault="00B81C1C" w:rsidP="00B81C1C">
            <w:pPr>
              <w:widowControl w:val="0"/>
              <w:ind w:right="332"/>
              <w:jc w:val="left"/>
              <w:rPr>
                <w:rFonts w:eastAsia="Arial" w:cs="Arial"/>
                <w:sz w:val="19"/>
                <w:szCs w:val="19"/>
              </w:rPr>
            </w:pPr>
            <w:r w:rsidRPr="00B81C1C">
              <w:rPr>
                <w:rFonts w:eastAsia="Arial" w:cs="Arial"/>
                <w:b/>
                <w:bCs/>
                <w:w w:val="95"/>
                <w:sz w:val="19"/>
                <w:szCs w:val="19"/>
              </w:rPr>
              <w:t>Dimension</w:t>
            </w:r>
          </w:p>
        </w:tc>
        <w:tc>
          <w:tcPr>
            <w:tcW w:w="1843" w:type="dxa"/>
            <w:tcBorders>
              <w:top w:val="single" w:sz="7" w:space="0" w:color="231F20"/>
              <w:left w:val="single" w:sz="7" w:space="0" w:color="231F20"/>
              <w:bottom w:val="single" w:sz="7" w:space="0" w:color="231F20"/>
              <w:right w:val="single" w:sz="7" w:space="0" w:color="231F20"/>
            </w:tcBorders>
            <w:shd w:val="clear" w:color="auto" w:fill="BCBEC0"/>
          </w:tcPr>
          <w:p w14:paraId="766D5C77" w14:textId="77777777" w:rsidR="00B81C1C" w:rsidRPr="00B81C1C" w:rsidRDefault="00B81C1C" w:rsidP="00B81C1C">
            <w:pPr>
              <w:widowControl w:val="0"/>
              <w:spacing w:before="41"/>
              <w:jc w:val="left"/>
              <w:rPr>
                <w:rFonts w:eastAsia="Arial" w:cs="Arial"/>
                <w:sz w:val="19"/>
                <w:szCs w:val="19"/>
              </w:rPr>
            </w:pPr>
            <w:r w:rsidRPr="00B81C1C">
              <w:rPr>
                <w:rFonts w:eastAsia="Arial" w:cs="Arial"/>
                <w:b/>
                <w:bCs/>
                <w:w w:val="95"/>
                <w:sz w:val="19"/>
                <w:szCs w:val="19"/>
              </w:rPr>
              <w:t>Sco</w:t>
            </w:r>
            <w:r w:rsidRPr="00B81C1C">
              <w:rPr>
                <w:rFonts w:eastAsia="Arial" w:cs="Arial"/>
                <w:b/>
                <w:bCs/>
                <w:spacing w:val="-5"/>
                <w:w w:val="95"/>
                <w:sz w:val="19"/>
                <w:szCs w:val="19"/>
              </w:rPr>
              <w:t>r</w:t>
            </w:r>
            <w:r w:rsidRPr="00B81C1C">
              <w:rPr>
                <w:rFonts w:eastAsia="Arial" w:cs="Arial"/>
                <w:b/>
                <w:bCs/>
                <w:w w:val="95"/>
                <w:sz w:val="19"/>
                <w:szCs w:val="19"/>
              </w:rPr>
              <w:t>e</w:t>
            </w:r>
            <w:r w:rsidRPr="00B81C1C">
              <w:rPr>
                <w:rFonts w:eastAsia="Arial" w:cs="Arial"/>
                <w:b/>
                <w:bCs/>
                <w:spacing w:val="-15"/>
                <w:w w:val="95"/>
                <w:sz w:val="19"/>
                <w:szCs w:val="19"/>
              </w:rPr>
              <w:t xml:space="preserve"> </w:t>
            </w:r>
            <w:r w:rsidRPr="00B81C1C">
              <w:rPr>
                <w:rFonts w:eastAsia="Arial" w:cs="Arial"/>
                <w:b/>
                <w:bCs/>
                <w:w w:val="95"/>
                <w:sz w:val="19"/>
                <w:szCs w:val="19"/>
              </w:rPr>
              <w:t>0</w:t>
            </w:r>
            <w:r w:rsidRPr="00B81C1C">
              <w:rPr>
                <w:rFonts w:eastAsia="Arial" w:cs="Arial"/>
                <w:b/>
                <w:bCs/>
                <w:spacing w:val="-14"/>
                <w:w w:val="95"/>
                <w:sz w:val="19"/>
                <w:szCs w:val="19"/>
              </w:rPr>
              <w:t xml:space="preserve"> </w:t>
            </w:r>
            <w:r w:rsidRPr="00B81C1C">
              <w:rPr>
                <w:rFonts w:eastAsia="Arial" w:cs="Arial"/>
                <w:b/>
                <w:bCs/>
                <w:w w:val="95"/>
                <w:sz w:val="19"/>
                <w:szCs w:val="19"/>
              </w:rPr>
              <w:t>–</w:t>
            </w:r>
            <w:r w:rsidRPr="00B81C1C">
              <w:rPr>
                <w:rFonts w:eastAsia="Arial" w:cs="Arial"/>
                <w:b/>
                <w:bCs/>
                <w:spacing w:val="-14"/>
                <w:w w:val="95"/>
                <w:sz w:val="19"/>
                <w:szCs w:val="19"/>
              </w:rPr>
              <w:t xml:space="preserve"> </w:t>
            </w:r>
            <w:r w:rsidRPr="00B81C1C">
              <w:rPr>
                <w:rFonts w:eastAsia="Arial" w:cs="Arial"/>
                <w:b/>
                <w:bCs/>
                <w:w w:val="95"/>
                <w:sz w:val="19"/>
                <w:szCs w:val="19"/>
              </w:rPr>
              <w:t>Entering</w:t>
            </w:r>
          </w:p>
          <w:p w14:paraId="5C812E8D" w14:textId="77777777" w:rsidR="00B81C1C" w:rsidRPr="00B81C1C" w:rsidRDefault="00B81C1C" w:rsidP="00B81C1C">
            <w:pPr>
              <w:widowControl w:val="0"/>
              <w:spacing w:before="35"/>
              <w:ind w:right="220"/>
              <w:jc w:val="left"/>
              <w:rPr>
                <w:rFonts w:eastAsia="Arial" w:cs="Arial"/>
                <w:sz w:val="16"/>
                <w:szCs w:val="16"/>
              </w:rPr>
            </w:pPr>
            <w:r w:rsidRPr="00B81C1C">
              <w:rPr>
                <w:rFonts w:eastAsia="Arial" w:cs="Arial"/>
                <w:w w:val="85"/>
                <w:sz w:val="16"/>
                <w:szCs w:val="16"/>
              </w:rPr>
              <w:t>A</w:t>
            </w:r>
            <w:r w:rsidRPr="00B81C1C">
              <w:rPr>
                <w:rFonts w:eastAsia="Arial" w:cs="Arial"/>
                <w:spacing w:val="-2"/>
                <w:w w:val="85"/>
                <w:sz w:val="16"/>
                <w:szCs w:val="16"/>
              </w:rPr>
              <w:t xml:space="preserve"> </w:t>
            </w:r>
            <w:r w:rsidRPr="00B81C1C">
              <w:rPr>
                <w:rFonts w:eastAsia="Arial" w:cs="Arial"/>
                <w:w w:val="85"/>
                <w:sz w:val="16"/>
                <w:szCs w:val="16"/>
              </w:rPr>
              <w:t>response</w:t>
            </w:r>
            <w:r w:rsidRPr="00B81C1C">
              <w:rPr>
                <w:rFonts w:eastAsia="Arial" w:cs="Arial"/>
                <w:spacing w:val="-1"/>
                <w:w w:val="85"/>
                <w:sz w:val="16"/>
                <w:szCs w:val="16"/>
              </w:rPr>
              <w:t xml:space="preserve"> </w:t>
            </w:r>
            <w:r w:rsidRPr="00B81C1C">
              <w:rPr>
                <w:rFonts w:eastAsia="Arial" w:cs="Arial"/>
                <w:w w:val="85"/>
                <w:sz w:val="16"/>
                <w:szCs w:val="16"/>
              </w:rPr>
              <w:t>at</w:t>
            </w:r>
            <w:r w:rsidRPr="00B81C1C">
              <w:rPr>
                <w:rFonts w:eastAsia="Arial" w:cs="Arial"/>
                <w:spacing w:val="-1"/>
                <w:w w:val="85"/>
                <w:sz w:val="16"/>
                <w:szCs w:val="16"/>
              </w:rPr>
              <w:t xml:space="preserve"> </w:t>
            </w:r>
            <w:r w:rsidRPr="00B81C1C">
              <w:rPr>
                <w:rFonts w:eastAsia="Arial" w:cs="Arial"/>
                <w:w w:val="85"/>
                <w:sz w:val="16"/>
                <w:szCs w:val="16"/>
              </w:rPr>
              <w:t>this</w:t>
            </w:r>
            <w:r w:rsidRPr="00B81C1C">
              <w:rPr>
                <w:rFonts w:eastAsia="Arial" w:cs="Arial"/>
                <w:spacing w:val="-1"/>
                <w:w w:val="85"/>
                <w:sz w:val="16"/>
                <w:szCs w:val="16"/>
              </w:rPr>
              <w:t xml:space="preserve"> </w:t>
            </w:r>
            <w:r w:rsidRPr="00B81C1C">
              <w:rPr>
                <w:rFonts w:eastAsia="Arial" w:cs="Arial"/>
                <w:w w:val="85"/>
                <w:sz w:val="16"/>
                <w:szCs w:val="16"/>
              </w:rPr>
              <w:t>level:</w:t>
            </w:r>
          </w:p>
        </w:tc>
        <w:tc>
          <w:tcPr>
            <w:tcW w:w="1658" w:type="dxa"/>
            <w:tcBorders>
              <w:top w:val="single" w:sz="7" w:space="0" w:color="231F20"/>
              <w:left w:val="single" w:sz="7" w:space="0" w:color="231F20"/>
              <w:bottom w:val="single" w:sz="7" w:space="0" w:color="231F20"/>
              <w:right w:val="single" w:sz="7" w:space="0" w:color="231F20"/>
            </w:tcBorders>
            <w:shd w:val="clear" w:color="auto" w:fill="BCBEC0"/>
          </w:tcPr>
          <w:p w14:paraId="62E3B1A9" w14:textId="77777777" w:rsidR="00B81C1C" w:rsidRPr="00B81C1C" w:rsidRDefault="00B81C1C" w:rsidP="00B81C1C">
            <w:pPr>
              <w:widowControl w:val="0"/>
              <w:spacing w:before="41"/>
              <w:jc w:val="left"/>
              <w:rPr>
                <w:rFonts w:eastAsia="Arial" w:cs="Arial"/>
                <w:sz w:val="19"/>
                <w:szCs w:val="19"/>
              </w:rPr>
            </w:pPr>
            <w:r w:rsidRPr="00B81C1C">
              <w:rPr>
                <w:rFonts w:eastAsia="Arial" w:cs="Arial"/>
                <w:b/>
                <w:bCs/>
                <w:w w:val="90"/>
                <w:sz w:val="19"/>
                <w:szCs w:val="19"/>
              </w:rPr>
              <w:t>Sco</w:t>
            </w:r>
            <w:r w:rsidRPr="00B81C1C">
              <w:rPr>
                <w:rFonts w:eastAsia="Arial" w:cs="Arial"/>
                <w:b/>
                <w:bCs/>
                <w:spacing w:val="-5"/>
                <w:w w:val="90"/>
                <w:sz w:val="19"/>
                <w:szCs w:val="19"/>
              </w:rPr>
              <w:t>r</w:t>
            </w:r>
            <w:r w:rsidRPr="00B81C1C">
              <w:rPr>
                <w:rFonts w:eastAsia="Arial" w:cs="Arial"/>
                <w:b/>
                <w:bCs/>
                <w:w w:val="90"/>
                <w:sz w:val="19"/>
                <w:szCs w:val="19"/>
              </w:rPr>
              <w:t>e</w:t>
            </w:r>
            <w:r w:rsidRPr="00B81C1C">
              <w:rPr>
                <w:rFonts w:eastAsia="Arial" w:cs="Arial"/>
                <w:b/>
                <w:bCs/>
                <w:spacing w:val="12"/>
                <w:w w:val="90"/>
                <w:sz w:val="19"/>
                <w:szCs w:val="19"/>
              </w:rPr>
              <w:t xml:space="preserve"> </w:t>
            </w:r>
            <w:r w:rsidRPr="00B81C1C">
              <w:rPr>
                <w:rFonts w:eastAsia="Arial" w:cs="Arial"/>
                <w:b/>
                <w:bCs/>
                <w:w w:val="90"/>
                <w:sz w:val="19"/>
                <w:szCs w:val="19"/>
              </w:rPr>
              <w:t>1</w:t>
            </w:r>
            <w:r w:rsidRPr="00B81C1C">
              <w:rPr>
                <w:rFonts w:eastAsia="Arial" w:cs="Arial"/>
                <w:b/>
                <w:bCs/>
                <w:spacing w:val="12"/>
                <w:w w:val="90"/>
                <w:sz w:val="19"/>
                <w:szCs w:val="19"/>
              </w:rPr>
              <w:t xml:space="preserve"> </w:t>
            </w:r>
            <w:r w:rsidRPr="00B81C1C">
              <w:rPr>
                <w:rFonts w:eastAsia="Arial" w:cs="Arial"/>
                <w:b/>
                <w:bCs/>
                <w:w w:val="90"/>
                <w:sz w:val="19"/>
                <w:szCs w:val="19"/>
              </w:rPr>
              <w:t>–</w:t>
            </w:r>
            <w:r w:rsidRPr="00B81C1C">
              <w:rPr>
                <w:rFonts w:eastAsia="Arial" w:cs="Arial"/>
                <w:b/>
                <w:bCs/>
                <w:spacing w:val="13"/>
                <w:w w:val="90"/>
                <w:sz w:val="19"/>
                <w:szCs w:val="19"/>
              </w:rPr>
              <w:t xml:space="preserve"> </w:t>
            </w:r>
            <w:r w:rsidRPr="00B81C1C">
              <w:rPr>
                <w:rFonts w:eastAsia="Arial" w:cs="Arial"/>
                <w:b/>
                <w:bCs/>
                <w:w w:val="90"/>
                <w:sz w:val="19"/>
                <w:szCs w:val="19"/>
              </w:rPr>
              <w:t>Emerging</w:t>
            </w:r>
          </w:p>
          <w:p w14:paraId="54238373" w14:textId="77777777" w:rsidR="00B81C1C" w:rsidRPr="00B81C1C" w:rsidRDefault="00B81C1C" w:rsidP="00B81C1C">
            <w:pPr>
              <w:widowControl w:val="0"/>
              <w:spacing w:before="36"/>
              <w:jc w:val="left"/>
              <w:rPr>
                <w:rFonts w:eastAsia="Arial" w:cs="Arial"/>
                <w:sz w:val="16"/>
                <w:szCs w:val="16"/>
              </w:rPr>
            </w:pPr>
            <w:r w:rsidRPr="00B81C1C">
              <w:rPr>
                <w:rFonts w:eastAsia="Arial" w:cs="Arial"/>
                <w:w w:val="85"/>
                <w:sz w:val="16"/>
                <w:szCs w:val="16"/>
              </w:rPr>
              <w:t>A</w:t>
            </w:r>
            <w:r w:rsidRPr="00B81C1C">
              <w:rPr>
                <w:rFonts w:eastAsia="Arial" w:cs="Arial"/>
                <w:spacing w:val="-2"/>
                <w:w w:val="85"/>
                <w:sz w:val="16"/>
                <w:szCs w:val="16"/>
              </w:rPr>
              <w:t xml:space="preserve"> </w:t>
            </w:r>
            <w:r w:rsidRPr="00B81C1C">
              <w:rPr>
                <w:rFonts w:eastAsia="Arial" w:cs="Arial"/>
                <w:w w:val="85"/>
                <w:sz w:val="16"/>
                <w:szCs w:val="16"/>
              </w:rPr>
              <w:t>response</w:t>
            </w:r>
            <w:r w:rsidRPr="00B81C1C">
              <w:rPr>
                <w:rFonts w:eastAsia="Arial" w:cs="Arial"/>
                <w:spacing w:val="-1"/>
                <w:w w:val="85"/>
                <w:sz w:val="16"/>
                <w:szCs w:val="16"/>
              </w:rPr>
              <w:t xml:space="preserve"> </w:t>
            </w:r>
            <w:r w:rsidRPr="00B81C1C">
              <w:rPr>
                <w:rFonts w:eastAsia="Arial" w:cs="Arial"/>
                <w:w w:val="85"/>
                <w:sz w:val="16"/>
                <w:szCs w:val="16"/>
              </w:rPr>
              <w:t>at</w:t>
            </w:r>
            <w:r w:rsidRPr="00B81C1C">
              <w:rPr>
                <w:rFonts w:eastAsia="Arial" w:cs="Arial"/>
                <w:spacing w:val="-1"/>
                <w:w w:val="85"/>
                <w:sz w:val="16"/>
                <w:szCs w:val="16"/>
              </w:rPr>
              <w:t xml:space="preserve"> </w:t>
            </w:r>
            <w:r w:rsidRPr="00B81C1C">
              <w:rPr>
                <w:rFonts w:eastAsia="Arial" w:cs="Arial"/>
                <w:w w:val="85"/>
                <w:sz w:val="16"/>
                <w:szCs w:val="16"/>
              </w:rPr>
              <w:t>this</w:t>
            </w:r>
            <w:r w:rsidRPr="00B81C1C">
              <w:rPr>
                <w:rFonts w:eastAsia="Arial" w:cs="Arial"/>
                <w:spacing w:val="-1"/>
                <w:w w:val="85"/>
                <w:sz w:val="16"/>
                <w:szCs w:val="16"/>
              </w:rPr>
              <w:t xml:space="preserve"> </w:t>
            </w:r>
            <w:r w:rsidRPr="00B81C1C">
              <w:rPr>
                <w:rFonts w:eastAsia="Arial" w:cs="Arial"/>
                <w:w w:val="85"/>
                <w:sz w:val="16"/>
                <w:szCs w:val="16"/>
              </w:rPr>
              <w:t>level:</w:t>
            </w:r>
          </w:p>
        </w:tc>
        <w:tc>
          <w:tcPr>
            <w:tcW w:w="1843" w:type="dxa"/>
            <w:tcBorders>
              <w:top w:val="single" w:sz="7" w:space="0" w:color="231F20"/>
              <w:left w:val="single" w:sz="7" w:space="0" w:color="231F20"/>
              <w:bottom w:val="single" w:sz="7" w:space="0" w:color="231F20"/>
              <w:right w:val="single" w:sz="7" w:space="0" w:color="231F20"/>
            </w:tcBorders>
            <w:shd w:val="clear" w:color="auto" w:fill="BCBEC0"/>
          </w:tcPr>
          <w:p w14:paraId="7176B18F" w14:textId="77777777" w:rsidR="00B81C1C" w:rsidRPr="00B81C1C" w:rsidRDefault="00B81C1C" w:rsidP="00B81C1C">
            <w:pPr>
              <w:widowControl w:val="0"/>
              <w:spacing w:before="41"/>
              <w:ind w:right="66"/>
              <w:jc w:val="center"/>
              <w:rPr>
                <w:rFonts w:eastAsia="Arial" w:cs="Arial"/>
                <w:sz w:val="19"/>
                <w:szCs w:val="19"/>
              </w:rPr>
            </w:pPr>
            <w:r w:rsidRPr="00B81C1C">
              <w:rPr>
                <w:rFonts w:eastAsia="Arial" w:cs="Arial"/>
                <w:b/>
                <w:bCs/>
                <w:w w:val="90"/>
                <w:sz w:val="19"/>
                <w:szCs w:val="19"/>
              </w:rPr>
              <w:t>Sco</w:t>
            </w:r>
            <w:r w:rsidRPr="00B81C1C">
              <w:rPr>
                <w:rFonts w:eastAsia="Arial" w:cs="Arial"/>
                <w:b/>
                <w:bCs/>
                <w:spacing w:val="-5"/>
                <w:w w:val="90"/>
                <w:sz w:val="19"/>
                <w:szCs w:val="19"/>
              </w:rPr>
              <w:t>r</w:t>
            </w:r>
            <w:r w:rsidRPr="00B81C1C">
              <w:rPr>
                <w:rFonts w:eastAsia="Arial" w:cs="Arial"/>
                <w:b/>
                <w:bCs/>
                <w:w w:val="90"/>
                <w:sz w:val="19"/>
                <w:szCs w:val="19"/>
              </w:rPr>
              <w:t>e</w:t>
            </w:r>
            <w:r w:rsidRPr="00B81C1C">
              <w:rPr>
                <w:rFonts w:eastAsia="Arial" w:cs="Arial"/>
                <w:b/>
                <w:bCs/>
                <w:spacing w:val="18"/>
                <w:w w:val="90"/>
                <w:sz w:val="19"/>
                <w:szCs w:val="19"/>
              </w:rPr>
              <w:t xml:space="preserve"> </w:t>
            </w:r>
            <w:r w:rsidRPr="00B81C1C">
              <w:rPr>
                <w:rFonts w:eastAsia="Arial" w:cs="Arial"/>
                <w:b/>
                <w:bCs/>
                <w:w w:val="90"/>
                <w:sz w:val="19"/>
                <w:szCs w:val="19"/>
              </w:rPr>
              <w:t>2</w:t>
            </w:r>
            <w:r w:rsidRPr="00B81C1C">
              <w:rPr>
                <w:rFonts w:eastAsia="Arial" w:cs="Arial"/>
                <w:b/>
                <w:bCs/>
                <w:spacing w:val="18"/>
                <w:w w:val="90"/>
                <w:sz w:val="19"/>
                <w:szCs w:val="19"/>
              </w:rPr>
              <w:t xml:space="preserve"> </w:t>
            </w:r>
            <w:r w:rsidRPr="00B81C1C">
              <w:rPr>
                <w:rFonts w:eastAsia="Arial" w:cs="Arial"/>
                <w:b/>
                <w:bCs/>
                <w:w w:val="90"/>
                <w:sz w:val="19"/>
                <w:szCs w:val="19"/>
              </w:rPr>
              <w:t>–</w:t>
            </w:r>
            <w:r w:rsidRPr="00B81C1C">
              <w:rPr>
                <w:rFonts w:eastAsia="Arial" w:cs="Arial"/>
                <w:b/>
                <w:bCs/>
                <w:spacing w:val="18"/>
                <w:w w:val="90"/>
                <w:sz w:val="19"/>
                <w:szCs w:val="19"/>
              </w:rPr>
              <w:t xml:space="preserve"> </w:t>
            </w:r>
            <w:r w:rsidRPr="00B81C1C">
              <w:rPr>
                <w:rFonts w:eastAsia="Arial" w:cs="Arial"/>
                <w:b/>
                <w:bCs/>
                <w:spacing w:val="-18"/>
                <w:w w:val="90"/>
                <w:sz w:val="19"/>
                <w:szCs w:val="19"/>
              </w:rPr>
              <w:t>T</w:t>
            </w:r>
            <w:r w:rsidRPr="00B81C1C">
              <w:rPr>
                <w:rFonts w:eastAsia="Arial" w:cs="Arial"/>
                <w:b/>
                <w:bCs/>
                <w:w w:val="90"/>
                <w:sz w:val="19"/>
                <w:szCs w:val="19"/>
              </w:rPr>
              <w:t>ransitioning</w:t>
            </w:r>
          </w:p>
          <w:p w14:paraId="7186B288" w14:textId="77777777" w:rsidR="00B81C1C" w:rsidRPr="00B81C1C" w:rsidRDefault="00B81C1C" w:rsidP="00B81C1C">
            <w:pPr>
              <w:widowControl w:val="0"/>
              <w:spacing w:before="36"/>
              <w:jc w:val="center"/>
              <w:rPr>
                <w:rFonts w:eastAsia="Arial" w:cs="Arial"/>
                <w:sz w:val="16"/>
                <w:szCs w:val="16"/>
              </w:rPr>
            </w:pPr>
            <w:r w:rsidRPr="00B81C1C">
              <w:rPr>
                <w:rFonts w:eastAsia="Arial" w:cs="Arial"/>
                <w:w w:val="85"/>
                <w:sz w:val="16"/>
                <w:szCs w:val="16"/>
              </w:rPr>
              <w:t>A</w:t>
            </w:r>
            <w:r w:rsidRPr="00B81C1C">
              <w:rPr>
                <w:rFonts w:eastAsia="Arial" w:cs="Arial"/>
                <w:spacing w:val="-2"/>
                <w:w w:val="85"/>
                <w:sz w:val="16"/>
                <w:szCs w:val="16"/>
              </w:rPr>
              <w:t xml:space="preserve"> </w:t>
            </w:r>
            <w:r w:rsidRPr="00B81C1C">
              <w:rPr>
                <w:rFonts w:eastAsia="Arial" w:cs="Arial"/>
                <w:w w:val="85"/>
                <w:sz w:val="16"/>
                <w:szCs w:val="16"/>
              </w:rPr>
              <w:t>response</w:t>
            </w:r>
            <w:r w:rsidRPr="00B81C1C">
              <w:rPr>
                <w:rFonts w:eastAsia="Arial" w:cs="Arial"/>
                <w:spacing w:val="-1"/>
                <w:w w:val="85"/>
                <w:sz w:val="16"/>
                <w:szCs w:val="16"/>
              </w:rPr>
              <w:t xml:space="preserve"> </w:t>
            </w:r>
            <w:r w:rsidRPr="00B81C1C">
              <w:rPr>
                <w:rFonts w:eastAsia="Arial" w:cs="Arial"/>
                <w:w w:val="85"/>
                <w:sz w:val="16"/>
                <w:szCs w:val="16"/>
              </w:rPr>
              <w:t>at</w:t>
            </w:r>
            <w:r w:rsidRPr="00B81C1C">
              <w:rPr>
                <w:rFonts w:eastAsia="Arial" w:cs="Arial"/>
                <w:spacing w:val="-1"/>
                <w:w w:val="85"/>
                <w:sz w:val="16"/>
                <w:szCs w:val="16"/>
              </w:rPr>
              <w:t xml:space="preserve"> </w:t>
            </w:r>
            <w:r w:rsidRPr="00B81C1C">
              <w:rPr>
                <w:rFonts w:eastAsia="Arial" w:cs="Arial"/>
                <w:w w:val="85"/>
                <w:sz w:val="16"/>
                <w:szCs w:val="16"/>
              </w:rPr>
              <w:t>this</w:t>
            </w:r>
            <w:r w:rsidRPr="00B81C1C">
              <w:rPr>
                <w:rFonts w:eastAsia="Arial" w:cs="Arial"/>
                <w:spacing w:val="-1"/>
                <w:w w:val="85"/>
                <w:sz w:val="16"/>
                <w:szCs w:val="16"/>
              </w:rPr>
              <w:t xml:space="preserve"> </w:t>
            </w:r>
            <w:r w:rsidRPr="00B81C1C">
              <w:rPr>
                <w:rFonts w:eastAsia="Arial" w:cs="Arial"/>
                <w:w w:val="85"/>
                <w:sz w:val="16"/>
                <w:szCs w:val="16"/>
              </w:rPr>
              <w:t>level:</w:t>
            </w:r>
          </w:p>
        </w:tc>
        <w:tc>
          <w:tcPr>
            <w:tcW w:w="1658" w:type="dxa"/>
            <w:tcBorders>
              <w:top w:val="single" w:sz="7" w:space="0" w:color="231F20"/>
              <w:left w:val="single" w:sz="7" w:space="0" w:color="231F20"/>
              <w:bottom w:val="single" w:sz="7" w:space="0" w:color="231F20"/>
              <w:right w:val="single" w:sz="7" w:space="0" w:color="231F20"/>
            </w:tcBorders>
            <w:shd w:val="clear" w:color="auto" w:fill="BCBEC0"/>
          </w:tcPr>
          <w:p w14:paraId="577C07B6" w14:textId="77777777" w:rsidR="00B81C1C" w:rsidRPr="00B81C1C" w:rsidRDefault="00B81C1C" w:rsidP="00B81C1C">
            <w:pPr>
              <w:widowControl w:val="0"/>
              <w:spacing w:before="41"/>
              <w:ind w:right="73"/>
              <w:jc w:val="center"/>
              <w:rPr>
                <w:rFonts w:eastAsia="Arial" w:cs="Arial"/>
                <w:sz w:val="19"/>
                <w:szCs w:val="19"/>
              </w:rPr>
            </w:pPr>
            <w:r w:rsidRPr="00B81C1C">
              <w:rPr>
                <w:rFonts w:eastAsia="Arial" w:cs="Arial"/>
                <w:b/>
                <w:bCs/>
                <w:w w:val="90"/>
                <w:sz w:val="19"/>
                <w:szCs w:val="19"/>
              </w:rPr>
              <w:t>Sco</w:t>
            </w:r>
            <w:r w:rsidRPr="00B81C1C">
              <w:rPr>
                <w:rFonts w:eastAsia="Arial" w:cs="Arial"/>
                <w:b/>
                <w:bCs/>
                <w:spacing w:val="-5"/>
                <w:w w:val="90"/>
                <w:sz w:val="19"/>
                <w:szCs w:val="19"/>
              </w:rPr>
              <w:t>r</w:t>
            </w:r>
            <w:r w:rsidRPr="00B81C1C">
              <w:rPr>
                <w:rFonts w:eastAsia="Arial" w:cs="Arial"/>
                <w:b/>
                <w:bCs/>
                <w:w w:val="90"/>
                <w:sz w:val="19"/>
                <w:szCs w:val="19"/>
              </w:rPr>
              <w:t>e</w:t>
            </w:r>
            <w:r w:rsidRPr="00B81C1C">
              <w:rPr>
                <w:rFonts w:eastAsia="Arial" w:cs="Arial"/>
                <w:b/>
                <w:bCs/>
                <w:spacing w:val="13"/>
                <w:w w:val="90"/>
                <w:sz w:val="19"/>
                <w:szCs w:val="19"/>
              </w:rPr>
              <w:t xml:space="preserve"> </w:t>
            </w:r>
            <w:r w:rsidRPr="00B81C1C">
              <w:rPr>
                <w:rFonts w:eastAsia="Arial" w:cs="Arial"/>
                <w:b/>
                <w:bCs/>
                <w:w w:val="90"/>
                <w:sz w:val="19"/>
                <w:szCs w:val="19"/>
              </w:rPr>
              <w:t>3</w:t>
            </w:r>
            <w:r w:rsidRPr="00B81C1C">
              <w:rPr>
                <w:rFonts w:eastAsia="Arial" w:cs="Arial"/>
                <w:b/>
                <w:bCs/>
                <w:spacing w:val="14"/>
                <w:w w:val="90"/>
                <w:sz w:val="19"/>
                <w:szCs w:val="19"/>
              </w:rPr>
              <w:t xml:space="preserve"> </w:t>
            </w:r>
            <w:r w:rsidRPr="00B81C1C">
              <w:rPr>
                <w:rFonts w:eastAsia="Arial" w:cs="Arial"/>
                <w:b/>
                <w:bCs/>
                <w:w w:val="90"/>
                <w:sz w:val="19"/>
                <w:szCs w:val="19"/>
              </w:rPr>
              <w:t>–</w:t>
            </w:r>
            <w:r w:rsidRPr="00B81C1C">
              <w:rPr>
                <w:rFonts w:eastAsia="Arial" w:cs="Arial"/>
                <w:b/>
                <w:bCs/>
                <w:spacing w:val="14"/>
                <w:w w:val="90"/>
                <w:sz w:val="19"/>
                <w:szCs w:val="19"/>
              </w:rPr>
              <w:t xml:space="preserve"> </w:t>
            </w:r>
            <w:r w:rsidRPr="00B81C1C">
              <w:rPr>
                <w:rFonts w:eastAsia="Arial" w:cs="Arial"/>
                <w:b/>
                <w:bCs/>
                <w:w w:val="90"/>
                <w:sz w:val="19"/>
                <w:szCs w:val="19"/>
              </w:rPr>
              <w:t>Expanding</w:t>
            </w:r>
          </w:p>
          <w:p w14:paraId="4C40B825" w14:textId="77777777" w:rsidR="00B81C1C" w:rsidRPr="00B81C1C" w:rsidRDefault="00B81C1C" w:rsidP="00B81C1C">
            <w:pPr>
              <w:widowControl w:val="0"/>
              <w:spacing w:before="36"/>
              <w:jc w:val="center"/>
              <w:rPr>
                <w:rFonts w:eastAsia="Arial" w:cs="Arial"/>
                <w:sz w:val="16"/>
                <w:szCs w:val="16"/>
              </w:rPr>
            </w:pPr>
            <w:r w:rsidRPr="00B81C1C">
              <w:rPr>
                <w:rFonts w:eastAsia="Arial" w:cs="Arial"/>
                <w:w w:val="85"/>
                <w:sz w:val="16"/>
                <w:szCs w:val="16"/>
              </w:rPr>
              <w:t>A</w:t>
            </w:r>
            <w:r w:rsidRPr="00B81C1C">
              <w:rPr>
                <w:rFonts w:eastAsia="Arial" w:cs="Arial"/>
                <w:spacing w:val="-2"/>
                <w:w w:val="85"/>
                <w:sz w:val="16"/>
                <w:szCs w:val="16"/>
              </w:rPr>
              <w:t xml:space="preserve"> </w:t>
            </w:r>
            <w:r w:rsidRPr="00B81C1C">
              <w:rPr>
                <w:rFonts w:eastAsia="Arial" w:cs="Arial"/>
                <w:w w:val="85"/>
                <w:sz w:val="16"/>
                <w:szCs w:val="16"/>
              </w:rPr>
              <w:t>response</w:t>
            </w:r>
            <w:r w:rsidRPr="00B81C1C">
              <w:rPr>
                <w:rFonts w:eastAsia="Arial" w:cs="Arial"/>
                <w:spacing w:val="-1"/>
                <w:w w:val="85"/>
                <w:sz w:val="16"/>
                <w:szCs w:val="16"/>
              </w:rPr>
              <w:t xml:space="preserve"> </w:t>
            </w:r>
            <w:r w:rsidRPr="00B81C1C">
              <w:rPr>
                <w:rFonts w:eastAsia="Arial" w:cs="Arial"/>
                <w:w w:val="85"/>
                <w:sz w:val="16"/>
                <w:szCs w:val="16"/>
              </w:rPr>
              <w:t>at</w:t>
            </w:r>
            <w:r w:rsidRPr="00B81C1C">
              <w:rPr>
                <w:rFonts w:eastAsia="Arial" w:cs="Arial"/>
                <w:spacing w:val="-1"/>
                <w:w w:val="85"/>
                <w:sz w:val="16"/>
                <w:szCs w:val="16"/>
              </w:rPr>
              <w:t xml:space="preserve"> </w:t>
            </w:r>
            <w:r w:rsidRPr="00B81C1C">
              <w:rPr>
                <w:rFonts w:eastAsia="Arial" w:cs="Arial"/>
                <w:w w:val="85"/>
                <w:sz w:val="16"/>
                <w:szCs w:val="16"/>
              </w:rPr>
              <w:t>this</w:t>
            </w:r>
            <w:r w:rsidRPr="00B81C1C">
              <w:rPr>
                <w:rFonts w:eastAsia="Arial" w:cs="Arial"/>
                <w:spacing w:val="-1"/>
                <w:w w:val="85"/>
                <w:sz w:val="16"/>
                <w:szCs w:val="16"/>
              </w:rPr>
              <w:t xml:space="preserve"> </w:t>
            </w:r>
            <w:r w:rsidRPr="00B81C1C">
              <w:rPr>
                <w:rFonts w:eastAsia="Arial" w:cs="Arial"/>
                <w:w w:val="85"/>
                <w:sz w:val="16"/>
                <w:szCs w:val="16"/>
              </w:rPr>
              <w:t>level:</w:t>
            </w:r>
          </w:p>
        </w:tc>
        <w:tc>
          <w:tcPr>
            <w:tcW w:w="1844" w:type="dxa"/>
            <w:tcBorders>
              <w:top w:val="single" w:sz="7" w:space="0" w:color="231F20"/>
              <w:left w:val="single" w:sz="7" w:space="0" w:color="231F20"/>
              <w:bottom w:val="single" w:sz="7" w:space="0" w:color="231F20"/>
              <w:right w:val="single" w:sz="7" w:space="0" w:color="231F20"/>
            </w:tcBorders>
            <w:shd w:val="clear" w:color="auto" w:fill="BCBEC0"/>
          </w:tcPr>
          <w:p w14:paraId="69E533EA" w14:textId="77777777" w:rsidR="00B81C1C" w:rsidRPr="00B81C1C" w:rsidRDefault="00B81C1C" w:rsidP="00B81C1C">
            <w:pPr>
              <w:widowControl w:val="0"/>
              <w:spacing w:before="41"/>
              <w:ind w:right="66"/>
              <w:jc w:val="center"/>
              <w:rPr>
                <w:rFonts w:eastAsia="Arial" w:cs="Arial"/>
                <w:sz w:val="19"/>
                <w:szCs w:val="19"/>
              </w:rPr>
            </w:pPr>
            <w:r w:rsidRPr="00B81C1C">
              <w:rPr>
                <w:rFonts w:eastAsia="Arial" w:cs="Arial"/>
                <w:b/>
                <w:bCs/>
                <w:w w:val="90"/>
                <w:sz w:val="19"/>
                <w:szCs w:val="19"/>
              </w:rPr>
              <w:t>Sco</w:t>
            </w:r>
            <w:r w:rsidRPr="00B81C1C">
              <w:rPr>
                <w:rFonts w:eastAsia="Arial" w:cs="Arial"/>
                <w:b/>
                <w:bCs/>
                <w:spacing w:val="-5"/>
                <w:w w:val="90"/>
                <w:sz w:val="19"/>
                <w:szCs w:val="19"/>
              </w:rPr>
              <w:t>r</w:t>
            </w:r>
            <w:r w:rsidRPr="00B81C1C">
              <w:rPr>
                <w:rFonts w:eastAsia="Arial" w:cs="Arial"/>
                <w:b/>
                <w:bCs/>
                <w:w w:val="90"/>
                <w:sz w:val="19"/>
                <w:szCs w:val="19"/>
              </w:rPr>
              <w:t>e</w:t>
            </w:r>
            <w:r w:rsidRPr="00B81C1C">
              <w:rPr>
                <w:rFonts w:eastAsia="Arial" w:cs="Arial"/>
                <w:b/>
                <w:bCs/>
                <w:spacing w:val="17"/>
                <w:w w:val="90"/>
                <w:sz w:val="19"/>
                <w:szCs w:val="19"/>
              </w:rPr>
              <w:t xml:space="preserve"> </w:t>
            </w:r>
            <w:r w:rsidRPr="00B81C1C">
              <w:rPr>
                <w:rFonts w:eastAsia="Arial" w:cs="Arial"/>
                <w:b/>
                <w:bCs/>
                <w:w w:val="90"/>
                <w:sz w:val="19"/>
                <w:szCs w:val="19"/>
              </w:rPr>
              <w:t>4</w:t>
            </w:r>
            <w:r w:rsidRPr="00B81C1C">
              <w:rPr>
                <w:rFonts w:eastAsia="Arial" w:cs="Arial"/>
                <w:b/>
                <w:bCs/>
                <w:spacing w:val="16"/>
                <w:w w:val="90"/>
                <w:sz w:val="19"/>
                <w:szCs w:val="19"/>
              </w:rPr>
              <w:t xml:space="preserve"> </w:t>
            </w:r>
            <w:r w:rsidRPr="00B81C1C">
              <w:rPr>
                <w:rFonts w:eastAsia="Arial" w:cs="Arial"/>
                <w:b/>
                <w:bCs/>
                <w:w w:val="90"/>
                <w:sz w:val="19"/>
                <w:szCs w:val="19"/>
              </w:rPr>
              <w:t>–</w:t>
            </w:r>
            <w:r w:rsidRPr="00B81C1C">
              <w:rPr>
                <w:rFonts w:eastAsia="Arial" w:cs="Arial"/>
                <w:b/>
                <w:bCs/>
                <w:spacing w:val="17"/>
                <w:w w:val="90"/>
                <w:sz w:val="19"/>
                <w:szCs w:val="19"/>
              </w:rPr>
              <w:t xml:space="preserve"> </w:t>
            </w:r>
            <w:r w:rsidRPr="00B81C1C">
              <w:rPr>
                <w:rFonts w:eastAsia="Arial" w:cs="Arial"/>
                <w:b/>
                <w:bCs/>
                <w:w w:val="90"/>
                <w:sz w:val="19"/>
                <w:szCs w:val="19"/>
              </w:rPr>
              <w:t>Commanding</w:t>
            </w:r>
          </w:p>
          <w:p w14:paraId="190574FF" w14:textId="77777777" w:rsidR="00B81C1C" w:rsidRPr="00B81C1C" w:rsidRDefault="00B81C1C" w:rsidP="00B81C1C">
            <w:pPr>
              <w:widowControl w:val="0"/>
              <w:spacing w:before="36"/>
              <w:ind w:right="317"/>
              <w:jc w:val="center"/>
              <w:rPr>
                <w:rFonts w:eastAsia="Arial" w:cs="Arial"/>
                <w:sz w:val="16"/>
                <w:szCs w:val="16"/>
              </w:rPr>
            </w:pPr>
            <w:r w:rsidRPr="00B81C1C">
              <w:rPr>
                <w:rFonts w:eastAsia="Arial" w:cs="Arial"/>
                <w:w w:val="85"/>
                <w:sz w:val="16"/>
                <w:szCs w:val="16"/>
              </w:rPr>
              <w:t>A</w:t>
            </w:r>
            <w:r w:rsidRPr="00B81C1C">
              <w:rPr>
                <w:rFonts w:eastAsia="Arial" w:cs="Arial"/>
                <w:spacing w:val="-2"/>
                <w:w w:val="85"/>
                <w:sz w:val="16"/>
                <w:szCs w:val="16"/>
              </w:rPr>
              <w:t xml:space="preserve"> </w:t>
            </w:r>
            <w:r w:rsidRPr="00B81C1C">
              <w:rPr>
                <w:rFonts w:eastAsia="Arial" w:cs="Arial"/>
                <w:w w:val="85"/>
                <w:sz w:val="16"/>
                <w:szCs w:val="16"/>
              </w:rPr>
              <w:t>response</w:t>
            </w:r>
            <w:r w:rsidRPr="00B81C1C">
              <w:rPr>
                <w:rFonts w:eastAsia="Arial" w:cs="Arial"/>
                <w:spacing w:val="-1"/>
                <w:w w:val="85"/>
                <w:sz w:val="16"/>
                <w:szCs w:val="16"/>
              </w:rPr>
              <w:t xml:space="preserve"> </w:t>
            </w:r>
            <w:r w:rsidRPr="00B81C1C">
              <w:rPr>
                <w:rFonts w:eastAsia="Arial" w:cs="Arial"/>
                <w:w w:val="85"/>
                <w:sz w:val="16"/>
                <w:szCs w:val="16"/>
              </w:rPr>
              <w:t>at</w:t>
            </w:r>
            <w:r w:rsidRPr="00B81C1C">
              <w:rPr>
                <w:rFonts w:eastAsia="Arial" w:cs="Arial"/>
                <w:spacing w:val="-1"/>
                <w:w w:val="85"/>
                <w:sz w:val="16"/>
                <w:szCs w:val="16"/>
              </w:rPr>
              <w:t xml:space="preserve"> </w:t>
            </w:r>
            <w:r w:rsidRPr="00B81C1C">
              <w:rPr>
                <w:rFonts w:eastAsia="Arial" w:cs="Arial"/>
                <w:w w:val="85"/>
                <w:sz w:val="16"/>
                <w:szCs w:val="16"/>
              </w:rPr>
              <w:t>this</w:t>
            </w:r>
            <w:r w:rsidRPr="00B81C1C">
              <w:rPr>
                <w:rFonts w:eastAsia="Arial" w:cs="Arial"/>
                <w:spacing w:val="-1"/>
                <w:w w:val="85"/>
                <w:sz w:val="16"/>
                <w:szCs w:val="16"/>
              </w:rPr>
              <w:t xml:space="preserve"> </w:t>
            </w:r>
            <w:r w:rsidRPr="00B81C1C">
              <w:rPr>
                <w:rFonts w:eastAsia="Arial" w:cs="Arial"/>
                <w:w w:val="85"/>
                <w:sz w:val="16"/>
                <w:szCs w:val="16"/>
              </w:rPr>
              <w:t>level:</w:t>
            </w:r>
          </w:p>
        </w:tc>
      </w:tr>
      <w:tr w:rsidR="00B81C1C" w:rsidRPr="00B81C1C" w14:paraId="699178F3" w14:textId="77777777" w:rsidTr="00DE418D">
        <w:trPr>
          <w:trHeight w:hRule="exact" w:val="2240"/>
        </w:trPr>
        <w:tc>
          <w:tcPr>
            <w:tcW w:w="2006" w:type="dxa"/>
            <w:gridSpan w:val="2"/>
            <w:tcBorders>
              <w:top w:val="single" w:sz="7" w:space="0" w:color="231F20"/>
              <w:left w:val="single" w:sz="7" w:space="0" w:color="231F20"/>
              <w:bottom w:val="single" w:sz="7" w:space="0" w:color="231F20"/>
              <w:right w:val="single" w:sz="7" w:space="0" w:color="231F20"/>
            </w:tcBorders>
            <w:shd w:val="clear" w:color="auto" w:fill="BCBEC0"/>
          </w:tcPr>
          <w:p w14:paraId="459C84A9" w14:textId="77777777" w:rsidR="00B81C1C" w:rsidRPr="00B81C1C" w:rsidRDefault="00B81C1C" w:rsidP="00B81C1C">
            <w:pPr>
              <w:widowControl w:val="0"/>
              <w:spacing w:before="7" w:line="140" w:lineRule="exact"/>
              <w:jc w:val="left"/>
              <w:rPr>
                <w:rFonts w:ascii="Calibri" w:eastAsia="Calibri" w:hAnsi="Calibri"/>
                <w:sz w:val="14"/>
                <w:szCs w:val="14"/>
              </w:rPr>
            </w:pPr>
          </w:p>
          <w:p w14:paraId="35154632" w14:textId="77777777" w:rsidR="00B81C1C" w:rsidRPr="00B81C1C" w:rsidRDefault="00B81C1C" w:rsidP="00B81C1C">
            <w:pPr>
              <w:widowControl w:val="0"/>
              <w:spacing w:line="245" w:lineRule="auto"/>
              <w:ind w:right="179"/>
              <w:jc w:val="left"/>
              <w:rPr>
                <w:rFonts w:eastAsia="Arial" w:cs="Arial"/>
                <w:sz w:val="19"/>
                <w:szCs w:val="19"/>
              </w:rPr>
            </w:pPr>
            <w:r w:rsidRPr="00B81C1C">
              <w:rPr>
                <w:rFonts w:eastAsia="Arial" w:cs="Arial"/>
                <w:b/>
                <w:bCs/>
                <w:w w:val="95"/>
                <w:sz w:val="19"/>
                <w:szCs w:val="19"/>
              </w:rPr>
              <w:t>Complexity</w:t>
            </w:r>
            <w:r w:rsidRPr="00B81C1C">
              <w:rPr>
                <w:rFonts w:eastAsia="Arial" w:cs="Arial"/>
                <w:b/>
                <w:bCs/>
                <w:spacing w:val="13"/>
                <w:w w:val="95"/>
                <w:sz w:val="19"/>
                <w:szCs w:val="19"/>
              </w:rPr>
              <w:t xml:space="preserve"> </w:t>
            </w:r>
            <w:r w:rsidRPr="00B81C1C">
              <w:rPr>
                <w:rFonts w:eastAsia="Arial" w:cs="Arial"/>
                <w:b/>
                <w:bCs/>
                <w:w w:val="95"/>
                <w:sz w:val="19"/>
                <w:szCs w:val="19"/>
              </w:rPr>
              <w:t>of</w:t>
            </w:r>
            <w:r w:rsidRPr="00B81C1C">
              <w:rPr>
                <w:rFonts w:eastAsia="Arial" w:cs="Arial"/>
                <w:b/>
                <w:bCs/>
                <w:w w:val="102"/>
                <w:sz w:val="19"/>
                <w:szCs w:val="19"/>
              </w:rPr>
              <w:t xml:space="preserve"> </w:t>
            </w:r>
            <w:r w:rsidRPr="00B81C1C">
              <w:rPr>
                <w:rFonts w:eastAsia="Arial" w:cs="Arial"/>
                <w:b/>
                <w:bCs/>
                <w:w w:val="95"/>
                <w:sz w:val="19"/>
                <w:szCs w:val="19"/>
              </w:rPr>
              <w:t>Language</w:t>
            </w:r>
          </w:p>
        </w:tc>
        <w:tc>
          <w:tcPr>
            <w:tcW w:w="1843" w:type="dxa"/>
            <w:tcBorders>
              <w:top w:val="single" w:sz="7" w:space="0" w:color="231F20"/>
              <w:left w:val="single" w:sz="7" w:space="0" w:color="231F20"/>
              <w:bottom w:val="single" w:sz="7" w:space="0" w:color="231F20"/>
              <w:right w:val="single" w:sz="7" w:space="0" w:color="231F20"/>
            </w:tcBorders>
          </w:tcPr>
          <w:p w14:paraId="0C32C901" w14:textId="77777777" w:rsidR="00B81C1C" w:rsidRPr="00B81C1C" w:rsidRDefault="00B81C1C" w:rsidP="00B61CAF">
            <w:pPr>
              <w:widowControl w:val="0"/>
              <w:numPr>
                <w:ilvl w:val="0"/>
                <w:numId w:val="66"/>
              </w:numPr>
              <w:tabs>
                <w:tab w:val="left" w:pos="222"/>
              </w:tabs>
              <w:spacing w:before="40" w:line="242" w:lineRule="auto"/>
              <w:ind w:right="65"/>
              <w:jc w:val="left"/>
              <w:rPr>
                <w:rFonts w:eastAsia="Arial" w:cs="Arial"/>
                <w:sz w:val="16"/>
                <w:szCs w:val="16"/>
              </w:rPr>
            </w:pPr>
            <w:r w:rsidRPr="00B81C1C">
              <w:rPr>
                <w:rFonts w:eastAsia="Arial" w:cs="Arial"/>
                <w:w w:val="85"/>
                <w:sz w:val="16"/>
                <w:szCs w:val="16"/>
              </w:rPr>
              <w:t>Contains</w:t>
            </w:r>
            <w:r w:rsidRPr="00B81C1C">
              <w:rPr>
                <w:rFonts w:eastAsia="Arial" w:cs="Arial"/>
                <w:spacing w:val="1"/>
                <w:w w:val="85"/>
                <w:sz w:val="16"/>
                <w:szCs w:val="16"/>
              </w:rPr>
              <w:t xml:space="preserve"> </w:t>
            </w:r>
            <w:r w:rsidRPr="00B81C1C">
              <w:rPr>
                <w:rFonts w:eastAsia="Arial" w:cs="Arial"/>
                <w:w w:val="85"/>
                <w:sz w:val="16"/>
                <w:szCs w:val="16"/>
              </w:rPr>
              <w:t>zero</w:t>
            </w:r>
            <w:r w:rsidRPr="00B81C1C">
              <w:rPr>
                <w:rFonts w:eastAsia="Arial" w:cs="Arial"/>
                <w:spacing w:val="1"/>
                <w:w w:val="85"/>
                <w:sz w:val="16"/>
                <w:szCs w:val="16"/>
              </w:rPr>
              <w:t xml:space="preserve"> </w:t>
            </w:r>
            <w:r w:rsidRPr="00B81C1C">
              <w:rPr>
                <w:rFonts w:eastAsia="Arial" w:cs="Arial"/>
                <w:w w:val="85"/>
                <w:sz w:val="16"/>
                <w:szCs w:val="16"/>
              </w:rPr>
              <w:t>or</w:t>
            </w:r>
            <w:r w:rsidRPr="00B81C1C">
              <w:rPr>
                <w:rFonts w:eastAsia="Arial" w:cs="Arial"/>
                <w:spacing w:val="1"/>
                <w:w w:val="85"/>
                <w:sz w:val="16"/>
                <w:szCs w:val="16"/>
              </w:rPr>
              <w:t xml:space="preserve"> </w:t>
            </w:r>
            <w:r w:rsidRPr="00B81C1C">
              <w:rPr>
                <w:rFonts w:eastAsia="Arial" w:cs="Arial"/>
                <w:w w:val="85"/>
                <w:sz w:val="16"/>
                <w:szCs w:val="16"/>
              </w:rPr>
              <w:t>few</w:t>
            </w:r>
            <w:r w:rsidRPr="00B81C1C">
              <w:rPr>
                <w:rFonts w:eastAsia="Arial" w:cs="Arial"/>
                <w:spacing w:val="1"/>
                <w:w w:val="85"/>
                <w:sz w:val="16"/>
                <w:szCs w:val="16"/>
              </w:rPr>
              <w:t xml:space="preserve"> </w:t>
            </w:r>
            <w:r w:rsidRPr="00B81C1C">
              <w:rPr>
                <w:rFonts w:eastAsia="Arial" w:cs="Arial"/>
                <w:w w:val="85"/>
                <w:sz w:val="16"/>
                <w:szCs w:val="16"/>
              </w:rPr>
              <w:t>words</w:t>
            </w:r>
            <w:r w:rsidRPr="00B81C1C">
              <w:rPr>
                <w:rFonts w:eastAsia="Arial" w:cs="Arial"/>
                <w:spacing w:val="1"/>
                <w:w w:val="85"/>
                <w:sz w:val="16"/>
                <w:szCs w:val="16"/>
              </w:rPr>
              <w:t xml:space="preserve"> </w:t>
            </w:r>
            <w:r w:rsidRPr="00B81C1C">
              <w:rPr>
                <w:rFonts w:eastAsia="Arial" w:cs="Arial"/>
                <w:w w:val="85"/>
                <w:sz w:val="16"/>
                <w:szCs w:val="16"/>
              </w:rPr>
              <w:t>or</w:t>
            </w:r>
            <w:r w:rsidRPr="00B81C1C">
              <w:rPr>
                <w:rFonts w:eastAsia="Arial" w:cs="Arial"/>
                <w:w w:val="87"/>
                <w:sz w:val="16"/>
                <w:szCs w:val="16"/>
              </w:rPr>
              <w:t xml:space="preserve"> </w:t>
            </w:r>
            <w:r w:rsidRPr="00B81C1C">
              <w:rPr>
                <w:rFonts w:eastAsia="Arial" w:cs="Arial"/>
                <w:w w:val="85"/>
                <w:sz w:val="16"/>
                <w:szCs w:val="16"/>
              </w:rPr>
              <w:t>short</w:t>
            </w:r>
            <w:r w:rsidRPr="00B81C1C">
              <w:rPr>
                <w:rFonts w:eastAsia="Arial" w:cs="Arial"/>
                <w:spacing w:val="-20"/>
                <w:w w:val="85"/>
                <w:sz w:val="16"/>
                <w:szCs w:val="16"/>
              </w:rPr>
              <w:t xml:space="preserve"> </w:t>
            </w:r>
            <w:r w:rsidRPr="00B81C1C">
              <w:rPr>
                <w:rFonts w:eastAsia="Arial" w:cs="Arial"/>
                <w:w w:val="85"/>
                <w:sz w:val="16"/>
                <w:szCs w:val="16"/>
              </w:rPr>
              <w:t>phrases</w:t>
            </w:r>
          </w:p>
          <w:p w14:paraId="1355E0DD" w14:textId="77777777" w:rsidR="00B81C1C" w:rsidRPr="00B81C1C" w:rsidRDefault="00B81C1C" w:rsidP="00B61CAF">
            <w:pPr>
              <w:widowControl w:val="0"/>
              <w:numPr>
                <w:ilvl w:val="0"/>
                <w:numId w:val="66"/>
              </w:numPr>
              <w:tabs>
                <w:tab w:val="left" w:pos="222"/>
              </w:tabs>
              <w:spacing w:before="37"/>
              <w:jc w:val="left"/>
              <w:rPr>
                <w:rFonts w:eastAsia="Arial" w:cs="Arial"/>
                <w:sz w:val="16"/>
                <w:szCs w:val="16"/>
              </w:rPr>
            </w:pPr>
            <w:r w:rsidRPr="00B81C1C">
              <w:rPr>
                <w:rFonts w:eastAsia="Arial" w:cs="Arial"/>
                <w:w w:val="85"/>
                <w:sz w:val="16"/>
                <w:szCs w:val="16"/>
              </w:rPr>
              <w:t>Is</w:t>
            </w:r>
            <w:r w:rsidRPr="00B81C1C">
              <w:rPr>
                <w:rFonts w:eastAsia="Arial" w:cs="Arial"/>
                <w:spacing w:val="-2"/>
                <w:w w:val="85"/>
                <w:sz w:val="16"/>
                <w:szCs w:val="16"/>
              </w:rPr>
              <w:t xml:space="preserve"> </w:t>
            </w:r>
            <w:r w:rsidRPr="00B81C1C">
              <w:rPr>
                <w:rFonts w:eastAsia="Arial" w:cs="Arial"/>
                <w:w w:val="85"/>
                <w:sz w:val="16"/>
                <w:szCs w:val="16"/>
              </w:rPr>
              <w:t>blank</w:t>
            </w:r>
          </w:p>
          <w:p w14:paraId="60A04C49" w14:textId="77777777" w:rsidR="00B81C1C" w:rsidRPr="00B81C1C" w:rsidRDefault="00B81C1C" w:rsidP="00B61CAF">
            <w:pPr>
              <w:widowControl w:val="0"/>
              <w:numPr>
                <w:ilvl w:val="0"/>
                <w:numId w:val="66"/>
              </w:numPr>
              <w:tabs>
                <w:tab w:val="left" w:pos="222"/>
              </w:tabs>
              <w:spacing w:before="39" w:line="242" w:lineRule="auto"/>
              <w:ind w:right="235"/>
              <w:jc w:val="left"/>
              <w:rPr>
                <w:rFonts w:eastAsia="Arial" w:cs="Arial"/>
                <w:sz w:val="16"/>
                <w:szCs w:val="16"/>
              </w:rPr>
            </w:pPr>
            <w:r w:rsidRPr="00B81C1C">
              <w:rPr>
                <w:rFonts w:eastAsia="Arial" w:cs="Arial"/>
                <w:w w:val="85"/>
                <w:sz w:val="16"/>
                <w:szCs w:val="16"/>
              </w:rPr>
              <w:t>Is completely</w:t>
            </w:r>
            <w:r w:rsidRPr="00B81C1C">
              <w:rPr>
                <w:rFonts w:eastAsia="Arial" w:cs="Arial"/>
                <w:spacing w:val="1"/>
                <w:w w:val="85"/>
                <w:sz w:val="16"/>
                <w:szCs w:val="16"/>
              </w:rPr>
              <w:t xml:space="preserve"> </w:t>
            </w:r>
            <w:r w:rsidRPr="00B81C1C">
              <w:rPr>
                <w:rFonts w:eastAsia="Arial" w:cs="Arial"/>
                <w:w w:val="85"/>
                <w:sz w:val="16"/>
                <w:szCs w:val="16"/>
              </w:rPr>
              <w:t>in a</w:t>
            </w:r>
            <w:r w:rsidRPr="00B81C1C">
              <w:rPr>
                <w:rFonts w:eastAsia="Arial" w:cs="Arial"/>
                <w:spacing w:val="1"/>
                <w:w w:val="85"/>
                <w:sz w:val="16"/>
                <w:szCs w:val="16"/>
              </w:rPr>
              <w:t xml:space="preserve"> </w:t>
            </w:r>
            <w:r w:rsidRPr="00B81C1C">
              <w:rPr>
                <w:rFonts w:eastAsia="Arial" w:cs="Arial"/>
                <w:w w:val="85"/>
                <w:sz w:val="16"/>
                <w:szCs w:val="16"/>
              </w:rPr>
              <w:t>language other</w:t>
            </w:r>
            <w:r w:rsidRPr="00B81C1C">
              <w:rPr>
                <w:rFonts w:eastAsia="Arial" w:cs="Arial"/>
                <w:spacing w:val="2"/>
                <w:w w:val="85"/>
                <w:sz w:val="16"/>
                <w:szCs w:val="16"/>
              </w:rPr>
              <w:t xml:space="preserve"> </w:t>
            </w:r>
            <w:r w:rsidRPr="00B81C1C">
              <w:rPr>
                <w:rFonts w:eastAsia="Arial" w:cs="Arial"/>
                <w:w w:val="85"/>
                <w:sz w:val="16"/>
                <w:szCs w:val="16"/>
              </w:rPr>
              <w:t>than</w:t>
            </w:r>
            <w:r w:rsidRPr="00B81C1C">
              <w:rPr>
                <w:rFonts w:eastAsia="Arial" w:cs="Arial"/>
                <w:spacing w:val="3"/>
                <w:w w:val="85"/>
                <w:sz w:val="16"/>
                <w:szCs w:val="16"/>
              </w:rPr>
              <w:t xml:space="preserve"> </w:t>
            </w:r>
            <w:r w:rsidRPr="00B81C1C">
              <w:rPr>
                <w:rFonts w:eastAsia="Arial" w:cs="Arial"/>
                <w:w w:val="85"/>
                <w:sz w:val="16"/>
                <w:szCs w:val="16"/>
              </w:rPr>
              <w:t>English</w:t>
            </w:r>
          </w:p>
          <w:p w14:paraId="009B69BC" w14:textId="77777777" w:rsidR="00B81C1C" w:rsidRPr="00B81C1C" w:rsidRDefault="00B81C1C" w:rsidP="00B61CAF">
            <w:pPr>
              <w:widowControl w:val="0"/>
              <w:numPr>
                <w:ilvl w:val="0"/>
                <w:numId w:val="66"/>
              </w:numPr>
              <w:tabs>
                <w:tab w:val="left" w:pos="222"/>
              </w:tabs>
              <w:spacing w:before="37"/>
              <w:jc w:val="left"/>
              <w:rPr>
                <w:rFonts w:eastAsia="Arial" w:cs="Arial"/>
                <w:sz w:val="16"/>
                <w:szCs w:val="16"/>
              </w:rPr>
            </w:pPr>
            <w:r w:rsidRPr="00B81C1C">
              <w:rPr>
                <w:rFonts w:eastAsia="Arial" w:cs="Arial"/>
                <w:w w:val="85"/>
                <w:sz w:val="16"/>
                <w:szCs w:val="16"/>
              </w:rPr>
              <w:t>Is</w:t>
            </w:r>
            <w:r w:rsidRPr="00B81C1C">
              <w:rPr>
                <w:rFonts w:eastAsia="Arial" w:cs="Arial"/>
                <w:spacing w:val="14"/>
                <w:w w:val="85"/>
                <w:sz w:val="16"/>
                <w:szCs w:val="16"/>
              </w:rPr>
              <w:t xml:space="preserve"> </w:t>
            </w:r>
            <w:r w:rsidRPr="00B81C1C">
              <w:rPr>
                <w:rFonts w:eastAsia="Arial" w:cs="Arial"/>
                <w:w w:val="85"/>
                <w:sz w:val="16"/>
                <w:szCs w:val="16"/>
              </w:rPr>
              <w:t>illegible</w:t>
            </w:r>
            <w:r w:rsidRPr="00B81C1C">
              <w:rPr>
                <w:rFonts w:eastAsia="Arial" w:cs="Arial"/>
                <w:spacing w:val="15"/>
                <w:w w:val="85"/>
                <w:sz w:val="16"/>
                <w:szCs w:val="16"/>
              </w:rPr>
              <w:t xml:space="preserve"> </w:t>
            </w:r>
            <w:r w:rsidRPr="00B81C1C">
              <w:rPr>
                <w:rFonts w:eastAsia="Arial" w:cs="Arial"/>
                <w:w w:val="85"/>
                <w:sz w:val="16"/>
                <w:szCs w:val="16"/>
              </w:rPr>
              <w:t>or</w:t>
            </w:r>
            <w:r w:rsidRPr="00B81C1C">
              <w:rPr>
                <w:rFonts w:eastAsia="Arial" w:cs="Arial"/>
                <w:spacing w:val="15"/>
                <w:w w:val="85"/>
                <w:sz w:val="16"/>
                <w:szCs w:val="16"/>
              </w:rPr>
              <w:t xml:space="preserve"> </w:t>
            </w:r>
            <w:r w:rsidRPr="00B81C1C">
              <w:rPr>
                <w:rFonts w:eastAsia="Arial" w:cs="Arial"/>
                <w:w w:val="85"/>
                <w:sz w:val="16"/>
                <w:szCs w:val="16"/>
              </w:rPr>
              <w:t>unintelligible</w:t>
            </w:r>
          </w:p>
          <w:p w14:paraId="65340346" w14:textId="77777777" w:rsidR="00B81C1C" w:rsidRPr="00B81C1C" w:rsidRDefault="00B81C1C" w:rsidP="00B61CAF">
            <w:pPr>
              <w:widowControl w:val="0"/>
              <w:numPr>
                <w:ilvl w:val="0"/>
                <w:numId w:val="66"/>
              </w:numPr>
              <w:tabs>
                <w:tab w:val="left" w:pos="222"/>
              </w:tabs>
              <w:spacing w:before="39"/>
              <w:jc w:val="left"/>
              <w:rPr>
                <w:rFonts w:eastAsia="Arial" w:cs="Arial"/>
                <w:sz w:val="16"/>
                <w:szCs w:val="16"/>
              </w:rPr>
            </w:pPr>
            <w:r w:rsidRPr="00B81C1C">
              <w:rPr>
                <w:rFonts w:eastAsia="Arial" w:cs="Arial"/>
                <w:w w:val="85"/>
                <w:sz w:val="16"/>
                <w:szCs w:val="16"/>
              </w:rPr>
              <w:t>Is</w:t>
            </w:r>
            <w:r w:rsidRPr="00B81C1C">
              <w:rPr>
                <w:rFonts w:eastAsia="Arial" w:cs="Arial"/>
                <w:spacing w:val="2"/>
                <w:w w:val="85"/>
                <w:sz w:val="16"/>
                <w:szCs w:val="16"/>
              </w:rPr>
              <w:t xml:space="preserve"> </w:t>
            </w:r>
            <w:r w:rsidRPr="00B81C1C">
              <w:rPr>
                <w:rFonts w:eastAsia="Arial" w:cs="Arial"/>
                <w:w w:val="85"/>
                <w:sz w:val="16"/>
                <w:szCs w:val="16"/>
              </w:rPr>
              <w:t>completely</w:t>
            </w:r>
            <w:r w:rsidRPr="00B81C1C">
              <w:rPr>
                <w:rFonts w:eastAsia="Arial" w:cs="Arial"/>
                <w:spacing w:val="2"/>
                <w:w w:val="85"/>
                <w:sz w:val="16"/>
                <w:szCs w:val="16"/>
              </w:rPr>
              <w:t xml:space="preserve"> </w:t>
            </w:r>
            <w:r w:rsidRPr="00B81C1C">
              <w:rPr>
                <w:rFonts w:eastAsia="Arial" w:cs="Arial"/>
                <w:w w:val="85"/>
                <w:sz w:val="16"/>
                <w:szCs w:val="16"/>
              </w:rPr>
              <w:t>copied</w:t>
            </w:r>
            <w:r w:rsidRPr="00B81C1C">
              <w:rPr>
                <w:rFonts w:eastAsia="Arial" w:cs="Arial"/>
                <w:spacing w:val="2"/>
                <w:w w:val="85"/>
                <w:sz w:val="16"/>
                <w:szCs w:val="16"/>
              </w:rPr>
              <w:t xml:space="preserve"> </w:t>
            </w:r>
            <w:r w:rsidRPr="00B81C1C">
              <w:rPr>
                <w:rFonts w:eastAsia="Arial" w:cs="Arial"/>
                <w:w w:val="85"/>
                <w:sz w:val="16"/>
                <w:szCs w:val="16"/>
              </w:rPr>
              <w:t>text</w:t>
            </w:r>
          </w:p>
          <w:p w14:paraId="176E7431" w14:textId="77777777" w:rsidR="00B81C1C" w:rsidRPr="00B81C1C" w:rsidRDefault="00B81C1C" w:rsidP="00B61CAF">
            <w:pPr>
              <w:widowControl w:val="0"/>
              <w:numPr>
                <w:ilvl w:val="0"/>
                <w:numId w:val="66"/>
              </w:numPr>
              <w:tabs>
                <w:tab w:val="left" w:pos="222"/>
              </w:tabs>
              <w:spacing w:before="39" w:line="242" w:lineRule="auto"/>
              <w:ind w:right="220"/>
              <w:jc w:val="left"/>
              <w:rPr>
                <w:rFonts w:eastAsia="Arial" w:cs="Arial"/>
                <w:sz w:val="16"/>
                <w:szCs w:val="16"/>
              </w:rPr>
            </w:pPr>
            <w:r w:rsidRPr="00B81C1C">
              <w:rPr>
                <w:rFonts w:eastAsia="Arial" w:cs="Arial"/>
                <w:w w:val="85"/>
                <w:sz w:val="16"/>
                <w:szCs w:val="16"/>
              </w:rPr>
              <w:t>Is</w:t>
            </w:r>
            <w:r w:rsidRPr="00B81C1C">
              <w:rPr>
                <w:rFonts w:eastAsia="Arial" w:cs="Arial"/>
                <w:spacing w:val="3"/>
                <w:w w:val="85"/>
                <w:sz w:val="16"/>
                <w:szCs w:val="16"/>
              </w:rPr>
              <w:t xml:space="preserve"> </w:t>
            </w:r>
            <w:r w:rsidRPr="00B81C1C">
              <w:rPr>
                <w:rFonts w:eastAsia="Arial" w:cs="Arial"/>
                <w:w w:val="85"/>
                <w:sz w:val="16"/>
                <w:szCs w:val="16"/>
              </w:rPr>
              <w:t>isolated</w:t>
            </w:r>
            <w:r w:rsidRPr="00B81C1C">
              <w:rPr>
                <w:rFonts w:eastAsia="Arial" w:cs="Arial"/>
                <w:spacing w:val="3"/>
                <w:w w:val="85"/>
                <w:sz w:val="16"/>
                <w:szCs w:val="16"/>
              </w:rPr>
              <w:t xml:space="preserve"> </w:t>
            </w:r>
            <w:r w:rsidRPr="00B81C1C">
              <w:rPr>
                <w:rFonts w:eastAsia="Arial" w:cs="Arial"/>
                <w:w w:val="85"/>
                <w:sz w:val="16"/>
                <w:szCs w:val="16"/>
              </w:rPr>
              <w:t>words</w:t>
            </w:r>
            <w:r w:rsidRPr="00B81C1C">
              <w:rPr>
                <w:rFonts w:eastAsia="Arial" w:cs="Arial"/>
                <w:spacing w:val="2"/>
                <w:w w:val="85"/>
                <w:sz w:val="16"/>
                <w:szCs w:val="16"/>
              </w:rPr>
              <w:t xml:space="preserve"> </w:t>
            </w:r>
            <w:r w:rsidRPr="00B81C1C">
              <w:rPr>
                <w:rFonts w:eastAsia="Arial" w:cs="Arial"/>
                <w:w w:val="85"/>
                <w:sz w:val="16"/>
                <w:szCs w:val="16"/>
              </w:rPr>
              <w:t>or</w:t>
            </w:r>
            <w:r w:rsidRPr="00B81C1C">
              <w:rPr>
                <w:rFonts w:eastAsia="Arial" w:cs="Arial"/>
                <w:spacing w:val="3"/>
                <w:w w:val="85"/>
                <w:sz w:val="16"/>
                <w:szCs w:val="16"/>
              </w:rPr>
              <w:t xml:space="preserve"> </w:t>
            </w:r>
            <w:r w:rsidRPr="00B81C1C">
              <w:rPr>
                <w:rFonts w:eastAsia="Arial" w:cs="Arial"/>
                <w:w w:val="85"/>
                <w:sz w:val="16"/>
                <w:szCs w:val="16"/>
              </w:rPr>
              <w:t>a</w:t>
            </w:r>
            <w:r w:rsidRPr="00B81C1C">
              <w:rPr>
                <w:rFonts w:eastAsia="Arial" w:cs="Arial"/>
                <w:spacing w:val="3"/>
                <w:w w:val="85"/>
                <w:sz w:val="16"/>
                <w:szCs w:val="16"/>
              </w:rPr>
              <w:t xml:space="preserve"> </w:t>
            </w:r>
            <w:r w:rsidRPr="00B81C1C">
              <w:rPr>
                <w:rFonts w:eastAsia="Arial" w:cs="Arial"/>
                <w:w w:val="85"/>
                <w:sz w:val="16"/>
                <w:szCs w:val="16"/>
              </w:rPr>
              <w:t>list</w:t>
            </w:r>
            <w:r w:rsidRPr="00B81C1C">
              <w:rPr>
                <w:rFonts w:eastAsia="Arial" w:cs="Arial"/>
                <w:spacing w:val="3"/>
                <w:w w:val="85"/>
                <w:sz w:val="16"/>
                <w:szCs w:val="16"/>
              </w:rPr>
              <w:t xml:space="preserve"> </w:t>
            </w:r>
            <w:r w:rsidRPr="00B81C1C">
              <w:rPr>
                <w:rFonts w:eastAsia="Arial" w:cs="Arial"/>
                <w:w w:val="85"/>
                <w:sz w:val="16"/>
                <w:szCs w:val="16"/>
              </w:rPr>
              <w:t>of</w:t>
            </w:r>
            <w:r w:rsidRPr="00B81C1C">
              <w:rPr>
                <w:rFonts w:eastAsia="Arial" w:cs="Arial"/>
                <w:w w:val="91"/>
                <w:sz w:val="16"/>
                <w:szCs w:val="16"/>
              </w:rPr>
              <w:t xml:space="preserve"> </w:t>
            </w:r>
            <w:r w:rsidRPr="00B81C1C">
              <w:rPr>
                <w:rFonts w:eastAsia="Arial" w:cs="Arial"/>
                <w:w w:val="85"/>
                <w:sz w:val="16"/>
                <w:szCs w:val="16"/>
              </w:rPr>
              <w:t>words</w:t>
            </w:r>
            <w:r w:rsidRPr="00B81C1C">
              <w:rPr>
                <w:rFonts w:eastAsia="Arial" w:cs="Arial"/>
                <w:spacing w:val="-5"/>
                <w:w w:val="85"/>
                <w:sz w:val="16"/>
                <w:szCs w:val="16"/>
              </w:rPr>
              <w:t xml:space="preserve"> </w:t>
            </w:r>
            <w:r w:rsidRPr="00B81C1C">
              <w:rPr>
                <w:rFonts w:eastAsia="Arial" w:cs="Arial"/>
                <w:w w:val="85"/>
                <w:sz w:val="16"/>
                <w:szCs w:val="16"/>
              </w:rPr>
              <w:t>or</w:t>
            </w:r>
            <w:r w:rsidRPr="00B81C1C">
              <w:rPr>
                <w:rFonts w:eastAsia="Arial" w:cs="Arial"/>
                <w:spacing w:val="-4"/>
                <w:w w:val="85"/>
                <w:sz w:val="16"/>
                <w:szCs w:val="16"/>
              </w:rPr>
              <w:t xml:space="preserve"> </w:t>
            </w:r>
            <w:r w:rsidRPr="00B81C1C">
              <w:rPr>
                <w:rFonts w:eastAsia="Arial" w:cs="Arial"/>
                <w:w w:val="85"/>
                <w:sz w:val="16"/>
                <w:szCs w:val="16"/>
              </w:rPr>
              <w:t>short</w:t>
            </w:r>
            <w:r w:rsidRPr="00B81C1C">
              <w:rPr>
                <w:rFonts w:eastAsia="Arial" w:cs="Arial"/>
                <w:spacing w:val="-5"/>
                <w:w w:val="85"/>
                <w:sz w:val="16"/>
                <w:szCs w:val="16"/>
              </w:rPr>
              <w:t xml:space="preserve"> </w:t>
            </w:r>
            <w:r w:rsidRPr="00B81C1C">
              <w:rPr>
                <w:rFonts w:eastAsia="Arial" w:cs="Arial"/>
                <w:w w:val="85"/>
                <w:sz w:val="16"/>
                <w:szCs w:val="16"/>
              </w:rPr>
              <w:t>phrases</w:t>
            </w:r>
          </w:p>
        </w:tc>
        <w:tc>
          <w:tcPr>
            <w:tcW w:w="1658" w:type="dxa"/>
            <w:tcBorders>
              <w:top w:val="single" w:sz="7" w:space="0" w:color="231F20"/>
              <w:left w:val="single" w:sz="7" w:space="0" w:color="231F20"/>
              <w:bottom w:val="single" w:sz="7" w:space="0" w:color="231F20"/>
              <w:right w:val="single" w:sz="7" w:space="0" w:color="231F20"/>
            </w:tcBorders>
          </w:tcPr>
          <w:p w14:paraId="036C3FFD" w14:textId="77777777" w:rsidR="00B81C1C" w:rsidRPr="00B81C1C" w:rsidRDefault="00B81C1C" w:rsidP="00B61CAF">
            <w:pPr>
              <w:widowControl w:val="0"/>
              <w:numPr>
                <w:ilvl w:val="0"/>
                <w:numId w:val="65"/>
              </w:numPr>
              <w:tabs>
                <w:tab w:val="left" w:pos="222"/>
              </w:tabs>
              <w:spacing w:before="40" w:line="242" w:lineRule="auto"/>
              <w:ind w:right="344"/>
              <w:jc w:val="left"/>
              <w:rPr>
                <w:rFonts w:eastAsia="Arial" w:cs="Arial"/>
                <w:sz w:val="16"/>
                <w:szCs w:val="16"/>
              </w:rPr>
            </w:pPr>
            <w:r w:rsidRPr="00B81C1C">
              <w:rPr>
                <w:rFonts w:eastAsia="Arial" w:cs="Arial"/>
                <w:w w:val="85"/>
                <w:sz w:val="16"/>
                <w:szCs w:val="16"/>
              </w:rPr>
              <w:t>Contains</w:t>
            </w:r>
            <w:r w:rsidRPr="00B81C1C">
              <w:rPr>
                <w:rFonts w:eastAsia="Arial" w:cs="Arial"/>
                <w:spacing w:val="-7"/>
                <w:w w:val="85"/>
                <w:sz w:val="16"/>
                <w:szCs w:val="16"/>
              </w:rPr>
              <w:t xml:space="preserve"> </w:t>
            </w:r>
            <w:r w:rsidRPr="00B81C1C">
              <w:rPr>
                <w:rFonts w:eastAsia="Arial" w:cs="Arial"/>
                <w:w w:val="85"/>
                <w:sz w:val="16"/>
                <w:szCs w:val="16"/>
              </w:rPr>
              <w:t>some</w:t>
            </w:r>
            <w:r w:rsidRPr="00B81C1C">
              <w:rPr>
                <w:rFonts w:eastAsia="Arial" w:cs="Arial"/>
                <w:spacing w:val="-7"/>
                <w:w w:val="85"/>
                <w:sz w:val="16"/>
                <w:szCs w:val="16"/>
              </w:rPr>
              <w:t xml:space="preserve"> </w:t>
            </w:r>
            <w:r w:rsidRPr="00B81C1C">
              <w:rPr>
                <w:rFonts w:eastAsia="Arial" w:cs="Arial"/>
                <w:w w:val="85"/>
                <w:sz w:val="16"/>
                <w:szCs w:val="16"/>
              </w:rPr>
              <w:t>word</w:t>
            </w:r>
            <w:r w:rsidRPr="00B81C1C">
              <w:rPr>
                <w:rFonts w:eastAsia="Arial" w:cs="Arial"/>
                <w:spacing w:val="-6"/>
                <w:w w:val="85"/>
                <w:sz w:val="16"/>
                <w:szCs w:val="16"/>
              </w:rPr>
              <w:t>s</w:t>
            </w:r>
            <w:r w:rsidRPr="00B81C1C">
              <w:rPr>
                <w:rFonts w:eastAsia="Arial" w:cs="Arial"/>
                <w:w w:val="85"/>
                <w:sz w:val="16"/>
                <w:szCs w:val="16"/>
              </w:rPr>
              <w:t>,</w:t>
            </w:r>
            <w:r w:rsidRPr="00B81C1C">
              <w:rPr>
                <w:rFonts w:eastAsia="Arial" w:cs="Arial"/>
                <w:w w:val="86"/>
                <w:sz w:val="16"/>
                <w:szCs w:val="16"/>
              </w:rPr>
              <w:t xml:space="preserve"> </w:t>
            </w:r>
            <w:r w:rsidRPr="00B81C1C">
              <w:rPr>
                <w:rFonts w:eastAsia="Arial" w:cs="Arial"/>
                <w:w w:val="85"/>
                <w:sz w:val="16"/>
                <w:szCs w:val="16"/>
              </w:rPr>
              <w:t>short</w:t>
            </w:r>
            <w:r w:rsidRPr="00B81C1C">
              <w:rPr>
                <w:rFonts w:eastAsia="Arial" w:cs="Arial"/>
                <w:spacing w:val="-10"/>
                <w:w w:val="85"/>
                <w:sz w:val="16"/>
                <w:szCs w:val="16"/>
              </w:rPr>
              <w:t xml:space="preserve"> </w:t>
            </w:r>
            <w:r w:rsidRPr="00B81C1C">
              <w:rPr>
                <w:rFonts w:eastAsia="Arial" w:cs="Arial"/>
                <w:w w:val="85"/>
                <w:sz w:val="16"/>
                <w:szCs w:val="16"/>
              </w:rPr>
              <w:t>phrase</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spacing w:val="-14"/>
                <w:w w:val="85"/>
                <w:sz w:val="16"/>
                <w:szCs w:val="16"/>
              </w:rPr>
              <w:t xml:space="preserve"> </w:t>
            </w:r>
            <w:r w:rsidRPr="00B81C1C">
              <w:rPr>
                <w:rFonts w:eastAsia="Arial" w:cs="Arial"/>
                <w:w w:val="85"/>
                <w:sz w:val="16"/>
                <w:szCs w:val="16"/>
              </w:rPr>
              <w:t>and occasionally</w:t>
            </w:r>
            <w:r w:rsidRPr="00B81C1C">
              <w:rPr>
                <w:rFonts w:eastAsia="Arial" w:cs="Arial"/>
                <w:spacing w:val="-10"/>
                <w:w w:val="85"/>
                <w:sz w:val="16"/>
                <w:szCs w:val="16"/>
              </w:rPr>
              <w:t xml:space="preserve"> </w:t>
            </w:r>
            <w:r w:rsidRPr="00B81C1C">
              <w:rPr>
                <w:rFonts w:eastAsia="Arial" w:cs="Arial"/>
                <w:w w:val="85"/>
                <w:sz w:val="16"/>
                <w:szCs w:val="16"/>
              </w:rPr>
              <w:t>simple sentences</w:t>
            </w:r>
          </w:p>
          <w:p w14:paraId="6ADF8B9F" w14:textId="77777777" w:rsidR="00B81C1C" w:rsidRPr="00B81C1C" w:rsidRDefault="00B81C1C" w:rsidP="00B61CAF">
            <w:pPr>
              <w:widowControl w:val="0"/>
              <w:numPr>
                <w:ilvl w:val="0"/>
                <w:numId w:val="65"/>
              </w:numPr>
              <w:tabs>
                <w:tab w:val="left" w:pos="222"/>
              </w:tabs>
              <w:spacing w:before="37" w:line="242" w:lineRule="auto"/>
              <w:ind w:right="433"/>
              <w:jc w:val="left"/>
              <w:rPr>
                <w:rFonts w:eastAsia="Arial" w:cs="Arial"/>
                <w:sz w:val="16"/>
                <w:szCs w:val="16"/>
              </w:rPr>
            </w:pPr>
            <w:r w:rsidRPr="00B81C1C">
              <w:rPr>
                <w:rFonts w:eastAsia="Arial" w:cs="Arial"/>
                <w:w w:val="85"/>
                <w:sz w:val="16"/>
                <w:szCs w:val="16"/>
              </w:rPr>
              <w:t>Includes</w:t>
            </w:r>
            <w:r w:rsidRPr="00B81C1C">
              <w:rPr>
                <w:rFonts w:eastAsia="Arial" w:cs="Arial"/>
                <w:spacing w:val="-3"/>
                <w:w w:val="85"/>
                <w:sz w:val="16"/>
                <w:szCs w:val="16"/>
              </w:rPr>
              <w:t xml:space="preserve"> </w:t>
            </w:r>
            <w:r w:rsidRPr="00B81C1C">
              <w:rPr>
                <w:rFonts w:eastAsia="Arial" w:cs="Arial"/>
                <w:w w:val="85"/>
                <w:sz w:val="16"/>
                <w:szCs w:val="16"/>
              </w:rPr>
              <w:t>at</w:t>
            </w:r>
            <w:r w:rsidRPr="00B81C1C">
              <w:rPr>
                <w:rFonts w:eastAsia="Arial" w:cs="Arial"/>
                <w:spacing w:val="-3"/>
                <w:w w:val="85"/>
                <w:sz w:val="16"/>
                <w:szCs w:val="16"/>
              </w:rPr>
              <w:t xml:space="preserve"> </w:t>
            </w:r>
            <w:r w:rsidRPr="00B81C1C">
              <w:rPr>
                <w:rFonts w:eastAsia="Arial" w:cs="Arial"/>
                <w:w w:val="85"/>
                <w:sz w:val="16"/>
                <w:szCs w:val="16"/>
              </w:rPr>
              <w:t>least</w:t>
            </w:r>
            <w:r w:rsidRPr="00B81C1C">
              <w:rPr>
                <w:rFonts w:eastAsia="Arial" w:cs="Arial"/>
                <w:spacing w:val="-2"/>
                <w:w w:val="85"/>
                <w:sz w:val="16"/>
                <w:szCs w:val="16"/>
              </w:rPr>
              <w:t xml:space="preserve"> </w:t>
            </w:r>
            <w:r w:rsidRPr="00B81C1C">
              <w:rPr>
                <w:rFonts w:eastAsia="Arial" w:cs="Arial"/>
                <w:w w:val="85"/>
                <w:sz w:val="16"/>
                <w:szCs w:val="16"/>
              </w:rPr>
              <w:t>one</w:t>
            </w:r>
            <w:r w:rsidRPr="00B81C1C">
              <w:rPr>
                <w:rFonts w:eastAsia="Arial" w:cs="Arial"/>
                <w:w w:val="84"/>
                <w:sz w:val="16"/>
                <w:szCs w:val="16"/>
              </w:rPr>
              <w:t xml:space="preserve"> </w:t>
            </w:r>
            <w:r w:rsidRPr="00B81C1C">
              <w:rPr>
                <w:rFonts w:eastAsia="Arial" w:cs="Arial"/>
                <w:w w:val="85"/>
                <w:sz w:val="16"/>
                <w:szCs w:val="16"/>
              </w:rPr>
              <w:t>sentence</w:t>
            </w:r>
          </w:p>
          <w:p w14:paraId="1CFC543E" w14:textId="77777777" w:rsidR="00B81C1C" w:rsidRPr="00B81C1C" w:rsidRDefault="00B81C1C" w:rsidP="00B61CAF">
            <w:pPr>
              <w:widowControl w:val="0"/>
              <w:numPr>
                <w:ilvl w:val="0"/>
                <w:numId w:val="65"/>
              </w:numPr>
              <w:tabs>
                <w:tab w:val="left" w:pos="222"/>
              </w:tabs>
              <w:spacing w:before="37" w:line="242" w:lineRule="auto"/>
              <w:ind w:right="140"/>
              <w:jc w:val="left"/>
              <w:rPr>
                <w:rFonts w:eastAsia="Arial" w:cs="Arial"/>
                <w:sz w:val="16"/>
                <w:szCs w:val="16"/>
              </w:rPr>
            </w:pPr>
            <w:r w:rsidRPr="00B81C1C">
              <w:rPr>
                <w:rFonts w:eastAsia="Arial" w:cs="Arial"/>
                <w:w w:val="85"/>
                <w:sz w:val="16"/>
                <w:szCs w:val="16"/>
              </w:rPr>
              <w:t>May</w:t>
            </w:r>
            <w:r w:rsidRPr="00B81C1C">
              <w:rPr>
                <w:rFonts w:eastAsia="Arial" w:cs="Arial"/>
                <w:spacing w:val="8"/>
                <w:w w:val="85"/>
                <w:sz w:val="16"/>
                <w:szCs w:val="16"/>
              </w:rPr>
              <w:t xml:space="preserve"> </w:t>
            </w:r>
            <w:r w:rsidRPr="00B81C1C">
              <w:rPr>
                <w:rFonts w:eastAsia="Arial" w:cs="Arial"/>
                <w:w w:val="85"/>
                <w:sz w:val="16"/>
                <w:szCs w:val="16"/>
              </w:rPr>
              <w:t>include</w:t>
            </w:r>
            <w:r w:rsidRPr="00B81C1C">
              <w:rPr>
                <w:rFonts w:eastAsia="Arial" w:cs="Arial"/>
                <w:spacing w:val="8"/>
                <w:w w:val="85"/>
                <w:sz w:val="16"/>
                <w:szCs w:val="16"/>
              </w:rPr>
              <w:t xml:space="preserve"> </w:t>
            </w:r>
            <w:r w:rsidRPr="00B81C1C">
              <w:rPr>
                <w:rFonts w:eastAsia="Arial" w:cs="Arial"/>
                <w:w w:val="85"/>
                <w:sz w:val="16"/>
                <w:szCs w:val="16"/>
              </w:rPr>
              <w:t>adapted</w:t>
            </w:r>
            <w:r w:rsidRPr="00B81C1C">
              <w:rPr>
                <w:rFonts w:eastAsia="Arial" w:cs="Arial"/>
                <w:w w:val="86"/>
                <w:sz w:val="16"/>
                <w:szCs w:val="16"/>
              </w:rPr>
              <w:t xml:space="preserve"> text</w:t>
            </w:r>
            <w:r w:rsidRPr="00B81C1C">
              <w:rPr>
                <w:rFonts w:eastAsia="Arial" w:cs="Arial"/>
                <w:spacing w:val="9"/>
                <w:w w:val="85"/>
                <w:sz w:val="16"/>
                <w:szCs w:val="16"/>
              </w:rPr>
              <w:t xml:space="preserve"> </w:t>
            </w:r>
            <w:r w:rsidRPr="00B81C1C">
              <w:rPr>
                <w:rFonts w:eastAsia="Arial" w:cs="Arial"/>
                <w:w w:val="85"/>
                <w:sz w:val="16"/>
                <w:szCs w:val="16"/>
              </w:rPr>
              <w:t>in</w:t>
            </w:r>
            <w:r w:rsidRPr="00B81C1C">
              <w:rPr>
                <w:rFonts w:eastAsia="Arial" w:cs="Arial"/>
                <w:spacing w:val="9"/>
                <w:w w:val="85"/>
                <w:sz w:val="16"/>
                <w:szCs w:val="16"/>
              </w:rPr>
              <w:t xml:space="preserve"> </w:t>
            </w:r>
            <w:r w:rsidRPr="00B81C1C">
              <w:rPr>
                <w:rFonts w:eastAsia="Arial" w:cs="Arial"/>
                <w:w w:val="85"/>
                <w:sz w:val="16"/>
                <w:szCs w:val="16"/>
              </w:rPr>
              <w:t>a</w:t>
            </w:r>
            <w:r w:rsidRPr="00B81C1C">
              <w:rPr>
                <w:rFonts w:eastAsia="Arial" w:cs="Arial"/>
                <w:spacing w:val="9"/>
                <w:w w:val="85"/>
                <w:sz w:val="16"/>
                <w:szCs w:val="16"/>
              </w:rPr>
              <w:t xml:space="preserve"> </w:t>
            </w:r>
            <w:r w:rsidRPr="00B81C1C">
              <w:rPr>
                <w:rFonts w:eastAsia="Arial" w:cs="Arial"/>
                <w:w w:val="85"/>
                <w:sz w:val="16"/>
                <w:szCs w:val="16"/>
              </w:rPr>
              <w:t>well-constructed</w:t>
            </w:r>
            <w:r w:rsidRPr="00B81C1C">
              <w:rPr>
                <w:rFonts w:eastAsia="Arial" w:cs="Arial"/>
                <w:w w:val="86"/>
                <w:sz w:val="16"/>
                <w:szCs w:val="16"/>
              </w:rPr>
              <w:t xml:space="preserve"> </w:t>
            </w:r>
            <w:r w:rsidRPr="00B81C1C">
              <w:rPr>
                <w:rFonts w:eastAsia="Arial" w:cs="Arial"/>
                <w:w w:val="85"/>
                <w:sz w:val="16"/>
                <w:szCs w:val="16"/>
              </w:rPr>
              <w:t>sentence</w:t>
            </w:r>
          </w:p>
        </w:tc>
        <w:tc>
          <w:tcPr>
            <w:tcW w:w="1843" w:type="dxa"/>
            <w:tcBorders>
              <w:top w:val="single" w:sz="7" w:space="0" w:color="231F20"/>
              <w:left w:val="single" w:sz="7" w:space="0" w:color="231F20"/>
              <w:bottom w:val="single" w:sz="7" w:space="0" w:color="231F20"/>
              <w:right w:val="single" w:sz="7" w:space="0" w:color="231F20"/>
            </w:tcBorders>
          </w:tcPr>
          <w:p w14:paraId="17387D35" w14:textId="77777777" w:rsidR="00B81C1C" w:rsidRPr="00B81C1C" w:rsidRDefault="00B81C1C" w:rsidP="00B61CAF">
            <w:pPr>
              <w:widowControl w:val="0"/>
              <w:numPr>
                <w:ilvl w:val="0"/>
                <w:numId w:val="64"/>
              </w:numPr>
              <w:tabs>
                <w:tab w:val="left" w:pos="222"/>
              </w:tabs>
              <w:spacing w:before="40" w:line="242" w:lineRule="auto"/>
              <w:ind w:right="490"/>
              <w:jc w:val="left"/>
              <w:rPr>
                <w:rFonts w:eastAsia="Arial" w:cs="Arial"/>
                <w:sz w:val="16"/>
                <w:szCs w:val="16"/>
              </w:rPr>
            </w:pPr>
            <w:r w:rsidRPr="00B81C1C">
              <w:rPr>
                <w:rFonts w:eastAsia="Arial" w:cs="Arial"/>
                <w:w w:val="85"/>
                <w:sz w:val="16"/>
                <w:szCs w:val="16"/>
              </w:rPr>
              <w:t>Contains</w:t>
            </w:r>
            <w:r w:rsidRPr="00B81C1C">
              <w:rPr>
                <w:rFonts w:eastAsia="Arial" w:cs="Arial"/>
                <w:spacing w:val="-2"/>
                <w:w w:val="85"/>
                <w:sz w:val="16"/>
                <w:szCs w:val="16"/>
              </w:rPr>
              <w:t xml:space="preserve"> </w:t>
            </w:r>
            <w:r w:rsidRPr="00B81C1C">
              <w:rPr>
                <w:rFonts w:eastAsia="Arial" w:cs="Arial"/>
                <w:w w:val="85"/>
                <w:sz w:val="16"/>
                <w:szCs w:val="16"/>
              </w:rPr>
              <w:t>mostly</w:t>
            </w:r>
            <w:r w:rsidRPr="00B81C1C">
              <w:rPr>
                <w:rFonts w:eastAsia="Arial" w:cs="Arial"/>
                <w:spacing w:val="-1"/>
                <w:w w:val="85"/>
                <w:sz w:val="16"/>
                <w:szCs w:val="16"/>
              </w:rPr>
              <w:t xml:space="preserve"> </w:t>
            </w:r>
            <w:r w:rsidRPr="00B81C1C">
              <w:rPr>
                <w:rFonts w:eastAsia="Arial" w:cs="Arial"/>
                <w:w w:val="85"/>
                <w:sz w:val="16"/>
                <w:szCs w:val="16"/>
              </w:rPr>
              <w:t>simple sentences</w:t>
            </w:r>
          </w:p>
          <w:p w14:paraId="6D2813F2" w14:textId="77777777" w:rsidR="00B81C1C" w:rsidRPr="00B81C1C" w:rsidRDefault="00B81C1C" w:rsidP="00B61CAF">
            <w:pPr>
              <w:widowControl w:val="0"/>
              <w:numPr>
                <w:ilvl w:val="0"/>
                <w:numId w:val="64"/>
              </w:numPr>
              <w:tabs>
                <w:tab w:val="left" w:pos="222"/>
              </w:tabs>
              <w:spacing w:before="37" w:line="242" w:lineRule="auto"/>
              <w:ind w:right="593"/>
              <w:jc w:val="left"/>
              <w:rPr>
                <w:rFonts w:eastAsia="Arial" w:cs="Arial"/>
                <w:sz w:val="16"/>
                <w:szCs w:val="16"/>
              </w:rPr>
            </w:pPr>
            <w:r w:rsidRPr="00B81C1C">
              <w:rPr>
                <w:rFonts w:eastAsia="Arial" w:cs="Arial"/>
                <w:w w:val="85"/>
                <w:sz w:val="16"/>
                <w:szCs w:val="16"/>
              </w:rPr>
              <w:t>Includes</w:t>
            </w:r>
            <w:r w:rsidRPr="00B81C1C">
              <w:rPr>
                <w:rFonts w:eastAsia="Arial" w:cs="Arial"/>
                <w:spacing w:val="-3"/>
                <w:w w:val="85"/>
                <w:sz w:val="16"/>
                <w:szCs w:val="16"/>
              </w:rPr>
              <w:t xml:space="preserve"> </w:t>
            </w:r>
            <w:r w:rsidRPr="00B81C1C">
              <w:rPr>
                <w:rFonts w:eastAsia="Arial" w:cs="Arial"/>
                <w:w w:val="85"/>
                <w:sz w:val="16"/>
                <w:szCs w:val="16"/>
              </w:rPr>
              <w:t>at</w:t>
            </w:r>
            <w:r w:rsidRPr="00B81C1C">
              <w:rPr>
                <w:rFonts w:eastAsia="Arial" w:cs="Arial"/>
                <w:spacing w:val="-3"/>
                <w:w w:val="85"/>
                <w:sz w:val="16"/>
                <w:szCs w:val="16"/>
              </w:rPr>
              <w:t xml:space="preserve"> </w:t>
            </w:r>
            <w:r w:rsidRPr="00B81C1C">
              <w:rPr>
                <w:rFonts w:eastAsia="Arial" w:cs="Arial"/>
                <w:w w:val="85"/>
                <w:sz w:val="16"/>
                <w:szCs w:val="16"/>
              </w:rPr>
              <w:t>least</w:t>
            </w:r>
            <w:r w:rsidRPr="00B81C1C">
              <w:rPr>
                <w:rFonts w:eastAsia="Arial" w:cs="Arial"/>
                <w:spacing w:val="-2"/>
                <w:w w:val="85"/>
                <w:sz w:val="16"/>
                <w:szCs w:val="16"/>
              </w:rPr>
              <w:t xml:space="preserve"> </w:t>
            </w:r>
            <w:r w:rsidRPr="00B81C1C">
              <w:rPr>
                <w:rFonts w:eastAsia="Arial" w:cs="Arial"/>
                <w:w w:val="85"/>
                <w:sz w:val="16"/>
                <w:szCs w:val="16"/>
              </w:rPr>
              <w:t>one</w:t>
            </w:r>
            <w:r w:rsidRPr="00B81C1C">
              <w:rPr>
                <w:rFonts w:eastAsia="Arial" w:cs="Arial"/>
                <w:w w:val="84"/>
                <w:sz w:val="16"/>
                <w:szCs w:val="16"/>
              </w:rPr>
              <w:t xml:space="preserve"> </w:t>
            </w:r>
            <w:r w:rsidRPr="00B81C1C">
              <w:rPr>
                <w:rFonts w:eastAsia="Arial" w:cs="Arial"/>
                <w:w w:val="85"/>
                <w:sz w:val="16"/>
                <w:szCs w:val="16"/>
              </w:rPr>
              <w:t>expanded</w:t>
            </w:r>
            <w:r w:rsidRPr="00B81C1C">
              <w:rPr>
                <w:rFonts w:eastAsia="Arial" w:cs="Arial"/>
                <w:spacing w:val="-3"/>
                <w:w w:val="85"/>
                <w:sz w:val="16"/>
                <w:szCs w:val="16"/>
              </w:rPr>
              <w:t xml:space="preserve"> </w:t>
            </w:r>
            <w:r w:rsidRPr="00B81C1C">
              <w:rPr>
                <w:rFonts w:eastAsia="Arial" w:cs="Arial"/>
                <w:w w:val="85"/>
                <w:sz w:val="16"/>
                <w:szCs w:val="16"/>
              </w:rPr>
              <w:t>or</w:t>
            </w:r>
            <w:r w:rsidRPr="00B81C1C">
              <w:rPr>
                <w:rFonts w:eastAsia="Arial" w:cs="Arial"/>
                <w:spacing w:val="-2"/>
                <w:w w:val="85"/>
                <w:sz w:val="16"/>
                <w:szCs w:val="16"/>
              </w:rPr>
              <w:t xml:space="preserve"> </w:t>
            </w:r>
            <w:r w:rsidRPr="00B81C1C">
              <w:rPr>
                <w:rFonts w:eastAsia="Arial" w:cs="Arial"/>
                <w:w w:val="85"/>
                <w:sz w:val="16"/>
                <w:szCs w:val="16"/>
              </w:rPr>
              <w:t>complex sentence</w:t>
            </w:r>
          </w:p>
        </w:tc>
        <w:tc>
          <w:tcPr>
            <w:tcW w:w="1658" w:type="dxa"/>
            <w:tcBorders>
              <w:top w:val="single" w:sz="7" w:space="0" w:color="231F20"/>
              <w:left w:val="single" w:sz="7" w:space="0" w:color="231F20"/>
              <w:bottom w:val="single" w:sz="7" w:space="0" w:color="231F20"/>
              <w:right w:val="single" w:sz="7" w:space="0" w:color="231F20"/>
            </w:tcBorders>
          </w:tcPr>
          <w:p w14:paraId="359225DF" w14:textId="77777777" w:rsidR="00B81C1C" w:rsidRPr="00B81C1C" w:rsidRDefault="00B81C1C" w:rsidP="00B61CAF">
            <w:pPr>
              <w:widowControl w:val="0"/>
              <w:numPr>
                <w:ilvl w:val="0"/>
                <w:numId w:val="63"/>
              </w:numPr>
              <w:tabs>
                <w:tab w:val="left" w:pos="222"/>
              </w:tabs>
              <w:spacing w:before="40" w:line="242" w:lineRule="auto"/>
              <w:ind w:right="244"/>
              <w:jc w:val="left"/>
              <w:rPr>
                <w:rFonts w:eastAsia="Arial" w:cs="Arial"/>
                <w:sz w:val="16"/>
                <w:szCs w:val="16"/>
              </w:rPr>
            </w:pPr>
            <w:r w:rsidRPr="00B81C1C">
              <w:rPr>
                <w:rFonts w:eastAsia="Arial" w:cs="Arial"/>
                <w:w w:val="85"/>
                <w:sz w:val="16"/>
                <w:szCs w:val="16"/>
              </w:rPr>
              <w:t>Contains</w:t>
            </w:r>
            <w:r w:rsidRPr="00B81C1C">
              <w:rPr>
                <w:rFonts w:eastAsia="Arial" w:cs="Arial"/>
                <w:spacing w:val="-7"/>
                <w:w w:val="85"/>
                <w:sz w:val="16"/>
                <w:szCs w:val="16"/>
              </w:rPr>
              <w:t xml:space="preserve"> </w:t>
            </w:r>
            <w:r w:rsidRPr="00B81C1C">
              <w:rPr>
                <w:rFonts w:eastAsia="Arial" w:cs="Arial"/>
                <w:w w:val="85"/>
                <w:sz w:val="16"/>
                <w:szCs w:val="16"/>
              </w:rPr>
              <w:t>simpl</w:t>
            </w:r>
            <w:r w:rsidRPr="00B81C1C">
              <w:rPr>
                <w:rFonts w:eastAsia="Arial" w:cs="Arial"/>
                <w:spacing w:val="-6"/>
                <w:w w:val="85"/>
                <w:sz w:val="16"/>
                <w:szCs w:val="16"/>
              </w:rPr>
              <w:t>e</w:t>
            </w:r>
            <w:r w:rsidRPr="00B81C1C">
              <w:rPr>
                <w:rFonts w:eastAsia="Arial" w:cs="Arial"/>
                <w:w w:val="85"/>
                <w:sz w:val="16"/>
                <w:szCs w:val="16"/>
              </w:rPr>
              <w:t>,</w:t>
            </w:r>
            <w:r w:rsidRPr="00B81C1C">
              <w:rPr>
                <w:rFonts w:eastAsia="Arial" w:cs="Arial"/>
                <w:w w:val="86"/>
                <w:sz w:val="16"/>
                <w:szCs w:val="16"/>
              </w:rPr>
              <w:t xml:space="preserve"> </w:t>
            </w:r>
            <w:r w:rsidRPr="00B81C1C">
              <w:rPr>
                <w:rFonts w:eastAsia="Arial" w:cs="Arial"/>
                <w:w w:val="85"/>
                <w:sz w:val="16"/>
                <w:szCs w:val="16"/>
              </w:rPr>
              <w:t>expanded,</w:t>
            </w:r>
            <w:r w:rsidRPr="00B81C1C">
              <w:rPr>
                <w:rFonts w:eastAsia="Arial" w:cs="Arial"/>
                <w:spacing w:val="-9"/>
                <w:w w:val="85"/>
                <w:sz w:val="16"/>
                <w:szCs w:val="16"/>
              </w:rPr>
              <w:t xml:space="preserve"> </w:t>
            </w:r>
            <w:r w:rsidRPr="00B81C1C">
              <w:rPr>
                <w:rFonts w:eastAsia="Arial" w:cs="Arial"/>
                <w:w w:val="85"/>
                <w:sz w:val="16"/>
                <w:szCs w:val="16"/>
              </w:rPr>
              <w:t>and</w:t>
            </w:r>
            <w:r w:rsidRPr="00B81C1C">
              <w:rPr>
                <w:rFonts w:eastAsia="Arial" w:cs="Arial"/>
                <w:spacing w:val="-5"/>
                <w:w w:val="85"/>
                <w:sz w:val="16"/>
                <w:szCs w:val="16"/>
              </w:rPr>
              <w:t xml:space="preserve"> </w:t>
            </w:r>
            <w:r w:rsidRPr="00B81C1C">
              <w:rPr>
                <w:rFonts w:eastAsia="Arial" w:cs="Arial"/>
                <w:w w:val="85"/>
                <w:sz w:val="16"/>
                <w:szCs w:val="16"/>
              </w:rPr>
              <w:t>complex sentences</w:t>
            </w:r>
          </w:p>
        </w:tc>
        <w:tc>
          <w:tcPr>
            <w:tcW w:w="1844" w:type="dxa"/>
            <w:tcBorders>
              <w:top w:val="single" w:sz="7" w:space="0" w:color="231F20"/>
              <w:left w:val="single" w:sz="7" w:space="0" w:color="231F20"/>
              <w:bottom w:val="single" w:sz="7" w:space="0" w:color="231F20"/>
              <w:right w:val="single" w:sz="7" w:space="0" w:color="231F20"/>
            </w:tcBorders>
          </w:tcPr>
          <w:p w14:paraId="42C3B8B3" w14:textId="77777777" w:rsidR="00B81C1C" w:rsidRPr="00B81C1C" w:rsidRDefault="00B81C1C" w:rsidP="00B61CAF">
            <w:pPr>
              <w:widowControl w:val="0"/>
              <w:numPr>
                <w:ilvl w:val="0"/>
                <w:numId w:val="62"/>
              </w:numPr>
              <w:tabs>
                <w:tab w:val="left" w:pos="222"/>
              </w:tabs>
              <w:spacing w:before="40" w:line="242" w:lineRule="auto"/>
              <w:ind w:right="178"/>
              <w:jc w:val="left"/>
              <w:rPr>
                <w:rFonts w:eastAsia="Arial" w:cs="Arial"/>
                <w:sz w:val="16"/>
                <w:szCs w:val="16"/>
              </w:rPr>
            </w:pPr>
            <w:r w:rsidRPr="00B81C1C">
              <w:rPr>
                <w:rFonts w:eastAsia="Arial" w:cs="Arial"/>
                <w:w w:val="85"/>
                <w:sz w:val="16"/>
                <w:szCs w:val="16"/>
              </w:rPr>
              <w:t>Contains</w:t>
            </w:r>
            <w:r w:rsidRPr="00B81C1C">
              <w:rPr>
                <w:rFonts w:eastAsia="Arial" w:cs="Arial"/>
                <w:spacing w:val="1"/>
                <w:w w:val="85"/>
                <w:sz w:val="16"/>
                <w:szCs w:val="16"/>
              </w:rPr>
              <w:t xml:space="preserve"> </w:t>
            </w:r>
            <w:r w:rsidRPr="00B81C1C">
              <w:rPr>
                <w:rFonts w:eastAsia="Arial" w:cs="Arial"/>
                <w:w w:val="85"/>
                <w:sz w:val="16"/>
                <w:szCs w:val="16"/>
              </w:rPr>
              <w:t>a</w:t>
            </w:r>
            <w:r w:rsidRPr="00B81C1C">
              <w:rPr>
                <w:rFonts w:eastAsia="Arial" w:cs="Arial"/>
                <w:spacing w:val="2"/>
                <w:w w:val="85"/>
                <w:sz w:val="16"/>
                <w:szCs w:val="16"/>
              </w:rPr>
              <w:t xml:space="preserve"> </w:t>
            </w:r>
            <w:r w:rsidRPr="00B81C1C">
              <w:rPr>
                <w:rFonts w:eastAsia="Arial" w:cs="Arial"/>
                <w:spacing w:val="-3"/>
                <w:w w:val="85"/>
                <w:sz w:val="16"/>
                <w:szCs w:val="16"/>
              </w:rPr>
              <w:t>v</w:t>
            </w:r>
            <w:r w:rsidRPr="00B81C1C">
              <w:rPr>
                <w:rFonts w:eastAsia="Arial" w:cs="Arial"/>
                <w:w w:val="85"/>
                <w:sz w:val="16"/>
                <w:szCs w:val="16"/>
              </w:rPr>
              <w:t>ariety</w:t>
            </w:r>
            <w:r w:rsidRPr="00B81C1C">
              <w:rPr>
                <w:rFonts w:eastAsia="Arial" w:cs="Arial"/>
                <w:spacing w:val="2"/>
                <w:w w:val="85"/>
                <w:sz w:val="16"/>
                <w:szCs w:val="16"/>
              </w:rPr>
              <w:t xml:space="preserve"> </w:t>
            </w:r>
            <w:r w:rsidRPr="00B81C1C">
              <w:rPr>
                <w:rFonts w:eastAsia="Arial" w:cs="Arial"/>
                <w:w w:val="85"/>
                <w:sz w:val="16"/>
                <w:szCs w:val="16"/>
              </w:rPr>
              <w:t>of</w:t>
            </w:r>
            <w:r w:rsidRPr="00B81C1C">
              <w:rPr>
                <w:rFonts w:eastAsia="Arial" w:cs="Arial"/>
                <w:spacing w:val="1"/>
                <w:w w:val="85"/>
                <w:sz w:val="16"/>
                <w:szCs w:val="16"/>
              </w:rPr>
              <w:t xml:space="preserve"> </w:t>
            </w:r>
            <w:r w:rsidRPr="00B81C1C">
              <w:rPr>
                <w:rFonts w:eastAsia="Arial" w:cs="Arial"/>
                <w:w w:val="85"/>
                <w:sz w:val="16"/>
                <w:szCs w:val="16"/>
              </w:rPr>
              <w:t>simpl</w:t>
            </w:r>
            <w:r w:rsidRPr="00B81C1C">
              <w:rPr>
                <w:rFonts w:eastAsia="Arial" w:cs="Arial"/>
                <w:spacing w:val="-6"/>
                <w:w w:val="85"/>
                <w:sz w:val="16"/>
                <w:szCs w:val="16"/>
              </w:rPr>
              <w:t>e</w:t>
            </w:r>
            <w:r w:rsidRPr="00B81C1C">
              <w:rPr>
                <w:rFonts w:eastAsia="Arial" w:cs="Arial"/>
                <w:w w:val="85"/>
                <w:sz w:val="16"/>
                <w:szCs w:val="16"/>
              </w:rPr>
              <w:t>,</w:t>
            </w:r>
            <w:r w:rsidRPr="00B81C1C">
              <w:rPr>
                <w:rFonts w:eastAsia="Arial" w:cs="Arial"/>
                <w:w w:val="86"/>
                <w:sz w:val="16"/>
                <w:szCs w:val="16"/>
              </w:rPr>
              <w:t xml:space="preserve"> </w:t>
            </w:r>
            <w:r w:rsidRPr="00B81C1C">
              <w:rPr>
                <w:rFonts w:eastAsia="Arial" w:cs="Arial"/>
                <w:w w:val="85"/>
                <w:sz w:val="16"/>
                <w:szCs w:val="16"/>
              </w:rPr>
              <w:t>expanded,</w:t>
            </w:r>
            <w:r w:rsidRPr="00B81C1C">
              <w:rPr>
                <w:rFonts w:eastAsia="Arial" w:cs="Arial"/>
                <w:spacing w:val="-9"/>
                <w:w w:val="85"/>
                <w:sz w:val="16"/>
                <w:szCs w:val="16"/>
              </w:rPr>
              <w:t xml:space="preserve"> </w:t>
            </w:r>
            <w:r w:rsidRPr="00B81C1C">
              <w:rPr>
                <w:rFonts w:eastAsia="Arial" w:cs="Arial"/>
                <w:w w:val="85"/>
                <w:sz w:val="16"/>
                <w:szCs w:val="16"/>
              </w:rPr>
              <w:t>and</w:t>
            </w:r>
            <w:r w:rsidRPr="00B81C1C">
              <w:rPr>
                <w:rFonts w:eastAsia="Arial" w:cs="Arial"/>
                <w:spacing w:val="-5"/>
                <w:w w:val="85"/>
                <w:sz w:val="16"/>
                <w:szCs w:val="16"/>
              </w:rPr>
              <w:t xml:space="preserve"> </w:t>
            </w:r>
            <w:r w:rsidRPr="00B81C1C">
              <w:rPr>
                <w:rFonts w:eastAsia="Arial" w:cs="Arial"/>
                <w:w w:val="85"/>
                <w:sz w:val="16"/>
                <w:szCs w:val="16"/>
              </w:rPr>
              <w:t>complex sentences</w:t>
            </w:r>
          </w:p>
        </w:tc>
      </w:tr>
      <w:tr w:rsidR="00B81C1C" w:rsidRPr="00B81C1C" w14:paraId="0C25EA31" w14:textId="77777777" w:rsidTr="00DE418D">
        <w:trPr>
          <w:trHeight w:hRule="exact" w:val="1052"/>
        </w:trPr>
        <w:tc>
          <w:tcPr>
            <w:tcW w:w="2006" w:type="dxa"/>
            <w:gridSpan w:val="2"/>
            <w:tcBorders>
              <w:top w:val="single" w:sz="7" w:space="0" w:color="231F20"/>
              <w:left w:val="single" w:sz="7" w:space="0" w:color="231F20"/>
              <w:bottom w:val="single" w:sz="7" w:space="0" w:color="231F20"/>
              <w:right w:val="single" w:sz="7" w:space="0" w:color="231F20"/>
            </w:tcBorders>
            <w:shd w:val="clear" w:color="auto" w:fill="BCBEC0"/>
          </w:tcPr>
          <w:p w14:paraId="0CD9FEE3" w14:textId="77777777" w:rsidR="00B81C1C" w:rsidRPr="00B81C1C" w:rsidRDefault="00B81C1C" w:rsidP="00B81C1C">
            <w:pPr>
              <w:widowControl w:val="0"/>
              <w:spacing w:before="9" w:line="180" w:lineRule="exact"/>
              <w:jc w:val="left"/>
              <w:rPr>
                <w:rFonts w:ascii="Calibri" w:eastAsia="Calibri" w:hAnsi="Calibri"/>
                <w:sz w:val="18"/>
                <w:szCs w:val="18"/>
              </w:rPr>
            </w:pPr>
          </w:p>
          <w:p w14:paraId="22140091" w14:textId="77777777" w:rsidR="00B81C1C" w:rsidRPr="00B81C1C" w:rsidRDefault="00B81C1C" w:rsidP="00B81C1C">
            <w:pPr>
              <w:widowControl w:val="0"/>
              <w:spacing w:line="245" w:lineRule="auto"/>
              <w:ind w:right="270"/>
              <w:jc w:val="left"/>
              <w:rPr>
                <w:rFonts w:eastAsia="Arial" w:cs="Arial"/>
                <w:sz w:val="19"/>
                <w:szCs w:val="19"/>
              </w:rPr>
            </w:pPr>
            <w:r w:rsidRPr="00B81C1C">
              <w:rPr>
                <w:rFonts w:eastAsia="Arial" w:cs="Arial"/>
                <w:b/>
                <w:bCs/>
                <w:w w:val="95"/>
                <w:sz w:val="19"/>
                <w:szCs w:val="19"/>
              </w:rPr>
              <w:t>Quality</w:t>
            </w:r>
            <w:r w:rsidRPr="00B81C1C">
              <w:rPr>
                <w:rFonts w:eastAsia="Arial" w:cs="Arial"/>
                <w:b/>
                <w:bCs/>
                <w:spacing w:val="32"/>
                <w:w w:val="95"/>
                <w:sz w:val="19"/>
                <w:szCs w:val="19"/>
              </w:rPr>
              <w:t xml:space="preserve"> </w:t>
            </w:r>
            <w:r w:rsidRPr="00B81C1C">
              <w:rPr>
                <w:rFonts w:eastAsia="Arial" w:cs="Arial"/>
                <w:b/>
                <w:bCs/>
                <w:w w:val="95"/>
                <w:sz w:val="19"/>
                <w:szCs w:val="19"/>
              </w:rPr>
              <w:t>of</w:t>
            </w:r>
            <w:r w:rsidRPr="00B81C1C">
              <w:rPr>
                <w:rFonts w:eastAsia="Arial" w:cs="Arial"/>
                <w:b/>
                <w:bCs/>
                <w:w w:val="102"/>
                <w:sz w:val="19"/>
                <w:szCs w:val="19"/>
              </w:rPr>
              <w:t xml:space="preserve"> </w:t>
            </w:r>
            <w:r w:rsidRPr="00B81C1C">
              <w:rPr>
                <w:rFonts w:eastAsia="Arial" w:cs="Arial"/>
                <w:b/>
                <w:bCs/>
                <w:w w:val="90"/>
                <w:sz w:val="19"/>
                <w:szCs w:val="19"/>
              </w:rPr>
              <w:t>Language</w:t>
            </w:r>
          </w:p>
        </w:tc>
        <w:tc>
          <w:tcPr>
            <w:tcW w:w="1843" w:type="dxa"/>
            <w:tcBorders>
              <w:top w:val="single" w:sz="7" w:space="0" w:color="231F20"/>
              <w:left w:val="single" w:sz="7" w:space="0" w:color="231F20"/>
              <w:bottom w:val="single" w:sz="7" w:space="0" w:color="231F20"/>
              <w:right w:val="single" w:sz="7" w:space="0" w:color="231F20"/>
            </w:tcBorders>
          </w:tcPr>
          <w:p w14:paraId="746673B1" w14:textId="77777777" w:rsidR="00B81C1C" w:rsidRPr="00B81C1C" w:rsidRDefault="00B81C1C" w:rsidP="00B61CAF">
            <w:pPr>
              <w:widowControl w:val="0"/>
              <w:numPr>
                <w:ilvl w:val="0"/>
                <w:numId w:val="61"/>
              </w:numPr>
              <w:tabs>
                <w:tab w:val="left" w:pos="222"/>
              </w:tabs>
              <w:spacing w:before="40" w:line="242" w:lineRule="auto"/>
              <w:ind w:right="199"/>
              <w:jc w:val="left"/>
              <w:rPr>
                <w:rFonts w:eastAsia="Arial" w:cs="Arial"/>
                <w:sz w:val="16"/>
                <w:szCs w:val="16"/>
              </w:rPr>
            </w:pPr>
            <w:r w:rsidRPr="00B81C1C">
              <w:rPr>
                <w:rFonts w:eastAsia="Arial" w:cs="Arial"/>
                <w:w w:val="85"/>
                <w:sz w:val="16"/>
                <w:szCs w:val="16"/>
              </w:rPr>
              <w:t>Contains</w:t>
            </w:r>
            <w:r w:rsidRPr="00B81C1C">
              <w:rPr>
                <w:rFonts w:eastAsia="Arial" w:cs="Arial"/>
                <w:spacing w:val="1"/>
                <w:w w:val="85"/>
                <w:sz w:val="16"/>
                <w:szCs w:val="16"/>
              </w:rPr>
              <w:t xml:space="preserve"> </w:t>
            </w:r>
            <w:r w:rsidRPr="00B81C1C">
              <w:rPr>
                <w:rFonts w:eastAsia="Arial" w:cs="Arial"/>
                <w:w w:val="85"/>
                <w:sz w:val="16"/>
                <w:szCs w:val="16"/>
              </w:rPr>
              <w:t>at</w:t>
            </w:r>
            <w:r w:rsidRPr="00B81C1C">
              <w:rPr>
                <w:rFonts w:eastAsia="Arial" w:cs="Arial"/>
                <w:spacing w:val="1"/>
                <w:w w:val="85"/>
                <w:sz w:val="16"/>
                <w:szCs w:val="16"/>
              </w:rPr>
              <w:t xml:space="preserve"> </w:t>
            </w:r>
            <w:r w:rsidRPr="00B81C1C">
              <w:rPr>
                <w:rFonts w:eastAsia="Arial" w:cs="Arial"/>
                <w:w w:val="85"/>
                <w:sz w:val="16"/>
                <w:szCs w:val="16"/>
              </w:rPr>
              <w:t>most</w:t>
            </w:r>
            <w:r w:rsidRPr="00B81C1C">
              <w:rPr>
                <w:rFonts w:eastAsia="Arial" w:cs="Arial"/>
                <w:spacing w:val="2"/>
                <w:w w:val="85"/>
                <w:sz w:val="16"/>
                <w:szCs w:val="16"/>
              </w:rPr>
              <w:t xml:space="preserve"> </w:t>
            </w:r>
            <w:r w:rsidRPr="00B81C1C">
              <w:rPr>
                <w:rFonts w:eastAsia="Arial" w:cs="Arial"/>
                <w:w w:val="85"/>
                <w:sz w:val="16"/>
                <w:szCs w:val="16"/>
              </w:rPr>
              <w:t>commonly used</w:t>
            </w:r>
            <w:r w:rsidRPr="00B81C1C">
              <w:rPr>
                <w:rFonts w:eastAsia="Arial" w:cs="Arial"/>
                <w:spacing w:val="-10"/>
                <w:w w:val="85"/>
                <w:sz w:val="16"/>
                <w:szCs w:val="16"/>
              </w:rPr>
              <w:t xml:space="preserve"> </w:t>
            </w:r>
            <w:r w:rsidRPr="00B81C1C">
              <w:rPr>
                <w:rFonts w:eastAsia="Arial" w:cs="Arial"/>
                <w:spacing w:val="-8"/>
                <w:w w:val="85"/>
                <w:sz w:val="16"/>
                <w:szCs w:val="16"/>
              </w:rPr>
              <w:t>T</w:t>
            </w:r>
            <w:r w:rsidRPr="00B81C1C">
              <w:rPr>
                <w:rFonts w:eastAsia="Arial" w:cs="Arial"/>
                <w:w w:val="85"/>
                <w:sz w:val="16"/>
                <w:szCs w:val="16"/>
              </w:rPr>
              <w:t>ier</w:t>
            </w:r>
            <w:r w:rsidRPr="00B81C1C">
              <w:rPr>
                <w:rFonts w:eastAsia="Arial" w:cs="Arial"/>
                <w:spacing w:val="-2"/>
                <w:w w:val="85"/>
                <w:sz w:val="16"/>
                <w:szCs w:val="16"/>
              </w:rPr>
              <w:t xml:space="preserve"> </w:t>
            </w:r>
            <w:r w:rsidRPr="00B81C1C">
              <w:rPr>
                <w:rFonts w:eastAsia="Arial" w:cs="Arial"/>
                <w:w w:val="85"/>
                <w:sz w:val="16"/>
                <w:szCs w:val="16"/>
              </w:rPr>
              <w:t>1</w:t>
            </w:r>
            <w:r w:rsidRPr="00B81C1C">
              <w:rPr>
                <w:rFonts w:eastAsia="Arial" w:cs="Arial"/>
                <w:spacing w:val="-2"/>
                <w:w w:val="85"/>
                <w:sz w:val="16"/>
                <w:szCs w:val="16"/>
              </w:rPr>
              <w:t xml:space="preserve"> </w:t>
            </w:r>
            <w:r w:rsidRPr="00B81C1C">
              <w:rPr>
                <w:rFonts w:eastAsia="Arial" w:cs="Arial"/>
                <w:w w:val="85"/>
                <w:sz w:val="16"/>
                <w:szCs w:val="16"/>
              </w:rPr>
              <w:t>words</w:t>
            </w:r>
            <w:r w:rsidRPr="00B81C1C">
              <w:rPr>
                <w:rFonts w:eastAsia="Arial" w:cs="Arial"/>
                <w:spacing w:val="-2"/>
                <w:w w:val="85"/>
                <w:sz w:val="16"/>
                <w:szCs w:val="16"/>
              </w:rPr>
              <w:t xml:space="preserve"> </w:t>
            </w:r>
            <w:r w:rsidRPr="00B81C1C">
              <w:rPr>
                <w:rFonts w:eastAsia="Arial" w:cs="Arial"/>
                <w:w w:val="85"/>
                <w:sz w:val="16"/>
                <w:szCs w:val="16"/>
              </w:rPr>
              <w:t>or</w:t>
            </w:r>
            <w:r w:rsidRPr="00B81C1C">
              <w:rPr>
                <w:rFonts w:eastAsia="Arial" w:cs="Arial"/>
                <w:spacing w:val="-2"/>
                <w:w w:val="85"/>
                <w:sz w:val="16"/>
                <w:szCs w:val="16"/>
              </w:rPr>
              <w:t xml:space="preserve"> </w:t>
            </w:r>
            <w:r w:rsidRPr="00B81C1C">
              <w:rPr>
                <w:rFonts w:eastAsia="Arial" w:cs="Arial"/>
                <w:w w:val="85"/>
                <w:sz w:val="16"/>
                <w:szCs w:val="16"/>
              </w:rPr>
              <w:t>short</w:t>
            </w:r>
            <w:r w:rsidRPr="00B81C1C">
              <w:rPr>
                <w:rFonts w:eastAsia="Arial" w:cs="Arial"/>
                <w:w w:val="86"/>
                <w:sz w:val="16"/>
                <w:szCs w:val="16"/>
              </w:rPr>
              <w:t xml:space="preserve"> </w:t>
            </w:r>
            <w:r w:rsidRPr="00B81C1C">
              <w:rPr>
                <w:rFonts w:eastAsia="Arial" w:cs="Arial"/>
                <w:w w:val="85"/>
                <w:sz w:val="16"/>
                <w:szCs w:val="16"/>
              </w:rPr>
              <w:t>phrases</w:t>
            </w:r>
          </w:p>
        </w:tc>
        <w:tc>
          <w:tcPr>
            <w:tcW w:w="1658" w:type="dxa"/>
            <w:tcBorders>
              <w:top w:val="single" w:sz="7" w:space="0" w:color="231F20"/>
              <w:left w:val="single" w:sz="7" w:space="0" w:color="231F20"/>
              <w:bottom w:val="single" w:sz="7" w:space="0" w:color="231F20"/>
              <w:right w:val="single" w:sz="7" w:space="0" w:color="231F20"/>
            </w:tcBorders>
          </w:tcPr>
          <w:p w14:paraId="19715646" w14:textId="77777777" w:rsidR="00B81C1C" w:rsidRPr="00B81C1C" w:rsidRDefault="00B81C1C" w:rsidP="00B61CAF">
            <w:pPr>
              <w:widowControl w:val="0"/>
              <w:numPr>
                <w:ilvl w:val="0"/>
                <w:numId w:val="60"/>
              </w:numPr>
              <w:tabs>
                <w:tab w:val="left" w:pos="222"/>
              </w:tabs>
              <w:spacing w:before="40" w:line="242" w:lineRule="auto"/>
              <w:ind w:right="324"/>
              <w:jc w:val="left"/>
              <w:rPr>
                <w:rFonts w:eastAsia="Arial" w:cs="Arial"/>
                <w:sz w:val="16"/>
                <w:szCs w:val="16"/>
              </w:rPr>
            </w:pPr>
            <w:r w:rsidRPr="00B81C1C">
              <w:rPr>
                <w:rFonts w:eastAsia="Arial" w:cs="Arial"/>
                <w:w w:val="85"/>
                <w:sz w:val="16"/>
                <w:szCs w:val="16"/>
              </w:rPr>
              <w:t>Contains</w:t>
            </w:r>
            <w:r w:rsidRPr="00B81C1C">
              <w:rPr>
                <w:rFonts w:eastAsia="Arial" w:cs="Arial"/>
                <w:spacing w:val="-13"/>
                <w:w w:val="85"/>
                <w:sz w:val="16"/>
                <w:szCs w:val="16"/>
              </w:rPr>
              <w:t xml:space="preserve"> </w:t>
            </w:r>
            <w:r w:rsidRPr="00B81C1C">
              <w:rPr>
                <w:rFonts w:eastAsia="Arial" w:cs="Arial"/>
                <w:spacing w:val="-8"/>
                <w:w w:val="85"/>
                <w:sz w:val="16"/>
                <w:szCs w:val="16"/>
              </w:rPr>
              <w:t>T</w:t>
            </w:r>
            <w:r w:rsidRPr="00B81C1C">
              <w:rPr>
                <w:rFonts w:eastAsia="Arial" w:cs="Arial"/>
                <w:w w:val="85"/>
                <w:sz w:val="16"/>
                <w:szCs w:val="16"/>
              </w:rPr>
              <w:t>ier</w:t>
            </w:r>
            <w:r w:rsidRPr="00B81C1C">
              <w:rPr>
                <w:rFonts w:eastAsia="Arial" w:cs="Arial"/>
                <w:spacing w:val="-5"/>
                <w:w w:val="85"/>
                <w:sz w:val="16"/>
                <w:szCs w:val="16"/>
              </w:rPr>
              <w:t xml:space="preserve"> </w:t>
            </w:r>
            <w:r w:rsidRPr="00B81C1C">
              <w:rPr>
                <w:rFonts w:eastAsia="Arial" w:cs="Arial"/>
                <w:w w:val="85"/>
                <w:sz w:val="16"/>
                <w:szCs w:val="16"/>
              </w:rPr>
              <w:t>1</w:t>
            </w:r>
            <w:r w:rsidRPr="00B81C1C">
              <w:rPr>
                <w:rFonts w:eastAsia="Arial" w:cs="Arial"/>
                <w:spacing w:val="-6"/>
                <w:w w:val="85"/>
                <w:sz w:val="16"/>
                <w:szCs w:val="16"/>
              </w:rPr>
              <w:t xml:space="preserve"> </w:t>
            </w:r>
            <w:r w:rsidRPr="00B81C1C">
              <w:rPr>
                <w:rFonts w:eastAsia="Arial" w:cs="Arial"/>
                <w:w w:val="85"/>
                <w:sz w:val="16"/>
                <w:szCs w:val="16"/>
              </w:rPr>
              <w:t>and common</w:t>
            </w:r>
            <w:r w:rsidRPr="00B81C1C">
              <w:rPr>
                <w:rFonts w:eastAsia="Arial" w:cs="Arial"/>
                <w:spacing w:val="-1"/>
                <w:w w:val="85"/>
                <w:sz w:val="16"/>
                <w:szCs w:val="16"/>
              </w:rPr>
              <w:t xml:space="preserve"> </w:t>
            </w:r>
            <w:r w:rsidRPr="00B81C1C">
              <w:rPr>
                <w:rFonts w:eastAsia="Arial" w:cs="Arial"/>
                <w:w w:val="85"/>
                <w:sz w:val="16"/>
                <w:szCs w:val="16"/>
              </w:rPr>
              <w:t xml:space="preserve">grade-level </w:t>
            </w:r>
            <w:r w:rsidRPr="00B81C1C">
              <w:rPr>
                <w:rFonts w:eastAsia="Arial" w:cs="Arial"/>
                <w:spacing w:val="-8"/>
                <w:w w:val="85"/>
                <w:sz w:val="16"/>
                <w:szCs w:val="16"/>
              </w:rPr>
              <w:t>T</w:t>
            </w:r>
            <w:r w:rsidRPr="00B81C1C">
              <w:rPr>
                <w:rFonts w:eastAsia="Arial" w:cs="Arial"/>
                <w:w w:val="85"/>
                <w:sz w:val="16"/>
                <w:szCs w:val="16"/>
              </w:rPr>
              <w:t>ier</w:t>
            </w:r>
            <w:r w:rsidRPr="00B81C1C">
              <w:rPr>
                <w:rFonts w:eastAsia="Arial" w:cs="Arial"/>
                <w:spacing w:val="-1"/>
                <w:w w:val="85"/>
                <w:sz w:val="16"/>
                <w:szCs w:val="16"/>
              </w:rPr>
              <w:t xml:space="preserve"> </w:t>
            </w:r>
            <w:r w:rsidRPr="00B81C1C">
              <w:rPr>
                <w:rFonts w:eastAsia="Arial" w:cs="Arial"/>
                <w:w w:val="85"/>
                <w:sz w:val="16"/>
                <w:szCs w:val="16"/>
              </w:rPr>
              <w:t>2 words</w:t>
            </w:r>
            <w:r w:rsidRPr="00B81C1C">
              <w:rPr>
                <w:rFonts w:eastAsia="Arial" w:cs="Arial"/>
                <w:spacing w:val="-1"/>
                <w:w w:val="85"/>
                <w:sz w:val="16"/>
                <w:szCs w:val="16"/>
              </w:rPr>
              <w:t xml:space="preserve"> </w:t>
            </w:r>
            <w:r w:rsidRPr="00B81C1C">
              <w:rPr>
                <w:rFonts w:eastAsia="Arial" w:cs="Arial"/>
                <w:w w:val="85"/>
                <w:sz w:val="16"/>
                <w:szCs w:val="16"/>
              </w:rPr>
              <w:t>and short</w:t>
            </w:r>
            <w:r w:rsidRPr="00B81C1C">
              <w:rPr>
                <w:rFonts w:eastAsia="Arial" w:cs="Arial"/>
                <w:w w:val="86"/>
                <w:sz w:val="16"/>
                <w:szCs w:val="16"/>
              </w:rPr>
              <w:t xml:space="preserve"> </w:t>
            </w:r>
            <w:r w:rsidRPr="00B81C1C">
              <w:rPr>
                <w:rFonts w:eastAsia="Arial" w:cs="Arial"/>
                <w:w w:val="85"/>
                <w:sz w:val="16"/>
                <w:szCs w:val="16"/>
              </w:rPr>
              <w:t>phrases</w:t>
            </w:r>
          </w:p>
        </w:tc>
        <w:tc>
          <w:tcPr>
            <w:tcW w:w="1843" w:type="dxa"/>
            <w:tcBorders>
              <w:top w:val="single" w:sz="7" w:space="0" w:color="231F20"/>
              <w:left w:val="single" w:sz="7" w:space="0" w:color="231F20"/>
              <w:bottom w:val="single" w:sz="7" w:space="0" w:color="231F20"/>
              <w:right w:val="single" w:sz="7" w:space="0" w:color="231F20"/>
            </w:tcBorders>
          </w:tcPr>
          <w:p w14:paraId="2C077068" w14:textId="77777777" w:rsidR="00B81C1C" w:rsidRPr="00B81C1C" w:rsidRDefault="00B81C1C" w:rsidP="00B61CAF">
            <w:pPr>
              <w:widowControl w:val="0"/>
              <w:numPr>
                <w:ilvl w:val="0"/>
                <w:numId w:val="59"/>
              </w:numPr>
              <w:tabs>
                <w:tab w:val="left" w:pos="222"/>
              </w:tabs>
              <w:spacing w:before="40" w:line="242" w:lineRule="auto"/>
              <w:ind w:right="354"/>
              <w:jc w:val="left"/>
              <w:rPr>
                <w:rFonts w:eastAsia="Arial" w:cs="Arial"/>
                <w:sz w:val="16"/>
                <w:szCs w:val="16"/>
              </w:rPr>
            </w:pPr>
            <w:r w:rsidRPr="00B81C1C">
              <w:rPr>
                <w:rFonts w:eastAsia="Arial" w:cs="Arial"/>
                <w:w w:val="85"/>
                <w:sz w:val="16"/>
                <w:szCs w:val="16"/>
              </w:rPr>
              <w:t>Contains</w:t>
            </w:r>
            <w:r w:rsidRPr="00B81C1C">
              <w:rPr>
                <w:rFonts w:eastAsia="Arial" w:cs="Arial"/>
                <w:spacing w:val="-9"/>
                <w:w w:val="85"/>
                <w:sz w:val="16"/>
                <w:szCs w:val="16"/>
              </w:rPr>
              <w:t xml:space="preserve"> </w:t>
            </w:r>
            <w:r w:rsidRPr="00B81C1C">
              <w:rPr>
                <w:rFonts w:eastAsia="Arial" w:cs="Arial"/>
                <w:spacing w:val="-8"/>
                <w:w w:val="85"/>
                <w:sz w:val="16"/>
                <w:szCs w:val="16"/>
              </w:rPr>
              <w:t>T</w:t>
            </w:r>
            <w:r w:rsidRPr="00B81C1C">
              <w:rPr>
                <w:rFonts w:eastAsia="Arial" w:cs="Arial"/>
                <w:w w:val="85"/>
                <w:sz w:val="16"/>
                <w:szCs w:val="16"/>
              </w:rPr>
              <w:t>ier</w:t>
            </w:r>
            <w:r w:rsidRPr="00B81C1C">
              <w:rPr>
                <w:rFonts w:eastAsia="Arial" w:cs="Arial"/>
                <w:spacing w:val="-2"/>
                <w:w w:val="85"/>
                <w:sz w:val="16"/>
                <w:szCs w:val="16"/>
              </w:rPr>
              <w:t xml:space="preserve"> </w:t>
            </w:r>
            <w:r w:rsidRPr="00B81C1C">
              <w:rPr>
                <w:rFonts w:eastAsia="Arial" w:cs="Arial"/>
                <w:w w:val="85"/>
                <w:sz w:val="16"/>
                <w:szCs w:val="16"/>
              </w:rPr>
              <w:t>1</w:t>
            </w:r>
            <w:r w:rsidRPr="00B81C1C">
              <w:rPr>
                <w:rFonts w:eastAsia="Arial" w:cs="Arial"/>
                <w:spacing w:val="-1"/>
                <w:w w:val="85"/>
                <w:sz w:val="16"/>
                <w:szCs w:val="16"/>
              </w:rPr>
              <w:t xml:space="preserve"> </w:t>
            </w:r>
            <w:r w:rsidRPr="00B81C1C">
              <w:rPr>
                <w:rFonts w:eastAsia="Arial" w:cs="Arial"/>
                <w:w w:val="85"/>
                <w:sz w:val="16"/>
                <w:szCs w:val="16"/>
              </w:rPr>
              <w:t>and</w:t>
            </w:r>
            <w:r w:rsidRPr="00B81C1C">
              <w:rPr>
                <w:rFonts w:eastAsia="Arial" w:cs="Arial"/>
                <w:spacing w:val="-1"/>
                <w:w w:val="85"/>
                <w:sz w:val="16"/>
                <w:szCs w:val="16"/>
              </w:rPr>
              <w:t xml:space="preserve"> </w:t>
            </w:r>
            <w:r w:rsidRPr="00B81C1C">
              <w:rPr>
                <w:rFonts w:eastAsia="Arial" w:cs="Arial"/>
                <w:w w:val="85"/>
                <w:sz w:val="16"/>
                <w:szCs w:val="16"/>
              </w:rPr>
              <w:t>a</w:t>
            </w:r>
            <w:r w:rsidRPr="00B81C1C">
              <w:rPr>
                <w:rFonts w:eastAsia="Arial" w:cs="Arial"/>
                <w:spacing w:val="-1"/>
                <w:w w:val="85"/>
                <w:sz w:val="16"/>
                <w:szCs w:val="16"/>
              </w:rPr>
              <w:t xml:space="preserve"> </w:t>
            </w:r>
            <w:r w:rsidRPr="00B81C1C">
              <w:rPr>
                <w:rFonts w:eastAsia="Arial" w:cs="Arial"/>
                <w:w w:val="85"/>
                <w:sz w:val="16"/>
                <w:szCs w:val="16"/>
              </w:rPr>
              <w:t>few</w:t>
            </w:r>
            <w:r w:rsidRPr="00B81C1C">
              <w:rPr>
                <w:rFonts w:eastAsia="Arial" w:cs="Arial"/>
                <w:w w:val="90"/>
                <w:sz w:val="16"/>
                <w:szCs w:val="16"/>
              </w:rPr>
              <w:t xml:space="preserve"> </w:t>
            </w:r>
            <w:r w:rsidRPr="00B81C1C">
              <w:rPr>
                <w:rFonts w:eastAsia="Arial" w:cs="Arial"/>
                <w:w w:val="85"/>
                <w:sz w:val="16"/>
                <w:szCs w:val="16"/>
              </w:rPr>
              <w:t>grade-level</w:t>
            </w:r>
            <w:r w:rsidRPr="00B81C1C">
              <w:rPr>
                <w:rFonts w:eastAsia="Arial" w:cs="Arial"/>
                <w:spacing w:val="-10"/>
                <w:w w:val="85"/>
                <w:sz w:val="16"/>
                <w:szCs w:val="16"/>
              </w:rPr>
              <w:t xml:space="preserve"> </w:t>
            </w:r>
            <w:r w:rsidRPr="00B81C1C">
              <w:rPr>
                <w:rFonts w:eastAsia="Arial" w:cs="Arial"/>
                <w:spacing w:val="-8"/>
                <w:w w:val="85"/>
                <w:sz w:val="16"/>
                <w:szCs w:val="16"/>
              </w:rPr>
              <w:t>T</w:t>
            </w:r>
            <w:r w:rsidRPr="00B81C1C">
              <w:rPr>
                <w:rFonts w:eastAsia="Arial" w:cs="Arial"/>
                <w:w w:val="85"/>
                <w:sz w:val="16"/>
                <w:szCs w:val="16"/>
              </w:rPr>
              <w:t>ier</w:t>
            </w:r>
            <w:r w:rsidRPr="00B81C1C">
              <w:rPr>
                <w:rFonts w:eastAsia="Arial" w:cs="Arial"/>
                <w:spacing w:val="-1"/>
                <w:w w:val="85"/>
                <w:sz w:val="16"/>
                <w:szCs w:val="16"/>
              </w:rPr>
              <w:t xml:space="preserve"> </w:t>
            </w:r>
            <w:r w:rsidRPr="00B81C1C">
              <w:rPr>
                <w:rFonts w:eastAsia="Arial" w:cs="Arial"/>
                <w:w w:val="85"/>
                <w:sz w:val="16"/>
                <w:szCs w:val="16"/>
              </w:rPr>
              <w:t>2</w:t>
            </w:r>
            <w:r w:rsidRPr="00B81C1C">
              <w:rPr>
                <w:rFonts w:eastAsia="Arial" w:cs="Arial"/>
                <w:spacing w:val="-2"/>
                <w:w w:val="85"/>
                <w:sz w:val="16"/>
                <w:szCs w:val="16"/>
              </w:rPr>
              <w:t xml:space="preserve"> </w:t>
            </w:r>
            <w:r w:rsidRPr="00B81C1C">
              <w:rPr>
                <w:rFonts w:eastAsia="Arial" w:cs="Arial"/>
                <w:w w:val="85"/>
                <w:sz w:val="16"/>
                <w:szCs w:val="16"/>
              </w:rPr>
              <w:t>and/or</w:t>
            </w:r>
            <w:r w:rsidRPr="00B81C1C">
              <w:rPr>
                <w:rFonts w:eastAsia="Arial" w:cs="Arial"/>
                <w:w w:val="86"/>
                <w:sz w:val="16"/>
                <w:szCs w:val="16"/>
              </w:rPr>
              <w:t xml:space="preserve"> </w:t>
            </w:r>
            <w:r w:rsidRPr="00B81C1C">
              <w:rPr>
                <w:rFonts w:eastAsia="Arial" w:cs="Arial"/>
                <w:spacing w:val="-8"/>
                <w:w w:val="85"/>
                <w:sz w:val="16"/>
                <w:szCs w:val="16"/>
              </w:rPr>
              <w:t>T</w:t>
            </w:r>
            <w:r w:rsidRPr="00B81C1C">
              <w:rPr>
                <w:rFonts w:eastAsia="Arial" w:cs="Arial"/>
                <w:w w:val="85"/>
                <w:sz w:val="16"/>
                <w:szCs w:val="16"/>
              </w:rPr>
              <w:t>ier</w:t>
            </w:r>
            <w:r w:rsidRPr="00B81C1C">
              <w:rPr>
                <w:rFonts w:eastAsia="Arial" w:cs="Arial"/>
                <w:spacing w:val="-7"/>
                <w:w w:val="85"/>
                <w:sz w:val="16"/>
                <w:szCs w:val="16"/>
              </w:rPr>
              <w:t xml:space="preserve"> </w:t>
            </w:r>
            <w:r w:rsidRPr="00B81C1C">
              <w:rPr>
                <w:rFonts w:eastAsia="Arial" w:cs="Arial"/>
                <w:w w:val="85"/>
                <w:sz w:val="16"/>
                <w:szCs w:val="16"/>
              </w:rPr>
              <w:t>3</w:t>
            </w:r>
            <w:r w:rsidRPr="00B81C1C">
              <w:rPr>
                <w:rFonts w:eastAsia="Arial" w:cs="Arial"/>
                <w:spacing w:val="-7"/>
                <w:w w:val="85"/>
                <w:sz w:val="16"/>
                <w:szCs w:val="16"/>
              </w:rPr>
              <w:t xml:space="preserve"> </w:t>
            </w:r>
            <w:r w:rsidRPr="00B81C1C">
              <w:rPr>
                <w:rFonts w:eastAsia="Arial" w:cs="Arial"/>
                <w:w w:val="85"/>
                <w:sz w:val="16"/>
                <w:szCs w:val="16"/>
              </w:rPr>
              <w:t>words</w:t>
            </w:r>
            <w:r w:rsidRPr="00B81C1C">
              <w:rPr>
                <w:rFonts w:eastAsia="Arial" w:cs="Arial"/>
                <w:spacing w:val="-7"/>
                <w:w w:val="85"/>
                <w:sz w:val="16"/>
                <w:szCs w:val="16"/>
              </w:rPr>
              <w:t xml:space="preserve"> </w:t>
            </w:r>
            <w:r w:rsidRPr="00B81C1C">
              <w:rPr>
                <w:rFonts w:eastAsia="Arial" w:cs="Arial"/>
                <w:w w:val="85"/>
                <w:sz w:val="16"/>
                <w:szCs w:val="16"/>
              </w:rPr>
              <w:t>and</w:t>
            </w:r>
            <w:r w:rsidRPr="00B81C1C">
              <w:rPr>
                <w:rFonts w:eastAsia="Arial" w:cs="Arial"/>
                <w:spacing w:val="-7"/>
                <w:w w:val="85"/>
                <w:sz w:val="16"/>
                <w:szCs w:val="16"/>
              </w:rPr>
              <w:t xml:space="preserve"> </w:t>
            </w:r>
            <w:r w:rsidRPr="00B81C1C">
              <w:rPr>
                <w:rFonts w:eastAsia="Arial" w:cs="Arial"/>
                <w:w w:val="85"/>
                <w:sz w:val="16"/>
                <w:szCs w:val="16"/>
              </w:rPr>
              <w:t>phrases</w:t>
            </w:r>
          </w:p>
        </w:tc>
        <w:tc>
          <w:tcPr>
            <w:tcW w:w="1658" w:type="dxa"/>
            <w:tcBorders>
              <w:top w:val="single" w:sz="7" w:space="0" w:color="231F20"/>
              <w:left w:val="single" w:sz="7" w:space="0" w:color="231F20"/>
              <w:bottom w:val="single" w:sz="7" w:space="0" w:color="231F20"/>
              <w:right w:val="single" w:sz="7" w:space="0" w:color="231F20"/>
            </w:tcBorders>
          </w:tcPr>
          <w:p w14:paraId="3470095E" w14:textId="77777777" w:rsidR="00B81C1C" w:rsidRPr="00B81C1C" w:rsidRDefault="00B81C1C" w:rsidP="00B61CAF">
            <w:pPr>
              <w:widowControl w:val="0"/>
              <w:numPr>
                <w:ilvl w:val="0"/>
                <w:numId w:val="58"/>
              </w:numPr>
              <w:tabs>
                <w:tab w:val="left" w:pos="222"/>
              </w:tabs>
              <w:spacing w:before="40" w:line="242" w:lineRule="auto"/>
              <w:ind w:right="155"/>
              <w:jc w:val="left"/>
              <w:rPr>
                <w:rFonts w:eastAsia="Arial" w:cs="Arial"/>
                <w:sz w:val="16"/>
                <w:szCs w:val="16"/>
              </w:rPr>
            </w:pPr>
            <w:r w:rsidRPr="00B81C1C">
              <w:rPr>
                <w:rFonts w:eastAsia="Arial" w:cs="Arial"/>
                <w:w w:val="85"/>
                <w:sz w:val="16"/>
                <w:szCs w:val="16"/>
              </w:rPr>
              <w:t>Contains</w:t>
            </w:r>
            <w:r w:rsidRPr="00B81C1C">
              <w:rPr>
                <w:rFonts w:eastAsia="Arial" w:cs="Arial"/>
                <w:spacing w:val="-14"/>
                <w:w w:val="85"/>
                <w:sz w:val="16"/>
                <w:szCs w:val="16"/>
              </w:rPr>
              <w:t xml:space="preserve"> </w:t>
            </w:r>
            <w:r w:rsidRPr="00B81C1C">
              <w:rPr>
                <w:rFonts w:eastAsia="Arial" w:cs="Arial"/>
                <w:spacing w:val="-8"/>
                <w:w w:val="85"/>
                <w:sz w:val="16"/>
                <w:szCs w:val="16"/>
              </w:rPr>
              <w:t>T</w:t>
            </w:r>
            <w:r w:rsidRPr="00B81C1C">
              <w:rPr>
                <w:rFonts w:eastAsia="Arial" w:cs="Arial"/>
                <w:w w:val="85"/>
                <w:sz w:val="16"/>
                <w:szCs w:val="16"/>
              </w:rPr>
              <w:t>ier</w:t>
            </w:r>
            <w:r w:rsidRPr="00B81C1C">
              <w:rPr>
                <w:rFonts w:eastAsia="Arial" w:cs="Arial"/>
                <w:spacing w:val="-7"/>
                <w:w w:val="85"/>
                <w:sz w:val="16"/>
                <w:szCs w:val="16"/>
              </w:rPr>
              <w:t xml:space="preserve"> </w:t>
            </w:r>
            <w:r w:rsidRPr="00B81C1C">
              <w:rPr>
                <w:rFonts w:eastAsia="Arial" w:cs="Arial"/>
                <w:w w:val="85"/>
                <w:sz w:val="16"/>
                <w:szCs w:val="16"/>
              </w:rPr>
              <w:t>1</w:t>
            </w:r>
            <w:r w:rsidRPr="00B81C1C">
              <w:rPr>
                <w:rFonts w:eastAsia="Arial" w:cs="Arial"/>
                <w:spacing w:val="-8"/>
                <w:w w:val="85"/>
                <w:sz w:val="16"/>
                <w:szCs w:val="16"/>
              </w:rPr>
              <w:t xml:space="preserve"> </w:t>
            </w:r>
            <w:r w:rsidRPr="00B81C1C">
              <w:rPr>
                <w:rFonts w:eastAsia="Arial" w:cs="Arial"/>
                <w:w w:val="85"/>
                <w:sz w:val="16"/>
                <w:szCs w:val="16"/>
              </w:rPr>
              <w:t>and</w:t>
            </w:r>
            <w:r w:rsidRPr="00B81C1C">
              <w:rPr>
                <w:rFonts w:eastAsia="Arial" w:cs="Arial"/>
                <w:spacing w:val="-7"/>
                <w:w w:val="85"/>
                <w:sz w:val="16"/>
                <w:szCs w:val="16"/>
              </w:rPr>
              <w:t xml:space="preserve"> </w:t>
            </w:r>
            <w:r w:rsidRPr="00B81C1C">
              <w:rPr>
                <w:rFonts w:eastAsia="Arial" w:cs="Arial"/>
                <w:w w:val="85"/>
                <w:sz w:val="16"/>
                <w:szCs w:val="16"/>
              </w:rPr>
              <w:t>some</w:t>
            </w:r>
            <w:r w:rsidRPr="00B81C1C">
              <w:rPr>
                <w:rFonts w:eastAsia="Arial" w:cs="Arial"/>
                <w:w w:val="82"/>
                <w:sz w:val="16"/>
                <w:szCs w:val="16"/>
              </w:rPr>
              <w:t xml:space="preserve"> </w:t>
            </w:r>
            <w:r w:rsidRPr="00B81C1C">
              <w:rPr>
                <w:rFonts w:eastAsia="Arial" w:cs="Arial"/>
                <w:w w:val="85"/>
                <w:sz w:val="16"/>
                <w:szCs w:val="16"/>
              </w:rPr>
              <w:t>grade-level</w:t>
            </w:r>
            <w:r w:rsidRPr="00B81C1C">
              <w:rPr>
                <w:rFonts w:eastAsia="Arial" w:cs="Arial"/>
                <w:spacing w:val="-10"/>
                <w:w w:val="85"/>
                <w:sz w:val="16"/>
                <w:szCs w:val="16"/>
              </w:rPr>
              <w:t xml:space="preserve"> </w:t>
            </w:r>
            <w:r w:rsidRPr="00B81C1C">
              <w:rPr>
                <w:rFonts w:eastAsia="Arial" w:cs="Arial"/>
                <w:spacing w:val="-8"/>
                <w:w w:val="85"/>
                <w:sz w:val="16"/>
                <w:szCs w:val="16"/>
              </w:rPr>
              <w:t>T</w:t>
            </w:r>
            <w:r w:rsidRPr="00B81C1C">
              <w:rPr>
                <w:rFonts w:eastAsia="Arial" w:cs="Arial"/>
                <w:w w:val="85"/>
                <w:sz w:val="16"/>
                <w:szCs w:val="16"/>
              </w:rPr>
              <w:t>ier</w:t>
            </w:r>
            <w:r w:rsidRPr="00B81C1C">
              <w:rPr>
                <w:rFonts w:eastAsia="Arial" w:cs="Arial"/>
                <w:spacing w:val="-1"/>
                <w:w w:val="85"/>
                <w:sz w:val="16"/>
                <w:szCs w:val="16"/>
              </w:rPr>
              <w:t xml:space="preserve"> </w:t>
            </w:r>
            <w:r w:rsidRPr="00B81C1C">
              <w:rPr>
                <w:rFonts w:eastAsia="Arial" w:cs="Arial"/>
                <w:w w:val="85"/>
                <w:sz w:val="16"/>
                <w:szCs w:val="16"/>
              </w:rPr>
              <w:t>2</w:t>
            </w:r>
            <w:r w:rsidRPr="00B81C1C">
              <w:rPr>
                <w:rFonts w:eastAsia="Arial" w:cs="Arial"/>
                <w:spacing w:val="-2"/>
                <w:w w:val="85"/>
                <w:sz w:val="16"/>
                <w:szCs w:val="16"/>
              </w:rPr>
              <w:t xml:space="preserve"> </w:t>
            </w:r>
            <w:r w:rsidRPr="00B81C1C">
              <w:rPr>
                <w:rFonts w:eastAsia="Arial" w:cs="Arial"/>
                <w:w w:val="85"/>
                <w:sz w:val="16"/>
                <w:szCs w:val="16"/>
              </w:rPr>
              <w:t>and/or</w:t>
            </w:r>
            <w:r w:rsidRPr="00B81C1C">
              <w:rPr>
                <w:rFonts w:eastAsia="Arial" w:cs="Arial"/>
                <w:w w:val="86"/>
                <w:sz w:val="16"/>
                <w:szCs w:val="16"/>
              </w:rPr>
              <w:t xml:space="preserve"> </w:t>
            </w:r>
            <w:r w:rsidRPr="00B81C1C">
              <w:rPr>
                <w:rFonts w:eastAsia="Arial" w:cs="Arial"/>
                <w:spacing w:val="-8"/>
                <w:w w:val="85"/>
                <w:sz w:val="16"/>
                <w:szCs w:val="16"/>
              </w:rPr>
              <w:t>T</w:t>
            </w:r>
            <w:r w:rsidRPr="00B81C1C">
              <w:rPr>
                <w:rFonts w:eastAsia="Arial" w:cs="Arial"/>
                <w:w w:val="85"/>
                <w:sz w:val="16"/>
                <w:szCs w:val="16"/>
              </w:rPr>
              <w:t>ier</w:t>
            </w:r>
            <w:r w:rsidRPr="00B81C1C">
              <w:rPr>
                <w:rFonts w:eastAsia="Arial" w:cs="Arial"/>
                <w:spacing w:val="-7"/>
                <w:w w:val="85"/>
                <w:sz w:val="16"/>
                <w:szCs w:val="16"/>
              </w:rPr>
              <w:t xml:space="preserve"> </w:t>
            </w:r>
            <w:r w:rsidRPr="00B81C1C">
              <w:rPr>
                <w:rFonts w:eastAsia="Arial" w:cs="Arial"/>
                <w:w w:val="85"/>
                <w:sz w:val="16"/>
                <w:szCs w:val="16"/>
              </w:rPr>
              <w:t>3</w:t>
            </w:r>
            <w:r w:rsidRPr="00B81C1C">
              <w:rPr>
                <w:rFonts w:eastAsia="Arial" w:cs="Arial"/>
                <w:spacing w:val="-7"/>
                <w:w w:val="85"/>
                <w:sz w:val="16"/>
                <w:szCs w:val="16"/>
              </w:rPr>
              <w:t xml:space="preserve"> </w:t>
            </w:r>
            <w:r w:rsidRPr="00B81C1C">
              <w:rPr>
                <w:rFonts w:eastAsia="Arial" w:cs="Arial"/>
                <w:w w:val="85"/>
                <w:sz w:val="16"/>
                <w:szCs w:val="16"/>
              </w:rPr>
              <w:t>words</w:t>
            </w:r>
            <w:r w:rsidRPr="00B81C1C">
              <w:rPr>
                <w:rFonts w:eastAsia="Arial" w:cs="Arial"/>
                <w:spacing w:val="-7"/>
                <w:w w:val="85"/>
                <w:sz w:val="16"/>
                <w:szCs w:val="16"/>
              </w:rPr>
              <w:t xml:space="preserve"> </w:t>
            </w:r>
            <w:r w:rsidRPr="00B81C1C">
              <w:rPr>
                <w:rFonts w:eastAsia="Arial" w:cs="Arial"/>
                <w:w w:val="85"/>
                <w:sz w:val="16"/>
                <w:szCs w:val="16"/>
              </w:rPr>
              <w:t>and</w:t>
            </w:r>
            <w:r w:rsidRPr="00B81C1C">
              <w:rPr>
                <w:rFonts w:eastAsia="Arial" w:cs="Arial"/>
                <w:spacing w:val="-7"/>
                <w:w w:val="85"/>
                <w:sz w:val="16"/>
                <w:szCs w:val="16"/>
              </w:rPr>
              <w:t xml:space="preserve"> </w:t>
            </w:r>
            <w:r w:rsidRPr="00B81C1C">
              <w:rPr>
                <w:rFonts w:eastAsia="Arial" w:cs="Arial"/>
                <w:w w:val="85"/>
                <w:sz w:val="16"/>
                <w:szCs w:val="16"/>
              </w:rPr>
              <w:t>phrases</w:t>
            </w:r>
            <w:r w:rsidRPr="00B81C1C">
              <w:rPr>
                <w:rFonts w:eastAsia="Arial" w:cs="Arial"/>
                <w:w w:val="81"/>
                <w:sz w:val="16"/>
                <w:szCs w:val="16"/>
              </w:rPr>
              <w:t xml:space="preserve"> </w:t>
            </w:r>
            <w:r w:rsidRPr="00B81C1C">
              <w:rPr>
                <w:rFonts w:eastAsia="Arial" w:cs="Arial"/>
                <w:w w:val="85"/>
                <w:sz w:val="16"/>
                <w:szCs w:val="16"/>
              </w:rPr>
              <w:t>used</w:t>
            </w:r>
            <w:r w:rsidRPr="00B81C1C">
              <w:rPr>
                <w:rFonts w:eastAsia="Arial" w:cs="Arial"/>
                <w:spacing w:val="7"/>
                <w:w w:val="85"/>
                <w:sz w:val="16"/>
                <w:szCs w:val="16"/>
              </w:rPr>
              <w:t xml:space="preserve"> </w:t>
            </w:r>
            <w:r w:rsidRPr="00B81C1C">
              <w:rPr>
                <w:rFonts w:eastAsia="Arial" w:cs="Arial"/>
                <w:w w:val="85"/>
                <w:sz w:val="16"/>
                <w:szCs w:val="16"/>
              </w:rPr>
              <w:t>appropriately</w:t>
            </w:r>
          </w:p>
        </w:tc>
        <w:tc>
          <w:tcPr>
            <w:tcW w:w="1844" w:type="dxa"/>
            <w:tcBorders>
              <w:top w:val="single" w:sz="7" w:space="0" w:color="231F20"/>
              <w:left w:val="single" w:sz="7" w:space="0" w:color="231F20"/>
              <w:bottom w:val="single" w:sz="7" w:space="0" w:color="231F20"/>
              <w:right w:val="single" w:sz="7" w:space="0" w:color="231F20"/>
            </w:tcBorders>
          </w:tcPr>
          <w:p w14:paraId="49242ED8" w14:textId="77777777" w:rsidR="00B81C1C" w:rsidRPr="00B81C1C" w:rsidRDefault="00B81C1C" w:rsidP="00B61CAF">
            <w:pPr>
              <w:widowControl w:val="0"/>
              <w:numPr>
                <w:ilvl w:val="0"/>
                <w:numId w:val="57"/>
              </w:numPr>
              <w:tabs>
                <w:tab w:val="left" w:pos="222"/>
              </w:tabs>
              <w:spacing w:before="40" w:line="242" w:lineRule="auto"/>
              <w:ind w:right="359"/>
              <w:jc w:val="left"/>
              <w:rPr>
                <w:rFonts w:eastAsia="Arial" w:cs="Arial"/>
                <w:sz w:val="16"/>
                <w:szCs w:val="16"/>
              </w:rPr>
            </w:pPr>
            <w:r w:rsidRPr="00B81C1C">
              <w:rPr>
                <w:rFonts w:eastAsia="Arial" w:cs="Arial"/>
                <w:w w:val="85"/>
                <w:sz w:val="16"/>
                <w:szCs w:val="16"/>
              </w:rPr>
              <w:t>Contains</w:t>
            </w:r>
            <w:r w:rsidRPr="00B81C1C">
              <w:rPr>
                <w:rFonts w:eastAsia="Arial" w:cs="Arial"/>
                <w:spacing w:val="-13"/>
                <w:w w:val="85"/>
                <w:sz w:val="16"/>
                <w:szCs w:val="16"/>
              </w:rPr>
              <w:t xml:space="preserve"> </w:t>
            </w:r>
            <w:r w:rsidRPr="00B81C1C">
              <w:rPr>
                <w:rFonts w:eastAsia="Arial" w:cs="Arial"/>
                <w:spacing w:val="-8"/>
                <w:w w:val="85"/>
                <w:sz w:val="16"/>
                <w:szCs w:val="16"/>
              </w:rPr>
              <w:t>T</w:t>
            </w:r>
            <w:r w:rsidRPr="00B81C1C">
              <w:rPr>
                <w:rFonts w:eastAsia="Arial" w:cs="Arial"/>
                <w:w w:val="85"/>
                <w:sz w:val="16"/>
                <w:szCs w:val="16"/>
              </w:rPr>
              <w:t>ier</w:t>
            </w:r>
            <w:r w:rsidRPr="00B81C1C">
              <w:rPr>
                <w:rFonts w:eastAsia="Arial" w:cs="Arial"/>
                <w:spacing w:val="-5"/>
                <w:w w:val="85"/>
                <w:sz w:val="16"/>
                <w:szCs w:val="16"/>
              </w:rPr>
              <w:t xml:space="preserve"> </w:t>
            </w:r>
            <w:r w:rsidRPr="00B81C1C">
              <w:rPr>
                <w:rFonts w:eastAsia="Arial" w:cs="Arial"/>
                <w:w w:val="85"/>
                <w:sz w:val="16"/>
                <w:szCs w:val="16"/>
              </w:rPr>
              <w:t>1</w:t>
            </w:r>
            <w:r w:rsidRPr="00B81C1C">
              <w:rPr>
                <w:rFonts w:eastAsia="Arial" w:cs="Arial"/>
                <w:spacing w:val="-5"/>
                <w:w w:val="85"/>
                <w:sz w:val="16"/>
                <w:szCs w:val="16"/>
              </w:rPr>
              <w:t xml:space="preserve"> </w:t>
            </w:r>
            <w:r w:rsidRPr="00B81C1C">
              <w:rPr>
                <w:rFonts w:eastAsia="Arial" w:cs="Arial"/>
                <w:w w:val="85"/>
                <w:sz w:val="16"/>
                <w:szCs w:val="16"/>
              </w:rPr>
              <w:t>and</w:t>
            </w:r>
            <w:r w:rsidRPr="00B81C1C">
              <w:rPr>
                <w:rFonts w:eastAsia="Arial" w:cs="Arial"/>
                <w:spacing w:val="-5"/>
                <w:w w:val="85"/>
                <w:sz w:val="16"/>
                <w:szCs w:val="16"/>
              </w:rPr>
              <w:t xml:space="preserve"> </w:t>
            </w:r>
            <w:r w:rsidRPr="00B81C1C">
              <w:rPr>
                <w:rFonts w:eastAsia="Arial" w:cs="Arial"/>
                <w:w w:val="85"/>
                <w:sz w:val="16"/>
                <w:szCs w:val="16"/>
              </w:rPr>
              <w:t>many</w:t>
            </w:r>
            <w:r w:rsidRPr="00B81C1C">
              <w:rPr>
                <w:rFonts w:eastAsia="Arial" w:cs="Arial"/>
                <w:w w:val="84"/>
                <w:sz w:val="16"/>
                <w:szCs w:val="16"/>
              </w:rPr>
              <w:t xml:space="preserve"> </w:t>
            </w:r>
            <w:r w:rsidRPr="00B81C1C">
              <w:rPr>
                <w:rFonts w:eastAsia="Arial" w:cs="Arial"/>
                <w:w w:val="85"/>
                <w:sz w:val="16"/>
                <w:szCs w:val="16"/>
              </w:rPr>
              <w:t>grade-level</w:t>
            </w:r>
            <w:r w:rsidRPr="00B81C1C">
              <w:rPr>
                <w:rFonts w:eastAsia="Arial" w:cs="Arial"/>
                <w:spacing w:val="-10"/>
                <w:w w:val="85"/>
                <w:sz w:val="16"/>
                <w:szCs w:val="16"/>
              </w:rPr>
              <w:t xml:space="preserve"> </w:t>
            </w:r>
            <w:r w:rsidRPr="00B81C1C">
              <w:rPr>
                <w:rFonts w:eastAsia="Arial" w:cs="Arial"/>
                <w:spacing w:val="-8"/>
                <w:w w:val="85"/>
                <w:sz w:val="16"/>
                <w:szCs w:val="16"/>
              </w:rPr>
              <w:t>T</w:t>
            </w:r>
            <w:r w:rsidRPr="00B81C1C">
              <w:rPr>
                <w:rFonts w:eastAsia="Arial" w:cs="Arial"/>
                <w:w w:val="85"/>
                <w:sz w:val="16"/>
                <w:szCs w:val="16"/>
              </w:rPr>
              <w:t>ier</w:t>
            </w:r>
            <w:r w:rsidRPr="00B81C1C">
              <w:rPr>
                <w:rFonts w:eastAsia="Arial" w:cs="Arial"/>
                <w:spacing w:val="-1"/>
                <w:w w:val="85"/>
                <w:sz w:val="16"/>
                <w:szCs w:val="16"/>
              </w:rPr>
              <w:t xml:space="preserve"> </w:t>
            </w:r>
            <w:r w:rsidRPr="00B81C1C">
              <w:rPr>
                <w:rFonts w:eastAsia="Arial" w:cs="Arial"/>
                <w:w w:val="85"/>
                <w:sz w:val="16"/>
                <w:szCs w:val="16"/>
              </w:rPr>
              <w:t>2</w:t>
            </w:r>
            <w:r w:rsidRPr="00B81C1C">
              <w:rPr>
                <w:rFonts w:eastAsia="Arial" w:cs="Arial"/>
                <w:spacing w:val="-2"/>
                <w:w w:val="85"/>
                <w:sz w:val="16"/>
                <w:szCs w:val="16"/>
              </w:rPr>
              <w:t xml:space="preserve"> </w:t>
            </w:r>
            <w:r w:rsidRPr="00B81C1C">
              <w:rPr>
                <w:rFonts w:eastAsia="Arial" w:cs="Arial"/>
                <w:w w:val="85"/>
                <w:sz w:val="16"/>
                <w:szCs w:val="16"/>
              </w:rPr>
              <w:t>and/or</w:t>
            </w:r>
            <w:r w:rsidRPr="00B81C1C">
              <w:rPr>
                <w:rFonts w:eastAsia="Arial" w:cs="Arial"/>
                <w:w w:val="86"/>
                <w:sz w:val="16"/>
                <w:szCs w:val="16"/>
              </w:rPr>
              <w:t xml:space="preserve"> </w:t>
            </w:r>
            <w:r w:rsidRPr="00B81C1C">
              <w:rPr>
                <w:rFonts w:eastAsia="Arial" w:cs="Arial"/>
                <w:spacing w:val="-8"/>
                <w:w w:val="85"/>
                <w:sz w:val="16"/>
                <w:szCs w:val="16"/>
              </w:rPr>
              <w:t>T</w:t>
            </w:r>
            <w:r w:rsidRPr="00B81C1C">
              <w:rPr>
                <w:rFonts w:eastAsia="Arial" w:cs="Arial"/>
                <w:w w:val="85"/>
                <w:sz w:val="16"/>
                <w:szCs w:val="16"/>
              </w:rPr>
              <w:t>ier</w:t>
            </w:r>
            <w:r w:rsidRPr="00B81C1C">
              <w:rPr>
                <w:rFonts w:eastAsia="Arial" w:cs="Arial"/>
                <w:spacing w:val="-7"/>
                <w:w w:val="85"/>
                <w:sz w:val="16"/>
                <w:szCs w:val="16"/>
              </w:rPr>
              <w:t xml:space="preserve"> </w:t>
            </w:r>
            <w:r w:rsidRPr="00B81C1C">
              <w:rPr>
                <w:rFonts w:eastAsia="Arial" w:cs="Arial"/>
                <w:w w:val="85"/>
                <w:sz w:val="16"/>
                <w:szCs w:val="16"/>
              </w:rPr>
              <w:t>3</w:t>
            </w:r>
            <w:r w:rsidRPr="00B81C1C">
              <w:rPr>
                <w:rFonts w:eastAsia="Arial" w:cs="Arial"/>
                <w:spacing w:val="-7"/>
                <w:w w:val="85"/>
                <w:sz w:val="16"/>
                <w:szCs w:val="16"/>
              </w:rPr>
              <w:t xml:space="preserve"> </w:t>
            </w:r>
            <w:r w:rsidRPr="00B81C1C">
              <w:rPr>
                <w:rFonts w:eastAsia="Arial" w:cs="Arial"/>
                <w:w w:val="85"/>
                <w:sz w:val="16"/>
                <w:szCs w:val="16"/>
              </w:rPr>
              <w:t>words</w:t>
            </w:r>
            <w:r w:rsidRPr="00B81C1C">
              <w:rPr>
                <w:rFonts w:eastAsia="Arial" w:cs="Arial"/>
                <w:spacing w:val="-7"/>
                <w:w w:val="85"/>
                <w:sz w:val="16"/>
                <w:szCs w:val="16"/>
              </w:rPr>
              <w:t xml:space="preserve"> </w:t>
            </w:r>
            <w:r w:rsidRPr="00B81C1C">
              <w:rPr>
                <w:rFonts w:eastAsia="Arial" w:cs="Arial"/>
                <w:w w:val="85"/>
                <w:sz w:val="16"/>
                <w:szCs w:val="16"/>
              </w:rPr>
              <w:t>and</w:t>
            </w:r>
            <w:r w:rsidRPr="00B81C1C">
              <w:rPr>
                <w:rFonts w:eastAsia="Arial" w:cs="Arial"/>
                <w:spacing w:val="-7"/>
                <w:w w:val="85"/>
                <w:sz w:val="16"/>
                <w:szCs w:val="16"/>
              </w:rPr>
              <w:t xml:space="preserve"> </w:t>
            </w:r>
            <w:r w:rsidRPr="00B81C1C">
              <w:rPr>
                <w:rFonts w:eastAsia="Arial" w:cs="Arial"/>
                <w:w w:val="85"/>
                <w:sz w:val="16"/>
                <w:szCs w:val="16"/>
              </w:rPr>
              <w:t>phrases</w:t>
            </w:r>
            <w:r w:rsidRPr="00B81C1C">
              <w:rPr>
                <w:rFonts w:eastAsia="Arial" w:cs="Arial"/>
                <w:w w:val="81"/>
                <w:sz w:val="16"/>
                <w:szCs w:val="16"/>
              </w:rPr>
              <w:t xml:space="preserve"> </w:t>
            </w:r>
            <w:r w:rsidRPr="00B81C1C">
              <w:rPr>
                <w:rFonts w:eastAsia="Arial" w:cs="Arial"/>
                <w:w w:val="85"/>
                <w:sz w:val="16"/>
                <w:szCs w:val="16"/>
              </w:rPr>
              <w:t>used</w:t>
            </w:r>
            <w:r w:rsidRPr="00B81C1C">
              <w:rPr>
                <w:rFonts w:eastAsia="Arial" w:cs="Arial"/>
                <w:spacing w:val="7"/>
                <w:w w:val="85"/>
                <w:sz w:val="16"/>
                <w:szCs w:val="16"/>
              </w:rPr>
              <w:t xml:space="preserve"> </w:t>
            </w:r>
            <w:r w:rsidRPr="00B81C1C">
              <w:rPr>
                <w:rFonts w:eastAsia="Arial" w:cs="Arial"/>
                <w:w w:val="85"/>
                <w:sz w:val="16"/>
                <w:szCs w:val="16"/>
              </w:rPr>
              <w:t>appropriately</w:t>
            </w:r>
          </w:p>
        </w:tc>
      </w:tr>
      <w:tr w:rsidR="00B81C1C" w:rsidRPr="00B81C1C" w14:paraId="5A1E5EC1" w14:textId="77777777" w:rsidTr="00DE418D">
        <w:trPr>
          <w:trHeight w:hRule="exact" w:val="1457"/>
        </w:trPr>
        <w:tc>
          <w:tcPr>
            <w:tcW w:w="2006" w:type="dxa"/>
            <w:gridSpan w:val="2"/>
            <w:tcBorders>
              <w:top w:val="single" w:sz="7" w:space="0" w:color="231F20"/>
              <w:left w:val="single" w:sz="7" w:space="0" w:color="231F20"/>
              <w:bottom w:val="single" w:sz="7" w:space="0" w:color="231F20"/>
              <w:right w:val="single" w:sz="7" w:space="0" w:color="231F20"/>
            </w:tcBorders>
            <w:shd w:val="clear" w:color="auto" w:fill="BCBEC0"/>
          </w:tcPr>
          <w:p w14:paraId="2596057C" w14:textId="77777777" w:rsidR="00B81C1C" w:rsidRPr="00B81C1C" w:rsidRDefault="00B81C1C" w:rsidP="00B81C1C">
            <w:pPr>
              <w:widowControl w:val="0"/>
              <w:spacing w:before="5" w:line="170" w:lineRule="exact"/>
              <w:jc w:val="left"/>
              <w:rPr>
                <w:rFonts w:ascii="Calibri" w:eastAsia="Calibri" w:hAnsi="Calibri"/>
                <w:sz w:val="17"/>
                <w:szCs w:val="17"/>
              </w:rPr>
            </w:pPr>
          </w:p>
          <w:p w14:paraId="075D3BEB" w14:textId="77777777" w:rsidR="00B81C1C" w:rsidRPr="00B81C1C" w:rsidRDefault="00B81C1C" w:rsidP="00B81C1C">
            <w:pPr>
              <w:widowControl w:val="0"/>
              <w:spacing w:line="200" w:lineRule="exact"/>
              <w:jc w:val="left"/>
              <w:rPr>
                <w:rFonts w:ascii="Calibri" w:eastAsia="Calibri" w:hAnsi="Calibri"/>
                <w:sz w:val="20"/>
                <w:szCs w:val="20"/>
              </w:rPr>
            </w:pPr>
          </w:p>
          <w:p w14:paraId="1ED05FFE" w14:textId="77777777" w:rsidR="00B81C1C" w:rsidRPr="00B81C1C" w:rsidRDefault="00B81C1C" w:rsidP="00B81C1C">
            <w:pPr>
              <w:widowControl w:val="0"/>
              <w:spacing w:line="245" w:lineRule="auto"/>
              <w:ind w:right="247"/>
              <w:jc w:val="left"/>
              <w:rPr>
                <w:rFonts w:eastAsia="Arial" w:cs="Arial"/>
                <w:sz w:val="19"/>
                <w:szCs w:val="19"/>
              </w:rPr>
            </w:pPr>
            <w:r w:rsidRPr="00B81C1C">
              <w:rPr>
                <w:rFonts w:eastAsia="Arial" w:cs="Arial"/>
                <w:b/>
                <w:bCs/>
                <w:w w:val="90"/>
                <w:sz w:val="19"/>
                <w:szCs w:val="19"/>
              </w:rPr>
              <w:t>Cohe</w:t>
            </w:r>
            <w:r w:rsidRPr="00B81C1C">
              <w:rPr>
                <w:rFonts w:eastAsia="Arial" w:cs="Arial"/>
                <w:b/>
                <w:bCs/>
                <w:spacing w:val="-4"/>
                <w:w w:val="90"/>
                <w:sz w:val="19"/>
                <w:szCs w:val="19"/>
              </w:rPr>
              <w:t>r</w:t>
            </w:r>
            <w:r w:rsidRPr="00B81C1C">
              <w:rPr>
                <w:rFonts w:eastAsia="Arial" w:cs="Arial"/>
                <w:b/>
                <w:bCs/>
                <w:w w:val="90"/>
                <w:sz w:val="19"/>
                <w:szCs w:val="19"/>
              </w:rPr>
              <w:t>ence</w:t>
            </w:r>
            <w:r w:rsidRPr="00B81C1C">
              <w:rPr>
                <w:rFonts w:eastAsia="Arial" w:cs="Arial"/>
                <w:b/>
                <w:bCs/>
                <w:spacing w:val="40"/>
                <w:w w:val="90"/>
                <w:sz w:val="19"/>
                <w:szCs w:val="19"/>
              </w:rPr>
              <w:t xml:space="preserve"> </w:t>
            </w:r>
            <w:r w:rsidRPr="00B81C1C">
              <w:rPr>
                <w:rFonts w:eastAsia="Arial" w:cs="Arial"/>
                <w:b/>
                <w:bCs/>
                <w:w w:val="90"/>
                <w:sz w:val="19"/>
                <w:szCs w:val="19"/>
              </w:rPr>
              <w:t>of</w:t>
            </w:r>
            <w:r w:rsidRPr="00B81C1C">
              <w:rPr>
                <w:rFonts w:eastAsia="Arial" w:cs="Arial"/>
                <w:b/>
                <w:bCs/>
                <w:w w:val="102"/>
                <w:sz w:val="19"/>
                <w:szCs w:val="19"/>
              </w:rPr>
              <w:t xml:space="preserve"> </w:t>
            </w:r>
            <w:r w:rsidRPr="00B81C1C">
              <w:rPr>
                <w:rFonts w:eastAsia="Arial" w:cs="Arial"/>
                <w:b/>
                <w:bCs/>
                <w:w w:val="90"/>
                <w:sz w:val="19"/>
                <w:szCs w:val="19"/>
              </w:rPr>
              <w:t>Response</w:t>
            </w:r>
          </w:p>
        </w:tc>
        <w:tc>
          <w:tcPr>
            <w:tcW w:w="1843" w:type="dxa"/>
            <w:tcBorders>
              <w:top w:val="single" w:sz="7" w:space="0" w:color="231F20"/>
              <w:left w:val="single" w:sz="7" w:space="0" w:color="231F20"/>
              <w:bottom w:val="single" w:sz="7" w:space="0" w:color="231F20"/>
              <w:right w:val="single" w:sz="7" w:space="0" w:color="231F20"/>
            </w:tcBorders>
          </w:tcPr>
          <w:p w14:paraId="3AFF60E6" w14:textId="77777777" w:rsidR="00B81C1C" w:rsidRPr="00B81C1C" w:rsidRDefault="00B81C1C" w:rsidP="00B61CAF">
            <w:pPr>
              <w:widowControl w:val="0"/>
              <w:numPr>
                <w:ilvl w:val="0"/>
                <w:numId w:val="56"/>
              </w:numPr>
              <w:tabs>
                <w:tab w:val="left" w:pos="222"/>
              </w:tabs>
              <w:spacing w:before="40" w:line="242" w:lineRule="auto"/>
              <w:ind w:right="83"/>
              <w:jc w:val="left"/>
              <w:rPr>
                <w:rFonts w:eastAsia="Arial" w:cs="Arial"/>
                <w:sz w:val="16"/>
                <w:szCs w:val="16"/>
              </w:rPr>
            </w:pPr>
            <w:r w:rsidRPr="00B81C1C">
              <w:rPr>
                <w:rFonts w:eastAsia="Arial" w:cs="Arial"/>
                <w:w w:val="85"/>
                <w:sz w:val="16"/>
                <w:szCs w:val="16"/>
              </w:rPr>
              <w:t>Lacks</w:t>
            </w:r>
            <w:r w:rsidRPr="00B81C1C">
              <w:rPr>
                <w:rFonts w:eastAsia="Arial" w:cs="Arial"/>
                <w:spacing w:val="-1"/>
                <w:w w:val="85"/>
                <w:sz w:val="16"/>
                <w:szCs w:val="16"/>
              </w:rPr>
              <w:t xml:space="preserve"> </w:t>
            </w:r>
            <w:r w:rsidRPr="00B81C1C">
              <w:rPr>
                <w:rFonts w:eastAsia="Arial" w:cs="Arial"/>
                <w:w w:val="85"/>
                <w:sz w:val="16"/>
                <w:szCs w:val="16"/>
              </w:rPr>
              <w:t>a clear orientation,</w:t>
            </w:r>
            <w:r w:rsidRPr="00B81C1C">
              <w:rPr>
                <w:rFonts w:eastAsia="Arial" w:cs="Arial"/>
                <w:spacing w:val="-5"/>
                <w:w w:val="85"/>
                <w:sz w:val="16"/>
                <w:szCs w:val="16"/>
              </w:rPr>
              <w:t xml:space="preserve"> </w:t>
            </w:r>
            <w:r w:rsidRPr="00B81C1C">
              <w:rPr>
                <w:rFonts w:eastAsia="Arial" w:cs="Arial"/>
                <w:w w:val="85"/>
                <w:sz w:val="16"/>
                <w:szCs w:val="16"/>
              </w:rPr>
              <w:t>or</w:t>
            </w:r>
            <w:r w:rsidRPr="00B81C1C">
              <w:rPr>
                <w:rFonts w:eastAsia="Arial" w:cs="Arial"/>
                <w:w w:val="87"/>
                <w:sz w:val="16"/>
                <w:szCs w:val="16"/>
              </w:rPr>
              <w:t xml:space="preserve"> </w:t>
            </w:r>
            <w:r w:rsidRPr="00B81C1C">
              <w:rPr>
                <w:rFonts w:eastAsia="Arial" w:cs="Arial"/>
                <w:w w:val="85"/>
                <w:sz w:val="16"/>
                <w:szCs w:val="16"/>
              </w:rPr>
              <w:t>organized</w:t>
            </w:r>
            <w:r w:rsidRPr="00B81C1C">
              <w:rPr>
                <w:rFonts w:eastAsia="Arial" w:cs="Arial"/>
                <w:spacing w:val="-6"/>
                <w:w w:val="85"/>
                <w:sz w:val="16"/>
                <w:szCs w:val="16"/>
              </w:rPr>
              <w:t xml:space="preserve"> </w:t>
            </w:r>
            <w:r w:rsidRPr="00B81C1C">
              <w:rPr>
                <w:rFonts w:eastAsia="Arial" w:cs="Arial"/>
                <w:w w:val="85"/>
                <w:sz w:val="16"/>
                <w:szCs w:val="16"/>
              </w:rPr>
              <w:t>or</w:t>
            </w:r>
            <w:r w:rsidRPr="00B81C1C">
              <w:rPr>
                <w:rFonts w:eastAsia="Arial" w:cs="Arial"/>
                <w:spacing w:val="-5"/>
                <w:w w:val="85"/>
                <w:sz w:val="16"/>
                <w:szCs w:val="16"/>
              </w:rPr>
              <w:t xml:space="preserve"> </w:t>
            </w:r>
            <w:r w:rsidRPr="00B81C1C">
              <w:rPr>
                <w:rFonts w:eastAsia="Arial" w:cs="Arial"/>
                <w:w w:val="85"/>
                <w:sz w:val="16"/>
                <w:szCs w:val="16"/>
              </w:rPr>
              <w:t>connected</w:t>
            </w:r>
            <w:r w:rsidRPr="00B81C1C">
              <w:rPr>
                <w:rFonts w:eastAsia="Arial" w:cs="Arial"/>
                <w:spacing w:val="-5"/>
                <w:w w:val="85"/>
                <w:sz w:val="16"/>
                <w:szCs w:val="16"/>
              </w:rPr>
              <w:t xml:space="preserve"> </w:t>
            </w:r>
            <w:r w:rsidRPr="00B81C1C">
              <w:rPr>
                <w:rFonts w:eastAsia="Arial" w:cs="Arial"/>
                <w:w w:val="85"/>
                <w:sz w:val="16"/>
                <w:szCs w:val="16"/>
              </w:rPr>
              <w:t>idea</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w w:val="86"/>
                <w:sz w:val="16"/>
                <w:szCs w:val="16"/>
              </w:rPr>
              <w:t xml:space="preserve"> </w:t>
            </w:r>
            <w:r w:rsidRPr="00B81C1C">
              <w:rPr>
                <w:rFonts w:eastAsia="Arial" w:cs="Arial"/>
                <w:w w:val="85"/>
                <w:sz w:val="16"/>
                <w:szCs w:val="16"/>
              </w:rPr>
              <w:t>or</w:t>
            </w:r>
            <w:r w:rsidRPr="00B81C1C">
              <w:rPr>
                <w:rFonts w:eastAsia="Arial" w:cs="Arial"/>
                <w:spacing w:val="2"/>
                <w:w w:val="85"/>
                <w:sz w:val="16"/>
                <w:szCs w:val="16"/>
              </w:rPr>
              <w:t xml:space="preserve"> </w:t>
            </w:r>
            <w:r w:rsidRPr="00B81C1C">
              <w:rPr>
                <w:rFonts w:eastAsia="Arial" w:cs="Arial"/>
                <w:w w:val="85"/>
                <w:sz w:val="16"/>
                <w:szCs w:val="16"/>
              </w:rPr>
              <w:t>closure</w:t>
            </w:r>
            <w:r w:rsidRPr="00B81C1C">
              <w:rPr>
                <w:rFonts w:eastAsia="Arial" w:cs="Arial"/>
                <w:spacing w:val="2"/>
                <w:w w:val="85"/>
                <w:sz w:val="16"/>
                <w:szCs w:val="16"/>
              </w:rPr>
              <w:t xml:space="preserve"> </w:t>
            </w:r>
            <w:r w:rsidRPr="00B81C1C">
              <w:rPr>
                <w:rFonts w:eastAsia="Arial" w:cs="Arial"/>
                <w:w w:val="85"/>
                <w:sz w:val="16"/>
                <w:szCs w:val="16"/>
              </w:rPr>
              <w:t>due</w:t>
            </w:r>
            <w:r w:rsidRPr="00B81C1C">
              <w:rPr>
                <w:rFonts w:eastAsia="Arial" w:cs="Arial"/>
                <w:spacing w:val="2"/>
                <w:w w:val="85"/>
                <w:sz w:val="16"/>
                <w:szCs w:val="16"/>
              </w:rPr>
              <w:t xml:space="preserve"> </w:t>
            </w:r>
            <w:r w:rsidRPr="00B81C1C">
              <w:rPr>
                <w:rFonts w:eastAsia="Arial" w:cs="Arial"/>
                <w:w w:val="85"/>
                <w:sz w:val="16"/>
                <w:szCs w:val="16"/>
              </w:rPr>
              <w:t>to</w:t>
            </w:r>
            <w:r w:rsidRPr="00B81C1C">
              <w:rPr>
                <w:rFonts w:eastAsia="Arial" w:cs="Arial"/>
                <w:spacing w:val="2"/>
                <w:w w:val="85"/>
                <w:sz w:val="16"/>
                <w:szCs w:val="16"/>
              </w:rPr>
              <w:t xml:space="preserve"> </w:t>
            </w:r>
            <w:r w:rsidRPr="00B81C1C">
              <w:rPr>
                <w:rFonts w:eastAsia="Arial" w:cs="Arial"/>
                <w:w w:val="85"/>
                <w:sz w:val="16"/>
                <w:szCs w:val="16"/>
              </w:rPr>
              <w:t>brevity</w:t>
            </w:r>
          </w:p>
        </w:tc>
        <w:tc>
          <w:tcPr>
            <w:tcW w:w="1658" w:type="dxa"/>
            <w:tcBorders>
              <w:top w:val="single" w:sz="7" w:space="0" w:color="231F20"/>
              <w:left w:val="single" w:sz="7" w:space="0" w:color="231F20"/>
              <w:bottom w:val="single" w:sz="7" w:space="0" w:color="231F20"/>
              <w:right w:val="single" w:sz="7" w:space="0" w:color="231F20"/>
            </w:tcBorders>
          </w:tcPr>
          <w:p w14:paraId="72353849" w14:textId="77777777" w:rsidR="00B81C1C" w:rsidRPr="00B81C1C" w:rsidRDefault="00B81C1C" w:rsidP="00B61CAF">
            <w:pPr>
              <w:widowControl w:val="0"/>
              <w:numPr>
                <w:ilvl w:val="0"/>
                <w:numId w:val="55"/>
              </w:numPr>
              <w:tabs>
                <w:tab w:val="left" w:pos="222"/>
              </w:tabs>
              <w:spacing w:before="40" w:line="242" w:lineRule="auto"/>
              <w:ind w:right="154"/>
              <w:jc w:val="left"/>
              <w:rPr>
                <w:rFonts w:eastAsia="Arial" w:cs="Arial"/>
                <w:sz w:val="16"/>
                <w:szCs w:val="16"/>
              </w:rPr>
            </w:pPr>
            <w:r w:rsidRPr="00B81C1C">
              <w:rPr>
                <w:rFonts w:eastAsia="Arial" w:cs="Arial"/>
                <w:w w:val="85"/>
                <w:sz w:val="16"/>
                <w:szCs w:val="16"/>
              </w:rPr>
              <w:t>Includes</w:t>
            </w:r>
            <w:r w:rsidRPr="00B81C1C">
              <w:rPr>
                <w:rFonts w:eastAsia="Arial" w:cs="Arial"/>
                <w:spacing w:val="-3"/>
                <w:w w:val="85"/>
                <w:sz w:val="16"/>
                <w:szCs w:val="16"/>
              </w:rPr>
              <w:t xml:space="preserve"> </w:t>
            </w:r>
            <w:r w:rsidRPr="00B81C1C">
              <w:rPr>
                <w:rFonts w:eastAsia="Arial" w:cs="Arial"/>
                <w:w w:val="85"/>
                <w:sz w:val="16"/>
                <w:szCs w:val="16"/>
              </w:rPr>
              <w:t>at</w:t>
            </w:r>
            <w:r w:rsidRPr="00B81C1C">
              <w:rPr>
                <w:rFonts w:eastAsia="Arial" w:cs="Arial"/>
                <w:spacing w:val="-3"/>
                <w:w w:val="85"/>
                <w:sz w:val="16"/>
                <w:szCs w:val="16"/>
              </w:rPr>
              <w:t xml:space="preserve"> </w:t>
            </w:r>
            <w:r w:rsidRPr="00B81C1C">
              <w:rPr>
                <w:rFonts w:eastAsia="Arial" w:cs="Arial"/>
                <w:w w:val="85"/>
                <w:sz w:val="16"/>
                <w:szCs w:val="16"/>
              </w:rPr>
              <w:t>least</w:t>
            </w:r>
            <w:r w:rsidRPr="00B81C1C">
              <w:rPr>
                <w:rFonts w:eastAsia="Arial" w:cs="Arial"/>
                <w:spacing w:val="-2"/>
                <w:w w:val="85"/>
                <w:sz w:val="16"/>
                <w:szCs w:val="16"/>
              </w:rPr>
              <w:t xml:space="preserve"> </w:t>
            </w:r>
            <w:r w:rsidRPr="00B81C1C">
              <w:rPr>
                <w:rFonts w:eastAsia="Arial" w:cs="Arial"/>
                <w:w w:val="85"/>
                <w:sz w:val="16"/>
                <w:szCs w:val="16"/>
              </w:rPr>
              <w:t>one</w:t>
            </w:r>
            <w:r w:rsidRPr="00B81C1C">
              <w:rPr>
                <w:rFonts w:eastAsia="Arial" w:cs="Arial"/>
                <w:w w:val="84"/>
                <w:sz w:val="16"/>
                <w:szCs w:val="16"/>
              </w:rPr>
              <w:t xml:space="preserve"> </w:t>
            </w:r>
            <w:r w:rsidRPr="00B81C1C">
              <w:rPr>
                <w:rFonts w:eastAsia="Arial" w:cs="Arial"/>
                <w:w w:val="85"/>
                <w:sz w:val="16"/>
                <w:szCs w:val="16"/>
              </w:rPr>
              <w:t>sentence</w:t>
            </w:r>
            <w:r w:rsidRPr="00B81C1C">
              <w:rPr>
                <w:rFonts w:eastAsia="Arial" w:cs="Arial"/>
                <w:spacing w:val="-4"/>
                <w:w w:val="85"/>
                <w:sz w:val="16"/>
                <w:szCs w:val="16"/>
              </w:rPr>
              <w:t xml:space="preserve"> </w:t>
            </w:r>
            <w:r w:rsidRPr="00B81C1C">
              <w:rPr>
                <w:rFonts w:eastAsia="Arial" w:cs="Arial"/>
                <w:w w:val="85"/>
                <w:sz w:val="16"/>
                <w:szCs w:val="16"/>
              </w:rPr>
              <w:t>that</w:t>
            </w:r>
            <w:r w:rsidRPr="00B81C1C">
              <w:rPr>
                <w:rFonts w:eastAsia="Arial" w:cs="Arial"/>
                <w:spacing w:val="-4"/>
                <w:w w:val="85"/>
                <w:sz w:val="16"/>
                <w:szCs w:val="16"/>
              </w:rPr>
              <w:t xml:space="preserve"> </w:t>
            </w:r>
            <w:r w:rsidRPr="00B81C1C">
              <w:rPr>
                <w:rFonts w:eastAsia="Arial" w:cs="Arial"/>
                <w:w w:val="85"/>
                <w:sz w:val="16"/>
                <w:szCs w:val="16"/>
              </w:rPr>
              <w:t>provides</w:t>
            </w:r>
            <w:r w:rsidRPr="00B81C1C">
              <w:rPr>
                <w:rFonts w:eastAsia="Arial" w:cs="Arial"/>
                <w:w w:val="84"/>
                <w:sz w:val="16"/>
                <w:szCs w:val="16"/>
              </w:rPr>
              <w:t xml:space="preserve"> </w:t>
            </w:r>
            <w:r w:rsidRPr="00B81C1C">
              <w:rPr>
                <w:rFonts w:eastAsia="Arial" w:cs="Arial"/>
                <w:w w:val="85"/>
                <w:sz w:val="16"/>
                <w:szCs w:val="16"/>
              </w:rPr>
              <w:t>an</w:t>
            </w:r>
            <w:r w:rsidRPr="00B81C1C">
              <w:rPr>
                <w:rFonts w:eastAsia="Arial" w:cs="Arial"/>
                <w:spacing w:val="16"/>
                <w:w w:val="85"/>
                <w:sz w:val="16"/>
                <w:szCs w:val="16"/>
              </w:rPr>
              <w:t xml:space="preserve"> </w:t>
            </w:r>
            <w:r w:rsidRPr="00B81C1C">
              <w:rPr>
                <w:rFonts w:eastAsia="Arial" w:cs="Arial"/>
                <w:w w:val="85"/>
                <w:sz w:val="16"/>
                <w:szCs w:val="16"/>
              </w:rPr>
              <w:t>orientation,</w:t>
            </w:r>
            <w:r w:rsidRPr="00B81C1C">
              <w:rPr>
                <w:rFonts w:eastAsia="Arial" w:cs="Arial"/>
                <w:spacing w:val="10"/>
                <w:w w:val="85"/>
                <w:sz w:val="16"/>
                <w:szCs w:val="16"/>
              </w:rPr>
              <w:t xml:space="preserve"> </w:t>
            </w:r>
            <w:r w:rsidRPr="00B81C1C">
              <w:rPr>
                <w:rFonts w:eastAsia="Arial" w:cs="Arial"/>
                <w:w w:val="85"/>
                <w:sz w:val="16"/>
                <w:szCs w:val="16"/>
              </w:rPr>
              <w:t>organized or</w:t>
            </w:r>
            <w:r w:rsidRPr="00B81C1C">
              <w:rPr>
                <w:rFonts w:eastAsia="Arial" w:cs="Arial"/>
                <w:spacing w:val="-8"/>
                <w:w w:val="85"/>
                <w:sz w:val="16"/>
                <w:szCs w:val="16"/>
              </w:rPr>
              <w:t xml:space="preserve"> </w:t>
            </w:r>
            <w:r w:rsidRPr="00B81C1C">
              <w:rPr>
                <w:rFonts w:eastAsia="Arial" w:cs="Arial"/>
                <w:w w:val="85"/>
                <w:sz w:val="16"/>
                <w:szCs w:val="16"/>
              </w:rPr>
              <w:t>connected</w:t>
            </w:r>
            <w:r w:rsidRPr="00B81C1C">
              <w:rPr>
                <w:rFonts w:eastAsia="Arial" w:cs="Arial"/>
                <w:spacing w:val="-8"/>
                <w:w w:val="85"/>
                <w:sz w:val="16"/>
                <w:szCs w:val="16"/>
              </w:rPr>
              <w:t xml:space="preserve"> </w:t>
            </w:r>
            <w:r w:rsidRPr="00B81C1C">
              <w:rPr>
                <w:rFonts w:eastAsia="Arial" w:cs="Arial"/>
                <w:w w:val="85"/>
                <w:sz w:val="16"/>
                <w:szCs w:val="16"/>
              </w:rPr>
              <w:t>idea</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w w:val="86"/>
                <w:sz w:val="16"/>
                <w:szCs w:val="16"/>
              </w:rPr>
              <w:t xml:space="preserve"> </w:t>
            </w:r>
            <w:r w:rsidRPr="00B81C1C">
              <w:rPr>
                <w:rFonts w:eastAsia="Arial" w:cs="Arial"/>
                <w:w w:val="85"/>
                <w:sz w:val="16"/>
                <w:szCs w:val="16"/>
              </w:rPr>
              <w:t>transition</w:t>
            </w:r>
            <w:r w:rsidRPr="00B81C1C">
              <w:rPr>
                <w:rFonts w:eastAsia="Arial" w:cs="Arial"/>
                <w:spacing w:val="-6"/>
                <w:w w:val="85"/>
                <w:sz w:val="16"/>
                <w:szCs w:val="16"/>
              </w:rPr>
              <w:t>s</w:t>
            </w:r>
            <w:r w:rsidRPr="00B81C1C">
              <w:rPr>
                <w:rFonts w:eastAsia="Arial" w:cs="Arial"/>
                <w:w w:val="85"/>
                <w:sz w:val="16"/>
                <w:szCs w:val="16"/>
              </w:rPr>
              <w:t>,</w:t>
            </w:r>
            <w:r w:rsidRPr="00B81C1C">
              <w:rPr>
                <w:rFonts w:eastAsia="Arial" w:cs="Arial"/>
                <w:spacing w:val="-2"/>
                <w:w w:val="85"/>
                <w:sz w:val="16"/>
                <w:szCs w:val="16"/>
              </w:rPr>
              <w:t xml:space="preserve"> </w:t>
            </w:r>
            <w:r w:rsidRPr="00B81C1C">
              <w:rPr>
                <w:rFonts w:eastAsia="Arial" w:cs="Arial"/>
                <w:w w:val="85"/>
                <w:sz w:val="16"/>
                <w:szCs w:val="16"/>
              </w:rPr>
              <w:t>or</w:t>
            </w:r>
            <w:r w:rsidRPr="00B81C1C">
              <w:rPr>
                <w:rFonts w:eastAsia="Arial" w:cs="Arial"/>
                <w:spacing w:val="3"/>
                <w:w w:val="85"/>
                <w:sz w:val="16"/>
                <w:szCs w:val="16"/>
              </w:rPr>
              <w:t xml:space="preserve"> </w:t>
            </w:r>
            <w:r w:rsidRPr="00B81C1C">
              <w:rPr>
                <w:rFonts w:eastAsia="Arial" w:cs="Arial"/>
                <w:w w:val="85"/>
                <w:sz w:val="16"/>
                <w:szCs w:val="16"/>
              </w:rPr>
              <w:t>closure</w:t>
            </w:r>
          </w:p>
        </w:tc>
        <w:tc>
          <w:tcPr>
            <w:tcW w:w="1843" w:type="dxa"/>
            <w:tcBorders>
              <w:top w:val="single" w:sz="7" w:space="0" w:color="231F20"/>
              <w:left w:val="single" w:sz="7" w:space="0" w:color="231F20"/>
              <w:bottom w:val="single" w:sz="7" w:space="0" w:color="231F20"/>
              <w:right w:val="single" w:sz="7" w:space="0" w:color="231F20"/>
            </w:tcBorders>
          </w:tcPr>
          <w:p w14:paraId="7EBD3576" w14:textId="77777777" w:rsidR="00B81C1C" w:rsidRPr="00B81C1C" w:rsidRDefault="00B81C1C" w:rsidP="00B61CAF">
            <w:pPr>
              <w:widowControl w:val="0"/>
              <w:numPr>
                <w:ilvl w:val="0"/>
                <w:numId w:val="54"/>
              </w:numPr>
              <w:tabs>
                <w:tab w:val="left" w:pos="222"/>
              </w:tabs>
              <w:spacing w:before="40" w:line="242" w:lineRule="auto"/>
              <w:ind w:right="86"/>
              <w:jc w:val="left"/>
              <w:rPr>
                <w:rFonts w:eastAsia="Arial" w:cs="Arial"/>
                <w:sz w:val="16"/>
                <w:szCs w:val="16"/>
              </w:rPr>
            </w:pPr>
            <w:r w:rsidRPr="00B81C1C">
              <w:rPr>
                <w:rFonts w:eastAsia="Arial" w:cs="Arial"/>
                <w:w w:val="85"/>
                <w:sz w:val="16"/>
                <w:szCs w:val="16"/>
              </w:rPr>
              <w:t>Includes</w:t>
            </w:r>
            <w:r w:rsidRPr="00B81C1C">
              <w:rPr>
                <w:rFonts w:eastAsia="Arial" w:cs="Arial"/>
                <w:spacing w:val="-13"/>
                <w:w w:val="85"/>
                <w:sz w:val="16"/>
                <w:szCs w:val="16"/>
              </w:rPr>
              <w:t xml:space="preserve"> </w:t>
            </w:r>
            <w:r w:rsidRPr="00B81C1C">
              <w:rPr>
                <w:rFonts w:eastAsia="Arial" w:cs="Arial"/>
                <w:w w:val="85"/>
                <w:sz w:val="16"/>
                <w:szCs w:val="16"/>
              </w:rPr>
              <w:t>words</w:t>
            </w:r>
            <w:r w:rsidRPr="00B81C1C">
              <w:rPr>
                <w:rFonts w:eastAsia="Arial" w:cs="Arial"/>
                <w:spacing w:val="-13"/>
                <w:w w:val="85"/>
                <w:sz w:val="16"/>
                <w:szCs w:val="16"/>
              </w:rPr>
              <w:t xml:space="preserve"> </w:t>
            </w:r>
            <w:r w:rsidRPr="00B81C1C">
              <w:rPr>
                <w:rFonts w:eastAsia="Arial" w:cs="Arial"/>
                <w:w w:val="85"/>
                <w:sz w:val="16"/>
                <w:szCs w:val="16"/>
              </w:rPr>
              <w:t>and</w:t>
            </w:r>
            <w:r w:rsidRPr="00B81C1C">
              <w:rPr>
                <w:rFonts w:eastAsia="Arial" w:cs="Arial"/>
                <w:spacing w:val="-12"/>
                <w:w w:val="85"/>
                <w:sz w:val="16"/>
                <w:szCs w:val="16"/>
              </w:rPr>
              <w:t xml:space="preserve"> </w:t>
            </w:r>
            <w:r w:rsidRPr="00B81C1C">
              <w:rPr>
                <w:rFonts w:eastAsia="Arial" w:cs="Arial"/>
                <w:w w:val="85"/>
                <w:sz w:val="16"/>
                <w:szCs w:val="16"/>
              </w:rPr>
              <w:t>sentences</w:t>
            </w:r>
            <w:r w:rsidRPr="00B81C1C">
              <w:rPr>
                <w:rFonts w:eastAsia="Arial" w:cs="Arial"/>
                <w:w w:val="81"/>
                <w:sz w:val="16"/>
                <w:szCs w:val="16"/>
              </w:rPr>
              <w:t xml:space="preserve"> </w:t>
            </w:r>
            <w:r w:rsidRPr="00B81C1C">
              <w:rPr>
                <w:rFonts w:eastAsia="Arial" w:cs="Arial"/>
                <w:w w:val="85"/>
                <w:sz w:val="16"/>
                <w:szCs w:val="16"/>
              </w:rPr>
              <w:t>that</w:t>
            </w:r>
            <w:r w:rsidRPr="00B81C1C">
              <w:rPr>
                <w:rFonts w:eastAsia="Arial" w:cs="Arial"/>
                <w:spacing w:val="23"/>
                <w:w w:val="85"/>
                <w:sz w:val="16"/>
                <w:szCs w:val="16"/>
              </w:rPr>
              <w:t xml:space="preserve"> </w:t>
            </w:r>
            <w:r w:rsidRPr="00B81C1C">
              <w:rPr>
                <w:rFonts w:eastAsia="Arial" w:cs="Arial"/>
                <w:w w:val="85"/>
                <w:sz w:val="16"/>
                <w:szCs w:val="16"/>
              </w:rPr>
              <w:t>provide</w:t>
            </w:r>
            <w:r w:rsidRPr="00B81C1C">
              <w:rPr>
                <w:rFonts w:eastAsia="Arial" w:cs="Arial"/>
                <w:spacing w:val="23"/>
                <w:w w:val="85"/>
                <w:sz w:val="16"/>
                <w:szCs w:val="16"/>
              </w:rPr>
              <w:t xml:space="preserve"> </w:t>
            </w:r>
            <w:r w:rsidRPr="00B81C1C">
              <w:rPr>
                <w:rFonts w:eastAsia="Arial" w:cs="Arial"/>
                <w:w w:val="85"/>
                <w:sz w:val="16"/>
                <w:szCs w:val="16"/>
              </w:rPr>
              <w:t>limited</w:t>
            </w:r>
            <w:r w:rsidRPr="00B81C1C">
              <w:rPr>
                <w:rFonts w:eastAsia="Arial" w:cs="Arial"/>
                <w:w w:val="90"/>
                <w:sz w:val="16"/>
                <w:szCs w:val="16"/>
              </w:rPr>
              <w:t xml:space="preserve"> </w:t>
            </w:r>
            <w:r w:rsidRPr="00B81C1C">
              <w:rPr>
                <w:rFonts w:eastAsia="Arial" w:cs="Arial"/>
                <w:w w:val="85"/>
                <w:sz w:val="16"/>
                <w:szCs w:val="16"/>
              </w:rPr>
              <w:t>orientation,</w:t>
            </w:r>
            <w:r w:rsidRPr="00B81C1C">
              <w:rPr>
                <w:rFonts w:eastAsia="Arial" w:cs="Arial"/>
                <w:spacing w:val="10"/>
                <w:w w:val="85"/>
                <w:sz w:val="16"/>
                <w:szCs w:val="16"/>
              </w:rPr>
              <w:t xml:space="preserve"> </w:t>
            </w:r>
            <w:r w:rsidRPr="00B81C1C">
              <w:rPr>
                <w:rFonts w:eastAsia="Arial" w:cs="Arial"/>
                <w:w w:val="85"/>
                <w:sz w:val="16"/>
                <w:szCs w:val="16"/>
              </w:rPr>
              <w:t>organized</w:t>
            </w:r>
            <w:r w:rsidRPr="00B81C1C">
              <w:rPr>
                <w:rFonts w:eastAsia="Arial" w:cs="Arial"/>
                <w:spacing w:val="18"/>
                <w:w w:val="85"/>
                <w:sz w:val="16"/>
                <w:szCs w:val="16"/>
              </w:rPr>
              <w:t xml:space="preserve"> </w:t>
            </w:r>
            <w:r w:rsidRPr="00B81C1C">
              <w:rPr>
                <w:rFonts w:eastAsia="Arial" w:cs="Arial"/>
                <w:w w:val="85"/>
                <w:sz w:val="16"/>
                <w:szCs w:val="16"/>
              </w:rPr>
              <w:t>or</w:t>
            </w:r>
            <w:r w:rsidRPr="00B81C1C">
              <w:rPr>
                <w:rFonts w:eastAsia="Arial" w:cs="Arial"/>
                <w:w w:val="87"/>
                <w:sz w:val="16"/>
                <w:szCs w:val="16"/>
              </w:rPr>
              <w:t xml:space="preserve"> </w:t>
            </w:r>
            <w:r w:rsidRPr="00B81C1C">
              <w:rPr>
                <w:rFonts w:eastAsia="Arial" w:cs="Arial"/>
                <w:w w:val="85"/>
                <w:sz w:val="16"/>
                <w:szCs w:val="16"/>
              </w:rPr>
              <w:t>connected</w:t>
            </w:r>
            <w:r w:rsidRPr="00B81C1C">
              <w:rPr>
                <w:rFonts w:eastAsia="Arial" w:cs="Arial"/>
                <w:spacing w:val="-2"/>
                <w:w w:val="85"/>
                <w:sz w:val="16"/>
                <w:szCs w:val="16"/>
              </w:rPr>
              <w:t xml:space="preserve"> </w:t>
            </w:r>
            <w:r w:rsidRPr="00B81C1C">
              <w:rPr>
                <w:rFonts w:eastAsia="Arial" w:cs="Arial"/>
                <w:w w:val="85"/>
                <w:sz w:val="16"/>
                <w:szCs w:val="16"/>
              </w:rPr>
              <w:t>idea</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spacing w:val="-7"/>
                <w:w w:val="85"/>
                <w:sz w:val="16"/>
                <w:szCs w:val="16"/>
              </w:rPr>
              <w:t xml:space="preserve"> </w:t>
            </w:r>
            <w:r w:rsidRPr="00B81C1C">
              <w:rPr>
                <w:rFonts w:eastAsia="Arial" w:cs="Arial"/>
                <w:w w:val="85"/>
                <w:sz w:val="16"/>
                <w:szCs w:val="16"/>
              </w:rPr>
              <w:t>transition</w:t>
            </w:r>
            <w:r w:rsidRPr="00B81C1C">
              <w:rPr>
                <w:rFonts w:eastAsia="Arial" w:cs="Arial"/>
                <w:spacing w:val="-6"/>
                <w:w w:val="85"/>
                <w:sz w:val="16"/>
                <w:szCs w:val="16"/>
              </w:rPr>
              <w:t>s</w:t>
            </w:r>
            <w:r w:rsidRPr="00B81C1C">
              <w:rPr>
                <w:rFonts w:eastAsia="Arial" w:cs="Arial"/>
                <w:w w:val="85"/>
                <w:sz w:val="16"/>
                <w:szCs w:val="16"/>
              </w:rPr>
              <w:t>,</w:t>
            </w:r>
            <w:r w:rsidRPr="00B81C1C">
              <w:rPr>
                <w:rFonts w:eastAsia="Arial" w:cs="Arial"/>
                <w:w w:val="86"/>
                <w:sz w:val="16"/>
                <w:szCs w:val="16"/>
              </w:rPr>
              <w:t xml:space="preserve"> </w:t>
            </w:r>
            <w:r w:rsidRPr="00B81C1C">
              <w:rPr>
                <w:rFonts w:eastAsia="Arial" w:cs="Arial"/>
                <w:w w:val="85"/>
                <w:sz w:val="16"/>
                <w:szCs w:val="16"/>
              </w:rPr>
              <w:t>and/or</w:t>
            </w:r>
            <w:r w:rsidRPr="00B81C1C">
              <w:rPr>
                <w:rFonts w:eastAsia="Arial" w:cs="Arial"/>
                <w:spacing w:val="-7"/>
                <w:w w:val="85"/>
                <w:sz w:val="16"/>
                <w:szCs w:val="16"/>
              </w:rPr>
              <w:t xml:space="preserve"> </w:t>
            </w:r>
            <w:r w:rsidRPr="00B81C1C">
              <w:rPr>
                <w:rFonts w:eastAsia="Arial" w:cs="Arial"/>
                <w:w w:val="85"/>
                <w:sz w:val="16"/>
                <w:szCs w:val="16"/>
              </w:rPr>
              <w:t>closure</w:t>
            </w:r>
          </w:p>
        </w:tc>
        <w:tc>
          <w:tcPr>
            <w:tcW w:w="1658" w:type="dxa"/>
            <w:tcBorders>
              <w:top w:val="single" w:sz="7" w:space="0" w:color="231F20"/>
              <w:left w:val="single" w:sz="7" w:space="0" w:color="231F20"/>
              <w:bottom w:val="single" w:sz="7" w:space="0" w:color="231F20"/>
              <w:right w:val="single" w:sz="7" w:space="0" w:color="231F20"/>
            </w:tcBorders>
          </w:tcPr>
          <w:p w14:paraId="3BB8F444" w14:textId="77777777" w:rsidR="00B81C1C" w:rsidRPr="00B81C1C" w:rsidRDefault="00B81C1C" w:rsidP="00B61CAF">
            <w:pPr>
              <w:widowControl w:val="0"/>
              <w:numPr>
                <w:ilvl w:val="0"/>
                <w:numId w:val="53"/>
              </w:numPr>
              <w:tabs>
                <w:tab w:val="left" w:pos="222"/>
              </w:tabs>
              <w:spacing w:before="40" w:line="242" w:lineRule="auto"/>
              <w:ind w:right="238"/>
              <w:jc w:val="left"/>
              <w:rPr>
                <w:rFonts w:eastAsia="Arial" w:cs="Arial"/>
                <w:sz w:val="16"/>
                <w:szCs w:val="16"/>
              </w:rPr>
            </w:pPr>
            <w:r w:rsidRPr="00B81C1C">
              <w:rPr>
                <w:rFonts w:eastAsia="Arial" w:cs="Arial"/>
                <w:w w:val="85"/>
                <w:sz w:val="16"/>
                <w:szCs w:val="16"/>
              </w:rPr>
              <w:t>Includes</w:t>
            </w:r>
            <w:r w:rsidRPr="00B81C1C">
              <w:rPr>
                <w:rFonts w:eastAsia="Arial" w:cs="Arial"/>
                <w:spacing w:val="-5"/>
                <w:w w:val="85"/>
                <w:sz w:val="16"/>
                <w:szCs w:val="16"/>
              </w:rPr>
              <w:t xml:space="preserve"> </w:t>
            </w:r>
            <w:r w:rsidRPr="00B81C1C">
              <w:rPr>
                <w:rFonts w:eastAsia="Arial" w:cs="Arial"/>
                <w:w w:val="85"/>
                <w:sz w:val="16"/>
                <w:szCs w:val="16"/>
              </w:rPr>
              <w:t>words</w:t>
            </w:r>
            <w:r w:rsidRPr="00B81C1C">
              <w:rPr>
                <w:rFonts w:eastAsia="Arial" w:cs="Arial"/>
                <w:spacing w:val="-4"/>
                <w:w w:val="85"/>
                <w:sz w:val="16"/>
                <w:szCs w:val="16"/>
              </w:rPr>
              <w:t xml:space="preserve"> </w:t>
            </w:r>
            <w:r w:rsidRPr="00B81C1C">
              <w:rPr>
                <w:rFonts w:eastAsia="Arial" w:cs="Arial"/>
                <w:w w:val="85"/>
                <w:sz w:val="16"/>
                <w:szCs w:val="16"/>
              </w:rPr>
              <w:t>and sentences</w:t>
            </w:r>
            <w:r w:rsidRPr="00B81C1C">
              <w:rPr>
                <w:rFonts w:eastAsia="Arial" w:cs="Arial"/>
                <w:spacing w:val="-3"/>
                <w:w w:val="85"/>
                <w:sz w:val="16"/>
                <w:szCs w:val="16"/>
              </w:rPr>
              <w:t xml:space="preserve"> </w:t>
            </w:r>
            <w:r w:rsidRPr="00B81C1C">
              <w:rPr>
                <w:rFonts w:eastAsia="Arial" w:cs="Arial"/>
                <w:w w:val="85"/>
                <w:sz w:val="16"/>
                <w:szCs w:val="16"/>
              </w:rPr>
              <w:t>that</w:t>
            </w:r>
            <w:r w:rsidRPr="00B81C1C">
              <w:rPr>
                <w:rFonts w:eastAsia="Arial" w:cs="Arial"/>
                <w:spacing w:val="-3"/>
                <w:w w:val="85"/>
                <w:sz w:val="16"/>
                <w:szCs w:val="16"/>
              </w:rPr>
              <w:t xml:space="preserve"> </w:t>
            </w:r>
            <w:r w:rsidRPr="00B81C1C">
              <w:rPr>
                <w:rFonts w:eastAsia="Arial" w:cs="Arial"/>
                <w:w w:val="85"/>
                <w:sz w:val="16"/>
                <w:szCs w:val="16"/>
              </w:rPr>
              <w:t>provide</w:t>
            </w:r>
            <w:r w:rsidRPr="00B81C1C">
              <w:rPr>
                <w:rFonts w:eastAsia="Arial" w:cs="Arial"/>
                <w:w w:val="86"/>
                <w:sz w:val="16"/>
                <w:szCs w:val="16"/>
              </w:rPr>
              <w:t xml:space="preserve"> </w:t>
            </w:r>
            <w:r w:rsidRPr="00B81C1C">
              <w:rPr>
                <w:rFonts w:eastAsia="Arial" w:cs="Arial"/>
                <w:w w:val="85"/>
                <w:sz w:val="16"/>
                <w:szCs w:val="16"/>
              </w:rPr>
              <w:t xml:space="preserve">partial </w:t>
            </w:r>
            <w:r w:rsidRPr="00B81C1C">
              <w:rPr>
                <w:rFonts w:eastAsia="Arial" w:cs="Arial"/>
                <w:spacing w:val="10"/>
                <w:w w:val="85"/>
                <w:sz w:val="16"/>
                <w:szCs w:val="16"/>
              </w:rPr>
              <w:t>orientation</w:t>
            </w:r>
            <w:r w:rsidRPr="00B81C1C">
              <w:rPr>
                <w:rFonts w:eastAsia="Arial" w:cs="Arial"/>
                <w:w w:val="85"/>
                <w:sz w:val="16"/>
                <w:szCs w:val="16"/>
              </w:rPr>
              <w:t>,</w:t>
            </w:r>
            <w:r w:rsidRPr="00B81C1C">
              <w:rPr>
                <w:rFonts w:eastAsia="Arial" w:cs="Arial"/>
                <w:w w:val="89"/>
                <w:sz w:val="16"/>
                <w:szCs w:val="16"/>
              </w:rPr>
              <w:t xml:space="preserve"> </w:t>
            </w:r>
            <w:r w:rsidRPr="00B81C1C">
              <w:rPr>
                <w:rFonts w:eastAsia="Arial" w:cs="Arial"/>
                <w:w w:val="85"/>
                <w:sz w:val="16"/>
                <w:szCs w:val="16"/>
              </w:rPr>
              <w:t>logically</w:t>
            </w:r>
            <w:r w:rsidRPr="00B81C1C">
              <w:rPr>
                <w:rFonts w:eastAsia="Arial" w:cs="Arial"/>
                <w:spacing w:val="6"/>
                <w:w w:val="85"/>
                <w:sz w:val="16"/>
                <w:szCs w:val="16"/>
              </w:rPr>
              <w:t xml:space="preserve"> </w:t>
            </w:r>
            <w:r w:rsidRPr="00B81C1C">
              <w:rPr>
                <w:rFonts w:eastAsia="Arial" w:cs="Arial"/>
                <w:w w:val="85"/>
                <w:sz w:val="16"/>
                <w:szCs w:val="16"/>
              </w:rPr>
              <w:t>organized</w:t>
            </w:r>
            <w:r w:rsidRPr="00B81C1C">
              <w:rPr>
                <w:rFonts w:eastAsia="Arial" w:cs="Arial"/>
                <w:spacing w:val="7"/>
                <w:w w:val="85"/>
                <w:sz w:val="16"/>
                <w:szCs w:val="16"/>
              </w:rPr>
              <w:t xml:space="preserve"> </w:t>
            </w:r>
            <w:r w:rsidRPr="00B81C1C">
              <w:rPr>
                <w:rFonts w:eastAsia="Arial" w:cs="Arial"/>
                <w:w w:val="85"/>
                <w:sz w:val="16"/>
                <w:szCs w:val="16"/>
              </w:rPr>
              <w:t>and/</w:t>
            </w:r>
            <w:r w:rsidRPr="00B81C1C">
              <w:rPr>
                <w:rFonts w:eastAsia="Arial" w:cs="Arial"/>
                <w:w w:val="86"/>
                <w:sz w:val="16"/>
                <w:szCs w:val="16"/>
              </w:rPr>
              <w:t xml:space="preserve"> </w:t>
            </w:r>
            <w:r w:rsidRPr="00B81C1C">
              <w:rPr>
                <w:rFonts w:eastAsia="Arial" w:cs="Arial"/>
                <w:w w:val="85"/>
                <w:sz w:val="16"/>
                <w:szCs w:val="16"/>
              </w:rPr>
              <w:t>or</w:t>
            </w:r>
            <w:r w:rsidRPr="00B81C1C">
              <w:rPr>
                <w:rFonts w:eastAsia="Arial" w:cs="Arial"/>
                <w:spacing w:val="-6"/>
                <w:w w:val="85"/>
                <w:sz w:val="16"/>
                <w:szCs w:val="16"/>
              </w:rPr>
              <w:t xml:space="preserve"> </w:t>
            </w:r>
            <w:r w:rsidRPr="00B81C1C">
              <w:rPr>
                <w:rFonts w:eastAsia="Arial" w:cs="Arial"/>
                <w:w w:val="85"/>
                <w:sz w:val="16"/>
                <w:szCs w:val="16"/>
              </w:rPr>
              <w:t>connected</w:t>
            </w:r>
            <w:r w:rsidRPr="00B81C1C">
              <w:rPr>
                <w:rFonts w:eastAsia="Arial" w:cs="Arial"/>
                <w:spacing w:val="29"/>
                <w:w w:val="85"/>
                <w:sz w:val="16"/>
                <w:szCs w:val="16"/>
              </w:rPr>
              <w:t xml:space="preserve"> </w:t>
            </w:r>
            <w:r w:rsidRPr="00B81C1C">
              <w:rPr>
                <w:rFonts w:eastAsia="Arial" w:cs="Arial"/>
                <w:w w:val="85"/>
                <w:sz w:val="16"/>
                <w:szCs w:val="16"/>
              </w:rPr>
              <w:t>idea</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w w:val="86"/>
                <w:sz w:val="16"/>
                <w:szCs w:val="16"/>
              </w:rPr>
              <w:t xml:space="preserve"> </w:t>
            </w:r>
            <w:r w:rsidRPr="00B81C1C">
              <w:rPr>
                <w:rFonts w:eastAsia="Arial" w:cs="Arial"/>
                <w:w w:val="85"/>
                <w:sz w:val="16"/>
                <w:szCs w:val="16"/>
              </w:rPr>
              <w:t>transition</w:t>
            </w:r>
            <w:r w:rsidRPr="00B81C1C">
              <w:rPr>
                <w:rFonts w:eastAsia="Arial" w:cs="Arial"/>
                <w:spacing w:val="-6"/>
                <w:w w:val="85"/>
                <w:sz w:val="16"/>
                <w:szCs w:val="16"/>
              </w:rPr>
              <w:t>s</w:t>
            </w:r>
            <w:r w:rsidRPr="00B81C1C">
              <w:rPr>
                <w:rFonts w:eastAsia="Arial" w:cs="Arial"/>
                <w:w w:val="85"/>
                <w:sz w:val="16"/>
                <w:szCs w:val="16"/>
              </w:rPr>
              <w:t>,</w:t>
            </w:r>
            <w:r w:rsidRPr="00B81C1C">
              <w:rPr>
                <w:rFonts w:eastAsia="Arial" w:cs="Arial"/>
                <w:spacing w:val="-4"/>
                <w:w w:val="85"/>
                <w:sz w:val="16"/>
                <w:szCs w:val="16"/>
              </w:rPr>
              <w:t xml:space="preserve"> </w:t>
            </w:r>
            <w:r w:rsidRPr="00B81C1C">
              <w:rPr>
                <w:rFonts w:eastAsia="Arial" w:cs="Arial"/>
                <w:w w:val="85"/>
                <w:sz w:val="16"/>
                <w:szCs w:val="16"/>
              </w:rPr>
              <w:t>and</w:t>
            </w:r>
            <w:r w:rsidRPr="00B81C1C">
              <w:rPr>
                <w:rFonts w:eastAsia="Arial" w:cs="Arial"/>
                <w:spacing w:val="3"/>
                <w:w w:val="85"/>
                <w:sz w:val="16"/>
                <w:szCs w:val="16"/>
              </w:rPr>
              <w:t xml:space="preserve"> </w:t>
            </w:r>
            <w:r w:rsidRPr="00B81C1C">
              <w:rPr>
                <w:rFonts w:eastAsia="Arial" w:cs="Arial"/>
                <w:w w:val="85"/>
                <w:sz w:val="16"/>
                <w:szCs w:val="16"/>
              </w:rPr>
              <w:t>closure</w:t>
            </w:r>
          </w:p>
        </w:tc>
        <w:tc>
          <w:tcPr>
            <w:tcW w:w="1844" w:type="dxa"/>
            <w:tcBorders>
              <w:top w:val="single" w:sz="7" w:space="0" w:color="231F20"/>
              <w:left w:val="single" w:sz="7" w:space="0" w:color="231F20"/>
              <w:bottom w:val="single" w:sz="7" w:space="0" w:color="231F20"/>
              <w:right w:val="single" w:sz="7" w:space="0" w:color="231F20"/>
            </w:tcBorders>
          </w:tcPr>
          <w:p w14:paraId="417FAD0B" w14:textId="77777777" w:rsidR="00B81C1C" w:rsidRPr="00B81C1C" w:rsidRDefault="00B81C1C" w:rsidP="00B61CAF">
            <w:pPr>
              <w:widowControl w:val="0"/>
              <w:numPr>
                <w:ilvl w:val="0"/>
                <w:numId w:val="52"/>
              </w:numPr>
              <w:tabs>
                <w:tab w:val="left" w:pos="222"/>
              </w:tabs>
              <w:spacing w:before="40" w:line="242" w:lineRule="auto"/>
              <w:ind w:right="59"/>
              <w:jc w:val="left"/>
              <w:rPr>
                <w:rFonts w:eastAsia="Arial" w:cs="Arial"/>
                <w:sz w:val="16"/>
                <w:szCs w:val="16"/>
              </w:rPr>
            </w:pPr>
            <w:r w:rsidRPr="00B81C1C">
              <w:rPr>
                <w:rFonts w:eastAsia="Arial" w:cs="Arial"/>
                <w:w w:val="85"/>
                <w:sz w:val="16"/>
                <w:szCs w:val="16"/>
              </w:rPr>
              <w:t>Includes</w:t>
            </w:r>
            <w:r w:rsidRPr="00B81C1C">
              <w:rPr>
                <w:rFonts w:eastAsia="Arial" w:cs="Arial"/>
                <w:spacing w:val="15"/>
                <w:w w:val="85"/>
                <w:sz w:val="16"/>
                <w:szCs w:val="16"/>
              </w:rPr>
              <w:t xml:space="preserve"> </w:t>
            </w:r>
            <w:r w:rsidRPr="00B81C1C">
              <w:rPr>
                <w:rFonts w:eastAsia="Arial" w:cs="Arial"/>
                <w:w w:val="85"/>
                <w:sz w:val="16"/>
                <w:szCs w:val="16"/>
              </w:rPr>
              <w:t>sufficient</w:t>
            </w:r>
            <w:r w:rsidRPr="00B81C1C">
              <w:rPr>
                <w:rFonts w:eastAsia="Arial" w:cs="Arial"/>
                <w:spacing w:val="16"/>
                <w:w w:val="85"/>
                <w:sz w:val="16"/>
                <w:szCs w:val="16"/>
              </w:rPr>
              <w:t xml:space="preserve"> </w:t>
            </w:r>
            <w:r w:rsidRPr="00B81C1C">
              <w:rPr>
                <w:rFonts w:eastAsia="Arial" w:cs="Arial"/>
                <w:w w:val="85"/>
                <w:sz w:val="16"/>
                <w:szCs w:val="16"/>
              </w:rPr>
              <w:t>orientation,</w:t>
            </w:r>
            <w:r w:rsidRPr="00B81C1C">
              <w:rPr>
                <w:rFonts w:eastAsia="Arial" w:cs="Arial"/>
                <w:w w:val="89"/>
                <w:sz w:val="16"/>
                <w:szCs w:val="16"/>
              </w:rPr>
              <w:t xml:space="preserve"> </w:t>
            </w:r>
            <w:r w:rsidRPr="00B81C1C">
              <w:rPr>
                <w:rFonts w:eastAsia="Arial" w:cs="Arial"/>
                <w:w w:val="85"/>
                <w:sz w:val="16"/>
                <w:szCs w:val="16"/>
              </w:rPr>
              <w:t>logically</w:t>
            </w:r>
            <w:r w:rsidRPr="00B81C1C">
              <w:rPr>
                <w:rFonts w:eastAsia="Arial" w:cs="Arial"/>
                <w:spacing w:val="5"/>
                <w:w w:val="85"/>
                <w:sz w:val="16"/>
                <w:szCs w:val="16"/>
              </w:rPr>
              <w:t xml:space="preserve"> </w:t>
            </w:r>
            <w:r w:rsidRPr="00B81C1C">
              <w:rPr>
                <w:rFonts w:eastAsia="Arial" w:cs="Arial"/>
                <w:w w:val="85"/>
                <w:sz w:val="16"/>
                <w:szCs w:val="16"/>
              </w:rPr>
              <w:t>organized</w:t>
            </w:r>
            <w:r w:rsidRPr="00B81C1C">
              <w:rPr>
                <w:rFonts w:eastAsia="Arial" w:cs="Arial"/>
                <w:spacing w:val="5"/>
                <w:w w:val="85"/>
                <w:sz w:val="16"/>
                <w:szCs w:val="16"/>
              </w:rPr>
              <w:t xml:space="preserve"> </w:t>
            </w:r>
            <w:r w:rsidRPr="00B81C1C">
              <w:rPr>
                <w:rFonts w:eastAsia="Arial" w:cs="Arial"/>
                <w:w w:val="85"/>
                <w:sz w:val="16"/>
                <w:szCs w:val="16"/>
              </w:rPr>
              <w:t>and connected</w:t>
            </w:r>
            <w:r w:rsidRPr="00B81C1C">
              <w:rPr>
                <w:rFonts w:eastAsia="Arial" w:cs="Arial"/>
                <w:spacing w:val="-10"/>
                <w:w w:val="85"/>
                <w:sz w:val="16"/>
                <w:szCs w:val="16"/>
              </w:rPr>
              <w:t xml:space="preserve"> </w:t>
            </w:r>
            <w:r w:rsidRPr="00B81C1C">
              <w:rPr>
                <w:rFonts w:eastAsia="Arial" w:cs="Arial"/>
                <w:w w:val="85"/>
                <w:sz w:val="16"/>
                <w:szCs w:val="16"/>
              </w:rPr>
              <w:t>idea</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spacing w:val="-14"/>
                <w:w w:val="85"/>
                <w:sz w:val="16"/>
                <w:szCs w:val="16"/>
              </w:rPr>
              <w:t xml:space="preserve"> </w:t>
            </w:r>
            <w:r w:rsidRPr="00B81C1C">
              <w:rPr>
                <w:rFonts w:eastAsia="Arial" w:cs="Arial"/>
                <w:w w:val="85"/>
                <w:sz w:val="16"/>
                <w:szCs w:val="16"/>
              </w:rPr>
              <w:t>and</w:t>
            </w:r>
            <w:r w:rsidRPr="00B81C1C">
              <w:rPr>
                <w:rFonts w:eastAsia="Arial" w:cs="Arial"/>
                <w:spacing w:val="-10"/>
                <w:w w:val="85"/>
                <w:sz w:val="16"/>
                <w:szCs w:val="16"/>
              </w:rPr>
              <w:t xml:space="preserve"> </w:t>
            </w:r>
            <w:r w:rsidRPr="00B81C1C">
              <w:rPr>
                <w:rFonts w:eastAsia="Arial" w:cs="Arial"/>
                <w:w w:val="85"/>
                <w:sz w:val="16"/>
                <w:szCs w:val="16"/>
              </w:rPr>
              <w:t>closure</w:t>
            </w:r>
            <w:r w:rsidRPr="00B81C1C">
              <w:rPr>
                <w:rFonts w:eastAsia="Arial" w:cs="Arial"/>
                <w:w w:val="83"/>
                <w:sz w:val="16"/>
                <w:szCs w:val="16"/>
              </w:rPr>
              <w:t xml:space="preserve"> </w:t>
            </w:r>
            <w:r w:rsidRPr="00B81C1C">
              <w:rPr>
                <w:rFonts w:eastAsia="Arial" w:cs="Arial"/>
                <w:w w:val="85"/>
                <w:sz w:val="16"/>
                <w:szCs w:val="16"/>
              </w:rPr>
              <w:t xml:space="preserve">to </w:t>
            </w:r>
            <w:r w:rsidRPr="00B81C1C">
              <w:rPr>
                <w:rFonts w:eastAsia="Arial" w:cs="Arial"/>
                <w:spacing w:val="13"/>
                <w:w w:val="85"/>
                <w:sz w:val="16"/>
                <w:szCs w:val="16"/>
              </w:rPr>
              <w:t>provide</w:t>
            </w:r>
            <w:r w:rsidRPr="00B81C1C">
              <w:rPr>
                <w:rFonts w:eastAsia="Arial" w:cs="Arial"/>
                <w:spacing w:val="6"/>
                <w:w w:val="85"/>
                <w:sz w:val="16"/>
                <w:szCs w:val="16"/>
              </w:rPr>
              <w:t xml:space="preserve"> </w:t>
            </w:r>
            <w:r w:rsidRPr="00B81C1C">
              <w:rPr>
                <w:rFonts w:eastAsia="Arial" w:cs="Arial"/>
                <w:w w:val="85"/>
                <w:sz w:val="16"/>
                <w:szCs w:val="16"/>
              </w:rPr>
              <w:t>clear</w:t>
            </w:r>
            <w:r w:rsidRPr="00B81C1C">
              <w:rPr>
                <w:rFonts w:eastAsia="Arial" w:cs="Arial"/>
                <w:spacing w:val="7"/>
                <w:w w:val="85"/>
                <w:sz w:val="16"/>
                <w:szCs w:val="16"/>
              </w:rPr>
              <w:t xml:space="preserve"> </w:t>
            </w:r>
            <w:r w:rsidRPr="00B81C1C">
              <w:rPr>
                <w:rFonts w:eastAsia="Arial" w:cs="Arial"/>
                <w:w w:val="85"/>
                <w:sz w:val="16"/>
                <w:szCs w:val="16"/>
              </w:rPr>
              <w:t>organization</w:t>
            </w:r>
          </w:p>
        </w:tc>
      </w:tr>
      <w:tr w:rsidR="00B81C1C" w:rsidRPr="00B81C1C" w14:paraId="4B6A1B28" w14:textId="77777777" w:rsidTr="00DE418D">
        <w:trPr>
          <w:trHeight w:hRule="exact" w:val="853"/>
        </w:trPr>
        <w:tc>
          <w:tcPr>
            <w:tcW w:w="716" w:type="dxa"/>
            <w:vMerge w:val="restart"/>
            <w:tcBorders>
              <w:top w:val="single" w:sz="7" w:space="0" w:color="231F20"/>
              <w:left w:val="single" w:sz="7" w:space="0" w:color="231F20"/>
              <w:right w:val="single" w:sz="7" w:space="0" w:color="231F20"/>
            </w:tcBorders>
            <w:shd w:val="clear" w:color="auto" w:fill="BCBEC0"/>
            <w:textDirection w:val="btLr"/>
          </w:tcPr>
          <w:p w14:paraId="5A25F132" w14:textId="77777777" w:rsidR="00B81C1C" w:rsidRPr="00B81C1C" w:rsidRDefault="00B81C1C" w:rsidP="00B81C1C">
            <w:pPr>
              <w:widowControl w:val="0"/>
              <w:spacing w:before="4" w:line="200" w:lineRule="exact"/>
              <w:jc w:val="left"/>
              <w:rPr>
                <w:rFonts w:ascii="Calibri" w:eastAsia="Calibri" w:hAnsi="Calibri"/>
                <w:sz w:val="20"/>
                <w:szCs w:val="20"/>
              </w:rPr>
            </w:pPr>
          </w:p>
          <w:p w14:paraId="7CA2F842" w14:textId="77777777" w:rsidR="00B81C1C" w:rsidRPr="00B81C1C" w:rsidRDefault="00B81C1C" w:rsidP="00B81C1C">
            <w:pPr>
              <w:widowControl w:val="0"/>
              <w:jc w:val="left"/>
              <w:rPr>
                <w:rFonts w:eastAsia="Arial" w:cs="Arial"/>
                <w:sz w:val="18"/>
                <w:szCs w:val="18"/>
              </w:rPr>
            </w:pPr>
            <w:r w:rsidRPr="00B81C1C">
              <w:rPr>
                <w:rFonts w:eastAsia="Arial" w:cs="Arial"/>
                <w:b/>
                <w:bCs/>
                <w:w w:val="105"/>
                <w:sz w:val="18"/>
                <w:szCs w:val="18"/>
              </w:rPr>
              <w:t>Deg</w:t>
            </w:r>
            <w:r w:rsidRPr="00B81C1C">
              <w:rPr>
                <w:rFonts w:eastAsia="Arial" w:cs="Arial"/>
                <w:b/>
                <w:bCs/>
                <w:spacing w:val="-4"/>
                <w:w w:val="105"/>
                <w:sz w:val="18"/>
                <w:szCs w:val="18"/>
              </w:rPr>
              <w:t>r</w:t>
            </w:r>
            <w:r w:rsidRPr="00B81C1C">
              <w:rPr>
                <w:rFonts w:eastAsia="Arial" w:cs="Arial"/>
                <w:b/>
                <w:bCs/>
                <w:w w:val="105"/>
                <w:sz w:val="18"/>
                <w:szCs w:val="18"/>
              </w:rPr>
              <w:t>ee</w:t>
            </w:r>
            <w:r w:rsidRPr="00B81C1C">
              <w:rPr>
                <w:rFonts w:eastAsia="Arial" w:cs="Arial"/>
                <w:b/>
                <w:bCs/>
                <w:spacing w:val="-21"/>
                <w:w w:val="105"/>
                <w:sz w:val="18"/>
                <w:szCs w:val="18"/>
              </w:rPr>
              <w:t xml:space="preserve"> </w:t>
            </w:r>
            <w:r w:rsidRPr="00B81C1C">
              <w:rPr>
                <w:rFonts w:eastAsia="Arial" w:cs="Arial"/>
                <w:b/>
                <w:bCs/>
                <w:w w:val="105"/>
                <w:sz w:val="18"/>
                <w:szCs w:val="18"/>
              </w:rPr>
              <w:t>of</w:t>
            </w:r>
            <w:r w:rsidRPr="00B81C1C">
              <w:rPr>
                <w:rFonts w:eastAsia="Arial" w:cs="Arial"/>
                <w:b/>
                <w:bCs/>
                <w:spacing w:val="-21"/>
                <w:w w:val="105"/>
                <w:sz w:val="18"/>
                <w:szCs w:val="18"/>
              </w:rPr>
              <w:t xml:space="preserve"> </w:t>
            </w:r>
            <w:r w:rsidRPr="00B81C1C">
              <w:rPr>
                <w:rFonts w:eastAsia="Arial" w:cs="Arial"/>
                <w:b/>
                <w:bCs/>
                <w:w w:val="105"/>
                <w:sz w:val="18"/>
                <w:szCs w:val="18"/>
              </w:rPr>
              <w:t>Response</w:t>
            </w:r>
          </w:p>
        </w:tc>
        <w:tc>
          <w:tcPr>
            <w:tcW w:w="1290" w:type="dxa"/>
            <w:tcBorders>
              <w:top w:val="single" w:sz="7" w:space="0" w:color="231F20"/>
              <w:left w:val="single" w:sz="7" w:space="0" w:color="231F20"/>
              <w:bottom w:val="single" w:sz="7" w:space="0" w:color="231F20"/>
              <w:right w:val="single" w:sz="7" w:space="0" w:color="231F20"/>
            </w:tcBorders>
            <w:shd w:val="clear" w:color="auto" w:fill="BCBEC0"/>
          </w:tcPr>
          <w:p w14:paraId="131AE7CD" w14:textId="77777777" w:rsidR="00B81C1C" w:rsidRPr="00B81C1C" w:rsidRDefault="00B81C1C" w:rsidP="00B81C1C">
            <w:pPr>
              <w:widowControl w:val="0"/>
              <w:spacing w:line="100" w:lineRule="exact"/>
              <w:jc w:val="left"/>
              <w:rPr>
                <w:rFonts w:ascii="Calibri" w:eastAsia="Calibri" w:hAnsi="Calibri"/>
                <w:sz w:val="10"/>
                <w:szCs w:val="10"/>
              </w:rPr>
            </w:pPr>
          </w:p>
          <w:p w14:paraId="0A3B65A3" w14:textId="77777777" w:rsidR="00B81C1C" w:rsidRPr="00B81C1C" w:rsidRDefault="00B81C1C" w:rsidP="00B81C1C">
            <w:pPr>
              <w:widowControl w:val="0"/>
              <w:spacing w:line="200" w:lineRule="exact"/>
              <w:jc w:val="left"/>
              <w:rPr>
                <w:rFonts w:ascii="Calibri" w:eastAsia="Calibri" w:hAnsi="Calibri"/>
                <w:sz w:val="20"/>
                <w:szCs w:val="20"/>
              </w:rPr>
            </w:pPr>
          </w:p>
          <w:p w14:paraId="23B6E09A" w14:textId="77777777" w:rsidR="00B81C1C" w:rsidRPr="00B81C1C" w:rsidRDefault="00B81C1C" w:rsidP="00B81C1C">
            <w:pPr>
              <w:widowControl w:val="0"/>
              <w:ind w:right="195"/>
              <w:jc w:val="center"/>
              <w:rPr>
                <w:rFonts w:eastAsia="Arial" w:cs="Arial"/>
                <w:sz w:val="19"/>
                <w:szCs w:val="19"/>
              </w:rPr>
            </w:pPr>
            <w:r w:rsidRPr="00B81C1C">
              <w:rPr>
                <w:rFonts w:eastAsia="Arial" w:cs="Arial"/>
                <w:b/>
                <w:bCs/>
                <w:w w:val="80"/>
                <w:sz w:val="19"/>
                <w:szCs w:val="19"/>
              </w:rPr>
              <w:t>SCR</w:t>
            </w:r>
          </w:p>
        </w:tc>
        <w:tc>
          <w:tcPr>
            <w:tcW w:w="1843" w:type="dxa"/>
            <w:tcBorders>
              <w:top w:val="single" w:sz="7" w:space="0" w:color="231F20"/>
              <w:left w:val="single" w:sz="7" w:space="0" w:color="231F20"/>
              <w:bottom w:val="single" w:sz="7" w:space="0" w:color="231F20"/>
              <w:right w:val="single" w:sz="7" w:space="0" w:color="231F20"/>
            </w:tcBorders>
          </w:tcPr>
          <w:p w14:paraId="39D34B3D" w14:textId="77777777" w:rsidR="00B81C1C" w:rsidRPr="00B81C1C" w:rsidRDefault="00B81C1C" w:rsidP="00B61CAF">
            <w:pPr>
              <w:widowControl w:val="0"/>
              <w:numPr>
                <w:ilvl w:val="0"/>
                <w:numId w:val="51"/>
              </w:numPr>
              <w:tabs>
                <w:tab w:val="left" w:pos="222"/>
              </w:tabs>
              <w:spacing w:before="40" w:line="242" w:lineRule="auto"/>
              <w:ind w:right="119"/>
              <w:jc w:val="left"/>
              <w:rPr>
                <w:rFonts w:eastAsia="Arial" w:cs="Arial"/>
                <w:sz w:val="16"/>
                <w:szCs w:val="16"/>
              </w:rPr>
            </w:pPr>
            <w:r w:rsidRPr="00B81C1C">
              <w:rPr>
                <w:rFonts w:eastAsia="Arial" w:cs="Arial"/>
                <w:w w:val="85"/>
                <w:sz w:val="16"/>
                <w:szCs w:val="16"/>
              </w:rPr>
              <w:t>Lacks</w:t>
            </w:r>
            <w:r w:rsidRPr="00B81C1C">
              <w:rPr>
                <w:rFonts w:eastAsia="Arial" w:cs="Arial"/>
                <w:spacing w:val="-7"/>
                <w:w w:val="85"/>
                <w:sz w:val="16"/>
                <w:szCs w:val="16"/>
              </w:rPr>
              <w:t xml:space="preserve"> </w:t>
            </w:r>
            <w:r w:rsidRPr="00B81C1C">
              <w:rPr>
                <w:rFonts w:eastAsia="Arial" w:cs="Arial"/>
                <w:w w:val="85"/>
                <w:sz w:val="16"/>
                <w:szCs w:val="16"/>
              </w:rPr>
              <w:t>descriptions</w:t>
            </w:r>
            <w:r w:rsidRPr="00B81C1C">
              <w:rPr>
                <w:rFonts w:eastAsia="Arial" w:cs="Arial"/>
                <w:spacing w:val="-7"/>
                <w:w w:val="85"/>
                <w:sz w:val="16"/>
                <w:szCs w:val="16"/>
              </w:rPr>
              <w:t xml:space="preserve"> </w:t>
            </w:r>
            <w:r w:rsidRPr="00B81C1C">
              <w:rPr>
                <w:rFonts w:eastAsia="Arial" w:cs="Arial"/>
                <w:w w:val="85"/>
                <w:sz w:val="16"/>
                <w:szCs w:val="16"/>
              </w:rPr>
              <w:t>of</w:t>
            </w:r>
            <w:r w:rsidRPr="00B81C1C">
              <w:rPr>
                <w:rFonts w:eastAsia="Arial" w:cs="Arial"/>
                <w:spacing w:val="-7"/>
                <w:w w:val="85"/>
                <w:sz w:val="16"/>
                <w:szCs w:val="16"/>
              </w:rPr>
              <w:t xml:space="preserve"> </w:t>
            </w:r>
            <w:r w:rsidRPr="00B81C1C">
              <w:rPr>
                <w:rFonts w:eastAsia="Arial" w:cs="Arial"/>
                <w:w w:val="85"/>
                <w:sz w:val="16"/>
                <w:szCs w:val="16"/>
              </w:rPr>
              <w:t>ideas</w:t>
            </w:r>
            <w:r w:rsidRPr="00B81C1C">
              <w:rPr>
                <w:rFonts w:eastAsia="Arial" w:cs="Arial"/>
                <w:spacing w:val="-6"/>
                <w:w w:val="85"/>
                <w:sz w:val="16"/>
                <w:szCs w:val="16"/>
              </w:rPr>
              <w:t xml:space="preserve"> </w:t>
            </w:r>
            <w:r w:rsidRPr="00B81C1C">
              <w:rPr>
                <w:rFonts w:eastAsia="Arial" w:cs="Arial"/>
                <w:w w:val="85"/>
                <w:sz w:val="16"/>
                <w:szCs w:val="16"/>
              </w:rPr>
              <w:t>or</w:t>
            </w:r>
            <w:r w:rsidRPr="00B81C1C">
              <w:rPr>
                <w:rFonts w:eastAsia="Arial" w:cs="Arial"/>
                <w:w w:val="87"/>
                <w:sz w:val="16"/>
                <w:szCs w:val="16"/>
              </w:rPr>
              <w:t xml:space="preserve"> </w:t>
            </w:r>
            <w:r w:rsidRPr="00B81C1C">
              <w:rPr>
                <w:rFonts w:eastAsia="Arial" w:cs="Arial"/>
                <w:w w:val="85"/>
                <w:sz w:val="16"/>
                <w:szCs w:val="16"/>
              </w:rPr>
              <w:t>facts</w:t>
            </w:r>
          </w:p>
        </w:tc>
        <w:tc>
          <w:tcPr>
            <w:tcW w:w="1658" w:type="dxa"/>
            <w:tcBorders>
              <w:top w:val="single" w:sz="7" w:space="0" w:color="231F20"/>
              <w:left w:val="single" w:sz="7" w:space="0" w:color="231F20"/>
              <w:bottom w:val="single" w:sz="7" w:space="0" w:color="231F20"/>
              <w:right w:val="single" w:sz="7" w:space="0" w:color="231F20"/>
            </w:tcBorders>
          </w:tcPr>
          <w:p w14:paraId="79FA2E16" w14:textId="77777777" w:rsidR="00B81C1C" w:rsidRPr="00B81C1C" w:rsidRDefault="00B81C1C" w:rsidP="00B61CAF">
            <w:pPr>
              <w:widowControl w:val="0"/>
              <w:numPr>
                <w:ilvl w:val="0"/>
                <w:numId w:val="50"/>
              </w:numPr>
              <w:tabs>
                <w:tab w:val="left" w:pos="222"/>
              </w:tabs>
              <w:spacing w:before="40" w:line="242" w:lineRule="auto"/>
              <w:ind w:right="205"/>
              <w:jc w:val="left"/>
              <w:rPr>
                <w:rFonts w:eastAsia="Arial" w:cs="Arial"/>
                <w:sz w:val="16"/>
                <w:szCs w:val="16"/>
              </w:rPr>
            </w:pPr>
            <w:r w:rsidRPr="00B81C1C">
              <w:rPr>
                <w:rFonts w:eastAsia="Arial" w:cs="Arial"/>
                <w:w w:val="85"/>
                <w:sz w:val="16"/>
                <w:szCs w:val="16"/>
              </w:rPr>
              <w:t>Includes</w:t>
            </w:r>
            <w:r w:rsidRPr="00B81C1C">
              <w:rPr>
                <w:rFonts w:eastAsia="Arial" w:cs="Arial"/>
                <w:spacing w:val="-3"/>
                <w:w w:val="85"/>
                <w:sz w:val="16"/>
                <w:szCs w:val="16"/>
              </w:rPr>
              <w:t xml:space="preserve"> </w:t>
            </w:r>
            <w:r w:rsidRPr="00B81C1C">
              <w:rPr>
                <w:rFonts w:eastAsia="Arial" w:cs="Arial"/>
                <w:w w:val="85"/>
                <w:sz w:val="16"/>
                <w:szCs w:val="16"/>
              </w:rPr>
              <w:t>at</w:t>
            </w:r>
            <w:r w:rsidRPr="00B81C1C">
              <w:rPr>
                <w:rFonts w:eastAsia="Arial" w:cs="Arial"/>
                <w:spacing w:val="-3"/>
                <w:w w:val="85"/>
                <w:sz w:val="16"/>
                <w:szCs w:val="16"/>
              </w:rPr>
              <w:t xml:space="preserve"> </w:t>
            </w:r>
            <w:r w:rsidRPr="00B81C1C">
              <w:rPr>
                <w:rFonts w:eastAsia="Arial" w:cs="Arial"/>
                <w:w w:val="85"/>
                <w:sz w:val="16"/>
                <w:szCs w:val="16"/>
              </w:rPr>
              <w:t>least</w:t>
            </w:r>
            <w:r w:rsidRPr="00B81C1C">
              <w:rPr>
                <w:rFonts w:eastAsia="Arial" w:cs="Arial"/>
                <w:spacing w:val="-2"/>
                <w:w w:val="85"/>
                <w:sz w:val="16"/>
                <w:szCs w:val="16"/>
              </w:rPr>
              <w:t xml:space="preserve"> </w:t>
            </w:r>
            <w:r w:rsidRPr="00B81C1C">
              <w:rPr>
                <w:rFonts w:eastAsia="Arial" w:cs="Arial"/>
                <w:w w:val="85"/>
                <w:sz w:val="16"/>
                <w:szCs w:val="16"/>
              </w:rPr>
              <w:t>one</w:t>
            </w:r>
            <w:r w:rsidRPr="00B81C1C">
              <w:rPr>
                <w:rFonts w:eastAsia="Arial" w:cs="Arial"/>
                <w:w w:val="84"/>
                <w:sz w:val="16"/>
                <w:szCs w:val="16"/>
              </w:rPr>
              <w:t xml:space="preserve"> </w:t>
            </w:r>
            <w:r w:rsidRPr="00B81C1C">
              <w:rPr>
                <w:rFonts w:eastAsia="Arial" w:cs="Arial"/>
                <w:w w:val="85"/>
                <w:sz w:val="16"/>
                <w:szCs w:val="16"/>
              </w:rPr>
              <w:t>description</w:t>
            </w:r>
            <w:r w:rsidRPr="00B81C1C">
              <w:rPr>
                <w:rFonts w:eastAsia="Arial" w:cs="Arial"/>
                <w:spacing w:val="4"/>
                <w:w w:val="85"/>
                <w:sz w:val="16"/>
                <w:szCs w:val="16"/>
              </w:rPr>
              <w:t xml:space="preserve"> </w:t>
            </w:r>
            <w:r w:rsidRPr="00B81C1C">
              <w:rPr>
                <w:rFonts w:eastAsia="Arial" w:cs="Arial"/>
                <w:w w:val="85"/>
                <w:sz w:val="16"/>
                <w:szCs w:val="16"/>
              </w:rPr>
              <w:t>of</w:t>
            </w:r>
            <w:r w:rsidRPr="00B81C1C">
              <w:rPr>
                <w:rFonts w:eastAsia="Arial" w:cs="Arial"/>
                <w:spacing w:val="4"/>
                <w:w w:val="85"/>
                <w:sz w:val="16"/>
                <w:szCs w:val="16"/>
              </w:rPr>
              <w:t xml:space="preserve"> </w:t>
            </w:r>
            <w:r w:rsidRPr="00B81C1C">
              <w:rPr>
                <w:rFonts w:eastAsia="Arial" w:cs="Arial"/>
                <w:w w:val="85"/>
                <w:sz w:val="16"/>
                <w:szCs w:val="16"/>
              </w:rPr>
              <w:t>an</w:t>
            </w:r>
            <w:r w:rsidRPr="00B81C1C">
              <w:rPr>
                <w:rFonts w:eastAsia="Arial" w:cs="Arial"/>
                <w:spacing w:val="4"/>
                <w:w w:val="85"/>
                <w:sz w:val="16"/>
                <w:szCs w:val="16"/>
              </w:rPr>
              <w:t xml:space="preserve"> </w:t>
            </w:r>
            <w:r w:rsidRPr="00B81C1C">
              <w:rPr>
                <w:rFonts w:eastAsia="Arial" w:cs="Arial"/>
                <w:w w:val="85"/>
                <w:sz w:val="16"/>
                <w:szCs w:val="16"/>
              </w:rPr>
              <w:t>idea</w:t>
            </w:r>
            <w:r w:rsidRPr="00B81C1C">
              <w:rPr>
                <w:rFonts w:eastAsia="Arial" w:cs="Arial"/>
                <w:spacing w:val="5"/>
                <w:w w:val="85"/>
                <w:sz w:val="16"/>
                <w:szCs w:val="16"/>
              </w:rPr>
              <w:t xml:space="preserve"> </w:t>
            </w:r>
            <w:r w:rsidRPr="00B81C1C">
              <w:rPr>
                <w:rFonts w:eastAsia="Arial" w:cs="Arial"/>
                <w:w w:val="85"/>
                <w:sz w:val="16"/>
                <w:szCs w:val="16"/>
              </w:rPr>
              <w:t>or</w:t>
            </w:r>
            <w:r w:rsidRPr="00B81C1C">
              <w:rPr>
                <w:rFonts w:eastAsia="Arial" w:cs="Arial"/>
                <w:w w:val="87"/>
                <w:sz w:val="16"/>
                <w:szCs w:val="16"/>
              </w:rPr>
              <w:t xml:space="preserve"> </w:t>
            </w:r>
            <w:r w:rsidRPr="00B81C1C">
              <w:rPr>
                <w:rFonts w:eastAsia="Arial" w:cs="Arial"/>
                <w:w w:val="85"/>
                <w:sz w:val="16"/>
                <w:szCs w:val="16"/>
              </w:rPr>
              <w:t>a</w:t>
            </w:r>
            <w:r w:rsidRPr="00B81C1C">
              <w:rPr>
                <w:rFonts w:eastAsia="Arial" w:cs="Arial"/>
                <w:spacing w:val="5"/>
                <w:w w:val="85"/>
                <w:sz w:val="16"/>
                <w:szCs w:val="16"/>
              </w:rPr>
              <w:t xml:space="preserve"> </w:t>
            </w:r>
            <w:r w:rsidRPr="00B81C1C">
              <w:rPr>
                <w:rFonts w:eastAsia="Arial" w:cs="Arial"/>
                <w:w w:val="85"/>
                <w:sz w:val="16"/>
                <w:szCs w:val="16"/>
              </w:rPr>
              <w:t>fact</w:t>
            </w:r>
          </w:p>
        </w:tc>
        <w:tc>
          <w:tcPr>
            <w:tcW w:w="1843" w:type="dxa"/>
            <w:tcBorders>
              <w:top w:val="single" w:sz="7" w:space="0" w:color="231F20"/>
              <w:left w:val="single" w:sz="7" w:space="0" w:color="231F20"/>
              <w:bottom w:val="single" w:sz="7" w:space="0" w:color="231F20"/>
              <w:right w:val="single" w:sz="7" w:space="0" w:color="231F20"/>
            </w:tcBorders>
          </w:tcPr>
          <w:p w14:paraId="0DC6F469" w14:textId="77777777" w:rsidR="00B81C1C" w:rsidRPr="00B81C1C" w:rsidRDefault="00B81C1C" w:rsidP="00B61CAF">
            <w:pPr>
              <w:widowControl w:val="0"/>
              <w:numPr>
                <w:ilvl w:val="0"/>
                <w:numId w:val="49"/>
              </w:numPr>
              <w:tabs>
                <w:tab w:val="left" w:pos="222"/>
              </w:tabs>
              <w:spacing w:before="40" w:line="242" w:lineRule="auto"/>
              <w:ind w:right="93"/>
              <w:jc w:val="left"/>
              <w:rPr>
                <w:rFonts w:eastAsia="Arial" w:cs="Arial"/>
                <w:sz w:val="16"/>
                <w:szCs w:val="16"/>
              </w:rPr>
            </w:pPr>
            <w:r w:rsidRPr="00B81C1C">
              <w:rPr>
                <w:rFonts w:eastAsia="Arial" w:cs="Arial"/>
                <w:w w:val="85"/>
                <w:sz w:val="16"/>
                <w:szCs w:val="16"/>
              </w:rPr>
              <w:t>Includes</w:t>
            </w:r>
            <w:r w:rsidRPr="00B81C1C">
              <w:rPr>
                <w:rFonts w:eastAsia="Arial" w:cs="Arial"/>
                <w:spacing w:val="-3"/>
                <w:w w:val="85"/>
                <w:sz w:val="16"/>
                <w:szCs w:val="16"/>
              </w:rPr>
              <w:t xml:space="preserve"> </w:t>
            </w:r>
            <w:r w:rsidRPr="00B81C1C">
              <w:rPr>
                <w:rFonts w:eastAsia="Arial" w:cs="Arial"/>
                <w:w w:val="85"/>
                <w:sz w:val="16"/>
                <w:szCs w:val="16"/>
              </w:rPr>
              <w:t>some</w:t>
            </w:r>
            <w:r w:rsidRPr="00B81C1C">
              <w:rPr>
                <w:rFonts w:eastAsia="Arial" w:cs="Arial"/>
                <w:spacing w:val="-2"/>
                <w:w w:val="85"/>
                <w:sz w:val="16"/>
                <w:szCs w:val="16"/>
              </w:rPr>
              <w:t xml:space="preserve"> </w:t>
            </w:r>
            <w:r w:rsidRPr="00B81C1C">
              <w:rPr>
                <w:rFonts w:eastAsia="Arial" w:cs="Arial"/>
                <w:w w:val="85"/>
                <w:sz w:val="16"/>
                <w:szCs w:val="16"/>
              </w:rPr>
              <w:t>minimally</w:t>
            </w:r>
            <w:r w:rsidRPr="00B81C1C">
              <w:rPr>
                <w:rFonts w:eastAsia="Arial" w:cs="Arial"/>
                <w:w w:val="88"/>
                <w:sz w:val="16"/>
                <w:szCs w:val="16"/>
              </w:rPr>
              <w:t xml:space="preserve"> </w:t>
            </w:r>
            <w:r w:rsidRPr="00B81C1C">
              <w:rPr>
                <w:rFonts w:eastAsia="Arial" w:cs="Arial"/>
                <w:w w:val="85"/>
                <w:sz w:val="16"/>
                <w:szCs w:val="16"/>
              </w:rPr>
              <w:t>detailed</w:t>
            </w:r>
            <w:r w:rsidRPr="00B81C1C">
              <w:rPr>
                <w:rFonts w:eastAsia="Arial" w:cs="Arial"/>
                <w:spacing w:val="2"/>
                <w:w w:val="85"/>
                <w:sz w:val="16"/>
                <w:szCs w:val="16"/>
              </w:rPr>
              <w:t xml:space="preserve"> </w:t>
            </w:r>
            <w:r w:rsidRPr="00B81C1C">
              <w:rPr>
                <w:rFonts w:eastAsia="Arial" w:cs="Arial"/>
                <w:w w:val="85"/>
                <w:sz w:val="16"/>
                <w:szCs w:val="16"/>
              </w:rPr>
              <w:t>descriptions</w:t>
            </w:r>
            <w:r w:rsidRPr="00B81C1C">
              <w:rPr>
                <w:rFonts w:eastAsia="Arial" w:cs="Arial"/>
                <w:spacing w:val="3"/>
                <w:w w:val="85"/>
                <w:sz w:val="16"/>
                <w:szCs w:val="16"/>
              </w:rPr>
              <w:t xml:space="preserve"> </w:t>
            </w:r>
            <w:r w:rsidRPr="00B81C1C">
              <w:rPr>
                <w:rFonts w:eastAsia="Arial" w:cs="Arial"/>
                <w:w w:val="85"/>
                <w:sz w:val="16"/>
                <w:szCs w:val="16"/>
              </w:rPr>
              <w:t>of</w:t>
            </w:r>
            <w:r w:rsidRPr="00B81C1C">
              <w:rPr>
                <w:rFonts w:eastAsia="Arial" w:cs="Arial"/>
                <w:spacing w:val="3"/>
                <w:w w:val="85"/>
                <w:sz w:val="16"/>
                <w:szCs w:val="16"/>
              </w:rPr>
              <w:t xml:space="preserve"> </w:t>
            </w:r>
            <w:r w:rsidRPr="00B81C1C">
              <w:rPr>
                <w:rFonts w:eastAsia="Arial" w:cs="Arial"/>
                <w:w w:val="85"/>
                <w:sz w:val="16"/>
                <w:szCs w:val="16"/>
              </w:rPr>
              <w:t>idea</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w w:val="86"/>
                <w:sz w:val="16"/>
                <w:szCs w:val="16"/>
              </w:rPr>
              <w:t xml:space="preserve"> </w:t>
            </w:r>
            <w:r w:rsidRPr="00B81C1C">
              <w:rPr>
                <w:rFonts w:eastAsia="Arial" w:cs="Arial"/>
                <w:w w:val="85"/>
                <w:sz w:val="16"/>
                <w:szCs w:val="16"/>
              </w:rPr>
              <w:t>fact</w:t>
            </w:r>
            <w:r w:rsidRPr="00B81C1C">
              <w:rPr>
                <w:rFonts w:eastAsia="Arial" w:cs="Arial"/>
                <w:spacing w:val="-6"/>
                <w:w w:val="85"/>
                <w:sz w:val="16"/>
                <w:szCs w:val="16"/>
              </w:rPr>
              <w:t>s</w:t>
            </w:r>
            <w:r w:rsidRPr="00B81C1C">
              <w:rPr>
                <w:rFonts w:eastAsia="Arial" w:cs="Arial"/>
                <w:w w:val="85"/>
                <w:sz w:val="16"/>
                <w:szCs w:val="16"/>
              </w:rPr>
              <w:t>,</w:t>
            </w:r>
            <w:r w:rsidRPr="00B81C1C">
              <w:rPr>
                <w:rFonts w:eastAsia="Arial" w:cs="Arial"/>
                <w:spacing w:val="2"/>
                <w:w w:val="85"/>
                <w:sz w:val="16"/>
                <w:szCs w:val="16"/>
              </w:rPr>
              <w:t xml:space="preserve"> </w:t>
            </w:r>
            <w:r w:rsidRPr="00B81C1C">
              <w:rPr>
                <w:rFonts w:eastAsia="Arial" w:cs="Arial"/>
                <w:w w:val="85"/>
                <w:sz w:val="16"/>
                <w:szCs w:val="16"/>
              </w:rPr>
              <w:t>or</w:t>
            </w:r>
            <w:r w:rsidRPr="00B81C1C">
              <w:rPr>
                <w:rFonts w:eastAsia="Arial" w:cs="Arial"/>
                <w:spacing w:val="8"/>
                <w:w w:val="85"/>
                <w:sz w:val="16"/>
                <w:szCs w:val="16"/>
              </w:rPr>
              <w:t xml:space="preserve"> </w:t>
            </w:r>
            <w:r w:rsidRPr="00B81C1C">
              <w:rPr>
                <w:rFonts w:eastAsia="Arial" w:cs="Arial"/>
                <w:w w:val="85"/>
                <w:sz w:val="16"/>
                <w:szCs w:val="16"/>
              </w:rPr>
              <w:t>both</w:t>
            </w:r>
          </w:p>
        </w:tc>
        <w:tc>
          <w:tcPr>
            <w:tcW w:w="1658" w:type="dxa"/>
            <w:tcBorders>
              <w:top w:val="single" w:sz="7" w:space="0" w:color="231F20"/>
              <w:left w:val="single" w:sz="7" w:space="0" w:color="231F20"/>
              <w:bottom w:val="single" w:sz="7" w:space="0" w:color="231F20"/>
              <w:right w:val="single" w:sz="7" w:space="0" w:color="231F20"/>
            </w:tcBorders>
          </w:tcPr>
          <w:p w14:paraId="249B21B5" w14:textId="77777777" w:rsidR="00B81C1C" w:rsidRPr="00B81C1C" w:rsidRDefault="00B81C1C" w:rsidP="00B61CAF">
            <w:pPr>
              <w:widowControl w:val="0"/>
              <w:numPr>
                <w:ilvl w:val="0"/>
                <w:numId w:val="48"/>
              </w:numPr>
              <w:tabs>
                <w:tab w:val="left" w:pos="222"/>
              </w:tabs>
              <w:spacing w:before="40" w:line="242" w:lineRule="auto"/>
              <w:ind w:right="56"/>
              <w:jc w:val="left"/>
              <w:rPr>
                <w:rFonts w:eastAsia="Arial" w:cs="Arial"/>
                <w:sz w:val="16"/>
                <w:szCs w:val="16"/>
              </w:rPr>
            </w:pPr>
            <w:r w:rsidRPr="00B81C1C">
              <w:rPr>
                <w:rFonts w:eastAsia="Arial" w:cs="Arial"/>
                <w:w w:val="85"/>
                <w:sz w:val="16"/>
                <w:szCs w:val="16"/>
              </w:rPr>
              <w:t>Includes</w:t>
            </w:r>
            <w:r w:rsidRPr="00B81C1C">
              <w:rPr>
                <w:rFonts w:eastAsia="Arial" w:cs="Arial"/>
                <w:spacing w:val="-3"/>
                <w:w w:val="85"/>
                <w:sz w:val="16"/>
                <w:szCs w:val="16"/>
              </w:rPr>
              <w:t xml:space="preserve"> </w:t>
            </w:r>
            <w:r w:rsidRPr="00B81C1C">
              <w:rPr>
                <w:rFonts w:eastAsia="Arial" w:cs="Arial"/>
                <w:w w:val="85"/>
                <w:sz w:val="16"/>
                <w:szCs w:val="16"/>
              </w:rPr>
              <w:t>many</w:t>
            </w:r>
            <w:r w:rsidRPr="00B81C1C">
              <w:rPr>
                <w:rFonts w:eastAsia="Arial" w:cs="Arial"/>
                <w:spacing w:val="-3"/>
                <w:w w:val="85"/>
                <w:sz w:val="16"/>
                <w:szCs w:val="16"/>
              </w:rPr>
              <w:t xml:space="preserve"> </w:t>
            </w:r>
            <w:r w:rsidRPr="00B81C1C">
              <w:rPr>
                <w:rFonts w:eastAsia="Arial" w:cs="Arial"/>
                <w:w w:val="85"/>
                <w:sz w:val="16"/>
                <w:szCs w:val="16"/>
              </w:rPr>
              <w:t>detailed</w:t>
            </w:r>
            <w:r w:rsidRPr="00B81C1C">
              <w:rPr>
                <w:rFonts w:eastAsia="Arial" w:cs="Arial"/>
                <w:w w:val="87"/>
                <w:sz w:val="16"/>
                <w:szCs w:val="16"/>
              </w:rPr>
              <w:t xml:space="preserve"> </w:t>
            </w:r>
            <w:r w:rsidRPr="00B81C1C">
              <w:rPr>
                <w:rFonts w:eastAsia="Arial" w:cs="Arial"/>
                <w:w w:val="85"/>
                <w:sz w:val="16"/>
                <w:szCs w:val="16"/>
              </w:rPr>
              <w:t>descriptions</w:t>
            </w:r>
            <w:r w:rsidRPr="00B81C1C">
              <w:rPr>
                <w:rFonts w:eastAsia="Arial" w:cs="Arial"/>
                <w:spacing w:val="-1"/>
                <w:w w:val="85"/>
                <w:sz w:val="16"/>
                <w:szCs w:val="16"/>
              </w:rPr>
              <w:t xml:space="preserve"> </w:t>
            </w:r>
            <w:r w:rsidRPr="00B81C1C">
              <w:rPr>
                <w:rFonts w:eastAsia="Arial" w:cs="Arial"/>
                <w:w w:val="85"/>
                <w:sz w:val="16"/>
                <w:szCs w:val="16"/>
              </w:rPr>
              <w:t>of</w:t>
            </w:r>
            <w:r w:rsidRPr="00B81C1C">
              <w:rPr>
                <w:rFonts w:eastAsia="Arial" w:cs="Arial"/>
                <w:spacing w:val="-1"/>
                <w:w w:val="85"/>
                <w:sz w:val="16"/>
                <w:szCs w:val="16"/>
              </w:rPr>
              <w:t xml:space="preserve"> </w:t>
            </w:r>
            <w:r w:rsidRPr="00B81C1C">
              <w:rPr>
                <w:rFonts w:eastAsia="Arial" w:cs="Arial"/>
                <w:w w:val="85"/>
                <w:sz w:val="16"/>
                <w:szCs w:val="16"/>
              </w:rPr>
              <w:t>idea</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spacing w:val="-7"/>
                <w:w w:val="85"/>
                <w:sz w:val="16"/>
                <w:szCs w:val="16"/>
              </w:rPr>
              <w:t xml:space="preserve"> </w:t>
            </w:r>
            <w:r w:rsidRPr="00B81C1C">
              <w:rPr>
                <w:rFonts w:eastAsia="Arial" w:cs="Arial"/>
                <w:w w:val="85"/>
                <w:sz w:val="16"/>
                <w:szCs w:val="16"/>
              </w:rPr>
              <w:t>fact</w:t>
            </w:r>
            <w:r w:rsidRPr="00B81C1C">
              <w:rPr>
                <w:rFonts w:eastAsia="Arial" w:cs="Arial"/>
                <w:spacing w:val="-6"/>
                <w:w w:val="85"/>
                <w:sz w:val="16"/>
                <w:szCs w:val="16"/>
              </w:rPr>
              <w:t>s</w:t>
            </w:r>
            <w:r w:rsidRPr="00B81C1C">
              <w:rPr>
                <w:rFonts w:eastAsia="Arial" w:cs="Arial"/>
                <w:w w:val="85"/>
                <w:sz w:val="16"/>
                <w:szCs w:val="16"/>
              </w:rPr>
              <w:t>,</w:t>
            </w:r>
            <w:r w:rsidRPr="00B81C1C">
              <w:rPr>
                <w:rFonts w:eastAsia="Arial" w:cs="Arial"/>
                <w:w w:val="86"/>
                <w:sz w:val="16"/>
                <w:szCs w:val="16"/>
              </w:rPr>
              <w:t xml:space="preserve"> </w:t>
            </w:r>
            <w:r w:rsidRPr="00B81C1C">
              <w:rPr>
                <w:rFonts w:eastAsia="Arial" w:cs="Arial"/>
                <w:w w:val="85"/>
                <w:sz w:val="16"/>
                <w:szCs w:val="16"/>
              </w:rPr>
              <w:t>or</w:t>
            </w:r>
            <w:r w:rsidRPr="00B81C1C">
              <w:rPr>
                <w:rFonts w:eastAsia="Arial" w:cs="Arial"/>
                <w:spacing w:val="14"/>
                <w:w w:val="85"/>
                <w:sz w:val="16"/>
                <w:szCs w:val="16"/>
              </w:rPr>
              <w:t xml:space="preserve"> </w:t>
            </w:r>
            <w:r w:rsidRPr="00B81C1C">
              <w:rPr>
                <w:rFonts w:eastAsia="Arial" w:cs="Arial"/>
                <w:w w:val="85"/>
                <w:sz w:val="16"/>
                <w:szCs w:val="16"/>
              </w:rPr>
              <w:t>both</w:t>
            </w:r>
          </w:p>
        </w:tc>
        <w:tc>
          <w:tcPr>
            <w:tcW w:w="1844" w:type="dxa"/>
            <w:tcBorders>
              <w:top w:val="single" w:sz="7" w:space="0" w:color="231F20"/>
              <w:left w:val="single" w:sz="7" w:space="0" w:color="231F20"/>
              <w:bottom w:val="single" w:sz="7" w:space="0" w:color="231F20"/>
              <w:right w:val="single" w:sz="7" w:space="0" w:color="231F20"/>
            </w:tcBorders>
          </w:tcPr>
          <w:p w14:paraId="6E68F41E" w14:textId="77777777" w:rsidR="00B81C1C" w:rsidRPr="00B81C1C" w:rsidRDefault="00B81C1C" w:rsidP="00B61CAF">
            <w:pPr>
              <w:widowControl w:val="0"/>
              <w:numPr>
                <w:ilvl w:val="0"/>
                <w:numId w:val="47"/>
              </w:numPr>
              <w:tabs>
                <w:tab w:val="left" w:pos="260"/>
              </w:tabs>
              <w:spacing w:before="40" w:line="242" w:lineRule="auto"/>
              <w:ind w:right="229"/>
              <w:jc w:val="left"/>
              <w:rPr>
                <w:rFonts w:eastAsia="Arial" w:cs="Arial"/>
                <w:sz w:val="16"/>
                <w:szCs w:val="16"/>
              </w:rPr>
            </w:pPr>
            <w:r w:rsidRPr="00B81C1C">
              <w:rPr>
                <w:rFonts w:eastAsia="Arial" w:cs="Arial"/>
                <w:w w:val="85"/>
                <w:sz w:val="16"/>
                <w:szCs w:val="16"/>
              </w:rPr>
              <w:t>Includes</w:t>
            </w:r>
            <w:r w:rsidRPr="00B81C1C">
              <w:rPr>
                <w:rFonts w:eastAsia="Arial" w:cs="Arial"/>
                <w:spacing w:val="-2"/>
                <w:w w:val="85"/>
                <w:sz w:val="16"/>
                <w:szCs w:val="16"/>
              </w:rPr>
              <w:t xml:space="preserve"> </w:t>
            </w:r>
            <w:r w:rsidRPr="00B81C1C">
              <w:rPr>
                <w:rFonts w:eastAsia="Arial" w:cs="Arial"/>
                <w:w w:val="85"/>
                <w:sz w:val="16"/>
                <w:szCs w:val="16"/>
              </w:rPr>
              <w:t>many</w:t>
            </w:r>
            <w:r w:rsidRPr="00B81C1C">
              <w:rPr>
                <w:rFonts w:eastAsia="Arial" w:cs="Arial"/>
                <w:spacing w:val="-2"/>
                <w:w w:val="85"/>
                <w:sz w:val="16"/>
                <w:szCs w:val="16"/>
              </w:rPr>
              <w:t xml:space="preserve"> </w:t>
            </w:r>
            <w:r w:rsidRPr="00B81C1C">
              <w:rPr>
                <w:rFonts w:eastAsia="Arial" w:cs="Arial"/>
                <w:w w:val="85"/>
                <w:sz w:val="16"/>
                <w:szCs w:val="16"/>
              </w:rPr>
              <w:t>sufficiently</w:t>
            </w:r>
            <w:r w:rsidRPr="00B81C1C">
              <w:rPr>
                <w:rFonts w:eastAsia="Arial" w:cs="Arial"/>
                <w:w w:val="86"/>
                <w:sz w:val="16"/>
                <w:szCs w:val="16"/>
              </w:rPr>
              <w:t xml:space="preserve"> </w:t>
            </w:r>
            <w:r w:rsidRPr="00B81C1C">
              <w:rPr>
                <w:rFonts w:eastAsia="Arial" w:cs="Arial"/>
                <w:w w:val="85"/>
                <w:sz w:val="16"/>
                <w:szCs w:val="16"/>
              </w:rPr>
              <w:t>and</w:t>
            </w:r>
            <w:r w:rsidRPr="00B81C1C">
              <w:rPr>
                <w:rFonts w:eastAsia="Arial" w:cs="Arial"/>
                <w:spacing w:val="-2"/>
                <w:w w:val="85"/>
                <w:sz w:val="16"/>
                <w:szCs w:val="16"/>
              </w:rPr>
              <w:t xml:space="preserve"> </w:t>
            </w:r>
            <w:r w:rsidRPr="00B81C1C">
              <w:rPr>
                <w:rFonts w:eastAsia="Arial" w:cs="Arial"/>
                <w:w w:val="85"/>
                <w:sz w:val="16"/>
                <w:szCs w:val="16"/>
              </w:rPr>
              <w:t>precisely</w:t>
            </w:r>
            <w:r w:rsidRPr="00B81C1C">
              <w:rPr>
                <w:rFonts w:eastAsia="Arial" w:cs="Arial"/>
                <w:spacing w:val="-1"/>
                <w:w w:val="85"/>
                <w:sz w:val="16"/>
                <w:szCs w:val="16"/>
              </w:rPr>
              <w:t xml:space="preserve"> </w:t>
            </w:r>
            <w:r w:rsidRPr="00B81C1C">
              <w:rPr>
                <w:rFonts w:eastAsia="Arial" w:cs="Arial"/>
                <w:w w:val="85"/>
                <w:sz w:val="16"/>
                <w:szCs w:val="16"/>
              </w:rPr>
              <w:t>detailed</w:t>
            </w:r>
            <w:r w:rsidRPr="00B81C1C">
              <w:rPr>
                <w:rFonts w:eastAsia="Arial" w:cs="Arial"/>
                <w:w w:val="87"/>
                <w:sz w:val="16"/>
                <w:szCs w:val="16"/>
              </w:rPr>
              <w:t xml:space="preserve"> </w:t>
            </w:r>
            <w:r w:rsidRPr="00B81C1C">
              <w:rPr>
                <w:rFonts w:eastAsia="Arial" w:cs="Arial"/>
                <w:w w:val="85"/>
                <w:sz w:val="16"/>
                <w:szCs w:val="16"/>
              </w:rPr>
              <w:t>descriptions</w:t>
            </w:r>
            <w:r w:rsidRPr="00B81C1C">
              <w:rPr>
                <w:rFonts w:eastAsia="Arial" w:cs="Arial"/>
                <w:spacing w:val="-1"/>
                <w:w w:val="85"/>
                <w:sz w:val="16"/>
                <w:szCs w:val="16"/>
              </w:rPr>
              <w:t xml:space="preserve"> </w:t>
            </w:r>
            <w:r w:rsidRPr="00B81C1C">
              <w:rPr>
                <w:rFonts w:eastAsia="Arial" w:cs="Arial"/>
                <w:w w:val="85"/>
                <w:sz w:val="16"/>
                <w:szCs w:val="16"/>
              </w:rPr>
              <w:t>of</w:t>
            </w:r>
            <w:r w:rsidRPr="00B81C1C">
              <w:rPr>
                <w:rFonts w:eastAsia="Arial" w:cs="Arial"/>
                <w:spacing w:val="-1"/>
                <w:w w:val="85"/>
                <w:sz w:val="16"/>
                <w:szCs w:val="16"/>
              </w:rPr>
              <w:t xml:space="preserve"> </w:t>
            </w:r>
            <w:r w:rsidRPr="00B81C1C">
              <w:rPr>
                <w:rFonts w:eastAsia="Arial" w:cs="Arial"/>
                <w:w w:val="85"/>
                <w:sz w:val="16"/>
                <w:szCs w:val="16"/>
              </w:rPr>
              <w:t>idea</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spacing w:val="-6"/>
                <w:w w:val="85"/>
                <w:sz w:val="16"/>
                <w:szCs w:val="16"/>
              </w:rPr>
              <w:t xml:space="preserve"> </w:t>
            </w:r>
            <w:r w:rsidRPr="00B81C1C">
              <w:rPr>
                <w:rFonts w:eastAsia="Arial" w:cs="Arial"/>
                <w:w w:val="85"/>
                <w:sz w:val="16"/>
                <w:szCs w:val="16"/>
              </w:rPr>
              <w:t>fact</w:t>
            </w:r>
            <w:r w:rsidRPr="00B81C1C">
              <w:rPr>
                <w:rFonts w:eastAsia="Arial" w:cs="Arial"/>
                <w:spacing w:val="-6"/>
                <w:w w:val="85"/>
                <w:sz w:val="16"/>
                <w:szCs w:val="16"/>
              </w:rPr>
              <w:t>s</w:t>
            </w:r>
            <w:r w:rsidRPr="00B81C1C">
              <w:rPr>
                <w:rFonts w:eastAsia="Arial" w:cs="Arial"/>
                <w:w w:val="85"/>
                <w:sz w:val="16"/>
                <w:szCs w:val="16"/>
              </w:rPr>
              <w:t>,</w:t>
            </w:r>
            <w:r w:rsidRPr="00B81C1C">
              <w:rPr>
                <w:rFonts w:eastAsia="Arial" w:cs="Arial"/>
                <w:w w:val="86"/>
                <w:sz w:val="16"/>
                <w:szCs w:val="16"/>
              </w:rPr>
              <w:t xml:space="preserve"> </w:t>
            </w:r>
            <w:r w:rsidRPr="00B81C1C">
              <w:rPr>
                <w:rFonts w:eastAsia="Arial" w:cs="Arial"/>
                <w:w w:val="85"/>
                <w:sz w:val="16"/>
                <w:szCs w:val="16"/>
              </w:rPr>
              <w:t>or</w:t>
            </w:r>
            <w:r w:rsidRPr="00B81C1C">
              <w:rPr>
                <w:rFonts w:eastAsia="Arial" w:cs="Arial"/>
                <w:spacing w:val="14"/>
                <w:w w:val="85"/>
                <w:sz w:val="16"/>
                <w:szCs w:val="16"/>
              </w:rPr>
              <w:t xml:space="preserve"> </w:t>
            </w:r>
            <w:r w:rsidRPr="00B81C1C">
              <w:rPr>
                <w:rFonts w:eastAsia="Arial" w:cs="Arial"/>
                <w:w w:val="85"/>
                <w:sz w:val="16"/>
                <w:szCs w:val="16"/>
              </w:rPr>
              <w:t>both</w:t>
            </w:r>
          </w:p>
        </w:tc>
      </w:tr>
      <w:tr w:rsidR="00B81C1C" w:rsidRPr="00B81C1C" w14:paraId="1247BD48" w14:textId="77777777" w:rsidTr="002D3AFA">
        <w:trPr>
          <w:trHeight w:hRule="exact" w:val="1232"/>
        </w:trPr>
        <w:tc>
          <w:tcPr>
            <w:tcW w:w="716" w:type="dxa"/>
            <w:vMerge/>
            <w:tcBorders>
              <w:left w:val="single" w:sz="7" w:space="0" w:color="231F20"/>
              <w:right w:val="single" w:sz="7" w:space="0" w:color="231F20"/>
            </w:tcBorders>
            <w:shd w:val="clear" w:color="auto" w:fill="BCBEC0"/>
            <w:textDirection w:val="btLr"/>
          </w:tcPr>
          <w:p w14:paraId="40A0BBE7" w14:textId="77777777" w:rsidR="00B81C1C" w:rsidRPr="00B81C1C" w:rsidRDefault="00B81C1C" w:rsidP="00B81C1C">
            <w:pPr>
              <w:widowControl w:val="0"/>
              <w:jc w:val="left"/>
              <w:rPr>
                <w:rFonts w:ascii="Calibri" w:eastAsia="Calibri" w:hAnsi="Calibri"/>
                <w:sz w:val="22"/>
                <w:szCs w:val="22"/>
              </w:rPr>
            </w:pPr>
          </w:p>
        </w:tc>
        <w:tc>
          <w:tcPr>
            <w:tcW w:w="1290" w:type="dxa"/>
            <w:tcBorders>
              <w:top w:val="single" w:sz="7" w:space="0" w:color="231F20"/>
              <w:left w:val="single" w:sz="7" w:space="0" w:color="231F20"/>
              <w:bottom w:val="single" w:sz="7" w:space="0" w:color="231F20"/>
              <w:right w:val="single" w:sz="7" w:space="0" w:color="231F20"/>
            </w:tcBorders>
            <w:shd w:val="clear" w:color="auto" w:fill="BCBEC0"/>
          </w:tcPr>
          <w:p w14:paraId="715555BF" w14:textId="77777777" w:rsidR="00B81C1C" w:rsidRPr="00B81C1C" w:rsidRDefault="00B81C1C" w:rsidP="00B81C1C">
            <w:pPr>
              <w:widowControl w:val="0"/>
              <w:spacing w:before="2" w:line="260" w:lineRule="exact"/>
              <w:jc w:val="left"/>
              <w:rPr>
                <w:rFonts w:ascii="Calibri" w:eastAsia="Calibri" w:hAnsi="Calibri"/>
                <w:sz w:val="26"/>
                <w:szCs w:val="26"/>
              </w:rPr>
            </w:pPr>
          </w:p>
          <w:p w14:paraId="71C76F81" w14:textId="77777777" w:rsidR="00B81C1C" w:rsidRPr="00B81C1C" w:rsidRDefault="00B81C1C" w:rsidP="00B81C1C">
            <w:pPr>
              <w:widowControl w:val="0"/>
              <w:ind w:right="195"/>
              <w:jc w:val="center"/>
              <w:rPr>
                <w:rFonts w:eastAsia="Arial" w:cs="Arial"/>
                <w:sz w:val="19"/>
                <w:szCs w:val="19"/>
              </w:rPr>
            </w:pPr>
            <w:r w:rsidRPr="00B81C1C">
              <w:rPr>
                <w:rFonts w:eastAsia="Arial" w:cs="Arial"/>
                <w:b/>
                <w:bCs/>
                <w:w w:val="80"/>
                <w:sz w:val="19"/>
                <w:szCs w:val="19"/>
              </w:rPr>
              <w:t>ECR</w:t>
            </w:r>
          </w:p>
          <w:p w14:paraId="0B0D9018" w14:textId="77777777" w:rsidR="00B81C1C" w:rsidRPr="00B81C1C" w:rsidRDefault="00B81C1C" w:rsidP="00B81C1C">
            <w:pPr>
              <w:widowControl w:val="0"/>
              <w:spacing w:before="45"/>
              <w:jc w:val="center"/>
              <w:rPr>
                <w:rFonts w:eastAsia="Arial" w:cs="Arial"/>
                <w:sz w:val="19"/>
                <w:szCs w:val="19"/>
              </w:rPr>
            </w:pPr>
            <w:r w:rsidRPr="00B81C1C">
              <w:rPr>
                <w:rFonts w:eastAsia="Arial" w:cs="Arial"/>
                <w:b/>
                <w:bCs/>
                <w:w w:val="95"/>
                <w:sz w:val="19"/>
                <w:szCs w:val="19"/>
              </w:rPr>
              <w:t>Narrative</w:t>
            </w:r>
          </w:p>
        </w:tc>
        <w:tc>
          <w:tcPr>
            <w:tcW w:w="1843" w:type="dxa"/>
            <w:tcBorders>
              <w:top w:val="single" w:sz="7" w:space="0" w:color="231F20"/>
              <w:left w:val="single" w:sz="7" w:space="0" w:color="231F20"/>
              <w:bottom w:val="single" w:sz="7" w:space="0" w:color="231F20"/>
              <w:right w:val="single" w:sz="7" w:space="0" w:color="231F20"/>
            </w:tcBorders>
          </w:tcPr>
          <w:p w14:paraId="225D8F4F" w14:textId="77777777" w:rsidR="00B81C1C" w:rsidRPr="00B81C1C" w:rsidRDefault="00B81C1C" w:rsidP="00B61CAF">
            <w:pPr>
              <w:widowControl w:val="0"/>
              <w:numPr>
                <w:ilvl w:val="0"/>
                <w:numId w:val="46"/>
              </w:numPr>
              <w:tabs>
                <w:tab w:val="left" w:pos="222"/>
              </w:tabs>
              <w:spacing w:before="40" w:line="242" w:lineRule="auto"/>
              <w:ind w:right="185"/>
              <w:jc w:val="left"/>
              <w:rPr>
                <w:rFonts w:eastAsia="Arial" w:cs="Arial"/>
                <w:sz w:val="16"/>
                <w:szCs w:val="16"/>
              </w:rPr>
            </w:pPr>
            <w:r w:rsidRPr="00B81C1C">
              <w:rPr>
                <w:rFonts w:eastAsia="Arial" w:cs="Arial"/>
                <w:w w:val="85"/>
                <w:sz w:val="16"/>
                <w:szCs w:val="16"/>
              </w:rPr>
              <w:t>Lacks</w:t>
            </w:r>
            <w:r w:rsidRPr="00B81C1C">
              <w:rPr>
                <w:rFonts w:eastAsia="Arial" w:cs="Arial"/>
                <w:spacing w:val="-5"/>
                <w:w w:val="85"/>
                <w:sz w:val="16"/>
                <w:szCs w:val="16"/>
              </w:rPr>
              <w:t xml:space="preserve"> </w:t>
            </w:r>
            <w:r w:rsidRPr="00B81C1C">
              <w:rPr>
                <w:rFonts w:eastAsia="Arial" w:cs="Arial"/>
                <w:w w:val="85"/>
                <w:sz w:val="16"/>
                <w:szCs w:val="16"/>
              </w:rPr>
              <w:t>development</w:t>
            </w:r>
            <w:r w:rsidRPr="00B81C1C">
              <w:rPr>
                <w:rFonts w:eastAsia="Arial" w:cs="Arial"/>
                <w:spacing w:val="-4"/>
                <w:w w:val="85"/>
                <w:sz w:val="16"/>
                <w:szCs w:val="16"/>
              </w:rPr>
              <w:t xml:space="preserve"> </w:t>
            </w:r>
            <w:r w:rsidRPr="00B81C1C">
              <w:rPr>
                <w:rFonts w:eastAsia="Arial" w:cs="Arial"/>
                <w:w w:val="85"/>
                <w:sz w:val="16"/>
                <w:szCs w:val="16"/>
              </w:rPr>
              <w:t>of</w:t>
            </w:r>
            <w:r w:rsidRPr="00B81C1C">
              <w:rPr>
                <w:rFonts w:eastAsia="Arial" w:cs="Arial"/>
                <w:w w:val="91"/>
                <w:sz w:val="16"/>
                <w:szCs w:val="16"/>
              </w:rPr>
              <w:t xml:space="preserve"> </w:t>
            </w:r>
            <w:r w:rsidRPr="00B81C1C">
              <w:rPr>
                <w:rFonts w:eastAsia="Arial" w:cs="Arial"/>
                <w:w w:val="85"/>
                <w:sz w:val="16"/>
                <w:szCs w:val="16"/>
              </w:rPr>
              <w:t>character</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spacing w:val="-11"/>
                <w:w w:val="85"/>
                <w:sz w:val="16"/>
                <w:szCs w:val="16"/>
              </w:rPr>
              <w:t xml:space="preserve"> </w:t>
            </w:r>
            <w:r w:rsidRPr="00B81C1C">
              <w:rPr>
                <w:rFonts w:eastAsia="Arial" w:cs="Arial"/>
                <w:w w:val="85"/>
                <w:sz w:val="16"/>
                <w:szCs w:val="16"/>
              </w:rPr>
              <w:t>detail</w:t>
            </w:r>
            <w:r w:rsidRPr="00B81C1C">
              <w:rPr>
                <w:rFonts w:eastAsia="Arial" w:cs="Arial"/>
                <w:spacing w:val="-6"/>
                <w:w w:val="85"/>
                <w:sz w:val="16"/>
                <w:szCs w:val="16"/>
              </w:rPr>
              <w:t>s</w:t>
            </w:r>
            <w:r w:rsidRPr="00B81C1C">
              <w:rPr>
                <w:rFonts w:eastAsia="Arial" w:cs="Arial"/>
                <w:w w:val="85"/>
                <w:sz w:val="16"/>
                <w:szCs w:val="16"/>
              </w:rPr>
              <w:t>,</w:t>
            </w:r>
            <w:r w:rsidRPr="00B81C1C">
              <w:rPr>
                <w:rFonts w:eastAsia="Arial" w:cs="Arial"/>
                <w:spacing w:val="-10"/>
                <w:w w:val="85"/>
                <w:sz w:val="16"/>
                <w:szCs w:val="16"/>
              </w:rPr>
              <w:t xml:space="preserve"> </w:t>
            </w:r>
            <w:r w:rsidRPr="00B81C1C">
              <w:rPr>
                <w:rFonts w:eastAsia="Arial" w:cs="Arial"/>
                <w:w w:val="85"/>
                <w:sz w:val="16"/>
                <w:szCs w:val="16"/>
              </w:rPr>
              <w:t>or</w:t>
            </w:r>
            <w:r w:rsidRPr="00B81C1C">
              <w:rPr>
                <w:rFonts w:eastAsia="Arial" w:cs="Arial"/>
                <w:spacing w:val="-5"/>
                <w:w w:val="85"/>
                <w:sz w:val="16"/>
                <w:szCs w:val="16"/>
              </w:rPr>
              <w:t xml:space="preserve"> </w:t>
            </w:r>
            <w:r w:rsidRPr="00B81C1C">
              <w:rPr>
                <w:rFonts w:eastAsia="Arial" w:cs="Arial"/>
                <w:w w:val="85"/>
                <w:sz w:val="16"/>
                <w:szCs w:val="16"/>
              </w:rPr>
              <w:t>events</w:t>
            </w:r>
          </w:p>
        </w:tc>
        <w:tc>
          <w:tcPr>
            <w:tcW w:w="1658" w:type="dxa"/>
            <w:tcBorders>
              <w:top w:val="single" w:sz="7" w:space="0" w:color="231F20"/>
              <w:left w:val="single" w:sz="7" w:space="0" w:color="231F20"/>
              <w:bottom w:val="single" w:sz="7" w:space="0" w:color="231F20"/>
              <w:right w:val="single" w:sz="7" w:space="0" w:color="231F20"/>
            </w:tcBorders>
          </w:tcPr>
          <w:p w14:paraId="7A4F9214" w14:textId="77777777" w:rsidR="00B81C1C" w:rsidRPr="00B81C1C" w:rsidRDefault="00B81C1C" w:rsidP="00B61CAF">
            <w:pPr>
              <w:widowControl w:val="0"/>
              <w:numPr>
                <w:ilvl w:val="0"/>
                <w:numId w:val="45"/>
              </w:numPr>
              <w:tabs>
                <w:tab w:val="left" w:pos="222"/>
              </w:tabs>
              <w:spacing w:before="40" w:line="242" w:lineRule="auto"/>
              <w:ind w:right="202"/>
              <w:jc w:val="left"/>
              <w:rPr>
                <w:rFonts w:eastAsia="Arial" w:cs="Arial"/>
                <w:sz w:val="16"/>
                <w:szCs w:val="16"/>
              </w:rPr>
            </w:pPr>
            <w:r w:rsidRPr="00B81C1C">
              <w:rPr>
                <w:rFonts w:eastAsia="Arial" w:cs="Arial"/>
                <w:w w:val="85"/>
                <w:sz w:val="16"/>
                <w:szCs w:val="16"/>
              </w:rPr>
              <w:t>Includes</w:t>
            </w:r>
            <w:r w:rsidRPr="00B81C1C">
              <w:rPr>
                <w:rFonts w:eastAsia="Arial" w:cs="Arial"/>
                <w:spacing w:val="5"/>
                <w:w w:val="85"/>
                <w:sz w:val="16"/>
                <w:szCs w:val="16"/>
              </w:rPr>
              <w:t xml:space="preserve"> </w:t>
            </w:r>
            <w:r w:rsidRPr="00B81C1C">
              <w:rPr>
                <w:rFonts w:eastAsia="Arial" w:cs="Arial"/>
                <w:w w:val="85"/>
                <w:sz w:val="16"/>
                <w:szCs w:val="16"/>
              </w:rPr>
              <w:t>at</w:t>
            </w:r>
            <w:r w:rsidRPr="00B81C1C">
              <w:rPr>
                <w:rFonts w:eastAsia="Arial" w:cs="Arial"/>
                <w:spacing w:val="6"/>
                <w:w w:val="85"/>
                <w:sz w:val="16"/>
                <w:szCs w:val="16"/>
              </w:rPr>
              <w:t xml:space="preserve"> </w:t>
            </w:r>
            <w:r w:rsidRPr="00B81C1C">
              <w:rPr>
                <w:rFonts w:eastAsia="Arial" w:cs="Arial"/>
                <w:w w:val="85"/>
                <w:sz w:val="16"/>
                <w:szCs w:val="16"/>
              </w:rPr>
              <w:t>least</w:t>
            </w:r>
            <w:r w:rsidRPr="00B81C1C">
              <w:rPr>
                <w:rFonts w:eastAsia="Arial" w:cs="Arial"/>
                <w:spacing w:val="6"/>
                <w:w w:val="85"/>
                <w:sz w:val="16"/>
                <w:szCs w:val="16"/>
              </w:rPr>
              <w:t xml:space="preserve"> </w:t>
            </w:r>
            <w:r w:rsidRPr="00B81C1C">
              <w:rPr>
                <w:rFonts w:eastAsia="Arial" w:cs="Arial"/>
                <w:w w:val="85"/>
                <w:sz w:val="16"/>
                <w:szCs w:val="16"/>
              </w:rPr>
              <w:t>two</w:t>
            </w:r>
            <w:r w:rsidRPr="00B81C1C">
              <w:rPr>
                <w:rFonts w:eastAsia="Arial" w:cs="Arial"/>
                <w:w w:val="94"/>
                <w:sz w:val="16"/>
                <w:szCs w:val="16"/>
              </w:rPr>
              <w:t xml:space="preserve"> </w:t>
            </w:r>
            <w:r w:rsidRPr="00B81C1C">
              <w:rPr>
                <w:rFonts w:eastAsia="Arial" w:cs="Arial"/>
                <w:w w:val="85"/>
                <w:sz w:val="16"/>
                <w:szCs w:val="16"/>
              </w:rPr>
              <w:t>references</w:t>
            </w:r>
            <w:r w:rsidRPr="00B81C1C">
              <w:rPr>
                <w:rFonts w:eastAsia="Arial" w:cs="Arial"/>
                <w:spacing w:val="-14"/>
                <w:w w:val="85"/>
                <w:sz w:val="16"/>
                <w:szCs w:val="16"/>
              </w:rPr>
              <w:t xml:space="preserve"> </w:t>
            </w:r>
            <w:r w:rsidRPr="00B81C1C">
              <w:rPr>
                <w:rFonts w:eastAsia="Arial" w:cs="Arial"/>
                <w:w w:val="85"/>
                <w:sz w:val="16"/>
                <w:szCs w:val="16"/>
              </w:rPr>
              <w:t>to</w:t>
            </w:r>
            <w:r w:rsidRPr="00B81C1C">
              <w:rPr>
                <w:rFonts w:eastAsia="Arial" w:cs="Arial"/>
                <w:spacing w:val="-13"/>
                <w:w w:val="85"/>
                <w:sz w:val="16"/>
                <w:szCs w:val="16"/>
              </w:rPr>
              <w:t xml:space="preserve"> </w:t>
            </w:r>
            <w:r w:rsidRPr="00B81C1C">
              <w:rPr>
                <w:rFonts w:eastAsia="Arial" w:cs="Arial"/>
                <w:w w:val="85"/>
                <w:sz w:val="16"/>
                <w:szCs w:val="16"/>
              </w:rPr>
              <w:t>character</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w w:val="86"/>
                <w:sz w:val="16"/>
                <w:szCs w:val="16"/>
              </w:rPr>
              <w:t xml:space="preserve"> </w:t>
            </w:r>
            <w:r w:rsidRPr="00B81C1C">
              <w:rPr>
                <w:rFonts w:eastAsia="Arial" w:cs="Arial"/>
                <w:w w:val="85"/>
                <w:sz w:val="16"/>
                <w:szCs w:val="16"/>
              </w:rPr>
              <w:t>detail</w:t>
            </w:r>
            <w:r w:rsidRPr="00B81C1C">
              <w:rPr>
                <w:rFonts w:eastAsia="Arial" w:cs="Arial"/>
                <w:spacing w:val="-6"/>
                <w:w w:val="85"/>
                <w:sz w:val="16"/>
                <w:szCs w:val="16"/>
              </w:rPr>
              <w:t>s</w:t>
            </w:r>
            <w:r w:rsidRPr="00B81C1C">
              <w:rPr>
                <w:rFonts w:eastAsia="Arial" w:cs="Arial"/>
                <w:w w:val="85"/>
                <w:sz w:val="16"/>
                <w:szCs w:val="16"/>
              </w:rPr>
              <w:t>,</w:t>
            </w:r>
            <w:r w:rsidRPr="00B81C1C">
              <w:rPr>
                <w:rFonts w:eastAsia="Arial" w:cs="Arial"/>
                <w:spacing w:val="-6"/>
                <w:w w:val="85"/>
                <w:sz w:val="16"/>
                <w:szCs w:val="16"/>
              </w:rPr>
              <w:t xml:space="preserve"> </w:t>
            </w:r>
            <w:r w:rsidRPr="00B81C1C">
              <w:rPr>
                <w:rFonts w:eastAsia="Arial" w:cs="Arial"/>
                <w:w w:val="85"/>
                <w:sz w:val="16"/>
                <w:szCs w:val="16"/>
              </w:rPr>
              <w:t>event</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spacing w:val="-5"/>
                <w:w w:val="85"/>
                <w:sz w:val="16"/>
                <w:szCs w:val="16"/>
              </w:rPr>
              <w:t xml:space="preserve"> </w:t>
            </w:r>
            <w:r w:rsidRPr="00B81C1C">
              <w:rPr>
                <w:rFonts w:eastAsia="Arial" w:cs="Arial"/>
                <w:w w:val="85"/>
                <w:sz w:val="16"/>
                <w:szCs w:val="16"/>
              </w:rPr>
              <w:t>or</w:t>
            </w:r>
            <w:r w:rsidRPr="00B81C1C">
              <w:rPr>
                <w:rFonts w:eastAsia="Arial" w:cs="Arial"/>
                <w:w w:val="87"/>
                <w:sz w:val="16"/>
                <w:szCs w:val="16"/>
              </w:rPr>
              <w:t xml:space="preserve"> </w:t>
            </w:r>
            <w:r w:rsidRPr="00B81C1C">
              <w:rPr>
                <w:rFonts w:eastAsia="Arial" w:cs="Arial"/>
                <w:w w:val="85"/>
                <w:sz w:val="16"/>
                <w:szCs w:val="16"/>
              </w:rPr>
              <w:t>closure</w:t>
            </w:r>
          </w:p>
        </w:tc>
        <w:tc>
          <w:tcPr>
            <w:tcW w:w="1843" w:type="dxa"/>
            <w:tcBorders>
              <w:top w:val="single" w:sz="7" w:space="0" w:color="231F20"/>
              <w:left w:val="single" w:sz="7" w:space="0" w:color="231F20"/>
              <w:bottom w:val="single" w:sz="7" w:space="0" w:color="231F20"/>
              <w:right w:val="single" w:sz="7" w:space="0" w:color="231F20"/>
            </w:tcBorders>
          </w:tcPr>
          <w:p w14:paraId="59A3F4F0" w14:textId="77777777" w:rsidR="00B81C1C" w:rsidRPr="00B81C1C" w:rsidRDefault="00B81C1C" w:rsidP="00B61CAF">
            <w:pPr>
              <w:widowControl w:val="0"/>
              <w:numPr>
                <w:ilvl w:val="0"/>
                <w:numId w:val="44"/>
              </w:numPr>
              <w:tabs>
                <w:tab w:val="left" w:pos="260"/>
              </w:tabs>
              <w:spacing w:before="40" w:line="242" w:lineRule="auto"/>
              <w:ind w:right="321"/>
              <w:jc w:val="left"/>
              <w:rPr>
                <w:rFonts w:eastAsia="Arial" w:cs="Arial"/>
                <w:sz w:val="16"/>
                <w:szCs w:val="16"/>
              </w:rPr>
            </w:pPr>
            <w:r w:rsidRPr="00B81C1C">
              <w:rPr>
                <w:rFonts w:eastAsia="Arial" w:cs="Arial"/>
                <w:w w:val="85"/>
                <w:sz w:val="16"/>
                <w:szCs w:val="16"/>
              </w:rPr>
              <w:t>Includes</w:t>
            </w:r>
            <w:r w:rsidRPr="00B81C1C">
              <w:rPr>
                <w:rFonts w:eastAsia="Arial" w:cs="Arial"/>
                <w:spacing w:val="-24"/>
                <w:w w:val="85"/>
                <w:sz w:val="16"/>
                <w:szCs w:val="16"/>
              </w:rPr>
              <w:t xml:space="preserve"> </w:t>
            </w:r>
            <w:r w:rsidRPr="00B81C1C">
              <w:rPr>
                <w:rFonts w:eastAsia="Arial" w:cs="Arial"/>
                <w:w w:val="85"/>
                <w:sz w:val="16"/>
                <w:szCs w:val="16"/>
              </w:rPr>
              <w:t>some</w:t>
            </w:r>
            <w:r w:rsidRPr="00B81C1C">
              <w:rPr>
                <w:rFonts w:eastAsia="Arial" w:cs="Arial"/>
                <w:spacing w:val="-23"/>
                <w:w w:val="85"/>
                <w:sz w:val="16"/>
                <w:szCs w:val="16"/>
              </w:rPr>
              <w:t xml:space="preserve"> </w:t>
            </w:r>
            <w:r w:rsidRPr="00B81C1C">
              <w:rPr>
                <w:rFonts w:eastAsia="Arial" w:cs="Arial"/>
                <w:w w:val="85"/>
                <w:sz w:val="16"/>
                <w:szCs w:val="16"/>
              </w:rPr>
              <w:t>references</w:t>
            </w:r>
            <w:r w:rsidRPr="00B81C1C">
              <w:rPr>
                <w:rFonts w:eastAsia="Arial" w:cs="Arial"/>
                <w:w w:val="82"/>
                <w:sz w:val="16"/>
                <w:szCs w:val="16"/>
              </w:rPr>
              <w:t xml:space="preserve"> </w:t>
            </w:r>
            <w:r w:rsidRPr="00B81C1C">
              <w:rPr>
                <w:rFonts w:eastAsia="Arial" w:cs="Arial"/>
                <w:w w:val="85"/>
                <w:sz w:val="16"/>
                <w:szCs w:val="16"/>
              </w:rPr>
              <w:t>to</w:t>
            </w:r>
            <w:r w:rsidRPr="00B81C1C">
              <w:rPr>
                <w:rFonts w:eastAsia="Arial" w:cs="Arial"/>
                <w:spacing w:val="6"/>
                <w:w w:val="85"/>
                <w:sz w:val="16"/>
                <w:szCs w:val="16"/>
              </w:rPr>
              <w:t xml:space="preserve"> </w:t>
            </w:r>
            <w:r w:rsidRPr="00B81C1C">
              <w:rPr>
                <w:rFonts w:eastAsia="Arial" w:cs="Arial"/>
                <w:w w:val="85"/>
                <w:sz w:val="16"/>
                <w:szCs w:val="16"/>
              </w:rPr>
              <w:t>character</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spacing w:val="1"/>
                <w:w w:val="85"/>
                <w:sz w:val="16"/>
                <w:szCs w:val="16"/>
              </w:rPr>
              <w:t xml:space="preserve"> </w:t>
            </w:r>
            <w:r w:rsidRPr="00B81C1C">
              <w:rPr>
                <w:rFonts w:eastAsia="Arial" w:cs="Arial"/>
                <w:w w:val="85"/>
                <w:sz w:val="16"/>
                <w:szCs w:val="16"/>
              </w:rPr>
              <w:t>and</w:t>
            </w:r>
            <w:r w:rsidRPr="00B81C1C">
              <w:rPr>
                <w:rFonts w:eastAsia="Arial" w:cs="Arial"/>
                <w:spacing w:val="7"/>
                <w:w w:val="85"/>
                <w:sz w:val="16"/>
                <w:szCs w:val="16"/>
              </w:rPr>
              <w:t xml:space="preserve"> </w:t>
            </w:r>
            <w:r w:rsidRPr="00B81C1C">
              <w:rPr>
                <w:rFonts w:eastAsia="Arial" w:cs="Arial"/>
                <w:w w:val="85"/>
                <w:sz w:val="16"/>
                <w:szCs w:val="16"/>
              </w:rPr>
              <w:t>limited</w:t>
            </w:r>
            <w:r w:rsidRPr="00B81C1C">
              <w:rPr>
                <w:rFonts w:eastAsia="Arial" w:cs="Arial"/>
                <w:w w:val="90"/>
                <w:sz w:val="16"/>
                <w:szCs w:val="16"/>
              </w:rPr>
              <w:t xml:space="preserve"> </w:t>
            </w:r>
            <w:r w:rsidRPr="00B81C1C">
              <w:rPr>
                <w:rFonts w:eastAsia="Arial" w:cs="Arial"/>
                <w:w w:val="85"/>
                <w:sz w:val="16"/>
                <w:szCs w:val="16"/>
              </w:rPr>
              <w:t>development</w:t>
            </w:r>
            <w:r w:rsidRPr="00B81C1C">
              <w:rPr>
                <w:rFonts w:eastAsia="Arial" w:cs="Arial"/>
                <w:spacing w:val="10"/>
                <w:w w:val="85"/>
                <w:sz w:val="16"/>
                <w:szCs w:val="16"/>
              </w:rPr>
              <w:t xml:space="preserve"> </w:t>
            </w:r>
            <w:r w:rsidRPr="00B81C1C">
              <w:rPr>
                <w:rFonts w:eastAsia="Arial" w:cs="Arial"/>
                <w:w w:val="85"/>
                <w:sz w:val="16"/>
                <w:szCs w:val="16"/>
              </w:rPr>
              <w:t>of</w:t>
            </w:r>
            <w:r w:rsidRPr="00B81C1C">
              <w:rPr>
                <w:rFonts w:eastAsia="Arial" w:cs="Arial"/>
                <w:spacing w:val="11"/>
                <w:w w:val="85"/>
                <w:sz w:val="16"/>
                <w:szCs w:val="16"/>
              </w:rPr>
              <w:t xml:space="preserve"> </w:t>
            </w:r>
            <w:r w:rsidRPr="00B81C1C">
              <w:rPr>
                <w:rFonts w:eastAsia="Arial" w:cs="Arial"/>
                <w:w w:val="85"/>
                <w:sz w:val="16"/>
                <w:szCs w:val="16"/>
              </w:rPr>
              <w:t>detail</w:t>
            </w:r>
            <w:r w:rsidRPr="00B81C1C">
              <w:rPr>
                <w:rFonts w:eastAsia="Arial" w:cs="Arial"/>
                <w:spacing w:val="-6"/>
                <w:w w:val="85"/>
                <w:sz w:val="16"/>
                <w:szCs w:val="16"/>
              </w:rPr>
              <w:t>s</w:t>
            </w:r>
            <w:r w:rsidRPr="00B81C1C">
              <w:rPr>
                <w:rFonts w:eastAsia="Arial" w:cs="Arial"/>
                <w:w w:val="85"/>
                <w:sz w:val="16"/>
                <w:szCs w:val="16"/>
              </w:rPr>
              <w:t>,</w:t>
            </w:r>
            <w:r w:rsidRPr="00B81C1C">
              <w:rPr>
                <w:rFonts w:eastAsia="Arial" w:cs="Arial"/>
                <w:w w:val="86"/>
                <w:sz w:val="16"/>
                <w:szCs w:val="16"/>
              </w:rPr>
              <w:t xml:space="preserve"> </w:t>
            </w:r>
            <w:r w:rsidRPr="00B81C1C">
              <w:rPr>
                <w:rFonts w:eastAsia="Arial" w:cs="Arial"/>
                <w:w w:val="85"/>
                <w:sz w:val="16"/>
                <w:szCs w:val="16"/>
              </w:rPr>
              <w:t>sequenced</w:t>
            </w:r>
            <w:r w:rsidRPr="00B81C1C">
              <w:rPr>
                <w:rFonts w:eastAsia="Arial" w:cs="Arial"/>
                <w:spacing w:val="-15"/>
                <w:w w:val="85"/>
                <w:sz w:val="16"/>
                <w:szCs w:val="16"/>
              </w:rPr>
              <w:t xml:space="preserve"> </w:t>
            </w:r>
            <w:r w:rsidRPr="00B81C1C">
              <w:rPr>
                <w:rFonts w:eastAsia="Arial" w:cs="Arial"/>
                <w:w w:val="85"/>
                <w:sz w:val="16"/>
                <w:szCs w:val="16"/>
              </w:rPr>
              <w:t>event</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spacing w:val="-18"/>
                <w:w w:val="85"/>
                <w:sz w:val="16"/>
                <w:szCs w:val="16"/>
              </w:rPr>
              <w:t xml:space="preserve"> </w:t>
            </w:r>
            <w:r w:rsidRPr="00B81C1C">
              <w:rPr>
                <w:rFonts w:eastAsia="Arial" w:cs="Arial"/>
                <w:w w:val="85"/>
                <w:sz w:val="16"/>
                <w:szCs w:val="16"/>
              </w:rPr>
              <w:t>and/or</w:t>
            </w:r>
            <w:r w:rsidRPr="00B81C1C">
              <w:rPr>
                <w:rFonts w:eastAsia="Arial" w:cs="Arial"/>
                <w:w w:val="86"/>
                <w:sz w:val="16"/>
                <w:szCs w:val="16"/>
              </w:rPr>
              <w:t xml:space="preserve"> </w:t>
            </w:r>
            <w:r w:rsidRPr="00B81C1C">
              <w:rPr>
                <w:rFonts w:eastAsia="Arial" w:cs="Arial"/>
                <w:w w:val="85"/>
                <w:sz w:val="16"/>
                <w:szCs w:val="16"/>
              </w:rPr>
              <w:t>closure</w:t>
            </w:r>
          </w:p>
        </w:tc>
        <w:tc>
          <w:tcPr>
            <w:tcW w:w="1658" w:type="dxa"/>
            <w:tcBorders>
              <w:top w:val="single" w:sz="7" w:space="0" w:color="231F20"/>
              <w:left w:val="single" w:sz="7" w:space="0" w:color="231F20"/>
              <w:bottom w:val="single" w:sz="7" w:space="0" w:color="231F20"/>
              <w:right w:val="single" w:sz="7" w:space="0" w:color="231F20"/>
            </w:tcBorders>
          </w:tcPr>
          <w:p w14:paraId="01F875C8" w14:textId="77777777" w:rsidR="00B81C1C" w:rsidRPr="00B81C1C" w:rsidRDefault="00B81C1C" w:rsidP="00B61CAF">
            <w:pPr>
              <w:widowControl w:val="0"/>
              <w:numPr>
                <w:ilvl w:val="0"/>
                <w:numId w:val="43"/>
              </w:numPr>
              <w:tabs>
                <w:tab w:val="left" w:pos="222"/>
              </w:tabs>
              <w:spacing w:before="40" w:line="242" w:lineRule="auto"/>
              <w:ind w:right="151"/>
              <w:jc w:val="left"/>
              <w:rPr>
                <w:rFonts w:eastAsia="Arial" w:cs="Arial"/>
                <w:sz w:val="16"/>
                <w:szCs w:val="16"/>
              </w:rPr>
            </w:pPr>
            <w:r w:rsidRPr="00B81C1C">
              <w:rPr>
                <w:rFonts w:eastAsia="Arial" w:cs="Arial"/>
                <w:w w:val="85"/>
                <w:sz w:val="16"/>
                <w:szCs w:val="16"/>
              </w:rPr>
              <w:t>Includes</w:t>
            </w:r>
            <w:r w:rsidRPr="00B81C1C">
              <w:rPr>
                <w:rFonts w:eastAsia="Arial" w:cs="Arial"/>
                <w:spacing w:val="-20"/>
                <w:w w:val="85"/>
                <w:sz w:val="16"/>
                <w:szCs w:val="16"/>
              </w:rPr>
              <w:t xml:space="preserve"> </w:t>
            </w:r>
            <w:r w:rsidRPr="00B81C1C">
              <w:rPr>
                <w:rFonts w:eastAsia="Arial" w:cs="Arial"/>
                <w:w w:val="85"/>
                <w:sz w:val="16"/>
                <w:szCs w:val="16"/>
              </w:rPr>
              <w:t>many</w:t>
            </w:r>
            <w:r w:rsidRPr="00B81C1C">
              <w:rPr>
                <w:rFonts w:eastAsia="Arial" w:cs="Arial"/>
                <w:spacing w:val="-20"/>
                <w:w w:val="85"/>
                <w:sz w:val="16"/>
                <w:szCs w:val="16"/>
              </w:rPr>
              <w:t xml:space="preserve"> </w:t>
            </w:r>
            <w:r w:rsidRPr="00B81C1C">
              <w:rPr>
                <w:rFonts w:eastAsia="Arial" w:cs="Arial"/>
                <w:w w:val="85"/>
                <w:sz w:val="16"/>
                <w:szCs w:val="16"/>
              </w:rPr>
              <w:t>references</w:t>
            </w:r>
            <w:r w:rsidRPr="00B81C1C">
              <w:rPr>
                <w:rFonts w:eastAsia="Arial" w:cs="Arial"/>
                <w:w w:val="82"/>
                <w:sz w:val="16"/>
                <w:szCs w:val="16"/>
              </w:rPr>
              <w:t xml:space="preserve"> </w:t>
            </w:r>
            <w:r w:rsidRPr="00B81C1C">
              <w:rPr>
                <w:rFonts w:eastAsia="Arial" w:cs="Arial"/>
                <w:w w:val="85"/>
                <w:sz w:val="16"/>
                <w:szCs w:val="16"/>
              </w:rPr>
              <w:t>to</w:t>
            </w:r>
            <w:r w:rsidRPr="00B81C1C">
              <w:rPr>
                <w:rFonts w:eastAsia="Arial" w:cs="Arial"/>
                <w:spacing w:val="4"/>
                <w:w w:val="85"/>
                <w:sz w:val="16"/>
                <w:szCs w:val="16"/>
              </w:rPr>
              <w:t xml:space="preserve"> </w:t>
            </w:r>
            <w:r w:rsidRPr="00B81C1C">
              <w:rPr>
                <w:rFonts w:eastAsia="Arial" w:cs="Arial"/>
                <w:w w:val="85"/>
                <w:sz w:val="16"/>
                <w:szCs w:val="16"/>
              </w:rPr>
              <w:t>character</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spacing w:val="-1"/>
                <w:w w:val="85"/>
                <w:sz w:val="16"/>
                <w:szCs w:val="16"/>
              </w:rPr>
              <w:t xml:space="preserve"> </w:t>
            </w:r>
            <w:r w:rsidRPr="00B81C1C">
              <w:rPr>
                <w:rFonts w:eastAsia="Arial" w:cs="Arial"/>
                <w:w w:val="85"/>
                <w:sz w:val="16"/>
                <w:szCs w:val="16"/>
              </w:rPr>
              <w:t>and</w:t>
            </w:r>
            <w:r w:rsidRPr="00B81C1C">
              <w:rPr>
                <w:rFonts w:eastAsia="Arial" w:cs="Arial"/>
                <w:spacing w:val="5"/>
                <w:w w:val="85"/>
                <w:sz w:val="16"/>
                <w:szCs w:val="16"/>
              </w:rPr>
              <w:t xml:space="preserve"> </w:t>
            </w:r>
            <w:r w:rsidRPr="00B81C1C">
              <w:rPr>
                <w:rFonts w:eastAsia="Arial" w:cs="Arial"/>
                <w:w w:val="85"/>
                <w:sz w:val="16"/>
                <w:szCs w:val="16"/>
              </w:rPr>
              <w:t>partial</w:t>
            </w:r>
            <w:r w:rsidRPr="00B81C1C">
              <w:rPr>
                <w:rFonts w:eastAsia="Arial" w:cs="Arial"/>
                <w:w w:val="89"/>
                <w:sz w:val="16"/>
                <w:szCs w:val="16"/>
              </w:rPr>
              <w:t xml:space="preserve"> </w:t>
            </w:r>
            <w:r w:rsidRPr="00B81C1C">
              <w:rPr>
                <w:rFonts w:eastAsia="Arial" w:cs="Arial"/>
                <w:w w:val="85"/>
                <w:sz w:val="16"/>
                <w:szCs w:val="16"/>
              </w:rPr>
              <w:t>development</w:t>
            </w:r>
            <w:r w:rsidRPr="00B81C1C">
              <w:rPr>
                <w:rFonts w:eastAsia="Arial" w:cs="Arial"/>
                <w:spacing w:val="10"/>
                <w:w w:val="85"/>
                <w:sz w:val="16"/>
                <w:szCs w:val="16"/>
              </w:rPr>
              <w:t xml:space="preserve"> </w:t>
            </w:r>
            <w:r w:rsidRPr="00B81C1C">
              <w:rPr>
                <w:rFonts w:eastAsia="Arial" w:cs="Arial"/>
                <w:w w:val="85"/>
                <w:sz w:val="16"/>
                <w:szCs w:val="16"/>
              </w:rPr>
              <w:t>of</w:t>
            </w:r>
            <w:r w:rsidRPr="00B81C1C">
              <w:rPr>
                <w:rFonts w:eastAsia="Arial" w:cs="Arial"/>
                <w:spacing w:val="11"/>
                <w:w w:val="85"/>
                <w:sz w:val="16"/>
                <w:szCs w:val="16"/>
              </w:rPr>
              <w:t xml:space="preserve"> </w:t>
            </w:r>
            <w:r w:rsidRPr="00B81C1C">
              <w:rPr>
                <w:rFonts w:eastAsia="Arial" w:cs="Arial"/>
                <w:w w:val="85"/>
                <w:sz w:val="16"/>
                <w:szCs w:val="16"/>
              </w:rPr>
              <w:t>detail</w:t>
            </w:r>
            <w:r w:rsidRPr="00B81C1C">
              <w:rPr>
                <w:rFonts w:eastAsia="Arial" w:cs="Arial"/>
                <w:spacing w:val="-6"/>
                <w:w w:val="85"/>
                <w:sz w:val="16"/>
                <w:szCs w:val="16"/>
              </w:rPr>
              <w:t>s</w:t>
            </w:r>
            <w:r w:rsidRPr="00B81C1C">
              <w:rPr>
                <w:rFonts w:eastAsia="Arial" w:cs="Arial"/>
                <w:w w:val="85"/>
                <w:sz w:val="16"/>
                <w:szCs w:val="16"/>
              </w:rPr>
              <w:t>,</w:t>
            </w:r>
            <w:r w:rsidRPr="00B81C1C">
              <w:rPr>
                <w:rFonts w:eastAsia="Arial" w:cs="Arial"/>
                <w:w w:val="86"/>
                <w:sz w:val="16"/>
                <w:szCs w:val="16"/>
              </w:rPr>
              <w:t xml:space="preserve"> </w:t>
            </w:r>
            <w:r w:rsidRPr="00B81C1C">
              <w:rPr>
                <w:rFonts w:eastAsia="Arial" w:cs="Arial"/>
                <w:w w:val="85"/>
                <w:sz w:val="16"/>
                <w:szCs w:val="16"/>
              </w:rPr>
              <w:t>sequenced</w:t>
            </w:r>
            <w:r w:rsidRPr="00B81C1C">
              <w:rPr>
                <w:rFonts w:eastAsia="Arial" w:cs="Arial"/>
                <w:spacing w:val="-18"/>
                <w:w w:val="85"/>
                <w:sz w:val="16"/>
                <w:szCs w:val="16"/>
              </w:rPr>
              <w:t xml:space="preserve"> </w:t>
            </w:r>
            <w:r w:rsidRPr="00B81C1C">
              <w:rPr>
                <w:rFonts w:eastAsia="Arial" w:cs="Arial"/>
                <w:w w:val="85"/>
                <w:sz w:val="16"/>
                <w:szCs w:val="16"/>
              </w:rPr>
              <w:t>event</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spacing w:val="-20"/>
                <w:w w:val="85"/>
                <w:sz w:val="16"/>
                <w:szCs w:val="16"/>
              </w:rPr>
              <w:t xml:space="preserve"> </w:t>
            </w:r>
            <w:r w:rsidRPr="00B81C1C">
              <w:rPr>
                <w:rFonts w:eastAsia="Arial" w:cs="Arial"/>
                <w:w w:val="85"/>
                <w:sz w:val="16"/>
                <w:szCs w:val="16"/>
              </w:rPr>
              <w:t>and closure</w:t>
            </w:r>
          </w:p>
        </w:tc>
        <w:tc>
          <w:tcPr>
            <w:tcW w:w="1844" w:type="dxa"/>
            <w:tcBorders>
              <w:top w:val="single" w:sz="7" w:space="0" w:color="231F20"/>
              <w:left w:val="single" w:sz="7" w:space="0" w:color="231F20"/>
              <w:bottom w:val="single" w:sz="7" w:space="0" w:color="231F20"/>
              <w:right w:val="single" w:sz="7" w:space="0" w:color="231F20"/>
            </w:tcBorders>
          </w:tcPr>
          <w:p w14:paraId="33CB1DEC" w14:textId="77777777" w:rsidR="00B81C1C" w:rsidRPr="00B81C1C" w:rsidRDefault="00B81C1C" w:rsidP="00B61CAF">
            <w:pPr>
              <w:widowControl w:val="0"/>
              <w:numPr>
                <w:ilvl w:val="0"/>
                <w:numId w:val="42"/>
              </w:numPr>
              <w:tabs>
                <w:tab w:val="left" w:pos="222"/>
              </w:tabs>
              <w:spacing w:before="40" w:line="242" w:lineRule="auto"/>
              <w:ind w:right="62"/>
              <w:jc w:val="left"/>
              <w:rPr>
                <w:rFonts w:eastAsia="Arial" w:cs="Arial"/>
                <w:sz w:val="16"/>
                <w:szCs w:val="16"/>
              </w:rPr>
            </w:pPr>
            <w:r w:rsidRPr="00B81C1C">
              <w:rPr>
                <w:rFonts w:eastAsia="Arial" w:cs="Arial"/>
                <w:w w:val="85"/>
                <w:sz w:val="16"/>
                <w:szCs w:val="16"/>
              </w:rPr>
              <w:t>Includes</w:t>
            </w:r>
            <w:r w:rsidRPr="00B81C1C">
              <w:rPr>
                <w:rFonts w:eastAsia="Arial" w:cs="Arial"/>
                <w:spacing w:val="-6"/>
                <w:w w:val="85"/>
                <w:sz w:val="16"/>
                <w:szCs w:val="16"/>
              </w:rPr>
              <w:t xml:space="preserve"> </w:t>
            </w:r>
            <w:r w:rsidRPr="00B81C1C">
              <w:rPr>
                <w:rFonts w:eastAsia="Arial" w:cs="Arial"/>
                <w:w w:val="85"/>
                <w:sz w:val="16"/>
                <w:szCs w:val="16"/>
              </w:rPr>
              <w:t>many</w:t>
            </w:r>
            <w:r w:rsidRPr="00B81C1C">
              <w:rPr>
                <w:rFonts w:eastAsia="Arial" w:cs="Arial"/>
                <w:spacing w:val="-6"/>
                <w:w w:val="85"/>
                <w:sz w:val="16"/>
                <w:szCs w:val="16"/>
              </w:rPr>
              <w:t xml:space="preserve"> </w:t>
            </w:r>
            <w:r w:rsidRPr="00B81C1C">
              <w:rPr>
                <w:rFonts w:eastAsia="Arial" w:cs="Arial"/>
                <w:w w:val="85"/>
                <w:sz w:val="16"/>
                <w:szCs w:val="16"/>
              </w:rPr>
              <w:t>and</w:t>
            </w:r>
            <w:r w:rsidRPr="00B81C1C">
              <w:rPr>
                <w:rFonts w:eastAsia="Arial" w:cs="Arial"/>
                <w:spacing w:val="-5"/>
                <w:w w:val="85"/>
                <w:sz w:val="16"/>
                <w:szCs w:val="16"/>
              </w:rPr>
              <w:t xml:space="preserve"> </w:t>
            </w:r>
            <w:r w:rsidRPr="00B81C1C">
              <w:rPr>
                <w:rFonts w:eastAsia="Arial" w:cs="Arial"/>
                <w:spacing w:val="-3"/>
                <w:w w:val="85"/>
                <w:sz w:val="16"/>
                <w:szCs w:val="16"/>
              </w:rPr>
              <w:t>v</w:t>
            </w:r>
            <w:r w:rsidRPr="00B81C1C">
              <w:rPr>
                <w:rFonts w:eastAsia="Arial" w:cs="Arial"/>
                <w:w w:val="85"/>
                <w:sz w:val="16"/>
                <w:szCs w:val="16"/>
              </w:rPr>
              <w:t>aried references</w:t>
            </w:r>
            <w:r w:rsidRPr="00B81C1C">
              <w:rPr>
                <w:rFonts w:eastAsia="Arial" w:cs="Arial"/>
                <w:spacing w:val="-10"/>
                <w:w w:val="85"/>
                <w:sz w:val="16"/>
                <w:szCs w:val="16"/>
              </w:rPr>
              <w:t xml:space="preserve"> </w:t>
            </w:r>
            <w:r w:rsidRPr="00B81C1C">
              <w:rPr>
                <w:rFonts w:eastAsia="Arial" w:cs="Arial"/>
                <w:w w:val="85"/>
                <w:sz w:val="16"/>
                <w:szCs w:val="16"/>
              </w:rPr>
              <w:t>to</w:t>
            </w:r>
            <w:r w:rsidRPr="00B81C1C">
              <w:rPr>
                <w:rFonts w:eastAsia="Arial" w:cs="Arial"/>
                <w:spacing w:val="-9"/>
                <w:w w:val="85"/>
                <w:sz w:val="16"/>
                <w:szCs w:val="16"/>
              </w:rPr>
              <w:t xml:space="preserve"> </w:t>
            </w:r>
            <w:r w:rsidRPr="00B81C1C">
              <w:rPr>
                <w:rFonts w:eastAsia="Arial" w:cs="Arial"/>
                <w:w w:val="85"/>
                <w:sz w:val="16"/>
                <w:szCs w:val="16"/>
              </w:rPr>
              <w:t>character</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spacing w:val="-13"/>
                <w:w w:val="85"/>
                <w:sz w:val="16"/>
                <w:szCs w:val="16"/>
              </w:rPr>
              <w:t xml:space="preserve"> </w:t>
            </w:r>
            <w:r w:rsidRPr="00B81C1C">
              <w:rPr>
                <w:rFonts w:eastAsia="Arial" w:cs="Arial"/>
                <w:w w:val="85"/>
                <w:sz w:val="16"/>
                <w:szCs w:val="16"/>
              </w:rPr>
              <w:t>and sufficiently</w:t>
            </w:r>
            <w:r w:rsidRPr="00B81C1C">
              <w:rPr>
                <w:rFonts w:eastAsia="Arial" w:cs="Arial"/>
                <w:spacing w:val="1"/>
                <w:w w:val="85"/>
                <w:sz w:val="16"/>
                <w:szCs w:val="16"/>
              </w:rPr>
              <w:t xml:space="preserve"> </w:t>
            </w:r>
            <w:r w:rsidRPr="00B81C1C">
              <w:rPr>
                <w:rFonts w:eastAsia="Arial" w:cs="Arial"/>
                <w:w w:val="85"/>
                <w:sz w:val="16"/>
                <w:szCs w:val="16"/>
              </w:rPr>
              <w:t>precise</w:t>
            </w:r>
            <w:r w:rsidRPr="00B81C1C">
              <w:rPr>
                <w:rFonts w:eastAsia="Arial" w:cs="Arial"/>
                <w:spacing w:val="1"/>
                <w:w w:val="85"/>
                <w:sz w:val="16"/>
                <w:szCs w:val="16"/>
              </w:rPr>
              <w:t xml:space="preserve"> </w:t>
            </w:r>
            <w:r w:rsidRPr="00B81C1C">
              <w:rPr>
                <w:rFonts w:eastAsia="Arial" w:cs="Arial"/>
                <w:w w:val="85"/>
                <w:sz w:val="16"/>
                <w:szCs w:val="16"/>
              </w:rPr>
              <w:t>detail</w:t>
            </w:r>
            <w:r w:rsidRPr="00B81C1C">
              <w:rPr>
                <w:rFonts w:eastAsia="Arial" w:cs="Arial"/>
                <w:spacing w:val="-6"/>
                <w:w w:val="85"/>
                <w:sz w:val="16"/>
                <w:szCs w:val="16"/>
              </w:rPr>
              <w:t>s</w:t>
            </w:r>
            <w:r w:rsidRPr="00B81C1C">
              <w:rPr>
                <w:rFonts w:eastAsia="Arial" w:cs="Arial"/>
                <w:w w:val="85"/>
                <w:sz w:val="16"/>
                <w:szCs w:val="16"/>
              </w:rPr>
              <w:t>,</w:t>
            </w:r>
            <w:r w:rsidRPr="00B81C1C">
              <w:rPr>
                <w:rFonts w:eastAsia="Arial" w:cs="Arial"/>
                <w:w w:val="86"/>
                <w:sz w:val="16"/>
                <w:szCs w:val="16"/>
              </w:rPr>
              <w:t xml:space="preserve"> </w:t>
            </w:r>
            <w:r w:rsidRPr="00B81C1C">
              <w:rPr>
                <w:rFonts w:eastAsia="Arial" w:cs="Arial"/>
                <w:w w:val="85"/>
                <w:sz w:val="16"/>
                <w:szCs w:val="16"/>
              </w:rPr>
              <w:t>sequenced</w:t>
            </w:r>
            <w:r w:rsidRPr="00B81C1C">
              <w:rPr>
                <w:rFonts w:eastAsia="Arial" w:cs="Arial"/>
                <w:spacing w:val="-17"/>
                <w:w w:val="85"/>
                <w:sz w:val="16"/>
                <w:szCs w:val="16"/>
              </w:rPr>
              <w:t xml:space="preserve"> </w:t>
            </w:r>
            <w:r w:rsidRPr="00B81C1C">
              <w:rPr>
                <w:rFonts w:eastAsia="Arial" w:cs="Arial"/>
                <w:w w:val="85"/>
                <w:sz w:val="16"/>
                <w:szCs w:val="16"/>
              </w:rPr>
              <w:t>event</w:t>
            </w:r>
            <w:r w:rsidRPr="00B81C1C">
              <w:rPr>
                <w:rFonts w:eastAsia="Arial" w:cs="Arial"/>
                <w:spacing w:val="-7"/>
                <w:w w:val="85"/>
                <w:sz w:val="16"/>
                <w:szCs w:val="16"/>
              </w:rPr>
              <w:t>s</w:t>
            </w:r>
            <w:r w:rsidRPr="00B81C1C">
              <w:rPr>
                <w:rFonts w:eastAsia="Arial" w:cs="Arial"/>
                <w:w w:val="85"/>
                <w:sz w:val="16"/>
                <w:szCs w:val="16"/>
              </w:rPr>
              <w:t>,</w:t>
            </w:r>
            <w:r w:rsidRPr="00B81C1C">
              <w:rPr>
                <w:rFonts w:eastAsia="Arial" w:cs="Arial"/>
                <w:spacing w:val="-19"/>
                <w:w w:val="85"/>
                <w:sz w:val="16"/>
                <w:szCs w:val="16"/>
              </w:rPr>
              <w:t xml:space="preserve"> </w:t>
            </w:r>
            <w:r w:rsidRPr="00B81C1C">
              <w:rPr>
                <w:rFonts w:eastAsia="Arial" w:cs="Arial"/>
                <w:w w:val="85"/>
                <w:sz w:val="16"/>
                <w:szCs w:val="16"/>
              </w:rPr>
              <w:t>and</w:t>
            </w:r>
            <w:r w:rsidRPr="00B81C1C">
              <w:rPr>
                <w:rFonts w:eastAsia="Arial" w:cs="Arial"/>
                <w:spacing w:val="-16"/>
                <w:w w:val="85"/>
                <w:sz w:val="16"/>
                <w:szCs w:val="16"/>
              </w:rPr>
              <w:t xml:space="preserve"> </w:t>
            </w:r>
            <w:r w:rsidRPr="00B81C1C">
              <w:rPr>
                <w:rFonts w:eastAsia="Arial" w:cs="Arial"/>
                <w:w w:val="85"/>
                <w:sz w:val="16"/>
                <w:szCs w:val="16"/>
              </w:rPr>
              <w:t>closure</w:t>
            </w:r>
          </w:p>
        </w:tc>
      </w:tr>
      <w:tr w:rsidR="00B81C1C" w:rsidRPr="00B81C1C" w14:paraId="27E7B9D0" w14:textId="77777777" w:rsidTr="00DE418D">
        <w:trPr>
          <w:trHeight w:hRule="exact" w:val="1052"/>
        </w:trPr>
        <w:tc>
          <w:tcPr>
            <w:tcW w:w="716" w:type="dxa"/>
            <w:vMerge/>
            <w:tcBorders>
              <w:left w:val="single" w:sz="7" w:space="0" w:color="231F20"/>
              <w:bottom w:val="single" w:sz="7" w:space="0" w:color="231F20"/>
              <w:right w:val="single" w:sz="7" w:space="0" w:color="231F20"/>
            </w:tcBorders>
            <w:shd w:val="clear" w:color="auto" w:fill="BCBEC0"/>
            <w:textDirection w:val="btLr"/>
          </w:tcPr>
          <w:p w14:paraId="653535C4" w14:textId="77777777" w:rsidR="00B81C1C" w:rsidRPr="00B81C1C" w:rsidRDefault="00B81C1C" w:rsidP="00B81C1C">
            <w:pPr>
              <w:widowControl w:val="0"/>
              <w:jc w:val="left"/>
              <w:rPr>
                <w:rFonts w:ascii="Calibri" w:eastAsia="Calibri" w:hAnsi="Calibri"/>
                <w:sz w:val="22"/>
                <w:szCs w:val="22"/>
              </w:rPr>
            </w:pPr>
          </w:p>
        </w:tc>
        <w:tc>
          <w:tcPr>
            <w:tcW w:w="1290" w:type="dxa"/>
            <w:tcBorders>
              <w:top w:val="single" w:sz="7" w:space="0" w:color="231F20"/>
              <w:left w:val="single" w:sz="7" w:space="0" w:color="231F20"/>
              <w:bottom w:val="single" w:sz="7" w:space="0" w:color="231F20"/>
              <w:right w:val="single" w:sz="7" w:space="0" w:color="231F20"/>
            </w:tcBorders>
            <w:shd w:val="clear" w:color="auto" w:fill="BCBEC0"/>
          </w:tcPr>
          <w:p w14:paraId="455C8C66" w14:textId="77777777" w:rsidR="00B81C1C" w:rsidRPr="00B81C1C" w:rsidRDefault="00B81C1C" w:rsidP="00B81C1C">
            <w:pPr>
              <w:widowControl w:val="0"/>
              <w:spacing w:before="7" w:line="180" w:lineRule="exact"/>
              <w:jc w:val="left"/>
              <w:rPr>
                <w:rFonts w:ascii="Calibri" w:eastAsia="Calibri" w:hAnsi="Calibri"/>
                <w:sz w:val="18"/>
                <w:szCs w:val="18"/>
              </w:rPr>
            </w:pPr>
          </w:p>
          <w:p w14:paraId="0A8309FD" w14:textId="77777777" w:rsidR="00B81C1C" w:rsidRPr="00B81C1C" w:rsidRDefault="00B81C1C" w:rsidP="00B81C1C">
            <w:pPr>
              <w:widowControl w:val="0"/>
              <w:ind w:right="195"/>
              <w:jc w:val="center"/>
              <w:rPr>
                <w:rFonts w:eastAsia="Arial" w:cs="Arial"/>
                <w:sz w:val="19"/>
                <w:szCs w:val="19"/>
              </w:rPr>
            </w:pPr>
            <w:r w:rsidRPr="00B81C1C">
              <w:rPr>
                <w:rFonts w:eastAsia="Arial" w:cs="Arial"/>
                <w:b/>
                <w:bCs/>
                <w:w w:val="80"/>
                <w:sz w:val="19"/>
                <w:szCs w:val="19"/>
              </w:rPr>
              <w:t>ECR</w:t>
            </w:r>
          </w:p>
          <w:p w14:paraId="6022D5B9" w14:textId="77777777" w:rsidR="00B81C1C" w:rsidRPr="00B81C1C" w:rsidRDefault="00B81C1C" w:rsidP="00B81C1C">
            <w:pPr>
              <w:widowControl w:val="0"/>
              <w:spacing w:before="36"/>
              <w:ind w:right="195"/>
              <w:jc w:val="center"/>
              <w:rPr>
                <w:rFonts w:eastAsia="Arial" w:cs="Arial"/>
                <w:sz w:val="16"/>
                <w:szCs w:val="16"/>
              </w:rPr>
            </w:pPr>
            <w:r w:rsidRPr="00B81C1C">
              <w:rPr>
                <w:rFonts w:eastAsia="Arial" w:cs="Arial"/>
                <w:b/>
                <w:bCs/>
                <w:sz w:val="16"/>
                <w:szCs w:val="16"/>
              </w:rPr>
              <w:t>Informational</w:t>
            </w:r>
          </w:p>
        </w:tc>
        <w:tc>
          <w:tcPr>
            <w:tcW w:w="1843" w:type="dxa"/>
            <w:tcBorders>
              <w:top w:val="single" w:sz="7" w:space="0" w:color="231F20"/>
              <w:left w:val="single" w:sz="7" w:space="0" w:color="231F20"/>
              <w:bottom w:val="single" w:sz="7" w:space="0" w:color="231F20"/>
              <w:right w:val="single" w:sz="7" w:space="0" w:color="231F20"/>
            </w:tcBorders>
          </w:tcPr>
          <w:p w14:paraId="336DF77E" w14:textId="77777777" w:rsidR="00B81C1C" w:rsidRPr="00B81C1C" w:rsidRDefault="00B81C1C" w:rsidP="00B61CAF">
            <w:pPr>
              <w:widowControl w:val="0"/>
              <w:numPr>
                <w:ilvl w:val="0"/>
                <w:numId w:val="41"/>
              </w:numPr>
              <w:tabs>
                <w:tab w:val="left" w:pos="222"/>
              </w:tabs>
              <w:spacing w:before="40" w:line="242" w:lineRule="auto"/>
              <w:ind w:right="155"/>
              <w:jc w:val="left"/>
              <w:rPr>
                <w:rFonts w:eastAsia="Arial" w:cs="Arial"/>
                <w:sz w:val="16"/>
                <w:szCs w:val="16"/>
              </w:rPr>
            </w:pPr>
            <w:r w:rsidRPr="00B81C1C">
              <w:rPr>
                <w:rFonts w:eastAsia="Arial" w:cs="Arial"/>
                <w:w w:val="85"/>
                <w:sz w:val="16"/>
                <w:szCs w:val="16"/>
              </w:rPr>
              <w:t>Lacks</w:t>
            </w:r>
            <w:r w:rsidRPr="00B81C1C">
              <w:rPr>
                <w:rFonts w:eastAsia="Arial" w:cs="Arial"/>
                <w:spacing w:val="-5"/>
                <w:w w:val="85"/>
                <w:sz w:val="16"/>
                <w:szCs w:val="16"/>
              </w:rPr>
              <w:t xml:space="preserve"> </w:t>
            </w:r>
            <w:r w:rsidRPr="00B81C1C">
              <w:rPr>
                <w:rFonts w:eastAsia="Arial" w:cs="Arial"/>
                <w:w w:val="85"/>
                <w:sz w:val="16"/>
                <w:szCs w:val="16"/>
              </w:rPr>
              <w:t>development</w:t>
            </w:r>
            <w:r w:rsidRPr="00B81C1C">
              <w:rPr>
                <w:rFonts w:eastAsia="Arial" w:cs="Arial"/>
                <w:spacing w:val="-4"/>
                <w:w w:val="85"/>
                <w:sz w:val="16"/>
                <w:szCs w:val="16"/>
              </w:rPr>
              <w:t xml:space="preserve"> </w:t>
            </w:r>
            <w:r w:rsidRPr="00B81C1C">
              <w:rPr>
                <w:rFonts w:eastAsia="Arial" w:cs="Arial"/>
                <w:w w:val="85"/>
                <w:sz w:val="16"/>
                <w:szCs w:val="16"/>
              </w:rPr>
              <w:t>of</w:t>
            </w:r>
            <w:r w:rsidRPr="00B81C1C">
              <w:rPr>
                <w:rFonts w:eastAsia="Arial" w:cs="Arial"/>
                <w:spacing w:val="-5"/>
                <w:w w:val="85"/>
                <w:sz w:val="16"/>
                <w:szCs w:val="16"/>
              </w:rPr>
              <w:t xml:space="preserve"> </w:t>
            </w:r>
            <w:r w:rsidRPr="00B81C1C">
              <w:rPr>
                <w:rFonts w:eastAsia="Arial" w:cs="Arial"/>
                <w:w w:val="85"/>
                <w:sz w:val="16"/>
                <w:szCs w:val="16"/>
              </w:rPr>
              <w:t>claims</w:t>
            </w:r>
            <w:r w:rsidRPr="00B81C1C">
              <w:rPr>
                <w:rFonts w:eastAsia="Arial" w:cs="Arial"/>
                <w:w w:val="84"/>
                <w:sz w:val="16"/>
                <w:szCs w:val="16"/>
              </w:rPr>
              <w:t xml:space="preserve"> </w:t>
            </w:r>
            <w:r w:rsidRPr="00B81C1C">
              <w:rPr>
                <w:rFonts w:eastAsia="Arial" w:cs="Arial"/>
                <w:w w:val="85"/>
                <w:sz w:val="16"/>
                <w:szCs w:val="16"/>
              </w:rPr>
              <w:t>and</w:t>
            </w:r>
            <w:r w:rsidRPr="00B81C1C">
              <w:rPr>
                <w:rFonts w:eastAsia="Arial" w:cs="Arial"/>
                <w:spacing w:val="-2"/>
                <w:w w:val="85"/>
                <w:sz w:val="16"/>
                <w:szCs w:val="16"/>
              </w:rPr>
              <w:t xml:space="preserve"> </w:t>
            </w:r>
            <w:r w:rsidRPr="00B81C1C">
              <w:rPr>
                <w:rFonts w:eastAsia="Arial" w:cs="Arial"/>
                <w:w w:val="85"/>
                <w:sz w:val="16"/>
                <w:szCs w:val="16"/>
              </w:rPr>
              <w:t>evidence</w:t>
            </w:r>
            <w:r w:rsidRPr="00B81C1C">
              <w:rPr>
                <w:rFonts w:eastAsia="Arial" w:cs="Arial"/>
                <w:spacing w:val="-2"/>
                <w:w w:val="85"/>
                <w:sz w:val="16"/>
                <w:szCs w:val="16"/>
              </w:rPr>
              <w:t xml:space="preserve"> </w:t>
            </w:r>
            <w:r w:rsidRPr="00B81C1C">
              <w:rPr>
                <w:rFonts w:eastAsia="Arial" w:cs="Arial"/>
                <w:w w:val="85"/>
                <w:sz w:val="16"/>
                <w:szCs w:val="16"/>
              </w:rPr>
              <w:t>or</w:t>
            </w:r>
            <w:r w:rsidRPr="00B81C1C">
              <w:rPr>
                <w:rFonts w:eastAsia="Arial" w:cs="Arial"/>
                <w:spacing w:val="-2"/>
                <w:w w:val="85"/>
                <w:sz w:val="16"/>
                <w:szCs w:val="16"/>
              </w:rPr>
              <w:t xml:space="preserve"> </w:t>
            </w:r>
            <w:r w:rsidRPr="00B81C1C">
              <w:rPr>
                <w:rFonts w:eastAsia="Arial" w:cs="Arial"/>
                <w:w w:val="85"/>
                <w:sz w:val="16"/>
                <w:szCs w:val="16"/>
              </w:rPr>
              <w:t>support</w:t>
            </w:r>
          </w:p>
        </w:tc>
        <w:tc>
          <w:tcPr>
            <w:tcW w:w="1658" w:type="dxa"/>
            <w:tcBorders>
              <w:top w:val="single" w:sz="7" w:space="0" w:color="231F20"/>
              <w:left w:val="single" w:sz="7" w:space="0" w:color="231F20"/>
              <w:bottom w:val="single" w:sz="7" w:space="0" w:color="231F20"/>
              <w:right w:val="single" w:sz="7" w:space="0" w:color="231F20"/>
            </w:tcBorders>
          </w:tcPr>
          <w:p w14:paraId="1CBC7C16" w14:textId="77777777" w:rsidR="00B81C1C" w:rsidRPr="00B81C1C" w:rsidRDefault="00B81C1C" w:rsidP="00B61CAF">
            <w:pPr>
              <w:widowControl w:val="0"/>
              <w:numPr>
                <w:ilvl w:val="0"/>
                <w:numId w:val="40"/>
              </w:numPr>
              <w:tabs>
                <w:tab w:val="left" w:pos="222"/>
              </w:tabs>
              <w:spacing w:before="40" w:line="242" w:lineRule="auto"/>
              <w:ind w:right="71"/>
              <w:jc w:val="left"/>
              <w:rPr>
                <w:rFonts w:eastAsia="Arial" w:cs="Arial"/>
                <w:sz w:val="16"/>
                <w:szCs w:val="16"/>
              </w:rPr>
            </w:pPr>
            <w:r w:rsidRPr="00B81C1C">
              <w:rPr>
                <w:rFonts w:eastAsia="Arial" w:cs="Arial"/>
                <w:w w:val="85"/>
                <w:sz w:val="16"/>
                <w:szCs w:val="16"/>
              </w:rPr>
              <w:t>Includes</w:t>
            </w:r>
            <w:r w:rsidRPr="00B81C1C">
              <w:rPr>
                <w:rFonts w:eastAsia="Arial" w:cs="Arial"/>
                <w:spacing w:val="-1"/>
                <w:w w:val="85"/>
                <w:sz w:val="16"/>
                <w:szCs w:val="16"/>
              </w:rPr>
              <w:t xml:space="preserve"> </w:t>
            </w:r>
            <w:r w:rsidRPr="00B81C1C">
              <w:rPr>
                <w:rFonts w:eastAsia="Arial" w:cs="Arial"/>
                <w:w w:val="85"/>
                <w:sz w:val="16"/>
                <w:szCs w:val="16"/>
              </w:rPr>
              <w:t>at</w:t>
            </w:r>
            <w:r w:rsidRPr="00B81C1C">
              <w:rPr>
                <w:rFonts w:eastAsia="Arial" w:cs="Arial"/>
                <w:spacing w:val="-1"/>
                <w:w w:val="85"/>
                <w:sz w:val="16"/>
                <w:szCs w:val="16"/>
              </w:rPr>
              <w:t xml:space="preserve"> </w:t>
            </w:r>
            <w:r w:rsidRPr="00B81C1C">
              <w:rPr>
                <w:rFonts w:eastAsia="Arial" w:cs="Arial"/>
                <w:w w:val="85"/>
                <w:sz w:val="16"/>
                <w:szCs w:val="16"/>
              </w:rPr>
              <w:t>least</w:t>
            </w:r>
            <w:r w:rsidRPr="00B81C1C">
              <w:rPr>
                <w:rFonts w:eastAsia="Arial" w:cs="Arial"/>
                <w:spacing w:val="-1"/>
                <w:w w:val="85"/>
                <w:sz w:val="16"/>
                <w:szCs w:val="16"/>
              </w:rPr>
              <w:t xml:space="preserve"> </w:t>
            </w:r>
            <w:r w:rsidRPr="00B81C1C">
              <w:rPr>
                <w:rFonts w:eastAsia="Arial" w:cs="Arial"/>
                <w:w w:val="85"/>
                <w:sz w:val="16"/>
                <w:szCs w:val="16"/>
              </w:rPr>
              <w:t>one</w:t>
            </w:r>
            <w:r w:rsidRPr="00B81C1C">
              <w:rPr>
                <w:rFonts w:eastAsia="Arial" w:cs="Arial"/>
                <w:spacing w:val="-1"/>
                <w:w w:val="85"/>
                <w:sz w:val="16"/>
                <w:szCs w:val="16"/>
              </w:rPr>
              <w:t xml:space="preserve"> </w:t>
            </w:r>
            <w:r w:rsidRPr="00B81C1C">
              <w:rPr>
                <w:rFonts w:eastAsia="Arial" w:cs="Arial"/>
                <w:w w:val="85"/>
                <w:sz w:val="16"/>
                <w:szCs w:val="16"/>
              </w:rPr>
              <w:t>claim</w:t>
            </w:r>
            <w:r w:rsidRPr="00B81C1C">
              <w:rPr>
                <w:rFonts w:eastAsia="Arial" w:cs="Arial"/>
                <w:w w:val="86"/>
                <w:sz w:val="16"/>
                <w:szCs w:val="16"/>
              </w:rPr>
              <w:t xml:space="preserve"> </w:t>
            </w:r>
            <w:r w:rsidRPr="00B81C1C">
              <w:rPr>
                <w:rFonts w:eastAsia="Arial" w:cs="Arial"/>
                <w:w w:val="85"/>
                <w:sz w:val="16"/>
                <w:szCs w:val="16"/>
              </w:rPr>
              <w:t>with</w:t>
            </w:r>
            <w:r w:rsidRPr="00B81C1C">
              <w:rPr>
                <w:rFonts w:eastAsia="Arial" w:cs="Arial"/>
                <w:spacing w:val="5"/>
                <w:w w:val="85"/>
                <w:sz w:val="16"/>
                <w:szCs w:val="16"/>
              </w:rPr>
              <w:t xml:space="preserve"> </w:t>
            </w:r>
            <w:r w:rsidRPr="00B81C1C">
              <w:rPr>
                <w:rFonts w:eastAsia="Arial" w:cs="Arial"/>
                <w:w w:val="85"/>
                <w:sz w:val="16"/>
                <w:szCs w:val="16"/>
              </w:rPr>
              <w:t>evidenc</w:t>
            </w:r>
            <w:r w:rsidRPr="00B81C1C">
              <w:rPr>
                <w:rFonts w:eastAsia="Arial" w:cs="Arial"/>
                <w:spacing w:val="-7"/>
                <w:w w:val="85"/>
                <w:sz w:val="16"/>
                <w:szCs w:val="16"/>
              </w:rPr>
              <w:t>e</w:t>
            </w:r>
            <w:r w:rsidRPr="00B81C1C">
              <w:rPr>
                <w:rFonts w:eastAsia="Arial" w:cs="Arial"/>
                <w:w w:val="85"/>
                <w:sz w:val="16"/>
                <w:szCs w:val="16"/>
              </w:rPr>
              <w:t>,</w:t>
            </w:r>
            <w:r w:rsidRPr="00B81C1C">
              <w:rPr>
                <w:rFonts w:eastAsia="Arial" w:cs="Arial"/>
                <w:spacing w:val="-1"/>
                <w:w w:val="85"/>
                <w:sz w:val="16"/>
                <w:szCs w:val="16"/>
              </w:rPr>
              <w:t xml:space="preserve"> </w:t>
            </w:r>
            <w:r w:rsidRPr="00B81C1C">
              <w:rPr>
                <w:rFonts w:eastAsia="Arial" w:cs="Arial"/>
                <w:w w:val="85"/>
                <w:sz w:val="16"/>
                <w:szCs w:val="16"/>
              </w:rPr>
              <w:t>support,</w:t>
            </w:r>
            <w:r w:rsidRPr="00B81C1C">
              <w:rPr>
                <w:rFonts w:eastAsia="Arial" w:cs="Arial"/>
                <w:spacing w:val="-1"/>
                <w:w w:val="85"/>
                <w:sz w:val="16"/>
                <w:szCs w:val="16"/>
              </w:rPr>
              <w:t xml:space="preserve"> </w:t>
            </w:r>
            <w:r w:rsidRPr="00B81C1C">
              <w:rPr>
                <w:rFonts w:eastAsia="Arial" w:cs="Arial"/>
                <w:w w:val="85"/>
                <w:sz w:val="16"/>
                <w:szCs w:val="16"/>
              </w:rPr>
              <w:t>or</w:t>
            </w:r>
            <w:r w:rsidRPr="00B81C1C">
              <w:rPr>
                <w:rFonts w:eastAsia="Arial" w:cs="Arial"/>
                <w:w w:val="87"/>
                <w:sz w:val="16"/>
                <w:szCs w:val="16"/>
              </w:rPr>
              <w:t xml:space="preserve"> </w:t>
            </w:r>
            <w:r w:rsidRPr="00B81C1C">
              <w:rPr>
                <w:rFonts w:eastAsia="Arial" w:cs="Arial"/>
                <w:w w:val="85"/>
                <w:sz w:val="16"/>
                <w:szCs w:val="16"/>
              </w:rPr>
              <w:t>closure</w:t>
            </w:r>
          </w:p>
        </w:tc>
        <w:tc>
          <w:tcPr>
            <w:tcW w:w="1843" w:type="dxa"/>
            <w:tcBorders>
              <w:top w:val="single" w:sz="7" w:space="0" w:color="231F20"/>
              <w:left w:val="single" w:sz="7" w:space="0" w:color="231F20"/>
              <w:bottom w:val="single" w:sz="7" w:space="0" w:color="231F20"/>
              <w:right w:val="single" w:sz="7" w:space="0" w:color="231F20"/>
            </w:tcBorders>
          </w:tcPr>
          <w:p w14:paraId="05F10D45" w14:textId="77777777" w:rsidR="00B81C1C" w:rsidRPr="00B81C1C" w:rsidRDefault="00B81C1C" w:rsidP="00B61CAF">
            <w:pPr>
              <w:widowControl w:val="0"/>
              <w:numPr>
                <w:ilvl w:val="0"/>
                <w:numId w:val="39"/>
              </w:numPr>
              <w:tabs>
                <w:tab w:val="left" w:pos="222"/>
              </w:tabs>
              <w:spacing w:before="40" w:line="242" w:lineRule="auto"/>
              <w:ind w:right="90"/>
              <w:jc w:val="left"/>
              <w:rPr>
                <w:rFonts w:eastAsia="Arial" w:cs="Arial"/>
                <w:sz w:val="16"/>
                <w:szCs w:val="16"/>
              </w:rPr>
            </w:pPr>
            <w:r w:rsidRPr="00B81C1C">
              <w:rPr>
                <w:rFonts w:eastAsia="Arial" w:cs="Arial"/>
                <w:w w:val="85"/>
                <w:sz w:val="16"/>
                <w:szCs w:val="16"/>
              </w:rPr>
              <w:t>Includes</w:t>
            </w:r>
            <w:r w:rsidRPr="00B81C1C">
              <w:rPr>
                <w:rFonts w:eastAsia="Arial" w:cs="Arial"/>
                <w:spacing w:val="-22"/>
                <w:w w:val="85"/>
                <w:sz w:val="16"/>
                <w:szCs w:val="16"/>
              </w:rPr>
              <w:t xml:space="preserve"> </w:t>
            </w:r>
            <w:r w:rsidRPr="00B81C1C">
              <w:rPr>
                <w:rFonts w:eastAsia="Arial" w:cs="Arial"/>
                <w:w w:val="85"/>
                <w:sz w:val="16"/>
                <w:szCs w:val="16"/>
              </w:rPr>
              <w:t>some</w:t>
            </w:r>
            <w:r w:rsidRPr="00B81C1C">
              <w:rPr>
                <w:rFonts w:eastAsia="Arial" w:cs="Arial"/>
                <w:spacing w:val="-22"/>
                <w:w w:val="85"/>
                <w:sz w:val="16"/>
                <w:szCs w:val="16"/>
              </w:rPr>
              <w:t xml:space="preserve"> </w:t>
            </w:r>
            <w:r w:rsidRPr="00B81C1C">
              <w:rPr>
                <w:rFonts w:eastAsia="Arial" w:cs="Arial"/>
                <w:w w:val="85"/>
                <w:sz w:val="16"/>
                <w:szCs w:val="16"/>
              </w:rPr>
              <w:t>cohesive</w:t>
            </w:r>
            <w:r w:rsidRPr="00B81C1C">
              <w:rPr>
                <w:rFonts w:eastAsia="Arial" w:cs="Arial"/>
                <w:w w:val="82"/>
                <w:sz w:val="16"/>
                <w:szCs w:val="16"/>
              </w:rPr>
              <w:t xml:space="preserve"> </w:t>
            </w:r>
            <w:r w:rsidRPr="00B81C1C">
              <w:rPr>
                <w:rFonts w:eastAsia="Arial" w:cs="Arial"/>
                <w:w w:val="85"/>
                <w:sz w:val="16"/>
                <w:szCs w:val="16"/>
              </w:rPr>
              <w:t>claims</w:t>
            </w:r>
            <w:r w:rsidRPr="00B81C1C">
              <w:rPr>
                <w:rFonts w:eastAsia="Arial" w:cs="Arial"/>
                <w:spacing w:val="-3"/>
                <w:w w:val="85"/>
                <w:sz w:val="16"/>
                <w:szCs w:val="16"/>
              </w:rPr>
              <w:t xml:space="preserve"> </w:t>
            </w:r>
            <w:r w:rsidRPr="00B81C1C">
              <w:rPr>
                <w:rFonts w:eastAsia="Arial" w:cs="Arial"/>
                <w:w w:val="85"/>
                <w:sz w:val="16"/>
                <w:szCs w:val="16"/>
              </w:rPr>
              <w:t>and</w:t>
            </w:r>
            <w:r w:rsidRPr="00B81C1C">
              <w:rPr>
                <w:rFonts w:eastAsia="Arial" w:cs="Arial"/>
                <w:spacing w:val="-3"/>
                <w:w w:val="85"/>
                <w:sz w:val="16"/>
                <w:szCs w:val="16"/>
              </w:rPr>
              <w:t xml:space="preserve"> </w:t>
            </w:r>
            <w:r w:rsidRPr="00B81C1C">
              <w:rPr>
                <w:rFonts w:eastAsia="Arial" w:cs="Arial"/>
                <w:w w:val="85"/>
                <w:sz w:val="16"/>
                <w:szCs w:val="16"/>
              </w:rPr>
              <w:t>evidenc</w:t>
            </w:r>
            <w:r w:rsidRPr="00B81C1C">
              <w:rPr>
                <w:rFonts w:eastAsia="Arial" w:cs="Arial"/>
                <w:spacing w:val="-7"/>
                <w:w w:val="85"/>
                <w:sz w:val="16"/>
                <w:szCs w:val="16"/>
              </w:rPr>
              <w:t>e</w:t>
            </w:r>
            <w:r w:rsidRPr="00B81C1C">
              <w:rPr>
                <w:rFonts w:eastAsia="Arial" w:cs="Arial"/>
                <w:w w:val="85"/>
                <w:sz w:val="16"/>
                <w:szCs w:val="16"/>
              </w:rPr>
              <w:t>,</w:t>
            </w:r>
            <w:r w:rsidRPr="00B81C1C">
              <w:rPr>
                <w:rFonts w:eastAsia="Arial" w:cs="Arial"/>
                <w:spacing w:val="-8"/>
                <w:w w:val="85"/>
                <w:sz w:val="16"/>
                <w:szCs w:val="16"/>
              </w:rPr>
              <w:t xml:space="preserve"> </w:t>
            </w:r>
            <w:r w:rsidRPr="00B81C1C">
              <w:rPr>
                <w:rFonts w:eastAsia="Arial" w:cs="Arial"/>
                <w:w w:val="85"/>
                <w:sz w:val="16"/>
                <w:szCs w:val="16"/>
              </w:rPr>
              <w:t>a</w:t>
            </w:r>
            <w:r w:rsidRPr="00B81C1C">
              <w:rPr>
                <w:rFonts w:eastAsia="Arial" w:cs="Arial"/>
                <w:spacing w:val="-3"/>
                <w:w w:val="85"/>
                <w:sz w:val="16"/>
                <w:szCs w:val="16"/>
              </w:rPr>
              <w:t xml:space="preserve"> v</w:t>
            </w:r>
            <w:r w:rsidRPr="00B81C1C">
              <w:rPr>
                <w:rFonts w:eastAsia="Arial" w:cs="Arial"/>
                <w:w w:val="85"/>
                <w:sz w:val="16"/>
                <w:szCs w:val="16"/>
              </w:rPr>
              <w:t>ariety</w:t>
            </w:r>
            <w:r w:rsidRPr="00B81C1C">
              <w:rPr>
                <w:rFonts w:eastAsia="Arial" w:cs="Arial"/>
                <w:w w:val="87"/>
                <w:sz w:val="16"/>
                <w:szCs w:val="16"/>
              </w:rPr>
              <w:t xml:space="preserve"> </w:t>
            </w:r>
            <w:r w:rsidRPr="00B81C1C">
              <w:rPr>
                <w:rFonts w:eastAsia="Arial" w:cs="Arial"/>
                <w:w w:val="85"/>
                <w:sz w:val="16"/>
                <w:szCs w:val="16"/>
              </w:rPr>
              <w:t>of</w:t>
            </w:r>
            <w:r w:rsidRPr="00B81C1C">
              <w:rPr>
                <w:rFonts w:eastAsia="Arial" w:cs="Arial"/>
                <w:spacing w:val="2"/>
                <w:w w:val="85"/>
                <w:sz w:val="16"/>
                <w:szCs w:val="16"/>
              </w:rPr>
              <w:t xml:space="preserve"> </w:t>
            </w:r>
            <w:r w:rsidRPr="00B81C1C">
              <w:rPr>
                <w:rFonts w:eastAsia="Arial" w:cs="Arial"/>
                <w:w w:val="85"/>
                <w:sz w:val="16"/>
                <w:szCs w:val="16"/>
              </w:rPr>
              <w:t>support,</w:t>
            </w:r>
            <w:r w:rsidRPr="00B81C1C">
              <w:rPr>
                <w:rFonts w:eastAsia="Arial" w:cs="Arial"/>
                <w:spacing w:val="-3"/>
                <w:w w:val="85"/>
                <w:sz w:val="16"/>
                <w:szCs w:val="16"/>
              </w:rPr>
              <w:t xml:space="preserve"> </w:t>
            </w:r>
            <w:r w:rsidRPr="00B81C1C">
              <w:rPr>
                <w:rFonts w:eastAsia="Arial" w:cs="Arial"/>
                <w:w w:val="85"/>
                <w:sz w:val="16"/>
                <w:szCs w:val="16"/>
              </w:rPr>
              <w:t>and/or</w:t>
            </w:r>
            <w:r w:rsidRPr="00B81C1C">
              <w:rPr>
                <w:rFonts w:eastAsia="Arial" w:cs="Arial"/>
                <w:spacing w:val="3"/>
                <w:w w:val="85"/>
                <w:sz w:val="16"/>
                <w:szCs w:val="16"/>
              </w:rPr>
              <w:t xml:space="preserve"> </w:t>
            </w:r>
            <w:r w:rsidRPr="00B81C1C">
              <w:rPr>
                <w:rFonts w:eastAsia="Arial" w:cs="Arial"/>
                <w:w w:val="85"/>
                <w:sz w:val="16"/>
                <w:szCs w:val="16"/>
              </w:rPr>
              <w:t>closure</w:t>
            </w:r>
          </w:p>
        </w:tc>
        <w:tc>
          <w:tcPr>
            <w:tcW w:w="1658" w:type="dxa"/>
            <w:tcBorders>
              <w:top w:val="single" w:sz="7" w:space="0" w:color="231F20"/>
              <w:left w:val="single" w:sz="7" w:space="0" w:color="231F20"/>
              <w:bottom w:val="single" w:sz="7" w:space="0" w:color="231F20"/>
              <w:right w:val="single" w:sz="7" w:space="0" w:color="231F20"/>
            </w:tcBorders>
          </w:tcPr>
          <w:p w14:paraId="0B96C92A" w14:textId="77777777" w:rsidR="00B81C1C" w:rsidRPr="00B81C1C" w:rsidRDefault="00B81C1C" w:rsidP="00B61CAF">
            <w:pPr>
              <w:widowControl w:val="0"/>
              <w:numPr>
                <w:ilvl w:val="0"/>
                <w:numId w:val="38"/>
              </w:numPr>
              <w:tabs>
                <w:tab w:val="left" w:pos="222"/>
              </w:tabs>
              <w:spacing w:before="40" w:line="242" w:lineRule="auto"/>
              <w:ind w:right="137"/>
              <w:jc w:val="left"/>
              <w:rPr>
                <w:rFonts w:eastAsia="Arial" w:cs="Arial"/>
                <w:sz w:val="16"/>
                <w:szCs w:val="16"/>
              </w:rPr>
            </w:pPr>
            <w:r w:rsidRPr="00B81C1C">
              <w:rPr>
                <w:rFonts w:eastAsia="Arial" w:cs="Arial"/>
                <w:w w:val="85"/>
                <w:sz w:val="16"/>
                <w:szCs w:val="16"/>
              </w:rPr>
              <w:t>Includes</w:t>
            </w:r>
            <w:r w:rsidRPr="00B81C1C">
              <w:rPr>
                <w:rFonts w:eastAsia="Arial" w:cs="Arial"/>
                <w:spacing w:val="1"/>
                <w:w w:val="85"/>
                <w:sz w:val="16"/>
                <w:szCs w:val="16"/>
              </w:rPr>
              <w:t xml:space="preserve"> </w:t>
            </w:r>
            <w:r w:rsidRPr="00B81C1C">
              <w:rPr>
                <w:rFonts w:eastAsia="Arial" w:cs="Arial"/>
                <w:w w:val="85"/>
                <w:sz w:val="16"/>
                <w:szCs w:val="16"/>
              </w:rPr>
              <w:t>many</w:t>
            </w:r>
            <w:r w:rsidRPr="00B81C1C">
              <w:rPr>
                <w:rFonts w:eastAsia="Arial" w:cs="Arial"/>
                <w:spacing w:val="2"/>
                <w:w w:val="85"/>
                <w:sz w:val="16"/>
                <w:szCs w:val="16"/>
              </w:rPr>
              <w:t xml:space="preserve"> </w:t>
            </w:r>
            <w:r w:rsidRPr="00B81C1C">
              <w:rPr>
                <w:rFonts w:eastAsia="Arial" w:cs="Arial"/>
                <w:w w:val="85"/>
                <w:sz w:val="16"/>
                <w:szCs w:val="16"/>
              </w:rPr>
              <w:t>well-</w:t>
            </w:r>
            <w:r w:rsidRPr="00B81C1C">
              <w:rPr>
                <w:rFonts w:eastAsia="Arial" w:cs="Arial"/>
                <w:w w:val="91"/>
                <w:sz w:val="16"/>
                <w:szCs w:val="16"/>
              </w:rPr>
              <w:t xml:space="preserve"> </w:t>
            </w:r>
            <w:r w:rsidRPr="00B81C1C">
              <w:rPr>
                <w:rFonts w:eastAsia="Arial" w:cs="Arial"/>
                <w:w w:val="85"/>
                <w:sz w:val="16"/>
                <w:szCs w:val="16"/>
              </w:rPr>
              <w:t>chosen</w:t>
            </w:r>
            <w:r w:rsidRPr="00B81C1C">
              <w:rPr>
                <w:rFonts w:eastAsia="Arial" w:cs="Arial"/>
                <w:spacing w:val="-20"/>
                <w:w w:val="85"/>
                <w:sz w:val="16"/>
                <w:szCs w:val="16"/>
              </w:rPr>
              <w:t xml:space="preserve"> </w:t>
            </w:r>
            <w:r w:rsidRPr="00B81C1C">
              <w:rPr>
                <w:rFonts w:eastAsia="Arial" w:cs="Arial"/>
                <w:w w:val="85"/>
                <w:sz w:val="16"/>
                <w:szCs w:val="16"/>
              </w:rPr>
              <w:t>cohesive</w:t>
            </w:r>
            <w:r w:rsidRPr="00B81C1C">
              <w:rPr>
                <w:rFonts w:eastAsia="Arial" w:cs="Arial"/>
                <w:spacing w:val="-20"/>
                <w:w w:val="85"/>
                <w:sz w:val="16"/>
                <w:szCs w:val="16"/>
              </w:rPr>
              <w:t xml:space="preserve"> </w:t>
            </w:r>
            <w:r w:rsidRPr="00B81C1C">
              <w:rPr>
                <w:rFonts w:eastAsia="Arial" w:cs="Arial"/>
                <w:w w:val="85"/>
                <w:sz w:val="16"/>
                <w:szCs w:val="16"/>
              </w:rPr>
              <w:t>claims</w:t>
            </w:r>
            <w:r w:rsidRPr="00B81C1C">
              <w:rPr>
                <w:rFonts w:eastAsia="Arial" w:cs="Arial"/>
                <w:w w:val="84"/>
                <w:sz w:val="16"/>
                <w:szCs w:val="16"/>
              </w:rPr>
              <w:t xml:space="preserve"> </w:t>
            </w:r>
            <w:r w:rsidRPr="00B81C1C">
              <w:rPr>
                <w:rFonts w:eastAsia="Arial" w:cs="Arial"/>
                <w:w w:val="85"/>
                <w:sz w:val="16"/>
                <w:szCs w:val="16"/>
              </w:rPr>
              <w:t>and evidenc</w:t>
            </w:r>
            <w:r w:rsidRPr="00B81C1C">
              <w:rPr>
                <w:rFonts w:eastAsia="Arial" w:cs="Arial"/>
                <w:spacing w:val="-7"/>
                <w:w w:val="85"/>
                <w:sz w:val="16"/>
                <w:szCs w:val="16"/>
              </w:rPr>
              <w:t>e</w:t>
            </w:r>
            <w:r w:rsidRPr="00B81C1C">
              <w:rPr>
                <w:rFonts w:eastAsia="Arial" w:cs="Arial"/>
                <w:w w:val="85"/>
                <w:sz w:val="16"/>
                <w:szCs w:val="16"/>
              </w:rPr>
              <w:t>,</w:t>
            </w:r>
            <w:r w:rsidRPr="00B81C1C">
              <w:rPr>
                <w:rFonts w:eastAsia="Arial" w:cs="Arial"/>
                <w:spacing w:val="-5"/>
                <w:w w:val="85"/>
                <w:sz w:val="16"/>
                <w:szCs w:val="16"/>
              </w:rPr>
              <w:t xml:space="preserve"> </w:t>
            </w:r>
            <w:r w:rsidRPr="00B81C1C">
              <w:rPr>
                <w:rFonts w:eastAsia="Arial" w:cs="Arial"/>
                <w:w w:val="85"/>
                <w:sz w:val="16"/>
                <w:szCs w:val="16"/>
              </w:rPr>
              <w:t>a</w:t>
            </w:r>
            <w:r w:rsidRPr="00B81C1C">
              <w:rPr>
                <w:rFonts w:eastAsia="Arial" w:cs="Arial"/>
                <w:spacing w:val="1"/>
                <w:w w:val="85"/>
                <w:sz w:val="16"/>
                <w:szCs w:val="16"/>
              </w:rPr>
              <w:t xml:space="preserve"> </w:t>
            </w:r>
            <w:r w:rsidRPr="00B81C1C">
              <w:rPr>
                <w:rFonts w:eastAsia="Arial" w:cs="Arial"/>
                <w:spacing w:val="-3"/>
                <w:w w:val="85"/>
                <w:sz w:val="16"/>
                <w:szCs w:val="16"/>
              </w:rPr>
              <w:t>v</w:t>
            </w:r>
            <w:r w:rsidRPr="00B81C1C">
              <w:rPr>
                <w:rFonts w:eastAsia="Arial" w:cs="Arial"/>
                <w:w w:val="85"/>
                <w:sz w:val="16"/>
                <w:szCs w:val="16"/>
              </w:rPr>
              <w:t>ariety of</w:t>
            </w:r>
            <w:r w:rsidRPr="00B81C1C">
              <w:rPr>
                <w:rFonts w:eastAsia="Arial" w:cs="Arial"/>
                <w:w w:val="91"/>
                <w:sz w:val="16"/>
                <w:szCs w:val="16"/>
              </w:rPr>
              <w:t xml:space="preserve"> </w:t>
            </w:r>
            <w:r w:rsidRPr="00B81C1C">
              <w:rPr>
                <w:rFonts w:eastAsia="Arial" w:cs="Arial"/>
                <w:w w:val="85"/>
                <w:sz w:val="16"/>
                <w:szCs w:val="16"/>
              </w:rPr>
              <w:t>support,</w:t>
            </w:r>
            <w:r w:rsidRPr="00B81C1C">
              <w:rPr>
                <w:rFonts w:eastAsia="Arial" w:cs="Arial"/>
                <w:spacing w:val="-8"/>
                <w:w w:val="85"/>
                <w:sz w:val="16"/>
                <w:szCs w:val="16"/>
              </w:rPr>
              <w:t xml:space="preserve"> </w:t>
            </w:r>
            <w:r w:rsidRPr="00B81C1C">
              <w:rPr>
                <w:rFonts w:eastAsia="Arial" w:cs="Arial"/>
                <w:w w:val="85"/>
                <w:sz w:val="16"/>
                <w:szCs w:val="16"/>
              </w:rPr>
              <w:t>and</w:t>
            </w:r>
            <w:r w:rsidRPr="00B81C1C">
              <w:rPr>
                <w:rFonts w:eastAsia="Arial" w:cs="Arial"/>
                <w:spacing w:val="-3"/>
                <w:w w:val="85"/>
                <w:sz w:val="16"/>
                <w:szCs w:val="16"/>
              </w:rPr>
              <w:t xml:space="preserve"> </w:t>
            </w:r>
            <w:r w:rsidRPr="00B81C1C">
              <w:rPr>
                <w:rFonts w:eastAsia="Arial" w:cs="Arial"/>
                <w:w w:val="85"/>
                <w:sz w:val="16"/>
                <w:szCs w:val="16"/>
              </w:rPr>
              <w:t>closure</w:t>
            </w:r>
          </w:p>
        </w:tc>
        <w:tc>
          <w:tcPr>
            <w:tcW w:w="1844" w:type="dxa"/>
            <w:tcBorders>
              <w:top w:val="single" w:sz="7" w:space="0" w:color="231F20"/>
              <w:left w:val="single" w:sz="7" w:space="0" w:color="231F20"/>
              <w:bottom w:val="single" w:sz="7" w:space="0" w:color="231F20"/>
              <w:right w:val="single" w:sz="7" w:space="0" w:color="231F20"/>
            </w:tcBorders>
          </w:tcPr>
          <w:p w14:paraId="32B01378" w14:textId="77777777" w:rsidR="00B81C1C" w:rsidRPr="00B81C1C" w:rsidRDefault="00B81C1C" w:rsidP="00B61CAF">
            <w:pPr>
              <w:widowControl w:val="0"/>
              <w:numPr>
                <w:ilvl w:val="0"/>
                <w:numId w:val="37"/>
              </w:numPr>
              <w:tabs>
                <w:tab w:val="left" w:pos="222"/>
              </w:tabs>
              <w:spacing w:before="40" w:line="242" w:lineRule="auto"/>
              <w:ind w:right="90"/>
              <w:jc w:val="left"/>
              <w:rPr>
                <w:rFonts w:eastAsia="Arial" w:cs="Arial"/>
                <w:sz w:val="16"/>
                <w:szCs w:val="16"/>
              </w:rPr>
            </w:pPr>
            <w:r w:rsidRPr="00B81C1C">
              <w:rPr>
                <w:rFonts w:eastAsia="Arial" w:cs="Arial"/>
                <w:w w:val="85"/>
                <w:sz w:val="16"/>
                <w:szCs w:val="16"/>
              </w:rPr>
              <w:t>Includes</w:t>
            </w:r>
            <w:r w:rsidRPr="00B81C1C">
              <w:rPr>
                <w:rFonts w:eastAsia="Arial" w:cs="Arial"/>
                <w:spacing w:val="-6"/>
                <w:w w:val="85"/>
                <w:sz w:val="16"/>
                <w:szCs w:val="16"/>
              </w:rPr>
              <w:t xml:space="preserve"> </w:t>
            </w:r>
            <w:r w:rsidRPr="00B81C1C">
              <w:rPr>
                <w:rFonts w:eastAsia="Arial" w:cs="Arial"/>
                <w:w w:val="85"/>
                <w:sz w:val="16"/>
                <w:szCs w:val="16"/>
              </w:rPr>
              <w:t>many</w:t>
            </w:r>
            <w:r w:rsidRPr="00B81C1C">
              <w:rPr>
                <w:rFonts w:eastAsia="Arial" w:cs="Arial"/>
                <w:spacing w:val="-6"/>
                <w:w w:val="85"/>
                <w:sz w:val="16"/>
                <w:szCs w:val="16"/>
              </w:rPr>
              <w:t xml:space="preserve"> </w:t>
            </w:r>
            <w:r w:rsidRPr="00B81C1C">
              <w:rPr>
                <w:rFonts w:eastAsia="Arial" w:cs="Arial"/>
                <w:w w:val="85"/>
                <w:sz w:val="16"/>
                <w:szCs w:val="16"/>
              </w:rPr>
              <w:t>and</w:t>
            </w:r>
            <w:r w:rsidRPr="00B81C1C">
              <w:rPr>
                <w:rFonts w:eastAsia="Arial" w:cs="Arial"/>
                <w:spacing w:val="-5"/>
                <w:w w:val="85"/>
                <w:sz w:val="16"/>
                <w:szCs w:val="16"/>
              </w:rPr>
              <w:t xml:space="preserve"> </w:t>
            </w:r>
            <w:r w:rsidRPr="00B81C1C">
              <w:rPr>
                <w:rFonts w:eastAsia="Arial" w:cs="Arial"/>
                <w:spacing w:val="-3"/>
                <w:w w:val="85"/>
                <w:sz w:val="16"/>
                <w:szCs w:val="16"/>
              </w:rPr>
              <w:t>v</w:t>
            </w:r>
            <w:r w:rsidRPr="00B81C1C">
              <w:rPr>
                <w:rFonts w:eastAsia="Arial" w:cs="Arial"/>
                <w:w w:val="85"/>
                <w:sz w:val="16"/>
                <w:szCs w:val="16"/>
              </w:rPr>
              <w:t>aried precis</w:t>
            </w:r>
            <w:r w:rsidRPr="00B81C1C">
              <w:rPr>
                <w:rFonts w:eastAsia="Arial" w:cs="Arial"/>
                <w:spacing w:val="-7"/>
                <w:w w:val="85"/>
                <w:sz w:val="16"/>
                <w:szCs w:val="16"/>
              </w:rPr>
              <w:t>e</w:t>
            </w:r>
            <w:r w:rsidRPr="00B81C1C">
              <w:rPr>
                <w:rFonts w:eastAsia="Arial" w:cs="Arial"/>
                <w:w w:val="85"/>
                <w:sz w:val="16"/>
                <w:szCs w:val="16"/>
              </w:rPr>
              <w:t>,</w:t>
            </w:r>
            <w:r w:rsidRPr="00B81C1C">
              <w:rPr>
                <w:rFonts w:eastAsia="Arial" w:cs="Arial"/>
                <w:spacing w:val="-22"/>
                <w:w w:val="85"/>
                <w:sz w:val="16"/>
                <w:szCs w:val="16"/>
              </w:rPr>
              <w:t xml:space="preserve"> </w:t>
            </w:r>
            <w:r w:rsidRPr="00B81C1C">
              <w:rPr>
                <w:rFonts w:eastAsia="Arial" w:cs="Arial"/>
                <w:w w:val="85"/>
                <w:sz w:val="16"/>
                <w:szCs w:val="16"/>
              </w:rPr>
              <w:t>well-chosen,</w:t>
            </w:r>
            <w:r w:rsidRPr="00B81C1C">
              <w:rPr>
                <w:rFonts w:eastAsia="Arial" w:cs="Arial"/>
                <w:spacing w:val="-22"/>
                <w:w w:val="85"/>
                <w:sz w:val="16"/>
                <w:szCs w:val="16"/>
              </w:rPr>
              <w:t xml:space="preserve"> </w:t>
            </w:r>
            <w:r w:rsidRPr="00B81C1C">
              <w:rPr>
                <w:rFonts w:eastAsia="Arial" w:cs="Arial"/>
                <w:w w:val="85"/>
                <w:sz w:val="16"/>
                <w:szCs w:val="16"/>
              </w:rPr>
              <w:t>cohesive</w:t>
            </w:r>
            <w:r w:rsidRPr="00B81C1C">
              <w:rPr>
                <w:rFonts w:eastAsia="Arial" w:cs="Arial"/>
                <w:w w:val="82"/>
                <w:sz w:val="16"/>
                <w:szCs w:val="16"/>
              </w:rPr>
              <w:t xml:space="preserve"> </w:t>
            </w:r>
            <w:r w:rsidRPr="00B81C1C">
              <w:rPr>
                <w:rFonts w:eastAsia="Arial" w:cs="Arial"/>
                <w:w w:val="85"/>
                <w:sz w:val="16"/>
                <w:szCs w:val="16"/>
              </w:rPr>
              <w:t>claims</w:t>
            </w:r>
            <w:r w:rsidRPr="00B81C1C">
              <w:rPr>
                <w:rFonts w:eastAsia="Arial" w:cs="Arial"/>
                <w:spacing w:val="-3"/>
                <w:w w:val="85"/>
                <w:sz w:val="16"/>
                <w:szCs w:val="16"/>
              </w:rPr>
              <w:t xml:space="preserve"> </w:t>
            </w:r>
            <w:r w:rsidRPr="00B81C1C">
              <w:rPr>
                <w:rFonts w:eastAsia="Arial" w:cs="Arial"/>
                <w:w w:val="85"/>
                <w:sz w:val="16"/>
                <w:szCs w:val="16"/>
              </w:rPr>
              <w:t>and</w:t>
            </w:r>
            <w:r w:rsidRPr="00B81C1C">
              <w:rPr>
                <w:rFonts w:eastAsia="Arial" w:cs="Arial"/>
                <w:spacing w:val="-3"/>
                <w:w w:val="85"/>
                <w:sz w:val="16"/>
                <w:szCs w:val="16"/>
              </w:rPr>
              <w:t xml:space="preserve"> </w:t>
            </w:r>
            <w:r w:rsidRPr="00B81C1C">
              <w:rPr>
                <w:rFonts w:eastAsia="Arial" w:cs="Arial"/>
                <w:w w:val="85"/>
                <w:sz w:val="16"/>
                <w:szCs w:val="16"/>
              </w:rPr>
              <w:t>evidenc</w:t>
            </w:r>
            <w:r w:rsidRPr="00B81C1C">
              <w:rPr>
                <w:rFonts w:eastAsia="Arial" w:cs="Arial"/>
                <w:spacing w:val="-7"/>
                <w:w w:val="85"/>
                <w:sz w:val="16"/>
                <w:szCs w:val="16"/>
              </w:rPr>
              <w:t>e</w:t>
            </w:r>
            <w:r w:rsidRPr="00B81C1C">
              <w:rPr>
                <w:rFonts w:eastAsia="Arial" w:cs="Arial"/>
                <w:w w:val="85"/>
                <w:sz w:val="16"/>
                <w:szCs w:val="16"/>
              </w:rPr>
              <w:t>,</w:t>
            </w:r>
            <w:r w:rsidRPr="00B81C1C">
              <w:rPr>
                <w:rFonts w:eastAsia="Arial" w:cs="Arial"/>
                <w:spacing w:val="-8"/>
                <w:w w:val="85"/>
                <w:sz w:val="16"/>
                <w:szCs w:val="16"/>
              </w:rPr>
              <w:t xml:space="preserve"> </w:t>
            </w:r>
            <w:r w:rsidRPr="00B81C1C">
              <w:rPr>
                <w:rFonts w:eastAsia="Arial" w:cs="Arial"/>
                <w:w w:val="85"/>
                <w:sz w:val="16"/>
                <w:szCs w:val="16"/>
              </w:rPr>
              <w:t>a</w:t>
            </w:r>
            <w:r w:rsidRPr="00B81C1C">
              <w:rPr>
                <w:rFonts w:eastAsia="Arial" w:cs="Arial"/>
                <w:spacing w:val="-3"/>
                <w:w w:val="85"/>
                <w:sz w:val="16"/>
                <w:szCs w:val="16"/>
              </w:rPr>
              <w:t xml:space="preserve"> v</w:t>
            </w:r>
            <w:r w:rsidRPr="00B81C1C">
              <w:rPr>
                <w:rFonts w:eastAsia="Arial" w:cs="Arial"/>
                <w:w w:val="85"/>
                <w:sz w:val="16"/>
                <w:szCs w:val="16"/>
              </w:rPr>
              <w:t>ariety</w:t>
            </w:r>
            <w:r w:rsidRPr="00B81C1C">
              <w:rPr>
                <w:rFonts w:eastAsia="Arial" w:cs="Arial"/>
                <w:w w:val="87"/>
                <w:sz w:val="16"/>
                <w:szCs w:val="16"/>
              </w:rPr>
              <w:t xml:space="preserve"> </w:t>
            </w:r>
            <w:r w:rsidRPr="00B81C1C">
              <w:rPr>
                <w:rFonts w:eastAsia="Arial" w:cs="Arial"/>
                <w:w w:val="85"/>
                <w:sz w:val="16"/>
                <w:szCs w:val="16"/>
              </w:rPr>
              <w:t>of support,</w:t>
            </w:r>
            <w:r w:rsidRPr="00B81C1C">
              <w:rPr>
                <w:rFonts w:eastAsia="Arial" w:cs="Arial"/>
                <w:spacing w:val="-4"/>
                <w:w w:val="85"/>
                <w:sz w:val="16"/>
                <w:szCs w:val="16"/>
              </w:rPr>
              <w:t xml:space="preserve"> </w:t>
            </w:r>
            <w:r w:rsidRPr="00B81C1C">
              <w:rPr>
                <w:rFonts w:eastAsia="Arial" w:cs="Arial"/>
                <w:w w:val="85"/>
                <w:sz w:val="16"/>
                <w:szCs w:val="16"/>
              </w:rPr>
              <w:t>and</w:t>
            </w:r>
            <w:r w:rsidRPr="00B81C1C">
              <w:rPr>
                <w:rFonts w:eastAsia="Arial" w:cs="Arial"/>
                <w:spacing w:val="1"/>
                <w:w w:val="85"/>
                <w:sz w:val="16"/>
                <w:szCs w:val="16"/>
              </w:rPr>
              <w:t xml:space="preserve"> </w:t>
            </w:r>
            <w:r w:rsidRPr="00B81C1C">
              <w:rPr>
                <w:rFonts w:eastAsia="Arial" w:cs="Arial"/>
                <w:w w:val="85"/>
                <w:sz w:val="16"/>
                <w:szCs w:val="16"/>
              </w:rPr>
              <w:t>closure</w:t>
            </w:r>
          </w:p>
        </w:tc>
      </w:tr>
      <w:tr w:rsidR="00B81C1C" w:rsidRPr="00B81C1C" w14:paraId="4E2E4813" w14:textId="77777777" w:rsidTr="00DE418D">
        <w:trPr>
          <w:trHeight w:hRule="exact" w:val="1817"/>
        </w:trPr>
        <w:tc>
          <w:tcPr>
            <w:tcW w:w="2006" w:type="dxa"/>
            <w:gridSpan w:val="2"/>
            <w:tcBorders>
              <w:top w:val="single" w:sz="7" w:space="0" w:color="231F20"/>
              <w:left w:val="single" w:sz="7" w:space="0" w:color="231F20"/>
              <w:bottom w:val="single" w:sz="7" w:space="0" w:color="231F20"/>
              <w:right w:val="single" w:sz="7" w:space="0" w:color="231F20"/>
            </w:tcBorders>
            <w:shd w:val="clear" w:color="auto" w:fill="BCBEC0"/>
          </w:tcPr>
          <w:p w14:paraId="7FD02485" w14:textId="77777777" w:rsidR="00B81C1C" w:rsidRPr="00B81C1C" w:rsidRDefault="00B81C1C" w:rsidP="00B81C1C">
            <w:pPr>
              <w:widowControl w:val="0"/>
              <w:spacing w:line="200" w:lineRule="exact"/>
              <w:jc w:val="left"/>
              <w:rPr>
                <w:rFonts w:ascii="Calibri" w:eastAsia="Calibri" w:hAnsi="Calibri"/>
                <w:sz w:val="20"/>
                <w:szCs w:val="20"/>
              </w:rPr>
            </w:pPr>
          </w:p>
          <w:p w14:paraId="6F15F8DA" w14:textId="77777777" w:rsidR="00B81C1C" w:rsidRPr="00B81C1C" w:rsidRDefault="00B81C1C" w:rsidP="00B81C1C">
            <w:pPr>
              <w:widowControl w:val="0"/>
              <w:spacing w:line="200" w:lineRule="exact"/>
              <w:jc w:val="left"/>
              <w:rPr>
                <w:rFonts w:ascii="Calibri" w:eastAsia="Calibri" w:hAnsi="Calibri"/>
                <w:sz w:val="20"/>
                <w:szCs w:val="20"/>
              </w:rPr>
            </w:pPr>
          </w:p>
          <w:p w14:paraId="38F8AAD2" w14:textId="77777777" w:rsidR="00B81C1C" w:rsidRPr="00B81C1C" w:rsidRDefault="00B81C1C" w:rsidP="00B81C1C">
            <w:pPr>
              <w:widowControl w:val="0"/>
              <w:spacing w:before="17" w:line="200" w:lineRule="exact"/>
              <w:jc w:val="left"/>
              <w:rPr>
                <w:rFonts w:ascii="Calibri" w:eastAsia="Calibri" w:hAnsi="Calibri"/>
                <w:sz w:val="20"/>
                <w:szCs w:val="20"/>
              </w:rPr>
            </w:pPr>
          </w:p>
          <w:p w14:paraId="36BE1C39" w14:textId="77777777" w:rsidR="00B81C1C" w:rsidRPr="00B81C1C" w:rsidRDefault="00B81C1C" w:rsidP="00B81C1C">
            <w:pPr>
              <w:widowControl w:val="0"/>
              <w:jc w:val="left"/>
              <w:rPr>
                <w:rFonts w:eastAsia="Arial" w:cs="Arial"/>
                <w:sz w:val="19"/>
                <w:szCs w:val="19"/>
              </w:rPr>
            </w:pPr>
            <w:r w:rsidRPr="00B81C1C">
              <w:rPr>
                <w:rFonts w:eastAsia="Arial" w:cs="Arial"/>
                <w:b/>
                <w:bCs/>
                <w:w w:val="90"/>
                <w:sz w:val="19"/>
                <w:szCs w:val="19"/>
              </w:rPr>
              <w:t>Mechanics</w:t>
            </w:r>
          </w:p>
        </w:tc>
        <w:tc>
          <w:tcPr>
            <w:tcW w:w="1843" w:type="dxa"/>
            <w:tcBorders>
              <w:top w:val="single" w:sz="7" w:space="0" w:color="231F20"/>
              <w:left w:val="single" w:sz="7" w:space="0" w:color="231F20"/>
              <w:bottom w:val="single" w:sz="7" w:space="0" w:color="231F20"/>
              <w:right w:val="single" w:sz="7" w:space="0" w:color="231F20"/>
            </w:tcBorders>
          </w:tcPr>
          <w:p w14:paraId="364D79B2" w14:textId="77777777" w:rsidR="00B81C1C" w:rsidRPr="00B81C1C" w:rsidRDefault="00B81C1C" w:rsidP="00B61CAF">
            <w:pPr>
              <w:widowControl w:val="0"/>
              <w:numPr>
                <w:ilvl w:val="0"/>
                <w:numId w:val="36"/>
              </w:numPr>
              <w:tabs>
                <w:tab w:val="left" w:pos="222"/>
              </w:tabs>
              <w:spacing w:before="40" w:line="242" w:lineRule="auto"/>
              <w:ind w:right="151"/>
              <w:jc w:val="left"/>
              <w:rPr>
                <w:rFonts w:eastAsia="Arial" w:cs="Arial"/>
                <w:sz w:val="16"/>
                <w:szCs w:val="16"/>
              </w:rPr>
            </w:pPr>
            <w:r w:rsidRPr="00B81C1C">
              <w:rPr>
                <w:rFonts w:eastAsia="Arial" w:cs="Arial"/>
                <w:w w:val="85"/>
                <w:sz w:val="16"/>
                <w:szCs w:val="16"/>
              </w:rPr>
              <w:t>Contains</w:t>
            </w:r>
            <w:r w:rsidRPr="00B81C1C">
              <w:rPr>
                <w:rFonts w:eastAsia="Arial" w:cs="Arial"/>
                <w:spacing w:val="-12"/>
                <w:w w:val="85"/>
                <w:sz w:val="16"/>
                <w:szCs w:val="16"/>
              </w:rPr>
              <w:t xml:space="preserve"> </w:t>
            </w:r>
            <w:r w:rsidRPr="00B81C1C">
              <w:rPr>
                <w:rFonts w:eastAsia="Arial" w:cs="Arial"/>
                <w:w w:val="85"/>
                <w:sz w:val="16"/>
                <w:szCs w:val="16"/>
              </w:rPr>
              <w:t>numerous</w:t>
            </w:r>
            <w:r w:rsidRPr="00B81C1C">
              <w:rPr>
                <w:rFonts w:eastAsia="Arial" w:cs="Arial"/>
                <w:spacing w:val="-11"/>
                <w:w w:val="85"/>
                <w:sz w:val="16"/>
                <w:szCs w:val="16"/>
              </w:rPr>
              <w:t xml:space="preserve"> </w:t>
            </w:r>
            <w:r w:rsidRPr="00B81C1C">
              <w:rPr>
                <w:rFonts w:eastAsia="Arial" w:cs="Arial"/>
                <w:w w:val="85"/>
                <w:sz w:val="16"/>
                <w:szCs w:val="16"/>
              </w:rPr>
              <w:t>errors</w:t>
            </w:r>
            <w:r w:rsidRPr="00B81C1C">
              <w:rPr>
                <w:rFonts w:eastAsia="Arial" w:cs="Arial"/>
                <w:w w:val="83"/>
                <w:sz w:val="16"/>
                <w:szCs w:val="16"/>
              </w:rPr>
              <w:t xml:space="preserve"> </w:t>
            </w:r>
            <w:r w:rsidRPr="00B81C1C">
              <w:rPr>
                <w:rFonts w:eastAsia="Arial" w:cs="Arial"/>
                <w:w w:val="85"/>
                <w:sz w:val="16"/>
                <w:szCs w:val="16"/>
              </w:rPr>
              <w:t>that</w:t>
            </w:r>
            <w:r w:rsidRPr="00B81C1C">
              <w:rPr>
                <w:rFonts w:eastAsia="Arial" w:cs="Arial"/>
                <w:spacing w:val="10"/>
                <w:w w:val="85"/>
                <w:sz w:val="16"/>
                <w:szCs w:val="16"/>
              </w:rPr>
              <w:t xml:space="preserve"> </w:t>
            </w:r>
            <w:r w:rsidRPr="00B81C1C">
              <w:rPr>
                <w:rFonts w:eastAsia="Arial" w:cs="Arial"/>
                <w:w w:val="85"/>
                <w:sz w:val="16"/>
                <w:szCs w:val="16"/>
              </w:rPr>
              <w:t>totally</w:t>
            </w:r>
            <w:r w:rsidRPr="00B81C1C">
              <w:rPr>
                <w:rFonts w:eastAsia="Arial" w:cs="Arial"/>
                <w:spacing w:val="11"/>
                <w:w w:val="85"/>
                <w:sz w:val="16"/>
                <w:szCs w:val="16"/>
              </w:rPr>
              <w:t xml:space="preserve"> </w:t>
            </w:r>
            <w:r w:rsidRPr="00B81C1C">
              <w:rPr>
                <w:rFonts w:eastAsia="Arial" w:cs="Arial"/>
                <w:w w:val="85"/>
                <w:sz w:val="16"/>
                <w:szCs w:val="16"/>
              </w:rPr>
              <w:t>obscure</w:t>
            </w:r>
            <w:r w:rsidRPr="00B81C1C">
              <w:rPr>
                <w:rFonts w:eastAsia="Arial" w:cs="Arial"/>
                <w:spacing w:val="10"/>
                <w:w w:val="85"/>
                <w:sz w:val="16"/>
                <w:szCs w:val="16"/>
              </w:rPr>
              <w:t xml:space="preserve"> </w:t>
            </w:r>
            <w:r w:rsidRPr="00B81C1C">
              <w:rPr>
                <w:rFonts w:eastAsia="Arial" w:cs="Arial"/>
                <w:w w:val="85"/>
                <w:sz w:val="16"/>
                <w:szCs w:val="16"/>
              </w:rPr>
              <w:t>meaning</w:t>
            </w:r>
          </w:p>
          <w:p w14:paraId="554263FA" w14:textId="77777777" w:rsidR="00B81C1C" w:rsidRPr="00B81C1C" w:rsidRDefault="00B81C1C" w:rsidP="00B61CAF">
            <w:pPr>
              <w:widowControl w:val="0"/>
              <w:numPr>
                <w:ilvl w:val="0"/>
                <w:numId w:val="36"/>
              </w:numPr>
              <w:tabs>
                <w:tab w:val="left" w:pos="222"/>
              </w:tabs>
              <w:spacing w:before="37" w:line="242" w:lineRule="auto"/>
              <w:ind w:right="436"/>
              <w:jc w:val="left"/>
              <w:rPr>
                <w:rFonts w:eastAsia="Arial" w:cs="Arial"/>
                <w:sz w:val="16"/>
                <w:szCs w:val="16"/>
              </w:rPr>
            </w:pPr>
            <w:r w:rsidRPr="00B81C1C">
              <w:rPr>
                <w:rFonts w:eastAsia="Arial" w:cs="Arial"/>
                <w:w w:val="85"/>
                <w:sz w:val="16"/>
                <w:szCs w:val="16"/>
              </w:rPr>
              <w:t>Contains</w:t>
            </w:r>
            <w:r w:rsidRPr="00B81C1C">
              <w:rPr>
                <w:rFonts w:eastAsia="Arial" w:cs="Arial"/>
                <w:spacing w:val="3"/>
                <w:w w:val="85"/>
                <w:sz w:val="16"/>
                <w:szCs w:val="16"/>
              </w:rPr>
              <w:t xml:space="preserve"> </w:t>
            </w:r>
            <w:r w:rsidRPr="00B81C1C">
              <w:rPr>
                <w:rFonts w:eastAsia="Arial" w:cs="Arial"/>
                <w:w w:val="85"/>
                <w:sz w:val="16"/>
                <w:szCs w:val="16"/>
              </w:rPr>
              <w:t>words</w:t>
            </w:r>
            <w:r w:rsidRPr="00B81C1C">
              <w:rPr>
                <w:rFonts w:eastAsia="Arial" w:cs="Arial"/>
                <w:spacing w:val="4"/>
                <w:w w:val="85"/>
                <w:sz w:val="16"/>
                <w:szCs w:val="16"/>
              </w:rPr>
              <w:t xml:space="preserve"> </w:t>
            </w:r>
            <w:r w:rsidRPr="00B81C1C">
              <w:rPr>
                <w:rFonts w:eastAsia="Arial" w:cs="Arial"/>
                <w:w w:val="85"/>
                <w:sz w:val="16"/>
                <w:szCs w:val="16"/>
              </w:rPr>
              <w:t>that</w:t>
            </w:r>
            <w:r w:rsidRPr="00B81C1C">
              <w:rPr>
                <w:rFonts w:eastAsia="Arial" w:cs="Arial"/>
                <w:spacing w:val="4"/>
                <w:w w:val="85"/>
                <w:sz w:val="16"/>
                <w:szCs w:val="16"/>
              </w:rPr>
              <w:t xml:space="preserve"> </w:t>
            </w:r>
            <w:r w:rsidRPr="00B81C1C">
              <w:rPr>
                <w:rFonts w:eastAsia="Arial" w:cs="Arial"/>
                <w:w w:val="85"/>
                <w:sz w:val="16"/>
                <w:szCs w:val="16"/>
              </w:rPr>
              <w:t>are</w:t>
            </w:r>
            <w:r w:rsidRPr="00B81C1C">
              <w:rPr>
                <w:rFonts w:eastAsia="Arial" w:cs="Arial"/>
                <w:w w:val="83"/>
                <w:sz w:val="16"/>
                <w:szCs w:val="16"/>
              </w:rPr>
              <w:t xml:space="preserve"> </w:t>
            </w:r>
            <w:r w:rsidRPr="00B81C1C">
              <w:rPr>
                <w:rFonts w:eastAsia="Arial" w:cs="Arial"/>
                <w:w w:val="85"/>
                <w:sz w:val="16"/>
                <w:szCs w:val="16"/>
              </w:rPr>
              <w:t>unclear</w:t>
            </w:r>
          </w:p>
        </w:tc>
        <w:tc>
          <w:tcPr>
            <w:tcW w:w="1658" w:type="dxa"/>
            <w:tcBorders>
              <w:top w:val="single" w:sz="7" w:space="0" w:color="231F20"/>
              <w:left w:val="single" w:sz="7" w:space="0" w:color="231F20"/>
              <w:bottom w:val="single" w:sz="7" w:space="0" w:color="231F20"/>
              <w:right w:val="single" w:sz="7" w:space="0" w:color="231F20"/>
            </w:tcBorders>
          </w:tcPr>
          <w:p w14:paraId="6F023E24" w14:textId="77777777" w:rsidR="00B81C1C" w:rsidRPr="00B81C1C" w:rsidRDefault="00B81C1C" w:rsidP="00B61CAF">
            <w:pPr>
              <w:widowControl w:val="0"/>
              <w:numPr>
                <w:ilvl w:val="0"/>
                <w:numId w:val="35"/>
              </w:numPr>
              <w:tabs>
                <w:tab w:val="left" w:pos="222"/>
              </w:tabs>
              <w:spacing w:before="40" w:line="242" w:lineRule="auto"/>
              <w:ind w:right="104"/>
              <w:jc w:val="left"/>
              <w:rPr>
                <w:rFonts w:eastAsia="Arial" w:cs="Arial"/>
                <w:sz w:val="16"/>
                <w:szCs w:val="16"/>
              </w:rPr>
            </w:pPr>
            <w:r w:rsidRPr="00B81C1C">
              <w:rPr>
                <w:rFonts w:eastAsia="Arial" w:cs="Arial"/>
                <w:w w:val="85"/>
                <w:sz w:val="16"/>
                <w:szCs w:val="16"/>
              </w:rPr>
              <w:t>Contains</w:t>
            </w:r>
            <w:r w:rsidRPr="00B81C1C">
              <w:rPr>
                <w:rFonts w:eastAsia="Arial" w:cs="Arial"/>
                <w:spacing w:val="-1"/>
                <w:w w:val="85"/>
                <w:sz w:val="16"/>
                <w:szCs w:val="16"/>
              </w:rPr>
              <w:t xml:space="preserve"> </w:t>
            </w:r>
            <w:r w:rsidRPr="00B81C1C">
              <w:rPr>
                <w:rFonts w:eastAsia="Arial" w:cs="Arial"/>
                <w:w w:val="85"/>
                <w:sz w:val="16"/>
                <w:szCs w:val="16"/>
              </w:rPr>
              <w:t>many errors that</w:t>
            </w:r>
            <w:r w:rsidRPr="00B81C1C">
              <w:rPr>
                <w:rFonts w:eastAsia="Arial" w:cs="Arial"/>
                <w:w w:val="92"/>
                <w:sz w:val="16"/>
                <w:szCs w:val="16"/>
              </w:rPr>
              <w:t xml:space="preserve"> </w:t>
            </w:r>
            <w:r w:rsidRPr="00B81C1C">
              <w:rPr>
                <w:rFonts w:eastAsia="Arial" w:cs="Arial"/>
                <w:w w:val="85"/>
                <w:sz w:val="16"/>
                <w:szCs w:val="16"/>
              </w:rPr>
              <w:t>often</w:t>
            </w:r>
            <w:r w:rsidRPr="00B81C1C">
              <w:rPr>
                <w:rFonts w:eastAsia="Arial" w:cs="Arial"/>
                <w:spacing w:val="1"/>
                <w:w w:val="85"/>
                <w:sz w:val="16"/>
                <w:szCs w:val="16"/>
              </w:rPr>
              <w:t xml:space="preserve"> </w:t>
            </w:r>
            <w:r w:rsidRPr="00B81C1C">
              <w:rPr>
                <w:rFonts w:eastAsia="Arial" w:cs="Arial"/>
                <w:w w:val="85"/>
                <w:sz w:val="16"/>
                <w:szCs w:val="16"/>
              </w:rPr>
              <w:t>obscure</w:t>
            </w:r>
            <w:r w:rsidRPr="00B81C1C">
              <w:rPr>
                <w:rFonts w:eastAsia="Arial" w:cs="Arial"/>
                <w:spacing w:val="1"/>
                <w:w w:val="85"/>
                <w:sz w:val="16"/>
                <w:szCs w:val="16"/>
              </w:rPr>
              <w:t xml:space="preserve"> </w:t>
            </w:r>
            <w:r w:rsidRPr="00B81C1C">
              <w:rPr>
                <w:rFonts w:eastAsia="Arial" w:cs="Arial"/>
                <w:w w:val="85"/>
                <w:sz w:val="16"/>
                <w:szCs w:val="16"/>
              </w:rPr>
              <w:t>meaning</w:t>
            </w:r>
          </w:p>
          <w:p w14:paraId="4416E07E" w14:textId="77777777" w:rsidR="00B81C1C" w:rsidRPr="00B81C1C" w:rsidRDefault="00B81C1C" w:rsidP="00B61CAF">
            <w:pPr>
              <w:widowControl w:val="0"/>
              <w:numPr>
                <w:ilvl w:val="0"/>
                <w:numId w:val="35"/>
              </w:numPr>
              <w:tabs>
                <w:tab w:val="left" w:pos="222"/>
              </w:tabs>
              <w:spacing w:before="37" w:line="242" w:lineRule="auto"/>
              <w:ind w:right="92"/>
              <w:jc w:val="left"/>
              <w:rPr>
                <w:rFonts w:eastAsia="Arial" w:cs="Arial"/>
                <w:sz w:val="16"/>
                <w:szCs w:val="16"/>
              </w:rPr>
            </w:pPr>
            <w:r w:rsidRPr="00B81C1C">
              <w:rPr>
                <w:rFonts w:eastAsia="Arial" w:cs="Arial"/>
                <w:w w:val="85"/>
                <w:sz w:val="16"/>
                <w:szCs w:val="16"/>
              </w:rPr>
              <w:t>Contains</w:t>
            </w:r>
            <w:r w:rsidRPr="00B81C1C">
              <w:rPr>
                <w:rFonts w:eastAsia="Arial" w:cs="Arial"/>
                <w:spacing w:val="4"/>
                <w:w w:val="85"/>
                <w:sz w:val="16"/>
                <w:szCs w:val="16"/>
              </w:rPr>
              <w:t xml:space="preserve"> </w:t>
            </w:r>
            <w:r w:rsidRPr="00B81C1C">
              <w:rPr>
                <w:rFonts w:eastAsia="Arial" w:cs="Arial"/>
                <w:w w:val="85"/>
                <w:sz w:val="16"/>
                <w:szCs w:val="16"/>
              </w:rPr>
              <w:t>words</w:t>
            </w:r>
            <w:r w:rsidRPr="00B81C1C">
              <w:rPr>
                <w:rFonts w:eastAsia="Arial" w:cs="Arial"/>
                <w:spacing w:val="4"/>
                <w:w w:val="85"/>
                <w:sz w:val="16"/>
                <w:szCs w:val="16"/>
              </w:rPr>
              <w:t xml:space="preserve"> </w:t>
            </w:r>
            <w:r w:rsidRPr="00B81C1C">
              <w:rPr>
                <w:rFonts w:eastAsia="Arial" w:cs="Arial"/>
                <w:w w:val="85"/>
                <w:sz w:val="16"/>
                <w:szCs w:val="16"/>
              </w:rPr>
              <w:t>that</w:t>
            </w:r>
            <w:r w:rsidRPr="00B81C1C">
              <w:rPr>
                <w:rFonts w:eastAsia="Arial" w:cs="Arial"/>
                <w:spacing w:val="4"/>
                <w:w w:val="85"/>
                <w:sz w:val="16"/>
                <w:szCs w:val="16"/>
              </w:rPr>
              <w:t xml:space="preserve"> </w:t>
            </w:r>
            <w:r w:rsidRPr="00B81C1C">
              <w:rPr>
                <w:rFonts w:eastAsia="Arial" w:cs="Arial"/>
                <w:w w:val="85"/>
                <w:sz w:val="16"/>
                <w:szCs w:val="16"/>
              </w:rPr>
              <w:t>may</w:t>
            </w:r>
            <w:r w:rsidRPr="00B81C1C">
              <w:rPr>
                <w:rFonts w:eastAsia="Arial" w:cs="Arial"/>
                <w:w w:val="84"/>
                <w:sz w:val="16"/>
                <w:szCs w:val="16"/>
              </w:rPr>
              <w:t xml:space="preserve"> </w:t>
            </w:r>
            <w:r w:rsidRPr="00B81C1C">
              <w:rPr>
                <w:rFonts w:eastAsia="Arial" w:cs="Arial"/>
                <w:w w:val="85"/>
                <w:sz w:val="16"/>
                <w:szCs w:val="16"/>
              </w:rPr>
              <w:t>be</w:t>
            </w:r>
            <w:r w:rsidRPr="00B81C1C">
              <w:rPr>
                <w:rFonts w:eastAsia="Arial" w:cs="Arial"/>
                <w:spacing w:val="1"/>
                <w:w w:val="85"/>
                <w:sz w:val="16"/>
                <w:szCs w:val="16"/>
              </w:rPr>
              <w:t xml:space="preserve"> </w:t>
            </w:r>
            <w:r w:rsidRPr="00B81C1C">
              <w:rPr>
                <w:rFonts w:eastAsia="Arial" w:cs="Arial"/>
                <w:w w:val="85"/>
                <w:sz w:val="16"/>
                <w:szCs w:val="16"/>
              </w:rPr>
              <w:t>unclea</w:t>
            </w:r>
            <w:r w:rsidRPr="00B81C1C">
              <w:rPr>
                <w:rFonts w:eastAsia="Arial" w:cs="Arial"/>
                <w:spacing w:val="-16"/>
                <w:w w:val="85"/>
                <w:sz w:val="16"/>
                <w:szCs w:val="16"/>
              </w:rPr>
              <w:t>r</w:t>
            </w:r>
            <w:r w:rsidRPr="00B81C1C">
              <w:rPr>
                <w:rFonts w:eastAsia="Arial" w:cs="Arial"/>
                <w:w w:val="85"/>
                <w:sz w:val="16"/>
                <w:szCs w:val="16"/>
              </w:rPr>
              <w:t>,</w:t>
            </w:r>
            <w:r w:rsidRPr="00B81C1C">
              <w:rPr>
                <w:rFonts w:eastAsia="Arial" w:cs="Arial"/>
                <w:spacing w:val="-4"/>
                <w:w w:val="85"/>
                <w:sz w:val="16"/>
                <w:szCs w:val="16"/>
              </w:rPr>
              <w:t xml:space="preserve"> </w:t>
            </w:r>
            <w:r w:rsidRPr="00B81C1C">
              <w:rPr>
                <w:rFonts w:eastAsia="Arial" w:cs="Arial"/>
                <w:w w:val="85"/>
                <w:sz w:val="16"/>
                <w:szCs w:val="16"/>
              </w:rPr>
              <w:t>but</w:t>
            </w:r>
            <w:r w:rsidRPr="00B81C1C">
              <w:rPr>
                <w:rFonts w:eastAsia="Arial" w:cs="Arial"/>
                <w:spacing w:val="1"/>
                <w:w w:val="85"/>
                <w:sz w:val="16"/>
                <w:szCs w:val="16"/>
              </w:rPr>
              <w:t xml:space="preserve"> </w:t>
            </w:r>
            <w:r w:rsidRPr="00B81C1C">
              <w:rPr>
                <w:rFonts w:eastAsia="Arial" w:cs="Arial"/>
                <w:w w:val="85"/>
                <w:sz w:val="16"/>
                <w:szCs w:val="16"/>
              </w:rPr>
              <w:t>meaning</w:t>
            </w:r>
            <w:r w:rsidRPr="00B81C1C">
              <w:rPr>
                <w:rFonts w:eastAsia="Arial" w:cs="Arial"/>
                <w:spacing w:val="2"/>
                <w:w w:val="85"/>
                <w:sz w:val="16"/>
                <w:szCs w:val="16"/>
              </w:rPr>
              <w:t xml:space="preserve"> </w:t>
            </w:r>
            <w:r w:rsidRPr="00B81C1C">
              <w:rPr>
                <w:rFonts w:eastAsia="Arial" w:cs="Arial"/>
                <w:w w:val="85"/>
                <w:sz w:val="16"/>
                <w:szCs w:val="16"/>
              </w:rPr>
              <w:t>is</w:t>
            </w:r>
            <w:r w:rsidRPr="00B81C1C">
              <w:rPr>
                <w:rFonts w:eastAsia="Arial" w:cs="Arial"/>
                <w:w w:val="82"/>
                <w:sz w:val="16"/>
                <w:szCs w:val="16"/>
              </w:rPr>
              <w:t xml:space="preserve"> </w:t>
            </w:r>
            <w:r w:rsidRPr="00B81C1C">
              <w:rPr>
                <w:rFonts w:eastAsia="Arial" w:cs="Arial"/>
                <w:w w:val="85"/>
                <w:sz w:val="16"/>
                <w:szCs w:val="16"/>
              </w:rPr>
              <w:t>evident</w:t>
            </w:r>
          </w:p>
          <w:p w14:paraId="3CAF0D87" w14:textId="77777777" w:rsidR="00B81C1C" w:rsidRPr="00B81C1C" w:rsidRDefault="00B81C1C" w:rsidP="00B61CAF">
            <w:pPr>
              <w:widowControl w:val="0"/>
              <w:numPr>
                <w:ilvl w:val="0"/>
                <w:numId w:val="35"/>
              </w:numPr>
              <w:tabs>
                <w:tab w:val="left" w:pos="222"/>
              </w:tabs>
              <w:spacing w:before="37" w:line="242" w:lineRule="auto"/>
              <w:ind w:right="353"/>
              <w:jc w:val="left"/>
              <w:rPr>
                <w:rFonts w:eastAsia="Arial" w:cs="Arial"/>
                <w:sz w:val="16"/>
                <w:szCs w:val="16"/>
              </w:rPr>
            </w:pPr>
            <w:r w:rsidRPr="00B81C1C">
              <w:rPr>
                <w:rFonts w:eastAsia="Arial" w:cs="Arial"/>
                <w:w w:val="85"/>
                <w:sz w:val="16"/>
                <w:szCs w:val="16"/>
              </w:rPr>
              <w:t>May</w:t>
            </w:r>
            <w:r w:rsidRPr="00B81C1C">
              <w:rPr>
                <w:rFonts w:eastAsia="Arial" w:cs="Arial"/>
                <w:spacing w:val="11"/>
                <w:w w:val="85"/>
                <w:sz w:val="16"/>
                <w:szCs w:val="16"/>
              </w:rPr>
              <w:t xml:space="preserve"> </w:t>
            </w:r>
            <w:r w:rsidRPr="00B81C1C">
              <w:rPr>
                <w:rFonts w:eastAsia="Arial" w:cs="Arial"/>
                <w:w w:val="85"/>
                <w:sz w:val="16"/>
                <w:szCs w:val="16"/>
              </w:rPr>
              <w:t>include</w:t>
            </w:r>
            <w:r w:rsidRPr="00B81C1C">
              <w:rPr>
                <w:rFonts w:eastAsia="Arial" w:cs="Arial"/>
                <w:spacing w:val="12"/>
                <w:w w:val="85"/>
                <w:sz w:val="16"/>
                <w:szCs w:val="16"/>
              </w:rPr>
              <w:t xml:space="preserve"> </w:t>
            </w:r>
            <w:r w:rsidRPr="00B81C1C">
              <w:rPr>
                <w:rFonts w:eastAsia="Arial" w:cs="Arial"/>
                <w:w w:val="85"/>
                <w:sz w:val="16"/>
                <w:szCs w:val="16"/>
              </w:rPr>
              <w:t>inventive</w:t>
            </w:r>
            <w:r w:rsidRPr="00B81C1C">
              <w:rPr>
                <w:rFonts w:eastAsia="Arial" w:cs="Arial"/>
                <w:w w:val="87"/>
                <w:sz w:val="16"/>
                <w:szCs w:val="16"/>
              </w:rPr>
              <w:t xml:space="preserve"> </w:t>
            </w:r>
            <w:r w:rsidRPr="00B81C1C">
              <w:rPr>
                <w:rFonts w:eastAsia="Arial" w:cs="Arial"/>
                <w:w w:val="85"/>
                <w:sz w:val="16"/>
                <w:szCs w:val="16"/>
              </w:rPr>
              <w:t>spelling</w:t>
            </w:r>
          </w:p>
        </w:tc>
        <w:tc>
          <w:tcPr>
            <w:tcW w:w="1843" w:type="dxa"/>
            <w:tcBorders>
              <w:top w:val="single" w:sz="7" w:space="0" w:color="231F20"/>
              <w:left w:val="single" w:sz="7" w:space="0" w:color="231F20"/>
              <w:bottom w:val="single" w:sz="7" w:space="0" w:color="231F20"/>
              <w:right w:val="single" w:sz="7" w:space="0" w:color="231F20"/>
            </w:tcBorders>
          </w:tcPr>
          <w:p w14:paraId="22A6C006" w14:textId="77777777" w:rsidR="00B81C1C" w:rsidRPr="00B81C1C" w:rsidRDefault="00B81C1C" w:rsidP="00B61CAF">
            <w:pPr>
              <w:widowControl w:val="0"/>
              <w:numPr>
                <w:ilvl w:val="0"/>
                <w:numId w:val="34"/>
              </w:numPr>
              <w:tabs>
                <w:tab w:val="left" w:pos="222"/>
              </w:tabs>
              <w:spacing w:before="40" w:line="242" w:lineRule="auto"/>
              <w:ind w:right="83"/>
              <w:jc w:val="left"/>
              <w:rPr>
                <w:rFonts w:eastAsia="Arial" w:cs="Arial"/>
                <w:sz w:val="16"/>
                <w:szCs w:val="16"/>
              </w:rPr>
            </w:pPr>
            <w:r w:rsidRPr="00B81C1C">
              <w:rPr>
                <w:rFonts w:eastAsia="Arial" w:cs="Arial"/>
                <w:w w:val="85"/>
                <w:sz w:val="16"/>
                <w:szCs w:val="16"/>
              </w:rPr>
              <w:t>Contains</w:t>
            </w:r>
            <w:r w:rsidRPr="00B81C1C">
              <w:rPr>
                <w:rFonts w:eastAsia="Arial" w:cs="Arial"/>
                <w:spacing w:val="-3"/>
                <w:w w:val="85"/>
                <w:sz w:val="16"/>
                <w:szCs w:val="16"/>
              </w:rPr>
              <w:t xml:space="preserve"> </w:t>
            </w:r>
            <w:r w:rsidRPr="00B81C1C">
              <w:rPr>
                <w:rFonts w:eastAsia="Arial" w:cs="Arial"/>
                <w:w w:val="85"/>
                <w:sz w:val="16"/>
                <w:szCs w:val="16"/>
              </w:rPr>
              <w:t>some</w:t>
            </w:r>
            <w:r w:rsidRPr="00B81C1C">
              <w:rPr>
                <w:rFonts w:eastAsia="Arial" w:cs="Arial"/>
                <w:spacing w:val="-3"/>
                <w:w w:val="85"/>
                <w:sz w:val="16"/>
                <w:szCs w:val="16"/>
              </w:rPr>
              <w:t xml:space="preserve"> </w:t>
            </w:r>
            <w:r w:rsidRPr="00B81C1C">
              <w:rPr>
                <w:rFonts w:eastAsia="Arial" w:cs="Arial"/>
                <w:w w:val="85"/>
                <w:sz w:val="16"/>
                <w:szCs w:val="16"/>
              </w:rPr>
              <w:t>errors</w:t>
            </w:r>
            <w:r w:rsidRPr="00B81C1C">
              <w:rPr>
                <w:rFonts w:eastAsia="Arial" w:cs="Arial"/>
                <w:spacing w:val="-3"/>
                <w:w w:val="85"/>
                <w:sz w:val="16"/>
                <w:szCs w:val="16"/>
              </w:rPr>
              <w:t xml:space="preserve"> </w:t>
            </w:r>
            <w:r w:rsidRPr="00B81C1C">
              <w:rPr>
                <w:rFonts w:eastAsia="Arial" w:cs="Arial"/>
                <w:w w:val="85"/>
                <w:sz w:val="16"/>
                <w:szCs w:val="16"/>
              </w:rPr>
              <w:t>that</w:t>
            </w:r>
            <w:r w:rsidRPr="00B81C1C">
              <w:rPr>
                <w:rFonts w:eastAsia="Arial" w:cs="Arial"/>
                <w:w w:val="92"/>
                <w:sz w:val="16"/>
                <w:szCs w:val="16"/>
              </w:rPr>
              <w:t xml:space="preserve"> </w:t>
            </w:r>
            <w:r w:rsidRPr="00B81C1C">
              <w:rPr>
                <w:rFonts w:eastAsia="Arial" w:cs="Arial"/>
                <w:w w:val="85"/>
                <w:sz w:val="16"/>
                <w:szCs w:val="16"/>
              </w:rPr>
              <w:t>occasionally</w:t>
            </w:r>
            <w:r w:rsidRPr="00B81C1C">
              <w:rPr>
                <w:rFonts w:eastAsia="Arial" w:cs="Arial"/>
                <w:spacing w:val="-11"/>
                <w:w w:val="85"/>
                <w:sz w:val="16"/>
                <w:szCs w:val="16"/>
              </w:rPr>
              <w:t xml:space="preserve"> </w:t>
            </w:r>
            <w:r w:rsidRPr="00B81C1C">
              <w:rPr>
                <w:rFonts w:eastAsia="Arial" w:cs="Arial"/>
                <w:w w:val="85"/>
                <w:sz w:val="16"/>
                <w:szCs w:val="16"/>
              </w:rPr>
              <w:t>obscure</w:t>
            </w:r>
            <w:r w:rsidRPr="00B81C1C">
              <w:rPr>
                <w:rFonts w:eastAsia="Arial" w:cs="Arial"/>
                <w:spacing w:val="-10"/>
                <w:w w:val="85"/>
                <w:sz w:val="16"/>
                <w:szCs w:val="16"/>
              </w:rPr>
              <w:t xml:space="preserve"> </w:t>
            </w:r>
            <w:r w:rsidRPr="00B81C1C">
              <w:rPr>
                <w:rFonts w:eastAsia="Arial" w:cs="Arial"/>
                <w:w w:val="85"/>
                <w:sz w:val="16"/>
                <w:szCs w:val="16"/>
              </w:rPr>
              <w:t>meaning</w:t>
            </w:r>
          </w:p>
          <w:p w14:paraId="722160B2" w14:textId="77777777" w:rsidR="00B81C1C" w:rsidRPr="00B81C1C" w:rsidRDefault="00B81C1C" w:rsidP="00B61CAF">
            <w:pPr>
              <w:widowControl w:val="0"/>
              <w:numPr>
                <w:ilvl w:val="0"/>
                <w:numId w:val="34"/>
              </w:numPr>
              <w:tabs>
                <w:tab w:val="left" w:pos="222"/>
              </w:tabs>
              <w:spacing w:before="37"/>
              <w:jc w:val="left"/>
              <w:rPr>
                <w:rFonts w:eastAsia="Arial" w:cs="Arial"/>
                <w:sz w:val="16"/>
                <w:szCs w:val="16"/>
              </w:rPr>
            </w:pPr>
            <w:r w:rsidRPr="00B81C1C">
              <w:rPr>
                <w:rFonts w:eastAsia="Arial" w:cs="Arial"/>
                <w:w w:val="85"/>
                <w:sz w:val="16"/>
                <w:szCs w:val="16"/>
              </w:rPr>
              <w:t>Is</w:t>
            </w:r>
            <w:r w:rsidRPr="00B81C1C">
              <w:rPr>
                <w:rFonts w:eastAsia="Arial" w:cs="Arial"/>
                <w:spacing w:val="-6"/>
                <w:w w:val="85"/>
                <w:sz w:val="16"/>
                <w:szCs w:val="16"/>
              </w:rPr>
              <w:t xml:space="preserve"> </w:t>
            </w:r>
            <w:r w:rsidRPr="00B81C1C">
              <w:rPr>
                <w:rFonts w:eastAsia="Arial" w:cs="Arial"/>
                <w:w w:val="85"/>
                <w:sz w:val="16"/>
                <w:szCs w:val="16"/>
              </w:rPr>
              <w:t>mostly</w:t>
            </w:r>
            <w:r w:rsidRPr="00B81C1C">
              <w:rPr>
                <w:rFonts w:eastAsia="Arial" w:cs="Arial"/>
                <w:spacing w:val="-6"/>
                <w:w w:val="85"/>
                <w:sz w:val="16"/>
                <w:szCs w:val="16"/>
              </w:rPr>
              <w:t xml:space="preserve"> </w:t>
            </w:r>
            <w:r w:rsidRPr="00B81C1C">
              <w:rPr>
                <w:rFonts w:eastAsia="Arial" w:cs="Arial"/>
                <w:w w:val="85"/>
                <w:sz w:val="16"/>
                <w:szCs w:val="16"/>
              </w:rPr>
              <w:t>clear</w:t>
            </w:r>
          </w:p>
          <w:p w14:paraId="0587878D" w14:textId="77777777" w:rsidR="00B81C1C" w:rsidRPr="00B81C1C" w:rsidRDefault="00B81C1C" w:rsidP="00B61CAF">
            <w:pPr>
              <w:widowControl w:val="0"/>
              <w:numPr>
                <w:ilvl w:val="0"/>
                <w:numId w:val="34"/>
              </w:numPr>
              <w:tabs>
                <w:tab w:val="left" w:pos="222"/>
              </w:tabs>
              <w:spacing w:before="39"/>
              <w:jc w:val="left"/>
              <w:rPr>
                <w:rFonts w:eastAsia="Arial" w:cs="Arial"/>
                <w:sz w:val="16"/>
                <w:szCs w:val="16"/>
              </w:rPr>
            </w:pPr>
            <w:r w:rsidRPr="00B81C1C">
              <w:rPr>
                <w:rFonts w:eastAsia="Arial" w:cs="Arial"/>
                <w:w w:val="85"/>
                <w:sz w:val="16"/>
                <w:szCs w:val="16"/>
              </w:rPr>
              <w:t>May</w:t>
            </w:r>
            <w:r w:rsidRPr="00B81C1C">
              <w:rPr>
                <w:rFonts w:eastAsia="Arial" w:cs="Arial"/>
                <w:spacing w:val="9"/>
                <w:w w:val="85"/>
                <w:sz w:val="16"/>
                <w:szCs w:val="16"/>
              </w:rPr>
              <w:t xml:space="preserve"> </w:t>
            </w:r>
            <w:r w:rsidRPr="00B81C1C">
              <w:rPr>
                <w:rFonts w:eastAsia="Arial" w:cs="Arial"/>
                <w:w w:val="85"/>
                <w:sz w:val="16"/>
                <w:szCs w:val="16"/>
              </w:rPr>
              <w:t>include</w:t>
            </w:r>
            <w:r w:rsidRPr="00B81C1C">
              <w:rPr>
                <w:rFonts w:eastAsia="Arial" w:cs="Arial"/>
                <w:spacing w:val="9"/>
                <w:w w:val="85"/>
                <w:sz w:val="16"/>
                <w:szCs w:val="16"/>
              </w:rPr>
              <w:t xml:space="preserve"> </w:t>
            </w:r>
            <w:r w:rsidRPr="00B81C1C">
              <w:rPr>
                <w:rFonts w:eastAsia="Arial" w:cs="Arial"/>
                <w:w w:val="85"/>
                <w:sz w:val="16"/>
                <w:szCs w:val="16"/>
              </w:rPr>
              <w:t>inventive</w:t>
            </w:r>
            <w:r w:rsidRPr="00B81C1C">
              <w:rPr>
                <w:rFonts w:eastAsia="Arial" w:cs="Arial"/>
                <w:spacing w:val="10"/>
                <w:w w:val="85"/>
                <w:sz w:val="16"/>
                <w:szCs w:val="16"/>
              </w:rPr>
              <w:t xml:space="preserve"> </w:t>
            </w:r>
            <w:r w:rsidRPr="00B81C1C">
              <w:rPr>
                <w:rFonts w:eastAsia="Arial" w:cs="Arial"/>
                <w:w w:val="85"/>
                <w:sz w:val="16"/>
                <w:szCs w:val="16"/>
              </w:rPr>
              <w:t>spelling</w:t>
            </w:r>
          </w:p>
        </w:tc>
        <w:tc>
          <w:tcPr>
            <w:tcW w:w="1658" w:type="dxa"/>
            <w:tcBorders>
              <w:top w:val="single" w:sz="7" w:space="0" w:color="231F20"/>
              <w:left w:val="single" w:sz="7" w:space="0" w:color="231F20"/>
              <w:bottom w:val="single" w:sz="7" w:space="0" w:color="231F20"/>
              <w:right w:val="single" w:sz="7" w:space="0" w:color="231F20"/>
            </w:tcBorders>
          </w:tcPr>
          <w:p w14:paraId="3B67DB81" w14:textId="77777777" w:rsidR="00B81C1C" w:rsidRPr="00B81C1C" w:rsidRDefault="00B81C1C" w:rsidP="00B61CAF">
            <w:pPr>
              <w:widowControl w:val="0"/>
              <w:numPr>
                <w:ilvl w:val="0"/>
                <w:numId w:val="33"/>
              </w:numPr>
              <w:tabs>
                <w:tab w:val="left" w:pos="222"/>
              </w:tabs>
              <w:spacing w:before="40" w:line="242" w:lineRule="auto"/>
              <w:ind w:right="211"/>
              <w:jc w:val="left"/>
              <w:rPr>
                <w:rFonts w:eastAsia="Arial" w:cs="Arial"/>
                <w:sz w:val="16"/>
                <w:szCs w:val="16"/>
              </w:rPr>
            </w:pPr>
            <w:r w:rsidRPr="00B81C1C">
              <w:rPr>
                <w:rFonts w:eastAsia="Arial" w:cs="Arial"/>
                <w:w w:val="85"/>
                <w:sz w:val="16"/>
                <w:szCs w:val="16"/>
              </w:rPr>
              <w:t>Contains</w:t>
            </w:r>
            <w:r w:rsidRPr="00B81C1C">
              <w:rPr>
                <w:rFonts w:eastAsia="Arial" w:cs="Arial"/>
                <w:spacing w:val="5"/>
                <w:w w:val="85"/>
                <w:sz w:val="16"/>
                <w:szCs w:val="16"/>
              </w:rPr>
              <w:t xml:space="preserve"> </w:t>
            </w:r>
            <w:r w:rsidRPr="00B81C1C">
              <w:rPr>
                <w:rFonts w:eastAsia="Arial" w:cs="Arial"/>
                <w:w w:val="85"/>
                <w:sz w:val="16"/>
                <w:szCs w:val="16"/>
              </w:rPr>
              <w:t>few</w:t>
            </w:r>
            <w:r w:rsidRPr="00B81C1C">
              <w:rPr>
                <w:rFonts w:eastAsia="Arial" w:cs="Arial"/>
                <w:spacing w:val="5"/>
                <w:w w:val="85"/>
                <w:sz w:val="16"/>
                <w:szCs w:val="16"/>
              </w:rPr>
              <w:t xml:space="preserve"> </w:t>
            </w:r>
            <w:r w:rsidRPr="00B81C1C">
              <w:rPr>
                <w:rFonts w:eastAsia="Arial" w:cs="Arial"/>
                <w:w w:val="85"/>
                <w:sz w:val="16"/>
                <w:szCs w:val="16"/>
              </w:rPr>
              <w:t>errors</w:t>
            </w:r>
            <w:r w:rsidRPr="00B81C1C">
              <w:rPr>
                <w:rFonts w:eastAsia="Arial" w:cs="Arial"/>
                <w:spacing w:val="5"/>
                <w:w w:val="85"/>
                <w:sz w:val="16"/>
                <w:szCs w:val="16"/>
              </w:rPr>
              <w:t xml:space="preserve"> </w:t>
            </w:r>
            <w:r w:rsidRPr="00B81C1C">
              <w:rPr>
                <w:rFonts w:eastAsia="Arial" w:cs="Arial"/>
                <w:w w:val="85"/>
                <w:sz w:val="16"/>
                <w:szCs w:val="16"/>
              </w:rPr>
              <w:t>that</w:t>
            </w:r>
            <w:r w:rsidRPr="00B81C1C">
              <w:rPr>
                <w:rFonts w:eastAsia="Arial" w:cs="Arial"/>
                <w:w w:val="92"/>
                <w:sz w:val="16"/>
                <w:szCs w:val="16"/>
              </w:rPr>
              <w:t xml:space="preserve"> </w:t>
            </w:r>
            <w:r w:rsidRPr="00B81C1C">
              <w:rPr>
                <w:rFonts w:eastAsia="Arial" w:cs="Arial"/>
                <w:w w:val="85"/>
                <w:sz w:val="16"/>
                <w:szCs w:val="16"/>
              </w:rPr>
              <w:t>rarely</w:t>
            </w:r>
            <w:r w:rsidRPr="00B81C1C">
              <w:rPr>
                <w:rFonts w:eastAsia="Arial" w:cs="Arial"/>
                <w:spacing w:val="-6"/>
                <w:w w:val="85"/>
                <w:sz w:val="16"/>
                <w:szCs w:val="16"/>
              </w:rPr>
              <w:t xml:space="preserve"> </w:t>
            </w:r>
            <w:r w:rsidRPr="00B81C1C">
              <w:rPr>
                <w:rFonts w:eastAsia="Arial" w:cs="Arial"/>
                <w:w w:val="85"/>
                <w:sz w:val="16"/>
                <w:szCs w:val="16"/>
              </w:rPr>
              <w:t>obscure</w:t>
            </w:r>
            <w:r w:rsidRPr="00B81C1C">
              <w:rPr>
                <w:rFonts w:eastAsia="Arial" w:cs="Arial"/>
                <w:spacing w:val="-6"/>
                <w:w w:val="85"/>
                <w:sz w:val="16"/>
                <w:szCs w:val="16"/>
              </w:rPr>
              <w:t xml:space="preserve"> </w:t>
            </w:r>
            <w:r w:rsidRPr="00B81C1C">
              <w:rPr>
                <w:rFonts w:eastAsia="Arial" w:cs="Arial"/>
                <w:w w:val="85"/>
                <w:sz w:val="16"/>
                <w:szCs w:val="16"/>
              </w:rPr>
              <w:t>meaning</w:t>
            </w:r>
          </w:p>
          <w:p w14:paraId="1A5CAEF2" w14:textId="77777777" w:rsidR="00B81C1C" w:rsidRPr="00B81C1C" w:rsidRDefault="00B81C1C" w:rsidP="00B61CAF">
            <w:pPr>
              <w:widowControl w:val="0"/>
              <w:numPr>
                <w:ilvl w:val="0"/>
                <w:numId w:val="33"/>
              </w:numPr>
              <w:tabs>
                <w:tab w:val="left" w:pos="222"/>
              </w:tabs>
              <w:spacing w:before="37"/>
              <w:jc w:val="left"/>
              <w:rPr>
                <w:rFonts w:eastAsia="Arial" w:cs="Arial"/>
                <w:sz w:val="16"/>
                <w:szCs w:val="16"/>
              </w:rPr>
            </w:pPr>
            <w:r w:rsidRPr="00B81C1C">
              <w:rPr>
                <w:rFonts w:eastAsia="Arial" w:cs="Arial"/>
                <w:w w:val="80"/>
                <w:sz w:val="16"/>
                <w:szCs w:val="16"/>
              </w:rPr>
              <w:t>Is</w:t>
            </w:r>
            <w:r w:rsidRPr="00B81C1C">
              <w:rPr>
                <w:rFonts w:eastAsia="Arial" w:cs="Arial"/>
                <w:spacing w:val="9"/>
                <w:w w:val="80"/>
                <w:sz w:val="16"/>
                <w:szCs w:val="16"/>
              </w:rPr>
              <w:t xml:space="preserve"> </w:t>
            </w:r>
            <w:r w:rsidRPr="00B81C1C">
              <w:rPr>
                <w:rFonts w:eastAsia="Arial" w:cs="Arial"/>
                <w:w w:val="80"/>
                <w:sz w:val="16"/>
                <w:szCs w:val="16"/>
              </w:rPr>
              <w:t>clear</w:t>
            </w:r>
          </w:p>
          <w:p w14:paraId="70B02D89" w14:textId="77777777" w:rsidR="00B81C1C" w:rsidRPr="00B81C1C" w:rsidRDefault="00B81C1C" w:rsidP="00B61CAF">
            <w:pPr>
              <w:widowControl w:val="0"/>
              <w:numPr>
                <w:ilvl w:val="0"/>
                <w:numId w:val="33"/>
              </w:numPr>
              <w:tabs>
                <w:tab w:val="left" w:pos="222"/>
              </w:tabs>
              <w:spacing w:before="39" w:line="242" w:lineRule="auto"/>
              <w:ind w:right="353"/>
              <w:jc w:val="left"/>
              <w:rPr>
                <w:rFonts w:eastAsia="Arial" w:cs="Arial"/>
                <w:sz w:val="16"/>
                <w:szCs w:val="16"/>
              </w:rPr>
            </w:pPr>
            <w:r w:rsidRPr="00B81C1C">
              <w:rPr>
                <w:rFonts w:eastAsia="Arial" w:cs="Arial"/>
                <w:w w:val="85"/>
                <w:sz w:val="16"/>
                <w:szCs w:val="16"/>
              </w:rPr>
              <w:t>May</w:t>
            </w:r>
            <w:r w:rsidRPr="00B81C1C">
              <w:rPr>
                <w:rFonts w:eastAsia="Arial" w:cs="Arial"/>
                <w:spacing w:val="11"/>
                <w:w w:val="85"/>
                <w:sz w:val="16"/>
                <w:szCs w:val="16"/>
              </w:rPr>
              <w:t xml:space="preserve"> </w:t>
            </w:r>
            <w:r w:rsidRPr="00B81C1C">
              <w:rPr>
                <w:rFonts w:eastAsia="Arial" w:cs="Arial"/>
                <w:w w:val="85"/>
                <w:sz w:val="16"/>
                <w:szCs w:val="16"/>
              </w:rPr>
              <w:t>include</w:t>
            </w:r>
            <w:r w:rsidRPr="00B81C1C">
              <w:rPr>
                <w:rFonts w:eastAsia="Arial" w:cs="Arial"/>
                <w:spacing w:val="12"/>
                <w:w w:val="85"/>
                <w:sz w:val="16"/>
                <w:szCs w:val="16"/>
              </w:rPr>
              <w:t xml:space="preserve"> </w:t>
            </w:r>
            <w:r w:rsidRPr="00B81C1C">
              <w:rPr>
                <w:rFonts w:eastAsia="Arial" w:cs="Arial"/>
                <w:w w:val="85"/>
                <w:sz w:val="16"/>
                <w:szCs w:val="16"/>
              </w:rPr>
              <w:t>inventive</w:t>
            </w:r>
            <w:r w:rsidRPr="00B81C1C">
              <w:rPr>
                <w:rFonts w:eastAsia="Arial" w:cs="Arial"/>
                <w:w w:val="87"/>
                <w:sz w:val="16"/>
                <w:szCs w:val="16"/>
              </w:rPr>
              <w:t xml:space="preserve"> </w:t>
            </w:r>
            <w:r w:rsidRPr="00B81C1C">
              <w:rPr>
                <w:rFonts w:eastAsia="Arial" w:cs="Arial"/>
                <w:w w:val="85"/>
                <w:sz w:val="16"/>
                <w:szCs w:val="16"/>
              </w:rPr>
              <w:t>spelling</w:t>
            </w:r>
          </w:p>
        </w:tc>
        <w:tc>
          <w:tcPr>
            <w:tcW w:w="1844" w:type="dxa"/>
            <w:tcBorders>
              <w:top w:val="single" w:sz="7" w:space="0" w:color="231F20"/>
              <w:left w:val="single" w:sz="7" w:space="0" w:color="231F20"/>
              <w:bottom w:val="single" w:sz="7" w:space="0" w:color="231F20"/>
              <w:right w:val="single" w:sz="7" w:space="0" w:color="231F20"/>
            </w:tcBorders>
          </w:tcPr>
          <w:p w14:paraId="31CFE6BE" w14:textId="77777777" w:rsidR="00B81C1C" w:rsidRPr="00B81C1C" w:rsidRDefault="00B81C1C" w:rsidP="00B61CAF">
            <w:pPr>
              <w:widowControl w:val="0"/>
              <w:numPr>
                <w:ilvl w:val="0"/>
                <w:numId w:val="32"/>
              </w:numPr>
              <w:tabs>
                <w:tab w:val="left" w:pos="222"/>
              </w:tabs>
              <w:spacing w:before="40" w:line="242" w:lineRule="auto"/>
              <w:ind w:right="89"/>
              <w:jc w:val="left"/>
              <w:rPr>
                <w:rFonts w:eastAsia="Arial" w:cs="Arial"/>
                <w:sz w:val="16"/>
                <w:szCs w:val="16"/>
              </w:rPr>
            </w:pPr>
            <w:r w:rsidRPr="00B81C1C">
              <w:rPr>
                <w:rFonts w:eastAsia="Arial" w:cs="Arial"/>
                <w:w w:val="85"/>
                <w:sz w:val="16"/>
                <w:szCs w:val="16"/>
              </w:rPr>
              <w:t>Contains</w:t>
            </w:r>
            <w:r w:rsidRPr="00B81C1C">
              <w:rPr>
                <w:rFonts w:eastAsia="Arial" w:cs="Arial"/>
                <w:spacing w:val="1"/>
                <w:w w:val="85"/>
                <w:sz w:val="16"/>
                <w:szCs w:val="16"/>
              </w:rPr>
              <w:t xml:space="preserve"> </w:t>
            </w:r>
            <w:r w:rsidRPr="00B81C1C">
              <w:rPr>
                <w:rFonts w:eastAsia="Arial" w:cs="Arial"/>
                <w:w w:val="85"/>
                <w:sz w:val="16"/>
                <w:szCs w:val="16"/>
              </w:rPr>
              <w:t>minimal</w:t>
            </w:r>
            <w:r w:rsidRPr="00B81C1C">
              <w:rPr>
                <w:rFonts w:eastAsia="Arial" w:cs="Arial"/>
                <w:spacing w:val="1"/>
                <w:w w:val="85"/>
                <w:sz w:val="16"/>
                <w:szCs w:val="16"/>
              </w:rPr>
              <w:t xml:space="preserve"> </w:t>
            </w:r>
            <w:r w:rsidRPr="00B81C1C">
              <w:rPr>
                <w:rFonts w:eastAsia="Arial" w:cs="Arial"/>
                <w:w w:val="85"/>
                <w:sz w:val="16"/>
                <w:szCs w:val="16"/>
              </w:rPr>
              <w:t>or</w:t>
            </w:r>
            <w:r w:rsidRPr="00B81C1C">
              <w:rPr>
                <w:rFonts w:eastAsia="Arial" w:cs="Arial"/>
                <w:spacing w:val="1"/>
                <w:w w:val="85"/>
                <w:sz w:val="16"/>
                <w:szCs w:val="16"/>
              </w:rPr>
              <w:t xml:space="preserve"> </w:t>
            </w:r>
            <w:r w:rsidRPr="00B81C1C">
              <w:rPr>
                <w:rFonts w:eastAsia="Arial" w:cs="Arial"/>
                <w:w w:val="85"/>
                <w:sz w:val="16"/>
                <w:szCs w:val="16"/>
              </w:rPr>
              <w:t>no</w:t>
            </w:r>
            <w:r w:rsidRPr="00B81C1C">
              <w:rPr>
                <w:rFonts w:eastAsia="Arial" w:cs="Arial"/>
                <w:spacing w:val="2"/>
                <w:w w:val="85"/>
                <w:sz w:val="16"/>
                <w:szCs w:val="16"/>
              </w:rPr>
              <w:t xml:space="preserve"> </w:t>
            </w:r>
            <w:r w:rsidRPr="00B81C1C">
              <w:rPr>
                <w:rFonts w:eastAsia="Arial" w:cs="Arial"/>
                <w:w w:val="85"/>
                <w:sz w:val="16"/>
                <w:szCs w:val="16"/>
              </w:rPr>
              <w:t>errors</w:t>
            </w:r>
            <w:r w:rsidRPr="00B81C1C">
              <w:rPr>
                <w:rFonts w:eastAsia="Arial" w:cs="Arial"/>
                <w:w w:val="83"/>
                <w:sz w:val="16"/>
                <w:szCs w:val="16"/>
              </w:rPr>
              <w:t xml:space="preserve"> </w:t>
            </w:r>
            <w:r w:rsidRPr="00B81C1C">
              <w:rPr>
                <w:rFonts w:eastAsia="Arial" w:cs="Arial"/>
                <w:w w:val="85"/>
                <w:sz w:val="16"/>
                <w:szCs w:val="16"/>
              </w:rPr>
              <w:t>that</w:t>
            </w:r>
            <w:r w:rsidRPr="00B81C1C">
              <w:rPr>
                <w:rFonts w:eastAsia="Arial" w:cs="Arial"/>
                <w:spacing w:val="3"/>
                <w:w w:val="85"/>
                <w:sz w:val="16"/>
                <w:szCs w:val="16"/>
              </w:rPr>
              <w:t xml:space="preserve"> </w:t>
            </w:r>
            <w:r w:rsidRPr="00B81C1C">
              <w:rPr>
                <w:rFonts w:eastAsia="Arial" w:cs="Arial"/>
                <w:w w:val="85"/>
                <w:sz w:val="16"/>
                <w:szCs w:val="16"/>
              </w:rPr>
              <w:t>obscure</w:t>
            </w:r>
            <w:r w:rsidRPr="00B81C1C">
              <w:rPr>
                <w:rFonts w:eastAsia="Arial" w:cs="Arial"/>
                <w:spacing w:val="4"/>
                <w:w w:val="85"/>
                <w:sz w:val="16"/>
                <w:szCs w:val="16"/>
              </w:rPr>
              <w:t xml:space="preserve"> </w:t>
            </w:r>
            <w:r w:rsidRPr="00B81C1C">
              <w:rPr>
                <w:rFonts w:eastAsia="Arial" w:cs="Arial"/>
                <w:w w:val="85"/>
                <w:sz w:val="16"/>
                <w:szCs w:val="16"/>
              </w:rPr>
              <w:t>meaning</w:t>
            </w:r>
          </w:p>
          <w:p w14:paraId="0FD3D82D" w14:textId="77777777" w:rsidR="00B81C1C" w:rsidRPr="00B81C1C" w:rsidRDefault="00B81C1C" w:rsidP="00B61CAF">
            <w:pPr>
              <w:widowControl w:val="0"/>
              <w:numPr>
                <w:ilvl w:val="0"/>
                <w:numId w:val="32"/>
              </w:numPr>
              <w:tabs>
                <w:tab w:val="left" w:pos="222"/>
              </w:tabs>
              <w:spacing w:before="37"/>
              <w:jc w:val="left"/>
              <w:rPr>
                <w:rFonts w:eastAsia="Arial" w:cs="Arial"/>
                <w:sz w:val="16"/>
                <w:szCs w:val="16"/>
              </w:rPr>
            </w:pPr>
            <w:r w:rsidRPr="00B81C1C">
              <w:rPr>
                <w:rFonts w:eastAsia="Arial" w:cs="Arial"/>
                <w:w w:val="80"/>
                <w:sz w:val="16"/>
                <w:szCs w:val="16"/>
              </w:rPr>
              <w:t>Is</w:t>
            </w:r>
            <w:r w:rsidRPr="00B81C1C">
              <w:rPr>
                <w:rFonts w:eastAsia="Arial" w:cs="Arial"/>
                <w:spacing w:val="9"/>
                <w:w w:val="80"/>
                <w:sz w:val="16"/>
                <w:szCs w:val="16"/>
              </w:rPr>
              <w:t xml:space="preserve"> </w:t>
            </w:r>
            <w:r w:rsidRPr="00B81C1C">
              <w:rPr>
                <w:rFonts w:eastAsia="Arial" w:cs="Arial"/>
                <w:w w:val="80"/>
                <w:sz w:val="16"/>
                <w:szCs w:val="16"/>
              </w:rPr>
              <w:t>clear</w:t>
            </w:r>
          </w:p>
          <w:p w14:paraId="4D18DEF5" w14:textId="77777777" w:rsidR="00B81C1C" w:rsidRPr="00B81C1C" w:rsidRDefault="00B81C1C" w:rsidP="00B61CAF">
            <w:pPr>
              <w:widowControl w:val="0"/>
              <w:numPr>
                <w:ilvl w:val="0"/>
                <w:numId w:val="32"/>
              </w:numPr>
              <w:tabs>
                <w:tab w:val="left" w:pos="222"/>
              </w:tabs>
              <w:spacing w:before="39"/>
              <w:jc w:val="left"/>
              <w:rPr>
                <w:rFonts w:eastAsia="Arial" w:cs="Arial"/>
                <w:sz w:val="16"/>
                <w:szCs w:val="16"/>
              </w:rPr>
            </w:pPr>
            <w:r w:rsidRPr="00B81C1C">
              <w:rPr>
                <w:rFonts w:eastAsia="Arial" w:cs="Arial"/>
                <w:w w:val="85"/>
                <w:sz w:val="16"/>
                <w:szCs w:val="16"/>
              </w:rPr>
              <w:t>May</w:t>
            </w:r>
            <w:r w:rsidRPr="00B81C1C">
              <w:rPr>
                <w:rFonts w:eastAsia="Arial" w:cs="Arial"/>
                <w:spacing w:val="9"/>
                <w:w w:val="85"/>
                <w:sz w:val="16"/>
                <w:szCs w:val="16"/>
              </w:rPr>
              <w:t xml:space="preserve"> </w:t>
            </w:r>
            <w:r w:rsidRPr="00B81C1C">
              <w:rPr>
                <w:rFonts w:eastAsia="Arial" w:cs="Arial"/>
                <w:w w:val="85"/>
                <w:sz w:val="16"/>
                <w:szCs w:val="16"/>
              </w:rPr>
              <w:t>include</w:t>
            </w:r>
            <w:r w:rsidRPr="00B81C1C">
              <w:rPr>
                <w:rFonts w:eastAsia="Arial" w:cs="Arial"/>
                <w:spacing w:val="9"/>
                <w:w w:val="85"/>
                <w:sz w:val="16"/>
                <w:szCs w:val="16"/>
              </w:rPr>
              <w:t xml:space="preserve"> </w:t>
            </w:r>
            <w:r w:rsidRPr="00B81C1C">
              <w:rPr>
                <w:rFonts w:eastAsia="Arial" w:cs="Arial"/>
                <w:w w:val="85"/>
                <w:sz w:val="16"/>
                <w:szCs w:val="16"/>
              </w:rPr>
              <w:t>inventive</w:t>
            </w:r>
            <w:r w:rsidRPr="00B81C1C">
              <w:rPr>
                <w:rFonts w:eastAsia="Arial" w:cs="Arial"/>
                <w:spacing w:val="10"/>
                <w:w w:val="85"/>
                <w:sz w:val="16"/>
                <w:szCs w:val="16"/>
              </w:rPr>
              <w:t xml:space="preserve"> </w:t>
            </w:r>
            <w:r w:rsidRPr="00B81C1C">
              <w:rPr>
                <w:rFonts w:eastAsia="Arial" w:cs="Arial"/>
                <w:w w:val="85"/>
                <w:sz w:val="16"/>
                <w:szCs w:val="16"/>
              </w:rPr>
              <w:t>spelling</w:t>
            </w:r>
          </w:p>
        </w:tc>
      </w:tr>
    </w:tbl>
    <w:p w14:paraId="608FF065" w14:textId="05AB4847" w:rsidR="00B81C1C" w:rsidRPr="00B81C1C" w:rsidRDefault="00B81C1C" w:rsidP="00B81C1C">
      <w:pPr>
        <w:widowControl w:val="0"/>
        <w:spacing w:before="20" w:line="200" w:lineRule="exact"/>
        <w:jc w:val="left"/>
        <w:rPr>
          <w:rFonts w:ascii="Calibri" w:eastAsia="Calibri" w:hAnsi="Calibri"/>
          <w:sz w:val="20"/>
          <w:szCs w:val="20"/>
        </w:rPr>
      </w:pPr>
    </w:p>
    <w:p w14:paraId="0D063753" w14:textId="77777777" w:rsidR="00B81C1C" w:rsidRPr="00B81C1C" w:rsidRDefault="00B81C1C" w:rsidP="00B81C1C">
      <w:pPr>
        <w:widowControl w:val="0"/>
        <w:spacing w:line="110" w:lineRule="exact"/>
        <w:jc w:val="left"/>
        <w:rPr>
          <w:rFonts w:ascii="Calibri" w:eastAsia="Calibri" w:hAnsi="Calibri"/>
          <w:sz w:val="11"/>
          <w:szCs w:val="11"/>
        </w:rPr>
      </w:pPr>
      <w:r w:rsidRPr="00B81C1C">
        <w:rPr>
          <w:rFonts w:ascii="Calibri" w:eastAsia="Calibri" w:hAnsi="Calibri"/>
          <w:sz w:val="11"/>
          <w:szCs w:val="11"/>
        </w:rPr>
        <w:br w:type="textWrapping" w:clear="all"/>
      </w:r>
    </w:p>
    <w:p w14:paraId="42851C75" w14:textId="77777777" w:rsidR="00B81C1C" w:rsidRPr="00B81C1C" w:rsidRDefault="00B81C1C" w:rsidP="00B81C1C">
      <w:pPr>
        <w:widowControl w:val="0"/>
        <w:jc w:val="left"/>
        <w:rPr>
          <w:rFonts w:eastAsia="Arial" w:cs="Arial"/>
          <w:sz w:val="16"/>
          <w:szCs w:val="16"/>
        </w:rPr>
      </w:pPr>
      <w:r w:rsidRPr="00B81C1C">
        <w:rPr>
          <w:rFonts w:eastAsia="Arial" w:cs="Arial"/>
          <w:b/>
          <w:bCs/>
          <w:color w:val="231F20"/>
          <w:w w:val="85"/>
          <w:sz w:val="16"/>
          <w:szCs w:val="16"/>
        </w:rPr>
        <w:t>Note:</w:t>
      </w:r>
      <w:r w:rsidRPr="00B81C1C">
        <w:rPr>
          <w:rFonts w:eastAsia="Arial" w:cs="Arial"/>
          <w:b/>
          <w:bCs/>
          <w:color w:val="231F20"/>
          <w:spacing w:val="-12"/>
          <w:w w:val="85"/>
          <w:sz w:val="16"/>
          <w:szCs w:val="16"/>
        </w:rPr>
        <w:t xml:space="preserve"> </w:t>
      </w:r>
      <w:r w:rsidRPr="00B81C1C">
        <w:rPr>
          <w:rFonts w:eastAsia="Arial" w:cs="Arial"/>
          <w:color w:val="231F20"/>
          <w:w w:val="85"/>
          <w:sz w:val="16"/>
          <w:szCs w:val="16"/>
        </w:rPr>
        <w:t>Responses</w:t>
      </w:r>
      <w:r w:rsidRPr="00B81C1C">
        <w:rPr>
          <w:rFonts w:eastAsia="Arial" w:cs="Arial"/>
          <w:color w:val="231F20"/>
          <w:spacing w:val="-9"/>
          <w:w w:val="85"/>
          <w:sz w:val="16"/>
          <w:szCs w:val="16"/>
        </w:rPr>
        <w:t xml:space="preserve"> </w:t>
      </w:r>
      <w:r w:rsidRPr="00B81C1C">
        <w:rPr>
          <w:rFonts w:eastAsia="Arial" w:cs="Arial"/>
          <w:color w:val="231F20"/>
          <w:w w:val="85"/>
          <w:sz w:val="16"/>
          <w:szCs w:val="16"/>
        </w:rPr>
        <w:t>that</w:t>
      </w:r>
      <w:r w:rsidRPr="00B81C1C">
        <w:rPr>
          <w:rFonts w:eastAsia="Arial" w:cs="Arial"/>
          <w:color w:val="231F20"/>
          <w:spacing w:val="-10"/>
          <w:w w:val="85"/>
          <w:sz w:val="16"/>
          <w:szCs w:val="16"/>
        </w:rPr>
        <w:t xml:space="preserve"> </w:t>
      </w:r>
      <w:r w:rsidRPr="00B81C1C">
        <w:rPr>
          <w:rFonts w:eastAsia="Arial" w:cs="Arial"/>
          <w:color w:val="231F20"/>
          <w:w w:val="85"/>
          <w:sz w:val="16"/>
          <w:szCs w:val="16"/>
        </w:rPr>
        <w:t>are</w:t>
      </w:r>
      <w:r w:rsidRPr="00B81C1C">
        <w:rPr>
          <w:rFonts w:eastAsia="Arial" w:cs="Arial"/>
          <w:color w:val="231F20"/>
          <w:spacing w:val="-10"/>
          <w:w w:val="85"/>
          <w:sz w:val="16"/>
          <w:szCs w:val="16"/>
        </w:rPr>
        <w:t xml:space="preserve"> </w:t>
      </w:r>
      <w:r w:rsidRPr="00B81C1C">
        <w:rPr>
          <w:rFonts w:eastAsia="Arial" w:cs="Arial"/>
          <w:b/>
          <w:bCs/>
          <w:color w:val="231F20"/>
          <w:w w:val="85"/>
          <w:sz w:val="16"/>
          <w:szCs w:val="16"/>
        </w:rPr>
        <w:t>completely</w:t>
      </w:r>
      <w:r w:rsidRPr="00B81C1C">
        <w:rPr>
          <w:rFonts w:eastAsia="Arial" w:cs="Arial"/>
          <w:b/>
          <w:bCs/>
          <w:color w:val="231F20"/>
          <w:spacing w:val="-7"/>
          <w:w w:val="85"/>
          <w:sz w:val="16"/>
          <w:szCs w:val="16"/>
        </w:rPr>
        <w:t xml:space="preserve"> </w:t>
      </w:r>
      <w:r w:rsidRPr="00B81C1C">
        <w:rPr>
          <w:rFonts w:eastAsia="Arial" w:cs="Arial"/>
          <w:b/>
          <w:bCs/>
          <w:color w:val="231F20"/>
          <w:w w:val="85"/>
          <w:sz w:val="16"/>
          <w:szCs w:val="16"/>
        </w:rPr>
        <w:t>ir</w:t>
      </w:r>
      <w:r w:rsidRPr="00B81C1C">
        <w:rPr>
          <w:rFonts w:eastAsia="Arial" w:cs="Arial"/>
          <w:b/>
          <w:bCs/>
          <w:color w:val="231F20"/>
          <w:spacing w:val="-3"/>
          <w:w w:val="85"/>
          <w:sz w:val="16"/>
          <w:szCs w:val="16"/>
        </w:rPr>
        <w:t>r</w:t>
      </w:r>
      <w:r w:rsidRPr="00B81C1C">
        <w:rPr>
          <w:rFonts w:eastAsia="Arial" w:cs="Arial"/>
          <w:b/>
          <w:bCs/>
          <w:color w:val="231F20"/>
          <w:w w:val="85"/>
          <w:sz w:val="16"/>
          <w:szCs w:val="16"/>
        </w:rPr>
        <w:t>elevant</w:t>
      </w:r>
      <w:r w:rsidRPr="00B81C1C">
        <w:rPr>
          <w:rFonts w:eastAsia="Arial" w:cs="Arial"/>
          <w:b/>
          <w:bCs/>
          <w:color w:val="231F20"/>
          <w:spacing w:val="-10"/>
          <w:w w:val="85"/>
          <w:sz w:val="16"/>
          <w:szCs w:val="16"/>
        </w:rPr>
        <w:t xml:space="preserve"> </w:t>
      </w:r>
      <w:r w:rsidRPr="00B81C1C">
        <w:rPr>
          <w:rFonts w:eastAsia="Arial" w:cs="Arial"/>
          <w:color w:val="231F20"/>
          <w:w w:val="85"/>
          <w:sz w:val="16"/>
          <w:szCs w:val="16"/>
        </w:rPr>
        <w:t>to</w:t>
      </w:r>
      <w:r w:rsidRPr="00B81C1C">
        <w:rPr>
          <w:rFonts w:eastAsia="Arial" w:cs="Arial"/>
          <w:color w:val="231F20"/>
          <w:spacing w:val="-9"/>
          <w:w w:val="85"/>
          <w:sz w:val="16"/>
          <w:szCs w:val="16"/>
        </w:rPr>
        <w:t xml:space="preserve"> </w:t>
      </w:r>
      <w:r w:rsidRPr="00B81C1C">
        <w:rPr>
          <w:rFonts w:eastAsia="Arial" w:cs="Arial"/>
          <w:color w:val="231F20"/>
          <w:w w:val="85"/>
          <w:sz w:val="16"/>
          <w:szCs w:val="16"/>
        </w:rPr>
        <w:t>the</w:t>
      </w:r>
      <w:r w:rsidRPr="00B81C1C">
        <w:rPr>
          <w:rFonts w:eastAsia="Arial" w:cs="Arial"/>
          <w:color w:val="231F20"/>
          <w:spacing w:val="-10"/>
          <w:w w:val="85"/>
          <w:sz w:val="16"/>
          <w:szCs w:val="16"/>
        </w:rPr>
        <w:t xml:space="preserve"> </w:t>
      </w:r>
      <w:r w:rsidRPr="00B81C1C">
        <w:rPr>
          <w:rFonts w:eastAsia="Arial" w:cs="Arial"/>
          <w:color w:val="231F20"/>
          <w:w w:val="85"/>
          <w:sz w:val="16"/>
          <w:szCs w:val="16"/>
        </w:rPr>
        <w:t>prompt</w:t>
      </w:r>
      <w:r w:rsidRPr="00B81C1C">
        <w:rPr>
          <w:rFonts w:eastAsia="Arial" w:cs="Arial"/>
          <w:color w:val="231F20"/>
          <w:spacing w:val="-10"/>
          <w:w w:val="85"/>
          <w:sz w:val="16"/>
          <w:szCs w:val="16"/>
        </w:rPr>
        <w:t xml:space="preserve"> </w:t>
      </w:r>
      <w:r w:rsidRPr="00B81C1C">
        <w:rPr>
          <w:rFonts w:eastAsia="Arial" w:cs="Arial"/>
          <w:color w:val="231F20"/>
          <w:w w:val="85"/>
          <w:sz w:val="16"/>
          <w:szCs w:val="16"/>
        </w:rPr>
        <w:t>can</w:t>
      </w:r>
      <w:r w:rsidRPr="00B81C1C">
        <w:rPr>
          <w:rFonts w:eastAsia="Arial" w:cs="Arial"/>
          <w:color w:val="231F20"/>
          <w:spacing w:val="-9"/>
          <w:w w:val="85"/>
          <w:sz w:val="16"/>
          <w:szCs w:val="16"/>
        </w:rPr>
        <w:t xml:space="preserve"> </w:t>
      </w:r>
      <w:r w:rsidRPr="00B81C1C">
        <w:rPr>
          <w:rFonts w:eastAsia="Arial" w:cs="Arial"/>
          <w:color w:val="231F20"/>
          <w:w w:val="85"/>
          <w:sz w:val="16"/>
          <w:szCs w:val="16"/>
        </w:rPr>
        <w:t>be</w:t>
      </w:r>
      <w:r w:rsidRPr="00B81C1C">
        <w:rPr>
          <w:rFonts w:eastAsia="Arial" w:cs="Arial"/>
          <w:color w:val="231F20"/>
          <w:spacing w:val="-10"/>
          <w:w w:val="85"/>
          <w:sz w:val="16"/>
          <w:szCs w:val="16"/>
        </w:rPr>
        <w:t xml:space="preserve"> </w:t>
      </w:r>
      <w:r w:rsidRPr="00B81C1C">
        <w:rPr>
          <w:rFonts w:eastAsia="Arial" w:cs="Arial"/>
          <w:color w:val="231F20"/>
          <w:w w:val="85"/>
          <w:sz w:val="16"/>
          <w:szCs w:val="16"/>
        </w:rPr>
        <w:t>scored</w:t>
      </w:r>
      <w:r w:rsidRPr="00B81C1C">
        <w:rPr>
          <w:rFonts w:eastAsia="Arial" w:cs="Arial"/>
          <w:color w:val="231F20"/>
          <w:spacing w:val="-9"/>
          <w:w w:val="85"/>
          <w:sz w:val="16"/>
          <w:szCs w:val="16"/>
        </w:rPr>
        <w:t xml:space="preserve"> </w:t>
      </w:r>
      <w:r w:rsidRPr="00B81C1C">
        <w:rPr>
          <w:rFonts w:eastAsia="Arial" w:cs="Arial"/>
          <w:color w:val="231F20"/>
          <w:w w:val="85"/>
          <w:sz w:val="16"/>
          <w:szCs w:val="16"/>
        </w:rPr>
        <w:t>no</w:t>
      </w:r>
      <w:r w:rsidRPr="00B81C1C">
        <w:rPr>
          <w:rFonts w:eastAsia="Arial" w:cs="Arial"/>
          <w:color w:val="231F20"/>
          <w:spacing w:val="-10"/>
          <w:w w:val="85"/>
          <w:sz w:val="16"/>
          <w:szCs w:val="16"/>
        </w:rPr>
        <w:t xml:space="preserve"> </w:t>
      </w:r>
      <w:r w:rsidRPr="00B81C1C">
        <w:rPr>
          <w:rFonts w:eastAsia="Arial" w:cs="Arial"/>
          <w:color w:val="231F20"/>
          <w:w w:val="85"/>
          <w:sz w:val="16"/>
          <w:szCs w:val="16"/>
        </w:rPr>
        <w:t>higher</w:t>
      </w:r>
      <w:r w:rsidRPr="00B81C1C">
        <w:rPr>
          <w:rFonts w:eastAsia="Arial" w:cs="Arial"/>
          <w:color w:val="231F20"/>
          <w:spacing w:val="-10"/>
          <w:w w:val="85"/>
          <w:sz w:val="16"/>
          <w:szCs w:val="16"/>
        </w:rPr>
        <w:t xml:space="preserve"> </w:t>
      </w:r>
      <w:r w:rsidRPr="00B81C1C">
        <w:rPr>
          <w:rFonts w:eastAsia="Arial" w:cs="Arial"/>
          <w:color w:val="231F20"/>
          <w:w w:val="85"/>
          <w:sz w:val="16"/>
          <w:szCs w:val="16"/>
        </w:rPr>
        <w:t>than</w:t>
      </w:r>
      <w:r w:rsidRPr="00B81C1C">
        <w:rPr>
          <w:rFonts w:eastAsia="Arial" w:cs="Arial"/>
          <w:color w:val="231F20"/>
          <w:spacing w:val="-9"/>
          <w:w w:val="85"/>
          <w:sz w:val="16"/>
          <w:szCs w:val="16"/>
        </w:rPr>
        <w:t xml:space="preserve"> </w:t>
      </w:r>
      <w:r w:rsidRPr="00B81C1C">
        <w:rPr>
          <w:rFonts w:eastAsia="Arial" w:cs="Arial"/>
          <w:color w:val="231F20"/>
          <w:w w:val="85"/>
          <w:sz w:val="16"/>
          <w:szCs w:val="16"/>
        </w:rPr>
        <w:t>a</w:t>
      </w:r>
      <w:r w:rsidRPr="00B81C1C">
        <w:rPr>
          <w:rFonts w:eastAsia="Arial" w:cs="Arial"/>
          <w:color w:val="231F20"/>
          <w:spacing w:val="-10"/>
          <w:w w:val="85"/>
          <w:sz w:val="16"/>
          <w:szCs w:val="16"/>
        </w:rPr>
        <w:t xml:space="preserve"> </w:t>
      </w:r>
      <w:r w:rsidRPr="00B81C1C">
        <w:rPr>
          <w:rFonts w:eastAsia="Arial" w:cs="Arial"/>
          <w:color w:val="231F20"/>
          <w:w w:val="85"/>
          <w:sz w:val="16"/>
          <w:szCs w:val="16"/>
        </w:rPr>
        <w:t>1.</w:t>
      </w:r>
    </w:p>
    <w:p w14:paraId="433C5AEA" w14:textId="77777777" w:rsidR="00950760" w:rsidRDefault="00950760">
      <w:pPr>
        <w:sectPr w:rsidR="00950760" w:rsidSect="00DE418D">
          <w:headerReference w:type="default" r:id="rId86"/>
          <w:footerReference w:type="default" r:id="rId87"/>
          <w:pgSz w:w="12240" w:h="15840" w:code="1"/>
          <w:pgMar w:top="720" w:right="720" w:bottom="720" w:left="720" w:header="288" w:footer="288" w:gutter="0"/>
          <w:cols w:space="720"/>
          <w:docGrid w:linePitch="326"/>
        </w:sectPr>
      </w:pPr>
      <w:r>
        <w:br w:type="page"/>
      </w:r>
    </w:p>
    <w:p w14:paraId="56807FE0" w14:textId="5777DF56" w:rsidR="00821FEF" w:rsidRDefault="00DF2C67" w:rsidP="00B87584">
      <w:pPr>
        <w:pStyle w:val="Heading4"/>
        <w:rPr>
          <w:snapToGrid w:val="0"/>
        </w:rPr>
      </w:pPr>
      <w:bookmarkStart w:id="419" w:name="_Attachment__F:"/>
      <w:bookmarkStart w:id="420" w:name="_Attachment_D:_Operational"/>
      <w:bookmarkStart w:id="421" w:name="_Toc128574945"/>
      <w:bookmarkEnd w:id="419"/>
      <w:bookmarkEnd w:id="420"/>
      <w:r>
        <w:t>Attachment</w:t>
      </w:r>
      <w:r w:rsidR="00553DF3">
        <w:t xml:space="preserve"> </w:t>
      </w:r>
      <w:r w:rsidR="0004285B">
        <w:t>D</w:t>
      </w:r>
      <w:r w:rsidR="00821FEF">
        <w:t xml:space="preserve">: </w:t>
      </w:r>
      <w:r w:rsidR="00821FEF" w:rsidRPr="00821FEF">
        <w:rPr>
          <w:snapToGrid w:val="0"/>
        </w:rPr>
        <w:t>Operational Test Materials to be Printed, Duplicated,</w:t>
      </w:r>
      <w:r w:rsidR="00FF11A5">
        <w:rPr>
          <w:snapToGrid w:val="0"/>
        </w:rPr>
        <w:t xml:space="preserve"> </w:t>
      </w:r>
      <w:r w:rsidR="00821FEF" w:rsidRPr="00821FEF">
        <w:rPr>
          <w:snapToGrid w:val="0"/>
        </w:rPr>
        <w:t>and Shipped by the Contractor</w:t>
      </w:r>
      <w:bookmarkEnd w:id="421"/>
    </w:p>
    <w:p w14:paraId="2CBFBE49" w14:textId="77777777" w:rsidR="001F707F" w:rsidRPr="001F707F" w:rsidRDefault="001F707F" w:rsidP="001F707F"/>
    <w:tbl>
      <w:tblPr>
        <w:tblW w:w="473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1"/>
        <w:gridCol w:w="1230"/>
        <w:gridCol w:w="1249"/>
        <w:gridCol w:w="1528"/>
        <w:gridCol w:w="1751"/>
        <w:gridCol w:w="887"/>
        <w:gridCol w:w="1039"/>
        <w:gridCol w:w="1135"/>
        <w:gridCol w:w="1170"/>
        <w:gridCol w:w="1039"/>
      </w:tblGrid>
      <w:tr w:rsidR="00110AB3" w:rsidRPr="005F6F87" w14:paraId="39D0814D" w14:textId="77777777" w:rsidTr="00110AB3">
        <w:trPr>
          <w:cantSplit/>
          <w:trHeight w:val="1439"/>
          <w:tblHeader/>
        </w:trPr>
        <w:tc>
          <w:tcPr>
            <w:tcW w:w="957" w:type="pct"/>
            <w:shd w:val="clear" w:color="000000" w:fill="D9D9D9"/>
            <w:textDirection w:val="btLr"/>
            <w:vAlign w:val="center"/>
            <w:hideMark/>
          </w:tcPr>
          <w:p w14:paraId="357B7496" w14:textId="77777777" w:rsidR="001F707F" w:rsidRPr="001F707F" w:rsidRDefault="001F707F" w:rsidP="001F707F">
            <w:pPr>
              <w:tabs>
                <w:tab w:val="left" w:pos="360"/>
              </w:tabs>
              <w:ind w:left="90" w:right="360"/>
              <w:jc w:val="center"/>
              <w:rPr>
                <w:rFonts w:ascii="Calibri" w:hAnsi="Calibri" w:cs="Calibri"/>
                <w:b/>
                <w:bCs/>
                <w:color w:val="00B050"/>
                <w:sz w:val="20"/>
                <w:szCs w:val="20"/>
              </w:rPr>
            </w:pPr>
            <w:bookmarkStart w:id="422" w:name="_Hlk122108516"/>
            <w:r w:rsidRPr="001F707F">
              <w:rPr>
                <w:rFonts w:ascii="Calibri" w:hAnsi="Calibri" w:cs="Calibri"/>
                <w:b/>
                <w:bCs/>
                <w:sz w:val="20"/>
                <w:szCs w:val="20"/>
              </w:rPr>
              <w:t xml:space="preserve">2020-21 </w:t>
            </w:r>
            <w:bookmarkEnd w:id="422"/>
            <w:r w:rsidRPr="001F707F">
              <w:rPr>
                <w:rFonts w:ascii="Calibri" w:hAnsi="Calibri" w:cs="Calibri"/>
                <w:b/>
                <w:bCs/>
                <w:sz w:val="20"/>
                <w:szCs w:val="20"/>
              </w:rPr>
              <w:t>Publication Title</w:t>
            </w:r>
          </w:p>
        </w:tc>
        <w:tc>
          <w:tcPr>
            <w:tcW w:w="451" w:type="pct"/>
            <w:shd w:val="clear" w:color="auto" w:fill="D9D9D9" w:themeFill="background1" w:themeFillShade="D9"/>
            <w:textDirection w:val="btLr"/>
            <w:vAlign w:val="center"/>
          </w:tcPr>
          <w:p w14:paraId="093EA7A3" w14:textId="4DC59B19" w:rsidR="001F707F" w:rsidRPr="001F707F" w:rsidRDefault="001F707F" w:rsidP="001F707F">
            <w:pPr>
              <w:tabs>
                <w:tab w:val="left" w:pos="360"/>
              </w:tabs>
              <w:ind w:left="90" w:right="360"/>
              <w:jc w:val="center"/>
              <w:rPr>
                <w:rFonts w:ascii="Calibri" w:hAnsi="Calibri" w:cs="Calibri"/>
                <w:b/>
                <w:bCs/>
                <w:color w:val="000000"/>
                <w:sz w:val="20"/>
                <w:szCs w:val="20"/>
              </w:rPr>
            </w:pPr>
            <w:r w:rsidRPr="001F707F">
              <w:rPr>
                <w:rFonts w:ascii="Calibri" w:hAnsi="Calibri" w:cs="Calibri"/>
                <w:b/>
                <w:bCs/>
                <w:color w:val="000000"/>
                <w:sz w:val="20"/>
                <w:szCs w:val="20"/>
              </w:rPr>
              <w:t>Print Count per Title</w:t>
            </w:r>
          </w:p>
        </w:tc>
        <w:tc>
          <w:tcPr>
            <w:tcW w:w="458" w:type="pct"/>
            <w:shd w:val="clear" w:color="000000" w:fill="D9D9D9"/>
            <w:textDirection w:val="btLr"/>
            <w:vAlign w:val="center"/>
            <w:hideMark/>
          </w:tcPr>
          <w:p w14:paraId="5C347495" w14:textId="66CCCF61" w:rsidR="001F707F" w:rsidRPr="001F707F" w:rsidRDefault="001F707F" w:rsidP="001F707F">
            <w:pPr>
              <w:tabs>
                <w:tab w:val="left" w:pos="360"/>
              </w:tabs>
              <w:ind w:left="90" w:right="360"/>
              <w:jc w:val="center"/>
              <w:rPr>
                <w:rFonts w:ascii="Calibri" w:hAnsi="Calibri" w:cs="Calibri"/>
                <w:b/>
                <w:bCs/>
                <w:color w:val="000000"/>
                <w:sz w:val="20"/>
                <w:szCs w:val="20"/>
              </w:rPr>
            </w:pPr>
            <w:r w:rsidRPr="001F707F">
              <w:rPr>
                <w:rFonts w:ascii="Calibri" w:hAnsi="Calibri" w:cs="Calibri"/>
                <w:b/>
                <w:bCs/>
                <w:color w:val="000000"/>
                <w:sz w:val="20"/>
                <w:szCs w:val="20"/>
              </w:rPr>
              <w:t>Page Count per Title</w:t>
            </w:r>
          </w:p>
        </w:tc>
        <w:tc>
          <w:tcPr>
            <w:tcW w:w="560" w:type="pct"/>
            <w:shd w:val="clear" w:color="000000" w:fill="D9D9D9"/>
            <w:textDirection w:val="btLr"/>
            <w:vAlign w:val="center"/>
          </w:tcPr>
          <w:p w14:paraId="6134E595" w14:textId="7F2FA3D8" w:rsidR="001F707F" w:rsidRPr="001F707F" w:rsidRDefault="001F707F" w:rsidP="001F707F">
            <w:pPr>
              <w:tabs>
                <w:tab w:val="left" w:pos="360"/>
              </w:tabs>
              <w:ind w:left="90" w:right="360"/>
              <w:jc w:val="center"/>
              <w:rPr>
                <w:rFonts w:ascii="Calibri" w:hAnsi="Calibri" w:cs="Calibri"/>
                <w:b/>
                <w:bCs/>
                <w:color w:val="000000"/>
                <w:sz w:val="20"/>
                <w:szCs w:val="20"/>
              </w:rPr>
            </w:pPr>
            <w:r w:rsidRPr="001F707F">
              <w:rPr>
                <w:rFonts w:ascii="Calibri" w:hAnsi="Calibri" w:cs="Calibri"/>
                <w:b/>
                <w:bCs/>
                <w:color w:val="000000"/>
                <w:sz w:val="20"/>
                <w:szCs w:val="20"/>
              </w:rPr>
              <w:t>Total Printed Pages per Title</w:t>
            </w:r>
          </w:p>
        </w:tc>
        <w:tc>
          <w:tcPr>
            <w:tcW w:w="642" w:type="pct"/>
            <w:shd w:val="clear" w:color="000000" w:fill="D9D9D9"/>
            <w:textDirection w:val="btLr"/>
            <w:vAlign w:val="center"/>
            <w:hideMark/>
          </w:tcPr>
          <w:p w14:paraId="63696D04" w14:textId="128A5D95" w:rsidR="001F707F" w:rsidRPr="001F707F" w:rsidRDefault="001F707F" w:rsidP="001F707F">
            <w:pPr>
              <w:tabs>
                <w:tab w:val="left" w:pos="360"/>
              </w:tabs>
              <w:ind w:left="90" w:right="360"/>
              <w:jc w:val="center"/>
              <w:rPr>
                <w:rFonts w:ascii="Calibri" w:hAnsi="Calibri" w:cs="Calibri"/>
                <w:b/>
                <w:bCs/>
                <w:color w:val="000000"/>
                <w:sz w:val="20"/>
                <w:szCs w:val="20"/>
              </w:rPr>
            </w:pPr>
            <w:r w:rsidRPr="001F707F">
              <w:rPr>
                <w:rFonts w:ascii="Calibri" w:hAnsi="Calibri" w:cs="Calibri"/>
                <w:b/>
                <w:bCs/>
                <w:color w:val="000000"/>
                <w:sz w:val="20"/>
                <w:szCs w:val="20"/>
              </w:rPr>
              <w:t>Shrink Wrap Packaging</w:t>
            </w:r>
          </w:p>
        </w:tc>
        <w:tc>
          <w:tcPr>
            <w:tcW w:w="325" w:type="pct"/>
            <w:shd w:val="clear" w:color="000000" w:fill="D9D9D9"/>
            <w:textDirection w:val="btLr"/>
            <w:vAlign w:val="center"/>
            <w:hideMark/>
          </w:tcPr>
          <w:p w14:paraId="5E881A14" w14:textId="77777777" w:rsidR="001F707F" w:rsidRPr="001F707F" w:rsidRDefault="001F707F" w:rsidP="001F707F">
            <w:pPr>
              <w:tabs>
                <w:tab w:val="left" w:pos="360"/>
              </w:tabs>
              <w:ind w:left="90" w:right="360"/>
              <w:jc w:val="center"/>
              <w:rPr>
                <w:rFonts w:ascii="Calibri" w:hAnsi="Calibri" w:cs="Calibri"/>
                <w:b/>
                <w:bCs/>
                <w:color w:val="000000"/>
                <w:sz w:val="20"/>
                <w:szCs w:val="20"/>
              </w:rPr>
            </w:pPr>
            <w:r w:rsidRPr="001F707F">
              <w:rPr>
                <w:rFonts w:ascii="Calibri" w:hAnsi="Calibri" w:cs="Calibri"/>
                <w:b/>
                <w:bCs/>
                <w:color w:val="000000"/>
                <w:sz w:val="20"/>
                <w:szCs w:val="20"/>
              </w:rPr>
              <w:t>In 5's</w:t>
            </w:r>
          </w:p>
        </w:tc>
        <w:tc>
          <w:tcPr>
            <w:tcW w:w="381" w:type="pct"/>
            <w:shd w:val="clear" w:color="000000" w:fill="D9D9D9"/>
            <w:textDirection w:val="btLr"/>
            <w:vAlign w:val="center"/>
            <w:hideMark/>
          </w:tcPr>
          <w:p w14:paraId="265D5320" w14:textId="77777777" w:rsidR="001F707F" w:rsidRPr="001F707F" w:rsidRDefault="001F707F" w:rsidP="001F707F">
            <w:pPr>
              <w:tabs>
                <w:tab w:val="left" w:pos="360"/>
              </w:tabs>
              <w:ind w:left="90" w:right="360"/>
              <w:jc w:val="center"/>
              <w:rPr>
                <w:rFonts w:ascii="Calibri" w:hAnsi="Calibri" w:cs="Calibri"/>
                <w:b/>
                <w:bCs/>
                <w:color w:val="000000"/>
                <w:sz w:val="20"/>
                <w:szCs w:val="20"/>
              </w:rPr>
            </w:pPr>
            <w:r w:rsidRPr="001F707F">
              <w:rPr>
                <w:rFonts w:ascii="Calibri" w:hAnsi="Calibri" w:cs="Calibri"/>
                <w:b/>
                <w:bCs/>
                <w:color w:val="000000"/>
                <w:sz w:val="20"/>
                <w:szCs w:val="20"/>
              </w:rPr>
              <w:t>In 10's</w:t>
            </w:r>
          </w:p>
        </w:tc>
        <w:tc>
          <w:tcPr>
            <w:tcW w:w="416" w:type="pct"/>
            <w:shd w:val="clear" w:color="000000" w:fill="D9D9D9"/>
            <w:textDirection w:val="btLr"/>
            <w:vAlign w:val="center"/>
            <w:hideMark/>
          </w:tcPr>
          <w:p w14:paraId="654AAEA4" w14:textId="77777777" w:rsidR="001F707F" w:rsidRPr="001F707F" w:rsidRDefault="001F707F" w:rsidP="001F707F">
            <w:pPr>
              <w:tabs>
                <w:tab w:val="left" w:pos="360"/>
              </w:tabs>
              <w:ind w:left="90" w:right="360"/>
              <w:jc w:val="center"/>
              <w:rPr>
                <w:rFonts w:ascii="Calibri" w:hAnsi="Calibri" w:cs="Calibri"/>
                <w:b/>
                <w:bCs/>
                <w:color w:val="000000"/>
                <w:sz w:val="20"/>
                <w:szCs w:val="20"/>
              </w:rPr>
            </w:pPr>
            <w:r w:rsidRPr="001F707F">
              <w:rPr>
                <w:rFonts w:ascii="Calibri" w:hAnsi="Calibri" w:cs="Calibri"/>
                <w:b/>
                <w:bCs/>
                <w:color w:val="000000"/>
                <w:sz w:val="20"/>
                <w:szCs w:val="20"/>
              </w:rPr>
              <w:t>In 2's</w:t>
            </w:r>
          </w:p>
        </w:tc>
        <w:tc>
          <w:tcPr>
            <w:tcW w:w="429" w:type="pct"/>
            <w:shd w:val="clear" w:color="000000" w:fill="D9D9D9"/>
            <w:textDirection w:val="btLr"/>
            <w:vAlign w:val="center"/>
            <w:hideMark/>
          </w:tcPr>
          <w:p w14:paraId="7D1AB65F" w14:textId="77777777" w:rsidR="001F707F" w:rsidRPr="001F707F" w:rsidRDefault="001F707F" w:rsidP="001F707F">
            <w:pPr>
              <w:tabs>
                <w:tab w:val="left" w:pos="360"/>
              </w:tabs>
              <w:ind w:left="90" w:right="360"/>
              <w:jc w:val="center"/>
              <w:rPr>
                <w:rFonts w:ascii="Calibri" w:hAnsi="Calibri" w:cs="Calibri"/>
                <w:b/>
                <w:bCs/>
                <w:color w:val="000000"/>
                <w:sz w:val="20"/>
                <w:szCs w:val="20"/>
              </w:rPr>
            </w:pPr>
            <w:r w:rsidRPr="001F707F">
              <w:rPr>
                <w:rFonts w:ascii="Calibri" w:hAnsi="Calibri" w:cs="Calibri"/>
                <w:b/>
                <w:bCs/>
                <w:color w:val="000000"/>
                <w:sz w:val="20"/>
                <w:szCs w:val="20"/>
              </w:rPr>
              <w:t>In 4's</w:t>
            </w:r>
          </w:p>
        </w:tc>
        <w:tc>
          <w:tcPr>
            <w:tcW w:w="381" w:type="pct"/>
            <w:shd w:val="clear" w:color="000000" w:fill="D9D9D9"/>
            <w:textDirection w:val="btLr"/>
            <w:vAlign w:val="center"/>
            <w:hideMark/>
          </w:tcPr>
          <w:p w14:paraId="04D350D4" w14:textId="77777777" w:rsidR="001F707F" w:rsidRPr="001F707F" w:rsidRDefault="001F707F" w:rsidP="001F707F">
            <w:pPr>
              <w:tabs>
                <w:tab w:val="left" w:pos="360"/>
              </w:tabs>
              <w:ind w:left="90" w:right="360"/>
              <w:jc w:val="center"/>
              <w:rPr>
                <w:rFonts w:ascii="Calibri" w:hAnsi="Calibri" w:cs="Calibri"/>
                <w:b/>
                <w:bCs/>
                <w:color w:val="000000"/>
                <w:sz w:val="20"/>
                <w:szCs w:val="20"/>
              </w:rPr>
            </w:pPr>
            <w:r w:rsidRPr="001F707F">
              <w:rPr>
                <w:rFonts w:ascii="Calibri" w:hAnsi="Calibri" w:cs="Calibri"/>
                <w:b/>
                <w:bCs/>
                <w:color w:val="000000"/>
                <w:sz w:val="20"/>
                <w:szCs w:val="20"/>
              </w:rPr>
              <w:t>Serial Barcode</w:t>
            </w:r>
          </w:p>
        </w:tc>
      </w:tr>
      <w:tr w:rsidR="00110AB3" w:rsidRPr="005F6F87" w14:paraId="11791C90" w14:textId="77777777" w:rsidTr="00110AB3">
        <w:trPr>
          <w:trHeight w:val="405"/>
        </w:trPr>
        <w:tc>
          <w:tcPr>
            <w:tcW w:w="957" w:type="pct"/>
            <w:shd w:val="clear" w:color="auto" w:fill="auto"/>
            <w:noWrap/>
            <w:vAlign w:val="bottom"/>
            <w:hideMark/>
          </w:tcPr>
          <w:p w14:paraId="0EFD27DD" w14:textId="77777777" w:rsidR="001F707F" w:rsidRPr="001F707F" w:rsidRDefault="001F707F" w:rsidP="001F707F">
            <w:pPr>
              <w:tabs>
                <w:tab w:val="left" w:pos="360"/>
              </w:tabs>
              <w:ind w:left="90" w:right="360"/>
              <w:jc w:val="left"/>
              <w:rPr>
                <w:rFonts w:ascii="Calibri" w:hAnsi="Calibri" w:cs="Calibri"/>
                <w:sz w:val="20"/>
                <w:szCs w:val="20"/>
              </w:rPr>
            </w:pPr>
            <w:r w:rsidRPr="001F707F">
              <w:rPr>
                <w:rFonts w:ascii="Calibri" w:hAnsi="Calibri" w:cs="Calibri"/>
                <w:sz w:val="20"/>
                <w:szCs w:val="20"/>
              </w:rPr>
              <w:t>K Speaking Test Booklet</w:t>
            </w:r>
          </w:p>
        </w:tc>
        <w:tc>
          <w:tcPr>
            <w:tcW w:w="451" w:type="pct"/>
            <w:shd w:val="clear" w:color="auto" w:fill="auto"/>
            <w:vAlign w:val="center"/>
          </w:tcPr>
          <w:p w14:paraId="17C04CE3" w14:textId="4769AA5A"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sz w:val="20"/>
                <w:szCs w:val="20"/>
              </w:rPr>
              <w:t>5,712</w:t>
            </w:r>
          </w:p>
        </w:tc>
        <w:tc>
          <w:tcPr>
            <w:tcW w:w="458" w:type="pct"/>
            <w:shd w:val="clear" w:color="auto" w:fill="auto"/>
            <w:noWrap/>
            <w:vAlign w:val="center"/>
          </w:tcPr>
          <w:p w14:paraId="20EF084D" w14:textId="2C5137FC"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color w:val="000000"/>
                <w:sz w:val="20"/>
                <w:szCs w:val="20"/>
              </w:rPr>
              <w:t>20</w:t>
            </w:r>
          </w:p>
        </w:tc>
        <w:tc>
          <w:tcPr>
            <w:tcW w:w="560" w:type="pct"/>
            <w:shd w:val="clear" w:color="auto" w:fill="auto"/>
            <w:vAlign w:val="center"/>
          </w:tcPr>
          <w:p w14:paraId="6DF796F5" w14:textId="3AFE6062"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color w:val="000000"/>
                <w:sz w:val="20"/>
                <w:szCs w:val="20"/>
              </w:rPr>
              <w:t>114,240</w:t>
            </w:r>
          </w:p>
        </w:tc>
        <w:tc>
          <w:tcPr>
            <w:tcW w:w="642" w:type="pct"/>
            <w:shd w:val="clear" w:color="auto" w:fill="auto"/>
            <w:noWrap/>
            <w:vAlign w:val="center"/>
            <w:hideMark/>
          </w:tcPr>
          <w:p w14:paraId="0D1E4299" w14:textId="455877C5"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sz w:val="20"/>
                <w:szCs w:val="20"/>
              </w:rPr>
              <w:t>Packages of 2's &amp; 4's</w:t>
            </w:r>
          </w:p>
        </w:tc>
        <w:tc>
          <w:tcPr>
            <w:tcW w:w="325" w:type="pct"/>
            <w:shd w:val="clear" w:color="auto" w:fill="auto"/>
            <w:noWrap/>
            <w:vAlign w:val="center"/>
            <w:hideMark/>
          </w:tcPr>
          <w:p w14:paraId="5CEDAC24" w14:textId="72BB7C2A" w:rsidR="001F707F" w:rsidRPr="001F707F" w:rsidRDefault="001F707F" w:rsidP="001F707F">
            <w:pPr>
              <w:tabs>
                <w:tab w:val="left" w:pos="360"/>
              </w:tabs>
              <w:ind w:left="90" w:right="360"/>
              <w:jc w:val="center"/>
              <w:rPr>
                <w:rFonts w:ascii="Calibri" w:hAnsi="Calibri" w:cs="Calibri"/>
                <w:sz w:val="20"/>
                <w:szCs w:val="20"/>
              </w:rPr>
            </w:pPr>
          </w:p>
        </w:tc>
        <w:tc>
          <w:tcPr>
            <w:tcW w:w="381" w:type="pct"/>
            <w:shd w:val="clear" w:color="auto" w:fill="auto"/>
            <w:noWrap/>
            <w:vAlign w:val="center"/>
            <w:hideMark/>
          </w:tcPr>
          <w:p w14:paraId="24F1C2A3" w14:textId="1D973C0A" w:rsidR="001F707F" w:rsidRPr="001F707F" w:rsidRDefault="001F707F" w:rsidP="001F707F">
            <w:pPr>
              <w:tabs>
                <w:tab w:val="left" w:pos="360"/>
              </w:tabs>
              <w:ind w:left="90" w:right="360"/>
              <w:jc w:val="center"/>
              <w:rPr>
                <w:rFonts w:ascii="Calibri" w:hAnsi="Calibri" w:cs="Calibri"/>
                <w:sz w:val="20"/>
                <w:szCs w:val="20"/>
              </w:rPr>
            </w:pPr>
          </w:p>
        </w:tc>
        <w:tc>
          <w:tcPr>
            <w:tcW w:w="416" w:type="pct"/>
            <w:shd w:val="clear" w:color="auto" w:fill="auto"/>
            <w:noWrap/>
            <w:vAlign w:val="center"/>
            <w:hideMark/>
          </w:tcPr>
          <w:p w14:paraId="69C4ADB8" w14:textId="77777777"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sz w:val="20"/>
                <w:szCs w:val="20"/>
              </w:rPr>
              <w:t>4,024</w:t>
            </w:r>
          </w:p>
        </w:tc>
        <w:tc>
          <w:tcPr>
            <w:tcW w:w="429" w:type="pct"/>
            <w:shd w:val="clear" w:color="auto" w:fill="auto"/>
            <w:noWrap/>
            <w:vAlign w:val="center"/>
            <w:hideMark/>
          </w:tcPr>
          <w:p w14:paraId="39496920" w14:textId="77777777"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sz w:val="20"/>
                <w:szCs w:val="20"/>
              </w:rPr>
              <w:t>1,688</w:t>
            </w:r>
          </w:p>
        </w:tc>
        <w:tc>
          <w:tcPr>
            <w:tcW w:w="381" w:type="pct"/>
            <w:shd w:val="clear" w:color="auto" w:fill="auto"/>
            <w:noWrap/>
            <w:vAlign w:val="center"/>
            <w:hideMark/>
          </w:tcPr>
          <w:p w14:paraId="5052BF13" w14:textId="77777777" w:rsidR="001F707F" w:rsidRPr="00110AB3" w:rsidRDefault="001F707F" w:rsidP="00110AB3">
            <w:pPr>
              <w:jc w:val="center"/>
              <w:rPr>
                <w:rFonts w:ascii="Calibri" w:hAnsi="Calibri" w:cs="Calibri"/>
                <w:color w:val="000000"/>
                <w:sz w:val="20"/>
                <w:szCs w:val="20"/>
              </w:rPr>
            </w:pPr>
            <w:r w:rsidRPr="00110AB3">
              <w:rPr>
                <w:rFonts w:ascii="Calibri" w:hAnsi="Calibri" w:cs="Calibri"/>
                <w:color w:val="000000"/>
                <w:sz w:val="20"/>
                <w:szCs w:val="20"/>
              </w:rPr>
              <w:t>Yes</w:t>
            </w:r>
          </w:p>
        </w:tc>
      </w:tr>
      <w:tr w:rsidR="00110AB3" w:rsidRPr="005F6F87" w14:paraId="65F271B6" w14:textId="77777777" w:rsidTr="00110AB3">
        <w:trPr>
          <w:trHeight w:val="405"/>
        </w:trPr>
        <w:tc>
          <w:tcPr>
            <w:tcW w:w="957" w:type="pct"/>
            <w:shd w:val="clear" w:color="auto" w:fill="auto"/>
            <w:noWrap/>
            <w:vAlign w:val="bottom"/>
            <w:hideMark/>
          </w:tcPr>
          <w:p w14:paraId="6E497FED" w14:textId="77777777" w:rsidR="001F707F" w:rsidRPr="001F707F" w:rsidRDefault="001F707F" w:rsidP="001F707F">
            <w:pPr>
              <w:tabs>
                <w:tab w:val="left" w:pos="360"/>
              </w:tabs>
              <w:ind w:left="90" w:right="360"/>
              <w:jc w:val="left"/>
              <w:rPr>
                <w:rFonts w:ascii="Calibri" w:hAnsi="Calibri" w:cs="Calibri"/>
                <w:sz w:val="20"/>
                <w:szCs w:val="20"/>
              </w:rPr>
            </w:pPr>
            <w:r w:rsidRPr="001F707F">
              <w:rPr>
                <w:rFonts w:ascii="Calibri" w:hAnsi="Calibri" w:cs="Calibri"/>
                <w:sz w:val="20"/>
                <w:szCs w:val="20"/>
              </w:rPr>
              <w:t>1-2 Speaking Test Booklet</w:t>
            </w:r>
          </w:p>
        </w:tc>
        <w:tc>
          <w:tcPr>
            <w:tcW w:w="451" w:type="pct"/>
            <w:shd w:val="clear" w:color="auto" w:fill="auto"/>
            <w:vAlign w:val="center"/>
          </w:tcPr>
          <w:p w14:paraId="3FEBEDE0" w14:textId="3BB9235D"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sz w:val="20"/>
                <w:szCs w:val="20"/>
              </w:rPr>
              <w:t>8,196</w:t>
            </w:r>
          </w:p>
        </w:tc>
        <w:tc>
          <w:tcPr>
            <w:tcW w:w="458" w:type="pct"/>
            <w:shd w:val="clear" w:color="auto" w:fill="auto"/>
            <w:noWrap/>
            <w:vAlign w:val="center"/>
          </w:tcPr>
          <w:p w14:paraId="14BD891B" w14:textId="42DD9623"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color w:val="000000"/>
                <w:sz w:val="20"/>
                <w:szCs w:val="20"/>
              </w:rPr>
              <w:t>20</w:t>
            </w:r>
          </w:p>
        </w:tc>
        <w:tc>
          <w:tcPr>
            <w:tcW w:w="560" w:type="pct"/>
            <w:shd w:val="clear" w:color="auto" w:fill="auto"/>
            <w:vAlign w:val="center"/>
          </w:tcPr>
          <w:p w14:paraId="652C898F" w14:textId="4BC471C2"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color w:val="000000"/>
                <w:sz w:val="20"/>
                <w:szCs w:val="20"/>
              </w:rPr>
              <w:t>163,920</w:t>
            </w:r>
          </w:p>
        </w:tc>
        <w:tc>
          <w:tcPr>
            <w:tcW w:w="642" w:type="pct"/>
            <w:shd w:val="clear" w:color="auto" w:fill="auto"/>
            <w:noWrap/>
            <w:vAlign w:val="center"/>
            <w:hideMark/>
          </w:tcPr>
          <w:p w14:paraId="46419AC3" w14:textId="4E671F67"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sz w:val="20"/>
                <w:szCs w:val="20"/>
              </w:rPr>
              <w:t>Packages of 2's &amp; 4's</w:t>
            </w:r>
          </w:p>
        </w:tc>
        <w:tc>
          <w:tcPr>
            <w:tcW w:w="325" w:type="pct"/>
            <w:shd w:val="clear" w:color="auto" w:fill="auto"/>
            <w:noWrap/>
            <w:vAlign w:val="center"/>
            <w:hideMark/>
          </w:tcPr>
          <w:p w14:paraId="5DDB0F64" w14:textId="4DE70AF2" w:rsidR="001F707F" w:rsidRPr="001F707F" w:rsidRDefault="001F707F" w:rsidP="001F707F">
            <w:pPr>
              <w:tabs>
                <w:tab w:val="left" w:pos="360"/>
              </w:tabs>
              <w:ind w:left="90" w:right="360"/>
              <w:jc w:val="center"/>
              <w:rPr>
                <w:rFonts w:ascii="Calibri" w:hAnsi="Calibri" w:cs="Calibri"/>
                <w:sz w:val="20"/>
                <w:szCs w:val="20"/>
              </w:rPr>
            </w:pPr>
          </w:p>
        </w:tc>
        <w:tc>
          <w:tcPr>
            <w:tcW w:w="381" w:type="pct"/>
            <w:shd w:val="clear" w:color="auto" w:fill="auto"/>
            <w:noWrap/>
            <w:vAlign w:val="center"/>
            <w:hideMark/>
          </w:tcPr>
          <w:p w14:paraId="37EA6664" w14:textId="339BD269" w:rsidR="001F707F" w:rsidRPr="001F707F" w:rsidRDefault="001F707F" w:rsidP="001F707F">
            <w:pPr>
              <w:tabs>
                <w:tab w:val="left" w:pos="360"/>
              </w:tabs>
              <w:ind w:left="90" w:right="360"/>
              <w:jc w:val="center"/>
              <w:rPr>
                <w:rFonts w:ascii="Calibri" w:hAnsi="Calibri" w:cs="Calibri"/>
                <w:sz w:val="20"/>
                <w:szCs w:val="20"/>
              </w:rPr>
            </w:pPr>
          </w:p>
        </w:tc>
        <w:tc>
          <w:tcPr>
            <w:tcW w:w="416" w:type="pct"/>
            <w:shd w:val="clear" w:color="auto" w:fill="auto"/>
            <w:noWrap/>
            <w:vAlign w:val="center"/>
            <w:hideMark/>
          </w:tcPr>
          <w:p w14:paraId="3666D5DB" w14:textId="77777777"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sz w:val="20"/>
                <w:szCs w:val="20"/>
              </w:rPr>
              <w:t>4,024</w:t>
            </w:r>
          </w:p>
        </w:tc>
        <w:tc>
          <w:tcPr>
            <w:tcW w:w="429" w:type="pct"/>
            <w:shd w:val="clear" w:color="auto" w:fill="auto"/>
            <w:noWrap/>
            <w:vAlign w:val="center"/>
            <w:hideMark/>
          </w:tcPr>
          <w:p w14:paraId="22270FFF" w14:textId="77777777"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sz w:val="20"/>
                <w:szCs w:val="20"/>
              </w:rPr>
              <w:t>4,172</w:t>
            </w:r>
          </w:p>
        </w:tc>
        <w:tc>
          <w:tcPr>
            <w:tcW w:w="381" w:type="pct"/>
            <w:shd w:val="clear" w:color="auto" w:fill="auto"/>
            <w:noWrap/>
            <w:vAlign w:val="center"/>
            <w:hideMark/>
          </w:tcPr>
          <w:p w14:paraId="4F9D7085" w14:textId="77777777" w:rsidR="001F707F" w:rsidRPr="00110AB3" w:rsidRDefault="001F707F" w:rsidP="00110AB3">
            <w:pPr>
              <w:jc w:val="center"/>
              <w:rPr>
                <w:rFonts w:ascii="Calibri" w:hAnsi="Calibri" w:cs="Calibri"/>
                <w:color w:val="000000"/>
                <w:sz w:val="20"/>
                <w:szCs w:val="20"/>
              </w:rPr>
            </w:pPr>
            <w:r w:rsidRPr="00110AB3">
              <w:rPr>
                <w:rFonts w:ascii="Calibri" w:hAnsi="Calibri" w:cs="Calibri"/>
                <w:color w:val="000000"/>
                <w:sz w:val="20"/>
                <w:szCs w:val="20"/>
              </w:rPr>
              <w:t>Yes</w:t>
            </w:r>
          </w:p>
        </w:tc>
      </w:tr>
      <w:tr w:rsidR="00110AB3" w:rsidRPr="005F6F87" w14:paraId="10BC0F53" w14:textId="77777777" w:rsidTr="00110AB3">
        <w:trPr>
          <w:trHeight w:val="405"/>
        </w:trPr>
        <w:tc>
          <w:tcPr>
            <w:tcW w:w="957" w:type="pct"/>
            <w:shd w:val="clear" w:color="auto" w:fill="auto"/>
            <w:noWrap/>
            <w:vAlign w:val="bottom"/>
            <w:hideMark/>
          </w:tcPr>
          <w:p w14:paraId="21013354" w14:textId="77777777" w:rsidR="001F707F" w:rsidRPr="001F707F" w:rsidRDefault="001F707F" w:rsidP="001F707F">
            <w:pPr>
              <w:tabs>
                <w:tab w:val="left" w:pos="360"/>
              </w:tabs>
              <w:ind w:left="90" w:right="360"/>
              <w:jc w:val="left"/>
              <w:rPr>
                <w:rFonts w:ascii="Calibri" w:hAnsi="Calibri" w:cs="Calibri"/>
                <w:sz w:val="20"/>
                <w:szCs w:val="20"/>
              </w:rPr>
            </w:pPr>
            <w:r w:rsidRPr="001F707F">
              <w:rPr>
                <w:rFonts w:ascii="Calibri" w:hAnsi="Calibri" w:cs="Calibri"/>
                <w:sz w:val="20"/>
                <w:szCs w:val="20"/>
              </w:rPr>
              <w:t>3-4 Speaking Test Booklet</w:t>
            </w:r>
          </w:p>
        </w:tc>
        <w:tc>
          <w:tcPr>
            <w:tcW w:w="451" w:type="pct"/>
            <w:shd w:val="clear" w:color="auto" w:fill="auto"/>
            <w:vAlign w:val="center"/>
          </w:tcPr>
          <w:p w14:paraId="0D01E693" w14:textId="488E6EB7"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sz w:val="20"/>
                <w:szCs w:val="20"/>
              </w:rPr>
              <w:t>7,780</w:t>
            </w:r>
          </w:p>
        </w:tc>
        <w:tc>
          <w:tcPr>
            <w:tcW w:w="458" w:type="pct"/>
            <w:shd w:val="clear" w:color="auto" w:fill="auto"/>
            <w:noWrap/>
            <w:vAlign w:val="center"/>
          </w:tcPr>
          <w:p w14:paraId="461AD9AF" w14:textId="49D5A384"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color w:val="000000"/>
                <w:sz w:val="20"/>
                <w:szCs w:val="20"/>
              </w:rPr>
              <w:t>20</w:t>
            </w:r>
          </w:p>
        </w:tc>
        <w:tc>
          <w:tcPr>
            <w:tcW w:w="560" w:type="pct"/>
            <w:shd w:val="clear" w:color="auto" w:fill="auto"/>
            <w:vAlign w:val="center"/>
          </w:tcPr>
          <w:p w14:paraId="16B282A2" w14:textId="4A4CF75E"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color w:val="000000"/>
                <w:sz w:val="20"/>
                <w:szCs w:val="20"/>
              </w:rPr>
              <w:t>155,600</w:t>
            </w:r>
          </w:p>
        </w:tc>
        <w:tc>
          <w:tcPr>
            <w:tcW w:w="642" w:type="pct"/>
            <w:shd w:val="clear" w:color="auto" w:fill="auto"/>
            <w:noWrap/>
            <w:vAlign w:val="center"/>
            <w:hideMark/>
          </w:tcPr>
          <w:p w14:paraId="0F1DE2F2" w14:textId="78A6164D"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sz w:val="20"/>
                <w:szCs w:val="20"/>
              </w:rPr>
              <w:t>Packages of 2's &amp; 4's</w:t>
            </w:r>
          </w:p>
        </w:tc>
        <w:tc>
          <w:tcPr>
            <w:tcW w:w="325" w:type="pct"/>
            <w:shd w:val="clear" w:color="auto" w:fill="auto"/>
            <w:noWrap/>
            <w:vAlign w:val="center"/>
            <w:hideMark/>
          </w:tcPr>
          <w:p w14:paraId="089825A0" w14:textId="7BE3E094" w:rsidR="001F707F" w:rsidRPr="001F707F" w:rsidRDefault="001F707F" w:rsidP="001F707F">
            <w:pPr>
              <w:tabs>
                <w:tab w:val="left" w:pos="360"/>
              </w:tabs>
              <w:ind w:left="90" w:right="360"/>
              <w:jc w:val="center"/>
              <w:rPr>
                <w:rFonts w:ascii="Calibri" w:hAnsi="Calibri" w:cs="Calibri"/>
                <w:sz w:val="20"/>
                <w:szCs w:val="20"/>
              </w:rPr>
            </w:pPr>
          </w:p>
        </w:tc>
        <w:tc>
          <w:tcPr>
            <w:tcW w:w="381" w:type="pct"/>
            <w:shd w:val="clear" w:color="auto" w:fill="auto"/>
            <w:noWrap/>
            <w:vAlign w:val="center"/>
            <w:hideMark/>
          </w:tcPr>
          <w:p w14:paraId="4FE81815" w14:textId="702B972E" w:rsidR="001F707F" w:rsidRPr="001F707F" w:rsidRDefault="001F707F" w:rsidP="001F707F">
            <w:pPr>
              <w:tabs>
                <w:tab w:val="left" w:pos="360"/>
              </w:tabs>
              <w:ind w:left="90" w:right="360"/>
              <w:jc w:val="center"/>
              <w:rPr>
                <w:rFonts w:ascii="Calibri" w:hAnsi="Calibri" w:cs="Calibri"/>
                <w:sz w:val="20"/>
                <w:szCs w:val="20"/>
              </w:rPr>
            </w:pPr>
          </w:p>
        </w:tc>
        <w:tc>
          <w:tcPr>
            <w:tcW w:w="416" w:type="pct"/>
            <w:shd w:val="clear" w:color="auto" w:fill="auto"/>
            <w:noWrap/>
            <w:vAlign w:val="center"/>
            <w:hideMark/>
          </w:tcPr>
          <w:p w14:paraId="15F0B6DF" w14:textId="77777777"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sz w:val="20"/>
                <w:szCs w:val="20"/>
              </w:rPr>
              <w:t>4,080</w:t>
            </w:r>
          </w:p>
        </w:tc>
        <w:tc>
          <w:tcPr>
            <w:tcW w:w="429" w:type="pct"/>
            <w:shd w:val="clear" w:color="auto" w:fill="auto"/>
            <w:noWrap/>
            <w:vAlign w:val="center"/>
            <w:hideMark/>
          </w:tcPr>
          <w:p w14:paraId="4EA4494D" w14:textId="77777777"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sz w:val="20"/>
                <w:szCs w:val="20"/>
              </w:rPr>
              <w:t>3,700</w:t>
            </w:r>
          </w:p>
        </w:tc>
        <w:tc>
          <w:tcPr>
            <w:tcW w:w="381" w:type="pct"/>
            <w:shd w:val="clear" w:color="auto" w:fill="auto"/>
            <w:noWrap/>
            <w:vAlign w:val="center"/>
            <w:hideMark/>
          </w:tcPr>
          <w:p w14:paraId="0F9CE2F8" w14:textId="77777777" w:rsidR="001F707F" w:rsidRPr="00110AB3" w:rsidRDefault="001F707F" w:rsidP="00110AB3">
            <w:pPr>
              <w:jc w:val="center"/>
              <w:rPr>
                <w:rFonts w:ascii="Calibri" w:hAnsi="Calibri" w:cs="Calibri"/>
                <w:color w:val="000000"/>
                <w:sz w:val="20"/>
                <w:szCs w:val="20"/>
              </w:rPr>
            </w:pPr>
            <w:r w:rsidRPr="00110AB3">
              <w:rPr>
                <w:rFonts w:ascii="Calibri" w:hAnsi="Calibri" w:cs="Calibri"/>
                <w:color w:val="000000"/>
                <w:sz w:val="20"/>
                <w:szCs w:val="20"/>
              </w:rPr>
              <w:t>Yes</w:t>
            </w:r>
          </w:p>
        </w:tc>
      </w:tr>
      <w:tr w:rsidR="00110AB3" w:rsidRPr="005F6F87" w14:paraId="2ED719AC" w14:textId="77777777" w:rsidTr="00110AB3">
        <w:trPr>
          <w:trHeight w:val="405"/>
        </w:trPr>
        <w:tc>
          <w:tcPr>
            <w:tcW w:w="957" w:type="pct"/>
            <w:shd w:val="clear" w:color="auto" w:fill="auto"/>
            <w:noWrap/>
            <w:vAlign w:val="bottom"/>
            <w:hideMark/>
          </w:tcPr>
          <w:p w14:paraId="19A4A4B8" w14:textId="77777777" w:rsidR="001F707F" w:rsidRPr="001F707F" w:rsidRDefault="001F707F" w:rsidP="001F707F">
            <w:pPr>
              <w:tabs>
                <w:tab w:val="left" w:pos="360"/>
              </w:tabs>
              <w:ind w:left="90" w:right="360"/>
              <w:jc w:val="left"/>
              <w:rPr>
                <w:rFonts w:ascii="Calibri" w:hAnsi="Calibri" w:cs="Calibri"/>
                <w:sz w:val="20"/>
                <w:szCs w:val="20"/>
              </w:rPr>
            </w:pPr>
            <w:r w:rsidRPr="001F707F">
              <w:rPr>
                <w:rFonts w:ascii="Calibri" w:hAnsi="Calibri" w:cs="Calibri"/>
                <w:sz w:val="20"/>
                <w:szCs w:val="20"/>
              </w:rPr>
              <w:t>5-6 Speaking Test Booklet</w:t>
            </w:r>
          </w:p>
        </w:tc>
        <w:tc>
          <w:tcPr>
            <w:tcW w:w="451" w:type="pct"/>
            <w:shd w:val="clear" w:color="auto" w:fill="auto"/>
            <w:vAlign w:val="center"/>
          </w:tcPr>
          <w:p w14:paraId="55A831ED" w14:textId="1B3A4AB5"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sz w:val="20"/>
                <w:szCs w:val="20"/>
              </w:rPr>
              <w:t>7,992</w:t>
            </w:r>
          </w:p>
        </w:tc>
        <w:tc>
          <w:tcPr>
            <w:tcW w:w="458" w:type="pct"/>
            <w:shd w:val="clear" w:color="auto" w:fill="auto"/>
            <w:noWrap/>
            <w:vAlign w:val="center"/>
          </w:tcPr>
          <w:p w14:paraId="5C4FD7D8" w14:textId="23EEE0E3"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color w:val="000000"/>
                <w:sz w:val="20"/>
                <w:szCs w:val="20"/>
              </w:rPr>
              <w:t>20</w:t>
            </w:r>
          </w:p>
        </w:tc>
        <w:tc>
          <w:tcPr>
            <w:tcW w:w="560" w:type="pct"/>
            <w:shd w:val="clear" w:color="auto" w:fill="auto"/>
            <w:vAlign w:val="center"/>
          </w:tcPr>
          <w:p w14:paraId="10C5F52C" w14:textId="05BAAD77"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color w:val="000000"/>
                <w:sz w:val="20"/>
                <w:szCs w:val="20"/>
              </w:rPr>
              <w:t>159,840</w:t>
            </w:r>
          </w:p>
        </w:tc>
        <w:tc>
          <w:tcPr>
            <w:tcW w:w="642" w:type="pct"/>
            <w:shd w:val="clear" w:color="auto" w:fill="auto"/>
            <w:noWrap/>
            <w:vAlign w:val="center"/>
            <w:hideMark/>
          </w:tcPr>
          <w:p w14:paraId="7E1871BA" w14:textId="594A41AA"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sz w:val="20"/>
                <w:szCs w:val="20"/>
              </w:rPr>
              <w:t>Packages of 2's &amp; 4's</w:t>
            </w:r>
          </w:p>
        </w:tc>
        <w:tc>
          <w:tcPr>
            <w:tcW w:w="325" w:type="pct"/>
            <w:shd w:val="clear" w:color="auto" w:fill="auto"/>
            <w:noWrap/>
            <w:vAlign w:val="center"/>
            <w:hideMark/>
          </w:tcPr>
          <w:p w14:paraId="0ACFDADE" w14:textId="5353C502" w:rsidR="001F707F" w:rsidRPr="001F707F" w:rsidRDefault="001F707F" w:rsidP="001F707F">
            <w:pPr>
              <w:tabs>
                <w:tab w:val="left" w:pos="360"/>
              </w:tabs>
              <w:ind w:left="90" w:right="360"/>
              <w:jc w:val="center"/>
              <w:rPr>
                <w:rFonts w:ascii="Calibri" w:hAnsi="Calibri" w:cs="Calibri"/>
                <w:sz w:val="20"/>
                <w:szCs w:val="20"/>
              </w:rPr>
            </w:pPr>
          </w:p>
        </w:tc>
        <w:tc>
          <w:tcPr>
            <w:tcW w:w="381" w:type="pct"/>
            <w:shd w:val="clear" w:color="auto" w:fill="auto"/>
            <w:noWrap/>
            <w:vAlign w:val="center"/>
            <w:hideMark/>
          </w:tcPr>
          <w:p w14:paraId="630C3882" w14:textId="4FB9BCF6" w:rsidR="001F707F" w:rsidRPr="001F707F" w:rsidRDefault="001F707F" w:rsidP="001F707F">
            <w:pPr>
              <w:tabs>
                <w:tab w:val="left" w:pos="360"/>
              </w:tabs>
              <w:ind w:left="90" w:right="360"/>
              <w:jc w:val="center"/>
              <w:rPr>
                <w:rFonts w:ascii="Calibri" w:hAnsi="Calibri" w:cs="Calibri"/>
                <w:sz w:val="20"/>
                <w:szCs w:val="20"/>
              </w:rPr>
            </w:pPr>
          </w:p>
        </w:tc>
        <w:tc>
          <w:tcPr>
            <w:tcW w:w="416" w:type="pct"/>
            <w:shd w:val="clear" w:color="auto" w:fill="auto"/>
            <w:noWrap/>
            <w:vAlign w:val="center"/>
            <w:hideMark/>
          </w:tcPr>
          <w:p w14:paraId="66E0C677" w14:textId="77777777"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sz w:val="20"/>
                <w:szCs w:val="20"/>
              </w:rPr>
              <w:t>4,904</w:t>
            </w:r>
          </w:p>
        </w:tc>
        <w:tc>
          <w:tcPr>
            <w:tcW w:w="429" w:type="pct"/>
            <w:shd w:val="clear" w:color="auto" w:fill="auto"/>
            <w:noWrap/>
            <w:vAlign w:val="center"/>
            <w:hideMark/>
          </w:tcPr>
          <w:p w14:paraId="582AAB01" w14:textId="77777777"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sz w:val="20"/>
                <w:szCs w:val="20"/>
              </w:rPr>
              <w:t>3,088</w:t>
            </w:r>
          </w:p>
        </w:tc>
        <w:tc>
          <w:tcPr>
            <w:tcW w:w="381" w:type="pct"/>
            <w:shd w:val="clear" w:color="auto" w:fill="auto"/>
            <w:noWrap/>
            <w:vAlign w:val="center"/>
            <w:hideMark/>
          </w:tcPr>
          <w:p w14:paraId="77EF3527" w14:textId="77777777" w:rsidR="001F707F" w:rsidRPr="00110AB3" w:rsidRDefault="001F707F" w:rsidP="00110AB3">
            <w:pPr>
              <w:jc w:val="center"/>
              <w:rPr>
                <w:rFonts w:ascii="Calibri" w:hAnsi="Calibri" w:cs="Calibri"/>
                <w:color w:val="000000"/>
                <w:sz w:val="20"/>
                <w:szCs w:val="20"/>
              </w:rPr>
            </w:pPr>
            <w:r w:rsidRPr="00110AB3">
              <w:rPr>
                <w:rFonts w:ascii="Calibri" w:hAnsi="Calibri" w:cs="Calibri"/>
                <w:color w:val="000000"/>
                <w:sz w:val="20"/>
                <w:szCs w:val="20"/>
              </w:rPr>
              <w:t>Yes</w:t>
            </w:r>
          </w:p>
        </w:tc>
      </w:tr>
      <w:tr w:rsidR="00110AB3" w:rsidRPr="005F6F87" w14:paraId="79BD7AAA" w14:textId="77777777" w:rsidTr="00110AB3">
        <w:trPr>
          <w:trHeight w:val="405"/>
        </w:trPr>
        <w:tc>
          <w:tcPr>
            <w:tcW w:w="957" w:type="pct"/>
            <w:shd w:val="clear" w:color="auto" w:fill="auto"/>
            <w:noWrap/>
            <w:vAlign w:val="bottom"/>
            <w:hideMark/>
          </w:tcPr>
          <w:p w14:paraId="0D00A2BF" w14:textId="77777777" w:rsidR="001F707F" w:rsidRPr="001F707F" w:rsidRDefault="001F707F" w:rsidP="001F707F">
            <w:pPr>
              <w:tabs>
                <w:tab w:val="left" w:pos="360"/>
              </w:tabs>
              <w:ind w:left="90" w:right="360"/>
              <w:jc w:val="left"/>
              <w:rPr>
                <w:rFonts w:ascii="Calibri" w:hAnsi="Calibri" w:cs="Calibri"/>
                <w:sz w:val="20"/>
                <w:szCs w:val="20"/>
              </w:rPr>
            </w:pPr>
            <w:r w:rsidRPr="001F707F">
              <w:rPr>
                <w:rFonts w:ascii="Calibri" w:hAnsi="Calibri" w:cs="Calibri"/>
                <w:sz w:val="20"/>
                <w:szCs w:val="20"/>
              </w:rPr>
              <w:t>7-8 Speaking Test Booklet</w:t>
            </w:r>
          </w:p>
        </w:tc>
        <w:tc>
          <w:tcPr>
            <w:tcW w:w="451" w:type="pct"/>
            <w:shd w:val="clear" w:color="auto" w:fill="auto"/>
            <w:vAlign w:val="center"/>
          </w:tcPr>
          <w:p w14:paraId="28332F2F" w14:textId="2650CEA2"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sz w:val="20"/>
                <w:szCs w:val="20"/>
              </w:rPr>
              <w:t>5,148</w:t>
            </w:r>
          </w:p>
        </w:tc>
        <w:tc>
          <w:tcPr>
            <w:tcW w:w="458" w:type="pct"/>
            <w:shd w:val="clear" w:color="auto" w:fill="auto"/>
            <w:noWrap/>
            <w:vAlign w:val="center"/>
          </w:tcPr>
          <w:p w14:paraId="6C7022E5" w14:textId="1E362774"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color w:val="000000"/>
                <w:sz w:val="20"/>
                <w:szCs w:val="20"/>
              </w:rPr>
              <w:t>20</w:t>
            </w:r>
          </w:p>
        </w:tc>
        <w:tc>
          <w:tcPr>
            <w:tcW w:w="560" w:type="pct"/>
            <w:shd w:val="clear" w:color="auto" w:fill="auto"/>
            <w:vAlign w:val="center"/>
          </w:tcPr>
          <w:p w14:paraId="69CDA555" w14:textId="659D5950"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color w:val="000000"/>
                <w:sz w:val="20"/>
                <w:szCs w:val="20"/>
              </w:rPr>
              <w:t>102,960</w:t>
            </w:r>
          </w:p>
        </w:tc>
        <w:tc>
          <w:tcPr>
            <w:tcW w:w="642" w:type="pct"/>
            <w:shd w:val="clear" w:color="auto" w:fill="auto"/>
            <w:noWrap/>
            <w:vAlign w:val="center"/>
            <w:hideMark/>
          </w:tcPr>
          <w:p w14:paraId="24F79D29" w14:textId="155B475E"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sz w:val="20"/>
                <w:szCs w:val="20"/>
              </w:rPr>
              <w:t>Packages of 2's &amp; 4's</w:t>
            </w:r>
          </w:p>
        </w:tc>
        <w:tc>
          <w:tcPr>
            <w:tcW w:w="325" w:type="pct"/>
            <w:shd w:val="clear" w:color="auto" w:fill="auto"/>
            <w:noWrap/>
            <w:vAlign w:val="center"/>
            <w:hideMark/>
          </w:tcPr>
          <w:p w14:paraId="4A54EC03" w14:textId="2392FE0A" w:rsidR="001F707F" w:rsidRPr="001F707F" w:rsidRDefault="001F707F" w:rsidP="001F707F">
            <w:pPr>
              <w:tabs>
                <w:tab w:val="left" w:pos="360"/>
              </w:tabs>
              <w:ind w:left="90" w:right="360"/>
              <w:jc w:val="center"/>
              <w:rPr>
                <w:rFonts w:ascii="Calibri" w:hAnsi="Calibri" w:cs="Calibri"/>
                <w:sz w:val="20"/>
                <w:szCs w:val="20"/>
              </w:rPr>
            </w:pPr>
          </w:p>
        </w:tc>
        <w:tc>
          <w:tcPr>
            <w:tcW w:w="381" w:type="pct"/>
            <w:shd w:val="clear" w:color="auto" w:fill="auto"/>
            <w:noWrap/>
            <w:vAlign w:val="center"/>
            <w:hideMark/>
          </w:tcPr>
          <w:p w14:paraId="36EEF8D2" w14:textId="592882D9" w:rsidR="001F707F" w:rsidRPr="001F707F" w:rsidRDefault="001F707F" w:rsidP="001F707F">
            <w:pPr>
              <w:tabs>
                <w:tab w:val="left" w:pos="360"/>
              </w:tabs>
              <w:ind w:left="90" w:right="360"/>
              <w:jc w:val="center"/>
              <w:rPr>
                <w:rFonts w:ascii="Calibri" w:hAnsi="Calibri" w:cs="Calibri"/>
                <w:sz w:val="20"/>
                <w:szCs w:val="20"/>
              </w:rPr>
            </w:pPr>
          </w:p>
        </w:tc>
        <w:tc>
          <w:tcPr>
            <w:tcW w:w="416" w:type="pct"/>
            <w:shd w:val="clear" w:color="auto" w:fill="auto"/>
            <w:noWrap/>
            <w:vAlign w:val="center"/>
            <w:hideMark/>
          </w:tcPr>
          <w:p w14:paraId="08CC5FF1" w14:textId="77777777"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sz w:val="20"/>
                <w:szCs w:val="20"/>
              </w:rPr>
              <w:t>2,552</w:t>
            </w:r>
          </w:p>
        </w:tc>
        <w:tc>
          <w:tcPr>
            <w:tcW w:w="429" w:type="pct"/>
            <w:shd w:val="clear" w:color="auto" w:fill="auto"/>
            <w:noWrap/>
            <w:vAlign w:val="center"/>
            <w:hideMark/>
          </w:tcPr>
          <w:p w14:paraId="23895740" w14:textId="77777777"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sz w:val="20"/>
                <w:szCs w:val="20"/>
              </w:rPr>
              <w:t>2,596</w:t>
            </w:r>
          </w:p>
        </w:tc>
        <w:tc>
          <w:tcPr>
            <w:tcW w:w="381" w:type="pct"/>
            <w:shd w:val="clear" w:color="auto" w:fill="auto"/>
            <w:noWrap/>
            <w:vAlign w:val="center"/>
            <w:hideMark/>
          </w:tcPr>
          <w:p w14:paraId="66E4FCA7" w14:textId="77777777" w:rsidR="001F707F" w:rsidRPr="00110AB3" w:rsidRDefault="001F707F" w:rsidP="00110AB3">
            <w:pPr>
              <w:jc w:val="center"/>
              <w:rPr>
                <w:rFonts w:ascii="Calibri" w:hAnsi="Calibri" w:cs="Calibri"/>
                <w:color w:val="000000"/>
                <w:sz w:val="20"/>
                <w:szCs w:val="20"/>
              </w:rPr>
            </w:pPr>
            <w:r w:rsidRPr="00110AB3">
              <w:rPr>
                <w:rFonts w:ascii="Calibri" w:hAnsi="Calibri" w:cs="Calibri"/>
                <w:color w:val="000000"/>
                <w:sz w:val="20"/>
                <w:szCs w:val="20"/>
              </w:rPr>
              <w:t>Yes</w:t>
            </w:r>
          </w:p>
        </w:tc>
      </w:tr>
      <w:tr w:rsidR="00110AB3" w:rsidRPr="005F6F87" w14:paraId="5489E315" w14:textId="77777777" w:rsidTr="00110AB3">
        <w:trPr>
          <w:trHeight w:val="405"/>
        </w:trPr>
        <w:tc>
          <w:tcPr>
            <w:tcW w:w="957" w:type="pct"/>
            <w:shd w:val="clear" w:color="auto" w:fill="auto"/>
            <w:noWrap/>
            <w:vAlign w:val="bottom"/>
            <w:hideMark/>
          </w:tcPr>
          <w:p w14:paraId="7517D074" w14:textId="77777777" w:rsidR="001F707F" w:rsidRPr="001F707F" w:rsidRDefault="001F707F" w:rsidP="001F707F">
            <w:pPr>
              <w:tabs>
                <w:tab w:val="left" w:pos="360"/>
              </w:tabs>
              <w:ind w:left="90" w:right="360"/>
              <w:jc w:val="left"/>
              <w:rPr>
                <w:rFonts w:ascii="Calibri" w:hAnsi="Calibri" w:cs="Calibri"/>
                <w:sz w:val="20"/>
                <w:szCs w:val="20"/>
              </w:rPr>
            </w:pPr>
            <w:r w:rsidRPr="001F707F">
              <w:rPr>
                <w:rFonts w:ascii="Calibri" w:hAnsi="Calibri" w:cs="Calibri"/>
                <w:sz w:val="20"/>
                <w:szCs w:val="20"/>
              </w:rPr>
              <w:t>9-12 Speaking Test Booklet</w:t>
            </w:r>
          </w:p>
        </w:tc>
        <w:tc>
          <w:tcPr>
            <w:tcW w:w="451" w:type="pct"/>
            <w:shd w:val="clear" w:color="auto" w:fill="auto"/>
            <w:vAlign w:val="center"/>
          </w:tcPr>
          <w:p w14:paraId="50249DAE" w14:textId="0513DE45"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sz w:val="20"/>
                <w:szCs w:val="20"/>
              </w:rPr>
              <w:t>7,290</w:t>
            </w:r>
          </w:p>
        </w:tc>
        <w:tc>
          <w:tcPr>
            <w:tcW w:w="458" w:type="pct"/>
            <w:shd w:val="clear" w:color="auto" w:fill="auto"/>
            <w:noWrap/>
            <w:vAlign w:val="center"/>
          </w:tcPr>
          <w:p w14:paraId="2DA4E65B" w14:textId="1E944F74"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color w:val="000000"/>
                <w:sz w:val="20"/>
                <w:szCs w:val="20"/>
              </w:rPr>
              <w:t>20</w:t>
            </w:r>
          </w:p>
        </w:tc>
        <w:tc>
          <w:tcPr>
            <w:tcW w:w="560" w:type="pct"/>
            <w:shd w:val="clear" w:color="auto" w:fill="auto"/>
            <w:vAlign w:val="center"/>
          </w:tcPr>
          <w:p w14:paraId="41AE9C1E" w14:textId="60783CE9"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color w:val="000000"/>
                <w:sz w:val="20"/>
                <w:szCs w:val="20"/>
              </w:rPr>
              <w:t>174,960</w:t>
            </w:r>
          </w:p>
        </w:tc>
        <w:tc>
          <w:tcPr>
            <w:tcW w:w="642" w:type="pct"/>
            <w:shd w:val="clear" w:color="auto" w:fill="auto"/>
            <w:noWrap/>
            <w:vAlign w:val="center"/>
            <w:hideMark/>
          </w:tcPr>
          <w:p w14:paraId="2A260069" w14:textId="114C92F6"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sz w:val="20"/>
                <w:szCs w:val="20"/>
              </w:rPr>
              <w:t>Packages of 2's &amp; 4's</w:t>
            </w:r>
          </w:p>
        </w:tc>
        <w:tc>
          <w:tcPr>
            <w:tcW w:w="325" w:type="pct"/>
            <w:shd w:val="clear" w:color="auto" w:fill="auto"/>
            <w:noWrap/>
            <w:vAlign w:val="center"/>
            <w:hideMark/>
          </w:tcPr>
          <w:p w14:paraId="0EEA7D56" w14:textId="0230A809" w:rsidR="001F707F" w:rsidRPr="001F707F" w:rsidRDefault="001F707F" w:rsidP="001F707F">
            <w:pPr>
              <w:tabs>
                <w:tab w:val="left" w:pos="360"/>
              </w:tabs>
              <w:ind w:left="90" w:right="360"/>
              <w:jc w:val="center"/>
              <w:rPr>
                <w:rFonts w:ascii="Calibri" w:hAnsi="Calibri" w:cs="Calibri"/>
                <w:sz w:val="20"/>
                <w:szCs w:val="20"/>
              </w:rPr>
            </w:pPr>
          </w:p>
        </w:tc>
        <w:tc>
          <w:tcPr>
            <w:tcW w:w="381" w:type="pct"/>
            <w:shd w:val="clear" w:color="auto" w:fill="auto"/>
            <w:noWrap/>
            <w:vAlign w:val="center"/>
            <w:hideMark/>
          </w:tcPr>
          <w:p w14:paraId="54D700C4" w14:textId="1FAB15A6" w:rsidR="001F707F" w:rsidRPr="001F707F" w:rsidRDefault="001F707F" w:rsidP="001F707F">
            <w:pPr>
              <w:tabs>
                <w:tab w:val="left" w:pos="360"/>
              </w:tabs>
              <w:ind w:left="90" w:right="360"/>
              <w:jc w:val="center"/>
              <w:rPr>
                <w:rFonts w:ascii="Calibri" w:hAnsi="Calibri" w:cs="Calibri"/>
                <w:sz w:val="20"/>
                <w:szCs w:val="20"/>
              </w:rPr>
            </w:pPr>
          </w:p>
        </w:tc>
        <w:tc>
          <w:tcPr>
            <w:tcW w:w="416" w:type="pct"/>
            <w:shd w:val="clear" w:color="auto" w:fill="auto"/>
            <w:noWrap/>
            <w:vAlign w:val="center"/>
            <w:hideMark/>
          </w:tcPr>
          <w:p w14:paraId="574545B4" w14:textId="77777777"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sz w:val="20"/>
                <w:szCs w:val="20"/>
              </w:rPr>
              <w:t>2,226</w:t>
            </w:r>
          </w:p>
        </w:tc>
        <w:tc>
          <w:tcPr>
            <w:tcW w:w="429" w:type="pct"/>
            <w:shd w:val="clear" w:color="auto" w:fill="auto"/>
            <w:noWrap/>
            <w:vAlign w:val="center"/>
            <w:hideMark/>
          </w:tcPr>
          <w:p w14:paraId="178FF6D1" w14:textId="77777777"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sz w:val="20"/>
                <w:szCs w:val="20"/>
              </w:rPr>
              <w:t>5,064</w:t>
            </w:r>
          </w:p>
        </w:tc>
        <w:tc>
          <w:tcPr>
            <w:tcW w:w="381" w:type="pct"/>
            <w:shd w:val="clear" w:color="auto" w:fill="auto"/>
            <w:noWrap/>
            <w:vAlign w:val="center"/>
            <w:hideMark/>
          </w:tcPr>
          <w:p w14:paraId="08FC5D09" w14:textId="77777777" w:rsidR="001F707F" w:rsidRPr="00110AB3" w:rsidRDefault="001F707F" w:rsidP="00110AB3">
            <w:pPr>
              <w:jc w:val="center"/>
              <w:rPr>
                <w:rFonts w:ascii="Calibri" w:hAnsi="Calibri" w:cs="Calibri"/>
                <w:color w:val="000000"/>
                <w:sz w:val="20"/>
                <w:szCs w:val="20"/>
              </w:rPr>
            </w:pPr>
            <w:r w:rsidRPr="00110AB3">
              <w:rPr>
                <w:rFonts w:ascii="Calibri" w:hAnsi="Calibri" w:cs="Calibri"/>
                <w:color w:val="000000"/>
                <w:sz w:val="20"/>
                <w:szCs w:val="20"/>
              </w:rPr>
              <w:t>Yes</w:t>
            </w:r>
          </w:p>
        </w:tc>
      </w:tr>
      <w:tr w:rsidR="00110AB3" w:rsidRPr="005F6F87" w14:paraId="2EE4B19A" w14:textId="77777777" w:rsidTr="00110AB3">
        <w:trPr>
          <w:trHeight w:val="405"/>
        </w:trPr>
        <w:tc>
          <w:tcPr>
            <w:tcW w:w="957" w:type="pct"/>
            <w:shd w:val="clear" w:color="000000" w:fill="F2F2F2"/>
            <w:noWrap/>
            <w:vAlign w:val="bottom"/>
            <w:hideMark/>
          </w:tcPr>
          <w:p w14:paraId="48D97B0A" w14:textId="77777777" w:rsidR="001F707F" w:rsidRPr="001F707F" w:rsidRDefault="001F707F" w:rsidP="001F707F">
            <w:pPr>
              <w:tabs>
                <w:tab w:val="left" w:pos="360"/>
              </w:tabs>
              <w:ind w:left="90" w:right="360"/>
              <w:jc w:val="left"/>
              <w:rPr>
                <w:rFonts w:ascii="Calibri" w:hAnsi="Calibri" w:cs="Calibri"/>
                <w:sz w:val="20"/>
                <w:szCs w:val="20"/>
              </w:rPr>
            </w:pPr>
            <w:r w:rsidRPr="001F707F">
              <w:rPr>
                <w:rFonts w:ascii="Calibri" w:hAnsi="Calibri" w:cs="Calibri"/>
                <w:sz w:val="20"/>
                <w:szCs w:val="20"/>
              </w:rPr>
              <w:t>K Speaking DFA</w:t>
            </w:r>
          </w:p>
        </w:tc>
        <w:tc>
          <w:tcPr>
            <w:tcW w:w="451" w:type="pct"/>
            <w:shd w:val="clear" w:color="000000" w:fill="F2F2F2"/>
            <w:vAlign w:val="center"/>
          </w:tcPr>
          <w:p w14:paraId="56F7E32B" w14:textId="6642A021"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sz w:val="20"/>
                <w:szCs w:val="20"/>
              </w:rPr>
              <w:t>5,880</w:t>
            </w:r>
          </w:p>
        </w:tc>
        <w:tc>
          <w:tcPr>
            <w:tcW w:w="458" w:type="pct"/>
            <w:shd w:val="clear" w:color="000000" w:fill="F2F2F2"/>
            <w:noWrap/>
            <w:vAlign w:val="center"/>
          </w:tcPr>
          <w:p w14:paraId="5A520360" w14:textId="3AB8E577"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color w:val="000000"/>
                <w:sz w:val="20"/>
                <w:szCs w:val="20"/>
              </w:rPr>
              <w:t>24</w:t>
            </w:r>
          </w:p>
        </w:tc>
        <w:tc>
          <w:tcPr>
            <w:tcW w:w="560" w:type="pct"/>
            <w:shd w:val="clear" w:color="000000" w:fill="F2F2F2"/>
            <w:vAlign w:val="center"/>
          </w:tcPr>
          <w:p w14:paraId="6212A09B" w14:textId="7FC5913B"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color w:val="000000"/>
                <w:sz w:val="20"/>
                <w:szCs w:val="20"/>
              </w:rPr>
              <w:t>164,640</w:t>
            </w:r>
          </w:p>
        </w:tc>
        <w:tc>
          <w:tcPr>
            <w:tcW w:w="642" w:type="pct"/>
            <w:shd w:val="clear" w:color="000000" w:fill="F2F2F2"/>
            <w:noWrap/>
            <w:vAlign w:val="center"/>
            <w:hideMark/>
          </w:tcPr>
          <w:p w14:paraId="1758646D" w14:textId="62A7FFF1"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sz w:val="20"/>
                <w:szCs w:val="20"/>
              </w:rPr>
              <w:t>Packages of 2's &amp; 4's</w:t>
            </w:r>
          </w:p>
        </w:tc>
        <w:tc>
          <w:tcPr>
            <w:tcW w:w="325" w:type="pct"/>
            <w:shd w:val="clear" w:color="000000" w:fill="F2F2F2"/>
            <w:noWrap/>
            <w:vAlign w:val="center"/>
            <w:hideMark/>
          </w:tcPr>
          <w:p w14:paraId="35116850" w14:textId="016A3383" w:rsidR="001F707F" w:rsidRPr="001F707F" w:rsidRDefault="001F707F" w:rsidP="001F707F">
            <w:pPr>
              <w:tabs>
                <w:tab w:val="left" w:pos="360"/>
              </w:tabs>
              <w:ind w:left="90" w:right="360"/>
              <w:jc w:val="center"/>
              <w:rPr>
                <w:rFonts w:ascii="Calibri" w:hAnsi="Calibri" w:cs="Calibri"/>
                <w:sz w:val="20"/>
                <w:szCs w:val="20"/>
              </w:rPr>
            </w:pPr>
          </w:p>
        </w:tc>
        <w:tc>
          <w:tcPr>
            <w:tcW w:w="381" w:type="pct"/>
            <w:shd w:val="clear" w:color="000000" w:fill="F2F2F2"/>
            <w:noWrap/>
            <w:vAlign w:val="center"/>
            <w:hideMark/>
          </w:tcPr>
          <w:p w14:paraId="77DBA02C" w14:textId="6246E787" w:rsidR="001F707F" w:rsidRPr="001F707F" w:rsidRDefault="001F707F" w:rsidP="001F707F">
            <w:pPr>
              <w:tabs>
                <w:tab w:val="left" w:pos="360"/>
              </w:tabs>
              <w:ind w:left="90" w:right="360"/>
              <w:jc w:val="center"/>
              <w:rPr>
                <w:rFonts w:ascii="Calibri" w:hAnsi="Calibri" w:cs="Calibri"/>
                <w:sz w:val="20"/>
                <w:szCs w:val="20"/>
              </w:rPr>
            </w:pPr>
          </w:p>
        </w:tc>
        <w:tc>
          <w:tcPr>
            <w:tcW w:w="416" w:type="pct"/>
            <w:shd w:val="clear" w:color="000000" w:fill="F2F2F2"/>
            <w:noWrap/>
            <w:vAlign w:val="center"/>
            <w:hideMark/>
          </w:tcPr>
          <w:p w14:paraId="3F9CB364" w14:textId="77777777"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sz w:val="20"/>
                <w:szCs w:val="20"/>
              </w:rPr>
              <w:t>4,120</w:t>
            </w:r>
          </w:p>
        </w:tc>
        <w:tc>
          <w:tcPr>
            <w:tcW w:w="429" w:type="pct"/>
            <w:shd w:val="clear" w:color="000000" w:fill="F2F2F2"/>
            <w:noWrap/>
            <w:vAlign w:val="center"/>
            <w:hideMark/>
          </w:tcPr>
          <w:p w14:paraId="799AE375" w14:textId="77777777"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sz w:val="20"/>
                <w:szCs w:val="20"/>
              </w:rPr>
              <w:t>1,760</w:t>
            </w:r>
          </w:p>
        </w:tc>
        <w:tc>
          <w:tcPr>
            <w:tcW w:w="381" w:type="pct"/>
            <w:shd w:val="clear" w:color="000000" w:fill="F2F2F2"/>
            <w:noWrap/>
            <w:vAlign w:val="center"/>
            <w:hideMark/>
          </w:tcPr>
          <w:p w14:paraId="4615016E" w14:textId="77777777" w:rsidR="001F707F" w:rsidRPr="00110AB3" w:rsidRDefault="001F707F" w:rsidP="00110AB3">
            <w:pPr>
              <w:jc w:val="center"/>
              <w:rPr>
                <w:rFonts w:ascii="Calibri" w:hAnsi="Calibri" w:cs="Calibri"/>
                <w:color w:val="000000"/>
                <w:sz w:val="20"/>
                <w:szCs w:val="20"/>
              </w:rPr>
            </w:pPr>
            <w:r w:rsidRPr="00110AB3">
              <w:rPr>
                <w:rFonts w:ascii="Calibri" w:hAnsi="Calibri" w:cs="Calibri"/>
                <w:color w:val="000000"/>
                <w:sz w:val="20"/>
                <w:szCs w:val="20"/>
              </w:rPr>
              <w:t>Yes</w:t>
            </w:r>
          </w:p>
        </w:tc>
      </w:tr>
      <w:tr w:rsidR="00110AB3" w:rsidRPr="005F6F87" w14:paraId="03F429A8" w14:textId="77777777" w:rsidTr="00110AB3">
        <w:trPr>
          <w:trHeight w:val="405"/>
        </w:trPr>
        <w:tc>
          <w:tcPr>
            <w:tcW w:w="957" w:type="pct"/>
            <w:shd w:val="clear" w:color="000000" w:fill="F2F2F2"/>
            <w:noWrap/>
            <w:vAlign w:val="bottom"/>
            <w:hideMark/>
          </w:tcPr>
          <w:p w14:paraId="167E3637" w14:textId="77777777" w:rsidR="001F707F" w:rsidRPr="001F707F" w:rsidRDefault="001F707F" w:rsidP="001F707F">
            <w:pPr>
              <w:tabs>
                <w:tab w:val="left" w:pos="360"/>
              </w:tabs>
              <w:ind w:left="90" w:right="360"/>
              <w:jc w:val="left"/>
              <w:rPr>
                <w:rFonts w:ascii="Calibri" w:hAnsi="Calibri" w:cs="Calibri"/>
                <w:sz w:val="20"/>
                <w:szCs w:val="20"/>
              </w:rPr>
            </w:pPr>
            <w:r w:rsidRPr="001F707F">
              <w:rPr>
                <w:rFonts w:ascii="Calibri" w:hAnsi="Calibri" w:cs="Calibri"/>
                <w:sz w:val="20"/>
                <w:szCs w:val="20"/>
              </w:rPr>
              <w:t>1-2 Speaking DFA</w:t>
            </w:r>
          </w:p>
        </w:tc>
        <w:tc>
          <w:tcPr>
            <w:tcW w:w="451" w:type="pct"/>
            <w:shd w:val="clear" w:color="000000" w:fill="F2F2F2"/>
            <w:vAlign w:val="center"/>
          </w:tcPr>
          <w:p w14:paraId="7A1E50A2" w14:textId="2506127E"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sz w:val="20"/>
                <w:szCs w:val="20"/>
              </w:rPr>
              <w:t>8,442</w:t>
            </w:r>
          </w:p>
        </w:tc>
        <w:tc>
          <w:tcPr>
            <w:tcW w:w="458" w:type="pct"/>
            <w:shd w:val="clear" w:color="000000" w:fill="F2F2F2"/>
            <w:noWrap/>
            <w:vAlign w:val="center"/>
          </w:tcPr>
          <w:p w14:paraId="02F2AA96" w14:textId="6247D547"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color w:val="000000"/>
                <w:sz w:val="20"/>
                <w:szCs w:val="20"/>
              </w:rPr>
              <w:t>28</w:t>
            </w:r>
          </w:p>
        </w:tc>
        <w:tc>
          <w:tcPr>
            <w:tcW w:w="560" w:type="pct"/>
            <w:shd w:val="clear" w:color="000000" w:fill="F2F2F2"/>
            <w:vAlign w:val="center"/>
          </w:tcPr>
          <w:p w14:paraId="77DBEE50" w14:textId="5961756D"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color w:val="000000"/>
                <w:sz w:val="20"/>
                <w:szCs w:val="20"/>
              </w:rPr>
              <w:t>236,376</w:t>
            </w:r>
          </w:p>
        </w:tc>
        <w:tc>
          <w:tcPr>
            <w:tcW w:w="642" w:type="pct"/>
            <w:shd w:val="clear" w:color="000000" w:fill="F2F2F2"/>
            <w:noWrap/>
            <w:vAlign w:val="center"/>
            <w:hideMark/>
          </w:tcPr>
          <w:p w14:paraId="3286DE5C" w14:textId="7FA85543"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sz w:val="20"/>
                <w:szCs w:val="20"/>
              </w:rPr>
              <w:t>Packages of 2's &amp; 4's</w:t>
            </w:r>
          </w:p>
        </w:tc>
        <w:tc>
          <w:tcPr>
            <w:tcW w:w="325" w:type="pct"/>
            <w:shd w:val="clear" w:color="000000" w:fill="F2F2F2"/>
            <w:noWrap/>
            <w:vAlign w:val="center"/>
            <w:hideMark/>
          </w:tcPr>
          <w:p w14:paraId="7B0D4D28" w14:textId="552D1610" w:rsidR="001F707F" w:rsidRPr="001F707F" w:rsidRDefault="001F707F" w:rsidP="001F707F">
            <w:pPr>
              <w:tabs>
                <w:tab w:val="left" w:pos="360"/>
              </w:tabs>
              <w:ind w:left="90" w:right="360"/>
              <w:jc w:val="center"/>
              <w:rPr>
                <w:rFonts w:ascii="Calibri" w:hAnsi="Calibri" w:cs="Calibri"/>
                <w:sz w:val="20"/>
                <w:szCs w:val="20"/>
              </w:rPr>
            </w:pPr>
          </w:p>
        </w:tc>
        <w:tc>
          <w:tcPr>
            <w:tcW w:w="381" w:type="pct"/>
            <w:shd w:val="clear" w:color="000000" w:fill="F2F2F2"/>
            <w:noWrap/>
            <w:vAlign w:val="center"/>
            <w:hideMark/>
          </w:tcPr>
          <w:p w14:paraId="4855F14A" w14:textId="3DB437F5" w:rsidR="001F707F" w:rsidRPr="001F707F" w:rsidRDefault="001F707F" w:rsidP="001F707F">
            <w:pPr>
              <w:tabs>
                <w:tab w:val="left" w:pos="360"/>
              </w:tabs>
              <w:ind w:left="90" w:right="360"/>
              <w:jc w:val="center"/>
              <w:rPr>
                <w:rFonts w:ascii="Calibri" w:hAnsi="Calibri" w:cs="Calibri"/>
                <w:sz w:val="20"/>
                <w:szCs w:val="20"/>
              </w:rPr>
            </w:pPr>
          </w:p>
        </w:tc>
        <w:tc>
          <w:tcPr>
            <w:tcW w:w="416" w:type="pct"/>
            <w:shd w:val="clear" w:color="000000" w:fill="F2F2F2"/>
            <w:noWrap/>
            <w:vAlign w:val="center"/>
            <w:hideMark/>
          </w:tcPr>
          <w:p w14:paraId="2416842B" w14:textId="77777777"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sz w:val="20"/>
                <w:szCs w:val="20"/>
              </w:rPr>
              <w:t>4,174</w:t>
            </w:r>
          </w:p>
        </w:tc>
        <w:tc>
          <w:tcPr>
            <w:tcW w:w="429" w:type="pct"/>
            <w:shd w:val="clear" w:color="000000" w:fill="F2F2F2"/>
            <w:noWrap/>
            <w:vAlign w:val="center"/>
            <w:hideMark/>
          </w:tcPr>
          <w:p w14:paraId="0ED928C3" w14:textId="77777777"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sz w:val="20"/>
                <w:szCs w:val="20"/>
              </w:rPr>
              <w:t>4,268</w:t>
            </w:r>
          </w:p>
        </w:tc>
        <w:tc>
          <w:tcPr>
            <w:tcW w:w="381" w:type="pct"/>
            <w:shd w:val="clear" w:color="000000" w:fill="F2F2F2"/>
            <w:noWrap/>
            <w:vAlign w:val="center"/>
            <w:hideMark/>
          </w:tcPr>
          <w:p w14:paraId="3BFD6ABA" w14:textId="77777777" w:rsidR="001F707F" w:rsidRPr="00110AB3" w:rsidRDefault="001F707F" w:rsidP="00110AB3">
            <w:pPr>
              <w:jc w:val="center"/>
              <w:rPr>
                <w:rFonts w:ascii="Calibri" w:hAnsi="Calibri" w:cs="Calibri"/>
                <w:color w:val="000000"/>
                <w:sz w:val="20"/>
                <w:szCs w:val="20"/>
              </w:rPr>
            </w:pPr>
            <w:r w:rsidRPr="00110AB3">
              <w:rPr>
                <w:rFonts w:ascii="Calibri" w:hAnsi="Calibri" w:cs="Calibri"/>
                <w:color w:val="000000"/>
                <w:sz w:val="20"/>
                <w:szCs w:val="20"/>
              </w:rPr>
              <w:t>Yes</w:t>
            </w:r>
          </w:p>
        </w:tc>
      </w:tr>
      <w:tr w:rsidR="00110AB3" w:rsidRPr="005F6F87" w14:paraId="6DB8B279" w14:textId="77777777" w:rsidTr="00110AB3">
        <w:trPr>
          <w:trHeight w:val="405"/>
        </w:trPr>
        <w:tc>
          <w:tcPr>
            <w:tcW w:w="957" w:type="pct"/>
            <w:shd w:val="clear" w:color="000000" w:fill="F2F2F2"/>
            <w:noWrap/>
            <w:vAlign w:val="bottom"/>
            <w:hideMark/>
          </w:tcPr>
          <w:p w14:paraId="48EEBB77" w14:textId="77777777" w:rsidR="001F707F" w:rsidRPr="001F707F" w:rsidRDefault="001F707F" w:rsidP="001F707F">
            <w:pPr>
              <w:tabs>
                <w:tab w:val="left" w:pos="360"/>
              </w:tabs>
              <w:ind w:left="90" w:right="360"/>
              <w:jc w:val="left"/>
              <w:rPr>
                <w:rFonts w:ascii="Calibri" w:hAnsi="Calibri" w:cs="Calibri"/>
                <w:sz w:val="20"/>
                <w:szCs w:val="20"/>
              </w:rPr>
            </w:pPr>
            <w:r w:rsidRPr="001F707F">
              <w:rPr>
                <w:rFonts w:ascii="Calibri" w:hAnsi="Calibri" w:cs="Calibri"/>
                <w:sz w:val="20"/>
                <w:szCs w:val="20"/>
              </w:rPr>
              <w:t>3-4 Speaking DFA</w:t>
            </w:r>
          </w:p>
        </w:tc>
        <w:tc>
          <w:tcPr>
            <w:tcW w:w="451" w:type="pct"/>
            <w:shd w:val="clear" w:color="000000" w:fill="F2F2F2"/>
            <w:vAlign w:val="center"/>
          </w:tcPr>
          <w:p w14:paraId="7414796A" w14:textId="750032F4"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sz w:val="20"/>
                <w:szCs w:val="20"/>
              </w:rPr>
              <w:t>8,014</w:t>
            </w:r>
          </w:p>
        </w:tc>
        <w:tc>
          <w:tcPr>
            <w:tcW w:w="458" w:type="pct"/>
            <w:shd w:val="clear" w:color="000000" w:fill="F2F2F2"/>
            <w:noWrap/>
            <w:vAlign w:val="center"/>
          </w:tcPr>
          <w:p w14:paraId="099AAF3B" w14:textId="78CDF6D5"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color w:val="000000"/>
                <w:sz w:val="20"/>
                <w:szCs w:val="20"/>
              </w:rPr>
              <w:t>28</w:t>
            </w:r>
          </w:p>
        </w:tc>
        <w:tc>
          <w:tcPr>
            <w:tcW w:w="560" w:type="pct"/>
            <w:shd w:val="clear" w:color="000000" w:fill="F2F2F2"/>
            <w:vAlign w:val="center"/>
          </w:tcPr>
          <w:p w14:paraId="32486A0B" w14:textId="0AE2AD25"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color w:val="000000"/>
                <w:sz w:val="20"/>
                <w:szCs w:val="20"/>
              </w:rPr>
              <w:t>224,392</w:t>
            </w:r>
          </w:p>
        </w:tc>
        <w:tc>
          <w:tcPr>
            <w:tcW w:w="642" w:type="pct"/>
            <w:shd w:val="clear" w:color="000000" w:fill="F2F2F2"/>
            <w:noWrap/>
            <w:vAlign w:val="center"/>
            <w:hideMark/>
          </w:tcPr>
          <w:p w14:paraId="0E412C99" w14:textId="4B526062"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sz w:val="20"/>
                <w:szCs w:val="20"/>
              </w:rPr>
              <w:t>Packages of 2's &amp; 4's</w:t>
            </w:r>
          </w:p>
        </w:tc>
        <w:tc>
          <w:tcPr>
            <w:tcW w:w="325" w:type="pct"/>
            <w:shd w:val="clear" w:color="000000" w:fill="F2F2F2"/>
            <w:noWrap/>
            <w:vAlign w:val="center"/>
            <w:hideMark/>
          </w:tcPr>
          <w:p w14:paraId="7558ABF7" w14:textId="45D38B2B" w:rsidR="001F707F" w:rsidRPr="001F707F" w:rsidRDefault="001F707F" w:rsidP="001F707F">
            <w:pPr>
              <w:tabs>
                <w:tab w:val="left" w:pos="360"/>
              </w:tabs>
              <w:ind w:left="90" w:right="360"/>
              <w:jc w:val="center"/>
              <w:rPr>
                <w:rFonts w:ascii="Calibri" w:hAnsi="Calibri" w:cs="Calibri"/>
                <w:sz w:val="20"/>
                <w:szCs w:val="20"/>
              </w:rPr>
            </w:pPr>
          </w:p>
        </w:tc>
        <w:tc>
          <w:tcPr>
            <w:tcW w:w="381" w:type="pct"/>
            <w:shd w:val="clear" w:color="000000" w:fill="F2F2F2"/>
            <w:noWrap/>
            <w:vAlign w:val="center"/>
            <w:hideMark/>
          </w:tcPr>
          <w:p w14:paraId="65CA2062" w14:textId="5F8ED04E" w:rsidR="001F707F" w:rsidRPr="001F707F" w:rsidRDefault="001F707F" w:rsidP="001F707F">
            <w:pPr>
              <w:tabs>
                <w:tab w:val="left" w:pos="360"/>
              </w:tabs>
              <w:ind w:left="90" w:right="360"/>
              <w:jc w:val="center"/>
              <w:rPr>
                <w:rFonts w:ascii="Calibri" w:hAnsi="Calibri" w:cs="Calibri"/>
                <w:sz w:val="20"/>
                <w:szCs w:val="20"/>
              </w:rPr>
            </w:pPr>
          </w:p>
        </w:tc>
        <w:tc>
          <w:tcPr>
            <w:tcW w:w="416" w:type="pct"/>
            <w:shd w:val="clear" w:color="000000" w:fill="F2F2F2"/>
            <w:noWrap/>
            <w:vAlign w:val="center"/>
            <w:hideMark/>
          </w:tcPr>
          <w:p w14:paraId="164940F9" w14:textId="77777777"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sz w:val="20"/>
                <w:szCs w:val="20"/>
              </w:rPr>
              <w:t>4,210</w:t>
            </w:r>
          </w:p>
        </w:tc>
        <w:tc>
          <w:tcPr>
            <w:tcW w:w="429" w:type="pct"/>
            <w:shd w:val="clear" w:color="000000" w:fill="F2F2F2"/>
            <w:noWrap/>
            <w:vAlign w:val="center"/>
            <w:hideMark/>
          </w:tcPr>
          <w:p w14:paraId="134E3D1E" w14:textId="77777777"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sz w:val="20"/>
                <w:szCs w:val="20"/>
              </w:rPr>
              <w:t>3,804</w:t>
            </w:r>
          </w:p>
        </w:tc>
        <w:tc>
          <w:tcPr>
            <w:tcW w:w="381" w:type="pct"/>
            <w:shd w:val="clear" w:color="000000" w:fill="F2F2F2"/>
            <w:noWrap/>
            <w:vAlign w:val="center"/>
            <w:hideMark/>
          </w:tcPr>
          <w:p w14:paraId="3B8B6544" w14:textId="77777777" w:rsidR="001F707F" w:rsidRPr="00110AB3" w:rsidRDefault="001F707F" w:rsidP="00110AB3">
            <w:pPr>
              <w:jc w:val="center"/>
              <w:rPr>
                <w:rFonts w:ascii="Calibri" w:hAnsi="Calibri" w:cs="Calibri"/>
                <w:color w:val="000000"/>
                <w:sz w:val="20"/>
                <w:szCs w:val="20"/>
              </w:rPr>
            </w:pPr>
            <w:r w:rsidRPr="00110AB3">
              <w:rPr>
                <w:rFonts w:ascii="Calibri" w:hAnsi="Calibri" w:cs="Calibri"/>
                <w:color w:val="000000"/>
                <w:sz w:val="20"/>
                <w:szCs w:val="20"/>
              </w:rPr>
              <w:t>Yes</w:t>
            </w:r>
          </w:p>
        </w:tc>
      </w:tr>
      <w:tr w:rsidR="00110AB3" w:rsidRPr="005F6F87" w14:paraId="731176F1" w14:textId="77777777" w:rsidTr="00110AB3">
        <w:trPr>
          <w:trHeight w:val="405"/>
        </w:trPr>
        <w:tc>
          <w:tcPr>
            <w:tcW w:w="957" w:type="pct"/>
            <w:shd w:val="clear" w:color="000000" w:fill="F2F2F2"/>
            <w:noWrap/>
            <w:vAlign w:val="bottom"/>
            <w:hideMark/>
          </w:tcPr>
          <w:p w14:paraId="61A3C4D1" w14:textId="77777777" w:rsidR="001F707F" w:rsidRPr="001F707F" w:rsidRDefault="001F707F" w:rsidP="001F707F">
            <w:pPr>
              <w:tabs>
                <w:tab w:val="left" w:pos="360"/>
              </w:tabs>
              <w:ind w:left="90" w:right="360"/>
              <w:jc w:val="left"/>
              <w:rPr>
                <w:rFonts w:ascii="Calibri" w:hAnsi="Calibri" w:cs="Calibri"/>
                <w:sz w:val="20"/>
                <w:szCs w:val="20"/>
              </w:rPr>
            </w:pPr>
            <w:r w:rsidRPr="001F707F">
              <w:rPr>
                <w:rFonts w:ascii="Calibri" w:hAnsi="Calibri" w:cs="Calibri"/>
                <w:sz w:val="20"/>
                <w:szCs w:val="20"/>
              </w:rPr>
              <w:t>5-6 Speaking DFA</w:t>
            </w:r>
          </w:p>
        </w:tc>
        <w:tc>
          <w:tcPr>
            <w:tcW w:w="451" w:type="pct"/>
            <w:shd w:val="clear" w:color="000000" w:fill="F2F2F2"/>
            <w:vAlign w:val="center"/>
          </w:tcPr>
          <w:p w14:paraId="45CB3C2D" w14:textId="23AFA9E9"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sz w:val="20"/>
                <w:szCs w:val="20"/>
              </w:rPr>
              <w:t>8,228</w:t>
            </w:r>
          </w:p>
        </w:tc>
        <w:tc>
          <w:tcPr>
            <w:tcW w:w="458" w:type="pct"/>
            <w:shd w:val="clear" w:color="000000" w:fill="F2F2F2"/>
            <w:noWrap/>
            <w:vAlign w:val="center"/>
          </w:tcPr>
          <w:p w14:paraId="62C25F50" w14:textId="108334C1"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color w:val="000000"/>
                <w:sz w:val="20"/>
                <w:szCs w:val="20"/>
              </w:rPr>
              <w:t>28</w:t>
            </w:r>
          </w:p>
        </w:tc>
        <w:tc>
          <w:tcPr>
            <w:tcW w:w="560" w:type="pct"/>
            <w:shd w:val="clear" w:color="000000" w:fill="F2F2F2"/>
            <w:vAlign w:val="center"/>
          </w:tcPr>
          <w:p w14:paraId="190A12B9" w14:textId="3519100D"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color w:val="000000"/>
                <w:sz w:val="20"/>
                <w:szCs w:val="20"/>
              </w:rPr>
              <w:t>230,384</w:t>
            </w:r>
          </w:p>
        </w:tc>
        <w:tc>
          <w:tcPr>
            <w:tcW w:w="642" w:type="pct"/>
            <w:shd w:val="clear" w:color="000000" w:fill="F2F2F2"/>
            <w:noWrap/>
            <w:vAlign w:val="center"/>
            <w:hideMark/>
          </w:tcPr>
          <w:p w14:paraId="55CF74A6" w14:textId="1F18E4B1"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sz w:val="20"/>
                <w:szCs w:val="20"/>
              </w:rPr>
              <w:t>Packages of 2's &amp; 4's</w:t>
            </w:r>
          </w:p>
        </w:tc>
        <w:tc>
          <w:tcPr>
            <w:tcW w:w="325" w:type="pct"/>
            <w:shd w:val="clear" w:color="000000" w:fill="F2F2F2"/>
            <w:noWrap/>
            <w:vAlign w:val="center"/>
            <w:hideMark/>
          </w:tcPr>
          <w:p w14:paraId="12BAF66C" w14:textId="04DA1875" w:rsidR="001F707F" w:rsidRPr="001F707F" w:rsidRDefault="001F707F" w:rsidP="001F707F">
            <w:pPr>
              <w:tabs>
                <w:tab w:val="left" w:pos="360"/>
              </w:tabs>
              <w:ind w:left="90" w:right="360"/>
              <w:jc w:val="center"/>
              <w:rPr>
                <w:rFonts w:ascii="Calibri" w:hAnsi="Calibri" w:cs="Calibri"/>
                <w:sz w:val="20"/>
                <w:szCs w:val="20"/>
              </w:rPr>
            </w:pPr>
          </w:p>
        </w:tc>
        <w:tc>
          <w:tcPr>
            <w:tcW w:w="381" w:type="pct"/>
            <w:shd w:val="clear" w:color="000000" w:fill="F2F2F2"/>
            <w:noWrap/>
            <w:vAlign w:val="center"/>
            <w:hideMark/>
          </w:tcPr>
          <w:p w14:paraId="298C5937" w14:textId="3DE8E4FF" w:rsidR="001F707F" w:rsidRPr="001F707F" w:rsidRDefault="001F707F" w:rsidP="001F707F">
            <w:pPr>
              <w:tabs>
                <w:tab w:val="left" w:pos="360"/>
              </w:tabs>
              <w:ind w:left="90" w:right="360"/>
              <w:jc w:val="center"/>
              <w:rPr>
                <w:rFonts w:ascii="Calibri" w:hAnsi="Calibri" w:cs="Calibri"/>
                <w:sz w:val="20"/>
                <w:szCs w:val="20"/>
              </w:rPr>
            </w:pPr>
          </w:p>
        </w:tc>
        <w:tc>
          <w:tcPr>
            <w:tcW w:w="416" w:type="pct"/>
            <w:shd w:val="clear" w:color="000000" w:fill="F2F2F2"/>
            <w:noWrap/>
            <w:vAlign w:val="center"/>
            <w:hideMark/>
          </w:tcPr>
          <w:p w14:paraId="08474D81" w14:textId="77777777"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sz w:val="20"/>
                <w:szCs w:val="20"/>
              </w:rPr>
              <w:t>5,040</w:t>
            </w:r>
          </w:p>
        </w:tc>
        <w:tc>
          <w:tcPr>
            <w:tcW w:w="429" w:type="pct"/>
            <w:shd w:val="clear" w:color="000000" w:fill="F2F2F2"/>
            <w:noWrap/>
            <w:vAlign w:val="center"/>
            <w:hideMark/>
          </w:tcPr>
          <w:p w14:paraId="3274FC05" w14:textId="77777777"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sz w:val="20"/>
                <w:szCs w:val="20"/>
              </w:rPr>
              <w:t>3,188</w:t>
            </w:r>
          </w:p>
        </w:tc>
        <w:tc>
          <w:tcPr>
            <w:tcW w:w="381" w:type="pct"/>
            <w:shd w:val="clear" w:color="000000" w:fill="F2F2F2"/>
            <w:noWrap/>
            <w:vAlign w:val="center"/>
            <w:hideMark/>
          </w:tcPr>
          <w:p w14:paraId="4CF52175" w14:textId="77777777" w:rsidR="001F707F" w:rsidRPr="00110AB3" w:rsidRDefault="001F707F" w:rsidP="00110AB3">
            <w:pPr>
              <w:jc w:val="center"/>
              <w:rPr>
                <w:rFonts w:ascii="Calibri" w:hAnsi="Calibri" w:cs="Calibri"/>
                <w:color w:val="000000"/>
                <w:sz w:val="20"/>
                <w:szCs w:val="20"/>
              </w:rPr>
            </w:pPr>
            <w:r w:rsidRPr="00110AB3">
              <w:rPr>
                <w:rFonts w:ascii="Calibri" w:hAnsi="Calibri" w:cs="Calibri"/>
                <w:color w:val="000000"/>
                <w:sz w:val="20"/>
                <w:szCs w:val="20"/>
              </w:rPr>
              <w:t>Yes</w:t>
            </w:r>
          </w:p>
        </w:tc>
      </w:tr>
      <w:tr w:rsidR="00110AB3" w:rsidRPr="005F6F87" w14:paraId="6535541E" w14:textId="77777777" w:rsidTr="00110AB3">
        <w:trPr>
          <w:trHeight w:val="405"/>
        </w:trPr>
        <w:tc>
          <w:tcPr>
            <w:tcW w:w="957" w:type="pct"/>
            <w:shd w:val="clear" w:color="000000" w:fill="F2F2F2"/>
            <w:noWrap/>
            <w:vAlign w:val="bottom"/>
            <w:hideMark/>
          </w:tcPr>
          <w:p w14:paraId="000CFBE8" w14:textId="77777777" w:rsidR="001F707F" w:rsidRPr="001F707F" w:rsidRDefault="001F707F" w:rsidP="001F707F">
            <w:pPr>
              <w:tabs>
                <w:tab w:val="left" w:pos="360"/>
              </w:tabs>
              <w:ind w:left="90" w:right="360"/>
              <w:jc w:val="left"/>
              <w:rPr>
                <w:rFonts w:ascii="Calibri" w:hAnsi="Calibri" w:cs="Calibri"/>
                <w:sz w:val="20"/>
                <w:szCs w:val="20"/>
              </w:rPr>
            </w:pPr>
            <w:r w:rsidRPr="001F707F">
              <w:rPr>
                <w:rFonts w:ascii="Calibri" w:hAnsi="Calibri" w:cs="Calibri"/>
                <w:sz w:val="20"/>
                <w:szCs w:val="20"/>
              </w:rPr>
              <w:t>7-8 Speaking DFA</w:t>
            </w:r>
          </w:p>
        </w:tc>
        <w:tc>
          <w:tcPr>
            <w:tcW w:w="451" w:type="pct"/>
            <w:shd w:val="clear" w:color="000000" w:fill="F2F2F2"/>
            <w:vAlign w:val="center"/>
          </w:tcPr>
          <w:p w14:paraId="75137D72" w14:textId="25161F72"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sz w:val="20"/>
                <w:szCs w:val="20"/>
              </w:rPr>
              <w:t>5,320</w:t>
            </w:r>
          </w:p>
        </w:tc>
        <w:tc>
          <w:tcPr>
            <w:tcW w:w="458" w:type="pct"/>
            <w:shd w:val="clear" w:color="000000" w:fill="F2F2F2"/>
            <w:noWrap/>
            <w:vAlign w:val="center"/>
          </w:tcPr>
          <w:p w14:paraId="0D28AC9B" w14:textId="148B8ED5"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color w:val="000000"/>
                <w:sz w:val="20"/>
                <w:szCs w:val="20"/>
              </w:rPr>
              <w:t>28</w:t>
            </w:r>
          </w:p>
        </w:tc>
        <w:tc>
          <w:tcPr>
            <w:tcW w:w="560" w:type="pct"/>
            <w:shd w:val="clear" w:color="000000" w:fill="F2F2F2"/>
            <w:vAlign w:val="center"/>
          </w:tcPr>
          <w:p w14:paraId="038595E8" w14:textId="1D8991A0"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color w:val="000000"/>
                <w:sz w:val="20"/>
                <w:szCs w:val="20"/>
              </w:rPr>
              <w:t>148,960</w:t>
            </w:r>
          </w:p>
        </w:tc>
        <w:tc>
          <w:tcPr>
            <w:tcW w:w="642" w:type="pct"/>
            <w:shd w:val="clear" w:color="000000" w:fill="F2F2F2"/>
            <w:noWrap/>
            <w:vAlign w:val="center"/>
            <w:hideMark/>
          </w:tcPr>
          <w:p w14:paraId="6C72680F" w14:textId="327D146E"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sz w:val="20"/>
                <w:szCs w:val="20"/>
              </w:rPr>
              <w:t>Packages of 2's &amp; 4's</w:t>
            </w:r>
          </w:p>
        </w:tc>
        <w:tc>
          <w:tcPr>
            <w:tcW w:w="325" w:type="pct"/>
            <w:shd w:val="clear" w:color="000000" w:fill="F2F2F2"/>
            <w:noWrap/>
            <w:vAlign w:val="center"/>
            <w:hideMark/>
          </w:tcPr>
          <w:p w14:paraId="7C0F0651" w14:textId="2AA5CFB9" w:rsidR="001F707F" w:rsidRPr="001F707F" w:rsidRDefault="001F707F" w:rsidP="001F707F">
            <w:pPr>
              <w:tabs>
                <w:tab w:val="left" w:pos="360"/>
              </w:tabs>
              <w:ind w:left="90" w:right="360"/>
              <w:jc w:val="center"/>
              <w:rPr>
                <w:rFonts w:ascii="Calibri" w:hAnsi="Calibri" w:cs="Calibri"/>
                <w:sz w:val="20"/>
                <w:szCs w:val="20"/>
              </w:rPr>
            </w:pPr>
          </w:p>
        </w:tc>
        <w:tc>
          <w:tcPr>
            <w:tcW w:w="381" w:type="pct"/>
            <w:shd w:val="clear" w:color="000000" w:fill="F2F2F2"/>
            <w:noWrap/>
            <w:vAlign w:val="center"/>
            <w:hideMark/>
          </w:tcPr>
          <w:p w14:paraId="67725DC4" w14:textId="361EB1D1" w:rsidR="001F707F" w:rsidRPr="001F707F" w:rsidRDefault="001F707F" w:rsidP="001F707F">
            <w:pPr>
              <w:tabs>
                <w:tab w:val="left" w:pos="360"/>
              </w:tabs>
              <w:ind w:left="90" w:right="360"/>
              <w:jc w:val="center"/>
              <w:rPr>
                <w:rFonts w:ascii="Calibri" w:hAnsi="Calibri" w:cs="Calibri"/>
                <w:sz w:val="20"/>
                <w:szCs w:val="20"/>
              </w:rPr>
            </w:pPr>
          </w:p>
        </w:tc>
        <w:tc>
          <w:tcPr>
            <w:tcW w:w="416" w:type="pct"/>
            <w:shd w:val="clear" w:color="000000" w:fill="F2F2F2"/>
            <w:noWrap/>
            <w:vAlign w:val="center"/>
            <w:hideMark/>
          </w:tcPr>
          <w:p w14:paraId="29840A49" w14:textId="77777777"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sz w:val="20"/>
                <w:szCs w:val="20"/>
              </w:rPr>
              <w:t>2,640</w:t>
            </w:r>
          </w:p>
        </w:tc>
        <w:tc>
          <w:tcPr>
            <w:tcW w:w="429" w:type="pct"/>
            <w:shd w:val="clear" w:color="000000" w:fill="F2F2F2"/>
            <w:noWrap/>
            <w:vAlign w:val="center"/>
            <w:hideMark/>
          </w:tcPr>
          <w:p w14:paraId="498B6371" w14:textId="77777777"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sz w:val="20"/>
                <w:szCs w:val="20"/>
              </w:rPr>
              <w:t>2,680</w:t>
            </w:r>
          </w:p>
        </w:tc>
        <w:tc>
          <w:tcPr>
            <w:tcW w:w="381" w:type="pct"/>
            <w:shd w:val="clear" w:color="000000" w:fill="F2F2F2"/>
            <w:noWrap/>
            <w:vAlign w:val="center"/>
            <w:hideMark/>
          </w:tcPr>
          <w:p w14:paraId="0372C67D" w14:textId="77777777" w:rsidR="001F707F" w:rsidRPr="00110AB3" w:rsidRDefault="001F707F" w:rsidP="00110AB3">
            <w:pPr>
              <w:jc w:val="center"/>
              <w:rPr>
                <w:rFonts w:ascii="Calibri" w:hAnsi="Calibri" w:cs="Calibri"/>
                <w:color w:val="000000"/>
                <w:sz w:val="20"/>
                <w:szCs w:val="20"/>
              </w:rPr>
            </w:pPr>
            <w:r w:rsidRPr="00110AB3">
              <w:rPr>
                <w:rFonts w:ascii="Calibri" w:hAnsi="Calibri" w:cs="Calibri"/>
                <w:color w:val="000000"/>
                <w:sz w:val="20"/>
                <w:szCs w:val="20"/>
              </w:rPr>
              <w:t>Yes</w:t>
            </w:r>
          </w:p>
        </w:tc>
      </w:tr>
      <w:tr w:rsidR="00110AB3" w:rsidRPr="005F6F87" w14:paraId="17E003E5" w14:textId="77777777" w:rsidTr="00110AB3">
        <w:trPr>
          <w:trHeight w:val="405"/>
        </w:trPr>
        <w:tc>
          <w:tcPr>
            <w:tcW w:w="957" w:type="pct"/>
            <w:shd w:val="clear" w:color="000000" w:fill="F2F2F2"/>
            <w:noWrap/>
            <w:vAlign w:val="bottom"/>
            <w:hideMark/>
          </w:tcPr>
          <w:p w14:paraId="49E8F144" w14:textId="77777777" w:rsidR="001F707F" w:rsidRPr="001F707F" w:rsidRDefault="001F707F" w:rsidP="001F707F">
            <w:pPr>
              <w:tabs>
                <w:tab w:val="left" w:pos="360"/>
              </w:tabs>
              <w:ind w:left="90" w:right="360"/>
              <w:jc w:val="left"/>
              <w:rPr>
                <w:rFonts w:ascii="Calibri" w:hAnsi="Calibri" w:cs="Calibri"/>
                <w:sz w:val="20"/>
                <w:szCs w:val="20"/>
              </w:rPr>
            </w:pPr>
            <w:r w:rsidRPr="001F707F">
              <w:rPr>
                <w:rFonts w:ascii="Calibri" w:hAnsi="Calibri" w:cs="Calibri"/>
                <w:sz w:val="20"/>
                <w:szCs w:val="20"/>
              </w:rPr>
              <w:t>9-12 Speaking DFA</w:t>
            </w:r>
          </w:p>
        </w:tc>
        <w:tc>
          <w:tcPr>
            <w:tcW w:w="451" w:type="pct"/>
            <w:shd w:val="clear" w:color="000000" w:fill="F2F2F2"/>
            <w:vAlign w:val="center"/>
          </w:tcPr>
          <w:p w14:paraId="7A795699" w14:textId="5CC11D0C"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sz w:val="20"/>
                <w:szCs w:val="20"/>
              </w:rPr>
              <w:t>7,520</w:t>
            </w:r>
          </w:p>
        </w:tc>
        <w:tc>
          <w:tcPr>
            <w:tcW w:w="458" w:type="pct"/>
            <w:shd w:val="clear" w:color="000000" w:fill="F2F2F2"/>
            <w:noWrap/>
            <w:vAlign w:val="center"/>
          </w:tcPr>
          <w:p w14:paraId="087CACE7" w14:textId="48F33621"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color w:val="000000"/>
                <w:sz w:val="20"/>
                <w:szCs w:val="20"/>
              </w:rPr>
              <w:t>28</w:t>
            </w:r>
          </w:p>
        </w:tc>
        <w:tc>
          <w:tcPr>
            <w:tcW w:w="560" w:type="pct"/>
            <w:shd w:val="clear" w:color="000000" w:fill="F2F2F2"/>
            <w:vAlign w:val="center"/>
          </w:tcPr>
          <w:p w14:paraId="16EC2585" w14:textId="41A464DE"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color w:val="000000"/>
                <w:sz w:val="20"/>
                <w:szCs w:val="20"/>
              </w:rPr>
              <w:t>541,440</w:t>
            </w:r>
          </w:p>
        </w:tc>
        <w:tc>
          <w:tcPr>
            <w:tcW w:w="642" w:type="pct"/>
            <w:shd w:val="clear" w:color="000000" w:fill="F2F2F2"/>
            <w:noWrap/>
            <w:vAlign w:val="center"/>
            <w:hideMark/>
          </w:tcPr>
          <w:p w14:paraId="3201BC50" w14:textId="36D4A5DF"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sz w:val="20"/>
                <w:szCs w:val="20"/>
              </w:rPr>
              <w:t>Packages of 2's &amp; 4's</w:t>
            </w:r>
          </w:p>
        </w:tc>
        <w:tc>
          <w:tcPr>
            <w:tcW w:w="325" w:type="pct"/>
            <w:shd w:val="clear" w:color="000000" w:fill="F2F2F2"/>
            <w:noWrap/>
            <w:vAlign w:val="center"/>
            <w:hideMark/>
          </w:tcPr>
          <w:p w14:paraId="07A20ADA" w14:textId="52986EF3" w:rsidR="001F707F" w:rsidRPr="001F707F" w:rsidRDefault="001F707F" w:rsidP="001F707F">
            <w:pPr>
              <w:tabs>
                <w:tab w:val="left" w:pos="360"/>
              </w:tabs>
              <w:ind w:left="90" w:right="360"/>
              <w:jc w:val="center"/>
              <w:rPr>
                <w:rFonts w:ascii="Calibri" w:hAnsi="Calibri" w:cs="Calibri"/>
                <w:sz w:val="20"/>
                <w:szCs w:val="20"/>
              </w:rPr>
            </w:pPr>
          </w:p>
        </w:tc>
        <w:tc>
          <w:tcPr>
            <w:tcW w:w="381" w:type="pct"/>
            <w:shd w:val="clear" w:color="000000" w:fill="F2F2F2"/>
            <w:noWrap/>
            <w:vAlign w:val="center"/>
            <w:hideMark/>
          </w:tcPr>
          <w:p w14:paraId="6E87131A" w14:textId="3CE539D1" w:rsidR="001F707F" w:rsidRPr="001F707F" w:rsidRDefault="001F707F" w:rsidP="001F707F">
            <w:pPr>
              <w:tabs>
                <w:tab w:val="left" w:pos="360"/>
              </w:tabs>
              <w:ind w:left="90" w:right="360"/>
              <w:jc w:val="center"/>
              <w:rPr>
                <w:rFonts w:ascii="Calibri" w:hAnsi="Calibri" w:cs="Calibri"/>
                <w:sz w:val="20"/>
                <w:szCs w:val="20"/>
              </w:rPr>
            </w:pPr>
          </w:p>
        </w:tc>
        <w:tc>
          <w:tcPr>
            <w:tcW w:w="416" w:type="pct"/>
            <w:shd w:val="clear" w:color="000000" w:fill="F2F2F2"/>
            <w:noWrap/>
            <w:vAlign w:val="center"/>
            <w:hideMark/>
          </w:tcPr>
          <w:p w14:paraId="4EF4B857" w14:textId="77777777"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sz w:val="20"/>
                <w:szCs w:val="20"/>
              </w:rPr>
              <w:t>2,356</w:t>
            </w:r>
          </w:p>
        </w:tc>
        <w:tc>
          <w:tcPr>
            <w:tcW w:w="429" w:type="pct"/>
            <w:shd w:val="clear" w:color="000000" w:fill="F2F2F2"/>
            <w:noWrap/>
            <w:vAlign w:val="center"/>
            <w:hideMark/>
          </w:tcPr>
          <w:p w14:paraId="1D50D107" w14:textId="77777777"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sz w:val="20"/>
                <w:szCs w:val="20"/>
              </w:rPr>
              <w:t>5,164</w:t>
            </w:r>
          </w:p>
        </w:tc>
        <w:tc>
          <w:tcPr>
            <w:tcW w:w="381" w:type="pct"/>
            <w:shd w:val="clear" w:color="000000" w:fill="F2F2F2"/>
            <w:noWrap/>
            <w:vAlign w:val="center"/>
            <w:hideMark/>
          </w:tcPr>
          <w:p w14:paraId="406FB0D7" w14:textId="77777777" w:rsidR="001F707F" w:rsidRPr="00110AB3" w:rsidRDefault="001F707F" w:rsidP="00110AB3">
            <w:pPr>
              <w:jc w:val="center"/>
              <w:rPr>
                <w:rFonts w:ascii="Calibri" w:hAnsi="Calibri" w:cs="Calibri"/>
                <w:color w:val="000000"/>
                <w:sz w:val="20"/>
                <w:szCs w:val="20"/>
              </w:rPr>
            </w:pPr>
            <w:r w:rsidRPr="00110AB3">
              <w:rPr>
                <w:rFonts w:ascii="Calibri" w:hAnsi="Calibri" w:cs="Calibri"/>
                <w:color w:val="000000"/>
                <w:sz w:val="20"/>
                <w:szCs w:val="20"/>
              </w:rPr>
              <w:t>Yes</w:t>
            </w:r>
          </w:p>
        </w:tc>
      </w:tr>
      <w:tr w:rsidR="00110AB3" w:rsidRPr="005F6F87" w14:paraId="68DFBC33" w14:textId="77777777" w:rsidTr="00110AB3">
        <w:trPr>
          <w:trHeight w:val="405"/>
        </w:trPr>
        <w:tc>
          <w:tcPr>
            <w:tcW w:w="957" w:type="pct"/>
            <w:shd w:val="clear" w:color="000000" w:fill="D9D9D9"/>
            <w:noWrap/>
            <w:vAlign w:val="bottom"/>
            <w:hideMark/>
          </w:tcPr>
          <w:p w14:paraId="08022F3A" w14:textId="77777777" w:rsidR="001F707F" w:rsidRPr="001F707F" w:rsidRDefault="001F707F" w:rsidP="001F707F">
            <w:pPr>
              <w:tabs>
                <w:tab w:val="left" w:pos="360"/>
              </w:tabs>
              <w:ind w:left="90" w:right="360"/>
              <w:jc w:val="left"/>
              <w:rPr>
                <w:rFonts w:ascii="Calibri" w:hAnsi="Calibri" w:cs="Calibri"/>
                <w:sz w:val="20"/>
                <w:szCs w:val="20"/>
              </w:rPr>
            </w:pPr>
            <w:r w:rsidRPr="001F707F">
              <w:rPr>
                <w:rFonts w:ascii="Calibri" w:hAnsi="Calibri" w:cs="Calibri"/>
                <w:sz w:val="20"/>
                <w:szCs w:val="20"/>
              </w:rPr>
              <w:t>K-12 Speaking Scoring Guide</w:t>
            </w:r>
          </w:p>
        </w:tc>
        <w:tc>
          <w:tcPr>
            <w:tcW w:w="451" w:type="pct"/>
            <w:shd w:val="clear" w:color="000000" w:fill="D9D9D9"/>
            <w:vAlign w:val="center"/>
          </w:tcPr>
          <w:p w14:paraId="34E9272D" w14:textId="77843DE2"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sz w:val="20"/>
                <w:szCs w:val="20"/>
              </w:rPr>
              <w:t>31,702</w:t>
            </w:r>
          </w:p>
        </w:tc>
        <w:tc>
          <w:tcPr>
            <w:tcW w:w="458" w:type="pct"/>
            <w:shd w:val="clear" w:color="000000" w:fill="D9D9D9"/>
            <w:noWrap/>
            <w:vAlign w:val="center"/>
          </w:tcPr>
          <w:p w14:paraId="56DA7F0A" w14:textId="35706508"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color w:val="000000"/>
                <w:sz w:val="20"/>
                <w:szCs w:val="20"/>
              </w:rPr>
              <w:t>72</w:t>
            </w:r>
          </w:p>
        </w:tc>
        <w:tc>
          <w:tcPr>
            <w:tcW w:w="560" w:type="pct"/>
            <w:shd w:val="clear" w:color="000000" w:fill="D9D9D9"/>
            <w:vAlign w:val="center"/>
          </w:tcPr>
          <w:p w14:paraId="40BC9AE0" w14:textId="5ABE65E6"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color w:val="000000"/>
                <w:sz w:val="20"/>
                <w:szCs w:val="20"/>
              </w:rPr>
              <w:t>2,282,544</w:t>
            </w:r>
          </w:p>
        </w:tc>
        <w:tc>
          <w:tcPr>
            <w:tcW w:w="642" w:type="pct"/>
            <w:shd w:val="clear" w:color="000000" w:fill="D9D9D9"/>
            <w:noWrap/>
            <w:vAlign w:val="center"/>
            <w:hideMark/>
          </w:tcPr>
          <w:p w14:paraId="17487A9A" w14:textId="7C681A0F"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sz w:val="20"/>
                <w:szCs w:val="20"/>
              </w:rPr>
              <w:t>Packages of 2's &amp; 4's</w:t>
            </w:r>
          </w:p>
        </w:tc>
        <w:tc>
          <w:tcPr>
            <w:tcW w:w="325" w:type="pct"/>
            <w:shd w:val="clear" w:color="000000" w:fill="D9D9D9"/>
            <w:noWrap/>
            <w:vAlign w:val="center"/>
            <w:hideMark/>
          </w:tcPr>
          <w:p w14:paraId="529422DC" w14:textId="40E7E316" w:rsidR="001F707F" w:rsidRPr="001F707F" w:rsidRDefault="001F707F" w:rsidP="001F707F">
            <w:pPr>
              <w:tabs>
                <w:tab w:val="left" w:pos="360"/>
              </w:tabs>
              <w:ind w:left="90" w:right="360"/>
              <w:jc w:val="center"/>
              <w:rPr>
                <w:rFonts w:ascii="Calibri" w:hAnsi="Calibri" w:cs="Calibri"/>
                <w:sz w:val="20"/>
                <w:szCs w:val="20"/>
              </w:rPr>
            </w:pPr>
          </w:p>
        </w:tc>
        <w:tc>
          <w:tcPr>
            <w:tcW w:w="381" w:type="pct"/>
            <w:shd w:val="clear" w:color="000000" w:fill="D9D9D9"/>
            <w:noWrap/>
            <w:vAlign w:val="center"/>
            <w:hideMark/>
          </w:tcPr>
          <w:p w14:paraId="180A459D" w14:textId="1AFFACDE" w:rsidR="001F707F" w:rsidRPr="001F707F" w:rsidRDefault="001F707F" w:rsidP="001F707F">
            <w:pPr>
              <w:tabs>
                <w:tab w:val="left" w:pos="360"/>
              </w:tabs>
              <w:ind w:left="90" w:right="360"/>
              <w:jc w:val="center"/>
              <w:rPr>
                <w:rFonts w:ascii="Calibri" w:hAnsi="Calibri" w:cs="Calibri"/>
                <w:sz w:val="20"/>
                <w:szCs w:val="20"/>
              </w:rPr>
            </w:pPr>
          </w:p>
        </w:tc>
        <w:tc>
          <w:tcPr>
            <w:tcW w:w="416" w:type="pct"/>
            <w:shd w:val="clear" w:color="000000" w:fill="D9D9D9"/>
            <w:noWrap/>
            <w:vAlign w:val="center"/>
            <w:hideMark/>
          </w:tcPr>
          <w:p w14:paraId="5D1D5CE5" w14:textId="77777777"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sz w:val="20"/>
                <w:szCs w:val="20"/>
              </w:rPr>
              <w:t>6,810</w:t>
            </w:r>
          </w:p>
        </w:tc>
        <w:tc>
          <w:tcPr>
            <w:tcW w:w="429" w:type="pct"/>
            <w:shd w:val="clear" w:color="000000" w:fill="D9D9D9"/>
            <w:noWrap/>
            <w:vAlign w:val="center"/>
            <w:hideMark/>
          </w:tcPr>
          <w:p w14:paraId="4A819442" w14:textId="77777777"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sz w:val="20"/>
                <w:szCs w:val="20"/>
              </w:rPr>
              <w:t>24,892</w:t>
            </w:r>
          </w:p>
        </w:tc>
        <w:tc>
          <w:tcPr>
            <w:tcW w:w="381" w:type="pct"/>
            <w:shd w:val="clear" w:color="000000" w:fill="D9D9D9"/>
            <w:noWrap/>
            <w:vAlign w:val="center"/>
            <w:hideMark/>
          </w:tcPr>
          <w:p w14:paraId="6821845C" w14:textId="77777777" w:rsidR="001F707F" w:rsidRPr="00110AB3" w:rsidRDefault="001F707F" w:rsidP="00110AB3">
            <w:pPr>
              <w:jc w:val="center"/>
              <w:rPr>
                <w:rFonts w:ascii="Calibri" w:hAnsi="Calibri" w:cs="Calibri"/>
                <w:color w:val="000000"/>
                <w:sz w:val="20"/>
                <w:szCs w:val="20"/>
              </w:rPr>
            </w:pPr>
            <w:r w:rsidRPr="00110AB3">
              <w:rPr>
                <w:rFonts w:ascii="Calibri" w:hAnsi="Calibri" w:cs="Calibri"/>
                <w:color w:val="000000"/>
                <w:sz w:val="20"/>
                <w:szCs w:val="20"/>
              </w:rPr>
              <w:t>Yes</w:t>
            </w:r>
          </w:p>
        </w:tc>
      </w:tr>
      <w:tr w:rsidR="00110AB3" w:rsidRPr="005F6F87" w14:paraId="1084BEC5" w14:textId="77777777" w:rsidTr="00110AB3">
        <w:trPr>
          <w:trHeight w:val="600"/>
        </w:trPr>
        <w:tc>
          <w:tcPr>
            <w:tcW w:w="957" w:type="pct"/>
            <w:shd w:val="clear" w:color="000000" w:fill="D8E4BC"/>
            <w:noWrap/>
            <w:vAlign w:val="center"/>
            <w:hideMark/>
          </w:tcPr>
          <w:p w14:paraId="6A43D740" w14:textId="77777777" w:rsidR="001F707F" w:rsidRPr="001F707F" w:rsidRDefault="001F707F" w:rsidP="001F707F">
            <w:pPr>
              <w:tabs>
                <w:tab w:val="left" w:pos="360"/>
              </w:tabs>
              <w:ind w:left="90" w:right="360"/>
              <w:jc w:val="left"/>
              <w:rPr>
                <w:rFonts w:ascii="Calibri" w:hAnsi="Calibri" w:cs="Calibri"/>
                <w:b/>
                <w:bCs/>
                <w:color w:val="C00000"/>
                <w:sz w:val="20"/>
                <w:szCs w:val="20"/>
              </w:rPr>
            </w:pPr>
            <w:r w:rsidRPr="001F707F">
              <w:rPr>
                <w:rFonts w:ascii="Calibri" w:hAnsi="Calibri" w:cs="Calibri"/>
                <w:b/>
                <w:bCs/>
                <w:color w:val="C00000"/>
                <w:sz w:val="20"/>
                <w:szCs w:val="20"/>
              </w:rPr>
              <w:t>2021 Speaking: Totals</w:t>
            </w:r>
          </w:p>
        </w:tc>
        <w:tc>
          <w:tcPr>
            <w:tcW w:w="451" w:type="pct"/>
            <w:shd w:val="clear" w:color="000000" w:fill="D8E4BC"/>
            <w:vAlign w:val="center"/>
          </w:tcPr>
          <w:p w14:paraId="207FEFE5" w14:textId="2746EFDA" w:rsidR="001F707F" w:rsidRPr="001F707F" w:rsidRDefault="001F707F" w:rsidP="001F707F">
            <w:pPr>
              <w:tabs>
                <w:tab w:val="left" w:pos="360"/>
              </w:tabs>
              <w:ind w:left="90" w:right="360"/>
              <w:jc w:val="center"/>
              <w:rPr>
                <w:rFonts w:ascii="Calibri" w:hAnsi="Calibri" w:cs="Calibri"/>
                <w:b/>
                <w:bCs/>
                <w:color w:val="C00000"/>
                <w:sz w:val="20"/>
                <w:szCs w:val="20"/>
              </w:rPr>
            </w:pPr>
            <w:r w:rsidRPr="001F707F">
              <w:rPr>
                <w:rFonts w:ascii="Calibri" w:hAnsi="Calibri" w:cs="Calibri"/>
                <w:b/>
                <w:bCs/>
                <w:color w:val="C00000"/>
                <w:sz w:val="20"/>
                <w:szCs w:val="20"/>
              </w:rPr>
              <w:t>117,224</w:t>
            </w:r>
          </w:p>
        </w:tc>
        <w:tc>
          <w:tcPr>
            <w:tcW w:w="458" w:type="pct"/>
            <w:shd w:val="clear" w:color="000000" w:fill="D8E4BC"/>
            <w:noWrap/>
            <w:vAlign w:val="center"/>
          </w:tcPr>
          <w:p w14:paraId="47A5B393" w14:textId="33E0C3F7" w:rsidR="001F707F" w:rsidRPr="001F707F" w:rsidRDefault="001F707F" w:rsidP="001F707F">
            <w:pPr>
              <w:tabs>
                <w:tab w:val="left" w:pos="360"/>
              </w:tabs>
              <w:ind w:left="90" w:right="360"/>
              <w:jc w:val="center"/>
              <w:rPr>
                <w:rFonts w:ascii="Calibri" w:hAnsi="Calibri" w:cs="Calibri"/>
                <w:b/>
                <w:bCs/>
                <w:color w:val="C00000"/>
                <w:sz w:val="20"/>
                <w:szCs w:val="20"/>
              </w:rPr>
            </w:pPr>
            <w:r w:rsidRPr="001F707F">
              <w:rPr>
                <w:rFonts w:ascii="Calibri" w:hAnsi="Calibri" w:cs="Calibri"/>
                <w:b/>
                <w:bCs/>
                <w:color w:val="C00000"/>
                <w:sz w:val="20"/>
                <w:szCs w:val="20"/>
              </w:rPr>
              <w:t>356</w:t>
            </w:r>
          </w:p>
        </w:tc>
        <w:tc>
          <w:tcPr>
            <w:tcW w:w="560" w:type="pct"/>
            <w:shd w:val="clear" w:color="000000" w:fill="D8E4BC"/>
            <w:vAlign w:val="center"/>
          </w:tcPr>
          <w:p w14:paraId="5422751A" w14:textId="55580CCF" w:rsidR="001F707F" w:rsidRPr="001F707F" w:rsidRDefault="001F707F" w:rsidP="001F707F">
            <w:pPr>
              <w:tabs>
                <w:tab w:val="left" w:pos="360"/>
              </w:tabs>
              <w:ind w:left="90" w:right="360"/>
              <w:jc w:val="center"/>
              <w:rPr>
                <w:rFonts w:ascii="Calibri" w:hAnsi="Calibri" w:cs="Calibri"/>
                <w:b/>
                <w:bCs/>
                <w:color w:val="C00000"/>
                <w:sz w:val="20"/>
                <w:szCs w:val="20"/>
              </w:rPr>
            </w:pPr>
            <w:r w:rsidRPr="001F707F">
              <w:rPr>
                <w:rFonts w:ascii="Calibri" w:hAnsi="Calibri" w:cs="Calibri"/>
                <w:b/>
                <w:bCs/>
                <w:color w:val="C00000"/>
                <w:sz w:val="20"/>
                <w:szCs w:val="20"/>
              </w:rPr>
              <w:t>4,700,256</w:t>
            </w:r>
          </w:p>
        </w:tc>
        <w:tc>
          <w:tcPr>
            <w:tcW w:w="642" w:type="pct"/>
            <w:shd w:val="clear" w:color="000000" w:fill="D8E4BC"/>
            <w:noWrap/>
            <w:vAlign w:val="center"/>
            <w:hideMark/>
          </w:tcPr>
          <w:p w14:paraId="3AE6FBE0" w14:textId="5D978D60" w:rsidR="001F707F" w:rsidRPr="001F707F" w:rsidRDefault="001F707F" w:rsidP="001F707F">
            <w:pPr>
              <w:tabs>
                <w:tab w:val="left" w:pos="360"/>
              </w:tabs>
              <w:ind w:left="90" w:right="360"/>
              <w:jc w:val="center"/>
              <w:rPr>
                <w:rFonts w:ascii="Calibri" w:hAnsi="Calibri" w:cs="Calibri"/>
                <w:b/>
                <w:bCs/>
                <w:color w:val="C00000"/>
                <w:sz w:val="20"/>
                <w:szCs w:val="20"/>
              </w:rPr>
            </w:pPr>
          </w:p>
        </w:tc>
        <w:tc>
          <w:tcPr>
            <w:tcW w:w="325" w:type="pct"/>
            <w:shd w:val="clear" w:color="000000" w:fill="D8E4BC"/>
            <w:noWrap/>
            <w:vAlign w:val="center"/>
            <w:hideMark/>
          </w:tcPr>
          <w:p w14:paraId="4A598250" w14:textId="77777777" w:rsidR="001F707F" w:rsidRPr="001F707F" w:rsidRDefault="001F707F" w:rsidP="001F707F">
            <w:pPr>
              <w:tabs>
                <w:tab w:val="left" w:pos="360"/>
              </w:tabs>
              <w:ind w:left="90" w:right="360"/>
              <w:jc w:val="center"/>
              <w:rPr>
                <w:rFonts w:ascii="Calibri" w:hAnsi="Calibri" w:cs="Calibri"/>
                <w:b/>
                <w:bCs/>
                <w:color w:val="C00000"/>
                <w:sz w:val="20"/>
                <w:szCs w:val="20"/>
              </w:rPr>
            </w:pPr>
            <w:r w:rsidRPr="001F707F">
              <w:rPr>
                <w:rFonts w:ascii="Calibri" w:hAnsi="Calibri" w:cs="Calibri"/>
                <w:b/>
                <w:bCs/>
                <w:color w:val="C00000"/>
                <w:sz w:val="20"/>
                <w:szCs w:val="20"/>
              </w:rPr>
              <w:t>0</w:t>
            </w:r>
          </w:p>
        </w:tc>
        <w:tc>
          <w:tcPr>
            <w:tcW w:w="381" w:type="pct"/>
            <w:shd w:val="clear" w:color="000000" w:fill="D8E4BC"/>
            <w:noWrap/>
            <w:vAlign w:val="center"/>
            <w:hideMark/>
          </w:tcPr>
          <w:p w14:paraId="66E90AE8" w14:textId="77777777" w:rsidR="001F707F" w:rsidRPr="001F707F" w:rsidRDefault="001F707F" w:rsidP="001F707F">
            <w:pPr>
              <w:tabs>
                <w:tab w:val="left" w:pos="360"/>
              </w:tabs>
              <w:ind w:left="90" w:right="360"/>
              <w:jc w:val="center"/>
              <w:rPr>
                <w:rFonts w:ascii="Calibri" w:hAnsi="Calibri" w:cs="Calibri"/>
                <w:b/>
                <w:bCs/>
                <w:color w:val="C00000"/>
                <w:sz w:val="20"/>
                <w:szCs w:val="20"/>
              </w:rPr>
            </w:pPr>
            <w:r w:rsidRPr="001F707F">
              <w:rPr>
                <w:rFonts w:ascii="Calibri" w:hAnsi="Calibri" w:cs="Calibri"/>
                <w:b/>
                <w:bCs/>
                <w:color w:val="C00000"/>
                <w:sz w:val="20"/>
                <w:szCs w:val="20"/>
              </w:rPr>
              <w:t>0</w:t>
            </w:r>
          </w:p>
        </w:tc>
        <w:tc>
          <w:tcPr>
            <w:tcW w:w="416" w:type="pct"/>
            <w:shd w:val="clear" w:color="000000" w:fill="D8E4BC"/>
            <w:noWrap/>
            <w:vAlign w:val="center"/>
            <w:hideMark/>
          </w:tcPr>
          <w:p w14:paraId="155449F0" w14:textId="77777777" w:rsidR="001F707F" w:rsidRPr="001F707F" w:rsidRDefault="001F707F" w:rsidP="001F707F">
            <w:pPr>
              <w:tabs>
                <w:tab w:val="left" w:pos="360"/>
              </w:tabs>
              <w:ind w:left="90" w:right="360"/>
              <w:jc w:val="center"/>
              <w:rPr>
                <w:rFonts w:ascii="Calibri" w:hAnsi="Calibri" w:cs="Calibri"/>
                <w:b/>
                <w:bCs/>
                <w:color w:val="C00000"/>
                <w:sz w:val="20"/>
                <w:szCs w:val="20"/>
              </w:rPr>
            </w:pPr>
            <w:r w:rsidRPr="001F707F">
              <w:rPr>
                <w:rFonts w:ascii="Calibri" w:hAnsi="Calibri" w:cs="Calibri"/>
                <w:b/>
                <w:bCs/>
                <w:color w:val="C00000"/>
                <w:sz w:val="20"/>
                <w:szCs w:val="20"/>
              </w:rPr>
              <w:t>51,160</w:t>
            </w:r>
          </w:p>
        </w:tc>
        <w:tc>
          <w:tcPr>
            <w:tcW w:w="429" w:type="pct"/>
            <w:shd w:val="clear" w:color="000000" w:fill="D8E4BC"/>
            <w:noWrap/>
            <w:vAlign w:val="center"/>
            <w:hideMark/>
          </w:tcPr>
          <w:p w14:paraId="5DA545FE" w14:textId="77777777" w:rsidR="001F707F" w:rsidRPr="001F707F" w:rsidRDefault="001F707F" w:rsidP="001F707F">
            <w:pPr>
              <w:tabs>
                <w:tab w:val="left" w:pos="360"/>
              </w:tabs>
              <w:ind w:left="90" w:right="360"/>
              <w:jc w:val="center"/>
              <w:rPr>
                <w:rFonts w:ascii="Calibri" w:hAnsi="Calibri" w:cs="Calibri"/>
                <w:b/>
                <w:bCs/>
                <w:color w:val="C00000"/>
                <w:sz w:val="20"/>
                <w:szCs w:val="20"/>
              </w:rPr>
            </w:pPr>
            <w:r w:rsidRPr="001F707F">
              <w:rPr>
                <w:rFonts w:ascii="Calibri" w:hAnsi="Calibri" w:cs="Calibri"/>
                <w:b/>
                <w:bCs/>
                <w:color w:val="C00000"/>
                <w:sz w:val="20"/>
                <w:szCs w:val="20"/>
              </w:rPr>
              <w:t>66,064</w:t>
            </w:r>
          </w:p>
        </w:tc>
        <w:tc>
          <w:tcPr>
            <w:tcW w:w="381" w:type="pct"/>
            <w:shd w:val="clear" w:color="000000" w:fill="D8E4BC"/>
            <w:noWrap/>
            <w:vAlign w:val="center"/>
            <w:hideMark/>
          </w:tcPr>
          <w:p w14:paraId="287AF7E4" w14:textId="1A1775B7" w:rsidR="001F707F" w:rsidRPr="00110AB3" w:rsidRDefault="001F707F" w:rsidP="00110AB3">
            <w:pPr>
              <w:jc w:val="center"/>
              <w:rPr>
                <w:rFonts w:ascii="Calibri" w:hAnsi="Calibri" w:cs="Calibri"/>
                <w:color w:val="000000"/>
                <w:sz w:val="20"/>
                <w:szCs w:val="20"/>
              </w:rPr>
            </w:pPr>
          </w:p>
        </w:tc>
      </w:tr>
      <w:tr w:rsidR="00110AB3" w:rsidRPr="005F6F87" w14:paraId="604F475B" w14:textId="77777777" w:rsidTr="00110AB3">
        <w:trPr>
          <w:trHeight w:val="405"/>
        </w:trPr>
        <w:tc>
          <w:tcPr>
            <w:tcW w:w="957" w:type="pct"/>
            <w:shd w:val="clear" w:color="auto" w:fill="auto"/>
            <w:noWrap/>
            <w:vAlign w:val="bottom"/>
            <w:hideMark/>
          </w:tcPr>
          <w:p w14:paraId="4F975658" w14:textId="77777777" w:rsidR="001F707F" w:rsidRPr="001F707F" w:rsidRDefault="001F707F" w:rsidP="001F707F">
            <w:pPr>
              <w:tabs>
                <w:tab w:val="left" w:pos="360"/>
              </w:tabs>
              <w:ind w:left="90" w:right="360"/>
              <w:jc w:val="left"/>
              <w:rPr>
                <w:rFonts w:ascii="Calibri" w:hAnsi="Calibri" w:cs="Calibri"/>
                <w:sz w:val="20"/>
                <w:szCs w:val="20"/>
              </w:rPr>
            </w:pPr>
            <w:r w:rsidRPr="001F707F">
              <w:rPr>
                <w:rFonts w:ascii="Calibri" w:hAnsi="Calibri" w:cs="Calibri"/>
                <w:sz w:val="20"/>
                <w:szCs w:val="20"/>
              </w:rPr>
              <w:t>K Reading Test</w:t>
            </w:r>
          </w:p>
        </w:tc>
        <w:tc>
          <w:tcPr>
            <w:tcW w:w="451" w:type="pct"/>
            <w:shd w:val="clear" w:color="auto" w:fill="auto"/>
            <w:vAlign w:val="center"/>
          </w:tcPr>
          <w:p w14:paraId="419E2B6D" w14:textId="676C55A2"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sz w:val="20"/>
                <w:szCs w:val="20"/>
              </w:rPr>
              <w:t>46,125</w:t>
            </w:r>
          </w:p>
        </w:tc>
        <w:tc>
          <w:tcPr>
            <w:tcW w:w="458" w:type="pct"/>
            <w:shd w:val="clear" w:color="auto" w:fill="auto"/>
            <w:noWrap/>
            <w:vAlign w:val="center"/>
          </w:tcPr>
          <w:p w14:paraId="7BD85272" w14:textId="50CAAF53"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color w:val="000000"/>
                <w:sz w:val="20"/>
                <w:szCs w:val="20"/>
              </w:rPr>
              <w:t>28</w:t>
            </w:r>
          </w:p>
        </w:tc>
        <w:tc>
          <w:tcPr>
            <w:tcW w:w="560" w:type="pct"/>
            <w:shd w:val="clear" w:color="auto" w:fill="auto"/>
            <w:vAlign w:val="center"/>
          </w:tcPr>
          <w:p w14:paraId="3A881911" w14:textId="2DF03C63"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color w:val="000000"/>
                <w:sz w:val="20"/>
                <w:szCs w:val="20"/>
              </w:rPr>
              <w:t>1,291,500</w:t>
            </w:r>
          </w:p>
        </w:tc>
        <w:tc>
          <w:tcPr>
            <w:tcW w:w="642" w:type="pct"/>
            <w:shd w:val="clear" w:color="auto" w:fill="auto"/>
            <w:noWrap/>
            <w:vAlign w:val="center"/>
            <w:hideMark/>
          </w:tcPr>
          <w:p w14:paraId="34DFCF82" w14:textId="48F3581C"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sz w:val="20"/>
                <w:szCs w:val="20"/>
              </w:rPr>
              <w:t>Packages of 5's &amp; 10's</w:t>
            </w:r>
          </w:p>
        </w:tc>
        <w:tc>
          <w:tcPr>
            <w:tcW w:w="325" w:type="pct"/>
            <w:shd w:val="clear" w:color="auto" w:fill="auto"/>
            <w:noWrap/>
            <w:vAlign w:val="center"/>
            <w:hideMark/>
          </w:tcPr>
          <w:p w14:paraId="09287DE1" w14:textId="77777777" w:rsidR="001F707F" w:rsidRPr="001F707F" w:rsidRDefault="001F707F" w:rsidP="00110AB3">
            <w:pPr>
              <w:jc w:val="center"/>
              <w:rPr>
                <w:rFonts w:ascii="Calibri" w:hAnsi="Calibri" w:cs="Calibri"/>
                <w:sz w:val="20"/>
                <w:szCs w:val="20"/>
              </w:rPr>
            </w:pPr>
            <w:r w:rsidRPr="001F707F">
              <w:rPr>
                <w:rFonts w:ascii="Calibri" w:hAnsi="Calibri" w:cs="Calibri"/>
                <w:sz w:val="20"/>
                <w:szCs w:val="20"/>
              </w:rPr>
              <w:t>6,885</w:t>
            </w:r>
          </w:p>
        </w:tc>
        <w:tc>
          <w:tcPr>
            <w:tcW w:w="381" w:type="pct"/>
            <w:shd w:val="clear" w:color="auto" w:fill="auto"/>
            <w:noWrap/>
            <w:vAlign w:val="center"/>
            <w:hideMark/>
          </w:tcPr>
          <w:p w14:paraId="7171D76F" w14:textId="77777777" w:rsidR="001F707F" w:rsidRPr="001F707F" w:rsidRDefault="001F707F" w:rsidP="00110AB3">
            <w:pPr>
              <w:jc w:val="center"/>
              <w:rPr>
                <w:rFonts w:ascii="Calibri" w:hAnsi="Calibri" w:cs="Calibri"/>
                <w:sz w:val="20"/>
                <w:szCs w:val="20"/>
              </w:rPr>
            </w:pPr>
            <w:r w:rsidRPr="001F707F">
              <w:rPr>
                <w:rFonts w:ascii="Calibri" w:hAnsi="Calibri" w:cs="Calibri"/>
                <w:sz w:val="20"/>
                <w:szCs w:val="20"/>
              </w:rPr>
              <w:t>39,240</w:t>
            </w:r>
          </w:p>
        </w:tc>
        <w:tc>
          <w:tcPr>
            <w:tcW w:w="416" w:type="pct"/>
            <w:shd w:val="clear" w:color="auto" w:fill="auto"/>
            <w:noWrap/>
            <w:vAlign w:val="center"/>
            <w:hideMark/>
          </w:tcPr>
          <w:p w14:paraId="3762AE18" w14:textId="110BBF28" w:rsidR="001F707F" w:rsidRPr="001F707F" w:rsidRDefault="001F707F" w:rsidP="001F707F">
            <w:pPr>
              <w:tabs>
                <w:tab w:val="left" w:pos="360"/>
              </w:tabs>
              <w:ind w:left="90" w:right="360"/>
              <w:jc w:val="center"/>
              <w:rPr>
                <w:rFonts w:ascii="Calibri" w:hAnsi="Calibri" w:cs="Calibri"/>
                <w:sz w:val="20"/>
                <w:szCs w:val="20"/>
              </w:rPr>
            </w:pPr>
          </w:p>
        </w:tc>
        <w:tc>
          <w:tcPr>
            <w:tcW w:w="429" w:type="pct"/>
            <w:shd w:val="clear" w:color="auto" w:fill="auto"/>
            <w:noWrap/>
            <w:vAlign w:val="center"/>
            <w:hideMark/>
          </w:tcPr>
          <w:p w14:paraId="5FBD906E" w14:textId="0AB11490" w:rsidR="001F707F" w:rsidRPr="001F707F" w:rsidRDefault="001F707F" w:rsidP="001F707F">
            <w:pPr>
              <w:tabs>
                <w:tab w:val="left" w:pos="360"/>
              </w:tabs>
              <w:ind w:left="90" w:right="360"/>
              <w:jc w:val="center"/>
              <w:rPr>
                <w:rFonts w:ascii="Calibri" w:hAnsi="Calibri" w:cs="Calibri"/>
                <w:sz w:val="20"/>
                <w:szCs w:val="20"/>
              </w:rPr>
            </w:pPr>
          </w:p>
        </w:tc>
        <w:tc>
          <w:tcPr>
            <w:tcW w:w="381" w:type="pct"/>
            <w:shd w:val="clear" w:color="auto" w:fill="auto"/>
            <w:noWrap/>
            <w:vAlign w:val="center"/>
            <w:hideMark/>
          </w:tcPr>
          <w:p w14:paraId="065AB145" w14:textId="77777777" w:rsidR="001F707F" w:rsidRPr="001F707F" w:rsidRDefault="001F707F" w:rsidP="00110AB3">
            <w:pPr>
              <w:jc w:val="center"/>
              <w:rPr>
                <w:rFonts w:ascii="Calibri" w:hAnsi="Calibri" w:cs="Calibri"/>
                <w:color w:val="000000"/>
                <w:sz w:val="20"/>
                <w:szCs w:val="20"/>
              </w:rPr>
            </w:pPr>
            <w:r w:rsidRPr="001F707F">
              <w:rPr>
                <w:rFonts w:ascii="Calibri" w:hAnsi="Calibri" w:cs="Calibri"/>
                <w:color w:val="000000"/>
                <w:sz w:val="20"/>
                <w:szCs w:val="20"/>
              </w:rPr>
              <w:t>Yes</w:t>
            </w:r>
          </w:p>
        </w:tc>
      </w:tr>
      <w:tr w:rsidR="00110AB3" w:rsidRPr="005F6F87" w14:paraId="6FC2FC1A" w14:textId="77777777" w:rsidTr="00110AB3">
        <w:trPr>
          <w:trHeight w:val="405"/>
        </w:trPr>
        <w:tc>
          <w:tcPr>
            <w:tcW w:w="957" w:type="pct"/>
            <w:shd w:val="clear" w:color="auto" w:fill="auto"/>
            <w:noWrap/>
            <w:vAlign w:val="bottom"/>
            <w:hideMark/>
          </w:tcPr>
          <w:p w14:paraId="5C715D1A" w14:textId="77777777" w:rsidR="001F707F" w:rsidRPr="001F707F" w:rsidRDefault="001F707F" w:rsidP="001F707F">
            <w:pPr>
              <w:tabs>
                <w:tab w:val="left" w:pos="360"/>
              </w:tabs>
              <w:ind w:left="90" w:right="360"/>
              <w:jc w:val="left"/>
              <w:rPr>
                <w:rFonts w:ascii="Calibri" w:hAnsi="Calibri" w:cs="Calibri"/>
                <w:sz w:val="20"/>
                <w:szCs w:val="20"/>
              </w:rPr>
            </w:pPr>
            <w:r w:rsidRPr="001F707F">
              <w:rPr>
                <w:rFonts w:ascii="Calibri" w:hAnsi="Calibri" w:cs="Calibri"/>
                <w:sz w:val="20"/>
                <w:szCs w:val="20"/>
              </w:rPr>
              <w:t>K Writing Test</w:t>
            </w:r>
          </w:p>
        </w:tc>
        <w:tc>
          <w:tcPr>
            <w:tcW w:w="451" w:type="pct"/>
            <w:shd w:val="clear" w:color="auto" w:fill="auto"/>
            <w:vAlign w:val="center"/>
          </w:tcPr>
          <w:p w14:paraId="2B32DE41" w14:textId="421E2714"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sz w:val="20"/>
                <w:szCs w:val="20"/>
              </w:rPr>
              <w:t>46,125</w:t>
            </w:r>
          </w:p>
        </w:tc>
        <w:tc>
          <w:tcPr>
            <w:tcW w:w="458" w:type="pct"/>
            <w:shd w:val="clear" w:color="auto" w:fill="auto"/>
            <w:noWrap/>
            <w:vAlign w:val="center"/>
          </w:tcPr>
          <w:p w14:paraId="040D8FA2" w14:textId="0AB4DFC4"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color w:val="000000"/>
                <w:sz w:val="20"/>
                <w:szCs w:val="20"/>
              </w:rPr>
              <w:t>16</w:t>
            </w:r>
          </w:p>
        </w:tc>
        <w:tc>
          <w:tcPr>
            <w:tcW w:w="560" w:type="pct"/>
            <w:shd w:val="clear" w:color="auto" w:fill="auto"/>
            <w:vAlign w:val="center"/>
          </w:tcPr>
          <w:p w14:paraId="4E1D2581" w14:textId="74497DF9"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color w:val="000000"/>
                <w:sz w:val="20"/>
                <w:szCs w:val="20"/>
              </w:rPr>
              <w:t>738,000</w:t>
            </w:r>
          </w:p>
        </w:tc>
        <w:tc>
          <w:tcPr>
            <w:tcW w:w="642" w:type="pct"/>
            <w:shd w:val="clear" w:color="auto" w:fill="auto"/>
            <w:noWrap/>
            <w:vAlign w:val="center"/>
            <w:hideMark/>
          </w:tcPr>
          <w:p w14:paraId="174BDD85" w14:textId="1236746D"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sz w:val="20"/>
                <w:szCs w:val="20"/>
              </w:rPr>
              <w:t>Packages of 5's &amp; 10's</w:t>
            </w:r>
          </w:p>
        </w:tc>
        <w:tc>
          <w:tcPr>
            <w:tcW w:w="325" w:type="pct"/>
            <w:shd w:val="clear" w:color="auto" w:fill="auto"/>
            <w:noWrap/>
            <w:vAlign w:val="center"/>
            <w:hideMark/>
          </w:tcPr>
          <w:p w14:paraId="547DFC79" w14:textId="77777777" w:rsidR="001F707F" w:rsidRPr="001F707F" w:rsidRDefault="001F707F" w:rsidP="00110AB3">
            <w:pPr>
              <w:jc w:val="center"/>
              <w:rPr>
                <w:rFonts w:ascii="Calibri" w:hAnsi="Calibri" w:cs="Calibri"/>
                <w:sz w:val="20"/>
                <w:szCs w:val="20"/>
              </w:rPr>
            </w:pPr>
            <w:r w:rsidRPr="001F707F">
              <w:rPr>
                <w:rFonts w:ascii="Calibri" w:hAnsi="Calibri" w:cs="Calibri"/>
                <w:sz w:val="20"/>
                <w:szCs w:val="20"/>
              </w:rPr>
              <w:t>6,885</w:t>
            </w:r>
          </w:p>
        </w:tc>
        <w:tc>
          <w:tcPr>
            <w:tcW w:w="381" w:type="pct"/>
            <w:shd w:val="clear" w:color="auto" w:fill="auto"/>
            <w:noWrap/>
            <w:vAlign w:val="center"/>
            <w:hideMark/>
          </w:tcPr>
          <w:p w14:paraId="004BA0E7" w14:textId="77777777" w:rsidR="001F707F" w:rsidRPr="001F707F" w:rsidRDefault="001F707F" w:rsidP="00110AB3">
            <w:pPr>
              <w:jc w:val="center"/>
              <w:rPr>
                <w:rFonts w:ascii="Calibri" w:hAnsi="Calibri" w:cs="Calibri"/>
                <w:sz w:val="20"/>
                <w:szCs w:val="20"/>
              </w:rPr>
            </w:pPr>
            <w:r w:rsidRPr="001F707F">
              <w:rPr>
                <w:rFonts w:ascii="Calibri" w:hAnsi="Calibri" w:cs="Calibri"/>
                <w:sz w:val="20"/>
                <w:szCs w:val="20"/>
              </w:rPr>
              <w:t>39,240</w:t>
            </w:r>
          </w:p>
        </w:tc>
        <w:tc>
          <w:tcPr>
            <w:tcW w:w="416" w:type="pct"/>
            <w:shd w:val="clear" w:color="auto" w:fill="auto"/>
            <w:noWrap/>
            <w:vAlign w:val="center"/>
            <w:hideMark/>
          </w:tcPr>
          <w:p w14:paraId="70686374" w14:textId="466E802D" w:rsidR="001F707F" w:rsidRPr="001F707F" w:rsidRDefault="001F707F" w:rsidP="001F707F">
            <w:pPr>
              <w:tabs>
                <w:tab w:val="left" w:pos="360"/>
              </w:tabs>
              <w:ind w:left="90" w:right="360"/>
              <w:jc w:val="center"/>
              <w:rPr>
                <w:rFonts w:ascii="Calibri" w:hAnsi="Calibri" w:cs="Calibri"/>
                <w:sz w:val="20"/>
                <w:szCs w:val="20"/>
              </w:rPr>
            </w:pPr>
          </w:p>
        </w:tc>
        <w:tc>
          <w:tcPr>
            <w:tcW w:w="429" w:type="pct"/>
            <w:shd w:val="clear" w:color="auto" w:fill="auto"/>
            <w:noWrap/>
            <w:vAlign w:val="center"/>
            <w:hideMark/>
          </w:tcPr>
          <w:p w14:paraId="6FBC596B" w14:textId="18380A1A" w:rsidR="001F707F" w:rsidRPr="001F707F" w:rsidRDefault="001F707F" w:rsidP="001F707F">
            <w:pPr>
              <w:tabs>
                <w:tab w:val="left" w:pos="360"/>
              </w:tabs>
              <w:ind w:left="90" w:right="360"/>
              <w:jc w:val="center"/>
              <w:rPr>
                <w:rFonts w:ascii="Calibri" w:hAnsi="Calibri" w:cs="Calibri"/>
                <w:sz w:val="20"/>
                <w:szCs w:val="20"/>
              </w:rPr>
            </w:pPr>
          </w:p>
        </w:tc>
        <w:tc>
          <w:tcPr>
            <w:tcW w:w="381" w:type="pct"/>
            <w:shd w:val="clear" w:color="auto" w:fill="auto"/>
            <w:noWrap/>
            <w:vAlign w:val="center"/>
            <w:hideMark/>
          </w:tcPr>
          <w:p w14:paraId="27BF44E6" w14:textId="77777777" w:rsidR="001F707F" w:rsidRPr="001F707F" w:rsidRDefault="001F707F" w:rsidP="00110AB3">
            <w:pPr>
              <w:jc w:val="center"/>
              <w:rPr>
                <w:rFonts w:ascii="Calibri" w:hAnsi="Calibri" w:cs="Calibri"/>
                <w:color w:val="000000"/>
                <w:sz w:val="20"/>
                <w:szCs w:val="20"/>
              </w:rPr>
            </w:pPr>
            <w:r w:rsidRPr="001F707F">
              <w:rPr>
                <w:rFonts w:ascii="Calibri" w:hAnsi="Calibri" w:cs="Calibri"/>
                <w:color w:val="000000"/>
                <w:sz w:val="20"/>
                <w:szCs w:val="20"/>
              </w:rPr>
              <w:t>Yes</w:t>
            </w:r>
          </w:p>
        </w:tc>
      </w:tr>
      <w:tr w:rsidR="00110AB3" w:rsidRPr="005F6F87" w14:paraId="0DEC1543" w14:textId="77777777" w:rsidTr="00110AB3">
        <w:trPr>
          <w:trHeight w:val="405"/>
        </w:trPr>
        <w:tc>
          <w:tcPr>
            <w:tcW w:w="957" w:type="pct"/>
            <w:shd w:val="clear" w:color="auto" w:fill="auto"/>
            <w:noWrap/>
            <w:vAlign w:val="bottom"/>
            <w:hideMark/>
          </w:tcPr>
          <w:p w14:paraId="264E5567" w14:textId="77777777" w:rsidR="001F707F" w:rsidRPr="001F707F" w:rsidRDefault="001F707F" w:rsidP="001F707F">
            <w:pPr>
              <w:tabs>
                <w:tab w:val="left" w:pos="360"/>
              </w:tabs>
              <w:ind w:left="90" w:right="360"/>
              <w:jc w:val="left"/>
              <w:rPr>
                <w:rFonts w:ascii="Calibri" w:hAnsi="Calibri" w:cs="Calibri"/>
                <w:sz w:val="20"/>
                <w:szCs w:val="20"/>
              </w:rPr>
            </w:pPr>
            <w:r w:rsidRPr="001F707F">
              <w:rPr>
                <w:rFonts w:ascii="Calibri" w:hAnsi="Calibri" w:cs="Calibri"/>
                <w:sz w:val="20"/>
                <w:szCs w:val="20"/>
              </w:rPr>
              <w:t>K Listening Test</w:t>
            </w:r>
          </w:p>
        </w:tc>
        <w:tc>
          <w:tcPr>
            <w:tcW w:w="451" w:type="pct"/>
            <w:shd w:val="clear" w:color="auto" w:fill="auto"/>
            <w:vAlign w:val="center"/>
          </w:tcPr>
          <w:p w14:paraId="674E5FEA" w14:textId="19CE1471"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sz w:val="20"/>
                <w:szCs w:val="20"/>
              </w:rPr>
              <w:t>46,125</w:t>
            </w:r>
          </w:p>
        </w:tc>
        <w:tc>
          <w:tcPr>
            <w:tcW w:w="458" w:type="pct"/>
            <w:shd w:val="clear" w:color="auto" w:fill="auto"/>
            <w:noWrap/>
            <w:vAlign w:val="center"/>
          </w:tcPr>
          <w:p w14:paraId="262F0FE2" w14:textId="57F92929"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color w:val="000000"/>
                <w:sz w:val="20"/>
                <w:szCs w:val="20"/>
              </w:rPr>
              <w:t>32</w:t>
            </w:r>
          </w:p>
        </w:tc>
        <w:tc>
          <w:tcPr>
            <w:tcW w:w="560" w:type="pct"/>
            <w:shd w:val="clear" w:color="auto" w:fill="auto"/>
            <w:vAlign w:val="center"/>
          </w:tcPr>
          <w:p w14:paraId="336930D6" w14:textId="4272BBC2"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color w:val="000000"/>
                <w:sz w:val="20"/>
                <w:szCs w:val="20"/>
              </w:rPr>
              <w:t>1,476,000</w:t>
            </w:r>
          </w:p>
        </w:tc>
        <w:tc>
          <w:tcPr>
            <w:tcW w:w="642" w:type="pct"/>
            <w:shd w:val="clear" w:color="auto" w:fill="auto"/>
            <w:noWrap/>
            <w:vAlign w:val="center"/>
            <w:hideMark/>
          </w:tcPr>
          <w:p w14:paraId="7681252B" w14:textId="4F34B0A3"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sz w:val="20"/>
                <w:szCs w:val="20"/>
              </w:rPr>
              <w:t>Packages of 5's &amp; 10's</w:t>
            </w:r>
          </w:p>
        </w:tc>
        <w:tc>
          <w:tcPr>
            <w:tcW w:w="325" w:type="pct"/>
            <w:shd w:val="clear" w:color="auto" w:fill="auto"/>
            <w:noWrap/>
            <w:vAlign w:val="center"/>
            <w:hideMark/>
          </w:tcPr>
          <w:p w14:paraId="537BDB2E" w14:textId="77777777" w:rsidR="001F707F" w:rsidRPr="001F707F" w:rsidRDefault="001F707F" w:rsidP="00110AB3">
            <w:pPr>
              <w:jc w:val="center"/>
              <w:rPr>
                <w:rFonts w:ascii="Calibri" w:hAnsi="Calibri" w:cs="Calibri"/>
                <w:sz w:val="20"/>
                <w:szCs w:val="20"/>
              </w:rPr>
            </w:pPr>
            <w:r w:rsidRPr="001F707F">
              <w:rPr>
                <w:rFonts w:ascii="Calibri" w:hAnsi="Calibri" w:cs="Calibri"/>
                <w:sz w:val="20"/>
                <w:szCs w:val="20"/>
              </w:rPr>
              <w:t>6,885</w:t>
            </w:r>
          </w:p>
        </w:tc>
        <w:tc>
          <w:tcPr>
            <w:tcW w:w="381" w:type="pct"/>
            <w:shd w:val="clear" w:color="auto" w:fill="auto"/>
            <w:noWrap/>
            <w:vAlign w:val="center"/>
            <w:hideMark/>
          </w:tcPr>
          <w:p w14:paraId="51945797" w14:textId="77777777" w:rsidR="001F707F" w:rsidRPr="001F707F" w:rsidRDefault="001F707F" w:rsidP="00110AB3">
            <w:pPr>
              <w:jc w:val="center"/>
              <w:rPr>
                <w:rFonts w:ascii="Calibri" w:hAnsi="Calibri" w:cs="Calibri"/>
                <w:sz w:val="20"/>
                <w:szCs w:val="20"/>
              </w:rPr>
            </w:pPr>
            <w:r w:rsidRPr="001F707F">
              <w:rPr>
                <w:rFonts w:ascii="Calibri" w:hAnsi="Calibri" w:cs="Calibri"/>
                <w:sz w:val="20"/>
                <w:szCs w:val="20"/>
              </w:rPr>
              <w:t>39,240</w:t>
            </w:r>
          </w:p>
        </w:tc>
        <w:tc>
          <w:tcPr>
            <w:tcW w:w="416" w:type="pct"/>
            <w:shd w:val="clear" w:color="auto" w:fill="auto"/>
            <w:noWrap/>
            <w:vAlign w:val="center"/>
            <w:hideMark/>
          </w:tcPr>
          <w:p w14:paraId="42F11A91" w14:textId="38E8536C" w:rsidR="001F707F" w:rsidRPr="001F707F" w:rsidRDefault="001F707F" w:rsidP="001F707F">
            <w:pPr>
              <w:tabs>
                <w:tab w:val="left" w:pos="360"/>
              </w:tabs>
              <w:ind w:left="90" w:right="360"/>
              <w:jc w:val="center"/>
              <w:rPr>
                <w:rFonts w:ascii="Calibri" w:hAnsi="Calibri" w:cs="Calibri"/>
                <w:sz w:val="20"/>
                <w:szCs w:val="20"/>
              </w:rPr>
            </w:pPr>
          </w:p>
        </w:tc>
        <w:tc>
          <w:tcPr>
            <w:tcW w:w="429" w:type="pct"/>
            <w:shd w:val="clear" w:color="auto" w:fill="auto"/>
            <w:noWrap/>
            <w:vAlign w:val="center"/>
            <w:hideMark/>
          </w:tcPr>
          <w:p w14:paraId="3694F6EE" w14:textId="43D5371E" w:rsidR="001F707F" w:rsidRPr="001F707F" w:rsidRDefault="001F707F" w:rsidP="001F707F">
            <w:pPr>
              <w:tabs>
                <w:tab w:val="left" w:pos="360"/>
              </w:tabs>
              <w:ind w:left="90" w:right="360"/>
              <w:jc w:val="center"/>
              <w:rPr>
                <w:rFonts w:ascii="Calibri" w:hAnsi="Calibri" w:cs="Calibri"/>
                <w:sz w:val="20"/>
                <w:szCs w:val="20"/>
              </w:rPr>
            </w:pPr>
          </w:p>
        </w:tc>
        <w:tc>
          <w:tcPr>
            <w:tcW w:w="381" w:type="pct"/>
            <w:shd w:val="clear" w:color="auto" w:fill="auto"/>
            <w:noWrap/>
            <w:vAlign w:val="center"/>
            <w:hideMark/>
          </w:tcPr>
          <w:p w14:paraId="0BD1E287" w14:textId="77777777" w:rsidR="001F707F" w:rsidRPr="001F707F" w:rsidRDefault="001F707F" w:rsidP="00110AB3">
            <w:pPr>
              <w:jc w:val="center"/>
              <w:rPr>
                <w:rFonts w:ascii="Calibri" w:hAnsi="Calibri" w:cs="Calibri"/>
                <w:color w:val="000000"/>
                <w:sz w:val="20"/>
                <w:szCs w:val="20"/>
              </w:rPr>
            </w:pPr>
            <w:r w:rsidRPr="001F707F">
              <w:rPr>
                <w:rFonts w:ascii="Calibri" w:hAnsi="Calibri" w:cs="Calibri"/>
                <w:color w:val="000000"/>
                <w:sz w:val="20"/>
                <w:szCs w:val="20"/>
              </w:rPr>
              <w:t>Yes</w:t>
            </w:r>
          </w:p>
        </w:tc>
      </w:tr>
      <w:tr w:rsidR="00110AB3" w:rsidRPr="005F6F87" w14:paraId="547DF5AD" w14:textId="77777777" w:rsidTr="00110AB3">
        <w:trPr>
          <w:trHeight w:val="405"/>
        </w:trPr>
        <w:tc>
          <w:tcPr>
            <w:tcW w:w="957" w:type="pct"/>
            <w:shd w:val="clear" w:color="000000" w:fill="F2F2F2"/>
            <w:noWrap/>
            <w:vAlign w:val="bottom"/>
            <w:hideMark/>
          </w:tcPr>
          <w:p w14:paraId="34F85201" w14:textId="77777777" w:rsidR="001F707F" w:rsidRPr="001F707F" w:rsidRDefault="001F707F" w:rsidP="001F707F">
            <w:pPr>
              <w:tabs>
                <w:tab w:val="left" w:pos="360"/>
              </w:tabs>
              <w:ind w:left="90" w:right="360"/>
              <w:jc w:val="left"/>
              <w:rPr>
                <w:rFonts w:ascii="Calibri" w:hAnsi="Calibri" w:cs="Calibri"/>
                <w:sz w:val="20"/>
                <w:szCs w:val="20"/>
              </w:rPr>
            </w:pPr>
            <w:r w:rsidRPr="001F707F">
              <w:rPr>
                <w:rFonts w:ascii="Calibri" w:hAnsi="Calibri" w:cs="Calibri"/>
                <w:sz w:val="20"/>
                <w:szCs w:val="20"/>
              </w:rPr>
              <w:t>K Reading DFA</w:t>
            </w:r>
          </w:p>
        </w:tc>
        <w:tc>
          <w:tcPr>
            <w:tcW w:w="451" w:type="pct"/>
            <w:shd w:val="clear" w:color="000000" w:fill="F2F2F2"/>
            <w:vAlign w:val="center"/>
          </w:tcPr>
          <w:p w14:paraId="753E89FF" w14:textId="11F2F54A"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sz w:val="20"/>
                <w:szCs w:val="20"/>
              </w:rPr>
              <w:t>5,600</w:t>
            </w:r>
          </w:p>
        </w:tc>
        <w:tc>
          <w:tcPr>
            <w:tcW w:w="458" w:type="pct"/>
            <w:shd w:val="clear" w:color="000000" w:fill="F2F2F2"/>
            <w:noWrap/>
            <w:vAlign w:val="center"/>
          </w:tcPr>
          <w:p w14:paraId="356EBFB7" w14:textId="0CACE443"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color w:val="000000"/>
                <w:sz w:val="20"/>
                <w:szCs w:val="20"/>
              </w:rPr>
              <w:t>20</w:t>
            </w:r>
          </w:p>
        </w:tc>
        <w:tc>
          <w:tcPr>
            <w:tcW w:w="560" w:type="pct"/>
            <w:shd w:val="clear" w:color="000000" w:fill="F2F2F2"/>
            <w:vAlign w:val="center"/>
          </w:tcPr>
          <w:p w14:paraId="79B3C7F0" w14:textId="4699D685"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color w:val="000000"/>
                <w:sz w:val="20"/>
                <w:szCs w:val="20"/>
              </w:rPr>
              <w:t>112,000</w:t>
            </w:r>
          </w:p>
        </w:tc>
        <w:tc>
          <w:tcPr>
            <w:tcW w:w="642" w:type="pct"/>
            <w:shd w:val="clear" w:color="000000" w:fill="F2F2F2"/>
            <w:noWrap/>
            <w:vAlign w:val="center"/>
            <w:hideMark/>
          </w:tcPr>
          <w:p w14:paraId="74BD90AA" w14:textId="6583507D"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sz w:val="20"/>
                <w:szCs w:val="20"/>
              </w:rPr>
              <w:t>Packages of 2's &amp; 4's</w:t>
            </w:r>
          </w:p>
        </w:tc>
        <w:tc>
          <w:tcPr>
            <w:tcW w:w="325" w:type="pct"/>
            <w:shd w:val="clear" w:color="000000" w:fill="F2F2F2"/>
            <w:noWrap/>
            <w:vAlign w:val="center"/>
            <w:hideMark/>
          </w:tcPr>
          <w:p w14:paraId="2763CB03" w14:textId="65B04E6A" w:rsidR="001F707F" w:rsidRPr="001F707F" w:rsidRDefault="001F707F" w:rsidP="001F707F">
            <w:pPr>
              <w:tabs>
                <w:tab w:val="left" w:pos="360"/>
              </w:tabs>
              <w:ind w:left="90" w:right="360"/>
              <w:jc w:val="center"/>
              <w:rPr>
                <w:rFonts w:ascii="Calibri" w:hAnsi="Calibri" w:cs="Calibri"/>
                <w:sz w:val="20"/>
                <w:szCs w:val="20"/>
              </w:rPr>
            </w:pPr>
          </w:p>
        </w:tc>
        <w:tc>
          <w:tcPr>
            <w:tcW w:w="381" w:type="pct"/>
            <w:shd w:val="clear" w:color="000000" w:fill="F2F2F2"/>
            <w:noWrap/>
            <w:vAlign w:val="center"/>
            <w:hideMark/>
          </w:tcPr>
          <w:p w14:paraId="3A6FF24E" w14:textId="37BD3484" w:rsidR="001F707F" w:rsidRPr="001F707F" w:rsidRDefault="001F707F" w:rsidP="001F707F">
            <w:pPr>
              <w:tabs>
                <w:tab w:val="left" w:pos="360"/>
              </w:tabs>
              <w:ind w:left="90" w:right="360"/>
              <w:jc w:val="center"/>
              <w:rPr>
                <w:rFonts w:ascii="Calibri" w:hAnsi="Calibri" w:cs="Calibri"/>
                <w:sz w:val="20"/>
                <w:szCs w:val="20"/>
              </w:rPr>
            </w:pPr>
          </w:p>
        </w:tc>
        <w:tc>
          <w:tcPr>
            <w:tcW w:w="416" w:type="pct"/>
            <w:shd w:val="clear" w:color="000000" w:fill="F2F2F2"/>
            <w:noWrap/>
            <w:vAlign w:val="center"/>
            <w:hideMark/>
          </w:tcPr>
          <w:p w14:paraId="73AF675C" w14:textId="77777777"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sz w:val="20"/>
                <w:szCs w:val="20"/>
              </w:rPr>
              <w:t>3,944</w:t>
            </w:r>
          </w:p>
        </w:tc>
        <w:tc>
          <w:tcPr>
            <w:tcW w:w="429" w:type="pct"/>
            <w:shd w:val="clear" w:color="000000" w:fill="F2F2F2"/>
            <w:noWrap/>
            <w:vAlign w:val="center"/>
            <w:hideMark/>
          </w:tcPr>
          <w:p w14:paraId="2B1D2A23" w14:textId="77777777"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sz w:val="20"/>
                <w:szCs w:val="20"/>
              </w:rPr>
              <w:t>1,656</w:t>
            </w:r>
          </w:p>
        </w:tc>
        <w:tc>
          <w:tcPr>
            <w:tcW w:w="381" w:type="pct"/>
            <w:shd w:val="clear" w:color="000000" w:fill="F2F2F2"/>
            <w:noWrap/>
            <w:vAlign w:val="center"/>
            <w:hideMark/>
          </w:tcPr>
          <w:p w14:paraId="18E641FB" w14:textId="77777777" w:rsidR="001F707F" w:rsidRPr="001F707F" w:rsidRDefault="001F707F" w:rsidP="00110AB3">
            <w:pPr>
              <w:jc w:val="center"/>
              <w:rPr>
                <w:rFonts w:ascii="Calibri" w:hAnsi="Calibri" w:cs="Calibri"/>
                <w:color w:val="000000"/>
                <w:sz w:val="20"/>
                <w:szCs w:val="20"/>
              </w:rPr>
            </w:pPr>
            <w:r w:rsidRPr="001F707F">
              <w:rPr>
                <w:rFonts w:ascii="Calibri" w:hAnsi="Calibri" w:cs="Calibri"/>
                <w:color w:val="000000"/>
                <w:sz w:val="20"/>
                <w:szCs w:val="20"/>
              </w:rPr>
              <w:t>Yes</w:t>
            </w:r>
          </w:p>
        </w:tc>
      </w:tr>
      <w:tr w:rsidR="00110AB3" w:rsidRPr="005F6F87" w14:paraId="4AE57F44" w14:textId="77777777" w:rsidTr="00110AB3">
        <w:trPr>
          <w:trHeight w:val="405"/>
        </w:trPr>
        <w:tc>
          <w:tcPr>
            <w:tcW w:w="957" w:type="pct"/>
            <w:shd w:val="clear" w:color="000000" w:fill="F2F2F2"/>
            <w:noWrap/>
            <w:vAlign w:val="bottom"/>
            <w:hideMark/>
          </w:tcPr>
          <w:p w14:paraId="7F46D03A" w14:textId="77777777" w:rsidR="001F707F" w:rsidRPr="001F707F" w:rsidRDefault="001F707F" w:rsidP="001F707F">
            <w:pPr>
              <w:tabs>
                <w:tab w:val="left" w:pos="360"/>
              </w:tabs>
              <w:ind w:left="90" w:right="360"/>
              <w:jc w:val="left"/>
              <w:rPr>
                <w:rFonts w:ascii="Calibri" w:hAnsi="Calibri" w:cs="Calibri"/>
                <w:sz w:val="20"/>
                <w:szCs w:val="20"/>
              </w:rPr>
            </w:pPr>
            <w:r w:rsidRPr="001F707F">
              <w:rPr>
                <w:rFonts w:ascii="Calibri" w:hAnsi="Calibri" w:cs="Calibri"/>
                <w:sz w:val="20"/>
                <w:szCs w:val="20"/>
              </w:rPr>
              <w:t>K Writing DFA</w:t>
            </w:r>
          </w:p>
        </w:tc>
        <w:tc>
          <w:tcPr>
            <w:tcW w:w="451" w:type="pct"/>
            <w:shd w:val="clear" w:color="000000" w:fill="F2F2F2"/>
            <w:vAlign w:val="center"/>
          </w:tcPr>
          <w:p w14:paraId="0618C3B8" w14:textId="30B8E13D"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sz w:val="20"/>
                <w:szCs w:val="20"/>
              </w:rPr>
              <w:t>5,600</w:t>
            </w:r>
          </w:p>
        </w:tc>
        <w:tc>
          <w:tcPr>
            <w:tcW w:w="458" w:type="pct"/>
            <w:shd w:val="clear" w:color="000000" w:fill="F2F2F2"/>
            <w:noWrap/>
            <w:vAlign w:val="center"/>
          </w:tcPr>
          <w:p w14:paraId="5AAF2DDD" w14:textId="5FBD9410"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color w:val="000000"/>
                <w:sz w:val="20"/>
                <w:szCs w:val="20"/>
              </w:rPr>
              <w:t>16</w:t>
            </w:r>
          </w:p>
        </w:tc>
        <w:tc>
          <w:tcPr>
            <w:tcW w:w="560" w:type="pct"/>
            <w:shd w:val="clear" w:color="000000" w:fill="F2F2F2"/>
            <w:vAlign w:val="center"/>
          </w:tcPr>
          <w:p w14:paraId="00FB0F94" w14:textId="16C78C61"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color w:val="000000"/>
                <w:sz w:val="20"/>
                <w:szCs w:val="20"/>
              </w:rPr>
              <w:t>89,600</w:t>
            </w:r>
          </w:p>
        </w:tc>
        <w:tc>
          <w:tcPr>
            <w:tcW w:w="642" w:type="pct"/>
            <w:shd w:val="clear" w:color="000000" w:fill="F2F2F2"/>
            <w:noWrap/>
            <w:vAlign w:val="center"/>
            <w:hideMark/>
          </w:tcPr>
          <w:p w14:paraId="0D7F6D9A" w14:textId="010A3E0C"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sz w:val="20"/>
                <w:szCs w:val="20"/>
              </w:rPr>
              <w:t>Packages of 2's &amp; 4's</w:t>
            </w:r>
          </w:p>
        </w:tc>
        <w:tc>
          <w:tcPr>
            <w:tcW w:w="325" w:type="pct"/>
            <w:shd w:val="clear" w:color="000000" w:fill="F2F2F2"/>
            <w:noWrap/>
            <w:vAlign w:val="center"/>
            <w:hideMark/>
          </w:tcPr>
          <w:p w14:paraId="6C9C5927" w14:textId="70947707" w:rsidR="001F707F" w:rsidRPr="001F707F" w:rsidRDefault="001F707F" w:rsidP="001F707F">
            <w:pPr>
              <w:tabs>
                <w:tab w:val="left" w:pos="360"/>
              </w:tabs>
              <w:ind w:left="90" w:right="360"/>
              <w:jc w:val="center"/>
              <w:rPr>
                <w:rFonts w:ascii="Calibri" w:hAnsi="Calibri" w:cs="Calibri"/>
                <w:sz w:val="20"/>
                <w:szCs w:val="20"/>
              </w:rPr>
            </w:pPr>
          </w:p>
        </w:tc>
        <w:tc>
          <w:tcPr>
            <w:tcW w:w="381" w:type="pct"/>
            <w:shd w:val="clear" w:color="000000" w:fill="F2F2F2"/>
            <w:noWrap/>
            <w:vAlign w:val="center"/>
            <w:hideMark/>
          </w:tcPr>
          <w:p w14:paraId="45150D73" w14:textId="0AA747E6" w:rsidR="001F707F" w:rsidRPr="001F707F" w:rsidRDefault="001F707F" w:rsidP="001F707F">
            <w:pPr>
              <w:tabs>
                <w:tab w:val="left" w:pos="360"/>
              </w:tabs>
              <w:ind w:left="90" w:right="360"/>
              <w:jc w:val="center"/>
              <w:rPr>
                <w:rFonts w:ascii="Calibri" w:hAnsi="Calibri" w:cs="Calibri"/>
                <w:sz w:val="20"/>
                <w:szCs w:val="20"/>
              </w:rPr>
            </w:pPr>
          </w:p>
        </w:tc>
        <w:tc>
          <w:tcPr>
            <w:tcW w:w="416" w:type="pct"/>
            <w:shd w:val="clear" w:color="000000" w:fill="F2F2F2"/>
            <w:noWrap/>
            <w:vAlign w:val="center"/>
            <w:hideMark/>
          </w:tcPr>
          <w:p w14:paraId="53B1DE5A" w14:textId="77777777"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sz w:val="20"/>
                <w:szCs w:val="20"/>
              </w:rPr>
              <w:t>3,944</w:t>
            </w:r>
          </w:p>
        </w:tc>
        <w:tc>
          <w:tcPr>
            <w:tcW w:w="429" w:type="pct"/>
            <w:shd w:val="clear" w:color="000000" w:fill="F2F2F2"/>
            <w:noWrap/>
            <w:vAlign w:val="center"/>
            <w:hideMark/>
          </w:tcPr>
          <w:p w14:paraId="69ABF9E9" w14:textId="77777777"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sz w:val="20"/>
                <w:szCs w:val="20"/>
              </w:rPr>
              <w:t>1,656</w:t>
            </w:r>
          </w:p>
        </w:tc>
        <w:tc>
          <w:tcPr>
            <w:tcW w:w="381" w:type="pct"/>
            <w:shd w:val="clear" w:color="000000" w:fill="F2F2F2"/>
            <w:noWrap/>
            <w:vAlign w:val="center"/>
            <w:hideMark/>
          </w:tcPr>
          <w:p w14:paraId="059F49F9" w14:textId="77777777" w:rsidR="001F707F" w:rsidRPr="001F707F" w:rsidRDefault="001F707F" w:rsidP="00110AB3">
            <w:pPr>
              <w:jc w:val="center"/>
              <w:rPr>
                <w:rFonts w:ascii="Calibri" w:hAnsi="Calibri" w:cs="Calibri"/>
                <w:color w:val="000000"/>
                <w:sz w:val="20"/>
                <w:szCs w:val="20"/>
              </w:rPr>
            </w:pPr>
            <w:r w:rsidRPr="001F707F">
              <w:rPr>
                <w:rFonts w:ascii="Calibri" w:hAnsi="Calibri" w:cs="Calibri"/>
                <w:color w:val="000000"/>
                <w:sz w:val="20"/>
                <w:szCs w:val="20"/>
              </w:rPr>
              <w:t>Yes</w:t>
            </w:r>
          </w:p>
        </w:tc>
      </w:tr>
      <w:tr w:rsidR="00110AB3" w:rsidRPr="005F6F87" w14:paraId="4443100C" w14:textId="77777777" w:rsidTr="00110AB3">
        <w:trPr>
          <w:trHeight w:val="405"/>
        </w:trPr>
        <w:tc>
          <w:tcPr>
            <w:tcW w:w="957" w:type="pct"/>
            <w:shd w:val="clear" w:color="000000" w:fill="F2F2F2"/>
            <w:noWrap/>
            <w:vAlign w:val="bottom"/>
            <w:hideMark/>
          </w:tcPr>
          <w:p w14:paraId="61503B2D" w14:textId="77777777" w:rsidR="001F707F" w:rsidRPr="001F707F" w:rsidRDefault="001F707F" w:rsidP="001F707F">
            <w:pPr>
              <w:tabs>
                <w:tab w:val="left" w:pos="360"/>
              </w:tabs>
              <w:ind w:left="90" w:right="360"/>
              <w:jc w:val="left"/>
              <w:rPr>
                <w:rFonts w:ascii="Calibri" w:hAnsi="Calibri" w:cs="Calibri"/>
                <w:sz w:val="20"/>
                <w:szCs w:val="20"/>
              </w:rPr>
            </w:pPr>
            <w:r w:rsidRPr="001F707F">
              <w:rPr>
                <w:rFonts w:ascii="Calibri" w:hAnsi="Calibri" w:cs="Calibri"/>
                <w:sz w:val="20"/>
                <w:szCs w:val="20"/>
              </w:rPr>
              <w:t>K Listening DFA</w:t>
            </w:r>
          </w:p>
        </w:tc>
        <w:tc>
          <w:tcPr>
            <w:tcW w:w="451" w:type="pct"/>
            <w:shd w:val="clear" w:color="000000" w:fill="F2F2F2"/>
            <w:vAlign w:val="center"/>
          </w:tcPr>
          <w:p w14:paraId="02A61788" w14:textId="3FA5B455"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sz w:val="20"/>
                <w:szCs w:val="20"/>
              </w:rPr>
              <w:t>5,600</w:t>
            </w:r>
          </w:p>
        </w:tc>
        <w:tc>
          <w:tcPr>
            <w:tcW w:w="458" w:type="pct"/>
            <w:shd w:val="clear" w:color="000000" w:fill="F2F2F2"/>
            <w:noWrap/>
            <w:vAlign w:val="center"/>
          </w:tcPr>
          <w:p w14:paraId="5DFB27A1" w14:textId="06E60CB9"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color w:val="000000"/>
                <w:sz w:val="20"/>
                <w:szCs w:val="20"/>
              </w:rPr>
              <w:t>24</w:t>
            </w:r>
          </w:p>
        </w:tc>
        <w:tc>
          <w:tcPr>
            <w:tcW w:w="560" w:type="pct"/>
            <w:shd w:val="clear" w:color="000000" w:fill="F2F2F2"/>
            <w:vAlign w:val="center"/>
          </w:tcPr>
          <w:p w14:paraId="76A6F12E" w14:textId="00611379"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color w:val="000000"/>
                <w:sz w:val="20"/>
                <w:szCs w:val="20"/>
              </w:rPr>
              <w:t>134,400</w:t>
            </w:r>
          </w:p>
        </w:tc>
        <w:tc>
          <w:tcPr>
            <w:tcW w:w="642" w:type="pct"/>
            <w:shd w:val="clear" w:color="000000" w:fill="F2F2F2"/>
            <w:noWrap/>
            <w:vAlign w:val="center"/>
            <w:hideMark/>
          </w:tcPr>
          <w:p w14:paraId="072C361D" w14:textId="3A91639A"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sz w:val="20"/>
                <w:szCs w:val="20"/>
              </w:rPr>
              <w:t>Packages of 2's &amp; 4's</w:t>
            </w:r>
          </w:p>
        </w:tc>
        <w:tc>
          <w:tcPr>
            <w:tcW w:w="325" w:type="pct"/>
            <w:shd w:val="clear" w:color="000000" w:fill="F2F2F2"/>
            <w:noWrap/>
            <w:vAlign w:val="center"/>
            <w:hideMark/>
          </w:tcPr>
          <w:p w14:paraId="4624BC38" w14:textId="4E7DFBE0" w:rsidR="001F707F" w:rsidRPr="001F707F" w:rsidRDefault="001F707F" w:rsidP="001F707F">
            <w:pPr>
              <w:tabs>
                <w:tab w:val="left" w:pos="360"/>
              </w:tabs>
              <w:ind w:left="90" w:right="360"/>
              <w:jc w:val="center"/>
              <w:rPr>
                <w:rFonts w:ascii="Calibri" w:hAnsi="Calibri" w:cs="Calibri"/>
                <w:sz w:val="20"/>
                <w:szCs w:val="20"/>
              </w:rPr>
            </w:pPr>
          </w:p>
        </w:tc>
        <w:tc>
          <w:tcPr>
            <w:tcW w:w="381" w:type="pct"/>
            <w:shd w:val="clear" w:color="000000" w:fill="F2F2F2"/>
            <w:noWrap/>
            <w:vAlign w:val="center"/>
            <w:hideMark/>
          </w:tcPr>
          <w:p w14:paraId="0A558757" w14:textId="5234987D" w:rsidR="001F707F" w:rsidRPr="001F707F" w:rsidRDefault="001F707F" w:rsidP="001F707F">
            <w:pPr>
              <w:tabs>
                <w:tab w:val="left" w:pos="360"/>
              </w:tabs>
              <w:ind w:left="90" w:right="360"/>
              <w:jc w:val="center"/>
              <w:rPr>
                <w:rFonts w:ascii="Calibri" w:hAnsi="Calibri" w:cs="Calibri"/>
                <w:sz w:val="20"/>
                <w:szCs w:val="20"/>
              </w:rPr>
            </w:pPr>
          </w:p>
        </w:tc>
        <w:tc>
          <w:tcPr>
            <w:tcW w:w="416" w:type="pct"/>
            <w:shd w:val="clear" w:color="000000" w:fill="F2F2F2"/>
            <w:noWrap/>
            <w:vAlign w:val="center"/>
            <w:hideMark/>
          </w:tcPr>
          <w:p w14:paraId="0E35C3AA" w14:textId="77777777"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sz w:val="20"/>
                <w:szCs w:val="20"/>
              </w:rPr>
              <w:t>3,944</w:t>
            </w:r>
          </w:p>
        </w:tc>
        <w:tc>
          <w:tcPr>
            <w:tcW w:w="429" w:type="pct"/>
            <w:shd w:val="clear" w:color="000000" w:fill="F2F2F2"/>
            <w:noWrap/>
            <w:vAlign w:val="center"/>
            <w:hideMark/>
          </w:tcPr>
          <w:p w14:paraId="3FA006EE" w14:textId="77777777"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sz w:val="20"/>
                <w:szCs w:val="20"/>
              </w:rPr>
              <w:t>1,656</w:t>
            </w:r>
          </w:p>
        </w:tc>
        <w:tc>
          <w:tcPr>
            <w:tcW w:w="381" w:type="pct"/>
            <w:shd w:val="clear" w:color="000000" w:fill="F2F2F2"/>
            <w:noWrap/>
            <w:vAlign w:val="center"/>
            <w:hideMark/>
          </w:tcPr>
          <w:p w14:paraId="7936BECF" w14:textId="77777777" w:rsidR="001F707F" w:rsidRPr="001F707F" w:rsidRDefault="001F707F" w:rsidP="00110AB3">
            <w:pPr>
              <w:jc w:val="center"/>
              <w:rPr>
                <w:rFonts w:ascii="Calibri" w:hAnsi="Calibri" w:cs="Calibri"/>
                <w:color w:val="000000"/>
                <w:sz w:val="20"/>
                <w:szCs w:val="20"/>
              </w:rPr>
            </w:pPr>
            <w:r w:rsidRPr="001F707F">
              <w:rPr>
                <w:rFonts w:ascii="Calibri" w:hAnsi="Calibri" w:cs="Calibri"/>
                <w:color w:val="000000"/>
                <w:sz w:val="20"/>
                <w:szCs w:val="20"/>
              </w:rPr>
              <w:t>Yes</w:t>
            </w:r>
          </w:p>
        </w:tc>
      </w:tr>
      <w:tr w:rsidR="00110AB3" w:rsidRPr="005F6F87" w14:paraId="0B816845" w14:textId="77777777" w:rsidTr="00110AB3">
        <w:trPr>
          <w:trHeight w:val="405"/>
        </w:trPr>
        <w:tc>
          <w:tcPr>
            <w:tcW w:w="957" w:type="pct"/>
            <w:shd w:val="clear" w:color="auto" w:fill="auto"/>
            <w:noWrap/>
            <w:vAlign w:val="bottom"/>
            <w:hideMark/>
          </w:tcPr>
          <w:p w14:paraId="5BCB7825" w14:textId="77777777" w:rsidR="001F707F" w:rsidRPr="001F707F" w:rsidRDefault="001F707F" w:rsidP="001F707F">
            <w:pPr>
              <w:tabs>
                <w:tab w:val="left" w:pos="360"/>
              </w:tabs>
              <w:ind w:left="90" w:right="360"/>
              <w:jc w:val="left"/>
              <w:rPr>
                <w:rFonts w:ascii="Calibri" w:hAnsi="Calibri" w:cs="Calibri"/>
                <w:sz w:val="20"/>
                <w:szCs w:val="20"/>
              </w:rPr>
            </w:pPr>
            <w:r w:rsidRPr="001F707F">
              <w:rPr>
                <w:rFonts w:ascii="Calibri" w:hAnsi="Calibri" w:cs="Calibri"/>
                <w:sz w:val="20"/>
                <w:szCs w:val="20"/>
              </w:rPr>
              <w:t>1-2 LRW Test Booklet Session 1</w:t>
            </w:r>
          </w:p>
        </w:tc>
        <w:tc>
          <w:tcPr>
            <w:tcW w:w="451" w:type="pct"/>
            <w:shd w:val="clear" w:color="auto" w:fill="auto"/>
            <w:vAlign w:val="center"/>
          </w:tcPr>
          <w:p w14:paraId="3CFDF239" w14:textId="5303EC2E"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sz w:val="20"/>
                <w:szCs w:val="20"/>
              </w:rPr>
              <w:t>82,580</w:t>
            </w:r>
          </w:p>
        </w:tc>
        <w:tc>
          <w:tcPr>
            <w:tcW w:w="458" w:type="pct"/>
            <w:shd w:val="clear" w:color="auto" w:fill="auto"/>
            <w:noWrap/>
            <w:vAlign w:val="center"/>
          </w:tcPr>
          <w:p w14:paraId="27CD10D7" w14:textId="4282BFB1"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color w:val="000000"/>
                <w:sz w:val="20"/>
                <w:szCs w:val="20"/>
              </w:rPr>
              <w:t>24</w:t>
            </w:r>
          </w:p>
        </w:tc>
        <w:tc>
          <w:tcPr>
            <w:tcW w:w="560" w:type="pct"/>
            <w:shd w:val="clear" w:color="auto" w:fill="auto"/>
            <w:vAlign w:val="center"/>
          </w:tcPr>
          <w:p w14:paraId="1BD20050" w14:textId="2734BF35"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color w:val="000000"/>
                <w:sz w:val="20"/>
                <w:szCs w:val="20"/>
              </w:rPr>
              <w:t>1,981,920</w:t>
            </w:r>
          </w:p>
        </w:tc>
        <w:tc>
          <w:tcPr>
            <w:tcW w:w="642" w:type="pct"/>
            <w:shd w:val="clear" w:color="auto" w:fill="auto"/>
            <w:noWrap/>
            <w:vAlign w:val="center"/>
            <w:hideMark/>
          </w:tcPr>
          <w:p w14:paraId="010BC314" w14:textId="7D7F6852"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sz w:val="20"/>
                <w:szCs w:val="20"/>
              </w:rPr>
              <w:t>Packages of 5's &amp; 10's</w:t>
            </w:r>
          </w:p>
        </w:tc>
        <w:tc>
          <w:tcPr>
            <w:tcW w:w="325" w:type="pct"/>
            <w:shd w:val="clear" w:color="auto" w:fill="auto"/>
            <w:noWrap/>
            <w:vAlign w:val="center"/>
            <w:hideMark/>
          </w:tcPr>
          <w:p w14:paraId="3B4787DE" w14:textId="77777777" w:rsidR="001F707F" w:rsidRPr="001F707F" w:rsidRDefault="001F707F" w:rsidP="00110AB3">
            <w:pPr>
              <w:jc w:val="center"/>
              <w:rPr>
                <w:rFonts w:ascii="Calibri" w:hAnsi="Calibri" w:cs="Calibri"/>
                <w:sz w:val="20"/>
                <w:szCs w:val="20"/>
              </w:rPr>
            </w:pPr>
            <w:r w:rsidRPr="001F707F">
              <w:rPr>
                <w:rFonts w:ascii="Calibri" w:hAnsi="Calibri" w:cs="Calibri"/>
                <w:sz w:val="20"/>
                <w:szCs w:val="20"/>
              </w:rPr>
              <w:t>8,390</w:t>
            </w:r>
          </w:p>
        </w:tc>
        <w:tc>
          <w:tcPr>
            <w:tcW w:w="381" w:type="pct"/>
            <w:shd w:val="clear" w:color="auto" w:fill="auto"/>
            <w:noWrap/>
            <w:vAlign w:val="center"/>
            <w:hideMark/>
          </w:tcPr>
          <w:p w14:paraId="423432EE" w14:textId="77777777" w:rsidR="001F707F" w:rsidRPr="001F707F" w:rsidRDefault="001F707F" w:rsidP="00110AB3">
            <w:pPr>
              <w:jc w:val="center"/>
              <w:rPr>
                <w:rFonts w:ascii="Calibri" w:hAnsi="Calibri" w:cs="Calibri"/>
                <w:sz w:val="20"/>
                <w:szCs w:val="20"/>
              </w:rPr>
            </w:pPr>
            <w:r w:rsidRPr="001F707F">
              <w:rPr>
                <w:rFonts w:ascii="Calibri" w:hAnsi="Calibri" w:cs="Calibri"/>
                <w:sz w:val="20"/>
                <w:szCs w:val="20"/>
              </w:rPr>
              <w:t>74,190</w:t>
            </w:r>
          </w:p>
        </w:tc>
        <w:tc>
          <w:tcPr>
            <w:tcW w:w="416" w:type="pct"/>
            <w:shd w:val="clear" w:color="auto" w:fill="auto"/>
            <w:noWrap/>
            <w:vAlign w:val="center"/>
            <w:hideMark/>
          </w:tcPr>
          <w:p w14:paraId="6792AD40" w14:textId="46CAE4A0" w:rsidR="001F707F" w:rsidRPr="001F707F" w:rsidRDefault="001F707F" w:rsidP="001F707F">
            <w:pPr>
              <w:tabs>
                <w:tab w:val="left" w:pos="360"/>
              </w:tabs>
              <w:ind w:left="90" w:right="360"/>
              <w:jc w:val="center"/>
              <w:rPr>
                <w:rFonts w:ascii="Calibri" w:hAnsi="Calibri" w:cs="Calibri"/>
                <w:sz w:val="20"/>
                <w:szCs w:val="20"/>
              </w:rPr>
            </w:pPr>
          </w:p>
        </w:tc>
        <w:tc>
          <w:tcPr>
            <w:tcW w:w="429" w:type="pct"/>
            <w:shd w:val="clear" w:color="auto" w:fill="auto"/>
            <w:noWrap/>
            <w:vAlign w:val="center"/>
            <w:hideMark/>
          </w:tcPr>
          <w:p w14:paraId="010D5376" w14:textId="70B1B992" w:rsidR="001F707F" w:rsidRPr="001F707F" w:rsidRDefault="001F707F" w:rsidP="001F707F">
            <w:pPr>
              <w:tabs>
                <w:tab w:val="left" w:pos="360"/>
              </w:tabs>
              <w:ind w:left="90" w:right="360"/>
              <w:jc w:val="center"/>
              <w:rPr>
                <w:rFonts w:ascii="Calibri" w:hAnsi="Calibri" w:cs="Calibri"/>
                <w:sz w:val="20"/>
                <w:szCs w:val="20"/>
              </w:rPr>
            </w:pPr>
          </w:p>
        </w:tc>
        <w:tc>
          <w:tcPr>
            <w:tcW w:w="381" w:type="pct"/>
            <w:shd w:val="clear" w:color="auto" w:fill="auto"/>
            <w:noWrap/>
            <w:vAlign w:val="center"/>
            <w:hideMark/>
          </w:tcPr>
          <w:p w14:paraId="774775DC" w14:textId="77777777" w:rsidR="001F707F" w:rsidRPr="001F707F" w:rsidRDefault="001F707F" w:rsidP="00110AB3">
            <w:pPr>
              <w:jc w:val="center"/>
              <w:rPr>
                <w:rFonts w:ascii="Calibri" w:hAnsi="Calibri" w:cs="Calibri"/>
                <w:color w:val="000000"/>
                <w:sz w:val="20"/>
                <w:szCs w:val="20"/>
              </w:rPr>
            </w:pPr>
            <w:r w:rsidRPr="001F707F">
              <w:rPr>
                <w:rFonts w:ascii="Calibri" w:hAnsi="Calibri" w:cs="Calibri"/>
                <w:color w:val="000000"/>
                <w:sz w:val="20"/>
                <w:szCs w:val="20"/>
              </w:rPr>
              <w:t>Yes</w:t>
            </w:r>
          </w:p>
        </w:tc>
      </w:tr>
      <w:tr w:rsidR="00110AB3" w:rsidRPr="005F6F87" w14:paraId="030C7E87" w14:textId="77777777" w:rsidTr="00110AB3">
        <w:trPr>
          <w:trHeight w:val="405"/>
        </w:trPr>
        <w:tc>
          <w:tcPr>
            <w:tcW w:w="957" w:type="pct"/>
            <w:shd w:val="clear" w:color="auto" w:fill="auto"/>
            <w:noWrap/>
            <w:vAlign w:val="bottom"/>
            <w:hideMark/>
          </w:tcPr>
          <w:p w14:paraId="7E89DAEE" w14:textId="77777777" w:rsidR="001F707F" w:rsidRPr="001F707F" w:rsidRDefault="001F707F" w:rsidP="001F707F">
            <w:pPr>
              <w:tabs>
                <w:tab w:val="left" w:pos="360"/>
              </w:tabs>
              <w:ind w:left="90" w:right="360"/>
              <w:jc w:val="left"/>
              <w:rPr>
                <w:rFonts w:ascii="Calibri" w:hAnsi="Calibri" w:cs="Calibri"/>
                <w:sz w:val="20"/>
                <w:szCs w:val="20"/>
              </w:rPr>
            </w:pPr>
            <w:r w:rsidRPr="001F707F">
              <w:rPr>
                <w:rFonts w:ascii="Calibri" w:hAnsi="Calibri" w:cs="Calibri"/>
                <w:sz w:val="20"/>
                <w:szCs w:val="20"/>
              </w:rPr>
              <w:t>1-2 LRW Test Booklet Session 2</w:t>
            </w:r>
          </w:p>
        </w:tc>
        <w:tc>
          <w:tcPr>
            <w:tcW w:w="451" w:type="pct"/>
            <w:shd w:val="clear" w:color="auto" w:fill="auto"/>
            <w:vAlign w:val="center"/>
          </w:tcPr>
          <w:p w14:paraId="0ADD8D45" w14:textId="58888F9B"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sz w:val="20"/>
                <w:szCs w:val="20"/>
              </w:rPr>
              <w:t>82,580</w:t>
            </w:r>
          </w:p>
        </w:tc>
        <w:tc>
          <w:tcPr>
            <w:tcW w:w="458" w:type="pct"/>
            <w:shd w:val="clear" w:color="auto" w:fill="auto"/>
            <w:noWrap/>
            <w:vAlign w:val="center"/>
          </w:tcPr>
          <w:p w14:paraId="09A0E1B0" w14:textId="2D00C2C4"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color w:val="000000"/>
                <w:sz w:val="20"/>
                <w:szCs w:val="20"/>
              </w:rPr>
              <w:t>24</w:t>
            </w:r>
          </w:p>
        </w:tc>
        <w:tc>
          <w:tcPr>
            <w:tcW w:w="560" w:type="pct"/>
            <w:shd w:val="clear" w:color="auto" w:fill="auto"/>
            <w:vAlign w:val="center"/>
          </w:tcPr>
          <w:p w14:paraId="7EA874F9" w14:textId="2D981B37"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color w:val="000000"/>
                <w:sz w:val="20"/>
                <w:szCs w:val="20"/>
              </w:rPr>
              <w:t>1,981,920</w:t>
            </w:r>
          </w:p>
        </w:tc>
        <w:tc>
          <w:tcPr>
            <w:tcW w:w="642" w:type="pct"/>
            <w:shd w:val="clear" w:color="auto" w:fill="auto"/>
            <w:noWrap/>
            <w:vAlign w:val="center"/>
            <w:hideMark/>
          </w:tcPr>
          <w:p w14:paraId="7BFECEE9" w14:textId="6262AD8A" w:rsidR="001F707F" w:rsidRPr="001F707F" w:rsidRDefault="001F707F" w:rsidP="001F707F">
            <w:pPr>
              <w:tabs>
                <w:tab w:val="left" w:pos="360"/>
              </w:tabs>
              <w:ind w:left="90" w:right="360"/>
              <w:jc w:val="center"/>
              <w:rPr>
                <w:rFonts w:ascii="Calibri" w:hAnsi="Calibri" w:cs="Calibri"/>
                <w:sz w:val="20"/>
                <w:szCs w:val="20"/>
              </w:rPr>
            </w:pPr>
            <w:r w:rsidRPr="001F707F">
              <w:rPr>
                <w:rFonts w:ascii="Calibri" w:hAnsi="Calibri" w:cs="Calibri"/>
                <w:sz w:val="20"/>
                <w:szCs w:val="20"/>
              </w:rPr>
              <w:t>Packages of 5's &amp; 10's</w:t>
            </w:r>
          </w:p>
        </w:tc>
        <w:tc>
          <w:tcPr>
            <w:tcW w:w="325" w:type="pct"/>
            <w:shd w:val="clear" w:color="auto" w:fill="auto"/>
            <w:noWrap/>
            <w:vAlign w:val="center"/>
            <w:hideMark/>
          </w:tcPr>
          <w:p w14:paraId="7954C6C3" w14:textId="77777777" w:rsidR="001F707F" w:rsidRPr="001F707F" w:rsidRDefault="001F707F" w:rsidP="00110AB3">
            <w:pPr>
              <w:jc w:val="center"/>
              <w:rPr>
                <w:rFonts w:ascii="Calibri" w:hAnsi="Calibri" w:cs="Calibri"/>
                <w:sz w:val="20"/>
                <w:szCs w:val="20"/>
              </w:rPr>
            </w:pPr>
            <w:r w:rsidRPr="001F707F">
              <w:rPr>
                <w:rFonts w:ascii="Calibri" w:hAnsi="Calibri" w:cs="Calibri"/>
                <w:sz w:val="20"/>
                <w:szCs w:val="20"/>
              </w:rPr>
              <w:t>8,390</w:t>
            </w:r>
          </w:p>
        </w:tc>
        <w:tc>
          <w:tcPr>
            <w:tcW w:w="381" w:type="pct"/>
            <w:shd w:val="clear" w:color="auto" w:fill="auto"/>
            <w:noWrap/>
            <w:vAlign w:val="center"/>
            <w:hideMark/>
          </w:tcPr>
          <w:p w14:paraId="445A2C70" w14:textId="77777777" w:rsidR="001F707F" w:rsidRPr="001F707F" w:rsidRDefault="001F707F" w:rsidP="00110AB3">
            <w:pPr>
              <w:jc w:val="center"/>
              <w:rPr>
                <w:rFonts w:ascii="Calibri" w:hAnsi="Calibri" w:cs="Calibri"/>
                <w:sz w:val="20"/>
                <w:szCs w:val="20"/>
              </w:rPr>
            </w:pPr>
            <w:r w:rsidRPr="001F707F">
              <w:rPr>
                <w:rFonts w:ascii="Calibri" w:hAnsi="Calibri" w:cs="Calibri"/>
                <w:sz w:val="20"/>
                <w:szCs w:val="20"/>
              </w:rPr>
              <w:t>74,190</w:t>
            </w:r>
          </w:p>
        </w:tc>
        <w:tc>
          <w:tcPr>
            <w:tcW w:w="416" w:type="pct"/>
            <w:shd w:val="clear" w:color="auto" w:fill="auto"/>
            <w:noWrap/>
            <w:vAlign w:val="center"/>
            <w:hideMark/>
          </w:tcPr>
          <w:p w14:paraId="5267996E" w14:textId="6D290202" w:rsidR="001F707F" w:rsidRPr="001F707F" w:rsidRDefault="001F707F" w:rsidP="001F707F">
            <w:pPr>
              <w:tabs>
                <w:tab w:val="left" w:pos="360"/>
              </w:tabs>
              <w:ind w:left="90" w:right="360"/>
              <w:jc w:val="center"/>
              <w:rPr>
                <w:rFonts w:ascii="Calibri" w:hAnsi="Calibri" w:cs="Calibri"/>
                <w:sz w:val="20"/>
                <w:szCs w:val="20"/>
              </w:rPr>
            </w:pPr>
          </w:p>
        </w:tc>
        <w:tc>
          <w:tcPr>
            <w:tcW w:w="429" w:type="pct"/>
            <w:shd w:val="clear" w:color="auto" w:fill="auto"/>
            <w:noWrap/>
            <w:vAlign w:val="center"/>
            <w:hideMark/>
          </w:tcPr>
          <w:p w14:paraId="6B75FB82" w14:textId="593EFD30" w:rsidR="001F707F" w:rsidRPr="001F707F" w:rsidRDefault="001F707F" w:rsidP="001F707F">
            <w:pPr>
              <w:tabs>
                <w:tab w:val="left" w:pos="360"/>
              </w:tabs>
              <w:ind w:left="90" w:right="360"/>
              <w:jc w:val="center"/>
              <w:rPr>
                <w:rFonts w:ascii="Calibri" w:hAnsi="Calibri" w:cs="Calibri"/>
                <w:sz w:val="20"/>
                <w:szCs w:val="20"/>
              </w:rPr>
            </w:pPr>
          </w:p>
        </w:tc>
        <w:tc>
          <w:tcPr>
            <w:tcW w:w="381" w:type="pct"/>
            <w:shd w:val="clear" w:color="auto" w:fill="auto"/>
            <w:noWrap/>
            <w:vAlign w:val="center"/>
            <w:hideMark/>
          </w:tcPr>
          <w:p w14:paraId="283E8F4E" w14:textId="77777777" w:rsidR="001F707F" w:rsidRPr="001F707F" w:rsidRDefault="001F707F" w:rsidP="00110AB3">
            <w:pPr>
              <w:jc w:val="center"/>
              <w:rPr>
                <w:rFonts w:ascii="Calibri" w:hAnsi="Calibri" w:cs="Calibri"/>
                <w:color w:val="000000"/>
                <w:sz w:val="20"/>
                <w:szCs w:val="20"/>
              </w:rPr>
            </w:pPr>
            <w:r w:rsidRPr="001F707F">
              <w:rPr>
                <w:rFonts w:ascii="Calibri" w:hAnsi="Calibri" w:cs="Calibri"/>
                <w:color w:val="000000"/>
                <w:sz w:val="20"/>
                <w:szCs w:val="20"/>
              </w:rPr>
              <w:t>Yes</w:t>
            </w:r>
          </w:p>
        </w:tc>
      </w:tr>
      <w:tr w:rsidR="00110AB3" w:rsidRPr="005F6F87" w14:paraId="44F63E9B" w14:textId="77777777" w:rsidTr="00110AB3">
        <w:trPr>
          <w:trHeight w:val="405"/>
        </w:trPr>
        <w:tc>
          <w:tcPr>
            <w:tcW w:w="957" w:type="pct"/>
            <w:shd w:val="clear" w:color="auto" w:fill="auto"/>
            <w:noWrap/>
            <w:vAlign w:val="bottom"/>
            <w:hideMark/>
          </w:tcPr>
          <w:p w14:paraId="115EB6B2" w14:textId="77777777" w:rsidR="001F707F" w:rsidRPr="001F707F" w:rsidRDefault="001F707F" w:rsidP="001F707F">
            <w:pPr>
              <w:jc w:val="left"/>
              <w:rPr>
                <w:rFonts w:ascii="Calibri" w:hAnsi="Calibri" w:cs="Calibri"/>
                <w:sz w:val="20"/>
                <w:szCs w:val="20"/>
              </w:rPr>
            </w:pPr>
            <w:r w:rsidRPr="001F707F">
              <w:rPr>
                <w:rFonts w:ascii="Calibri" w:hAnsi="Calibri" w:cs="Calibri"/>
                <w:sz w:val="20"/>
                <w:szCs w:val="20"/>
              </w:rPr>
              <w:t>1-2 LRW Test Booklet Session 3</w:t>
            </w:r>
          </w:p>
        </w:tc>
        <w:tc>
          <w:tcPr>
            <w:tcW w:w="451" w:type="pct"/>
            <w:shd w:val="clear" w:color="auto" w:fill="auto"/>
            <w:vAlign w:val="center"/>
          </w:tcPr>
          <w:p w14:paraId="297F0361" w14:textId="09FA008F" w:rsidR="001F707F" w:rsidRPr="001F707F" w:rsidRDefault="001F707F" w:rsidP="001F707F">
            <w:pPr>
              <w:jc w:val="center"/>
              <w:rPr>
                <w:rFonts w:ascii="Calibri" w:hAnsi="Calibri" w:cs="Calibri"/>
                <w:sz w:val="20"/>
                <w:szCs w:val="20"/>
              </w:rPr>
            </w:pPr>
            <w:r w:rsidRPr="001F707F">
              <w:rPr>
                <w:rFonts w:ascii="Calibri" w:hAnsi="Calibri" w:cs="Calibri"/>
                <w:sz w:val="20"/>
                <w:szCs w:val="20"/>
              </w:rPr>
              <w:t>82,580</w:t>
            </w:r>
          </w:p>
        </w:tc>
        <w:tc>
          <w:tcPr>
            <w:tcW w:w="458" w:type="pct"/>
            <w:shd w:val="clear" w:color="auto" w:fill="auto"/>
            <w:noWrap/>
            <w:vAlign w:val="center"/>
          </w:tcPr>
          <w:p w14:paraId="7993803D" w14:textId="113CAE66"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28</w:t>
            </w:r>
          </w:p>
        </w:tc>
        <w:tc>
          <w:tcPr>
            <w:tcW w:w="560" w:type="pct"/>
            <w:shd w:val="clear" w:color="auto" w:fill="auto"/>
            <w:vAlign w:val="center"/>
          </w:tcPr>
          <w:p w14:paraId="51D7F642" w14:textId="3F58CF5E"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2,312,240</w:t>
            </w:r>
          </w:p>
        </w:tc>
        <w:tc>
          <w:tcPr>
            <w:tcW w:w="642" w:type="pct"/>
            <w:shd w:val="clear" w:color="auto" w:fill="auto"/>
            <w:noWrap/>
            <w:vAlign w:val="center"/>
            <w:hideMark/>
          </w:tcPr>
          <w:p w14:paraId="2AAB9022" w14:textId="1F9C7F9A" w:rsidR="001F707F" w:rsidRPr="001F707F" w:rsidRDefault="001F707F" w:rsidP="00110AB3">
            <w:pPr>
              <w:tabs>
                <w:tab w:val="left" w:pos="360"/>
              </w:tabs>
              <w:ind w:left="90" w:right="360"/>
              <w:jc w:val="center"/>
              <w:rPr>
                <w:rFonts w:ascii="Calibri" w:hAnsi="Calibri" w:cs="Calibri"/>
                <w:sz w:val="20"/>
                <w:szCs w:val="20"/>
              </w:rPr>
            </w:pPr>
            <w:r w:rsidRPr="001F707F">
              <w:rPr>
                <w:rFonts w:ascii="Calibri" w:hAnsi="Calibri" w:cs="Calibri"/>
                <w:sz w:val="20"/>
                <w:szCs w:val="20"/>
              </w:rPr>
              <w:t>Packages of 5's &amp; 10's</w:t>
            </w:r>
          </w:p>
        </w:tc>
        <w:tc>
          <w:tcPr>
            <w:tcW w:w="325" w:type="pct"/>
            <w:shd w:val="clear" w:color="auto" w:fill="auto"/>
            <w:noWrap/>
            <w:vAlign w:val="center"/>
            <w:hideMark/>
          </w:tcPr>
          <w:p w14:paraId="12C53874" w14:textId="77777777" w:rsidR="001F707F" w:rsidRPr="001F707F" w:rsidRDefault="001F707F" w:rsidP="001F707F">
            <w:pPr>
              <w:jc w:val="center"/>
              <w:rPr>
                <w:rFonts w:ascii="Calibri" w:hAnsi="Calibri" w:cs="Calibri"/>
                <w:sz w:val="20"/>
                <w:szCs w:val="20"/>
              </w:rPr>
            </w:pPr>
            <w:r w:rsidRPr="001F707F">
              <w:rPr>
                <w:rFonts w:ascii="Calibri" w:hAnsi="Calibri" w:cs="Calibri"/>
                <w:sz w:val="20"/>
                <w:szCs w:val="20"/>
              </w:rPr>
              <w:t>8,390</w:t>
            </w:r>
          </w:p>
        </w:tc>
        <w:tc>
          <w:tcPr>
            <w:tcW w:w="381" w:type="pct"/>
            <w:shd w:val="clear" w:color="auto" w:fill="auto"/>
            <w:noWrap/>
            <w:vAlign w:val="center"/>
            <w:hideMark/>
          </w:tcPr>
          <w:p w14:paraId="33137449" w14:textId="77777777" w:rsidR="001F707F" w:rsidRPr="001F707F" w:rsidRDefault="001F707F" w:rsidP="001F707F">
            <w:pPr>
              <w:jc w:val="center"/>
              <w:rPr>
                <w:rFonts w:ascii="Calibri" w:hAnsi="Calibri" w:cs="Calibri"/>
                <w:sz w:val="20"/>
                <w:szCs w:val="20"/>
              </w:rPr>
            </w:pPr>
            <w:r w:rsidRPr="001F707F">
              <w:rPr>
                <w:rFonts w:ascii="Calibri" w:hAnsi="Calibri" w:cs="Calibri"/>
                <w:sz w:val="20"/>
                <w:szCs w:val="20"/>
              </w:rPr>
              <w:t>74,190</w:t>
            </w:r>
          </w:p>
        </w:tc>
        <w:tc>
          <w:tcPr>
            <w:tcW w:w="416" w:type="pct"/>
            <w:shd w:val="clear" w:color="auto" w:fill="auto"/>
            <w:noWrap/>
            <w:vAlign w:val="center"/>
            <w:hideMark/>
          </w:tcPr>
          <w:p w14:paraId="0C60EC90" w14:textId="6083FB05" w:rsidR="001F707F" w:rsidRPr="001F707F" w:rsidRDefault="001F707F" w:rsidP="001F707F">
            <w:pPr>
              <w:jc w:val="center"/>
              <w:rPr>
                <w:rFonts w:ascii="Calibri" w:hAnsi="Calibri" w:cs="Calibri"/>
                <w:sz w:val="20"/>
                <w:szCs w:val="20"/>
              </w:rPr>
            </w:pPr>
          </w:p>
        </w:tc>
        <w:tc>
          <w:tcPr>
            <w:tcW w:w="429" w:type="pct"/>
            <w:shd w:val="clear" w:color="auto" w:fill="auto"/>
            <w:noWrap/>
            <w:vAlign w:val="center"/>
            <w:hideMark/>
          </w:tcPr>
          <w:p w14:paraId="7D601432" w14:textId="4241CDD3" w:rsidR="001F707F" w:rsidRPr="001F707F" w:rsidRDefault="001F707F" w:rsidP="001F707F">
            <w:pPr>
              <w:jc w:val="center"/>
              <w:rPr>
                <w:rFonts w:ascii="Calibri" w:hAnsi="Calibri" w:cs="Calibri"/>
                <w:sz w:val="20"/>
                <w:szCs w:val="20"/>
              </w:rPr>
            </w:pPr>
          </w:p>
        </w:tc>
        <w:tc>
          <w:tcPr>
            <w:tcW w:w="381" w:type="pct"/>
            <w:shd w:val="clear" w:color="auto" w:fill="auto"/>
            <w:noWrap/>
            <w:vAlign w:val="center"/>
            <w:hideMark/>
          </w:tcPr>
          <w:p w14:paraId="69F3B1BB" w14:textId="77777777"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Yes</w:t>
            </w:r>
          </w:p>
        </w:tc>
      </w:tr>
      <w:tr w:rsidR="00110AB3" w:rsidRPr="005F6F87" w14:paraId="75B452CC" w14:textId="77777777" w:rsidTr="00110AB3">
        <w:trPr>
          <w:trHeight w:val="405"/>
        </w:trPr>
        <w:tc>
          <w:tcPr>
            <w:tcW w:w="957" w:type="pct"/>
            <w:shd w:val="clear" w:color="000000" w:fill="F2F2F2"/>
            <w:noWrap/>
            <w:vAlign w:val="bottom"/>
            <w:hideMark/>
          </w:tcPr>
          <w:p w14:paraId="35CC9AD3" w14:textId="77777777" w:rsidR="001F707F" w:rsidRPr="001F707F" w:rsidRDefault="001F707F" w:rsidP="001F707F">
            <w:pPr>
              <w:jc w:val="left"/>
              <w:rPr>
                <w:rFonts w:ascii="Calibri" w:hAnsi="Calibri" w:cs="Calibri"/>
                <w:sz w:val="20"/>
                <w:szCs w:val="20"/>
              </w:rPr>
            </w:pPr>
            <w:r w:rsidRPr="001F707F">
              <w:rPr>
                <w:rFonts w:ascii="Calibri" w:hAnsi="Calibri" w:cs="Calibri"/>
                <w:sz w:val="20"/>
                <w:szCs w:val="20"/>
              </w:rPr>
              <w:t>1-2 LRW DFA Session 1</w:t>
            </w:r>
          </w:p>
        </w:tc>
        <w:tc>
          <w:tcPr>
            <w:tcW w:w="451" w:type="pct"/>
            <w:shd w:val="clear" w:color="000000" w:fill="F2F2F2"/>
            <w:vAlign w:val="center"/>
          </w:tcPr>
          <w:p w14:paraId="16BFDB54" w14:textId="56F419DB" w:rsidR="001F707F" w:rsidRPr="001F707F" w:rsidRDefault="001F707F" w:rsidP="001F707F">
            <w:pPr>
              <w:jc w:val="center"/>
              <w:rPr>
                <w:rFonts w:ascii="Calibri" w:hAnsi="Calibri" w:cs="Calibri"/>
                <w:sz w:val="20"/>
                <w:szCs w:val="20"/>
              </w:rPr>
            </w:pPr>
            <w:r w:rsidRPr="001F707F">
              <w:rPr>
                <w:rFonts w:ascii="Calibri" w:hAnsi="Calibri" w:cs="Calibri"/>
                <w:sz w:val="20"/>
                <w:szCs w:val="20"/>
              </w:rPr>
              <w:t>8,040</w:t>
            </w:r>
          </w:p>
        </w:tc>
        <w:tc>
          <w:tcPr>
            <w:tcW w:w="458" w:type="pct"/>
            <w:shd w:val="clear" w:color="000000" w:fill="F2F2F2"/>
            <w:noWrap/>
            <w:vAlign w:val="center"/>
          </w:tcPr>
          <w:p w14:paraId="055C5451" w14:textId="5FFB46AF"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21</w:t>
            </w:r>
          </w:p>
        </w:tc>
        <w:tc>
          <w:tcPr>
            <w:tcW w:w="560" w:type="pct"/>
            <w:shd w:val="clear" w:color="000000" w:fill="F2F2F2"/>
            <w:vAlign w:val="center"/>
          </w:tcPr>
          <w:p w14:paraId="1276B266" w14:textId="4D182070"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168,840</w:t>
            </w:r>
          </w:p>
        </w:tc>
        <w:tc>
          <w:tcPr>
            <w:tcW w:w="642" w:type="pct"/>
            <w:shd w:val="clear" w:color="000000" w:fill="F2F2F2"/>
            <w:noWrap/>
            <w:vAlign w:val="center"/>
            <w:hideMark/>
          </w:tcPr>
          <w:p w14:paraId="421B5BBA" w14:textId="650F2E79" w:rsidR="001F707F" w:rsidRPr="001F707F" w:rsidRDefault="001F707F" w:rsidP="00110AB3">
            <w:pPr>
              <w:tabs>
                <w:tab w:val="left" w:pos="360"/>
              </w:tabs>
              <w:ind w:left="90" w:right="360"/>
              <w:jc w:val="center"/>
              <w:rPr>
                <w:rFonts w:ascii="Calibri" w:hAnsi="Calibri" w:cs="Calibri"/>
                <w:sz w:val="20"/>
                <w:szCs w:val="20"/>
              </w:rPr>
            </w:pPr>
            <w:r w:rsidRPr="001F707F">
              <w:rPr>
                <w:rFonts w:ascii="Calibri" w:hAnsi="Calibri" w:cs="Calibri"/>
                <w:sz w:val="20"/>
                <w:szCs w:val="20"/>
              </w:rPr>
              <w:t>Packages of 2's &amp; 4's</w:t>
            </w:r>
          </w:p>
        </w:tc>
        <w:tc>
          <w:tcPr>
            <w:tcW w:w="325" w:type="pct"/>
            <w:shd w:val="clear" w:color="000000" w:fill="F2F2F2"/>
            <w:noWrap/>
            <w:vAlign w:val="center"/>
            <w:hideMark/>
          </w:tcPr>
          <w:p w14:paraId="2E9AC02B" w14:textId="7181FDC7" w:rsidR="001F707F" w:rsidRPr="001F707F" w:rsidRDefault="001F707F" w:rsidP="001F707F">
            <w:pPr>
              <w:jc w:val="center"/>
              <w:rPr>
                <w:rFonts w:ascii="Calibri" w:hAnsi="Calibri" w:cs="Calibri"/>
                <w:sz w:val="20"/>
                <w:szCs w:val="20"/>
              </w:rPr>
            </w:pPr>
          </w:p>
        </w:tc>
        <w:tc>
          <w:tcPr>
            <w:tcW w:w="381" w:type="pct"/>
            <w:shd w:val="clear" w:color="000000" w:fill="F2F2F2"/>
            <w:noWrap/>
            <w:vAlign w:val="center"/>
            <w:hideMark/>
          </w:tcPr>
          <w:p w14:paraId="01CB040C" w14:textId="22F1AB3D" w:rsidR="001F707F" w:rsidRPr="001F707F" w:rsidRDefault="001F707F" w:rsidP="001F707F">
            <w:pPr>
              <w:jc w:val="center"/>
              <w:rPr>
                <w:rFonts w:ascii="Calibri" w:hAnsi="Calibri" w:cs="Calibri"/>
                <w:sz w:val="20"/>
                <w:szCs w:val="20"/>
              </w:rPr>
            </w:pPr>
          </w:p>
        </w:tc>
        <w:tc>
          <w:tcPr>
            <w:tcW w:w="416" w:type="pct"/>
            <w:shd w:val="clear" w:color="000000" w:fill="F2F2F2"/>
            <w:noWrap/>
            <w:vAlign w:val="center"/>
            <w:hideMark/>
          </w:tcPr>
          <w:p w14:paraId="6466EC57" w14:textId="77777777" w:rsidR="001F707F" w:rsidRPr="001F707F" w:rsidRDefault="001F707F" w:rsidP="001F707F">
            <w:pPr>
              <w:jc w:val="center"/>
              <w:rPr>
                <w:rFonts w:ascii="Calibri" w:hAnsi="Calibri" w:cs="Calibri"/>
                <w:sz w:val="20"/>
                <w:szCs w:val="20"/>
              </w:rPr>
            </w:pPr>
            <w:r w:rsidRPr="001F707F">
              <w:rPr>
                <w:rFonts w:ascii="Calibri" w:hAnsi="Calibri" w:cs="Calibri"/>
                <w:sz w:val="20"/>
                <w:szCs w:val="20"/>
              </w:rPr>
              <w:t>3,920</w:t>
            </w:r>
          </w:p>
        </w:tc>
        <w:tc>
          <w:tcPr>
            <w:tcW w:w="429" w:type="pct"/>
            <w:shd w:val="clear" w:color="000000" w:fill="F2F2F2"/>
            <w:noWrap/>
            <w:vAlign w:val="center"/>
            <w:hideMark/>
          </w:tcPr>
          <w:p w14:paraId="5B85B759" w14:textId="77777777" w:rsidR="001F707F" w:rsidRPr="001F707F" w:rsidRDefault="001F707F" w:rsidP="001F707F">
            <w:pPr>
              <w:jc w:val="center"/>
              <w:rPr>
                <w:rFonts w:ascii="Calibri" w:hAnsi="Calibri" w:cs="Calibri"/>
                <w:sz w:val="20"/>
                <w:szCs w:val="20"/>
              </w:rPr>
            </w:pPr>
            <w:r w:rsidRPr="001F707F">
              <w:rPr>
                <w:rFonts w:ascii="Calibri" w:hAnsi="Calibri" w:cs="Calibri"/>
                <w:sz w:val="20"/>
                <w:szCs w:val="20"/>
              </w:rPr>
              <w:t>4,120</w:t>
            </w:r>
          </w:p>
        </w:tc>
        <w:tc>
          <w:tcPr>
            <w:tcW w:w="381" w:type="pct"/>
            <w:shd w:val="clear" w:color="000000" w:fill="F2F2F2"/>
            <w:noWrap/>
            <w:vAlign w:val="center"/>
            <w:hideMark/>
          </w:tcPr>
          <w:p w14:paraId="33D7B7D6" w14:textId="77777777"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Yes</w:t>
            </w:r>
          </w:p>
        </w:tc>
      </w:tr>
      <w:tr w:rsidR="00110AB3" w:rsidRPr="005F6F87" w14:paraId="64B85FD7" w14:textId="77777777" w:rsidTr="00110AB3">
        <w:trPr>
          <w:trHeight w:val="405"/>
        </w:trPr>
        <w:tc>
          <w:tcPr>
            <w:tcW w:w="957" w:type="pct"/>
            <w:shd w:val="clear" w:color="000000" w:fill="F2F2F2"/>
            <w:noWrap/>
            <w:vAlign w:val="bottom"/>
            <w:hideMark/>
          </w:tcPr>
          <w:p w14:paraId="21D955F2" w14:textId="77777777" w:rsidR="001F707F" w:rsidRPr="001F707F" w:rsidRDefault="001F707F" w:rsidP="001F707F">
            <w:pPr>
              <w:jc w:val="left"/>
              <w:rPr>
                <w:rFonts w:ascii="Calibri" w:hAnsi="Calibri" w:cs="Calibri"/>
                <w:sz w:val="20"/>
                <w:szCs w:val="20"/>
              </w:rPr>
            </w:pPr>
            <w:r w:rsidRPr="001F707F">
              <w:rPr>
                <w:rFonts w:ascii="Calibri" w:hAnsi="Calibri" w:cs="Calibri"/>
                <w:sz w:val="20"/>
                <w:szCs w:val="20"/>
              </w:rPr>
              <w:t>1-2 LRW DFA Session 2</w:t>
            </w:r>
          </w:p>
        </w:tc>
        <w:tc>
          <w:tcPr>
            <w:tcW w:w="451" w:type="pct"/>
            <w:shd w:val="clear" w:color="000000" w:fill="F2F2F2"/>
            <w:vAlign w:val="center"/>
          </w:tcPr>
          <w:p w14:paraId="1987A596" w14:textId="6D90D154" w:rsidR="001F707F" w:rsidRPr="001F707F" w:rsidRDefault="001F707F" w:rsidP="001F707F">
            <w:pPr>
              <w:jc w:val="center"/>
              <w:rPr>
                <w:rFonts w:ascii="Calibri" w:hAnsi="Calibri" w:cs="Calibri"/>
                <w:sz w:val="20"/>
                <w:szCs w:val="20"/>
              </w:rPr>
            </w:pPr>
            <w:r w:rsidRPr="001F707F">
              <w:rPr>
                <w:rFonts w:ascii="Calibri" w:hAnsi="Calibri" w:cs="Calibri"/>
                <w:sz w:val="20"/>
                <w:szCs w:val="20"/>
              </w:rPr>
              <w:t>8,040</w:t>
            </w:r>
          </w:p>
        </w:tc>
        <w:tc>
          <w:tcPr>
            <w:tcW w:w="458" w:type="pct"/>
            <w:shd w:val="clear" w:color="000000" w:fill="F2F2F2"/>
            <w:noWrap/>
            <w:vAlign w:val="center"/>
          </w:tcPr>
          <w:p w14:paraId="29C2E5E1" w14:textId="45D39A4A"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24</w:t>
            </w:r>
          </w:p>
        </w:tc>
        <w:tc>
          <w:tcPr>
            <w:tcW w:w="560" w:type="pct"/>
            <w:shd w:val="clear" w:color="000000" w:fill="F2F2F2"/>
            <w:vAlign w:val="center"/>
          </w:tcPr>
          <w:p w14:paraId="0BB1112D" w14:textId="31A159FB"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192,960</w:t>
            </w:r>
          </w:p>
        </w:tc>
        <w:tc>
          <w:tcPr>
            <w:tcW w:w="642" w:type="pct"/>
            <w:shd w:val="clear" w:color="000000" w:fill="F2F2F2"/>
            <w:noWrap/>
            <w:vAlign w:val="center"/>
            <w:hideMark/>
          </w:tcPr>
          <w:p w14:paraId="34F9AEB9" w14:textId="6EA6AFBE" w:rsidR="001F707F" w:rsidRPr="001F707F" w:rsidRDefault="001F707F" w:rsidP="00110AB3">
            <w:pPr>
              <w:tabs>
                <w:tab w:val="left" w:pos="360"/>
              </w:tabs>
              <w:ind w:left="90" w:right="360"/>
              <w:jc w:val="center"/>
              <w:rPr>
                <w:rFonts w:ascii="Calibri" w:hAnsi="Calibri" w:cs="Calibri"/>
                <w:sz w:val="20"/>
                <w:szCs w:val="20"/>
              </w:rPr>
            </w:pPr>
            <w:r w:rsidRPr="001F707F">
              <w:rPr>
                <w:rFonts w:ascii="Calibri" w:hAnsi="Calibri" w:cs="Calibri"/>
                <w:sz w:val="20"/>
                <w:szCs w:val="20"/>
              </w:rPr>
              <w:t>Packages of 2's &amp; 4's</w:t>
            </w:r>
          </w:p>
        </w:tc>
        <w:tc>
          <w:tcPr>
            <w:tcW w:w="325" w:type="pct"/>
            <w:shd w:val="clear" w:color="000000" w:fill="F2F2F2"/>
            <w:noWrap/>
            <w:vAlign w:val="center"/>
            <w:hideMark/>
          </w:tcPr>
          <w:p w14:paraId="69B0BBB5" w14:textId="2C430506" w:rsidR="001F707F" w:rsidRPr="001F707F" w:rsidRDefault="001F707F" w:rsidP="001F707F">
            <w:pPr>
              <w:jc w:val="center"/>
              <w:rPr>
                <w:rFonts w:ascii="Calibri" w:hAnsi="Calibri" w:cs="Calibri"/>
                <w:sz w:val="20"/>
                <w:szCs w:val="20"/>
              </w:rPr>
            </w:pPr>
          </w:p>
        </w:tc>
        <w:tc>
          <w:tcPr>
            <w:tcW w:w="381" w:type="pct"/>
            <w:shd w:val="clear" w:color="000000" w:fill="F2F2F2"/>
            <w:noWrap/>
            <w:vAlign w:val="center"/>
            <w:hideMark/>
          </w:tcPr>
          <w:p w14:paraId="3C1DFA0D" w14:textId="2224840F" w:rsidR="001F707F" w:rsidRPr="001F707F" w:rsidRDefault="001F707F" w:rsidP="001F707F">
            <w:pPr>
              <w:jc w:val="center"/>
              <w:rPr>
                <w:rFonts w:ascii="Calibri" w:hAnsi="Calibri" w:cs="Calibri"/>
                <w:sz w:val="20"/>
                <w:szCs w:val="20"/>
              </w:rPr>
            </w:pPr>
          </w:p>
        </w:tc>
        <w:tc>
          <w:tcPr>
            <w:tcW w:w="416" w:type="pct"/>
            <w:shd w:val="clear" w:color="000000" w:fill="F2F2F2"/>
            <w:noWrap/>
            <w:vAlign w:val="center"/>
            <w:hideMark/>
          </w:tcPr>
          <w:p w14:paraId="650EA2C1" w14:textId="77777777" w:rsidR="001F707F" w:rsidRPr="001F707F" w:rsidRDefault="001F707F" w:rsidP="001F707F">
            <w:pPr>
              <w:jc w:val="center"/>
              <w:rPr>
                <w:rFonts w:ascii="Calibri" w:hAnsi="Calibri" w:cs="Calibri"/>
                <w:sz w:val="20"/>
                <w:szCs w:val="20"/>
              </w:rPr>
            </w:pPr>
            <w:r w:rsidRPr="001F707F">
              <w:rPr>
                <w:rFonts w:ascii="Calibri" w:hAnsi="Calibri" w:cs="Calibri"/>
                <w:sz w:val="20"/>
                <w:szCs w:val="20"/>
              </w:rPr>
              <w:t>3,920</w:t>
            </w:r>
          </w:p>
        </w:tc>
        <w:tc>
          <w:tcPr>
            <w:tcW w:w="429" w:type="pct"/>
            <w:shd w:val="clear" w:color="000000" w:fill="F2F2F2"/>
            <w:noWrap/>
            <w:vAlign w:val="center"/>
            <w:hideMark/>
          </w:tcPr>
          <w:p w14:paraId="7D86C4BD" w14:textId="77777777" w:rsidR="001F707F" w:rsidRPr="001F707F" w:rsidRDefault="001F707F" w:rsidP="001F707F">
            <w:pPr>
              <w:jc w:val="center"/>
              <w:rPr>
                <w:rFonts w:ascii="Calibri" w:hAnsi="Calibri" w:cs="Calibri"/>
                <w:sz w:val="20"/>
                <w:szCs w:val="20"/>
              </w:rPr>
            </w:pPr>
            <w:r w:rsidRPr="001F707F">
              <w:rPr>
                <w:rFonts w:ascii="Calibri" w:hAnsi="Calibri" w:cs="Calibri"/>
                <w:sz w:val="20"/>
                <w:szCs w:val="20"/>
              </w:rPr>
              <w:t>4,120</w:t>
            </w:r>
          </w:p>
        </w:tc>
        <w:tc>
          <w:tcPr>
            <w:tcW w:w="381" w:type="pct"/>
            <w:shd w:val="clear" w:color="000000" w:fill="F2F2F2"/>
            <w:noWrap/>
            <w:vAlign w:val="center"/>
            <w:hideMark/>
          </w:tcPr>
          <w:p w14:paraId="363685D0" w14:textId="77777777"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Yes</w:t>
            </w:r>
          </w:p>
        </w:tc>
      </w:tr>
      <w:tr w:rsidR="00110AB3" w:rsidRPr="005F6F87" w14:paraId="607CE255" w14:textId="77777777" w:rsidTr="00110AB3">
        <w:trPr>
          <w:trHeight w:val="405"/>
        </w:trPr>
        <w:tc>
          <w:tcPr>
            <w:tcW w:w="957" w:type="pct"/>
            <w:shd w:val="clear" w:color="000000" w:fill="F2F2F2"/>
            <w:noWrap/>
            <w:vAlign w:val="bottom"/>
            <w:hideMark/>
          </w:tcPr>
          <w:p w14:paraId="1041AECC" w14:textId="77777777" w:rsidR="001F707F" w:rsidRPr="001F707F" w:rsidRDefault="001F707F" w:rsidP="001F707F">
            <w:pPr>
              <w:jc w:val="left"/>
              <w:rPr>
                <w:rFonts w:ascii="Calibri" w:hAnsi="Calibri" w:cs="Calibri"/>
                <w:sz w:val="20"/>
                <w:szCs w:val="20"/>
              </w:rPr>
            </w:pPr>
            <w:r w:rsidRPr="001F707F">
              <w:rPr>
                <w:rFonts w:ascii="Calibri" w:hAnsi="Calibri" w:cs="Calibri"/>
                <w:sz w:val="20"/>
                <w:szCs w:val="20"/>
              </w:rPr>
              <w:t>1-2 LRW DFA Session 3</w:t>
            </w:r>
          </w:p>
        </w:tc>
        <w:tc>
          <w:tcPr>
            <w:tcW w:w="451" w:type="pct"/>
            <w:shd w:val="clear" w:color="000000" w:fill="F2F2F2"/>
            <w:vAlign w:val="center"/>
          </w:tcPr>
          <w:p w14:paraId="7EBEB64F" w14:textId="67BB7D7F" w:rsidR="001F707F" w:rsidRPr="001F707F" w:rsidRDefault="001F707F" w:rsidP="001F707F">
            <w:pPr>
              <w:jc w:val="center"/>
              <w:rPr>
                <w:rFonts w:ascii="Calibri" w:hAnsi="Calibri" w:cs="Calibri"/>
                <w:sz w:val="20"/>
                <w:szCs w:val="20"/>
              </w:rPr>
            </w:pPr>
            <w:r w:rsidRPr="001F707F">
              <w:rPr>
                <w:rFonts w:ascii="Calibri" w:hAnsi="Calibri" w:cs="Calibri"/>
                <w:sz w:val="20"/>
                <w:szCs w:val="20"/>
              </w:rPr>
              <w:t>8,040</w:t>
            </w:r>
          </w:p>
        </w:tc>
        <w:tc>
          <w:tcPr>
            <w:tcW w:w="458" w:type="pct"/>
            <w:shd w:val="clear" w:color="000000" w:fill="F2F2F2"/>
            <w:noWrap/>
            <w:vAlign w:val="center"/>
          </w:tcPr>
          <w:p w14:paraId="42DB8CF8" w14:textId="61D2E63E"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24</w:t>
            </w:r>
          </w:p>
        </w:tc>
        <w:tc>
          <w:tcPr>
            <w:tcW w:w="560" w:type="pct"/>
            <w:shd w:val="clear" w:color="000000" w:fill="F2F2F2"/>
            <w:vAlign w:val="center"/>
          </w:tcPr>
          <w:p w14:paraId="694E2511" w14:textId="1605BE3D"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192,960</w:t>
            </w:r>
          </w:p>
        </w:tc>
        <w:tc>
          <w:tcPr>
            <w:tcW w:w="642" w:type="pct"/>
            <w:shd w:val="clear" w:color="000000" w:fill="F2F2F2"/>
            <w:noWrap/>
            <w:vAlign w:val="center"/>
            <w:hideMark/>
          </w:tcPr>
          <w:p w14:paraId="7BBBDD28" w14:textId="22EC9649" w:rsidR="001F707F" w:rsidRPr="001F707F" w:rsidRDefault="001F707F" w:rsidP="00110AB3">
            <w:pPr>
              <w:tabs>
                <w:tab w:val="left" w:pos="360"/>
              </w:tabs>
              <w:ind w:left="90" w:right="360"/>
              <w:jc w:val="center"/>
              <w:rPr>
                <w:rFonts w:ascii="Calibri" w:hAnsi="Calibri" w:cs="Calibri"/>
                <w:sz w:val="20"/>
                <w:szCs w:val="20"/>
              </w:rPr>
            </w:pPr>
            <w:r w:rsidRPr="001F707F">
              <w:rPr>
                <w:rFonts w:ascii="Calibri" w:hAnsi="Calibri" w:cs="Calibri"/>
                <w:sz w:val="20"/>
                <w:szCs w:val="20"/>
              </w:rPr>
              <w:t>Packages of 2's &amp; 4's</w:t>
            </w:r>
          </w:p>
        </w:tc>
        <w:tc>
          <w:tcPr>
            <w:tcW w:w="325" w:type="pct"/>
            <w:shd w:val="clear" w:color="000000" w:fill="F2F2F2"/>
            <w:noWrap/>
            <w:vAlign w:val="center"/>
            <w:hideMark/>
          </w:tcPr>
          <w:p w14:paraId="71204A47" w14:textId="6DEAF4DC" w:rsidR="001F707F" w:rsidRPr="001F707F" w:rsidRDefault="001F707F" w:rsidP="001F707F">
            <w:pPr>
              <w:jc w:val="center"/>
              <w:rPr>
                <w:rFonts w:ascii="Calibri" w:hAnsi="Calibri" w:cs="Calibri"/>
                <w:sz w:val="20"/>
                <w:szCs w:val="20"/>
              </w:rPr>
            </w:pPr>
          </w:p>
        </w:tc>
        <w:tc>
          <w:tcPr>
            <w:tcW w:w="381" w:type="pct"/>
            <w:shd w:val="clear" w:color="000000" w:fill="F2F2F2"/>
            <w:noWrap/>
            <w:vAlign w:val="center"/>
            <w:hideMark/>
          </w:tcPr>
          <w:p w14:paraId="7ECE84A5" w14:textId="69C08BB6" w:rsidR="001F707F" w:rsidRPr="001F707F" w:rsidRDefault="001F707F" w:rsidP="001F707F">
            <w:pPr>
              <w:jc w:val="center"/>
              <w:rPr>
                <w:rFonts w:ascii="Calibri" w:hAnsi="Calibri" w:cs="Calibri"/>
                <w:sz w:val="20"/>
                <w:szCs w:val="20"/>
              </w:rPr>
            </w:pPr>
          </w:p>
        </w:tc>
        <w:tc>
          <w:tcPr>
            <w:tcW w:w="416" w:type="pct"/>
            <w:shd w:val="clear" w:color="000000" w:fill="F2F2F2"/>
            <w:noWrap/>
            <w:vAlign w:val="center"/>
            <w:hideMark/>
          </w:tcPr>
          <w:p w14:paraId="53C39BB6" w14:textId="77777777" w:rsidR="001F707F" w:rsidRPr="001F707F" w:rsidRDefault="001F707F" w:rsidP="001F707F">
            <w:pPr>
              <w:jc w:val="center"/>
              <w:rPr>
                <w:rFonts w:ascii="Calibri" w:hAnsi="Calibri" w:cs="Calibri"/>
                <w:sz w:val="20"/>
                <w:szCs w:val="20"/>
              </w:rPr>
            </w:pPr>
            <w:r w:rsidRPr="001F707F">
              <w:rPr>
                <w:rFonts w:ascii="Calibri" w:hAnsi="Calibri" w:cs="Calibri"/>
                <w:sz w:val="20"/>
                <w:szCs w:val="20"/>
              </w:rPr>
              <w:t>3,920</w:t>
            </w:r>
          </w:p>
        </w:tc>
        <w:tc>
          <w:tcPr>
            <w:tcW w:w="429" w:type="pct"/>
            <w:shd w:val="clear" w:color="000000" w:fill="F2F2F2"/>
            <w:noWrap/>
            <w:vAlign w:val="center"/>
            <w:hideMark/>
          </w:tcPr>
          <w:p w14:paraId="12397301" w14:textId="77777777" w:rsidR="001F707F" w:rsidRPr="001F707F" w:rsidRDefault="001F707F" w:rsidP="001F707F">
            <w:pPr>
              <w:jc w:val="center"/>
              <w:rPr>
                <w:rFonts w:ascii="Calibri" w:hAnsi="Calibri" w:cs="Calibri"/>
                <w:sz w:val="20"/>
                <w:szCs w:val="20"/>
              </w:rPr>
            </w:pPr>
            <w:r w:rsidRPr="001F707F">
              <w:rPr>
                <w:rFonts w:ascii="Calibri" w:hAnsi="Calibri" w:cs="Calibri"/>
                <w:sz w:val="20"/>
                <w:szCs w:val="20"/>
              </w:rPr>
              <w:t>4,120</w:t>
            </w:r>
          </w:p>
        </w:tc>
        <w:tc>
          <w:tcPr>
            <w:tcW w:w="381" w:type="pct"/>
            <w:shd w:val="clear" w:color="000000" w:fill="F2F2F2"/>
            <w:noWrap/>
            <w:vAlign w:val="center"/>
            <w:hideMark/>
          </w:tcPr>
          <w:p w14:paraId="40FDB7B1" w14:textId="77777777"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Yes</w:t>
            </w:r>
          </w:p>
        </w:tc>
      </w:tr>
      <w:tr w:rsidR="00110AB3" w:rsidRPr="005F6F87" w14:paraId="2FC4034D" w14:textId="77777777" w:rsidTr="00110AB3">
        <w:trPr>
          <w:trHeight w:val="405"/>
        </w:trPr>
        <w:tc>
          <w:tcPr>
            <w:tcW w:w="957" w:type="pct"/>
            <w:shd w:val="clear" w:color="auto" w:fill="auto"/>
            <w:noWrap/>
            <w:vAlign w:val="bottom"/>
            <w:hideMark/>
          </w:tcPr>
          <w:p w14:paraId="3203B956" w14:textId="77777777" w:rsidR="001F707F" w:rsidRPr="001F707F" w:rsidRDefault="001F707F" w:rsidP="001F707F">
            <w:pPr>
              <w:jc w:val="left"/>
              <w:rPr>
                <w:rFonts w:ascii="Calibri" w:hAnsi="Calibri" w:cs="Calibri"/>
                <w:sz w:val="20"/>
                <w:szCs w:val="20"/>
              </w:rPr>
            </w:pPr>
            <w:r w:rsidRPr="001F707F">
              <w:rPr>
                <w:rFonts w:ascii="Calibri" w:hAnsi="Calibri" w:cs="Calibri"/>
                <w:sz w:val="20"/>
                <w:szCs w:val="20"/>
              </w:rPr>
              <w:t>3-4 LRW Test Booklet Session 1</w:t>
            </w:r>
          </w:p>
        </w:tc>
        <w:tc>
          <w:tcPr>
            <w:tcW w:w="451" w:type="pct"/>
            <w:shd w:val="clear" w:color="auto" w:fill="auto"/>
            <w:vAlign w:val="center"/>
          </w:tcPr>
          <w:p w14:paraId="3C78DAA6" w14:textId="1ECA6641" w:rsidR="001F707F" w:rsidRPr="001F707F" w:rsidRDefault="001F707F" w:rsidP="001F707F">
            <w:pPr>
              <w:jc w:val="center"/>
              <w:rPr>
                <w:rFonts w:ascii="Calibri" w:hAnsi="Calibri" w:cs="Calibri"/>
                <w:sz w:val="20"/>
                <w:szCs w:val="20"/>
              </w:rPr>
            </w:pPr>
            <w:r w:rsidRPr="001F707F">
              <w:rPr>
                <w:rFonts w:ascii="Calibri" w:hAnsi="Calibri" w:cs="Calibri"/>
                <w:sz w:val="20"/>
                <w:szCs w:val="20"/>
              </w:rPr>
              <w:t>75,920</w:t>
            </w:r>
          </w:p>
        </w:tc>
        <w:tc>
          <w:tcPr>
            <w:tcW w:w="458" w:type="pct"/>
            <w:shd w:val="clear" w:color="auto" w:fill="auto"/>
            <w:noWrap/>
            <w:vAlign w:val="center"/>
          </w:tcPr>
          <w:p w14:paraId="53E9E5A4" w14:textId="72D7BECC"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28</w:t>
            </w:r>
          </w:p>
        </w:tc>
        <w:tc>
          <w:tcPr>
            <w:tcW w:w="560" w:type="pct"/>
            <w:shd w:val="clear" w:color="auto" w:fill="auto"/>
            <w:vAlign w:val="center"/>
          </w:tcPr>
          <w:p w14:paraId="34CE769B" w14:textId="755FEBA5"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2,125,760</w:t>
            </w:r>
          </w:p>
        </w:tc>
        <w:tc>
          <w:tcPr>
            <w:tcW w:w="642" w:type="pct"/>
            <w:shd w:val="clear" w:color="auto" w:fill="auto"/>
            <w:noWrap/>
            <w:vAlign w:val="center"/>
            <w:hideMark/>
          </w:tcPr>
          <w:p w14:paraId="4F1BB6C5" w14:textId="75F0E001" w:rsidR="001F707F" w:rsidRPr="001F707F" w:rsidRDefault="001F707F" w:rsidP="00110AB3">
            <w:pPr>
              <w:tabs>
                <w:tab w:val="left" w:pos="360"/>
              </w:tabs>
              <w:ind w:left="90" w:right="360"/>
              <w:jc w:val="center"/>
              <w:rPr>
                <w:rFonts w:ascii="Calibri" w:hAnsi="Calibri" w:cs="Calibri"/>
                <w:sz w:val="20"/>
                <w:szCs w:val="20"/>
              </w:rPr>
            </w:pPr>
            <w:r w:rsidRPr="001F707F">
              <w:rPr>
                <w:rFonts w:ascii="Calibri" w:hAnsi="Calibri" w:cs="Calibri"/>
                <w:sz w:val="20"/>
                <w:szCs w:val="20"/>
              </w:rPr>
              <w:t>Packages of 5's &amp; 10's</w:t>
            </w:r>
          </w:p>
        </w:tc>
        <w:tc>
          <w:tcPr>
            <w:tcW w:w="325" w:type="pct"/>
            <w:shd w:val="clear" w:color="auto" w:fill="auto"/>
            <w:noWrap/>
            <w:vAlign w:val="center"/>
            <w:hideMark/>
          </w:tcPr>
          <w:p w14:paraId="753F7682" w14:textId="77777777" w:rsidR="001F707F" w:rsidRPr="001F707F" w:rsidRDefault="001F707F" w:rsidP="001F707F">
            <w:pPr>
              <w:jc w:val="center"/>
              <w:rPr>
                <w:rFonts w:ascii="Calibri" w:hAnsi="Calibri" w:cs="Calibri"/>
                <w:sz w:val="20"/>
                <w:szCs w:val="20"/>
              </w:rPr>
            </w:pPr>
            <w:r w:rsidRPr="001F707F">
              <w:rPr>
                <w:rFonts w:ascii="Calibri" w:hAnsi="Calibri" w:cs="Calibri"/>
                <w:sz w:val="20"/>
                <w:szCs w:val="20"/>
              </w:rPr>
              <w:t>8,180</w:t>
            </w:r>
          </w:p>
        </w:tc>
        <w:tc>
          <w:tcPr>
            <w:tcW w:w="381" w:type="pct"/>
            <w:shd w:val="clear" w:color="auto" w:fill="auto"/>
            <w:noWrap/>
            <w:vAlign w:val="center"/>
            <w:hideMark/>
          </w:tcPr>
          <w:p w14:paraId="1EB25C5A" w14:textId="77777777" w:rsidR="001F707F" w:rsidRPr="001F707F" w:rsidRDefault="001F707F" w:rsidP="001F707F">
            <w:pPr>
              <w:jc w:val="center"/>
              <w:rPr>
                <w:rFonts w:ascii="Calibri" w:hAnsi="Calibri" w:cs="Calibri"/>
                <w:sz w:val="20"/>
                <w:szCs w:val="20"/>
              </w:rPr>
            </w:pPr>
            <w:r w:rsidRPr="001F707F">
              <w:rPr>
                <w:rFonts w:ascii="Calibri" w:hAnsi="Calibri" w:cs="Calibri"/>
                <w:sz w:val="20"/>
                <w:szCs w:val="20"/>
              </w:rPr>
              <w:t>67,740</w:t>
            </w:r>
          </w:p>
        </w:tc>
        <w:tc>
          <w:tcPr>
            <w:tcW w:w="416" w:type="pct"/>
            <w:shd w:val="clear" w:color="auto" w:fill="auto"/>
            <w:noWrap/>
            <w:vAlign w:val="center"/>
            <w:hideMark/>
          </w:tcPr>
          <w:p w14:paraId="3B8DBDBD" w14:textId="1ABCC59F" w:rsidR="001F707F" w:rsidRPr="001F707F" w:rsidRDefault="001F707F" w:rsidP="001F707F">
            <w:pPr>
              <w:jc w:val="center"/>
              <w:rPr>
                <w:rFonts w:ascii="Calibri" w:hAnsi="Calibri" w:cs="Calibri"/>
                <w:sz w:val="20"/>
                <w:szCs w:val="20"/>
              </w:rPr>
            </w:pPr>
          </w:p>
        </w:tc>
        <w:tc>
          <w:tcPr>
            <w:tcW w:w="429" w:type="pct"/>
            <w:shd w:val="clear" w:color="auto" w:fill="auto"/>
            <w:noWrap/>
            <w:vAlign w:val="center"/>
            <w:hideMark/>
          </w:tcPr>
          <w:p w14:paraId="47B4DBB8" w14:textId="56F62BF1" w:rsidR="001F707F" w:rsidRPr="001F707F" w:rsidRDefault="001F707F" w:rsidP="001F707F">
            <w:pPr>
              <w:jc w:val="center"/>
              <w:rPr>
                <w:rFonts w:ascii="Calibri" w:hAnsi="Calibri" w:cs="Calibri"/>
                <w:sz w:val="20"/>
                <w:szCs w:val="20"/>
              </w:rPr>
            </w:pPr>
          </w:p>
        </w:tc>
        <w:tc>
          <w:tcPr>
            <w:tcW w:w="381" w:type="pct"/>
            <w:shd w:val="clear" w:color="auto" w:fill="auto"/>
            <w:noWrap/>
            <w:vAlign w:val="center"/>
            <w:hideMark/>
          </w:tcPr>
          <w:p w14:paraId="005DF671" w14:textId="36788E85" w:rsidR="001F707F" w:rsidRPr="001F707F" w:rsidRDefault="00110AB3" w:rsidP="001F707F">
            <w:pPr>
              <w:jc w:val="center"/>
              <w:rPr>
                <w:rFonts w:ascii="Calibri" w:hAnsi="Calibri" w:cs="Calibri"/>
                <w:color w:val="000000"/>
                <w:sz w:val="20"/>
                <w:szCs w:val="20"/>
              </w:rPr>
            </w:pPr>
            <w:r>
              <w:rPr>
                <w:rFonts w:ascii="Calibri" w:hAnsi="Calibri" w:cs="Calibri"/>
                <w:color w:val="000000"/>
                <w:sz w:val="20"/>
                <w:szCs w:val="20"/>
              </w:rPr>
              <w:t>Yes</w:t>
            </w:r>
          </w:p>
        </w:tc>
      </w:tr>
      <w:tr w:rsidR="00110AB3" w:rsidRPr="005F6F87" w14:paraId="489843B4" w14:textId="77777777" w:rsidTr="00110AB3">
        <w:trPr>
          <w:trHeight w:val="405"/>
        </w:trPr>
        <w:tc>
          <w:tcPr>
            <w:tcW w:w="957" w:type="pct"/>
            <w:shd w:val="clear" w:color="auto" w:fill="auto"/>
            <w:noWrap/>
            <w:vAlign w:val="bottom"/>
            <w:hideMark/>
          </w:tcPr>
          <w:p w14:paraId="0DBF67EF" w14:textId="77777777" w:rsidR="001F707F" w:rsidRPr="001F707F" w:rsidRDefault="001F707F" w:rsidP="001F707F">
            <w:pPr>
              <w:jc w:val="left"/>
              <w:rPr>
                <w:rFonts w:ascii="Calibri" w:hAnsi="Calibri" w:cs="Calibri"/>
                <w:sz w:val="20"/>
                <w:szCs w:val="20"/>
              </w:rPr>
            </w:pPr>
            <w:r w:rsidRPr="001F707F">
              <w:rPr>
                <w:rFonts w:ascii="Calibri" w:hAnsi="Calibri" w:cs="Calibri"/>
                <w:sz w:val="20"/>
                <w:szCs w:val="20"/>
              </w:rPr>
              <w:t>3-4 LRW Test Booklet Session 2</w:t>
            </w:r>
          </w:p>
        </w:tc>
        <w:tc>
          <w:tcPr>
            <w:tcW w:w="451" w:type="pct"/>
            <w:shd w:val="clear" w:color="auto" w:fill="auto"/>
            <w:vAlign w:val="center"/>
          </w:tcPr>
          <w:p w14:paraId="6B0FDAEC" w14:textId="55C17B6B" w:rsidR="001F707F" w:rsidRPr="001F707F" w:rsidRDefault="001F707F" w:rsidP="001F707F">
            <w:pPr>
              <w:jc w:val="center"/>
              <w:rPr>
                <w:rFonts w:ascii="Calibri" w:hAnsi="Calibri" w:cs="Calibri"/>
                <w:sz w:val="20"/>
                <w:szCs w:val="20"/>
              </w:rPr>
            </w:pPr>
            <w:r w:rsidRPr="001F707F">
              <w:rPr>
                <w:rFonts w:ascii="Calibri" w:hAnsi="Calibri" w:cs="Calibri"/>
                <w:sz w:val="20"/>
                <w:szCs w:val="20"/>
              </w:rPr>
              <w:t>75,920</w:t>
            </w:r>
          </w:p>
        </w:tc>
        <w:tc>
          <w:tcPr>
            <w:tcW w:w="458" w:type="pct"/>
            <w:shd w:val="clear" w:color="auto" w:fill="auto"/>
            <w:noWrap/>
            <w:vAlign w:val="center"/>
          </w:tcPr>
          <w:p w14:paraId="0302FE37" w14:textId="59BF95FD"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24</w:t>
            </w:r>
          </w:p>
        </w:tc>
        <w:tc>
          <w:tcPr>
            <w:tcW w:w="560" w:type="pct"/>
            <w:shd w:val="clear" w:color="auto" w:fill="auto"/>
            <w:vAlign w:val="center"/>
          </w:tcPr>
          <w:p w14:paraId="3FF3E6C0" w14:textId="7BE00FB3"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1,822,080</w:t>
            </w:r>
          </w:p>
        </w:tc>
        <w:tc>
          <w:tcPr>
            <w:tcW w:w="642" w:type="pct"/>
            <w:shd w:val="clear" w:color="auto" w:fill="auto"/>
            <w:noWrap/>
            <w:vAlign w:val="center"/>
            <w:hideMark/>
          </w:tcPr>
          <w:p w14:paraId="24DF34E9" w14:textId="6FA8F60B" w:rsidR="001F707F" w:rsidRPr="001F707F" w:rsidRDefault="001F707F" w:rsidP="00110AB3">
            <w:pPr>
              <w:tabs>
                <w:tab w:val="left" w:pos="360"/>
              </w:tabs>
              <w:ind w:left="90" w:right="360"/>
              <w:jc w:val="center"/>
              <w:rPr>
                <w:rFonts w:ascii="Calibri" w:hAnsi="Calibri" w:cs="Calibri"/>
                <w:sz w:val="20"/>
                <w:szCs w:val="20"/>
              </w:rPr>
            </w:pPr>
            <w:r w:rsidRPr="001F707F">
              <w:rPr>
                <w:rFonts w:ascii="Calibri" w:hAnsi="Calibri" w:cs="Calibri"/>
                <w:sz w:val="20"/>
                <w:szCs w:val="20"/>
              </w:rPr>
              <w:t>Packages of 5's &amp; 10's</w:t>
            </w:r>
          </w:p>
        </w:tc>
        <w:tc>
          <w:tcPr>
            <w:tcW w:w="325" w:type="pct"/>
            <w:shd w:val="clear" w:color="auto" w:fill="auto"/>
            <w:noWrap/>
            <w:vAlign w:val="center"/>
            <w:hideMark/>
          </w:tcPr>
          <w:p w14:paraId="21FD9994" w14:textId="77777777" w:rsidR="001F707F" w:rsidRPr="001F707F" w:rsidRDefault="001F707F" w:rsidP="001F707F">
            <w:pPr>
              <w:jc w:val="center"/>
              <w:rPr>
                <w:rFonts w:ascii="Calibri" w:hAnsi="Calibri" w:cs="Calibri"/>
                <w:sz w:val="20"/>
                <w:szCs w:val="20"/>
              </w:rPr>
            </w:pPr>
            <w:r w:rsidRPr="001F707F">
              <w:rPr>
                <w:rFonts w:ascii="Calibri" w:hAnsi="Calibri" w:cs="Calibri"/>
                <w:sz w:val="20"/>
                <w:szCs w:val="20"/>
              </w:rPr>
              <w:t>8,180</w:t>
            </w:r>
          </w:p>
        </w:tc>
        <w:tc>
          <w:tcPr>
            <w:tcW w:w="381" w:type="pct"/>
            <w:shd w:val="clear" w:color="auto" w:fill="auto"/>
            <w:noWrap/>
            <w:vAlign w:val="center"/>
            <w:hideMark/>
          </w:tcPr>
          <w:p w14:paraId="18F97F76" w14:textId="77777777" w:rsidR="001F707F" w:rsidRPr="001F707F" w:rsidRDefault="001F707F" w:rsidP="001F707F">
            <w:pPr>
              <w:jc w:val="center"/>
              <w:rPr>
                <w:rFonts w:ascii="Calibri" w:hAnsi="Calibri" w:cs="Calibri"/>
                <w:sz w:val="20"/>
                <w:szCs w:val="20"/>
              </w:rPr>
            </w:pPr>
            <w:r w:rsidRPr="001F707F">
              <w:rPr>
                <w:rFonts w:ascii="Calibri" w:hAnsi="Calibri" w:cs="Calibri"/>
                <w:sz w:val="20"/>
                <w:szCs w:val="20"/>
              </w:rPr>
              <w:t>67,740</w:t>
            </w:r>
          </w:p>
        </w:tc>
        <w:tc>
          <w:tcPr>
            <w:tcW w:w="416" w:type="pct"/>
            <w:shd w:val="clear" w:color="auto" w:fill="auto"/>
            <w:noWrap/>
            <w:vAlign w:val="center"/>
            <w:hideMark/>
          </w:tcPr>
          <w:p w14:paraId="369B8A4A" w14:textId="5DCC6703" w:rsidR="001F707F" w:rsidRPr="001F707F" w:rsidRDefault="001F707F" w:rsidP="001F707F">
            <w:pPr>
              <w:jc w:val="center"/>
              <w:rPr>
                <w:rFonts w:ascii="Calibri" w:hAnsi="Calibri" w:cs="Calibri"/>
                <w:sz w:val="20"/>
                <w:szCs w:val="20"/>
              </w:rPr>
            </w:pPr>
          </w:p>
        </w:tc>
        <w:tc>
          <w:tcPr>
            <w:tcW w:w="429" w:type="pct"/>
            <w:shd w:val="clear" w:color="auto" w:fill="auto"/>
            <w:noWrap/>
            <w:vAlign w:val="center"/>
            <w:hideMark/>
          </w:tcPr>
          <w:p w14:paraId="08150A1C" w14:textId="0598C21F" w:rsidR="001F707F" w:rsidRPr="001F707F" w:rsidRDefault="001F707F" w:rsidP="001F707F">
            <w:pPr>
              <w:jc w:val="center"/>
              <w:rPr>
                <w:rFonts w:ascii="Calibri" w:hAnsi="Calibri" w:cs="Calibri"/>
                <w:sz w:val="20"/>
                <w:szCs w:val="20"/>
              </w:rPr>
            </w:pPr>
          </w:p>
        </w:tc>
        <w:tc>
          <w:tcPr>
            <w:tcW w:w="381" w:type="pct"/>
            <w:shd w:val="clear" w:color="auto" w:fill="auto"/>
            <w:noWrap/>
            <w:vAlign w:val="center"/>
            <w:hideMark/>
          </w:tcPr>
          <w:p w14:paraId="2A3183C1" w14:textId="7F0905D8" w:rsidR="001F707F" w:rsidRPr="001F707F" w:rsidRDefault="00110AB3" w:rsidP="001F707F">
            <w:pPr>
              <w:jc w:val="center"/>
              <w:rPr>
                <w:rFonts w:ascii="Calibri" w:hAnsi="Calibri" w:cs="Calibri"/>
                <w:color w:val="000000"/>
                <w:sz w:val="20"/>
                <w:szCs w:val="20"/>
              </w:rPr>
            </w:pPr>
            <w:r>
              <w:rPr>
                <w:rFonts w:ascii="Calibri" w:hAnsi="Calibri" w:cs="Calibri"/>
                <w:color w:val="000000"/>
                <w:sz w:val="20"/>
                <w:szCs w:val="20"/>
              </w:rPr>
              <w:t>Yes</w:t>
            </w:r>
          </w:p>
        </w:tc>
      </w:tr>
      <w:tr w:rsidR="00110AB3" w:rsidRPr="005F6F87" w14:paraId="7D666A9E" w14:textId="77777777" w:rsidTr="00110AB3">
        <w:trPr>
          <w:trHeight w:val="405"/>
        </w:trPr>
        <w:tc>
          <w:tcPr>
            <w:tcW w:w="957" w:type="pct"/>
            <w:shd w:val="clear" w:color="auto" w:fill="auto"/>
            <w:noWrap/>
            <w:vAlign w:val="bottom"/>
            <w:hideMark/>
          </w:tcPr>
          <w:p w14:paraId="146A19E6" w14:textId="77777777" w:rsidR="001F707F" w:rsidRPr="001F707F" w:rsidRDefault="001F707F" w:rsidP="001F707F">
            <w:pPr>
              <w:jc w:val="left"/>
              <w:rPr>
                <w:rFonts w:ascii="Calibri" w:hAnsi="Calibri" w:cs="Calibri"/>
                <w:sz w:val="20"/>
                <w:szCs w:val="20"/>
              </w:rPr>
            </w:pPr>
            <w:r w:rsidRPr="001F707F">
              <w:rPr>
                <w:rFonts w:ascii="Calibri" w:hAnsi="Calibri" w:cs="Calibri"/>
                <w:sz w:val="20"/>
                <w:szCs w:val="20"/>
              </w:rPr>
              <w:t>3-4 LRW Test Booklet Session 3</w:t>
            </w:r>
          </w:p>
        </w:tc>
        <w:tc>
          <w:tcPr>
            <w:tcW w:w="451" w:type="pct"/>
            <w:shd w:val="clear" w:color="auto" w:fill="auto"/>
            <w:vAlign w:val="center"/>
          </w:tcPr>
          <w:p w14:paraId="10095D90" w14:textId="7AA88D5C" w:rsidR="001F707F" w:rsidRPr="001F707F" w:rsidRDefault="001F707F" w:rsidP="001F707F">
            <w:pPr>
              <w:jc w:val="center"/>
              <w:rPr>
                <w:rFonts w:ascii="Calibri" w:hAnsi="Calibri" w:cs="Calibri"/>
                <w:sz w:val="20"/>
                <w:szCs w:val="20"/>
              </w:rPr>
            </w:pPr>
            <w:r w:rsidRPr="001F707F">
              <w:rPr>
                <w:rFonts w:ascii="Calibri" w:hAnsi="Calibri" w:cs="Calibri"/>
                <w:sz w:val="20"/>
                <w:szCs w:val="20"/>
              </w:rPr>
              <w:t>75,920</w:t>
            </w:r>
          </w:p>
        </w:tc>
        <w:tc>
          <w:tcPr>
            <w:tcW w:w="458" w:type="pct"/>
            <w:shd w:val="clear" w:color="auto" w:fill="auto"/>
            <w:noWrap/>
            <w:vAlign w:val="center"/>
          </w:tcPr>
          <w:p w14:paraId="4570474C" w14:textId="25E9EABF"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32</w:t>
            </w:r>
          </w:p>
        </w:tc>
        <w:tc>
          <w:tcPr>
            <w:tcW w:w="560" w:type="pct"/>
            <w:shd w:val="clear" w:color="auto" w:fill="auto"/>
            <w:vAlign w:val="center"/>
          </w:tcPr>
          <w:p w14:paraId="0A7FB0A2" w14:textId="5DC7427B"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2,429,440</w:t>
            </w:r>
          </w:p>
        </w:tc>
        <w:tc>
          <w:tcPr>
            <w:tcW w:w="642" w:type="pct"/>
            <w:shd w:val="clear" w:color="auto" w:fill="auto"/>
            <w:noWrap/>
            <w:vAlign w:val="center"/>
            <w:hideMark/>
          </w:tcPr>
          <w:p w14:paraId="7F6C1808" w14:textId="0AE83D2D" w:rsidR="001F707F" w:rsidRPr="001F707F" w:rsidRDefault="001F707F" w:rsidP="00110AB3">
            <w:pPr>
              <w:tabs>
                <w:tab w:val="left" w:pos="360"/>
              </w:tabs>
              <w:ind w:left="90" w:right="360"/>
              <w:jc w:val="center"/>
              <w:rPr>
                <w:rFonts w:ascii="Calibri" w:hAnsi="Calibri" w:cs="Calibri"/>
                <w:sz w:val="20"/>
                <w:szCs w:val="20"/>
              </w:rPr>
            </w:pPr>
            <w:r w:rsidRPr="001F707F">
              <w:rPr>
                <w:rFonts w:ascii="Calibri" w:hAnsi="Calibri" w:cs="Calibri"/>
                <w:sz w:val="20"/>
                <w:szCs w:val="20"/>
              </w:rPr>
              <w:t>Packages of 5's &amp; 10's</w:t>
            </w:r>
          </w:p>
        </w:tc>
        <w:tc>
          <w:tcPr>
            <w:tcW w:w="325" w:type="pct"/>
            <w:shd w:val="clear" w:color="auto" w:fill="auto"/>
            <w:noWrap/>
            <w:vAlign w:val="center"/>
            <w:hideMark/>
          </w:tcPr>
          <w:p w14:paraId="70E2DA8C" w14:textId="77777777" w:rsidR="001F707F" w:rsidRPr="001F707F" w:rsidRDefault="001F707F" w:rsidP="001F707F">
            <w:pPr>
              <w:jc w:val="center"/>
              <w:rPr>
                <w:rFonts w:ascii="Calibri" w:hAnsi="Calibri" w:cs="Calibri"/>
                <w:sz w:val="20"/>
                <w:szCs w:val="20"/>
              </w:rPr>
            </w:pPr>
            <w:r w:rsidRPr="001F707F">
              <w:rPr>
                <w:rFonts w:ascii="Calibri" w:hAnsi="Calibri" w:cs="Calibri"/>
                <w:sz w:val="20"/>
                <w:szCs w:val="20"/>
              </w:rPr>
              <w:t>8,180</w:t>
            </w:r>
          </w:p>
        </w:tc>
        <w:tc>
          <w:tcPr>
            <w:tcW w:w="381" w:type="pct"/>
            <w:shd w:val="clear" w:color="auto" w:fill="auto"/>
            <w:noWrap/>
            <w:vAlign w:val="center"/>
            <w:hideMark/>
          </w:tcPr>
          <w:p w14:paraId="49E71F93" w14:textId="77777777" w:rsidR="001F707F" w:rsidRPr="001F707F" w:rsidRDefault="001F707F" w:rsidP="001F707F">
            <w:pPr>
              <w:jc w:val="center"/>
              <w:rPr>
                <w:rFonts w:ascii="Calibri" w:hAnsi="Calibri" w:cs="Calibri"/>
                <w:sz w:val="20"/>
                <w:szCs w:val="20"/>
              </w:rPr>
            </w:pPr>
            <w:r w:rsidRPr="001F707F">
              <w:rPr>
                <w:rFonts w:ascii="Calibri" w:hAnsi="Calibri" w:cs="Calibri"/>
                <w:sz w:val="20"/>
                <w:szCs w:val="20"/>
              </w:rPr>
              <w:t>67,740</w:t>
            </w:r>
          </w:p>
        </w:tc>
        <w:tc>
          <w:tcPr>
            <w:tcW w:w="416" w:type="pct"/>
            <w:shd w:val="clear" w:color="auto" w:fill="auto"/>
            <w:noWrap/>
            <w:vAlign w:val="center"/>
            <w:hideMark/>
          </w:tcPr>
          <w:p w14:paraId="42B327D7" w14:textId="7081EDDE" w:rsidR="001F707F" w:rsidRPr="001F707F" w:rsidRDefault="001F707F" w:rsidP="001F707F">
            <w:pPr>
              <w:jc w:val="center"/>
              <w:rPr>
                <w:rFonts w:ascii="Calibri" w:hAnsi="Calibri" w:cs="Calibri"/>
                <w:sz w:val="20"/>
                <w:szCs w:val="20"/>
              </w:rPr>
            </w:pPr>
          </w:p>
        </w:tc>
        <w:tc>
          <w:tcPr>
            <w:tcW w:w="429" w:type="pct"/>
            <w:shd w:val="clear" w:color="auto" w:fill="auto"/>
            <w:noWrap/>
            <w:vAlign w:val="center"/>
            <w:hideMark/>
          </w:tcPr>
          <w:p w14:paraId="6E0C29FC" w14:textId="438F5ED3" w:rsidR="001F707F" w:rsidRPr="001F707F" w:rsidRDefault="001F707F" w:rsidP="001F707F">
            <w:pPr>
              <w:jc w:val="center"/>
              <w:rPr>
                <w:rFonts w:ascii="Calibri" w:hAnsi="Calibri" w:cs="Calibri"/>
                <w:sz w:val="20"/>
                <w:szCs w:val="20"/>
              </w:rPr>
            </w:pPr>
          </w:p>
        </w:tc>
        <w:tc>
          <w:tcPr>
            <w:tcW w:w="381" w:type="pct"/>
            <w:shd w:val="clear" w:color="auto" w:fill="auto"/>
            <w:noWrap/>
            <w:vAlign w:val="center"/>
            <w:hideMark/>
          </w:tcPr>
          <w:p w14:paraId="63B3A24E" w14:textId="796923A0" w:rsidR="001F707F" w:rsidRPr="001F707F" w:rsidRDefault="00110AB3" w:rsidP="001F707F">
            <w:pPr>
              <w:jc w:val="center"/>
              <w:rPr>
                <w:rFonts w:ascii="Calibri" w:hAnsi="Calibri" w:cs="Calibri"/>
                <w:color w:val="000000"/>
                <w:sz w:val="20"/>
                <w:szCs w:val="20"/>
              </w:rPr>
            </w:pPr>
            <w:r>
              <w:rPr>
                <w:rFonts w:ascii="Calibri" w:hAnsi="Calibri" w:cs="Calibri"/>
                <w:color w:val="000000"/>
                <w:sz w:val="20"/>
                <w:szCs w:val="20"/>
              </w:rPr>
              <w:t>Yes</w:t>
            </w:r>
          </w:p>
        </w:tc>
      </w:tr>
      <w:tr w:rsidR="00110AB3" w:rsidRPr="005F6F87" w14:paraId="2364116D" w14:textId="77777777" w:rsidTr="00110AB3">
        <w:trPr>
          <w:trHeight w:val="405"/>
        </w:trPr>
        <w:tc>
          <w:tcPr>
            <w:tcW w:w="957" w:type="pct"/>
            <w:shd w:val="clear" w:color="000000" w:fill="F2F2F2"/>
            <w:noWrap/>
            <w:vAlign w:val="bottom"/>
            <w:hideMark/>
          </w:tcPr>
          <w:p w14:paraId="5D1518E5" w14:textId="77777777" w:rsidR="001F707F" w:rsidRPr="001F707F" w:rsidRDefault="001F707F" w:rsidP="001F707F">
            <w:pPr>
              <w:jc w:val="left"/>
              <w:rPr>
                <w:rFonts w:ascii="Calibri" w:hAnsi="Calibri" w:cs="Calibri"/>
                <w:sz w:val="20"/>
                <w:szCs w:val="20"/>
              </w:rPr>
            </w:pPr>
            <w:r w:rsidRPr="001F707F">
              <w:rPr>
                <w:rFonts w:ascii="Calibri" w:hAnsi="Calibri" w:cs="Calibri"/>
                <w:sz w:val="20"/>
                <w:szCs w:val="20"/>
              </w:rPr>
              <w:t>3-4 LRW DFA Session 1</w:t>
            </w:r>
          </w:p>
        </w:tc>
        <w:tc>
          <w:tcPr>
            <w:tcW w:w="451" w:type="pct"/>
            <w:shd w:val="clear" w:color="000000" w:fill="F2F2F2"/>
            <w:vAlign w:val="center"/>
          </w:tcPr>
          <w:p w14:paraId="71BE8075" w14:textId="2F440C4B" w:rsidR="001F707F" w:rsidRPr="001F707F" w:rsidRDefault="001F707F" w:rsidP="001F707F">
            <w:pPr>
              <w:jc w:val="center"/>
              <w:rPr>
                <w:rFonts w:ascii="Calibri" w:hAnsi="Calibri" w:cs="Calibri"/>
                <w:sz w:val="20"/>
                <w:szCs w:val="20"/>
              </w:rPr>
            </w:pPr>
            <w:r w:rsidRPr="001F707F">
              <w:rPr>
                <w:rFonts w:ascii="Calibri" w:hAnsi="Calibri" w:cs="Calibri"/>
                <w:sz w:val="20"/>
                <w:szCs w:val="20"/>
              </w:rPr>
              <w:t>7,636</w:t>
            </w:r>
          </w:p>
        </w:tc>
        <w:tc>
          <w:tcPr>
            <w:tcW w:w="458" w:type="pct"/>
            <w:shd w:val="clear" w:color="000000" w:fill="F2F2F2"/>
            <w:noWrap/>
            <w:vAlign w:val="center"/>
          </w:tcPr>
          <w:p w14:paraId="0D68FFCE" w14:textId="19DF6114"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16</w:t>
            </w:r>
          </w:p>
        </w:tc>
        <w:tc>
          <w:tcPr>
            <w:tcW w:w="560" w:type="pct"/>
            <w:shd w:val="clear" w:color="000000" w:fill="F2F2F2"/>
            <w:vAlign w:val="center"/>
          </w:tcPr>
          <w:p w14:paraId="45CA41BA" w14:textId="404E5DA6"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122,176</w:t>
            </w:r>
          </w:p>
        </w:tc>
        <w:tc>
          <w:tcPr>
            <w:tcW w:w="642" w:type="pct"/>
            <w:shd w:val="clear" w:color="000000" w:fill="F2F2F2"/>
            <w:noWrap/>
            <w:vAlign w:val="center"/>
            <w:hideMark/>
          </w:tcPr>
          <w:p w14:paraId="102A49EC" w14:textId="5FA7DCB0" w:rsidR="001F707F" w:rsidRPr="001F707F" w:rsidRDefault="001F707F" w:rsidP="00110AB3">
            <w:pPr>
              <w:tabs>
                <w:tab w:val="left" w:pos="360"/>
              </w:tabs>
              <w:ind w:left="90" w:right="360"/>
              <w:jc w:val="center"/>
              <w:rPr>
                <w:rFonts w:ascii="Calibri" w:hAnsi="Calibri" w:cs="Calibri"/>
                <w:sz w:val="20"/>
                <w:szCs w:val="20"/>
              </w:rPr>
            </w:pPr>
            <w:r w:rsidRPr="001F707F">
              <w:rPr>
                <w:rFonts w:ascii="Calibri" w:hAnsi="Calibri" w:cs="Calibri"/>
                <w:sz w:val="20"/>
                <w:szCs w:val="20"/>
              </w:rPr>
              <w:t>Packages of 2's &amp; 4's</w:t>
            </w:r>
          </w:p>
        </w:tc>
        <w:tc>
          <w:tcPr>
            <w:tcW w:w="325" w:type="pct"/>
            <w:shd w:val="clear" w:color="000000" w:fill="F2F2F2"/>
            <w:noWrap/>
            <w:vAlign w:val="center"/>
            <w:hideMark/>
          </w:tcPr>
          <w:p w14:paraId="41628C2C" w14:textId="1AE88F9E" w:rsidR="001F707F" w:rsidRPr="001F707F" w:rsidRDefault="001F707F" w:rsidP="001F707F">
            <w:pPr>
              <w:jc w:val="center"/>
              <w:rPr>
                <w:rFonts w:ascii="Calibri" w:hAnsi="Calibri" w:cs="Calibri"/>
                <w:sz w:val="20"/>
                <w:szCs w:val="20"/>
              </w:rPr>
            </w:pPr>
          </w:p>
        </w:tc>
        <w:tc>
          <w:tcPr>
            <w:tcW w:w="381" w:type="pct"/>
            <w:shd w:val="clear" w:color="000000" w:fill="F2F2F2"/>
            <w:noWrap/>
            <w:vAlign w:val="center"/>
            <w:hideMark/>
          </w:tcPr>
          <w:p w14:paraId="7CA8389E" w14:textId="66DA73A4" w:rsidR="001F707F" w:rsidRPr="001F707F" w:rsidRDefault="001F707F" w:rsidP="001F707F">
            <w:pPr>
              <w:jc w:val="center"/>
              <w:rPr>
                <w:rFonts w:ascii="Calibri" w:hAnsi="Calibri" w:cs="Calibri"/>
                <w:sz w:val="20"/>
                <w:szCs w:val="20"/>
              </w:rPr>
            </w:pPr>
          </w:p>
        </w:tc>
        <w:tc>
          <w:tcPr>
            <w:tcW w:w="416" w:type="pct"/>
            <w:shd w:val="clear" w:color="000000" w:fill="F2F2F2"/>
            <w:noWrap/>
            <w:vAlign w:val="center"/>
            <w:hideMark/>
          </w:tcPr>
          <w:p w14:paraId="5C90EDEC" w14:textId="77777777" w:rsidR="001F707F" w:rsidRPr="001F707F" w:rsidRDefault="001F707F" w:rsidP="001F707F">
            <w:pPr>
              <w:jc w:val="center"/>
              <w:rPr>
                <w:rFonts w:ascii="Calibri" w:hAnsi="Calibri" w:cs="Calibri"/>
                <w:sz w:val="20"/>
                <w:szCs w:val="20"/>
              </w:rPr>
            </w:pPr>
            <w:r w:rsidRPr="001F707F">
              <w:rPr>
                <w:rFonts w:ascii="Calibri" w:hAnsi="Calibri" w:cs="Calibri"/>
                <w:sz w:val="20"/>
                <w:szCs w:val="20"/>
              </w:rPr>
              <w:t>3,972</w:t>
            </w:r>
          </w:p>
        </w:tc>
        <w:tc>
          <w:tcPr>
            <w:tcW w:w="429" w:type="pct"/>
            <w:shd w:val="clear" w:color="000000" w:fill="F2F2F2"/>
            <w:noWrap/>
            <w:vAlign w:val="center"/>
            <w:hideMark/>
          </w:tcPr>
          <w:p w14:paraId="3F045F8F" w14:textId="77777777" w:rsidR="001F707F" w:rsidRPr="001F707F" w:rsidRDefault="001F707F" w:rsidP="001F707F">
            <w:pPr>
              <w:jc w:val="center"/>
              <w:rPr>
                <w:rFonts w:ascii="Calibri" w:hAnsi="Calibri" w:cs="Calibri"/>
                <w:sz w:val="20"/>
                <w:szCs w:val="20"/>
              </w:rPr>
            </w:pPr>
            <w:r w:rsidRPr="001F707F">
              <w:rPr>
                <w:rFonts w:ascii="Calibri" w:hAnsi="Calibri" w:cs="Calibri"/>
                <w:sz w:val="20"/>
                <w:szCs w:val="20"/>
              </w:rPr>
              <w:t>3,664</w:t>
            </w:r>
          </w:p>
        </w:tc>
        <w:tc>
          <w:tcPr>
            <w:tcW w:w="381" w:type="pct"/>
            <w:shd w:val="clear" w:color="000000" w:fill="F2F2F2"/>
            <w:noWrap/>
            <w:vAlign w:val="center"/>
            <w:hideMark/>
          </w:tcPr>
          <w:p w14:paraId="25D2CF36" w14:textId="77777777"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Yes</w:t>
            </w:r>
          </w:p>
        </w:tc>
      </w:tr>
      <w:tr w:rsidR="00110AB3" w:rsidRPr="005F6F87" w14:paraId="4D5BB90D" w14:textId="77777777" w:rsidTr="00110AB3">
        <w:trPr>
          <w:trHeight w:val="405"/>
        </w:trPr>
        <w:tc>
          <w:tcPr>
            <w:tcW w:w="957" w:type="pct"/>
            <w:shd w:val="clear" w:color="000000" w:fill="F2F2F2"/>
            <w:noWrap/>
            <w:vAlign w:val="bottom"/>
            <w:hideMark/>
          </w:tcPr>
          <w:p w14:paraId="50FD4F06" w14:textId="77777777" w:rsidR="001F707F" w:rsidRPr="001F707F" w:rsidRDefault="001F707F" w:rsidP="001F707F">
            <w:pPr>
              <w:jc w:val="left"/>
              <w:rPr>
                <w:rFonts w:ascii="Calibri" w:hAnsi="Calibri" w:cs="Calibri"/>
                <w:sz w:val="20"/>
                <w:szCs w:val="20"/>
              </w:rPr>
            </w:pPr>
            <w:r w:rsidRPr="001F707F">
              <w:rPr>
                <w:rFonts w:ascii="Calibri" w:hAnsi="Calibri" w:cs="Calibri"/>
                <w:sz w:val="20"/>
                <w:szCs w:val="20"/>
              </w:rPr>
              <w:t>3-4 LRW DFA Session 2</w:t>
            </w:r>
          </w:p>
        </w:tc>
        <w:tc>
          <w:tcPr>
            <w:tcW w:w="451" w:type="pct"/>
            <w:shd w:val="clear" w:color="000000" w:fill="F2F2F2"/>
            <w:vAlign w:val="center"/>
          </w:tcPr>
          <w:p w14:paraId="6DB059E2" w14:textId="6098551D" w:rsidR="001F707F" w:rsidRPr="001F707F" w:rsidRDefault="001F707F" w:rsidP="001F707F">
            <w:pPr>
              <w:jc w:val="center"/>
              <w:rPr>
                <w:rFonts w:ascii="Calibri" w:hAnsi="Calibri" w:cs="Calibri"/>
                <w:sz w:val="20"/>
                <w:szCs w:val="20"/>
              </w:rPr>
            </w:pPr>
            <w:r w:rsidRPr="001F707F">
              <w:rPr>
                <w:rFonts w:ascii="Calibri" w:hAnsi="Calibri" w:cs="Calibri"/>
                <w:sz w:val="20"/>
                <w:szCs w:val="20"/>
              </w:rPr>
              <w:t>7,636</w:t>
            </w:r>
          </w:p>
        </w:tc>
        <w:tc>
          <w:tcPr>
            <w:tcW w:w="458" w:type="pct"/>
            <w:shd w:val="clear" w:color="000000" w:fill="F2F2F2"/>
            <w:noWrap/>
            <w:vAlign w:val="center"/>
          </w:tcPr>
          <w:p w14:paraId="20CD7D83" w14:textId="299BFEE1"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16</w:t>
            </w:r>
          </w:p>
        </w:tc>
        <w:tc>
          <w:tcPr>
            <w:tcW w:w="560" w:type="pct"/>
            <w:shd w:val="clear" w:color="000000" w:fill="F2F2F2"/>
            <w:vAlign w:val="center"/>
          </w:tcPr>
          <w:p w14:paraId="1E816A57" w14:textId="196B718A"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122,176</w:t>
            </w:r>
          </w:p>
        </w:tc>
        <w:tc>
          <w:tcPr>
            <w:tcW w:w="642" w:type="pct"/>
            <w:shd w:val="clear" w:color="000000" w:fill="F2F2F2"/>
            <w:noWrap/>
            <w:vAlign w:val="center"/>
            <w:hideMark/>
          </w:tcPr>
          <w:p w14:paraId="0654C663" w14:textId="7B4844B9" w:rsidR="001F707F" w:rsidRPr="001F707F" w:rsidRDefault="001F707F" w:rsidP="00110AB3">
            <w:pPr>
              <w:tabs>
                <w:tab w:val="left" w:pos="360"/>
              </w:tabs>
              <w:ind w:left="90" w:right="360"/>
              <w:jc w:val="center"/>
              <w:rPr>
                <w:rFonts w:ascii="Calibri" w:hAnsi="Calibri" w:cs="Calibri"/>
                <w:sz w:val="20"/>
                <w:szCs w:val="20"/>
              </w:rPr>
            </w:pPr>
            <w:r w:rsidRPr="001F707F">
              <w:rPr>
                <w:rFonts w:ascii="Calibri" w:hAnsi="Calibri" w:cs="Calibri"/>
                <w:sz w:val="20"/>
                <w:szCs w:val="20"/>
              </w:rPr>
              <w:t>Packages of 2's &amp; 4's</w:t>
            </w:r>
          </w:p>
        </w:tc>
        <w:tc>
          <w:tcPr>
            <w:tcW w:w="325" w:type="pct"/>
            <w:shd w:val="clear" w:color="000000" w:fill="F2F2F2"/>
            <w:noWrap/>
            <w:vAlign w:val="center"/>
            <w:hideMark/>
          </w:tcPr>
          <w:p w14:paraId="7D4B757D" w14:textId="65935336" w:rsidR="001F707F" w:rsidRPr="001F707F" w:rsidRDefault="001F707F" w:rsidP="001F707F">
            <w:pPr>
              <w:jc w:val="center"/>
              <w:rPr>
                <w:rFonts w:ascii="Calibri" w:hAnsi="Calibri" w:cs="Calibri"/>
                <w:sz w:val="20"/>
                <w:szCs w:val="20"/>
              </w:rPr>
            </w:pPr>
          </w:p>
        </w:tc>
        <w:tc>
          <w:tcPr>
            <w:tcW w:w="381" w:type="pct"/>
            <w:shd w:val="clear" w:color="000000" w:fill="F2F2F2"/>
            <w:noWrap/>
            <w:vAlign w:val="center"/>
            <w:hideMark/>
          </w:tcPr>
          <w:p w14:paraId="52E73F16" w14:textId="5FEC2963" w:rsidR="001F707F" w:rsidRPr="001F707F" w:rsidRDefault="001F707F" w:rsidP="001F707F">
            <w:pPr>
              <w:jc w:val="center"/>
              <w:rPr>
                <w:rFonts w:ascii="Calibri" w:hAnsi="Calibri" w:cs="Calibri"/>
                <w:sz w:val="20"/>
                <w:szCs w:val="20"/>
              </w:rPr>
            </w:pPr>
          </w:p>
        </w:tc>
        <w:tc>
          <w:tcPr>
            <w:tcW w:w="416" w:type="pct"/>
            <w:shd w:val="clear" w:color="000000" w:fill="F2F2F2"/>
            <w:noWrap/>
            <w:vAlign w:val="center"/>
            <w:hideMark/>
          </w:tcPr>
          <w:p w14:paraId="0C6C0071" w14:textId="77777777" w:rsidR="001F707F" w:rsidRPr="001F707F" w:rsidRDefault="001F707F" w:rsidP="001F707F">
            <w:pPr>
              <w:jc w:val="center"/>
              <w:rPr>
                <w:rFonts w:ascii="Calibri" w:hAnsi="Calibri" w:cs="Calibri"/>
                <w:sz w:val="20"/>
                <w:szCs w:val="20"/>
              </w:rPr>
            </w:pPr>
            <w:r w:rsidRPr="001F707F">
              <w:rPr>
                <w:rFonts w:ascii="Calibri" w:hAnsi="Calibri" w:cs="Calibri"/>
                <w:sz w:val="20"/>
                <w:szCs w:val="20"/>
              </w:rPr>
              <w:t>3,972</w:t>
            </w:r>
          </w:p>
        </w:tc>
        <w:tc>
          <w:tcPr>
            <w:tcW w:w="429" w:type="pct"/>
            <w:shd w:val="clear" w:color="000000" w:fill="F2F2F2"/>
            <w:noWrap/>
            <w:vAlign w:val="center"/>
            <w:hideMark/>
          </w:tcPr>
          <w:p w14:paraId="2659B38A" w14:textId="77777777" w:rsidR="001F707F" w:rsidRPr="001F707F" w:rsidRDefault="001F707F" w:rsidP="001F707F">
            <w:pPr>
              <w:jc w:val="center"/>
              <w:rPr>
                <w:rFonts w:ascii="Calibri" w:hAnsi="Calibri" w:cs="Calibri"/>
                <w:sz w:val="20"/>
                <w:szCs w:val="20"/>
              </w:rPr>
            </w:pPr>
            <w:r w:rsidRPr="001F707F">
              <w:rPr>
                <w:rFonts w:ascii="Calibri" w:hAnsi="Calibri" w:cs="Calibri"/>
                <w:sz w:val="20"/>
                <w:szCs w:val="20"/>
              </w:rPr>
              <w:t>3,664</w:t>
            </w:r>
          </w:p>
        </w:tc>
        <w:tc>
          <w:tcPr>
            <w:tcW w:w="381" w:type="pct"/>
            <w:shd w:val="clear" w:color="000000" w:fill="F2F2F2"/>
            <w:noWrap/>
            <w:vAlign w:val="center"/>
            <w:hideMark/>
          </w:tcPr>
          <w:p w14:paraId="5A49695B" w14:textId="77777777"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Yes</w:t>
            </w:r>
          </w:p>
        </w:tc>
      </w:tr>
      <w:tr w:rsidR="00110AB3" w:rsidRPr="005F6F87" w14:paraId="3BACC0E2" w14:textId="77777777" w:rsidTr="00110AB3">
        <w:trPr>
          <w:trHeight w:val="405"/>
        </w:trPr>
        <w:tc>
          <w:tcPr>
            <w:tcW w:w="957" w:type="pct"/>
            <w:shd w:val="clear" w:color="000000" w:fill="F2F2F2"/>
            <w:noWrap/>
            <w:vAlign w:val="bottom"/>
            <w:hideMark/>
          </w:tcPr>
          <w:p w14:paraId="52D6FE44" w14:textId="77777777" w:rsidR="001F707F" w:rsidRPr="001F707F" w:rsidRDefault="001F707F" w:rsidP="001F707F">
            <w:pPr>
              <w:jc w:val="left"/>
              <w:rPr>
                <w:rFonts w:ascii="Calibri" w:hAnsi="Calibri" w:cs="Calibri"/>
                <w:sz w:val="20"/>
                <w:szCs w:val="20"/>
              </w:rPr>
            </w:pPr>
            <w:r w:rsidRPr="001F707F">
              <w:rPr>
                <w:rFonts w:ascii="Calibri" w:hAnsi="Calibri" w:cs="Calibri"/>
                <w:sz w:val="20"/>
                <w:szCs w:val="20"/>
              </w:rPr>
              <w:t>3-4 LRW DFA Session 3</w:t>
            </w:r>
          </w:p>
        </w:tc>
        <w:tc>
          <w:tcPr>
            <w:tcW w:w="451" w:type="pct"/>
            <w:shd w:val="clear" w:color="000000" w:fill="F2F2F2"/>
            <w:vAlign w:val="center"/>
          </w:tcPr>
          <w:p w14:paraId="27F62C64" w14:textId="4F061865" w:rsidR="001F707F" w:rsidRPr="001F707F" w:rsidRDefault="001F707F" w:rsidP="001F707F">
            <w:pPr>
              <w:jc w:val="center"/>
              <w:rPr>
                <w:rFonts w:ascii="Calibri" w:hAnsi="Calibri" w:cs="Calibri"/>
                <w:sz w:val="20"/>
                <w:szCs w:val="20"/>
              </w:rPr>
            </w:pPr>
            <w:r w:rsidRPr="001F707F">
              <w:rPr>
                <w:rFonts w:ascii="Calibri" w:hAnsi="Calibri" w:cs="Calibri"/>
                <w:sz w:val="20"/>
                <w:szCs w:val="20"/>
              </w:rPr>
              <w:t>7,636</w:t>
            </w:r>
          </w:p>
        </w:tc>
        <w:tc>
          <w:tcPr>
            <w:tcW w:w="458" w:type="pct"/>
            <w:shd w:val="clear" w:color="000000" w:fill="F2F2F2"/>
            <w:noWrap/>
            <w:vAlign w:val="center"/>
          </w:tcPr>
          <w:p w14:paraId="1CE548AD" w14:textId="608DC392"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16</w:t>
            </w:r>
          </w:p>
        </w:tc>
        <w:tc>
          <w:tcPr>
            <w:tcW w:w="560" w:type="pct"/>
            <w:shd w:val="clear" w:color="000000" w:fill="F2F2F2"/>
            <w:vAlign w:val="center"/>
          </w:tcPr>
          <w:p w14:paraId="5C4FC38A" w14:textId="49EF7281"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122,176</w:t>
            </w:r>
          </w:p>
        </w:tc>
        <w:tc>
          <w:tcPr>
            <w:tcW w:w="642" w:type="pct"/>
            <w:shd w:val="clear" w:color="000000" w:fill="F2F2F2"/>
            <w:noWrap/>
            <w:vAlign w:val="center"/>
            <w:hideMark/>
          </w:tcPr>
          <w:p w14:paraId="2321E3C0" w14:textId="65D94C44" w:rsidR="001F707F" w:rsidRPr="001F707F" w:rsidRDefault="001F707F" w:rsidP="00110AB3">
            <w:pPr>
              <w:tabs>
                <w:tab w:val="left" w:pos="360"/>
              </w:tabs>
              <w:ind w:left="90" w:right="360"/>
              <w:jc w:val="center"/>
              <w:rPr>
                <w:rFonts w:ascii="Calibri" w:hAnsi="Calibri" w:cs="Calibri"/>
                <w:sz w:val="20"/>
                <w:szCs w:val="20"/>
              </w:rPr>
            </w:pPr>
            <w:r w:rsidRPr="001F707F">
              <w:rPr>
                <w:rFonts w:ascii="Calibri" w:hAnsi="Calibri" w:cs="Calibri"/>
                <w:sz w:val="20"/>
                <w:szCs w:val="20"/>
              </w:rPr>
              <w:t>Packages of 2's &amp; 4's</w:t>
            </w:r>
          </w:p>
        </w:tc>
        <w:tc>
          <w:tcPr>
            <w:tcW w:w="325" w:type="pct"/>
            <w:shd w:val="clear" w:color="000000" w:fill="F2F2F2"/>
            <w:noWrap/>
            <w:vAlign w:val="center"/>
            <w:hideMark/>
          </w:tcPr>
          <w:p w14:paraId="662AFA7D" w14:textId="01FCB4F4" w:rsidR="001F707F" w:rsidRPr="001F707F" w:rsidRDefault="001F707F" w:rsidP="001F707F">
            <w:pPr>
              <w:jc w:val="center"/>
              <w:rPr>
                <w:rFonts w:ascii="Calibri" w:hAnsi="Calibri" w:cs="Calibri"/>
                <w:sz w:val="20"/>
                <w:szCs w:val="20"/>
              </w:rPr>
            </w:pPr>
          </w:p>
        </w:tc>
        <w:tc>
          <w:tcPr>
            <w:tcW w:w="381" w:type="pct"/>
            <w:shd w:val="clear" w:color="000000" w:fill="F2F2F2"/>
            <w:noWrap/>
            <w:vAlign w:val="center"/>
            <w:hideMark/>
          </w:tcPr>
          <w:p w14:paraId="19D88107" w14:textId="56B69D07" w:rsidR="001F707F" w:rsidRPr="001F707F" w:rsidRDefault="001F707F" w:rsidP="001F707F">
            <w:pPr>
              <w:jc w:val="center"/>
              <w:rPr>
                <w:rFonts w:ascii="Calibri" w:hAnsi="Calibri" w:cs="Calibri"/>
                <w:sz w:val="20"/>
                <w:szCs w:val="20"/>
              </w:rPr>
            </w:pPr>
          </w:p>
        </w:tc>
        <w:tc>
          <w:tcPr>
            <w:tcW w:w="416" w:type="pct"/>
            <w:shd w:val="clear" w:color="000000" w:fill="F2F2F2"/>
            <w:noWrap/>
            <w:vAlign w:val="center"/>
            <w:hideMark/>
          </w:tcPr>
          <w:p w14:paraId="21DAA770" w14:textId="77777777" w:rsidR="001F707F" w:rsidRPr="001F707F" w:rsidRDefault="001F707F" w:rsidP="001F707F">
            <w:pPr>
              <w:jc w:val="center"/>
              <w:rPr>
                <w:rFonts w:ascii="Calibri" w:hAnsi="Calibri" w:cs="Calibri"/>
                <w:sz w:val="20"/>
                <w:szCs w:val="20"/>
              </w:rPr>
            </w:pPr>
            <w:r w:rsidRPr="001F707F">
              <w:rPr>
                <w:rFonts w:ascii="Calibri" w:hAnsi="Calibri" w:cs="Calibri"/>
                <w:sz w:val="20"/>
                <w:szCs w:val="20"/>
              </w:rPr>
              <w:t>3,972</w:t>
            </w:r>
          </w:p>
        </w:tc>
        <w:tc>
          <w:tcPr>
            <w:tcW w:w="429" w:type="pct"/>
            <w:shd w:val="clear" w:color="000000" w:fill="F2F2F2"/>
            <w:noWrap/>
            <w:vAlign w:val="center"/>
            <w:hideMark/>
          </w:tcPr>
          <w:p w14:paraId="5C562883" w14:textId="77777777" w:rsidR="001F707F" w:rsidRPr="001F707F" w:rsidRDefault="001F707F" w:rsidP="001F707F">
            <w:pPr>
              <w:jc w:val="center"/>
              <w:rPr>
                <w:rFonts w:ascii="Calibri" w:hAnsi="Calibri" w:cs="Calibri"/>
                <w:sz w:val="20"/>
                <w:szCs w:val="20"/>
              </w:rPr>
            </w:pPr>
            <w:r w:rsidRPr="001F707F">
              <w:rPr>
                <w:rFonts w:ascii="Calibri" w:hAnsi="Calibri" w:cs="Calibri"/>
                <w:sz w:val="20"/>
                <w:szCs w:val="20"/>
              </w:rPr>
              <w:t>3,664</w:t>
            </w:r>
          </w:p>
        </w:tc>
        <w:tc>
          <w:tcPr>
            <w:tcW w:w="381" w:type="pct"/>
            <w:shd w:val="clear" w:color="000000" w:fill="F2F2F2"/>
            <w:noWrap/>
            <w:vAlign w:val="center"/>
            <w:hideMark/>
          </w:tcPr>
          <w:p w14:paraId="705D0599" w14:textId="77777777"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Yes</w:t>
            </w:r>
          </w:p>
        </w:tc>
      </w:tr>
      <w:tr w:rsidR="00110AB3" w:rsidRPr="005F6F87" w14:paraId="51811AC2" w14:textId="77777777" w:rsidTr="00110AB3">
        <w:trPr>
          <w:trHeight w:val="405"/>
        </w:trPr>
        <w:tc>
          <w:tcPr>
            <w:tcW w:w="957" w:type="pct"/>
            <w:shd w:val="clear" w:color="auto" w:fill="auto"/>
            <w:noWrap/>
            <w:vAlign w:val="bottom"/>
            <w:hideMark/>
          </w:tcPr>
          <w:p w14:paraId="6D707325" w14:textId="77777777" w:rsidR="001F707F" w:rsidRPr="001F707F" w:rsidRDefault="001F707F" w:rsidP="001F707F">
            <w:pPr>
              <w:jc w:val="left"/>
              <w:rPr>
                <w:rFonts w:ascii="Calibri" w:hAnsi="Calibri" w:cs="Calibri"/>
                <w:sz w:val="20"/>
                <w:szCs w:val="20"/>
              </w:rPr>
            </w:pPr>
            <w:r w:rsidRPr="001F707F">
              <w:rPr>
                <w:rFonts w:ascii="Calibri" w:hAnsi="Calibri" w:cs="Calibri"/>
                <w:sz w:val="20"/>
                <w:szCs w:val="20"/>
              </w:rPr>
              <w:t>5-6 LRW Test Booklet Session 1</w:t>
            </w:r>
          </w:p>
        </w:tc>
        <w:tc>
          <w:tcPr>
            <w:tcW w:w="451" w:type="pct"/>
            <w:shd w:val="clear" w:color="auto" w:fill="auto"/>
            <w:vAlign w:val="center"/>
          </w:tcPr>
          <w:p w14:paraId="08EF2AD7" w14:textId="37E2B2E2" w:rsidR="001F707F" w:rsidRPr="001F707F" w:rsidRDefault="001F707F" w:rsidP="001F707F">
            <w:pPr>
              <w:jc w:val="center"/>
              <w:rPr>
                <w:rFonts w:ascii="Calibri" w:hAnsi="Calibri" w:cs="Calibri"/>
                <w:sz w:val="20"/>
                <w:szCs w:val="20"/>
              </w:rPr>
            </w:pPr>
            <w:r w:rsidRPr="001F707F">
              <w:rPr>
                <w:rFonts w:ascii="Calibri" w:hAnsi="Calibri" w:cs="Calibri"/>
                <w:sz w:val="20"/>
                <w:szCs w:val="20"/>
              </w:rPr>
              <w:t>69,450</w:t>
            </w:r>
          </w:p>
        </w:tc>
        <w:tc>
          <w:tcPr>
            <w:tcW w:w="458" w:type="pct"/>
            <w:shd w:val="clear" w:color="auto" w:fill="auto"/>
            <w:noWrap/>
            <w:vAlign w:val="center"/>
          </w:tcPr>
          <w:p w14:paraId="0DFE3281" w14:textId="39949CF8"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28</w:t>
            </w:r>
          </w:p>
        </w:tc>
        <w:tc>
          <w:tcPr>
            <w:tcW w:w="560" w:type="pct"/>
            <w:shd w:val="clear" w:color="auto" w:fill="auto"/>
            <w:vAlign w:val="center"/>
          </w:tcPr>
          <w:p w14:paraId="4B7A02B2" w14:textId="0208A19F"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1,944,600</w:t>
            </w:r>
          </w:p>
        </w:tc>
        <w:tc>
          <w:tcPr>
            <w:tcW w:w="642" w:type="pct"/>
            <w:shd w:val="clear" w:color="auto" w:fill="auto"/>
            <w:noWrap/>
            <w:vAlign w:val="center"/>
            <w:hideMark/>
          </w:tcPr>
          <w:p w14:paraId="6BE42D3E" w14:textId="7B0D621E" w:rsidR="001F707F" w:rsidRPr="001F707F" w:rsidRDefault="001F707F" w:rsidP="00110AB3">
            <w:pPr>
              <w:tabs>
                <w:tab w:val="left" w:pos="360"/>
              </w:tabs>
              <w:ind w:left="90" w:right="360"/>
              <w:jc w:val="center"/>
              <w:rPr>
                <w:rFonts w:ascii="Calibri" w:hAnsi="Calibri" w:cs="Calibri"/>
                <w:sz w:val="20"/>
                <w:szCs w:val="20"/>
              </w:rPr>
            </w:pPr>
            <w:r w:rsidRPr="001F707F">
              <w:rPr>
                <w:rFonts w:ascii="Calibri" w:hAnsi="Calibri" w:cs="Calibri"/>
                <w:sz w:val="20"/>
                <w:szCs w:val="20"/>
              </w:rPr>
              <w:t>Packages of 5's &amp; 10's</w:t>
            </w:r>
          </w:p>
        </w:tc>
        <w:tc>
          <w:tcPr>
            <w:tcW w:w="325" w:type="pct"/>
            <w:shd w:val="clear" w:color="auto" w:fill="auto"/>
            <w:noWrap/>
            <w:vAlign w:val="center"/>
            <w:hideMark/>
          </w:tcPr>
          <w:p w14:paraId="2BA88E13" w14:textId="77777777" w:rsidR="001F707F" w:rsidRPr="001F707F" w:rsidRDefault="001F707F" w:rsidP="001F707F">
            <w:pPr>
              <w:jc w:val="center"/>
              <w:rPr>
                <w:rFonts w:ascii="Calibri" w:hAnsi="Calibri" w:cs="Calibri"/>
                <w:sz w:val="20"/>
                <w:szCs w:val="20"/>
              </w:rPr>
            </w:pPr>
            <w:r w:rsidRPr="001F707F">
              <w:rPr>
                <w:rFonts w:ascii="Calibri" w:hAnsi="Calibri" w:cs="Calibri"/>
                <w:sz w:val="20"/>
                <w:szCs w:val="20"/>
              </w:rPr>
              <w:t>9,430</w:t>
            </w:r>
          </w:p>
        </w:tc>
        <w:tc>
          <w:tcPr>
            <w:tcW w:w="381" w:type="pct"/>
            <w:shd w:val="clear" w:color="auto" w:fill="auto"/>
            <w:noWrap/>
            <w:vAlign w:val="center"/>
            <w:hideMark/>
          </w:tcPr>
          <w:p w14:paraId="7C5F2DC4" w14:textId="77777777" w:rsidR="001F707F" w:rsidRPr="001F707F" w:rsidRDefault="001F707F" w:rsidP="001F707F">
            <w:pPr>
              <w:jc w:val="center"/>
              <w:rPr>
                <w:rFonts w:ascii="Calibri" w:hAnsi="Calibri" w:cs="Calibri"/>
                <w:sz w:val="20"/>
                <w:szCs w:val="20"/>
              </w:rPr>
            </w:pPr>
            <w:r w:rsidRPr="001F707F">
              <w:rPr>
                <w:rFonts w:ascii="Calibri" w:hAnsi="Calibri" w:cs="Calibri"/>
                <w:sz w:val="20"/>
                <w:szCs w:val="20"/>
              </w:rPr>
              <w:t>60,020</w:t>
            </w:r>
          </w:p>
        </w:tc>
        <w:tc>
          <w:tcPr>
            <w:tcW w:w="416" w:type="pct"/>
            <w:shd w:val="clear" w:color="auto" w:fill="auto"/>
            <w:noWrap/>
            <w:vAlign w:val="center"/>
            <w:hideMark/>
          </w:tcPr>
          <w:p w14:paraId="6A6BA140" w14:textId="36B2EBB7" w:rsidR="001F707F" w:rsidRPr="001F707F" w:rsidRDefault="001F707F" w:rsidP="001F707F">
            <w:pPr>
              <w:jc w:val="center"/>
              <w:rPr>
                <w:rFonts w:ascii="Calibri" w:hAnsi="Calibri" w:cs="Calibri"/>
                <w:sz w:val="20"/>
                <w:szCs w:val="20"/>
              </w:rPr>
            </w:pPr>
          </w:p>
        </w:tc>
        <w:tc>
          <w:tcPr>
            <w:tcW w:w="429" w:type="pct"/>
            <w:shd w:val="clear" w:color="auto" w:fill="auto"/>
            <w:noWrap/>
            <w:vAlign w:val="center"/>
            <w:hideMark/>
          </w:tcPr>
          <w:p w14:paraId="3E160791" w14:textId="0909919E" w:rsidR="001F707F" w:rsidRPr="001F707F" w:rsidRDefault="001F707F" w:rsidP="001F707F">
            <w:pPr>
              <w:jc w:val="center"/>
              <w:rPr>
                <w:rFonts w:ascii="Calibri" w:hAnsi="Calibri" w:cs="Calibri"/>
                <w:sz w:val="20"/>
                <w:szCs w:val="20"/>
              </w:rPr>
            </w:pPr>
          </w:p>
        </w:tc>
        <w:tc>
          <w:tcPr>
            <w:tcW w:w="381" w:type="pct"/>
            <w:shd w:val="clear" w:color="auto" w:fill="auto"/>
            <w:noWrap/>
            <w:vAlign w:val="center"/>
            <w:hideMark/>
          </w:tcPr>
          <w:p w14:paraId="6E2D0E0E" w14:textId="77777777"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Yes</w:t>
            </w:r>
          </w:p>
        </w:tc>
      </w:tr>
      <w:tr w:rsidR="00110AB3" w:rsidRPr="005F6F87" w14:paraId="5F106758" w14:textId="77777777" w:rsidTr="00110AB3">
        <w:trPr>
          <w:trHeight w:val="405"/>
        </w:trPr>
        <w:tc>
          <w:tcPr>
            <w:tcW w:w="957" w:type="pct"/>
            <w:shd w:val="clear" w:color="auto" w:fill="auto"/>
            <w:noWrap/>
            <w:vAlign w:val="bottom"/>
            <w:hideMark/>
          </w:tcPr>
          <w:p w14:paraId="60EC5F10" w14:textId="77777777" w:rsidR="001F707F" w:rsidRPr="001F707F" w:rsidRDefault="001F707F" w:rsidP="001F707F">
            <w:pPr>
              <w:jc w:val="left"/>
              <w:rPr>
                <w:rFonts w:ascii="Calibri" w:hAnsi="Calibri" w:cs="Calibri"/>
                <w:sz w:val="20"/>
                <w:szCs w:val="20"/>
              </w:rPr>
            </w:pPr>
            <w:r w:rsidRPr="001F707F">
              <w:rPr>
                <w:rFonts w:ascii="Calibri" w:hAnsi="Calibri" w:cs="Calibri"/>
                <w:sz w:val="20"/>
                <w:szCs w:val="20"/>
              </w:rPr>
              <w:t>5-6 LRW Test Booklet Session 2</w:t>
            </w:r>
          </w:p>
        </w:tc>
        <w:tc>
          <w:tcPr>
            <w:tcW w:w="451" w:type="pct"/>
            <w:shd w:val="clear" w:color="auto" w:fill="auto"/>
            <w:vAlign w:val="center"/>
          </w:tcPr>
          <w:p w14:paraId="10D2E24C" w14:textId="0EF559ED" w:rsidR="001F707F" w:rsidRPr="001F707F" w:rsidRDefault="001F707F" w:rsidP="001F707F">
            <w:pPr>
              <w:jc w:val="center"/>
              <w:rPr>
                <w:rFonts w:ascii="Calibri" w:hAnsi="Calibri" w:cs="Calibri"/>
                <w:sz w:val="20"/>
                <w:szCs w:val="20"/>
              </w:rPr>
            </w:pPr>
            <w:r w:rsidRPr="001F707F">
              <w:rPr>
                <w:rFonts w:ascii="Calibri" w:hAnsi="Calibri" w:cs="Calibri"/>
                <w:sz w:val="20"/>
                <w:szCs w:val="20"/>
              </w:rPr>
              <w:t>69,450</w:t>
            </w:r>
          </w:p>
        </w:tc>
        <w:tc>
          <w:tcPr>
            <w:tcW w:w="458" w:type="pct"/>
            <w:shd w:val="clear" w:color="auto" w:fill="auto"/>
            <w:noWrap/>
            <w:vAlign w:val="center"/>
          </w:tcPr>
          <w:p w14:paraId="6707D9CD" w14:textId="1556A346"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28</w:t>
            </w:r>
          </w:p>
        </w:tc>
        <w:tc>
          <w:tcPr>
            <w:tcW w:w="560" w:type="pct"/>
            <w:shd w:val="clear" w:color="auto" w:fill="auto"/>
            <w:vAlign w:val="center"/>
          </w:tcPr>
          <w:p w14:paraId="2D62C6FB" w14:textId="202D13AD"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1,944,600</w:t>
            </w:r>
          </w:p>
        </w:tc>
        <w:tc>
          <w:tcPr>
            <w:tcW w:w="642" w:type="pct"/>
            <w:shd w:val="clear" w:color="auto" w:fill="auto"/>
            <w:noWrap/>
            <w:vAlign w:val="center"/>
            <w:hideMark/>
          </w:tcPr>
          <w:p w14:paraId="333B8A61" w14:textId="22C652CA" w:rsidR="001F707F" w:rsidRPr="001F707F" w:rsidRDefault="001F707F" w:rsidP="00110AB3">
            <w:pPr>
              <w:tabs>
                <w:tab w:val="left" w:pos="360"/>
              </w:tabs>
              <w:ind w:left="90" w:right="360"/>
              <w:jc w:val="center"/>
              <w:rPr>
                <w:rFonts w:ascii="Calibri" w:hAnsi="Calibri" w:cs="Calibri"/>
                <w:sz w:val="20"/>
                <w:szCs w:val="20"/>
              </w:rPr>
            </w:pPr>
            <w:r w:rsidRPr="001F707F">
              <w:rPr>
                <w:rFonts w:ascii="Calibri" w:hAnsi="Calibri" w:cs="Calibri"/>
                <w:sz w:val="20"/>
                <w:szCs w:val="20"/>
              </w:rPr>
              <w:t>Packages of 5's &amp; 10's</w:t>
            </w:r>
          </w:p>
        </w:tc>
        <w:tc>
          <w:tcPr>
            <w:tcW w:w="325" w:type="pct"/>
            <w:shd w:val="clear" w:color="auto" w:fill="auto"/>
            <w:noWrap/>
            <w:vAlign w:val="center"/>
            <w:hideMark/>
          </w:tcPr>
          <w:p w14:paraId="0E387D37" w14:textId="77777777" w:rsidR="001F707F" w:rsidRPr="001F707F" w:rsidRDefault="001F707F" w:rsidP="001F707F">
            <w:pPr>
              <w:jc w:val="center"/>
              <w:rPr>
                <w:rFonts w:ascii="Calibri" w:hAnsi="Calibri" w:cs="Calibri"/>
                <w:sz w:val="20"/>
                <w:szCs w:val="20"/>
              </w:rPr>
            </w:pPr>
            <w:r w:rsidRPr="001F707F">
              <w:rPr>
                <w:rFonts w:ascii="Calibri" w:hAnsi="Calibri" w:cs="Calibri"/>
                <w:sz w:val="20"/>
                <w:szCs w:val="20"/>
              </w:rPr>
              <w:t>9,430</w:t>
            </w:r>
          </w:p>
        </w:tc>
        <w:tc>
          <w:tcPr>
            <w:tcW w:w="381" w:type="pct"/>
            <w:shd w:val="clear" w:color="auto" w:fill="auto"/>
            <w:noWrap/>
            <w:vAlign w:val="center"/>
            <w:hideMark/>
          </w:tcPr>
          <w:p w14:paraId="28284F85" w14:textId="77777777" w:rsidR="001F707F" w:rsidRPr="001F707F" w:rsidRDefault="001F707F" w:rsidP="001F707F">
            <w:pPr>
              <w:jc w:val="center"/>
              <w:rPr>
                <w:rFonts w:ascii="Calibri" w:hAnsi="Calibri" w:cs="Calibri"/>
                <w:sz w:val="20"/>
                <w:szCs w:val="20"/>
              </w:rPr>
            </w:pPr>
            <w:r w:rsidRPr="001F707F">
              <w:rPr>
                <w:rFonts w:ascii="Calibri" w:hAnsi="Calibri" w:cs="Calibri"/>
                <w:sz w:val="20"/>
                <w:szCs w:val="20"/>
              </w:rPr>
              <w:t>60,020</w:t>
            </w:r>
          </w:p>
        </w:tc>
        <w:tc>
          <w:tcPr>
            <w:tcW w:w="416" w:type="pct"/>
            <w:shd w:val="clear" w:color="auto" w:fill="auto"/>
            <w:noWrap/>
            <w:vAlign w:val="center"/>
            <w:hideMark/>
          </w:tcPr>
          <w:p w14:paraId="2D7F5F0F" w14:textId="4F240E79" w:rsidR="001F707F" w:rsidRPr="001F707F" w:rsidRDefault="001F707F" w:rsidP="001F707F">
            <w:pPr>
              <w:jc w:val="center"/>
              <w:rPr>
                <w:rFonts w:ascii="Calibri" w:hAnsi="Calibri" w:cs="Calibri"/>
                <w:sz w:val="20"/>
                <w:szCs w:val="20"/>
              </w:rPr>
            </w:pPr>
          </w:p>
        </w:tc>
        <w:tc>
          <w:tcPr>
            <w:tcW w:w="429" w:type="pct"/>
            <w:shd w:val="clear" w:color="auto" w:fill="auto"/>
            <w:noWrap/>
            <w:vAlign w:val="center"/>
            <w:hideMark/>
          </w:tcPr>
          <w:p w14:paraId="0A6E8FB4" w14:textId="354C1B03" w:rsidR="001F707F" w:rsidRPr="001F707F" w:rsidRDefault="001F707F" w:rsidP="001F707F">
            <w:pPr>
              <w:jc w:val="center"/>
              <w:rPr>
                <w:rFonts w:ascii="Calibri" w:hAnsi="Calibri" w:cs="Calibri"/>
                <w:sz w:val="20"/>
                <w:szCs w:val="20"/>
              </w:rPr>
            </w:pPr>
          </w:p>
        </w:tc>
        <w:tc>
          <w:tcPr>
            <w:tcW w:w="381" w:type="pct"/>
            <w:shd w:val="clear" w:color="auto" w:fill="auto"/>
            <w:noWrap/>
            <w:vAlign w:val="center"/>
            <w:hideMark/>
          </w:tcPr>
          <w:p w14:paraId="4E8BAA48" w14:textId="77777777"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Yes</w:t>
            </w:r>
          </w:p>
        </w:tc>
      </w:tr>
      <w:tr w:rsidR="00110AB3" w:rsidRPr="005F6F87" w14:paraId="0358EAC0" w14:textId="77777777" w:rsidTr="00110AB3">
        <w:trPr>
          <w:trHeight w:val="405"/>
        </w:trPr>
        <w:tc>
          <w:tcPr>
            <w:tcW w:w="957" w:type="pct"/>
            <w:shd w:val="clear" w:color="auto" w:fill="auto"/>
            <w:noWrap/>
            <w:vAlign w:val="bottom"/>
            <w:hideMark/>
          </w:tcPr>
          <w:p w14:paraId="135976FC" w14:textId="77777777" w:rsidR="001F707F" w:rsidRPr="001F707F" w:rsidRDefault="001F707F" w:rsidP="001F707F">
            <w:pPr>
              <w:jc w:val="left"/>
              <w:rPr>
                <w:rFonts w:ascii="Calibri" w:hAnsi="Calibri" w:cs="Calibri"/>
                <w:sz w:val="20"/>
                <w:szCs w:val="20"/>
              </w:rPr>
            </w:pPr>
            <w:r w:rsidRPr="001F707F">
              <w:rPr>
                <w:rFonts w:ascii="Calibri" w:hAnsi="Calibri" w:cs="Calibri"/>
                <w:sz w:val="20"/>
                <w:szCs w:val="20"/>
              </w:rPr>
              <w:t>5-6 LRW Test Booklet Session 3</w:t>
            </w:r>
          </w:p>
        </w:tc>
        <w:tc>
          <w:tcPr>
            <w:tcW w:w="451" w:type="pct"/>
            <w:shd w:val="clear" w:color="auto" w:fill="auto"/>
            <w:vAlign w:val="center"/>
          </w:tcPr>
          <w:p w14:paraId="0A04120A" w14:textId="75879A0F" w:rsidR="001F707F" w:rsidRPr="001F707F" w:rsidRDefault="001F707F" w:rsidP="001F707F">
            <w:pPr>
              <w:jc w:val="center"/>
              <w:rPr>
                <w:rFonts w:ascii="Calibri" w:hAnsi="Calibri" w:cs="Calibri"/>
                <w:sz w:val="20"/>
                <w:szCs w:val="20"/>
              </w:rPr>
            </w:pPr>
            <w:r w:rsidRPr="001F707F">
              <w:rPr>
                <w:rFonts w:ascii="Calibri" w:hAnsi="Calibri" w:cs="Calibri"/>
                <w:sz w:val="20"/>
                <w:szCs w:val="20"/>
              </w:rPr>
              <w:t>69,450</w:t>
            </w:r>
          </w:p>
        </w:tc>
        <w:tc>
          <w:tcPr>
            <w:tcW w:w="458" w:type="pct"/>
            <w:shd w:val="clear" w:color="auto" w:fill="auto"/>
            <w:noWrap/>
            <w:vAlign w:val="center"/>
          </w:tcPr>
          <w:p w14:paraId="6A36571E" w14:textId="37C26B5A"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32</w:t>
            </w:r>
          </w:p>
        </w:tc>
        <w:tc>
          <w:tcPr>
            <w:tcW w:w="560" w:type="pct"/>
            <w:shd w:val="clear" w:color="auto" w:fill="auto"/>
            <w:vAlign w:val="center"/>
          </w:tcPr>
          <w:p w14:paraId="4180B798" w14:textId="7C588F31"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2,222,400</w:t>
            </w:r>
          </w:p>
        </w:tc>
        <w:tc>
          <w:tcPr>
            <w:tcW w:w="642" w:type="pct"/>
            <w:shd w:val="clear" w:color="auto" w:fill="auto"/>
            <w:noWrap/>
            <w:vAlign w:val="center"/>
            <w:hideMark/>
          </w:tcPr>
          <w:p w14:paraId="41B9153B" w14:textId="41785C7B" w:rsidR="001F707F" w:rsidRPr="001F707F" w:rsidRDefault="001F707F" w:rsidP="00110AB3">
            <w:pPr>
              <w:tabs>
                <w:tab w:val="left" w:pos="360"/>
              </w:tabs>
              <w:ind w:left="90" w:right="360"/>
              <w:jc w:val="center"/>
              <w:rPr>
                <w:rFonts w:ascii="Calibri" w:hAnsi="Calibri" w:cs="Calibri"/>
                <w:sz w:val="20"/>
                <w:szCs w:val="20"/>
              </w:rPr>
            </w:pPr>
            <w:r w:rsidRPr="001F707F">
              <w:rPr>
                <w:rFonts w:ascii="Calibri" w:hAnsi="Calibri" w:cs="Calibri"/>
                <w:sz w:val="20"/>
                <w:szCs w:val="20"/>
              </w:rPr>
              <w:t>Packages of 5's &amp; 10's</w:t>
            </w:r>
          </w:p>
        </w:tc>
        <w:tc>
          <w:tcPr>
            <w:tcW w:w="325" w:type="pct"/>
            <w:shd w:val="clear" w:color="auto" w:fill="auto"/>
            <w:noWrap/>
            <w:vAlign w:val="center"/>
            <w:hideMark/>
          </w:tcPr>
          <w:p w14:paraId="74705185" w14:textId="77777777" w:rsidR="001F707F" w:rsidRPr="001F707F" w:rsidRDefault="001F707F" w:rsidP="001F707F">
            <w:pPr>
              <w:jc w:val="center"/>
              <w:rPr>
                <w:rFonts w:ascii="Calibri" w:hAnsi="Calibri" w:cs="Calibri"/>
                <w:sz w:val="20"/>
                <w:szCs w:val="20"/>
              </w:rPr>
            </w:pPr>
            <w:r w:rsidRPr="001F707F">
              <w:rPr>
                <w:rFonts w:ascii="Calibri" w:hAnsi="Calibri" w:cs="Calibri"/>
                <w:sz w:val="20"/>
                <w:szCs w:val="20"/>
              </w:rPr>
              <w:t>9,430</w:t>
            </w:r>
          </w:p>
        </w:tc>
        <w:tc>
          <w:tcPr>
            <w:tcW w:w="381" w:type="pct"/>
            <w:shd w:val="clear" w:color="auto" w:fill="auto"/>
            <w:noWrap/>
            <w:vAlign w:val="center"/>
            <w:hideMark/>
          </w:tcPr>
          <w:p w14:paraId="13F45A66" w14:textId="77777777" w:rsidR="001F707F" w:rsidRPr="001F707F" w:rsidRDefault="001F707F" w:rsidP="001F707F">
            <w:pPr>
              <w:jc w:val="center"/>
              <w:rPr>
                <w:rFonts w:ascii="Calibri" w:hAnsi="Calibri" w:cs="Calibri"/>
                <w:sz w:val="20"/>
                <w:szCs w:val="20"/>
              </w:rPr>
            </w:pPr>
            <w:r w:rsidRPr="001F707F">
              <w:rPr>
                <w:rFonts w:ascii="Calibri" w:hAnsi="Calibri" w:cs="Calibri"/>
                <w:sz w:val="20"/>
                <w:szCs w:val="20"/>
              </w:rPr>
              <w:t>60,020</w:t>
            </w:r>
          </w:p>
        </w:tc>
        <w:tc>
          <w:tcPr>
            <w:tcW w:w="416" w:type="pct"/>
            <w:shd w:val="clear" w:color="auto" w:fill="auto"/>
            <w:noWrap/>
            <w:vAlign w:val="center"/>
            <w:hideMark/>
          </w:tcPr>
          <w:p w14:paraId="203CB0EE" w14:textId="43B520E0" w:rsidR="001F707F" w:rsidRPr="001F707F" w:rsidRDefault="001F707F" w:rsidP="001F707F">
            <w:pPr>
              <w:jc w:val="center"/>
              <w:rPr>
                <w:rFonts w:ascii="Calibri" w:hAnsi="Calibri" w:cs="Calibri"/>
                <w:sz w:val="20"/>
                <w:szCs w:val="20"/>
              </w:rPr>
            </w:pPr>
          </w:p>
        </w:tc>
        <w:tc>
          <w:tcPr>
            <w:tcW w:w="429" w:type="pct"/>
            <w:shd w:val="clear" w:color="auto" w:fill="auto"/>
            <w:noWrap/>
            <w:vAlign w:val="center"/>
            <w:hideMark/>
          </w:tcPr>
          <w:p w14:paraId="535C64F0" w14:textId="16BB029A" w:rsidR="001F707F" w:rsidRPr="001F707F" w:rsidRDefault="001F707F" w:rsidP="001F707F">
            <w:pPr>
              <w:jc w:val="center"/>
              <w:rPr>
                <w:rFonts w:ascii="Calibri" w:hAnsi="Calibri" w:cs="Calibri"/>
                <w:sz w:val="20"/>
                <w:szCs w:val="20"/>
              </w:rPr>
            </w:pPr>
          </w:p>
        </w:tc>
        <w:tc>
          <w:tcPr>
            <w:tcW w:w="381" w:type="pct"/>
            <w:shd w:val="clear" w:color="auto" w:fill="auto"/>
            <w:noWrap/>
            <w:vAlign w:val="center"/>
            <w:hideMark/>
          </w:tcPr>
          <w:p w14:paraId="1A993A29" w14:textId="77777777"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Yes</w:t>
            </w:r>
          </w:p>
        </w:tc>
      </w:tr>
      <w:tr w:rsidR="00110AB3" w:rsidRPr="005F6F87" w14:paraId="17B76E6C" w14:textId="77777777" w:rsidTr="00110AB3">
        <w:trPr>
          <w:trHeight w:val="405"/>
        </w:trPr>
        <w:tc>
          <w:tcPr>
            <w:tcW w:w="957" w:type="pct"/>
            <w:shd w:val="clear" w:color="000000" w:fill="F2F2F2"/>
            <w:noWrap/>
            <w:vAlign w:val="bottom"/>
            <w:hideMark/>
          </w:tcPr>
          <w:p w14:paraId="05326F8A" w14:textId="77777777" w:rsidR="001F707F" w:rsidRPr="001F707F" w:rsidRDefault="001F707F" w:rsidP="001F707F">
            <w:pPr>
              <w:jc w:val="left"/>
              <w:rPr>
                <w:rFonts w:ascii="Calibri" w:hAnsi="Calibri" w:cs="Calibri"/>
                <w:sz w:val="20"/>
                <w:szCs w:val="20"/>
              </w:rPr>
            </w:pPr>
            <w:r w:rsidRPr="001F707F">
              <w:rPr>
                <w:rFonts w:ascii="Calibri" w:hAnsi="Calibri" w:cs="Calibri"/>
                <w:sz w:val="20"/>
                <w:szCs w:val="20"/>
              </w:rPr>
              <w:t>5-6 LRW DFA Session 1</w:t>
            </w:r>
          </w:p>
        </w:tc>
        <w:tc>
          <w:tcPr>
            <w:tcW w:w="451" w:type="pct"/>
            <w:shd w:val="clear" w:color="000000" w:fill="F2F2F2"/>
            <w:vAlign w:val="center"/>
          </w:tcPr>
          <w:p w14:paraId="57EB8579" w14:textId="6E2E1DCB" w:rsidR="001F707F" w:rsidRPr="001F707F" w:rsidRDefault="001F707F" w:rsidP="001F707F">
            <w:pPr>
              <w:jc w:val="center"/>
              <w:rPr>
                <w:rFonts w:ascii="Calibri" w:hAnsi="Calibri" w:cs="Calibri"/>
                <w:sz w:val="20"/>
                <w:szCs w:val="20"/>
              </w:rPr>
            </w:pPr>
            <w:r w:rsidRPr="001F707F">
              <w:rPr>
                <w:rFonts w:ascii="Calibri" w:hAnsi="Calibri" w:cs="Calibri"/>
                <w:sz w:val="20"/>
                <w:szCs w:val="20"/>
              </w:rPr>
              <w:t>7,836</w:t>
            </w:r>
          </w:p>
        </w:tc>
        <w:tc>
          <w:tcPr>
            <w:tcW w:w="458" w:type="pct"/>
            <w:shd w:val="clear" w:color="000000" w:fill="F2F2F2"/>
            <w:noWrap/>
            <w:vAlign w:val="center"/>
          </w:tcPr>
          <w:p w14:paraId="7AEDC5EA" w14:textId="389D3B01"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16</w:t>
            </w:r>
          </w:p>
        </w:tc>
        <w:tc>
          <w:tcPr>
            <w:tcW w:w="560" w:type="pct"/>
            <w:shd w:val="clear" w:color="000000" w:fill="F2F2F2"/>
            <w:vAlign w:val="center"/>
          </w:tcPr>
          <w:p w14:paraId="406A2D9A" w14:textId="6C7A363F"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125,376</w:t>
            </w:r>
          </w:p>
        </w:tc>
        <w:tc>
          <w:tcPr>
            <w:tcW w:w="642" w:type="pct"/>
            <w:shd w:val="clear" w:color="000000" w:fill="F2F2F2"/>
            <w:noWrap/>
            <w:vAlign w:val="center"/>
            <w:hideMark/>
          </w:tcPr>
          <w:p w14:paraId="0ECE9879" w14:textId="0210250E" w:rsidR="001F707F" w:rsidRPr="001F707F" w:rsidRDefault="001F707F" w:rsidP="00110AB3">
            <w:pPr>
              <w:tabs>
                <w:tab w:val="left" w:pos="360"/>
              </w:tabs>
              <w:ind w:left="90" w:right="360"/>
              <w:jc w:val="center"/>
              <w:rPr>
                <w:rFonts w:ascii="Calibri" w:hAnsi="Calibri" w:cs="Calibri"/>
                <w:sz w:val="20"/>
                <w:szCs w:val="20"/>
              </w:rPr>
            </w:pPr>
            <w:r w:rsidRPr="001F707F">
              <w:rPr>
                <w:rFonts w:ascii="Calibri" w:hAnsi="Calibri" w:cs="Calibri"/>
                <w:sz w:val="20"/>
                <w:szCs w:val="20"/>
              </w:rPr>
              <w:t>Packages of 2's &amp; 4's</w:t>
            </w:r>
          </w:p>
        </w:tc>
        <w:tc>
          <w:tcPr>
            <w:tcW w:w="325" w:type="pct"/>
            <w:shd w:val="clear" w:color="000000" w:fill="F2F2F2"/>
            <w:noWrap/>
            <w:vAlign w:val="center"/>
            <w:hideMark/>
          </w:tcPr>
          <w:p w14:paraId="26BC142E" w14:textId="1F5F7D87" w:rsidR="001F707F" w:rsidRPr="001F707F" w:rsidRDefault="001F707F" w:rsidP="001F707F">
            <w:pPr>
              <w:jc w:val="center"/>
              <w:rPr>
                <w:rFonts w:ascii="Calibri" w:hAnsi="Calibri" w:cs="Calibri"/>
                <w:sz w:val="20"/>
                <w:szCs w:val="20"/>
              </w:rPr>
            </w:pPr>
          </w:p>
        </w:tc>
        <w:tc>
          <w:tcPr>
            <w:tcW w:w="381" w:type="pct"/>
            <w:shd w:val="clear" w:color="000000" w:fill="F2F2F2"/>
            <w:noWrap/>
            <w:vAlign w:val="center"/>
            <w:hideMark/>
          </w:tcPr>
          <w:p w14:paraId="185EE15C" w14:textId="2D5F64A2" w:rsidR="001F707F" w:rsidRPr="001F707F" w:rsidRDefault="001F707F" w:rsidP="001F707F">
            <w:pPr>
              <w:jc w:val="center"/>
              <w:rPr>
                <w:rFonts w:ascii="Calibri" w:hAnsi="Calibri" w:cs="Calibri"/>
                <w:sz w:val="20"/>
                <w:szCs w:val="20"/>
              </w:rPr>
            </w:pPr>
          </w:p>
        </w:tc>
        <w:tc>
          <w:tcPr>
            <w:tcW w:w="416" w:type="pct"/>
            <w:shd w:val="clear" w:color="000000" w:fill="F2F2F2"/>
            <w:noWrap/>
            <w:vAlign w:val="center"/>
            <w:hideMark/>
          </w:tcPr>
          <w:p w14:paraId="0AF84630" w14:textId="77777777" w:rsidR="001F707F" w:rsidRPr="001F707F" w:rsidRDefault="001F707F" w:rsidP="001F707F">
            <w:pPr>
              <w:jc w:val="center"/>
              <w:rPr>
                <w:rFonts w:ascii="Calibri" w:hAnsi="Calibri" w:cs="Calibri"/>
                <w:sz w:val="20"/>
                <w:szCs w:val="20"/>
              </w:rPr>
            </w:pPr>
            <w:r w:rsidRPr="001F707F">
              <w:rPr>
                <w:rFonts w:ascii="Calibri" w:hAnsi="Calibri" w:cs="Calibri"/>
                <w:sz w:val="20"/>
                <w:szCs w:val="20"/>
              </w:rPr>
              <w:t>4,796</w:t>
            </w:r>
          </w:p>
        </w:tc>
        <w:tc>
          <w:tcPr>
            <w:tcW w:w="429" w:type="pct"/>
            <w:shd w:val="clear" w:color="000000" w:fill="F2F2F2"/>
            <w:noWrap/>
            <w:vAlign w:val="center"/>
            <w:hideMark/>
          </w:tcPr>
          <w:p w14:paraId="71A96904" w14:textId="77777777" w:rsidR="001F707F" w:rsidRPr="001F707F" w:rsidRDefault="001F707F" w:rsidP="001F707F">
            <w:pPr>
              <w:jc w:val="center"/>
              <w:rPr>
                <w:rFonts w:ascii="Calibri" w:hAnsi="Calibri" w:cs="Calibri"/>
                <w:sz w:val="20"/>
                <w:szCs w:val="20"/>
              </w:rPr>
            </w:pPr>
            <w:r w:rsidRPr="001F707F">
              <w:rPr>
                <w:rFonts w:ascii="Calibri" w:hAnsi="Calibri" w:cs="Calibri"/>
                <w:sz w:val="20"/>
                <w:szCs w:val="20"/>
              </w:rPr>
              <w:t>3,040</w:t>
            </w:r>
          </w:p>
        </w:tc>
        <w:tc>
          <w:tcPr>
            <w:tcW w:w="381" w:type="pct"/>
            <w:shd w:val="clear" w:color="000000" w:fill="F2F2F2"/>
            <w:noWrap/>
            <w:vAlign w:val="center"/>
            <w:hideMark/>
          </w:tcPr>
          <w:p w14:paraId="0B2EA688" w14:textId="77777777"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Yes</w:t>
            </w:r>
          </w:p>
        </w:tc>
      </w:tr>
      <w:tr w:rsidR="00110AB3" w:rsidRPr="005F6F87" w14:paraId="6DE3A565" w14:textId="77777777" w:rsidTr="00110AB3">
        <w:trPr>
          <w:trHeight w:val="405"/>
        </w:trPr>
        <w:tc>
          <w:tcPr>
            <w:tcW w:w="957" w:type="pct"/>
            <w:shd w:val="clear" w:color="000000" w:fill="F2F2F2"/>
            <w:noWrap/>
            <w:vAlign w:val="bottom"/>
            <w:hideMark/>
          </w:tcPr>
          <w:p w14:paraId="7313F5DB" w14:textId="77777777" w:rsidR="001F707F" w:rsidRPr="001F707F" w:rsidRDefault="001F707F" w:rsidP="001F707F">
            <w:pPr>
              <w:jc w:val="left"/>
              <w:rPr>
                <w:rFonts w:ascii="Calibri" w:hAnsi="Calibri" w:cs="Calibri"/>
                <w:sz w:val="20"/>
                <w:szCs w:val="20"/>
              </w:rPr>
            </w:pPr>
            <w:r w:rsidRPr="001F707F">
              <w:rPr>
                <w:rFonts w:ascii="Calibri" w:hAnsi="Calibri" w:cs="Calibri"/>
                <w:sz w:val="20"/>
                <w:szCs w:val="20"/>
              </w:rPr>
              <w:t>5-6 LRW DFA Session 2</w:t>
            </w:r>
          </w:p>
        </w:tc>
        <w:tc>
          <w:tcPr>
            <w:tcW w:w="451" w:type="pct"/>
            <w:shd w:val="clear" w:color="000000" w:fill="F2F2F2"/>
            <w:vAlign w:val="center"/>
          </w:tcPr>
          <w:p w14:paraId="3204A8B5" w14:textId="7A39E7C2" w:rsidR="001F707F" w:rsidRPr="001F707F" w:rsidRDefault="001F707F" w:rsidP="001F707F">
            <w:pPr>
              <w:jc w:val="center"/>
              <w:rPr>
                <w:rFonts w:ascii="Calibri" w:hAnsi="Calibri" w:cs="Calibri"/>
                <w:sz w:val="20"/>
                <w:szCs w:val="20"/>
              </w:rPr>
            </w:pPr>
            <w:r w:rsidRPr="001F707F">
              <w:rPr>
                <w:rFonts w:ascii="Calibri" w:hAnsi="Calibri" w:cs="Calibri"/>
                <w:sz w:val="20"/>
                <w:szCs w:val="20"/>
              </w:rPr>
              <w:t>7,836</w:t>
            </w:r>
          </w:p>
        </w:tc>
        <w:tc>
          <w:tcPr>
            <w:tcW w:w="458" w:type="pct"/>
            <w:shd w:val="clear" w:color="000000" w:fill="F2F2F2"/>
            <w:noWrap/>
            <w:vAlign w:val="center"/>
          </w:tcPr>
          <w:p w14:paraId="5FCBBD7B" w14:textId="02ED7101"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16</w:t>
            </w:r>
          </w:p>
        </w:tc>
        <w:tc>
          <w:tcPr>
            <w:tcW w:w="560" w:type="pct"/>
            <w:shd w:val="clear" w:color="000000" w:fill="F2F2F2"/>
            <w:vAlign w:val="center"/>
          </w:tcPr>
          <w:p w14:paraId="568C2F3A" w14:textId="277FFB03"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125,376</w:t>
            </w:r>
          </w:p>
        </w:tc>
        <w:tc>
          <w:tcPr>
            <w:tcW w:w="642" w:type="pct"/>
            <w:shd w:val="clear" w:color="000000" w:fill="F2F2F2"/>
            <w:noWrap/>
            <w:vAlign w:val="center"/>
            <w:hideMark/>
          </w:tcPr>
          <w:p w14:paraId="2630F951" w14:textId="44644A88" w:rsidR="001F707F" w:rsidRPr="001F707F" w:rsidRDefault="001F707F" w:rsidP="00110AB3">
            <w:pPr>
              <w:tabs>
                <w:tab w:val="left" w:pos="360"/>
              </w:tabs>
              <w:ind w:left="90" w:right="360"/>
              <w:jc w:val="center"/>
              <w:rPr>
                <w:rFonts w:ascii="Calibri" w:hAnsi="Calibri" w:cs="Calibri"/>
                <w:sz w:val="20"/>
                <w:szCs w:val="20"/>
              </w:rPr>
            </w:pPr>
            <w:r w:rsidRPr="001F707F">
              <w:rPr>
                <w:rFonts w:ascii="Calibri" w:hAnsi="Calibri" w:cs="Calibri"/>
                <w:sz w:val="20"/>
                <w:szCs w:val="20"/>
              </w:rPr>
              <w:t>Packages of 2's &amp; 4's</w:t>
            </w:r>
          </w:p>
        </w:tc>
        <w:tc>
          <w:tcPr>
            <w:tcW w:w="325" w:type="pct"/>
            <w:shd w:val="clear" w:color="000000" w:fill="F2F2F2"/>
            <w:noWrap/>
            <w:vAlign w:val="center"/>
            <w:hideMark/>
          </w:tcPr>
          <w:p w14:paraId="3FD965E7" w14:textId="3FA4645B" w:rsidR="001F707F" w:rsidRPr="001F707F" w:rsidRDefault="001F707F" w:rsidP="001F707F">
            <w:pPr>
              <w:jc w:val="center"/>
              <w:rPr>
                <w:rFonts w:ascii="Calibri" w:hAnsi="Calibri" w:cs="Calibri"/>
                <w:sz w:val="20"/>
                <w:szCs w:val="20"/>
              </w:rPr>
            </w:pPr>
          </w:p>
        </w:tc>
        <w:tc>
          <w:tcPr>
            <w:tcW w:w="381" w:type="pct"/>
            <w:shd w:val="clear" w:color="000000" w:fill="F2F2F2"/>
            <w:noWrap/>
            <w:vAlign w:val="center"/>
            <w:hideMark/>
          </w:tcPr>
          <w:p w14:paraId="122721B8" w14:textId="20AAD82B" w:rsidR="001F707F" w:rsidRPr="001F707F" w:rsidRDefault="001F707F" w:rsidP="001F707F">
            <w:pPr>
              <w:jc w:val="center"/>
              <w:rPr>
                <w:rFonts w:ascii="Calibri" w:hAnsi="Calibri" w:cs="Calibri"/>
                <w:sz w:val="20"/>
                <w:szCs w:val="20"/>
              </w:rPr>
            </w:pPr>
          </w:p>
        </w:tc>
        <w:tc>
          <w:tcPr>
            <w:tcW w:w="416" w:type="pct"/>
            <w:shd w:val="clear" w:color="000000" w:fill="F2F2F2"/>
            <w:noWrap/>
            <w:vAlign w:val="center"/>
            <w:hideMark/>
          </w:tcPr>
          <w:p w14:paraId="0245384F" w14:textId="77777777" w:rsidR="001F707F" w:rsidRPr="001F707F" w:rsidRDefault="001F707F" w:rsidP="001F707F">
            <w:pPr>
              <w:jc w:val="center"/>
              <w:rPr>
                <w:rFonts w:ascii="Calibri" w:hAnsi="Calibri" w:cs="Calibri"/>
                <w:sz w:val="20"/>
                <w:szCs w:val="20"/>
              </w:rPr>
            </w:pPr>
            <w:r w:rsidRPr="001F707F">
              <w:rPr>
                <w:rFonts w:ascii="Calibri" w:hAnsi="Calibri" w:cs="Calibri"/>
                <w:sz w:val="20"/>
                <w:szCs w:val="20"/>
              </w:rPr>
              <w:t>4,796</w:t>
            </w:r>
          </w:p>
        </w:tc>
        <w:tc>
          <w:tcPr>
            <w:tcW w:w="429" w:type="pct"/>
            <w:shd w:val="clear" w:color="000000" w:fill="F2F2F2"/>
            <w:noWrap/>
            <w:vAlign w:val="center"/>
            <w:hideMark/>
          </w:tcPr>
          <w:p w14:paraId="348DE579" w14:textId="77777777" w:rsidR="001F707F" w:rsidRPr="001F707F" w:rsidRDefault="001F707F" w:rsidP="001F707F">
            <w:pPr>
              <w:jc w:val="center"/>
              <w:rPr>
                <w:rFonts w:ascii="Calibri" w:hAnsi="Calibri" w:cs="Calibri"/>
                <w:sz w:val="20"/>
                <w:szCs w:val="20"/>
              </w:rPr>
            </w:pPr>
            <w:r w:rsidRPr="001F707F">
              <w:rPr>
                <w:rFonts w:ascii="Calibri" w:hAnsi="Calibri" w:cs="Calibri"/>
                <w:sz w:val="20"/>
                <w:szCs w:val="20"/>
              </w:rPr>
              <w:t>3,040</w:t>
            </w:r>
          </w:p>
        </w:tc>
        <w:tc>
          <w:tcPr>
            <w:tcW w:w="381" w:type="pct"/>
            <w:shd w:val="clear" w:color="000000" w:fill="F2F2F2"/>
            <w:noWrap/>
            <w:vAlign w:val="center"/>
            <w:hideMark/>
          </w:tcPr>
          <w:p w14:paraId="42A92455" w14:textId="77777777"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Yes</w:t>
            </w:r>
          </w:p>
        </w:tc>
      </w:tr>
      <w:tr w:rsidR="00110AB3" w:rsidRPr="005F6F87" w14:paraId="22EE5195" w14:textId="77777777" w:rsidTr="00110AB3">
        <w:trPr>
          <w:trHeight w:val="405"/>
        </w:trPr>
        <w:tc>
          <w:tcPr>
            <w:tcW w:w="957" w:type="pct"/>
            <w:shd w:val="clear" w:color="000000" w:fill="F2F2F2"/>
            <w:noWrap/>
            <w:vAlign w:val="bottom"/>
            <w:hideMark/>
          </w:tcPr>
          <w:p w14:paraId="514D0FB2" w14:textId="77777777" w:rsidR="001F707F" w:rsidRPr="001F707F" w:rsidRDefault="001F707F" w:rsidP="001F707F">
            <w:pPr>
              <w:jc w:val="left"/>
              <w:rPr>
                <w:rFonts w:ascii="Calibri" w:hAnsi="Calibri" w:cs="Calibri"/>
                <w:sz w:val="20"/>
                <w:szCs w:val="20"/>
              </w:rPr>
            </w:pPr>
            <w:r w:rsidRPr="001F707F">
              <w:rPr>
                <w:rFonts w:ascii="Calibri" w:hAnsi="Calibri" w:cs="Calibri"/>
                <w:sz w:val="20"/>
                <w:szCs w:val="20"/>
              </w:rPr>
              <w:t>5-6 LRW DFA Session 3</w:t>
            </w:r>
          </w:p>
        </w:tc>
        <w:tc>
          <w:tcPr>
            <w:tcW w:w="451" w:type="pct"/>
            <w:shd w:val="clear" w:color="000000" w:fill="F2F2F2"/>
            <w:vAlign w:val="center"/>
          </w:tcPr>
          <w:p w14:paraId="71DC8918" w14:textId="1A7CF6CA" w:rsidR="001F707F" w:rsidRPr="001F707F" w:rsidRDefault="001F707F" w:rsidP="001F707F">
            <w:pPr>
              <w:jc w:val="center"/>
              <w:rPr>
                <w:rFonts w:ascii="Calibri" w:hAnsi="Calibri" w:cs="Calibri"/>
                <w:sz w:val="20"/>
                <w:szCs w:val="20"/>
              </w:rPr>
            </w:pPr>
            <w:r w:rsidRPr="001F707F">
              <w:rPr>
                <w:rFonts w:ascii="Calibri" w:hAnsi="Calibri" w:cs="Calibri"/>
                <w:sz w:val="20"/>
                <w:szCs w:val="20"/>
              </w:rPr>
              <w:t>7,836</w:t>
            </w:r>
          </w:p>
        </w:tc>
        <w:tc>
          <w:tcPr>
            <w:tcW w:w="458" w:type="pct"/>
            <w:shd w:val="clear" w:color="000000" w:fill="F2F2F2"/>
            <w:noWrap/>
            <w:vAlign w:val="center"/>
          </w:tcPr>
          <w:p w14:paraId="1460112F" w14:textId="6A14EC75"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20</w:t>
            </w:r>
          </w:p>
        </w:tc>
        <w:tc>
          <w:tcPr>
            <w:tcW w:w="560" w:type="pct"/>
            <w:shd w:val="clear" w:color="000000" w:fill="F2F2F2"/>
            <w:vAlign w:val="center"/>
          </w:tcPr>
          <w:p w14:paraId="2A734C19" w14:textId="73CD59C2"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156,720</w:t>
            </w:r>
          </w:p>
        </w:tc>
        <w:tc>
          <w:tcPr>
            <w:tcW w:w="642" w:type="pct"/>
            <w:shd w:val="clear" w:color="000000" w:fill="F2F2F2"/>
            <w:noWrap/>
            <w:vAlign w:val="center"/>
            <w:hideMark/>
          </w:tcPr>
          <w:p w14:paraId="447FF2AB" w14:textId="5AFCAC85" w:rsidR="001F707F" w:rsidRPr="001F707F" w:rsidRDefault="001F707F" w:rsidP="00110AB3">
            <w:pPr>
              <w:tabs>
                <w:tab w:val="left" w:pos="360"/>
              </w:tabs>
              <w:ind w:left="90" w:right="360"/>
              <w:jc w:val="center"/>
              <w:rPr>
                <w:rFonts w:ascii="Calibri" w:hAnsi="Calibri" w:cs="Calibri"/>
                <w:sz w:val="20"/>
                <w:szCs w:val="20"/>
              </w:rPr>
            </w:pPr>
            <w:r w:rsidRPr="001F707F">
              <w:rPr>
                <w:rFonts w:ascii="Calibri" w:hAnsi="Calibri" w:cs="Calibri"/>
                <w:sz w:val="20"/>
                <w:szCs w:val="20"/>
              </w:rPr>
              <w:t>Packages of 2's &amp; 4's</w:t>
            </w:r>
          </w:p>
        </w:tc>
        <w:tc>
          <w:tcPr>
            <w:tcW w:w="325" w:type="pct"/>
            <w:shd w:val="clear" w:color="000000" w:fill="F2F2F2"/>
            <w:noWrap/>
            <w:vAlign w:val="center"/>
            <w:hideMark/>
          </w:tcPr>
          <w:p w14:paraId="7B8D659B" w14:textId="5533ACAE" w:rsidR="001F707F" w:rsidRPr="001F707F" w:rsidRDefault="001F707F" w:rsidP="001F707F">
            <w:pPr>
              <w:jc w:val="center"/>
              <w:rPr>
                <w:rFonts w:ascii="Calibri" w:hAnsi="Calibri" w:cs="Calibri"/>
                <w:sz w:val="20"/>
                <w:szCs w:val="20"/>
              </w:rPr>
            </w:pPr>
          </w:p>
        </w:tc>
        <w:tc>
          <w:tcPr>
            <w:tcW w:w="381" w:type="pct"/>
            <w:shd w:val="clear" w:color="000000" w:fill="F2F2F2"/>
            <w:noWrap/>
            <w:vAlign w:val="center"/>
            <w:hideMark/>
          </w:tcPr>
          <w:p w14:paraId="7A7FE331" w14:textId="3A747EDB" w:rsidR="001F707F" w:rsidRPr="001F707F" w:rsidRDefault="001F707F" w:rsidP="001F707F">
            <w:pPr>
              <w:jc w:val="center"/>
              <w:rPr>
                <w:rFonts w:ascii="Calibri" w:hAnsi="Calibri" w:cs="Calibri"/>
                <w:sz w:val="20"/>
                <w:szCs w:val="20"/>
              </w:rPr>
            </w:pPr>
          </w:p>
        </w:tc>
        <w:tc>
          <w:tcPr>
            <w:tcW w:w="416" w:type="pct"/>
            <w:shd w:val="clear" w:color="000000" w:fill="F2F2F2"/>
            <w:noWrap/>
            <w:vAlign w:val="center"/>
            <w:hideMark/>
          </w:tcPr>
          <w:p w14:paraId="173BC09F" w14:textId="77777777" w:rsidR="001F707F" w:rsidRPr="001F707F" w:rsidRDefault="001F707F" w:rsidP="001F707F">
            <w:pPr>
              <w:jc w:val="center"/>
              <w:rPr>
                <w:rFonts w:ascii="Calibri" w:hAnsi="Calibri" w:cs="Calibri"/>
                <w:sz w:val="20"/>
                <w:szCs w:val="20"/>
              </w:rPr>
            </w:pPr>
            <w:r w:rsidRPr="001F707F">
              <w:rPr>
                <w:rFonts w:ascii="Calibri" w:hAnsi="Calibri" w:cs="Calibri"/>
                <w:sz w:val="20"/>
                <w:szCs w:val="20"/>
              </w:rPr>
              <w:t>4,796</w:t>
            </w:r>
          </w:p>
        </w:tc>
        <w:tc>
          <w:tcPr>
            <w:tcW w:w="429" w:type="pct"/>
            <w:shd w:val="clear" w:color="000000" w:fill="F2F2F2"/>
            <w:noWrap/>
            <w:vAlign w:val="center"/>
            <w:hideMark/>
          </w:tcPr>
          <w:p w14:paraId="6A5943F0" w14:textId="77777777" w:rsidR="001F707F" w:rsidRPr="001F707F" w:rsidRDefault="001F707F" w:rsidP="001F707F">
            <w:pPr>
              <w:jc w:val="center"/>
              <w:rPr>
                <w:rFonts w:ascii="Calibri" w:hAnsi="Calibri" w:cs="Calibri"/>
                <w:sz w:val="20"/>
                <w:szCs w:val="20"/>
              </w:rPr>
            </w:pPr>
            <w:r w:rsidRPr="001F707F">
              <w:rPr>
                <w:rFonts w:ascii="Calibri" w:hAnsi="Calibri" w:cs="Calibri"/>
                <w:sz w:val="20"/>
                <w:szCs w:val="20"/>
              </w:rPr>
              <w:t>3,040</w:t>
            </w:r>
          </w:p>
        </w:tc>
        <w:tc>
          <w:tcPr>
            <w:tcW w:w="381" w:type="pct"/>
            <w:shd w:val="clear" w:color="000000" w:fill="F2F2F2"/>
            <w:noWrap/>
            <w:vAlign w:val="center"/>
            <w:hideMark/>
          </w:tcPr>
          <w:p w14:paraId="7D904685" w14:textId="77777777"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Yes</w:t>
            </w:r>
          </w:p>
        </w:tc>
      </w:tr>
      <w:tr w:rsidR="00110AB3" w:rsidRPr="005F6F87" w14:paraId="2B5004EA" w14:textId="77777777" w:rsidTr="00110AB3">
        <w:trPr>
          <w:trHeight w:val="405"/>
        </w:trPr>
        <w:tc>
          <w:tcPr>
            <w:tcW w:w="957" w:type="pct"/>
            <w:shd w:val="clear" w:color="auto" w:fill="auto"/>
            <w:noWrap/>
            <w:vAlign w:val="bottom"/>
            <w:hideMark/>
          </w:tcPr>
          <w:p w14:paraId="2BBC7EF2" w14:textId="77777777" w:rsidR="001F707F" w:rsidRPr="001F707F" w:rsidRDefault="001F707F" w:rsidP="001F707F">
            <w:pPr>
              <w:jc w:val="left"/>
              <w:rPr>
                <w:rFonts w:ascii="Calibri" w:hAnsi="Calibri" w:cs="Calibri"/>
                <w:sz w:val="20"/>
                <w:szCs w:val="20"/>
              </w:rPr>
            </w:pPr>
            <w:r w:rsidRPr="001F707F">
              <w:rPr>
                <w:rFonts w:ascii="Calibri" w:hAnsi="Calibri" w:cs="Calibri"/>
                <w:sz w:val="20"/>
                <w:szCs w:val="20"/>
              </w:rPr>
              <w:t>7-8 LRW Test Booklet Session 1</w:t>
            </w:r>
          </w:p>
        </w:tc>
        <w:tc>
          <w:tcPr>
            <w:tcW w:w="451" w:type="pct"/>
            <w:shd w:val="clear" w:color="auto" w:fill="auto"/>
            <w:vAlign w:val="center"/>
          </w:tcPr>
          <w:p w14:paraId="5159A36B" w14:textId="471459DB" w:rsidR="001F707F" w:rsidRPr="001F707F" w:rsidRDefault="001F707F" w:rsidP="001F707F">
            <w:pPr>
              <w:jc w:val="center"/>
              <w:rPr>
                <w:rFonts w:ascii="Calibri" w:hAnsi="Calibri" w:cs="Calibri"/>
                <w:sz w:val="20"/>
                <w:szCs w:val="20"/>
              </w:rPr>
            </w:pPr>
            <w:r w:rsidRPr="001F707F">
              <w:rPr>
                <w:rFonts w:ascii="Calibri" w:hAnsi="Calibri" w:cs="Calibri"/>
                <w:sz w:val="20"/>
                <w:szCs w:val="20"/>
              </w:rPr>
              <w:t>52,125</w:t>
            </w:r>
          </w:p>
        </w:tc>
        <w:tc>
          <w:tcPr>
            <w:tcW w:w="458" w:type="pct"/>
            <w:shd w:val="clear" w:color="auto" w:fill="auto"/>
            <w:noWrap/>
            <w:vAlign w:val="center"/>
          </w:tcPr>
          <w:p w14:paraId="795EDE21" w14:textId="3FC02E15"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28</w:t>
            </w:r>
          </w:p>
        </w:tc>
        <w:tc>
          <w:tcPr>
            <w:tcW w:w="560" w:type="pct"/>
            <w:shd w:val="clear" w:color="auto" w:fill="auto"/>
            <w:vAlign w:val="center"/>
          </w:tcPr>
          <w:p w14:paraId="0EA670B2" w14:textId="27F9661B"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1,459,500</w:t>
            </w:r>
          </w:p>
        </w:tc>
        <w:tc>
          <w:tcPr>
            <w:tcW w:w="642" w:type="pct"/>
            <w:shd w:val="clear" w:color="auto" w:fill="auto"/>
            <w:noWrap/>
            <w:vAlign w:val="center"/>
            <w:hideMark/>
          </w:tcPr>
          <w:p w14:paraId="477C9E7C" w14:textId="243B367F" w:rsidR="001F707F" w:rsidRPr="001F707F" w:rsidRDefault="001F707F" w:rsidP="00110AB3">
            <w:pPr>
              <w:tabs>
                <w:tab w:val="left" w:pos="360"/>
              </w:tabs>
              <w:ind w:left="90" w:right="360"/>
              <w:jc w:val="center"/>
              <w:rPr>
                <w:rFonts w:ascii="Calibri" w:hAnsi="Calibri" w:cs="Calibri"/>
                <w:sz w:val="20"/>
                <w:szCs w:val="20"/>
              </w:rPr>
            </w:pPr>
            <w:r w:rsidRPr="001F707F">
              <w:rPr>
                <w:rFonts w:ascii="Calibri" w:hAnsi="Calibri" w:cs="Calibri"/>
                <w:sz w:val="20"/>
                <w:szCs w:val="20"/>
              </w:rPr>
              <w:t>Packages of 5's &amp; 10's</w:t>
            </w:r>
          </w:p>
        </w:tc>
        <w:tc>
          <w:tcPr>
            <w:tcW w:w="325" w:type="pct"/>
            <w:shd w:val="clear" w:color="auto" w:fill="auto"/>
            <w:noWrap/>
            <w:vAlign w:val="center"/>
            <w:hideMark/>
          </w:tcPr>
          <w:p w14:paraId="12D8D6B0" w14:textId="77777777" w:rsidR="001F707F" w:rsidRPr="001F707F" w:rsidRDefault="001F707F" w:rsidP="001F707F">
            <w:pPr>
              <w:jc w:val="center"/>
              <w:rPr>
                <w:rFonts w:ascii="Calibri" w:hAnsi="Calibri" w:cs="Calibri"/>
                <w:sz w:val="20"/>
                <w:szCs w:val="20"/>
              </w:rPr>
            </w:pPr>
            <w:r w:rsidRPr="001F707F">
              <w:rPr>
                <w:rFonts w:ascii="Calibri" w:hAnsi="Calibri" w:cs="Calibri"/>
                <w:sz w:val="20"/>
                <w:szCs w:val="20"/>
              </w:rPr>
              <w:t>5,165</w:t>
            </w:r>
          </w:p>
        </w:tc>
        <w:tc>
          <w:tcPr>
            <w:tcW w:w="381" w:type="pct"/>
            <w:shd w:val="clear" w:color="auto" w:fill="auto"/>
            <w:noWrap/>
            <w:vAlign w:val="center"/>
            <w:hideMark/>
          </w:tcPr>
          <w:p w14:paraId="23B0D709" w14:textId="77777777" w:rsidR="001F707F" w:rsidRPr="001F707F" w:rsidRDefault="001F707F" w:rsidP="001F707F">
            <w:pPr>
              <w:jc w:val="center"/>
              <w:rPr>
                <w:rFonts w:ascii="Calibri" w:hAnsi="Calibri" w:cs="Calibri"/>
                <w:sz w:val="20"/>
                <w:szCs w:val="20"/>
              </w:rPr>
            </w:pPr>
            <w:r w:rsidRPr="001F707F">
              <w:rPr>
                <w:rFonts w:ascii="Calibri" w:hAnsi="Calibri" w:cs="Calibri"/>
                <w:sz w:val="20"/>
                <w:szCs w:val="20"/>
              </w:rPr>
              <w:t>46,960</w:t>
            </w:r>
          </w:p>
        </w:tc>
        <w:tc>
          <w:tcPr>
            <w:tcW w:w="416" w:type="pct"/>
            <w:shd w:val="clear" w:color="auto" w:fill="auto"/>
            <w:noWrap/>
            <w:vAlign w:val="center"/>
            <w:hideMark/>
          </w:tcPr>
          <w:p w14:paraId="5236377B" w14:textId="223363C3" w:rsidR="001F707F" w:rsidRPr="001F707F" w:rsidRDefault="001F707F" w:rsidP="001F707F">
            <w:pPr>
              <w:jc w:val="center"/>
              <w:rPr>
                <w:rFonts w:ascii="Calibri" w:hAnsi="Calibri" w:cs="Calibri"/>
                <w:sz w:val="20"/>
                <w:szCs w:val="20"/>
              </w:rPr>
            </w:pPr>
          </w:p>
        </w:tc>
        <w:tc>
          <w:tcPr>
            <w:tcW w:w="429" w:type="pct"/>
            <w:shd w:val="clear" w:color="auto" w:fill="auto"/>
            <w:noWrap/>
            <w:vAlign w:val="center"/>
            <w:hideMark/>
          </w:tcPr>
          <w:p w14:paraId="04FB40E7" w14:textId="2886FF44" w:rsidR="001F707F" w:rsidRPr="001F707F" w:rsidRDefault="001F707F" w:rsidP="001F707F">
            <w:pPr>
              <w:jc w:val="center"/>
              <w:rPr>
                <w:rFonts w:ascii="Calibri" w:hAnsi="Calibri" w:cs="Calibri"/>
                <w:sz w:val="20"/>
                <w:szCs w:val="20"/>
              </w:rPr>
            </w:pPr>
          </w:p>
        </w:tc>
        <w:tc>
          <w:tcPr>
            <w:tcW w:w="381" w:type="pct"/>
            <w:shd w:val="clear" w:color="auto" w:fill="auto"/>
            <w:noWrap/>
            <w:vAlign w:val="center"/>
            <w:hideMark/>
          </w:tcPr>
          <w:p w14:paraId="35F5A1E1" w14:textId="77777777"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Yes</w:t>
            </w:r>
          </w:p>
        </w:tc>
      </w:tr>
      <w:tr w:rsidR="00110AB3" w:rsidRPr="005F6F87" w14:paraId="4E7A297C" w14:textId="77777777" w:rsidTr="00110AB3">
        <w:trPr>
          <w:trHeight w:val="405"/>
        </w:trPr>
        <w:tc>
          <w:tcPr>
            <w:tcW w:w="957" w:type="pct"/>
            <w:shd w:val="clear" w:color="auto" w:fill="auto"/>
            <w:noWrap/>
            <w:vAlign w:val="bottom"/>
            <w:hideMark/>
          </w:tcPr>
          <w:p w14:paraId="37D9461F" w14:textId="77777777" w:rsidR="001F707F" w:rsidRPr="001F707F" w:rsidRDefault="001F707F" w:rsidP="001F707F">
            <w:pPr>
              <w:jc w:val="left"/>
              <w:rPr>
                <w:rFonts w:ascii="Calibri" w:hAnsi="Calibri" w:cs="Calibri"/>
                <w:sz w:val="20"/>
                <w:szCs w:val="20"/>
              </w:rPr>
            </w:pPr>
            <w:r w:rsidRPr="001F707F">
              <w:rPr>
                <w:rFonts w:ascii="Calibri" w:hAnsi="Calibri" w:cs="Calibri"/>
                <w:sz w:val="20"/>
                <w:szCs w:val="20"/>
              </w:rPr>
              <w:t>7-8 LRW Test Booklet Session 2</w:t>
            </w:r>
          </w:p>
        </w:tc>
        <w:tc>
          <w:tcPr>
            <w:tcW w:w="451" w:type="pct"/>
            <w:shd w:val="clear" w:color="auto" w:fill="auto"/>
            <w:vAlign w:val="center"/>
          </w:tcPr>
          <w:p w14:paraId="66F5D7C8" w14:textId="72C8026B" w:rsidR="001F707F" w:rsidRPr="001F707F" w:rsidRDefault="001F707F" w:rsidP="001F707F">
            <w:pPr>
              <w:jc w:val="center"/>
              <w:rPr>
                <w:rFonts w:ascii="Calibri" w:hAnsi="Calibri" w:cs="Calibri"/>
                <w:sz w:val="20"/>
                <w:szCs w:val="20"/>
              </w:rPr>
            </w:pPr>
            <w:r w:rsidRPr="001F707F">
              <w:rPr>
                <w:rFonts w:ascii="Calibri" w:hAnsi="Calibri" w:cs="Calibri"/>
                <w:sz w:val="20"/>
                <w:szCs w:val="20"/>
              </w:rPr>
              <w:t>52,125</w:t>
            </w:r>
          </w:p>
        </w:tc>
        <w:tc>
          <w:tcPr>
            <w:tcW w:w="458" w:type="pct"/>
            <w:shd w:val="clear" w:color="auto" w:fill="auto"/>
            <w:noWrap/>
            <w:vAlign w:val="center"/>
          </w:tcPr>
          <w:p w14:paraId="2563E72F" w14:textId="4AB4A37C"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28</w:t>
            </w:r>
          </w:p>
        </w:tc>
        <w:tc>
          <w:tcPr>
            <w:tcW w:w="560" w:type="pct"/>
            <w:shd w:val="clear" w:color="auto" w:fill="auto"/>
            <w:vAlign w:val="center"/>
          </w:tcPr>
          <w:p w14:paraId="40743878" w14:textId="25CEF2C0"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1,459,500</w:t>
            </w:r>
          </w:p>
        </w:tc>
        <w:tc>
          <w:tcPr>
            <w:tcW w:w="642" w:type="pct"/>
            <w:shd w:val="clear" w:color="auto" w:fill="auto"/>
            <w:noWrap/>
            <w:vAlign w:val="center"/>
            <w:hideMark/>
          </w:tcPr>
          <w:p w14:paraId="04A8BA56" w14:textId="223E05E0" w:rsidR="001F707F" w:rsidRPr="001F707F" w:rsidRDefault="001F707F" w:rsidP="00110AB3">
            <w:pPr>
              <w:tabs>
                <w:tab w:val="left" w:pos="360"/>
              </w:tabs>
              <w:ind w:left="90" w:right="360"/>
              <w:jc w:val="center"/>
              <w:rPr>
                <w:rFonts w:ascii="Calibri" w:hAnsi="Calibri" w:cs="Calibri"/>
                <w:sz w:val="20"/>
                <w:szCs w:val="20"/>
              </w:rPr>
            </w:pPr>
            <w:r w:rsidRPr="001F707F">
              <w:rPr>
                <w:rFonts w:ascii="Calibri" w:hAnsi="Calibri" w:cs="Calibri"/>
                <w:sz w:val="20"/>
                <w:szCs w:val="20"/>
              </w:rPr>
              <w:t>Packages of 5's &amp; 10's</w:t>
            </w:r>
          </w:p>
        </w:tc>
        <w:tc>
          <w:tcPr>
            <w:tcW w:w="325" w:type="pct"/>
            <w:shd w:val="clear" w:color="auto" w:fill="auto"/>
            <w:noWrap/>
            <w:vAlign w:val="center"/>
            <w:hideMark/>
          </w:tcPr>
          <w:p w14:paraId="58013AED" w14:textId="77777777" w:rsidR="001F707F" w:rsidRPr="001F707F" w:rsidRDefault="001F707F" w:rsidP="001F707F">
            <w:pPr>
              <w:jc w:val="center"/>
              <w:rPr>
                <w:rFonts w:ascii="Calibri" w:hAnsi="Calibri" w:cs="Calibri"/>
                <w:sz w:val="20"/>
                <w:szCs w:val="20"/>
              </w:rPr>
            </w:pPr>
            <w:r w:rsidRPr="001F707F">
              <w:rPr>
                <w:rFonts w:ascii="Calibri" w:hAnsi="Calibri" w:cs="Calibri"/>
                <w:sz w:val="20"/>
                <w:szCs w:val="20"/>
              </w:rPr>
              <w:t>5,165</w:t>
            </w:r>
          </w:p>
        </w:tc>
        <w:tc>
          <w:tcPr>
            <w:tcW w:w="381" w:type="pct"/>
            <w:shd w:val="clear" w:color="auto" w:fill="auto"/>
            <w:noWrap/>
            <w:vAlign w:val="center"/>
            <w:hideMark/>
          </w:tcPr>
          <w:p w14:paraId="423E6D17" w14:textId="77777777" w:rsidR="001F707F" w:rsidRPr="001F707F" w:rsidRDefault="001F707F" w:rsidP="001F707F">
            <w:pPr>
              <w:jc w:val="center"/>
              <w:rPr>
                <w:rFonts w:ascii="Calibri" w:hAnsi="Calibri" w:cs="Calibri"/>
                <w:sz w:val="20"/>
                <w:szCs w:val="20"/>
              </w:rPr>
            </w:pPr>
            <w:r w:rsidRPr="001F707F">
              <w:rPr>
                <w:rFonts w:ascii="Calibri" w:hAnsi="Calibri" w:cs="Calibri"/>
                <w:sz w:val="20"/>
                <w:szCs w:val="20"/>
              </w:rPr>
              <w:t>46,960</w:t>
            </w:r>
          </w:p>
        </w:tc>
        <w:tc>
          <w:tcPr>
            <w:tcW w:w="416" w:type="pct"/>
            <w:shd w:val="clear" w:color="auto" w:fill="auto"/>
            <w:noWrap/>
            <w:vAlign w:val="center"/>
            <w:hideMark/>
          </w:tcPr>
          <w:p w14:paraId="6FEBE0C5" w14:textId="5DFB9BDC" w:rsidR="001F707F" w:rsidRPr="001F707F" w:rsidRDefault="001F707F" w:rsidP="001F707F">
            <w:pPr>
              <w:jc w:val="center"/>
              <w:rPr>
                <w:rFonts w:ascii="Calibri" w:hAnsi="Calibri" w:cs="Calibri"/>
                <w:sz w:val="20"/>
                <w:szCs w:val="20"/>
              </w:rPr>
            </w:pPr>
          </w:p>
        </w:tc>
        <w:tc>
          <w:tcPr>
            <w:tcW w:w="429" w:type="pct"/>
            <w:shd w:val="clear" w:color="auto" w:fill="auto"/>
            <w:noWrap/>
            <w:vAlign w:val="center"/>
            <w:hideMark/>
          </w:tcPr>
          <w:p w14:paraId="471AE877" w14:textId="18971DB1" w:rsidR="001F707F" w:rsidRPr="001F707F" w:rsidRDefault="001F707F" w:rsidP="001F707F">
            <w:pPr>
              <w:jc w:val="center"/>
              <w:rPr>
                <w:rFonts w:ascii="Calibri" w:hAnsi="Calibri" w:cs="Calibri"/>
                <w:sz w:val="20"/>
                <w:szCs w:val="20"/>
              </w:rPr>
            </w:pPr>
          </w:p>
        </w:tc>
        <w:tc>
          <w:tcPr>
            <w:tcW w:w="381" w:type="pct"/>
            <w:shd w:val="clear" w:color="auto" w:fill="auto"/>
            <w:noWrap/>
            <w:vAlign w:val="center"/>
            <w:hideMark/>
          </w:tcPr>
          <w:p w14:paraId="6E5503A8" w14:textId="77777777"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Yes</w:t>
            </w:r>
          </w:p>
        </w:tc>
      </w:tr>
      <w:tr w:rsidR="00110AB3" w:rsidRPr="005F6F87" w14:paraId="45DDB459" w14:textId="77777777" w:rsidTr="00110AB3">
        <w:trPr>
          <w:trHeight w:val="405"/>
        </w:trPr>
        <w:tc>
          <w:tcPr>
            <w:tcW w:w="957" w:type="pct"/>
            <w:shd w:val="clear" w:color="auto" w:fill="auto"/>
            <w:noWrap/>
            <w:vAlign w:val="bottom"/>
            <w:hideMark/>
          </w:tcPr>
          <w:p w14:paraId="3F9651CA" w14:textId="77777777" w:rsidR="001F707F" w:rsidRPr="001F707F" w:rsidRDefault="001F707F" w:rsidP="001F707F">
            <w:pPr>
              <w:jc w:val="left"/>
              <w:rPr>
                <w:rFonts w:ascii="Calibri" w:hAnsi="Calibri" w:cs="Calibri"/>
                <w:sz w:val="20"/>
                <w:szCs w:val="20"/>
              </w:rPr>
            </w:pPr>
            <w:r w:rsidRPr="001F707F">
              <w:rPr>
                <w:rFonts w:ascii="Calibri" w:hAnsi="Calibri" w:cs="Calibri"/>
                <w:sz w:val="20"/>
                <w:szCs w:val="20"/>
              </w:rPr>
              <w:t>7-8 LRW Test Booklet Session 3</w:t>
            </w:r>
          </w:p>
        </w:tc>
        <w:tc>
          <w:tcPr>
            <w:tcW w:w="451" w:type="pct"/>
            <w:shd w:val="clear" w:color="auto" w:fill="auto"/>
            <w:vAlign w:val="center"/>
          </w:tcPr>
          <w:p w14:paraId="154D2ACB" w14:textId="7E11B73B" w:rsidR="001F707F" w:rsidRPr="001F707F" w:rsidRDefault="001F707F" w:rsidP="001F707F">
            <w:pPr>
              <w:jc w:val="center"/>
              <w:rPr>
                <w:rFonts w:ascii="Calibri" w:hAnsi="Calibri" w:cs="Calibri"/>
                <w:sz w:val="20"/>
                <w:szCs w:val="20"/>
              </w:rPr>
            </w:pPr>
            <w:r w:rsidRPr="001F707F">
              <w:rPr>
                <w:rFonts w:ascii="Calibri" w:hAnsi="Calibri" w:cs="Calibri"/>
                <w:sz w:val="20"/>
                <w:szCs w:val="20"/>
              </w:rPr>
              <w:t>52,125</w:t>
            </w:r>
          </w:p>
        </w:tc>
        <w:tc>
          <w:tcPr>
            <w:tcW w:w="458" w:type="pct"/>
            <w:shd w:val="clear" w:color="auto" w:fill="auto"/>
            <w:noWrap/>
            <w:vAlign w:val="center"/>
          </w:tcPr>
          <w:p w14:paraId="04CC80C3" w14:textId="0EF0AD4F"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32</w:t>
            </w:r>
          </w:p>
        </w:tc>
        <w:tc>
          <w:tcPr>
            <w:tcW w:w="560" w:type="pct"/>
            <w:shd w:val="clear" w:color="auto" w:fill="auto"/>
            <w:vAlign w:val="center"/>
          </w:tcPr>
          <w:p w14:paraId="37D4C086" w14:textId="0F437A88"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1,668,000</w:t>
            </w:r>
          </w:p>
        </w:tc>
        <w:tc>
          <w:tcPr>
            <w:tcW w:w="642" w:type="pct"/>
            <w:shd w:val="clear" w:color="auto" w:fill="auto"/>
            <w:noWrap/>
            <w:vAlign w:val="center"/>
            <w:hideMark/>
          </w:tcPr>
          <w:p w14:paraId="34746C2B" w14:textId="45A7221E" w:rsidR="001F707F" w:rsidRPr="001F707F" w:rsidRDefault="001F707F" w:rsidP="00110AB3">
            <w:pPr>
              <w:tabs>
                <w:tab w:val="left" w:pos="360"/>
              </w:tabs>
              <w:ind w:left="90" w:right="360"/>
              <w:jc w:val="center"/>
              <w:rPr>
                <w:rFonts w:ascii="Calibri" w:hAnsi="Calibri" w:cs="Calibri"/>
                <w:sz w:val="20"/>
                <w:szCs w:val="20"/>
              </w:rPr>
            </w:pPr>
            <w:r w:rsidRPr="001F707F">
              <w:rPr>
                <w:rFonts w:ascii="Calibri" w:hAnsi="Calibri" w:cs="Calibri"/>
                <w:sz w:val="20"/>
                <w:szCs w:val="20"/>
              </w:rPr>
              <w:t>Packages of 5's &amp; 10's</w:t>
            </w:r>
          </w:p>
        </w:tc>
        <w:tc>
          <w:tcPr>
            <w:tcW w:w="325" w:type="pct"/>
            <w:shd w:val="clear" w:color="auto" w:fill="auto"/>
            <w:noWrap/>
            <w:vAlign w:val="center"/>
            <w:hideMark/>
          </w:tcPr>
          <w:p w14:paraId="7166715B" w14:textId="77777777" w:rsidR="001F707F" w:rsidRPr="001F707F" w:rsidRDefault="001F707F" w:rsidP="001F707F">
            <w:pPr>
              <w:jc w:val="center"/>
              <w:rPr>
                <w:rFonts w:ascii="Calibri" w:hAnsi="Calibri" w:cs="Calibri"/>
                <w:sz w:val="20"/>
                <w:szCs w:val="20"/>
              </w:rPr>
            </w:pPr>
            <w:r w:rsidRPr="001F707F">
              <w:rPr>
                <w:rFonts w:ascii="Calibri" w:hAnsi="Calibri" w:cs="Calibri"/>
                <w:sz w:val="20"/>
                <w:szCs w:val="20"/>
              </w:rPr>
              <w:t>5,165</w:t>
            </w:r>
          </w:p>
        </w:tc>
        <w:tc>
          <w:tcPr>
            <w:tcW w:w="381" w:type="pct"/>
            <w:shd w:val="clear" w:color="auto" w:fill="auto"/>
            <w:noWrap/>
            <w:vAlign w:val="center"/>
            <w:hideMark/>
          </w:tcPr>
          <w:p w14:paraId="021791B2" w14:textId="77777777" w:rsidR="001F707F" w:rsidRPr="001F707F" w:rsidRDefault="001F707F" w:rsidP="001F707F">
            <w:pPr>
              <w:jc w:val="center"/>
              <w:rPr>
                <w:rFonts w:ascii="Calibri" w:hAnsi="Calibri" w:cs="Calibri"/>
                <w:sz w:val="20"/>
                <w:szCs w:val="20"/>
              </w:rPr>
            </w:pPr>
            <w:r w:rsidRPr="001F707F">
              <w:rPr>
                <w:rFonts w:ascii="Calibri" w:hAnsi="Calibri" w:cs="Calibri"/>
                <w:sz w:val="20"/>
                <w:szCs w:val="20"/>
              </w:rPr>
              <w:t>46,960</w:t>
            </w:r>
          </w:p>
        </w:tc>
        <w:tc>
          <w:tcPr>
            <w:tcW w:w="416" w:type="pct"/>
            <w:shd w:val="clear" w:color="auto" w:fill="auto"/>
            <w:noWrap/>
            <w:vAlign w:val="center"/>
            <w:hideMark/>
          </w:tcPr>
          <w:p w14:paraId="5D3D00DA" w14:textId="785ACFD0" w:rsidR="001F707F" w:rsidRPr="001F707F" w:rsidRDefault="001F707F" w:rsidP="001F707F">
            <w:pPr>
              <w:jc w:val="center"/>
              <w:rPr>
                <w:rFonts w:ascii="Calibri" w:hAnsi="Calibri" w:cs="Calibri"/>
                <w:sz w:val="20"/>
                <w:szCs w:val="20"/>
              </w:rPr>
            </w:pPr>
          </w:p>
        </w:tc>
        <w:tc>
          <w:tcPr>
            <w:tcW w:w="429" w:type="pct"/>
            <w:shd w:val="clear" w:color="auto" w:fill="auto"/>
            <w:noWrap/>
            <w:vAlign w:val="center"/>
            <w:hideMark/>
          </w:tcPr>
          <w:p w14:paraId="085684F7" w14:textId="4EE34776" w:rsidR="001F707F" w:rsidRPr="001F707F" w:rsidRDefault="001F707F" w:rsidP="001F707F">
            <w:pPr>
              <w:jc w:val="center"/>
              <w:rPr>
                <w:rFonts w:ascii="Calibri" w:hAnsi="Calibri" w:cs="Calibri"/>
                <w:sz w:val="20"/>
                <w:szCs w:val="20"/>
              </w:rPr>
            </w:pPr>
          </w:p>
        </w:tc>
        <w:tc>
          <w:tcPr>
            <w:tcW w:w="381" w:type="pct"/>
            <w:shd w:val="clear" w:color="auto" w:fill="auto"/>
            <w:noWrap/>
            <w:vAlign w:val="center"/>
            <w:hideMark/>
          </w:tcPr>
          <w:p w14:paraId="7A37B312" w14:textId="77777777"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Yes</w:t>
            </w:r>
          </w:p>
        </w:tc>
      </w:tr>
      <w:tr w:rsidR="00110AB3" w:rsidRPr="005F6F87" w14:paraId="0F2C8A39" w14:textId="77777777" w:rsidTr="00110AB3">
        <w:trPr>
          <w:trHeight w:val="405"/>
        </w:trPr>
        <w:tc>
          <w:tcPr>
            <w:tcW w:w="957" w:type="pct"/>
            <w:shd w:val="clear" w:color="000000" w:fill="F2F2F2"/>
            <w:noWrap/>
            <w:vAlign w:val="bottom"/>
            <w:hideMark/>
          </w:tcPr>
          <w:p w14:paraId="655C8914" w14:textId="77777777" w:rsidR="001F707F" w:rsidRPr="001F707F" w:rsidRDefault="001F707F" w:rsidP="001F707F">
            <w:pPr>
              <w:jc w:val="left"/>
              <w:rPr>
                <w:rFonts w:ascii="Calibri" w:hAnsi="Calibri" w:cs="Calibri"/>
                <w:sz w:val="20"/>
                <w:szCs w:val="20"/>
              </w:rPr>
            </w:pPr>
            <w:r w:rsidRPr="001F707F">
              <w:rPr>
                <w:rFonts w:ascii="Calibri" w:hAnsi="Calibri" w:cs="Calibri"/>
                <w:sz w:val="20"/>
                <w:szCs w:val="20"/>
              </w:rPr>
              <w:t>7-8 LRW DFA Session 1</w:t>
            </w:r>
          </w:p>
        </w:tc>
        <w:tc>
          <w:tcPr>
            <w:tcW w:w="451" w:type="pct"/>
            <w:shd w:val="clear" w:color="000000" w:fill="F2F2F2"/>
            <w:vAlign w:val="center"/>
          </w:tcPr>
          <w:p w14:paraId="69D49204" w14:textId="08AF5616" w:rsidR="001F707F" w:rsidRPr="001F707F" w:rsidRDefault="001F707F" w:rsidP="001F707F">
            <w:pPr>
              <w:jc w:val="center"/>
              <w:rPr>
                <w:rFonts w:ascii="Calibri" w:hAnsi="Calibri" w:cs="Calibri"/>
                <w:sz w:val="20"/>
                <w:szCs w:val="20"/>
              </w:rPr>
            </w:pPr>
            <w:r w:rsidRPr="001F707F">
              <w:rPr>
                <w:rFonts w:ascii="Calibri" w:hAnsi="Calibri" w:cs="Calibri"/>
                <w:sz w:val="20"/>
                <w:szCs w:val="20"/>
              </w:rPr>
              <w:t>5,062</w:t>
            </w:r>
          </w:p>
        </w:tc>
        <w:tc>
          <w:tcPr>
            <w:tcW w:w="458" w:type="pct"/>
            <w:shd w:val="clear" w:color="000000" w:fill="F2F2F2"/>
            <w:noWrap/>
            <w:vAlign w:val="center"/>
          </w:tcPr>
          <w:p w14:paraId="2A03C0CC" w14:textId="42355A55"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16</w:t>
            </w:r>
          </w:p>
        </w:tc>
        <w:tc>
          <w:tcPr>
            <w:tcW w:w="560" w:type="pct"/>
            <w:shd w:val="clear" w:color="000000" w:fill="F2F2F2"/>
            <w:vAlign w:val="center"/>
          </w:tcPr>
          <w:p w14:paraId="02698828" w14:textId="2AC07186"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80,992</w:t>
            </w:r>
          </w:p>
        </w:tc>
        <w:tc>
          <w:tcPr>
            <w:tcW w:w="642" w:type="pct"/>
            <w:shd w:val="clear" w:color="000000" w:fill="F2F2F2"/>
            <w:noWrap/>
            <w:vAlign w:val="center"/>
            <w:hideMark/>
          </w:tcPr>
          <w:p w14:paraId="6D08279A" w14:textId="77EAB688" w:rsidR="001F707F" w:rsidRPr="001F707F" w:rsidRDefault="001F707F" w:rsidP="00110AB3">
            <w:pPr>
              <w:tabs>
                <w:tab w:val="left" w:pos="360"/>
              </w:tabs>
              <w:ind w:left="90" w:right="360"/>
              <w:jc w:val="center"/>
              <w:rPr>
                <w:rFonts w:ascii="Calibri" w:hAnsi="Calibri" w:cs="Calibri"/>
                <w:sz w:val="20"/>
                <w:szCs w:val="20"/>
              </w:rPr>
            </w:pPr>
            <w:r w:rsidRPr="001F707F">
              <w:rPr>
                <w:rFonts w:ascii="Calibri" w:hAnsi="Calibri" w:cs="Calibri"/>
                <w:sz w:val="20"/>
                <w:szCs w:val="20"/>
              </w:rPr>
              <w:t>Packages of 2's &amp; 4's</w:t>
            </w:r>
          </w:p>
        </w:tc>
        <w:tc>
          <w:tcPr>
            <w:tcW w:w="325" w:type="pct"/>
            <w:shd w:val="clear" w:color="000000" w:fill="F2F2F2"/>
            <w:noWrap/>
            <w:vAlign w:val="center"/>
            <w:hideMark/>
          </w:tcPr>
          <w:p w14:paraId="6CE42273" w14:textId="00395F19" w:rsidR="001F707F" w:rsidRPr="001F707F" w:rsidRDefault="001F707F" w:rsidP="001F707F">
            <w:pPr>
              <w:jc w:val="center"/>
              <w:rPr>
                <w:rFonts w:ascii="Calibri" w:hAnsi="Calibri" w:cs="Calibri"/>
                <w:sz w:val="20"/>
                <w:szCs w:val="20"/>
              </w:rPr>
            </w:pPr>
          </w:p>
        </w:tc>
        <w:tc>
          <w:tcPr>
            <w:tcW w:w="381" w:type="pct"/>
            <w:shd w:val="clear" w:color="000000" w:fill="F2F2F2"/>
            <w:noWrap/>
            <w:vAlign w:val="center"/>
            <w:hideMark/>
          </w:tcPr>
          <w:p w14:paraId="070A7803" w14:textId="340204C5" w:rsidR="001F707F" w:rsidRPr="001F707F" w:rsidRDefault="001F707F" w:rsidP="001F707F">
            <w:pPr>
              <w:jc w:val="center"/>
              <w:rPr>
                <w:rFonts w:ascii="Calibri" w:hAnsi="Calibri" w:cs="Calibri"/>
                <w:sz w:val="20"/>
                <w:szCs w:val="20"/>
              </w:rPr>
            </w:pPr>
          </w:p>
        </w:tc>
        <w:tc>
          <w:tcPr>
            <w:tcW w:w="416" w:type="pct"/>
            <w:shd w:val="clear" w:color="000000" w:fill="F2F2F2"/>
            <w:noWrap/>
            <w:vAlign w:val="center"/>
            <w:hideMark/>
          </w:tcPr>
          <w:p w14:paraId="37AAC3A9" w14:textId="77777777" w:rsidR="001F707F" w:rsidRPr="001F707F" w:rsidRDefault="001F707F" w:rsidP="001F707F">
            <w:pPr>
              <w:jc w:val="center"/>
              <w:rPr>
                <w:rFonts w:ascii="Calibri" w:hAnsi="Calibri" w:cs="Calibri"/>
                <w:sz w:val="20"/>
                <w:szCs w:val="20"/>
              </w:rPr>
            </w:pPr>
            <w:r w:rsidRPr="001F707F">
              <w:rPr>
                <w:rFonts w:ascii="Calibri" w:hAnsi="Calibri" w:cs="Calibri"/>
                <w:sz w:val="20"/>
                <w:szCs w:val="20"/>
              </w:rPr>
              <w:t>2,478</w:t>
            </w:r>
          </w:p>
        </w:tc>
        <w:tc>
          <w:tcPr>
            <w:tcW w:w="429" w:type="pct"/>
            <w:shd w:val="clear" w:color="000000" w:fill="F2F2F2"/>
            <w:noWrap/>
            <w:vAlign w:val="center"/>
            <w:hideMark/>
          </w:tcPr>
          <w:p w14:paraId="2D21098E" w14:textId="77777777" w:rsidR="001F707F" w:rsidRPr="001F707F" w:rsidRDefault="001F707F" w:rsidP="001F707F">
            <w:pPr>
              <w:jc w:val="center"/>
              <w:rPr>
                <w:rFonts w:ascii="Calibri" w:hAnsi="Calibri" w:cs="Calibri"/>
                <w:sz w:val="20"/>
                <w:szCs w:val="20"/>
              </w:rPr>
            </w:pPr>
            <w:r w:rsidRPr="001F707F">
              <w:rPr>
                <w:rFonts w:ascii="Calibri" w:hAnsi="Calibri" w:cs="Calibri"/>
                <w:sz w:val="20"/>
                <w:szCs w:val="20"/>
              </w:rPr>
              <w:t>2,584</w:t>
            </w:r>
          </w:p>
        </w:tc>
        <w:tc>
          <w:tcPr>
            <w:tcW w:w="381" w:type="pct"/>
            <w:shd w:val="clear" w:color="000000" w:fill="F2F2F2"/>
            <w:noWrap/>
            <w:vAlign w:val="center"/>
            <w:hideMark/>
          </w:tcPr>
          <w:p w14:paraId="67785A49" w14:textId="77777777"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Yes</w:t>
            </w:r>
          </w:p>
        </w:tc>
      </w:tr>
      <w:tr w:rsidR="00110AB3" w:rsidRPr="005F6F87" w14:paraId="0378718D" w14:textId="77777777" w:rsidTr="00110AB3">
        <w:trPr>
          <w:trHeight w:val="405"/>
        </w:trPr>
        <w:tc>
          <w:tcPr>
            <w:tcW w:w="957" w:type="pct"/>
            <w:shd w:val="clear" w:color="000000" w:fill="F2F2F2"/>
            <w:noWrap/>
            <w:vAlign w:val="bottom"/>
            <w:hideMark/>
          </w:tcPr>
          <w:p w14:paraId="3ABF6F2B" w14:textId="77777777" w:rsidR="001F707F" w:rsidRPr="001F707F" w:rsidRDefault="001F707F" w:rsidP="001F707F">
            <w:pPr>
              <w:jc w:val="left"/>
              <w:rPr>
                <w:rFonts w:ascii="Calibri" w:hAnsi="Calibri" w:cs="Calibri"/>
                <w:sz w:val="20"/>
                <w:szCs w:val="20"/>
              </w:rPr>
            </w:pPr>
            <w:r w:rsidRPr="001F707F">
              <w:rPr>
                <w:rFonts w:ascii="Calibri" w:hAnsi="Calibri" w:cs="Calibri"/>
                <w:sz w:val="20"/>
                <w:szCs w:val="20"/>
              </w:rPr>
              <w:t>7-8 LRW DFA Session 2</w:t>
            </w:r>
          </w:p>
        </w:tc>
        <w:tc>
          <w:tcPr>
            <w:tcW w:w="451" w:type="pct"/>
            <w:shd w:val="clear" w:color="000000" w:fill="F2F2F2"/>
            <w:vAlign w:val="center"/>
          </w:tcPr>
          <w:p w14:paraId="699CD447" w14:textId="49864303" w:rsidR="001F707F" w:rsidRPr="001F707F" w:rsidRDefault="001F707F" w:rsidP="001F707F">
            <w:pPr>
              <w:jc w:val="center"/>
              <w:rPr>
                <w:rFonts w:ascii="Calibri" w:hAnsi="Calibri" w:cs="Calibri"/>
                <w:sz w:val="20"/>
                <w:szCs w:val="20"/>
              </w:rPr>
            </w:pPr>
            <w:r w:rsidRPr="001F707F">
              <w:rPr>
                <w:rFonts w:ascii="Calibri" w:hAnsi="Calibri" w:cs="Calibri"/>
                <w:sz w:val="20"/>
                <w:szCs w:val="20"/>
              </w:rPr>
              <w:t>5,062</w:t>
            </w:r>
          </w:p>
        </w:tc>
        <w:tc>
          <w:tcPr>
            <w:tcW w:w="458" w:type="pct"/>
            <w:shd w:val="clear" w:color="000000" w:fill="F2F2F2"/>
            <w:noWrap/>
            <w:vAlign w:val="center"/>
          </w:tcPr>
          <w:p w14:paraId="5D18A2E1" w14:textId="13D75648"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16</w:t>
            </w:r>
          </w:p>
        </w:tc>
        <w:tc>
          <w:tcPr>
            <w:tcW w:w="560" w:type="pct"/>
            <w:shd w:val="clear" w:color="000000" w:fill="F2F2F2"/>
            <w:vAlign w:val="center"/>
          </w:tcPr>
          <w:p w14:paraId="7AA1F1C3" w14:textId="33CFEB69"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80,992</w:t>
            </w:r>
          </w:p>
        </w:tc>
        <w:tc>
          <w:tcPr>
            <w:tcW w:w="642" w:type="pct"/>
            <w:shd w:val="clear" w:color="000000" w:fill="F2F2F2"/>
            <w:noWrap/>
            <w:vAlign w:val="center"/>
            <w:hideMark/>
          </w:tcPr>
          <w:p w14:paraId="152D7EE9" w14:textId="259906AD" w:rsidR="001F707F" w:rsidRPr="001F707F" w:rsidRDefault="001F707F" w:rsidP="00110AB3">
            <w:pPr>
              <w:tabs>
                <w:tab w:val="left" w:pos="360"/>
              </w:tabs>
              <w:ind w:left="90" w:right="360"/>
              <w:jc w:val="center"/>
              <w:rPr>
                <w:rFonts w:ascii="Calibri" w:hAnsi="Calibri" w:cs="Calibri"/>
                <w:sz w:val="20"/>
                <w:szCs w:val="20"/>
              </w:rPr>
            </w:pPr>
            <w:r w:rsidRPr="001F707F">
              <w:rPr>
                <w:rFonts w:ascii="Calibri" w:hAnsi="Calibri" w:cs="Calibri"/>
                <w:sz w:val="20"/>
                <w:szCs w:val="20"/>
              </w:rPr>
              <w:t>Packages of 2's &amp; 4's</w:t>
            </w:r>
          </w:p>
        </w:tc>
        <w:tc>
          <w:tcPr>
            <w:tcW w:w="325" w:type="pct"/>
            <w:shd w:val="clear" w:color="000000" w:fill="F2F2F2"/>
            <w:noWrap/>
            <w:vAlign w:val="center"/>
            <w:hideMark/>
          </w:tcPr>
          <w:p w14:paraId="0D6A7D13" w14:textId="4C7DC65E" w:rsidR="001F707F" w:rsidRPr="001F707F" w:rsidRDefault="001F707F" w:rsidP="001F707F">
            <w:pPr>
              <w:jc w:val="center"/>
              <w:rPr>
                <w:rFonts w:ascii="Calibri" w:hAnsi="Calibri" w:cs="Calibri"/>
                <w:sz w:val="20"/>
                <w:szCs w:val="20"/>
              </w:rPr>
            </w:pPr>
          </w:p>
        </w:tc>
        <w:tc>
          <w:tcPr>
            <w:tcW w:w="381" w:type="pct"/>
            <w:shd w:val="clear" w:color="000000" w:fill="F2F2F2"/>
            <w:noWrap/>
            <w:vAlign w:val="center"/>
            <w:hideMark/>
          </w:tcPr>
          <w:p w14:paraId="494CFFDE" w14:textId="102FF358" w:rsidR="001F707F" w:rsidRPr="001F707F" w:rsidRDefault="001F707F" w:rsidP="001F707F">
            <w:pPr>
              <w:jc w:val="center"/>
              <w:rPr>
                <w:rFonts w:ascii="Calibri" w:hAnsi="Calibri" w:cs="Calibri"/>
                <w:sz w:val="20"/>
                <w:szCs w:val="20"/>
              </w:rPr>
            </w:pPr>
          </w:p>
        </w:tc>
        <w:tc>
          <w:tcPr>
            <w:tcW w:w="416" w:type="pct"/>
            <w:shd w:val="clear" w:color="000000" w:fill="F2F2F2"/>
            <w:noWrap/>
            <w:vAlign w:val="center"/>
            <w:hideMark/>
          </w:tcPr>
          <w:p w14:paraId="2A00C9CE" w14:textId="77777777" w:rsidR="001F707F" w:rsidRPr="001F707F" w:rsidRDefault="001F707F" w:rsidP="001F707F">
            <w:pPr>
              <w:jc w:val="center"/>
              <w:rPr>
                <w:rFonts w:ascii="Calibri" w:hAnsi="Calibri" w:cs="Calibri"/>
                <w:sz w:val="20"/>
                <w:szCs w:val="20"/>
              </w:rPr>
            </w:pPr>
            <w:r w:rsidRPr="001F707F">
              <w:rPr>
                <w:rFonts w:ascii="Calibri" w:hAnsi="Calibri" w:cs="Calibri"/>
                <w:sz w:val="20"/>
                <w:szCs w:val="20"/>
              </w:rPr>
              <w:t>2,478</w:t>
            </w:r>
          </w:p>
        </w:tc>
        <w:tc>
          <w:tcPr>
            <w:tcW w:w="429" w:type="pct"/>
            <w:shd w:val="clear" w:color="000000" w:fill="F2F2F2"/>
            <w:noWrap/>
            <w:vAlign w:val="center"/>
            <w:hideMark/>
          </w:tcPr>
          <w:p w14:paraId="7B4ABBB9" w14:textId="77777777" w:rsidR="001F707F" w:rsidRPr="001F707F" w:rsidRDefault="001F707F" w:rsidP="001F707F">
            <w:pPr>
              <w:jc w:val="center"/>
              <w:rPr>
                <w:rFonts w:ascii="Calibri" w:hAnsi="Calibri" w:cs="Calibri"/>
                <w:sz w:val="20"/>
                <w:szCs w:val="20"/>
              </w:rPr>
            </w:pPr>
            <w:r w:rsidRPr="001F707F">
              <w:rPr>
                <w:rFonts w:ascii="Calibri" w:hAnsi="Calibri" w:cs="Calibri"/>
                <w:sz w:val="20"/>
                <w:szCs w:val="20"/>
              </w:rPr>
              <w:t>2,584</w:t>
            </w:r>
          </w:p>
        </w:tc>
        <w:tc>
          <w:tcPr>
            <w:tcW w:w="381" w:type="pct"/>
            <w:shd w:val="clear" w:color="000000" w:fill="F2F2F2"/>
            <w:noWrap/>
            <w:vAlign w:val="center"/>
            <w:hideMark/>
          </w:tcPr>
          <w:p w14:paraId="7D10AAE1" w14:textId="77777777"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Yes</w:t>
            </w:r>
          </w:p>
        </w:tc>
      </w:tr>
      <w:tr w:rsidR="00110AB3" w:rsidRPr="005F6F87" w14:paraId="625414B3" w14:textId="77777777" w:rsidTr="00110AB3">
        <w:trPr>
          <w:trHeight w:val="405"/>
        </w:trPr>
        <w:tc>
          <w:tcPr>
            <w:tcW w:w="957" w:type="pct"/>
            <w:shd w:val="clear" w:color="000000" w:fill="F2F2F2"/>
            <w:noWrap/>
            <w:vAlign w:val="bottom"/>
            <w:hideMark/>
          </w:tcPr>
          <w:p w14:paraId="3EA8F2C8" w14:textId="77777777" w:rsidR="001F707F" w:rsidRPr="001F707F" w:rsidRDefault="001F707F" w:rsidP="001F707F">
            <w:pPr>
              <w:jc w:val="left"/>
              <w:rPr>
                <w:rFonts w:ascii="Calibri" w:hAnsi="Calibri" w:cs="Calibri"/>
                <w:sz w:val="20"/>
                <w:szCs w:val="20"/>
              </w:rPr>
            </w:pPr>
            <w:r w:rsidRPr="001F707F">
              <w:rPr>
                <w:rFonts w:ascii="Calibri" w:hAnsi="Calibri" w:cs="Calibri"/>
                <w:sz w:val="20"/>
                <w:szCs w:val="20"/>
              </w:rPr>
              <w:t>7-8 LRW DFA Session 3</w:t>
            </w:r>
          </w:p>
        </w:tc>
        <w:tc>
          <w:tcPr>
            <w:tcW w:w="451" w:type="pct"/>
            <w:shd w:val="clear" w:color="000000" w:fill="F2F2F2"/>
            <w:vAlign w:val="center"/>
          </w:tcPr>
          <w:p w14:paraId="5485201C" w14:textId="3EC5ACB2" w:rsidR="001F707F" w:rsidRPr="001F707F" w:rsidRDefault="001F707F" w:rsidP="001F707F">
            <w:pPr>
              <w:jc w:val="center"/>
              <w:rPr>
                <w:rFonts w:ascii="Calibri" w:hAnsi="Calibri" w:cs="Calibri"/>
                <w:sz w:val="20"/>
                <w:szCs w:val="20"/>
              </w:rPr>
            </w:pPr>
            <w:r w:rsidRPr="001F707F">
              <w:rPr>
                <w:rFonts w:ascii="Calibri" w:hAnsi="Calibri" w:cs="Calibri"/>
                <w:sz w:val="20"/>
                <w:szCs w:val="20"/>
              </w:rPr>
              <w:t>5,062</w:t>
            </w:r>
          </w:p>
        </w:tc>
        <w:tc>
          <w:tcPr>
            <w:tcW w:w="458" w:type="pct"/>
            <w:shd w:val="clear" w:color="000000" w:fill="F2F2F2"/>
            <w:noWrap/>
            <w:vAlign w:val="center"/>
          </w:tcPr>
          <w:p w14:paraId="7276C436" w14:textId="4715D51C"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20</w:t>
            </w:r>
          </w:p>
        </w:tc>
        <w:tc>
          <w:tcPr>
            <w:tcW w:w="560" w:type="pct"/>
            <w:shd w:val="clear" w:color="000000" w:fill="F2F2F2"/>
            <w:vAlign w:val="center"/>
          </w:tcPr>
          <w:p w14:paraId="66ABF1C5" w14:textId="4A86EACB"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101,240</w:t>
            </w:r>
          </w:p>
        </w:tc>
        <w:tc>
          <w:tcPr>
            <w:tcW w:w="642" w:type="pct"/>
            <w:shd w:val="clear" w:color="000000" w:fill="F2F2F2"/>
            <w:noWrap/>
            <w:vAlign w:val="center"/>
            <w:hideMark/>
          </w:tcPr>
          <w:p w14:paraId="5152387D" w14:textId="31C4D1A8" w:rsidR="001F707F" w:rsidRPr="001F707F" w:rsidRDefault="001F707F" w:rsidP="00110AB3">
            <w:pPr>
              <w:tabs>
                <w:tab w:val="left" w:pos="360"/>
              </w:tabs>
              <w:ind w:left="90" w:right="360"/>
              <w:jc w:val="center"/>
              <w:rPr>
                <w:rFonts w:ascii="Calibri" w:hAnsi="Calibri" w:cs="Calibri"/>
                <w:sz w:val="20"/>
                <w:szCs w:val="20"/>
              </w:rPr>
            </w:pPr>
            <w:r w:rsidRPr="001F707F">
              <w:rPr>
                <w:rFonts w:ascii="Calibri" w:hAnsi="Calibri" w:cs="Calibri"/>
                <w:sz w:val="20"/>
                <w:szCs w:val="20"/>
              </w:rPr>
              <w:t>Packages of 2's &amp; 4's</w:t>
            </w:r>
          </w:p>
        </w:tc>
        <w:tc>
          <w:tcPr>
            <w:tcW w:w="325" w:type="pct"/>
            <w:shd w:val="clear" w:color="000000" w:fill="F2F2F2"/>
            <w:noWrap/>
            <w:vAlign w:val="center"/>
            <w:hideMark/>
          </w:tcPr>
          <w:p w14:paraId="5A4DEA67" w14:textId="1A973FBA" w:rsidR="001F707F" w:rsidRPr="001F707F" w:rsidRDefault="001F707F" w:rsidP="001F707F">
            <w:pPr>
              <w:jc w:val="center"/>
              <w:rPr>
                <w:rFonts w:ascii="Calibri" w:hAnsi="Calibri" w:cs="Calibri"/>
                <w:sz w:val="20"/>
                <w:szCs w:val="20"/>
              </w:rPr>
            </w:pPr>
          </w:p>
        </w:tc>
        <w:tc>
          <w:tcPr>
            <w:tcW w:w="381" w:type="pct"/>
            <w:shd w:val="clear" w:color="000000" w:fill="F2F2F2"/>
            <w:noWrap/>
            <w:vAlign w:val="center"/>
            <w:hideMark/>
          </w:tcPr>
          <w:p w14:paraId="7A2646D5" w14:textId="3774845C" w:rsidR="001F707F" w:rsidRPr="001F707F" w:rsidRDefault="001F707F" w:rsidP="001F707F">
            <w:pPr>
              <w:jc w:val="center"/>
              <w:rPr>
                <w:rFonts w:ascii="Calibri" w:hAnsi="Calibri" w:cs="Calibri"/>
                <w:sz w:val="20"/>
                <w:szCs w:val="20"/>
              </w:rPr>
            </w:pPr>
          </w:p>
        </w:tc>
        <w:tc>
          <w:tcPr>
            <w:tcW w:w="416" w:type="pct"/>
            <w:shd w:val="clear" w:color="000000" w:fill="F2F2F2"/>
            <w:noWrap/>
            <w:vAlign w:val="center"/>
            <w:hideMark/>
          </w:tcPr>
          <w:p w14:paraId="29785C48" w14:textId="77777777" w:rsidR="001F707F" w:rsidRPr="001F707F" w:rsidRDefault="001F707F" w:rsidP="001F707F">
            <w:pPr>
              <w:jc w:val="center"/>
              <w:rPr>
                <w:rFonts w:ascii="Calibri" w:hAnsi="Calibri" w:cs="Calibri"/>
                <w:sz w:val="20"/>
                <w:szCs w:val="20"/>
              </w:rPr>
            </w:pPr>
            <w:r w:rsidRPr="001F707F">
              <w:rPr>
                <w:rFonts w:ascii="Calibri" w:hAnsi="Calibri" w:cs="Calibri"/>
                <w:sz w:val="20"/>
                <w:szCs w:val="20"/>
              </w:rPr>
              <w:t>2,478</w:t>
            </w:r>
          </w:p>
        </w:tc>
        <w:tc>
          <w:tcPr>
            <w:tcW w:w="429" w:type="pct"/>
            <w:shd w:val="clear" w:color="000000" w:fill="F2F2F2"/>
            <w:noWrap/>
            <w:vAlign w:val="center"/>
            <w:hideMark/>
          </w:tcPr>
          <w:p w14:paraId="0978F639" w14:textId="77777777" w:rsidR="001F707F" w:rsidRPr="001F707F" w:rsidRDefault="001F707F" w:rsidP="001F707F">
            <w:pPr>
              <w:jc w:val="center"/>
              <w:rPr>
                <w:rFonts w:ascii="Calibri" w:hAnsi="Calibri" w:cs="Calibri"/>
                <w:sz w:val="20"/>
                <w:szCs w:val="20"/>
              </w:rPr>
            </w:pPr>
            <w:r w:rsidRPr="001F707F">
              <w:rPr>
                <w:rFonts w:ascii="Calibri" w:hAnsi="Calibri" w:cs="Calibri"/>
                <w:sz w:val="20"/>
                <w:szCs w:val="20"/>
              </w:rPr>
              <w:t>2,584</w:t>
            </w:r>
          </w:p>
        </w:tc>
        <w:tc>
          <w:tcPr>
            <w:tcW w:w="381" w:type="pct"/>
            <w:shd w:val="clear" w:color="000000" w:fill="F2F2F2"/>
            <w:noWrap/>
            <w:vAlign w:val="center"/>
            <w:hideMark/>
          </w:tcPr>
          <w:p w14:paraId="008AA7CD" w14:textId="77777777"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Yes</w:t>
            </w:r>
          </w:p>
        </w:tc>
      </w:tr>
      <w:tr w:rsidR="00110AB3" w:rsidRPr="005F6F87" w14:paraId="06ADEE66" w14:textId="77777777" w:rsidTr="00110AB3">
        <w:trPr>
          <w:trHeight w:val="405"/>
        </w:trPr>
        <w:tc>
          <w:tcPr>
            <w:tcW w:w="957" w:type="pct"/>
            <w:shd w:val="clear" w:color="auto" w:fill="auto"/>
            <w:noWrap/>
            <w:vAlign w:val="bottom"/>
            <w:hideMark/>
          </w:tcPr>
          <w:p w14:paraId="4EAAFDD4" w14:textId="77777777" w:rsidR="001F707F" w:rsidRPr="001F707F" w:rsidRDefault="001F707F" w:rsidP="001F707F">
            <w:pPr>
              <w:jc w:val="left"/>
              <w:rPr>
                <w:rFonts w:ascii="Calibri" w:hAnsi="Calibri" w:cs="Calibri"/>
                <w:sz w:val="20"/>
                <w:szCs w:val="20"/>
              </w:rPr>
            </w:pPr>
            <w:r w:rsidRPr="001F707F">
              <w:rPr>
                <w:rFonts w:ascii="Calibri" w:hAnsi="Calibri" w:cs="Calibri"/>
                <w:sz w:val="20"/>
                <w:szCs w:val="20"/>
              </w:rPr>
              <w:t>9-12 LRW Test Booklet Session 1</w:t>
            </w:r>
          </w:p>
        </w:tc>
        <w:tc>
          <w:tcPr>
            <w:tcW w:w="451" w:type="pct"/>
            <w:shd w:val="clear" w:color="auto" w:fill="auto"/>
            <w:vAlign w:val="center"/>
          </w:tcPr>
          <w:p w14:paraId="00C1B783" w14:textId="407F0400" w:rsidR="001F707F" w:rsidRPr="001F707F" w:rsidRDefault="001F707F" w:rsidP="001F707F">
            <w:pPr>
              <w:jc w:val="center"/>
              <w:rPr>
                <w:rFonts w:ascii="Calibri" w:hAnsi="Calibri" w:cs="Calibri"/>
                <w:sz w:val="20"/>
                <w:szCs w:val="20"/>
              </w:rPr>
            </w:pPr>
            <w:r w:rsidRPr="001F707F">
              <w:rPr>
                <w:rFonts w:ascii="Calibri" w:hAnsi="Calibri" w:cs="Calibri"/>
                <w:sz w:val="20"/>
                <w:szCs w:val="20"/>
              </w:rPr>
              <w:t>86,290</w:t>
            </w:r>
          </w:p>
        </w:tc>
        <w:tc>
          <w:tcPr>
            <w:tcW w:w="458" w:type="pct"/>
            <w:shd w:val="clear" w:color="auto" w:fill="auto"/>
            <w:noWrap/>
            <w:vAlign w:val="center"/>
          </w:tcPr>
          <w:p w14:paraId="10D89B6A" w14:textId="2B9D5B8E"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24</w:t>
            </w:r>
          </w:p>
        </w:tc>
        <w:tc>
          <w:tcPr>
            <w:tcW w:w="560" w:type="pct"/>
            <w:shd w:val="clear" w:color="auto" w:fill="auto"/>
            <w:vAlign w:val="center"/>
          </w:tcPr>
          <w:p w14:paraId="24901507" w14:textId="34EA4ACF"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2,070,960</w:t>
            </w:r>
          </w:p>
        </w:tc>
        <w:tc>
          <w:tcPr>
            <w:tcW w:w="642" w:type="pct"/>
            <w:shd w:val="clear" w:color="auto" w:fill="auto"/>
            <w:noWrap/>
            <w:vAlign w:val="center"/>
            <w:hideMark/>
          </w:tcPr>
          <w:p w14:paraId="60CEEC7A" w14:textId="6D67074D" w:rsidR="001F707F" w:rsidRPr="001F707F" w:rsidRDefault="001F707F" w:rsidP="00110AB3">
            <w:pPr>
              <w:tabs>
                <w:tab w:val="left" w:pos="360"/>
              </w:tabs>
              <w:ind w:left="90" w:right="360"/>
              <w:jc w:val="center"/>
              <w:rPr>
                <w:rFonts w:ascii="Calibri" w:hAnsi="Calibri" w:cs="Calibri"/>
                <w:sz w:val="20"/>
                <w:szCs w:val="20"/>
              </w:rPr>
            </w:pPr>
            <w:r w:rsidRPr="001F707F">
              <w:rPr>
                <w:rFonts w:ascii="Calibri" w:hAnsi="Calibri" w:cs="Calibri"/>
                <w:sz w:val="20"/>
                <w:szCs w:val="20"/>
              </w:rPr>
              <w:t>Packages of 5's &amp; 10's</w:t>
            </w:r>
          </w:p>
        </w:tc>
        <w:tc>
          <w:tcPr>
            <w:tcW w:w="325" w:type="pct"/>
            <w:shd w:val="clear" w:color="auto" w:fill="auto"/>
            <w:noWrap/>
            <w:vAlign w:val="center"/>
            <w:hideMark/>
          </w:tcPr>
          <w:p w14:paraId="7D52DC48" w14:textId="77777777" w:rsidR="001F707F" w:rsidRPr="001F707F" w:rsidRDefault="001F707F" w:rsidP="001F707F">
            <w:pPr>
              <w:jc w:val="center"/>
              <w:rPr>
                <w:rFonts w:ascii="Calibri" w:hAnsi="Calibri" w:cs="Calibri"/>
                <w:sz w:val="20"/>
                <w:szCs w:val="20"/>
              </w:rPr>
            </w:pPr>
            <w:r w:rsidRPr="001F707F">
              <w:rPr>
                <w:rFonts w:ascii="Calibri" w:hAnsi="Calibri" w:cs="Calibri"/>
                <w:sz w:val="20"/>
                <w:szCs w:val="20"/>
              </w:rPr>
              <w:t>5,860</w:t>
            </w:r>
          </w:p>
        </w:tc>
        <w:tc>
          <w:tcPr>
            <w:tcW w:w="381" w:type="pct"/>
            <w:shd w:val="clear" w:color="auto" w:fill="auto"/>
            <w:noWrap/>
            <w:vAlign w:val="center"/>
            <w:hideMark/>
          </w:tcPr>
          <w:p w14:paraId="6ED9BFCC" w14:textId="77777777" w:rsidR="001F707F" w:rsidRPr="001F707F" w:rsidRDefault="001F707F" w:rsidP="001F707F">
            <w:pPr>
              <w:jc w:val="center"/>
              <w:rPr>
                <w:rFonts w:ascii="Calibri" w:hAnsi="Calibri" w:cs="Calibri"/>
                <w:sz w:val="20"/>
                <w:szCs w:val="20"/>
              </w:rPr>
            </w:pPr>
            <w:r w:rsidRPr="001F707F">
              <w:rPr>
                <w:rFonts w:ascii="Calibri" w:hAnsi="Calibri" w:cs="Calibri"/>
                <w:sz w:val="20"/>
                <w:szCs w:val="20"/>
              </w:rPr>
              <w:t>80,430</w:t>
            </w:r>
          </w:p>
        </w:tc>
        <w:tc>
          <w:tcPr>
            <w:tcW w:w="416" w:type="pct"/>
            <w:shd w:val="clear" w:color="auto" w:fill="auto"/>
            <w:noWrap/>
            <w:vAlign w:val="center"/>
            <w:hideMark/>
          </w:tcPr>
          <w:p w14:paraId="329FE8E0" w14:textId="0C068355" w:rsidR="001F707F" w:rsidRPr="001F707F" w:rsidRDefault="001F707F" w:rsidP="001F707F">
            <w:pPr>
              <w:jc w:val="center"/>
              <w:rPr>
                <w:rFonts w:ascii="Calibri" w:hAnsi="Calibri" w:cs="Calibri"/>
                <w:sz w:val="20"/>
                <w:szCs w:val="20"/>
              </w:rPr>
            </w:pPr>
          </w:p>
        </w:tc>
        <w:tc>
          <w:tcPr>
            <w:tcW w:w="429" w:type="pct"/>
            <w:shd w:val="clear" w:color="auto" w:fill="auto"/>
            <w:noWrap/>
            <w:vAlign w:val="center"/>
            <w:hideMark/>
          </w:tcPr>
          <w:p w14:paraId="3BB5A547" w14:textId="70E91969" w:rsidR="001F707F" w:rsidRPr="001F707F" w:rsidRDefault="001F707F" w:rsidP="001F707F">
            <w:pPr>
              <w:jc w:val="center"/>
              <w:rPr>
                <w:rFonts w:ascii="Calibri" w:hAnsi="Calibri" w:cs="Calibri"/>
                <w:sz w:val="20"/>
                <w:szCs w:val="20"/>
              </w:rPr>
            </w:pPr>
          </w:p>
        </w:tc>
        <w:tc>
          <w:tcPr>
            <w:tcW w:w="381" w:type="pct"/>
            <w:shd w:val="clear" w:color="auto" w:fill="auto"/>
            <w:noWrap/>
            <w:vAlign w:val="center"/>
            <w:hideMark/>
          </w:tcPr>
          <w:p w14:paraId="42926EB5" w14:textId="77777777"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Yes</w:t>
            </w:r>
          </w:p>
        </w:tc>
      </w:tr>
      <w:tr w:rsidR="00110AB3" w:rsidRPr="005F6F87" w14:paraId="4F19CA4A" w14:textId="77777777" w:rsidTr="00110AB3">
        <w:trPr>
          <w:trHeight w:val="405"/>
        </w:trPr>
        <w:tc>
          <w:tcPr>
            <w:tcW w:w="957" w:type="pct"/>
            <w:shd w:val="clear" w:color="auto" w:fill="auto"/>
            <w:noWrap/>
            <w:vAlign w:val="bottom"/>
            <w:hideMark/>
          </w:tcPr>
          <w:p w14:paraId="599F6DF5" w14:textId="77777777" w:rsidR="001F707F" w:rsidRPr="001F707F" w:rsidRDefault="001F707F" w:rsidP="001F707F">
            <w:pPr>
              <w:jc w:val="left"/>
              <w:rPr>
                <w:rFonts w:ascii="Calibri" w:hAnsi="Calibri" w:cs="Calibri"/>
                <w:sz w:val="20"/>
                <w:szCs w:val="20"/>
              </w:rPr>
            </w:pPr>
            <w:r w:rsidRPr="001F707F">
              <w:rPr>
                <w:rFonts w:ascii="Calibri" w:hAnsi="Calibri" w:cs="Calibri"/>
                <w:sz w:val="20"/>
                <w:szCs w:val="20"/>
              </w:rPr>
              <w:t>9-12 LRW Test Booklet Session 2</w:t>
            </w:r>
          </w:p>
        </w:tc>
        <w:tc>
          <w:tcPr>
            <w:tcW w:w="451" w:type="pct"/>
            <w:shd w:val="clear" w:color="auto" w:fill="auto"/>
            <w:vAlign w:val="center"/>
          </w:tcPr>
          <w:p w14:paraId="6604E057" w14:textId="63C95DF2" w:rsidR="001F707F" w:rsidRPr="001F707F" w:rsidRDefault="001F707F" w:rsidP="001F707F">
            <w:pPr>
              <w:jc w:val="center"/>
              <w:rPr>
                <w:rFonts w:ascii="Calibri" w:hAnsi="Calibri" w:cs="Calibri"/>
                <w:sz w:val="20"/>
                <w:szCs w:val="20"/>
              </w:rPr>
            </w:pPr>
            <w:r w:rsidRPr="001F707F">
              <w:rPr>
                <w:rFonts w:ascii="Calibri" w:hAnsi="Calibri" w:cs="Calibri"/>
                <w:sz w:val="20"/>
                <w:szCs w:val="20"/>
              </w:rPr>
              <w:t>86,290</w:t>
            </w:r>
          </w:p>
        </w:tc>
        <w:tc>
          <w:tcPr>
            <w:tcW w:w="458" w:type="pct"/>
            <w:shd w:val="clear" w:color="auto" w:fill="auto"/>
            <w:noWrap/>
            <w:vAlign w:val="center"/>
          </w:tcPr>
          <w:p w14:paraId="544A44F7" w14:textId="4ECE1BE5"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28</w:t>
            </w:r>
          </w:p>
        </w:tc>
        <w:tc>
          <w:tcPr>
            <w:tcW w:w="560" w:type="pct"/>
            <w:shd w:val="clear" w:color="auto" w:fill="auto"/>
            <w:vAlign w:val="center"/>
          </w:tcPr>
          <w:p w14:paraId="3BA0724C" w14:textId="1B44B19B"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2,416,120</w:t>
            </w:r>
          </w:p>
        </w:tc>
        <w:tc>
          <w:tcPr>
            <w:tcW w:w="642" w:type="pct"/>
            <w:shd w:val="clear" w:color="auto" w:fill="auto"/>
            <w:noWrap/>
            <w:vAlign w:val="center"/>
            <w:hideMark/>
          </w:tcPr>
          <w:p w14:paraId="4044A653" w14:textId="4683715A" w:rsidR="001F707F" w:rsidRPr="001F707F" w:rsidRDefault="001F707F" w:rsidP="00110AB3">
            <w:pPr>
              <w:tabs>
                <w:tab w:val="left" w:pos="360"/>
              </w:tabs>
              <w:ind w:left="90" w:right="360"/>
              <w:jc w:val="center"/>
              <w:rPr>
                <w:rFonts w:ascii="Calibri" w:hAnsi="Calibri" w:cs="Calibri"/>
                <w:sz w:val="20"/>
                <w:szCs w:val="20"/>
              </w:rPr>
            </w:pPr>
            <w:r w:rsidRPr="001F707F">
              <w:rPr>
                <w:rFonts w:ascii="Calibri" w:hAnsi="Calibri" w:cs="Calibri"/>
                <w:sz w:val="20"/>
                <w:szCs w:val="20"/>
              </w:rPr>
              <w:t>Packages of 5's &amp; 10's</w:t>
            </w:r>
          </w:p>
        </w:tc>
        <w:tc>
          <w:tcPr>
            <w:tcW w:w="325" w:type="pct"/>
            <w:shd w:val="clear" w:color="auto" w:fill="auto"/>
            <w:noWrap/>
            <w:vAlign w:val="center"/>
            <w:hideMark/>
          </w:tcPr>
          <w:p w14:paraId="24AD9BE4" w14:textId="77777777" w:rsidR="001F707F" w:rsidRPr="001F707F" w:rsidRDefault="001F707F" w:rsidP="001F707F">
            <w:pPr>
              <w:jc w:val="center"/>
              <w:rPr>
                <w:rFonts w:ascii="Calibri" w:hAnsi="Calibri" w:cs="Calibri"/>
                <w:sz w:val="20"/>
                <w:szCs w:val="20"/>
              </w:rPr>
            </w:pPr>
            <w:r w:rsidRPr="001F707F">
              <w:rPr>
                <w:rFonts w:ascii="Calibri" w:hAnsi="Calibri" w:cs="Calibri"/>
                <w:sz w:val="20"/>
                <w:szCs w:val="20"/>
              </w:rPr>
              <w:t>5,860</w:t>
            </w:r>
          </w:p>
        </w:tc>
        <w:tc>
          <w:tcPr>
            <w:tcW w:w="381" w:type="pct"/>
            <w:shd w:val="clear" w:color="auto" w:fill="auto"/>
            <w:noWrap/>
            <w:vAlign w:val="center"/>
            <w:hideMark/>
          </w:tcPr>
          <w:p w14:paraId="33423639" w14:textId="77777777" w:rsidR="001F707F" w:rsidRPr="001F707F" w:rsidRDefault="001F707F" w:rsidP="001F707F">
            <w:pPr>
              <w:jc w:val="center"/>
              <w:rPr>
                <w:rFonts w:ascii="Calibri" w:hAnsi="Calibri" w:cs="Calibri"/>
                <w:sz w:val="20"/>
                <w:szCs w:val="20"/>
              </w:rPr>
            </w:pPr>
            <w:r w:rsidRPr="001F707F">
              <w:rPr>
                <w:rFonts w:ascii="Calibri" w:hAnsi="Calibri" w:cs="Calibri"/>
                <w:sz w:val="20"/>
                <w:szCs w:val="20"/>
              </w:rPr>
              <w:t>80,430</w:t>
            </w:r>
          </w:p>
        </w:tc>
        <w:tc>
          <w:tcPr>
            <w:tcW w:w="416" w:type="pct"/>
            <w:shd w:val="clear" w:color="auto" w:fill="auto"/>
            <w:noWrap/>
            <w:vAlign w:val="center"/>
            <w:hideMark/>
          </w:tcPr>
          <w:p w14:paraId="0E26EB9F" w14:textId="3980C090" w:rsidR="001F707F" w:rsidRPr="001F707F" w:rsidRDefault="001F707F" w:rsidP="001F707F">
            <w:pPr>
              <w:jc w:val="center"/>
              <w:rPr>
                <w:rFonts w:ascii="Calibri" w:hAnsi="Calibri" w:cs="Calibri"/>
                <w:sz w:val="20"/>
                <w:szCs w:val="20"/>
              </w:rPr>
            </w:pPr>
          </w:p>
        </w:tc>
        <w:tc>
          <w:tcPr>
            <w:tcW w:w="429" w:type="pct"/>
            <w:shd w:val="clear" w:color="auto" w:fill="auto"/>
            <w:noWrap/>
            <w:vAlign w:val="center"/>
            <w:hideMark/>
          </w:tcPr>
          <w:p w14:paraId="0629EE1C" w14:textId="1B68320D" w:rsidR="001F707F" w:rsidRPr="001F707F" w:rsidRDefault="001F707F" w:rsidP="001F707F">
            <w:pPr>
              <w:jc w:val="center"/>
              <w:rPr>
                <w:rFonts w:ascii="Calibri" w:hAnsi="Calibri" w:cs="Calibri"/>
                <w:sz w:val="20"/>
                <w:szCs w:val="20"/>
              </w:rPr>
            </w:pPr>
          </w:p>
        </w:tc>
        <w:tc>
          <w:tcPr>
            <w:tcW w:w="381" w:type="pct"/>
            <w:shd w:val="clear" w:color="auto" w:fill="auto"/>
            <w:noWrap/>
            <w:vAlign w:val="center"/>
            <w:hideMark/>
          </w:tcPr>
          <w:p w14:paraId="11A05642" w14:textId="77777777"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Yes</w:t>
            </w:r>
          </w:p>
        </w:tc>
      </w:tr>
      <w:tr w:rsidR="00110AB3" w:rsidRPr="005F6F87" w14:paraId="5C866BA1" w14:textId="77777777" w:rsidTr="00110AB3">
        <w:trPr>
          <w:trHeight w:val="405"/>
        </w:trPr>
        <w:tc>
          <w:tcPr>
            <w:tcW w:w="957" w:type="pct"/>
            <w:shd w:val="clear" w:color="auto" w:fill="auto"/>
            <w:noWrap/>
            <w:vAlign w:val="bottom"/>
            <w:hideMark/>
          </w:tcPr>
          <w:p w14:paraId="2B724815" w14:textId="77777777" w:rsidR="001F707F" w:rsidRPr="001F707F" w:rsidRDefault="001F707F" w:rsidP="001F707F">
            <w:pPr>
              <w:jc w:val="left"/>
              <w:rPr>
                <w:rFonts w:ascii="Calibri" w:hAnsi="Calibri" w:cs="Calibri"/>
                <w:sz w:val="20"/>
                <w:szCs w:val="20"/>
              </w:rPr>
            </w:pPr>
            <w:r w:rsidRPr="001F707F">
              <w:rPr>
                <w:rFonts w:ascii="Calibri" w:hAnsi="Calibri" w:cs="Calibri"/>
                <w:sz w:val="20"/>
                <w:szCs w:val="20"/>
              </w:rPr>
              <w:t>9-12 LRW Test Booklet Session 3</w:t>
            </w:r>
          </w:p>
        </w:tc>
        <w:tc>
          <w:tcPr>
            <w:tcW w:w="451" w:type="pct"/>
            <w:shd w:val="clear" w:color="auto" w:fill="auto"/>
            <w:vAlign w:val="center"/>
          </w:tcPr>
          <w:p w14:paraId="2227030D" w14:textId="3F2606F9" w:rsidR="001F707F" w:rsidRPr="001F707F" w:rsidRDefault="001F707F" w:rsidP="001F707F">
            <w:pPr>
              <w:jc w:val="center"/>
              <w:rPr>
                <w:rFonts w:ascii="Calibri" w:hAnsi="Calibri" w:cs="Calibri"/>
                <w:sz w:val="20"/>
                <w:szCs w:val="20"/>
              </w:rPr>
            </w:pPr>
            <w:r w:rsidRPr="001F707F">
              <w:rPr>
                <w:rFonts w:ascii="Calibri" w:hAnsi="Calibri" w:cs="Calibri"/>
                <w:sz w:val="20"/>
                <w:szCs w:val="20"/>
              </w:rPr>
              <w:t>86,290</w:t>
            </w:r>
          </w:p>
        </w:tc>
        <w:tc>
          <w:tcPr>
            <w:tcW w:w="458" w:type="pct"/>
            <w:shd w:val="clear" w:color="auto" w:fill="auto"/>
            <w:noWrap/>
            <w:vAlign w:val="center"/>
          </w:tcPr>
          <w:p w14:paraId="5A44273E" w14:textId="5410FAB4"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32</w:t>
            </w:r>
          </w:p>
        </w:tc>
        <w:tc>
          <w:tcPr>
            <w:tcW w:w="560" w:type="pct"/>
            <w:shd w:val="clear" w:color="auto" w:fill="auto"/>
            <w:vAlign w:val="center"/>
          </w:tcPr>
          <w:p w14:paraId="5CA554E6" w14:textId="355E48F2"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2,761,280</w:t>
            </w:r>
          </w:p>
        </w:tc>
        <w:tc>
          <w:tcPr>
            <w:tcW w:w="642" w:type="pct"/>
            <w:shd w:val="clear" w:color="auto" w:fill="auto"/>
            <w:noWrap/>
            <w:vAlign w:val="center"/>
            <w:hideMark/>
          </w:tcPr>
          <w:p w14:paraId="03A258A8" w14:textId="154D96F8" w:rsidR="001F707F" w:rsidRPr="001F707F" w:rsidRDefault="001F707F" w:rsidP="00110AB3">
            <w:pPr>
              <w:tabs>
                <w:tab w:val="left" w:pos="360"/>
              </w:tabs>
              <w:ind w:left="90" w:right="360"/>
              <w:jc w:val="center"/>
              <w:rPr>
                <w:rFonts w:ascii="Calibri" w:hAnsi="Calibri" w:cs="Calibri"/>
                <w:sz w:val="20"/>
                <w:szCs w:val="20"/>
              </w:rPr>
            </w:pPr>
            <w:r w:rsidRPr="001F707F">
              <w:rPr>
                <w:rFonts w:ascii="Calibri" w:hAnsi="Calibri" w:cs="Calibri"/>
                <w:sz w:val="20"/>
                <w:szCs w:val="20"/>
              </w:rPr>
              <w:t>Packages of 5's &amp; 10's</w:t>
            </w:r>
          </w:p>
        </w:tc>
        <w:tc>
          <w:tcPr>
            <w:tcW w:w="325" w:type="pct"/>
            <w:shd w:val="clear" w:color="auto" w:fill="auto"/>
            <w:noWrap/>
            <w:vAlign w:val="center"/>
            <w:hideMark/>
          </w:tcPr>
          <w:p w14:paraId="062FE46D" w14:textId="77777777" w:rsidR="001F707F" w:rsidRPr="001F707F" w:rsidRDefault="001F707F" w:rsidP="001F707F">
            <w:pPr>
              <w:jc w:val="center"/>
              <w:rPr>
                <w:rFonts w:ascii="Calibri" w:hAnsi="Calibri" w:cs="Calibri"/>
                <w:sz w:val="20"/>
                <w:szCs w:val="20"/>
              </w:rPr>
            </w:pPr>
            <w:r w:rsidRPr="001F707F">
              <w:rPr>
                <w:rFonts w:ascii="Calibri" w:hAnsi="Calibri" w:cs="Calibri"/>
                <w:sz w:val="20"/>
                <w:szCs w:val="20"/>
              </w:rPr>
              <w:t>5,860</w:t>
            </w:r>
          </w:p>
        </w:tc>
        <w:tc>
          <w:tcPr>
            <w:tcW w:w="381" w:type="pct"/>
            <w:shd w:val="clear" w:color="auto" w:fill="auto"/>
            <w:noWrap/>
            <w:vAlign w:val="center"/>
            <w:hideMark/>
          </w:tcPr>
          <w:p w14:paraId="765AD055" w14:textId="77777777" w:rsidR="001F707F" w:rsidRPr="001F707F" w:rsidRDefault="001F707F" w:rsidP="001F707F">
            <w:pPr>
              <w:jc w:val="center"/>
              <w:rPr>
                <w:rFonts w:ascii="Calibri" w:hAnsi="Calibri" w:cs="Calibri"/>
                <w:sz w:val="20"/>
                <w:szCs w:val="20"/>
              </w:rPr>
            </w:pPr>
            <w:r w:rsidRPr="001F707F">
              <w:rPr>
                <w:rFonts w:ascii="Calibri" w:hAnsi="Calibri" w:cs="Calibri"/>
                <w:sz w:val="20"/>
                <w:szCs w:val="20"/>
              </w:rPr>
              <w:t>80,430</w:t>
            </w:r>
          </w:p>
        </w:tc>
        <w:tc>
          <w:tcPr>
            <w:tcW w:w="416" w:type="pct"/>
            <w:shd w:val="clear" w:color="auto" w:fill="auto"/>
            <w:noWrap/>
            <w:vAlign w:val="center"/>
            <w:hideMark/>
          </w:tcPr>
          <w:p w14:paraId="14F74990" w14:textId="0754D91E" w:rsidR="001F707F" w:rsidRPr="001F707F" w:rsidRDefault="001F707F" w:rsidP="001F707F">
            <w:pPr>
              <w:jc w:val="center"/>
              <w:rPr>
                <w:rFonts w:ascii="Calibri" w:hAnsi="Calibri" w:cs="Calibri"/>
                <w:sz w:val="20"/>
                <w:szCs w:val="20"/>
              </w:rPr>
            </w:pPr>
          </w:p>
        </w:tc>
        <w:tc>
          <w:tcPr>
            <w:tcW w:w="429" w:type="pct"/>
            <w:shd w:val="clear" w:color="auto" w:fill="auto"/>
            <w:noWrap/>
            <w:vAlign w:val="center"/>
            <w:hideMark/>
          </w:tcPr>
          <w:p w14:paraId="6DCDD660" w14:textId="5D1A16CF" w:rsidR="001F707F" w:rsidRPr="001F707F" w:rsidRDefault="001F707F" w:rsidP="001F707F">
            <w:pPr>
              <w:jc w:val="center"/>
              <w:rPr>
                <w:rFonts w:ascii="Calibri" w:hAnsi="Calibri" w:cs="Calibri"/>
                <w:sz w:val="20"/>
                <w:szCs w:val="20"/>
              </w:rPr>
            </w:pPr>
          </w:p>
        </w:tc>
        <w:tc>
          <w:tcPr>
            <w:tcW w:w="381" w:type="pct"/>
            <w:shd w:val="clear" w:color="auto" w:fill="auto"/>
            <w:noWrap/>
            <w:vAlign w:val="center"/>
            <w:hideMark/>
          </w:tcPr>
          <w:p w14:paraId="0CA62281" w14:textId="77777777"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Yes</w:t>
            </w:r>
          </w:p>
        </w:tc>
      </w:tr>
      <w:tr w:rsidR="00110AB3" w:rsidRPr="005F6F87" w14:paraId="5E940C1B" w14:textId="77777777" w:rsidTr="00110AB3">
        <w:trPr>
          <w:trHeight w:val="405"/>
        </w:trPr>
        <w:tc>
          <w:tcPr>
            <w:tcW w:w="957" w:type="pct"/>
            <w:shd w:val="clear" w:color="000000" w:fill="F2F2F2"/>
            <w:noWrap/>
            <w:vAlign w:val="bottom"/>
            <w:hideMark/>
          </w:tcPr>
          <w:p w14:paraId="2BDBE53E" w14:textId="77777777" w:rsidR="001F707F" w:rsidRPr="001F707F" w:rsidRDefault="001F707F" w:rsidP="001F707F">
            <w:pPr>
              <w:jc w:val="left"/>
              <w:rPr>
                <w:rFonts w:ascii="Calibri" w:hAnsi="Calibri" w:cs="Calibri"/>
                <w:sz w:val="20"/>
                <w:szCs w:val="20"/>
              </w:rPr>
            </w:pPr>
            <w:r w:rsidRPr="001F707F">
              <w:rPr>
                <w:rFonts w:ascii="Calibri" w:hAnsi="Calibri" w:cs="Calibri"/>
                <w:sz w:val="20"/>
                <w:szCs w:val="20"/>
              </w:rPr>
              <w:t>9-12 LRW DFA Session 1</w:t>
            </w:r>
          </w:p>
        </w:tc>
        <w:tc>
          <w:tcPr>
            <w:tcW w:w="451" w:type="pct"/>
            <w:shd w:val="clear" w:color="000000" w:fill="F2F2F2"/>
            <w:vAlign w:val="center"/>
          </w:tcPr>
          <w:p w14:paraId="77EB934C" w14:textId="30E6542D" w:rsidR="001F707F" w:rsidRPr="001F707F" w:rsidRDefault="001F707F" w:rsidP="001F707F">
            <w:pPr>
              <w:jc w:val="center"/>
              <w:rPr>
                <w:rFonts w:ascii="Calibri" w:hAnsi="Calibri" w:cs="Calibri"/>
                <w:sz w:val="20"/>
                <w:szCs w:val="20"/>
              </w:rPr>
            </w:pPr>
            <w:r w:rsidRPr="001F707F">
              <w:rPr>
                <w:rFonts w:ascii="Calibri" w:hAnsi="Calibri" w:cs="Calibri"/>
                <w:sz w:val="20"/>
                <w:szCs w:val="20"/>
              </w:rPr>
              <w:t>7,156</w:t>
            </w:r>
          </w:p>
        </w:tc>
        <w:tc>
          <w:tcPr>
            <w:tcW w:w="458" w:type="pct"/>
            <w:shd w:val="clear" w:color="000000" w:fill="F2F2F2"/>
            <w:noWrap/>
            <w:vAlign w:val="center"/>
          </w:tcPr>
          <w:p w14:paraId="2DF648A0" w14:textId="2A6EB56A"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16</w:t>
            </w:r>
          </w:p>
        </w:tc>
        <w:tc>
          <w:tcPr>
            <w:tcW w:w="560" w:type="pct"/>
            <w:shd w:val="clear" w:color="000000" w:fill="F2F2F2"/>
            <w:vAlign w:val="center"/>
          </w:tcPr>
          <w:p w14:paraId="7DB76C3C" w14:textId="7D214A3F"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114,496</w:t>
            </w:r>
          </w:p>
        </w:tc>
        <w:tc>
          <w:tcPr>
            <w:tcW w:w="642" w:type="pct"/>
            <w:shd w:val="clear" w:color="000000" w:fill="F2F2F2"/>
            <w:noWrap/>
            <w:vAlign w:val="center"/>
            <w:hideMark/>
          </w:tcPr>
          <w:p w14:paraId="5C4CF871" w14:textId="4DB6ED38" w:rsidR="001F707F" w:rsidRPr="001F707F" w:rsidRDefault="001F707F" w:rsidP="00110AB3">
            <w:pPr>
              <w:tabs>
                <w:tab w:val="left" w:pos="360"/>
              </w:tabs>
              <w:ind w:left="90" w:right="360"/>
              <w:jc w:val="center"/>
              <w:rPr>
                <w:rFonts w:ascii="Calibri" w:hAnsi="Calibri" w:cs="Calibri"/>
                <w:sz w:val="20"/>
                <w:szCs w:val="20"/>
              </w:rPr>
            </w:pPr>
            <w:r w:rsidRPr="001F707F">
              <w:rPr>
                <w:rFonts w:ascii="Calibri" w:hAnsi="Calibri" w:cs="Calibri"/>
                <w:sz w:val="20"/>
                <w:szCs w:val="20"/>
              </w:rPr>
              <w:t>Packages of 2's &amp; 4's</w:t>
            </w:r>
          </w:p>
        </w:tc>
        <w:tc>
          <w:tcPr>
            <w:tcW w:w="325" w:type="pct"/>
            <w:shd w:val="clear" w:color="000000" w:fill="F2F2F2"/>
            <w:noWrap/>
            <w:vAlign w:val="center"/>
            <w:hideMark/>
          </w:tcPr>
          <w:p w14:paraId="0FE3EA7C" w14:textId="4CE9E4E8" w:rsidR="001F707F" w:rsidRPr="001F707F" w:rsidRDefault="001F707F" w:rsidP="001F707F">
            <w:pPr>
              <w:jc w:val="center"/>
              <w:rPr>
                <w:rFonts w:ascii="Calibri" w:hAnsi="Calibri" w:cs="Calibri"/>
                <w:sz w:val="20"/>
                <w:szCs w:val="20"/>
              </w:rPr>
            </w:pPr>
          </w:p>
        </w:tc>
        <w:tc>
          <w:tcPr>
            <w:tcW w:w="381" w:type="pct"/>
            <w:shd w:val="clear" w:color="000000" w:fill="F2F2F2"/>
            <w:noWrap/>
            <w:vAlign w:val="center"/>
            <w:hideMark/>
          </w:tcPr>
          <w:p w14:paraId="35A74BF2" w14:textId="43FF6CBA" w:rsidR="001F707F" w:rsidRPr="001F707F" w:rsidRDefault="001F707F" w:rsidP="001F707F">
            <w:pPr>
              <w:jc w:val="center"/>
              <w:rPr>
                <w:rFonts w:ascii="Calibri" w:hAnsi="Calibri" w:cs="Calibri"/>
                <w:sz w:val="20"/>
                <w:szCs w:val="20"/>
              </w:rPr>
            </w:pPr>
          </w:p>
        </w:tc>
        <w:tc>
          <w:tcPr>
            <w:tcW w:w="416" w:type="pct"/>
            <w:shd w:val="clear" w:color="000000" w:fill="F2F2F2"/>
            <w:noWrap/>
            <w:vAlign w:val="center"/>
            <w:hideMark/>
          </w:tcPr>
          <w:p w14:paraId="6E1965E4" w14:textId="77777777" w:rsidR="001F707F" w:rsidRPr="001F707F" w:rsidRDefault="001F707F" w:rsidP="001F707F">
            <w:pPr>
              <w:jc w:val="center"/>
              <w:rPr>
                <w:rFonts w:ascii="Calibri" w:hAnsi="Calibri" w:cs="Calibri"/>
                <w:sz w:val="20"/>
                <w:szCs w:val="20"/>
              </w:rPr>
            </w:pPr>
            <w:r w:rsidRPr="001F707F">
              <w:rPr>
                <w:rFonts w:ascii="Calibri" w:hAnsi="Calibri" w:cs="Calibri"/>
                <w:sz w:val="20"/>
                <w:szCs w:val="20"/>
              </w:rPr>
              <w:t>2,128</w:t>
            </w:r>
          </w:p>
        </w:tc>
        <w:tc>
          <w:tcPr>
            <w:tcW w:w="429" w:type="pct"/>
            <w:shd w:val="clear" w:color="000000" w:fill="F2F2F2"/>
            <w:noWrap/>
            <w:vAlign w:val="center"/>
            <w:hideMark/>
          </w:tcPr>
          <w:p w14:paraId="5F66DA01" w14:textId="77777777" w:rsidR="001F707F" w:rsidRPr="001F707F" w:rsidRDefault="001F707F" w:rsidP="001F707F">
            <w:pPr>
              <w:jc w:val="center"/>
              <w:rPr>
                <w:rFonts w:ascii="Calibri" w:hAnsi="Calibri" w:cs="Calibri"/>
                <w:sz w:val="20"/>
                <w:szCs w:val="20"/>
              </w:rPr>
            </w:pPr>
            <w:r w:rsidRPr="001F707F">
              <w:rPr>
                <w:rFonts w:ascii="Calibri" w:hAnsi="Calibri" w:cs="Calibri"/>
                <w:sz w:val="20"/>
                <w:szCs w:val="20"/>
              </w:rPr>
              <w:t>5,028</w:t>
            </w:r>
          </w:p>
        </w:tc>
        <w:tc>
          <w:tcPr>
            <w:tcW w:w="381" w:type="pct"/>
            <w:shd w:val="clear" w:color="000000" w:fill="F2F2F2"/>
            <w:noWrap/>
            <w:vAlign w:val="center"/>
            <w:hideMark/>
          </w:tcPr>
          <w:p w14:paraId="07C65413" w14:textId="77777777"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Yes</w:t>
            </w:r>
          </w:p>
        </w:tc>
      </w:tr>
      <w:tr w:rsidR="00110AB3" w:rsidRPr="005F6F87" w14:paraId="2884A7D9" w14:textId="77777777" w:rsidTr="00110AB3">
        <w:trPr>
          <w:trHeight w:val="405"/>
        </w:trPr>
        <w:tc>
          <w:tcPr>
            <w:tcW w:w="957" w:type="pct"/>
            <w:shd w:val="clear" w:color="000000" w:fill="F2F2F2"/>
            <w:noWrap/>
            <w:vAlign w:val="bottom"/>
            <w:hideMark/>
          </w:tcPr>
          <w:p w14:paraId="70A15247" w14:textId="77777777" w:rsidR="001F707F" w:rsidRPr="001F707F" w:rsidRDefault="001F707F" w:rsidP="001F707F">
            <w:pPr>
              <w:jc w:val="left"/>
              <w:rPr>
                <w:rFonts w:ascii="Calibri" w:hAnsi="Calibri" w:cs="Calibri"/>
                <w:sz w:val="20"/>
                <w:szCs w:val="20"/>
              </w:rPr>
            </w:pPr>
            <w:r w:rsidRPr="001F707F">
              <w:rPr>
                <w:rFonts w:ascii="Calibri" w:hAnsi="Calibri" w:cs="Calibri"/>
                <w:sz w:val="20"/>
                <w:szCs w:val="20"/>
              </w:rPr>
              <w:t>9-12 LRW DFA Session 2</w:t>
            </w:r>
          </w:p>
        </w:tc>
        <w:tc>
          <w:tcPr>
            <w:tcW w:w="451" w:type="pct"/>
            <w:shd w:val="clear" w:color="000000" w:fill="F2F2F2"/>
            <w:vAlign w:val="center"/>
          </w:tcPr>
          <w:p w14:paraId="52D29853" w14:textId="0F381466" w:rsidR="001F707F" w:rsidRPr="001F707F" w:rsidRDefault="001F707F" w:rsidP="001F707F">
            <w:pPr>
              <w:jc w:val="center"/>
              <w:rPr>
                <w:rFonts w:ascii="Calibri" w:hAnsi="Calibri" w:cs="Calibri"/>
                <w:sz w:val="20"/>
                <w:szCs w:val="20"/>
              </w:rPr>
            </w:pPr>
            <w:r w:rsidRPr="001F707F">
              <w:rPr>
                <w:rFonts w:ascii="Calibri" w:hAnsi="Calibri" w:cs="Calibri"/>
                <w:sz w:val="20"/>
                <w:szCs w:val="20"/>
              </w:rPr>
              <w:t>7,156</w:t>
            </w:r>
          </w:p>
        </w:tc>
        <w:tc>
          <w:tcPr>
            <w:tcW w:w="458" w:type="pct"/>
            <w:shd w:val="clear" w:color="000000" w:fill="F2F2F2"/>
            <w:noWrap/>
            <w:vAlign w:val="center"/>
          </w:tcPr>
          <w:p w14:paraId="77DE7243" w14:textId="74327E2B"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16</w:t>
            </w:r>
          </w:p>
        </w:tc>
        <w:tc>
          <w:tcPr>
            <w:tcW w:w="560" w:type="pct"/>
            <w:shd w:val="clear" w:color="000000" w:fill="F2F2F2"/>
            <w:vAlign w:val="center"/>
          </w:tcPr>
          <w:p w14:paraId="6880EF20" w14:textId="012A4708"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114,496</w:t>
            </w:r>
          </w:p>
        </w:tc>
        <w:tc>
          <w:tcPr>
            <w:tcW w:w="642" w:type="pct"/>
            <w:shd w:val="clear" w:color="000000" w:fill="F2F2F2"/>
            <w:noWrap/>
            <w:vAlign w:val="center"/>
            <w:hideMark/>
          </w:tcPr>
          <w:p w14:paraId="2BD279F0" w14:textId="00C03369" w:rsidR="001F707F" w:rsidRPr="001F707F" w:rsidRDefault="001F707F" w:rsidP="00110AB3">
            <w:pPr>
              <w:tabs>
                <w:tab w:val="left" w:pos="360"/>
              </w:tabs>
              <w:ind w:left="90" w:right="360"/>
              <w:jc w:val="center"/>
              <w:rPr>
                <w:rFonts w:ascii="Calibri" w:hAnsi="Calibri" w:cs="Calibri"/>
                <w:sz w:val="20"/>
                <w:szCs w:val="20"/>
              </w:rPr>
            </w:pPr>
            <w:r w:rsidRPr="001F707F">
              <w:rPr>
                <w:rFonts w:ascii="Calibri" w:hAnsi="Calibri" w:cs="Calibri"/>
                <w:sz w:val="20"/>
                <w:szCs w:val="20"/>
              </w:rPr>
              <w:t>Packages of 2's &amp; 4's</w:t>
            </w:r>
          </w:p>
        </w:tc>
        <w:tc>
          <w:tcPr>
            <w:tcW w:w="325" w:type="pct"/>
            <w:shd w:val="clear" w:color="000000" w:fill="F2F2F2"/>
            <w:noWrap/>
            <w:vAlign w:val="center"/>
            <w:hideMark/>
          </w:tcPr>
          <w:p w14:paraId="449CC0EE" w14:textId="38FAEA3F" w:rsidR="001F707F" w:rsidRPr="001F707F" w:rsidRDefault="001F707F" w:rsidP="001F707F">
            <w:pPr>
              <w:jc w:val="center"/>
              <w:rPr>
                <w:rFonts w:ascii="Calibri" w:hAnsi="Calibri" w:cs="Calibri"/>
                <w:sz w:val="20"/>
                <w:szCs w:val="20"/>
              </w:rPr>
            </w:pPr>
          </w:p>
        </w:tc>
        <w:tc>
          <w:tcPr>
            <w:tcW w:w="381" w:type="pct"/>
            <w:shd w:val="clear" w:color="000000" w:fill="F2F2F2"/>
            <w:noWrap/>
            <w:vAlign w:val="center"/>
            <w:hideMark/>
          </w:tcPr>
          <w:p w14:paraId="4CA25502" w14:textId="0CF94217" w:rsidR="001F707F" w:rsidRPr="001F707F" w:rsidRDefault="001F707F" w:rsidP="001F707F">
            <w:pPr>
              <w:jc w:val="center"/>
              <w:rPr>
                <w:rFonts w:ascii="Calibri" w:hAnsi="Calibri" w:cs="Calibri"/>
                <w:sz w:val="20"/>
                <w:szCs w:val="20"/>
              </w:rPr>
            </w:pPr>
          </w:p>
        </w:tc>
        <w:tc>
          <w:tcPr>
            <w:tcW w:w="416" w:type="pct"/>
            <w:shd w:val="clear" w:color="000000" w:fill="F2F2F2"/>
            <w:noWrap/>
            <w:vAlign w:val="center"/>
            <w:hideMark/>
          </w:tcPr>
          <w:p w14:paraId="0AA412CF" w14:textId="77777777" w:rsidR="001F707F" w:rsidRPr="001F707F" w:rsidRDefault="001F707F" w:rsidP="001F707F">
            <w:pPr>
              <w:jc w:val="center"/>
              <w:rPr>
                <w:rFonts w:ascii="Calibri" w:hAnsi="Calibri" w:cs="Calibri"/>
                <w:sz w:val="20"/>
                <w:szCs w:val="20"/>
              </w:rPr>
            </w:pPr>
            <w:r w:rsidRPr="001F707F">
              <w:rPr>
                <w:rFonts w:ascii="Calibri" w:hAnsi="Calibri" w:cs="Calibri"/>
                <w:sz w:val="20"/>
                <w:szCs w:val="20"/>
              </w:rPr>
              <w:t>2,128</w:t>
            </w:r>
          </w:p>
        </w:tc>
        <w:tc>
          <w:tcPr>
            <w:tcW w:w="429" w:type="pct"/>
            <w:shd w:val="clear" w:color="000000" w:fill="F2F2F2"/>
            <w:noWrap/>
            <w:vAlign w:val="center"/>
            <w:hideMark/>
          </w:tcPr>
          <w:p w14:paraId="537243F3" w14:textId="77777777" w:rsidR="001F707F" w:rsidRPr="001F707F" w:rsidRDefault="001F707F" w:rsidP="001F707F">
            <w:pPr>
              <w:jc w:val="center"/>
              <w:rPr>
                <w:rFonts w:ascii="Calibri" w:hAnsi="Calibri" w:cs="Calibri"/>
                <w:sz w:val="20"/>
                <w:szCs w:val="20"/>
              </w:rPr>
            </w:pPr>
            <w:r w:rsidRPr="001F707F">
              <w:rPr>
                <w:rFonts w:ascii="Calibri" w:hAnsi="Calibri" w:cs="Calibri"/>
                <w:sz w:val="20"/>
                <w:szCs w:val="20"/>
              </w:rPr>
              <w:t>5,028</w:t>
            </w:r>
          </w:p>
        </w:tc>
        <w:tc>
          <w:tcPr>
            <w:tcW w:w="381" w:type="pct"/>
            <w:shd w:val="clear" w:color="000000" w:fill="F2F2F2"/>
            <w:noWrap/>
            <w:vAlign w:val="center"/>
            <w:hideMark/>
          </w:tcPr>
          <w:p w14:paraId="61A59652" w14:textId="77777777"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Yes</w:t>
            </w:r>
          </w:p>
        </w:tc>
      </w:tr>
      <w:tr w:rsidR="00110AB3" w:rsidRPr="005F6F87" w14:paraId="5AC723BF" w14:textId="77777777" w:rsidTr="00110AB3">
        <w:trPr>
          <w:trHeight w:val="405"/>
        </w:trPr>
        <w:tc>
          <w:tcPr>
            <w:tcW w:w="957" w:type="pct"/>
            <w:shd w:val="clear" w:color="000000" w:fill="F2F2F2"/>
            <w:noWrap/>
            <w:vAlign w:val="bottom"/>
            <w:hideMark/>
          </w:tcPr>
          <w:p w14:paraId="0428046E" w14:textId="77777777" w:rsidR="001F707F" w:rsidRPr="001F707F" w:rsidRDefault="001F707F" w:rsidP="001F707F">
            <w:pPr>
              <w:jc w:val="left"/>
              <w:rPr>
                <w:rFonts w:ascii="Calibri" w:hAnsi="Calibri" w:cs="Calibri"/>
                <w:sz w:val="20"/>
                <w:szCs w:val="20"/>
              </w:rPr>
            </w:pPr>
            <w:r w:rsidRPr="001F707F">
              <w:rPr>
                <w:rFonts w:ascii="Calibri" w:hAnsi="Calibri" w:cs="Calibri"/>
                <w:sz w:val="20"/>
                <w:szCs w:val="20"/>
              </w:rPr>
              <w:t>9-12 LRW DFA Session 3</w:t>
            </w:r>
          </w:p>
        </w:tc>
        <w:tc>
          <w:tcPr>
            <w:tcW w:w="451" w:type="pct"/>
            <w:shd w:val="clear" w:color="000000" w:fill="F2F2F2"/>
            <w:vAlign w:val="center"/>
          </w:tcPr>
          <w:p w14:paraId="1FE90681" w14:textId="75733C8E" w:rsidR="001F707F" w:rsidRPr="001F707F" w:rsidRDefault="001F707F" w:rsidP="001F707F">
            <w:pPr>
              <w:jc w:val="center"/>
              <w:rPr>
                <w:rFonts w:ascii="Calibri" w:hAnsi="Calibri" w:cs="Calibri"/>
                <w:sz w:val="20"/>
                <w:szCs w:val="20"/>
              </w:rPr>
            </w:pPr>
            <w:r w:rsidRPr="001F707F">
              <w:rPr>
                <w:rFonts w:ascii="Calibri" w:hAnsi="Calibri" w:cs="Calibri"/>
                <w:sz w:val="20"/>
                <w:szCs w:val="20"/>
              </w:rPr>
              <w:t>7,156</w:t>
            </w:r>
          </w:p>
        </w:tc>
        <w:tc>
          <w:tcPr>
            <w:tcW w:w="458" w:type="pct"/>
            <w:shd w:val="clear" w:color="000000" w:fill="F2F2F2"/>
            <w:noWrap/>
            <w:vAlign w:val="center"/>
          </w:tcPr>
          <w:p w14:paraId="0E3EA636" w14:textId="501F2F95"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20</w:t>
            </w:r>
          </w:p>
        </w:tc>
        <w:tc>
          <w:tcPr>
            <w:tcW w:w="560" w:type="pct"/>
            <w:shd w:val="clear" w:color="000000" w:fill="F2F2F2"/>
            <w:vAlign w:val="center"/>
          </w:tcPr>
          <w:p w14:paraId="2149411D" w14:textId="4DF3A000"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143,120</w:t>
            </w:r>
          </w:p>
        </w:tc>
        <w:tc>
          <w:tcPr>
            <w:tcW w:w="642" w:type="pct"/>
            <w:shd w:val="clear" w:color="000000" w:fill="F2F2F2"/>
            <w:noWrap/>
            <w:vAlign w:val="center"/>
            <w:hideMark/>
          </w:tcPr>
          <w:p w14:paraId="147B2C94" w14:textId="3562905E" w:rsidR="001F707F" w:rsidRPr="001F707F" w:rsidRDefault="001F707F" w:rsidP="00110AB3">
            <w:pPr>
              <w:tabs>
                <w:tab w:val="left" w:pos="360"/>
              </w:tabs>
              <w:ind w:left="90" w:right="360"/>
              <w:jc w:val="center"/>
              <w:rPr>
                <w:rFonts w:ascii="Calibri" w:hAnsi="Calibri" w:cs="Calibri"/>
                <w:sz w:val="20"/>
                <w:szCs w:val="20"/>
              </w:rPr>
            </w:pPr>
            <w:r w:rsidRPr="001F707F">
              <w:rPr>
                <w:rFonts w:ascii="Calibri" w:hAnsi="Calibri" w:cs="Calibri"/>
                <w:sz w:val="20"/>
                <w:szCs w:val="20"/>
              </w:rPr>
              <w:t>Packages of 2's &amp; 4's</w:t>
            </w:r>
          </w:p>
        </w:tc>
        <w:tc>
          <w:tcPr>
            <w:tcW w:w="325" w:type="pct"/>
            <w:shd w:val="clear" w:color="000000" w:fill="F2F2F2"/>
            <w:noWrap/>
            <w:vAlign w:val="center"/>
            <w:hideMark/>
          </w:tcPr>
          <w:p w14:paraId="5469DDC4" w14:textId="51691F9B" w:rsidR="001F707F" w:rsidRPr="001F707F" w:rsidRDefault="001F707F" w:rsidP="001F707F">
            <w:pPr>
              <w:jc w:val="center"/>
              <w:rPr>
                <w:rFonts w:ascii="Calibri" w:hAnsi="Calibri" w:cs="Calibri"/>
                <w:sz w:val="20"/>
                <w:szCs w:val="20"/>
              </w:rPr>
            </w:pPr>
          </w:p>
        </w:tc>
        <w:tc>
          <w:tcPr>
            <w:tcW w:w="381" w:type="pct"/>
            <w:shd w:val="clear" w:color="000000" w:fill="F2F2F2"/>
            <w:noWrap/>
            <w:vAlign w:val="center"/>
            <w:hideMark/>
          </w:tcPr>
          <w:p w14:paraId="7C6D8449" w14:textId="48EE6070" w:rsidR="001F707F" w:rsidRPr="001F707F" w:rsidRDefault="001F707F" w:rsidP="001F707F">
            <w:pPr>
              <w:jc w:val="center"/>
              <w:rPr>
                <w:rFonts w:ascii="Calibri" w:hAnsi="Calibri" w:cs="Calibri"/>
                <w:sz w:val="20"/>
                <w:szCs w:val="20"/>
              </w:rPr>
            </w:pPr>
          </w:p>
        </w:tc>
        <w:tc>
          <w:tcPr>
            <w:tcW w:w="416" w:type="pct"/>
            <w:shd w:val="clear" w:color="000000" w:fill="F2F2F2"/>
            <w:noWrap/>
            <w:vAlign w:val="center"/>
            <w:hideMark/>
          </w:tcPr>
          <w:p w14:paraId="1078EDCB" w14:textId="77777777" w:rsidR="001F707F" w:rsidRPr="001F707F" w:rsidRDefault="001F707F" w:rsidP="001F707F">
            <w:pPr>
              <w:jc w:val="center"/>
              <w:rPr>
                <w:rFonts w:ascii="Calibri" w:hAnsi="Calibri" w:cs="Calibri"/>
                <w:sz w:val="20"/>
                <w:szCs w:val="20"/>
              </w:rPr>
            </w:pPr>
            <w:r w:rsidRPr="001F707F">
              <w:rPr>
                <w:rFonts w:ascii="Calibri" w:hAnsi="Calibri" w:cs="Calibri"/>
                <w:sz w:val="20"/>
                <w:szCs w:val="20"/>
              </w:rPr>
              <w:t>2,128</w:t>
            </w:r>
          </w:p>
        </w:tc>
        <w:tc>
          <w:tcPr>
            <w:tcW w:w="429" w:type="pct"/>
            <w:shd w:val="clear" w:color="000000" w:fill="F2F2F2"/>
            <w:noWrap/>
            <w:vAlign w:val="center"/>
            <w:hideMark/>
          </w:tcPr>
          <w:p w14:paraId="0A472F3C" w14:textId="77777777" w:rsidR="001F707F" w:rsidRPr="001F707F" w:rsidRDefault="001F707F" w:rsidP="001F707F">
            <w:pPr>
              <w:jc w:val="center"/>
              <w:rPr>
                <w:rFonts w:ascii="Calibri" w:hAnsi="Calibri" w:cs="Calibri"/>
                <w:sz w:val="20"/>
                <w:szCs w:val="20"/>
              </w:rPr>
            </w:pPr>
            <w:r w:rsidRPr="001F707F">
              <w:rPr>
                <w:rFonts w:ascii="Calibri" w:hAnsi="Calibri" w:cs="Calibri"/>
                <w:sz w:val="20"/>
                <w:szCs w:val="20"/>
              </w:rPr>
              <w:t>5,028</w:t>
            </w:r>
          </w:p>
        </w:tc>
        <w:tc>
          <w:tcPr>
            <w:tcW w:w="381" w:type="pct"/>
            <w:shd w:val="clear" w:color="000000" w:fill="F2F2F2"/>
            <w:noWrap/>
            <w:vAlign w:val="center"/>
            <w:hideMark/>
          </w:tcPr>
          <w:p w14:paraId="67EBC3E5" w14:textId="77777777"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Yes</w:t>
            </w:r>
          </w:p>
        </w:tc>
      </w:tr>
      <w:tr w:rsidR="00110AB3" w:rsidRPr="005F6F87" w14:paraId="2121A817" w14:textId="77777777" w:rsidTr="00110AB3">
        <w:trPr>
          <w:trHeight w:val="600"/>
        </w:trPr>
        <w:tc>
          <w:tcPr>
            <w:tcW w:w="957" w:type="pct"/>
            <w:shd w:val="clear" w:color="000000" w:fill="D8E4BC"/>
            <w:noWrap/>
            <w:vAlign w:val="center"/>
            <w:hideMark/>
          </w:tcPr>
          <w:p w14:paraId="24B34462" w14:textId="77777777" w:rsidR="001F707F" w:rsidRPr="001F707F" w:rsidRDefault="001F707F" w:rsidP="001F707F">
            <w:pPr>
              <w:jc w:val="left"/>
              <w:rPr>
                <w:rFonts w:ascii="Calibri" w:hAnsi="Calibri" w:cs="Calibri"/>
                <w:b/>
                <w:bCs/>
                <w:color w:val="C00000"/>
                <w:sz w:val="20"/>
                <w:szCs w:val="20"/>
              </w:rPr>
            </w:pPr>
            <w:r w:rsidRPr="001F707F">
              <w:rPr>
                <w:rFonts w:ascii="Calibri" w:hAnsi="Calibri" w:cs="Calibri"/>
                <w:b/>
                <w:bCs/>
                <w:color w:val="C00000"/>
                <w:sz w:val="20"/>
                <w:szCs w:val="20"/>
              </w:rPr>
              <w:t>2021 Listening/Reading/Writing: Totals</w:t>
            </w:r>
          </w:p>
        </w:tc>
        <w:tc>
          <w:tcPr>
            <w:tcW w:w="451" w:type="pct"/>
            <w:shd w:val="clear" w:color="000000" w:fill="D8E4BC"/>
            <w:vAlign w:val="center"/>
          </w:tcPr>
          <w:p w14:paraId="4C444BC1" w14:textId="60E719EE" w:rsidR="001F707F" w:rsidRPr="001F707F" w:rsidRDefault="001F707F" w:rsidP="001F707F">
            <w:pPr>
              <w:jc w:val="center"/>
              <w:rPr>
                <w:rFonts w:ascii="Calibri" w:hAnsi="Calibri" w:cs="Calibri"/>
                <w:b/>
                <w:bCs/>
                <w:color w:val="C00000"/>
                <w:sz w:val="20"/>
                <w:szCs w:val="20"/>
              </w:rPr>
            </w:pPr>
            <w:r w:rsidRPr="001F707F">
              <w:rPr>
                <w:rFonts w:ascii="Calibri" w:hAnsi="Calibri" w:cs="Calibri"/>
                <w:b/>
                <w:bCs/>
                <w:color w:val="C00000"/>
                <w:sz w:val="20"/>
                <w:szCs w:val="20"/>
              </w:rPr>
              <w:t>1,361,460</w:t>
            </w:r>
          </w:p>
        </w:tc>
        <w:tc>
          <w:tcPr>
            <w:tcW w:w="458" w:type="pct"/>
            <w:shd w:val="clear" w:color="000000" w:fill="D8E4BC"/>
            <w:noWrap/>
            <w:vAlign w:val="center"/>
          </w:tcPr>
          <w:p w14:paraId="0C532FF5" w14:textId="577139A0" w:rsidR="001F707F" w:rsidRPr="001F707F" w:rsidRDefault="001F707F" w:rsidP="001F707F">
            <w:pPr>
              <w:jc w:val="center"/>
              <w:rPr>
                <w:rFonts w:ascii="Calibri" w:hAnsi="Calibri" w:cs="Calibri"/>
                <w:b/>
                <w:bCs/>
                <w:color w:val="C00000"/>
                <w:sz w:val="20"/>
                <w:szCs w:val="20"/>
              </w:rPr>
            </w:pPr>
            <w:r w:rsidRPr="001F707F">
              <w:rPr>
                <w:rFonts w:ascii="Calibri" w:hAnsi="Calibri" w:cs="Calibri"/>
                <w:b/>
                <w:bCs/>
                <w:color w:val="C00000"/>
                <w:sz w:val="20"/>
                <w:szCs w:val="20"/>
              </w:rPr>
              <w:t>829</w:t>
            </w:r>
          </w:p>
        </w:tc>
        <w:tc>
          <w:tcPr>
            <w:tcW w:w="560" w:type="pct"/>
            <w:shd w:val="clear" w:color="000000" w:fill="D8E4BC"/>
            <w:vAlign w:val="center"/>
          </w:tcPr>
          <w:p w14:paraId="3178C7E1" w14:textId="164DEC48" w:rsidR="001F707F" w:rsidRPr="001F707F" w:rsidRDefault="001F707F" w:rsidP="001F707F">
            <w:pPr>
              <w:jc w:val="center"/>
              <w:rPr>
                <w:rFonts w:ascii="Calibri" w:hAnsi="Calibri" w:cs="Calibri"/>
                <w:b/>
                <w:bCs/>
                <w:color w:val="C00000"/>
                <w:sz w:val="20"/>
                <w:szCs w:val="20"/>
              </w:rPr>
            </w:pPr>
            <w:r w:rsidRPr="001F707F">
              <w:rPr>
                <w:rFonts w:ascii="Calibri" w:hAnsi="Calibri" w:cs="Calibri"/>
                <w:b/>
                <w:bCs/>
                <w:color w:val="C00000"/>
                <w:sz w:val="20"/>
                <w:szCs w:val="20"/>
              </w:rPr>
              <w:t>36,405,916</w:t>
            </w:r>
          </w:p>
        </w:tc>
        <w:tc>
          <w:tcPr>
            <w:tcW w:w="642" w:type="pct"/>
            <w:shd w:val="clear" w:color="000000" w:fill="D8E4BC"/>
            <w:noWrap/>
            <w:vAlign w:val="center"/>
            <w:hideMark/>
          </w:tcPr>
          <w:p w14:paraId="6E638100" w14:textId="7BF68E70" w:rsidR="001F707F" w:rsidRPr="001F707F" w:rsidRDefault="001F707F" w:rsidP="001F707F">
            <w:pPr>
              <w:jc w:val="center"/>
              <w:rPr>
                <w:rFonts w:ascii="Calibri" w:hAnsi="Calibri" w:cs="Calibri"/>
                <w:b/>
                <w:bCs/>
                <w:color w:val="C00000"/>
                <w:sz w:val="20"/>
                <w:szCs w:val="20"/>
              </w:rPr>
            </w:pPr>
          </w:p>
        </w:tc>
        <w:tc>
          <w:tcPr>
            <w:tcW w:w="325" w:type="pct"/>
            <w:shd w:val="clear" w:color="000000" w:fill="D8E4BC"/>
            <w:noWrap/>
            <w:vAlign w:val="center"/>
            <w:hideMark/>
          </w:tcPr>
          <w:p w14:paraId="7A58C346" w14:textId="77777777" w:rsidR="001F707F" w:rsidRPr="001F707F" w:rsidRDefault="001F707F" w:rsidP="001F707F">
            <w:pPr>
              <w:jc w:val="center"/>
              <w:rPr>
                <w:rFonts w:ascii="Calibri" w:hAnsi="Calibri" w:cs="Calibri"/>
                <w:b/>
                <w:bCs/>
                <w:color w:val="C00000"/>
                <w:sz w:val="20"/>
                <w:szCs w:val="20"/>
              </w:rPr>
            </w:pPr>
            <w:r w:rsidRPr="001F707F">
              <w:rPr>
                <w:rFonts w:ascii="Calibri" w:hAnsi="Calibri" w:cs="Calibri"/>
                <w:b/>
                <w:bCs/>
                <w:color w:val="C00000"/>
                <w:sz w:val="20"/>
                <w:szCs w:val="20"/>
              </w:rPr>
              <w:t>131,730</w:t>
            </w:r>
          </w:p>
        </w:tc>
        <w:tc>
          <w:tcPr>
            <w:tcW w:w="381" w:type="pct"/>
            <w:shd w:val="clear" w:color="000000" w:fill="D8E4BC"/>
            <w:noWrap/>
            <w:vAlign w:val="center"/>
            <w:hideMark/>
          </w:tcPr>
          <w:p w14:paraId="3A485263" w14:textId="77777777" w:rsidR="001F707F" w:rsidRPr="001F707F" w:rsidRDefault="001F707F" w:rsidP="001F707F">
            <w:pPr>
              <w:jc w:val="center"/>
              <w:rPr>
                <w:rFonts w:ascii="Calibri" w:hAnsi="Calibri" w:cs="Calibri"/>
                <w:b/>
                <w:bCs/>
                <w:color w:val="C00000"/>
                <w:sz w:val="20"/>
                <w:szCs w:val="20"/>
              </w:rPr>
            </w:pPr>
            <w:r w:rsidRPr="001F707F">
              <w:rPr>
                <w:rFonts w:ascii="Calibri" w:hAnsi="Calibri" w:cs="Calibri"/>
                <w:b/>
                <w:bCs/>
                <w:color w:val="C00000"/>
                <w:sz w:val="20"/>
                <w:szCs w:val="20"/>
              </w:rPr>
              <w:t>1,105,740</w:t>
            </w:r>
          </w:p>
        </w:tc>
        <w:tc>
          <w:tcPr>
            <w:tcW w:w="416" w:type="pct"/>
            <w:shd w:val="clear" w:color="000000" w:fill="D8E4BC"/>
            <w:noWrap/>
            <w:vAlign w:val="center"/>
            <w:hideMark/>
          </w:tcPr>
          <w:p w14:paraId="038D607B" w14:textId="77777777" w:rsidR="001F707F" w:rsidRPr="001F707F" w:rsidRDefault="001F707F" w:rsidP="001F707F">
            <w:pPr>
              <w:jc w:val="center"/>
              <w:rPr>
                <w:rFonts w:ascii="Calibri" w:hAnsi="Calibri" w:cs="Calibri"/>
                <w:b/>
                <w:bCs/>
                <w:color w:val="C00000"/>
                <w:sz w:val="20"/>
                <w:szCs w:val="20"/>
              </w:rPr>
            </w:pPr>
            <w:r w:rsidRPr="001F707F">
              <w:rPr>
                <w:rFonts w:ascii="Calibri" w:hAnsi="Calibri" w:cs="Calibri"/>
                <w:b/>
                <w:bCs/>
                <w:color w:val="C00000"/>
                <w:sz w:val="20"/>
                <w:szCs w:val="20"/>
              </w:rPr>
              <w:t>63,714</w:t>
            </w:r>
          </w:p>
        </w:tc>
        <w:tc>
          <w:tcPr>
            <w:tcW w:w="429" w:type="pct"/>
            <w:shd w:val="clear" w:color="000000" w:fill="D8E4BC"/>
            <w:noWrap/>
            <w:vAlign w:val="center"/>
            <w:hideMark/>
          </w:tcPr>
          <w:p w14:paraId="61BB1138" w14:textId="77777777" w:rsidR="001F707F" w:rsidRPr="001F707F" w:rsidRDefault="001F707F" w:rsidP="001F707F">
            <w:pPr>
              <w:jc w:val="center"/>
              <w:rPr>
                <w:rFonts w:ascii="Calibri" w:hAnsi="Calibri" w:cs="Calibri"/>
                <w:b/>
                <w:bCs/>
                <w:color w:val="C00000"/>
                <w:sz w:val="20"/>
                <w:szCs w:val="20"/>
              </w:rPr>
            </w:pPr>
            <w:r w:rsidRPr="001F707F">
              <w:rPr>
                <w:rFonts w:ascii="Calibri" w:hAnsi="Calibri" w:cs="Calibri"/>
                <w:b/>
                <w:bCs/>
                <w:color w:val="C00000"/>
                <w:sz w:val="20"/>
                <w:szCs w:val="20"/>
              </w:rPr>
              <w:t>60,276</w:t>
            </w:r>
          </w:p>
        </w:tc>
        <w:tc>
          <w:tcPr>
            <w:tcW w:w="381" w:type="pct"/>
            <w:shd w:val="clear" w:color="000000" w:fill="D8E4BC"/>
            <w:noWrap/>
            <w:vAlign w:val="center"/>
            <w:hideMark/>
          </w:tcPr>
          <w:p w14:paraId="60907692" w14:textId="3CC35227" w:rsidR="001F707F" w:rsidRPr="001F707F" w:rsidRDefault="001F707F" w:rsidP="001F707F">
            <w:pPr>
              <w:jc w:val="center"/>
              <w:rPr>
                <w:rFonts w:ascii="Calibri" w:hAnsi="Calibri" w:cs="Calibri"/>
                <w:b/>
                <w:bCs/>
                <w:color w:val="C00000"/>
                <w:sz w:val="20"/>
                <w:szCs w:val="20"/>
              </w:rPr>
            </w:pPr>
          </w:p>
        </w:tc>
      </w:tr>
      <w:tr w:rsidR="00110AB3" w:rsidRPr="005F6F87" w14:paraId="1101B733" w14:textId="77777777" w:rsidTr="00110AB3">
        <w:trPr>
          <w:trHeight w:val="405"/>
        </w:trPr>
        <w:tc>
          <w:tcPr>
            <w:tcW w:w="957" w:type="pct"/>
            <w:shd w:val="clear" w:color="000000" w:fill="D9D9D9"/>
            <w:noWrap/>
            <w:vAlign w:val="bottom"/>
            <w:hideMark/>
          </w:tcPr>
          <w:p w14:paraId="233A4729" w14:textId="77777777" w:rsidR="001F707F" w:rsidRPr="001F707F" w:rsidRDefault="001F707F" w:rsidP="001F707F">
            <w:pPr>
              <w:jc w:val="left"/>
              <w:rPr>
                <w:rFonts w:ascii="Calibri" w:hAnsi="Calibri" w:cs="Calibri"/>
                <w:sz w:val="20"/>
                <w:szCs w:val="20"/>
              </w:rPr>
            </w:pPr>
            <w:r w:rsidRPr="001F707F">
              <w:rPr>
                <w:rFonts w:ascii="Calibri" w:hAnsi="Calibri" w:cs="Calibri"/>
                <w:sz w:val="20"/>
                <w:szCs w:val="20"/>
              </w:rPr>
              <w:t>K-12 Writing Scoring Guide</w:t>
            </w:r>
          </w:p>
        </w:tc>
        <w:tc>
          <w:tcPr>
            <w:tcW w:w="451" w:type="pct"/>
            <w:shd w:val="clear" w:color="000000" w:fill="D9D9D9"/>
            <w:vAlign w:val="center"/>
          </w:tcPr>
          <w:p w14:paraId="6F9C8AAC" w14:textId="1CDAB387" w:rsidR="001F707F" w:rsidRPr="001F707F" w:rsidRDefault="001F707F" w:rsidP="001F707F">
            <w:pPr>
              <w:jc w:val="center"/>
              <w:rPr>
                <w:rFonts w:ascii="Calibri" w:hAnsi="Calibri" w:cs="Calibri"/>
                <w:sz w:val="20"/>
                <w:szCs w:val="20"/>
              </w:rPr>
            </w:pPr>
            <w:r w:rsidRPr="001F707F">
              <w:rPr>
                <w:rFonts w:ascii="Calibri" w:hAnsi="Calibri" w:cs="Calibri"/>
                <w:sz w:val="20"/>
                <w:szCs w:val="20"/>
              </w:rPr>
              <w:t>25,764</w:t>
            </w:r>
          </w:p>
        </w:tc>
        <w:tc>
          <w:tcPr>
            <w:tcW w:w="458" w:type="pct"/>
            <w:shd w:val="clear" w:color="000000" w:fill="D9D9D9"/>
            <w:noWrap/>
            <w:vAlign w:val="center"/>
          </w:tcPr>
          <w:p w14:paraId="0DC8AA58" w14:textId="2DBC8871"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316</w:t>
            </w:r>
          </w:p>
        </w:tc>
        <w:tc>
          <w:tcPr>
            <w:tcW w:w="560" w:type="pct"/>
            <w:shd w:val="clear" w:color="000000" w:fill="D9D9D9"/>
            <w:vAlign w:val="center"/>
          </w:tcPr>
          <w:p w14:paraId="5F6CF5C8" w14:textId="466E41A6"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8,141,424</w:t>
            </w:r>
          </w:p>
        </w:tc>
        <w:tc>
          <w:tcPr>
            <w:tcW w:w="642" w:type="pct"/>
            <w:shd w:val="clear" w:color="000000" w:fill="D9D9D9"/>
            <w:noWrap/>
            <w:vAlign w:val="center"/>
            <w:hideMark/>
          </w:tcPr>
          <w:p w14:paraId="663B9927" w14:textId="0198D696" w:rsidR="001F707F" w:rsidRPr="001F707F" w:rsidRDefault="001F707F" w:rsidP="00110AB3">
            <w:pPr>
              <w:tabs>
                <w:tab w:val="left" w:pos="360"/>
              </w:tabs>
              <w:ind w:left="90" w:right="360"/>
              <w:jc w:val="center"/>
              <w:rPr>
                <w:rFonts w:ascii="Calibri" w:hAnsi="Calibri" w:cs="Calibri"/>
                <w:sz w:val="20"/>
                <w:szCs w:val="20"/>
              </w:rPr>
            </w:pPr>
            <w:r w:rsidRPr="001F707F">
              <w:rPr>
                <w:rFonts w:ascii="Calibri" w:hAnsi="Calibri" w:cs="Calibri"/>
                <w:sz w:val="20"/>
                <w:szCs w:val="20"/>
              </w:rPr>
              <w:t>Packages of 2's &amp; 4's</w:t>
            </w:r>
          </w:p>
        </w:tc>
        <w:tc>
          <w:tcPr>
            <w:tcW w:w="325" w:type="pct"/>
            <w:shd w:val="clear" w:color="000000" w:fill="D9D9D9"/>
            <w:noWrap/>
            <w:vAlign w:val="center"/>
            <w:hideMark/>
          </w:tcPr>
          <w:p w14:paraId="176F6D4C" w14:textId="2C337890" w:rsidR="001F707F" w:rsidRPr="001F707F" w:rsidRDefault="001F707F" w:rsidP="001F707F">
            <w:pPr>
              <w:jc w:val="center"/>
              <w:rPr>
                <w:rFonts w:ascii="Calibri" w:hAnsi="Calibri" w:cs="Calibri"/>
                <w:sz w:val="20"/>
                <w:szCs w:val="20"/>
              </w:rPr>
            </w:pPr>
          </w:p>
        </w:tc>
        <w:tc>
          <w:tcPr>
            <w:tcW w:w="381" w:type="pct"/>
            <w:shd w:val="clear" w:color="000000" w:fill="D9D9D9"/>
            <w:noWrap/>
            <w:vAlign w:val="center"/>
            <w:hideMark/>
          </w:tcPr>
          <w:p w14:paraId="28C0C751" w14:textId="4DA4F059" w:rsidR="001F707F" w:rsidRPr="001F707F" w:rsidRDefault="001F707F" w:rsidP="001F707F">
            <w:pPr>
              <w:jc w:val="center"/>
              <w:rPr>
                <w:rFonts w:ascii="Calibri" w:hAnsi="Calibri" w:cs="Calibri"/>
                <w:sz w:val="20"/>
                <w:szCs w:val="20"/>
              </w:rPr>
            </w:pPr>
          </w:p>
        </w:tc>
        <w:tc>
          <w:tcPr>
            <w:tcW w:w="416" w:type="pct"/>
            <w:shd w:val="clear" w:color="000000" w:fill="D9D9D9"/>
            <w:noWrap/>
            <w:vAlign w:val="center"/>
            <w:hideMark/>
          </w:tcPr>
          <w:p w14:paraId="06AB2594" w14:textId="77777777" w:rsidR="001F707F" w:rsidRPr="001F707F" w:rsidRDefault="001F707F" w:rsidP="001F707F">
            <w:pPr>
              <w:jc w:val="center"/>
              <w:rPr>
                <w:rFonts w:ascii="Calibri" w:hAnsi="Calibri" w:cs="Calibri"/>
                <w:sz w:val="20"/>
                <w:szCs w:val="20"/>
              </w:rPr>
            </w:pPr>
            <w:r w:rsidRPr="001F707F">
              <w:rPr>
                <w:rFonts w:ascii="Calibri" w:hAnsi="Calibri" w:cs="Calibri"/>
                <w:sz w:val="20"/>
                <w:szCs w:val="20"/>
              </w:rPr>
              <w:t>6,508</w:t>
            </w:r>
          </w:p>
        </w:tc>
        <w:tc>
          <w:tcPr>
            <w:tcW w:w="429" w:type="pct"/>
            <w:shd w:val="clear" w:color="000000" w:fill="D9D9D9"/>
            <w:noWrap/>
            <w:vAlign w:val="center"/>
            <w:hideMark/>
          </w:tcPr>
          <w:p w14:paraId="6ECD4640" w14:textId="77777777" w:rsidR="001F707F" w:rsidRPr="001F707F" w:rsidRDefault="001F707F" w:rsidP="001F707F">
            <w:pPr>
              <w:jc w:val="center"/>
              <w:rPr>
                <w:rFonts w:ascii="Calibri" w:hAnsi="Calibri" w:cs="Calibri"/>
                <w:sz w:val="20"/>
                <w:szCs w:val="20"/>
              </w:rPr>
            </w:pPr>
            <w:r w:rsidRPr="001F707F">
              <w:rPr>
                <w:rFonts w:ascii="Calibri" w:hAnsi="Calibri" w:cs="Calibri"/>
                <w:sz w:val="20"/>
                <w:szCs w:val="20"/>
              </w:rPr>
              <w:t>19,256</w:t>
            </w:r>
          </w:p>
        </w:tc>
        <w:tc>
          <w:tcPr>
            <w:tcW w:w="381" w:type="pct"/>
            <w:shd w:val="clear" w:color="000000" w:fill="D9D9D9"/>
            <w:noWrap/>
            <w:vAlign w:val="center"/>
            <w:hideMark/>
          </w:tcPr>
          <w:p w14:paraId="540CFAE3" w14:textId="77777777"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Yes</w:t>
            </w:r>
          </w:p>
        </w:tc>
      </w:tr>
      <w:tr w:rsidR="00110AB3" w:rsidRPr="005F6F87" w14:paraId="0D3072B0" w14:textId="77777777" w:rsidTr="00110AB3">
        <w:trPr>
          <w:trHeight w:val="405"/>
        </w:trPr>
        <w:tc>
          <w:tcPr>
            <w:tcW w:w="957" w:type="pct"/>
            <w:shd w:val="clear" w:color="auto" w:fill="auto"/>
            <w:noWrap/>
            <w:vAlign w:val="bottom"/>
            <w:hideMark/>
          </w:tcPr>
          <w:p w14:paraId="09DDE61D" w14:textId="77777777" w:rsidR="001F707F" w:rsidRPr="001F707F" w:rsidRDefault="001F707F" w:rsidP="001F707F">
            <w:pPr>
              <w:jc w:val="left"/>
              <w:rPr>
                <w:rFonts w:ascii="Calibri" w:hAnsi="Calibri" w:cs="Calibri"/>
                <w:sz w:val="20"/>
                <w:szCs w:val="20"/>
              </w:rPr>
            </w:pPr>
            <w:r w:rsidRPr="001F707F">
              <w:rPr>
                <w:rFonts w:ascii="Calibri" w:hAnsi="Calibri" w:cs="Calibri"/>
                <w:sz w:val="20"/>
                <w:szCs w:val="20"/>
              </w:rPr>
              <w:t>K Writing Training Set</w:t>
            </w:r>
          </w:p>
        </w:tc>
        <w:tc>
          <w:tcPr>
            <w:tcW w:w="451" w:type="pct"/>
            <w:shd w:val="clear" w:color="auto" w:fill="auto"/>
            <w:vAlign w:val="center"/>
          </w:tcPr>
          <w:p w14:paraId="5F8326B0" w14:textId="0D260362" w:rsidR="001F707F" w:rsidRPr="001F707F" w:rsidRDefault="001F707F" w:rsidP="001F707F">
            <w:pPr>
              <w:jc w:val="center"/>
              <w:rPr>
                <w:rFonts w:ascii="Calibri" w:hAnsi="Calibri" w:cs="Calibri"/>
                <w:sz w:val="20"/>
                <w:szCs w:val="20"/>
              </w:rPr>
            </w:pPr>
            <w:r w:rsidRPr="001F707F">
              <w:rPr>
                <w:rFonts w:ascii="Calibri" w:hAnsi="Calibri" w:cs="Calibri"/>
                <w:sz w:val="20"/>
                <w:szCs w:val="20"/>
              </w:rPr>
              <w:t>5,138</w:t>
            </w:r>
          </w:p>
        </w:tc>
        <w:tc>
          <w:tcPr>
            <w:tcW w:w="458" w:type="pct"/>
            <w:shd w:val="clear" w:color="auto" w:fill="auto"/>
            <w:noWrap/>
            <w:vAlign w:val="center"/>
          </w:tcPr>
          <w:p w14:paraId="20D19E0F" w14:textId="34CB1E4F"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92</w:t>
            </w:r>
          </w:p>
        </w:tc>
        <w:tc>
          <w:tcPr>
            <w:tcW w:w="560" w:type="pct"/>
            <w:shd w:val="clear" w:color="000000" w:fill="FFFFFF"/>
            <w:vAlign w:val="center"/>
          </w:tcPr>
          <w:p w14:paraId="00A025BD" w14:textId="0ED95FB0"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472,696</w:t>
            </w:r>
          </w:p>
        </w:tc>
        <w:tc>
          <w:tcPr>
            <w:tcW w:w="642" w:type="pct"/>
            <w:shd w:val="clear" w:color="auto" w:fill="auto"/>
            <w:noWrap/>
            <w:vAlign w:val="center"/>
            <w:hideMark/>
          </w:tcPr>
          <w:p w14:paraId="24A96FC8" w14:textId="721DE9D3" w:rsidR="001F707F" w:rsidRPr="001F707F" w:rsidRDefault="001F707F" w:rsidP="00110AB3">
            <w:pPr>
              <w:tabs>
                <w:tab w:val="left" w:pos="360"/>
              </w:tabs>
              <w:ind w:left="90" w:right="360"/>
              <w:jc w:val="center"/>
              <w:rPr>
                <w:rFonts w:ascii="Calibri" w:hAnsi="Calibri" w:cs="Calibri"/>
                <w:sz w:val="20"/>
                <w:szCs w:val="20"/>
              </w:rPr>
            </w:pPr>
            <w:r w:rsidRPr="001F707F">
              <w:rPr>
                <w:rFonts w:ascii="Calibri" w:hAnsi="Calibri" w:cs="Calibri"/>
                <w:sz w:val="20"/>
                <w:szCs w:val="20"/>
              </w:rPr>
              <w:t>Packages of 2's &amp; 4's</w:t>
            </w:r>
          </w:p>
        </w:tc>
        <w:tc>
          <w:tcPr>
            <w:tcW w:w="325" w:type="pct"/>
            <w:shd w:val="clear" w:color="auto" w:fill="auto"/>
            <w:noWrap/>
            <w:vAlign w:val="center"/>
            <w:hideMark/>
          </w:tcPr>
          <w:p w14:paraId="13320654" w14:textId="4BA55D79" w:rsidR="001F707F" w:rsidRPr="001F707F" w:rsidRDefault="001F707F" w:rsidP="001F707F">
            <w:pPr>
              <w:jc w:val="center"/>
              <w:rPr>
                <w:rFonts w:ascii="Calibri" w:hAnsi="Calibri" w:cs="Calibri"/>
                <w:sz w:val="20"/>
                <w:szCs w:val="20"/>
              </w:rPr>
            </w:pPr>
          </w:p>
        </w:tc>
        <w:tc>
          <w:tcPr>
            <w:tcW w:w="381" w:type="pct"/>
            <w:shd w:val="clear" w:color="auto" w:fill="auto"/>
            <w:noWrap/>
            <w:vAlign w:val="center"/>
            <w:hideMark/>
          </w:tcPr>
          <w:p w14:paraId="0129809D" w14:textId="21FFCE50" w:rsidR="001F707F" w:rsidRPr="001F707F" w:rsidRDefault="001F707F" w:rsidP="001F707F">
            <w:pPr>
              <w:jc w:val="center"/>
              <w:rPr>
                <w:rFonts w:ascii="Calibri" w:hAnsi="Calibri" w:cs="Calibri"/>
                <w:sz w:val="20"/>
                <w:szCs w:val="20"/>
              </w:rPr>
            </w:pPr>
          </w:p>
        </w:tc>
        <w:tc>
          <w:tcPr>
            <w:tcW w:w="416" w:type="pct"/>
            <w:shd w:val="clear" w:color="auto" w:fill="auto"/>
            <w:noWrap/>
            <w:vAlign w:val="center"/>
            <w:hideMark/>
          </w:tcPr>
          <w:p w14:paraId="3037AE13" w14:textId="77777777" w:rsidR="001F707F" w:rsidRPr="001F707F" w:rsidRDefault="001F707F" w:rsidP="001F707F">
            <w:pPr>
              <w:jc w:val="center"/>
              <w:rPr>
                <w:rFonts w:ascii="Calibri" w:hAnsi="Calibri" w:cs="Calibri"/>
                <w:sz w:val="20"/>
                <w:szCs w:val="20"/>
              </w:rPr>
            </w:pPr>
            <w:r w:rsidRPr="001F707F">
              <w:rPr>
                <w:rFonts w:ascii="Calibri" w:hAnsi="Calibri" w:cs="Calibri"/>
                <w:sz w:val="20"/>
                <w:szCs w:val="20"/>
              </w:rPr>
              <w:t>3,934</w:t>
            </w:r>
          </w:p>
        </w:tc>
        <w:tc>
          <w:tcPr>
            <w:tcW w:w="429" w:type="pct"/>
            <w:shd w:val="clear" w:color="auto" w:fill="auto"/>
            <w:noWrap/>
            <w:vAlign w:val="center"/>
            <w:hideMark/>
          </w:tcPr>
          <w:p w14:paraId="631DDABB" w14:textId="77777777" w:rsidR="001F707F" w:rsidRPr="001F707F" w:rsidRDefault="001F707F" w:rsidP="001F707F">
            <w:pPr>
              <w:jc w:val="center"/>
              <w:rPr>
                <w:rFonts w:ascii="Calibri" w:hAnsi="Calibri" w:cs="Calibri"/>
                <w:sz w:val="20"/>
                <w:szCs w:val="20"/>
              </w:rPr>
            </w:pPr>
            <w:r w:rsidRPr="001F707F">
              <w:rPr>
                <w:rFonts w:ascii="Calibri" w:hAnsi="Calibri" w:cs="Calibri"/>
                <w:sz w:val="20"/>
                <w:szCs w:val="20"/>
              </w:rPr>
              <w:t>1,204</w:t>
            </w:r>
          </w:p>
        </w:tc>
        <w:tc>
          <w:tcPr>
            <w:tcW w:w="381" w:type="pct"/>
            <w:shd w:val="clear" w:color="auto" w:fill="auto"/>
            <w:noWrap/>
            <w:vAlign w:val="center"/>
            <w:hideMark/>
          </w:tcPr>
          <w:p w14:paraId="0B5D1662" w14:textId="77777777"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Yes</w:t>
            </w:r>
          </w:p>
        </w:tc>
      </w:tr>
      <w:tr w:rsidR="00110AB3" w:rsidRPr="005F6F87" w14:paraId="0101327B" w14:textId="77777777" w:rsidTr="00110AB3">
        <w:trPr>
          <w:trHeight w:val="405"/>
        </w:trPr>
        <w:tc>
          <w:tcPr>
            <w:tcW w:w="957" w:type="pct"/>
            <w:shd w:val="clear" w:color="auto" w:fill="auto"/>
            <w:noWrap/>
            <w:vAlign w:val="bottom"/>
            <w:hideMark/>
          </w:tcPr>
          <w:p w14:paraId="16AC8F8C" w14:textId="77777777" w:rsidR="001F707F" w:rsidRPr="001F707F" w:rsidRDefault="001F707F" w:rsidP="001F707F">
            <w:pPr>
              <w:jc w:val="left"/>
              <w:rPr>
                <w:rFonts w:ascii="Calibri" w:hAnsi="Calibri" w:cs="Calibri"/>
                <w:sz w:val="20"/>
                <w:szCs w:val="20"/>
              </w:rPr>
            </w:pPr>
            <w:r w:rsidRPr="001F707F">
              <w:rPr>
                <w:rFonts w:ascii="Calibri" w:hAnsi="Calibri" w:cs="Calibri"/>
                <w:sz w:val="20"/>
                <w:szCs w:val="20"/>
              </w:rPr>
              <w:t>1-2 Writing Training Set</w:t>
            </w:r>
          </w:p>
        </w:tc>
        <w:tc>
          <w:tcPr>
            <w:tcW w:w="451" w:type="pct"/>
            <w:shd w:val="clear" w:color="auto" w:fill="auto"/>
            <w:vAlign w:val="center"/>
          </w:tcPr>
          <w:p w14:paraId="7914AA5D" w14:textId="065C8911" w:rsidR="001F707F" w:rsidRPr="001F707F" w:rsidRDefault="001F707F" w:rsidP="001F707F">
            <w:pPr>
              <w:jc w:val="center"/>
              <w:rPr>
                <w:rFonts w:ascii="Calibri" w:hAnsi="Calibri" w:cs="Calibri"/>
                <w:sz w:val="20"/>
                <w:szCs w:val="20"/>
              </w:rPr>
            </w:pPr>
            <w:r w:rsidRPr="001F707F">
              <w:rPr>
                <w:rFonts w:ascii="Calibri" w:hAnsi="Calibri" w:cs="Calibri"/>
                <w:sz w:val="20"/>
                <w:szCs w:val="20"/>
              </w:rPr>
              <w:t>6,968</w:t>
            </w:r>
          </w:p>
        </w:tc>
        <w:tc>
          <w:tcPr>
            <w:tcW w:w="458" w:type="pct"/>
            <w:shd w:val="clear" w:color="auto" w:fill="auto"/>
            <w:noWrap/>
            <w:vAlign w:val="center"/>
          </w:tcPr>
          <w:p w14:paraId="750BBDE1" w14:textId="6F568C92"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148</w:t>
            </w:r>
          </w:p>
        </w:tc>
        <w:tc>
          <w:tcPr>
            <w:tcW w:w="560" w:type="pct"/>
            <w:shd w:val="clear" w:color="000000" w:fill="FFFFFF"/>
            <w:vAlign w:val="center"/>
          </w:tcPr>
          <w:p w14:paraId="62981AA6" w14:textId="4438A95F"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1,031,264</w:t>
            </w:r>
          </w:p>
        </w:tc>
        <w:tc>
          <w:tcPr>
            <w:tcW w:w="642" w:type="pct"/>
            <w:shd w:val="clear" w:color="auto" w:fill="auto"/>
            <w:noWrap/>
            <w:vAlign w:val="center"/>
            <w:hideMark/>
          </w:tcPr>
          <w:p w14:paraId="5E8060A4" w14:textId="1AD46E4C" w:rsidR="001F707F" w:rsidRPr="001F707F" w:rsidRDefault="001F707F" w:rsidP="00110AB3">
            <w:pPr>
              <w:tabs>
                <w:tab w:val="left" w:pos="360"/>
              </w:tabs>
              <w:ind w:left="90" w:right="360"/>
              <w:jc w:val="center"/>
              <w:rPr>
                <w:rFonts w:ascii="Calibri" w:hAnsi="Calibri" w:cs="Calibri"/>
                <w:sz w:val="20"/>
                <w:szCs w:val="20"/>
              </w:rPr>
            </w:pPr>
            <w:r w:rsidRPr="001F707F">
              <w:rPr>
                <w:rFonts w:ascii="Calibri" w:hAnsi="Calibri" w:cs="Calibri"/>
                <w:sz w:val="20"/>
                <w:szCs w:val="20"/>
              </w:rPr>
              <w:t>Packages of 2's &amp; 4's</w:t>
            </w:r>
          </w:p>
        </w:tc>
        <w:tc>
          <w:tcPr>
            <w:tcW w:w="325" w:type="pct"/>
            <w:shd w:val="clear" w:color="auto" w:fill="auto"/>
            <w:noWrap/>
            <w:vAlign w:val="center"/>
            <w:hideMark/>
          </w:tcPr>
          <w:p w14:paraId="7E084FD0" w14:textId="6D9AA75B" w:rsidR="001F707F" w:rsidRPr="001F707F" w:rsidRDefault="001F707F" w:rsidP="001F707F">
            <w:pPr>
              <w:jc w:val="center"/>
              <w:rPr>
                <w:rFonts w:ascii="Calibri" w:hAnsi="Calibri" w:cs="Calibri"/>
                <w:sz w:val="20"/>
                <w:szCs w:val="20"/>
              </w:rPr>
            </w:pPr>
          </w:p>
        </w:tc>
        <w:tc>
          <w:tcPr>
            <w:tcW w:w="381" w:type="pct"/>
            <w:shd w:val="clear" w:color="auto" w:fill="auto"/>
            <w:noWrap/>
            <w:vAlign w:val="center"/>
            <w:hideMark/>
          </w:tcPr>
          <w:p w14:paraId="1FEACF68" w14:textId="61133529" w:rsidR="001F707F" w:rsidRPr="001F707F" w:rsidRDefault="001F707F" w:rsidP="001F707F">
            <w:pPr>
              <w:jc w:val="center"/>
              <w:rPr>
                <w:rFonts w:ascii="Calibri" w:hAnsi="Calibri" w:cs="Calibri"/>
                <w:sz w:val="20"/>
                <w:szCs w:val="20"/>
              </w:rPr>
            </w:pPr>
          </w:p>
        </w:tc>
        <w:tc>
          <w:tcPr>
            <w:tcW w:w="416" w:type="pct"/>
            <w:shd w:val="clear" w:color="auto" w:fill="auto"/>
            <w:noWrap/>
            <w:vAlign w:val="center"/>
            <w:hideMark/>
          </w:tcPr>
          <w:p w14:paraId="0E23918A" w14:textId="77777777" w:rsidR="001F707F" w:rsidRPr="001F707F" w:rsidRDefault="001F707F" w:rsidP="001F707F">
            <w:pPr>
              <w:jc w:val="center"/>
              <w:rPr>
                <w:rFonts w:ascii="Calibri" w:hAnsi="Calibri" w:cs="Calibri"/>
                <w:sz w:val="20"/>
                <w:szCs w:val="20"/>
              </w:rPr>
            </w:pPr>
            <w:r w:rsidRPr="001F707F">
              <w:rPr>
                <w:rFonts w:ascii="Calibri" w:hAnsi="Calibri" w:cs="Calibri"/>
                <w:sz w:val="20"/>
                <w:szCs w:val="20"/>
              </w:rPr>
              <w:t>3,920</w:t>
            </w:r>
          </w:p>
        </w:tc>
        <w:tc>
          <w:tcPr>
            <w:tcW w:w="429" w:type="pct"/>
            <w:shd w:val="clear" w:color="auto" w:fill="auto"/>
            <w:noWrap/>
            <w:vAlign w:val="center"/>
            <w:hideMark/>
          </w:tcPr>
          <w:p w14:paraId="05931CEC" w14:textId="77777777" w:rsidR="001F707F" w:rsidRPr="001F707F" w:rsidRDefault="001F707F" w:rsidP="001F707F">
            <w:pPr>
              <w:jc w:val="center"/>
              <w:rPr>
                <w:rFonts w:ascii="Calibri" w:hAnsi="Calibri" w:cs="Calibri"/>
                <w:sz w:val="20"/>
                <w:szCs w:val="20"/>
              </w:rPr>
            </w:pPr>
            <w:r w:rsidRPr="001F707F">
              <w:rPr>
                <w:rFonts w:ascii="Calibri" w:hAnsi="Calibri" w:cs="Calibri"/>
                <w:sz w:val="20"/>
                <w:szCs w:val="20"/>
              </w:rPr>
              <w:t>3,048</w:t>
            </w:r>
          </w:p>
        </w:tc>
        <w:tc>
          <w:tcPr>
            <w:tcW w:w="381" w:type="pct"/>
            <w:shd w:val="clear" w:color="auto" w:fill="auto"/>
            <w:noWrap/>
            <w:vAlign w:val="center"/>
            <w:hideMark/>
          </w:tcPr>
          <w:p w14:paraId="77C94FA4" w14:textId="77777777"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Yes</w:t>
            </w:r>
          </w:p>
        </w:tc>
      </w:tr>
      <w:tr w:rsidR="00110AB3" w:rsidRPr="005F6F87" w14:paraId="3292DF83" w14:textId="77777777" w:rsidTr="00110AB3">
        <w:trPr>
          <w:trHeight w:val="405"/>
        </w:trPr>
        <w:tc>
          <w:tcPr>
            <w:tcW w:w="957" w:type="pct"/>
            <w:shd w:val="clear" w:color="auto" w:fill="auto"/>
            <w:noWrap/>
            <w:vAlign w:val="bottom"/>
            <w:hideMark/>
          </w:tcPr>
          <w:p w14:paraId="25FA3B61" w14:textId="77777777" w:rsidR="001F707F" w:rsidRPr="001F707F" w:rsidRDefault="001F707F" w:rsidP="001F707F">
            <w:pPr>
              <w:jc w:val="left"/>
              <w:rPr>
                <w:rFonts w:ascii="Calibri" w:hAnsi="Calibri" w:cs="Calibri"/>
                <w:sz w:val="20"/>
                <w:szCs w:val="20"/>
              </w:rPr>
            </w:pPr>
            <w:r w:rsidRPr="001F707F">
              <w:rPr>
                <w:rFonts w:ascii="Calibri" w:hAnsi="Calibri" w:cs="Calibri"/>
                <w:sz w:val="20"/>
                <w:szCs w:val="20"/>
              </w:rPr>
              <w:t>3-4 Writing Training Set</w:t>
            </w:r>
          </w:p>
        </w:tc>
        <w:tc>
          <w:tcPr>
            <w:tcW w:w="451" w:type="pct"/>
            <w:shd w:val="clear" w:color="auto" w:fill="auto"/>
            <w:vAlign w:val="center"/>
          </w:tcPr>
          <w:p w14:paraId="19D283DF" w14:textId="27030913" w:rsidR="001F707F" w:rsidRPr="001F707F" w:rsidRDefault="001F707F" w:rsidP="001F707F">
            <w:pPr>
              <w:jc w:val="center"/>
              <w:rPr>
                <w:rFonts w:ascii="Calibri" w:hAnsi="Calibri" w:cs="Calibri"/>
                <w:sz w:val="20"/>
                <w:szCs w:val="20"/>
              </w:rPr>
            </w:pPr>
            <w:r w:rsidRPr="001F707F">
              <w:rPr>
                <w:rFonts w:ascii="Calibri" w:hAnsi="Calibri" w:cs="Calibri"/>
                <w:sz w:val="20"/>
                <w:szCs w:val="20"/>
              </w:rPr>
              <w:t>6,632</w:t>
            </w:r>
          </w:p>
        </w:tc>
        <w:tc>
          <w:tcPr>
            <w:tcW w:w="458" w:type="pct"/>
            <w:shd w:val="clear" w:color="auto" w:fill="auto"/>
            <w:noWrap/>
            <w:vAlign w:val="center"/>
          </w:tcPr>
          <w:p w14:paraId="0BC4AF8A" w14:textId="665BAF01"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132</w:t>
            </w:r>
          </w:p>
        </w:tc>
        <w:tc>
          <w:tcPr>
            <w:tcW w:w="560" w:type="pct"/>
            <w:shd w:val="clear" w:color="000000" w:fill="FFFFFF"/>
            <w:vAlign w:val="center"/>
          </w:tcPr>
          <w:p w14:paraId="2BCC2B8B" w14:textId="4CC67176"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875,424</w:t>
            </w:r>
          </w:p>
        </w:tc>
        <w:tc>
          <w:tcPr>
            <w:tcW w:w="642" w:type="pct"/>
            <w:shd w:val="clear" w:color="auto" w:fill="auto"/>
            <w:noWrap/>
            <w:vAlign w:val="center"/>
            <w:hideMark/>
          </w:tcPr>
          <w:p w14:paraId="138F0210" w14:textId="00432AC3" w:rsidR="001F707F" w:rsidRPr="001F707F" w:rsidRDefault="001F707F" w:rsidP="00110AB3">
            <w:pPr>
              <w:tabs>
                <w:tab w:val="left" w:pos="360"/>
              </w:tabs>
              <w:ind w:left="90" w:right="360"/>
              <w:jc w:val="center"/>
              <w:rPr>
                <w:rFonts w:ascii="Calibri" w:hAnsi="Calibri" w:cs="Calibri"/>
                <w:sz w:val="20"/>
                <w:szCs w:val="20"/>
              </w:rPr>
            </w:pPr>
            <w:r w:rsidRPr="001F707F">
              <w:rPr>
                <w:rFonts w:ascii="Calibri" w:hAnsi="Calibri" w:cs="Calibri"/>
                <w:sz w:val="20"/>
                <w:szCs w:val="20"/>
              </w:rPr>
              <w:t>Packages of 2's &amp; 4's</w:t>
            </w:r>
          </w:p>
        </w:tc>
        <w:tc>
          <w:tcPr>
            <w:tcW w:w="325" w:type="pct"/>
            <w:shd w:val="clear" w:color="auto" w:fill="auto"/>
            <w:noWrap/>
            <w:vAlign w:val="center"/>
            <w:hideMark/>
          </w:tcPr>
          <w:p w14:paraId="704ECF21" w14:textId="38EB3D56" w:rsidR="001F707F" w:rsidRPr="001F707F" w:rsidRDefault="001F707F" w:rsidP="001F707F">
            <w:pPr>
              <w:jc w:val="center"/>
              <w:rPr>
                <w:rFonts w:ascii="Calibri" w:hAnsi="Calibri" w:cs="Calibri"/>
                <w:sz w:val="20"/>
                <w:szCs w:val="20"/>
              </w:rPr>
            </w:pPr>
          </w:p>
        </w:tc>
        <w:tc>
          <w:tcPr>
            <w:tcW w:w="381" w:type="pct"/>
            <w:shd w:val="clear" w:color="auto" w:fill="auto"/>
            <w:noWrap/>
            <w:vAlign w:val="center"/>
            <w:hideMark/>
          </w:tcPr>
          <w:p w14:paraId="1A6D06BC" w14:textId="339CE51C" w:rsidR="001F707F" w:rsidRPr="001F707F" w:rsidRDefault="001F707F" w:rsidP="001F707F">
            <w:pPr>
              <w:jc w:val="center"/>
              <w:rPr>
                <w:rFonts w:ascii="Calibri" w:hAnsi="Calibri" w:cs="Calibri"/>
                <w:sz w:val="20"/>
                <w:szCs w:val="20"/>
              </w:rPr>
            </w:pPr>
          </w:p>
        </w:tc>
        <w:tc>
          <w:tcPr>
            <w:tcW w:w="416" w:type="pct"/>
            <w:shd w:val="clear" w:color="auto" w:fill="auto"/>
            <w:noWrap/>
            <w:vAlign w:val="center"/>
            <w:hideMark/>
          </w:tcPr>
          <w:p w14:paraId="63A81F27" w14:textId="77777777" w:rsidR="001F707F" w:rsidRPr="001F707F" w:rsidRDefault="001F707F" w:rsidP="001F707F">
            <w:pPr>
              <w:jc w:val="center"/>
              <w:rPr>
                <w:rFonts w:ascii="Calibri" w:hAnsi="Calibri" w:cs="Calibri"/>
                <w:sz w:val="20"/>
                <w:szCs w:val="20"/>
              </w:rPr>
            </w:pPr>
            <w:r w:rsidRPr="001F707F">
              <w:rPr>
                <w:rFonts w:ascii="Calibri" w:hAnsi="Calibri" w:cs="Calibri"/>
                <w:sz w:val="20"/>
                <w:szCs w:val="20"/>
              </w:rPr>
              <w:t>3,960</w:t>
            </w:r>
          </w:p>
        </w:tc>
        <w:tc>
          <w:tcPr>
            <w:tcW w:w="429" w:type="pct"/>
            <w:shd w:val="clear" w:color="auto" w:fill="auto"/>
            <w:noWrap/>
            <w:vAlign w:val="center"/>
            <w:hideMark/>
          </w:tcPr>
          <w:p w14:paraId="43C01899" w14:textId="77777777" w:rsidR="001F707F" w:rsidRPr="001F707F" w:rsidRDefault="001F707F" w:rsidP="001F707F">
            <w:pPr>
              <w:jc w:val="center"/>
              <w:rPr>
                <w:rFonts w:ascii="Calibri" w:hAnsi="Calibri" w:cs="Calibri"/>
                <w:sz w:val="20"/>
                <w:szCs w:val="20"/>
              </w:rPr>
            </w:pPr>
            <w:r w:rsidRPr="001F707F">
              <w:rPr>
                <w:rFonts w:ascii="Calibri" w:hAnsi="Calibri" w:cs="Calibri"/>
                <w:sz w:val="20"/>
                <w:szCs w:val="20"/>
              </w:rPr>
              <w:t>2,672</w:t>
            </w:r>
          </w:p>
        </w:tc>
        <w:tc>
          <w:tcPr>
            <w:tcW w:w="381" w:type="pct"/>
            <w:shd w:val="clear" w:color="auto" w:fill="auto"/>
            <w:noWrap/>
            <w:vAlign w:val="center"/>
            <w:hideMark/>
          </w:tcPr>
          <w:p w14:paraId="3B7C81F8" w14:textId="77777777"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Yes</w:t>
            </w:r>
          </w:p>
        </w:tc>
      </w:tr>
      <w:tr w:rsidR="00110AB3" w:rsidRPr="005F6F87" w14:paraId="3F09E0DA" w14:textId="77777777" w:rsidTr="00110AB3">
        <w:trPr>
          <w:trHeight w:val="405"/>
        </w:trPr>
        <w:tc>
          <w:tcPr>
            <w:tcW w:w="957" w:type="pct"/>
            <w:shd w:val="clear" w:color="auto" w:fill="auto"/>
            <w:noWrap/>
            <w:vAlign w:val="bottom"/>
            <w:hideMark/>
          </w:tcPr>
          <w:p w14:paraId="479564F4" w14:textId="77777777" w:rsidR="001F707F" w:rsidRPr="001F707F" w:rsidRDefault="001F707F" w:rsidP="001F707F">
            <w:pPr>
              <w:jc w:val="left"/>
              <w:rPr>
                <w:rFonts w:ascii="Calibri" w:hAnsi="Calibri" w:cs="Calibri"/>
                <w:sz w:val="20"/>
                <w:szCs w:val="20"/>
              </w:rPr>
            </w:pPr>
            <w:r w:rsidRPr="001F707F">
              <w:rPr>
                <w:rFonts w:ascii="Calibri" w:hAnsi="Calibri" w:cs="Calibri"/>
                <w:sz w:val="20"/>
                <w:szCs w:val="20"/>
              </w:rPr>
              <w:t>5-6 Writing Training Set</w:t>
            </w:r>
          </w:p>
        </w:tc>
        <w:tc>
          <w:tcPr>
            <w:tcW w:w="451" w:type="pct"/>
            <w:shd w:val="clear" w:color="auto" w:fill="auto"/>
            <w:vAlign w:val="center"/>
          </w:tcPr>
          <w:p w14:paraId="451742C2" w14:textId="3A7FE4B6" w:rsidR="001F707F" w:rsidRPr="001F707F" w:rsidRDefault="001F707F" w:rsidP="001F707F">
            <w:pPr>
              <w:jc w:val="center"/>
              <w:rPr>
                <w:rFonts w:ascii="Calibri" w:hAnsi="Calibri" w:cs="Calibri"/>
                <w:sz w:val="20"/>
                <w:szCs w:val="20"/>
              </w:rPr>
            </w:pPr>
            <w:r w:rsidRPr="001F707F">
              <w:rPr>
                <w:rFonts w:ascii="Calibri" w:hAnsi="Calibri" w:cs="Calibri"/>
                <w:sz w:val="20"/>
                <w:szCs w:val="20"/>
              </w:rPr>
              <w:t>6,860</w:t>
            </w:r>
          </w:p>
        </w:tc>
        <w:tc>
          <w:tcPr>
            <w:tcW w:w="458" w:type="pct"/>
            <w:shd w:val="clear" w:color="auto" w:fill="auto"/>
            <w:noWrap/>
            <w:vAlign w:val="center"/>
          </w:tcPr>
          <w:p w14:paraId="494EBF9A" w14:textId="66559DD7"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140</w:t>
            </w:r>
          </w:p>
        </w:tc>
        <w:tc>
          <w:tcPr>
            <w:tcW w:w="560" w:type="pct"/>
            <w:shd w:val="clear" w:color="000000" w:fill="FFFFFF"/>
            <w:vAlign w:val="center"/>
          </w:tcPr>
          <w:p w14:paraId="2A9877E8" w14:textId="73FB8E6F"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960,400</w:t>
            </w:r>
          </w:p>
        </w:tc>
        <w:tc>
          <w:tcPr>
            <w:tcW w:w="642" w:type="pct"/>
            <w:shd w:val="clear" w:color="auto" w:fill="auto"/>
            <w:noWrap/>
            <w:vAlign w:val="center"/>
            <w:hideMark/>
          </w:tcPr>
          <w:p w14:paraId="6D19646A" w14:textId="52AF4FE2" w:rsidR="001F707F" w:rsidRPr="001F707F" w:rsidRDefault="001F707F" w:rsidP="00110AB3">
            <w:pPr>
              <w:tabs>
                <w:tab w:val="left" w:pos="360"/>
              </w:tabs>
              <w:ind w:left="90" w:right="360"/>
              <w:jc w:val="center"/>
              <w:rPr>
                <w:rFonts w:ascii="Calibri" w:hAnsi="Calibri" w:cs="Calibri"/>
                <w:sz w:val="20"/>
                <w:szCs w:val="20"/>
              </w:rPr>
            </w:pPr>
            <w:r w:rsidRPr="001F707F">
              <w:rPr>
                <w:rFonts w:ascii="Calibri" w:hAnsi="Calibri" w:cs="Calibri"/>
                <w:sz w:val="20"/>
                <w:szCs w:val="20"/>
              </w:rPr>
              <w:t>Packages of 2's &amp; 4's</w:t>
            </w:r>
          </w:p>
        </w:tc>
        <w:tc>
          <w:tcPr>
            <w:tcW w:w="325" w:type="pct"/>
            <w:shd w:val="clear" w:color="auto" w:fill="auto"/>
            <w:noWrap/>
            <w:vAlign w:val="center"/>
            <w:hideMark/>
          </w:tcPr>
          <w:p w14:paraId="022E1ED0" w14:textId="250E26FC" w:rsidR="001F707F" w:rsidRPr="001F707F" w:rsidRDefault="001F707F" w:rsidP="001F707F">
            <w:pPr>
              <w:jc w:val="center"/>
              <w:rPr>
                <w:rFonts w:ascii="Calibri" w:hAnsi="Calibri" w:cs="Calibri"/>
                <w:sz w:val="20"/>
                <w:szCs w:val="20"/>
              </w:rPr>
            </w:pPr>
          </w:p>
        </w:tc>
        <w:tc>
          <w:tcPr>
            <w:tcW w:w="381" w:type="pct"/>
            <w:shd w:val="clear" w:color="auto" w:fill="auto"/>
            <w:noWrap/>
            <w:vAlign w:val="center"/>
            <w:hideMark/>
          </w:tcPr>
          <w:p w14:paraId="3E60BF0B" w14:textId="2AFA53C9" w:rsidR="001F707F" w:rsidRPr="001F707F" w:rsidRDefault="001F707F" w:rsidP="001F707F">
            <w:pPr>
              <w:jc w:val="center"/>
              <w:rPr>
                <w:rFonts w:ascii="Calibri" w:hAnsi="Calibri" w:cs="Calibri"/>
                <w:sz w:val="20"/>
                <w:szCs w:val="20"/>
              </w:rPr>
            </w:pPr>
          </w:p>
        </w:tc>
        <w:tc>
          <w:tcPr>
            <w:tcW w:w="416" w:type="pct"/>
            <w:shd w:val="clear" w:color="auto" w:fill="auto"/>
            <w:noWrap/>
            <w:vAlign w:val="center"/>
            <w:hideMark/>
          </w:tcPr>
          <w:p w14:paraId="208DECA8" w14:textId="77777777" w:rsidR="001F707F" w:rsidRPr="001F707F" w:rsidRDefault="001F707F" w:rsidP="001F707F">
            <w:pPr>
              <w:jc w:val="center"/>
              <w:rPr>
                <w:rFonts w:ascii="Calibri" w:hAnsi="Calibri" w:cs="Calibri"/>
                <w:sz w:val="20"/>
                <w:szCs w:val="20"/>
              </w:rPr>
            </w:pPr>
            <w:r w:rsidRPr="001F707F">
              <w:rPr>
                <w:rFonts w:ascii="Calibri" w:hAnsi="Calibri" w:cs="Calibri"/>
                <w:sz w:val="20"/>
                <w:szCs w:val="20"/>
              </w:rPr>
              <w:t>4,764</w:t>
            </w:r>
          </w:p>
        </w:tc>
        <w:tc>
          <w:tcPr>
            <w:tcW w:w="429" w:type="pct"/>
            <w:shd w:val="clear" w:color="auto" w:fill="auto"/>
            <w:noWrap/>
            <w:vAlign w:val="center"/>
            <w:hideMark/>
          </w:tcPr>
          <w:p w14:paraId="7FBCA379" w14:textId="77777777" w:rsidR="001F707F" w:rsidRPr="001F707F" w:rsidRDefault="001F707F" w:rsidP="001F707F">
            <w:pPr>
              <w:jc w:val="center"/>
              <w:rPr>
                <w:rFonts w:ascii="Calibri" w:hAnsi="Calibri" w:cs="Calibri"/>
                <w:sz w:val="20"/>
                <w:szCs w:val="20"/>
              </w:rPr>
            </w:pPr>
            <w:r w:rsidRPr="001F707F">
              <w:rPr>
                <w:rFonts w:ascii="Calibri" w:hAnsi="Calibri" w:cs="Calibri"/>
                <w:sz w:val="20"/>
                <w:szCs w:val="20"/>
              </w:rPr>
              <w:t>2,096</w:t>
            </w:r>
          </w:p>
        </w:tc>
        <w:tc>
          <w:tcPr>
            <w:tcW w:w="381" w:type="pct"/>
            <w:shd w:val="clear" w:color="auto" w:fill="auto"/>
            <w:noWrap/>
            <w:vAlign w:val="center"/>
            <w:hideMark/>
          </w:tcPr>
          <w:p w14:paraId="02D84CE0" w14:textId="77777777"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Yes</w:t>
            </w:r>
          </w:p>
        </w:tc>
      </w:tr>
      <w:tr w:rsidR="00110AB3" w:rsidRPr="005F6F87" w14:paraId="2E1CEE84" w14:textId="77777777" w:rsidTr="00110AB3">
        <w:trPr>
          <w:trHeight w:val="405"/>
        </w:trPr>
        <w:tc>
          <w:tcPr>
            <w:tcW w:w="957" w:type="pct"/>
            <w:shd w:val="clear" w:color="auto" w:fill="auto"/>
            <w:noWrap/>
            <w:vAlign w:val="bottom"/>
            <w:hideMark/>
          </w:tcPr>
          <w:p w14:paraId="7903DCDE" w14:textId="77777777" w:rsidR="001F707F" w:rsidRPr="001F707F" w:rsidRDefault="001F707F" w:rsidP="001F707F">
            <w:pPr>
              <w:jc w:val="left"/>
              <w:rPr>
                <w:rFonts w:ascii="Calibri" w:hAnsi="Calibri" w:cs="Calibri"/>
                <w:sz w:val="20"/>
                <w:szCs w:val="20"/>
              </w:rPr>
            </w:pPr>
            <w:r w:rsidRPr="001F707F">
              <w:rPr>
                <w:rFonts w:ascii="Calibri" w:hAnsi="Calibri" w:cs="Calibri"/>
                <w:sz w:val="20"/>
                <w:szCs w:val="20"/>
              </w:rPr>
              <w:t xml:space="preserve">7-8 Writing Training Set </w:t>
            </w:r>
          </w:p>
        </w:tc>
        <w:tc>
          <w:tcPr>
            <w:tcW w:w="451" w:type="pct"/>
            <w:shd w:val="clear" w:color="auto" w:fill="auto"/>
            <w:vAlign w:val="center"/>
          </w:tcPr>
          <w:p w14:paraId="5B5B62F8" w14:textId="5775E68B" w:rsidR="001F707F" w:rsidRPr="001F707F" w:rsidRDefault="001F707F" w:rsidP="001F707F">
            <w:pPr>
              <w:jc w:val="center"/>
              <w:rPr>
                <w:rFonts w:ascii="Calibri" w:hAnsi="Calibri" w:cs="Calibri"/>
                <w:sz w:val="20"/>
                <w:szCs w:val="20"/>
              </w:rPr>
            </w:pPr>
            <w:r w:rsidRPr="001F707F">
              <w:rPr>
                <w:rFonts w:ascii="Calibri" w:hAnsi="Calibri" w:cs="Calibri"/>
                <w:sz w:val="20"/>
                <w:szCs w:val="20"/>
              </w:rPr>
              <w:t>4,292</w:t>
            </w:r>
          </w:p>
        </w:tc>
        <w:tc>
          <w:tcPr>
            <w:tcW w:w="458" w:type="pct"/>
            <w:shd w:val="clear" w:color="auto" w:fill="auto"/>
            <w:noWrap/>
            <w:vAlign w:val="center"/>
          </w:tcPr>
          <w:p w14:paraId="243D210B" w14:textId="7D953132"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140</w:t>
            </w:r>
          </w:p>
        </w:tc>
        <w:tc>
          <w:tcPr>
            <w:tcW w:w="560" w:type="pct"/>
            <w:shd w:val="clear" w:color="000000" w:fill="FFFFFF"/>
            <w:vAlign w:val="center"/>
          </w:tcPr>
          <w:p w14:paraId="52D9002E" w14:textId="14943EF9"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600,880</w:t>
            </w:r>
          </w:p>
        </w:tc>
        <w:tc>
          <w:tcPr>
            <w:tcW w:w="642" w:type="pct"/>
            <w:shd w:val="clear" w:color="auto" w:fill="auto"/>
            <w:noWrap/>
            <w:vAlign w:val="center"/>
            <w:hideMark/>
          </w:tcPr>
          <w:p w14:paraId="58296827" w14:textId="363CBADA" w:rsidR="001F707F" w:rsidRPr="001F707F" w:rsidRDefault="001F707F" w:rsidP="00110AB3">
            <w:pPr>
              <w:tabs>
                <w:tab w:val="left" w:pos="360"/>
              </w:tabs>
              <w:ind w:left="90" w:right="360"/>
              <w:jc w:val="center"/>
              <w:rPr>
                <w:rFonts w:ascii="Calibri" w:hAnsi="Calibri" w:cs="Calibri"/>
                <w:sz w:val="20"/>
                <w:szCs w:val="20"/>
              </w:rPr>
            </w:pPr>
            <w:r w:rsidRPr="001F707F">
              <w:rPr>
                <w:rFonts w:ascii="Calibri" w:hAnsi="Calibri" w:cs="Calibri"/>
                <w:sz w:val="20"/>
                <w:szCs w:val="20"/>
              </w:rPr>
              <w:t>Packages of 2's &amp; 4's</w:t>
            </w:r>
          </w:p>
        </w:tc>
        <w:tc>
          <w:tcPr>
            <w:tcW w:w="325" w:type="pct"/>
            <w:shd w:val="clear" w:color="auto" w:fill="auto"/>
            <w:noWrap/>
            <w:vAlign w:val="center"/>
            <w:hideMark/>
          </w:tcPr>
          <w:p w14:paraId="478D931C" w14:textId="606D0F5F" w:rsidR="001F707F" w:rsidRPr="001F707F" w:rsidRDefault="001F707F" w:rsidP="001F707F">
            <w:pPr>
              <w:jc w:val="center"/>
              <w:rPr>
                <w:rFonts w:ascii="Calibri" w:hAnsi="Calibri" w:cs="Calibri"/>
                <w:sz w:val="20"/>
                <w:szCs w:val="20"/>
              </w:rPr>
            </w:pPr>
          </w:p>
        </w:tc>
        <w:tc>
          <w:tcPr>
            <w:tcW w:w="381" w:type="pct"/>
            <w:shd w:val="clear" w:color="auto" w:fill="auto"/>
            <w:noWrap/>
            <w:vAlign w:val="center"/>
            <w:hideMark/>
          </w:tcPr>
          <w:p w14:paraId="1D516514" w14:textId="52F3A90B" w:rsidR="001F707F" w:rsidRPr="001F707F" w:rsidRDefault="001F707F" w:rsidP="001F707F">
            <w:pPr>
              <w:jc w:val="center"/>
              <w:rPr>
                <w:rFonts w:ascii="Calibri" w:hAnsi="Calibri" w:cs="Calibri"/>
                <w:sz w:val="20"/>
                <w:szCs w:val="20"/>
              </w:rPr>
            </w:pPr>
          </w:p>
        </w:tc>
        <w:tc>
          <w:tcPr>
            <w:tcW w:w="416" w:type="pct"/>
            <w:shd w:val="clear" w:color="auto" w:fill="auto"/>
            <w:noWrap/>
            <w:vAlign w:val="center"/>
            <w:hideMark/>
          </w:tcPr>
          <w:p w14:paraId="569F63D1" w14:textId="77777777" w:rsidR="001F707F" w:rsidRPr="001F707F" w:rsidRDefault="001F707F" w:rsidP="001F707F">
            <w:pPr>
              <w:jc w:val="center"/>
              <w:rPr>
                <w:rFonts w:ascii="Calibri" w:hAnsi="Calibri" w:cs="Calibri"/>
                <w:sz w:val="20"/>
                <w:szCs w:val="20"/>
              </w:rPr>
            </w:pPr>
            <w:r w:rsidRPr="001F707F">
              <w:rPr>
                <w:rFonts w:ascii="Calibri" w:hAnsi="Calibri" w:cs="Calibri"/>
                <w:sz w:val="20"/>
                <w:szCs w:val="20"/>
              </w:rPr>
              <w:t>2,468</w:t>
            </w:r>
          </w:p>
        </w:tc>
        <w:tc>
          <w:tcPr>
            <w:tcW w:w="429" w:type="pct"/>
            <w:shd w:val="clear" w:color="auto" w:fill="auto"/>
            <w:noWrap/>
            <w:vAlign w:val="center"/>
            <w:hideMark/>
          </w:tcPr>
          <w:p w14:paraId="3BC52191" w14:textId="77777777" w:rsidR="001F707F" w:rsidRPr="001F707F" w:rsidRDefault="001F707F" w:rsidP="001F707F">
            <w:pPr>
              <w:jc w:val="center"/>
              <w:rPr>
                <w:rFonts w:ascii="Calibri" w:hAnsi="Calibri" w:cs="Calibri"/>
                <w:sz w:val="20"/>
                <w:szCs w:val="20"/>
              </w:rPr>
            </w:pPr>
            <w:r w:rsidRPr="001F707F">
              <w:rPr>
                <w:rFonts w:ascii="Calibri" w:hAnsi="Calibri" w:cs="Calibri"/>
                <w:sz w:val="20"/>
                <w:szCs w:val="20"/>
              </w:rPr>
              <w:t>1,824</w:t>
            </w:r>
          </w:p>
        </w:tc>
        <w:tc>
          <w:tcPr>
            <w:tcW w:w="381" w:type="pct"/>
            <w:shd w:val="clear" w:color="auto" w:fill="auto"/>
            <w:noWrap/>
            <w:vAlign w:val="center"/>
            <w:hideMark/>
          </w:tcPr>
          <w:p w14:paraId="14A58CF2" w14:textId="77777777"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Yes</w:t>
            </w:r>
          </w:p>
        </w:tc>
      </w:tr>
      <w:tr w:rsidR="00110AB3" w:rsidRPr="005F6F87" w14:paraId="799CAD6A" w14:textId="77777777" w:rsidTr="00110AB3">
        <w:trPr>
          <w:trHeight w:val="405"/>
        </w:trPr>
        <w:tc>
          <w:tcPr>
            <w:tcW w:w="957" w:type="pct"/>
            <w:shd w:val="clear" w:color="auto" w:fill="auto"/>
            <w:noWrap/>
            <w:vAlign w:val="bottom"/>
            <w:hideMark/>
          </w:tcPr>
          <w:p w14:paraId="26F70630" w14:textId="77777777" w:rsidR="001F707F" w:rsidRPr="001F707F" w:rsidRDefault="001F707F" w:rsidP="001F707F">
            <w:pPr>
              <w:jc w:val="left"/>
              <w:rPr>
                <w:rFonts w:ascii="Calibri" w:hAnsi="Calibri" w:cs="Calibri"/>
                <w:sz w:val="20"/>
                <w:szCs w:val="20"/>
              </w:rPr>
            </w:pPr>
            <w:r w:rsidRPr="001F707F">
              <w:rPr>
                <w:rFonts w:ascii="Calibri" w:hAnsi="Calibri" w:cs="Calibri"/>
                <w:sz w:val="20"/>
                <w:szCs w:val="20"/>
              </w:rPr>
              <w:t>9-12 Writing Training Set</w:t>
            </w:r>
          </w:p>
        </w:tc>
        <w:tc>
          <w:tcPr>
            <w:tcW w:w="451" w:type="pct"/>
            <w:shd w:val="clear" w:color="auto" w:fill="auto"/>
            <w:vAlign w:val="center"/>
          </w:tcPr>
          <w:p w14:paraId="38385363" w14:textId="611A46D3" w:rsidR="001F707F" w:rsidRPr="001F707F" w:rsidRDefault="001F707F" w:rsidP="001F707F">
            <w:pPr>
              <w:jc w:val="center"/>
              <w:rPr>
                <w:rFonts w:ascii="Calibri" w:hAnsi="Calibri" w:cs="Calibri"/>
                <w:sz w:val="20"/>
                <w:szCs w:val="20"/>
              </w:rPr>
            </w:pPr>
            <w:r w:rsidRPr="001F707F">
              <w:rPr>
                <w:rFonts w:ascii="Calibri" w:hAnsi="Calibri" w:cs="Calibri"/>
                <w:sz w:val="20"/>
                <w:szCs w:val="20"/>
              </w:rPr>
              <w:t>6,166</w:t>
            </w:r>
          </w:p>
        </w:tc>
        <w:tc>
          <w:tcPr>
            <w:tcW w:w="458" w:type="pct"/>
            <w:shd w:val="clear" w:color="auto" w:fill="auto"/>
            <w:noWrap/>
            <w:vAlign w:val="center"/>
          </w:tcPr>
          <w:p w14:paraId="6DB516CF" w14:textId="5F8D412D"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148</w:t>
            </w:r>
          </w:p>
        </w:tc>
        <w:tc>
          <w:tcPr>
            <w:tcW w:w="560" w:type="pct"/>
            <w:shd w:val="clear" w:color="000000" w:fill="FFFFFF"/>
            <w:vAlign w:val="center"/>
          </w:tcPr>
          <w:p w14:paraId="231C1F4A" w14:textId="164099AC"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912,568</w:t>
            </w:r>
          </w:p>
        </w:tc>
        <w:tc>
          <w:tcPr>
            <w:tcW w:w="642" w:type="pct"/>
            <w:shd w:val="clear" w:color="auto" w:fill="auto"/>
            <w:noWrap/>
            <w:vAlign w:val="center"/>
            <w:hideMark/>
          </w:tcPr>
          <w:p w14:paraId="5738E5F4" w14:textId="69E8CD62" w:rsidR="001F707F" w:rsidRPr="001F707F" w:rsidRDefault="001F707F" w:rsidP="00110AB3">
            <w:pPr>
              <w:tabs>
                <w:tab w:val="left" w:pos="360"/>
              </w:tabs>
              <w:ind w:left="90" w:right="360"/>
              <w:jc w:val="center"/>
              <w:rPr>
                <w:rFonts w:ascii="Calibri" w:hAnsi="Calibri" w:cs="Calibri"/>
                <w:sz w:val="20"/>
                <w:szCs w:val="20"/>
              </w:rPr>
            </w:pPr>
            <w:r w:rsidRPr="001F707F">
              <w:rPr>
                <w:rFonts w:ascii="Calibri" w:hAnsi="Calibri" w:cs="Calibri"/>
                <w:sz w:val="20"/>
                <w:szCs w:val="20"/>
              </w:rPr>
              <w:t>Packages of 2's &amp; 4's</w:t>
            </w:r>
          </w:p>
        </w:tc>
        <w:tc>
          <w:tcPr>
            <w:tcW w:w="325" w:type="pct"/>
            <w:shd w:val="clear" w:color="auto" w:fill="auto"/>
            <w:noWrap/>
            <w:vAlign w:val="center"/>
            <w:hideMark/>
          </w:tcPr>
          <w:p w14:paraId="3CDAAB11" w14:textId="68A8FCA9" w:rsidR="001F707F" w:rsidRPr="001F707F" w:rsidRDefault="001F707F" w:rsidP="001F707F">
            <w:pPr>
              <w:jc w:val="center"/>
              <w:rPr>
                <w:rFonts w:ascii="Calibri" w:hAnsi="Calibri" w:cs="Calibri"/>
                <w:sz w:val="20"/>
                <w:szCs w:val="20"/>
              </w:rPr>
            </w:pPr>
          </w:p>
        </w:tc>
        <w:tc>
          <w:tcPr>
            <w:tcW w:w="381" w:type="pct"/>
            <w:shd w:val="clear" w:color="auto" w:fill="auto"/>
            <w:noWrap/>
            <w:vAlign w:val="center"/>
            <w:hideMark/>
          </w:tcPr>
          <w:p w14:paraId="2BE17475" w14:textId="35F1CE4A" w:rsidR="001F707F" w:rsidRPr="001F707F" w:rsidRDefault="001F707F" w:rsidP="001F707F">
            <w:pPr>
              <w:jc w:val="center"/>
              <w:rPr>
                <w:rFonts w:ascii="Calibri" w:hAnsi="Calibri" w:cs="Calibri"/>
                <w:sz w:val="20"/>
                <w:szCs w:val="20"/>
              </w:rPr>
            </w:pPr>
          </w:p>
        </w:tc>
        <w:tc>
          <w:tcPr>
            <w:tcW w:w="416" w:type="pct"/>
            <w:shd w:val="clear" w:color="auto" w:fill="auto"/>
            <w:noWrap/>
            <w:vAlign w:val="center"/>
            <w:hideMark/>
          </w:tcPr>
          <w:p w14:paraId="033D78B6" w14:textId="77777777" w:rsidR="001F707F" w:rsidRPr="001F707F" w:rsidRDefault="001F707F" w:rsidP="001F707F">
            <w:pPr>
              <w:jc w:val="center"/>
              <w:rPr>
                <w:rFonts w:ascii="Calibri" w:hAnsi="Calibri" w:cs="Calibri"/>
                <w:sz w:val="20"/>
                <w:szCs w:val="20"/>
              </w:rPr>
            </w:pPr>
            <w:r w:rsidRPr="001F707F">
              <w:rPr>
                <w:rFonts w:ascii="Calibri" w:hAnsi="Calibri" w:cs="Calibri"/>
                <w:sz w:val="20"/>
                <w:szCs w:val="20"/>
              </w:rPr>
              <w:t>2,070</w:t>
            </w:r>
          </w:p>
        </w:tc>
        <w:tc>
          <w:tcPr>
            <w:tcW w:w="429" w:type="pct"/>
            <w:shd w:val="clear" w:color="auto" w:fill="auto"/>
            <w:noWrap/>
            <w:vAlign w:val="center"/>
            <w:hideMark/>
          </w:tcPr>
          <w:p w14:paraId="684C872D" w14:textId="77777777" w:rsidR="001F707F" w:rsidRPr="001F707F" w:rsidRDefault="001F707F" w:rsidP="001F707F">
            <w:pPr>
              <w:jc w:val="center"/>
              <w:rPr>
                <w:rFonts w:ascii="Calibri" w:hAnsi="Calibri" w:cs="Calibri"/>
                <w:sz w:val="20"/>
                <w:szCs w:val="20"/>
              </w:rPr>
            </w:pPr>
            <w:r w:rsidRPr="001F707F">
              <w:rPr>
                <w:rFonts w:ascii="Calibri" w:hAnsi="Calibri" w:cs="Calibri"/>
                <w:sz w:val="20"/>
                <w:szCs w:val="20"/>
              </w:rPr>
              <w:t>4,096</w:t>
            </w:r>
          </w:p>
        </w:tc>
        <w:tc>
          <w:tcPr>
            <w:tcW w:w="381" w:type="pct"/>
            <w:shd w:val="clear" w:color="auto" w:fill="auto"/>
            <w:noWrap/>
            <w:vAlign w:val="center"/>
            <w:hideMark/>
          </w:tcPr>
          <w:p w14:paraId="5AEAB7DE" w14:textId="77777777"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Yes</w:t>
            </w:r>
          </w:p>
        </w:tc>
      </w:tr>
      <w:tr w:rsidR="00110AB3" w:rsidRPr="005F6F87" w14:paraId="6F9E1B76" w14:textId="77777777" w:rsidTr="00110AB3">
        <w:trPr>
          <w:trHeight w:val="600"/>
        </w:trPr>
        <w:tc>
          <w:tcPr>
            <w:tcW w:w="957" w:type="pct"/>
            <w:shd w:val="clear" w:color="000000" w:fill="D8E4BC"/>
            <w:noWrap/>
            <w:vAlign w:val="center"/>
            <w:hideMark/>
          </w:tcPr>
          <w:p w14:paraId="0AB5BFAF" w14:textId="77777777" w:rsidR="001F707F" w:rsidRPr="001F707F" w:rsidRDefault="001F707F" w:rsidP="001F707F">
            <w:pPr>
              <w:jc w:val="left"/>
              <w:rPr>
                <w:rFonts w:ascii="Calibri" w:hAnsi="Calibri" w:cs="Calibri"/>
                <w:b/>
                <w:bCs/>
                <w:color w:val="C00000"/>
                <w:sz w:val="20"/>
                <w:szCs w:val="20"/>
              </w:rPr>
            </w:pPr>
            <w:r w:rsidRPr="001F707F">
              <w:rPr>
                <w:rFonts w:ascii="Calibri" w:hAnsi="Calibri" w:cs="Calibri"/>
                <w:b/>
                <w:bCs/>
                <w:color w:val="C00000"/>
                <w:sz w:val="20"/>
                <w:szCs w:val="20"/>
              </w:rPr>
              <w:t>2021 Writing Scorer Training: Totals</w:t>
            </w:r>
          </w:p>
        </w:tc>
        <w:tc>
          <w:tcPr>
            <w:tcW w:w="451" w:type="pct"/>
            <w:shd w:val="clear" w:color="000000" w:fill="D8E4BC"/>
            <w:vAlign w:val="center"/>
          </w:tcPr>
          <w:p w14:paraId="3410ECE7" w14:textId="481BEECF" w:rsidR="001F707F" w:rsidRPr="001F707F" w:rsidRDefault="001F707F" w:rsidP="001F707F">
            <w:pPr>
              <w:jc w:val="center"/>
              <w:rPr>
                <w:rFonts w:ascii="Calibri" w:hAnsi="Calibri" w:cs="Calibri"/>
                <w:b/>
                <w:bCs/>
                <w:color w:val="C00000"/>
                <w:sz w:val="20"/>
                <w:szCs w:val="20"/>
              </w:rPr>
            </w:pPr>
            <w:r w:rsidRPr="001F707F">
              <w:rPr>
                <w:rFonts w:ascii="Calibri" w:hAnsi="Calibri" w:cs="Calibri"/>
                <w:b/>
                <w:bCs/>
                <w:color w:val="C00000"/>
                <w:sz w:val="20"/>
                <w:szCs w:val="20"/>
              </w:rPr>
              <w:t>61,820</w:t>
            </w:r>
          </w:p>
        </w:tc>
        <w:tc>
          <w:tcPr>
            <w:tcW w:w="458" w:type="pct"/>
            <w:shd w:val="clear" w:color="000000" w:fill="D8E4BC"/>
            <w:noWrap/>
            <w:vAlign w:val="center"/>
          </w:tcPr>
          <w:p w14:paraId="79875FEE" w14:textId="490A387C" w:rsidR="001F707F" w:rsidRPr="001F707F" w:rsidRDefault="001F707F" w:rsidP="001F707F">
            <w:pPr>
              <w:jc w:val="center"/>
              <w:rPr>
                <w:rFonts w:ascii="Calibri" w:hAnsi="Calibri" w:cs="Calibri"/>
                <w:b/>
                <w:bCs/>
                <w:color w:val="C00000"/>
                <w:sz w:val="20"/>
                <w:szCs w:val="20"/>
              </w:rPr>
            </w:pPr>
            <w:r w:rsidRPr="001F707F">
              <w:rPr>
                <w:rFonts w:ascii="Calibri" w:hAnsi="Calibri" w:cs="Calibri"/>
                <w:b/>
                <w:bCs/>
                <w:color w:val="C00000"/>
                <w:sz w:val="20"/>
                <w:szCs w:val="20"/>
              </w:rPr>
              <w:t>1,116</w:t>
            </w:r>
          </w:p>
        </w:tc>
        <w:tc>
          <w:tcPr>
            <w:tcW w:w="560" w:type="pct"/>
            <w:shd w:val="clear" w:color="000000" w:fill="D8E4BC"/>
            <w:vAlign w:val="center"/>
          </w:tcPr>
          <w:p w14:paraId="73D42480" w14:textId="47540C56" w:rsidR="001F707F" w:rsidRPr="001F707F" w:rsidRDefault="001F707F" w:rsidP="001F707F">
            <w:pPr>
              <w:jc w:val="center"/>
              <w:rPr>
                <w:rFonts w:ascii="Calibri" w:hAnsi="Calibri" w:cs="Calibri"/>
                <w:b/>
                <w:bCs/>
                <w:color w:val="C00000"/>
                <w:sz w:val="20"/>
                <w:szCs w:val="20"/>
              </w:rPr>
            </w:pPr>
            <w:r w:rsidRPr="001F707F">
              <w:rPr>
                <w:rFonts w:ascii="Calibri" w:hAnsi="Calibri" w:cs="Calibri"/>
                <w:b/>
                <w:bCs/>
                <w:color w:val="C00000"/>
                <w:sz w:val="20"/>
                <w:szCs w:val="20"/>
              </w:rPr>
              <w:t>12,994,656</w:t>
            </w:r>
          </w:p>
        </w:tc>
        <w:tc>
          <w:tcPr>
            <w:tcW w:w="642" w:type="pct"/>
            <w:shd w:val="clear" w:color="000000" w:fill="D8E4BC"/>
            <w:noWrap/>
            <w:vAlign w:val="center"/>
            <w:hideMark/>
          </w:tcPr>
          <w:p w14:paraId="597838FA" w14:textId="1883C022" w:rsidR="001F707F" w:rsidRPr="001F707F" w:rsidRDefault="001F707F" w:rsidP="001F707F">
            <w:pPr>
              <w:jc w:val="center"/>
              <w:rPr>
                <w:rFonts w:ascii="Calibri" w:hAnsi="Calibri" w:cs="Calibri"/>
                <w:b/>
                <w:bCs/>
                <w:color w:val="C00000"/>
                <w:sz w:val="20"/>
                <w:szCs w:val="20"/>
              </w:rPr>
            </w:pPr>
          </w:p>
        </w:tc>
        <w:tc>
          <w:tcPr>
            <w:tcW w:w="325" w:type="pct"/>
            <w:shd w:val="clear" w:color="000000" w:fill="D8E4BC"/>
            <w:noWrap/>
            <w:vAlign w:val="center"/>
            <w:hideMark/>
          </w:tcPr>
          <w:p w14:paraId="742EB10C" w14:textId="6E2FEDE9" w:rsidR="001F707F" w:rsidRPr="001F707F" w:rsidRDefault="00110AB3" w:rsidP="001F707F">
            <w:pPr>
              <w:jc w:val="center"/>
              <w:rPr>
                <w:rFonts w:ascii="Calibri" w:hAnsi="Calibri" w:cs="Calibri"/>
                <w:b/>
                <w:bCs/>
                <w:color w:val="C00000"/>
                <w:sz w:val="20"/>
                <w:szCs w:val="20"/>
              </w:rPr>
            </w:pPr>
            <w:r>
              <w:rPr>
                <w:rFonts w:ascii="Calibri" w:hAnsi="Calibri" w:cs="Calibri"/>
                <w:b/>
                <w:bCs/>
                <w:color w:val="C00000"/>
                <w:sz w:val="20"/>
                <w:szCs w:val="20"/>
              </w:rPr>
              <w:t>0</w:t>
            </w:r>
          </w:p>
        </w:tc>
        <w:tc>
          <w:tcPr>
            <w:tcW w:w="381" w:type="pct"/>
            <w:shd w:val="clear" w:color="000000" w:fill="D8E4BC"/>
            <w:noWrap/>
            <w:vAlign w:val="center"/>
            <w:hideMark/>
          </w:tcPr>
          <w:p w14:paraId="3E4B1E95" w14:textId="3FC708F1" w:rsidR="001F707F" w:rsidRPr="001F707F" w:rsidRDefault="00110AB3" w:rsidP="001F707F">
            <w:pPr>
              <w:jc w:val="center"/>
              <w:rPr>
                <w:rFonts w:ascii="Calibri" w:hAnsi="Calibri" w:cs="Calibri"/>
                <w:b/>
                <w:bCs/>
                <w:color w:val="C00000"/>
                <w:sz w:val="20"/>
                <w:szCs w:val="20"/>
              </w:rPr>
            </w:pPr>
            <w:r>
              <w:rPr>
                <w:rFonts w:ascii="Calibri" w:hAnsi="Calibri" w:cs="Calibri"/>
                <w:b/>
                <w:bCs/>
                <w:color w:val="C00000"/>
                <w:sz w:val="20"/>
                <w:szCs w:val="20"/>
              </w:rPr>
              <w:t>0</w:t>
            </w:r>
          </w:p>
        </w:tc>
        <w:tc>
          <w:tcPr>
            <w:tcW w:w="416" w:type="pct"/>
            <w:shd w:val="clear" w:color="000000" w:fill="D8E4BC"/>
            <w:noWrap/>
            <w:vAlign w:val="center"/>
            <w:hideMark/>
          </w:tcPr>
          <w:p w14:paraId="62E11278" w14:textId="77777777" w:rsidR="001F707F" w:rsidRPr="001F707F" w:rsidRDefault="001F707F" w:rsidP="001F707F">
            <w:pPr>
              <w:jc w:val="center"/>
              <w:rPr>
                <w:rFonts w:ascii="Calibri" w:hAnsi="Calibri" w:cs="Calibri"/>
                <w:b/>
                <w:bCs/>
                <w:color w:val="C00000"/>
                <w:sz w:val="20"/>
                <w:szCs w:val="20"/>
              </w:rPr>
            </w:pPr>
            <w:r w:rsidRPr="001F707F">
              <w:rPr>
                <w:rFonts w:ascii="Calibri" w:hAnsi="Calibri" w:cs="Calibri"/>
                <w:b/>
                <w:bCs/>
                <w:color w:val="C00000"/>
                <w:sz w:val="20"/>
                <w:szCs w:val="20"/>
              </w:rPr>
              <w:t>27,624</w:t>
            </w:r>
          </w:p>
        </w:tc>
        <w:tc>
          <w:tcPr>
            <w:tcW w:w="429" w:type="pct"/>
            <w:shd w:val="clear" w:color="000000" w:fill="D8E4BC"/>
            <w:noWrap/>
            <w:vAlign w:val="center"/>
            <w:hideMark/>
          </w:tcPr>
          <w:p w14:paraId="6F8E6559" w14:textId="77777777" w:rsidR="001F707F" w:rsidRPr="001F707F" w:rsidRDefault="001F707F" w:rsidP="001F707F">
            <w:pPr>
              <w:jc w:val="center"/>
              <w:rPr>
                <w:rFonts w:ascii="Calibri" w:hAnsi="Calibri" w:cs="Calibri"/>
                <w:b/>
                <w:bCs/>
                <w:color w:val="C00000"/>
                <w:sz w:val="20"/>
                <w:szCs w:val="20"/>
              </w:rPr>
            </w:pPr>
            <w:r w:rsidRPr="001F707F">
              <w:rPr>
                <w:rFonts w:ascii="Calibri" w:hAnsi="Calibri" w:cs="Calibri"/>
                <w:b/>
                <w:bCs/>
                <w:color w:val="C00000"/>
                <w:sz w:val="20"/>
                <w:szCs w:val="20"/>
              </w:rPr>
              <w:t>34,196</w:t>
            </w:r>
          </w:p>
        </w:tc>
        <w:tc>
          <w:tcPr>
            <w:tcW w:w="381" w:type="pct"/>
            <w:shd w:val="clear" w:color="000000" w:fill="D8E4BC"/>
            <w:noWrap/>
            <w:vAlign w:val="center"/>
            <w:hideMark/>
          </w:tcPr>
          <w:p w14:paraId="44D30CC8" w14:textId="116E8443" w:rsidR="001F707F" w:rsidRPr="001F707F" w:rsidRDefault="001F707F" w:rsidP="001F707F">
            <w:pPr>
              <w:jc w:val="center"/>
              <w:rPr>
                <w:rFonts w:ascii="Calibri" w:hAnsi="Calibri" w:cs="Calibri"/>
                <w:b/>
                <w:bCs/>
                <w:color w:val="C00000"/>
                <w:sz w:val="20"/>
                <w:szCs w:val="20"/>
              </w:rPr>
            </w:pPr>
          </w:p>
        </w:tc>
      </w:tr>
      <w:tr w:rsidR="00110AB3" w:rsidRPr="005F6F87" w14:paraId="47887B2C" w14:textId="77777777" w:rsidTr="00110AB3">
        <w:trPr>
          <w:trHeight w:val="405"/>
        </w:trPr>
        <w:tc>
          <w:tcPr>
            <w:tcW w:w="957" w:type="pct"/>
            <w:shd w:val="clear" w:color="auto" w:fill="auto"/>
            <w:noWrap/>
            <w:vAlign w:val="bottom"/>
            <w:hideMark/>
          </w:tcPr>
          <w:p w14:paraId="5FBF7F42" w14:textId="77777777" w:rsidR="001F707F" w:rsidRPr="001F707F" w:rsidRDefault="001F707F" w:rsidP="001F707F">
            <w:pPr>
              <w:jc w:val="left"/>
              <w:rPr>
                <w:rFonts w:ascii="Calibri" w:hAnsi="Calibri" w:cs="Calibri"/>
                <w:sz w:val="20"/>
                <w:szCs w:val="20"/>
              </w:rPr>
            </w:pPr>
            <w:r w:rsidRPr="001F707F">
              <w:rPr>
                <w:rFonts w:ascii="Calibri" w:hAnsi="Calibri" w:cs="Calibri"/>
                <w:sz w:val="20"/>
                <w:szCs w:val="20"/>
              </w:rPr>
              <w:t>K &amp; 1-2 Braille Check List Directions</w:t>
            </w:r>
          </w:p>
        </w:tc>
        <w:tc>
          <w:tcPr>
            <w:tcW w:w="451" w:type="pct"/>
            <w:shd w:val="clear" w:color="auto" w:fill="auto"/>
            <w:vAlign w:val="center"/>
          </w:tcPr>
          <w:p w14:paraId="762DBDF8" w14:textId="72A55316" w:rsidR="001F707F" w:rsidRPr="001F707F" w:rsidRDefault="001F707F" w:rsidP="001F707F">
            <w:pPr>
              <w:jc w:val="center"/>
              <w:rPr>
                <w:rFonts w:ascii="Calibri" w:hAnsi="Calibri" w:cs="Calibri"/>
                <w:sz w:val="20"/>
                <w:szCs w:val="20"/>
              </w:rPr>
            </w:pPr>
            <w:r w:rsidRPr="001F707F">
              <w:rPr>
                <w:rFonts w:ascii="Calibri" w:hAnsi="Calibri" w:cs="Calibri"/>
                <w:sz w:val="20"/>
                <w:szCs w:val="20"/>
              </w:rPr>
              <w:t>1</w:t>
            </w:r>
          </w:p>
        </w:tc>
        <w:tc>
          <w:tcPr>
            <w:tcW w:w="458" w:type="pct"/>
            <w:shd w:val="clear" w:color="auto" w:fill="auto"/>
            <w:noWrap/>
            <w:vAlign w:val="center"/>
          </w:tcPr>
          <w:p w14:paraId="5081FA97" w14:textId="2825BE6C"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1</w:t>
            </w:r>
          </w:p>
        </w:tc>
        <w:tc>
          <w:tcPr>
            <w:tcW w:w="560" w:type="pct"/>
            <w:shd w:val="clear" w:color="auto" w:fill="auto"/>
            <w:vAlign w:val="center"/>
          </w:tcPr>
          <w:p w14:paraId="25B1A918" w14:textId="03E7E4D9" w:rsidR="001F707F" w:rsidRPr="001F707F" w:rsidRDefault="001F707F" w:rsidP="001F707F">
            <w:pPr>
              <w:jc w:val="center"/>
              <w:rPr>
                <w:rFonts w:ascii="Calibri" w:hAnsi="Calibri" w:cs="Calibri"/>
                <w:color w:val="000000"/>
                <w:sz w:val="20"/>
                <w:szCs w:val="20"/>
              </w:rPr>
            </w:pPr>
          </w:p>
        </w:tc>
        <w:tc>
          <w:tcPr>
            <w:tcW w:w="642" w:type="pct"/>
            <w:shd w:val="clear" w:color="auto" w:fill="auto"/>
            <w:noWrap/>
            <w:vAlign w:val="center"/>
            <w:hideMark/>
          </w:tcPr>
          <w:p w14:paraId="2577571D" w14:textId="2C892DE0" w:rsidR="001F707F" w:rsidRPr="00110AB3" w:rsidRDefault="001F707F" w:rsidP="00110AB3">
            <w:pPr>
              <w:tabs>
                <w:tab w:val="left" w:pos="360"/>
              </w:tabs>
              <w:ind w:left="90" w:right="360"/>
              <w:jc w:val="center"/>
              <w:rPr>
                <w:rFonts w:ascii="Calibri" w:hAnsi="Calibri" w:cs="Calibri"/>
                <w:sz w:val="20"/>
                <w:szCs w:val="20"/>
              </w:rPr>
            </w:pPr>
            <w:r w:rsidRPr="00110AB3">
              <w:rPr>
                <w:rFonts w:ascii="Calibri" w:hAnsi="Calibri" w:cs="Calibri"/>
                <w:sz w:val="20"/>
                <w:szCs w:val="20"/>
              </w:rPr>
              <w:t>Individual - NO SHRINK</w:t>
            </w:r>
          </w:p>
        </w:tc>
        <w:tc>
          <w:tcPr>
            <w:tcW w:w="325" w:type="pct"/>
            <w:shd w:val="clear" w:color="auto" w:fill="auto"/>
            <w:noWrap/>
            <w:vAlign w:val="center"/>
            <w:hideMark/>
          </w:tcPr>
          <w:p w14:paraId="6E55A85B" w14:textId="57D4C2C0" w:rsidR="001F707F" w:rsidRPr="001F707F" w:rsidRDefault="001F707F" w:rsidP="001F707F">
            <w:pPr>
              <w:jc w:val="center"/>
              <w:rPr>
                <w:rFonts w:ascii="Calibri" w:hAnsi="Calibri" w:cs="Calibri"/>
                <w:sz w:val="20"/>
                <w:szCs w:val="20"/>
              </w:rPr>
            </w:pPr>
          </w:p>
        </w:tc>
        <w:tc>
          <w:tcPr>
            <w:tcW w:w="381" w:type="pct"/>
            <w:shd w:val="clear" w:color="auto" w:fill="auto"/>
            <w:noWrap/>
            <w:vAlign w:val="center"/>
            <w:hideMark/>
          </w:tcPr>
          <w:p w14:paraId="6728AD6F" w14:textId="1840135F" w:rsidR="001F707F" w:rsidRPr="001F707F" w:rsidRDefault="001F707F" w:rsidP="001F707F">
            <w:pPr>
              <w:jc w:val="center"/>
              <w:rPr>
                <w:rFonts w:ascii="Calibri" w:hAnsi="Calibri" w:cs="Calibri"/>
                <w:sz w:val="20"/>
                <w:szCs w:val="20"/>
              </w:rPr>
            </w:pPr>
          </w:p>
        </w:tc>
        <w:tc>
          <w:tcPr>
            <w:tcW w:w="416" w:type="pct"/>
            <w:shd w:val="clear" w:color="auto" w:fill="auto"/>
            <w:noWrap/>
            <w:vAlign w:val="center"/>
            <w:hideMark/>
          </w:tcPr>
          <w:p w14:paraId="1E925743" w14:textId="6D33F242" w:rsidR="001F707F" w:rsidRPr="001F707F" w:rsidRDefault="001F707F" w:rsidP="001F707F">
            <w:pPr>
              <w:jc w:val="center"/>
              <w:rPr>
                <w:rFonts w:ascii="Calibri" w:hAnsi="Calibri" w:cs="Calibri"/>
                <w:sz w:val="20"/>
                <w:szCs w:val="20"/>
              </w:rPr>
            </w:pPr>
          </w:p>
        </w:tc>
        <w:tc>
          <w:tcPr>
            <w:tcW w:w="429" w:type="pct"/>
            <w:shd w:val="clear" w:color="auto" w:fill="auto"/>
            <w:noWrap/>
            <w:vAlign w:val="center"/>
            <w:hideMark/>
          </w:tcPr>
          <w:p w14:paraId="6F2A7A4E" w14:textId="7CE1CA81" w:rsidR="001F707F" w:rsidRPr="001F707F" w:rsidRDefault="001F707F" w:rsidP="001F707F">
            <w:pPr>
              <w:jc w:val="center"/>
              <w:rPr>
                <w:rFonts w:ascii="Calibri" w:hAnsi="Calibri" w:cs="Calibri"/>
                <w:sz w:val="20"/>
                <w:szCs w:val="20"/>
              </w:rPr>
            </w:pPr>
          </w:p>
        </w:tc>
        <w:tc>
          <w:tcPr>
            <w:tcW w:w="381" w:type="pct"/>
            <w:shd w:val="clear" w:color="auto" w:fill="auto"/>
            <w:noWrap/>
            <w:vAlign w:val="center"/>
            <w:hideMark/>
          </w:tcPr>
          <w:p w14:paraId="4BA301CA" w14:textId="77777777" w:rsidR="001F707F" w:rsidRPr="001F707F" w:rsidRDefault="001F707F" w:rsidP="001F707F">
            <w:pPr>
              <w:jc w:val="center"/>
              <w:rPr>
                <w:rFonts w:ascii="Calibri" w:hAnsi="Calibri" w:cs="Calibri"/>
                <w:sz w:val="20"/>
                <w:szCs w:val="20"/>
              </w:rPr>
            </w:pPr>
            <w:r w:rsidRPr="001F707F">
              <w:rPr>
                <w:rFonts w:ascii="Calibri" w:hAnsi="Calibri" w:cs="Calibri"/>
                <w:sz w:val="20"/>
                <w:szCs w:val="20"/>
              </w:rPr>
              <w:t>No</w:t>
            </w:r>
          </w:p>
        </w:tc>
      </w:tr>
      <w:tr w:rsidR="00110AB3" w:rsidRPr="005F6F87" w14:paraId="61B2A5ED" w14:textId="77777777" w:rsidTr="00110AB3">
        <w:trPr>
          <w:trHeight w:val="405"/>
        </w:trPr>
        <w:tc>
          <w:tcPr>
            <w:tcW w:w="957" w:type="pct"/>
            <w:shd w:val="clear" w:color="auto" w:fill="auto"/>
            <w:noWrap/>
            <w:vAlign w:val="bottom"/>
            <w:hideMark/>
          </w:tcPr>
          <w:p w14:paraId="59EA2A30" w14:textId="77777777" w:rsidR="001F707F" w:rsidRPr="001F707F" w:rsidRDefault="001F707F" w:rsidP="001F707F">
            <w:pPr>
              <w:jc w:val="left"/>
              <w:rPr>
                <w:rFonts w:ascii="Calibri" w:hAnsi="Calibri" w:cs="Calibri"/>
                <w:sz w:val="20"/>
                <w:szCs w:val="20"/>
              </w:rPr>
            </w:pPr>
            <w:r w:rsidRPr="001F707F">
              <w:rPr>
                <w:rFonts w:ascii="Calibri" w:hAnsi="Calibri" w:cs="Calibri"/>
                <w:sz w:val="20"/>
                <w:szCs w:val="20"/>
              </w:rPr>
              <w:t>K &amp; 1-2 Braille Check List Score Sheet</w:t>
            </w:r>
          </w:p>
        </w:tc>
        <w:tc>
          <w:tcPr>
            <w:tcW w:w="451" w:type="pct"/>
            <w:shd w:val="clear" w:color="auto" w:fill="auto"/>
            <w:vAlign w:val="center"/>
          </w:tcPr>
          <w:p w14:paraId="012DAEB5" w14:textId="4B7175AB" w:rsidR="001F707F" w:rsidRPr="001F707F" w:rsidRDefault="001F707F" w:rsidP="001F707F">
            <w:pPr>
              <w:jc w:val="center"/>
              <w:rPr>
                <w:rFonts w:ascii="Calibri" w:hAnsi="Calibri" w:cs="Calibri"/>
                <w:sz w:val="20"/>
                <w:szCs w:val="20"/>
              </w:rPr>
            </w:pPr>
            <w:r w:rsidRPr="001F707F">
              <w:rPr>
                <w:rFonts w:ascii="Calibri" w:hAnsi="Calibri" w:cs="Calibri"/>
                <w:sz w:val="20"/>
                <w:szCs w:val="20"/>
              </w:rPr>
              <w:t>1</w:t>
            </w:r>
          </w:p>
        </w:tc>
        <w:tc>
          <w:tcPr>
            <w:tcW w:w="458" w:type="pct"/>
            <w:shd w:val="clear" w:color="auto" w:fill="auto"/>
            <w:noWrap/>
            <w:vAlign w:val="center"/>
          </w:tcPr>
          <w:p w14:paraId="0761602A" w14:textId="4B06F2C0"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1</w:t>
            </w:r>
          </w:p>
        </w:tc>
        <w:tc>
          <w:tcPr>
            <w:tcW w:w="560" w:type="pct"/>
            <w:shd w:val="clear" w:color="auto" w:fill="auto"/>
            <w:vAlign w:val="center"/>
          </w:tcPr>
          <w:p w14:paraId="34BB7AA3" w14:textId="7242F8D3" w:rsidR="001F707F" w:rsidRPr="001F707F" w:rsidRDefault="001F707F" w:rsidP="001F707F">
            <w:pPr>
              <w:jc w:val="center"/>
              <w:rPr>
                <w:rFonts w:ascii="Calibri" w:hAnsi="Calibri" w:cs="Calibri"/>
                <w:color w:val="000000"/>
                <w:sz w:val="20"/>
                <w:szCs w:val="20"/>
              </w:rPr>
            </w:pPr>
          </w:p>
        </w:tc>
        <w:tc>
          <w:tcPr>
            <w:tcW w:w="642" w:type="pct"/>
            <w:shd w:val="clear" w:color="auto" w:fill="auto"/>
            <w:noWrap/>
            <w:vAlign w:val="center"/>
            <w:hideMark/>
          </w:tcPr>
          <w:p w14:paraId="3DB2CDE0" w14:textId="2BB0B278" w:rsidR="001F707F" w:rsidRPr="00110AB3" w:rsidRDefault="001F707F" w:rsidP="00110AB3">
            <w:pPr>
              <w:tabs>
                <w:tab w:val="left" w:pos="360"/>
              </w:tabs>
              <w:ind w:left="90" w:right="360"/>
              <w:jc w:val="center"/>
              <w:rPr>
                <w:rFonts w:ascii="Calibri" w:hAnsi="Calibri" w:cs="Calibri"/>
                <w:sz w:val="20"/>
                <w:szCs w:val="20"/>
              </w:rPr>
            </w:pPr>
            <w:r w:rsidRPr="00110AB3">
              <w:rPr>
                <w:rFonts w:ascii="Calibri" w:hAnsi="Calibri" w:cs="Calibri"/>
                <w:sz w:val="20"/>
                <w:szCs w:val="20"/>
              </w:rPr>
              <w:t>Individual - NO SHRINK</w:t>
            </w:r>
          </w:p>
        </w:tc>
        <w:tc>
          <w:tcPr>
            <w:tcW w:w="325" w:type="pct"/>
            <w:shd w:val="clear" w:color="auto" w:fill="auto"/>
            <w:noWrap/>
            <w:vAlign w:val="center"/>
            <w:hideMark/>
          </w:tcPr>
          <w:p w14:paraId="0F90E112" w14:textId="7D22B2DE" w:rsidR="001F707F" w:rsidRPr="001F707F" w:rsidRDefault="001F707F" w:rsidP="001F707F">
            <w:pPr>
              <w:jc w:val="center"/>
              <w:rPr>
                <w:rFonts w:ascii="Calibri" w:hAnsi="Calibri" w:cs="Calibri"/>
                <w:sz w:val="20"/>
                <w:szCs w:val="20"/>
              </w:rPr>
            </w:pPr>
          </w:p>
        </w:tc>
        <w:tc>
          <w:tcPr>
            <w:tcW w:w="381" w:type="pct"/>
            <w:shd w:val="clear" w:color="auto" w:fill="auto"/>
            <w:noWrap/>
            <w:vAlign w:val="center"/>
            <w:hideMark/>
          </w:tcPr>
          <w:p w14:paraId="44172916" w14:textId="3734E02A" w:rsidR="001F707F" w:rsidRPr="001F707F" w:rsidRDefault="001F707F" w:rsidP="001F707F">
            <w:pPr>
              <w:jc w:val="center"/>
              <w:rPr>
                <w:rFonts w:ascii="Calibri" w:hAnsi="Calibri" w:cs="Calibri"/>
                <w:sz w:val="20"/>
                <w:szCs w:val="20"/>
              </w:rPr>
            </w:pPr>
          </w:p>
        </w:tc>
        <w:tc>
          <w:tcPr>
            <w:tcW w:w="416" w:type="pct"/>
            <w:shd w:val="clear" w:color="auto" w:fill="auto"/>
            <w:noWrap/>
            <w:vAlign w:val="center"/>
            <w:hideMark/>
          </w:tcPr>
          <w:p w14:paraId="478FF7A6" w14:textId="02888C4B" w:rsidR="001F707F" w:rsidRPr="001F707F" w:rsidRDefault="001F707F" w:rsidP="001F707F">
            <w:pPr>
              <w:jc w:val="center"/>
              <w:rPr>
                <w:rFonts w:ascii="Calibri" w:hAnsi="Calibri" w:cs="Calibri"/>
                <w:sz w:val="20"/>
                <w:szCs w:val="20"/>
              </w:rPr>
            </w:pPr>
          </w:p>
        </w:tc>
        <w:tc>
          <w:tcPr>
            <w:tcW w:w="429" w:type="pct"/>
            <w:shd w:val="clear" w:color="auto" w:fill="auto"/>
            <w:noWrap/>
            <w:vAlign w:val="center"/>
            <w:hideMark/>
          </w:tcPr>
          <w:p w14:paraId="791C8028" w14:textId="4B7AD557" w:rsidR="001F707F" w:rsidRPr="001F707F" w:rsidRDefault="001F707F" w:rsidP="001F707F">
            <w:pPr>
              <w:jc w:val="center"/>
              <w:rPr>
                <w:rFonts w:ascii="Calibri" w:hAnsi="Calibri" w:cs="Calibri"/>
                <w:sz w:val="20"/>
                <w:szCs w:val="20"/>
              </w:rPr>
            </w:pPr>
          </w:p>
        </w:tc>
        <w:tc>
          <w:tcPr>
            <w:tcW w:w="381" w:type="pct"/>
            <w:shd w:val="clear" w:color="auto" w:fill="auto"/>
            <w:noWrap/>
            <w:vAlign w:val="center"/>
            <w:hideMark/>
          </w:tcPr>
          <w:p w14:paraId="556D6B1A" w14:textId="77777777"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No</w:t>
            </w:r>
          </w:p>
        </w:tc>
      </w:tr>
      <w:tr w:rsidR="00110AB3" w:rsidRPr="005F6F87" w14:paraId="0568462F" w14:textId="77777777" w:rsidTr="00110AB3">
        <w:trPr>
          <w:trHeight w:val="405"/>
        </w:trPr>
        <w:tc>
          <w:tcPr>
            <w:tcW w:w="957" w:type="pct"/>
            <w:shd w:val="clear" w:color="auto" w:fill="auto"/>
            <w:noWrap/>
            <w:vAlign w:val="bottom"/>
            <w:hideMark/>
          </w:tcPr>
          <w:p w14:paraId="1D945B01" w14:textId="77777777" w:rsidR="001F707F" w:rsidRPr="001F707F" w:rsidRDefault="001F707F" w:rsidP="001F707F">
            <w:pPr>
              <w:jc w:val="left"/>
              <w:rPr>
                <w:rFonts w:ascii="Calibri" w:hAnsi="Calibri" w:cs="Calibri"/>
                <w:sz w:val="20"/>
                <w:szCs w:val="20"/>
              </w:rPr>
            </w:pPr>
            <w:r w:rsidRPr="001F707F">
              <w:rPr>
                <w:rFonts w:ascii="Calibri" w:hAnsi="Calibri" w:cs="Calibri"/>
                <w:sz w:val="20"/>
                <w:szCs w:val="20"/>
              </w:rPr>
              <w:t>K Braille Check List</w:t>
            </w:r>
          </w:p>
        </w:tc>
        <w:tc>
          <w:tcPr>
            <w:tcW w:w="451" w:type="pct"/>
            <w:shd w:val="clear" w:color="auto" w:fill="auto"/>
            <w:vAlign w:val="center"/>
          </w:tcPr>
          <w:p w14:paraId="5886A160" w14:textId="5ABBF291" w:rsidR="001F707F" w:rsidRPr="001F707F" w:rsidRDefault="001F707F" w:rsidP="001F707F">
            <w:pPr>
              <w:jc w:val="center"/>
              <w:rPr>
                <w:rFonts w:ascii="Calibri" w:hAnsi="Calibri" w:cs="Calibri"/>
                <w:sz w:val="20"/>
                <w:szCs w:val="20"/>
              </w:rPr>
            </w:pPr>
            <w:r w:rsidRPr="001F707F">
              <w:rPr>
                <w:rFonts w:ascii="Calibri" w:hAnsi="Calibri" w:cs="Calibri"/>
                <w:sz w:val="20"/>
                <w:szCs w:val="20"/>
              </w:rPr>
              <w:t>0</w:t>
            </w:r>
          </w:p>
        </w:tc>
        <w:tc>
          <w:tcPr>
            <w:tcW w:w="458" w:type="pct"/>
            <w:shd w:val="clear" w:color="auto" w:fill="auto"/>
            <w:noWrap/>
            <w:vAlign w:val="center"/>
          </w:tcPr>
          <w:p w14:paraId="5F73EA09" w14:textId="649B8E75"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0</w:t>
            </w:r>
          </w:p>
        </w:tc>
        <w:tc>
          <w:tcPr>
            <w:tcW w:w="560" w:type="pct"/>
            <w:shd w:val="clear" w:color="auto" w:fill="auto"/>
            <w:vAlign w:val="center"/>
          </w:tcPr>
          <w:p w14:paraId="57571506" w14:textId="0E50A600" w:rsidR="001F707F" w:rsidRPr="001F707F" w:rsidRDefault="001F707F" w:rsidP="001F707F">
            <w:pPr>
              <w:jc w:val="center"/>
              <w:rPr>
                <w:rFonts w:ascii="Calibri" w:hAnsi="Calibri" w:cs="Calibri"/>
                <w:color w:val="000000"/>
                <w:sz w:val="20"/>
                <w:szCs w:val="20"/>
              </w:rPr>
            </w:pPr>
          </w:p>
        </w:tc>
        <w:tc>
          <w:tcPr>
            <w:tcW w:w="642" w:type="pct"/>
            <w:shd w:val="clear" w:color="auto" w:fill="auto"/>
            <w:noWrap/>
            <w:vAlign w:val="center"/>
            <w:hideMark/>
          </w:tcPr>
          <w:p w14:paraId="7CE64FB4" w14:textId="175C9F47" w:rsidR="001F707F" w:rsidRPr="00110AB3" w:rsidRDefault="001F707F" w:rsidP="00110AB3">
            <w:pPr>
              <w:tabs>
                <w:tab w:val="left" w:pos="360"/>
              </w:tabs>
              <w:ind w:left="90" w:right="360"/>
              <w:jc w:val="center"/>
              <w:rPr>
                <w:rFonts w:ascii="Calibri" w:hAnsi="Calibri" w:cs="Calibri"/>
                <w:sz w:val="20"/>
                <w:szCs w:val="20"/>
              </w:rPr>
            </w:pPr>
            <w:r w:rsidRPr="00110AB3">
              <w:rPr>
                <w:rFonts w:ascii="Calibri" w:hAnsi="Calibri" w:cs="Calibri"/>
                <w:sz w:val="20"/>
                <w:szCs w:val="20"/>
              </w:rPr>
              <w:t>Individual - NO SHRINK</w:t>
            </w:r>
          </w:p>
        </w:tc>
        <w:tc>
          <w:tcPr>
            <w:tcW w:w="325" w:type="pct"/>
            <w:shd w:val="clear" w:color="auto" w:fill="auto"/>
            <w:noWrap/>
            <w:vAlign w:val="center"/>
            <w:hideMark/>
          </w:tcPr>
          <w:p w14:paraId="2A8CB6EF" w14:textId="42573802" w:rsidR="001F707F" w:rsidRPr="001F707F" w:rsidRDefault="001F707F" w:rsidP="001F707F">
            <w:pPr>
              <w:jc w:val="center"/>
              <w:rPr>
                <w:rFonts w:ascii="Calibri" w:hAnsi="Calibri" w:cs="Calibri"/>
                <w:sz w:val="20"/>
                <w:szCs w:val="20"/>
              </w:rPr>
            </w:pPr>
          </w:p>
        </w:tc>
        <w:tc>
          <w:tcPr>
            <w:tcW w:w="381" w:type="pct"/>
            <w:shd w:val="clear" w:color="auto" w:fill="auto"/>
            <w:noWrap/>
            <w:vAlign w:val="center"/>
            <w:hideMark/>
          </w:tcPr>
          <w:p w14:paraId="7352C31E" w14:textId="270C878F" w:rsidR="001F707F" w:rsidRPr="001F707F" w:rsidRDefault="001F707F" w:rsidP="001F707F">
            <w:pPr>
              <w:jc w:val="center"/>
              <w:rPr>
                <w:rFonts w:ascii="Calibri" w:hAnsi="Calibri" w:cs="Calibri"/>
                <w:sz w:val="20"/>
                <w:szCs w:val="20"/>
              </w:rPr>
            </w:pPr>
          </w:p>
        </w:tc>
        <w:tc>
          <w:tcPr>
            <w:tcW w:w="416" w:type="pct"/>
            <w:shd w:val="clear" w:color="auto" w:fill="auto"/>
            <w:noWrap/>
            <w:vAlign w:val="center"/>
            <w:hideMark/>
          </w:tcPr>
          <w:p w14:paraId="49143D00" w14:textId="26B942D5" w:rsidR="001F707F" w:rsidRPr="001F707F" w:rsidRDefault="001F707F" w:rsidP="001F707F">
            <w:pPr>
              <w:jc w:val="center"/>
              <w:rPr>
                <w:rFonts w:ascii="Calibri" w:hAnsi="Calibri" w:cs="Calibri"/>
                <w:sz w:val="20"/>
                <w:szCs w:val="20"/>
              </w:rPr>
            </w:pPr>
          </w:p>
        </w:tc>
        <w:tc>
          <w:tcPr>
            <w:tcW w:w="429" w:type="pct"/>
            <w:shd w:val="clear" w:color="auto" w:fill="auto"/>
            <w:noWrap/>
            <w:vAlign w:val="center"/>
            <w:hideMark/>
          </w:tcPr>
          <w:p w14:paraId="28750071" w14:textId="2C459C9A" w:rsidR="001F707F" w:rsidRPr="001F707F" w:rsidRDefault="001F707F" w:rsidP="001F707F">
            <w:pPr>
              <w:jc w:val="center"/>
              <w:rPr>
                <w:rFonts w:ascii="Calibri" w:hAnsi="Calibri" w:cs="Calibri"/>
                <w:sz w:val="20"/>
                <w:szCs w:val="20"/>
              </w:rPr>
            </w:pPr>
          </w:p>
        </w:tc>
        <w:tc>
          <w:tcPr>
            <w:tcW w:w="381" w:type="pct"/>
            <w:shd w:val="clear" w:color="auto" w:fill="auto"/>
            <w:noWrap/>
            <w:vAlign w:val="center"/>
            <w:hideMark/>
          </w:tcPr>
          <w:p w14:paraId="2B9EC7EB" w14:textId="77777777"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No</w:t>
            </w:r>
          </w:p>
        </w:tc>
      </w:tr>
      <w:tr w:rsidR="00110AB3" w:rsidRPr="005F6F87" w14:paraId="3F389746" w14:textId="77777777" w:rsidTr="00110AB3">
        <w:trPr>
          <w:trHeight w:val="405"/>
        </w:trPr>
        <w:tc>
          <w:tcPr>
            <w:tcW w:w="957" w:type="pct"/>
            <w:shd w:val="clear" w:color="auto" w:fill="auto"/>
            <w:noWrap/>
            <w:vAlign w:val="bottom"/>
            <w:hideMark/>
          </w:tcPr>
          <w:p w14:paraId="0C593B50" w14:textId="77777777" w:rsidR="001F707F" w:rsidRPr="001F707F" w:rsidRDefault="001F707F" w:rsidP="001F707F">
            <w:pPr>
              <w:jc w:val="left"/>
              <w:rPr>
                <w:rFonts w:ascii="Calibri" w:hAnsi="Calibri" w:cs="Calibri"/>
                <w:sz w:val="20"/>
                <w:szCs w:val="20"/>
              </w:rPr>
            </w:pPr>
            <w:r w:rsidRPr="001F707F">
              <w:rPr>
                <w:rFonts w:ascii="Calibri" w:hAnsi="Calibri" w:cs="Calibri"/>
                <w:sz w:val="20"/>
                <w:szCs w:val="20"/>
              </w:rPr>
              <w:t>1-2 Braille Check List</w:t>
            </w:r>
          </w:p>
        </w:tc>
        <w:tc>
          <w:tcPr>
            <w:tcW w:w="451" w:type="pct"/>
            <w:shd w:val="clear" w:color="auto" w:fill="auto"/>
            <w:vAlign w:val="center"/>
          </w:tcPr>
          <w:p w14:paraId="06359FC2" w14:textId="77558F85" w:rsidR="001F707F" w:rsidRPr="001F707F" w:rsidRDefault="001F707F" w:rsidP="001F707F">
            <w:pPr>
              <w:jc w:val="center"/>
              <w:rPr>
                <w:rFonts w:ascii="Calibri" w:hAnsi="Calibri" w:cs="Calibri"/>
                <w:sz w:val="20"/>
                <w:szCs w:val="20"/>
              </w:rPr>
            </w:pPr>
            <w:r w:rsidRPr="001F707F">
              <w:rPr>
                <w:rFonts w:ascii="Calibri" w:hAnsi="Calibri" w:cs="Calibri"/>
                <w:sz w:val="20"/>
                <w:szCs w:val="20"/>
              </w:rPr>
              <w:t>1</w:t>
            </w:r>
          </w:p>
        </w:tc>
        <w:tc>
          <w:tcPr>
            <w:tcW w:w="458" w:type="pct"/>
            <w:shd w:val="clear" w:color="auto" w:fill="auto"/>
            <w:noWrap/>
            <w:vAlign w:val="center"/>
          </w:tcPr>
          <w:p w14:paraId="5645356B" w14:textId="3EB50F1F"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1</w:t>
            </w:r>
          </w:p>
        </w:tc>
        <w:tc>
          <w:tcPr>
            <w:tcW w:w="560" w:type="pct"/>
            <w:shd w:val="clear" w:color="auto" w:fill="auto"/>
            <w:vAlign w:val="center"/>
          </w:tcPr>
          <w:p w14:paraId="02D729B5" w14:textId="46FCFE7A" w:rsidR="001F707F" w:rsidRPr="001F707F" w:rsidRDefault="001F707F" w:rsidP="001F707F">
            <w:pPr>
              <w:jc w:val="center"/>
              <w:rPr>
                <w:rFonts w:ascii="Calibri" w:hAnsi="Calibri" w:cs="Calibri"/>
                <w:sz w:val="20"/>
                <w:szCs w:val="20"/>
              </w:rPr>
            </w:pPr>
          </w:p>
        </w:tc>
        <w:tc>
          <w:tcPr>
            <w:tcW w:w="642" w:type="pct"/>
            <w:shd w:val="clear" w:color="auto" w:fill="auto"/>
            <w:noWrap/>
            <w:vAlign w:val="center"/>
            <w:hideMark/>
          </w:tcPr>
          <w:p w14:paraId="381F1D0B" w14:textId="42CE63CB" w:rsidR="001F707F" w:rsidRPr="001F707F" w:rsidRDefault="001F707F" w:rsidP="00110AB3">
            <w:pPr>
              <w:tabs>
                <w:tab w:val="left" w:pos="360"/>
              </w:tabs>
              <w:ind w:left="90" w:right="360"/>
              <w:jc w:val="center"/>
              <w:rPr>
                <w:rFonts w:ascii="Calibri" w:hAnsi="Calibri" w:cs="Calibri"/>
                <w:sz w:val="20"/>
                <w:szCs w:val="20"/>
              </w:rPr>
            </w:pPr>
            <w:r w:rsidRPr="001F707F">
              <w:rPr>
                <w:rFonts w:ascii="Calibri" w:hAnsi="Calibri" w:cs="Calibri"/>
                <w:sz w:val="20"/>
                <w:szCs w:val="20"/>
              </w:rPr>
              <w:t>Individual - NO SHRINK</w:t>
            </w:r>
          </w:p>
        </w:tc>
        <w:tc>
          <w:tcPr>
            <w:tcW w:w="325" w:type="pct"/>
            <w:shd w:val="clear" w:color="auto" w:fill="auto"/>
            <w:noWrap/>
            <w:vAlign w:val="center"/>
            <w:hideMark/>
          </w:tcPr>
          <w:p w14:paraId="1CA9FA4D" w14:textId="059594C5" w:rsidR="001F707F" w:rsidRPr="001F707F" w:rsidRDefault="001F707F" w:rsidP="001F707F">
            <w:pPr>
              <w:jc w:val="center"/>
              <w:rPr>
                <w:rFonts w:ascii="Calibri" w:hAnsi="Calibri" w:cs="Calibri"/>
                <w:sz w:val="20"/>
                <w:szCs w:val="20"/>
              </w:rPr>
            </w:pPr>
          </w:p>
        </w:tc>
        <w:tc>
          <w:tcPr>
            <w:tcW w:w="381" w:type="pct"/>
            <w:shd w:val="clear" w:color="auto" w:fill="auto"/>
            <w:noWrap/>
            <w:vAlign w:val="center"/>
            <w:hideMark/>
          </w:tcPr>
          <w:p w14:paraId="3FF42481" w14:textId="5678EE5B" w:rsidR="001F707F" w:rsidRPr="001F707F" w:rsidRDefault="001F707F" w:rsidP="001F707F">
            <w:pPr>
              <w:jc w:val="center"/>
              <w:rPr>
                <w:rFonts w:ascii="Calibri" w:hAnsi="Calibri" w:cs="Calibri"/>
                <w:sz w:val="20"/>
                <w:szCs w:val="20"/>
              </w:rPr>
            </w:pPr>
          </w:p>
        </w:tc>
        <w:tc>
          <w:tcPr>
            <w:tcW w:w="416" w:type="pct"/>
            <w:shd w:val="clear" w:color="auto" w:fill="auto"/>
            <w:noWrap/>
            <w:vAlign w:val="center"/>
            <w:hideMark/>
          </w:tcPr>
          <w:p w14:paraId="14293C1D" w14:textId="785CFA03" w:rsidR="001F707F" w:rsidRPr="001F707F" w:rsidRDefault="001F707F" w:rsidP="001F707F">
            <w:pPr>
              <w:jc w:val="center"/>
              <w:rPr>
                <w:rFonts w:ascii="Calibri" w:hAnsi="Calibri" w:cs="Calibri"/>
                <w:sz w:val="20"/>
                <w:szCs w:val="20"/>
              </w:rPr>
            </w:pPr>
          </w:p>
        </w:tc>
        <w:tc>
          <w:tcPr>
            <w:tcW w:w="429" w:type="pct"/>
            <w:shd w:val="clear" w:color="auto" w:fill="auto"/>
            <w:noWrap/>
            <w:vAlign w:val="center"/>
            <w:hideMark/>
          </w:tcPr>
          <w:p w14:paraId="0CF3D072" w14:textId="21F046F1" w:rsidR="001F707F" w:rsidRPr="001F707F" w:rsidRDefault="001F707F" w:rsidP="001F707F">
            <w:pPr>
              <w:jc w:val="center"/>
              <w:rPr>
                <w:rFonts w:ascii="Calibri" w:hAnsi="Calibri" w:cs="Calibri"/>
                <w:sz w:val="20"/>
                <w:szCs w:val="20"/>
              </w:rPr>
            </w:pPr>
          </w:p>
        </w:tc>
        <w:tc>
          <w:tcPr>
            <w:tcW w:w="381" w:type="pct"/>
            <w:shd w:val="clear" w:color="auto" w:fill="auto"/>
            <w:noWrap/>
            <w:vAlign w:val="center"/>
            <w:hideMark/>
          </w:tcPr>
          <w:p w14:paraId="009069D4" w14:textId="77777777"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No</w:t>
            </w:r>
          </w:p>
        </w:tc>
      </w:tr>
      <w:tr w:rsidR="00110AB3" w:rsidRPr="005F6F87" w14:paraId="7DF3C72F" w14:textId="77777777" w:rsidTr="00110AB3">
        <w:trPr>
          <w:trHeight w:val="405"/>
        </w:trPr>
        <w:tc>
          <w:tcPr>
            <w:tcW w:w="957" w:type="pct"/>
            <w:shd w:val="clear" w:color="auto" w:fill="auto"/>
            <w:noWrap/>
            <w:vAlign w:val="bottom"/>
            <w:hideMark/>
          </w:tcPr>
          <w:p w14:paraId="7910272D" w14:textId="77777777" w:rsidR="001F707F" w:rsidRPr="001F707F" w:rsidRDefault="001F707F" w:rsidP="001F707F">
            <w:pPr>
              <w:jc w:val="left"/>
              <w:rPr>
                <w:rFonts w:ascii="Calibri" w:hAnsi="Calibri" w:cs="Calibri"/>
                <w:sz w:val="20"/>
                <w:szCs w:val="20"/>
              </w:rPr>
            </w:pPr>
            <w:r w:rsidRPr="001F707F">
              <w:rPr>
                <w:rFonts w:ascii="Calibri" w:hAnsi="Calibri" w:cs="Calibri"/>
                <w:sz w:val="20"/>
                <w:szCs w:val="20"/>
              </w:rPr>
              <w:t>3-4 Braille Test Booklet Session 1</w:t>
            </w:r>
          </w:p>
        </w:tc>
        <w:tc>
          <w:tcPr>
            <w:tcW w:w="451" w:type="pct"/>
            <w:shd w:val="clear" w:color="auto" w:fill="auto"/>
            <w:vAlign w:val="center"/>
          </w:tcPr>
          <w:p w14:paraId="4360D297" w14:textId="286FE245" w:rsidR="001F707F" w:rsidRPr="001F707F" w:rsidRDefault="001F707F" w:rsidP="001F707F">
            <w:pPr>
              <w:jc w:val="center"/>
              <w:rPr>
                <w:rFonts w:ascii="Calibri" w:hAnsi="Calibri" w:cs="Calibri"/>
                <w:sz w:val="20"/>
                <w:szCs w:val="20"/>
              </w:rPr>
            </w:pPr>
            <w:r w:rsidRPr="001F707F">
              <w:rPr>
                <w:rFonts w:ascii="Calibri" w:hAnsi="Calibri" w:cs="Calibri"/>
                <w:sz w:val="20"/>
                <w:szCs w:val="20"/>
              </w:rPr>
              <w:t>4</w:t>
            </w:r>
          </w:p>
        </w:tc>
        <w:tc>
          <w:tcPr>
            <w:tcW w:w="458" w:type="pct"/>
            <w:shd w:val="clear" w:color="auto" w:fill="auto"/>
            <w:noWrap/>
            <w:vAlign w:val="center"/>
          </w:tcPr>
          <w:p w14:paraId="7BBBF157" w14:textId="4311F253"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32</w:t>
            </w:r>
          </w:p>
        </w:tc>
        <w:tc>
          <w:tcPr>
            <w:tcW w:w="560" w:type="pct"/>
            <w:shd w:val="clear" w:color="auto" w:fill="auto"/>
            <w:vAlign w:val="center"/>
          </w:tcPr>
          <w:p w14:paraId="0D27A035" w14:textId="38F024CE"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128</w:t>
            </w:r>
          </w:p>
        </w:tc>
        <w:tc>
          <w:tcPr>
            <w:tcW w:w="642" w:type="pct"/>
            <w:shd w:val="clear" w:color="auto" w:fill="auto"/>
            <w:noWrap/>
            <w:vAlign w:val="center"/>
            <w:hideMark/>
          </w:tcPr>
          <w:p w14:paraId="74268A84" w14:textId="1367B8C2" w:rsidR="001F707F" w:rsidRPr="001F707F" w:rsidRDefault="001F707F" w:rsidP="001F707F">
            <w:pPr>
              <w:jc w:val="center"/>
              <w:rPr>
                <w:rFonts w:ascii="Calibri" w:hAnsi="Calibri" w:cs="Calibri"/>
                <w:sz w:val="20"/>
                <w:szCs w:val="20"/>
              </w:rPr>
            </w:pPr>
            <w:r w:rsidRPr="001F707F">
              <w:rPr>
                <w:rFonts w:ascii="Calibri" w:hAnsi="Calibri" w:cs="Calibri"/>
                <w:sz w:val="20"/>
                <w:szCs w:val="20"/>
              </w:rPr>
              <w:t>Individual Books</w:t>
            </w:r>
          </w:p>
        </w:tc>
        <w:tc>
          <w:tcPr>
            <w:tcW w:w="325" w:type="pct"/>
            <w:shd w:val="clear" w:color="auto" w:fill="auto"/>
            <w:noWrap/>
            <w:vAlign w:val="center"/>
            <w:hideMark/>
          </w:tcPr>
          <w:p w14:paraId="059CEA29" w14:textId="19DE5D26" w:rsidR="001F707F" w:rsidRPr="001F707F" w:rsidRDefault="001F707F" w:rsidP="001F707F">
            <w:pPr>
              <w:jc w:val="center"/>
              <w:rPr>
                <w:rFonts w:ascii="Calibri" w:hAnsi="Calibri" w:cs="Calibri"/>
                <w:sz w:val="20"/>
                <w:szCs w:val="20"/>
              </w:rPr>
            </w:pPr>
          </w:p>
        </w:tc>
        <w:tc>
          <w:tcPr>
            <w:tcW w:w="381" w:type="pct"/>
            <w:shd w:val="clear" w:color="auto" w:fill="auto"/>
            <w:noWrap/>
            <w:vAlign w:val="center"/>
            <w:hideMark/>
          </w:tcPr>
          <w:p w14:paraId="6FCFD247" w14:textId="02A84D3B" w:rsidR="001F707F" w:rsidRPr="001F707F" w:rsidRDefault="001F707F" w:rsidP="001F707F">
            <w:pPr>
              <w:jc w:val="center"/>
              <w:rPr>
                <w:rFonts w:ascii="Calibri" w:hAnsi="Calibri" w:cs="Calibri"/>
                <w:sz w:val="20"/>
                <w:szCs w:val="20"/>
              </w:rPr>
            </w:pPr>
          </w:p>
        </w:tc>
        <w:tc>
          <w:tcPr>
            <w:tcW w:w="416" w:type="pct"/>
            <w:shd w:val="clear" w:color="auto" w:fill="auto"/>
            <w:noWrap/>
            <w:vAlign w:val="center"/>
            <w:hideMark/>
          </w:tcPr>
          <w:p w14:paraId="12C2CE27" w14:textId="0DA77C6B" w:rsidR="001F707F" w:rsidRPr="001F707F" w:rsidRDefault="001F707F" w:rsidP="001F707F">
            <w:pPr>
              <w:jc w:val="center"/>
              <w:rPr>
                <w:rFonts w:ascii="Calibri" w:hAnsi="Calibri" w:cs="Calibri"/>
                <w:sz w:val="20"/>
                <w:szCs w:val="20"/>
              </w:rPr>
            </w:pPr>
          </w:p>
        </w:tc>
        <w:tc>
          <w:tcPr>
            <w:tcW w:w="429" w:type="pct"/>
            <w:shd w:val="clear" w:color="auto" w:fill="auto"/>
            <w:noWrap/>
            <w:vAlign w:val="center"/>
            <w:hideMark/>
          </w:tcPr>
          <w:p w14:paraId="566B786C" w14:textId="6D5CE040" w:rsidR="001F707F" w:rsidRPr="001F707F" w:rsidRDefault="001F707F" w:rsidP="001F707F">
            <w:pPr>
              <w:jc w:val="center"/>
              <w:rPr>
                <w:rFonts w:ascii="Calibri" w:hAnsi="Calibri" w:cs="Calibri"/>
                <w:sz w:val="20"/>
                <w:szCs w:val="20"/>
              </w:rPr>
            </w:pPr>
          </w:p>
        </w:tc>
        <w:tc>
          <w:tcPr>
            <w:tcW w:w="381" w:type="pct"/>
            <w:shd w:val="clear" w:color="auto" w:fill="auto"/>
            <w:noWrap/>
            <w:vAlign w:val="center"/>
            <w:hideMark/>
          </w:tcPr>
          <w:p w14:paraId="73F7A14C" w14:textId="77777777"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Yes</w:t>
            </w:r>
          </w:p>
        </w:tc>
      </w:tr>
      <w:tr w:rsidR="00110AB3" w:rsidRPr="005F6F87" w14:paraId="7AAE6C42" w14:textId="77777777" w:rsidTr="00110AB3">
        <w:trPr>
          <w:trHeight w:val="405"/>
        </w:trPr>
        <w:tc>
          <w:tcPr>
            <w:tcW w:w="957" w:type="pct"/>
            <w:shd w:val="clear" w:color="auto" w:fill="auto"/>
            <w:noWrap/>
            <w:vAlign w:val="bottom"/>
            <w:hideMark/>
          </w:tcPr>
          <w:p w14:paraId="0C2D498B" w14:textId="77777777" w:rsidR="001F707F" w:rsidRPr="001F707F" w:rsidRDefault="001F707F" w:rsidP="001F707F">
            <w:pPr>
              <w:jc w:val="left"/>
              <w:rPr>
                <w:rFonts w:ascii="Calibri" w:hAnsi="Calibri" w:cs="Calibri"/>
                <w:sz w:val="20"/>
                <w:szCs w:val="20"/>
              </w:rPr>
            </w:pPr>
            <w:r w:rsidRPr="001F707F">
              <w:rPr>
                <w:rFonts w:ascii="Calibri" w:hAnsi="Calibri" w:cs="Calibri"/>
                <w:sz w:val="20"/>
                <w:szCs w:val="20"/>
              </w:rPr>
              <w:t>3-4 Braille Test Booklet Session 2</w:t>
            </w:r>
          </w:p>
        </w:tc>
        <w:tc>
          <w:tcPr>
            <w:tcW w:w="451" w:type="pct"/>
            <w:shd w:val="clear" w:color="auto" w:fill="auto"/>
            <w:vAlign w:val="center"/>
          </w:tcPr>
          <w:p w14:paraId="4A6C7B63" w14:textId="67483BC5" w:rsidR="001F707F" w:rsidRPr="001F707F" w:rsidRDefault="001F707F" w:rsidP="001F707F">
            <w:pPr>
              <w:jc w:val="center"/>
              <w:rPr>
                <w:rFonts w:ascii="Calibri" w:hAnsi="Calibri" w:cs="Calibri"/>
                <w:sz w:val="20"/>
                <w:szCs w:val="20"/>
              </w:rPr>
            </w:pPr>
            <w:r w:rsidRPr="001F707F">
              <w:rPr>
                <w:rFonts w:ascii="Calibri" w:hAnsi="Calibri" w:cs="Calibri"/>
                <w:sz w:val="20"/>
                <w:szCs w:val="20"/>
              </w:rPr>
              <w:t>4</w:t>
            </w:r>
          </w:p>
        </w:tc>
        <w:tc>
          <w:tcPr>
            <w:tcW w:w="458" w:type="pct"/>
            <w:shd w:val="clear" w:color="auto" w:fill="auto"/>
            <w:noWrap/>
            <w:vAlign w:val="center"/>
          </w:tcPr>
          <w:p w14:paraId="406B0987" w14:textId="228A40BB"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32</w:t>
            </w:r>
          </w:p>
        </w:tc>
        <w:tc>
          <w:tcPr>
            <w:tcW w:w="560" w:type="pct"/>
            <w:shd w:val="clear" w:color="auto" w:fill="auto"/>
            <w:vAlign w:val="center"/>
          </w:tcPr>
          <w:p w14:paraId="764B9677" w14:textId="6FC0B944"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128</w:t>
            </w:r>
          </w:p>
        </w:tc>
        <w:tc>
          <w:tcPr>
            <w:tcW w:w="642" w:type="pct"/>
            <w:shd w:val="clear" w:color="auto" w:fill="auto"/>
            <w:noWrap/>
            <w:vAlign w:val="center"/>
            <w:hideMark/>
          </w:tcPr>
          <w:p w14:paraId="65594413" w14:textId="4439BE70" w:rsidR="001F707F" w:rsidRPr="001F707F" w:rsidRDefault="001F707F" w:rsidP="001F707F">
            <w:pPr>
              <w:jc w:val="center"/>
              <w:rPr>
                <w:rFonts w:ascii="Calibri" w:hAnsi="Calibri" w:cs="Calibri"/>
                <w:sz w:val="20"/>
                <w:szCs w:val="20"/>
              </w:rPr>
            </w:pPr>
            <w:r w:rsidRPr="001F707F">
              <w:rPr>
                <w:rFonts w:ascii="Calibri" w:hAnsi="Calibri" w:cs="Calibri"/>
                <w:sz w:val="20"/>
                <w:szCs w:val="20"/>
              </w:rPr>
              <w:t>Individual Books</w:t>
            </w:r>
          </w:p>
        </w:tc>
        <w:tc>
          <w:tcPr>
            <w:tcW w:w="325" w:type="pct"/>
            <w:shd w:val="clear" w:color="auto" w:fill="auto"/>
            <w:noWrap/>
            <w:vAlign w:val="center"/>
            <w:hideMark/>
          </w:tcPr>
          <w:p w14:paraId="2C958A69" w14:textId="1F13DDC1" w:rsidR="001F707F" w:rsidRPr="001F707F" w:rsidRDefault="001F707F" w:rsidP="001F707F">
            <w:pPr>
              <w:jc w:val="center"/>
              <w:rPr>
                <w:rFonts w:ascii="Calibri" w:hAnsi="Calibri" w:cs="Calibri"/>
                <w:sz w:val="20"/>
                <w:szCs w:val="20"/>
              </w:rPr>
            </w:pPr>
          </w:p>
        </w:tc>
        <w:tc>
          <w:tcPr>
            <w:tcW w:w="381" w:type="pct"/>
            <w:shd w:val="clear" w:color="auto" w:fill="auto"/>
            <w:noWrap/>
            <w:vAlign w:val="center"/>
            <w:hideMark/>
          </w:tcPr>
          <w:p w14:paraId="7FEB9B22" w14:textId="582EFB2C" w:rsidR="001F707F" w:rsidRPr="001F707F" w:rsidRDefault="001F707F" w:rsidP="001F707F">
            <w:pPr>
              <w:jc w:val="center"/>
              <w:rPr>
                <w:rFonts w:ascii="Calibri" w:hAnsi="Calibri" w:cs="Calibri"/>
                <w:sz w:val="20"/>
                <w:szCs w:val="20"/>
              </w:rPr>
            </w:pPr>
          </w:p>
        </w:tc>
        <w:tc>
          <w:tcPr>
            <w:tcW w:w="416" w:type="pct"/>
            <w:shd w:val="clear" w:color="auto" w:fill="auto"/>
            <w:noWrap/>
            <w:vAlign w:val="center"/>
            <w:hideMark/>
          </w:tcPr>
          <w:p w14:paraId="0CAB6203" w14:textId="1D669A75" w:rsidR="001F707F" w:rsidRPr="001F707F" w:rsidRDefault="001F707F" w:rsidP="001F707F">
            <w:pPr>
              <w:jc w:val="center"/>
              <w:rPr>
                <w:rFonts w:ascii="Calibri" w:hAnsi="Calibri" w:cs="Calibri"/>
                <w:sz w:val="20"/>
                <w:szCs w:val="20"/>
              </w:rPr>
            </w:pPr>
          </w:p>
        </w:tc>
        <w:tc>
          <w:tcPr>
            <w:tcW w:w="429" w:type="pct"/>
            <w:shd w:val="clear" w:color="auto" w:fill="auto"/>
            <w:noWrap/>
            <w:vAlign w:val="center"/>
            <w:hideMark/>
          </w:tcPr>
          <w:p w14:paraId="25DBCDE8" w14:textId="04403B52" w:rsidR="001F707F" w:rsidRPr="001F707F" w:rsidRDefault="001F707F" w:rsidP="001F707F">
            <w:pPr>
              <w:jc w:val="center"/>
              <w:rPr>
                <w:rFonts w:ascii="Calibri" w:hAnsi="Calibri" w:cs="Calibri"/>
                <w:sz w:val="20"/>
                <w:szCs w:val="20"/>
              </w:rPr>
            </w:pPr>
          </w:p>
        </w:tc>
        <w:tc>
          <w:tcPr>
            <w:tcW w:w="381" w:type="pct"/>
            <w:shd w:val="clear" w:color="auto" w:fill="auto"/>
            <w:noWrap/>
            <w:vAlign w:val="center"/>
            <w:hideMark/>
          </w:tcPr>
          <w:p w14:paraId="7C76F553" w14:textId="77777777"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Yes</w:t>
            </w:r>
          </w:p>
        </w:tc>
      </w:tr>
      <w:tr w:rsidR="00110AB3" w:rsidRPr="005F6F87" w14:paraId="2221B715" w14:textId="77777777" w:rsidTr="00110AB3">
        <w:trPr>
          <w:trHeight w:val="405"/>
        </w:trPr>
        <w:tc>
          <w:tcPr>
            <w:tcW w:w="957" w:type="pct"/>
            <w:shd w:val="clear" w:color="auto" w:fill="auto"/>
            <w:noWrap/>
            <w:vAlign w:val="bottom"/>
            <w:hideMark/>
          </w:tcPr>
          <w:p w14:paraId="107C0A9A" w14:textId="77777777" w:rsidR="001F707F" w:rsidRPr="001F707F" w:rsidRDefault="001F707F" w:rsidP="001F707F">
            <w:pPr>
              <w:jc w:val="left"/>
              <w:rPr>
                <w:rFonts w:ascii="Calibri" w:hAnsi="Calibri" w:cs="Calibri"/>
                <w:sz w:val="20"/>
                <w:szCs w:val="20"/>
              </w:rPr>
            </w:pPr>
            <w:r w:rsidRPr="001F707F">
              <w:rPr>
                <w:rFonts w:ascii="Calibri" w:hAnsi="Calibri" w:cs="Calibri"/>
                <w:sz w:val="20"/>
                <w:szCs w:val="20"/>
              </w:rPr>
              <w:t>3-4 Braille Test Booklet Session 3</w:t>
            </w:r>
          </w:p>
        </w:tc>
        <w:tc>
          <w:tcPr>
            <w:tcW w:w="451" w:type="pct"/>
            <w:shd w:val="clear" w:color="auto" w:fill="auto"/>
            <w:vAlign w:val="center"/>
          </w:tcPr>
          <w:p w14:paraId="5E1B34E2" w14:textId="5929D213" w:rsidR="001F707F" w:rsidRPr="001F707F" w:rsidRDefault="001F707F" w:rsidP="001F707F">
            <w:pPr>
              <w:jc w:val="center"/>
              <w:rPr>
                <w:rFonts w:ascii="Calibri" w:hAnsi="Calibri" w:cs="Calibri"/>
                <w:sz w:val="20"/>
                <w:szCs w:val="20"/>
              </w:rPr>
            </w:pPr>
            <w:r w:rsidRPr="001F707F">
              <w:rPr>
                <w:rFonts w:ascii="Calibri" w:hAnsi="Calibri" w:cs="Calibri"/>
                <w:sz w:val="20"/>
                <w:szCs w:val="20"/>
              </w:rPr>
              <w:t>4</w:t>
            </w:r>
          </w:p>
        </w:tc>
        <w:tc>
          <w:tcPr>
            <w:tcW w:w="458" w:type="pct"/>
            <w:shd w:val="clear" w:color="auto" w:fill="auto"/>
            <w:noWrap/>
            <w:vAlign w:val="center"/>
          </w:tcPr>
          <w:p w14:paraId="01AF7BB5" w14:textId="2CE212F6"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32</w:t>
            </w:r>
          </w:p>
        </w:tc>
        <w:tc>
          <w:tcPr>
            <w:tcW w:w="560" w:type="pct"/>
            <w:shd w:val="clear" w:color="auto" w:fill="auto"/>
            <w:vAlign w:val="center"/>
          </w:tcPr>
          <w:p w14:paraId="2216DA4C" w14:textId="4F905C04"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128</w:t>
            </w:r>
          </w:p>
        </w:tc>
        <w:tc>
          <w:tcPr>
            <w:tcW w:w="642" w:type="pct"/>
            <w:shd w:val="clear" w:color="auto" w:fill="auto"/>
            <w:noWrap/>
            <w:vAlign w:val="center"/>
            <w:hideMark/>
          </w:tcPr>
          <w:p w14:paraId="4429865A" w14:textId="4CD853E2" w:rsidR="001F707F" w:rsidRPr="001F707F" w:rsidRDefault="001F707F" w:rsidP="001F707F">
            <w:pPr>
              <w:jc w:val="center"/>
              <w:rPr>
                <w:rFonts w:ascii="Calibri" w:hAnsi="Calibri" w:cs="Calibri"/>
                <w:sz w:val="20"/>
                <w:szCs w:val="20"/>
              </w:rPr>
            </w:pPr>
            <w:r w:rsidRPr="001F707F">
              <w:rPr>
                <w:rFonts w:ascii="Calibri" w:hAnsi="Calibri" w:cs="Calibri"/>
                <w:sz w:val="20"/>
                <w:szCs w:val="20"/>
              </w:rPr>
              <w:t>Individual Books</w:t>
            </w:r>
          </w:p>
        </w:tc>
        <w:tc>
          <w:tcPr>
            <w:tcW w:w="325" w:type="pct"/>
            <w:shd w:val="clear" w:color="auto" w:fill="auto"/>
            <w:noWrap/>
            <w:vAlign w:val="center"/>
            <w:hideMark/>
          </w:tcPr>
          <w:p w14:paraId="0813FC00" w14:textId="2F3070D6" w:rsidR="001F707F" w:rsidRPr="001F707F" w:rsidRDefault="001F707F" w:rsidP="001F707F">
            <w:pPr>
              <w:jc w:val="center"/>
              <w:rPr>
                <w:rFonts w:ascii="Calibri" w:hAnsi="Calibri" w:cs="Calibri"/>
                <w:sz w:val="20"/>
                <w:szCs w:val="20"/>
              </w:rPr>
            </w:pPr>
          </w:p>
        </w:tc>
        <w:tc>
          <w:tcPr>
            <w:tcW w:w="381" w:type="pct"/>
            <w:shd w:val="clear" w:color="auto" w:fill="auto"/>
            <w:noWrap/>
            <w:vAlign w:val="center"/>
            <w:hideMark/>
          </w:tcPr>
          <w:p w14:paraId="01B73331" w14:textId="7065967C" w:rsidR="001F707F" w:rsidRPr="001F707F" w:rsidRDefault="001F707F" w:rsidP="001F707F">
            <w:pPr>
              <w:jc w:val="center"/>
              <w:rPr>
                <w:rFonts w:ascii="Calibri" w:hAnsi="Calibri" w:cs="Calibri"/>
                <w:sz w:val="20"/>
                <w:szCs w:val="20"/>
              </w:rPr>
            </w:pPr>
          </w:p>
        </w:tc>
        <w:tc>
          <w:tcPr>
            <w:tcW w:w="416" w:type="pct"/>
            <w:shd w:val="clear" w:color="auto" w:fill="auto"/>
            <w:noWrap/>
            <w:vAlign w:val="center"/>
            <w:hideMark/>
          </w:tcPr>
          <w:p w14:paraId="6C339233" w14:textId="044AFD99" w:rsidR="001F707F" w:rsidRPr="001F707F" w:rsidRDefault="001F707F" w:rsidP="001F707F">
            <w:pPr>
              <w:jc w:val="center"/>
              <w:rPr>
                <w:rFonts w:ascii="Calibri" w:hAnsi="Calibri" w:cs="Calibri"/>
                <w:sz w:val="20"/>
                <w:szCs w:val="20"/>
              </w:rPr>
            </w:pPr>
          </w:p>
        </w:tc>
        <w:tc>
          <w:tcPr>
            <w:tcW w:w="429" w:type="pct"/>
            <w:shd w:val="clear" w:color="auto" w:fill="auto"/>
            <w:noWrap/>
            <w:vAlign w:val="center"/>
            <w:hideMark/>
          </w:tcPr>
          <w:p w14:paraId="117C9F9A" w14:textId="4BEF9572" w:rsidR="001F707F" w:rsidRPr="001F707F" w:rsidRDefault="001F707F" w:rsidP="001F707F">
            <w:pPr>
              <w:jc w:val="center"/>
              <w:rPr>
                <w:rFonts w:ascii="Calibri" w:hAnsi="Calibri" w:cs="Calibri"/>
                <w:sz w:val="20"/>
                <w:szCs w:val="20"/>
              </w:rPr>
            </w:pPr>
          </w:p>
        </w:tc>
        <w:tc>
          <w:tcPr>
            <w:tcW w:w="381" w:type="pct"/>
            <w:shd w:val="clear" w:color="auto" w:fill="auto"/>
            <w:noWrap/>
            <w:vAlign w:val="center"/>
            <w:hideMark/>
          </w:tcPr>
          <w:p w14:paraId="75037EBB" w14:textId="77777777"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Yes</w:t>
            </w:r>
          </w:p>
        </w:tc>
      </w:tr>
      <w:tr w:rsidR="00110AB3" w:rsidRPr="005F6F87" w14:paraId="630A21DC" w14:textId="77777777" w:rsidTr="00110AB3">
        <w:trPr>
          <w:trHeight w:val="405"/>
        </w:trPr>
        <w:tc>
          <w:tcPr>
            <w:tcW w:w="957" w:type="pct"/>
            <w:shd w:val="clear" w:color="000000" w:fill="F2F2F2"/>
            <w:noWrap/>
            <w:vAlign w:val="bottom"/>
            <w:hideMark/>
          </w:tcPr>
          <w:p w14:paraId="027970E2" w14:textId="77777777" w:rsidR="001F707F" w:rsidRPr="001F707F" w:rsidRDefault="001F707F" w:rsidP="001F707F">
            <w:pPr>
              <w:jc w:val="left"/>
              <w:rPr>
                <w:rFonts w:ascii="Calibri" w:hAnsi="Calibri" w:cs="Calibri"/>
                <w:sz w:val="20"/>
                <w:szCs w:val="20"/>
              </w:rPr>
            </w:pPr>
            <w:r w:rsidRPr="001F707F">
              <w:rPr>
                <w:rFonts w:ascii="Calibri" w:hAnsi="Calibri" w:cs="Calibri"/>
                <w:sz w:val="20"/>
                <w:szCs w:val="20"/>
              </w:rPr>
              <w:t>3-4 Braille DFA Session 1</w:t>
            </w:r>
          </w:p>
        </w:tc>
        <w:tc>
          <w:tcPr>
            <w:tcW w:w="451" w:type="pct"/>
            <w:shd w:val="clear" w:color="000000" w:fill="F2F2F2"/>
            <w:vAlign w:val="center"/>
          </w:tcPr>
          <w:p w14:paraId="2F697A58" w14:textId="346D171E" w:rsidR="001F707F" w:rsidRPr="001F707F" w:rsidRDefault="001F707F" w:rsidP="001F707F">
            <w:pPr>
              <w:jc w:val="center"/>
              <w:rPr>
                <w:rFonts w:ascii="Calibri" w:hAnsi="Calibri" w:cs="Calibri"/>
                <w:sz w:val="20"/>
                <w:szCs w:val="20"/>
              </w:rPr>
            </w:pPr>
            <w:r w:rsidRPr="001F707F">
              <w:rPr>
                <w:rFonts w:ascii="Calibri" w:hAnsi="Calibri" w:cs="Calibri"/>
                <w:sz w:val="20"/>
                <w:szCs w:val="20"/>
              </w:rPr>
              <w:t>4</w:t>
            </w:r>
          </w:p>
        </w:tc>
        <w:tc>
          <w:tcPr>
            <w:tcW w:w="458" w:type="pct"/>
            <w:shd w:val="clear" w:color="000000" w:fill="F2F2F2"/>
            <w:noWrap/>
            <w:vAlign w:val="center"/>
          </w:tcPr>
          <w:p w14:paraId="07EC2FD3" w14:textId="77FE36B7"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24</w:t>
            </w:r>
          </w:p>
        </w:tc>
        <w:tc>
          <w:tcPr>
            <w:tcW w:w="560" w:type="pct"/>
            <w:shd w:val="clear" w:color="000000" w:fill="F2F2F2"/>
            <w:vAlign w:val="center"/>
          </w:tcPr>
          <w:p w14:paraId="5222DFE0" w14:textId="7026D819"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96</w:t>
            </w:r>
          </w:p>
        </w:tc>
        <w:tc>
          <w:tcPr>
            <w:tcW w:w="642" w:type="pct"/>
            <w:shd w:val="clear" w:color="000000" w:fill="F2F2F2"/>
            <w:noWrap/>
            <w:vAlign w:val="center"/>
            <w:hideMark/>
          </w:tcPr>
          <w:p w14:paraId="0AF35B18" w14:textId="61C15D3D" w:rsidR="001F707F" w:rsidRPr="001F707F" w:rsidRDefault="001F707F" w:rsidP="001F707F">
            <w:pPr>
              <w:jc w:val="center"/>
              <w:rPr>
                <w:rFonts w:ascii="Calibri" w:hAnsi="Calibri" w:cs="Calibri"/>
                <w:sz w:val="20"/>
                <w:szCs w:val="20"/>
              </w:rPr>
            </w:pPr>
            <w:r w:rsidRPr="001F707F">
              <w:rPr>
                <w:rFonts w:ascii="Calibri" w:hAnsi="Calibri" w:cs="Calibri"/>
                <w:sz w:val="20"/>
                <w:szCs w:val="20"/>
              </w:rPr>
              <w:t>Individual Books</w:t>
            </w:r>
          </w:p>
        </w:tc>
        <w:tc>
          <w:tcPr>
            <w:tcW w:w="325" w:type="pct"/>
            <w:shd w:val="clear" w:color="000000" w:fill="F2F2F2"/>
            <w:noWrap/>
            <w:vAlign w:val="center"/>
            <w:hideMark/>
          </w:tcPr>
          <w:p w14:paraId="34FA5CFC" w14:textId="41451F77" w:rsidR="001F707F" w:rsidRPr="001F707F" w:rsidRDefault="001F707F" w:rsidP="001F707F">
            <w:pPr>
              <w:jc w:val="center"/>
              <w:rPr>
                <w:rFonts w:ascii="Calibri" w:hAnsi="Calibri" w:cs="Calibri"/>
                <w:sz w:val="20"/>
                <w:szCs w:val="20"/>
              </w:rPr>
            </w:pPr>
          </w:p>
        </w:tc>
        <w:tc>
          <w:tcPr>
            <w:tcW w:w="381" w:type="pct"/>
            <w:shd w:val="clear" w:color="000000" w:fill="F2F2F2"/>
            <w:noWrap/>
            <w:vAlign w:val="center"/>
            <w:hideMark/>
          </w:tcPr>
          <w:p w14:paraId="03CDFFC1" w14:textId="13D4E509" w:rsidR="001F707F" w:rsidRPr="001F707F" w:rsidRDefault="001F707F" w:rsidP="001F707F">
            <w:pPr>
              <w:jc w:val="center"/>
              <w:rPr>
                <w:rFonts w:ascii="Calibri" w:hAnsi="Calibri" w:cs="Calibri"/>
                <w:sz w:val="20"/>
                <w:szCs w:val="20"/>
              </w:rPr>
            </w:pPr>
          </w:p>
        </w:tc>
        <w:tc>
          <w:tcPr>
            <w:tcW w:w="416" w:type="pct"/>
            <w:shd w:val="clear" w:color="000000" w:fill="F2F2F2"/>
            <w:noWrap/>
            <w:vAlign w:val="center"/>
            <w:hideMark/>
          </w:tcPr>
          <w:p w14:paraId="10D93149" w14:textId="696344B6" w:rsidR="001F707F" w:rsidRPr="001F707F" w:rsidRDefault="001F707F" w:rsidP="001F707F">
            <w:pPr>
              <w:jc w:val="center"/>
              <w:rPr>
                <w:rFonts w:ascii="Calibri" w:hAnsi="Calibri" w:cs="Calibri"/>
                <w:sz w:val="20"/>
                <w:szCs w:val="20"/>
              </w:rPr>
            </w:pPr>
          </w:p>
        </w:tc>
        <w:tc>
          <w:tcPr>
            <w:tcW w:w="429" w:type="pct"/>
            <w:shd w:val="clear" w:color="000000" w:fill="F2F2F2"/>
            <w:noWrap/>
            <w:vAlign w:val="center"/>
            <w:hideMark/>
          </w:tcPr>
          <w:p w14:paraId="77446A66" w14:textId="204FEE09" w:rsidR="001F707F" w:rsidRPr="001F707F" w:rsidRDefault="001F707F" w:rsidP="001F707F">
            <w:pPr>
              <w:jc w:val="center"/>
              <w:rPr>
                <w:rFonts w:ascii="Calibri" w:hAnsi="Calibri" w:cs="Calibri"/>
                <w:sz w:val="20"/>
                <w:szCs w:val="20"/>
              </w:rPr>
            </w:pPr>
          </w:p>
        </w:tc>
        <w:tc>
          <w:tcPr>
            <w:tcW w:w="381" w:type="pct"/>
            <w:shd w:val="clear" w:color="000000" w:fill="F2F2F2"/>
            <w:noWrap/>
            <w:vAlign w:val="center"/>
            <w:hideMark/>
          </w:tcPr>
          <w:p w14:paraId="16B2C3B1" w14:textId="77777777"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Yes</w:t>
            </w:r>
          </w:p>
        </w:tc>
      </w:tr>
      <w:tr w:rsidR="00110AB3" w:rsidRPr="005F6F87" w14:paraId="108DCA3E" w14:textId="77777777" w:rsidTr="00110AB3">
        <w:trPr>
          <w:trHeight w:val="405"/>
        </w:trPr>
        <w:tc>
          <w:tcPr>
            <w:tcW w:w="957" w:type="pct"/>
            <w:shd w:val="clear" w:color="000000" w:fill="F2F2F2"/>
            <w:noWrap/>
            <w:vAlign w:val="bottom"/>
            <w:hideMark/>
          </w:tcPr>
          <w:p w14:paraId="16C1D67B" w14:textId="77777777" w:rsidR="001F707F" w:rsidRPr="001F707F" w:rsidRDefault="001F707F" w:rsidP="001F707F">
            <w:pPr>
              <w:jc w:val="left"/>
              <w:rPr>
                <w:rFonts w:ascii="Calibri" w:hAnsi="Calibri" w:cs="Calibri"/>
                <w:sz w:val="20"/>
                <w:szCs w:val="20"/>
              </w:rPr>
            </w:pPr>
            <w:r w:rsidRPr="001F707F">
              <w:rPr>
                <w:rFonts w:ascii="Calibri" w:hAnsi="Calibri" w:cs="Calibri"/>
                <w:sz w:val="20"/>
                <w:szCs w:val="20"/>
              </w:rPr>
              <w:t>3-4 Braille DFA Session 2</w:t>
            </w:r>
          </w:p>
        </w:tc>
        <w:tc>
          <w:tcPr>
            <w:tcW w:w="451" w:type="pct"/>
            <w:shd w:val="clear" w:color="000000" w:fill="F2F2F2"/>
            <w:vAlign w:val="center"/>
          </w:tcPr>
          <w:p w14:paraId="6E80F563" w14:textId="581CA92C" w:rsidR="001F707F" w:rsidRPr="001F707F" w:rsidRDefault="001F707F" w:rsidP="001F707F">
            <w:pPr>
              <w:jc w:val="center"/>
              <w:rPr>
                <w:rFonts w:ascii="Calibri" w:hAnsi="Calibri" w:cs="Calibri"/>
                <w:sz w:val="20"/>
                <w:szCs w:val="20"/>
              </w:rPr>
            </w:pPr>
            <w:r w:rsidRPr="001F707F">
              <w:rPr>
                <w:rFonts w:ascii="Calibri" w:hAnsi="Calibri" w:cs="Calibri"/>
                <w:sz w:val="20"/>
                <w:szCs w:val="20"/>
              </w:rPr>
              <w:t>4</w:t>
            </w:r>
          </w:p>
        </w:tc>
        <w:tc>
          <w:tcPr>
            <w:tcW w:w="458" w:type="pct"/>
            <w:shd w:val="clear" w:color="000000" w:fill="F2F2F2"/>
            <w:noWrap/>
            <w:vAlign w:val="center"/>
          </w:tcPr>
          <w:p w14:paraId="254DF331" w14:textId="6E85F207"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24</w:t>
            </w:r>
          </w:p>
        </w:tc>
        <w:tc>
          <w:tcPr>
            <w:tcW w:w="560" w:type="pct"/>
            <w:shd w:val="clear" w:color="000000" w:fill="F2F2F2"/>
            <w:vAlign w:val="center"/>
          </w:tcPr>
          <w:p w14:paraId="7C5F1F92" w14:textId="1D3D1E56"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96</w:t>
            </w:r>
          </w:p>
        </w:tc>
        <w:tc>
          <w:tcPr>
            <w:tcW w:w="642" w:type="pct"/>
            <w:shd w:val="clear" w:color="000000" w:fill="F2F2F2"/>
            <w:noWrap/>
            <w:vAlign w:val="center"/>
            <w:hideMark/>
          </w:tcPr>
          <w:p w14:paraId="3A7775B8" w14:textId="1EF371BD" w:rsidR="001F707F" w:rsidRPr="001F707F" w:rsidRDefault="001F707F" w:rsidP="001F707F">
            <w:pPr>
              <w:jc w:val="center"/>
              <w:rPr>
                <w:rFonts w:ascii="Calibri" w:hAnsi="Calibri" w:cs="Calibri"/>
                <w:sz w:val="20"/>
                <w:szCs w:val="20"/>
              </w:rPr>
            </w:pPr>
            <w:r w:rsidRPr="001F707F">
              <w:rPr>
                <w:rFonts w:ascii="Calibri" w:hAnsi="Calibri" w:cs="Calibri"/>
                <w:sz w:val="20"/>
                <w:szCs w:val="20"/>
              </w:rPr>
              <w:t>Individual Books</w:t>
            </w:r>
          </w:p>
        </w:tc>
        <w:tc>
          <w:tcPr>
            <w:tcW w:w="325" w:type="pct"/>
            <w:shd w:val="clear" w:color="000000" w:fill="F2F2F2"/>
            <w:noWrap/>
            <w:vAlign w:val="center"/>
            <w:hideMark/>
          </w:tcPr>
          <w:p w14:paraId="13EBE24C" w14:textId="356B82AC" w:rsidR="001F707F" w:rsidRPr="001F707F" w:rsidRDefault="001F707F" w:rsidP="001F707F">
            <w:pPr>
              <w:jc w:val="center"/>
              <w:rPr>
                <w:rFonts w:ascii="Calibri" w:hAnsi="Calibri" w:cs="Calibri"/>
                <w:sz w:val="20"/>
                <w:szCs w:val="20"/>
              </w:rPr>
            </w:pPr>
          </w:p>
        </w:tc>
        <w:tc>
          <w:tcPr>
            <w:tcW w:w="381" w:type="pct"/>
            <w:shd w:val="clear" w:color="000000" w:fill="F2F2F2"/>
            <w:noWrap/>
            <w:vAlign w:val="center"/>
            <w:hideMark/>
          </w:tcPr>
          <w:p w14:paraId="5B5537E7" w14:textId="7880CB2F" w:rsidR="001F707F" w:rsidRPr="001F707F" w:rsidRDefault="001F707F" w:rsidP="001F707F">
            <w:pPr>
              <w:jc w:val="center"/>
              <w:rPr>
                <w:rFonts w:ascii="Calibri" w:hAnsi="Calibri" w:cs="Calibri"/>
                <w:sz w:val="20"/>
                <w:szCs w:val="20"/>
              </w:rPr>
            </w:pPr>
          </w:p>
        </w:tc>
        <w:tc>
          <w:tcPr>
            <w:tcW w:w="416" w:type="pct"/>
            <w:shd w:val="clear" w:color="000000" w:fill="F2F2F2"/>
            <w:noWrap/>
            <w:vAlign w:val="center"/>
            <w:hideMark/>
          </w:tcPr>
          <w:p w14:paraId="6F4E7EE5" w14:textId="7FFFCDF2" w:rsidR="001F707F" w:rsidRPr="001F707F" w:rsidRDefault="001F707F" w:rsidP="001F707F">
            <w:pPr>
              <w:jc w:val="center"/>
              <w:rPr>
                <w:rFonts w:ascii="Calibri" w:hAnsi="Calibri" w:cs="Calibri"/>
                <w:sz w:val="20"/>
                <w:szCs w:val="20"/>
              </w:rPr>
            </w:pPr>
          </w:p>
        </w:tc>
        <w:tc>
          <w:tcPr>
            <w:tcW w:w="429" w:type="pct"/>
            <w:shd w:val="clear" w:color="000000" w:fill="F2F2F2"/>
            <w:noWrap/>
            <w:vAlign w:val="center"/>
            <w:hideMark/>
          </w:tcPr>
          <w:p w14:paraId="3166F933" w14:textId="138CB122" w:rsidR="001F707F" w:rsidRPr="001F707F" w:rsidRDefault="001F707F" w:rsidP="001F707F">
            <w:pPr>
              <w:jc w:val="center"/>
              <w:rPr>
                <w:rFonts w:ascii="Calibri" w:hAnsi="Calibri" w:cs="Calibri"/>
                <w:sz w:val="20"/>
                <w:szCs w:val="20"/>
              </w:rPr>
            </w:pPr>
          </w:p>
        </w:tc>
        <w:tc>
          <w:tcPr>
            <w:tcW w:w="381" w:type="pct"/>
            <w:shd w:val="clear" w:color="000000" w:fill="F2F2F2"/>
            <w:noWrap/>
            <w:vAlign w:val="center"/>
            <w:hideMark/>
          </w:tcPr>
          <w:p w14:paraId="5672E37B" w14:textId="77777777"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Yes</w:t>
            </w:r>
          </w:p>
        </w:tc>
      </w:tr>
      <w:tr w:rsidR="00110AB3" w:rsidRPr="005F6F87" w14:paraId="2A1880F6" w14:textId="77777777" w:rsidTr="00110AB3">
        <w:trPr>
          <w:trHeight w:val="405"/>
        </w:trPr>
        <w:tc>
          <w:tcPr>
            <w:tcW w:w="957" w:type="pct"/>
            <w:shd w:val="clear" w:color="000000" w:fill="F2F2F2"/>
            <w:noWrap/>
            <w:vAlign w:val="bottom"/>
            <w:hideMark/>
          </w:tcPr>
          <w:p w14:paraId="2A9456DC" w14:textId="77777777" w:rsidR="001F707F" w:rsidRPr="001F707F" w:rsidRDefault="001F707F" w:rsidP="001F707F">
            <w:pPr>
              <w:jc w:val="left"/>
              <w:rPr>
                <w:rFonts w:ascii="Calibri" w:hAnsi="Calibri" w:cs="Calibri"/>
                <w:sz w:val="20"/>
                <w:szCs w:val="20"/>
              </w:rPr>
            </w:pPr>
            <w:r w:rsidRPr="001F707F">
              <w:rPr>
                <w:rFonts w:ascii="Calibri" w:hAnsi="Calibri" w:cs="Calibri"/>
                <w:sz w:val="20"/>
                <w:szCs w:val="20"/>
              </w:rPr>
              <w:t>3-4 Braille DFA Session 3</w:t>
            </w:r>
          </w:p>
        </w:tc>
        <w:tc>
          <w:tcPr>
            <w:tcW w:w="451" w:type="pct"/>
            <w:shd w:val="clear" w:color="000000" w:fill="F2F2F2"/>
            <w:vAlign w:val="center"/>
          </w:tcPr>
          <w:p w14:paraId="5868E620" w14:textId="5E92DD91" w:rsidR="001F707F" w:rsidRPr="001F707F" w:rsidRDefault="001F707F" w:rsidP="001F707F">
            <w:pPr>
              <w:jc w:val="center"/>
              <w:rPr>
                <w:rFonts w:ascii="Calibri" w:hAnsi="Calibri" w:cs="Calibri"/>
                <w:sz w:val="20"/>
                <w:szCs w:val="20"/>
              </w:rPr>
            </w:pPr>
            <w:r w:rsidRPr="001F707F">
              <w:rPr>
                <w:rFonts w:ascii="Calibri" w:hAnsi="Calibri" w:cs="Calibri"/>
                <w:sz w:val="20"/>
                <w:szCs w:val="20"/>
              </w:rPr>
              <w:t>4</w:t>
            </w:r>
          </w:p>
        </w:tc>
        <w:tc>
          <w:tcPr>
            <w:tcW w:w="458" w:type="pct"/>
            <w:shd w:val="clear" w:color="000000" w:fill="F2F2F2"/>
            <w:noWrap/>
            <w:vAlign w:val="center"/>
          </w:tcPr>
          <w:p w14:paraId="17D50174" w14:textId="23A2F7F2"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24</w:t>
            </w:r>
          </w:p>
        </w:tc>
        <w:tc>
          <w:tcPr>
            <w:tcW w:w="560" w:type="pct"/>
            <w:shd w:val="clear" w:color="000000" w:fill="F2F2F2"/>
            <w:vAlign w:val="center"/>
          </w:tcPr>
          <w:p w14:paraId="25611435" w14:textId="4CC18868"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96</w:t>
            </w:r>
          </w:p>
        </w:tc>
        <w:tc>
          <w:tcPr>
            <w:tcW w:w="642" w:type="pct"/>
            <w:shd w:val="clear" w:color="000000" w:fill="F2F2F2"/>
            <w:noWrap/>
            <w:vAlign w:val="center"/>
            <w:hideMark/>
          </w:tcPr>
          <w:p w14:paraId="61A57636" w14:textId="684B21EB" w:rsidR="001F707F" w:rsidRPr="001F707F" w:rsidRDefault="001F707F" w:rsidP="001F707F">
            <w:pPr>
              <w:jc w:val="center"/>
              <w:rPr>
                <w:rFonts w:ascii="Calibri" w:hAnsi="Calibri" w:cs="Calibri"/>
                <w:sz w:val="20"/>
                <w:szCs w:val="20"/>
              </w:rPr>
            </w:pPr>
            <w:r w:rsidRPr="001F707F">
              <w:rPr>
                <w:rFonts w:ascii="Calibri" w:hAnsi="Calibri" w:cs="Calibri"/>
                <w:sz w:val="20"/>
                <w:szCs w:val="20"/>
              </w:rPr>
              <w:t>Individual Books</w:t>
            </w:r>
          </w:p>
        </w:tc>
        <w:tc>
          <w:tcPr>
            <w:tcW w:w="325" w:type="pct"/>
            <w:shd w:val="clear" w:color="000000" w:fill="F2F2F2"/>
            <w:noWrap/>
            <w:vAlign w:val="center"/>
            <w:hideMark/>
          </w:tcPr>
          <w:p w14:paraId="23B4E2DD" w14:textId="17740E57" w:rsidR="001F707F" w:rsidRPr="001F707F" w:rsidRDefault="001F707F" w:rsidP="001F707F">
            <w:pPr>
              <w:jc w:val="center"/>
              <w:rPr>
                <w:rFonts w:ascii="Calibri" w:hAnsi="Calibri" w:cs="Calibri"/>
                <w:sz w:val="20"/>
                <w:szCs w:val="20"/>
              </w:rPr>
            </w:pPr>
          </w:p>
        </w:tc>
        <w:tc>
          <w:tcPr>
            <w:tcW w:w="381" w:type="pct"/>
            <w:shd w:val="clear" w:color="000000" w:fill="F2F2F2"/>
            <w:noWrap/>
            <w:vAlign w:val="center"/>
            <w:hideMark/>
          </w:tcPr>
          <w:p w14:paraId="6D700BAE" w14:textId="5A56E0CB" w:rsidR="001F707F" w:rsidRPr="001F707F" w:rsidRDefault="001F707F" w:rsidP="001F707F">
            <w:pPr>
              <w:jc w:val="center"/>
              <w:rPr>
                <w:rFonts w:ascii="Calibri" w:hAnsi="Calibri" w:cs="Calibri"/>
                <w:sz w:val="20"/>
                <w:szCs w:val="20"/>
              </w:rPr>
            </w:pPr>
          </w:p>
        </w:tc>
        <w:tc>
          <w:tcPr>
            <w:tcW w:w="416" w:type="pct"/>
            <w:shd w:val="clear" w:color="000000" w:fill="F2F2F2"/>
            <w:noWrap/>
            <w:vAlign w:val="center"/>
            <w:hideMark/>
          </w:tcPr>
          <w:p w14:paraId="7E7CF26A" w14:textId="51FAA6A2" w:rsidR="001F707F" w:rsidRPr="001F707F" w:rsidRDefault="001F707F" w:rsidP="001F707F">
            <w:pPr>
              <w:jc w:val="center"/>
              <w:rPr>
                <w:rFonts w:ascii="Calibri" w:hAnsi="Calibri" w:cs="Calibri"/>
                <w:sz w:val="20"/>
                <w:szCs w:val="20"/>
              </w:rPr>
            </w:pPr>
          </w:p>
        </w:tc>
        <w:tc>
          <w:tcPr>
            <w:tcW w:w="429" w:type="pct"/>
            <w:shd w:val="clear" w:color="000000" w:fill="F2F2F2"/>
            <w:noWrap/>
            <w:vAlign w:val="center"/>
            <w:hideMark/>
          </w:tcPr>
          <w:p w14:paraId="1A6CD568" w14:textId="17D77B5B" w:rsidR="001F707F" w:rsidRPr="001F707F" w:rsidRDefault="001F707F" w:rsidP="001F707F">
            <w:pPr>
              <w:jc w:val="center"/>
              <w:rPr>
                <w:rFonts w:ascii="Calibri" w:hAnsi="Calibri" w:cs="Calibri"/>
                <w:sz w:val="20"/>
                <w:szCs w:val="20"/>
              </w:rPr>
            </w:pPr>
          </w:p>
        </w:tc>
        <w:tc>
          <w:tcPr>
            <w:tcW w:w="381" w:type="pct"/>
            <w:shd w:val="clear" w:color="000000" w:fill="F2F2F2"/>
            <w:noWrap/>
            <w:vAlign w:val="center"/>
            <w:hideMark/>
          </w:tcPr>
          <w:p w14:paraId="5C43A4DC" w14:textId="77777777"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Yes</w:t>
            </w:r>
          </w:p>
        </w:tc>
      </w:tr>
      <w:tr w:rsidR="00110AB3" w:rsidRPr="005F6F87" w14:paraId="7626005E" w14:textId="77777777" w:rsidTr="00110AB3">
        <w:trPr>
          <w:trHeight w:val="405"/>
        </w:trPr>
        <w:tc>
          <w:tcPr>
            <w:tcW w:w="957" w:type="pct"/>
            <w:shd w:val="clear" w:color="auto" w:fill="auto"/>
            <w:noWrap/>
            <w:vAlign w:val="bottom"/>
            <w:hideMark/>
          </w:tcPr>
          <w:p w14:paraId="09182C92" w14:textId="77777777" w:rsidR="001F707F" w:rsidRPr="001F707F" w:rsidRDefault="001F707F" w:rsidP="001F707F">
            <w:pPr>
              <w:jc w:val="left"/>
              <w:rPr>
                <w:rFonts w:ascii="Calibri" w:hAnsi="Calibri" w:cs="Calibri"/>
                <w:sz w:val="20"/>
                <w:szCs w:val="20"/>
              </w:rPr>
            </w:pPr>
            <w:r w:rsidRPr="001F707F">
              <w:rPr>
                <w:rFonts w:ascii="Calibri" w:hAnsi="Calibri" w:cs="Calibri"/>
                <w:sz w:val="20"/>
                <w:szCs w:val="20"/>
              </w:rPr>
              <w:t>5-6 Braille Test Booklet Session 1</w:t>
            </w:r>
          </w:p>
        </w:tc>
        <w:tc>
          <w:tcPr>
            <w:tcW w:w="451" w:type="pct"/>
            <w:shd w:val="clear" w:color="auto" w:fill="auto"/>
            <w:vAlign w:val="center"/>
          </w:tcPr>
          <w:p w14:paraId="08B9A52B" w14:textId="434AE2AF" w:rsidR="001F707F" w:rsidRPr="001F707F" w:rsidRDefault="001F707F" w:rsidP="001F707F">
            <w:pPr>
              <w:jc w:val="center"/>
              <w:rPr>
                <w:rFonts w:ascii="Calibri" w:hAnsi="Calibri" w:cs="Calibri"/>
                <w:sz w:val="20"/>
                <w:szCs w:val="20"/>
              </w:rPr>
            </w:pPr>
            <w:r w:rsidRPr="001F707F">
              <w:rPr>
                <w:rFonts w:ascii="Calibri" w:hAnsi="Calibri" w:cs="Calibri"/>
                <w:sz w:val="20"/>
                <w:szCs w:val="20"/>
              </w:rPr>
              <w:t>2</w:t>
            </w:r>
          </w:p>
        </w:tc>
        <w:tc>
          <w:tcPr>
            <w:tcW w:w="458" w:type="pct"/>
            <w:shd w:val="clear" w:color="auto" w:fill="auto"/>
            <w:noWrap/>
            <w:vAlign w:val="center"/>
          </w:tcPr>
          <w:p w14:paraId="7F729049" w14:textId="3E0ECD11"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32</w:t>
            </w:r>
          </w:p>
        </w:tc>
        <w:tc>
          <w:tcPr>
            <w:tcW w:w="560" w:type="pct"/>
            <w:shd w:val="clear" w:color="auto" w:fill="auto"/>
            <w:vAlign w:val="center"/>
          </w:tcPr>
          <w:p w14:paraId="74D1AA86" w14:textId="379ADC57"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64</w:t>
            </w:r>
          </w:p>
        </w:tc>
        <w:tc>
          <w:tcPr>
            <w:tcW w:w="642" w:type="pct"/>
            <w:shd w:val="clear" w:color="auto" w:fill="auto"/>
            <w:noWrap/>
            <w:vAlign w:val="center"/>
            <w:hideMark/>
          </w:tcPr>
          <w:p w14:paraId="69164A03" w14:textId="1850F4F2" w:rsidR="001F707F" w:rsidRPr="001F707F" w:rsidRDefault="001F707F" w:rsidP="001F707F">
            <w:pPr>
              <w:jc w:val="center"/>
              <w:rPr>
                <w:rFonts w:ascii="Calibri" w:hAnsi="Calibri" w:cs="Calibri"/>
                <w:sz w:val="20"/>
                <w:szCs w:val="20"/>
              </w:rPr>
            </w:pPr>
            <w:r w:rsidRPr="001F707F">
              <w:rPr>
                <w:rFonts w:ascii="Calibri" w:hAnsi="Calibri" w:cs="Calibri"/>
                <w:sz w:val="20"/>
                <w:szCs w:val="20"/>
              </w:rPr>
              <w:t>Individual Books</w:t>
            </w:r>
          </w:p>
        </w:tc>
        <w:tc>
          <w:tcPr>
            <w:tcW w:w="325" w:type="pct"/>
            <w:shd w:val="clear" w:color="auto" w:fill="auto"/>
            <w:noWrap/>
            <w:vAlign w:val="center"/>
            <w:hideMark/>
          </w:tcPr>
          <w:p w14:paraId="17223AEC" w14:textId="40A4181E" w:rsidR="001F707F" w:rsidRPr="001F707F" w:rsidRDefault="001F707F" w:rsidP="001F707F">
            <w:pPr>
              <w:jc w:val="center"/>
              <w:rPr>
                <w:rFonts w:ascii="Calibri" w:hAnsi="Calibri" w:cs="Calibri"/>
                <w:sz w:val="20"/>
                <w:szCs w:val="20"/>
              </w:rPr>
            </w:pPr>
          </w:p>
        </w:tc>
        <w:tc>
          <w:tcPr>
            <w:tcW w:w="381" w:type="pct"/>
            <w:shd w:val="clear" w:color="auto" w:fill="auto"/>
            <w:noWrap/>
            <w:vAlign w:val="center"/>
            <w:hideMark/>
          </w:tcPr>
          <w:p w14:paraId="173B1D72" w14:textId="723E0A5E" w:rsidR="001F707F" w:rsidRPr="001F707F" w:rsidRDefault="001F707F" w:rsidP="001F707F">
            <w:pPr>
              <w:jc w:val="center"/>
              <w:rPr>
                <w:rFonts w:ascii="Calibri" w:hAnsi="Calibri" w:cs="Calibri"/>
                <w:sz w:val="20"/>
                <w:szCs w:val="20"/>
              </w:rPr>
            </w:pPr>
          </w:p>
        </w:tc>
        <w:tc>
          <w:tcPr>
            <w:tcW w:w="416" w:type="pct"/>
            <w:shd w:val="clear" w:color="auto" w:fill="auto"/>
            <w:noWrap/>
            <w:vAlign w:val="center"/>
            <w:hideMark/>
          </w:tcPr>
          <w:p w14:paraId="51E54A3F" w14:textId="51209F53" w:rsidR="001F707F" w:rsidRPr="001F707F" w:rsidRDefault="001F707F" w:rsidP="001F707F">
            <w:pPr>
              <w:jc w:val="center"/>
              <w:rPr>
                <w:rFonts w:ascii="Calibri" w:hAnsi="Calibri" w:cs="Calibri"/>
                <w:sz w:val="20"/>
                <w:szCs w:val="20"/>
              </w:rPr>
            </w:pPr>
          </w:p>
        </w:tc>
        <w:tc>
          <w:tcPr>
            <w:tcW w:w="429" w:type="pct"/>
            <w:shd w:val="clear" w:color="auto" w:fill="auto"/>
            <w:noWrap/>
            <w:vAlign w:val="center"/>
            <w:hideMark/>
          </w:tcPr>
          <w:p w14:paraId="645E36B0" w14:textId="6B8D11A2" w:rsidR="001F707F" w:rsidRPr="001F707F" w:rsidRDefault="001F707F" w:rsidP="001F707F">
            <w:pPr>
              <w:jc w:val="center"/>
              <w:rPr>
                <w:rFonts w:ascii="Calibri" w:hAnsi="Calibri" w:cs="Calibri"/>
                <w:sz w:val="20"/>
                <w:szCs w:val="20"/>
              </w:rPr>
            </w:pPr>
          </w:p>
        </w:tc>
        <w:tc>
          <w:tcPr>
            <w:tcW w:w="381" w:type="pct"/>
            <w:shd w:val="clear" w:color="auto" w:fill="auto"/>
            <w:noWrap/>
            <w:vAlign w:val="center"/>
            <w:hideMark/>
          </w:tcPr>
          <w:p w14:paraId="0D64FC0C" w14:textId="77777777"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Yes</w:t>
            </w:r>
          </w:p>
        </w:tc>
      </w:tr>
      <w:tr w:rsidR="00110AB3" w:rsidRPr="005F6F87" w14:paraId="5B1DA45A" w14:textId="77777777" w:rsidTr="00110AB3">
        <w:trPr>
          <w:trHeight w:val="405"/>
        </w:trPr>
        <w:tc>
          <w:tcPr>
            <w:tcW w:w="957" w:type="pct"/>
            <w:shd w:val="clear" w:color="auto" w:fill="auto"/>
            <w:noWrap/>
            <w:vAlign w:val="bottom"/>
            <w:hideMark/>
          </w:tcPr>
          <w:p w14:paraId="2AE91634" w14:textId="77777777" w:rsidR="001F707F" w:rsidRPr="001F707F" w:rsidRDefault="001F707F" w:rsidP="001F707F">
            <w:pPr>
              <w:jc w:val="left"/>
              <w:rPr>
                <w:rFonts w:ascii="Calibri" w:hAnsi="Calibri" w:cs="Calibri"/>
                <w:sz w:val="20"/>
                <w:szCs w:val="20"/>
              </w:rPr>
            </w:pPr>
            <w:r w:rsidRPr="001F707F">
              <w:rPr>
                <w:rFonts w:ascii="Calibri" w:hAnsi="Calibri" w:cs="Calibri"/>
                <w:sz w:val="20"/>
                <w:szCs w:val="20"/>
              </w:rPr>
              <w:t>5-6 Braille Test Booklet Session 2</w:t>
            </w:r>
          </w:p>
        </w:tc>
        <w:tc>
          <w:tcPr>
            <w:tcW w:w="451" w:type="pct"/>
            <w:shd w:val="clear" w:color="auto" w:fill="auto"/>
            <w:vAlign w:val="center"/>
          </w:tcPr>
          <w:p w14:paraId="4CF3E4CC" w14:textId="2AE739B4" w:rsidR="001F707F" w:rsidRPr="001F707F" w:rsidRDefault="001F707F" w:rsidP="001F707F">
            <w:pPr>
              <w:jc w:val="center"/>
              <w:rPr>
                <w:rFonts w:ascii="Calibri" w:hAnsi="Calibri" w:cs="Calibri"/>
                <w:sz w:val="20"/>
                <w:szCs w:val="20"/>
              </w:rPr>
            </w:pPr>
            <w:r w:rsidRPr="001F707F">
              <w:rPr>
                <w:rFonts w:ascii="Calibri" w:hAnsi="Calibri" w:cs="Calibri"/>
                <w:sz w:val="20"/>
                <w:szCs w:val="20"/>
              </w:rPr>
              <w:t>2</w:t>
            </w:r>
          </w:p>
        </w:tc>
        <w:tc>
          <w:tcPr>
            <w:tcW w:w="458" w:type="pct"/>
            <w:shd w:val="clear" w:color="auto" w:fill="auto"/>
            <w:noWrap/>
            <w:vAlign w:val="center"/>
          </w:tcPr>
          <w:p w14:paraId="4B058CB3" w14:textId="58DDC9F5"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32</w:t>
            </w:r>
          </w:p>
        </w:tc>
        <w:tc>
          <w:tcPr>
            <w:tcW w:w="560" w:type="pct"/>
            <w:shd w:val="clear" w:color="auto" w:fill="auto"/>
            <w:vAlign w:val="center"/>
          </w:tcPr>
          <w:p w14:paraId="354BF04E" w14:textId="4B03D849"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64</w:t>
            </w:r>
          </w:p>
        </w:tc>
        <w:tc>
          <w:tcPr>
            <w:tcW w:w="642" w:type="pct"/>
            <w:shd w:val="clear" w:color="auto" w:fill="auto"/>
            <w:noWrap/>
            <w:vAlign w:val="center"/>
            <w:hideMark/>
          </w:tcPr>
          <w:p w14:paraId="2EF397A1" w14:textId="2A87C2E1" w:rsidR="001F707F" w:rsidRPr="001F707F" w:rsidRDefault="001F707F" w:rsidP="001F707F">
            <w:pPr>
              <w:jc w:val="center"/>
              <w:rPr>
                <w:rFonts w:ascii="Calibri" w:hAnsi="Calibri" w:cs="Calibri"/>
                <w:sz w:val="20"/>
                <w:szCs w:val="20"/>
              </w:rPr>
            </w:pPr>
            <w:r w:rsidRPr="001F707F">
              <w:rPr>
                <w:rFonts w:ascii="Calibri" w:hAnsi="Calibri" w:cs="Calibri"/>
                <w:sz w:val="20"/>
                <w:szCs w:val="20"/>
              </w:rPr>
              <w:t>Individual Books</w:t>
            </w:r>
          </w:p>
        </w:tc>
        <w:tc>
          <w:tcPr>
            <w:tcW w:w="325" w:type="pct"/>
            <w:shd w:val="clear" w:color="auto" w:fill="auto"/>
            <w:noWrap/>
            <w:vAlign w:val="center"/>
            <w:hideMark/>
          </w:tcPr>
          <w:p w14:paraId="520CC4D8" w14:textId="1DEA75EE" w:rsidR="001F707F" w:rsidRPr="001F707F" w:rsidRDefault="001F707F" w:rsidP="001F707F">
            <w:pPr>
              <w:jc w:val="center"/>
              <w:rPr>
                <w:rFonts w:ascii="Calibri" w:hAnsi="Calibri" w:cs="Calibri"/>
                <w:sz w:val="20"/>
                <w:szCs w:val="20"/>
              </w:rPr>
            </w:pPr>
          </w:p>
        </w:tc>
        <w:tc>
          <w:tcPr>
            <w:tcW w:w="381" w:type="pct"/>
            <w:shd w:val="clear" w:color="auto" w:fill="auto"/>
            <w:noWrap/>
            <w:vAlign w:val="center"/>
            <w:hideMark/>
          </w:tcPr>
          <w:p w14:paraId="4EE865A3" w14:textId="46BAEB86" w:rsidR="001F707F" w:rsidRPr="001F707F" w:rsidRDefault="001F707F" w:rsidP="001F707F">
            <w:pPr>
              <w:jc w:val="center"/>
              <w:rPr>
                <w:rFonts w:ascii="Calibri" w:hAnsi="Calibri" w:cs="Calibri"/>
                <w:sz w:val="20"/>
                <w:szCs w:val="20"/>
              </w:rPr>
            </w:pPr>
          </w:p>
        </w:tc>
        <w:tc>
          <w:tcPr>
            <w:tcW w:w="416" w:type="pct"/>
            <w:shd w:val="clear" w:color="auto" w:fill="auto"/>
            <w:noWrap/>
            <w:vAlign w:val="center"/>
            <w:hideMark/>
          </w:tcPr>
          <w:p w14:paraId="44900FE2" w14:textId="0BEA5923" w:rsidR="001F707F" w:rsidRPr="001F707F" w:rsidRDefault="001F707F" w:rsidP="001F707F">
            <w:pPr>
              <w:jc w:val="center"/>
              <w:rPr>
                <w:rFonts w:ascii="Calibri" w:hAnsi="Calibri" w:cs="Calibri"/>
                <w:sz w:val="20"/>
                <w:szCs w:val="20"/>
              </w:rPr>
            </w:pPr>
          </w:p>
        </w:tc>
        <w:tc>
          <w:tcPr>
            <w:tcW w:w="429" w:type="pct"/>
            <w:shd w:val="clear" w:color="auto" w:fill="auto"/>
            <w:noWrap/>
            <w:vAlign w:val="center"/>
            <w:hideMark/>
          </w:tcPr>
          <w:p w14:paraId="65BE19A1" w14:textId="386A44F2" w:rsidR="001F707F" w:rsidRPr="001F707F" w:rsidRDefault="001F707F" w:rsidP="001F707F">
            <w:pPr>
              <w:jc w:val="center"/>
              <w:rPr>
                <w:rFonts w:ascii="Calibri" w:hAnsi="Calibri" w:cs="Calibri"/>
                <w:sz w:val="20"/>
                <w:szCs w:val="20"/>
              </w:rPr>
            </w:pPr>
          </w:p>
        </w:tc>
        <w:tc>
          <w:tcPr>
            <w:tcW w:w="381" w:type="pct"/>
            <w:shd w:val="clear" w:color="auto" w:fill="auto"/>
            <w:noWrap/>
            <w:vAlign w:val="center"/>
            <w:hideMark/>
          </w:tcPr>
          <w:p w14:paraId="48EA2F19" w14:textId="77777777"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Yes</w:t>
            </w:r>
          </w:p>
        </w:tc>
      </w:tr>
      <w:tr w:rsidR="00110AB3" w:rsidRPr="005F6F87" w14:paraId="041E9AC5" w14:textId="77777777" w:rsidTr="00110AB3">
        <w:trPr>
          <w:trHeight w:val="405"/>
        </w:trPr>
        <w:tc>
          <w:tcPr>
            <w:tcW w:w="957" w:type="pct"/>
            <w:shd w:val="clear" w:color="auto" w:fill="auto"/>
            <w:noWrap/>
            <w:vAlign w:val="bottom"/>
            <w:hideMark/>
          </w:tcPr>
          <w:p w14:paraId="1B36FB78" w14:textId="77777777" w:rsidR="001F707F" w:rsidRPr="001F707F" w:rsidRDefault="001F707F" w:rsidP="001F707F">
            <w:pPr>
              <w:jc w:val="left"/>
              <w:rPr>
                <w:rFonts w:ascii="Calibri" w:hAnsi="Calibri" w:cs="Calibri"/>
                <w:sz w:val="20"/>
                <w:szCs w:val="20"/>
              </w:rPr>
            </w:pPr>
            <w:r w:rsidRPr="001F707F">
              <w:rPr>
                <w:rFonts w:ascii="Calibri" w:hAnsi="Calibri" w:cs="Calibri"/>
                <w:sz w:val="20"/>
                <w:szCs w:val="20"/>
              </w:rPr>
              <w:t>5-6 Braille Test Booklet Session 3</w:t>
            </w:r>
          </w:p>
        </w:tc>
        <w:tc>
          <w:tcPr>
            <w:tcW w:w="451" w:type="pct"/>
            <w:shd w:val="clear" w:color="auto" w:fill="auto"/>
            <w:vAlign w:val="center"/>
          </w:tcPr>
          <w:p w14:paraId="010A51B5" w14:textId="039D77F9" w:rsidR="001F707F" w:rsidRPr="001F707F" w:rsidRDefault="001F707F" w:rsidP="001F707F">
            <w:pPr>
              <w:jc w:val="center"/>
              <w:rPr>
                <w:rFonts w:ascii="Calibri" w:hAnsi="Calibri" w:cs="Calibri"/>
                <w:sz w:val="20"/>
                <w:szCs w:val="20"/>
              </w:rPr>
            </w:pPr>
            <w:r w:rsidRPr="001F707F">
              <w:rPr>
                <w:rFonts w:ascii="Calibri" w:hAnsi="Calibri" w:cs="Calibri"/>
                <w:sz w:val="20"/>
                <w:szCs w:val="20"/>
              </w:rPr>
              <w:t>2</w:t>
            </w:r>
          </w:p>
        </w:tc>
        <w:tc>
          <w:tcPr>
            <w:tcW w:w="458" w:type="pct"/>
            <w:shd w:val="clear" w:color="auto" w:fill="auto"/>
            <w:noWrap/>
            <w:vAlign w:val="center"/>
          </w:tcPr>
          <w:p w14:paraId="2759FE37" w14:textId="4F99B277"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32</w:t>
            </w:r>
          </w:p>
        </w:tc>
        <w:tc>
          <w:tcPr>
            <w:tcW w:w="560" w:type="pct"/>
            <w:shd w:val="clear" w:color="auto" w:fill="auto"/>
            <w:vAlign w:val="center"/>
          </w:tcPr>
          <w:p w14:paraId="0E6357E1" w14:textId="6D8D4AD3"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64</w:t>
            </w:r>
          </w:p>
        </w:tc>
        <w:tc>
          <w:tcPr>
            <w:tcW w:w="642" w:type="pct"/>
            <w:shd w:val="clear" w:color="auto" w:fill="auto"/>
            <w:noWrap/>
            <w:vAlign w:val="center"/>
            <w:hideMark/>
          </w:tcPr>
          <w:p w14:paraId="427A52BB" w14:textId="3D4EAD83" w:rsidR="001F707F" w:rsidRPr="001F707F" w:rsidRDefault="001F707F" w:rsidP="001F707F">
            <w:pPr>
              <w:jc w:val="center"/>
              <w:rPr>
                <w:rFonts w:ascii="Calibri" w:hAnsi="Calibri" w:cs="Calibri"/>
                <w:sz w:val="20"/>
                <w:szCs w:val="20"/>
              </w:rPr>
            </w:pPr>
            <w:r w:rsidRPr="001F707F">
              <w:rPr>
                <w:rFonts w:ascii="Calibri" w:hAnsi="Calibri" w:cs="Calibri"/>
                <w:sz w:val="20"/>
                <w:szCs w:val="20"/>
              </w:rPr>
              <w:t>Individual Books</w:t>
            </w:r>
          </w:p>
        </w:tc>
        <w:tc>
          <w:tcPr>
            <w:tcW w:w="325" w:type="pct"/>
            <w:shd w:val="clear" w:color="auto" w:fill="auto"/>
            <w:noWrap/>
            <w:vAlign w:val="center"/>
            <w:hideMark/>
          </w:tcPr>
          <w:p w14:paraId="69C4A619" w14:textId="5FE3B85A" w:rsidR="001F707F" w:rsidRPr="001F707F" w:rsidRDefault="001F707F" w:rsidP="001F707F">
            <w:pPr>
              <w:jc w:val="center"/>
              <w:rPr>
                <w:rFonts w:ascii="Calibri" w:hAnsi="Calibri" w:cs="Calibri"/>
                <w:sz w:val="20"/>
                <w:szCs w:val="20"/>
              </w:rPr>
            </w:pPr>
          </w:p>
        </w:tc>
        <w:tc>
          <w:tcPr>
            <w:tcW w:w="381" w:type="pct"/>
            <w:shd w:val="clear" w:color="auto" w:fill="auto"/>
            <w:noWrap/>
            <w:vAlign w:val="center"/>
            <w:hideMark/>
          </w:tcPr>
          <w:p w14:paraId="382508F0" w14:textId="3E2436A1" w:rsidR="001F707F" w:rsidRPr="001F707F" w:rsidRDefault="001F707F" w:rsidP="001F707F">
            <w:pPr>
              <w:jc w:val="center"/>
              <w:rPr>
                <w:rFonts w:ascii="Calibri" w:hAnsi="Calibri" w:cs="Calibri"/>
                <w:sz w:val="20"/>
                <w:szCs w:val="20"/>
              </w:rPr>
            </w:pPr>
          </w:p>
        </w:tc>
        <w:tc>
          <w:tcPr>
            <w:tcW w:w="416" w:type="pct"/>
            <w:shd w:val="clear" w:color="auto" w:fill="auto"/>
            <w:noWrap/>
            <w:vAlign w:val="center"/>
            <w:hideMark/>
          </w:tcPr>
          <w:p w14:paraId="7FD4C2B0" w14:textId="0E50817A" w:rsidR="001F707F" w:rsidRPr="001F707F" w:rsidRDefault="001F707F" w:rsidP="001F707F">
            <w:pPr>
              <w:jc w:val="center"/>
              <w:rPr>
                <w:rFonts w:ascii="Calibri" w:hAnsi="Calibri" w:cs="Calibri"/>
                <w:sz w:val="20"/>
                <w:szCs w:val="20"/>
              </w:rPr>
            </w:pPr>
          </w:p>
        </w:tc>
        <w:tc>
          <w:tcPr>
            <w:tcW w:w="429" w:type="pct"/>
            <w:shd w:val="clear" w:color="auto" w:fill="auto"/>
            <w:noWrap/>
            <w:vAlign w:val="center"/>
            <w:hideMark/>
          </w:tcPr>
          <w:p w14:paraId="203DE289" w14:textId="4183E7A2" w:rsidR="001F707F" w:rsidRPr="001F707F" w:rsidRDefault="001F707F" w:rsidP="001F707F">
            <w:pPr>
              <w:jc w:val="center"/>
              <w:rPr>
                <w:rFonts w:ascii="Calibri" w:hAnsi="Calibri" w:cs="Calibri"/>
                <w:sz w:val="20"/>
                <w:szCs w:val="20"/>
              </w:rPr>
            </w:pPr>
          </w:p>
        </w:tc>
        <w:tc>
          <w:tcPr>
            <w:tcW w:w="381" w:type="pct"/>
            <w:shd w:val="clear" w:color="auto" w:fill="auto"/>
            <w:noWrap/>
            <w:vAlign w:val="center"/>
            <w:hideMark/>
          </w:tcPr>
          <w:p w14:paraId="01285A58" w14:textId="77777777"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Yes</w:t>
            </w:r>
          </w:p>
        </w:tc>
      </w:tr>
      <w:tr w:rsidR="00110AB3" w:rsidRPr="005F6F87" w14:paraId="1825D235" w14:textId="77777777" w:rsidTr="00110AB3">
        <w:trPr>
          <w:trHeight w:val="405"/>
        </w:trPr>
        <w:tc>
          <w:tcPr>
            <w:tcW w:w="957" w:type="pct"/>
            <w:shd w:val="clear" w:color="000000" w:fill="F2F2F2"/>
            <w:noWrap/>
            <w:vAlign w:val="bottom"/>
            <w:hideMark/>
          </w:tcPr>
          <w:p w14:paraId="25241EE8" w14:textId="77777777" w:rsidR="001F707F" w:rsidRPr="001F707F" w:rsidRDefault="001F707F" w:rsidP="001F707F">
            <w:pPr>
              <w:jc w:val="left"/>
              <w:rPr>
                <w:rFonts w:ascii="Calibri" w:hAnsi="Calibri" w:cs="Calibri"/>
                <w:sz w:val="20"/>
                <w:szCs w:val="20"/>
              </w:rPr>
            </w:pPr>
            <w:r w:rsidRPr="001F707F">
              <w:rPr>
                <w:rFonts w:ascii="Calibri" w:hAnsi="Calibri" w:cs="Calibri"/>
                <w:sz w:val="20"/>
                <w:szCs w:val="20"/>
              </w:rPr>
              <w:t>5-6 Braille DFA Session 1</w:t>
            </w:r>
          </w:p>
        </w:tc>
        <w:tc>
          <w:tcPr>
            <w:tcW w:w="451" w:type="pct"/>
            <w:shd w:val="clear" w:color="000000" w:fill="F2F2F2"/>
            <w:vAlign w:val="center"/>
          </w:tcPr>
          <w:p w14:paraId="3D44E5F2" w14:textId="4B104D2B" w:rsidR="001F707F" w:rsidRPr="001F707F" w:rsidRDefault="001F707F" w:rsidP="001F707F">
            <w:pPr>
              <w:jc w:val="center"/>
              <w:rPr>
                <w:rFonts w:ascii="Calibri" w:hAnsi="Calibri" w:cs="Calibri"/>
                <w:sz w:val="20"/>
                <w:szCs w:val="20"/>
              </w:rPr>
            </w:pPr>
            <w:r w:rsidRPr="001F707F">
              <w:rPr>
                <w:rFonts w:ascii="Calibri" w:hAnsi="Calibri" w:cs="Calibri"/>
                <w:sz w:val="20"/>
                <w:szCs w:val="20"/>
              </w:rPr>
              <w:t>2</w:t>
            </w:r>
          </w:p>
        </w:tc>
        <w:tc>
          <w:tcPr>
            <w:tcW w:w="458" w:type="pct"/>
            <w:shd w:val="clear" w:color="000000" w:fill="F2F2F2"/>
            <w:noWrap/>
            <w:vAlign w:val="center"/>
          </w:tcPr>
          <w:p w14:paraId="75C2771D" w14:textId="56605FBD"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24</w:t>
            </w:r>
          </w:p>
        </w:tc>
        <w:tc>
          <w:tcPr>
            <w:tcW w:w="560" w:type="pct"/>
            <w:shd w:val="clear" w:color="000000" w:fill="F2F2F2"/>
            <w:vAlign w:val="center"/>
          </w:tcPr>
          <w:p w14:paraId="6BE01436" w14:textId="607C667A"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48</w:t>
            </w:r>
          </w:p>
        </w:tc>
        <w:tc>
          <w:tcPr>
            <w:tcW w:w="642" w:type="pct"/>
            <w:shd w:val="clear" w:color="000000" w:fill="F2F2F2"/>
            <w:noWrap/>
            <w:vAlign w:val="center"/>
            <w:hideMark/>
          </w:tcPr>
          <w:p w14:paraId="4060835E" w14:textId="142F0BB0" w:rsidR="001F707F" w:rsidRPr="001F707F" w:rsidRDefault="001F707F" w:rsidP="001F707F">
            <w:pPr>
              <w:jc w:val="center"/>
              <w:rPr>
                <w:rFonts w:ascii="Calibri" w:hAnsi="Calibri" w:cs="Calibri"/>
                <w:sz w:val="20"/>
                <w:szCs w:val="20"/>
              </w:rPr>
            </w:pPr>
            <w:r w:rsidRPr="001F707F">
              <w:rPr>
                <w:rFonts w:ascii="Calibri" w:hAnsi="Calibri" w:cs="Calibri"/>
                <w:sz w:val="20"/>
                <w:szCs w:val="20"/>
              </w:rPr>
              <w:t>Individual Books</w:t>
            </w:r>
          </w:p>
        </w:tc>
        <w:tc>
          <w:tcPr>
            <w:tcW w:w="325" w:type="pct"/>
            <w:shd w:val="clear" w:color="000000" w:fill="F2F2F2"/>
            <w:noWrap/>
            <w:vAlign w:val="center"/>
            <w:hideMark/>
          </w:tcPr>
          <w:p w14:paraId="519C77B4" w14:textId="7C5A022C" w:rsidR="001F707F" w:rsidRPr="001F707F" w:rsidRDefault="001F707F" w:rsidP="001F707F">
            <w:pPr>
              <w:jc w:val="center"/>
              <w:rPr>
                <w:rFonts w:ascii="Calibri" w:hAnsi="Calibri" w:cs="Calibri"/>
                <w:sz w:val="20"/>
                <w:szCs w:val="20"/>
              </w:rPr>
            </w:pPr>
          </w:p>
        </w:tc>
        <w:tc>
          <w:tcPr>
            <w:tcW w:w="381" w:type="pct"/>
            <w:shd w:val="clear" w:color="000000" w:fill="F2F2F2"/>
            <w:noWrap/>
            <w:vAlign w:val="center"/>
            <w:hideMark/>
          </w:tcPr>
          <w:p w14:paraId="7AA903F6" w14:textId="24124766" w:rsidR="001F707F" w:rsidRPr="001F707F" w:rsidRDefault="001F707F" w:rsidP="001F707F">
            <w:pPr>
              <w:jc w:val="center"/>
              <w:rPr>
                <w:rFonts w:ascii="Calibri" w:hAnsi="Calibri" w:cs="Calibri"/>
                <w:sz w:val="20"/>
                <w:szCs w:val="20"/>
              </w:rPr>
            </w:pPr>
          </w:p>
        </w:tc>
        <w:tc>
          <w:tcPr>
            <w:tcW w:w="416" w:type="pct"/>
            <w:shd w:val="clear" w:color="000000" w:fill="F2F2F2"/>
            <w:noWrap/>
            <w:vAlign w:val="center"/>
            <w:hideMark/>
          </w:tcPr>
          <w:p w14:paraId="4109F0D3" w14:textId="6C49DFCE" w:rsidR="001F707F" w:rsidRPr="001F707F" w:rsidRDefault="001F707F" w:rsidP="001F707F">
            <w:pPr>
              <w:jc w:val="center"/>
              <w:rPr>
                <w:rFonts w:ascii="Calibri" w:hAnsi="Calibri" w:cs="Calibri"/>
                <w:sz w:val="20"/>
                <w:szCs w:val="20"/>
              </w:rPr>
            </w:pPr>
          </w:p>
        </w:tc>
        <w:tc>
          <w:tcPr>
            <w:tcW w:w="429" w:type="pct"/>
            <w:shd w:val="clear" w:color="000000" w:fill="F2F2F2"/>
            <w:noWrap/>
            <w:vAlign w:val="center"/>
            <w:hideMark/>
          </w:tcPr>
          <w:p w14:paraId="35689D41" w14:textId="691BD42D" w:rsidR="001F707F" w:rsidRPr="001F707F" w:rsidRDefault="001F707F" w:rsidP="001F707F">
            <w:pPr>
              <w:jc w:val="center"/>
              <w:rPr>
                <w:rFonts w:ascii="Calibri" w:hAnsi="Calibri" w:cs="Calibri"/>
                <w:sz w:val="20"/>
                <w:szCs w:val="20"/>
              </w:rPr>
            </w:pPr>
          </w:p>
        </w:tc>
        <w:tc>
          <w:tcPr>
            <w:tcW w:w="381" w:type="pct"/>
            <w:shd w:val="clear" w:color="000000" w:fill="F2F2F2"/>
            <w:noWrap/>
            <w:vAlign w:val="center"/>
            <w:hideMark/>
          </w:tcPr>
          <w:p w14:paraId="09658ED9" w14:textId="77777777"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Yes</w:t>
            </w:r>
          </w:p>
        </w:tc>
      </w:tr>
      <w:tr w:rsidR="00110AB3" w:rsidRPr="005F6F87" w14:paraId="5E724220" w14:textId="77777777" w:rsidTr="00110AB3">
        <w:trPr>
          <w:trHeight w:val="405"/>
        </w:trPr>
        <w:tc>
          <w:tcPr>
            <w:tcW w:w="957" w:type="pct"/>
            <w:shd w:val="clear" w:color="000000" w:fill="F2F2F2"/>
            <w:noWrap/>
            <w:vAlign w:val="bottom"/>
            <w:hideMark/>
          </w:tcPr>
          <w:p w14:paraId="7DFDF7A5" w14:textId="77777777" w:rsidR="001F707F" w:rsidRPr="001F707F" w:rsidRDefault="001F707F" w:rsidP="001F707F">
            <w:pPr>
              <w:jc w:val="left"/>
              <w:rPr>
                <w:rFonts w:ascii="Calibri" w:hAnsi="Calibri" w:cs="Calibri"/>
                <w:sz w:val="20"/>
                <w:szCs w:val="20"/>
              </w:rPr>
            </w:pPr>
            <w:r w:rsidRPr="001F707F">
              <w:rPr>
                <w:rFonts w:ascii="Calibri" w:hAnsi="Calibri" w:cs="Calibri"/>
                <w:sz w:val="20"/>
                <w:szCs w:val="20"/>
              </w:rPr>
              <w:t>5-6 Braille DFA Session 2</w:t>
            </w:r>
          </w:p>
        </w:tc>
        <w:tc>
          <w:tcPr>
            <w:tcW w:w="451" w:type="pct"/>
            <w:shd w:val="clear" w:color="000000" w:fill="F2F2F2"/>
            <w:vAlign w:val="center"/>
          </w:tcPr>
          <w:p w14:paraId="1ADDC5B8" w14:textId="4B6D4FEC" w:rsidR="001F707F" w:rsidRPr="001F707F" w:rsidRDefault="001F707F" w:rsidP="001F707F">
            <w:pPr>
              <w:jc w:val="center"/>
              <w:rPr>
                <w:rFonts w:ascii="Calibri" w:hAnsi="Calibri" w:cs="Calibri"/>
                <w:sz w:val="20"/>
                <w:szCs w:val="20"/>
              </w:rPr>
            </w:pPr>
            <w:r w:rsidRPr="001F707F">
              <w:rPr>
                <w:rFonts w:ascii="Calibri" w:hAnsi="Calibri" w:cs="Calibri"/>
                <w:sz w:val="20"/>
                <w:szCs w:val="20"/>
              </w:rPr>
              <w:t>2</w:t>
            </w:r>
          </w:p>
        </w:tc>
        <w:tc>
          <w:tcPr>
            <w:tcW w:w="458" w:type="pct"/>
            <w:shd w:val="clear" w:color="000000" w:fill="F2F2F2"/>
            <w:noWrap/>
            <w:vAlign w:val="center"/>
          </w:tcPr>
          <w:p w14:paraId="13125E38" w14:textId="4A45ADB3"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24</w:t>
            </w:r>
          </w:p>
        </w:tc>
        <w:tc>
          <w:tcPr>
            <w:tcW w:w="560" w:type="pct"/>
            <w:shd w:val="clear" w:color="000000" w:fill="F2F2F2"/>
            <w:vAlign w:val="center"/>
          </w:tcPr>
          <w:p w14:paraId="1C0B31A1" w14:textId="1F7450D5"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48</w:t>
            </w:r>
          </w:p>
        </w:tc>
        <w:tc>
          <w:tcPr>
            <w:tcW w:w="642" w:type="pct"/>
            <w:shd w:val="clear" w:color="000000" w:fill="F2F2F2"/>
            <w:noWrap/>
            <w:vAlign w:val="center"/>
            <w:hideMark/>
          </w:tcPr>
          <w:p w14:paraId="42B545C3" w14:textId="0E743B14" w:rsidR="001F707F" w:rsidRPr="001F707F" w:rsidRDefault="001F707F" w:rsidP="001F707F">
            <w:pPr>
              <w:jc w:val="center"/>
              <w:rPr>
                <w:rFonts w:ascii="Calibri" w:hAnsi="Calibri" w:cs="Calibri"/>
                <w:sz w:val="20"/>
                <w:szCs w:val="20"/>
              </w:rPr>
            </w:pPr>
            <w:r w:rsidRPr="001F707F">
              <w:rPr>
                <w:rFonts w:ascii="Calibri" w:hAnsi="Calibri" w:cs="Calibri"/>
                <w:sz w:val="20"/>
                <w:szCs w:val="20"/>
              </w:rPr>
              <w:t>Individual Books</w:t>
            </w:r>
          </w:p>
        </w:tc>
        <w:tc>
          <w:tcPr>
            <w:tcW w:w="325" w:type="pct"/>
            <w:shd w:val="clear" w:color="000000" w:fill="F2F2F2"/>
            <w:noWrap/>
            <w:vAlign w:val="center"/>
            <w:hideMark/>
          </w:tcPr>
          <w:p w14:paraId="3F422541" w14:textId="6BA7A361" w:rsidR="001F707F" w:rsidRPr="001F707F" w:rsidRDefault="001F707F" w:rsidP="001F707F">
            <w:pPr>
              <w:jc w:val="center"/>
              <w:rPr>
                <w:rFonts w:ascii="Calibri" w:hAnsi="Calibri" w:cs="Calibri"/>
                <w:sz w:val="20"/>
                <w:szCs w:val="20"/>
              </w:rPr>
            </w:pPr>
          </w:p>
        </w:tc>
        <w:tc>
          <w:tcPr>
            <w:tcW w:w="381" w:type="pct"/>
            <w:shd w:val="clear" w:color="000000" w:fill="F2F2F2"/>
            <w:noWrap/>
            <w:vAlign w:val="center"/>
            <w:hideMark/>
          </w:tcPr>
          <w:p w14:paraId="679BF92A" w14:textId="1933A2B2" w:rsidR="001F707F" w:rsidRPr="001F707F" w:rsidRDefault="001F707F" w:rsidP="001F707F">
            <w:pPr>
              <w:jc w:val="center"/>
              <w:rPr>
                <w:rFonts w:ascii="Calibri" w:hAnsi="Calibri" w:cs="Calibri"/>
                <w:sz w:val="20"/>
                <w:szCs w:val="20"/>
              </w:rPr>
            </w:pPr>
          </w:p>
        </w:tc>
        <w:tc>
          <w:tcPr>
            <w:tcW w:w="416" w:type="pct"/>
            <w:shd w:val="clear" w:color="000000" w:fill="F2F2F2"/>
            <w:noWrap/>
            <w:vAlign w:val="center"/>
            <w:hideMark/>
          </w:tcPr>
          <w:p w14:paraId="65B2B631" w14:textId="6CF55436" w:rsidR="001F707F" w:rsidRPr="001F707F" w:rsidRDefault="001F707F" w:rsidP="001F707F">
            <w:pPr>
              <w:jc w:val="center"/>
              <w:rPr>
                <w:rFonts w:ascii="Calibri" w:hAnsi="Calibri" w:cs="Calibri"/>
                <w:sz w:val="20"/>
                <w:szCs w:val="20"/>
              </w:rPr>
            </w:pPr>
          </w:p>
        </w:tc>
        <w:tc>
          <w:tcPr>
            <w:tcW w:w="429" w:type="pct"/>
            <w:shd w:val="clear" w:color="000000" w:fill="F2F2F2"/>
            <w:noWrap/>
            <w:vAlign w:val="center"/>
            <w:hideMark/>
          </w:tcPr>
          <w:p w14:paraId="14047242" w14:textId="1AAC9BBF" w:rsidR="001F707F" w:rsidRPr="001F707F" w:rsidRDefault="001F707F" w:rsidP="001F707F">
            <w:pPr>
              <w:jc w:val="center"/>
              <w:rPr>
                <w:rFonts w:ascii="Calibri" w:hAnsi="Calibri" w:cs="Calibri"/>
                <w:sz w:val="20"/>
                <w:szCs w:val="20"/>
              </w:rPr>
            </w:pPr>
          </w:p>
        </w:tc>
        <w:tc>
          <w:tcPr>
            <w:tcW w:w="381" w:type="pct"/>
            <w:shd w:val="clear" w:color="000000" w:fill="F2F2F2"/>
            <w:noWrap/>
            <w:vAlign w:val="center"/>
            <w:hideMark/>
          </w:tcPr>
          <w:p w14:paraId="09A01C81" w14:textId="77777777"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Yes</w:t>
            </w:r>
          </w:p>
        </w:tc>
      </w:tr>
      <w:tr w:rsidR="00110AB3" w:rsidRPr="005F6F87" w14:paraId="478E5A00" w14:textId="77777777" w:rsidTr="00110AB3">
        <w:trPr>
          <w:trHeight w:val="405"/>
        </w:trPr>
        <w:tc>
          <w:tcPr>
            <w:tcW w:w="957" w:type="pct"/>
            <w:shd w:val="clear" w:color="000000" w:fill="F2F2F2"/>
            <w:noWrap/>
            <w:vAlign w:val="bottom"/>
            <w:hideMark/>
          </w:tcPr>
          <w:p w14:paraId="605FA77B" w14:textId="77777777" w:rsidR="001F707F" w:rsidRPr="001F707F" w:rsidRDefault="001F707F" w:rsidP="001F707F">
            <w:pPr>
              <w:jc w:val="left"/>
              <w:rPr>
                <w:rFonts w:ascii="Calibri" w:hAnsi="Calibri" w:cs="Calibri"/>
                <w:sz w:val="20"/>
                <w:szCs w:val="20"/>
              </w:rPr>
            </w:pPr>
            <w:r w:rsidRPr="001F707F">
              <w:rPr>
                <w:rFonts w:ascii="Calibri" w:hAnsi="Calibri" w:cs="Calibri"/>
                <w:sz w:val="20"/>
                <w:szCs w:val="20"/>
              </w:rPr>
              <w:t>5-6 Braille DFA Session 3</w:t>
            </w:r>
          </w:p>
        </w:tc>
        <w:tc>
          <w:tcPr>
            <w:tcW w:w="451" w:type="pct"/>
            <w:shd w:val="clear" w:color="000000" w:fill="F2F2F2"/>
            <w:vAlign w:val="center"/>
          </w:tcPr>
          <w:p w14:paraId="41B4CAB1" w14:textId="3BA000C1" w:rsidR="001F707F" w:rsidRPr="001F707F" w:rsidRDefault="001F707F" w:rsidP="001F707F">
            <w:pPr>
              <w:jc w:val="center"/>
              <w:rPr>
                <w:rFonts w:ascii="Calibri" w:hAnsi="Calibri" w:cs="Calibri"/>
                <w:sz w:val="20"/>
                <w:szCs w:val="20"/>
              </w:rPr>
            </w:pPr>
            <w:r w:rsidRPr="001F707F">
              <w:rPr>
                <w:rFonts w:ascii="Calibri" w:hAnsi="Calibri" w:cs="Calibri"/>
                <w:sz w:val="20"/>
                <w:szCs w:val="20"/>
              </w:rPr>
              <w:t>2</w:t>
            </w:r>
          </w:p>
        </w:tc>
        <w:tc>
          <w:tcPr>
            <w:tcW w:w="458" w:type="pct"/>
            <w:shd w:val="clear" w:color="000000" w:fill="F2F2F2"/>
            <w:noWrap/>
            <w:vAlign w:val="center"/>
          </w:tcPr>
          <w:p w14:paraId="50A8FC10" w14:textId="6E259646"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24</w:t>
            </w:r>
          </w:p>
        </w:tc>
        <w:tc>
          <w:tcPr>
            <w:tcW w:w="560" w:type="pct"/>
            <w:shd w:val="clear" w:color="000000" w:fill="F2F2F2"/>
            <w:vAlign w:val="center"/>
          </w:tcPr>
          <w:p w14:paraId="478D01E0" w14:textId="4C4DAE2E"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48</w:t>
            </w:r>
          </w:p>
        </w:tc>
        <w:tc>
          <w:tcPr>
            <w:tcW w:w="642" w:type="pct"/>
            <w:shd w:val="clear" w:color="000000" w:fill="F2F2F2"/>
            <w:noWrap/>
            <w:vAlign w:val="center"/>
            <w:hideMark/>
          </w:tcPr>
          <w:p w14:paraId="7DDADE9B" w14:textId="747BAC46" w:rsidR="001F707F" w:rsidRPr="001F707F" w:rsidRDefault="001F707F" w:rsidP="001F707F">
            <w:pPr>
              <w:jc w:val="center"/>
              <w:rPr>
                <w:rFonts w:ascii="Calibri" w:hAnsi="Calibri" w:cs="Calibri"/>
                <w:sz w:val="20"/>
                <w:szCs w:val="20"/>
              </w:rPr>
            </w:pPr>
            <w:r w:rsidRPr="001F707F">
              <w:rPr>
                <w:rFonts w:ascii="Calibri" w:hAnsi="Calibri" w:cs="Calibri"/>
                <w:sz w:val="20"/>
                <w:szCs w:val="20"/>
              </w:rPr>
              <w:t>Individual Books</w:t>
            </w:r>
          </w:p>
        </w:tc>
        <w:tc>
          <w:tcPr>
            <w:tcW w:w="325" w:type="pct"/>
            <w:shd w:val="clear" w:color="000000" w:fill="F2F2F2"/>
            <w:noWrap/>
            <w:vAlign w:val="center"/>
            <w:hideMark/>
          </w:tcPr>
          <w:p w14:paraId="509AD69F" w14:textId="6ADFB93D" w:rsidR="001F707F" w:rsidRPr="001F707F" w:rsidRDefault="001F707F" w:rsidP="001F707F">
            <w:pPr>
              <w:jc w:val="center"/>
              <w:rPr>
                <w:rFonts w:ascii="Calibri" w:hAnsi="Calibri" w:cs="Calibri"/>
                <w:sz w:val="20"/>
                <w:szCs w:val="20"/>
              </w:rPr>
            </w:pPr>
          </w:p>
        </w:tc>
        <w:tc>
          <w:tcPr>
            <w:tcW w:w="381" w:type="pct"/>
            <w:shd w:val="clear" w:color="000000" w:fill="F2F2F2"/>
            <w:noWrap/>
            <w:vAlign w:val="center"/>
            <w:hideMark/>
          </w:tcPr>
          <w:p w14:paraId="5F286468" w14:textId="23D2449C" w:rsidR="001F707F" w:rsidRPr="001F707F" w:rsidRDefault="001F707F" w:rsidP="001F707F">
            <w:pPr>
              <w:jc w:val="center"/>
              <w:rPr>
                <w:rFonts w:ascii="Calibri" w:hAnsi="Calibri" w:cs="Calibri"/>
                <w:sz w:val="20"/>
                <w:szCs w:val="20"/>
              </w:rPr>
            </w:pPr>
          </w:p>
        </w:tc>
        <w:tc>
          <w:tcPr>
            <w:tcW w:w="416" w:type="pct"/>
            <w:shd w:val="clear" w:color="000000" w:fill="F2F2F2"/>
            <w:noWrap/>
            <w:vAlign w:val="center"/>
            <w:hideMark/>
          </w:tcPr>
          <w:p w14:paraId="2BA0D109" w14:textId="549EDA6E" w:rsidR="001F707F" w:rsidRPr="001F707F" w:rsidRDefault="001F707F" w:rsidP="001F707F">
            <w:pPr>
              <w:jc w:val="center"/>
              <w:rPr>
                <w:rFonts w:ascii="Calibri" w:hAnsi="Calibri" w:cs="Calibri"/>
                <w:sz w:val="20"/>
                <w:szCs w:val="20"/>
              </w:rPr>
            </w:pPr>
          </w:p>
        </w:tc>
        <w:tc>
          <w:tcPr>
            <w:tcW w:w="429" w:type="pct"/>
            <w:shd w:val="clear" w:color="000000" w:fill="F2F2F2"/>
            <w:noWrap/>
            <w:vAlign w:val="center"/>
            <w:hideMark/>
          </w:tcPr>
          <w:p w14:paraId="53800549" w14:textId="6D2E8BEB" w:rsidR="001F707F" w:rsidRPr="001F707F" w:rsidRDefault="001F707F" w:rsidP="001F707F">
            <w:pPr>
              <w:jc w:val="center"/>
              <w:rPr>
                <w:rFonts w:ascii="Calibri" w:hAnsi="Calibri" w:cs="Calibri"/>
                <w:sz w:val="20"/>
                <w:szCs w:val="20"/>
              </w:rPr>
            </w:pPr>
          </w:p>
        </w:tc>
        <w:tc>
          <w:tcPr>
            <w:tcW w:w="381" w:type="pct"/>
            <w:shd w:val="clear" w:color="000000" w:fill="F2F2F2"/>
            <w:noWrap/>
            <w:vAlign w:val="center"/>
            <w:hideMark/>
          </w:tcPr>
          <w:p w14:paraId="71579224" w14:textId="77777777"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Yes</w:t>
            </w:r>
          </w:p>
        </w:tc>
      </w:tr>
      <w:tr w:rsidR="00110AB3" w:rsidRPr="005F6F87" w14:paraId="475B799D" w14:textId="77777777" w:rsidTr="00110AB3">
        <w:trPr>
          <w:trHeight w:val="405"/>
        </w:trPr>
        <w:tc>
          <w:tcPr>
            <w:tcW w:w="957" w:type="pct"/>
            <w:shd w:val="clear" w:color="auto" w:fill="auto"/>
            <w:noWrap/>
            <w:vAlign w:val="bottom"/>
            <w:hideMark/>
          </w:tcPr>
          <w:p w14:paraId="3B1F93A2" w14:textId="77777777" w:rsidR="001F707F" w:rsidRPr="001F707F" w:rsidRDefault="001F707F" w:rsidP="001F707F">
            <w:pPr>
              <w:jc w:val="left"/>
              <w:rPr>
                <w:rFonts w:ascii="Calibri" w:hAnsi="Calibri" w:cs="Calibri"/>
                <w:sz w:val="20"/>
                <w:szCs w:val="20"/>
              </w:rPr>
            </w:pPr>
            <w:r w:rsidRPr="001F707F">
              <w:rPr>
                <w:rFonts w:ascii="Calibri" w:hAnsi="Calibri" w:cs="Calibri"/>
                <w:sz w:val="20"/>
                <w:szCs w:val="20"/>
              </w:rPr>
              <w:t>7-8 Braille Test Booklet Session 1</w:t>
            </w:r>
          </w:p>
        </w:tc>
        <w:tc>
          <w:tcPr>
            <w:tcW w:w="451" w:type="pct"/>
            <w:shd w:val="clear" w:color="auto" w:fill="auto"/>
            <w:vAlign w:val="center"/>
          </w:tcPr>
          <w:p w14:paraId="17EE02A8" w14:textId="0449B4CC" w:rsidR="001F707F" w:rsidRPr="001F707F" w:rsidRDefault="001F707F" w:rsidP="001F707F">
            <w:pPr>
              <w:jc w:val="center"/>
              <w:rPr>
                <w:rFonts w:ascii="Calibri" w:hAnsi="Calibri" w:cs="Calibri"/>
                <w:sz w:val="20"/>
                <w:szCs w:val="20"/>
              </w:rPr>
            </w:pPr>
            <w:r w:rsidRPr="001F707F">
              <w:rPr>
                <w:rFonts w:ascii="Calibri" w:hAnsi="Calibri" w:cs="Calibri"/>
                <w:sz w:val="20"/>
                <w:szCs w:val="20"/>
              </w:rPr>
              <w:t>6</w:t>
            </w:r>
          </w:p>
        </w:tc>
        <w:tc>
          <w:tcPr>
            <w:tcW w:w="458" w:type="pct"/>
            <w:shd w:val="clear" w:color="auto" w:fill="auto"/>
            <w:noWrap/>
            <w:vAlign w:val="center"/>
          </w:tcPr>
          <w:p w14:paraId="456F7B54" w14:textId="3302EB00"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32</w:t>
            </w:r>
          </w:p>
        </w:tc>
        <w:tc>
          <w:tcPr>
            <w:tcW w:w="560" w:type="pct"/>
            <w:shd w:val="clear" w:color="auto" w:fill="auto"/>
            <w:vAlign w:val="center"/>
          </w:tcPr>
          <w:p w14:paraId="63F386E9" w14:textId="5B1FFA65"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192</w:t>
            </w:r>
          </w:p>
        </w:tc>
        <w:tc>
          <w:tcPr>
            <w:tcW w:w="642" w:type="pct"/>
            <w:shd w:val="clear" w:color="auto" w:fill="auto"/>
            <w:noWrap/>
            <w:vAlign w:val="center"/>
            <w:hideMark/>
          </w:tcPr>
          <w:p w14:paraId="60DB184F" w14:textId="078DBF60" w:rsidR="001F707F" w:rsidRPr="001F707F" w:rsidRDefault="001F707F" w:rsidP="001F707F">
            <w:pPr>
              <w:jc w:val="center"/>
              <w:rPr>
                <w:rFonts w:ascii="Calibri" w:hAnsi="Calibri" w:cs="Calibri"/>
                <w:sz w:val="20"/>
                <w:szCs w:val="20"/>
              </w:rPr>
            </w:pPr>
            <w:r w:rsidRPr="001F707F">
              <w:rPr>
                <w:rFonts w:ascii="Calibri" w:hAnsi="Calibri" w:cs="Calibri"/>
                <w:sz w:val="20"/>
                <w:szCs w:val="20"/>
              </w:rPr>
              <w:t>Individual Books</w:t>
            </w:r>
          </w:p>
        </w:tc>
        <w:tc>
          <w:tcPr>
            <w:tcW w:w="325" w:type="pct"/>
            <w:shd w:val="clear" w:color="auto" w:fill="auto"/>
            <w:noWrap/>
            <w:vAlign w:val="center"/>
            <w:hideMark/>
          </w:tcPr>
          <w:p w14:paraId="504083E3" w14:textId="2DBAAE08" w:rsidR="001F707F" w:rsidRPr="001F707F" w:rsidRDefault="001F707F" w:rsidP="001F707F">
            <w:pPr>
              <w:jc w:val="center"/>
              <w:rPr>
                <w:rFonts w:ascii="Calibri" w:hAnsi="Calibri" w:cs="Calibri"/>
                <w:sz w:val="20"/>
                <w:szCs w:val="20"/>
              </w:rPr>
            </w:pPr>
          </w:p>
        </w:tc>
        <w:tc>
          <w:tcPr>
            <w:tcW w:w="381" w:type="pct"/>
            <w:shd w:val="clear" w:color="auto" w:fill="auto"/>
            <w:noWrap/>
            <w:vAlign w:val="center"/>
            <w:hideMark/>
          </w:tcPr>
          <w:p w14:paraId="5610789A" w14:textId="6DB345E4" w:rsidR="001F707F" w:rsidRPr="001F707F" w:rsidRDefault="001F707F" w:rsidP="001F707F">
            <w:pPr>
              <w:jc w:val="center"/>
              <w:rPr>
                <w:rFonts w:ascii="Calibri" w:hAnsi="Calibri" w:cs="Calibri"/>
                <w:sz w:val="20"/>
                <w:szCs w:val="20"/>
              </w:rPr>
            </w:pPr>
          </w:p>
        </w:tc>
        <w:tc>
          <w:tcPr>
            <w:tcW w:w="416" w:type="pct"/>
            <w:shd w:val="clear" w:color="auto" w:fill="auto"/>
            <w:noWrap/>
            <w:vAlign w:val="center"/>
            <w:hideMark/>
          </w:tcPr>
          <w:p w14:paraId="50EF7D51" w14:textId="118D25A1" w:rsidR="001F707F" w:rsidRPr="001F707F" w:rsidRDefault="001F707F" w:rsidP="001F707F">
            <w:pPr>
              <w:jc w:val="center"/>
              <w:rPr>
                <w:rFonts w:ascii="Calibri" w:hAnsi="Calibri" w:cs="Calibri"/>
                <w:sz w:val="20"/>
                <w:szCs w:val="20"/>
              </w:rPr>
            </w:pPr>
          </w:p>
        </w:tc>
        <w:tc>
          <w:tcPr>
            <w:tcW w:w="429" w:type="pct"/>
            <w:shd w:val="clear" w:color="auto" w:fill="auto"/>
            <w:noWrap/>
            <w:vAlign w:val="center"/>
            <w:hideMark/>
          </w:tcPr>
          <w:p w14:paraId="0EA7704F" w14:textId="6EE9573E" w:rsidR="001F707F" w:rsidRPr="001F707F" w:rsidRDefault="001F707F" w:rsidP="001F707F">
            <w:pPr>
              <w:jc w:val="center"/>
              <w:rPr>
                <w:rFonts w:ascii="Calibri" w:hAnsi="Calibri" w:cs="Calibri"/>
                <w:sz w:val="20"/>
                <w:szCs w:val="20"/>
              </w:rPr>
            </w:pPr>
          </w:p>
        </w:tc>
        <w:tc>
          <w:tcPr>
            <w:tcW w:w="381" w:type="pct"/>
            <w:shd w:val="clear" w:color="auto" w:fill="auto"/>
            <w:noWrap/>
            <w:vAlign w:val="center"/>
            <w:hideMark/>
          </w:tcPr>
          <w:p w14:paraId="488C3F0C" w14:textId="77777777"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Yes</w:t>
            </w:r>
          </w:p>
        </w:tc>
      </w:tr>
      <w:tr w:rsidR="00110AB3" w:rsidRPr="005F6F87" w14:paraId="632177B1" w14:textId="77777777" w:rsidTr="00110AB3">
        <w:trPr>
          <w:trHeight w:val="405"/>
        </w:trPr>
        <w:tc>
          <w:tcPr>
            <w:tcW w:w="957" w:type="pct"/>
            <w:shd w:val="clear" w:color="auto" w:fill="auto"/>
            <w:noWrap/>
            <w:vAlign w:val="bottom"/>
            <w:hideMark/>
          </w:tcPr>
          <w:p w14:paraId="1B55561A" w14:textId="77777777" w:rsidR="001F707F" w:rsidRPr="001F707F" w:rsidRDefault="001F707F" w:rsidP="001F707F">
            <w:pPr>
              <w:jc w:val="left"/>
              <w:rPr>
                <w:rFonts w:ascii="Calibri" w:hAnsi="Calibri" w:cs="Calibri"/>
                <w:sz w:val="20"/>
                <w:szCs w:val="20"/>
              </w:rPr>
            </w:pPr>
            <w:r w:rsidRPr="001F707F">
              <w:rPr>
                <w:rFonts w:ascii="Calibri" w:hAnsi="Calibri" w:cs="Calibri"/>
                <w:sz w:val="20"/>
                <w:szCs w:val="20"/>
              </w:rPr>
              <w:t>7-8 Braille Test Booklet Session 2</w:t>
            </w:r>
          </w:p>
        </w:tc>
        <w:tc>
          <w:tcPr>
            <w:tcW w:w="451" w:type="pct"/>
            <w:shd w:val="clear" w:color="auto" w:fill="auto"/>
            <w:vAlign w:val="center"/>
          </w:tcPr>
          <w:p w14:paraId="18174C68" w14:textId="1AA9B0EE" w:rsidR="001F707F" w:rsidRPr="001F707F" w:rsidRDefault="001F707F" w:rsidP="001F707F">
            <w:pPr>
              <w:jc w:val="center"/>
              <w:rPr>
                <w:rFonts w:ascii="Calibri" w:hAnsi="Calibri" w:cs="Calibri"/>
                <w:sz w:val="20"/>
                <w:szCs w:val="20"/>
              </w:rPr>
            </w:pPr>
            <w:r w:rsidRPr="001F707F">
              <w:rPr>
                <w:rFonts w:ascii="Calibri" w:hAnsi="Calibri" w:cs="Calibri"/>
                <w:sz w:val="20"/>
                <w:szCs w:val="20"/>
              </w:rPr>
              <w:t>6</w:t>
            </w:r>
          </w:p>
        </w:tc>
        <w:tc>
          <w:tcPr>
            <w:tcW w:w="458" w:type="pct"/>
            <w:shd w:val="clear" w:color="auto" w:fill="auto"/>
            <w:noWrap/>
            <w:vAlign w:val="center"/>
          </w:tcPr>
          <w:p w14:paraId="33D4E3A9" w14:textId="11FE2450"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32</w:t>
            </w:r>
          </w:p>
        </w:tc>
        <w:tc>
          <w:tcPr>
            <w:tcW w:w="560" w:type="pct"/>
            <w:shd w:val="clear" w:color="auto" w:fill="auto"/>
            <w:vAlign w:val="center"/>
          </w:tcPr>
          <w:p w14:paraId="548524BF" w14:textId="74D5CCCE"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192</w:t>
            </w:r>
          </w:p>
        </w:tc>
        <w:tc>
          <w:tcPr>
            <w:tcW w:w="642" w:type="pct"/>
            <w:shd w:val="clear" w:color="auto" w:fill="auto"/>
            <w:noWrap/>
            <w:vAlign w:val="center"/>
            <w:hideMark/>
          </w:tcPr>
          <w:p w14:paraId="092E976D" w14:textId="108B8BF6" w:rsidR="001F707F" w:rsidRPr="001F707F" w:rsidRDefault="001F707F" w:rsidP="001F707F">
            <w:pPr>
              <w:jc w:val="center"/>
              <w:rPr>
                <w:rFonts w:ascii="Calibri" w:hAnsi="Calibri" w:cs="Calibri"/>
                <w:sz w:val="20"/>
                <w:szCs w:val="20"/>
              </w:rPr>
            </w:pPr>
            <w:r w:rsidRPr="001F707F">
              <w:rPr>
                <w:rFonts w:ascii="Calibri" w:hAnsi="Calibri" w:cs="Calibri"/>
                <w:sz w:val="20"/>
                <w:szCs w:val="20"/>
              </w:rPr>
              <w:t>Individual Books</w:t>
            </w:r>
          </w:p>
        </w:tc>
        <w:tc>
          <w:tcPr>
            <w:tcW w:w="325" w:type="pct"/>
            <w:shd w:val="clear" w:color="auto" w:fill="auto"/>
            <w:noWrap/>
            <w:vAlign w:val="center"/>
            <w:hideMark/>
          </w:tcPr>
          <w:p w14:paraId="5B73D995" w14:textId="08C4E9DA" w:rsidR="001F707F" w:rsidRPr="001F707F" w:rsidRDefault="001F707F" w:rsidP="001F707F">
            <w:pPr>
              <w:jc w:val="center"/>
              <w:rPr>
                <w:rFonts w:ascii="Calibri" w:hAnsi="Calibri" w:cs="Calibri"/>
                <w:sz w:val="20"/>
                <w:szCs w:val="20"/>
              </w:rPr>
            </w:pPr>
          </w:p>
        </w:tc>
        <w:tc>
          <w:tcPr>
            <w:tcW w:w="381" w:type="pct"/>
            <w:shd w:val="clear" w:color="auto" w:fill="auto"/>
            <w:noWrap/>
            <w:vAlign w:val="center"/>
            <w:hideMark/>
          </w:tcPr>
          <w:p w14:paraId="066F10AF" w14:textId="054BFB48" w:rsidR="001F707F" w:rsidRPr="001F707F" w:rsidRDefault="001F707F" w:rsidP="001F707F">
            <w:pPr>
              <w:jc w:val="center"/>
              <w:rPr>
                <w:rFonts w:ascii="Calibri" w:hAnsi="Calibri" w:cs="Calibri"/>
                <w:sz w:val="20"/>
                <w:szCs w:val="20"/>
              </w:rPr>
            </w:pPr>
          </w:p>
        </w:tc>
        <w:tc>
          <w:tcPr>
            <w:tcW w:w="416" w:type="pct"/>
            <w:shd w:val="clear" w:color="auto" w:fill="auto"/>
            <w:noWrap/>
            <w:vAlign w:val="center"/>
            <w:hideMark/>
          </w:tcPr>
          <w:p w14:paraId="6DDFBE19" w14:textId="4EF3BDA4" w:rsidR="001F707F" w:rsidRPr="001F707F" w:rsidRDefault="001F707F" w:rsidP="001F707F">
            <w:pPr>
              <w:jc w:val="center"/>
              <w:rPr>
                <w:rFonts w:ascii="Calibri" w:hAnsi="Calibri" w:cs="Calibri"/>
                <w:sz w:val="20"/>
                <w:szCs w:val="20"/>
              </w:rPr>
            </w:pPr>
          </w:p>
        </w:tc>
        <w:tc>
          <w:tcPr>
            <w:tcW w:w="429" w:type="pct"/>
            <w:shd w:val="clear" w:color="auto" w:fill="auto"/>
            <w:noWrap/>
            <w:vAlign w:val="center"/>
            <w:hideMark/>
          </w:tcPr>
          <w:p w14:paraId="3B8CAB96" w14:textId="77BF172A" w:rsidR="001F707F" w:rsidRPr="001F707F" w:rsidRDefault="001F707F" w:rsidP="001F707F">
            <w:pPr>
              <w:jc w:val="center"/>
              <w:rPr>
                <w:rFonts w:ascii="Calibri" w:hAnsi="Calibri" w:cs="Calibri"/>
                <w:sz w:val="20"/>
                <w:szCs w:val="20"/>
              </w:rPr>
            </w:pPr>
          </w:p>
        </w:tc>
        <w:tc>
          <w:tcPr>
            <w:tcW w:w="381" w:type="pct"/>
            <w:shd w:val="clear" w:color="auto" w:fill="auto"/>
            <w:noWrap/>
            <w:vAlign w:val="center"/>
            <w:hideMark/>
          </w:tcPr>
          <w:p w14:paraId="1E9F5F8D" w14:textId="77777777"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Yes</w:t>
            </w:r>
          </w:p>
        </w:tc>
      </w:tr>
      <w:tr w:rsidR="00110AB3" w:rsidRPr="005F6F87" w14:paraId="00D8E079" w14:textId="77777777" w:rsidTr="00110AB3">
        <w:trPr>
          <w:trHeight w:val="405"/>
        </w:trPr>
        <w:tc>
          <w:tcPr>
            <w:tcW w:w="957" w:type="pct"/>
            <w:shd w:val="clear" w:color="auto" w:fill="auto"/>
            <w:noWrap/>
            <w:vAlign w:val="bottom"/>
            <w:hideMark/>
          </w:tcPr>
          <w:p w14:paraId="15F9A87B" w14:textId="77777777" w:rsidR="001F707F" w:rsidRPr="001F707F" w:rsidRDefault="001F707F" w:rsidP="001F707F">
            <w:pPr>
              <w:jc w:val="left"/>
              <w:rPr>
                <w:rFonts w:ascii="Calibri" w:hAnsi="Calibri" w:cs="Calibri"/>
                <w:sz w:val="20"/>
                <w:szCs w:val="20"/>
              </w:rPr>
            </w:pPr>
            <w:r w:rsidRPr="001F707F">
              <w:rPr>
                <w:rFonts w:ascii="Calibri" w:hAnsi="Calibri" w:cs="Calibri"/>
                <w:sz w:val="20"/>
                <w:szCs w:val="20"/>
              </w:rPr>
              <w:t>7-8 Braille Test Booklet Session 3</w:t>
            </w:r>
          </w:p>
        </w:tc>
        <w:tc>
          <w:tcPr>
            <w:tcW w:w="451" w:type="pct"/>
            <w:shd w:val="clear" w:color="auto" w:fill="auto"/>
            <w:vAlign w:val="center"/>
          </w:tcPr>
          <w:p w14:paraId="7C349D22" w14:textId="7AF5647D" w:rsidR="001F707F" w:rsidRPr="001F707F" w:rsidRDefault="001F707F" w:rsidP="001F707F">
            <w:pPr>
              <w:jc w:val="center"/>
              <w:rPr>
                <w:rFonts w:ascii="Calibri" w:hAnsi="Calibri" w:cs="Calibri"/>
                <w:sz w:val="20"/>
                <w:szCs w:val="20"/>
              </w:rPr>
            </w:pPr>
            <w:r w:rsidRPr="001F707F">
              <w:rPr>
                <w:rFonts w:ascii="Calibri" w:hAnsi="Calibri" w:cs="Calibri"/>
                <w:sz w:val="20"/>
                <w:szCs w:val="20"/>
              </w:rPr>
              <w:t>6</w:t>
            </w:r>
          </w:p>
        </w:tc>
        <w:tc>
          <w:tcPr>
            <w:tcW w:w="458" w:type="pct"/>
            <w:shd w:val="clear" w:color="auto" w:fill="auto"/>
            <w:noWrap/>
            <w:vAlign w:val="center"/>
          </w:tcPr>
          <w:p w14:paraId="25C12EBB" w14:textId="5DC3C536"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32</w:t>
            </w:r>
          </w:p>
        </w:tc>
        <w:tc>
          <w:tcPr>
            <w:tcW w:w="560" w:type="pct"/>
            <w:shd w:val="clear" w:color="auto" w:fill="auto"/>
            <w:vAlign w:val="center"/>
          </w:tcPr>
          <w:p w14:paraId="27E5DCF7" w14:textId="491EEC0D"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192</w:t>
            </w:r>
          </w:p>
        </w:tc>
        <w:tc>
          <w:tcPr>
            <w:tcW w:w="642" w:type="pct"/>
            <w:shd w:val="clear" w:color="auto" w:fill="auto"/>
            <w:noWrap/>
            <w:vAlign w:val="center"/>
            <w:hideMark/>
          </w:tcPr>
          <w:p w14:paraId="7F2A90AD" w14:textId="12DF9F10" w:rsidR="001F707F" w:rsidRPr="001F707F" w:rsidRDefault="001F707F" w:rsidP="001F707F">
            <w:pPr>
              <w:jc w:val="center"/>
              <w:rPr>
                <w:rFonts w:ascii="Calibri" w:hAnsi="Calibri" w:cs="Calibri"/>
                <w:sz w:val="20"/>
                <w:szCs w:val="20"/>
              </w:rPr>
            </w:pPr>
            <w:r w:rsidRPr="001F707F">
              <w:rPr>
                <w:rFonts w:ascii="Calibri" w:hAnsi="Calibri" w:cs="Calibri"/>
                <w:sz w:val="20"/>
                <w:szCs w:val="20"/>
              </w:rPr>
              <w:t>Individual Books</w:t>
            </w:r>
          </w:p>
        </w:tc>
        <w:tc>
          <w:tcPr>
            <w:tcW w:w="325" w:type="pct"/>
            <w:shd w:val="clear" w:color="auto" w:fill="auto"/>
            <w:noWrap/>
            <w:vAlign w:val="center"/>
            <w:hideMark/>
          </w:tcPr>
          <w:p w14:paraId="1EFD2766" w14:textId="78E8973F" w:rsidR="001F707F" w:rsidRPr="001F707F" w:rsidRDefault="001F707F" w:rsidP="001F707F">
            <w:pPr>
              <w:jc w:val="center"/>
              <w:rPr>
                <w:rFonts w:ascii="Calibri" w:hAnsi="Calibri" w:cs="Calibri"/>
                <w:sz w:val="20"/>
                <w:szCs w:val="20"/>
              </w:rPr>
            </w:pPr>
          </w:p>
        </w:tc>
        <w:tc>
          <w:tcPr>
            <w:tcW w:w="381" w:type="pct"/>
            <w:shd w:val="clear" w:color="auto" w:fill="auto"/>
            <w:noWrap/>
            <w:vAlign w:val="center"/>
            <w:hideMark/>
          </w:tcPr>
          <w:p w14:paraId="70DD32EB" w14:textId="0DFF48CC" w:rsidR="001F707F" w:rsidRPr="001F707F" w:rsidRDefault="001F707F" w:rsidP="001F707F">
            <w:pPr>
              <w:jc w:val="center"/>
              <w:rPr>
                <w:rFonts w:ascii="Calibri" w:hAnsi="Calibri" w:cs="Calibri"/>
                <w:sz w:val="20"/>
                <w:szCs w:val="20"/>
              </w:rPr>
            </w:pPr>
          </w:p>
        </w:tc>
        <w:tc>
          <w:tcPr>
            <w:tcW w:w="416" w:type="pct"/>
            <w:shd w:val="clear" w:color="auto" w:fill="auto"/>
            <w:noWrap/>
            <w:vAlign w:val="center"/>
            <w:hideMark/>
          </w:tcPr>
          <w:p w14:paraId="70F74A6B" w14:textId="159865CC" w:rsidR="001F707F" w:rsidRPr="001F707F" w:rsidRDefault="001F707F" w:rsidP="001F707F">
            <w:pPr>
              <w:jc w:val="center"/>
              <w:rPr>
                <w:rFonts w:ascii="Calibri" w:hAnsi="Calibri" w:cs="Calibri"/>
                <w:sz w:val="20"/>
                <w:szCs w:val="20"/>
              </w:rPr>
            </w:pPr>
          </w:p>
        </w:tc>
        <w:tc>
          <w:tcPr>
            <w:tcW w:w="429" w:type="pct"/>
            <w:shd w:val="clear" w:color="auto" w:fill="auto"/>
            <w:noWrap/>
            <w:vAlign w:val="center"/>
            <w:hideMark/>
          </w:tcPr>
          <w:p w14:paraId="59EEDE2F" w14:textId="1285F29E" w:rsidR="001F707F" w:rsidRPr="001F707F" w:rsidRDefault="001F707F" w:rsidP="001F707F">
            <w:pPr>
              <w:jc w:val="center"/>
              <w:rPr>
                <w:rFonts w:ascii="Calibri" w:hAnsi="Calibri" w:cs="Calibri"/>
                <w:sz w:val="20"/>
                <w:szCs w:val="20"/>
              </w:rPr>
            </w:pPr>
          </w:p>
        </w:tc>
        <w:tc>
          <w:tcPr>
            <w:tcW w:w="381" w:type="pct"/>
            <w:shd w:val="clear" w:color="auto" w:fill="auto"/>
            <w:noWrap/>
            <w:vAlign w:val="center"/>
            <w:hideMark/>
          </w:tcPr>
          <w:p w14:paraId="3BCE9FE5" w14:textId="77777777"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Yes</w:t>
            </w:r>
          </w:p>
        </w:tc>
      </w:tr>
      <w:tr w:rsidR="00110AB3" w:rsidRPr="005F6F87" w14:paraId="5372F902" w14:textId="77777777" w:rsidTr="00110AB3">
        <w:trPr>
          <w:trHeight w:val="405"/>
        </w:trPr>
        <w:tc>
          <w:tcPr>
            <w:tcW w:w="957" w:type="pct"/>
            <w:shd w:val="clear" w:color="000000" w:fill="F2F2F2"/>
            <w:noWrap/>
            <w:vAlign w:val="bottom"/>
            <w:hideMark/>
          </w:tcPr>
          <w:p w14:paraId="1B2831FD" w14:textId="77777777" w:rsidR="001F707F" w:rsidRPr="001F707F" w:rsidRDefault="001F707F" w:rsidP="001F707F">
            <w:pPr>
              <w:jc w:val="left"/>
              <w:rPr>
                <w:rFonts w:ascii="Calibri" w:hAnsi="Calibri" w:cs="Calibri"/>
                <w:sz w:val="20"/>
                <w:szCs w:val="20"/>
              </w:rPr>
            </w:pPr>
            <w:r w:rsidRPr="001F707F">
              <w:rPr>
                <w:rFonts w:ascii="Calibri" w:hAnsi="Calibri" w:cs="Calibri"/>
                <w:sz w:val="20"/>
                <w:szCs w:val="20"/>
              </w:rPr>
              <w:t>7-8 Braille DFA Session 1</w:t>
            </w:r>
          </w:p>
        </w:tc>
        <w:tc>
          <w:tcPr>
            <w:tcW w:w="451" w:type="pct"/>
            <w:shd w:val="clear" w:color="000000" w:fill="F2F2F2"/>
            <w:vAlign w:val="center"/>
          </w:tcPr>
          <w:p w14:paraId="1DA5D721" w14:textId="331CFAEF" w:rsidR="001F707F" w:rsidRPr="001F707F" w:rsidRDefault="001F707F" w:rsidP="001F707F">
            <w:pPr>
              <w:jc w:val="center"/>
              <w:rPr>
                <w:rFonts w:ascii="Calibri" w:hAnsi="Calibri" w:cs="Calibri"/>
                <w:sz w:val="20"/>
                <w:szCs w:val="20"/>
              </w:rPr>
            </w:pPr>
            <w:r w:rsidRPr="001F707F">
              <w:rPr>
                <w:rFonts w:ascii="Calibri" w:hAnsi="Calibri" w:cs="Calibri"/>
                <w:sz w:val="20"/>
                <w:szCs w:val="20"/>
              </w:rPr>
              <w:t>6</w:t>
            </w:r>
          </w:p>
        </w:tc>
        <w:tc>
          <w:tcPr>
            <w:tcW w:w="458" w:type="pct"/>
            <w:shd w:val="clear" w:color="000000" w:fill="F2F2F2"/>
            <w:noWrap/>
            <w:vAlign w:val="center"/>
          </w:tcPr>
          <w:p w14:paraId="70127AF2" w14:textId="3A7192A4"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24</w:t>
            </w:r>
          </w:p>
        </w:tc>
        <w:tc>
          <w:tcPr>
            <w:tcW w:w="560" w:type="pct"/>
            <w:shd w:val="clear" w:color="000000" w:fill="F2F2F2"/>
            <w:vAlign w:val="center"/>
          </w:tcPr>
          <w:p w14:paraId="0AA0DDFF" w14:textId="42529A3F"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144</w:t>
            </w:r>
          </w:p>
        </w:tc>
        <w:tc>
          <w:tcPr>
            <w:tcW w:w="642" w:type="pct"/>
            <w:shd w:val="clear" w:color="000000" w:fill="F2F2F2"/>
            <w:noWrap/>
            <w:vAlign w:val="center"/>
            <w:hideMark/>
          </w:tcPr>
          <w:p w14:paraId="1003788F" w14:textId="385AB364" w:rsidR="001F707F" w:rsidRPr="001F707F" w:rsidRDefault="001F707F" w:rsidP="001F707F">
            <w:pPr>
              <w:jc w:val="center"/>
              <w:rPr>
                <w:rFonts w:ascii="Calibri" w:hAnsi="Calibri" w:cs="Calibri"/>
                <w:sz w:val="20"/>
                <w:szCs w:val="20"/>
              </w:rPr>
            </w:pPr>
            <w:r w:rsidRPr="001F707F">
              <w:rPr>
                <w:rFonts w:ascii="Calibri" w:hAnsi="Calibri" w:cs="Calibri"/>
                <w:sz w:val="20"/>
                <w:szCs w:val="20"/>
              </w:rPr>
              <w:t>Individual Books</w:t>
            </w:r>
          </w:p>
        </w:tc>
        <w:tc>
          <w:tcPr>
            <w:tcW w:w="325" w:type="pct"/>
            <w:shd w:val="clear" w:color="000000" w:fill="F2F2F2"/>
            <w:noWrap/>
            <w:vAlign w:val="center"/>
            <w:hideMark/>
          </w:tcPr>
          <w:p w14:paraId="7034D1B3" w14:textId="37B95105" w:rsidR="001F707F" w:rsidRPr="001F707F" w:rsidRDefault="001F707F" w:rsidP="001F707F">
            <w:pPr>
              <w:jc w:val="center"/>
              <w:rPr>
                <w:rFonts w:ascii="Calibri" w:hAnsi="Calibri" w:cs="Calibri"/>
                <w:sz w:val="20"/>
                <w:szCs w:val="20"/>
              </w:rPr>
            </w:pPr>
          </w:p>
        </w:tc>
        <w:tc>
          <w:tcPr>
            <w:tcW w:w="381" w:type="pct"/>
            <w:shd w:val="clear" w:color="000000" w:fill="F2F2F2"/>
            <w:noWrap/>
            <w:vAlign w:val="center"/>
            <w:hideMark/>
          </w:tcPr>
          <w:p w14:paraId="355DB25E" w14:textId="5B65FA71" w:rsidR="001F707F" w:rsidRPr="001F707F" w:rsidRDefault="001F707F" w:rsidP="001F707F">
            <w:pPr>
              <w:jc w:val="center"/>
              <w:rPr>
                <w:rFonts w:ascii="Calibri" w:hAnsi="Calibri" w:cs="Calibri"/>
                <w:sz w:val="20"/>
                <w:szCs w:val="20"/>
              </w:rPr>
            </w:pPr>
          </w:p>
        </w:tc>
        <w:tc>
          <w:tcPr>
            <w:tcW w:w="416" w:type="pct"/>
            <w:shd w:val="clear" w:color="000000" w:fill="F2F2F2"/>
            <w:noWrap/>
            <w:vAlign w:val="center"/>
            <w:hideMark/>
          </w:tcPr>
          <w:p w14:paraId="6690A12E" w14:textId="7245A1C8" w:rsidR="001F707F" w:rsidRPr="001F707F" w:rsidRDefault="001F707F" w:rsidP="001F707F">
            <w:pPr>
              <w:jc w:val="center"/>
              <w:rPr>
                <w:rFonts w:ascii="Calibri" w:hAnsi="Calibri" w:cs="Calibri"/>
                <w:sz w:val="20"/>
                <w:szCs w:val="20"/>
              </w:rPr>
            </w:pPr>
          </w:p>
        </w:tc>
        <w:tc>
          <w:tcPr>
            <w:tcW w:w="429" w:type="pct"/>
            <w:shd w:val="clear" w:color="000000" w:fill="F2F2F2"/>
            <w:noWrap/>
            <w:vAlign w:val="center"/>
            <w:hideMark/>
          </w:tcPr>
          <w:p w14:paraId="5584442A" w14:textId="745C6299" w:rsidR="001F707F" w:rsidRPr="001F707F" w:rsidRDefault="001F707F" w:rsidP="001F707F">
            <w:pPr>
              <w:jc w:val="center"/>
              <w:rPr>
                <w:rFonts w:ascii="Calibri" w:hAnsi="Calibri" w:cs="Calibri"/>
                <w:sz w:val="20"/>
                <w:szCs w:val="20"/>
              </w:rPr>
            </w:pPr>
          </w:p>
        </w:tc>
        <w:tc>
          <w:tcPr>
            <w:tcW w:w="381" w:type="pct"/>
            <w:shd w:val="clear" w:color="000000" w:fill="F2F2F2"/>
            <w:noWrap/>
            <w:vAlign w:val="center"/>
            <w:hideMark/>
          </w:tcPr>
          <w:p w14:paraId="4E37F305" w14:textId="77777777"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Yes</w:t>
            </w:r>
          </w:p>
        </w:tc>
      </w:tr>
      <w:tr w:rsidR="00110AB3" w:rsidRPr="005F6F87" w14:paraId="39478C43" w14:textId="77777777" w:rsidTr="00110AB3">
        <w:trPr>
          <w:trHeight w:val="405"/>
        </w:trPr>
        <w:tc>
          <w:tcPr>
            <w:tcW w:w="957" w:type="pct"/>
            <w:shd w:val="clear" w:color="000000" w:fill="F2F2F2"/>
            <w:noWrap/>
            <w:vAlign w:val="bottom"/>
            <w:hideMark/>
          </w:tcPr>
          <w:p w14:paraId="7CC794AB" w14:textId="77777777" w:rsidR="001F707F" w:rsidRPr="001F707F" w:rsidRDefault="001F707F" w:rsidP="001F707F">
            <w:pPr>
              <w:jc w:val="left"/>
              <w:rPr>
                <w:rFonts w:ascii="Calibri" w:hAnsi="Calibri" w:cs="Calibri"/>
                <w:sz w:val="20"/>
                <w:szCs w:val="20"/>
              </w:rPr>
            </w:pPr>
            <w:r w:rsidRPr="001F707F">
              <w:rPr>
                <w:rFonts w:ascii="Calibri" w:hAnsi="Calibri" w:cs="Calibri"/>
                <w:sz w:val="20"/>
                <w:szCs w:val="20"/>
              </w:rPr>
              <w:t>7-8 Braille DFA Session 2</w:t>
            </w:r>
          </w:p>
        </w:tc>
        <w:tc>
          <w:tcPr>
            <w:tcW w:w="451" w:type="pct"/>
            <w:shd w:val="clear" w:color="000000" w:fill="F2F2F2"/>
            <w:vAlign w:val="center"/>
          </w:tcPr>
          <w:p w14:paraId="320163DB" w14:textId="79D36F79" w:rsidR="001F707F" w:rsidRPr="001F707F" w:rsidRDefault="001F707F" w:rsidP="001F707F">
            <w:pPr>
              <w:jc w:val="center"/>
              <w:rPr>
                <w:rFonts w:ascii="Calibri" w:hAnsi="Calibri" w:cs="Calibri"/>
                <w:sz w:val="20"/>
                <w:szCs w:val="20"/>
              </w:rPr>
            </w:pPr>
            <w:r w:rsidRPr="001F707F">
              <w:rPr>
                <w:rFonts w:ascii="Calibri" w:hAnsi="Calibri" w:cs="Calibri"/>
                <w:sz w:val="20"/>
                <w:szCs w:val="20"/>
              </w:rPr>
              <w:t>6</w:t>
            </w:r>
          </w:p>
        </w:tc>
        <w:tc>
          <w:tcPr>
            <w:tcW w:w="458" w:type="pct"/>
            <w:shd w:val="clear" w:color="000000" w:fill="F2F2F2"/>
            <w:noWrap/>
            <w:vAlign w:val="center"/>
          </w:tcPr>
          <w:p w14:paraId="0F9F6740" w14:textId="3213783E"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24</w:t>
            </w:r>
          </w:p>
        </w:tc>
        <w:tc>
          <w:tcPr>
            <w:tcW w:w="560" w:type="pct"/>
            <w:shd w:val="clear" w:color="000000" w:fill="F2F2F2"/>
            <w:vAlign w:val="center"/>
          </w:tcPr>
          <w:p w14:paraId="08867F70" w14:textId="75F42F76"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144</w:t>
            </w:r>
          </w:p>
        </w:tc>
        <w:tc>
          <w:tcPr>
            <w:tcW w:w="642" w:type="pct"/>
            <w:shd w:val="clear" w:color="000000" w:fill="F2F2F2"/>
            <w:noWrap/>
            <w:vAlign w:val="center"/>
            <w:hideMark/>
          </w:tcPr>
          <w:p w14:paraId="7148B0ED" w14:textId="58712ADF" w:rsidR="001F707F" w:rsidRPr="001F707F" w:rsidRDefault="001F707F" w:rsidP="001F707F">
            <w:pPr>
              <w:jc w:val="center"/>
              <w:rPr>
                <w:rFonts w:ascii="Calibri" w:hAnsi="Calibri" w:cs="Calibri"/>
                <w:sz w:val="20"/>
                <w:szCs w:val="20"/>
              </w:rPr>
            </w:pPr>
            <w:r w:rsidRPr="001F707F">
              <w:rPr>
                <w:rFonts w:ascii="Calibri" w:hAnsi="Calibri" w:cs="Calibri"/>
                <w:sz w:val="20"/>
                <w:szCs w:val="20"/>
              </w:rPr>
              <w:t>Individual Books</w:t>
            </w:r>
          </w:p>
        </w:tc>
        <w:tc>
          <w:tcPr>
            <w:tcW w:w="325" w:type="pct"/>
            <w:shd w:val="clear" w:color="000000" w:fill="F2F2F2"/>
            <w:noWrap/>
            <w:vAlign w:val="center"/>
            <w:hideMark/>
          </w:tcPr>
          <w:p w14:paraId="0CB87A86" w14:textId="173F8BFC" w:rsidR="001F707F" w:rsidRPr="001F707F" w:rsidRDefault="001F707F" w:rsidP="001F707F">
            <w:pPr>
              <w:jc w:val="center"/>
              <w:rPr>
                <w:rFonts w:ascii="Calibri" w:hAnsi="Calibri" w:cs="Calibri"/>
                <w:sz w:val="20"/>
                <w:szCs w:val="20"/>
              </w:rPr>
            </w:pPr>
          </w:p>
        </w:tc>
        <w:tc>
          <w:tcPr>
            <w:tcW w:w="381" w:type="pct"/>
            <w:shd w:val="clear" w:color="000000" w:fill="F2F2F2"/>
            <w:noWrap/>
            <w:vAlign w:val="center"/>
            <w:hideMark/>
          </w:tcPr>
          <w:p w14:paraId="1C411510" w14:textId="7BE9F485" w:rsidR="001F707F" w:rsidRPr="001F707F" w:rsidRDefault="001F707F" w:rsidP="001F707F">
            <w:pPr>
              <w:jc w:val="center"/>
              <w:rPr>
                <w:rFonts w:ascii="Calibri" w:hAnsi="Calibri" w:cs="Calibri"/>
                <w:sz w:val="20"/>
                <w:szCs w:val="20"/>
              </w:rPr>
            </w:pPr>
          </w:p>
        </w:tc>
        <w:tc>
          <w:tcPr>
            <w:tcW w:w="416" w:type="pct"/>
            <w:shd w:val="clear" w:color="000000" w:fill="F2F2F2"/>
            <w:noWrap/>
            <w:vAlign w:val="center"/>
            <w:hideMark/>
          </w:tcPr>
          <w:p w14:paraId="07D1CB00" w14:textId="59569870" w:rsidR="001F707F" w:rsidRPr="001F707F" w:rsidRDefault="001F707F" w:rsidP="001F707F">
            <w:pPr>
              <w:jc w:val="center"/>
              <w:rPr>
                <w:rFonts w:ascii="Calibri" w:hAnsi="Calibri" w:cs="Calibri"/>
                <w:sz w:val="20"/>
                <w:szCs w:val="20"/>
              </w:rPr>
            </w:pPr>
          </w:p>
        </w:tc>
        <w:tc>
          <w:tcPr>
            <w:tcW w:w="429" w:type="pct"/>
            <w:shd w:val="clear" w:color="000000" w:fill="F2F2F2"/>
            <w:noWrap/>
            <w:vAlign w:val="center"/>
            <w:hideMark/>
          </w:tcPr>
          <w:p w14:paraId="16657DB8" w14:textId="6A22DFEB" w:rsidR="001F707F" w:rsidRPr="001F707F" w:rsidRDefault="001F707F" w:rsidP="001F707F">
            <w:pPr>
              <w:jc w:val="center"/>
              <w:rPr>
                <w:rFonts w:ascii="Calibri" w:hAnsi="Calibri" w:cs="Calibri"/>
                <w:sz w:val="20"/>
                <w:szCs w:val="20"/>
              </w:rPr>
            </w:pPr>
          </w:p>
        </w:tc>
        <w:tc>
          <w:tcPr>
            <w:tcW w:w="381" w:type="pct"/>
            <w:shd w:val="clear" w:color="000000" w:fill="F2F2F2"/>
            <w:noWrap/>
            <w:vAlign w:val="center"/>
            <w:hideMark/>
          </w:tcPr>
          <w:p w14:paraId="4E94B098" w14:textId="77777777"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Yes</w:t>
            </w:r>
          </w:p>
        </w:tc>
      </w:tr>
      <w:tr w:rsidR="00110AB3" w:rsidRPr="005F6F87" w14:paraId="0B22F294" w14:textId="77777777" w:rsidTr="00110AB3">
        <w:trPr>
          <w:trHeight w:val="405"/>
        </w:trPr>
        <w:tc>
          <w:tcPr>
            <w:tcW w:w="957" w:type="pct"/>
            <w:shd w:val="clear" w:color="000000" w:fill="F2F2F2"/>
            <w:noWrap/>
            <w:vAlign w:val="bottom"/>
            <w:hideMark/>
          </w:tcPr>
          <w:p w14:paraId="08DCC667" w14:textId="77777777" w:rsidR="001F707F" w:rsidRPr="001F707F" w:rsidRDefault="001F707F" w:rsidP="001F707F">
            <w:pPr>
              <w:jc w:val="left"/>
              <w:rPr>
                <w:rFonts w:ascii="Calibri" w:hAnsi="Calibri" w:cs="Calibri"/>
                <w:sz w:val="20"/>
                <w:szCs w:val="20"/>
              </w:rPr>
            </w:pPr>
            <w:r w:rsidRPr="001F707F">
              <w:rPr>
                <w:rFonts w:ascii="Calibri" w:hAnsi="Calibri" w:cs="Calibri"/>
                <w:sz w:val="20"/>
                <w:szCs w:val="20"/>
              </w:rPr>
              <w:t>7-8 Braille DFA Session 3</w:t>
            </w:r>
          </w:p>
        </w:tc>
        <w:tc>
          <w:tcPr>
            <w:tcW w:w="451" w:type="pct"/>
            <w:shd w:val="clear" w:color="000000" w:fill="F2F2F2"/>
            <w:vAlign w:val="center"/>
          </w:tcPr>
          <w:p w14:paraId="6790BCBE" w14:textId="3F686E31" w:rsidR="001F707F" w:rsidRPr="001F707F" w:rsidRDefault="001F707F" w:rsidP="001F707F">
            <w:pPr>
              <w:jc w:val="center"/>
              <w:rPr>
                <w:rFonts w:ascii="Calibri" w:hAnsi="Calibri" w:cs="Calibri"/>
                <w:sz w:val="20"/>
                <w:szCs w:val="20"/>
              </w:rPr>
            </w:pPr>
            <w:r w:rsidRPr="001F707F">
              <w:rPr>
                <w:rFonts w:ascii="Calibri" w:hAnsi="Calibri" w:cs="Calibri"/>
                <w:sz w:val="20"/>
                <w:szCs w:val="20"/>
              </w:rPr>
              <w:t>6</w:t>
            </w:r>
          </w:p>
        </w:tc>
        <w:tc>
          <w:tcPr>
            <w:tcW w:w="458" w:type="pct"/>
            <w:shd w:val="clear" w:color="000000" w:fill="F2F2F2"/>
            <w:noWrap/>
            <w:vAlign w:val="center"/>
          </w:tcPr>
          <w:p w14:paraId="18B40BA7" w14:textId="2FF8B41F"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24</w:t>
            </w:r>
          </w:p>
        </w:tc>
        <w:tc>
          <w:tcPr>
            <w:tcW w:w="560" w:type="pct"/>
            <w:shd w:val="clear" w:color="000000" w:fill="F2F2F2"/>
            <w:vAlign w:val="center"/>
          </w:tcPr>
          <w:p w14:paraId="126E6CDE" w14:textId="33CDB422"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144</w:t>
            </w:r>
          </w:p>
        </w:tc>
        <w:tc>
          <w:tcPr>
            <w:tcW w:w="642" w:type="pct"/>
            <w:shd w:val="clear" w:color="000000" w:fill="F2F2F2"/>
            <w:noWrap/>
            <w:vAlign w:val="center"/>
            <w:hideMark/>
          </w:tcPr>
          <w:p w14:paraId="4E2FBBEA" w14:textId="2AD397AC" w:rsidR="001F707F" w:rsidRPr="001F707F" w:rsidRDefault="001F707F" w:rsidP="001F707F">
            <w:pPr>
              <w:jc w:val="center"/>
              <w:rPr>
                <w:rFonts w:ascii="Calibri" w:hAnsi="Calibri" w:cs="Calibri"/>
                <w:sz w:val="20"/>
                <w:szCs w:val="20"/>
              </w:rPr>
            </w:pPr>
            <w:r w:rsidRPr="001F707F">
              <w:rPr>
                <w:rFonts w:ascii="Calibri" w:hAnsi="Calibri" w:cs="Calibri"/>
                <w:sz w:val="20"/>
                <w:szCs w:val="20"/>
              </w:rPr>
              <w:t>Individual Books</w:t>
            </w:r>
          </w:p>
        </w:tc>
        <w:tc>
          <w:tcPr>
            <w:tcW w:w="325" w:type="pct"/>
            <w:shd w:val="clear" w:color="000000" w:fill="F2F2F2"/>
            <w:noWrap/>
            <w:vAlign w:val="center"/>
            <w:hideMark/>
          </w:tcPr>
          <w:p w14:paraId="1848ED55" w14:textId="56F53567" w:rsidR="001F707F" w:rsidRPr="001F707F" w:rsidRDefault="001F707F" w:rsidP="001F707F">
            <w:pPr>
              <w:jc w:val="center"/>
              <w:rPr>
                <w:rFonts w:ascii="Calibri" w:hAnsi="Calibri" w:cs="Calibri"/>
                <w:sz w:val="20"/>
                <w:szCs w:val="20"/>
              </w:rPr>
            </w:pPr>
          </w:p>
        </w:tc>
        <w:tc>
          <w:tcPr>
            <w:tcW w:w="381" w:type="pct"/>
            <w:shd w:val="clear" w:color="000000" w:fill="F2F2F2"/>
            <w:noWrap/>
            <w:vAlign w:val="center"/>
            <w:hideMark/>
          </w:tcPr>
          <w:p w14:paraId="40C589E1" w14:textId="180E9400" w:rsidR="001F707F" w:rsidRPr="001F707F" w:rsidRDefault="001F707F" w:rsidP="001F707F">
            <w:pPr>
              <w:jc w:val="center"/>
              <w:rPr>
                <w:rFonts w:ascii="Calibri" w:hAnsi="Calibri" w:cs="Calibri"/>
                <w:sz w:val="20"/>
                <w:szCs w:val="20"/>
              </w:rPr>
            </w:pPr>
          </w:p>
        </w:tc>
        <w:tc>
          <w:tcPr>
            <w:tcW w:w="416" w:type="pct"/>
            <w:shd w:val="clear" w:color="000000" w:fill="F2F2F2"/>
            <w:noWrap/>
            <w:vAlign w:val="center"/>
            <w:hideMark/>
          </w:tcPr>
          <w:p w14:paraId="754758D2" w14:textId="025086D7" w:rsidR="001F707F" w:rsidRPr="001F707F" w:rsidRDefault="001F707F" w:rsidP="001F707F">
            <w:pPr>
              <w:jc w:val="center"/>
              <w:rPr>
                <w:rFonts w:ascii="Calibri" w:hAnsi="Calibri" w:cs="Calibri"/>
                <w:sz w:val="20"/>
                <w:szCs w:val="20"/>
              </w:rPr>
            </w:pPr>
          </w:p>
        </w:tc>
        <w:tc>
          <w:tcPr>
            <w:tcW w:w="429" w:type="pct"/>
            <w:shd w:val="clear" w:color="000000" w:fill="F2F2F2"/>
            <w:noWrap/>
            <w:vAlign w:val="center"/>
            <w:hideMark/>
          </w:tcPr>
          <w:p w14:paraId="4D27798F" w14:textId="66519A7A" w:rsidR="001F707F" w:rsidRPr="001F707F" w:rsidRDefault="001F707F" w:rsidP="001F707F">
            <w:pPr>
              <w:jc w:val="center"/>
              <w:rPr>
                <w:rFonts w:ascii="Calibri" w:hAnsi="Calibri" w:cs="Calibri"/>
                <w:sz w:val="20"/>
                <w:szCs w:val="20"/>
              </w:rPr>
            </w:pPr>
          </w:p>
        </w:tc>
        <w:tc>
          <w:tcPr>
            <w:tcW w:w="381" w:type="pct"/>
            <w:shd w:val="clear" w:color="000000" w:fill="F2F2F2"/>
            <w:noWrap/>
            <w:vAlign w:val="center"/>
            <w:hideMark/>
          </w:tcPr>
          <w:p w14:paraId="7E6F33CB" w14:textId="77777777"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Yes</w:t>
            </w:r>
          </w:p>
        </w:tc>
      </w:tr>
      <w:tr w:rsidR="00110AB3" w:rsidRPr="005F6F87" w14:paraId="1D8F0A8D" w14:textId="77777777" w:rsidTr="00110AB3">
        <w:trPr>
          <w:trHeight w:val="405"/>
        </w:trPr>
        <w:tc>
          <w:tcPr>
            <w:tcW w:w="957" w:type="pct"/>
            <w:shd w:val="clear" w:color="auto" w:fill="auto"/>
            <w:noWrap/>
            <w:vAlign w:val="bottom"/>
            <w:hideMark/>
          </w:tcPr>
          <w:p w14:paraId="56C0C6BF" w14:textId="77777777" w:rsidR="001F707F" w:rsidRPr="001F707F" w:rsidRDefault="001F707F" w:rsidP="001F707F">
            <w:pPr>
              <w:jc w:val="left"/>
              <w:rPr>
                <w:rFonts w:ascii="Calibri" w:hAnsi="Calibri" w:cs="Calibri"/>
                <w:sz w:val="20"/>
                <w:szCs w:val="20"/>
              </w:rPr>
            </w:pPr>
            <w:r w:rsidRPr="001F707F">
              <w:rPr>
                <w:rFonts w:ascii="Calibri" w:hAnsi="Calibri" w:cs="Calibri"/>
                <w:sz w:val="20"/>
                <w:szCs w:val="20"/>
              </w:rPr>
              <w:t>9-12 Braille Test Booklet Session 1</w:t>
            </w:r>
          </w:p>
        </w:tc>
        <w:tc>
          <w:tcPr>
            <w:tcW w:w="451" w:type="pct"/>
            <w:shd w:val="clear" w:color="auto" w:fill="auto"/>
            <w:vAlign w:val="center"/>
          </w:tcPr>
          <w:p w14:paraId="0E86AB06" w14:textId="245823BF" w:rsidR="001F707F" w:rsidRPr="001F707F" w:rsidRDefault="001F707F" w:rsidP="001F707F">
            <w:pPr>
              <w:jc w:val="center"/>
              <w:rPr>
                <w:rFonts w:ascii="Calibri" w:hAnsi="Calibri" w:cs="Calibri"/>
                <w:sz w:val="20"/>
                <w:szCs w:val="20"/>
              </w:rPr>
            </w:pPr>
            <w:r w:rsidRPr="001F707F">
              <w:rPr>
                <w:rFonts w:ascii="Calibri" w:hAnsi="Calibri" w:cs="Calibri"/>
                <w:sz w:val="20"/>
                <w:szCs w:val="20"/>
              </w:rPr>
              <w:t>7</w:t>
            </w:r>
          </w:p>
        </w:tc>
        <w:tc>
          <w:tcPr>
            <w:tcW w:w="458" w:type="pct"/>
            <w:shd w:val="clear" w:color="auto" w:fill="auto"/>
            <w:noWrap/>
            <w:vAlign w:val="center"/>
          </w:tcPr>
          <w:p w14:paraId="3C9562F5" w14:textId="7322DBAE"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32</w:t>
            </w:r>
          </w:p>
        </w:tc>
        <w:tc>
          <w:tcPr>
            <w:tcW w:w="560" w:type="pct"/>
            <w:shd w:val="clear" w:color="000000" w:fill="FFFFFF"/>
            <w:vAlign w:val="center"/>
          </w:tcPr>
          <w:p w14:paraId="5E76D324" w14:textId="75845656"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224</w:t>
            </w:r>
          </w:p>
        </w:tc>
        <w:tc>
          <w:tcPr>
            <w:tcW w:w="642" w:type="pct"/>
            <w:shd w:val="clear" w:color="auto" w:fill="auto"/>
            <w:noWrap/>
            <w:vAlign w:val="center"/>
            <w:hideMark/>
          </w:tcPr>
          <w:p w14:paraId="4A02151D" w14:textId="315329C9" w:rsidR="001F707F" w:rsidRPr="001F707F" w:rsidRDefault="001F707F" w:rsidP="001F707F">
            <w:pPr>
              <w:jc w:val="center"/>
              <w:rPr>
                <w:rFonts w:ascii="Calibri" w:hAnsi="Calibri" w:cs="Calibri"/>
                <w:sz w:val="20"/>
                <w:szCs w:val="20"/>
              </w:rPr>
            </w:pPr>
            <w:r w:rsidRPr="001F707F">
              <w:rPr>
                <w:rFonts w:ascii="Calibri" w:hAnsi="Calibri" w:cs="Calibri"/>
                <w:sz w:val="20"/>
                <w:szCs w:val="20"/>
              </w:rPr>
              <w:t>Individual Books</w:t>
            </w:r>
          </w:p>
        </w:tc>
        <w:tc>
          <w:tcPr>
            <w:tcW w:w="325" w:type="pct"/>
            <w:shd w:val="clear" w:color="auto" w:fill="auto"/>
            <w:noWrap/>
            <w:vAlign w:val="center"/>
            <w:hideMark/>
          </w:tcPr>
          <w:p w14:paraId="4CF0D7A5" w14:textId="63A03940" w:rsidR="001F707F" w:rsidRPr="001F707F" w:rsidRDefault="001F707F" w:rsidP="001F707F">
            <w:pPr>
              <w:jc w:val="center"/>
              <w:rPr>
                <w:rFonts w:ascii="Calibri" w:hAnsi="Calibri" w:cs="Calibri"/>
                <w:sz w:val="20"/>
                <w:szCs w:val="20"/>
              </w:rPr>
            </w:pPr>
          </w:p>
        </w:tc>
        <w:tc>
          <w:tcPr>
            <w:tcW w:w="381" w:type="pct"/>
            <w:shd w:val="clear" w:color="auto" w:fill="auto"/>
            <w:noWrap/>
            <w:vAlign w:val="center"/>
            <w:hideMark/>
          </w:tcPr>
          <w:p w14:paraId="4E8DB42D" w14:textId="14C1318E" w:rsidR="001F707F" w:rsidRPr="001F707F" w:rsidRDefault="001F707F" w:rsidP="001F707F">
            <w:pPr>
              <w:jc w:val="center"/>
              <w:rPr>
                <w:rFonts w:ascii="Calibri" w:hAnsi="Calibri" w:cs="Calibri"/>
                <w:sz w:val="20"/>
                <w:szCs w:val="20"/>
              </w:rPr>
            </w:pPr>
          </w:p>
        </w:tc>
        <w:tc>
          <w:tcPr>
            <w:tcW w:w="416" w:type="pct"/>
            <w:shd w:val="clear" w:color="auto" w:fill="auto"/>
            <w:noWrap/>
            <w:vAlign w:val="center"/>
            <w:hideMark/>
          </w:tcPr>
          <w:p w14:paraId="2D45F705" w14:textId="5296DE3D" w:rsidR="001F707F" w:rsidRPr="001F707F" w:rsidRDefault="001F707F" w:rsidP="001F707F">
            <w:pPr>
              <w:jc w:val="center"/>
              <w:rPr>
                <w:rFonts w:ascii="Calibri" w:hAnsi="Calibri" w:cs="Calibri"/>
                <w:sz w:val="20"/>
                <w:szCs w:val="20"/>
              </w:rPr>
            </w:pPr>
          </w:p>
        </w:tc>
        <w:tc>
          <w:tcPr>
            <w:tcW w:w="429" w:type="pct"/>
            <w:shd w:val="clear" w:color="auto" w:fill="auto"/>
            <w:noWrap/>
            <w:vAlign w:val="center"/>
            <w:hideMark/>
          </w:tcPr>
          <w:p w14:paraId="70223808" w14:textId="00D8B935" w:rsidR="001F707F" w:rsidRPr="001F707F" w:rsidRDefault="001F707F" w:rsidP="001F707F">
            <w:pPr>
              <w:jc w:val="center"/>
              <w:rPr>
                <w:rFonts w:ascii="Calibri" w:hAnsi="Calibri" w:cs="Calibri"/>
                <w:sz w:val="20"/>
                <w:szCs w:val="20"/>
              </w:rPr>
            </w:pPr>
          </w:p>
        </w:tc>
        <w:tc>
          <w:tcPr>
            <w:tcW w:w="381" w:type="pct"/>
            <w:shd w:val="clear" w:color="auto" w:fill="auto"/>
            <w:noWrap/>
            <w:vAlign w:val="center"/>
            <w:hideMark/>
          </w:tcPr>
          <w:p w14:paraId="6BCC741A" w14:textId="77777777"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Yes</w:t>
            </w:r>
          </w:p>
        </w:tc>
      </w:tr>
      <w:tr w:rsidR="00110AB3" w:rsidRPr="005F6F87" w14:paraId="6DFD163B" w14:textId="77777777" w:rsidTr="00110AB3">
        <w:trPr>
          <w:trHeight w:val="405"/>
        </w:trPr>
        <w:tc>
          <w:tcPr>
            <w:tcW w:w="957" w:type="pct"/>
            <w:shd w:val="clear" w:color="auto" w:fill="auto"/>
            <w:noWrap/>
            <w:vAlign w:val="bottom"/>
            <w:hideMark/>
          </w:tcPr>
          <w:p w14:paraId="13947581" w14:textId="77777777" w:rsidR="001F707F" w:rsidRPr="001F707F" w:rsidRDefault="001F707F" w:rsidP="001F707F">
            <w:pPr>
              <w:jc w:val="left"/>
              <w:rPr>
                <w:rFonts w:ascii="Calibri" w:hAnsi="Calibri" w:cs="Calibri"/>
                <w:sz w:val="20"/>
                <w:szCs w:val="20"/>
              </w:rPr>
            </w:pPr>
            <w:r w:rsidRPr="001F707F">
              <w:rPr>
                <w:rFonts w:ascii="Calibri" w:hAnsi="Calibri" w:cs="Calibri"/>
                <w:sz w:val="20"/>
                <w:szCs w:val="20"/>
              </w:rPr>
              <w:t>9-12 Braille Test Booklet Session 2</w:t>
            </w:r>
          </w:p>
        </w:tc>
        <w:tc>
          <w:tcPr>
            <w:tcW w:w="451" w:type="pct"/>
            <w:shd w:val="clear" w:color="auto" w:fill="auto"/>
            <w:vAlign w:val="center"/>
          </w:tcPr>
          <w:p w14:paraId="5EA5013C" w14:textId="646016F9" w:rsidR="001F707F" w:rsidRPr="001F707F" w:rsidRDefault="001F707F" w:rsidP="001F707F">
            <w:pPr>
              <w:jc w:val="center"/>
              <w:rPr>
                <w:rFonts w:ascii="Calibri" w:hAnsi="Calibri" w:cs="Calibri"/>
                <w:sz w:val="20"/>
                <w:szCs w:val="20"/>
              </w:rPr>
            </w:pPr>
            <w:r w:rsidRPr="001F707F">
              <w:rPr>
                <w:rFonts w:ascii="Calibri" w:hAnsi="Calibri" w:cs="Calibri"/>
                <w:sz w:val="20"/>
                <w:szCs w:val="20"/>
              </w:rPr>
              <w:t>7</w:t>
            </w:r>
          </w:p>
        </w:tc>
        <w:tc>
          <w:tcPr>
            <w:tcW w:w="458" w:type="pct"/>
            <w:shd w:val="clear" w:color="auto" w:fill="auto"/>
            <w:noWrap/>
            <w:vAlign w:val="center"/>
          </w:tcPr>
          <w:p w14:paraId="416C84C5" w14:textId="1B529AEC"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32</w:t>
            </w:r>
          </w:p>
        </w:tc>
        <w:tc>
          <w:tcPr>
            <w:tcW w:w="560" w:type="pct"/>
            <w:shd w:val="clear" w:color="auto" w:fill="auto"/>
            <w:vAlign w:val="center"/>
          </w:tcPr>
          <w:p w14:paraId="7CC3043D" w14:textId="70F12736"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224</w:t>
            </w:r>
          </w:p>
        </w:tc>
        <w:tc>
          <w:tcPr>
            <w:tcW w:w="642" w:type="pct"/>
            <w:shd w:val="clear" w:color="auto" w:fill="auto"/>
            <w:noWrap/>
            <w:vAlign w:val="center"/>
            <w:hideMark/>
          </w:tcPr>
          <w:p w14:paraId="7B2E482A" w14:textId="0F8F0517" w:rsidR="001F707F" w:rsidRPr="001F707F" w:rsidRDefault="001F707F" w:rsidP="001F707F">
            <w:pPr>
              <w:jc w:val="center"/>
              <w:rPr>
                <w:rFonts w:ascii="Calibri" w:hAnsi="Calibri" w:cs="Calibri"/>
                <w:sz w:val="20"/>
                <w:szCs w:val="20"/>
              </w:rPr>
            </w:pPr>
            <w:r w:rsidRPr="001F707F">
              <w:rPr>
                <w:rFonts w:ascii="Calibri" w:hAnsi="Calibri" w:cs="Calibri"/>
                <w:sz w:val="20"/>
                <w:szCs w:val="20"/>
              </w:rPr>
              <w:t>Individual Books</w:t>
            </w:r>
          </w:p>
        </w:tc>
        <w:tc>
          <w:tcPr>
            <w:tcW w:w="325" w:type="pct"/>
            <w:shd w:val="clear" w:color="auto" w:fill="auto"/>
            <w:noWrap/>
            <w:vAlign w:val="center"/>
            <w:hideMark/>
          </w:tcPr>
          <w:p w14:paraId="399361DA" w14:textId="1545E113" w:rsidR="001F707F" w:rsidRPr="001F707F" w:rsidRDefault="001F707F" w:rsidP="001F707F">
            <w:pPr>
              <w:jc w:val="center"/>
              <w:rPr>
                <w:rFonts w:ascii="Calibri" w:hAnsi="Calibri" w:cs="Calibri"/>
                <w:sz w:val="20"/>
                <w:szCs w:val="20"/>
              </w:rPr>
            </w:pPr>
          </w:p>
        </w:tc>
        <w:tc>
          <w:tcPr>
            <w:tcW w:w="381" w:type="pct"/>
            <w:shd w:val="clear" w:color="auto" w:fill="auto"/>
            <w:noWrap/>
            <w:vAlign w:val="center"/>
            <w:hideMark/>
          </w:tcPr>
          <w:p w14:paraId="661DC5EE" w14:textId="34D85FEF" w:rsidR="001F707F" w:rsidRPr="001F707F" w:rsidRDefault="001F707F" w:rsidP="001F707F">
            <w:pPr>
              <w:jc w:val="center"/>
              <w:rPr>
                <w:rFonts w:ascii="Calibri" w:hAnsi="Calibri" w:cs="Calibri"/>
                <w:sz w:val="20"/>
                <w:szCs w:val="20"/>
              </w:rPr>
            </w:pPr>
          </w:p>
        </w:tc>
        <w:tc>
          <w:tcPr>
            <w:tcW w:w="416" w:type="pct"/>
            <w:shd w:val="clear" w:color="auto" w:fill="auto"/>
            <w:noWrap/>
            <w:vAlign w:val="center"/>
            <w:hideMark/>
          </w:tcPr>
          <w:p w14:paraId="1F3F1E38" w14:textId="6BE5247B" w:rsidR="001F707F" w:rsidRPr="001F707F" w:rsidRDefault="001F707F" w:rsidP="001F707F">
            <w:pPr>
              <w:jc w:val="center"/>
              <w:rPr>
                <w:rFonts w:ascii="Calibri" w:hAnsi="Calibri" w:cs="Calibri"/>
                <w:sz w:val="20"/>
                <w:szCs w:val="20"/>
              </w:rPr>
            </w:pPr>
          </w:p>
        </w:tc>
        <w:tc>
          <w:tcPr>
            <w:tcW w:w="429" w:type="pct"/>
            <w:shd w:val="clear" w:color="auto" w:fill="auto"/>
            <w:noWrap/>
            <w:vAlign w:val="center"/>
            <w:hideMark/>
          </w:tcPr>
          <w:p w14:paraId="53770D41" w14:textId="50B58445" w:rsidR="001F707F" w:rsidRPr="001F707F" w:rsidRDefault="001F707F" w:rsidP="001F707F">
            <w:pPr>
              <w:jc w:val="center"/>
              <w:rPr>
                <w:rFonts w:ascii="Calibri" w:hAnsi="Calibri" w:cs="Calibri"/>
                <w:sz w:val="20"/>
                <w:szCs w:val="20"/>
              </w:rPr>
            </w:pPr>
          </w:p>
        </w:tc>
        <w:tc>
          <w:tcPr>
            <w:tcW w:w="381" w:type="pct"/>
            <w:shd w:val="clear" w:color="auto" w:fill="auto"/>
            <w:noWrap/>
            <w:vAlign w:val="center"/>
            <w:hideMark/>
          </w:tcPr>
          <w:p w14:paraId="19445853" w14:textId="77777777"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Yes</w:t>
            </w:r>
          </w:p>
        </w:tc>
      </w:tr>
      <w:tr w:rsidR="00110AB3" w:rsidRPr="005F6F87" w14:paraId="6D1541E7" w14:textId="77777777" w:rsidTr="00110AB3">
        <w:trPr>
          <w:trHeight w:val="405"/>
        </w:trPr>
        <w:tc>
          <w:tcPr>
            <w:tcW w:w="957" w:type="pct"/>
            <w:shd w:val="clear" w:color="auto" w:fill="auto"/>
            <w:noWrap/>
            <w:vAlign w:val="bottom"/>
            <w:hideMark/>
          </w:tcPr>
          <w:p w14:paraId="214ACA79" w14:textId="77777777" w:rsidR="001F707F" w:rsidRPr="001F707F" w:rsidRDefault="001F707F" w:rsidP="001F707F">
            <w:pPr>
              <w:jc w:val="left"/>
              <w:rPr>
                <w:rFonts w:ascii="Calibri" w:hAnsi="Calibri" w:cs="Calibri"/>
                <w:sz w:val="20"/>
                <w:szCs w:val="20"/>
              </w:rPr>
            </w:pPr>
            <w:r w:rsidRPr="001F707F">
              <w:rPr>
                <w:rFonts w:ascii="Calibri" w:hAnsi="Calibri" w:cs="Calibri"/>
                <w:sz w:val="20"/>
                <w:szCs w:val="20"/>
              </w:rPr>
              <w:t>9-12 Braille Test Booklet Session 3</w:t>
            </w:r>
          </w:p>
        </w:tc>
        <w:tc>
          <w:tcPr>
            <w:tcW w:w="451" w:type="pct"/>
            <w:shd w:val="clear" w:color="auto" w:fill="auto"/>
            <w:vAlign w:val="center"/>
          </w:tcPr>
          <w:p w14:paraId="112F188B" w14:textId="555E3E53" w:rsidR="001F707F" w:rsidRPr="001F707F" w:rsidRDefault="001F707F" w:rsidP="001F707F">
            <w:pPr>
              <w:jc w:val="center"/>
              <w:rPr>
                <w:rFonts w:ascii="Calibri" w:hAnsi="Calibri" w:cs="Calibri"/>
                <w:sz w:val="20"/>
                <w:szCs w:val="20"/>
              </w:rPr>
            </w:pPr>
            <w:r w:rsidRPr="001F707F">
              <w:rPr>
                <w:rFonts w:ascii="Calibri" w:hAnsi="Calibri" w:cs="Calibri"/>
                <w:sz w:val="20"/>
                <w:szCs w:val="20"/>
              </w:rPr>
              <w:t>7</w:t>
            </w:r>
          </w:p>
        </w:tc>
        <w:tc>
          <w:tcPr>
            <w:tcW w:w="458" w:type="pct"/>
            <w:shd w:val="clear" w:color="auto" w:fill="auto"/>
            <w:noWrap/>
            <w:vAlign w:val="center"/>
          </w:tcPr>
          <w:p w14:paraId="4D46534E" w14:textId="4B0E1B30"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32</w:t>
            </w:r>
          </w:p>
        </w:tc>
        <w:tc>
          <w:tcPr>
            <w:tcW w:w="560" w:type="pct"/>
            <w:shd w:val="clear" w:color="auto" w:fill="auto"/>
            <w:vAlign w:val="center"/>
          </w:tcPr>
          <w:p w14:paraId="284AA59E" w14:textId="6E7A3A20"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224</w:t>
            </w:r>
          </w:p>
        </w:tc>
        <w:tc>
          <w:tcPr>
            <w:tcW w:w="642" w:type="pct"/>
            <w:shd w:val="clear" w:color="auto" w:fill="auto"/>
            <w:noWrap/>
            <w:vAlign w:val="center"/>
            <w:hideMark/>
          </w:tcPr>
          <w:p w14:paraId="1DF6BEE4" w14:textId="6086A3E6" w:rsidR="001F707F" w:rsidRPr="001F707F" w:rsidRDefault="001F707F" w:rsidP="001F707F">
            <w:pPr>
              <w:jc w:val="center"/>
              <w:rPr>
                <w:rFonts w:ascii="Calibri" w:hAnsi="Calibri" w:cs="Calibri"/>
                <w:sz w:val="20"/>
                <w:szCs w:val="20"/>
              </w:rPr>
            </w:pPr>
            <w:r w:rsidRPr="001F707F">
              <w:rPr>
                <w:rFonts w:ascii="Calibri" w:hAnsi="Calibri" w:cs="Calibri"/>
                <w:sz w:val="20"/>
                <w:szCs w:val="20"/>
              </w:rPr>
              <w:t>Individual Books</w:t>
            </w:r>
          </w:p>
        </w:tc>
        <w:tc>
          <w:tcPr>
            <w:tcW w:w="325" w:type="pct"/>
            <w:shd w:val="clear" w:color="auto" w:fill="auto"/>
            <w:noWrap/>
            <w:vAlign w:val="center"/>
            <w:hideMark/>
          </w:tcPr>
          <w:p w14:paraId="1E05E55B" w14:textId="5EA03DC8" w:rsidR="001F707F" w:rsidRPr="001F707F" w:rsidRDefault="001F707F" w:rsidP="001F707F">
            <w:pPr>
              <w:jc w:val="center"/>
              <w:rPr>
                <w:rFonts w:ascii="Calibri" w:hAnsi="Calibri" w:cs="Calibri"/>
                <w:sz w:val="20"/>
                <w:szCs w:val="20"/>
              </w:rPr>
            </w:pPr>
          </w:p>
        </w:tc>
        <w:tc>
          <w:tcPr>
            <w:tcW w:w="381" w:type="pct"/>
            <w:shd w:val="clear" w:color="auto" w:fill="auto"/>
            <w:noWrap/>
            <w:vAlign w:val="center"/>
            <w:hideMark/>
          </w:tcPr>
          <w:p w14:paraId="633C9432" w14:textId="446EFF04" w:rsidR="001F707F" w:rsidRPr="001F707F" w:rsidRDefault="001F707F" w:rsidP="001F707F">
            <w:pPr>
              <w:jc w:val="center"/>
              <w:rPr>
                <w:rFonts w:ascii="Calibri" w:hAnsi="Calibri" w:cs="Calibri"/>
                <w:sz w:val="20"/>
                <w:szCs w:val="20"/>
              </w:rPr>
            </w:pPr>
          </w:p>
        </w:tc>
        <w:tc>
          <w:tcPr>
            <w:tcW w:w="416" w:type="pct"/>
            <w:shd w:val="clear" w:color="auto" w:fill="auto"/>
            <w:noWrap/>
            <w:vAlign w:val="center"/>
            <w:hideMark/>
          </w:tcPr>
          <w:p w14:paraId="260E2E96" w14:textId="713A22BA" w:rsidR="001F707F" w:rsidRPr="001F707F" w:rsidRDefault="001F707F" w:rsidP="001F707F">
            <w:pPr>
              <w:jc w:val="center"/>
              <w:rPr>
                <w:rFonts w:ascii="Calibri" w:hAnsi="Calibri" w:cs="Calibri"/>
                <w:sz w:val="20"/>
                <w:szCs w:val="20"/>
              </w:rPr>
            </w:pPr>
          </w:p>
        </w:tc>
        <w:tc>
          <w:tcPr>
            <w:tcW w:w="429" w:type="pct"/>
            <w:shd w:val="clear" w:color="auto" w:fill="auto"/>
            <w:noWrap/>
            <w:vAlign w:val="center"/>
            <w:hideMark/>
          </w:tcPr>
          <w:p w14:paraId="091E03F7" w14:textId="5E533773" w:rsidR="001F707F" w:rsidRPr="001F707F" w:rsidRDefault="001F707F" w:rsidP="001F707F">
            <w:pPr>
              <w:jc w:val="center"/>
              <w:rPr>
                <w:rFonts w:ascii="Calibri" w:hAnsi="Calibri" w:cs="Calibri"/>
                <w:sz w:val="20"/>
                <w:szCs w:val="20"/>
              </w:rPr>
            </w:pPr>
          </w:p>
        </w:tc>
        <w:tc>
          <w:tcPr>
            <w:tcW w:w="381" w:type="pct"/>
            <w:shd w:val="clear" w:color="auto" w:fill="auto"/>
            <w:noWrap/>
            <w:vAlign w:val="center"/>
            <w:hideMark/>
          </w:tcPr>
          <w:p w14:paraId="5F8ADB8B" w14:textId="77777777"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Yes</w:t>
            </w:r>
          </w:p>
        </w:tc>
      </w:tr>
      <w:tr w:rsidR="00110AB3" w:rsidRPr="005F6F87" w14:paraId="342A94F6" w14:textId="77777777" w:rsidTr="00110AB3">
        <w:trPr>
          <w:trHeight w:val="405"/>
        </w:trPr>
        <w:tc>
          <w:tcPr>
            <w:tcW w:w="957" w:type="pct"/>
            <w:shd w:val="clear" w:color="000000" w:fill="F2F2F2"/>
            <w:noWrap/>
            <w:vAlign w:val="bottom"/>
            <w:hideMark/>
          </w:tcPr>
          <w:p w14:paraId="638E3606" w14:textId="77777777" w:rsidR="001F707F" w:rsidRPr="001F707F" w:rsidRDefault="001F707F" w:rsidP="001F707F">
            <w:pPr>
              <w:jc w:val="left"/>
              <w:rPr>
                <w:rFonts w:ascii="Calibri" w:hAnsi="Calibri" w:cs="Calibri"/>
                <w:sz w:val="20"/>
                <w:szCs w:val="20"/>
              </w:rPr>
            </w:pPr>
            <w:r w:rsidRPr="001F707F">
              <w:rPr>
                <w:rFonts w:ascii="Calibri" w:hAnsi="Calibri" w:cs="Calibri"/>
                <w:sz w:val="20"/>
                <w:szCs w:val="20"/>
              </w:rPr>
              <w:t>9-12 Braille DFA Session 1</w:t>
            </w:r>
          </w:p>
        </w:tc>
        <w:tc>
          <w:tcPr>
            <w:tcW w:w="451" w:type="pct"/>
            <w:shd w:val="clear" w:color="000000" w:fill="F2F2F2"/>
            <w:vAlign w:val="center"/>
          </w:tcPr>
          <w:p w14:paraId="1D666AC0" w14:textId="1B89D743" w:rsidR="001F707F" w:rsidRPr="001F707F" w:rsidRDefault="001F707F" w:rsidP="001F707F">
            <w:pPr>
              <w:jc w:val="center"/>
              <w:rPr>
                <w:rFonts w:ascii="Calibri" w:hAnsi="Calibri" w:cs="Calibri"/>
                <w:sz w:val="20"/>
                <w:szCs w:val="20"/>
              </w:rPr>
            </w:pPr>
            <w:r w:rsidRPr="001F707F">
              <w:rPr>
                <w:rFonts w:ascii="Calibri" w:hAnsi="Calibri" w:cs="Calibri"/>
                <w:sz w:val="20"/>
                <w:szCs w:val="20"/>
              </w:rPr>
              <w:t>7</w:t>
            </w:r>
          </w:p>
        </w:tc>
        <w:tc>
          <w:tcPr>
            <w:tcW w:w="458" w:type="pct"/>
            <w:shd w:val="clear" w:color="000000" w:fill="F2F2F2"/>
            <w:noWrap/>
            <w:vAlign w:val="center"/>
          </w:tcPr>
          <w:p w14:paraId="61BB6ECD" w14:textId="7735D6E7"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24</w:t>
            </w:r>
          </w:p>
        </w:tc>
        <w:tc>
          <w:tcPr>
            <w:tcW w:w="560" w:type="pct"/>
            <w:shd w:val="clear" w:color="000000" w:fill="F2F2F2"/>
            <w:vAlign w:val="center"/>
          </w:tcPr>
          <w:p w14:paraId="3AAC8689" w14:textId="6214D309"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168</w:t>
            </w:r>
          </w:p>
        </w:tc>
        <w:tc>
          <w:tcPr>
            <w:tcW w:w="642" w:type="pct"/>
            <w:shd w:val="clear" w:color="000000" w:fill="F2F2F2"/>
            <w:noWrap/>
            <w:vAlign w:val="center"/>
            <w:hideMark/>
          </w:tcPr>
          <w:p w14:paraId="6E969A84" w14:textId="52C069ED" w:rsidR="001F707F" w:rsidRPr="001F707F" w:rsidRDefault="001F707F" w:rsidP="001F707F">
            <w:pPr>
              <w:jc w:val="center"/>
              <w:rPr>
                <w:rFonts w:ascii="Calibri" w:hAnsi="Calibri" w:cs="Calibri"/>
                <w:sz w:val="20"/>
                <w:szCs w:val="20"/>
              </w:rPr>
            </w:pPr>
            <w:r w:rsidRPr="001F707F">
              <w:rPr>
                <w:rFonts w:ascii="Calibri" w:hAnsi="Calibri" w:cs="Calibri"/>
                <w:sz w:val="20"/>
                <w:szCs w:val="20"/>
              </w:rPr>
              <w:t>Individual Books</w:t>
            </w:r>
          </w:p>
        </w:tc>
        <w:tc>
          <w:tcPr>
            <w:tcW w:w="325" w:type="pct"/>
            <w:shd w:val="clear" w:color="000000" w:fill="F2F2F2"/>
            <w:noWrap/>
            <w:vAlign w:val="center"/>
            <w:hideMark/>
          </w:tcPr>
          <w:p w14:paraId="22B2B74F" w14:textId="3983169D" w:rsidR="001F707F" w:rsidRPr="001F707F" w:rsidRDefault="001F707F" w:rsidP="001F707F">
            <w:pPr>
              <w:jc w:val="center"/>
              <w:rPr>
                <w:rFonts w:ascii="Calibri" w:hAnsi="Calibri" w:cs="Calibri"/>
                <w:sz w:val="20"/>
                <w:szCs w:val="20"/>
              </w:rPr>
            </w:pPr>
          </w:p>
        </w:tc>
        <w:tc>
          <w:tcPr>
            <w:tcW w:w="381" w:type="pct"/>
            <w:shd w:val="clear" w:color="000000" w:fill="F2F2F2"/>
            <w:noWrap/>
            <w:vAlign w:val="center"/>
            <w:hideMark/>
          </w:tcPr>
          <w:p w14:paraId="3D2F2731" w14:textId="750744B9" w:rsidR="001F707F" w:rsidRPr="001F707F" w:rsidRDefault="001F707F" w:rsidP="001F707F">
            <w:pPr>
              <w:jc w:val="center"/>
              <w:rPr>
                <w:rFonts w:ascii="Calibri" w:hAnsi="Calibri" w:cs="Calibri"/>
                <w:sz w:val="20"/>
                <w:szCs w:val="20"/>
              </w:rPr>
            </w:pPr>
          </w:p>
        </w:tc>
        <w:tc>
          <w:tcPr>
            <w:tcW w:w="416" w:type="pct"/>
            <w:shd w:val="clear" w:color="000000" w:fill="F2F2F2"/>
            <w:noWrap/>
            <w:vAlign w:val="center"/>
            <w:hideMark/>
          </w:tcPr>
          <w:p w14:paraId="54FF664E" w14:textId="32E4562F" w:rsidR="001F707F" w:rsidRPr="001F707F" w:rsidRDefault="001F707F" w:rsidP="001F707F">
            <w:pPr>
              <w:jc w:val="center"/>
              <w:rPr>
                <w:rFonts w:ascii="Calibri" w:hAnsi="Calibri" w:cs="Calibri"/>
                <w:sz w:val="20"/>
                <w:szCs w:val="20"/>
              </w:rPr>
            </w:pPr>
          </w:p>
        </w:tc>
        <w:tc>
          <w:tcPr>
            <w:tcW w:w="429" w:type="pct"/>
            <w:shd w:val="clear" w:color="000000" w:fill="F2F2F2"/>
            <w:noWrap/>
            <w:vAlign w:val="center"/>
            <w:hideMark/>
          </w:tcPr>
          <w:p w14:paraId="6504A091" w14:textId="7CCB0EFB" w:rsidR="001F707F" w:rsidRPr="001F707F" w:rsidRDefault="001F707F" w:rsidP="001F707F">
            <w:pPr>
              <w:jc w:val="center"/>
              <w:rPr>
                <w:rFonts w:ascii="Calibri" w:hAnsi="Calibri" w:cs="Calibri"/>
                <w:sz w:val="20"/>
                <w:szCs w:val="20"/>
              </w:rPr>
            </w:pPr>
          </w:p>
        </w:tc>
        <w:tc>
          <w:tcPr>
            <w:tcW w:w="381" w:type="pct"/>
            <w:shd w:val="clear" w:color="000000" w:fill="F2F2F2"/>
            <w:noWrap/>
            <w:vAlign w:val="center"/>
            <w:hideMark/>
          </w:tcPr>
          <w:p w14:paraId="7D90B988" w14:textId="77777777"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Yes</w:t>
            </w:r>
          </w:p>
        </w:tc>
      </w:tr>
      <w:tr w:rsidR="00110AB3" w:rsidRPr="005F6F87" w14:paraId="1D83D230" w14:textId="77777777" w:rsidTr="00110AB3">
        <w:trPr>
          <w:trHeight w:val="405"/>
        </w:trPr>
        <w:tc>
          <w:tcPr>
            <w:tcW w:w="957" w:type="pct"/>
            <w:shd w:val="clear" w:color="000000" w:fill="F2F2F2"/>
            <w:noWrap/>
            <w:vAlign w:val="bottom"/>
            <w:hideMark/>
          </w:tcPr>
          <w:p w14:paraId="60A17343" w14:textId="77777777" w:rsidR="001F707F" w:rsidRPr="001F707F" w:rsidRDefault="001F707F" w:rsidP="001F707F">
            <w:pPr>
              <w:jc w:val="left"/>
              <w:rPr>
                <w:rFonts w:ascii="Calibri" w:hAnsi="Calibri" w:cs="Calibri"/>
                <w:sz w:val="20"/>
                <w:szCs w:val="20"/>
              </w:rPr>
            </w:pPr>
            <w:r w:rsidRPr="001F707F">
              <w:rPr>
                <w:rFonts w:ascii="Calibri" w:hAnsi="Calibri" w:cs="Calibri"/>
                <w:sz w:val="20"/>
                <w:szCs w:val="20"/>
              </w:rPr>
              <w:t>9-12 Braille DFA Session 2</w:t>
            </w:r>
          </w:p>
        </w:tc>
        <w:tc>
          <w:tcPr>
            <w:tcW w:w="451" w:type="pct"/>
            <w:shd w:val="clear" w:color="000000" w:fill="F2F2F2"/>
            <w:vAlign w:val="center"/>
          </w:tcPr>
          <w:p w14:paraId="6934ECD3" w14:textId="1213E867" w:rsidR="001F707F" w:rsidRPr="001F707F" w:rsidRDefault="001F707F" w:rsidP="001F707F">
            <w:pPr>
              <w:jc w:val="center"/>
              <w:rPr>
                <w:rFonts w:ascii="Calibri" w:hAnsi="Calibri" w:cs="Calibri"/>
                <w:sz w:val="20"/>
                <w:szCs w:val="20"/>
              </w:rPr>
            </w:pPr>
            <w:r w:rsidRPr="001F707F">
              <w:rPr>
                <w:rFonts w:ascii="Calibri" w:hAnsi="Calibri" w:cs="Calibri"/>
                <w:sz w:val="20"/>
                <w:szCs w:val="20"/>
              </w:rPr>
              <w:t>7</w:t>
            </w:r>
          </w:p>
        </w:tc>
        <w:tc>
          <w:tcPr>
            <w:tcW w:w="458" w:type="pct"/>
            <w:shd w:val="clear" w:color="000000" w:fill="F2F2F2"/>
            <w:noWrap/>
            <w:vAlign w:val="center"/>
          </w:tcPr>
          <w:p w14:paraId="2CCFBFA3" w14:textId="67824D48"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24</w:t>
            </w:r>
          </w:p>
        </w:tc>
        <w:tc>
          <w:tcPr>
            <w:tcW w:w="560" w:type="pct"/>
            <w:shd w:val="clear" w:color="000000" w:fill="F2F2F2"/>
            <w:vAlign w:val="center"/>
          </w:tcPr>
          <w:p w14:paraId="52366610" w14:textId="53F0F262"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168</w:t>
            </w:r>
          </w:p>
        </w:tc>
        <w:tc>
          <w:tcPr>
            <w:tcW w:w="642" w:type="pct"/>
            <w:shd w:val="clear" w:color="000000" w:fill="F2F2F2"/>
            <w:noWrap/>
            <w:vAlign w:val="center"/>
            <w:hideMark/>
          </w:tcPr>
          <w:p w14:paraId="38F79214" w14:textId="07B1FCA8" w:rsidR="001F707F" w:rsidRPr="001F707F" w:rsidRDefault="001F707F" w:rsidP="001F707F">
            <w:pPr>
              <w:jc w:val="center"/>
              <w:rPr>
                <w:rFonts w:ascii="Calibri" w:hAnsi="Calibri" w:cs="Calibri"/>
                <w:sz w:val="20"/>
                <w:szCs w:val="20"/>
              </w:rPr>
            </w:pPr>
            <w:r w:rsidRPr="001F707F">
              <w:rPr>
                <w:rFonts w:ascii="Calibri" w:hAnsi="Calibri" w:cs="Calibri"/>
                <w:sz w:val="20"/>
                <w:szCs w:val="20"/>
              </w:rPr>
              <w:t>Individual Books</w:t>
            </w:r>
          </w:p>
        </w:tc>
        <w:tc>
          <w:tcPr>
            <w:tcW w:w="325" w:type="pct"/>
            <w:shd w:val="clear" w:color="000000" w:fill="F2F2F2"/>
            <w:noWrap/>
            <w:vAlign w:val="center"/>
            <w:hideMark/>
          </w:tcPr>
          <w:p w14:paraId="0CABD625" w14:textId="150A9F15" w:rsidR="001F707F" w:rsidRPr="001F707F" w:rsidRDefault="001F707F" w:rsidP="001F707F">
            <w:pPr>
              <w:jc w:val="center"/>
              <w:rPr>
                <w:rFonts w:ascii="Calibri" w:hAnsi="Calibri" w:cs="Calibri"/>
                <w:sz w:val="20"/>
                <w:szCs w:val="20"/>
              </w:rPr>
            </w:pPr>
          </w:p>
        </w:tc>
        <w:tc>
          <w:tcPr>
            <w:tcW w:w="381" w:type="pct"/>
            <w:shd w:val="clear" w:color="000000" w:fill="F2F2F2"/>
            <w:noWrap/>
            <w:vAlign w:val="center"/>
            <w:hideMark/>
          </w:tcPr>
          <w:p w14:paraId="37430ADB" w14:textId="5385B1AF" w:rsidR="001F707F" w:rsidRPr="001F707F" w:rsidRDefault="001F707F" w:rsidP="001F707F">
            <w:pPr>
              <w:jc w:val="center"/>
              <w:rPr>
                <w:rFonts w:ascii="Calibri" w:hAnsi="Calibri" w:cs="Calibri"/>
                <w:sz w:val="20"/>
                <w:szCs w:val="20"/>
              </w:rPr>
            </w:pPr>
          </w:p>
        </w:tc>
        <w:tc>
          <w:tcPr>
            <w:tcW w:w="416" w:type="pct"/>
            <w:shd w:val="clear" w:color="000000" w:fill="F2F2F2"/>
            <w:noWrap/>
            <w:vAlign w:val="center"/>
            <w:hideMark/>
          </w:tcPr>
          <w:p w14:paraId="22043CFE" w14:textId="4AFE643C" w:rsidR="001F707F" w:rsidRPr="001F707F" w:rsidRDefault="001F707F" w:rsidP="001F707F">
            <w:pPr>
              <w:jc w:val="center"/>
              <w:rPr>
                <w:rFonts w:ascii="Calibri" w:hAnsi="Calibri" w:cs="Calibri"/>
                <w:sz w:val="20"/>
                <w:szCs w:val="20"/>
              </w:rPr>
            </w:pPr>
          </w:p>
        </w:tc>
        <w:tc>
          <w:tcPr>
            <w:tcW w:w="429" w:type="pct"/>
            <w:shd w:val="clear" w:color="000000" w:fill="F2F2F2"/>
            <w:noWrap/>
            <w:vAlign w:val="center"/>
            <w:hideMark/>
          </w:tcPr>
          <w:p w14:paraId="17A4900D" w14:textId="1C582D96" w:rsidR="001F707F" w:rsidRPr="001F707F" w:rsidRDefault="001F707F" w:rsidP="001F707F">
            <w:pPr>
              <w:jc w:val="center"/>
              <w:rPr>
                <w:rFonts w:ascii="Calibri" w:hAnsi="Calibri" w:cs="Calibri"/>
                <w:sz w:val="20"/>
                <w:szCs w:val="20"/>
              </w:rPr>
            </w:pPr>
          </w:p>
        </w:tc>
        <w:tc>
          <w:tcPr>
            <w:tcW w:w="381" w:type="pct"/>
            <w:shd w:val="clear" w:color="000000" w:fill="F2F2F2"/>
            <w:noWrap/>
            <w:vAlign w:val="center"/>
            <w:hideMark/>
          </w:tcPr>
          <w:p w14:paraId="1F3709E8" w14:textId="77777777"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Yes</w:t>
            </w:r>
          </w:p>
        </w:tc>
      </w:tr>
      <w:tr w:rsidR="00110AB3" w:rsidRPr="005F6F87" w14:paraId="3EE91F5F" w14:textId="77777777" w:rsidTr="00110AB3">
        <w:trPr>
          <w:trHeight w:val="405"/>
        </w:trPr>
        <w:tc>
          <w:tcPr>
            <w:tcW w:w="957" w:type="pct"/>
            <w:shd w:val="clear" w:color="000000" w:fill="F2F2F2"/>
            <w:noWrap/>
            <w:vAlign w:val="bottom"/>
            <w:hideMark/>
          </w:tcPr>
          <w:p w14:paraId="65234B29" w14:textId="77777777" w:rsidR="001F707F" w:rsidRPr="001F707F" w:rsidRDefault="001F707F" w:rsidP="001F707F">
            <w:pPr>
              <w:jc w:val="left"/>
              <w:rPr>
                <w:rFonts w:ascii="Calibri" w:hAnsi="Calibri" w:cs="Calibri"/>
                <w:sz w:val="20"/>
                <w:szCs w:val="20"/>
              </w:rPr>
            </w:pPr>
            <w:r w:rsidRPr="001F707F">
              <w:rPr>
                <w:rFonts w:ascii="Calibri" w:hAnsi="Calibri" w:cs="Calibri"/>
                <w:sz w:val="20"/>
                <w:szCs w:val="20"/>
              </w:rPr>
              <w:t>9-12 Braille DFA Session 3</w:t>
            </w:r>
          </w:p>
        </w:tc>
        <w:tc>
          <w:tcPr>
            <w:tcW w:w="451" w:type="pct"/>
            <w:shd w:val="clear" w:color="000000" w:fill="F2F2F2"/>
            <w:vAlign w:val="center"/>
          </w:tcPr>
          <w:p w14:paraId="5A165B70" w14:textId="20C780B3" w:rsidR="001F707F" w:rsidRPr="001F707F" w:rsidRDefault="001F707F" w:rsidP="001F707F">
            <w:pPr>
              <w:jc w:val="center"/>
              <w:rPr>
                <w:rFonts w:ascii="Calibri" w:hAnsi="Calibri" w:cs="Calibri"/>
                <w:sz w:val="20"/>
                <w:szCs w:val="20"/>
              </w:rPr>
            </w:pPr>
            <w:r w:rsidRPr="001F707F">
              <w:rPr>
                <w:rFonts w:ascii="Calibri" w:hAnsi="Calibri" w:cs="Calibri"/>
                <w:sz w:val="20"/>
                <w:szCs w:val="20"/>
              </w:rPr>
              <w:t>7</w:t>
            </w:r>
          </w:p>
        </w:tc>
        <w:tc>
          <w:tcPr>
            <w:tcW w:w="458" w:type="pct"/>
            <w:shd w:val="clear" w:color="000000" w:fill="F2F2F2"/>
            <w:noWrap/>
            <w:vAlign w:val="center"/>
          </w:tcPr>
          <w:p w14:paraId="160747ED" w14:textId="0CDBBC9E"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24</w:t>
            </w:r>
          </w:p>
        </w:tc>
        <w:tc>
          <w:tcPr>
            <w:tcW w:w="560" w:type="pct"/>
            <w:shd w:val="clear" w:color="000000" w:fill="F2F2F2"/>
            <w:vAlign w:val="center"/>
          </w:tcPr>
          <w:p w14:paraId="0402265A" w14:textId="5D8F8BF1"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168</w:t>
            </w:r>
          </w:p>
        </w:tc>
        <w:tc>
          <w:tcPr>
            <w:tcW w:w="642" w:type="pct"/>
            <w:shd w:val="clear" w:color="000000" w:fill="F2F2F2"/>
            <w:noWrap/>
            <w:vAlign w:val="center"/>
            <w:hideMark/>
          </w:tcPr>
          <w:p w14:paraId="305F1562" w14:textId="0BF65406" w:rsidR="001F707F" w:rsidRPr="001F707F" w:rsidRDefault="001F707F" w:rsidP="001F707F">
            <w:pPr>
              <w:jc w:val="center"/>
              <w:rPr>
                <w:rFonts w:ascii="Calibri" w:hAnsi="Calibri" w:cs="Calibri"/>
                <w:sz w:val="20"/>
                <w:szCs w:val="20"/>
              </w:rPr>
            </w:pPr>
            <w:r w:rsidRPr="001F707F">
              <w:rPr>
                <w:rFonts w:ascii="Calibri" w:hAnsi="Calibri" w:cs="Calibri"/>
                <w:sz w:val="20"/>
                <w:szCs w:val="20"/>
              </w:rPr>
              <w:t>Individual Books</w:t>
            </w:r>
          </w:p>
        </w:tc>
        <w:tc>
          <w:tcPr>
            <w:tcW w:w="325" w:type="pct"/>
            <w:shd w:val="clear" w:color="000000" w:fill="F2F2F2"/>
            <w:noWrap/>
            <w:vAlign w:val="center"/>
            <w:hideMark/>
          </w:tcPr>
          <w:p w14:paraId="4AC4129D" w14:textId="7DD99A85" w:rsidR="001F707F" w:rsidRPr="001F707F" w:rsidRDefault="001F707F" w:rsidP="001F707F">
            <w:pPr>
              <w:jc w:val="center"/>
              <w:rPr>
                <w:rFonts w:ascii="Calibri" w:hAnsi="Calibri" w:cs="Calibri"/>
                <w:sz w:val="20"/>
                <w:szCs w:val="20"/>
              </w:rPr>
            </w:pPr>
          </w:p>
        </w:tc>
        <w:tc>
          <w:tcPr>
            <w:tcW w:w="381" w:type="pct"/>
            <w:shd w:val="clear" w:color="000000" w:fill="F2F2F2"/>
            <w:noWrap/>
            <w:vAlign w:val="center"/>
            <w:hideMark/>
          </w:tcPr>
          <w:p w14:paraId="5F0AEBD9" w14:textId="2009E804" w:rsidR="001F707F" w:rsidRPr="001F707F" w:rsidRDefault="001F707F" w:rsidP="001F707F">
            <w:pPr>
              <w:jc w:val="center"/>
              <w:rPr>
                <w:rFonts w:ascii="Calibri" w:hAnsi="Calibri" w:cs="Calibri"/>
                <w:sz w:val="20"/>
                <w:szCs w:val="20"/>
              </w:rPr>
            </w:pPr>
          </w:p>
        </w:tc>
        <w:tc>
          <w:tcPr>
            <w:tcW w:w="416" w:type="pct"/>
            <w:shd w:val="clear" w:color="000000" w:fill="F2F2F2"/>
            <w:noWrap/>
            <w:vAlign w:val="center"/>
            <w:hideMark/>
          </w:tcPr>
          <w:p w14:paraId="4106C35E" w14:textId="37169322" w:rsidR="001F707F" w:rsidRPr="001F707F" w:rsidRDefault="001F707F" w:rsidP="001F707F">
            <w:pPr>
              <w:jc w:val="center"/>
              <w:rPr>
                <w:rFonts w:ascii="Calibri" w:hAnsi="Calibri" w:cs="Calibri"/>
                <w:sz w:val="20"/>
                <w:szCs w:val="20"/>
              </w:rPr>
            </w:pPr>
          </w:p>
        </w:tc>
        <w:tc>
          <w:tcPr>
            <w:tcW w:w="429" w:type="pct"/>
            <w:shd w:val="clear" w:color="000000" w:fill="F2F2F2"/>
            <w:noWrap/>
            <w:vAlign w:val="center"/>
            <w:hideMark/>
          </w:tcPr>
          <w:p w14:paraId="3B81B754" w14:textId="7817433C" w:rsidR="001F707F" w:rsidRPr="001F707F" w:rsidRDefault="001F707F" w:rsidP="001F707F">
            <w:pPr>
              <w:jc w:val="center"/>
              <w:rPr>
                <w:rFonts w:ascii="Calibri" w:hAnsi="Calibri" w:cs="Calibri"/>
                <w:sz w:val="20"/>
                <w:szCs w:val="20"/>
              </w:rPr>
            </w:pPr>
          </w:p>
        </w:tc>
        <w:tc>
          <w:tcPr>
            <w:tcW w:w="381" w:type="pct"/>
            <w:shd w:val="clear" w:color="000000" w:fill="F2F2F2"/>
            <w:noWrap/>
            <w:vAlign w:val="center"/>
            <w:hideMark/>
          </w:tcPr>
          <w:p w14:paraId="7A62E49C" w14:textId="77777777"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Yes</w:t>
            </w:r>
          </w:p>
        </w:tc>
      </w:tr>
      <w:tr w:rsidR="00110AB3" w:rsidRPr="005F6F87" w14:paraId="7AE439CF" w14:textId="77777777" w:rsidTr="00110AB3">
        <w:trPr>
          <w:trHeight w:val="600"/>
        </w:trPr>
        <w:tc>
          <w:tcPr>
            <w:tcW w:w="957" w:type="pct"/>
            <w:shd w:val="clear" w:color="000000" w:fill="D8E4BC"/>
            <w:noWrap/>
            <w:vAlign w:val="center"/>
            <w:hideMark/>
          </w:tcPr>
          <w:p w14:paraId="10654C2B" w14:textId="77777777" w:rsidR="001F707F" w:rsidRPr="001F707F" w:rsidRDefault="001F707F" w:rsidP="001F707F">
            <w:pPr>
              <w:jc w:val="left"/>
              <w:rPr>
                <w:rFonts w:ascii="Calibri" w:hAnsi="Calibri" w:cs="Calibri"/>
                <w:b/>
                <w:bCs/>
                <w:color w:val="C00000"/>
                <w:sz w:val="20"/>
                <w:szCs w:val="20"/>
              </w:rPr>
            </w:pPr>
            <w:r w:rsidRPr="001F707F">
              <w:rPr>
                <w:rFonts w:ascii="Calibri" w:hAnsi="Calibri" w:cs="Calibri"/>
                <w:b/>
                <w:bCs/>
                <w:color w:val="C00000"/>
                <w:sz w:val="20"/>
                <w:szCs w:val="20"/>
              </w:rPr>
              <w:t>2021 Braille: Totals</w:t>
            </w:r>
          </w:p>
        </w:tc>
        <w:tc>
          <w:tcPr>
            <w:tcW w:w="451" w:type="pct"/>
            <w:shd w:val="clear" w:color="000000" w:fill="D8E4BC"/>
            <w:vAlign w:val="center"/>
          </w:tcPr>
          <w:p w14:paraId="7D821024" w14:textId="20A11F3B" w:rsidR="001F707F" w:rsidRPr="001F707F" w:rsidRDefault="001F707F" w:rsidP="001F707F">
            <w:pPr>
              <w:jc w:val="center"/>
              <w:rPr>
                <w:rFonts w:ascii="Calibri" w:hAnsi="Calibri" w:cs="Calibri"/>
                <w:b/>
                <w:bCs/>
                <w:color w:val="C00000"/>
                <w:sz w:val="20"/>
                <w:szCs w:val="20"/>
              </w:rPr>
            </w:pPr>
            <w:r w:rsidRPr="001F707F">
              <w:rPr>
                <w:rFonts w:ascii="Calibri" w:hAnsi="Calibri" w:cs="Calibri"/>
                <w:b/>
                <w:bCs/>
                <w:color w:val="C00000"/>
                <w:sz w:val="20"/>
                <w:szCs w:val="20"/>
              </w:rPr>
              <w:t>117</w:t>
            </w:r>
          </w:p>
        </w:tc>
        <w:tc>
          <w:tcPr>
            <w:tcW w:w="458" w:type="pct"/>
            <w:shd w:val="clear" w:color="000000" w:fill="D8E4BC"/>
            <w:noWrap/>
            <w:vAlign w:val="center"/>
          </w:tcPr>
          <w:p w14:paraId="1927BA22" w14:textId="64DFBDBB" w:rsidR="001F707F" w:rsidRPr="001F707F" w:rsidRDefault="001F707F" w:rsidP="001F707F">
            <w:pPr>
              <w:jc w:val="center"/>
              <w:rPr>
                <w:rFonts w:ascii="Calibri" w:hAnsi="Calibri" w:cs="Calibri"/>
                <w:b/>
                <w:bCs/>
                <w:color w:val="C00000"/>
                <w:sz w:val="20"/>
                <w:szCs w:val="20"/>
              </w:rPr>
            </w:pPr>
            <w:r w:rsidRPr="001F707F">
              <w:rPr>
                <w:rFonts w:ascii="Calibri" w:hAnsi="Calibri" w:cs="Calibri"/>
                <w:b/>
                <w:bCs/>
                <w:color w:val="C00000"/>
                <w:sz w:val="20"/>
                <w:szCs w:val="20"/>
              </w:rPr>
              <w:t>675</w:t>
            </w:r>
          </w:p>
        </w:tc>
        <w:tc>
          <w:tcPr>
            <w:tcW w:w="560" w:type="pct"/>
            <w:shd w:val="clear" w:color="000000" w:fill="D8E4BC"/>
            <w:vAlign w:val="center"/>
          </w:tcPr>
          <w:p w14:paraId="6BA2D918" w14:textId="66F87D6E" w:rsidR="001F707F" w:rsidRPr="001F707F" w:rsidRDefault="001F707F" w:rsidP="001F707F">
            <w:pPr>
              <w:jc w:val="center"/>
              <w:rPr>
                <w:rFonts w:ascii="Calibri" w:hAnsi="Calibri" w:cs="Calibri"/>
                <w:b/>
                <w:bCs/>
                <w:color w:val="C00000"/>
                <w:sz w:val="20"/>
                <w:szCs w:val="20"/>
              </w:rPr>
            </w:pPr>
            <w:r w:rsidRPr="001F707F">
              <w:rPr>
                <w:rFonts w:ascii="Calibri" w:hAnsi="Calibri" w:cs="Calibri"/>
                <w:b/>
                <w:bCs/>
                <w:color w:val="C00000"/>
                <w:sz w:val="20"/>
                <w:szCs w:val="20"/>
              </w:rPr>
              <w:t>3192</w:t>
            </w:r>
          </w:p>
        </w:tc>
        <w:tc>
          <w:tcPr>
            <w:tcW w:w="642" w:type="pct"/>
            <w:shd w:val="clear" w:color="000000" w:fill="D8E4BC"/>
            <w:noWrap/>
            <w:vAlign w:val="center"/>
            <w:hideMark/>
          </w:tcPr>
          <w:p w14:paraId="241C59C9" w14:textId="2F7B445E" w:rsidR="001F707F" w:rsidRPr="001F707F" w:rsidRDefault="001F707F" w:rsidP="001F707F">
            <w:pPr>
              <w:jc w:val="center"/>
              <w:rPr>
                <w:rFonts w:ascii="Calibri" w:hAnsi="Calibri" w:cs="Calibri"/>
                <w:b/>
                <w:bCs/>
                <w:color w:val="C00000"/>
                <w:sz w:val="20"/>
                <w:szCs w:val="20"/>
              </w:rPr>
            </w:pPr>
          </w:p>
        </w:tc>
        <w:tc>
          <w:tcPr>
            <w:tcW w:w="325" w:type="pct"/>
            <w:shd w:val="clear" w:color="000000" w:fill="D8E4BC"/>
            <w:noWrap/>
            <w:vAlign w:val="center"/>
            <w:hideMark/>
          </w:tcPr>
          <w:p w14:paraId="6EAD26AB" w14:textId="26FA8F75" w:rsidR="001F707F" w:rsidRPr="001F707F" w:rsidRDefault="001F707F" w:rsidP="001F707F">
            <w:pPr>
              <w:jc w:val="center"/>
              <w:rPr>
                <w:rFonts w:ascii="Calibri" w:hAnsi="Calibri" w:cs="Calibri"/>
                <w:b/>
                <w:bCs/>
                <w:color w:val="C00000"/>
                <w:sz w:val="20"/>
                <w:szCs w:val="20"/>
              </w:rPr>
            </w:pPr>
          </w:p>
        </w:tc>
        <w:tc>
          <w:tcPr>
            <w:tcW w:w="381" w:type="pct"/>
            <w:shd w:val="clear" w:color="000000" w:fill="D8E4BC"/>
            <w:noWrap/>
            <w:vAlign w:val="center"/>
            <w:hideMark/>
          </w:tcPr>
          <w:p w14:paraId="03B1663C" w14:textId="755E5604" w:rsidR="001F707F" w:rsidRPr="001F707F" w:rsidRDefault="001F707F" w:rsidP="001F707F">
            <w:pPr>
              <w:jc w:val="center"/>
              <w:rPr>
                <w:rFonts w:ascii="Calibri" w:hAnsi="Calibri" w:cs="Calibri"/>
                <w:b/>
                <w:bCs/>
                <w:color w:val="C00000"/>
                <w:sz w:val="20"/>
                <w:szCs w:val="20"/>
              </w:rPr>
            </w:pPr>
          </w:p>
        </w:tc>
        <w:tc>
          <w:tcPr>
            <w:tcW w:w="416" w:type="pct"/>
            <w:shd w:val="clear" w:color="000000" w:fill="D8E4BC"/>
            <w:noWrap/>
            <w:vAlign w:val="center"/>
            <w:hideMark/>
          </w:tcPr>
          <w:p w14:paraId="47ABC5DE" w14:textId="3F16C17A" w:rsidR="001F707F" w:rsidRPr="001F707F" w:rsidRDefault="001F707F" w:rsidP="001F707F">
            <w:pPr>
              <w:jc w:val="center"/>
              <w:rPr>
                <w:rFonts w:ascii="Calibri" w:hAnsi="Calibri" w:cs="Calibri"/>
                <w:b/>
                <w:bCs/>
                <w:color w:val="C00000"/>
                <w:sz w:val="20"/>
                <w:szCs w:val="20"/>
              </w:rPr>
            </w:pPr>
          </w:p>
        </w:tc>
        <w:tc>
          <w:tcPr>
            <w:tcW w:w="429" w:type="pct"/>
            <w:shd w:val="clear" w:color="000000" w:fill="D8E4BC"/>
            <w:noWrap/>
            <w:vAlign w:val="center"/>
            <w:hideMark/>
          </w:tcPr>
          <w:p w14:paraId="23D2A6B9" w14:textId="6709400E" w:rsidR="001F707F" w:rsidRPr="001F707F" w:rsidRDefault="001F707F" w:rsidP="001F707F">
            <w:pPr>
              <w:jc w:val="center"/>
              <w:rPr>
                <w:rFonts w:ascii="Calibri" w:hAnsi="Calibri" w:cs="Calibri"/>
                <w:b/>
                <w:bCs/>
                <w:color w:val="C00000"/>
                <w:sz w:val="20"/>
                <w:szCs w:val="20"/>
              </w:rPr>
            </w:pPr>
          </w:p>
        </w:tc>
        <w:tc>
          <w:tcPr>
            <w:tcW w:w="381" w:type="pct"/>
            <w:shd w:val="clear" w:color="000000" w:fill="D8E4BC"/>
            <w:noWrap/>
            <w:vAlign w:val="center"/>
            <w:hideMark/>
          </w:tcPr>
          <w:p w14:paraId="6352CF36" w14:textId="68EB5803" w:rsidR="001F707F" w:rsidRPr="001F707F" w:rsidRDefault="001F707F" w:rsidP="001F707F">
            <w:pPr>
              <w:jc w:val="center"/>
              <w:rPr>
                <w:rFonts w:ascii="Calibri" w:hAnsi="Calibri" w:cs="Calibri"/>
                <w:b/>
                <w:bCs/>
                <w:color w:val="C00000"/>
                <w:sz w:val="20"/>
                <w:szCs w:val="20"/>
              </w:rPr>
            </w:pPr>
          </w:p>
        </w:tc>
      </w:tr>
      <w:tr w:rsidR="00110AB3" w:rsidRPr="005F6F87" w14:paraId="44953080" w14:textId="77777777" w:rsidTr="00110AB3">
        <w:trPr>
          <w:trHeight w:val="405"/>
        </w:trPr>
        <w:tc>
          <w:tcPr>
            <w:tcW w:w="957" w:type="pct"/>
            <w:shd w:val="clear" w:color="auto" w:fill="auto"/>
            <w:noWrap/>
            <w:vAlign w:val="bottom"/>
            <w:hideMark/>
          </w:tcPr>
          <w:p w14:paraId="208AA952" w14:textId="1725602D" w:rsidR="001F707F" w:rsidRPr="001F707F" w:rsidRDefault="001F707F" w:rsidP="001F707F">
            <w:pPr>
              <w:jc w:val="left"/>
              <w:rPr>
                <w:rFonts w:ascii="Calibri" w:hAnsi="Calibri" w:cs="Calibri"/>
                <w:sz w:val="20"/>
                <w:szCs w:val="20"/>
              </w:rPr>
            </w:pPr>
            <w:r w:rsidRPr="001F707F">
              <w:rPr>
                <w:rFonts w:ascii="Calibri" w:hAnsi="Calibri" w:cs="Calibri"/>
                <w:sz w:val="20"/>
                <w:szCs w:val="20"/>
              </w:rPr>
              <w:t>K Listening Test Booklet- LP</w:t>
            </w:r>
          </w:p>
        </w:tc>
        <w:tc>
          <w:tcPr>
            <w:tcW w:w="451" w:type="pct"/>
            <w:shd w:val="clear" w:color="auto" w:fill="auto"/>
            <w:vAlign w:val="center"/>
          </w:tcPr>
          <w:p w14:paraId="2CEC5A51" w14:textId="6037E9DB" w:rsidR="001F707F" w:rsidRPr="001F707F" w:rsidRDefault="001F707F" w:rsidP="001F707F">
            <w:pPr>
              <w:jc w:val="center"/>
              <w:rPr>
                <w:rFonts w:ascii="Calibri" w:hAnsi="Calibri" w:cs="Calibri"/>
                <w:sz w:val="20"/>
                <w:szCs w:val="20"/>
              </w:rPr>
            </w:pPr>
            <w:r w:rsidRPr="001F707F">
              <w:rPr>
                <w:rFonts w:ascii="Calibri" w:hAnsi="Calibri" w:cs="Calibri"/>
                <w:sz w:val="20"/>
                <w:szCs w:val="20"/>
              </w:rPr>
              <w:t>125</w:t>
            </w:r>
          </w:p>
        </w:tc>
        <w:tc>
          <w:tcPr>
            <w:tcW w:w="458" w:type="pct"/>
            <w:shd w:val="clear" w:color="auto" w:fill="auto"/>
            <w:noWrap/>
            <w:vAlign w:val="center"/>
          </w:tcPr>
          <w:p w14:paraId="028E70A8" w14:textId="767EA1F2"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30</w:t>
            </w:r>
          </w:p>
        </w:tc>
        <w:tc>
          <w:tcPr>
            <w:tcW w:w="560" w:type="pct"/>
            <w:shd w:val="clear" w:color="auto" w:fill="auto"/>
            <w:vAlign w:val="center"/>
          </w:tcPr>
          <w:p w14:paraId="09DEB3A9" w14:textId="65F0DFD7"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3,750</w:t>
            </w:r>
          </w:p>
        </w:tc>
        <w:tc>
          <w:tcPr>
            <w:tcW w:w="642" w:type="pct"/>
            <w:shd w:val="clear" w:color="auto" w:fill="auto"/>
            <w:noWrap/>
            <w:vAlign w:val="center"/>
            <w:hideMark/>
          </w:tcPr>
          <w:p w14:paraId="2D84838C" w14:textId="616F6767"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Individual Books</w:t>
            </w:r>
          </w:p>
        </w:tc>
        <w:tc>
          <w:tcPr>
            <w:tcW w:w="325" w:type="pct"/>
            <w:shd w:val="clear" w:color="auto" w:fill="auto"/>
            <w:noWrap/>
            <w:vAlign w:val="center"/>
            <w:hideMark/>
          </w:tcPr>
          <w:p w14:paraId="4FB75346" w14:textId="279C5FC1" w:rsidR="001F707F" w:rsidRPr="001F707F" w:rsidRDefault="001F707F" w:rsidP="001F707F">
            <w:pPr>
              <w:jc w:val="center"/>
              <w:rPr>
                <w:rFonts w:ascii="Calibri" w:hAnsi="Calibri" w:cs="Calibri"/>
                <w:color w:val="000000"/>
                <w:sz w:val="20"/>
                <w:szCs w:val="20"/>
              </w:rPr>
            </w:pPr>
          </w:p>
        </w:tc>
        <w:tc>
          <w:tcPr>
            <w:tcW w:w="381" w:type="pct"/>
            <w:shd w:val="clear" w:color="auto" w:fill="auto"/>
            <w:noWrap/>
            <w:vAlign w:val="center"/>
            <w:hideMark/>
          </w:tcPr>
          <w:p w14:paraId="470284DD" w14:textId="351241D6" w:rsidR="001F707F" w:rsidRPr="001F707F" w:rsidRDefault="001F707F" w:rsidP="001F707F">
            <w:pPr>
              <w:jc w:val="center"/>
              <w:rPr>
                <w:rFonts w:ascii="Calibri" w:hAnsi="Calibri" w:cs="Calibri"/>
                <w:color w:val="000000"/>
                <w:sz w:val="20"/>
                <w:szCs w:val="20"/>
              </w:rPr>
            </w:pPr>
          </w:p>
        </w:tc>
        <w:tc>
          <w:tcPr>
            <w:tcW w:w="416" w:type="pct"/>
            <w:shd w:val="clear" w:color="auto" w:fill="auto"/>
            <w:noWrap/>
            <w:vAlign w:val="center"/>
            <w:hideMark/>
          </w:tcPr>
          <w:p w14:paraId="46AFE35C" w14:textId="1874769A" w:rsidR="001F707F" w:rsidRPr="001F707F" w:rsidRDefault="001F707F" w:rsidP="001F707F">
            <w:pPr>
              <w:jc w:val="center"/>
              <w:rPr>
                <w:rFonts w:ascii="Calibri" w:hAnsi="Calibri" w:cs="Calibri"/>
                <w:color w:val="000000"/>
                <w:sz w:val="20"/>
                <w:szCs w:val="20"/>
              </w:rPr>
            </w:pPr>
          </w:p>
        </w:tc>
        <w:tc>
          <w:tcPr>
            <w:tcW w:w="429" w:type="pct"/>
            <w:shd w:val="clear" w:color="auto" w:fill="auto"/>
            <w:noWrap/>
            <w:vAlign w:val="center"/>
            <w:hideMark/>
          </w:tcPr>
          <w:p w14:paraId="64B2086D" w14:textId="46F6ACD7" w:rsidR="001F707F" w:rsidRPr="001F707F" w:rsidRDefault="001F707F" w:rsidP="001F707F">
            <w:pPr>
              <w:jc w:val="center"/>
              <w:rPr>
                <w:rFonts w:ascii="Calibri" w:hAnsi="Calibri" w:cs="Calibri"/>
                <w:color w:val="000000"/>
                <w:sz w:val="20"/>
                <w:szCs w:val="20"/>
              </w:rPr>
            </w:pPr>
          </w:p>
        </w:tc>
        <w:tc>
          <w:tcPr>
            <w:tcW w:w="381" w:type="pct"/>
            <w:shd w:val="clear" w:color="auto" w:fill="auto"/>
            <w:noWrap/>
            <w:vAlign w:val="center"/>
            <w:hideMark/>
          </w:tcPr>
          <w:p w14:paraId="1CFA2CCB" w14:textId="77777777"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Yes</w:t>
            </w:r>
          </w:p>
        </w:tc>
      </w:tr>
      <w:tr w:rsidR="00110AB3" w:rsidRPr="005F6F87" w14:paraId="48C125E5" w14:textId="77777777" w:rsidTr="00110AB3">
        <w:trPr>
          <w:trHeight w:val="405"/>
        </w:trPr>
        <w:tc>
          <w:tcPr>
            <w:tcW w:w="957" w:type="pct"/>
            <w:shd w:val="clear" w:color="auto" w:fill="auto"/>
            <w:noWrap/>
            <w:vAlign w:val="bottom"/>
            <w:hideMark/>
          </w:tcPr>
          <w:p w14:paraId="2A7286A7" w14:textId="3979EEF8" w:rsidR="001F707F" w:rsidRPr="001F707F" w:rsidRDefault="001F707F" w:rsidP="001F707F">
            <w:pPr>
              <w:jc w:val="left"/>
              <w:rPr>
                <w:rFonts w:ascii="Calibri" w:hAnsi="Calibri" w:cs="Calibri"/>
                <w:sz w:val="20"/>
                <w:szCs w:val="20"/>
              </w:rPr>
            </w:pPr>
            <w:r w:rsidRPr="001F707F">
              <w:rPr>
                <w:rFonts w:ascii="Calibri" w:hAnsi="Calibri" w:cs="Calibri"/>
                <w:sz w:val="20"/>
                <w:szCs w:val="20"/>
              </w:rPr>
              <w:t>K Reading Test booked - LP</w:t>
            </w:r>
          </w:p>
        </w:tc>
        <w:tc>
          <w:tcPr>
            <w:tcW w:w="451" w:type="pct"/>
            <w:shd w:val="clear" w:color="auto" w:fill="auto"/>
            <w:vAlign w:val="center"/>
          </w:tcPr>
          <w:p w14:paraId="12DD4AF5" w14:textId="5C136514" w:rsidR="001F707F" w:rsidRPr="001F707F" w:rsidRDefault="001F707F" w:rsidP="001F707F">
            <w:pPr>
              <w:jc w:val="center"/>
              <w:rPr>
                <w:rFonts w:ascii="Calibri" w:hAnsi="Calibri" w:cs="Calibri"/>
                <w:sz w:val="20"/>
                <w:szCs w:val="20"/>
              </w:rPr>
            </w:pPr>
            <w:r w:rsidRPr="001F707F">
              <w:rPr>
                <w:rFonts w:ascii="Calibri" w:hAnsi="Calibri" w:cs="Calibri"/>
                <w:sz w:val="20"/>
                <w:szCs w:val="20"/>
              </w:rPr>
              <w:t>125</w:t>
            </w:r>
          </w:p>
        </w:tc>
        <w:tc>
          <w:tcPr>
            <w:tcW w:w="458" w:type="pct"/>
            <w:shd w:val="clear" w:color="auto" w:fill="auto"/>
            <w:noWrap/>
            <w:vAlign w:val="center"/>
          </w:tcPr>
          <w:p w14:paraId="06A47A94" w14:textId="7317BA25"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24</w:t>
            </w:r>
          </w:p>
        </w:tc>
        <w:tc>
          <w:tcPr>
            <w:tcW w:w="560" w:type="pct"/>
            <w:shd w:val="clear" w:color="auto" w:fill="auto"/>
            <w:vAlign w:val="center"/>
          </w:tcPr>
          <w:p w14:paraId="55CF7F91" w14:textId="64C8371C"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3,000</w:t>
            </w:r>
          </w:p>
        </w:tc>
        <w:tc>
          <w:tcPr>
            <w:tcW w:w="642" w:type="pct"/>
            <w:shd w:val="clear" w:color="auto" w:fill="auto"/>
            <w:noWrap/>
            <w:vAlign w:val="center"/>
            <w:hideMark/>
          </w:tcPr>
          <w:p w14:paraId="6EFF454C" w14:textId="3F9F1AAF"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Individual Books</w:t>
            </w:r>
          </w:p>
        </w:tc>
        <w:tc>
          <w:tcPr>
            <w:tcW w:w="325" w:type="pct"/>
            <w:shd w:val="clear" w:color="auto" w:fill="auto"/>
            <w:noWrap/>
            <w:vAlign w:val="center"/>
            <w:hideMark/>
          </w:tcPr>
          <w:p w14:paraId="52126407" w14:textId="0051851B" w:rsidR="001F707F" w:rsidRPr="001F707F" w:rsidRDefault="001F707F" w:rsidP="001F707F">
            <w:pPr>
              <w:jc w:val="center"/>
              <w:rPr>
                <w:rFonts w:ascii="Calibri" w:hAnsi="Calibri" w:cs="Calibri"/>
                <w:color w:val="000000"/>
                <w:sz w:val="20"/>
                <w:szCs w:val="20"/>
              </w:rPr>
            </w:pPr>
          </w:p>
        </w:tc>
        <w:tc>
          <w:tcPr>
            <w:tcW w:w="381" w:type="pct"/>
            <w:shd w:val="clear" w:color="auto" w:fill="auto"/>
            <w:noWrap/>
            <w:vAlign w:val="center"/>
            <w:hideMark/>
          </w:tcPr>
          <w:p w14:paraId="26943E48" w14:textId="526C1DD8" w:rsidR="001F707F" w:rsidRPr="001F707F" w:rsidRDefault="001F707F" w:rsidP="001F707F">
            <w:pPr>
              <w:jc w:val="center"/>
              <w:rPr>
                <w:rFonts w:ascii="Calibri" w:hAnsi="Calibri" w:cs="Calibri"/>
                <w:color w:val="000000"/>
                <w:sz w:val="20"/>
                <w:szCs w:val="20"/>
              </w:rPr>
            </w:pPr>
          </w:p>
        </w:tc>
        <w:tc>
          <w:tcPr>
            <w:tcW w:w="416" w:type="pct"/>
            <w:shd w:val="clear" w:color="auto" w:fill="auto"/>
            <w:noWrap/>
            <w:vAlign w:val="center"/>
            <w:hideMark/>
          </w:tcPr>
          <w:p w14:paraId="20260C8D" w14:textId="18C1DACA" w:rsidR="001F707F" w:rsidRPr="001F707F" w:rsidRDefault="001F707F" w:rsidP="001F707F">
            <w:pPr>
              <w:jc w:val="center"/>
              <w:rPr>
                <w:rFonts w:ascii="Calibri" w:hAnsi="Calibri" w:cs="Calibri"/>
                <w:color w:val="000000"/>
                <w:sz w:val="20"/>
                <w:szCs w:val="20"/>
              </w:rPr>
            </w:pPr>
          </w:p>
        </w:tc>
        <w:tc>
          <w:tcPr>
            <w:tcW w:w="429" w:type="pct"/>
            <w:shd w:val="clear" w:color="auto" w:fill="auto"/>
            <w:noWrap/>
            <w:vAlign w:val="center"/>
            <w:hideMark/>
          </w:tcPr>
          <w:p w14:paraId="6EBC4022" w14:textId="5FF327C9" w:rsidR="001F707F" w:rsidRPr="001F707F" w:rsidRDefault="001F707F" w:rsidP="001F707F">
            <w:pPr>
              <w:jc w:val="center"/>
              <w:rPr>
                <w:rFonts w:ascii="Calibri" w:hAnsi="Calibri" w:cs="Calibri"/>
                <w:color w:val="000000"/>
                <w:sz w:val="20"/>
                <w:szCs w:val="20"/>
              </w:rPr>
            </w:pPr>
          </w:p>
        </w:tc>
        <w:tc>
          <w:tcPr>
            <w:tcW w:w="381" w:type="pct"/>
            <w:shd w:val="clear" w:color="auto" w:fill="auto"/>
            <w:noWrap/>
            <w:vAlign w:val="center"/>
            <w:hideMark/>
          </w:tcPr>
          <w:p w14:paraId="46F53A0F" w14:textId="77777777"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Yes</w:t>
            </w:r>
          </w:p>
        </w:tc>
      </w:tr>
      <w:tr w:rsidR="00110AB3" w:rsidRPr="005F6F87" w14:paraId="0C474F79" w14:textId="77777777" w:rsidTr="00110AB3">
        <w:trPr>
          <w:trHeight w:val="405"/>
        </w:trPr>
        <w:tc>
          <w:tcPr>
            <w:tcW w:w="957" w:type="pct"/>
            <w:shd w:val="clear" w:color="auto" w:fill="auto"/>
            <w:noWrap/>
            <w:vAlign w:val="bottom"/>
            <w:hideMark/>
          </w:tcPr>
          <w:p w14:paraId="34D790DE" w14:textId="77777777" w:rsidR="001F707F" w:rsidRPr="001F707F" w:rsidRDefault="001F707F" w:rsidP="001F707F">
            <w:pPr>
              <w:jc w:val="left"/>
              <w:rPr>
                <w:rFonts w:ascii="Calibri" w:hAnsi="Calibri" w:cs="Calibri"/>
                <w:sz w:val="20"/>
                <w:szCs w:val="20"/>
              </w:rPr>
            </w:pPr>
            <w:r w:rsidRPr="001F707F">
              <w:rPr>
                <w:rFonts w:ascii="Calibri" w:hAnsi="Calibri" w:cs="Calibri"/>
                <w:sz w:val="20"/>
                <w:szCs w:val="20"/>
              </w:rPr>
              <w:t>K Writing Test Booklet - LP</w:t>
            </w:r>
          </w:p>
        </w:tc>
        <w:tc>
          <w:tcPr>
            <w:tcW w:w="451" w:type="pct"/>
            <w:shd w:val="clear" w:color="auto" w:fill="auto"/>
            <w:vAlign w:val="center"/>
          </w:tcPr>
          <w:p w14:paraId="3A774D99" w14:textId="6F198708" w:rsidR="001F707F" w:rsidRPr="001F707F" w:rsidRDefault="001F707F" w:rsidP="001F707F">
            <w:pPr>
              <w:jc w:val="center"/>
              <w:rPr>
                <w:rFonts w:ascii="Calibri" w:hAnsi="Calibri" w:cs="Calibri"/>
                <w:sz w:val="20"/>
                <w:szCs w:val="20"/>
              </w:rPr>
            </w:pPr>
            <w:r w:rsidRPr="001F707F">
              <w:rPr>
                <w:rFonts w:ascii="Calibri" w:hAnsi="Calibri" w:cs="Calibri"/>
                <w:sz w:val="20"/>
                <w:szCs w:val="20"/>
              </w:rPr>
              <w:t>125</w:t>
            </w:r>
          </w:p>
        </w:tc>
        <w:tc>
          <w:tcPr>
            <w:tcW w:w="458" w:type="pct"/>
            <w:shd w:val="clear" w:color="auto" w:fill="auto"/>
            <w:noWrap/>
            <w:vAlign w:val="center"/>
          </w:tcPr>
          <w:p w14:paraId="4CDD63D9" w14:textId="704D19BF"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16</w:t>
            </w:r>
          </w:p>
        </w:tc>
        <w:tc>
          <w:tcPr>
            <w:tcW w:w="560" w:type="pct"/>
            <w:shd w:val="clear" w:color="auto" w:fill="auto"/>
            <w:vAlign w:val="center"/>
          </w:tcPr>
          <w:p w14:paraId="6DE54BA0" w14:textId="6FF71E9C"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2,000</w:t>
            </w:r>
          </w:p>
        </w:tc>
        <w:tc>
          <w:tcPr>
            <w:tcW w:w="642" w:type="pct"/>
            <w:shd w:val="clear" w:color="auto" w:fill="auto"/>
            <w:noWrap/>
            <w:vAlign w:val="center"/>
            <w:hideMark/>
          </w:tcPr>
          <w:p w14:paraId="644C5572" w14:textId="145DCF45"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Individual Books</w:t>
            </w:r>
          </w:p>
        </w:tc>
        <w:tc>
          <w:tcPr>
            <w:tcW w:w="325" w:type="pct"/>
            <w:shd w:val="clear" w:color="auto" w:fill="auto"/>
            <w:noWrap/>
            <w:vAlign w:val="center"/>
            <w:hideMark/>
          </w:tcPr>
          <w:p w14:paraId="5F76D98B" w14:textId="0E4A30E6" w:rsidR="001F707F" w:rsidRPr="001F707F" w:rsidRDefault="001F707F" w:rsidP="001F707F">
            <w:pPr>
              <w:jc w:val="center"/>
              <w:rPr>
                <w:rFonts w:ascii="Calibri" w:hAnsi="Calibri" w:cs="Calibri"/>
                <w:color w:val="000000"/>
                <w:sz w:val="20"/>
                <w:szCs w:val="20"/>
              </w:rPr>
            </w:pPr>
          </w:p>
        </w:tc>
        <w:tc>
          <w:tcPr>
            <w:tcW w:w="381" w:type="pct"/>
            <w:shd w:val="clear" w:color="auto" w:fill="auto"/>
            <w:noWrap/>
            <w:vAlign w:val="center"/>
            <w:hideMark/>
          </w:tcPr>
          <w:p w14:paraId="6D848F3F" w14:textId="4F42AA17" w:rsidR="001F707F" w:rsidRPr="001F707F" w:rsidRDefault="001F707F" w:rsidP="001F707F">
            <w:pPr>
              <w:jc w:val="center"/>
              <w:rPr>
                <w:rFonts w:ascii="Calibri" w:hAnsi="Calibri" w:cs="Calibri"/>
                <w:color w:val="000000"/>
                <w:sz w:val="20"/>
                <w:szCs w:val="20"/>
              </w:rPr>
            </w:pPr>
          </w:p>
        </w:tc>
        <w:tc>
          <w:tcPr>
            <w:tcW w:w="416" w:type="pct"/>
            <w:shd w:val="clear" w:color="auto" w:fill="auto"/>
            <w:noWrap/>
            <w:vAlign w:val="center"/>
            <w:hideMark/>
          </w:tcPr>
          <w:p w14:paraId="1178575B" w14:textId="4B841995" w:rsidR="001F707F" w:rsidRPr="001F707F" w:rsidRDefault="001F707F" w:rsidP="001F707F">
            <w:pPr>
              <w:jc w:val="center"/>
              <w:rPr>
                <w:rFonts w:ascii="Calibri" w:hAnsi="Calibri" w:cs="Calibri"/>
                <w:color w:val="000000"/>
                <w:sz w:val="20"/>
                <w:szCs w:val="20"/>
              </w:rPr>
            </w:pPr>
          </w:p>
        </w:tc>
        <w:tc>
          <w:tcPr>
            <w:tcW w:w="429" w:type="pct"/>
            <w:shd w:val="clear" w:color="auto" w:fill="auto"/>
            <w:noWrap/>
            <w:vAlign w:val="center"/>
            <w:hideMark/>
          </w:tcPr>
          <w:p w14:paraId="50BBEE16" w14:textId="25D6522E" w:rsidR="001F707F" w:rsidRPr="001F707F" w:rsidRDefault="001F707F" w:rsidP="001F707F">
            <w:pPr>
              <w:jc w:val="center"/>
              <w:rPr>
                <w:rFonts w:ascii="Calibri" w:hAnsi="Calibri" w:cs="Calibri"/>
                <w:color w:val="000000"/>
                <w:sz w:val="20"/>
                <w:szCs w:val="20"/>
              </w:rPr>
            </w:pPr>
          </w:p>
        </w:tc>
        <w:tc>
          <w:tcPr>
            <w:tcW w:w="381" w:type="pct"/>
            <w:shd w:val="clear" w:color="auto" w:fill="auto"/>
            <w:noWrap/>
            <w:vAlign w:val="center"/>
            <w:hideMark/>
          </w:tcPr>
          <w:p w14:paraId="54A9AC64" w14:textId="77777777"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Yes</w:t>
            </w:r>
          </w:p>
        </w:tc>
      </w:tr>
      <w:tr w:rsidR="00110AB3" w:rsidRPr="005F6F87" w14:paraId="35EB3A8F" w14:textId="77777777" w:rsidTr="00110AB3">
        <w:trPr>
          <w:trHeight w:val="405"/>
        </w:trPr>
        <w:tc>
          <w:tcPr>
            <w:tcW w:w="957" w:type="pct"/>
            <w:shd w:val="clear" w:color="auto" w:fill="auto"/>
            <w:noWrap/>
            <w:vAlign w:val="bottom"/>
            <w:hideMark/>
          </w:tcPr>
          <w:p w14:paraId="26C091F3" w14:textId="77777777" w:rsidR="001F707F" w:rsidRPr="001F707F" w:rsidRDefault="001F707F" w:rsidP="001F707F">
            <w:pPr>
              <w:jc w:val="left"/>
              <w:rPr>
                <w:rFonts w:ascii="Calibri" w:hAnsi="Calibri" w:cs="Calibri"/>
                <w:sz w:val="20"/>
                <w:szCs w:val="20"/>
              </w:rPr>
            </w:pPr>
            <w:r w:rsidRPr="001F707F">
              <w:rPr>
                <w:rFonts w:ascii="Calibri" w:hAnsi="Calibri" w:cs="Calibri"/>
                <w:sz w:val="20"/>
                <w:szCs w:val="20"/>
              </w:rPr>
              <w:t>K Speaking Test Booklet - LP</w:t>
            </w:r>
          </w:p>
        </w:tc>
        <w:tc>
          <w:tcPr>
            <w:tcW w:w="451" w:type="pct"/>
            <w:shd w:val="clear" w:color="auto" w:fill="auto"/>
            <w:vAlign w:val="center"/>
          </w:tcPr>
          <w:p w14:paraId="31A149A5" w14:textId="415E24C8" w:rsidR="001F707F" w:rsidRPr="001F707F" w:rsidRDefault="001F707F" w:rsidP="001F707F">
            <w:pPr>
              <w:jc w:val="center"/>
              <w:rPr>
                <w:rFonts w:ascii="Calibri" w:hAnsi="Calibri" w:cs="Calibri"/>
                <w:sz w:val="20"/>
                <w:szCs w:val="20"/>
              </w:rPr>
            </w:pPr>
            <w:r w:rsidRPr="001F707F">
              <w:rPr>
                <w:rFonts w:ascii="Calibri" w:hAnsi="Calibri" w:cs="Calibri"/>
                <w:sz w:val="20"/>
                <w:szCs w:val="20"/>
              </w:rPr>
              <w:t>125</w:t>
            </w:r>
          </w:p>
        </w:tc>
        <w:tc>
          <w:tcPr>
            <w:tcW w:w="458" w:type="pct"/>
            <w:shd w:val="clear" w:color="auto" w:fill="auto"/>
            <w:noWrap/>
            <w:vAlign w:val="center"/>
          </w:tcPr>
          <w:p w14:paraId="44ABEB92" w14:textId="58E19B69"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18</w:t>
            </w:r>
          </w:p>
        </w:tc>
        <w:tc>
          <w:tcPr>
            <w:tcW w:w="560" w:type="pct"/>
            <w:shd w:val="clear" w:color="auto" w:fill="auto"/>
            <w:vAlign w:val="center"/>
          </w:tcPr>
          <w:p w14:paraId="7AAC419A" w14:textId="765E4705"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2,250</w:t>
            </w:r>
          </w:p>
        </w:tc>
        <w:tc>
          <w:tcPr>
            <w:tcW w:w="642" w:type="pct"/>
            <w:shd w:val="clear" w:color="auto" w:fill="auto"/>
            <w:noWrap/>
            <w:vAlign w:val="center"/>
            <w:hideMark/>
          </w:tcPr>
          <w:p w14:paraId="12792725" w14:textId="109336DC" w:rsidR="001F707F" w:rsidRPr="001F707F" w:rsidRDefault="001F707F" w:rsidP="001F707F">
            <w:pPr>
              <w:jc w:val="center"/>
              <w:rPr>
                <w:rFonts w:ascii="Calibri" w:hAnsi="Calibri" w:cs="Calibri"/>
                <w:sz w:val="20"/>
                <w:szCs w:val="20"/>
              </w:rPr>
            </w:pPr>
            <w:r w:rsidRPr="001F707F">
              <w:rPr>
                <w:rFonts w:ascii="Calibri" w:hAnsi="Calibri" w:cs="Calibri"/>
                <w:sz w:val="20"/>
                <w:szCs w:val="20"/>
              </w:rPr>
              <w:t>Individual Books</w:t>
            </w:r>
          </w:p>
        </w:tc>
        <w:tc>
          <w:tcPr>
            <w:tcW w:w="325" w:type="pct"/>
            <w:shd w:val="clear" w:color="auto" w:fill="auto"/>
            <w:noWrap/>
            <w:vAlign w:val="center"/>
            <w:hideMark/>
          </w:tcPr>
          <w:p w14:paraId="4CDF6785" w14:textId="2A1B7B84" w:rsidR="001F707F" w:rsidRPr="001F707F" w:rsidRDefault="001F707F" w:rsidP="001F707F">
            <w:pPr>
              <w:jc w:val="center"/>
              <w:rPr>
                <w:rFonts w:ascii="Calibri" w:hAnsi="Calibri" w:cs="Calibri"/>
                <w:sz w:val="20"/>
                <w:szCs w:val="20"/>
              </w:rPr>
            </w:pPr>
          </w:p>
        </w:tc>
        <w:tc>
          <w:tcPr>
            <w:tcW w:w="381" w:type="pct"/>
            <w:shd w:val="clear" w:color="auto" w:fill="auto"/>
            <w:noWrap/>
            <w:vAlign w:val="center"/>
            <w:hideMark/>
          </w:tcPr>
          <w:p w14:paraId="3193322F" w14:textId="7B5E3165" w:rsidR="001F707F" w:rsidRPr="001F707F" w:rsidRDefault="001F707F" w:rsidP="001F707F">
            <w:pPr>
              <w:jc w:val="center"/>
              <w:rPr>
                <w:rFonts w:ascii="Calibri" w:hAnsi="Calibri" w:cs="Calibri"/>
                <w:sz w:val="20"/>
                <w:szCs w:val="20"/>
              </w:rPr>
            </w:pPr>
          </w:p>
        </w:tc>
        <w:tc>
          <w:tcPr>
            <w:tcW w:w="416" w:type="pct"/>
            <w:shd w:val="clear" w:color="auto" w:fill="auto"/>
            <w:noWrap/>
            <w:vAlign w:val="center"/>
            <w:hideMark/>
          </w:tcPr>
          <w:p w14:paraId="76F8F8E2" w14:textId="6799E39A" w:rsidR="001F707F" w:rsidRPr="001F707F" w:rsidRDefault="001F707F" w:rsidP="001F707F">
            <w:pPr>
              <w:jc w:val="center"/>
              <w:rPr>
                <w:rFonts w:ascii="Calibri" w:hAnsi="Calibri" w:cs="Calibri"/>
                <w:sz w:val="20"/>
                <w:szCs w:val="20"/>
              </w:rPr>
            </w:pPr>
          </w:p>
        </w:tc>
        <w:tc>
          <w:tcPr>
            <w:tcW w:w="429" w:type="pct"/>
            <w:shd w:val="clear" w:color="auto" w:fill="auto"/>
            <w:noWrap/>
            <w:vAlign w:val="center"/>
            <w:hideMark/>
          </w:tcPr>
          <w:p w14:paraId="4870DEB4" w14:textId="15BD8B27" w:rsidR="001F707F" w:rsidRPr="001F707F" w:rsidRDefault="001F707F" w:rsidP="001F707F">
            <w:pPr>
              <w:jc w:val="center"/>
              <w:rPr>
                <w:rFonts w:ascii="Calibri" w:hAnsi="Calibri" w:cs="Calibri"/>
                <w:sz w:val="20"/>
                <w:szCs w:val="20"/>
              </w:rPr>
            </w:pPr>
          </w:p>
        </w:tc>
        <w:tc>
          <w:tcPr>
            <w:tcW w:w="381" w:type="pct"/>
            <w:shd w:val="clear" w:color="auto" w:fill="auto"/>
            <w:noWrap/>
            <w:vAlign w:val="center"/>
            <w:hideMark/>
          </w:tcPr>
          <w:p w14:paraId="2D1C68BF" w14:textId="77777777" w:rsidR="001F707F" w:rsidRPr="001F707F" w:rsidRDefault="001F707F" w:rsidP="001F707F">
            <w:pPr>
              <w:jc w:val="center"/>
              <w:rPr>
                <w:rFonts w:ascii="Calibri" w:hAnsi="Calibri" w:cs="Calibri"/>
                <w:sz w:val="20"/>
                <w:szCs w:val="20"/>
              </w:rPr>
            </w:pPr>
            <w:r w:rsidRPr="001F707F">
              <w:rPr>
                <w:rFonts w:ascii="Calibri" w:hAnsi="Calibri" w:cs="Calibri"/>
                <w:sz w:val="20"/>
                <w:szCs w:val="20"/>
              </w:rPr>
              <w:t>Yes</w:t>
            </w:r>
          </w:p>
        </w:tc>
      </w:tr>
      <w:tr w:rsidR="00110AB3" w:rsidRPr="005F6F87" w14:paraId="5C4B87AF" w14:textId="77777777" w:rsidTr="00110AB3">
        <w:trPr>
          <w:trHeight w:val="405"/>
        </w:trPr>
        <w:tc>
          <w:tcPr>
            <w:tcW w:w="957" w:type="pct"/>
            <w:shd w:val="clear" w:color="auto" w:fill="auto"/>
            <w:noWrap/>
            <w:vAlign w:val="bottom"/>
            <w:hideMark/>
          </w:tcPr>
          <w:p w14:paraId="1C324B41" w14:textId="77777777" w:rsidR="001F707F" w:rsidRPr="001F707F" w:rsidRDefault="001F707F" w:rsidP="001F707F">
            <w:pPr>
              <w:jc w:val="left"/>
              <w:rPr>
                <w:rFonts w:ascii="Calibri" w:hAnsi="Calibri" w:cs="Calibri"/>
                <w:sz w:val="20"/>
                <w:szCs w:val="20"/>
              </w:rPr>
            </w:pPr>
            <w:r w:rsidRPr="001F707F">
              <w:rPr>
                <w:rFonts w:ascii="Calibri" w:hAnsi="Calibri" w:cs="Calibri"/>
                <w:sz w:val="20"/>
                <w:szCs w:val="20"/>
              </w:rPr>
              <w:t>1-2 LRW Test Booklet Session 1 - LP</w:t>
            </w:r>
          </w:p>
        </w:tc>
        <w:tc>
          <w:tcPr>
            <w:tcW w:w="451" w:type="pct"/>
            <w:shd w:val="clear" w:color="auto" w:fill="auto"/>
            <w:vAlign w:val="center"/>
          </w:tcPr>
          <w:p w14:paraId="0C2AADD7" w14:textId="53B5F5A1" w:rsidR="001F707F" w:rsidRPr="001F707F" w:rsidRDefault="001F707F" w:rsidP="001F707F">
            <w:pPr>
              <w:jc w:val="center"/>
              <w:rPr>
                <w:rFonts w:ascii="Calibri" w:hAnsi="Calibri" w:cs="Calibri"/>
                <w:sz w:val="20"/>
                <w:szCs w:val="20"/>
              </w:rPr>
            </w:pPr>
            <w:r w:rsidRPr="001F707F">
              <w:rPr>
                <w:rFonts w:ascii="Calibri" w:hAnsi="Calibri" w:cs="Calibri"/>
                <w:sz w:val="20"/>
                <w:szCs w:val="20"/>
              </w:rPr>
              <w:t>150</w:t>
            </w:r>
          </w:p>
        </w:tc>
        <w:tc>
          <w:tcPr>
            <w:tcW w:w="458" w:type="pct"/>
            <w:shd w:val="clear" w:color="auto" w:fill="auto"/>
            <w:noWrap/>
            <w:vAlign w:val="center"/>
          </w:tcPr>
          <w:p w14:paraId="507DC525" w14:textId="6214020E"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24</w:t>
            </w:r>
          </w:p>
        </w:tc>
        <w:tc>
          <w:tcPr>
            <w:tcW w:w="560" w:type="pct"/>
            <w:shd w:val="clear" w:color="auto" w:fill="auto"/>
            <w:vAlign w:val="center"/>
          </w:tcPr>
          <w:p w14:paraId="4DC9777B" w14:textId="19D790DE"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3,600</w:t>
            </w:r>
          </w:p>
        </w:tc>
        <w:tc>
          <w:tcPr>
            <w:tcW w:w="642" w:type="pct"/>
            <w:shd w:val="clear" w:color="auto" w:fill="auto"/>
            <w:noWrap/>
            <w:vAlign w:val="center"/>
            <w:hideMark/>
          </w:tcPr>
          <w:p w14:paraId="0400EFB1" w14:textId="3D5DAD2D"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Individual Books</w:t>
            </w:r>
          </w:p>
        </w:tc>
        <w:tc>
          <w:tcPr>
            <w:tcW w:w="325" w:type="pct"/>
            <w:shd w:val="clear" w:color="auto" w:fill="auto"/>
            <w:noWrap/>
            <w:vAlign w:val="center"/>
            <w:hideMark/>
          </w:tcPr>
          <w:p w14:paraId="32F80536" w14:textId="2390027B" w:rsidR="001F707F" w:rsidRPr="001F707F" w:rsidRDefault="001F707F" w:rsidP="001F707F">
            <w:pPr>
              <w:jc w:val="center"/>
              <w:rPr>
                <w:rFonts w:ascii="Calibri" w:hAnsi="Calibri" w:cs="Calibri"/>
                <w:color w:val="000000"/>
                <w:sz w:val="20"/>
                <w:szCs w:val="20"/>
              </w:rPr>
            </w:pPr>
          </w:p>
        </w:tc>
        <w:tc>
          <w:tcPr>
            <w:tcW w:w="381" w:type="pct"/>
            <w:shd w:val="clear" w:color="auto" w:fill="auto"/>
            <w:noWrap/>
            <w:vAlign w:val="center"/>
            <w:hideMark/>
          </w:tcPr>
          <w:p w14:paraId="6FECAD06" w14:textId="66BBDBB5" w:rsidR="001F707F" w:rsidRPr="001F707F" w:rsidRDefault="001F707F" w:rsidP="001F707F">
            <w:pPr>
              <w:jc w:val="center"/>
              <w:rPr>
                <w:rFonts w:ascii="Calibri" w:hAnsi="Calibri" w:cs="Calibri"/>
                <w:color w:val="000000"/>
                <w:sz w:val="20"/>
                <w:szCs w:val="20"/>
              </w:rPr>
            </w:pPr>
          </w:p>
        </w:tc>
        <w:tc>
          <w:tcPr>
            <w:tcW w:w="416" w:type="pct"/>
            <w:shd w:val="clear" w:color="auto" w:fill="auto"/>
            <w:noWrap/>
            <w:vAlign w:val="center"/>
            <w:hideMark/>
          </w:tcPr>
          <w:p w14:paraId="65B6B929" w14:textId="4FE8A357" w:rsidR="001F707F" w:rsidRPr="001F707F" w:rsidRDefault="001F707F" w:rsidP="001F707F">
            <w:pPr>
              <w:jc w:val="center"/>
              <w:rPr>
                <w:rFonts w:ascii="Calibri" w:hAnsi="Calibri" w:cs="Calibri"/>
                <w:color w:val="000000"/>
                <w:sz w:val="20"/>
                <w:szCs w:val="20"/>
              </w:rPr>
            </w:pPr>
          </w:p>
        </w:tc>
        <w:tc>
          <w:tcPr>
            <w:tcW w:w="429" w:type="pct"/>
            <w:shd w:val="clear" w:color="auto" w:fill="auto"/>
            <w:noWrap/>
            <w:vAlign w:val="center"/>
            <w:hideMark/>
          </w:tcPr>
          <w:p w14:paraId="2DEA4F02" w14:textId="2ACF32B9" w:rsidR="001F707F" w:rsidRPr="001F707F" w:rsidRDefault="001F707F" w:rsidP="001F707F">
            <w:pPr>
              <w:jc w:val="center"/>
              <w:rPr>
                <w:rFonts w:ascii="Calibri" w:hAnsi="Calibri" w:cs="Calibri"/>
                <w:color w:val="000000"/>
                <w:sz w:val="20"/>
                <w:szCs w:val="20"/>
              </w:rPr>
            </w:pPr>
          </w:p>
        </w:tc>
        <w:tc>
          <w:tcPr>
            <w:tcW w:w="381" w:type="pct"/>
            <w:shd w:val="clear" w:color="auto" w:fill="auto"/>
            <w:noWrap/>
            <w:vAlign w:val="center"/>
            <w:hideMark/>
          </w:tcPr>
          <w:p w14:paraId="10E5D5E6" w14:textId="77777777"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Yes</w:t>
            </w:r>
          </w:p>
        </w:tc>
      </w:tr>
      <w:tr w:rsidR="00110AB3" w:rsidRPr="005F6F87" w14:paraId="4CB22102" w14:textId="77777777" w:rsidTr="00110AB3">
        <w:trPr>
          <w:trHeight w:val="405"/>
        </w:trPr>
        <w:tc>
          <w:tcPr>
            <w:tcW w:w="957" w:type="pct"/>
            <w:shd w:val="clear" w:color="auto" w:fill="auto"/>
            <w:noWrap/>
            <w:vAlign w:val="bottom"/>
            <w:hideMark/>
          </w:tcPr>
          <w:p w14:paraId="58A12814" w14:textId="77777777" w:rsidR="001F707F" w:rsidRPr="001F707F" w:rsidRDefault="001F707F" w:rsidP="001F707F">
            <w:pPr>
              <w:jc w:val="left"/>
              <w:rPr>
                <w:rFonts w:ascii="Calibri" w:hAnsi="Calibri" w:cs="Calibri"/>
                <w:sz w:val="20"/>
                <w:szCs w:val="20"/>
              </w:rPr>
            </w:pPr>
            <w:r w:rsidRPr="001F707F">
              <w:rPr>
                <w:rFonts w:ascii="Calibri" w:hAnsi="Calibri" w:cs="Calibri"/>
                <w:sz w:val="20"/>
                <w:szCs w:val="20"/>
              </w:rPr>
              <w:t>1-2 LRW Test Booklet Session 2 - LP</w:t>
            </w:r>
          </w:p>
        </w:tc>
        <w:tc>
          <w:tcPr>
            <w:tcW w:w="451" w:type="pct"/>
            <w:shd w:val="clear" w:color="auto" w:fill="auto"/>
            <w:vAlign w:val="center"/>
          </w:tcPr>
          <w:p w14:paraId="4AB91576" w14:textId="069D0DB0" w:rsidR="001F707F" w:rsidRPr="001F707F" w:rsidRDefault="001F707F" w:rsidP="001F707F">
            <w:pPr>
              <w:jc w:val="center"/>
              <w:rPr>
                <w:rFonts w:ascii="Calibri" w:hAnsi="Calibri" w:cs="Calibri"/>
                <w:sz w:val="20"/>
                <w:szCs w:val="20"/>
              </w:rPr>
            </w:pPr>
            <w:r w:rsidRPr="001F707F">
              <w:rPr>
                <w:rFonts w:ascii="Calibri" w:hAnsi="Calibri" w:cs="Calibri"/>
                <w:sz w:val="20"/>
                <w:szCs w:val="20"/>
              </w:rPr>
              <w:t>150</w:t>
            </w:r>
          </w:p>
        </w:tc>
        <w:tc>
          <w:tcPr>
            <w:tcW w:w="458" w:type="pct"/>
            <w:shd w:val="clear" w:color="auto" w:fill="auto"/>
            <w:noWrap/>
            <w:vAlign w:val="center"/>
          </w:tcPr>
          <w:p w14:paraId="398B697F" w14:textId="349FB70B"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24</w:t>
            </w:r>
          </w:p>
        </w:tc>
        <w:tc>
          <w:tcPr>
            <w:tcW w:w="560" w:type="pct"/>
            <w:shd w:val="clear" w:color="auto" w:fill="auto"/>
            <w:vAlign w:val="center"/>
          </w:tcPr>
          <w:p w14:paraId="33799A61" w14:textId="7DDD4679"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3,600</w:t>
            </w:r>
          </w:p>
        </w:tc>
        <w:tc>
          <w:tcPr>
            <w:tcW w:w="642" w:type="pct"/>
            <w:shd w:val="clear" w:color="auto" w:fill="auto"/>
            <w:noWrap/>
            <w:vAlign w:val="center"/>
            <w:hideMark/>
          </w:tcPr>
          <w:p w14:paraId="345B0BFF" w14:textId="44F9853F"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Individual Books</w:t>
            </w:r>
          </w:p>
        </w:tc>
        <w:tc>
          <w:tcPr>
            <w:tcW w:w="325" w:type="pct"/>
            <w:shd w:val="clear" w:color="auto" w:fill="auto"/>
            <w:noWrap/>
            <w:vAlign w:val="center"/>
            <w:hideMark/>
          </w:tcPr>
          <w:p w14:paraId="23E80DD4" w14:textId="69D9AF2F" w:rsidR="001F707F" w:rsidRPr="001F707F" w:rsidRDefault="001F707F" w:rsidP="001F707F">
            <w:pPr>
              <w:jc w:val="center"/>
              <w:rPr>
                <w:rFonts w:ascii="Calibri" w:hAnsi="Calibri" w:cs="Calibri"/>
                <w:color w:val="000000"/>
                <w:sz w:val="20"/>
                <w:szCs w:val="20"/>
              </w:rPr>
            </w:pPr>
          </w:p>
        </w:tc>
        <w:tc>
          <w:tcPr>
            <w:tcW w:w="381" w:type="pct"/>
            <w:shd w:val="clear" w:color="auto" w:fill="auto"/>
            <w:noWrap/>
            <w:vAlign w:val="center"/>
            <w:hideMark/>
          </w:tcPr>
          <w:p w14:paraId="18674FD7" w14:textId="5F227EF4" w:rsidR="001F707F" w:rsidRPr="001F707F" w:rsidRDefault="001F707F" w:rsidP="001F707F">
            <w:pPr>
              <w:jc w:val="center"/>
              <w:rPr>
                <w:rFonts w:ascii="Calibri" w:hAnsi="Calibri" w:cs="Calibri"/>
                <w:color w:val="000000"/>
                <w:sz w:val="20"/>
                <w:szCs w:val="20"/>
              </w:rPr>
            </w:pPr>
          </w:p>
        </w:tc>
        <w:tc>
          <w:tcPr>
            <w:tcW w:w="416" w:type="pct"/>
            <w:shd w:val="clear" w:color="auto" w:fill="auto"/>
            <w:noWrap/>
            <w:vAlign w:val="center"/>
            <w:hideMark/>
          </w:tcPr>
          <w:p w14:paraId="4E6EAC11" w14:textId="496D5186" w:rsidR="001F707F" w:rsidRPr="001F707F" w:rsidRDefault="001F707F" w:rsidP="001F707F">
            <w:pPr>
              <w:jc w:val="center"/>
              <w:rPr>
                <w:rFonts w:ascii="Calibri" w:hAnsi="Calibri" w:cs="Calibri"/>
                <w:color w:val="000000"/>
                <w:sz w:val="20"/>
                <w:szCs w:val="20"/>
              </w:rPr>
            </w:pPr>
          </w:p>
        </w:tc>
        <w:tc>
          <w:tcPr>
            <w:tcW w:w="429" w:type="pct"/>
            <w:shd w:val="clear" w:color="auto" w:fill="auto"/>
            <w:noWrap/>
            <w:vAlign w:val="center"/>
            <w:hideMark/>
          </w:tcPr>
          <w:p w14:paraId="06CBF487" w14:textId="01DD5754" w:rsidR="001F707F" w:rsidRPr="001F707F" w:rsidRDefault="001F707F" w:rsidP="001F707F">
            <w:pPr>
              <w:jc w:val="center"/>
              <w:rPr>
                <w:rFonts w:ascii="Calibri" w:hAnsi="Calibri" w:cs="Calibri"/>
                <w:color w:val="000000"/>
                <w:sz w:val="20"/>
                <w:szCs w:val="20"/>
              </w:rPr>
            </w:pPr>
          </w:p>
        </w:tc>
        <w:tc>
          <w:tcPr>
            <w:tcW w:w="381" w:type="pct"/>
            <w:shd w:val="clear" w:color="auto" w:fill="auto"/>
            <w:noWrap/>
            <w:vAlign w:val="center"/>
            <w:hideMark/>
          </w:tcPr>
          <w:p w14:paraId="5970852E" w14:textId="77777777"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Yes</w:t>
            </w:r>
          </w:p>
        </w:tc>
      </w:tr>
      <w:tr w:rsidR="00110AB3" w:rsidRPr="005F6F87" w14:paraId="3727BF4C" w14:textId="77777777" w:rsidTr="00110AB3">
        <w:trPr>
          <w:trHeight w:val="405"/>
        </w:trPr>
        <w:tc>
          <w:tcPr>
            <w:tcW w:w="957" w:type="pct"/>
            <w:shd w:val="clear" w:color="auto" w:fill="auto"/>
            <w:noWrap/>
            <w:vAlign w:val="bottom"/>
            <w:hideMark/>
          </w:tcPr>
          <w:p w14:paraId="68A927C2" w14:textId="77777777" w:rsidR="001F707F" w:rsidRPr="001F707F" w:rsidRDefault="001F707F" w:rsidP="001F707F">
            <w:pPr>
              <w:jc w:val="left"/>
              <w:rPr>
                <w:rFonts w:ascii="Calibri" w:hAnsi="Calibri" w:cs="Calibri"/>
                <w:sz w:val="20"/>
                <w:szCs w:val="20"/>
              </w:rPr>
            </w:pPr>
            <w:r w:rsidRPr="001F707F">
              <w:rPr>
                <w:rFonts w:ascii="Calibri" w:hAnsi="Calibri" w:cs="Calibri"/>
                <w:sz w:val="20"/>
                <w:szCs w:val="20"/>
              </w:rPr>
              <w:t>1-2 LRW Test Booklet Session 3 - LP</w:t>
            </w:r>
          </w:p>
        </w:tc>
        <w:tc>
          <w:tcPr>
            <w:tcW w:w="451" w:type="pct"/>
            <w:shd w:val="clear" w:color="auto" w:fill="auto"/>
            <w:vAlign w:val="center"/>
          </w:tcPr>
          <w:p w14:paraId="771F837C" w14:textId="5222D780" w:rsidR="001F707F" w:rsidRPr="001F707F" w:rsidRDefault="001F707F" w:rsidP="001F707F">
            <w:pPr>
              <w:jc w:val="center"/>
              <w:rPr>
                <w:rFonts w:ascii="Calibri" w:hAnsi="Calibri" w:cs="Calibri"/>
                <w:sz w:val="20"/>
                <w:szCs w:val="20"/>
              </w:rPr>
            </w:pPr>
            <w:r w:rsidRPr="001F707F">
              <w:rPr>
                <w:rFonts w:ascii="Calibri" w:hAnsi="Calibri" w:cs="Calibri"/>
                <w:sz w:val="20"/>
                <w:szCs w:val="20"/>
              </w:rPr>
              <w:t>150</w:t>
            </w:r>
          </w:p>
        </w:tc>
        <w:tc>
          <w:tcPr>
            <w:tcW w:w="458" w:type="pct"/>
            <w:shd w:val="clear" w:color="auto" w:fill="auto"/>
            <w:noWrap/>
            <w:vAlign w:val="center"/>
          </w:tcPr>
          <w:p w14:paraId="3C673C1B" w14:textId="6E3DE04F"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28</w:t>
            </w:r>
          </w:p>
        </w:tc>
        <w:tc>
          <w:tcPr>
            <w:tcW w:w="560" w:type="pct"/>
            <w:shd w:val="clear" w:color="auto" w:fill="auto"/>
            <w:vAlign w:val="center"/>
          </w:tcPr>
          <w:p w14:paraId="191AB1E2" w14:textId="2CE58825"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4,200</w:t>
            </w:r>
          </w:p>
        </w:tc>
        <w:tc>
          <w:tcPr>
            <w:tcW w:w="642" w:type="pct"/>
            <w:shd w:val="clear" w:color="auto" w:fill="auto"/>
            <w:noWrap/>
            <w:vAlign w:val="center"/>
            <w:hideMark/>
          </w:tcPr>
          <w:p w14:paraId="5F79B099" w14:textId="5B244292"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Individual Books</w:t>
            </w:r>
          </w:p>
        </w:tc>
        <w:tc>
          <w:tcPr>
            <w:tcW w:w="325" w:type="pct"/>
            <w:shd w:val="clear" w:color="auto" w:fill="auto"/>
            <w:noWrap/>
            <w:vAlign w:val="center"/>
            <w:hideMark/>
          </w:tcPr>
          <w:p w14:paraId="5A78C0C9" w14:textId="236BD63C" w:rsidR="001F707F" w:rsidRPr="001F707F" w:rsidRDefault="001F707F" w:rsidP="001F707F">
            <w:pPr>
              <w:jc w:val="center"/>
              <w:rPr>
                <w:rFonts w:ascii="Calibri" w:hAnsi="Calibri" w:cs="Calibri"/>
                <w:color w:val="000000"/>
                <w:sz w:val="20"/>
                <w:szCs w:val="20"/>
              </w:rPr>
            </w:pPr>
          </w:p>
        </w:tc>
        <w:tc>
          <w:tcPr>
            <w:tcW w:w="381" w:type="pct"/>
            <w:shd w:val="clear" w:color="auto" w:fill="auto"/>
            <w:noWrap/>
            <w:vAlign w:val="center"/>
            <w:hideMark/>
          </w:tcPr>
          <w:p w14:paraId="6588CBBD" w14:textId="7B066F6C" w:rsidR="001F707F" w:rsidRPr="001F707F" w:rsidRDefault="001F707F" w:rsidP="001F707F">
            <w:pPr>
              <w:jc w:val="center"/>
              <w:rPr>
                <w:rFonts w:ascii="Calibri" w:hAnsi="Calibri" w:cs="Calibri"/>
                <w:color w:val="000000"/>
                <w:sz w:val="20"/>
                <w:szCs w:val="20"/>
              </w:rPr>
            </w:pPr>
          </w:p>
        </w:tc>
        <w:tc>
          <w:tcPr>
            <w:tcW w:w="416" w:type="pct"/>
            <w:shd w:val="clear" w:color="auto" w:fill="auto"/>
            <w:noWrap/>
            <w:vAlign w:val="center"/>
            <w:hideMark/>
          </w:tcPr>
          <w:p w14:paraId="4BFD0101" w14:textId="40ED78D9" w:rsidR="001F707F" w:rsidRPr="001F707F" w:rsidRDefault="001F707F" w:rsidP="001F707F">
            <w:pPr>
              <w:jc w:val="center"/>
              <w:rPr>
                <w:rFonts w:ascii="Calibri" w:hAnsi="Calibri" w:cs="Calibri"/>
                <w:color w:val="000000"/>
                <w:sz w:val="20"/>
                <w:szCs w:val="20"/>
              </w:rPr>
            </w:pPr>
          </w:p>
        </w:tc>
        <w:tc>
          <w:tcPr>
            <w:tcW w:w="429" w:type="pct"/>
            <w:shd w:val="clear" w:color="auto" w:fill="auto"/>
            <w:noWrap/>
            <w:vAlign w:val="center"/>
            <w:hideMark/>
          </w:tcPr>
          <w:p w14:paraId="441C5A0E" w14:textId="7141E4FC" w:rsidR="001F707F" w:rsidRPr="001F707F" w:rsidRDefault="001F707F" w:rsidP="001F707F">
            <w:pPr>
              <w:jc w:val="center"/>
              <w:rPr>
                <w:rFonts w:ascii="Calibri" w:hAnsi="Calibri" w:cs="Calibri"/>
                <w:color w:val="000000"/>
                <w:sz w:val="20"/>
                <w:szCs w:val="20"/>
              </w:rPr>
            </w:pPr>
          </w:p>
        </w:tc>
        <w:tc>
          <w:tcPr>
            <w:tcW w:w="381" w:type="pct"/>
            <w:shd w:val="clear" w:color="auto" w:fill="auto"/>
            <w:noWrap/>
            <w:vAlign w:val="center"/>
            <w:hideMark/>
          </w:tcPr>
          <w:p w14:paraId="0EB7AAFF" w14:textId="77777777"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Yes</w:t>
            </w:r>
          </w:p>
        </w:tc>
      </w:tr>
      <w:tr w:rsidR="00110AB3" w:rsidRPr="005F6F87" w14:paraId="7D1AE7E8" w14:textId="77777777" w:rsidTr="00110AB3">
        <w:trPr>
          <w:trHeight w:val="405"/>
        </w:trPr>
        <w:tc>
          <w:tcPr>
            <w:tcW w:w="957" w:type="pct"/>
            <w:shd w:val="clear" w:color="auto" w:fill="auto"/>
            <w:noWrap/>
            <w:vAlign w:val="bottom"/>
            <w:hideMark/>
          </w:tcPr>
          <w:p w14:paraId="0AE2851A" w14:textId="77777777" w:rsidR="001F707F" w:rsidRPr="001F707F" w:rsidRDefault="001F707F" w:rsidP="001F707F">
            <w:pPr>
              <w:jc w:val="left"/>
              <w:rPr>
                <w:rFonts w:ascii="Calibri" w:hAnsi="Calibri" w:cs="Calibri"/>
                <w:sz w:val="20"/>
                <w:szCs w:val="20"/>
              </w:rPr>
            </w:pPr>
            <w:r w:rsidRPr="001F707F">
              <w:rPr>
                <w:rFonts w:ascii="Calibri" w:hAnsi="Calibri" w:cs="Calibri"/>
                <w:sz w:val="20"/>
                <w:szCs w:val="20"/>
              </w:rPr>
              <w:t>1-2 Speaking Test Booklet - LP</w:t>
            </w:r>
          </w:p>
        </w:tc>
        <w:tc>
          <w:tcPr>
            <w:tcW w:w="451" w:type="pct"/>
            <w:shd w:val="clear" w:color="auto" w:fill="auto"/>
            <w:vAlign w:val="center"/>
          </w:tcPr>
          <w:p w14:paraId="2D33CFA8" w14:textId="1DB23D0B" w:rsidR="001F707F" w:rsidRPr="001F707F" w:rsidRDefault="001F707F" w:rsidP="001F707F">
            <w:pPr>
              <w:jc w:val="center"/>
              <w:rPr>
                <w:rFonts w:ascii="Calibri" w:hAnsi="Calibri" w:cs="Calibri"/>
                <w:sz w:val="20"/>
                <w:szCs w:val="20"/>
              </w:rPr>
            </w:pPr>
            <w:r w:rsidRPr="001F707F">
              <w:rPr>
                <w:rFonts w:ascii="Calibri" w:hAnsi="Calibri" w:cs="Calibri"/>
                <w:sz w:val="20"/>
                <w:szCs w:val="20"/>
              </w:rPr>
              <w:t>150</w:t>
            </w:r>
          </w:p>
        </w:tc>
        <w:tc>
          <w:tcPr>
            <w:tcW w:w="458" w:type="pct"/>
            <w:shd w:val="clear" w:color="auto" w:fill="auto"/>
            <w:noWrap/>
            <w:vAlign w:val="center"/>
          </w:tcPr>
          <w:p w14:paraId="2F18FCA8" w14:textId="56D32332"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18</w:t>
            </w:r>
          </w:p>
        </w:tc>
        <w:tc>
          <w:tcPr>
            <w:tcW w:w="560" w:type="pct"/>
            <w:shd w:val="clear" w:color="auto" w:fill="auto"/>
            <w:vAlign w:val="center"/>
          </w:tcPr>
          <w:p w14:paraId="613522E8" w14:textId="7CA4B467"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2,700</w:t>
            </w:r>
          </w:p>
        </w:tc>
        <w:tc>
          <w:tcPr>
            <w:tcW w:w="642" w:type="pct"/>
            <w:shd w:val="clear" w:color="auto" w:fill="auto"/>
            <w:noWrap/>
            <w:vAlign w:val="center"/>
            <w:hideMark/>
          </w:tcPr>
          <w:p w14:paraId="6CA17413" w14:textId="3026F296" w:rsidR="001F707F" w:rsidRPr="001F707F" w:rsidRDefault="001F707F" w:rsidP="001F707F">
            <w:pPr>
              <w:jc w:val="center"/>
              <w:rPr>
                <w:rFonts w:ascii="Calibri" w:hAnsi="Calibri" w:cs="Calibri"/>
                <w:sz w:val="20"/>
                <w:szCs w:val="20"/>
              </w:rPr>
            </w:pPr>
            <w:r w:rsidRPr="001F707F">
              <w:rPr>
                <w:rFonts w:ascii="Calibri" w:hAnsi="Calibri" w:cs="Calibri"/>
                <w:sz w:val="20"/>
                <w:szCs w:val="20"/>
              </w:rPr>
              <w:t>Individual Books</w:t>
            </w:r>
          </w:p>
        </w:tc>
        <w:tc>
          <w:tcPr>
            <w:tcW w:w="325" w:type="pct"/>
            <w:shd w:val="clear" w:color="auto" w:fill="auto"/>
            <w:noWrap/>
            <w:vAlign w:val="center"/>
            <w:hideMark/>
          </w:tcPr>
          <w:p w14:paraId="08EEDBD7" w14:textId="07FA94AE" w:rsidR="001F707F" w:rsidRPr="001F707F" w:rsidRDefault="001F707F" w:rsidP="001F707F">
            <w:pPr>
              <w:jc w:val="center"/>
              <w:rPr>
                <w:rFonts w:ascii="Calibri" w:hAnsi="Calibri" w:cs="Calibri"/>
                <w:sz w:val="20"/>
                <w:szCs w:val="20"/>
              </w:rPr>
            </w:pPr>
          </w:p>
        </w:tc>
        <w:tc>
          <w:tcPr>
            <w:tcW w:w="381" w:type="pct"/>
            <w:shd w:val="clear" w:color="auto" w:fill="auto"/>
            <w:noWrap/>
            <w:vAlign w:val="center"/>
            <w:hideMark/>
          </w:tcPr>
          <w:p w14:paraId="4E747FFA" w14:textId="332697E0" w:rsidR="001F707F" w:rsidRPr="001F707F" w:rsidRDefault="001F707F" w:rsidP="001F707F">
            <w:pPr>
              <w:jc w:val="center"/>
              <w:rPr>
                <w:rFonts w:ascii="Calibri" w:hAnsi="Calibri" w:cs="Calibri"/>
                <w:sz w:val="20"/>
                <w:szCs w:val="20"/>
              </w:rPr>
            </w:pPr>
          </w:p>
        </w:tc>
        <w:tc>
          <w:tcPr>
            <w:tcW w:w="416" w:type="pct"/>
            <w:shd w:val="clear" w:color="auto" w:fill="auto"/>
            <w:noWrap/>
            <w:vAlign w:val="center"/>
            <w:hideMark/>
          </w:tcPr>
          <w:p w14:paraId="665E6E7D" w14:textId="6A9D3CD9" w:rsidR="001F707F" w:rsidRPr="001F707F" w:rsidRDefault="001F707F" w:rsidP="001F707F">
            <w:pPr>
              <w:jc w:val="center"/>
              <w:rPr>
                <w:rFonts w:ascii="Calibri" w:hAnsi="Calibri" w:cs="Calibri"/>
                <w:sz w:val="20"/>
                <w:szCs w:val="20"/>
              </w:rPr>
            </w:pPr>
          </w:p>
        </w:tc>
        <w:tc>
          <w:tcPr>
            <w:tcW w:w="429" w:type="pct"/>
            <w:shd w:val="clear" w:color="auto" w:fill="auto"/>
            <w:noWrap/>
            <w:vAlign w:val="center"/>
            <w:hideMark/>
          </w:tcPr>
          <w:p w14:paraId="4FC194FD" w14:textId="2D342DD2" w:rsidR="001F707F" w:rsidRPr="001F707F" w:rsidRDefault="001F707F" w:rsidP="001F707F">
            <w:pPr>
              <w:jc w:val="center"/>
              <w:rPr>
                <w:rFonts w:ascii="Calibri" w:hAnsi="Calibri" w:cs="Calibri"/>
                <w:sz w:val="20"/>
                <w:szCs w:val="20"/>
              </w:rPr>
            </w:pPr>
          </w:p>
        </w:tc>
        <w:tc>
          <w:tcPr>
            <w:tcW w:w="381" w:type="pct"/>
            <w:shd w:val="clear" w:color="auto" w:fill="auto"/>
            <w:noWrap/>
            <w:vAlign w:val="center"/>
            <w:hideMark/>
          </w:tcPr>
          <w:p w14:paraId="507D971C" w14:textId="77777777" w:rsidR="001F707F" w:rsidRPr="001F707F" w:rsidRDefault="001F707F" w:rsidP="001F707F">
            <w:pPr>
              <w:jc w:val="center"/>
              <w:rPr>
                <w:rFonts w:ascii="Calibri" w:hAnsi="Calibri" w:cs="Calibri"/>
                <w:sz w:val="20"/>
                <w:szCs w:val="20"/>
              </w:rPr>
            </w:pPr>
            <w:r w:rsidRPr="001F707F">
              <w:rPr>
                <w:rFonts w:ascii="Calibri" w:hAnsi="Calibri" w:cs="Calibri"/>
                <w:sz w:val="20"/>
                <w:szCs w:val="20"/>
              </w:rPr>
              <w:t>Yes</w:t>
            </w:r>
          </w:p>
        </w:tc>
      </w:tr>
      <w:tr w:rsidR="00110AB3" w:rsidRPr="005F6F87" w14:paraId="526D2EEB" w14:textId="77777777" w:rsidTr="00110AB3">
        <w:trPr>
          <w:trHeight w:val="405"/>
        </w:trPr>
        <w:tc>
          <w:tcPr>
            <w:tcW w:w="957" w:type="pct"/>
            <w:shd w:val="clear" w:color="auto" w:fill="auto"/>
            <w:noWrap/>
            <w:vAlign w:val="bottom"/>
            <w:hideMark/>
          </w:tcPr>
          <w:p w14:paraId="0C3FAE37" w14:textId="77777777" w:rsidR="001F707F" w:rsidRPr="001F707F" w:rsidRDefault="001F707F" w:rsidP="001F707F">
            <w:pPr>
              <w:jc w:val="left"/>
              <w:rPr>
                <w:rFonts w:ascii="Calibri" w:hAnsi="Calibri" w:cs="Calibri"/>
                <w:sz w:val="20"/>
                <w:szCs w:val="20"/>
              </w:rPr>
            </w:pPr>
            <w:r w:rsidRPr="001F707F">
              <w:rPr>
                <w:rFonts w:ascii="Calibri" w:hAnsi="Calibri" w:cs="Calibri"/>
                <w:sz w:val="20"/>
                <w:szCs w:val="20"/>
              </w:rPr>
              <w:t>3-4 LRW Test Booklet Session 1 - LP</w:t>
            </w:r>
          </w:p>
        </w:tc>
        <w:tc>
          <w:tcPr>
            <w:tcW w:w="451" w:type="pct"/>
            <w:shd w:val="clear" w:color="auto" w:fill="auto"/>
            <w:vAlign w:val="center"/>
          </w:tcPr>
          <w:p w14:paraId="4AD61805" w14:textId="59DC85EB" w:rsidR="001F707F" w:rsidRPr="001F707F" w:rsidRDefault="001F707F" w:rsidP="001F707F">
            <w:pPr>
              <w:jc w:val="center"/>
              <w:rPr>
                <w:rFonts w:ascii="Calibri" w:hAnsi="Calibri" w:cs="Calibri"/>
                <w:sz w:val="20"/>
                <w:szCs w:val="20"/>
              </w:rPr>
            </w:pPr>
            <w:r w:rsidRPr="001F707F">
              <w:rPr>
                <w:rFonts w:ascii="Calibri" w:hAnsi="Calibri" w:cs="Calibri"/>
                <w:sz w:val="20"/>
                <w:szCs w:val="20"/>
              </w:rPr>
              <w:t>175</w:t>
            </w:r>
          </w:p>
        </w:tc>
        <w:tc>
          <w:tcPr>
            <w:tcW w:w="458" w:type="pct"/>
            <w:shd w:val="clear" w:color="auto" w:fill="auto"/>
            <w:noWrap/>
            <w:vAlign w:val="center"/>
          </w:tcPr>
          <w:p w14:paraId="020B1C12" w14:textId="7CFA0F99"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26</w:t>
            </w:r>
          </w:p>
        </w:tc>
        <w:tc>
          <w:tcPr>
            <w:tcW w:w="560" w:type="pct"/>
            <w:shd w:val="clear" w:color="auto" w:fill="auto"/>
            <w:vAlign w:val="center"/>
          </w:tcPr>
          <w:p w14:paraId="7966DAA0" w14:textId="55A9BFC3"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4,550</w:t>
            </w:r>
          </w:p>
        </w:tc>
        <w:tc>
          <w:tcPr>
            <w:tcW w:w="642" w:type="pct"/>
            <w:shd w:val="clear" w:color="auto" w:fill="auto"/>
            <w:noWrap/>
            <w:vAlign w:val="center"/>
            <w:hideMark/>
          </w:tcPr>
          <w:p w14:paraId="7F4098D4" w14:textId="4E8903E2"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Individual Books</w:t>
            </w:r>
          </w:p>
        </w:tc>
        <w:tc>
          <w:tcPr>
            <w:tcW w:w="325" w:type="pct"/>
            <w:shd w:val="clear" w:color="auto" w:fill="auto"/>
            <w:noWrap/>
            <w:vAlign w:val="center"/>
            <w:hideMark/>
          </w:tcPr>
          <w:p w14:paraId="6C34095B" w14:textId="45CE94B9" w:rsidR="001F707F" w:rsidRPr="001F707F" w:rsidRDefault="001F707F" w:rsidP="001F707F">
            <w:pPr>
              <w:jc w:val="center"/>
              <w:rPr>
                <w:rFonts w:ascii="Calibri" w:hAnsi="Calibri" w:cs="Calibri"/>
                <w:color w:val="000000"/>
                <w:sz w:val="20"/>
                <w:szCs w:val="20"/>
              </w:rPr>
            </w:pPr>
          </w:p>
        </w:tc>
        <w:tc>
          <w:tcPr>
            <w:tcW w:w="381" w:type="pct"/>
            <w:shd w:val="clear" w:color="auto" w:fill="auto"/>
            <w:noWrap/>
            <w:vAlign w:val="center"/>
            <w:hideMark/>
          </w:tcPr>
          <w:p w14:paraId="2357E112" w14:textId="212C6955" w:rsidR="001F707F" w:rsidRPr="001F707F" w:rsidRDefault="001F707F" w:rsidP="001F707F">
            <w:pPr>
              <w:jc w:val="center"/>
              <w:rPr>
                <w:rFonts w:ascii="Calibri" w:hAnsi="Calibri" w:cs="Calibri"/>
                <w:color w:val="000000"/>
                <w:sz w:val="20"/>
                <w:szCs w:val="20"/>
              </w:rPr>
            </w:pPr>
          </w:p>
        </w:tc>
        <w:tc>
          <w:tcPr>
            <w:tcW w:w="416" w:type="pct"/>
            <w:shd w:val="clear" w:color="auto" w:fill="auto"/>
            <w:noWrap/>
            <w:vAlign w:val="center"/>
            <w:hideMark/>
          </w:tcPr>
          <w:p w14:paraId="7D623080" w14:textId="3FD1997A" w:rsidR="001F707F" w:rsidRPr="001F707F" w:rsidRDefault="001F707F" w:rsidP="001F707F">
            <w:pPr>
              <w:jc w:val="center"/>
              <w:rPr>
                <w:rFonts w:ascii="Calibri" w:hAnsi="Calibri" w:cs="Calibri"/>
                <w:color w:val="000000"/>
                <w:sz w:val="20"/>
                <w:szCs w:val="20"/>
              </w:rPr>
            </w:pPr>
          </w:p>
        </w:tc>
        <w:tc>
          <w:tcPr>
            <w:tcW w:w="429" w:type="pct"/>
            <w:shd w:val="clear" w:color="auto" w:fill="auto"/>
            <w:noWrap/>
            <w:vAlign w:val="center"/>
            <w:hideMark/>
          </w:tcPr>
          <w:p w14:paraId="3AEB8AD9" w14:textId="66F9AE9E" w:rsidR="001F707F" w:rsidRPr="001F707F" w:rsidRDefault="001F707F" w:rsidP="001F707F">
            <w:pPr>
              <w:jc w:val="center"/>
              <w:rPr>
                <w:rFonts w:ascii="Calibri" w:hAnsi="Calibri" w:cs="Calibri"/>
                <w:color w:val="000000"/>
                <w:sz w:val="20"/>
                <w:szCs w:val="20"/>
              </w:rPr>
            </w:pPr>
          </w:p>
        </w:tc>
        <w:tc>
          <w:tcPr>
            <w:tcW w:w="381" w:type="pct"/>
            <w:shd w:val="clear" w:color="auto" w:fill="auto"/>
            <w:noWrap/>
            <w:vAlign w:val="center"/>
            <w:hideMark/>
          </w:tcPr>
          <w:p w14:paraId="793A737B" w14:textId="61A1C4D1"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Yes</w:t>
            </w:r>
          </w:p>
        </w:tc>
      </w:tr>
      <w:tr w:rsidR="00110AB3" w:rsidRPr="005F6F87" w14:paraId="389E401A" w14:textId="77777777" w:rsidTr="00110AB3">
        <w:trPr>
          <w:trHeight w:val="405"/>
        </w:trPr>
        <w:tc>
          <w:tcPr>
            <w:tcW w:w="957" w:type="pct"/>
            <w:shd w:val="clear" w:color="auto" w:fill="auto"/>
            <w:noWrap/>
            <w:vAlign w:val="bottom"/>
            <w:hideMark/>
          </w:tcPr>
          <w:p w14:paraId="41ADC350" w14:textId="77777777" w:rsidR="001F707F" w:rsidRPr="001F707F" w:rsidRDefault="001F707F" w:rsidP="001F707F">
            <w:pPr>
              <w:jc w:val="left"/>
              <w:rPr>
                <w:rFonts w:ascii="Calibri" w:hAnsi="Calibri" w:cs="Calibri"/>
                <w:sz w:val="20"/>
                <w:szCs w:val="20"/>
              </w:rPr>
            </w:pPr>
            <w:r w:rsidRPr="001F707F">
              <w:rPr>
                <w:rFonts w:ascii="Calibri" w:hAnsi="Calibri" w:cs="Calibri"/>
                <w:sz w:val="20"/>
                <w:szCs w:val="20"/>
              </w:rPr>
              <w:t>3-4 LRW Test Booklet Session 2 - LP</w:t>
            </w:r>
          </w:p>
        </w:tc>
        <w:tc>
          <w:tcPr>
            <w:tcW w:w="451" w:type="pct"/>
            <w:shd w:val="clear" w:color="auto" w:fill="auto"/>
            <w:vAlign w:val="center"/>
          </w:tcPr>
          <w:p w14:paraId="2F103B05" w14:textId="7C0A67AD" w:rsidR="001F707F" w:rsidRPr="001F707F" w:rsidRDefault="001F707F" w:rsidP="001F707F">
            <w:pPr>
              <w:jc w:val="center"/>
              <w:rPr>
                <w:rFonts w:ascii="Calibri" w:hAnsi="Calibri" w:cs="Calibri"/>
                <w:sz w:val="20"/>
                <w:szCs w:val="20"/>
              </w:rPr>
            </w:pPr>
            <w:r w:rsidRPr="001F707F">
              <w:rPr>
                <w:rFonts w:ascii="Calibri" w:hAnsi="Calibri" w:cs="Calibri"/>
                <w:sz w:val="20"/>
                <w:szCs w:val="20"/>
              </w:rPr>
              <w:t>175</w:t>
            </w:r>
          </w:p>
        </w:tc>
        <w:tc>
          <w:tcPr>
            <w:tcW w:w="458" w:type="pct"/>
            <w:shd w:val="clear" w:color="auto" w:fill="auto"/>
            <w:noWrap/>
            <w:vAlign w:val="center"/>
          </w:tcPr>
          <w:p w14:paraId="422ABB04" w14:textId="20356A01"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24</w:t>
            </w:r>
          </w:p>
        </w:tc>
        <w:tc>
          <w:tcPr>
            <w:tcW w:w="560" w:type="pct"/>
            <w:shd w:val="clear" w:color="auto" w:fill="auto"/>
            <w:vAlign w:val="center"/>
          </w:tcPr>
          <w:p w14:paraId="5C0C7C30" w14:textId="6C2E8EDA"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4,200</w:t>
            </w:r>
          </w:p>
        </w:tc>
        <w:tc>
          <w:tcPr>
            <w:tcW w:w="642" w:type="pct"/>
            <w:shd w:val="clear" w:color="auto" w:fill="auto"/>
            <w:noWrap/>
            <w:vAlign w:val="center"/>
            <w:hideMark/>
          </w:tcPr>
          <w:p w14:paraId="7C5551F4" w14:textId="79DE310B"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Individual Books</w:t>
            </w:r>
          </w:p>
        </w:tc>
        <w:tc>
          <w:tcPr>
            <w:tcW w:w="325" w:type="pct"/>
            <w:shd w:val="clear" w:color="auto" w:fill="auto"/>
            <w:noWrap/>
            <w:vAlign w:val="center"/>
            <w:hideMark/>
          </w:tcPr>
          <w:p w14:paraId="7036051C" w14:textId="13ACC050" w:rsidR="001F707F" w:rsidRPr="001F707F" w:rsidRDefault="001F707F" w:rsidP="001F707F">
            <w:pPr>
              <w:jc w:val="center"/>
              <w:rPr>
                <w:rFonts w:ascii="Calibri" w:hAnsi="Calibri" w:cs="Calibri"/>
                <w:color w:val="000000"/>
                <w:sz w:val="20"/>
                <w:szCs w:val="20"/>
              </w:rPr>
            </w:pPr>
          </w:p>
        </w:tc>
        <w:tc>
          <w:tcPr>
            <w:tcW w:w="381" w:type="pct"/>
            <w:shd w:val="clear" w:color="auto" w:fill="auto"/>
            <w:noWrap/>
            <w:vAlign w:val="center"/>
            <w:hideMark/>
          </w:tcPr>
          <w:p w14:paraId="636EEC98" w14:textId="655A7987" w:rsidR="001F707F" w:rsidRPr="001F707F" w:rsidRDefault="001F707F" w:rsidP="001F707F">
            <w:pPr>
              <w:jc w:val="center"/>
              <w:rPr>
                <w:rFonts w:ascii="Calibri" w:hAnsi="Calibri" w:cs="Calibri"/>
                <w:color w:val="000000"/>
                <w:sz w:val="20"/>
                <w:szCs w:val="20"/>
              </w:rPr>
            </w:pPr>
          </w:p>
        </w:tc>
        <w:tc>
          <w:tcPr>
            <w:tcW w:w="416" w:type="pct"/>
            <w:shd w:val="clear" w:color="auto" w:fill="auto"/>
            <w:noWrap/>
            <w:vAlign w:val="center"/>
            <w:hideMark/>
          </w:tcPr>
          <w:p w14:paraId="317772F0" w14:textId="5AF52049" w:rsidR="001F707F" w:rsidRPr="001F707F" w:rsidRDefault="001F707F" w:rsidP="001F707F">
            <w:pPr>
              <w:jc w:val="center"/>
              <w:rPr>
                <w:rFonts w:ascii="Calibri" w:hAnsi="Calibri" w:cs="Calibri"/>
                <w:color w:val="000000"/>
                <w:sz w:val="20"/>
                <w:szCs w:val="20"/>
              </w:rPr>
            </w:pPr>
          </w:p>
        </w:tc>
        <w:tc>
          <w:tcPr>
            <w:tcW w:w="429" w:type="pct"/>
            <w:shd w:val="clear" w:color="auto" w:fill="auto"/>
            <w:noWrap/>
            <w:vAlign w:val="center"/>
            <w:hideMark/>
          </w:tcPr>
          <w:p w14:paraId="4E81345B" w14:textId="08E46E1C" w:rsidR="001F707F" w:rsidRPr="001F707F" w:rsidRDefault="001F707F" w:rsidP="001F707F">
            <w:pPr>
              <w:jc w:val="center"/>
              <w:rPr>
                <w:rFonts w:ascii="Calibri" w:hAnsi="Calibri" w:cs="Calibri"/>
                <w:color w:val="000000"/>
                <w:sz w:val="20"/>
                <w:szCs w:val="20"/>
              </w:rPr>
            </w:pPr>
          </w:p>
        </w:tc>
        <w:tc>
          <w:tcPr>
            <w:tcW w:w="381" w:type="pct"/>
            <w:shd w:val="clear" w:color="auto" w:fill="auto"/>
            <w:noWrap/>
            <w:vAlign w:val="center"/>
            <w:hideMark/>
          </w:tcPr>
          <w:p w14:paraId="4DC278B9" w14:textId="3F113987"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Yes</w:t>
            </w:r>
          </w:p>
        </w:tc>
      </w:tr>
      <w:tr w:rsidR="00110AB3" w:rsidRPr="005F6F87" w14:paraId="30162E09" w14:textId="77777777" w:rsidTr="00110AB3">
        <w:trPr>
          <w:trHeight w:val="405"/>
        </w:trPr>
        <w:tc>
          <w:tcPr>
            <w:tcW w:w="957" w:type="pct"/>
            <w:shd w:val="clear" w:color="auto" w:fill="auto"/>
            <w:noWrap/>
            <w:vAlign w:val="bottom"/>
            <w:hideMark/>
          </w:tcPr>
          <w:p w14:paraId="2A0DF8B1" w14:textId="77777777" w:rsidR="001F707F" w:rsidRPr="001F707F" w:rsidRDefault="001F707F" w:rsidP="001F707F">
            <w:pPr>
              <w:jc w:val="left"/>
              <w:rPr>
                <w:rFonts w:ascii="Calibri" w:hAnsi="Calibri" w:cs="Calibri"/>
                <w:sz w:val="20"/>
                <w:szCs w:val="20"/>
              </w:rPr>
            </w:pPr>
            <w:r w:rsidRPr="001F707F">
              <w:rPr>
                <w:rFonts w:ascii="Calibri" w:hAnsi="Calibri" w:cs="Calibri"/>
                <w:sz w:val="20"/>
                <w:szCs w:val="20"/>
              </w:rPr>
              <w:t>3-4 LRW Test Booklet Session 3 - LP</w:t>
            </w:r>
          </w:p>
        </w:tc>
        <w:tc>
          <w:tcPr>
            <w:tcW w:w="451" w:type="pct"/>
            <w:shd w:val="clear" w:color="auto" w:fill="auto"/>
            <w:vAlign w:val="center"/>
          </w:tcPr>
          <w:p w14:paraId="68DA7E09" w14:textId="363859D9" w:rsidR="001F707F" w:rsidRPr="001F707F" w:rsidRDefault="001F707F" w:rsidP="001F707F">
            <w:pPr>
              <w:jc w:val="center"/>
              <w:rPr>
                <w:rFonts w:ascii="Calibri" w:hAnsi="Calibri" w:cs="Calibri"/>
                <w:sz w:val="20"/>
                <w:szCs w:val="20"/>
              </w:rPr>
            </w:pPr>
            <w:r w:rsidRPr="001F707F">
              <w:rPr>
                <w:rFonts w:ascii="Calibri" w:hAnsi="Calibri" w:cs="Calibri"/>
                <w:sz w:val="20"/>
                <w:szCs w:val="20"/>
              </w:rPr>
              <w:t>175</w:t>
            </w:r>
          </w:p>
        </w:tc>
        <w:tc>
          <w:tcPr>
            <w:tcW w:w="458" w:type="pct"/>
            <w:shd w:val="clear" w:color="auto" w:fill="auto"/>
            <w:noWrap/>
            <w:vAlign w:val="center"/>
          </w:tcPr>
          <w:p w14:paraId="750A7092" w14:textId="3C3060EF"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32</w:t>
            </w:r>
          </w:p>
        </w:tc>
        <w:tc>
          <w:tcPr>
            <w:tcW w:w="560" w:type="pct"/>
            <w:shd w:val="clear" w:color="auto" w:fill="auto"/>
            <w:vAlign w:val="center"/>
          </w:tcPr>
          <w:p w14:paraId="6FB929AA" w14:textId="512B3A6E"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5,600</w:t>
            </w:r>
          </w:p>
        </w:tc>
        <w:tc>
          <w:tcPr>
            <w:tcW w:w="642" w:type="pct"/>
            <w:shd w:val="clear" w:color="auto" w:fill="auto"/>
            <w:noWrap/>
            <w:vAlign w:val="center"/>
            <w:hideMark/>
          </w:tcPr>
          <w:p w14:paraId="2C8D7BD0" w14:textId="66052DC1"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Individual Books</w:t>
            </w:r>
          </w:p>
        </w:tc>
        <w:tc>
          <w:tcPr>
            <w:tcW w:w="325" w:type="pct"/>
            <w:shd w:val="clear" w:color="auto" w:fill="auto"/>
            <w:noWrap/>
            <w:vAlign w:val="center"/>
            <w:hideMark/>
          </w:tcPr>
          <w:p w14:paraId="4AD3AE42" w14:textId="3E60D6A1" w:rsidR="001F707F" w:rsidRPr="001F707F" w:rsidRDefault="001F707F" w:rsidP="001F707F">
            <w:pPr>
              <w:jc w:val="center"/>
              <w:rPr>
                <w:rFonts w:ascii="Calibri" w:hAnsi="Calibri" w:cs="Calibri"/>
                <w:color w:val="000000"/>
                <w:sz w:val="20"/>
                <w:szCs w:val="20"/>
              </w:rPr>
            </w:pPr>
          </w:p>
        </w:tc>
        <w:tc>
          <w:tcPr>
            <w:tcW w:w="381" w:type="pct"/>
            <w:shd w:val="clear" w:color="auto" w:fill="auto"/>
            <w:noWrap/>
            <w:vAlign w:val="center"/>
            <w:hideMark/>
          </w:tcPr>
          <w:p w14:paraId="35D0EFB2" w14:textId="2416A9A5" w:rsidR="001F707F" w:rsidRPr="001F707F" w:rsidRDefault="001F707F" w:rsidP="001F707F">
            <w:pPr>
              <w:jc w:val="center"/>
              <w:rPr>
                <w:rFonts w:ascii="Calibri" w:hAnsi="Calibri" w:cs="Calibri"/>
                <w:color w:val="000000"/>
                <w:sz w:val="20"/>
                <w:szCs w:val="20"/>
              </w:rPr>
            </w:pPr>
          </w:p>
        </w:tc>
        <w:tc>
          <w:tcPr>
            <w:tcW w:w="416" w:type="pct"/>
            <w:shd w:val="clear" w:color="auto" w:fill="auto"/>
            <w:noWrap/>
            <w:vAlign w:val="center"/>
            <w:hideMark/>
          </w:tcPr>
          <w:p w14:paraId="2B8851B6" w14:textId="1476D98A" w:rsidR="001F707F" w:rsidRPr="001F707F" w:rsidRDefault="001F707F" w:rsidP="001F707F">
            <w:pPr>
              <w:jc w:val="center"/>
              <w:rPr>
                <w:rFonts w:ascii="Calibri" w:hAnsi="Calibri" w:cs="Calibri"/>
                <w:color w:val="000000"/>
                <w:sz w:val="20"/>
                <w:szCs w:val="20"/>
              </w:rPr>
            </w:pPr>
          </w:p>
        </w:tc>
        <w:tc>
          <w:tcPr>
            <w:tcW w:w="429" w:type="pct"/>
            <w:shd w:val="clear" w:color="auto" w:fill="auto"/>
            <w:noWrap/>
            <w:vAlign w:val="center"/>
            <w:hideMark/>
          </w:tcPr>
          <w:p w14:paraId="27B388FD" w14:textId="2E843842" w:rsidR="001F707F" w:rsidRPr="001F707F" w:rsidRDefault="001F707F" w:rsidP="001F707F">
            <w:pPr>
              <w:jc w:val="center"/>
              <w:rPr>
                <w:rFonts w:ascii="Calibri" w:hAnsi="Calibri" w:cs="Calibri"/>
                <w:color w:val="000000"/>
                <w:sz w:val="20"/>
                <w:szCs w:val="20"/>
              </w:rPr>
            </w:pPr>
          </w:p>
        </w:tc>
        <w:tc>
          <w:tcPr>
            <w:tcW w:w="381" w:type="pct"/>
            <w:shd w:val="clear" w:color="auto" w:fill="auto"/>
            <w:noWrap/>
            <w:vAlign w:val="center"/>
            <w:hideMark/>
          </w:tcPr>
          <w:p w14:paraId="2D9B0B88" w14:textId="14ED9E18"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Yes</w:t>
            </w:r>
          </w:p>
        </w:tc>
      </w:tr>
      <w:tr w:rsidR="00110AB3" w:rsidRPr="005F6F87" w14:paraId="01DE7E15" w14:textId="77777777" w:rsidTr="00110AB3">
        <w:trPr>
          <w:trHeight w:val="405"/>
        </w:trPr>
        <w:tc>
          <w:tcPr>
            <w:tcW w:w="957" w:type="pct"/>
            <w:shd w:val="clear" w:color="auto" w:fill="auto"/>
            <w:noWrap/>
            <w:vAlign w:val="bottom"/>
            <w:hideMark/>
          </w:tcPr>
          <w:p w14:paraId="5DF0C9A3" w14:textId="77777777" w:rsidR="001F707F" w:rsidRPr="001F707F" w:rsidRDefault="001F707F" w:rsidP="001F707F">
            <w:pPr>
              <w:jc w:val="left"/>
              <w:rPr>
                <w:rFonts w:ascii="Calibri" w:hAnsi="Calibri" w:cs="Calibri"/>
                <w:sz w:val="20"/>
                <w:szCs w:val="20"/>
              </w:rPr>
            </w:pPr>
            <w:r w:rsidRPr="001F707F">
              <w:rPr>
                <w:rFonts w:ascii="Calibri" w:hAnsi="Calibri" w:cs="Calibri"/>
                <w:sz w:val="20"/>
                <w:szCs w:val="20"/>
              </w:rPr>
              <w:t>3-4 Speaking Test Booklet - LP</w:t>
            </w:r>
          </w:p>
        </w:tc>
        <w:tc>
          <w:tcPr>
            <w:tcW w:w="451" w:type="pct"/>
            <w:shd w:val="clear" w:color="auto" w:fill="auto"/>
            <w:vAlign w:val="center"/>
          </w:tcPr>
          <w:p w14:paraId="33EAA478" w14:textId="2ADBB95E" w:rsidR="001F707F" w:rsidRPr="001F707F" w:rsidRDefault="001F707F" w:rsidP="001F707F">
            <w:pPr>
              <w:jc w:val="center"/>
              <w:rPr>
                <w:rFonts w:ascii="Calibri" w:hAnsi="Calibri" w:cs="Calibri"/>
                <w:sz w:val="20"/>
                <w:szCs w:val="20"/>
              </w:rPr>
            </w:pPr>
            <w:r w:rsidRPr="001F707F">
              <w:rPr>
                <w:rFonts w:ascii="Calibri" w:hAnsi="Calibri" w:cs="Calibri"/>
                <w:sz w:val="20"/>
                <w:szCs w:val="20"/>
              </w:rPr>
              <w:t>175</w:t>
            </w:r>
          </w:p>
        </w:tc>
        <w:tc>
          <w:tcPr>
            <w:tcW w:w="458" w:type="pct"/>
            <w:shd w:val="clear" w:color="auto" w:fill="auto"/>
            <w:noWrap/>
            <w:vAlign w:val="center"/>
          </w:tcPr>
          <w:p w14:paraId="79745F28" w14:textId="27038FFC"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20</w:t>
            </w:r>
          </w:p>
        </w:tc>
        <w:tc>
          <w:tcPr>
            <w:tcW w:w="560" w:type="pct"/>
            <w:shd w:val="clear" w:color="auto" w:fill="auto"/>
            <w:vAlign w:val="center"/>
          </w:tcPr>
          <w:p w14:paraId="2F6924E5" w14:textId="026D63E8"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3,500</w:t>
            </w:r>
          </w:p>
        </w:tc>
        <w:tc>
          <w:tcPr>
            <w:tcW w:w="642" w:type="pct"/>
            <w:shd w:val="clear" w:color="auto" w:fill="auto"/>
            <w:noWrap/>
            <w:vAlign w:val="center"/>
            <w:hideMark/>
          </w:tcPr>
          <w:p w14:paraId="007385C9" w14:textId="2D8055D2" w:rsidR="001F707F" w:rsidRPr="001F707F" w:rsidRDefault="001F707F" w:rsidP="001F707F">
            <w:pPr>
              <w:jc w:val="center"/>
              <w:rPr>
                <w:rFonts w:ascii="Calibri" w:hAnsi="Calibri" w:cs="Calibri"/>
                <w:sz w:val="20"/>
                <w:szCs w:val="20"/>
              </w:rPr>
            </w:pPr>
            <w:r w:rsidRPr="001F707F">
              <w:rPr>
                <w:rFonts w:ascii="Calibri" w:hAnsi="Calibri" w:cs="Calibri"/>
                <w:sz w:val="20"/>
                <w:szCs w:val="20"/>
              </w:rPr>
              <w:t>Individual Books</w:t>
            </w:r>
          </w:p>
        </w:tc>
        <w:tc>
          <w:tcPr>
            <w:tcW w:w="325" w:type="pct"/>
            <w:shd w:val="clear" w:color="auto" w:fill="auto"/>
            <w:noWrap/>
            <w:vAlign w:val="center"/>
            <w:hideMark/>
          </w:tcPr>
          <w:p w14:paraId="6AE0140F" w14:textId="216F0D80" w:rsidR="001F707F" w:rsidRPr="001F707F" w:rsidRDefault="001F707F" w:rsidP="001F707F">
            <w:pPr>
              <w:jc w:val="center"/>
              <w:rPr>
                <w:rFonts w:ascii="Calibri" w:hAnsi="Calibri" w:cs="Calibri"/>
                <w:sz w:val="20"/>
                <w:szCs w:val="20"/>
              </w:rPr>
            </w:pPr>
          </w:p>
        </w:tc>
        <w:tc>
          <w:tcPr>
            <w:tcW w:w="381" w:type="pct"/>
            <w:shd w:val="clear" w:color="auto" w:fill="auto"/>
            <w:noWrap/>
            <w:vAlign w:val="center"/>
            <w:hideMark/>
          </w:tcPr>
          <w:p w14:paraId="316E6B74" w14:textId="3C65B2F4" w:rsidR="001F707F" w:rsidRPr="001F707F" w:rsidRDefault="001F707F" w:rsidP="001F707F">
            <w:pPr>
              <w:jc w:val="center"/>
              <w:rPr>
                <w:rFonts w:ascii="Calibri" w:hAnsi="Calibri" w:cs="Calibri"/>
                <w:sz w:val="20"/>
                <w:szCs w:val="20"/>
              </w:rPr>
            </w:pPr>
          </w:p>
        </w:tc>
        <w:tc>
          <w:tcPr>
            <w:tcW w:w="416" w:type="pct"/>
            <w:shd w:val="clear" w:color="auto" w:fill="auto"/>
            <w:noWrap/>
            <w:vAlign w:val="center"/>
            <w:hideMark/>
          </w:tcPr>
          <w:p w14:paraId="741D04A6" w14:textId="248F111C" w:rsidR="001F707F" w:rsidRPr="001F707F" w:rsidRDefault="001F707F" w:rsidP="001F707F">
            <w:pPr>
              <w:jc w:val="center"/>
              <w:rPr>
                <w:rFonts w:ascii="Calibri" w:hAnsi="Calibri" w:cs="Calibri"/>
                <w:sz w:val="20"/>
                <w:szCs w:val="20"/>
              </w:rPr>
            </w:pPr>
          </w:p>
        </w:tc>
        <w:tc>
          <w:tcPr>
            <w:tcW w:w="429" w:type="pct"/>
            <w:shd w:val="clear" w:color="auto" w:fill="auto"/>
            <w:noWrap/>
            <w:vAlign w:val="center"/>
            <w:hideMark/>
          </w:tcPr>
          <w:p w14:paraId="18484766" w14:textId="1F902A2D" w:rsidR="001F707F" w:rsidRPr="001F707F" w:rsidRDefault="001F707F" w:rsidP="001F707F">
            <w:pPr>
              <w:jc w:val="center"/>
              <w:rPr>
                <w:rFonts w:ascii="Calibri" w:hAnsi="Calibri" w:cs="Calibri"/>
                <w:sz w:val="20"/>
                <w:szCs w:val="20"/>
              </w:rPr>
            </w:pPr>
          </w:p>
        </w:tc>
        <w:tc>
          <w:tcPr>
            <w:tcW w:w="381" w:type="pct"/>
            <w:shd w:val="clear" w:color="auto" w:fill="auto"/>
            <w:noWrap/>
            <w:vAlign w:val="center"/>
            <w:hideMark/>
          </w:tcPr>
          <w:p w14:paraId="27E7C788" w14:textId="77777777" w:rsidR="001F707F" w:rsidRPr="001F707F" w:rsidRDefault="001F707F" w:rsidP="001F707F">
            <w:pPr>
              <w:jc w:val="center"/>
              <w:rPr>
                <w:rFonts w:ascii="Calibri" w:hAnsi="Calibri" w:cs="Calibri"/>
                <w:sz w:val="20"/>
                <w:szCs w:val="20"/>
              </w:rPr>
            </w:pPr>
            <w:r w:rsidRPr="001F707F">
              <w:rPr>
                <w:rFonts w:ascii="Calibri" w:hAnsi="Calibri" w:cs="Calibri"/>
                <w:sz w:val="20"/>
                <w:szCs w:val="20"/>
              </w:rPr>
              <w:t>Yes</w:t>
            </w:r>
          </w:p>
        </w:tc>
      </w:tr>
      <w:tr w:rsidR="00110AB3" w:rsidRPr="005F6F87" w14:paraId="0E5D8069" w14:textId="77777777" w:rsidTr="00110AB3">
        <w:trPr>
          <w:trHeight w:val="405"/>
        </w:trPr>
        <w:tc>
          <w:tcPr>
            <w:tcW w:w="957" w:type="pct"/>
            <w:shd w:val="clear" w:color="auto" w:fill="auto"/>
            <w:noWrap/>
            <w:vAlign w:val="bottom"/>
            <w:hideMark/>
          </w:tcPr>
          <w:p w14:paraId="4F979EA8" w14:textId="77777777" w:rsidR="001F707F" w:rsidRPr="001F707F" w:rsidRDefault="001F707F" w:rsidP="001F707F">
            <w:pPr>
              <w:jc w:val="left"/>
              <w:rPr>
                <w:rFonts w:ascii="Calibri" w:hAnsi="Calibri" w:cs="Calibri"/>
                <w:sz w:val="20"/>
                <w:szCs w:val="20"/>
              </w:rPr>
            </w:pPr>
            <w:r w:rsidRPr="001F707F">
              <w:rPr>
                <w:rFonts w:ascii="Calibri" w:hAnsi="Calibri" w:cs="Calibri"/>
                <w:sz w:val="20"/>
                <w:szCs w:val="20"/>
              </w:rPr>
              <w:t>5-6 LRW Test Booklet Session 1 - LP</w:t>
            </w:r>
          </w:p>
        </w:tc>
        <w:tc>
          <w:tcPr>
            <w:tcW w:w="451" w:type="pct"/>
            <w:shd w:val="clear" w:color="auto" w:fill="auto"/>
            <w:vAlign w:val="center"/>
          </w:tcPr>
          <w:p w14:paraId="6043DB44" w14:textId="4A631554" w:rsidR="001F707F" w:rsidRPr="001F707F" w:rsidRDefault="001F707F" w:rsidP="001F707F">
            <w:pPr>
              <w:jc w:val="center"/>
              <w:rPr>
                <w:rFonts w:ascii="Calibri" w:hAnsi="Calibri" w:cs="Calibri"/>
                <w:sz w:val="20"/>
                <w:szCs w:val="20"/>
              </w:rPr>
            </w:pPr>
            <w:r w:rsidRPr="001F707F">
              <w:rPr>
                <w:rFonts w:ascii="Calibri" w:hAnsi="Calibri" w:cs="Calibri"/>
                <w:sz w:val="20"/>
                <w:szCs w:val="20"/>
              </w:rPr>
              <w:t>210</w:t>
            </w:r>
          </w:p>
        </w:tc>
        <w:tc>
          <w:tcPr>
            <w:tcW w:w="458" w:type="pct"/>
            <w:shd w:val="clear" w:color="auto" w:fill="auto"/>
            <w:noWrap/>
            <w:vAlign w:val="center"/>
          </w:tcPr>
          <w:p w14:paraId="06AE6143" w14:textId="4EB7843F"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26</w:t>
            </w:r>
          </w:p>
        </w:tc>
        <w:tc>
          <w:tcPr>
            <w:tcW w:w="560" w:type="pct"/>
            <w:shd w:val="clear" w:color="auto" w:fill="auto"/>
            <w:vAlign w:val="center"/>
          </w:tcPr>
          <w:p w14:paraId="2C89778F" w14:textId="399E7BDF"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5,460</w:t>
            </w:r>
          </w:p>
        </w:tc>
        <w:tc>
          <w:tcPr>
            <w:tcW w:w="642" w:type="pct"/>
            <w:shd w:val="clear" w:color="auto" w:fill="auto"/>
            <w:noWrap/>
            <w:vAlign w:val="center"/>
            <w:hideMark/>
          </w:tcPr>
          <w:p w14:paraId="6AD603BB" w14:textId="6FB9233B"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Individual Books</w:t>
            </w:r>
          </w:p>
        </w:tc>
        <w:tc>
          <w:tcPr>
            <w:tcW w:w="325" w:type="pct"/>
            <w:shd w:val="clear" w:color="auto" w:fill="auto"/>
            <w:noWrap/>
            <w:vAlign w:val="center"/>
            <w:hideMark/>
          </w:tcPr>
          <w:p w14:paraId="2F5A0636" w14:textId="78AED35D" w:rsidR="001F707F" w:rsidRPr="001F707F" w:rsidRDefault="001F707F" w:rsidP="001F707F">
            <w:pPr>
              <w:jc w:val="center"/>
              <w:rPr>
                <w:rFonts w:ascii="Calibri" w:hAnsi="Calibri" w:cs="Calibri"/>
                <w:color w:val="000000"/>
                <w:sz w:val="20"/>
                <w:szCs w:val="20"/>
              </w:rPr>
            </w:pPr>
          </w:p>
        </w:tc>
        <w:tc>
          <w:tcPr>
            <w:tcW w:w="381" w:type="pct"/>
            <w:shd w:val="clear" w:color="auto" w:fill="auto"/>
            <w:noWrap/>
            <w:vAlign w:val="center"/>
            <w:hideMark/>
          </w:tcPr>
          <w:p w14:paraId="2BAD0109" w14:textId="65EFA0E0" w:rsidR="001F707F" w:rsidRPr="001F707F" w:rsidRDefault="001F707F" w:rsidP="001F707F">
            <w:pPr>
              <w:jc w:val="center"/>
              <w:rPr>
                <w:rFonts w:ascii="Calibri" w:hAnsi="Calibri" w:cs="Calibri"/>
                <w:color w:val="000000"/>
                <w:sz w:val="20"/>
                <w:szCs w:val="20"/>
              </w:rPr>
            </w:pPr>
          </w:p>
        </w:tc>
        <w:tc>
          <w:tcPr>
            <w:tcW w:w="416" w:type="pct"/>
            <w:shd w:val="clear" w:color="auto" w:fill="auto"/>
            <w:noWrap/>
            <w:vAlign w:val="center"/>
            <w:hideMark/>
          </w:tcPr>
          <w:p w14:paraId="270D91AF" w14:textId="34FBA896" w:rsidR="001F707F" w:rsidRPr="001F707F" w:rsidRDefault="001F707F" w:rsidP="001F707F">
            <w:pPr>
              <w:jc w:val="center"/>
              <w:rPr>
                <w:rFonts w:ascii="Calibri" w:hAnsi="Calibri" w:cs="Calibri"/>
                <w:color w:val="000000"/>
                <w:sz w:val="20"/>
                <w:szCs w:val="20"/>
              </w:rPr>
            </w:pPr>
          </w:p>
        </w:tc>
        <w:tc>
          <w:tcPr>
            <w:tcW w:w="429" w:type="pct"/>
            <w:shd w:val="clear" w:color="auto" w:fill="auto"/>
            <w:noWrap/>
            <w:vAlign w:val="center"/>
            <w:hideMark/>
          </w:tcPr>
          <w:p w14:paraId="4E9AB121" w14:textId="357F5BF5" w:rsidR="001F707F" w:rsidRPr="001F707F" w:rsidRDefault="001F707F" w:rsidP="001F707F">
            <w:pPr>
              <w:jc w:val="center"/>
              <w:rPr>
                <w:rFonts w:ascii="Calibri" w:hAnsi="Calibri" w:cs="Calibri"/>
                <w:color w:val="000000"/>
                <w:sz w:val="20"/>
                <w:szCs w:val="20"/>
              </w:rPr>
            </w:pPr>
          </w:p>
        </w:tc>
        <w:tc>
          <w:tcPr>
            <w:tcW w:w="381" w:type="pct"/>
            <w:shd w:val="clear" w:color="auto" w:fill="auto"/>
            <w:noWrap/>
            <w:vAlign w:val="center"/>
            <w:hideMark/>
          </w:tcPr>
          <w:p w14:paraId="1F8A0E90" w14:textId="77777777"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Yes</w:t>
            </w:r>
          </w:p>
        </w:tc>
      </w:tr>
      <w:tr w:rsidR="00110AB3" w:rsidRPr="005F6F87" w14:paraId="36E9A40F" w14:textId="77777777" w:rsidTr="00110AB3">
        <w:trPr>
          <w:trHeight w:val="405"/>
        </w:trPr>
        <w:tc>
          <w:tcPr>
            <w:tcW w:w="957" w:type="pct"/>
            <w:shd w:val="clear" w:color="auto" w:fill="auto"/>
            <w:noWrap/>
            <w:vAlign w:val="bottom"/>
            <w:hideMark/>
          </w:tcPr>
          <w:p w14:paraId="3413E44F" w14:textId="77777777" w:rsidR="001F707F" w:rsidRPr="001F707F" w:rsidRDefault="001F707F" w:rsidP="001F707F">
            <w:pPr>
              <w:jc w:val="left"/>
              <w:rPr>
                <w:rFonts w:ascii="Calibri" w:hAnsi="Calibri" w:cs="Calibri"/>
                <w:sz w:val="20"/>
                <w:szCs w:val="20"/>
              </w:rPr>
            </w:pPr>
            <w:r w:rsidRPr="001F707F">
              <w:rPr>
                <w:rFonts w:ascii="Calibri" w:hAnsi="Calibri" w:cs="Calibri"/>
                <w:sz w:val="20"/>
                <w:szCs w:val="20"/>
              </w:rPr>
              <w:t>5-6 LRW Test Booklet Session 2 - LP</w:t>
            </w:r>
          </w:p>
        </w:tc>
        <w:tc>
          <w:tcPr>
            <w:tcW w:w="451" w:type="pct"/>
            <w:shd w:val="clear" w:color="auto" w:fill="auto"/>
            <w:vAlign w:val="center"/>
          </w:tcPr>
          <w:p w14:paraId="738FFD08" w14:textId="56360A9C" w:rsidR="001F707F" w:rsidRPr="001F707F" w:rsidRDefault="001F707F" w:rsidP="001F707F">
            <w:pPr>
              <w:jc w:val="center"/>
              <w:rPr>
                <w:rFonts w:ascii="Calibri" w:hAnsi="Calibri" w:cs="Calibri"/>
                <w:sz w:val="20"/>
                <w:szCs w:val="20"/>
              </w:rPr>
            </w:pPr>
            <w:r w:rsidRPr="001F707F">
              <w:rPr>
                <w:rFonts w:ascii="Calibri" w:hAnsi="Calibri" w:cs="Calibri"/>
                <w:sz w:val="20"/>
                <w:szCs w:val="20"/>
              </w:rPr>
              <w:t>210</w:t>
            </w:r>
          </w:p>
        </w:tc>
        <w:tc>
          <w:tcPr>
            <w:tcW w:w="458" w:type="pct"/>
            <w:shd w:val="clear" w:color="auto" w:fill="auto"/>
            <w:noWrap/>
            <w:vAlign w:val="center"/>
          </w:tcPr>
          <w:p w14:paraId="7A2A6BF5" w14:textId="71594C96"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26</w:t>
            </w:r>
          </w:p>
        </w:tc>
        <w:tc>
          <w:tcPr>
            <w:tcW w:w="560" w:type="pct"/>
            <w:shd w:val="clear" w:color="auto" w:fill="auto"/>
            <w:vAlign w:val="center"/>
          </w:tcPr>
          <w:p w14:paraId="4A0C5B67" w14:textId="1002E386"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5,460</w:t>
            </w:r>
          </w:p>
        </w:tc>
        <w:tc>
          <w:tcPr>
            <w:tcW w:w="642" w:type="pct"/>
            <w:shd w:val="clear" w:color="auto" w:fill="auto"/>
            <w:noWrap/>
            <w:vAlign w:val="center"/>
            <w:hideMark/>
          </w:tcPr>
          <w:p w14:paraId="487C9E39" w14:textId="30BC7CCC"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Individual Books</w:t>
            </w:r>
          </w:p>
        </w:tc>
        <w:tc>
          <w:tcPr>
            <w:tcW w:w="325" w:type="pct"/>
            <w:shd w:val="clear" w:color="auto" w:fill="auto"/>
            <w:noWrap/>
            <w:vAlign w:val="center"/>
            <w:hideMark/>
          </w:tcPr>
          <w:p w14:paraId="6FCED33C" w14:textId="71F79B32" w:rsidR="001F707F" w:rsidRPr="001F707F" w:rsidRDefault="001F707F" w:rsidP="001F707F">
            <w:pPr>
              <w:jc w:val="center"/>
              <w:rPr>
                <w:rFonts w:ascii="Calibri" w:hAnsi="Calibri" w:cs="Calibri"/>
                <w:color w:val="000000"/>
                <w:sz w:val="20"/>
                <w:szCs w:val="20"/>
              </w:rPr>
            </w:pPr>
          </w:p>
        </w:tc>
        <w:tc>
          <w:tcPr>
            <w:tcW w:w="381" w:type="pct"/>
            <w:shd w:val="clear" w:color="auto" w:fill="auto"/>
            <w:noWrap/>
            <w:vAlign w:val="center"/>
            <w:hideMark/>
          </w:tcPr>
          <w:p w14:paraId="6C8A9F87" w14:textId="4309BB29" w:rsidR="001F707F" w:rsidRPr="001F707F" w:rsidRDefault="001F707F" w:rsidP="001F707F">
            <w:pPr>
              <w:jc w:val="center"/>
              <w:rPr>
                <w:rFonts w:ascii="Calibri" w:hAnsi="Calibri" w:cs="Calibri"/>
                <w:color w:val="000000"/>
                <w:sz w:val="20"/>
                <w:szCs w:val="20"/>
              </w:rPr>
            </w:pPr>
          </w:p>
        </w:tc>
        <w:tc>
          <w:tcPr>
            <w:tcW w:w="416" w:type="pct"/>
            <w:shd w:val="clear" w:color="auto" w:fill="auto"/>
            <w:noWrap/>
            <w:vAlign w:val="center"/>
            <w:hideMark/>
          </w:tcPr>
          <w:p w14:paraId="1D16EC44" w14:textId="675DE03F" w:rsidR="001F707F" w:rsidRPr="001F707F" w:rsidRDefault="001F707F" w:rsidP="001F707F">
            <w:pPr>
              <w:jc w:val="center"/>
              <w:rPr>
                <w:rFonts w:ascii="Calibri" w:hAnsi="Calibri" w:cs="Calibri"/>
                <w:color w:val="000000"/>
                <w:sz w:val="20"/>
                <w:szCs w:val="20"/>
              </w:rPr>
            </w:pPr>
          </w:p>
        </w:tc>
        <w:tc>
          <w:tcPr>
            <w:tcW w:w="429" w:type="pct"/>
            <w:shd w:val="clear" w:color="auto" w:fill="auto"/>
            <w:noWrap/>
            <w:vAlign w:val="center"/>
            <w:hideMark/>
          </w:tcPr>
          <w:p w14:paraId="1372A7AD" w14:textId="1770AE40" w:rsidR="001F707F" w:rsidRPr="001F707F" w:rsidRDefault="001F707F" w:rsidP="001F707F">
            <w:pPr>
              <w:jc w:val="center"/>
              <w:rPr>
                <w:rFonts w:ascii="Calibri" w:hAnsi="Calibri" w:cs="Calibri"/>
                <w:color w:val="000000"/>
                <w:sz w:val="20"/>
                <w:szCs w:val="20"/>
              </w:rPr>
            </w:pPr>
          </w:p>
        </w:tc>
        <w:tc>
          <w:tcPr>
            <w:tcW w:w="381" w:type="pct"/>
            <w:shd w:val="clear" w:color="auto" w:fill="auto"/>
            <w:noWrap/>
            <w:vAlign w:val="center"/>
            <w:hideMark/>
          </w:tcPr>
          <w:p w14:paraId="30974974" w14:textId="77777777"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Yes</w:t>
            </w:r>
          </w:p>
        </w:tc>
      </w:tr>
      <w:tr w:rsidR="00110AB3" w:rsidRPr="005F6F87" w14:paraId="217547BB" w14:textId="77777777" w:rsidTr="00110AB3">
        <w:trPr>
          <w:trHeight w:val="405"/>
        </w:trPr>
        <w:tc>
          <w:tcPr>
            <w:tcW w:w="957" w:type="pct"/>
            <w:shd w:val="clear" w:color="auto" w:fill="auto"/>
            <w:noWrap/>
            <w:vAlign w:val="bottom"/>
            <w:hideMark/>
          </w:tcPr>
          <w:p w14:paraId="3C47A0C7" w14:textId="77777777" w:rsidR="001F707F" w:rsidRPr="001F707F" w:rsidRDefault="001F707F" w:rsidP="001F707F">
            <w:pPr>
              <w:jc w:val="left"/>
              <w:rPr>
                <w:rFonts w:ascii="Calibri" w:hAnsi="Calibri" w:cs="Calibri"/>
                <w:sz w:val="20"/>
                <w:szCs w:val="20"/>
              </w:rPr>
            </w:pPr>
            <w:r w:rsidRPr="001F707F">
              <w:rPr>
                <w:rFonts w:ascii="Calibri" w:hAnsi="Calibri" w:cs="Calibri"/>
                <w:sz w:val="20"/>
                <w:szCs w:val="20"/>
              </w:rPr>
              <w:t>5-6 LRW Test Booklet Session 3 - LP</w:t>
            </w:r>
          </w:p>
        </w:tc>
        <w:tc>
          <w:tcPr>
            <w:tcW w:w="451" w:type="pct"/>
            <w:shd w:val="clear" w:color="auto" w:fill="auto"/>
            <w:vAlign w:val="center"/>
          </w:tcPr>
          <w:p w14:paraId="5765D2B5" w14:textId="7241ED5E" w:rsidR="001F707F" w:rsidRPr="001F707F" w:rsidRDefault="001F707F" w:rsidP="001F707F">
            <w:pPr>
              <w:jc w:val="center"/>
              <w:rPr>
                <w:rFonts w:ascii="Calibri" w:hAnsi="Calibri" w:cs="Calibri"/>
                <w:sz w:val="20"/>
                <w:szCs w:val="20"/>
              </w:rPr>
            </w:pPr>
            <w:r w:rsidRPr="001F707F">
              <w:rPr>
                <w:rFonts w:ascii="Calibri" w:hAnsi="Calibri" w:cs="Calibri"/>
                <w:sz w:val="20"/>
                <w:szCs w:val="20"/>
              </w:rPr>
              <w:t>210</w:t>
            </w:r>
          </w:p>
        </w:tc>
        <w:tc>
          <w:tcPr>
            <w:tcW w:w="458" w:type="pct"/>
            <w:shd w:val="clear" w:color="auto" w:fill="auto"/>
            <w:noWrap/>
            <w:vAlign w:val="center"/>
          </w:tcPr>
          <w:p w14:paraId="22EFB727" w14:textId="09DBFF52"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24</w:t>
            </w:r>
          </w:p>
        </w:tc>
        <w:tc>
          <w:tcPr>
            <w:tcW w:w="560" w:type="pct"/>
            <w:shd w:val="clear" w:color="auto" w:fill="auto"/>
            <w:vAlign w:val="center"/>
          </w:tcPr>
          <w:p w14:paraId="4CAE8953" w14:textId="59DF3710"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5,040</w:t>
            </w:r>
          </w:p>
        </w:tc>
        <w:tc>
          <w:tcPr>
            <w:tcW w:w="642" w:type="pct"/>
            <w:shd w:val="clear" w:color="auto" w:fill="auto"/>
            <w:noWrap/>
            <w:vAlign w:val="center"/>
            <w:hideMark/>
          </w:tcPr>
          <w:p w14:paraId="61522A3C" w14:textId="571B4839"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Individual Books</w:t>
            </w:r>
          </w:p>
        </w:tc>
        <w:tc>
          <w:tcPr>
            <w:tcW w:w="325" w:type="pct"/>
            <w:shd w:val="clear" w:color="auto" w:fill="auto"/>
            <w:noWrap/>
            <w:vAlign w:val="center"/>
            <w:hideMark/>
          </w:tcPr>
          <w:p w14:paraId="282B1C2F" w14:textId="58D98D2A" w:rsidR="001F707F" w:rsidRPr="001F707F" w:rsidRDefault="001F707F" w:rsidP="001F707F">
            <w:pPr>
              <w:jc w:val="center"/>
              <w:rPr>
                <w:rFonts w:ascii="Calibri" w:hAnsi="Calibri" w:cs="Calibri"/>
                <w:color w:val="000000"/>
                <w:sz w:val="20"/>
                <w:szCs w:val="20"/>
              </w:rPr>
            </w:pPr>
          </w:p>
        </w:tc>
        <w:tc>
          <w:tcPr>
            <w:tcW w:w="381" w:type="pct"/>
            <w:shd w:val="clear" w:color="auto" w:fill="auto"/>
            <w:noWrap/>
            <w:vAlign w:val="center"/>
            <w:hideMark/>
          </w:tcPr>
          <w:p w14:paraId="18E50F7E" w14:textId="2D095BC7" w:rsidR="001F707F" w:rsidRPr="001F707F" w:rsidRDefault="001F707F" w:rsidP="001F707F">
            <w:pPr>
              <w:jc w:val="center"/>
              <w:rPr>
                <w:rFonts w:ascii="Calibri" w:hAnsi="Calibri" w:cs="Calibri"/>
                <w:color w:val="000000"/>
                <w:sz w:val="20"/>
                <w:szCs w:val="20"/>
              </w:rPr>
            </w:pPr>
          </w:p>
        </w:tc>
        <w:tc>
          <w:tcPr>
            <w:tcW w:w="416" w:type="pct"/>
            <w:shd w:val="clear" w:color="auto" w:fill="auto"/>
            <w:noWrap/>
            <w:vAlign w:val="center"/>
            <w:hideMark/>
          </w:tcPr>
          <w:p w14:paraId="26901524" w14:textId="5B129AC3" w:rsidR="001F707F" w:rsidRPr="001F707F" w:rsidRDefault="001F707F" w:rsidP="001F707F">
            <w:pPr>
              <w:jc w:val="center"/>
              <w:rPr>
                <w:rFonts w:ascii="Calibri" w:hAnsi="Calibri" w:cs="Calibri"/>
                <w:color w:val="000000"/>
                <w:sz w:val="20"/>
                <w:szCs w:val="20"/>
              </w:rPr>
            </w:pPr>
          </w:p>
        </w:tc>
        <w:tc>
          <w:tcPr>
            <w:tcW w:w="429" w:type="pct"/>
            <w:shd w:val="clear" w:color="auto" w:fill="auto"/>
            <w:noWrap/>
            <w:vAlign w:val="center"/>
            <w:hideMark/>
          </w:tcPr>
          <w:p w14:paraId="0087BAAF" w14:textId="73C810E4" w:rsidR="001F707F" w:rsidRPr="001F707F" w:rsidRDefault="001F707F" w:rsidP="001F707F">
            <w:pPr>
              <w:jc w:val="center"/>
              <w:rPr>
                <w:rFonts w:ascii="Calibri" w:hAnsi="Calibri" w:cs="Calibri"/>
                <w:color w:val="000000"/>
                <w:sz w:val="20"/>
                <w:szCs w:val="20"/>
              </w:rPr>
            </w:pPr>
          </w:p>
        </w:tc>
        <w:tc>
          <w:tcPr>
            <w:tcW w:w="381" w:type="pct"/>
            <w:shd w:val="clear" w:color="auto" w:fill="auto"/>
            <w:noWrap/>
            <w:vAlign w:val="center"/>
            <w:hideMark/>
          </w:tcPr>
          <w:p w14:paraId="72116C51" w14:textId="77777777"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Yes</w:t>
            </w:r>
          </w:p>
        </w:tc>
      </w:tr>
      <w:tr w:rsidR="00110AB3" w:rsidRPr="005F6F87" w14:paraId="5BE1EF71" w14:textId="77777777" w:rsidTr="00110AB3">
        <w:trPr>
          <w:trHeight w:val="405"/>
        </w:trPr>
        <w:tc>
          <w:tcPr>
            <w:tcW w:w="957" w:type="pct"/>
            <w:shd w:val="clear" w:color="auto" w:fill="auto"/>
            <w:noWrap/>
            <w:vAlign w:val="bottom"/>
            <w:hideMark/>
          </w:tcPr>
          <w:p w14:paraId="2B4D89F5" w14:textId="77777777" w:rsidR="001F707F" w:rsidRPr="001F707F" w:rsidRDefault="001F707F" w:rsidP="001F707F">
            <w:pPr>
              <w:jc w:val="left"/>
              <w:rPr>
                <w:rFonts w:ascii="Calibri" w:hAnsi="Calibri" w:cs="Calibri"/>
                <w:sz w:val="20"/>
                <w:szCs w:val="20"/>
              </w:rPr>
            </w:pPr>
            <w:r w:rsidRPr="001F707F">
              <w:rPr>
                <w:rFonts w:ascii="Calibri" w:hAnsi="Calibri" w:cs="Calibri"/>
                <w:sz w:val="20"/>
                <w:szCs w:val="20"/>
              </w:rPr>
              <w:t>5-6 Speaking Test Booklet - LP</w:t>
            </w:r>
          </w:p>
        </w:tc>
        <w:tc>
          <w:tcPr>
            <w:tcW w:w="451" w:type="pct"/>
            <w:shd w:val="clear" w:color="auto" w:fill="auto"/>
            <w:vAlign w:val="center"/>
          </w:tcPr>
          <w:p w14:paraId="641BC78A" w14:textId="663C2229" w:rsidR="001F707F" w:rsidRPr="001F707F" w:rsidRDefault="001F707F" w:rsidP="001F707F">
            <w:pPr>
              <w:jc w:val="center"/>
              <w:rPr>
                <w:rFonts w:ascii="Calibri" w:hAnsi="Calibri" w:cs="Calibri"/>
                <w:sz w:val="20"/>
                <w:szCs w:val="20"/>
              </w:rPr>
            </w:pPr>
            <w:r w:rsidRPr="001F707F">
              <w:rPr>
                <w:rFonts w:ascii="Calibri" w:hAnsi="Calibri" w:cs="Calibri"/>
                <w:sz w:val="20"/>
                <w:szCs w:val="20"/>
              </w:rPr>
              <w:t>210</w:t>
            </w:r>
          </w:p>
        </w:tc>
        <w:tc>
          <w:tcPr>
            <w:tcW w:w="458" w:type="pct"/>
            <w:shd w:val="clear" w:color="auto" w:fill="auto"/>
            <w:noWrap/>
            <w:vAlign w:val="center"/>
          </w:tcPr>
          <w:p w14:paraId="58B2383F" w14:textId="57DEA4C2"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20</w:t>
            </w:r>
          </w:p>
        </w:tc>
        <w:tc>
          <w:tcPr>
            <w:tcW w:w="560" w:type="pct"/>
            <w:shd w:val="clear" w:color="auto" w:fill="auto"/>
            <w:vAlign w:val="center"/>
          </w:tcPr>
          <w:p w14:paraId="7B44797E" w14:textId="6350412B"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4,200</w:t>
            </w:r>
          </w:p>
        </w:tc>
        <w:tc>
          <w:tcPr>
            <w:tcW w:w="642" w:type="pct"/>
            <w:shd w:val="clear" w:color="auto" w:fill="auto"/>
            <w:noWrap/>
            <w:vAlign w:val="center"/>
            <w:hideMark/>
          </w:tcPr>
          <w:p w14:paraId="4824A439" w14:textId="5ED70E17" w:rsidR="001F707F" w:rsidRPr="001F707F" w:rsidRDefault="001F707F" w:rsidP="001F707F">
            <w:pPr>
              <w:jc w:val="center"/>
              <w:rPr>
                <w:rFonts w:ascii="Calibri" w:hAnsi="Calibri" w:cs="Calibri"/>
                <w:sz w:val="20"/>
                <w:szCs w:val="20"/>
              </w:rPr>
            </w:pPr>
            <w:r w:rsidRPr="001F707F">
              <w:rPr>
                <w:rFonts w:ascii="Calibri" w:hAnsi="Calibri" w:cs="Calibri"/>
                <w:sz w:val="20"/>
                <w:szCs w:val="20"/>
              </w:rPr>
              <w:t>Individual Books</w:t>
            </w:r>
          </w:p>
        </w:tc>
        <w:tc>
          <w:tcPr>
            <w:tcW w:w="325" w:type="pct"/>
            <w:shd w:val="clear" w:color="auto" w:fill="auto"/>
            <w:noWrap/>
            <w:vAlign w:val="center"/>
            <w:hideMark/>
          </w:tcPr>
          <w:p w14:paraId="40BD08A8" w14:textId="5D3CE3CD" w:rsidR="001F707F" w:rsidRPr="001F707F" w:rsidRDefault="001F707F" w:rsidP="001F707F">
            <w:pPr>
              <w:jc w:val="center"/>
              <w:rPr>
                <w:rFonts w:ascii="Calibri" w:hAnsi="Calibri" w:cs="Calibri"/>
                <w:sz w:val="20"/>
                <w:szCs w:val="20"/>
              </w:rPr>
            </w:pPr>
          </w:p>
        </w:tc>
        <w:tc>
          <w:tcPr>
            <w:tcW w:w="381" w:type="pct"/>
            <w:shd w:val="clear" w:color="auto" w:fill="auto"/>
            <w:noWrap/>
            <w:vAlign w:val="center"/>
            <w:hideMark/>
          </w:tcPr>
          <w:p w14:paraId="2F01E8BA" w14:textId="03FC1BBF" w:rsidR="001F707F" w:rsidRPr="001F707F" w:rsidRDefault="001F707F" w:rsidP="001F707F">
            <w:pPr>
              <w:jc w:val="center"/>
              <w:rPr>
                <w:rFonts w:ascii="Calibri" w:hAnsi="Calibri" w:cs="Calibri"/>
                <w:sz w:val="20"/>
                <w:szCs w:val="20"/>
              </w:rPr>
            </w:pPr>
          </w:p>
        </w:tc>
        <w:tc>
          <w:tcPr>
            <w:tcW w:w="416" w:type="pct"/>
            <w:shd w:val="clear" w:color="auto" w:fill="auto"/>
            <w:noWrap/>
            <w:vAlign w:val="center"/>
            <w:hideMark/>
          </w:tcPr>
          <w:p w14:paraId="7749FD49" w14:textId="79C133EB" w:rsidR="001F707F" w:rsidRPr="001F707F" w:rsidRDefault="001F707F" w:rsidP="001F707F">
            <w:pPr>
              <w:jc w:val="center"/>
              <w:rPr>
                <w:rFonts w:ascii="Calibri" w:hAnsi="Calibri" w:cs="Calibri"/>
                <w:sz w:val="20"/>
                <w:szCs w:val="20"/>
              </w:rPr>
            </w:pPr>
          </w:p>
        </w:tc>
        <w:tc>
          <w:tcPr>
            <w:tcW w:w="429" w:type="pct"/>
            <w:shd w:val="clear" w:color="auto" w:fill="auto"/>
            <w:noWrap/>
            <w:vAlign w:val="center"/>
            <w:hideMark/>
          </w:tcPr>
          <w:p w14:paraId="6C86D1ED" w14:textId="03F1ADCB" w:rsidR="001F707F" w:rsidRPr="001F707F" w:rsidRDefault="001F707F" w:rsidP="001F707F">
            <w:pPr>
              <w:jc w:val="center"/>
              <w:rPr>
                <w:rFonts w:ascii="Calibri" w:hAnsi="Calibri" w:cs="Calibri"/>
                <w:sz w:val="20"/>
                <w:szCs w:val="20"/>
              </w:rPr>
            </w:pPr>
          </w:p>
        </w:tc>
        <w:tc>
          <w:tcPr>
            <w:tcW w:w="381" w:type="pct"/>
            <w:shd w:val="clear" w:color="auto" w:fill="auto"/>
            <w:noWrap/>
            <w:vAlign w:val="center"/>
            <w:hideMark/>
          </w:tcPr>
          <w:p w14:paraId="0B306D68" w14:textId="77777777" w:rsidR="001F707F" w:rsidRPr="001F707F" w:rsidRDefault="001F707F" w:rsidP="001F707F">
            <w:pPr>
              <w:jc w:val="center"/>
              <w:rPr>
                <w:rFonts w:ascii="Calibri" w:hAnsi="Calibri" w:cs="Calibri"/>
                <w:sz w:val="20"/>
                <w:szCs w:val="20"/>
              </w:rPr>
            </w:pPr>
            <w:r w:rsidRPr="001F707F">
              <w:rPr>
                <w:rFonts w:ascii="Calibri" w:hAnsi="Calibri" w:cs="Calibri"/>
                <w:sz w:val="20"/>
                <w:szCs w:val="20"/>
              </w:rPr>
              <w:t>Yes</w:t>
            </w:r>
          </w:p>
        </w:tc>
      </w:tr>
      <w:tr w:rsidR="00110AB3" w:rsidRPr="005F6F87" w14:paraId="73D749D0" w14:textId="77777777" w:rsidTr="00110AB3">
        <w:trPr>
          <w:trHeight w:val="405"/>
        </w:trPr>
        <w:tc>
          <w:tcPr>
            <w:tcW w:w="957" w:type="pct"/>
            <w:shd w:val="clear" w:color="auto" w:fill="auto"/>
            <w:noWrap/>
            <w:vAlign w:val="bottom"/>
            <w:hideMark/>
          </w:tcPr>
          <w:p w14:paraId="05ABB8E4" w14:textId="77777777" w:rsidR="001F707F" w:rsidRPr="001F707F" w:rsidRDefault="001F707F" w:rsidP="001F707F">
            <w:pPr>
              <w:jc w:val="left"/>
              <w:rPr>
                <w:rFonts w:ascii="Calibri" w:hAnsi="Calibri" w:cs="Calibri"/>
                <w:sz w:val="20"/>
                <w:szCs w:val="20"/>
              </w:rPr>
            </w:pPr>
            <w:r w:rsidRPr="001F707F">
              <w:rPr>
                <w:rFonts w:ascii="Calibri" w:hAnsi="Calibri" w:cs="Calibri"/>
                <w:sz w:val="20"/>
                <w:szCs w:val="20"/>
              </w:rPr>
              <w:t>7-8 LRW Test Booklet Session 1 - LP</w:t>
            </w:r>
          </w:p>
        </w:tc>
        <w:tc>
          <w:tcPr>
            <w:tcW w:w="451" w:type="pct"/>
            <w:shd w:val="clear" w:color="auto" w:fill="auto"/>
            <w:vAlign w:val="center"/>
          </w:tcPr>
          <w:p w14:paraId="07E1CC94" w14:textId="2BF77834" w:rsidR="001F707F" w:rsidRPr="001F707F" w:rsidRDefault="001F707F" w:rsidP="001F707F">
            <w:pPr>
              <w:jc w:val="center"/>
              <w:rPr>
                <w:rFonts w:ascii="Calibri" w:hAnsi="Calibri" w:cs="Calibri"/>
                <w:sz w:val="20"/>
                <w:szCs w:val="20"/>
              </w:rPr>
            </w:pPr>
            <w:r w:rsidRPr="001F707F">
              <w:rPr>
                <w:rFonts w:ascii="Calibri" w:hAnsi="Calibri" w:cs="Calibri"/>
                <w:sz w:val="20"/>
                <w:szCs w:val="20"/>
              </w:rPr>
              <w:t>170</w:t>
            </w:r>
          </w:p>
        </w:tc>
        <w:tc>
          <w:tcPr>
            <w:tcW w:w="458" w:type="pct"/>
            <w:shd w:val="clear" w:color="auto" w:fill="auto"/>
            <w:noWrap/>
            <w:vAlign w:val="center"/>
          </w:tcPr>
          <w:p w14:paraId="27E0B974" w14:textId="13639A9E"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28</w:t>
            </w:r>
          </w:p>
        </w:tc>
        <w:tc>
          <w:tcPr>
            <w:tcW w:w="560" w:type="pct"/>
            <w:shd w:val="clear" w:color="auto" w:fill="auto"/>
            <w:vAlign w:val="center"/>
          </w:tcPr>
          <w:p w14:paraId="4FDD3434" w14:textId="18E0FF17"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4,760</w:t>
            </w:r>
          </w:p>
        </w:tc>
        <w:tc>
          <w:tcPr>
            <w:tcW w:w="642" w:type="pct"/>
            <w:shd w:val="clear" w:color="auto" w:fill="auto"/>
            <w:noWrap/>
            <w:vAlign w:val="center"/>
            <w:hideMark/>
          </w:tcPr>
          <w:p w14:paraId="73375A93" w14:textId="0CF5E19E"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Individual Books</w:t>
            </w:r>
          </w:p>
        </w:tc>
        <w:tc>
          <w:tcPr>
            <w:tcW w:w="325" w:type="pct"/>
            <w:shd w:val="clear" w:color="auto" w:fill="auto"/>
            <w:noWrap/>
            <w:vAlign w:val="center"/>
            <w:hideMark/>
          </w:tcPr>
          <w:p w14:paraId="2D9AA586" w14:textId="69A4FC1E" w:rsidR="001F707F" w:rsidRPr="001F707F" w:rsidRDefault="001F707F" w:rsidP="001F707F">
            <w:pPr>
              <w:jc w:val="center"/>
              <w:rPr>
                <w:rFonts w:ascii="Calibri" w:hAnsi="Calibri" w:cs="Calibri"/>
                <w:color w:val="000000"/>
                <w:sz w:val="20"/>
                <w:szCs w:val="20"/>
              </w:rPr>
            </w:pPr>
          </w:p>
        </w:tc>
        <w:tc>
          <w:tcPr>
            <w:tcW w:w="381" w:type="pct"/>
            <w:shd w:val="clear" w:color="auto" w:fill="auto"/>
            <w:noWrap/>
            <w:vAlign w:val="center"/>
            <w:hideMark/>
          </w:tcPr>
          <w:p w14:paraId="20CCE3B8" w14:textId="7968EDA7" w:rsidR="001F707F" w:rsidRPr="001F707F" w:rsidRDefault="001F707F" w:rsidP="001F707F">
            <w:pPr>
              <w:jc w:val="center"/>
              <w:rPr>
                <w:rFonts w:ascii="Calibri" w:hAnsi="Calibri" w:cs="Calibri"/>
                <w:color w:val="000000"/>
                <w:sz w:val="20"/>
                <w:szCs w:val="20"/>
              </w:rPr>
            </w:pPr>
          </w:p>
        </w:tc>
        <w:tc>
          <w:tcPr>
            <w:tcW w:w="416" w:type="pct"/>
            <w:shd w:val="clear" w:color="auto" w:fill="auto"/>
            <w:noWrap/>
            <w:vAlign w:val="center"/>
            <w:hideMark/>
          </w:tcPr>
          <w:p w14:paraId="6F48BBBE" w14:textId="497208F1" w:rsidR="001F707F" w:rsidRPr="001F707F" w:rsidRDefault="001F707F" w:rsidP="001F707F">
            <w:pPr>
              <w:jc w:val="center"/>
              <w:rPr>
                <w:rFonts w:ascii="Calibri" w:hAnsi="Calibri" w:cs="Calibri"/>
                <w:color w:val="000000"/>
                <w:sz w:val="20"/>
                <w:szCs w:val="20"/>
              </w:rPr>
            </w:pPr>
          </w:p>
        </w:tc>
        <w:tc>
          <w:tcPr>
            <w:tcW w:w="429" w:type="pct"/>
            <w:shd w:val="clear" w:color="auto" w:fill="auto"/>
            <w:noWrap/>
            <w:vAlign w:val="center"/>
            <w:hideMark/>
          </w:tcPr>
          <w:p w14:paraId="5457672D" w14:textId="36CDE755" w:rsidR="001F707F" w:rsidRPr="001F707F" w:rsidRDefault="001F707F" w:rsidP="001F707F">
            <w:pPr>
              <w:jc w:val="center"/>
              <w:rPr>
                <w:rFonts w:ascii="Calibri" w:hAnsi="Calibri" w:cs="Calibri"/>
                <w:color w:val="000000"/>
                <w:sz w:val="20"/>
                <w:szCs w:val="20"/>
              </w:rPr>
            </w:pPr>
          </w:p>
        </w:tc>
        <w:tc>
          <w:tcPr>
            <w:tcW w:w="381" w:type="pct"/>
            <w:shd w:val="clear" w:color="auto" w:fill="auto"/>
            <w:noWrap/>
            <w:vAlign w:val="center"/>
            <w:hideMark/>
          </w:tcPr>
          <w:p w14:paraId="381E0CA1" w14:textId="77777777"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Yes</w:t>
            </w:r>
          </w:p>
        </w:tc>
      </w:tr>
      <w:tr w:rsidR="00110AB3" w:rsidRPr="005F6F87" w14:paraId="28D464F7" w14:textId="77777777" w:rsidTr="00110AB3">
        <w:trPr>
          <w:trHeight w:val="405"/>
        </w:trPr>
        <w:tc>
          <w:tcPr>
            <w:tcW w:w="957" w:type="pct"/>
            <w:shd w:val="clear" w:color="auto" w:fill="auto"/>
            <w:noWrap/>
            <w:vAlign w:val="bottom"/>
            <w:hideMark/>
          </w:tcPr>
          <w:p w14:paraId="25379BC9" w14:textId="77777777" w:rsidR="001F707F" w:rsidRPr="001F707F" w:rsidRDefault="001F707F" w:rsidP="001F707F">
            <w:pPr>
              <w:jc w:val="left"/>
              <w:rPr>
                <w:rFonts w:ascii="Calibri" w:hAnsi="Calibri" w:cs="Calibri"/>
                <w:sz w:val="20"/>
                <w:szCs w:val="20"/>
              </w:rPr>
            </w:pPr>
            <w:r w:rsidRPr="001F707F">
              <w:rPr>
                <w:rFonts w:ascii="Calibri" w:hAnsi="Calibri" w:cs="Calibri"/>
                <w:sz w:val="20"/>
                <w:szCs w:val="20"/>
              </w:rPr>
              <w:t>7-8 LRW Test Booklet Session 2 - LP</w:t>
            </w:r>
          </w:p>
        </w:tc>
        <w:tc>
          <w:tcPr>
            <w:tcW w:w="451" w:type="pct"/>
            <w:shd w:val="clear" w:color="auto" w:fill="auto"/>
            <w:vAlign w:val="center"/>
          </w:tcPr>
          <w:p w14:paraId="3AC553F0" w14:textId="4FCB3FA7" w:rsidR="001F707F" w:rsidRPr="001F707F" w:rsidRDefault="001F707F" w:rsidP="001F707F">
            <w:pPr>
              <w:jc w:val="center"/>
              <w:rPr>
                <w:rFonts w:ascii="Calibri" w:hAnsi="Calibri" w:cs="Calibri"/>
                <w:sz w:val="20"/>
                <w:szCs w:val="20"/>
              </w:rPr>
            </w:pPr>
            <w:r w:rsidRPr="001F707F">
              <w:rPr>
                <w:rFonts w:ascii="Calibri" w:hAnsi="Calibri" w:cs="Calibri"/>
                <w:sz w:val="20"/>
                <w:szCs w:val="20"/>
              </w:rPr>
              <w:t>170</w:t>
            </w:r>
          </w:p>
        </w:tc>
        <w:tc>
          <w:tcPr>
            <w:tcW w:w="458" w:type="pct"/>
            <w:shd w:val="clear" w:color="auto" w:fill="auto"/>
            <w:noWrap/>
            <w:vAlign w:val="center"/>
          </w:tcPr>
          <w:p w14:paraId="61604529" w14:textId="6F2F67B4"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28</w:t>
            </w:r>
          </w:p>
        </w:tc>
        <w:tc>
          <w:tcPr>
            <w:tcW w:w="560" w:type="pct"/>
            <w:shd w:val="clear" w:color="auto" w:fill="auto"/>
            <w:vAlign w:val="center"/>
          </w:tcPr>
          <w:p w14:paraId="5196A52A" w14:textId="0AA6E17C"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4,760</w:t>
            </w:r>
          </w:p>
        </w:tc>
        <w:tc>
          <w:tcPr>
            <w:tcW w:w="642" w:type="pct"/>
            <w:shd w:val="clear" w:color="auto" w:fill="auto"/>
            <w:noWrap/>
            <w:vAlign w:val="center"/>
            <w:hideMark/>
          </w:tcPr>
          <w:p w14:paraId="454A1940" w14:textId="74288581"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Individual Books</w:t>
            </w:r>
          </w:p>
        </w:tc>
        <w:tc>
          <w:tcPr>
            <w:tcW w:w="325" w:type="pct"/>
            <w:shd w:val="clear" w:color="auto" w:fill="auto"/>
            <w:noWrap/>
            <w:vAlign w:val="center"/>
            <w:hideMark/>
          </w:tcPr>
          <w:p w14:paraId="46B7808B" w14:textId="1430834B" w:rsidR="001F707F" w:rsidRPr="001F707F" w:rsidRDefault="001F707F" w:rsidP="001F707F">
            <w:pPr>
              <w:jc w:val="center"/>
              <w:rPr>
                <w:rFonts w:ascii="Calibri" w:hAnsi="Calibri" w:cs="Calibri"/>
                <w:color w:val="000000"/>
                <w:sz w:val="20"/>
                <w:szCs w:val="20"/>
              </w:rPr>
            </w:pPr>
          </w:p>
        </w:tc>
        <w:tc>
          <w:tcPr>
            <w:tcW w:w="381" w:type="pct"/>
            <w:shd w:val="clear" w:color="auto" w:fill="auto"/>
            <w:noWrap/>
            <w:vAlign w:val="center"/>
            <w:hideMark/>
          </w:tcPr>
          <w:p w14:paraId="08CB3B9A" w14:textId="24299ECD" w:rsidR="001F707F" w:rsidRPr="001F707F" w:rsidRDefault="001F707F" w:rsidP="001F707F">
            <w:pPr>
              <w:jc w:val="center"/>
              <w:rPr>
                <w:rFonts w:ascii="Calibri" w:hAnsi="Calibri" w:cs="Calibri"/>
                <w:color w:val="000000"/>
                <w:sz w:val="20"/>
                <w:szCs w:val="20"/>
              </w:rPr>
            </w:pPr>
          </w:p>
        </w:tc>
        <w:tc>
          <w:tcPr>
            <w:tcW w:w="416" w:type="pct"/>
            <w:shd w:val="clear" w:color="auto" w:fill="auto"/>
            <w:noWrap/>
            <w:vAlign w:val="center"/>
            <w:hideMark/>
          </w:tcPr>
          <w:p w14:paraId="77BA3405" w14:textId="6BBDEE0B" w:rsidR="001F707F" w:rsidRPr="001F707F" w:rsidRDefault="001F707F" w:rsidP="001F707F">
            <w:pPr>
              <w:jc w:val="center"/>
              <w:rPr>
                <w:rFonts w:ascii="Calibri" w:hAnsi="Calibri" w:cs="Calibri"/>
                <w:color w:val="000000"/>
                <w:sz w:val="20"/>
                <w:szCs w:val="20"/>
              </w:rPr>
            </w:pPr>
          </w:p>
        </w:tc>
        <w:tc>
          <w:tcPr>
            <w:tcW w:w="429" w:type="pct"/>
            <w:shd w:val="clear" w:color="auto" w:fill="auto"/>
            <w:noWrap/>
            <w:vAlign w:val="center"/>
            <w:hideMark/>
          </w:tcPr>
          <w:p w14:paraId="3D6AA30C" w14:textId="70621873" w:rsidR="001F707F" w:rsidRPr="001F707F" w:rsidRDefault="001F707F" w:rsidP="001F707F">
            <w:pPr>
              <w:jc w:val="center"/>
              <w:rPr>
                <w:rFonts w:ascii="Calibri" w:hAnsi="Calibri" w:cs="Calibri"/>
                <w:color w:val="000000"/>
                <w:sz w:val="20"/>
                <w:szCs w:val="20"/>
              </w:rPr>
            </w:pPr>
          </w:p>
        </w:tc>
        <w:tc>
          <w:tcPr>
            <w:tcW w:w="381" w:type="pct"/>
            <w:shd w:val="clear" w:color="auto" w:fill="auto"/>
            <w:noWrap/>
            <w:vAlign w:val="center"/>
            <w:hideMark/>
          </w:tcPr>
          <w:p w14:paraId="3EFDC752" w14:textId="77777777"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Yes</w:t>
            </w:r>
          </w:p>
        </w:tc>
      </w:tr>
      <w:tr w:rsidR="00110AB3" w:rsidRPr="005F6F87" w14:paraId="4070FEF4" w14:textId="77777777" w:rsidTr="00110AB3">
        <w:trPr>
          <w:trHeight w:val="405"/>
        </w:trPr>
        <w:tc>
          <w:tcPr>
            <w:tcW w:w="957" w:type="pct"/>
            <w:shd w:val="clear" w:color="auto" w:fill="auto"/>
            <w:noWrap/>
            <w:vAlign w:val="bottom"/>
            <w:hideMark/>
          </w:tcPr>
          <w:p w14:paraId="773218D7" w14:textId="77777777" w:rsidR="001F707F" w:rsidRPr="001F707F" w:rsidRDefault="001F707F" w:rsidP="001F707F">
            <w:pPr>
              <w:jc w:val="left"/>
              <w:rPr>
                <w:rFonts w:ascii="Calibri" w:hAnsi="Calibri" w:cs="Calibri"/>
                <w:sz w:val="20"/>
                <w:szCs w:val="20"/>
              </w:rPr>
            </w:pPr>
            <w:r w:rsidRPr="001F707F">
              <w:rPr>
                <w:rFonts w:ascii="Calibri" w:hAnsi="Calibri" w:cs="Calibri"/>
                <w:sz w:val="20"/>
                <w:szCs w:val="20"/>
              </w:rPr>
              <w:t>7-8 LRW Test Booklet Session 3 - LP</w:t>
            </w:r>
          </w:p>
        </w:tc>
        <w:tc>
          <w:tcPr>
            <w:tcW w:w="451" w:type="pct"/>
            <w:shd w:val="clear" w:color="auto" w:fill="auto"/>
            <w:vAlign w:val="center"/>
          </w:tcPr>
          <w:p w14:paraId="7C5DE6B1" w14:textId="4355BE90" w:rsidR="001F707F" w:rsidRPr="001F707F" w:rsidRDefault="001F707F" w:rsidP="001F707F">
            <w:pPr>
              <w:jc w:val="center"/>
              <w:rPr>
                <w:rFonts w:ascii="Calibri" w:hAnsi="Calibri" w:cs="Calibri"/>
                <w:sz w:val="20"/>
                <w:szCs w:val="20"/>
              </w:rPr>
            </w:pPr>
            <w:r w:rsidRPr="001F707F">
              <w:rPr>
                <w:rFonts w:ascii="Calibri" w:hAnsi="Calibri" w:cs="Calibri"/>
                <w:sz w:val="20"/>
                <w:szCs w:val="20"/>
              </w:rPr>
              <w:t>170</w:t>
            </w:r>
          </w:p>
        </w:tc>
        <w:tc>
          <w:tcPr>
            <w:tcW w:w="458" w:type="pct"/>
            <w:shd w:val="clear" w:color="auto" w:fill="auto"/>
            <w:noWrap/>
            <w:vAlign w:val="center"/>
          </w:tcPr>
          <w:p w14:paraId="57EFEA63" w14:textId="08AA4919"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30</w:t>
            </w:r>
          </w:p>
        </w:tc>
        <w:tc>
          <w:tcPr>
            <w:tcW w:w="560" w:type="pct"/>
            <w:shd w:val="clear" w:color="auto" w:fill="auto"/>
            <w:vAlign w:val="center"/>
          </w:tcPr>
          <w:p w14:paraId="2E1C6668" w14:textId="3F251A81"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5,100</w:t>
            </w:r>
          </w:p>
        </w:tc>
        <w:tc>
          <w:tcPr>
            <w:tcW w:w="642" w:type="pct"/>
            <w:shd w:val="clear" w:color="auto" w:fill="auto"/>
            <w:noWrap/>
            <w:vAlign w:val="center"/>
            <w:hideMark/>
          </w:tcPr>
          <w:p w14:paraId="29FFC297" w14:textId="1B4B2D7A"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Individual Books</w:t>
            </w:r>
          </w:p>
        </w:tc>
        <w:tc>
          <w:tcPr>
            <w:tcW w:w="325" w:type="pct"/>
            <w:shd w:val="clear" w:color="auto" w:fill="auto"/>
            <w:noWrap/>
            <w:vAlign w:val="center"/>
            <w:hideMark/>
          </w:tcPr>
          <w:p w14:paraId="53D8E08A" w14:textId="7E50E8BD" w:rsidR="001F707F" w:rsidRPr="001F707F" w:rsidRDefault="001F707F" w:rsidP="001F707F">
            <w:pPr>
              <w:jc w:val="center"/>
              <w:rPr>
                <w:rFonts w:ascii="Calibri" w:hAnsi="Calibri" w:cs="Calibri"/>
                <w:color w:val="000000"/>
                <w:sz w:val="20"/>
                <w:szCs w:val="20"/>
              </w:rPr>
            </w:pPr>
          </w:p>
        </w:tc>
        <w:tc>
          <w:tcPr>
            <w:tcW w:w="381" w:type="pct"/>
            <w:shd w:val="clear" w:color="auto" w:fill="auto"/>
            <w:noWrap/>
            <w:vAlign w:val="center"/>
            <w:hideMark/>
          </w:tcPr>
          <w:p w14:paraId="422AE520" w14:textId="00FD8955" w:rsidR="001F707F" w:rsidRPr="001F707F" w:rsidRDefault="001F707F" w:rsidP="001F707F">
            <w:pPr>
              <w:jc w:val="center"/>
              <w:rPr>
                <w:rFonts w:ascii="Calibri" w:hAnsi="Calibri" w:cs="Calibri"/>
                <w:color w:val="000000"/>
                <w:sz w:val="20"/>
                <w:szCs w:val="20"/>
              </w:rPr>
            </w:pPr>
          </w:p>
        </w:tc>
        <w:tc>
          <w:tcPr>
            <w:tcW w:w="416" w:type="pct"/>
            <w:shd w:val="clear" w:color="auto" w:fill="auto"/>
            <w:noWrap/>
            <w:vAlign w:val="center"/>
            <w:hideMark/>
          </w:tcPr>
          <w:p w14:paraId="02A4D20C" w14:textId="198A404C" w:rsidR="001F707F" w:rsidRPr="001F707F" w:rsidRDefault="001F707F" w:rsidP="001F707F">
            <w:pPr>
              <w:jc w:val="center"/>
              <w:rPr>
                <w:rFonts w:ascii="Calibri" w:hAnsi="Calibri" w:cs="Calibri"/>
                <w:color w:val="000000"/>
                <w:sz w:val="20"/>
                <w:szCs w:val="20"/>
              </w:rPr>
            </w:pPr>
          </w:p>
        </w:tc>
        <w:tc>
          <w:tcPr>
            <w:tcW w:w="429" w:type="pct"/>
            <w:shd w:val="clear" w:color="auto" w:fill="auto"/>
            <w:noWrap/>
            <w:vAlign w:val="center"/>
            <w:hideMark/>
          </w:tcPr>
          <w:p w14:paraId="081ACC89" w14:textId="67D162D9" w:rsidR="001F707F" w:rsidRPr="001F707F" w:rsidRDefault="001F707F" w:rsidP="001F707F">
            <w:pPr>
              <w:jc w:val="center"/>
              <w:rPr>
                <w:rFonts w:ascii="Calibri" w:hAnsi="Calibri" w:cs="Calibri"/>
                <w:color w:val="000000"/>
                <w:sz w:val="20"/>
                <w:szCs w:val="20"/>
              </w:rPr>
            </w:pPr>
          </w:p>
        </w:tc>
        <w:tc>
          <w:tcPr>
            <w:tcW w:w="381" w:type="pct"/>
            <w:shd w:val="clear" w:color="auto" w:fill="auto"/>
            <w:noWrap/>
            <w:vAlign w:val="center"/>
            <w:hideMark/>
          </w:tcPr>
          <w:p w14:paraId="072563C4" w14:textId="77777777"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Yes</w:t>
            </w:r>
          </w:p>
        </w:tc>
      </w:tr>
      <w:tr w:rsidR="00110AB3" w:rsidRPr="005F6F87" w14:paraId="2CE06EEC" w14:textId="77777777" w:rsidTr="00110AB3">
        <w:trPr>
          <w:trHeight w:val="405"/>
        </w:trPr>
        <w:tc>
          <w:tcPr>
            <w:tcW w:w="957" w:type="pct"/>
            <w:shd w:val="clear" w:color="auto" w:fill="auto"/>
            <w:noWrap/>
            <w:vAlign w:val="bottom"/>
            <w:hideMark/>
          </w:tcPr>
          <w:p w14:paraId="49F1C064" w14:textId="77777777" w:rsidR="001F707F" w:rsidRPr="001F707F" w:rsidRDefault="001F707F" w:rsidP="001F707F">
            <w:pPr>
              <w:jc w:val="left"/>
              <w:rPr>
                <w:rFonts w:ascii="Calibri" w:hAnsi="Calibri" w:cs="Calibri"/>
                <w:sz w:val="20"/>
                <w:szCs w:val="20"/>
              </w:rPr>
            </w:pPr>
            <w:r w:rsidRPr="001F707F">
              <w:rPr>
                <w:rFonts w:ascii="Calibri" w:hAnsi="Calibri" w:cs="Calibri"/>
                <w:sz w:val="20"/>
                <w:szCs w:val="20"/>
              </w:rPr>
              <w:t>7-8 Speaking Test Booklet - LP</w:t>
            </w:r>
          </w:p>
        </w:tc>
        <w:tc>
          <w:tcPr>
            <w:tcW w:w="451" w:type="pct"/>
            <w:shd w:val="clear" w:color="auto" w:fill="auto"/>
            <w:vAlign w:val="center"/>
          </w:tcPr>
          <w:p w14:paraId="69772424" w14:textId="4B7C6C6F" w:rsidR="001F707F" w:rsidRPr="001F707F" w:rsidRDefault="001F707F" w:rsidP="001F707F">
            <w:pPr>
              <w:jc w:val="center"/>
              <w:rPr>
                <w:rFonts w:ascii="Calibri" w:hAnsi="Calibri" w:cs="Calibri"/>
                <w:sz w:val="20"/>
                <w:szCs w:val="20"/>
              </w:rPr>
            </w:pPr>
            <w:r w:rsidRPr="001F707F">
              <w:rPr>
                <w:rFonts w:ascii="Calibri" w:hAnsi="Calibri" w:cs="Calibri"/>
                <w:sz w:val="20"/>
                <w:szCs w:val="20"/>
              </w:rPr>
              <w:t>170</w:t>
            </w:r>
          </w:p>
        </w:tc>
        <w:tc>
          <w:tcPr>
            <w:tcW w:w="458" w:type="pct"/>
            <w:shd w:val="clear" w:color="auto" w:fill="auto"/>
            <w:noWrap/>
            <w:vAlign w:val="center"/>
          </w:tcPr>
          <w:p w14:paraId="5A6EA8E6" w14:textId="07C2FC5B"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20</w:t>
            </w:r>
          </w:p>
        </w:tc>
        <w:tc>
          <w:tcPr>
            <w:tcW w:w="560" w:type="pct"/>
            <w:shd w:val="clear" w:color="auto" w:fill="auto"/>
            <w:vAlign w:val="center"/>
          </w:tcPr>
          <w:p w14:paraId="6F84F159" w14:textId="0D769325"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3,400</w:t>
            </w:r>
          </w:p>
        </w:tc>
        <w:tc>
          <w:tcPr>
            <w:tcW w:w="642" w:type="pct"/>
            <w:shd w:val="clear" w:color="auto" w:fill="auto"/>
            <w:noWrap/>
            <w:vAlign w:val="center"/>
            <w:hideMark/>
          </w:tcPr>
          <w:p w14:paraId="625260F6" w14:textId="12916965" w:rsidR="001F707F" w:rsidRPr="001F707F" w:rsidRDefault="001F707F" w:rsidP="001F707F">
            <w:pPr>
              <w:jc w:val="center"/>
              <w:rPr>
                <w:rFonts w:ascii="Calibri" w:hAnsi="Calibri" w:cs="Calibri"/>
                <w:sz w:val="20"/>
                <w:szCs w:val="20"/>
              </w:rPr>
            </w:pPr>
            <w:r w:rsidRPr="001F707F">
              <w:rPr>
                <w:rFonts w:ascii="Calibri" w:hAnsi="Calibri" w:cs="Calibri"/>
                <w:sz w:val="20"/>
                <w:szCs w:val="20"/>
              </w:rPr>
              <w:t>Individual Books</w:t>
            </w:r>
          </w:p>
        </w:tc>
        <w:tc>
          <w:tcPr>
            <w:tcW w:w="325" w:type="pct"/>
            <w:shd w:val="clear" w:color="auto" w:fill="auto"/>
            <w:noWrap/>
            <w:vAlign w:val="center"/>
            <w:hideMark/>
          </w:tcPr>
          <w:p w14:paraId="0D5E9C4E" w14:textId="66CA0FDC" w:rsidR="001F707F" w:rsidRPr="001F707F" w:rsidRDefault="001F707F" w:rsidP="001F707F">
            <w:pPr>
              <w:jc w:val="center"/>
              <w:rPr>
                <w:rFonts w:ascii="Calibri" w:hAnsi="Calibri" w:cs="Calibri"/>
                <w:sz w:val="20"/>
                <w:szCs w:val="20"/>
              </w:rPr>
            </w:pPr>
          </w:p>
        </w:tc>
        <w:tc>
          <w:tcPr>
            <w:tcW w:w="381" w:type="pct"/>
            <w:shd w:val="clear" w:color="auto" w:fill="auto"/>
            <w:noWrap/>
            <w:vAlign w:val="center"/>
            <w:hideMark/>
          </w:tcPr>
          <w:p w14:paraId="019F1523" w14:textId="70CF582A" w:rsidR="001F707F" w:rsidRPr="001F707F" w:rsidRDefault="001F707F" w:rsidP="001F707F">
            <w:pPr>
              <w:jc w:val="center"/>
              <w:rPr>
                <w:rFonts w:ascii="Calibri" w:hAnsi="Calibri" w:cs="Calibri"/>
                <w:sz w:val="20"/>
                <w:szCs w:val="20"/>
              </w:rPr>
            </w:pPr>
          </w:p>
        </w:tc>
        <w:tc>
          <w:tcPr>
            <w:tcW w:w="416" w:type="pct"/>
            <w:shd w:val="clear" w:color="auto" w:fill="auto"/>
            <w:noWrap/>
            <w:vAlign w:val="center"/>
            <w:hideMark/>
          </w:tcPr>
          <w:p w14:paraId="4EFA870D" w14:textId="5D763D04" w:rsidR="001F707F" w:rsidRPr="001F707F" w:rsidRDefault="001F707F" w:rsidP="001F707F">
            <w:pPr>
              <w:jc w:val="center"/>
              <w:rPr>
                <w:rFonts w:ascii="Calibri" w:hAnsi="Calibri" w:cs="Calibri"/>
                <w:sz w:val="20"/>
                <w:szCs w:val="20"/>
              </w:rPr>
            </w:pPr>
          </w:p>
        </w:tc>
        <w:tc>
          <w:tcPr>
            <w:tcW w:w="429" w:type="pct"/>
            <w:shd w:val="clear" w:color="auto" w:fill="auto"/>
            <w:noWrap/>
            <w:vAlign w:val="center"/>
            <w:hideMark/>
          </w:tcPr>
          <w:p w14:paraId="7C1BE56C" w14:textId="1C0FA2BD" w:rsidR="001F707F" w:rsidRPr="001F707F" w:rsidRDefault="001F707F" w:rsidP="001F707F">
            <w:pPr>
              <w:jc w:val="center"/>
              <w:rPr>
                <w:rFonts w:ascii="Calibri" w:hAnsi="Calibri" w:cs="Calibri"/>
                <w:sz w:val="20"/>
                <w:szCs w:val="20"/>
              </w:rPr>
            </w:pPr>
          </w:p>
        </w:tc>
        <w:tc>
          <w:tcPr>
            <w:tcW w:w="381" w:type="pct"/>
            <w:shd w:val="clear" w:color="auto" w:fill="auto"/>
            <w:noWrap/>
            <w:vAlign w:val="center"/>
            <w:hideMark/>
          </w:tcPr>
          <w:p w14:paraId="553D5486" w14:textId="77777777" w:rsidR="001F707F" w:rsidRPr="001F707F" w:rsidRDefault="001F707F" w:rsidP="001F707F">
            <w:pPr>
              <w:jc w:val="center"/>
              <w:rPr>
                <w:rFonts w:ascii="Calibri" w:hAnsi="Calibri" w:cs="Calibri"/>
                <w:sz w:val="20"/>
                <w:szCs w:val="20"/>
              </w:rPr>
            </w:pPr>
            <w:r w:rsidRPr="001F707F">
              <w:rPr>
                <w:rFonts w:ascii="Calibri" w:hAnsi="Calibri" w:cs="Calibri"/>
                <w:sz w:val="20"/>
                <w:szCs w:val="20"/>
              </w:rPr>
              <w:t>Yes</w:t>
            </w:r>
          </w:p>
        </w:tc>
      </w:tr>
      <w:tr w:rsidR="00110AB3" w:rsidRPr="005F6F87" w14:paraId="0EF5E0CD" w14:textId="77777777" w:rsidTr="00110AB3">
        <w:trPr>
          <w:trHeight w:val="405"/>
        </w:trPr>
        <w:tc>
          <w:tcPr>
            <w:tcW w:w="957" w:type="pct"/>
            <w:shd w:val="clear" w:color="auto" w:fill="auto"/>
            <w:noWrap/>
            <w:vAlign w:val="bottom"/>
            <w:hideMark/>
          </w:tcPr>
          <w:p w14:paraId="390C3032" w14:textId="77777777" w:rsidR="001F707F" w:rsidRPr="001F707F" w:rsidRDefault="001F707F" w:rsidP="001F707F">
            <w:pPr>
              <w:jc w:val="left"/>
              <w:rPr>
                <w:rFonts w:ascii="Calibri" w:hAnsi="Calibri" w:cs="Calibri"/>
                <w:sz w:val="20"/>
                <w:szCs w:val="20"/>
              </w:rPr>
            </w:pPr>
            <w:r w:rsidRPr="001F707F">
              <w:rPr>
                <w:rFonts w:ascii="Calibri" w:hAnsi="Calibri" w:cs="Calibri"/>
                <w:sz w:val="20"/>
                <w:szCs w:val="20"/>
              </w:rPr>
              <w:t>9-12 LRW Test Booklet Session 1 - LP</w:t>
            </w:r>
          </w:p>
        </w:tc>
        <w:tc>
          <w:tcPr>
            <w:tcW w:w="451" w:type="pct"/>
            <w:shd w:val="clear" w:color="auto" w:fill="auto"/>
            <w:vAlign w:val="center"/>
          </w:tcPr>
          <w:p w14:paraId="4ABB7E26" w14:textId="7F58BB28" w:rsidR="001F707F" w:rsidRPr="001F707F" w:rsidRDefault="001F707F" w:rsidP="001F707F">
            <w:pPr>
              <w:jc w:val="center"/>
              <w:rPr>
                <w:rFonts w:ascii="Calibri" w:hAnsi="Calibri" w:cs="Calibri"/>
                <w:sz w:val="20"/>
                <w:szCs w:val="20"/>
              </w:rPr>
            </w:pPr>
            <w:r w:rsidRPr="001F707F">
              <w:rPr>
                <w:rFonts w:ascii="Calibri" w:hAnsi="Calibri" w:cs="Calibri"/>
                <w:sz w:val="20"/>
                <w:szCs w:val="20"/>
              </w:rPr>
              <w:t>230</w:t>
            </w:r>
          </w:p>
        </w:tc>
        <w:tc>
          <w:tcPr>
            <w:tcW w:w="458" w:type="pct"/>
            <w:shd w:val="clear" w:color="auto" w:fill="auto"/>
            <w:noWrap/>
            <w:vAlign w:val="center"/>
          </w:tcPr>
          <w:p w14:paraId="23A1CD8D" w14:textId="5E57F258"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22</w:t>
            </w:r>
          </w:p>
        </w:tc>
        <w:tc>
          <w:tcPr>
            <w:tcW w:w="560" w:type="pct"/>
            <w:shd w:val="clear" w:color="auto" w:fill="auto"/>
            <w:vAlign w:val="center"/>
          </w:tcPr>
          <w:p w14:paraId="60B95108" w14:textId="18F7A279"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5,060</w:t>
            </w:r>
          </w:p>
        </w:tc>
        <w:tc>
          <w:tcPr>
            <w:tcW w:w="642" w:type="pct"/>
            <w:shd w:val="clear" w:color="auto" w:fill="auto"/>
            <w:noWrap/>
            <w:vAlign w:val="center"/>
            <w:hideMark/>
          </w:tcPr>
          <w:p w14:paraId="11575678" w14:textId="5A2BE33C"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Individual Books</w:t>
            </w:r>
          </w:p>
        </w:tc>
        <w:tc>
          <w:tcPr>
            <w:tcW w:w="325" w:type="pct"/>
            <w:shd w:val="clear" w:color="auto" w:fill="auto"/>
            <w:noWrap/>
            <w:vAlign w:val="center"/>
            <w:hideMark/>
          </w:tcPr>
          <w:p w14:paraId="5E9CEE91" w14:textId="1EE2EFCC" w:rsidR="001F707F" w:rsidRPr="001F707F" w:rsidRDefault="001F707F" w:rsidP="001F707F">
            <w:pPr>
              <w:jc w:val="center"/>
              <w:rPr>
                <w:rFonts w:ascii="Calibri" w:hAnsi="Calibri" w:cs="Calibri"/>
                <w:color w:val="000000"/>
                <w:sz w:val="20"/>
                <w:szCs w:val="20"/>
              </w:rPr>
            </w:pPr>
          </w:p>
        </w:tc>
        <w:tc>
          <w:tcPr>
            <w:tcW w:w="381" w:type="pct"/>
            <w:shd w:val="clear" w:color="auto" w:fill="auto"/>
            <w:noWrap/>
            <w:vAlign w:val="center"/>
            <w:hideMark/>
          </w:tcPr>
          <w:p w14:paraId="45791AA0" w14:textId="0316355D" w:rsidR="001F707F" w:rsidRPr="001F707F" w:rsidRDefault="001F707F" w:rsidP="001F707F">
            <w:pPr>
              <w:jc w:val="center"/>
              <w:rPr>
                <w:rFonts w:ascii="Calibri" w:hAnsi="Calibri" w:cs="Calibri"/>
                <w:color w:val="000000"/>
                <w:sz w:val="20"/>
                <w:szCs w:val="20"/>
              </w:rPr>
            </w:pPr>
          </w:p>
        </w:tc>
        <w:tc>
          <w:tcPr>
            <w:tcW w:w="416" w:type="pct"/>
            <w:shd w:val="clear" w:color="auto" w:fill="auto"/>
            <w:noWrap/>
            <w:vAlign w:val="center"/>
            <w:hideMark/>
          </w:tcPr>
          <w:p w14:paraId="51FF3FD2" w14:textId="0609D282" w:rsidR="001F707F" w:rsidRPr="001F707F" w:rsidRDefault="001F707F" w:rsidP="001F707F">
            <w:pPr>
              <w:jc w:val="center"/>
              <w:rPr>
                <w:rFonts w:ascii="Calibri" w:hAnsi="Calibri" w:cs="Calibri"/>
                <w:color w:val="000000"/>
                <w:sz w:val="20"/>
                <w:szCs w:val="20"/>
              </w:rPr>
            </w:pPr>
          </w:p>
        </w:tc>
        <w:tc>
          <w:tcPr>
            <w:tcW w:w="429" w:type="pct"/>
            <w:shd w:val="clear" w:color="auto" w:fill="auto"/>
            <w:noWrap/>
            <w:vAlign w:val="center"/>
            <w:hideMark/>
          </w:tcPr>
          <w:p w14:paraId="48403102" w14:textId="41DD6EAA" w:rsidR="001F707F" w:rsidRPr="001F707F" w:rsidRDefault="001F707F" w:rsidP="001F707F">
            <w:pPr>
              <w:jc w:val="center"/>
              <w:rPr>
                <w:rFonts w:ascii="Calibri" w:hAnsi="Calibri" w:cs="Calibri"/>
                <w:color w:val="000000"/>
                <w:sz w:val="20"/>
                <w:szCs w:val="20"/>
              </w:rPr>
            </w:pPr>
          </w:p>
        </w:tc>
        <w:tc>
          <w:tcPr>
            <w:tcW w:w="381" w:type="pct"/>
            <w:shd w:val="clear" w:color="auto" w:fill="auto"/>
            <w:noWrap/>
            <w:vAlign w:val="center"/>
            <w:hideMark/>
          </w:tcPr>
          <w:p w14:paraId="61A4EBC5" w14:textId="77777777"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Yes</w:t>
            </w:r>
          </w:p>
        </w:tc>
      </w:tr>
      <w:tr w:rsidR="00110AB3" w:rsidRPr="005F6F87" w14:paraId="54B9ABAB" w14:textId="77777777" w:rsidTr="00110AB3">
        <w:trPr>
          <w:trHeight w:val="405"/>
        </w:trPr>
        <w:tc>
          <w:tcPr>
            <w:tcW w:w="957" w:type="pct"/>
            <w:shd w:val="clear" w:color="auto" w:fill="auto"/>
            <w:noWrap/>
            <w:vAlign w:val="bottom"/>
            <w:hideMark/>
          </w:tcPr>
          <w:p w14:paraId="09BDD219" w14:textId="77777777" w:rsidR="001F707F" w:rsidRPr="001F707F" w:rsidRDefault="001F707F" w:rsidP="001F707F">
            <w:pPr>
              <w:jc w:val="left"/>
              <w:rPr>
                <w:rFonts w:ascii="Calibri" w:hAnsi="Calibri" w:cs="Calibri"/>
                <w:sz w:val="20"/>
                <w:szCs w:val="20"/>
              </w:rPr>
            </w:pPr>
            <w:r w:rsidRPr="001F707F">
              <w:rPr>
                <w:rFonts w:ascii="Calibri" w:hAnsi="Calibri" w:cs="Calibri"/>
                <w:sz w:val="20"/>
                <w:szCs w:val="20"/>
              </w:rPr>
              <w:t>9-12 LRW Test Booklet Session 2 - LP</w:t>
            </w:r>
          </w:p>
        </w:tc>
        <w:tc>
          <w:tcPr>
            <w:tcW w:w="451" w:type="pct"/>
            <w:shd w:val="clear" w:color="auto" w:fill="auto"/>
            <w:vAlign w:val="center"/>
          </w:tcPr>
          <w:p w14:paraId="4D0D951F" w14:textId="0A10EFC3" w:rsidR="001F707F" w:rsidRPr="001F707F" w:rsidRDefault="001F707F" w:rsidP="001F707F">
            <w:pPr>
              <w:jc w:val="center"/>
              <w:rPr>
                <w:rFonts w:ascii="Calibri" w:hAnsi="Calibri" w:cs="Calibri"/>
                <w:sz w:val="20"/>
                <w:szCs w:val="20"/>
              </w:rPr>
            </w:pPr>
            <w:r w:rsidRPr="001F707F">
              <w:rPr>
                <w:rFonts w:ascii="Calibri" w:hAnsi="Calibri" w:cs="Calibri"/>
                <w:sz w:val="20"/>
                <w:szCs w:val="20"/>
              </w:rPr>
              <w:t>230</w:t>
            </w:r>
          </w:p>
        </w:tc>
        <w:tc>
          <w:tcPr>
            <w:tcW w:w="458" w:type="pct"/>
            <w:shd w:val="clear" w:color="auto" w:fill="auto"/>
            <w:noWrap/>
            <w:vAlign w:val="center"/>
          </w:tcPr>
          <w:p w14:paraId="5231B058" w14:textId="6EF8F827"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26</w:t>
            </w:r>
          </w:p>
        </w:tc>
        <w:tc>
          <w:tcPr>
            <w:tcW w:w="560" w:type="pct"/>
            <w:shd w:val="clear" w:color="auto" w:fill="auto"/>
            <w:vAlign w:val="center"/>
          </w:tcPr>
          <w:p w14:paraId="39CBDE5B" w14:textId="6F20BFFD"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5,980</w:t>
            </w:r>
          </w:p>
        </w:tc>
        <w:tc>
          <w:tcPr>
            <w:tcW w:w="642" w:type="pct"/>
            <w:shd w:val="clear" w:color="auto" w:fill="auto"/>
            <w:noWrap/>
            <w:vAlign w:val="center"/>
            <w:hideMark/>
          </w:tcPr>
          <w:p w14:paraId="574700B3" w14:textId="406690C0"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Individual Books</w:t>
            </w:r>
          </w:p>
        </w:tc>
        <w:tc>
          <w:tcPr>
            <w:tcW w:w="325" w:type="pct"/>
            <w:shd w:val="clear" w:color="auto" w:fill="auto"/>
            <w:noWrap/>
            <w:vAlign w:val="center"/>
            <w:hideMark/>
          </w:tcPr>
          <w:p w14:paraId="59F2BFF9" w14:textId="66EB4B62" w:rsidR="001F707F" w:rsidRPr="001F707F" w:rsidRDefault="001F707F" w:rsidP="001F707F">
            <w:pPr>
              <w:jc w:val="center"/>
              <w:rPr>
                <w:rFonts w:ascii="Calibri" w:hAnsi="Calibri" w:cs="Calibri"/>
                <w:color w:val="000000"/>
                <w:sz w:val="20"/>
                <w:szCs w:val="20"/>
              </w:rPr>
            </w:pPr>
          </w:p>
        </w:tc>
        <w:tc>
          <w:tcPr>
            <w:tcW w:w="381" w:type="pct"/>
            <w:shd w:val="clear" w:color="auto" w:fill="auto"/>
            <w:noWrap/>
            <w:vAlign w:val="center"/>
            <w:hideMark/>
          </w:tcPr>
          <w:p w14:paraId="50BB9157" w14:textId="6BB7E523" w:rsidR="001F707F" w:rsidRPr="001F707F" w:rsidRDefault="001F707F" w:rsidP="001F707F">
            <w:pPr>
              <w:jc w:val="center"/>
              <w:rPr>
                <w:rFonts w:ascii="Calibri" w:hAnsi="Calibri" w:cs="Calibri"/>
                <w:color w:val="000000"/>
                <w:sz w:val="20"/>
                <w:szCs w:val="20"/>
              </w:rPr>
            </w:pPr>
          </w:p>
        </w:tc>
        <w:tc>
          <w:tcPr>
            <w:tcW w:w="416" w:type="pct"/>
            <w:shd w:val="clear" w:color="auto" w:fill="auto"/>
            <w:noWrap/>
            <w:vAlign w:val="center"/>
            <w:hideMark/>
          </w:tcPr>
          <w:p w14:paraId="46C3A74C" w14:textId="08DE5732" w:rsidR="001F707F" w:rsidRPr="001F707F" w:rsidRDefault="001F707F" w:rsidP="001F707F">
            <w:pPr>
              <w:jc w:val="center"/>
              <w:rPr>
                <w:rFonts w:ascii="Calibri" w:hAnsi="Calibri" w:cs="Calibri"/>
                <w:color w:val="000000"/>
                <w:sz w:val="20"/>
                <w:szCs w:val="20"/>
              </w:rPr>
            </w:pPr>
          </w:p>
        </w:tc>
        <w:tc>
          <w:tcPr>
            <w:tcW w:w="429" w:type="pct"/>
            <w:shd w:val="clear" w:color="auto" w:fill="auto"/>
            <w:noWrap/>
            <w:vAlign w:val="center"/>
            <w:hideMark/>
          </w:tcPr>
          <w:p w14:paraId="5AF5EFA4" w14:textId="54C3C6CB" w:rsidR="001F707F" w:rsidRPr="001F707F" w:rsidRDefault="001F707F" w:rsidP="001F707F">
            <w:pPr>
              <w:jc w:val="center"/>
              <w:rPr>
                <w:rFonts w:ascii="Calibri" w:hAnsi="Calibri" w:cs="Calibri"/>
                <w:color w:val="000000"/>
                <w:sz w:val="20"/>
                <w:szCs w:val="20"/>
              </w:rPr>
            </w:pPr>
          </w:p>
        </w:tc>
        <w:tc>
          <w:tcPr>
            <w:tcW w:w="381" w:type="pct"/>
            <w:shd w:val="clear" w:color="auto" w:fill="auto"/>
            <w:noWrap/>
            <w:vAlign w:val="center"/>
            <w:hideMark/>
          </w:tcPr>
          <w:p w14:paraId="27F74909" w14:textId="77777777"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Yes</w:t>
            </w:r>
          </w:p>
        </w:tc>
      </w:tr>
      <w:tr w:rsidR="00110AB3" w:rsidRPr="005F6F87" w14:paraId="2DC2737F" w14:textId="77777777" w:rsidTr="00110AB3">
        <w:trPr>
          <w:trHeight w:val="405"/>
        </w:trPr>
        <w:tc>
          <w:tcPr>
            <w:tcW w:w="957" w:type="pct"/>
            <w:shd w:val="clear" w:color="auto" w:fill="auto"/>
            <w:noWrap/>
            <w:vAlign w:val="bottom"/>
            <w:hideMark/>
          </w:tcPr>
          <w:p w14:paraId="71FBB14F" w14:textId="77777777" w:rsidR="001F707F" w:rsidRPr="001F707F" w:rsidRDefault="001F707F" w:rsidP="001F707F">
            <w:pPr>
              <w:jc w:val="left"/>
              <w:rPr>
                <w:rFonts w:ascii="Calibri" w:hAnsi="Calibri" w:cs="Calibri"/>
                <w:sz w:val="20"/>
                <w:szCs w:val="20"/>
              </w:rPr>
            </w:pPr>
            <w:r w:rsidRPr="001F707F">
              <w:rPr>
                <w:rFonts w:ascii="Calibri" w:hAnsi="Calibri" w:cs="Calibri"/>
                <w:sz w:val="20"/>
                <w:szCs w:val="20"/>
              </w:rPr>
              <w:t>9-12 LRW Test Booklet Session 3 - LP</w:t>
            </w:r>
          </w:p>
        </w:tc>
        <w:tc>
          <w:tcPr>
            <w:tcW w:w="451" w:type="pct"/>
            <w:shd w:val="clear" w:color="auto" w:fill="auto"/>
            <w:vAlign w:val="center"/>
          </w:tcPr>
          <w:p w14:paraId="3B72314C" w14:textId="46CAB3A0" w:rsidR="001F707F" w:rsidRPr="001F707F" w:rsidRDefault="001F707F" w:rsidP="001F707F">
            <w:pPr>
              <w:jc w:val="center"/>
              <w:rPr>
                <w:rFonts w:ascii="Calibri" w:hAnsi="Calibri" w:cs="Calibri"/>
                <w:sz w:val="20"/>
                <w:szCs w:val="20"/>
              </w:rPr>
            </w:pPr>
            <w:r w:rsidRPr="001F707F">
              <w:rPr>
                <w:rFonts w:ascii="Calibri" w:hAnsi="Calibri" w:cs="Calibri"/>
                <w:sz w:val="20"/>
                <w:szCs w:val="20"/>
              </w:rPr>
              <w:t>230</w:t>
            </w:r>
          </w:p>
        </w:tc>
        <w:tc>
          <w:tcPr>
            <w:tcW w:w="458" w:type="pct"/>
            <w:shd w:val="clear" w:color="auto" w:fill="auto"/>
            <w:noWrap/>
            <w:vAlign w:val="center"/>
          </w:tcPr>
          <w:p w14:paraId="5FCE1D02" w14:textId="6054D65E"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30</w:t>
            </w:r>
          </w:p>
        </w:tc>
        <w:tc>
          <w:tcPr>
            <w:tcW w:w="560" w:type="pct"/>
            <w:shd w:val="clear" w:color="auto" w:fill="auto"/>
            <w:vAlign w:val="center"/>
          </w:tcPr>
          <w:p w14:paraId="683C0294" w14:textId="56724A6A"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6,900</w:t>
            </w:r>
          </w:p>
        </w:tc>
        <w:tc>
          <w:tcPr>
            <w:tcW w:w="642" w:type="pct"/>
            <w:shd w:val="clear" w:color="auto" w:fill="auto"/>
            <w:noWrap/>
            <w:vAlign w:val="center"/>
            <w:hideMark/>
          </w:tcPr>
          <w:p w14:paraId="013BB291" w14:textId="5D1E2345"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Individual Books</w:t>
            </w:r>
          </w:p>
        </w:tc>
        <w:tc>
          <w:tcPr>
            <w:tcW w:w="325" w:type="pct"/>
            <w:shd w:val="clear" w:color="auto" w:fill="auto"/>
            <w:noWrap/>
            <w:vAlign w:val="center"/>
            <w:hideMark/>
          </w:tcPr>
          <w:p w14:paraId="6A3E1A2C" w14:textId="75AE4B56" w:rsidR="001F707F" w:rsidRPr="001F707F" w:rsidRDefault="001F707F" w:rsidP="001F707F">
            <w:pPr>
              <w:jc w:val="center"/>
              <w:rPr>
                <w:rFonts w:ascii="Calibri" w:hAnsi="Calibri" w:cs="Calibri"/>
                <w:color w:val="000000"/>
                <w:sz w:val="20"/>
                <w:szCs w:val="20"/>
              </w:rPr>
            </w:pPr>
          </w:p>
        </w:tc>
        <w:tc>
          <w:tcPr>
            <w:tcW w:w="381" w:type="pct"/>
            <w:shd w:val="clear" w:color="auto" w:fill="auto"/>
            <w:noWrap/>
            <w:vAlign w:val="center"/>
            <w:hideMark/>
          </w:tcPr>
          <w:p w14:paraId="6B7EFE59" w14:textId="3A8D0A2B" w:rsidR="001F707F" w:rsidRPr="001F707F" w:rsidRDefault="001F707F" w:rsidP="001F707F">
            <w:pPr>
              <w:jc w:val="center"/>
              <w:rPr>
                <w:rFonts w:ascii="Calibri" w:hAnsi="Calibri" w:cs="Calibri"/>
                <w:color w:val="000000"/>
                <w:sz w:val="20"/>
                <w:szCs w:val="20"/>
              </w:rPr>
            </w:pPr>
          </w:p>
        </w:tc>
        <w:tc>
          <w:tcPr>
            <w:tcW w:w="416" w:type="pct"/>
            <w:shd w:val="clear" w:color="auto" w:fill="auto"/>
            <w:noWrap/>
            <w:vAlign w:val="center"/>
            <w:hideMark/>
          </w:tcPr>
          <w:p w14:paraId="01F08503" w14:textId="4FCBEB10" w:rsidR="001F707F" w:rsidRPr="001F707F" w:rsidRDefault="001F707F" w:rsidP="001F707F">
            <w:pPr>
              <w:jc w:val="center"/>
              <w:rPr>
                <w:rFonts w:ascii="Calibri" w:hAnsi="Calibri" w:cs="Calibri"/>
                <w:color w:val="000000"/>
                <w:sz w:val="20"/>
                <w:szCs w:val="20"/>
              </w:rPr>
            </w:pPr>
          </w:p>
        </w:tc>
        <w:tc>
          <w:tcPr>
            <w:tcW w:w="429" w:type="pct"/>
            <w:shd w:val="clear" w:color="auto" w:fill="auto"/>
            <w:noWrap/>
            <w:vAlign w:val="center"/>
            <w:hideMark/>
          </w:tcPr>
          <w:p w14:paraId="032B6E21" w14:textId="5D059DAD" w:rsidR="001F707F" w:rsidRPr="001F707F" w:rsidRDefault="001F707F" w:rsidP="001F707F">
            <w:pPr>
              <w:jc w:val="center"/>
              <w:rPr>
                <w:rFonts w:ascii="Calibri" w:hAnsi="Calibri" w:cs="Calibri"/>
                <w:color w:val="000000"/>
                <w:sz w:val="20"/>
                <w:szCs w:val="20"/>
              </w:rPr>
            </w:pPr>
          </w:p>
        </w:tc>
        <w:tc>
          <w:tcPr>
            <w:tcW w:w="381" w:type="pct"/>
            <w:shd w:val="clear" w:color="auto" w:fill="auto"/>
            <w:noWrap/>
            <w:vAlign w:val="center"/>
            <w:hideMark/>
          </w:tcPr>
          <w:p w14:paraId="342C97A5" w14:textId="77777777"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Yes</w:t>
            </w:r>
          </w:p>
        </w:tc>
      </w:tr>
      <w:tr w:rsidR="00110AB3" w:rsidRPr="005F6F87" w14:paraId="088E11A0" w14:textId="77777777" w:rsidTr="00110AB3">
        <w:trPr>
          <w:trHeight w:val="405"/>
        </w:trPr>
        <w:tc>
          <w:tcPr>
            <w:tcW w:w="957" w:type="pct"/>
            <w:shd w:val="clear" w:color="auto" w:fill="auto"/>
            <w:noWrap/>
            <w:vAlign w:val="bottom"/>
            <w:hideMark/>
          </w:tcPr>
          <w:p w14:paraId="17D5AA2D" w14:textId="77777777" w:rsidR="001F707F" w:rsidRPr="001F707F" w:rsidRDefault="001F707F" w:rsidP="001F707F">
            <w:pPr>
              <w:jc w:val="left"/>
              <w:rPr>
                <w:rFonts w:ascii="Calibri" w:hAnsi="Calibri" w:cs="Calibri"/>
                <w:sz w:val="20"/>
                <w:szCs w:val="20"/>
              </w:rPr>
            </w:pPr>
            <w:r w:rsidRPr="001F707F">
              <w:rPr>
                <w:rFonts w:ascii="Calibri" w:hAnsi="Calibri" w:cs="Calibri"/>
                <w:sz w:val="20"/>
                <w:szCs w:val="20"/>
              </w:rPr>
              <w:t>9-12 Speaking Test Booklet - LP</w:t>
            </w:r>
          </w:p>
        </w:tc>
        <w:tc>
          <w:tcPr>
            <w:tcW w:w="451" w:type="pct"/>
            <w:shd w:val="clear" w:color="auto" w:fill="auto"/>
            <w:vAlign w:val="center"/>
          </w:tcPr>
          <w:p w14:paraId="16B2C53C" w14:textId="6959EC45" w:rsidR="001F707F" w:rsidRPr="001F707F" w:rsidRDefault="001F707F" w:rsidP="001F707F">
            <w:pPr>
              <w:jc w:val="center"/>
              <w:rPr>
                <w:rFonts w:ascii="Calibri" w:hAnsi="Calibri" w:cs="Calibri"/>
                <w:sz w:val="20"/>
                <w:szCs w:val="20"/>
              </w:rPr>
            </w:pPr>
            <w:r w:rsidRPr="001F707F">
              <w:rPr>
                <w:rFonts w:ascii="Calibri" w:hAnsi="Calibri" w:cs="Calibri"/>
                <w:sz w:val="20"/>
                <w:szCs w:val="20"/>
              </w:rPr>
              <w:t>230</w:t>
            </w:r>
          </w:p>
        </w:tc>
        <w:tc>
          <w:tcPr>
            <w:tcW w:w="458" w:type="pct"/>
            <w:shd w:val="clear" w:color="auto" w:fill="auto"/>
            <w:noWrap/>
            <w:vAlign w:val="center"/>
          </w:tcPr>
          <w:p w14:paraId="7AEE4E6B" w14:textId="31B0CB10"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20</w:t>
            </w:r>
          </w:p>
        </w:tc>
        <w:tc>
          <w:tcPr>
            <w:tcW w:w="560" w:type="pct"/>
            <w:shd w:val="clear" w:color="auto" w:fill="auto"/>
            <w:vAlign w:val="center"/>
          </w:tcPr>
          <w:p w14:paraId="4F172B1B" w14:textId="799DA7EF"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4,600</w:t>
            </w:r>
          </w:p>
        </w:tc>
        <w:tc>
          <w:tcPr>
            <w:tcW w:w="642" w:type="pct"/>
            <w:shd w:val="clear" w:color="auto" w:fill="auto"/>
            <w:noWrap/>
            <w:vAlign w:val="center"/>
            <w:hideMark/>
          </w:tcPr>
          <w:p w14:paraId="2343696A" w14:textId="613BD2E9" w:rsidR="001F707F" w:rsidRPr="001F707F" w:rsidRDefault="001F707F" w:rsidP="001F707F">
            <w:pPr>
              <w:jc w:val="center"/>
              <w:rPr>
                <w:rFonts w:ascii="Calibri" w:hAnsi="Calibri" w:cs="Calibri"/>
                <w:sz w:val="20"/>
                <w:szCs w:val="20"/>
              </w:rPr>
            </w:pPr>
            <w:r w:rsidRPr="001F707F">
              <w:rPr>
                <w:rFonts w:ascii="Calibri" w:hAnsi="Calibri" w:cs="Calibri"/>
                <w:sz w:val="20"/>
                <w:szCs w:val="20"/>
              </w:rPr>
              <w:t>Individual Books</w:t>
            </w:r>
          </w:p>
        </w:tc>
        <w:tc>
          <w:tcPr>
            <w:tcW w:w="325" w:type="pct"/>
            <w:shd w:val="clear" w:color="auto" w:fill="auto"/>
            <w:noWrap/>
            <w:vAlign w:val="center"/>
            <w:hideMark/>
          </w:tcPr>
          <w:p w14:paraId="6C2FDBCD" w14:textId="3B7EE006" w:rsidR="001F707F" w:rsidRPr="001F707F" w:rsidRDefault="001F707F" w:rsidP="001F707F">
            <w:pPr>
              <w:jc w:val="center"/>
              <w:rPr>
                <w:rFonts w:ascii="Calibri" w:hAnsi="Calibri" w:cs="Calibri"/>
                <w:color w:val="000000"/>
                <w:sz w:val="20"/>
                <w:szCs w:val="20"/>
              </w:rPr>
            </w:pPr>
          </w:p>
        </w:tc>
        <w:tc>
          <w:tcPr>
            <w:tcW w:w="381" w:type="pct"/>
            <w:shd w:val="clear" w:color="auto" w:fill="auto"/>
            <w:noWrap/>
            <w:vAlign w:val="center"/>
            <w:hideMark/>
          </w:tcPr>
          <w:p w14:paraId="03102E94" w14:textId="0D65086B" w:rsidR="001F707F" w:rsidRPr="001F707F" w:rsidRDefault="001F707F" w:rsidP="001F707F">
            <w:pPr>
              <w:jc w:val="center"/>
              <w:rPr>
                <w:rFonts w:ascii="Calibri" w:hAnsi="Calibri" w:cs="Calibri"/>
                <w:color w:val="000000"/>
                <w:sz w:val="20"/>
                <w:szCs w:val="20"/>
              </w:rPr>
            </w:pPr>
          </w:p>
        </w:tc>
        <w:tc>
          <w:tcPr>
            <w:tcW w:w="416" w:type="pct"/>
            <w:shd w:val="clear" w:color="auto" w:fill="auto"/>
            <w:noWrap/>
            <w:vAlign w:val="center"/>
            <w:hideMark/>
          </w:tcPr>
          <w:p w14:paraId="1ED794D9" w14:textId="7800BA39" w:rsidR="001F707F" w:rsidRPr="001F707F" w:rsidRDefault="001F707F" w:rsidP="001F707F">
            <w:pPr>
              <w:jc w:val="center"/>
              <w:rPr>
                <w:rFonts w:ascii="Calibri" w:hAnsi="Calibri" w:cs="Calibri"/>
                <w:color w:val="000000"/>
                <w:sz w:val="20"/>
                <w:szCs w:val="20"/>
              </w:rPr>
            </w:pPr>
          </w:p>
        </w:tc>
        <w:tc>
          <w:tcPr>
            <w:tcW w:w="429" w:type="pct"/>
            <w:shd w:val="clear" w:color="auto" w:fill="auto"/>
            <w:noWrap/>
            <w:vAlign w:val="center"/>
            <w:hideMark/>
          </w:tcPr>
          <w:p w14:paraId="4F75FB56" w14:textId="4EF5163D" w:rsidR="001F707F" w:rsidRPr="001F707F" w:rsidRDefault="001F707F" w:rsidP="001F707F">
            <w:pPr>
              <w:jc w:val="center"/>
              <w:rPr>
                <w:rFonts w:ascii="Calibri" w:hAnsi="Calibri" w:cs="Calibri"/>
                <w:color w:val="000000"/>
                <w:sz w:val="20"/>
                <w:szCs w:val="20"/>
              </w:rPr>
            </w:pPr>
          </w:p>
        </w:tc>
        <w:tc>
          <w:tcPr>
            <w:tcW w:w="381" w:type="pct"/>
            <w:shd w:val="clear" w:color="auto" w:fill="auto"/>
            <w:noWrap/>
            <w:vAlign w:val="center"/>
            <w:hideMark/>
          </w:tcPr>
          <w:p w14:paraId="7C37ED0D" w14:textId="77777777"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Yes</w:t>
            </w:r>
          </w:p>
        </w:tc>
      </w:tr>
      <w:tr w:rsidR="00110AB3" w:rsidRPr="005F6F87" w14:paraId="2A1B7954" w14:textId="77777777" w:rsidTr="00110AB3">
        <w:trPr>
          <w:trHeight w:val="600"/>
        </w:trPr>
        <w:tc>
          <w:tcPr>
            <w:tcW w:w="957" w:type="pct"/>
            <w:shd w:val="clear" w:color="000000" w:fill="D8E4BC"/>
            <w:noWrap/>
            <w:vAlign w:val="center"/>
            <w:hideMark/>
          </w:tcPr>
          <w:p w14:paraId="4D46CB04" w14:textId="77777777" w:rsidR="001F707F" w:rsidRPr="001F707F" w:rsidRDefault="001F707F" w:rsidP="001F707F">
            <w:pPr>
              <w:jc w:val="left"/>
              <w:rPr>
                <w:rFonts w:ascii="Calibri" w:hAnsi="Calibri" w:cs="Calibri"/>
                <w:b/>
                <w:bCs/>
                <w:color w:val="C00000"/>
                <w:sz w:val="20"/>
                <w:szCs w:val="20"/>
              </w:rPr>
            </w:pPr>
            <w:r w:rsidRPr="001F707F">
              <w:rPr>
                <w:rFonts w:ascii="Calibri" w:hAnsi="Calibri" w:cs="Calibri"/>
                <w:b/>
                <w:bCs/>
                <w:color w:val="C00000"/>
                <w:sz w:val="20"/>
                <w:szCs w:val="20"/>
              </w:rPr>
              <w:t>2021 Large Print: Totals</w:t>
            </w:r>
          </w:p>
        </w:tc>
        <w:tc>
          <w:tcPr>
            <w:tcW w:w="451" w:type="pct"/>
            <w:shd w:val="clear" w:color="000000" w:fill="D8E4BC"/>
            <w:vAlign w:val="center"/>
          </w:tcPr>
          <w:p w14:paraId="75EF07DD" w14:textId="39CA0987" w:rsidR="001F707F" w:rsidRPr="001F707F" w:rsidRDefault="001F707F" w:rsidP="001F707F">
            <w:pPr>
              <w:jc w:val="center"/>
              <w:rPr>
                <w:rFonts w:ascii="Calibri" w:hAnsi="Calibri" w:cs="Calibri"/>
                <w:b/>
                <w:bCs/>
                <w:color w:val="C00000"/>
                <w:sz w:val="20"/>
                <w:szCs w:val="20"/>
              </w:rPr>
            </w:pPr>
            <w:r w:rsidRPr="001F707F">
              <w:rPr>
                <w:rFonts w:ascii="Calibri" w:hAnsi="Calibri" w:cs="Calibri"/>
                <w:b/>
                <w:bCs/>
                <w:color w:val="C00000"/>
                <w:sz w:val="20"/>
                <w:szCs w:val="20"/>
              </w:rPr>
              <w:t>4,240</w:t>
            </w:r>
          </w:p>
        </w:tc>
        <w:tc>
          <w:tcPr>
            <w:tcW w:w="458" w:type="pct"/>
            <w:shd w:val="clear" w:color="000000" w:fill="D8E4BC"/>
            <w:noWrap/>
            <w:vAlign w:val="center"/>
          </w:tcPr>
          <w:p w14:paraId="2FE73285" w14:textId="666AE267" w:rsidR="001F707F" w:rsidRPr="001F707F" w:rsidRDefault="001F707F" w:rsidP="001F707F">
            <w:pPr>
              <w:jc w:val="center"/>
              <w:rPr>
                <w:rFonts w:ascii="Calibri" w:hAnsi="Calibri" w:cs="Calibri"/>
                <w:b/>
                <w:bCs/>
                <w:color w:val="C00000"/>
                <w:sz w:val="20"/>
                <w:szCs w:val="20"/>
              </w:rPr>
            </w:pPr>
            <w:r w:rsidRPr="001F707F">
              <w:rPr>
                <w:rFonts w:ascii="Calibri" w:hAnsi="Calibri" w:cs="Calibri"/>
                <w:b/>
                <w:bCs/>
                <w:color w:val="C00000"/>
                <w:sz w:val="20"/>
                <w:szCs w:val="20"/>
              </w:rPr>
              <w:t>584</w:t>
            </w:r>
          </w:p>
        </w:tc>
        <w:tc>
          <w:tcPr>
            <w:tcW w:w="560" w:type="pct"/>
            <w:shd w:val="clear" w:color="000000" w:fill="D8E4BC"/>
            <w:vAlign w:val="center"/>
          </w:tcPr>
          <w:p w14:paraId="3C367A78" w14:textId="30407D74" w:rsidR="001F707F" w:rsidRPr="001F707F" w:rsidRDefault="001F707F" w:rsidP="001F707F">
            <w:pPr>
              <w:jc w:val="center"/>
              <w:rPr>
                <w:rFonts w:ascii="Calibri" w:hAnsi="Calibri" w:cs="Calibri"/>
                <w:b/>
                <w:bCs/>
                <w:color w:val="C00000"/>
                <w:sz w:val="20"/>
                <w:szCs w:val="20"/>
              </w:rPr>
            </w:pPr>
            <w:r w:rsidRPr="001F707F">
              <w:rPr>
                <w:rFonts w:ascii="Calibri" w:hAnsi="Calibri" w:cs="Calibri"/>
                <w:b/>
                <w:bCs/>
                <w:color w:val="C00000"/>
                <w:sz w:val="20"/>
                <w:szCs w:val="20"/>
              </w:rPr>
              <w:t>103,670</w:t>
            </w:r>
          </w:p>
        </w:tc>
        <w:tc>
          <w:tcPr>
            <w:tcW w:w="642" w:type="pct"/>
            <w:shd w:val="clear" w:color="000000" w:fill="D8E4BC"/>
            <w:noWrap/>
            <w:vAlign w:val="center"/>
            <w:hideMark/>
          </w:tcPr>
          <w:p w14:paraId="5389D887" w14:textId="2B6313FA" w:rsidR="001F707F" w:rsidRPr="001F707F" w:rsidRDefault="001F707F" w:rsidP="001F707F">
            <w:pPr>
              <w:jc w:val="center"/>
              <w:rPr>
                <w:rFonts w:ascii="Calibri" w:hAnsi="Calibri" w:cs="Calibri"/>
                <w:b/>
                <w:bCs/>
                <w:color w:val="C00000"/>
                <w:sz w:val="20"/>
                <w:szCs w:val="20"/>
              </w:rPr>
            </w:pPr>
          </w:p>
        </w:tc>
        <w:tc>
          <w:tcPr>
            <w:tcW w:w="325" w:type="pct"/>
            <w:shd w:val="clear" w:color="000000" w:fill="D8E4BC"/>
            <w:noWrap/>
            <w:vAlign w:val="center"/>
            <w:hideMark/>
          </w:tcPr>
          <w:p w14:paraId="6A44A66E" w14:textId="1302344A" w:rsidR="001F707F" w:rsidRPr="001F707F" w:rsidRDefault="001F707F" w:rsidP="001F707F">
            <w:pPr>
              <w:jc w:val="center"/>
              <w:rPr>
                <w:rFonts w:ascii="Calibri" w:hAnsi="Calibri" w:cs="Calibri"/>
                <w:b/>
                <w:bCs/>
                <w:color w:val="C00000"/>
                <w:sz w:val="20"/>
                <w:szCs w:val="20"/>
              </w:rPr>
            </w:pPr>
          </w:p>
        </w:tc>
        <w:tc>
          <w:tcPr>
            <w:tcW w:w="381" w:type="pct"/>
            <w:shd w:val="clear" w:color="000000" w:fill="D8E4BC"/>
            <w:noWrap/>
            <w:vAlign w:val="center"/>
            <w:hideMark/>
          </w:tcPr>
          <w:p w14:paraId="66B1BFAC" w14:textId="569CC5E3" w:rsidR="001F707F" w:rsidRPr="001F707F" w:rsidRDefault="001F707F" w:rsidP="001F707F">
            <w:pPr>
              <w:jc w:val="center"/>
              <w:rPr>
                <w:rFonts w:ascii="Calibri" w:hAnsi="Calibri" w:cs="Calibri"/>
                <w:b/>
                <w:bCs/>
                <w:color w:val="C00000"/>
                <w:sz w:val="20"/>
                <w:szCs w:val="20"/>
              </w:rPr>
            </w:pPr>
          </w:p>
        </w:tc>
        <w:tc>
          <w:tcPr>
            <w:tcW w:w="416" w:type="pct"/>
            <w:shd w:val="clear" w:color="000000" w:fill="D8E4BC"/>
            <w:noWrap/>
            <w:vAlign w:val="center"/>
            <w:hideMark/>
          </w:tcPr>
          <w:p w14:paraId="4C131109" w14:textId="5760687C" w:rsidR="001F707F" w:rsidRPr="001F707F" w:rsidRDefault="001F707F" w:rsidP="001F707F">
            <w:pPr>
              <w:jc w:val="center"/>
              <w:rPr>
                <w:rFonts w:ascii="Calibri" w:hAnsi="Calibri" w:cs="Calibri"/>
                <w:b/>
                <w:bCs/>
                <w:color w:val="C00000"/>
                <w:sz w:val="20"/>
                <w:szCs w:val="20"/>
              </w:rPr>
            </w:pPr>
          </w:p>
        </w:tc>
        <w:tc>
          <w:tcPr>
            <w:tcW w:w="429" w:type="pct"/>
            <w:shd w:val="clear" w:color="000000" w:fill="D8E4BC"/>
            <w:noWrap/>
            <w:vAlign w:val="center"/>
            <w:hideMark/>
          </w:tcPr>
          <w:p w14:paraId="12816129" w14:textId="289540C7" w:rsidR="001F707F" w:rsidRPr="001F707F" w:rsidRDefault="001F707F" w:rsidP="001F707F">
            <w:pPr>
              <w:jc w:val="center"/>
              <w:rPr>
                <w:rFonts w:ascii="Calibri" w:hAnsi="Calibri" w:cs="Calibri"/>
                <w:b/>
                <w:bCs/>
                <w:color w:val="C00000"/>
                <w:sz w:val="20"/>
                <w:szCs w:val="20"/>
              </w:rPr>
            </w:pPr>
          </w:p>
        </w:tc>
        <w:tc>
          <w:tcPr>
            <w:tcW w:w="381" w:type="pct"/>
            <w:shd w:val="clear" w:color="000000" w:fill="D8E4BC"/>
            <w:noWrap/>
            <w:vAlign w:val="center"/>
            <w:hideMark/>
          </w:tcPr>
          <w:p w14:paraId="08792209" w14:textId="00E2E312" w:rsidR="001F707F" w:rsidRPr="001F707F" w:rsidRDefault="001F707F" w:rsidP="001F707F">
            <w:pPr>
              <w:jc w:val="center"/>
              <w:rPr>
                <w:rFonts w:ascii="Calibri" w:hAnsi="Calibri" w:cs="Calibri"/>
                <w:b/>
                <w:bCs/>
                <w:color w:val="C00000"/>
                <w:sz w:val="20"/>
                <w:szCs w:val="20"/>
              </w:rPr>
            </w:pPr>
          </w:p>
        </w:tc>
      </w:tr>
      <w:tr w:rsidR="00110AB3" w:rsidRPr="005F6F87" w14:paraId="3AF8BDFF" w14:textId="77777777" w:rsidTr="00110AB3">
        <w:trPr>
          <w:trHeight w:val="405"/>
        </w:trPr>
        <w:tc>
          <w:tcPr>
            <w:tcW w:w="957" w:type="pct"/>
            <w:shd w:val="clear" w:color="auto" w:fill="auto"/>
            <w:noWrap/>
            <w:vAlign w:val="bottom"/>
            <w:hideMark/>
          </w:tcPr>
          <w:p w14:paraId="7B0A5EFC" w14:textId="77777777" w:rsidR="001F707F" w:rsidRPr="001F707F" w:rsidRDefault="001F707F" w:rsidP="001F707F">
            <w:pPr>
              <w:jc w:val="left"/>
              <w:rPr>
                <w:rFonts w:ascii="Calibri" w:hAnsi="Calibri" w:cs="Calibri"/>
                <w:sz w:val="20"/>
                <w:szCs w:val="20"/>
              </w:rPr>
            </w:pPr>
            <w:r w:rsidRPr="001F707F">
              <w:rPr>
                <w:rFonts w:ascii="Calibri" w:hAnsi="Calibri" w:cs="Calibri"/>
                <w:sz w:val="20"/>
                <w:szCs w:val="20"/>
              </w:rPr>
              <w:t>3-4 Listening Script Test Session 1</w:t>
            </w:r>
          </w:p>
        </w:tc>
        <w:tc>
          <w:tcPr>
            <w:tcW w:w="451" w:type="pct"/>
            <w:shd w:val="clear" w:color="auto" w:fill="auto"/>
            <w:vAlign w:val="center"/>
          </w:tcPr>
          <w:p w14:paraId="199CBB3B" w14:textId="16DC608E" w:rsidR="001F707F" w:rsidRPr="001F707F" w:rsidRDefault="001F707F" w:rsidP="001F707F">
            <w:pPr>
              <w:jc w:val="center"/>
              <w:rPr>
                <w:rFonts w:ascii="Calibri" w:hAnsi="Calibri" w:cs="Calibri"/>
                <w:sz w:val="20"/>
                <w:szCs w:val="20"/>
              </w:rPr>
            </w:pPr>
            <w:r w:rsidRPr="001F707F">
              <w:rPr>
                <w:rFonts w:ascii="Calibri" w:hAnsi="Calibri" w:cs="Calibri"/>
                <w:sz w:val="20"/>
                <w:szCs w:val="20"/>
              </w:rPr>
              <w:t>325</w:t>
            </w:r>
          </w:p>
        </w:tc>
        <w:tc>
          <w:tcPr>
            <w:tcW w:w="458" w:type="pct"/>
            <w:shd w:val="clear" w:color="auto" w:fill="auto"/>
            <w:noWrap/>
            <w:vAlign w:val="center"/>
          </w:tcPr>
          <w:p w14:paraId="57EAD0B9" w14:textId="2D7C6F19"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12</w:t>
            </w:r>
          </w:p>
        </w:tc>
        <w:tc>
          <w:tcPr>
            <w:tcW w:w="560" w:type="pct"/>
            <w:shd w:val="clear" w:color="auto" w:fill="auto"/>
            <w:vAlign w:val="center"/>
          </w:tcPr>
          <w:p w14:paraId="0A7C64E4" w14:textId="351987E9"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3,900</w:t>
            </w:r>
          </w:p>
        </w:tc>
        <w:tc>
          <w:tcPr>
            <w:tcW w:w="642" w:type="pct"/>
            <w:shd w:val="clear" w:color="auto" w:fill="auto"/>
            <w:noWrap/>
            <w:vAlign w:val="center"/>
            <w:hideMark/>
          </w:tcPr>
          <w:p w14:paraId="665627B1" w14:textId="1105117B"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Individual Books</w:t>
            </w:r>
          </w:p>
        </w:tc>
        <w:tc>
          <w:tcPr>
            <w:tcW w:w="325" w:type="pct"/>
            <w:shd w:val="clear" w:color="auto" w:fill="auto"/>
            <w:noWrap/>
            <w:vAlign w:val="center"/>
            <w:hideMark/>
          </w:tcPr>
          <w:p w14:paraId="123D8D04" w14:textId="1B2DD5AD" w:rsidR="001F707F" w:rsidRPr="001F707F" w:rsidRDefault="001F707F" w:rsidP="001F707F">
            <w:pPr>
              <w:jc w:val="center"/>
              <w:rPr>
                <w:rFonts w:ascii="Calibri" w:hAnsi="Calibri" w:cs="Calibri"/>
                <w:sz w:val="20"/>
                <w:szCs w:val="20"/>
              </w:rPr>
            </w:pPr>
          </w:p>
        </w:tc>
        <w:tc>
          <w:tcPr>
            <w:tcW w:w="381" w:type="pct"/>
            <w:shd w:val="clear" w:color="auto" w:fill="auto"/>
            <w:noWrap/>
            <w:vAlign w:val="center"/>
            <w:hideMark/>
          </w:tcPr>
          <w:p w14:paraId="5E579284" w14:textId="486B00CD" w:rsidR="001F707F" w:rsidRPr="001F707F" w:rsidRDefault="001F707F" w:rsidP="001F707F">
            <w:pPr>
              <w:jc w:val="center"/>
              <w:rPr>
                <w:rFonts w:ascii="Calibri" w:hAnsi="Calibri" w:cs="Calibri"/>
                <w:sz w:val="20"/>
                <w:szCs w:val="20"/>
              </w:rPr>
            </w:pPr>
          </w:p>
        </w:tc>
        <w:tc>
          <w:tcPr>
            <w:tcW w:w="416" w:type="pct"/>
            <w:shd w:val="clear" w:color="auto" w:fill="auto"/>
            <w:noWrap/>
            <w:vAlign w:val="center"/>
            <w:hideMark/>
          </w:tcPr>
          <w:p w14:paraId="609CB768" w14:textId="4C0A8B3B" w:rsidR="001F707F" w:rsidRPr="001F707F" w:rsidRDefault="001F707F" w:rsidP="001F707F">
            <w:pPr>
              <w:jc w:val="center"/>
              <w:rPr>
                <w:rFonts w:ascii="Calibri" w:hAnsi="Calibri" w:cs="Calibri"/>
                <w:sz w:val="20"/>
                <w:szCs w:val="20"/>
              </w:rPr>
            </w:pPr>
          </w:p>
        </w:tc>
        <w:tc>
          <w:tcPr>
            <w:tcW w:w="429" w:type="pct"/>
            <w:shd w:val="clear" w:color="auto" w:fill="auto"/>
            <w:noWrap/>
            <w:vAlign w:val="center"/>
            <w:hideMark/>
          </w:tcPr>
          <w:p w14:paraId="7734E85F" w14:textId="4B8C34FE" w:rsidR="001F707F" w:rsidRPr="001F707F" w:rsidRDefault="001F707F" w:rsidP="001F707F">
            <w:pPr>
              <w:jc w:val="center"/>
              <w:rPr>
                <w:rFonts w:ascii="Calibri" w:hAnsi="Calibri" w:cs="Calibri"/>
                <w:sz w:val="20"/>
                <w:szCs w:val="20"/>
              </w:rPr>
            </w:pPr>
          </w:p>
        </w:tc>
        <w:tc>
          <w:tcPr>
            <w:tcW w:w="381" w:type="pct"/>
            <w:shd w:val="clear" w:color="auto" w:fill="auto"/>
            <w:noWrap/>
            <w:vAlign w:val="center"/>
            <w:hideMark/>
          </w:tcPr>
          <w:p w14:paraId="43C36B50" w14:textId="77777777" w:rsidR="001F707F" w:rsidRPr="001F707F" w:rsidRDefault="001F707F" w:rsidP="001F707F">
            <w:pPr>
              <w:jc w:val="center"/>
              <w:rPr>
                <w:rFonts w:ascii="Calibri" w:hAnsi="Calibri" w:cs="Calibri"/>
                <w:sz w:val="20"/>
                <w:szCs w:val="20"/>
              </w:rPr>
            </w:pPr>
            <w:r w:rsidRPr="001F707F">
              <w:rPr>
                <w:rFonts w:ascii="Calibri" w:hAnsi="Calibri" w:cs="Calibri"/>
                <w:sz w:val="20"/>
                <w:szCs w:val="20"/>
              </w:rPr>
              <w:t>Yes</w:t>
            </w:r>
          </w:p>
        </w:tc>
      </w:tr>
      <w:tr w:rsidR="00110AB3" w:rsidRPr="005F6F87" w14:paraId="6E9A30FE" w14:textId="77777777" w:rsidTr="00110AB3">
        <w:trPr>
          <w:trHeight w:val="405"/>
        </w:trPr>
        <w:tc>
          <w:tcPr>
            <w:tcW w:w="957" w:type="pct"/>
            <w:shd w:val="clear" w:color="auto" w:fill="auto"/>
            <w:noWrap/>
            <w:vAlign w:val="bottom"/>
            <w:hideMark/>
          </w:tcPr>
          <w:p w14:paraId="739DA29F" w14:textId="77777777" w:rsidR="001F707F" w:rsidRPr="001F707F" w:rsidRDefault="001F707F" w:rsidP="001F707F">
            <w:pPr>
              <w:jc w:val="left"/>
              <w:rPr>
                <w:rFonts w:ascii="Calibri" w:hAnsi="Calibri" w:cs="Calibri"/>
                <w:sz w:val="20"/>
                <w:szCs w:val="20"/>
              </w:rPr>
            </w:pPr>
            <w:r w:rsidRPr="001F707F">
              <w:rPr>
                <w:rFonts w:ascii="Calibri" w:hAnsi="Calibri" w:cs="Calibri"/>
                <w:sz w:val="20"/>
                <w:szCs w:val="20"/>
              </w:rPr>
              <w:t>3-4 Listening Script Test Session 2</w:t>
            </w:r>
          </w:p>
        </w:tc>
        <w:tc>
          <w:tcPr>
            <w:tcW w:w="451" w:type="pct"/>
            <w:shd w:val="clear" w:color="auto" w:fill="auto"/>
            <w:vAlign w:val="center"/>
          </w:tcPr>
          <w:p w14:paraId="7DF2966A" w14:textId="1F70D944" w:rsidR="001F707F" w:rsidRPr="001F707F" w:rsidRDefault="001F707F" w:rsidP="001F707F">
            <w:pPr>
              <w:jc w:val="center"/>
              <w:rPr>
                <w:rFonts w:ascii="Calibri" w:hAnsi="Calibri" w:cs="Calibri"/>
                <w:sz w:val="20"/>
                <w:szCs w:val="20"/>
              </w:rPr>
            </w:pPr>
            <w:r w:rsidRPr="001F707F">
              <w:rPr>
                <w:rFonts w:ascii="Calibri" w:hAnsi="Calibri" w:cs="Calibri"/>
                <w:sz w:val="20"/>
                <w:szCs w:val="20"/>
              </w:rPr>
              <w:t>325</w:t>
            </w:r>
          </w:p>
        </w:tc>
        <w:tc>
          <w:tcPr>
            <w:tcW w:w="458" w:type="pct"/>
            <w:shd w:val="clear" w:color="auto" w:fill="auto"/>
            <w:noWrap/>
            <w:vAlign w:val="center"/>
          </w:tcPr>
          <w:p w14:paraId="01749671" w14:textId="19BED838"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12</w:t>
            </w:r>
          </w:p>
        </w:tc>
        <w:tc>
          <w:tcPr>
            <w:tcW w:w="560" w:type="pct"/>
            <w:shd w:val="clear" w:color="auto" w:fill="auto"/>
            <w:vAlign w:val="center"/>
          </w:tcPr>
          <w:p w14:paraId="203AED5C" w14:textId="2F7FB509"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3,900</w:t>
            </w:r>
          </w:p>
        </w:tc>
        <w:tc>
          <w:tcPr>
            <w:tcW w:w="642" w:type="pct"/>
            <w:shd w:val="clear" w:color="auto" w:fill="auto"/>
            <w:noWrap/>
            <w:vAlign w:val="center"/>
            <w:hideMark/>
          </w:tcPr>
          <w:p w14:paraId="70BC1715" w14:textId="6137440F"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Individual Books</w:t>
            </w:r>
          </w:p>
        </w:tc>
        <w:tc>
          <w:tcPr>
            <w:tcW w:w="325" w:type="pct"/>
            <w:shd w:val="clear" w:color="auto" w:fill="auto"/>
            <w:noWrap/>
            <w:vAlign w:val="center"/>
            <w:hideMark/>
          </w:tcPr>
          <w:p w14:paraId="7ACE7D02" w14:textId="5CD9D6F4" w:rsidR="001F707F" w:rsidRPr="001F707F" w:rsidRDefault="001F707F" w:rsidP="001F707F">
            <w:pPr>
              <w:jc w:val="center"/>
              <w:rPr>
                <w:rFonts w:ascii="Calibri" w:hAnsi="Calibri" w:cs="Calibri"/>
                <w:sz w:val="20"/>
                <w:szCs w:val="20"/>
              </w:rPr>
            </w:pPr>
          </w:p>
        </w:tc>
        <w:tc>
          <w:tcPr>
            <w:tcW w:w="381" w:type="pct"/>
            <w:shd w:val="clear" w:color="auto" w:fill="auto"/>
            <w:noWrap/>
            <w:vAlign w:val="center"/>
            <w:hideMark/>
          </w:tcPr>
          <w:p w14:paraId="5E9EAF2F" w14:textId="2C1830F3" w:rsidR="001F707F" w:rsidRPr="001F707F" w:rsidRDefault="001F707F" w:rsidP="001F707F">
            <w:pPr>
              <w:jc w:val="center"/>
              <w:rPr>
                <w:rFonts w:ascii="Calibri" w:hAnsi="Calibri" w:cs="Calibri"/>
                <w:sz w:val="20"/>
                <w:szCs w:val="20"/>
              </w:rPr>
            </w:pPr>
          </w:p>
        </w:tc>
        <w:tc>
          <w:tcPr>
            <w:tcW w:w="416" w:type="pct"/>
            <w:shd w:val="clear" w:color="auto" w:fill="auto"/>
            <w:noWrap/>
            <w:vAlign w:val="center"/>
            <w:hideMark/>
          </w:tcPr>
          <w:p w14:paraId="08B388DA" w14:textId="371A99BE" w:rsidR="001F707F" w:rsidRPr="001F707F" w:rsidRDefault="001F707F" w:rsidP="001F707F">
            <w:pPr>
              <w:jc w:val="center"/>
              <w:rPr>
                <w:rFonts w:ascii="Calibri" w:hAnsi="Calibri" w:cs="Calibri"/>
                <w:sz w:val="20"/>
                <w:szCs w:val="20"/>
              </w:rPr>
            </w:pPr>
          </w:p>
        </w:tc>
        <w:tc>
          <w:tcPr>
            <w:tcW w:w="429" w:type="pct"/>
            <w:shd w:val="clear" w:color="auto" w:fill="auto"/>
            <w:noWrap/>
            <w:vAlign w:val="center"/>
            <w:hideMark/>
          </w:tcPr>
          <w:p w14:paraId="6A95C073" w14:textId="1288E219" w:rsidR="001F707F" w:rsidRPr="001F707F" w:rsidRDefault="001F707F" w:rsidP="001F707F">
            <w:pPr>
              <w:jc w:val="center"/>
              <w:rPr>
                <w:rFonts w:ascii="Calibri" w:hAnsi="Calibri" w:cs="Calibri"/>
                <w:sz w:val="20"/>
                <w:szCs w:val="20"/>
              </w:rPr>
            </w:pPr>
          </w:p>
        </w:tc>
        <w:tc>
          <w:tcPr>
            <w:tcW w:w="381" w:type="pct"/>
            <w:shd w:val="clear" w:color="auto" w:fill="auto"/>
            <w:noWrap/>
            <w:vAlign w:val="center"/>
            <w:hideMark/>
          </w:tcPr>
          <w:p w14:paraId="0E04F0E5" w14:textId="77777777"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Yes</w:t>
            </w:r>
          </w:p>
        </w:tc>
      </w:tr>
      <w:tr w:rsidR="00110AB3" w:rsidRPr="005F6F87" w14:paraId="03461DCE" w14:textId="77777777" w:rsidTr="00110AB3">
        <w:trPr>
          <w:trHeight w:val="405"/>
        </w:trPr>
        <w:tc>
          <w:tcPr>
            <w:tcW w:w="957" w:type="pct"/>
            <w:shd w:val="clear" w:color="auto" w:fill="auto"/>
            <w:noWrap/>
            <w:vAlign w:val="bottom"/>
            <w:hideMark/>
          </w:tcPr>
          <w:p w14:paraId="2C567C22" w14:textId="77777777" w:rsidR="001F707F" w:rsidRPr="001F707F" w:rsidRDefault="001F707F" w:rsidP="001F707F">
            <w:pPr>
              <w:jc w:val="left"/>
              <w:rPr>
                <w:rFonts w:ascii="Calibri" w:hAnsi="Calibri" w:cs="Calibri"/>
                <w:sz w:val="20"/>
                <w:szCs w:val="20"/>
              </w:rPr>
            </w:pPr>
            <w:r w:rsidRPr="001F707F">
              <w:rPr>
                <w:rFonts w:ascii="Calibri" w:hAnsi="Calibri" w:cs="Calibri"/>
                <w:sz w:val="20"/>
                <w:szCs w:val="20"/>
              </w:rPr>
              <w:t>3-4 Listening Script Test Session 3</w:t>
            </w:r>
          </w:p>
        </w:tc>
        <w:tc>
          <w:tcPr>
            <w:tcW w:w="451" w:type="pct"/>
            <w:shd w:val="clear" w:color="auto" w:fill="auto"/>
            <w:vAlign w:val="center"/>
          </w:tcPr>
          <w:p w14:paraId="225CCF67" w14:textId="474BC997" w:rsidR="001F707F" w:rsidRPr="001F707F" w:rsidRDefault="001F707F" w:rsidP="001F707F">
            <w:pPr>
              <w:jc w:val="center"/>
              <w:rPr>
                <w:rFonts w:ascii="Calibri" w:hAnsi="Calibri" w:cs="Calibri"/>
                <w:sz w:val="20"/>
                <w:szCs w:val="20"/>
              </w:rPr>
            </w:pPr>
            <w:r w:rsidRPr="001F707F">
              <w:rPr>
                <w:rFonts w:ascii="Calibri" w:hAnsi="Calibri" w:cs="Calibri"/>
                <w:sz w:val="20"/>
                <w:szCs w:val="20"/>
              </w:rPr>
              <w:t>325</w:t>
            </w:r>
          </w:p>
        </w:tc>
        <w:tc>
          <w:tcPr>
            <w:tcW w:w="458" w:type="pct"/>
            <w:shd w:val="clear" w:color="auto" w:fill="auto"/>
            <w:noWrap/>
            <w:vAlign w:val="center"/>
          </w:tcPr>
          <w:p w14:paraId="0CE4E192" w14:textId="4979906B"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12</w:t>
            </w:r>
          </w:p>
        </w:tc>
        <w:tc>
          <w:tcPr>
            <w:tcW w:w="560" w:type="pct"/>
            <w:shd w:val="clear" w:color="auto" w:fill="auto"/>
            <w:vAlign w:val="center"/>
          </w:tcPr>
          <w:p w14:paraId="077E672F" w14:textId="5150E75F"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3,900</w:t>
            </w:r>
          </w:p>
        </w:tc>
        <w:tc>
          <w:tcPr>
            <w:tcW w:w="642" w:type="pct"/>
            <w:shd w:val="clear" w:color="auto" w:fill="auto"/>
            <w:noWrap/>
            <w:vAlign w:val="center"/>
            <w:hideMark/>
          </w:tcPr>
          <w:p w14:paraId="43AE60E0" w14:textId="0FB0AA35"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Individual Books</w:t>
            </w:r>
          </w:p>
        </w:tc>
        <w:tc>
          <w:tcPr>
            <w:tcW w:w="325" w:type="pct"/>
            <w:shd w:val="clear" w:color="auto" w:fill="auto"/>
            <w:noWrap/>
            <w:vAlign w:val="center"/>
            <w:hideMark/>
          </w:tcPr>
          <w:p w14:paraId="13C74C1E" w14:textId="285684EB" w:rsidR="001F707F" w:rsidRPr="001F707F" w:rsidRDefault="001F707F" w:rsidP="001F707F">
            <w:pPr>
              <w:jc w:val="center"/>
              <w:rPr>
                <w:rFonts w:ascii="Calibri" w:hAnsi="Calibri" w:cs="Calibri"/>
                <w:sz w:val="20"/>
                <w:szCs w:val="20"/>
              </w:rPr>
            </w:pPr>
          </w:p>
        </w:tc>
        <w:tc>
          <w:tcPr>
            <w:tcW w:w="381" w:type="pct"/>
            <w:shd w:val="clear" w:color="auto" w:fill="auto"/>
            <w:noWrap/>
            <w:vAlign w:val="center"/>
            <w:hideMark/>
          </w:tcPr>
          <w:p w14:paraId="5FBFCD19" w14:textId="1A35E8D1" w:rsidR="001F707F" w:rsidRPr="001F707F" w:rsidRDefault="001F707F" w:rsidP="001F707F">
            <w:pPr>
              <w:jc w:val="center"/>
              <w:rPr>
                <w:rFonts w:ascii="Calibri" w:hAnsi="Calibri" w:cs="Calibri"/>
                <w:sz w:val="20"/>
                <w:szCs w:val="20"/>
              </w:rPr>
            </w:pPr>
          </w:p>
        </w:tc>
        <w:tc>
          <w:tcPr>
            <w:tcW w:w="416" w:type="pct"/>
            <w:shd w:val="clear" w:color="auto" w:fill="auto"/>
            <w:noWrap/>
            <w:vAlign w:val="center"/>
            <w:hideMark/>
          </w:tcPr>
          <w:p w14:paraId="5C2C2CBE" w14:textId="21314B4E" w:rsidR="001F707F" w:rsidRPr="001F707F" w:rsidRDefault="001F707F" w:rsidP="001F707F">
            <w:pPr>
              <w:jc w:val="center"/>
              <w:rPr>
                <w:rFonts w:ascii="Calibri" w:hAnsi="Calibri" w:cs="Calibri"/>
                <w:sz w:val="20"/>
                <w:szCs w:val="20"/>
              </w:rPr>
            </w:pPr>
          </w:p>
        </w:tc>
        <w:tc>
          <w:tcPr>
            <w:tcW w:w="429" w:type="pct"/>
            <w:shd w:val="clear" w:color="auto" w:fill="auto"/>
            <w:noWrap/>
            <w:vAlign w:val="center"/>
            <w:hideMark/>
          </w:tcPr>
          <w:p w14:paraId="25BD6E1C" w14:textId="7B22BDB5" w:rsidR="001F707F" w:rsidRPr="001F707F" w:rsidRDefault="001F707F" w:rsidP="001F707F">
            <w:pPr>
              <w:jc w:val="center"/>
              <w:rPr>
                <w:rFonts w:ascii="Calibri" w:hAnsi="Calibri" w:cs="Calibri"/>
                <w:sz w:val="20"/>
                <w:szCs w:val="20"/>
              </w:rPr>
            </w:pPr>
          </w:p>
        </w:tc>
        <w:tc>
          <w:tcPr>
            <w:tcW w:w="381" w:type="pct"/>
            <w:shd w:val="clear" w:color="auto" w:fill="auto"/>
            <w:noWrap/>
            <w:vAlign w:val="center"/>
            <w:hideMark/>
          </w:tcPr>
          <w:p w14:paraId="6F35F007" w14:textId="77777777"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Yes</w:t>
            </w:r>
          </w:p>
        </w:tc>
      </w:tr>
      <w:tr w:rsidR="00110AB3" w:rsidRPr="005F6F87" w14:paraId="1EF3C09C" w14:textId="77777777" w:rsidTr="00110AB3">
        <w:trPr>
          <w:trHeight w:val="405"/>
        </w:trPr>
        <w:tc>
          <w:tcPr>
            <w:tcW w:w="957" w:type="pct"/>
            <w:shd w:val="clear" w:color="auto" w:fill="auto"/>
            <w:noWrap/>
            <w:vAlign w:val="bottom"/>
            <w:hideMark/>
          </w:tcPr>
          <w:p w14:paraId="33F2129F" w14:textId="77777777" w:rsidR="001F707F" w:rsidRPr="001F707F" w:rsidRDefault="001F707F" w:rsidP="001F707F">
            <w:pPr>
              <w:jc w:val="left"/>
              <w:rPr>
                <w:rFonts w:ascii="Calibri" w:hAnsi="Calibri" w:cs="Calibri"/>
                <w:sz w:val="20"/>
                <w:szCs w:val="20"/>
              </w:rPr>
            </w:pPr>
            <w:r w:rsidRPr="001F707F">
              <w:rPr>
                <w:rFonts w:ascii="Calibri" w:hAnsi="Calibri" w:cs="Calibri"/>
                <w:sz w:val="20"/>
                <w:szCs w:val="20"/>
              </w:rPr>
              <w:t>5-6 Listening Script Test Session 1</w:t>
            </w:r>
          </w:p>
        </w:tc>
        <w:tc>
          <w:tcPr>
            <w:tcW w:w="451" w:type="pct"/>
            <w:shd w:val="clear" w:color="auto" w:fill="auto"/>
            <w:vAlign w:val="center"/>
          </w:tcPr>
          <w:p w14:paraId="1649B425" w14:textId="41816F10" w:rsidR="001F707F" w:rsidRPr="001F707F" w:rsidRDefault="001F707F" w:rsidP="001F707F">
            <w:pPr>
              <w:jc w:val="center"/>
              <w:rPr>
                <w:rFonts w:ascii="Calibri" w:hAnsi="Calibri" w:cs="Calibri"/>
                <w:sz w:val="20"/>
                <w:szCs w:val="20"/>
              </w:rPr>
            </w:pPr>
            <w:r w:rsidRPr="001F707F">
              <w:rPr>
                <w:rFonts w:ascii="Calibri" w:hAnsi="Calibri" w:cs="Calibri"/>
                <w:sz w:val="20"/>
                <w:szCs w:val="20"/>
              </w:rPr>
              <w:t>390</w:t>
            </w:r>
          </w:p>
        </w:tc>
        <w:tc>
          <w:tcPr>
            <w:tcW w:w="458" w:type="pct"/>
            <w:shd w:val="clear" w:color="auto" w:fill="auto"/>
            <w:noWrap/>
            <w:vAlign w:val="center"/>
          </w:tcPr>
          <w:p w14:paraId="68C12CBC" w14:textId="57A63BED"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12</w:t>
            </w:r>
          </w:p>
        </w:tc>
        <w:tc>
          <w:tcPr>
            <w:tcW w:w="560" w:type="pct"/>
            <w:shd w:val="clear" w:color="auto" w:fill="auto"/>
            <w:vAlign w:val="center"/>
          </w:tcPr>
          <w:p w14:paraId="6C16C00A" w14:textId="27C8FDD5"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4,680</w:t>
            </w:r>
          </w:p>
        </w:tc>
        <w:tc>
          <w:tcPr>
            <w:tcW w:w="642" w:type="pct"/>
            <w:shd w:val="clear" w:color="auto" w:fill="auto"/>
            <w:noWrap/>
            <w:vAlign w:val="center"/>
            <w:hideMark/>
          </w:tcPr>
          <w:p w14:paraId="55DE2A5F" w14:textId="174924D5"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Individual Books</w:t>
            </w:r>
          </w:p>
        </w:tc>
        <w:tc>
          <w:tcPr>
            <w:tcW w:w="325" w:type="pct"/>
            <w:shd w:val="clear" w:color="auto" w:fill="auto"/>
            <w:noWrap/>
            <w:vAlign w:val="center"/>
            <w:hideMark/>
          </w:tcPr>
          <w:p w14:paraId="470C64F0" w14:textId="7ED4C8CE" w:rsidR="001F707F" w:rsidRPr="001F707F" w:rsidRDefault="001F707F" w:rsidP="001F707F">
            <w:pPr>
              <w:jc w:val="center"/>
              <w:rPr>
                <w:rFonts w:ascii="Calibri" w:hAnsi="Calibri" w:cs="Calibri"/>
                <w:sz w:val="20"/>
                <w:szCs w:val="20"/>
              </w:rPr>
            </w:pPr>
          </w:p>
        </w:tc>
        <w:tc>
          <w:tcPr>
            <w:tcW w:w="381" w:type="pct"/>
            <w:shd w:val="clear" w:color="auto" w:fill="auto"/>
            <w:noWrap/>
            <w:vAlign w:val="center"/>
            <w:hideMark/>
          </w:tcPr>
          <w:p w14:paraId="418930A4" w14:textId="44287102" w:rsidR="001F707F" w:rsidRPr="001F707F" w:rsidRDefault="001F707F" w:rsidP="001F707F">
            <w:pPr>
              <w:jc w:val="center"/>
              <w:rPr>
                <w:rFonts w:ascii="Calibri" w:hAnsi="Calibri" w:cs="Calibri"/>
                <w:sz w:val="20"/>
                <w:szCs w:val="20"/>
              </w:rPr>
            </w:pPr>
          </w:p>
        </w:tc>
        <w:tc>
          <w:tcPr>
            <w:tcW w:w="416" w:type="pct"/>
            <w:shd w:val="clear" w:color="auto" w:fill="auto"/>
            <w:noWrap/>
            <w:vAlign w:val="center"/>
            <w:hideMark/>
          </w:tcPr>
          <w:p w14:paraId="471BDB2B" w14:textId="5E844266" w:rsidR="001F707F" w:rsidRPr="001F707F" w:rsidRDefault="001F707F" w:rsidP="001F707F">
            <w:pPr>
              <w:jc w:val="center"/>
              <w:rPr>
                <w:rFonts w:ascii="Calibri" w:hAnsi="Calibri" w:cs="Calibri"/>
                <w:sz w:val="20"/>
                <w:szCs w:val="20"/>
              </w:rPr>
            </w:pPr>
          </w:p>
        </w:tc>
        <w:tc>
          <w:tcPr>
            <w:tcW w:w="429" w:type="pct"/>
            <w:shd w:val="clear" w:color="auto" w:fill="auto"/>
            <w:noWrap/>
            <w:vAlign w:val="center"/>
            <w:hideMark/>
          </w:tcPr>
          <w:p w14:paraId="12B3E76D" w14:textId="12F439BF" w:rsidR="001F707F" w:rsidRPr="001F707F" w:rsidRDefault="001F707F" w:rsidP="001F707F">
            <w:pPr>
              <w:jc w:val="center"/>
              <w:rPr>
                <w:rFonts w:ascii="Calibri" w:hAnsi="Calibri" w:cs="Calibri"/>
                <w:sz w:val="20"/>
                <w:szCs w:val="20"/>
              </w:rPr>
            </w:pPr>
          </w:p>
        </w:tc>
        <w:tc>
          <w:tcPr>
            <w:tcW w:w="381" w:type="pct"/>
            <w:shd w:val="clear" w:color="auto" w:fill="auto"/>
            <w:noWrap/>
            <w:vAlign w:val="center"/>
            <w:hideMark/>
          </w:tcPr>
          <w:p w14:paraId="1AC1FC2B" w14:textId="77777777"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Yes</w:t>
            </w:r>
          </w:p>
        </w:tc>
      </w:tr>
      <w:tr w:rsidR="00110AB3" w:rsidRPr="005F6F87" w14:paraId="7ACFFC4A" w14:textId="77777777" w:rsidTr="00110AB3">
        <w:trPr>
          <w:trHeight w:val="405"/>
        </w:trPr>
        <w:tc>
          <w:tcPr>
            <w:tcW w:w="957" w:type="pct"/>
            <w:shd w:val="clear" w:color="auto" w:fill="auto"/>
            <w:noWrap/>
            <w:vAlign w:val="bottom"/>
            <w:hideMark/>
          </w:tcPr>
          <w:p w14:paraId="0830E2FD" w14:textId="77777777" w:rsidR="001F707F" w:rsidRPr="001F707F" w:rsidRDefault="001F707F" w:rsidP="001F707F">
            <w:pPr>
              <w:jc w:val="left"/>
              <w:rPr>
                <w:rFonts w:ascii="Calibri" w:hAnsi="Calibri" w:cs="Calibri"/>
                <w:sz w:val="20"/>
                <w:szCs w:val="20"/>
              </w:rPr>
            </w:pPr>
            <w:r w:rsidRPr="001F707F">
              <w:rPr>
                <w:rFonts w:ascii="Calibri" w:hAnsi="Calibri" w:cs="Calibri"/>
                <w:sz w:val="20"/>
                <w:szCs w:val="20"/>
              </w:rPr>
              <w:t>5-6 Listening Script Test Session 2</w:t>
            </w:r>
          </w:p>
        </w:tc>
        <w:tc>
          <w:tcPr>
            <w:tcW w:w="451" w:type="pct"/>
            <w:shd w:val="clear" w:color="auto" w:fill="auto"/>
            <w:vAlign w:val="center"/>
          </w:tcPr>
          <w:p w14:paraId="5DC96BE4" w14:textId="1D8E7E0C" w:rsidR="001F707F" w:rsidRPr="001F707F" w:rsidRDefault="001F707F" w:rsidP="001F707F">
            <w:pPr>
              <w:jc w:val="center"/>
              <w:rPr>
                <w:rFonts w:ascii="Calibri" w:hAnsi="Calibri" w:cs="Calibri"/>
                <w:sz w:val="20"/>
                <w:szCs w:val="20"/>
              </w:rPr>
            </w:pPr>
            <w:r w:rsidRPr="001F707F">
              <w:rPr>
                <w:rFonts w:ascii="Calibri" w:hAnsi="Calibri" w:cs="Calibri"/>
                <w:sz w:val="20"/>
                <w:szCs w:val="20"/>
              </w:rPr>
              <w:t>390</w:t>
            </w:r>
          </w:p>
        </w:tc>
        <w:tc>
          <w:tcPr>
            <w:tcW w:w="458" w:type="pct"/>
            <w:shd w:val="clear" w:color="auto" w:fill="auto"/>
            <w:noWrap/>
            <w:vAlign w:val="center"/>
          </w:tcPr>
          <w:p w14:paraId="5680ADDE" w14:textId="1F55D1E2"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12</w:t>
            </w:r>
          </w:p>
        </w:tc>
        <w:tc>
          <w:tcPr>
            <w:tcW w:w="560" w:type="pct"/>
            <w:shd w:val="clear" w:color="auto" w:fill="auto"/>
            <w:vAlign w:val="center"/>
          </w:tcPr>
          <w:p w14:paraId="7E8076BA" w14:textId="64BE9172"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4,680</w:t>
            </w:r>
          </w:p>
        </w:tc>
        <w:tc>
          <w:tcPr>
            <w:tcW w:w="642" w:type="pct"/>
            <w:shd w:val="clear" w:color="auto" w:fill="auto"/>
            <w:noWrap/>
            <w:vAlign w:val="center"/>
            <w:hideMark/>
          </w:tcPr>
          <w:p w14:paraId="219B1310" w14:textId="3FD23678"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Individual Books</w:t>
            </w:r>
          </w:p>
        </w:tc>
        <w:tc>
          <w:tcPr>
            <w:tcW w:w="325" w:type="pct"/>
            <w:shd w:val="clear" w:color="auto" w:fill="auto"/>
            <w:noWrap/>
            <w:vAlign w:val="center"/>
            <w:hideMark/>
          </w:tcPr>
          <w:p w14:paraId="5537187D" w14:textId="3E57FD13" w:rsidR="001F707F" w:rsidRPr="001F707F" w:rsidRDefault="001F707F" w:rsidP="001F707F">
            <w:pPr>
              <w:jc w:val="center"/>
              <w:rPr>
                <w:rFonts w:ascii="Calibri" w:hAnsi="Calibri" w:cs="Calibri"/>
                <w:sz w:val="20"/>
                <w:szCs w:val="20"/>
              </w:rPr>
            </w:pPr>
          </w:p>
        </w:tc>
        <w:tc>
          <w:tcPr>
            <w:tcW w:w="381" w:type="pct"/>
            <w:shd w:val="clear" w:color="auto" w:fill="auto"/>
            <w:noWrap/>
            <w:vAlign w:val="center"/>
            <w:hideMark/>
          </w:tcPr>
          <w:p w14:paraId="3DB35EC8" w14:textId="50948D94" w:rsidR="001F707F" w:rsidRPr="001F707F" w:rsidRDefault="001F707F" w:rsidP="001F707F">
            <w:pPr>
              <w:jc w:val="center"/>
              <w:rPr>
                <w:rFonts w:ascii="Calibri" w:hAnsi="Calibri" w:cs="Calibri"/>
                <w:sz w:val="20"/>
                <w:szCs w:val="20"/>
              </w:rPr>
            </w:pPr>
          </w:p>
        </w:tc>
        <w:tc>
          <w:tcPr>
            <w:tcW w:w="416" w:type="pct"/>
            <w:shd w:val="clear" w:color="auto" w:fill="auto"/>
            <w:noWrap/>
            <w:vAlign w:val="center"/>
            <w:hideMark/>
          </w:tcPr>
          <w:p w14:paraId="254803A9" w14:textId="6E085223" w:rsidR="001F707F" w:rsidRPr="001F707F" w:rsidRDefault="001F707F" w:rsidP="001F707F">
            <w:pPr>
              <w:jc w:val="center"/>
              <w:rPr>
                <w:rFonts w:ascii="Calibri" w:hAnsi="Calibri" w:cs="Calibri"/>
                <w:sz w:val="20"/>
                <w:szCs w:val="20"/>
              </w:rPr>
            </w:pPr>
          </w:p>
        </w:tc>
        <w:tc>
          <w:tcPr>
            <w:tcW w:w="429" w:type="pct"/>
            <w:shd w:val="clear" w:color="auto" w:fill="auto"/>
            <w:noWrap/>
            <w:vAlign w:val="center"/>
            <w:hideMark/>
          </w:tcPr>
          <w:p w14:paraId="56C13E8A" w14:textId="5043EDB8" w:rsidR="001F707F" w:rsidRPr="001F707F" w:rsidRDefault="001F707F" w:rsidP="001F707F">
            <w:pPr>
              <w:jc w:val="center"/>
              <w:rPr>
                <w:rFonts w:ascii="Calibri" w:hAnsi="Calibri" w:cs="Calibri"/>
                <w:sz w:val="20"/>
                <w:szCs w:val="20"/>
              </w:rPr>
            </w:pPr>
          </w:p>
        </w:tc>
        <w:tc>
          <w:tcPr>
            <w:tcW w:w="381" w:type="pct"/>
            <w:shd w:val="clear" w:color="auto" w:fill="auto"/>
            <w:noWrap/>
            <w:vAlign w:val="center"/>
            <w:hideMark/>
          </w:tcPr>
          <w:p w14:paraId="4E890D4C" w14:textId="77777777"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Yes</w:t>
            </w:r>
          </w:p>
        </w:tc>
      </w:tr>
      <w:tr w:rsidR="00110AB3" w:rsidRPr="005F6F87" w14:paraId="15273FEA" w14:textId="77777777" w:rsidTr="00110AB3">
        <w:trPr>
          <w:trHeight w:val="405"/>
        </w:trPr>
        <w:tc>
          <w:tcPr>
            <w:tcW w:w="957" w:type="pct"/>
            <w:shd w:val="clear" w:color="auto" w:fill="auto"/>
            <w:noWrap/>
            <w:vAlign w:val="bottom"/>
            <w:hideMark/>
          </w:tcPr>
          <w:p w14:paraId="180EA15D" w14:textId="77777777" w:rsidR="001F707F" w:rsidRPr="001F707F" w:rsidRDefault="001F707F" w:rsidP="001F707F">
            <w:pPr>
              <w:jc w:val="left"/>
              <w:rPr>
                <w:rFonts w:ascii="Calibri" w:hAnsi="Calibri" w:cs="Calibri"/>
                <w:sz w:val="20"/>
                <w:szCs w:val="20"/>
              </w:rPr>
            </w:pPr>
            <w:r w:rsidRPr="001F707F">
              <w:rPr>
                <w:rFonts w:ascii="Calibri" w:hAnsi="Calibri" w:cs="Calibri"/>
                <w:sz w:val="20"/>
                <w:szCs w:val="20"/>
              </w:rPr>
              <w:t>5-6 Listening Script Test Session 3</w:t>
            </w:r>
          </w:p>
        </w:tc>
        <w:tc>
          <w:tcPr>
            <w:tcW w:w="451" w:type="pct"/>
            <w:shd w:val="clear" w:color="auto" w:fill="auto"/>
            <w:vAlign w:val="center"/>
          </w:tcPr>
          <w:p w14:paraId="2655167D" w14:textId="7E8665E7" w:rsidR="001F707F" w:rsidRPr="001F707F" w:rsidRDefault="001F707F" w:rsidP="001F707F">
            <w:pPr>
              <w:jc w:val="center"/>
              <w:rPr>
                <w:rFonts w:ascii="Calibri" w:hAnsi="Calibri" w:cs="Calibri"/>
                <w:sz w:val="20"/>
                <w:szCs w:val="20"/>
              </w:rPr>
            </w:pPr>
            <w:r w:rsidRPr="001F707F">
              <w:rPr>
                <w:rFonts w:ascii="Calibri" w:hAnsi="Calibri" w:cs="Calibri"/>
                <w:sz w:val="20"/>
                <w:szCs w:val="20"/>
              </w:rPr>
              <w:t>390</w:t>
            </w:r>
          </w:p>
        </w:tc>
        <w:tc>
          <w:tcPr>
            <w:tcW w:w="458" w:type="pct"/>
            <w:shd w:val="clear" w:color="auto" w:fill="auto"/>
            <w:noWrap/>
            <w:vAlign w:val="center"/>
          </w:tcPr>
          <w:p w14:paraId="045137A4" w14:textId="3A619C53"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12</w:t>
            </w:r>
          </w:p>
        </w:tc>
        <w:tc>
          <w:tcPr>
            <w:tcW w:w="560" w:type="pct"/>
            <w:shd w:val="clear" w:color="auto" w:fill="auto"/>
            <w:vAlign w:val="center"/>
          </w:tcPr>
          <w:p w14:paraId="3CD3555E" w14:textId="7DDE9DAC"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4,680</w:t>
            </w:r>
          </w:p>
        </w:tc>
        <w:tc>
          <w:tcPr>
            <w:tcW w:w="642" w:type="pct"/>
            <w:shd w:val="clear" w:color="auto" w:fill="auto"/>
            <w:noWrap/>
            <w:vAlign w:val="center"/>
            <w:hideMark/>
          </w:tcPr>
          <w:p w14:paraId="3AD053AA" w14:textId="2157B54F"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Individual Books</w:t>
            </w:r>
          </w:p>
        </w:tc>
        <w:tc>
          <w:tcPr>
            <w:tcW w:w="325" w:type="pct"/>
            <w:shd w:val="clear" w:color="auto" w:fill="auto"/>
            <w:noWrap/>
            <w:vAlign w:val="center"/>
            <w:hideMark/>
          </w:tcPr>
          <w:p w14:paraId="6526665D" w14:textId="59037FFD" w:rsidR="001F707F" w:rsidRPr="001F707F" w:rsidRDefault="001F707F" w:rsidP="001F707F">
            <w:pPr>
              <w:jc w:val="center"/>
              <w:rPr>
                <w:rFonts w:ascii="Calibri" w:hAnsi="Calibri" w:cs="Calibri"/>
                <w:sz w:val="20"/>
                <w:szCs w:val="20"/>
              </w:rPr>
            </w:pPr>
          </w:p>
        </w:tc>
        <w:tc>
          <w:tcPr>
            <w:tcW w:w="381" w:type="pct"/>
            <w:shd w:val="clear" w:color="auto" w:fill="auto"/>
            <w:noWrap/>
            <w:vAlign w:val="center"/>
            <w:hideMark/>
          </w:tcPr>
          <w:p w14:paraId="0D31F42D" w14:textId="7651E612" w:rsidR="001F707F" w:rsidRPr="001F707F" w:rsidRDefault="001F707F" w:rsidP="001F707F">
            <w:pPr>
              <w:jc w:val="center"/>
              <w:rPr>
                <w:rFonts w:ascii="Calibri" w:hAnsi="Calibri" w:cs="Calibri"/>
                <w:sz w:val="20"/>
                <w:szCs w:val="20"/>
              </w:rPr>
            </w:pPr>
          </w:p>
        </w:tc>
        <w:tc>
          <w:tcPr>
            <w:tcW w:w="416" w:type="pct"/>
            <w:shd w:val="clear" w:color="auto" w:fill="auto"/>
            <w:noWrap/>
            <w:vAlign w:val="center"/>
            <w:hideMark/>
          </w:tcPr>
          <w:p w14:paraId="50711586" w14:textId="3EF44696" w:rsidR="001F707F" w:rsidRPr="001F707F" w:rsidRDefault="001F707F" w:rsidP="001F707F">
            <w:pPr>
              <w:jc w:val="center"/>
              <w:rPr>
                <w:rFonts w:ascii="Calibri" w:hAnsi="Calibri" w:cs="Calibri"/>
                <w:sz w:val="20"/>
                <w:szCs w:val="20"/>
              </w:rPr>
            </w:pPr>
          </w:p>
        </w:tc>
        <w:tc>
          <w:tcPr>
            <w:tcW w:w="429" w:type="pct"/>
            <w:shd w:val="clear" w:color="auto" w:fill="auto"/>
            <w:noWrap/>
            <w:vAlign w:val="center"/>
            <w:hideMark/>
          </w:tcPr>
          <w:p w14:paraId="1D5391D8" w14:textId="3C44C0AF" w:rsidR="001F707F" w:rsidRPr="001F707F" w:rsidRDefault="001F707F" w:rsidP="001F707F">
            <w:pPr>
              <w:jc w:val="center"/>
              <w:rPr>
                <w:rFonts w:ascii="Calibri" w:hAnsi="Calibri" w:cs="Calibri"/>
                <w:sz w:val="20"/>
                <w:szCs w:val="20"/>
              </w:rPr>
            </w:pPr>
          </w:p>
        </w:tc>
        <w:tc>
          <w:tcPr>
            <w:tcW w:w="381" w:type="pct"/>
            <w:shd w:val="clear" w:color="auto" w:fill="auto"/>
            <w:noWrap/>
            <w:vAlign w:val="center"/>
            <w:hideMark/>
          </w:tcPr>
          <w:p w14:paraId="2A0ECEFB" w14:textId="77777777"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Yes</w:t>
            </w:r>
          </w:p>
        </w:tc>
      </w:tr>
      <w:tr w:rsidR="00110AB3" w:rsidRPr="005F6F87" w14:paraId="3E8BB969" w14:textId="77777777" w:rsidTr="00110AB3">
        <w:trPr>
          <w:trHeight w:val="405"/>
        </w:trPr>
        <w:tc>
          <w:tcPr>
            <w:tcW w:w="957" w:type="pct"/>
            <w:shd w:val="clear" w:color="auto" w:fill="auto"/>
            <w:noWrap/>
            <w:vAlign w:val="bottom"/>
            <w:hideMark/>
          </w:tcPr>
          <w:p w14:paraId="1DCBA77C" w14:textId="77777777" w:rsidR="001F707F" w:rsidRPr="001F707F" w:rsidRDefault="001F707F" w:rsidP="001F707F">
            <w:pPr>
              <w:jc w:val="left"/>
              <w:rPr>
                <w:rFonts w:ascii="Calibri" w:hAnsi="Calibri" w:cs="Calibri"/>
                <w:sz w:val="20"/>
                <w:szCs w:val="20"/>
              </w:rPr>
            </w:pPr>
            <w:r w:rsidRPr="001F707F">
              <w:rPr>
                <w:rFonts w:ascii="Calibri" w:hAnsi="Calibri" w:cs="Calibri"/>
                <w:sz w:val="20"/>
                <w:szCs w:val="20"/>
              </w:rPr>
              <w:t>7-8 Listening Script Test Session 1</w:t>
            </w:r>
          </w:p>
        </w:tc>
        <w:tc>
          <w:tcPr>
            <w:tcW w:w="451" w:type="pct"/>
            <w:shd w:val="clear" w:color="auto" w:fill="auto"/>
            <w:vAlign w:val="center"/>
          </w:tcPr>
          <w:p w14:paraId="752224D0" w14:textId="05003D11" w:rsidR="001F707F" w:rsidRPr="001F707F" w:rsidRDefault="001F707F" w:rsidP="001F707F">
            <w:pPr>
              <w:jc w:val="center"/>
              <w:rPr>
                <w:rFonts w:ascii="Calibri" w:hAnsi="Calibri" w:cs="Calibri"/>
                <w:sz w:val="20"/>
                <w:szCs w:val="20"/>
              </w:rPr>
            </w:pPr>
            <w:r w:rsidRPr="001F707F">
              <w:rPr>
                <w:rFonts w:ascii="Calibri" w:hAnsi="Calibri" w:cs="Calibri"/>
                <w:sz w:val="20"/>
                <w:szCs w:val="20"/>
              </w:rPr>
              <w:t>260</w:t>
            </w:r>
          </w:p>
        </w:tc>
        <w:tc>
          <w:tcPr>
            <w:tcW w:w="458" w:type="pct"/>
            <w:shd w:val="clear" w:color="auto" w:fill="auto"/>
            <w:noWrap/>
            <w:vAlign w:val="center"/>
          </w:tcPr>
          <w:p w14:paraId="28E511B8" w14:textId="4DB6F218"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12</w:t>
            </w:r>
          </w:p>
        </w:tc>
        <w:tc>
          <w:tcPr>
            <w:tcW w:w="560" w:type="pct"/>
            <w:shd w:val="clear" w:color="auto" w:fill="auto"/>
            <w:vAlign w:val="center"/>
          </w:tcPr>
          <w:p w14:paraId="23360D57" w14:textId="6053D8D4"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3,120</w:t>
            </w:r>
          </w:p>
        </w:tc>
        <w:tc>
          <w:tcPr>
            <w:tcW w:w="642" w:type="pct"/>
            <w:shd w:val="clear" w:color="auto" w:fill="auto"/>
            <w:noWrap/>
            <w:vAlign w:val="center"/>
            <w:hideMark/>
          </w:tcPr>
          <w:p w14:paraId="76E5993B" w14:textId="127EBD6F"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Individual Books</w:t>
            </w:r>
          </w:p>
        </w:tc>
        <w:tc>
          <w:tcPr>
            <w:tcW w:w="325" w:type="pct"/>
            <w:shd w:val="clear" w:color="auto" w:fill="auto"/>
            <w:noWrap/>
            <w:vAlign w:val="center"/>
            <w:hideMark/>
          </w:tcPr>
          <w:p w14:paraId="61346105" w14:textId="34A0CB66" w:rsidR="001F707F" w:rsidRPr="001F707F" w:rsidRDefault="001F707F" w:rsidP="001F707F">
            <w:pPr>
              <w:jc w:val="center"/>
              <w:rPr>
                <w:rFonts w:ascii="Calibri" w:hAnsi="Calibri" w:cs="Calibri"/>
                <w:sz w:val="20"/>
                <w:szCs w:val="20"/>
              </w:rPr>
            </w:pPr>
          </w:p>
        </w:tc>
        <w:tc>
          <w:tcPr>
            <w:tcW w:w="381" w:type="pct"/>
            <w:shd w:val="clear" w:color="auto" w:fill="auto"/>
            <w:noWrap/>
            <w:vAlign w:val="center"/>
            <w:hideMark/>
          </w:tcPr>
          <w:p w14:paraId="317AEEEF" w14:textId="17A7C905" w:rsidR="001F707F" w:rsidRPr="001F707F" w:rsidRDefault="001F707F" w:rsidP="001F707F">
            <w:pPr>
              <w:jc w:val="center"/>
              <w:rPr>
                <w:rFonts w:ascii="Calibri" w:hAnsi="Calibri" w:cs="Calibri"/>
                <w:sz w:val="20"/>
                <w:szCs w:val="20"/>
              </w:rPr>
            </w:pPr>
          </w:p>
        </w:tc>
        <w:tc>
          <w:tcPr>
            <w:tcW w:w="416" w:type="pct"/>
            <w:shd w:val="clear" w:color="auto" w:fill="auto"/>
            <w:noWrap/>
            <w:vAlign w:val="center"/>
            <w:hideMark/>
          </w:tcPr>
          <w:p w14:paraId="542D12CD" w14:textId="1AD78ACD" w:rsidR="001F707F" w:rsidRPr="001F707F" w:rsidRDefault="001F707F" w:rsidP="001F707F">
            <w:pPr>
              <w:jc w:val="center"/>
              <w:rPr>
                <w:rFonts w:ascii="Calibri" w:hAnsi="Calibri" w:cs="Calibri"/>
                <w:sz w:val="20"/>
                <w:szCs w:val="20"/>
              </w:rPr>
            </w:pPr>
          </w:p>
        </w:tc>
        <w:tc>
          <w:tcPr>
            <w:tcW w:w="429" w:type="pct"/>
            <w:shd w:val="clear" w:color="auto" w:fill="auto"/>
            <w:noWrap/>
            <w:vAlign w:val="center"/>
            <w:hideMark/>
          </w:tcPr>
          <w:p w14:paraId="6037235A" w14:textId="59F4A6F9" w:rsidR="001F707F" w:rsidRPr="001F707F" w:rsidRDefault="001F707F" w:rsidP="001F707F">
            <w:pPr>
              <w:jc w:val="center"/>
              <w:rPr>
                <w:rFonts w:ascii="Calibri" w:hAnsi="Calibri" w:cs="Calibri"/>
                <w:sz w:val="20"/>
                <w:szCs w:val="20"/>
              </w:rPr>
            </w:pPr>
          </w:p>
        </w:tc>
        <w:tc>
          <w:tcPr>
            <w:tcW w:w="381" w:type="pct"/>
            <w:shd w:val="clear" w:color="auto" w:fill="auto"/>
            <w:noWrap/>
            <w:vAlign w:val="center"/>
            <w:hideMark/>
          </w:tcPr>
          <w:p w14:paraId="3E542E94" w14:textId="77777777"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Yes</w:t>
            </w:r>
          </w:p>
        </w:tc>
      </w:tr>
      <w:tr w:rsidR="00110AB3" w:rsidRPr="005F6F87" w14:paraId="3C5AD724" w14:textId="77777777" w:rsidTr="00110AB3">
        <w:trPr>
          <w:trHeight w:val="405"/>
        </w:trPr>
        <w:tc>
          <w:tcPr>
            <w:tcW w:w="957" w:type="pct"/>
            <w:shd w:val="clear" w:color="auto" w:fill="auto"/>
            <w:noWrap/>
            <w:vAlign w:val="bottom"/>
            <w:hideMark/>
          </w:tcPr>
          <w:p w14:paraId="1154BC3A" w14:textId="77777777" w:rsidR="001F707F" w:rsidRPr="001F707F" w:rsidRDefault="001F707F" w:rsidP="001F707F">
            <w:pPr>
              <w:jc w:val="left"/>
              <w:rPr>
                <w:rFonts w:ascii="Calibri" w:hAnsi="Calibri" w:cs="Calibri"/>
                <w:sz w:val="20"/>
                <w:szCs w:val="20"/>
              </w:rPr>
            </w:pPr>
            <w:r w:rsidRPr="001F707F">
              <w:rPr>
                <w:rFonts w:ascii="Calibri" w:hAnsi="Calibri" w:cs="Calibri"/>
                <w:sz w:val="20"/>
                <w:szCs w:val="20"/>
              </w:rPr>
              <w:t>7-8 Listening Script Test Session 2</w:t>
            </w:r>
          </w:p>
        </w:tc>
        <w:tc>
          <w:tcPr>
            <w:tcW w:w="451" w:type="pct"/>
            <w:shd w:val="clear" w:color="auto" w:fill="auto"/>
            <w:vAlign w:val="center"/>
          </w:tcPr>
          <w:p w14:paraId="1089F8EC" w14:textId="7533693F" w:rsidR="001F707F" w:rsidRPr="001F707F" w:rsidRDefault="001F707F" w:rsidP="001F707F">
            <w:pPr>
              <w:jc w:val="center"/>
              <w:rPr>
                <w:rFonts w:ascii="Calibri" w:hAnsi="Calibri" w:cs="Calibri"/>
                <w:sz w:val="20"/>
                <w:szCs w:val="20"/>
              </w:rPr>
            </w:pPr>
            <w:r w:rsidRPr="001F707F">
              <w:rPr>
                <w:rFonts w:ascii="Calibri" w:hAnsi="Calibri" w:cs="Calibri"/>
                <w:sz w:val="20"/>
                <w:szCs w:val="20"/>
              </w:rPr>
              <w:t>260</w:t>
            </w:r>
          </w:p>
        </w:tc>
        <w:tc>
          <w:tcPr>
            <w:tcW w:w="458" w:type="pct"/>
            <w:shd w:val="clear" w:color="auto" w:fill="auto"/>
            <w:noWrap/>
            <w:vAlign w:val="center"/>
          </w:tcPr>
          <w:p w14:paraId="7AC5B0B1" w14:textId="7E7269AB"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12</w:t>
            </w:r>
          </w:p>
        </w:tc>
        <w:tc>
          <w:tcPr>
            <w:tcW w:w="560" w:type="pct"/>
            <w:shd w:val="clear" w:color="auto" w:fill="auto"/>
            <w:vAlign w:val="center"/>
          </w:tcPr>
          <w:p w14:paraId="05A633A0" w14:textId="0BB214E9"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3,120</w:t>
            </w:r>
          </w:p>
        </w:tc>
        <w:tc>
          <w:tcPr>
            <w:tcW w:w="642" w:type="pct"/>
            <w:shd w:val="clear" w:color="auto" w:fill="auto"/>
            <w:noWrap/>
            <w:vAlign w:val="center"/>
            <w:hideMark/>
          </w:tcPr>
          <w:p w14:paraId="0D187C47" w14:textId="6BAA770E"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Individual Books</w:t>
            </w:r>
          </w:p>
        </w:tc>
        <w:tc>
          <w:tcPr>
            <w:tcW w:w="325" w:type="pct"/>
            <w:shd w:val="clear" w:color="auto" w:fill="auto"/>
            <w:noWrap/>
            <w:vAlign w:val="center"/>
            <w:hideMark/>
          </w:tcPr>
          <w:p w14:paraId="7F645A93" w14:textId="19B689C2" w:rsidR="001F707F" w:rsidRPr="001F707F" w:rsidRDefault="001F707F" w:rsidP="001F707F">
            <w:pPr>
              <w:jc w:val="center"/>
              <w:rPr>
                <w:rFonts w:ascii="Calibri" w:hAnsi="Calibri" w:cs="Calibri"/>
                <w:sz w:val="20"/>
                <w:szCs w:val="20"/>
              </w:rPr>
            </w:pPr>
          </w:p>
        </w:tc>
        <w:tc>
          <w:tcPr>
            <w:tcW w:w="381" w:type="pct"/>
            <w:shd w:val="clear" w:color="auto" w:fill="auto"/>
            <w:noWrap/>
            <w:vAlign w:val="center"/>
            <w:hideMark/>
          </w:tcPr>
          <w:p w14:paraId="47F3AEBD" w14:textId="0ACF8F27" w:rsidR="001F707F" w:rsidRPr="001F707F" w:rsidRDefault="001F707F" w:rsidP="001F707F">
            <w:pPr>
              <w:jc w:val="center"/>
              <w:rPr>
                <w:rFonts w:ascii="Calibri" w:hAnsi="Calibri" w:cs="Calibri"/>
                <w:sz w:val="20"/>
                <w:szCs w:val="20"/>
              </w:rPr>
            </w:pPr>
          </w:p>
        </w:tc>
        <w:tc>
          <w:tcPr>
            <w:tcW w:w="416" w:type="pct"/>
            <w:shd w:val="clear" w:color="auto" w:fill="auto"/>
            <w:noWrap/>
            <w:vAlign w:val="center"/>
            <w:hideMark/>
          </w:tcPr>
          <w:p w14:paraId="6A8373E1" w14:textId="57B37D12" w:rsidR="001F707F" w:rsidRPr="001F707F" w:rsidRDefault="001F707F" w:rsidP="001F707F">
            <w:pPr>
              <w:jc w:val="center"/>
              <w:rPr>
                <w:rFonts w:ascii="Calibri" w:hAnsi="Calibri" w:cs="Calibri"/>
                <w:sz w:val="20"/>
                <w:szCs w:val="20"/>
              </w:rPr>
            </w:pPr>
          </w:p>
        </w:tc>
        <w:tc>
          <w:tcPr>
            <w:tcW w:w="429" w:type="pct"/>
            <w:shd w:val="clear" w:color="auto" w:fill="auto"/>
            <w:noWrap/>
            <w:vAlign w:val="center"/>
            <w:hideMark/>
          </w:tcPr>
          <w:p w14:paraId="50017C2B" w14:textId="1BD1F455" w:rsidR="001F707F" w:rsidRPr="001F707F" w:rsidRDefault="001F707F" w:rsidP="001F707F">
            <w:pPr>
              <w:jc w:val="center"/>
              <w:rPr>
                <w:rFonts w:ascii="Calibri" w:hAnsi="Calibri" w:cs="Calibri"/>
                <w:sz w:val="20"/>
                <w:szCs w:val="20"/>
              </w:rPr>
            </w:pPr>
          </w:p>
        </w:tc>
        <w:tc>
          <w:tcPr>
            <w:tcW w:w="381" w:type="pct"/>
            <w:shd w:val="clear" w:color="auto" w:fill="auto"/>
            <w:noWrap/>
            <w:vAlign w:val="center"/>
            <w:hideMark/>
          </w:tcPr>
          <w:p w14:paraId="64055A01" w14:textId="77777777"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Yes</w:t>
            </w:r>
          </w:p>
        </w:tc>
      </w:tr>
      <w:tr w:rsidR="00110AB3" w:rsidRPr="005F6F87" w14:paraId="71BAFE71" w14:textId="77777777" w:rsidTr="00110AB3">
        <w:trPr>
          <w:trHeight w:val="405"/>
        </w:trPr>
        <w:tc>
          <w:tcPr>
            <w:tcW w:w="957" w:type="pct"/>
            <w:shd w:val="clear" w:color="auto" w:fill="auto"/>
            <w:noWrap/>
            <w:vAlign w:val="bottom"/>
            <w:hideMark/>
          </w:tcPr>
          <w:p w14:paraId="03FC66CF" w14:textId="77777777" w:rsidR="001F707F" w:rsidRPr="001F707F" w:rsidRDefault="001F707F" w:rsidP="001F707F">
            <w:pPr>
              <w:jc w:val="left"/>
              <w:rPr>
                <w:rFonts w:ascii="Calibri" w:hAnsi="Calibri" w:cs="Calibri"/>
                <w:sz w:val="20"/>
                <w:szCs w:val="20"/>
              </w:rPr>
            </w:pPr>
            <w:r w:rsidRPr="001F707F">
              <w:rPr>
                <w:rFonts w:ascii="Calibri" w:hAnsi="Calibri" w:cs="Calibri"/>
                <w:sz w:val="20"/>
                <w:szCs w:val="20"/>
              </w:rPr>
              <w:t>7-8 Listening Script Test Session 3</w:t>
            </w:r>
          </w:p>
        </w:tc>
        <w:tc>
          <w:tcPr>
            <w:tcW w:w="451" w:type="pct"/>
            <w:shd w:val="clear" w:color="auto" w:fill="auto"/>
            <w:vAlign w:val="center"/>
          </w:tcPr>
          <w:p w14:paraId="7F826284" w14:textId="50599F4E" w:rsidR="001F707F" w:rsidRPr="001F707F" w:rsidRDefault="001F707F" w:rsidP="001F707F">
            <w:pPr>
              <w:jc w:val="center"/>
              <w:rPr>
                <w:rFonts w:ascii="Calibri" w:hAnsi="Calibri" w:cs="Calibri"/>
                <w:sz w:val="20"/>
                <w:szCs w:val="20"/>
              </w:rPr>
            </w:pPr>
            <w:r w:rsidRPr="001F707F">
              <w:rPr>
                <w:rFonts w:ascii="Calibri" w:hAnsi="Calibri" w:cs="Calibri"/>
                <w:sz w:val="20"/>
                <w:szCs w:val="20"/>
              </w:rPr>
              <w:t>260</w:t>
            </w:r>
          </w:p>
        </w:tc>
        <w:tc>
          <w:tcPr>
            <w:tcW w:w="458" w:type="pct"/>
            <w:shd w:val="clear" w:color="auto" w:fill="auto"/>
            <w:noWrap/>
            <w:vAlign w:val="center"/>
          </w:tcPr>
          <w:p w14:paraId="0500C7CE" w14:textId="064CB4FE"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12</w:t>
            </w:r>
          </w:p>
        </w:tc>
        <w:tc>
          <w:tcPr>
            <w:tcW w:w="560" w:type="pct"/>
            <w:shd w:val="clear" w:color="auto" w:fill="auto"/>
            <w:vAlign w:val="center"/>
          </w:tcPr>
          <w:p w14:paraId="16F3E485" w14:textId="49D8E498"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3,120</w:t>
            </w:r>
          </w:p>
        </w:tc>
        <w:tc>
          <w:tcPr>
            <w:tcW w:w="642" w:type="pct"/>
            <w:shd w:val="clear" w:color="auto" w:fill="auto"/>
            <w:noWrap/>
            <w:vAlign w:val="center"/>
            <w:hideMark/>
          </w:tcPr>
          <w:p w14:paraId="09FDCA95" w14:textId="54172504"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Individual Books</w:t>
            </w:r>
          </w:p>
        </w:tc>
        <w:tc>
          <w:tcPr>
            <w:tcW w:w="325" w:type="pct"/>
            <w:shd w:val="clear" w:color="auto" w:fill="auto"/>
            <w:noWrap/>
            <w:vAlign w:val="center"/>
            <w:hideMark/>
          </w:tcPr>
          <w:p w14:paraId="68517810" w14:textId="60971DB8" w:rsidR="001F707F" w:rsidRPr="001F707F" w:rsidRDefault="001F707F" w:rsidP="001F707F">
            <w:pPr>
              <w:jc w:val="center"/>
              <w:rPr>
                <w:rFonts w:ascii="Calibri" w:hAnsi="Calibri" w:cs="Calibri"/>
                <w:sz w:val="20"/>
                <w:szCs w:val="20"/>
              </w:rPr>
            </w:pPr>
          </w:p>
        </w:tc>
        <w:tc>
          <w:tcPr>
            <w:tcW w:w="381" w:type="pct"/>
            <w:shd w:val="clear" w:color="auto" w:fill="auto"/>
            <w:noWrap/>
            <w:vAlign w:val="center"/>
            <w:hideMark/>
          </w:tcPr>
          <w:p w14:paraId="1877F806" w14:textId="205C0891" w:rsidR="001F707F" w:rsidRPr="001F707F" w:rsidRDefault="001F707F" w:rsidP="001F707F">
            <w:pPr>
              <w:jc w:val="center"/>
              <w:rPr>
                <w:rFonts w:ascii="Calibri" w:hAnsi="Calibri" w:cs="Calibri"/>
                <w:sz w:val="20"/>
                <w:szCs w:val="20"/>
              </w:rPr>
            </w:pPr>
          </w:p>
        </w:tc>
        <w:tc>
          <w:tcPr>
            <w:tcW w:w="416" w:type="pct"/>
            <w:shd w:val="clear" w:color="auto" w:fill="auto"/>
            <w:noWrap/>
            <w:vAlign w:val="center"/>
            <w:hideMark/>
          </w:tcPr>
          <w:p w14:paraId="4D72BB78" w14:textId="05C16BA9" w:rsidR="001F707F" w:rsidRPr="001F707F" w:rsidRDefault="001F707F" w:rsidP="001F707F">
            <w:pPr>
              <w:jc w:val="center"/>
              <w:rPr>
                <w:rFonts w:ascii="Calibri" w:hAnsi="Calibri" w:cs="Calibri"/>
                <w:sz w:val="20"/>
                <w:szCs w:val="20"/>
              </w:rPr>
            </w:pPr>
          </w:p>
        </w:tc>
        <w:tc>
          <w:tcPr>
            <w:tcW w:w="429" w:type="pct"/>
            <w:shd w:val="clear" w:color="auto" w:fill="auto"/>
            <w:noWrap/>
            <w:vAlign w:val="center"/>
            <w:hideMark/>
          </w:tcPr>
          <w:p w14:paraId="458EDAC3" w14:textId="684BE2B9" w:rsidR="001F707F" w:rsidRPr="001F707F" w:rsidRDefault="001F707F" w:rsidP="001F707F">
            <w:pPr>
              <w:jc w:val="center"/>
              <w:rPr>
                <w:rFonts w:ascii="Calibri" w:hAnsi="Calibri" w:cs="Calibri"/>
                <w:sz w:val="20"/>
                <w:szCs w:val="20"/>
              </w:rPr>
            </w:pPr>
          </w:p>
        </w:tc>
        <w:tc>
          <w:tcPr>
            <w:tcW w:w="381" w:type="pct"/>
            <w:shd w:val="clear" w:color="auto" w:fill="auto"/>
            <w:noWrap/>
            <w:vAlign w:val="center"/>
            <w:hideMark/>
          </w:tcPr>
          <w:p w14:paraId="146B4176" w14:textId="77777777"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Yes</w:t>
            </w:r>
          </w:p>
        </w:tc>
      </w:tr>
      <w:tr w:rsidR="00110AB3" w:rsidRPr="005F6F87" w14:paraId="3C157F15" w14:textId="77777777" w:rsidTr="00110AB3">
        <w:trPr>
          <w:trHeight w:val="405"/>
        </w:trPr>
        <w:tc>
          <w:tcPr>
            <w:tcW w:w="957" w:type="pct"/>
            <w:shd w:val="clear" w:color="auto" w:fill="auto"/>
            <w:noWrap/>
            <w:vAlign w:val="bottom"/>
            <w:hideMark/>
          </w:tcPr>
          <w:p w14:paraId="2DC02632" w14:textId="77777777" w:rsidR="001F707F" w:rsidRPr="001F707F" w:rsidRDefault="001F707F" w:rsidP="001F707F">
            <w:pPr>
              <w:jc w:val="left"/>
              <w:rPr>
                <w:rFonts w:ascii="Calibri" w:hAnsi="Calibri" w:cs="Calibri"/>
                <w:sz w:val="20"/>
                <w:szCs w:val="20"/>
              </w:rPr>
            </w:pPr>
            <w:r w:rsidRPr="001F707F">
              <w:rPr>
                <w:rFonts w:ascii="Calibri" w:hAnsi="Calibri" w:cs="Calibri"/>
                <w:sz w:val="20"/>
                <w:szCs w:val="20"/>
              </w:rPr>
              <w:t>9-12 Listening Script Test Session 1</w:t>
            </w:r>
          </w:p>
        </w:tc>
        <w:tc>
          <w:tcPr>
            <w:tcW w:w="451" w:type="pct"/>
            <w:shd w:val="clear" w:color="auto" w:fill="auto"/>
            <w:vAlign w:val="center"/>
          </w:tcPr>
          <w:p w14:paraId="529DBC1B" w14:textId="19415246" w:rsidR="001F707F" w:rsidRPr="001F707F" w:rsidRDefault="001F707F" w:rsidP="001F707F">
            <w:pPr>
              <w:jc w:val="center"/>
              <w:rPr>
                <w:rFonts w:ascii="Calibri" w:hAnsi="Calibri" w:cs="Calibri"/>
                <w:sz w:val="20"/>
                <w:szCs w:val="20"/>
              </w:rPr>
            </w:pPr>
            <w:r w:rsidRPr="001F707F">
              <w:rPr>
                <w:rFonts w:ascii="Calibri" w:hAnsi="Calibri" w:cs="Calibri"/>
                <w:sz w:val="20"/>
                <w:szCs w:val="20"/>
              </w:rPr>
              <w:t>280</w:t>
            </w:r>
          </w:p>
        </w:tc>
        <w:tc>
          <w:tcPr>
            <w:tcW w:w="458" w:type="pct"/>
            <w:shd w:val="clear" w:color="auto" w:fill="auto"/>
            <w:noWrap/>
            <w:vAlign w:val="center"/>
          </w:tcPr>
          <w:p w14:paraId="3F860A6E" w14:textId="47C82F18"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12</w:t>
            </w:r>
          </w:p>
        </w:tc>
        <w:tc>
          <w:tcPr>
            <w:tcW w:w="560" w:type="pct"/>
            <w:shd w:val="clear" w:color="auto" w:fill="auto"/>
            <w:vAlign w:val="center"/>
          </w:tcPr>
          <w:p w14:paraId="00A66870" w14:textId="20C66CAB"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3,360</w:t>
            </w:r>
          </w:p>
        </w:tc>
        <w:tc>
          <w:tcPr>
            <w:tcW w:w="642" w:type="pct"/>
            <w:shd w:val="clear" w:color="auto" w:fill="auto"/>
            <w:noWrap/>
            <w:vAlign w:val="center"/>
            <w:hideMark/>
          </w:tcPr>
          <w:p w14:paraId="144AF5A1" w14:textId="25928288"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Individual Books</w:t>
            </w:r>
          </w:p>
        </w:tc>
        <w:tc>
          <w:tcPr>
            <w:tcW w:w="325" w:type="pct"/>
            <w:shd w:val="clear" w:color="auto" w:fill="auto"/>
            <w:noWrap/>
            <w:vAlign w:val="center"/>
            <w:hideMark/>
          </w:tcPr>
          <w:p w14:paraId="1ABDE8E6" w14:textId="4245B31E" w:rsidR="001F707F" w:rsidRPr="001F707F" w:rsidRDefault="001F707F" w:rsidP="001F707F">
            <w:pPr>
              <w:jc w:val="center"/>
              <w:rPr>
                <w:rFonts w:ascii="Calibri" w:hAnsi="Calibri" w:cs="Calibri"/>
                <w:sz w:val="20"/>
                <w:szCs w:val="20"/>
              </w:rPr>
            </w:pPr>
          </w:p>
        </w:tc>
        <w:tc>
          <w:tcPr>
            <w:tcW w:w="381" w:type="pct"/>
            <w:shd w:val="clear" w:color="auto" w:fill="auto"/>
            <w:noWrap/>
            <w:vAlign w:val="center"/>
            <w:hideMark/>
          </w:tcPr>
          <w:p w14:paraId="029C7701" w14:textId="06F54C8F" w:rsidR="001F707F" w:rsidRPr="001F707F" w:rsidRDefault="001F707F" w:rsidP="001F707F">
            <w:pPr>
              <w:jc w:val="center"/>
              <w:rPr>
                <w:rFonts w:ascii="Calibri" w:hAnsi="Calibri" w:cs="Calibri"/>
                <w:sz w:val="20"/>
                <w:szCs w:val="20"/>
              </w:rPr>
            </w:pPr>
          </w:p>
        </w:tc>
        <w:tc>
          <w:tcPr>
            <w:tcW w:w="416" w:type="pct"/>
            <w:shd w:val="clear" w:color="auto" w:fill="auto"/>
            <w:noWrap/>
            <w:vAlign w:val="center"/>
            <w:hideMark/>
          </w:tcPr>
          <w:p w14:paraId="478E24B9" w14:textId="0B86C871" w:rsidR="001F707F" w:rsidRPr="001F707F" w:rsidRDefault="001F707F" w:rsidP="001F707F">
            <w:pPr>
              <w:jc w:val="center"/>
              <w:rPr>
                <w:rFonts w:ascii="Calibri" w:hAnsi="Calibri" w:cs="Calibri"/>
                <w:sz w:val="20"/>
                <w:szCs w:val="20"/>
              </w:rPr>
            </w:pPr>
          </w:p>
        </w:tc>
        <w:tc>
          <w:tcPr>
            <w:tcW w:w="429" w:type="pct"/>
            <w:shd w:val="clear" w:color="auto" w:fill="auto"/>
            <w:noWrap/>
            <w:vAlign w:val="center"/>
            <w:hideMark/>
          </w:tcPr>
          <w:p w14:paraId="3323B25D" w14:textId="4CC45D42" w:rsidR="001F707F" w:rsidRPr="001F707F" w:rsidRDefault="001F707F" w:rsidP="001F707F">
            <w:pPr>
              <w:jc w:val="center"/>
              <w:rPr>
                <w:rFonts w:ascii="Calibri" w:hAnsi="Calibri" w:cs="Calibri"/>
                <w:sz w:val="20"/>
                <w:szCs w:val="20"/>
              </w:rPr>
            </w:pPr>
          </w:p>
        </w:tc>
        <w:tc>
          <w:tcPr>
            <w:tcW w:w="381" w:type="pct"/>
            <w:shd w:val="clear" w:color="auto" w:fill="auto"/>
            <w:noWrap/>
            <w:vAlign w:val="center"/>
            <w:hideMark/>
          </w:tcPr>
          <w:p w14:paraId="7B7E6C81" w14:textId="77777777"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Yes</w:t>
            </w:r>
          </w:p>
        </w:tc>
      </w:tr>
      <w:tr w:rsidR="00110AB3" w:rsidRPr="005F6F87" w14:paraId="1E9075AE" w14:textId="77777777" w:rsidTr="00110AB3">
        <w:trPr>
          <w:trHeight w:val="405"/>
        </w:trPr>
        <w:tc>
          <w:tcPr>
            <w:tcW w:w="957" w:type="pct"/>
            <w:shd w:val="clear" w:color="auto" w:fill="auto"/>
            <w:noWrap/>
            <w:vAlign w:val="bottom"/>
            <w:hideMark/>
          </w:tcPr>
          <w:p w14:paraId="1FB929F7" w14:textId="77777777" w:rsidR="001F707F" w:rsidRPr="001F707F" w:rsidRDefault="001F707F" w:rsidP="001F707F">
            <w:pPr>
              <w:jc w:val="left"/>
              <w:rPr>
                <w:rFonts w:ascii="Calibri" w:hAnsi="Calibri" w:cs="Calibri"/>
                <w:sz w:val="20"/>
                <w:szCs w:val="20"/>
              </w:rPr>
            </w:pPr>
            <w:r w:rsidRPr="001F707F">
              <w:rPr>
                <w:rFonts w:ascii="Calibri" w:hAnsi="Calibri" w:cs="Calibri"/>
                <w:sz w:val="20"/>
                <w:szCs w:val="20"/>
              </w:rPr>
              <w:t>9-12 Listening Script Test Session 2</w:t>
            </w:r>
          </w:p>
        </w:tc>
        <w:tc>
          <w:tcPr>
            <w:tcW w:w="451" w:type="pct"/>
            <w:shd w:val="clear" w:color="auto" w:fill="auto"/>
            <w:vAlign w:val="center"/>
          </w:tcPr>
          <w:p w14:paraId="09868C7D" w14:textId="79FE0039" w:rsidR="001F707F" w:rsidRPr="001F707F" w:rsidRDefault="001F707F" w:rsidP="001F707F">
            <w:pPr>
              <w:jc w:val="center"/>
              <w:rPr>
                <w:rFonts w:ascii="Calibri" w:hAnsi="Calibri" w:cs="Calibri"/>
                <w:sz w:val="20"/>
                <w:szCs w:val="20"/>
              </w:rPr>
            </w:pPr>
            <w:r w:rsidRPr="001F707F">
              <w:rPr>
                <w:rFonts w:ascii="Calibri" w:hAnsi="Calibri" w:cs="Calibri"/>
                <w:sz w:val="20"/>
                <w:szCs w:val="20"/>
              </w:rPr>
              <w:t>280</w:t>
            </w:r>
          </w:p>
        </w:tc>
        <w:tc>
          <w:tcPr>
            <w:tcW w:w="458" w:type="pct"/>
            <w:shd w:val="clear" w:color="auto" w:fill="auto"/>
            <w:noWrap/>
            <w:vAlign w:val="center"/>
          </w:tcPr>
          <w:p w14:paraId="1D8B9A56" w14:textId="65C375BF"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12</w:t>
            </w:r>
          </w:p>
        </w:tc>
        <w:tc>
          <w:tcPr>
            <w:tcW w:w="560" w:type="pct"/>
            <w:shd w:val="clear" w:color="auto" w:fill="auto"/>
            <w:vAlign w:val="center"/>
          </w:tcPr>
          <w:p w14:paraId="490E6309" w14:textId="7743A09A"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3,360</w:t>
            </w:r>
          </w:p>
        </w:tc>
        <w:tc>
          <w:tcPr>
            <w:tcW w:w="642" w:type="pct"/>
            <w:shd w:val="clear" w:color="auto" w:fill="auto"/>
            <w:noWrap/>
            <w:vAlign w:val="center"/>
            <w:hideMark/>
          </w:tcPr>
          <w:p w14:paraId="0FAC922A" w14:textId="0B0139AD"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Individual Books</w:t>
            </w:r>
          </w:p>
        </w:tc>
        <w:tc>
          <w:tcPr>
            <w:tcW w:w="325" w:type="pct"/>
            <w:shd w:val="clear" w:color="auto" w:fill="auto"/>
            <w:noWrap/>
            <w:vAlign w:val="center"/>
            <w:hideMark/>
          </w:tcPr>
          <w:p w14:paraId="6A6FFC38" w14:textId="243A8E63" w:rsidR="001F707F" w:rsidRPr="001F707F" w:rsidRDefault="001F707F" w:rsidP="001F707F">
            <w:pPr>
              <w:jc w:val="center"/>
              <w:rPr>
                <w:rFonts w:ascii="Calibri" w:hAnsi="Calibri" w:cs="Calibri"/>
                <w:sz w:val="20"/>
                <w:szCs w:val="20"/>
              </w:rPr>
            </w:pPr>
          </w:p>
        </w:tc>
        <w:tc>
          <w:tcPr>
            <w:tcW w:w="381" w:type="pct"/>
            <w:shd w:val="clear" w:color="auto" w:fill="auto"/>
            <w:noWrap/>
            <w:vAlign w:val="center"/>
            <w:hideMark/>
          </w:tcPr>
          <w:p w14:paraId="652BDB90" w14:textId="75752488" w:rsidR="001F707F" w:rsidRPr="001F707F" w:rsidRDefault="001F707F" w:rsidP="001F707F">
            <w:pPr>
              <w:jc w:val="center"/>
              <w:rPr>
                <w:rFonts w:ascii="Calibri" w:hAnsi="Calibri" w:cs="Calibri"/>
                <w:sz w:val="20"/>
                <w:szCs w:val="20"/>
              </w:rPr>
            </w:pPr>
          </w:p>
        </w:tc>
        <w:tc>
          <w:tcPr>
            <w:tcW w:w="416" w:type="pct"/>
            <w:shd w:val="clear" w:color="auto" w:fill="auto"/>
            <w:noWrap/>
            <w:vAlign w:val="center"/>
            <w:hideMark/>
          </w:tcPr>
          <w:p w14:paraId="5E9320BE" w14:textId="2A077AEE" w:rsidR="001F707F" w:rsidRPr="001F707F" w:rsidRDefault="001F707F" w:rsidP="001F707F">
            <w:pPr>
              <w:jc w:val="center"/>
              <w:rPr>
                <w:rFonts w:ascii="Calibri" w:hAnsi="Calibri" w:cs="Calibri"/>
                <w:sz w:val="20"/>
                <w:szCs w:val="20"/>
              </w:rPr>
            </w:pPr>
          </w:p>
        </w:tc>
        <w:tc>
          <w:tcPr>
            <w:tcW w:w="429" w:type="pct"/>
            <w:shd w:val="clear" w:color="auto" w:fill="auto"/>
            <w:noWrap/>
            <w:vAlign w:val="center"/>
            <w:hideMark/>
          </w:tcPr>
          <w:p w14:paraId="4D5BF569" w14:textId="7C03CA4F" w:rsidR="001F707F" w:rsidRPr="001F707F" w:rsidRDefault="001F707F" w:rsidP="001F707F">
            <w:pPr>
              <w:jc w:val="center"/>
              <w:rPr>
                <w:rFonts w:ascii="Calibri" w:hAnsi="Calibri" w:cs="Calibri"/>
                <w:sz w:val="20"/>
                <w:szCs w:val="20"/>
              </w:rPr>
            </w:pPr>
          </w:p>
        </w:tc>
        <w:tc>
          <w:tcPr>
            <w:tcW w:w="381" w:type="pct"/>
            <w:shd w:val="clear" w:color="auto" w:fill="auto"/>
            <w:noWrap/>
            <w:vAlign w:val="center"/>
            <w:hideMark/>
          </w:tcPr>
          <w:p w14:paraId="5BE2958F" w14:textId="77777777"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Yes</w:t>
            </w:r>
          </w:p>
        </w:tc>
      </w:tr>
      <w:tr w:rsidR="00110AB3" w:rsidRPr="005F6F87" w14:paraId="02B4D115" w14:textId="77777777" w:rsidTr="00110AB3">
        <w:trPr>
          <w:trHeight w:val="405"/>
        </w:trPr>
        <w:tc>
          <w:tcPr>
            <w:tcW w:w="957" w:type="pct"/>
            <w:shd w:val="clear" w:color="auto" w:fill="auto"/>
            <w:noWrap/>
            <w:vAlign w:val="bottom"/>
            <w:hideMark/>
          </w:tcPr>
          <w:p w14:paraId="26FF48D0" w14:textId="77777777" w:rsidR="001F707F" w:rsidRPr="001F707F" w:rsidRDefault="001F707F" w:rsidP="001F707F">
            <w:pPr>
              <w:jc w:val="left"/>
              <w:rPr>
                <w:rFonts w:ascii="Calibri" w:hAnsi="Calibri" w:cs="Calibri"/>
                <w:sz w:val="20"/>
                <w:szCs w:val="20"/>
              </w:rPr>
            </w:pPr>
            <w:r w:rsidRPr="001F707F">
              <w:rPr>
                <w:rFonts w:ascii="Calibri" w:hAnsi="Calibri" w:cs="Calibri"/>
                <w:sz w:val="20"/>
                <w:szCs w:val="20"/>
              </w:rPr>
              <w:t>9-12 Listening Script Test Session 3</w:t>
            </w:r>
          </w:p>
        </w:tc>
        <w:tc>
          <w:tcPr>
            <w:tcW w:w="451" w:type="pct"/>
            <w:shd w:val="clear" w:color="auto" w:fill="auto"/>
            <w:vAlign w:val="center"/>
          </w:tcPr>
          <w:p w14:paraId="61C8B0D6" w14:textId="205B7EC6" w:rsidR="001F707F" w:rsidRPr="001F707F" w:rsidRDefault="001F707F" w:rsidP="001F707F">
            <w:pPr>
              <w:jc w:val="center"/>
              <w:rPr>
                <w:rFonts w:ascii="Calibri" w:hAnsi="Calibri" w:cs="Calibri"/>
                <w:sz w:val="20"/>
                <w:szCs w:val="20"/>
              </w:rPr>
            </w:pPr>
            <w:r w:rsidRPr="001F707F">
              <w:rPr>
                <w:rFonts w:ascii="Calibri" w:hAnsi="Calibri" w:cs="Calibri"/>
                <w:sz w:val="20"/>
                <w:szCs w:val="20"/>
              </w:rPr>
              <w:t>280</w:t>
            </w:r>
          </w:p>
        </w:tc>
        <w:tc>
          <w:tcPr>
            <w:tcW w:w="458" w:type="pct"/>
            <w:shd w:val="clear" w:color="auto" w:fill="auto"/>
            <w:noWrap/>
            <w:vAlign w:val="center"/>
          </w:tcPr>
          <w:p w14:paraId="2A991AAC" w14:textId="16890BE9" w:rsidR="001F707F" w:rsidRPr="001F707F" w:rsidRDefault="001F707F" w:rsidP="001F707F">
            <w:pPr>
              <w:jc w:val="center"/>
              <w:rPr>
                <w:rFonts w:ascii="Calibri" w:hAnsi="Calibri" w:cs="Calibri"/>
                <w:sz w:val="20"/>
                <w:szCs w:val="20"/>
              </w:rPr>
            </w:pPr>
            <w:r w:rsidRPr="001F707F">
              <w:rPr>
                <w:rFonts w:ascii="Calibri" w:hAnsi="Calibri" w:cs="Calibri"/>
                <w:color w:val="000000"/>
                <w:sz w:val="20"/>
                <w:szCs w:val="20"/>
              </w:rPr>
              <w:t>12</w:t>
            </w:r>
          </w:p>
        </w:tc>
        <w:tc>
          <w:tcPr>
            <w:tcW w:w="560" w:type="pct"/>
            <w:shd w:val="clear" w:color="auto" w:fill="auto"/>
            <w:vAlign w:val="center"/>
          </w:tcPr>
          <w:p w14:paraId="650FC038" w14:textId="787534E5"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3,360</w:t>
            </w:r>
          </w:p>
        </w:tc>
        <w:tc>
          <w:tcPr>
            <w:tcW w:w="642" w:type="pct"/>
            <w:shd w:val="clear" w:color="auto" w:fill="auto"/>
            <w:noWrap/>
            <w:vAlign w:val="center"/>
            <w:hideMark/>
          </w:tcPr>
          <w:p w14:paraId="4EA0FA6C" w14:textId="47FA36A9"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Individual Books</w:t>
            </w:r>
          </w:p>
        </w:tc>
        <w:tc>
          <w:tcPr>
            <w:tcW w:w="325" w:type="pct"/>
            <w:shd w:val="clear" w:color="auto" w:fill="auto"/>
            <w:noWrap/>
            <w:vAlign w:val="center"/>
            <w:hideMark/>
          </w:tcPr>
          <w:p w14:paraId="10B3D515" w14:textId="38752E56" w:rsidR="001F707F" w:rsidRPr="001F707F" w:rsidRDefault="001F707F" w:rsidP="001F707F">
            <w:pPr>
              <w:jc w:val="center"/>
              <w:rPr>
                <w:rFonts w:ascii="Calibri" w:hAnsi="Calibri" w:cs="Calibri"/>
                <w:sz w:val="20"/>
                <w:szCs w:val="20"/>
              </w:rPr>
            </w:pPr>
          </w:p>
        </w:tc>
        <w:tc>
          <w:tcPr>
            <w:tcW w:w="381" w:type="pct"/>
            <w:shd w:val="clear" w:color="auto" w:fill="auto"/>
            <w:noWrap/>
            <w:vAlign w:val="center"/>
            <w:hideMark/>
          </w:tcPr>
          <w:p w14:paraId="5E0243EB" w14:textId="027F79FB" w:rsidR="001F707F" w:rsidRPr="001F707F" w:rsidRDefault="001F707F" w:rsidP="001F707F">
            <w:pPr>
              <w:jc w:val="center"/>
              <w:rPr>
                <w:rFonts w:ascii="Calibri" w:hAnsi="Calibri" w:cs="Calibri"/>
                <w:sz w:val="20"/>
                <w:szCs w:val="20"/>
              </w:rPr>
            </w:pPr>
          </w:p>
        </w:tc>
        <w:tc>
          <w:tcPr>
            <w:tcW w:w="416" w:type="pct"/>
            <w:shd w:val="clear" w:color="auto" w:fill="auto"/>
            <w:noWrap/>
            <w:vAlign w:val="center"/>
            <w:hideMark/>
          </w:tcPr>
          <w:p w14:paraId="17F47E8B" w14:textId="6F773266" w:rsidR="001F707F" w:rsidRPr="001F707F" w:rsidRDefault="001F707F" w:rsidP="001F707F">
            <w:pPr>
              <w:jc w:val="center"/>
              <w:rPr>
                <w:rFonts w:ascii="Calibri" w:hAnsi="Calibri" w:cs="Calibri"/>
                <w:sz w:val="20"/>
                <w:szCs w:val="20"/>
              </w:rPr>
            </w:pPr>
          </w:p>
        </w:tc>
        <w:tc>
          <w:tcPr>
            <w:tcW w:w="429" w:type="pct"/>
            <w:shd w:val="clear" w:color="auto" w:fill="auto"/>
            <w:noWrap/>
            <w:vAlign w:val="center"/>
            <w:hideMark/>
          </w:tcPr>
          <w:p w14:paraId="19A74AC1" w14:textId="4AD5774E" w:rsidR="001F707F" w:rsidRPr="001F707F" w:rsidRDefault="001F707F" w:rsidP="001F707F">
            <w:pPr>
              <w:jc w:val="center"/>
              <w:rPr>
                <w:rFonts w:ascii="Calibri" w:hAnsi="Calibri" w:cs="Calibri"/>
                <w:sz w:val="20"/>
                <w:szCs w:val="20"/>
              </w:rPr>
            </w:pPr>
          </w:p>
        </w:tc>
        <w:tc>
          <w:tcPr>
            <w:tcW w:w="381" w:type="pct"/>
            <w:shd w:val="clear" w:color="auto" w:fill="auto"/>
            <w:noWrap/>
            <w:vAlign w:val="center"/>
            <w:hideMark/>
          </w:tcPr>
          <w:p w14:paraId="41EB80B1" w14:textId="77777777" w:rsidR="001F707F" w:rsidRPr="001F707F" w:rsidRDefault="001F707F" w:rsidP="001F707F">
            <w:pPr>
              <w:jc w:val="center"/>
              <w:rPr>
                <w:rFonts w:ascii="Calibri" w:hAnsi="Calibri" w:cs="Calibri"/>
                <w:color w:val="000000"/>
                <w:sz w:val="20"/>
                <w:szCs w:val="20"/>
              </w:rPr>
            </w:pPr>
            <w:r w:rsidRPr="001F707F">
              <w:rPr>
                <w:rFonts w:ascii="Calibri" w:hAnsi="Calibri" w:cs="Calibri"/>
                <w:color w:val="000000"/>
                <w:sz w:val="20"/>
                <w:szCs w:val="20"/>
              </w:rPr>
              <w:t>Yes</w:t>
            </w:r>
          </w:p>
        </w:tc>
      </w:tr>
      <w:tr w:rsidR="00110AB3" w:rsidRPr="005F6F87" w14:paraId="1374CA46" w14:textId="77777777" w:rsidTr="00110AB3">
        <w:trPr>
          <w:trHeight w:val="600"/>
        </w:trPr>
        <w:tc>
          <w:tcPr>
            <w:tcW w:w="957" w:type="pct"/>
            <w:shd w:val="clear" w:color="000000" w:fill="D8E4BC"/>
            <w:noWrap/>
            <w:vAlign w:val="center"/>
            <w:hideMark/>
          </w:tcPr>
          <w:p w14:paraId="6DC5D0BE" w14:textId="77777777" w:rsidR="001F707F" w:rsidRPr="001F707F" w:rsidRDefault="001F707F" w:rsidP="001F707F">
            <w:pPr>
              <w:jc w:val="left"/>
              <w:rPr>
                <w:rFonts w:ascii="Calibri" w:hAnsi="Calibri" w:cs="Calibri"/>
                <w:b/>
                <w:bCs/>
                <w:color w:val="C00000"/>
                <w:sz w:val="20"/>
                <w:szCs w:val="20"/>
              </w:rPr>
            </w:pPr>
            <w:r w:rsidRPr="001F707F">
              <w:rPr>
                <w:rFonts w:ascii="Calibri" w:hAnsi="Calibri" w:cs="Calibri"/>
                <w:b/>
                <w:bCs/>
                <w:color w:val="C00000"/>
                <w:sz w:val="20"/>
                <w:szCs w:val="20"/>
              </w:rPr>
              <w:t>2021 Listening Scripts: Totals</w:t>
            </w:r>
          </w:p>
        </w:tc>
        <w:tc>
          <w:tcPr>
            <w:tcW w:w="451" w:type="pct"/>
            <w:shd w:val="clear" w:color="000000" w:fill="D8E4BC"/>
            <w:vAlign w:val="center"/>
          </w:tcPr>
          <w:p w14:paraId="68C1334E" w14:textId="711B3357" w:rsidR="001F707F" w:rsidRPr="001F707F" w:rsidRDefault="001F707F" w:rsidP="001F707F">
            <w:pPr>
              <w:jc w:val="center"/>
              <w:rPr>
                <w:rFonts w:ascii="Calibri" w:hAnsi="Calibri" w:cs="Calibri"/>
                <w:b/>
                <w:bCs/>
                <w:color w:val="C00000"/>
                <w:sz w:val="20"/>
                <w:szCs w:val="20"/>
              </w:rPr>
            </w:pPr>
            <w:r w:rsidRPr="001F707F">
              <w:rPr>
                <w:rFonts w:ascii="Calibri" w:hAnsi="Calibri" w:cs="Calibri"/>
                <w:b/>
                <w:bCs/>
                <w:color w:val="C00000"/>
                <w:sz w:val="20"/>
                <w:szCs w:val="20"/>
              </w:rPr>
              <w:t>3,765</w:t>
            </w:r>
          </w:p>
        </w:tc>
        <w:tc>
          <w:tcPr>
            <w:tcW w:w="458" w:type="pct"/>
            <w:shd w:val="clear" w:color="000000" w:fill="D8E4BC"/>
            <w:noWrap/>
            <w:vAlign w:val="center"/>
          </w:tcPr>
          <w:p w14:paraId="58E5F91E" w14:textId="229AB639" w:rsidR="001F707F" w:rsidRPr="001F707F" w:rsidRDefault="001F707F" w:rsidP="001F707F">
            <w:pPr>
              <w:jc w:val="center"/>
              <w:rPr>
                <w:rFonts w:ascii="Calibri" w:hAnsi="Calibri" w:cs="Calibri"/>
                <w:b/>
                <w:bCs/>
                <w:color w:val="C00000"/>
                <w:sz w:val="20"/>
                <w:szCs w:val="20"/>
              </w:rPr>
            </w:pPr>
            <w:r w:rsidRPr="001F707F">
              <w:rPr>
                <w:rFonts w:ascii="Calibri" w:hAnsi="Calibri" w:cs="Calibri"/>
                <w:b/>
                <w:bCs/>
                <w:color w:val="C00000"/>
                <w:sz w:val="20"/>
                <w:szCs w:val="20"/>
              </w:rPr>
              <w:t>144</w:t>
            </w:r>
          </w:p>
        </w:tc>
        <w:tc>
          <w:tcPr>
            <w:tcW w:w="560" w:type="pct"/>
            <w:shd w:val="clear" w:color="000000" w:fill="D8E4BC"/>
            <w:vAlign w:val="center"/>
          </w:tcPr>
          <w:p w14:paraId="539B9D0E" w14:textId="437B2642" w:rsidR="001F707F" w:rsidRPr="001F707F" w:rsidRDefault="001F707F" w:rsidP="001F707F">
            <w:pPr>
              <w:jc w:val="center"/>
              <w:rPr>
                <w:rFonts w:ascii="Calibri" w:hAnsi="Calibri" w:cs="Calibri"/>
                <w:b/>
                <w:bCs/>
                <w:color w:val="C00000"/>
                <w:sz w:val="20"/>
                <w:szCs w:val="20"/>
              </w:rPr>
            </w:pPr>
            <w:r w:rsidRPr="001F707F">
              <w:rPr>
                <w:rFonts w:ascii="Calibri" w:hAnsi="Calibri" w:cs="Calibri"/>
                <w:b/>
                <w:bCs/>
                <w:color w:val="C00000"/>
                <w:sz w:val="20"/>
                <w:szCs w:val="20"/>
              </w:rPr>
              <w:t>45,180</w:t>
            </w:r>
          </w:p>
        </w:tc>
        <w:tc>
          <w:tcPr>
            <w:tcW w:w="642" w:type="pct"/>
            <w:shd w:val="clear" w:color="000000" w:fill="D8E4BC"/>
            <w:noWrap/>
            <w:vAlign w:val="center"/>
            <w:hideMark/>
          </w:tcPr>
          <w:p w14:paraId="0992DAA1" w14:textId="7A4ECCAA" w:rsidR="001F707F" w:rsidRPr="001F707F" w:rsidRDefault="001F707F" w:rsidP="001F707F">
            <w:pPr>
              <w:jc w:val="center"/>
              <w:rPr>
                <w:rFonts w:ascii="Calibri" w:hAnsi="Calibri" w:cs="Calibri"/>
                <w:b/>
                <w:bCs/>
                <w:color w:val="C00000"/>
                <w:sz w:val="20"/>
                <w:szCs w:val="20"/>
              </w:rPr>
            </w:pPr>
          </w:p>
        </w:tc>
        <w:tc>
          <w:tcPr>
            <w:tcW w:w="325" w:type="pct"/>
            <w:shd w:val="clear" w:color="000000" w:fill="D8E4BC"/>
            <w:noWrap/>
            <w:vAlign w:val="center"/>
            <w:hideMark/>
          </w:tcPr>
          <w:p w14:paraId="61DA0716" w14:textId="3C0E9416" w:rsidR="001F707F" w:rsidRPr="001F707F" w:rsidRDefault="001F707F" w:rsidP="001F707F">
            <w:pPr>
              <w:jc w:val="center"/>
              <w:rPr>
                <w:rFonts w:ascii="Calibri" w:hAnsi="Calibri" w:cs="Calibri"/>
                <w:b/>
                <w:bCs/>
                <w:color w:val="C00000"/>
                <w:sz w:val="20"/>
                <w:szCs w:val="20"/>
              </w:rPr>
            </w:pPr>
          </w:p>
        </w:tc>
        <w:tc>
          <w:tcPr>
            <w:tcW w:w="381" w:type="pct"/>
            <w:shd w:val="clear" w:color="000000" w:fill="D8E4BC"/>
            <w:noWrap/>
            <w:vAlign w:val="center"/>
            <w:hideMark/>
          </w:tcPr>
          <w:p w14:paraId="044EC477" w14:textId="1653F36D" w:rsidR="001F707F" w:rsidRPr="001F707F" w:rsidRDefault="001F707F" w:rsidP="001F707F">
            <w:pPr>
              <w:jc w:val="center"/>
              <w:rPr>
                <w:rFonts w:ascii="Calibri" w:hAnsi="Calibri" w:cs="Calibri"/>
                <w:b/>
                <w:bCs/>
                <w:color w:val="C00000"/>
                <w:sz w:val="20"/>
                <w:szCs w:val="20"/>
              </w:rPr>
            </w:pPr>
          </w:p>
        </w:tc>
        <w:tc>
          <w:tcPr>
            <w:tcW w:w="416" w:type="pct"/>
            <w:shd w:val="clear" w:color="000000" w:fill="D8E4BC"/>
            <w:noWrap/>
            <w:vAlign w:val="center"/>
            <w:hideMark/>
          </w:tcPr>
          <w:p w14:paraId="5CD3CB2A" w14:textId="2DAE5180" w:rsidR="001F707F" w:rsidRPr="001F707F" w:rsidRDefault="001F707F" w:rsidP="001F707F">
            <w:pPr>
              <w:jc w:val="center"/>
              <w:rPr>
                <w:rFonts w:ascii="Calibri" w:hAnsi="Calibri" w:cs="Calibri"/>
                <w:b/>
                <w:bCs/>
                <w:color w:val="C00000"/>
                <w:sz w:val="20"/>
                <w:szCs w:val="20"/>
              </w:rPr>
            </w:pPr>
          </w:p>
        </w:tc>
        <w:tc>
          <w:tcPr>
            <w:tcW w:w="429" w:type="pct"/>
            <w:shd w:val="clear" w:color="000000" w:fill="D8E4BC"/>
            <w:noWrap/>
            <w:vAlign w:val="center"/>
            <w:hideMark/>
          </w:tcPr>
          <w:p w14:paraId="44260477" w14:textId="1379581F" w:rsidR="001F707F" w:rsidRPr="001F707F" w:rsidRDefault="001F707F" w:rsidP="001F707F">
            <w:pPr>
              <w:jc w:val="center"/>
              <w:rPr>
                <w:rFonts w:ascii="Calibri" w:hAnsi="Calibri" w:cs="Calibri"/>
                <w:b/>
                <w:bCs/>
                <w:color w:val="C00000"/>
                <w:sz w:val="20"/>
                <w:szCs w:val="20"/>
              </w:rPr>
            </w:pPr>
          </w:p>
        </w:tc>
        <w:tc>
          <w:tcPr>
            <w:tcW w:w="381" w:type="pct"/>
            <w:shd w:val="clear" w:color="000000" w:fill="D8E4BC"/>
            <w:noWrap/>
            <w:vAlign w:val="center"/>
            <w:hideMark/>
          </w:tcPr>
          <w:p w14:paraId="01862CE4" w14:textId="31364EB7" w:rsidR="001F707F" w:rsidRPr="001F707F" w:rsidRDefault="001F707F" w:rsidP="001F707F">
            <w:pPr>
              <w:jc w:val="center"/>
              <w:rPr>
                <w:rFonts w:ascii="Calibri" w:hAnsi="Calibri" w:cs="Calibri"/>
                <w:b/>
                <w:bCs/>
                <w:color w:val="C00000"/>
                <w:sz w:val="20"/>
                <w:szCs w:val="20"/>
              </w:rPr>
            </w:pPr>
          </w:p>
        </w:tc>
      </w:tr>
    </w:tbl>
    <w:p w14:paraId="38A0C5E9" w14:textId="0AD54FB8" w:rsidR="00950760" w:rsidRDefault="00950760" w:rsidP="00950760"/>
    <w:bookmarkEnd w:id="365"/>
    <w:bookmarkEnd w:id="366"/>
    <w:bookmarkEnd w:id="367"/>
    <w:p w14:paraId="4C5C04D4" w14:textId="0607E310" w:rsidR="002751F4" w:rsidRDefault="002751F4">
      <w:r>
        <w:br w:type="page"/>
      </w:r>
    </w:p>
    <w:p w14:paraId="779E9FF2" w14:textId="77777777" w:rsidR="00395C13" w:rsidRDefault="00395C13" w:rsidP="00950760">
      <w:pPr>
        <w:sectPr w:rsidR="00395C13" w:rsidSect="00110AB3">
          <w:footerReference w:type="default" r:id="rId88"/>
          <w:footerReference w:type="first" r:id="rId89"/>
          <w:pgSz w:w="15840" w:h="12240" w:orient="landscape" w:code="1"/>
          <w:pgMar w:top="720" w:right="720" w:bottom="720" w:left="720" w:header="288" w:footer="288" w:gutter="0"/>
          <w:cols w:space="720"/>
          <w:titlePg/>
          <w:docGrid w:linePitch="326"/>
        </w:sectPr>
      </w:pPr>
    </w:p>
    <w:p w14:paraId="713B16A5" w14:textId="0716E8EC" w:rsidR="00395C13" w:rsidRPr="00BD2A51" w:rsidRDefault="00395C13" w:rsidP="00B87584">
      <w:pPr>
        <w:pStyle w:val="Heading4"/>
      </w:pPr>
      <w:bookmarkStart w:id="423" w:name="_Attachment_E:_Test"/>
      <w:bookmarkStart w:id="424" w:name="_Attachment_E:_The"/>
      <w:bookmarkStart w:id="425" w:name="_Toc128574946"/>
      <w:bookmarkEnd w:id="423"/>
      <w:bookmarkEnd w:id="424"/>
      <w:r w:rsidRPr="002B0D55">
        <w:t xml:space="preserve">Attachment E: </w:t>
      </w:r>
      <w:hyperlink w:anchor="_Attachment_E:_Test" w:history="1">
        <w:r w:rsidR="004B0933" w:rsidRPr="00BD2A51">
          <w:rPr>
            <w:rStyle w:val="Hyperlink"/>
            <w:color w:val="auto"/>
            <w:u w:val="none"/>
          </w:rPr>
          <w:t>The NYSESLAT Test Construction Specifications</w:t>
        </w:r>
        <w:bookmarkEnd w:id="425"/>
      </w:hyperlink>
      <w:bookmarkStart w:id="426" w:name="_Hlk71206961"/>
    </w:p>
    <w:bookmarkEnd w:id="426"/>
    <w:p w14:paraId="3B36F8B3" w14:textId="00C38223" w:rsidR="00CE7CC5" w:rsidRPr="00BE70C0" w:rsidRDefault="00CE7CC5" w:rsidP="00CE7CC5">
      <w:pPr>
        <w:pStyle w:val="BodyText"/>
      </w:pPr>
    </w:p>
    <w:p w14:paraId="347DA96D" w14:textId="59003190" w:rsidR="009C26F9" w:rsidRPr="00BE70C0" w:rsidRDefault="009C26F9" w:rsidP="009C26F9">
      <w:pPr>
        <w:pStyle w:val="BodyText"/>
        <w:rPr>
          <w:b/>
          <w:bCs/>
        </w:rPr>
      </w:pPr>
      <w:r w:rsidRPr="00BE70C0">
        <w:rPr>
          <w:b/>
          <w:bCs/>
        </w:rPr>
        <w:t>Contents</w:t>
      </w:r>
    </w:p>
    <w:p w14:paraId="53D991F7" w14:textId="5BE9E8C6" w:rsidR="009C26F9" w:rsidRPr="00BE70C0" w:rsidRDefault="009C26F9" w:rsidP="009C26F9">
      <w:pPr>
        <w:pStyle w:val="BodyText"/>
      </w:pPr>
      <w:r w:rsidRPr="00BE70C0">
        <w:t>Overview</w:t>
      </w:r>
      <w:r w:rsidRPr="00BE70C0">
        <w:tab/>
      </w:r>
    </w:p>
    <w:p w14:paraId="5CC182A0" w14:textId="38630171" w:rsidR="009C26F9" w:rsidRPr="00BE70C0" w:rsidRDefault="009C26F9" w:rsidP="009C26F9">
      <w:pPr>
        <w:pStyle w:val="BodyText"/>
      </w:pPr>
      <w:r w:rsidRPr="00BE70C0">
        <w:tab/>
        <w:t>Roles and Responsibilities</w:t>
      </w:r>
      <w:r w:rsidRPr="00BE70C0">
        <w:tab/>
      </w:r>
    </w:p>
    <w:p w14:paraId="06BD226C" w14:textId="493B3001" w:rsidR="009C26F9" w:rsidRPr="00BE70C0" w:rsidRDefault="009C26F9" w:rsidP="009C26F9">
      <w:pPr>
        <w:pStyle w:val="BodyText"/>
      </w:pPr>
      <w:r w:rsidRPr="00BE70C0">
        <w:tab/>
        <w:t>Test Design</w:t>
      </w:r>
      <w:r w:rsidRPr="00BE70C0">
        <w:tab/>
      </w:r>
    </w:p>
    <w:p w14:paraId="20DE4B19" w14:textId="7EAD7C0A" w:rsidR="009C26F9" w:rsidRPr="00BE70C0" w:rsidRDefault="009C26F9" w:rsidP="009C26F9">
      <w:pPr>
        <w:pStyle w:val="BodyText"/>
      </w:pPr>
      <w:r w:rsidRPr="00BE70C0">
        <w:tab/>
        <w:t>Grades 1–12</w:t>
      </w:r>
      <w:r w:rsidRPr="00BE70C0">
        <w:tab/>
      </w:r>
    </w:p>
    <w:p w14:paraId="0AF3CAF6" w14:textId="607C7821" w:rsidR="009C26F9" w:rsidRPr="00BE70C0" w:rsidRDefault="009C26F9" w:rsidP="009C26F9">
      <w:pPr>
        <w:pStyle w:val="BodyText"/>
      </w:pPr>
      <w:r w:rsidRPr="00BE70C0">
        <w:tab/>
        <w:t>Test Construction</w:t>
      </w:r>
      <w:r w:rsidRPr="00BE70C0">
        <w:tab/>
      </w:r>
    </w:p>
    <w:p w14:paraId="45BE00C8" w14:textId="2219646E" w:rsidR="009C26F9" w:rsidRPr="00BE70C0" w:rsidRDefault="009C26F9" w:rsidP="009C26F9">
      <w:pPr>
        <w:pStyle w:val="BodyText"/>
      </w:pPr>
      <w:r w:rsidRPr="00BE70C0">
        <w:tab/>
        <w:t>Linking Session</w:t>
      </w:r>
      <w:r w:rsidRPr="00BE70C0">
        <w:tab/>
      </w:r>
    </w:p>
    <w:p w14:paraId="2530C217" w14:textId="432E8CA7" w:rsidR="009C26F9" w:rsidRPr="00BE70C0" w:rsidRDefault="009C26F9" w:rsidP="009C26F9">
      <w:pPr>
        <w:pStyle w:val="BodyText"/>
      </w:pPr>
      <w:r w:rsidRPr="00BE70C0">
        <w:tab/>
        <w:t>New Item Selection</w:t>
      </w:r>
      <w:r w:rsidRPr="00BE70C0">
        <w:tab/>
      </w:r>
    </w:p>
    <w:p w14:paraId="5A92A021" w14:textId="6BD6C173" w:rsidR="009C26F9" w:rsidRPr="00BE70C0" w:rsidRDefault="009C26F9" w:rsidP="009C26F9">
      <w:pPr>
        <w:pStyle w:val="BodyText"/>
      </w:pPr>
      <w:r w:rsidRPr="00BE70C0">
        <w:tab/>
        <w:t>Item Sequencing</w:t>
      </w:r>
      <w:r w:rsidRPr="00BE70C0">
        <w:tab/>
      </w:r>
    </w:p>
    <w:p w14:paraId="4615FF89" w14:textId="28C8505D" w:rsidR="009C26F9" w:rsidRPr="00BE70C0" w:rsidRDefault="009C26F9" w:rsidP="009C26F9">
      <w:pPr>
        <w:pStyle w:val="BodyText"/>
      </w:pPr>
      <w:r w:rsidRPr="00BE70C0">
        <w:tab/>
        <w:t>Target Criteria</w:t>
      </w:r>
      <w:r w:rsidRPr="00BE70C0">
        <w:tab/>
      </w:r>
    </w:p>
    <w:p w14:paraId="54F8F3AC" w14:textId="05772787" w:rsidR="009C26F9" w:rsidRPr="00BE70C0" w:rsidRDefault="009C26F9" w:rsidP="009C26F9">
      <w:pPr>
        <w:pStyle w:val="BodyText"/>
      </w:pPr>
      <w:r w:rsidRPr="00BE70C0">
        <w:tab/>
        <w:t>Reference</w:t>
      </w:r>
      <w:r w:rsidRPr="00BE70C0">
        <w:tab/>
      </w:r>
    </w:p>
    <w:p w14:paraId="6DA90392" w14:textId="331FEA43" w:rsidR="009C26F9" w:rsidRPr="00BE70C0" w:rsidRDefault="009C26F9" w:rsidP="009C26F9">
      <w:pPr>
        <w:pStyle w:val="BodyText"/>
      </w:pPr>
      <w:r w:rsidRPr="00BE70C0">
        <w:t>Appendix A: Proposed Breakdown of ToMs by Year</w:t>
      </w:r>
    </w:p>
    <w:p w14:paraId="07FADC12" w14:textId="6A6AE341" w:rsidR="009C26F9" w:rsidRPr="00BE70C0" w:rsidRDefault="009C26F9" w:rsidP="009C26F9">
      <w:pPr>
        <w:pStyle w:val="BodyText"/>
      </w:pPr>
      <w:r w:rsidRPr="00BE70C0">
        <w:t>Appendix B: Test Characteristic Curves</w:t>
      </w:r>
    </w:p>
    <w:p w14:paraId="67643687" w14:textId="22007CAD" w:rsidR="009C26F9" w:rsidRPr="00BE70C0" w:rsidRDefault="009C26F9" w:rsidP="00CE7CC5">
      <w:pPr>
        <w:pStyle w:val="BodyText"/>
      </w:pPr>
    </w:p>
    <w:p w14:paraId="07BBB89E" w14:textId="47A6289D" w:rsidR="00523DA4" w:rsidRPr="00BE70C0" w:rsidRDefault="00523DA4" w:rsidP="00CE7CC5">
      <w:pPr>
        <w:pStyle w:val="BodyText"/>
      </w:pPr>
    </w:p>
    <w:p w14:paraId="4C70F71C" w14:textId="77777777" w:rsidR="00523DA4" w:rsidRPr="00BE70C0" w:rsidRDefault="00523DA4" w:rsidP="00CE7CC5">
      <w:pPr>
        <w:pStyle w:val="BodyText"/>
      </w:pPr>
    </w:p>
    <w:p w14:paraId="32CCC309" w14:textId="77777777" w:rsidR="009C26F9" w:rsidRPr="00BE70C0" w:rsidRDefault="009C26F9" w:rsidP="00CE7CC5">
      <w:pPr>
        <w:pStyle w:val="BodyText"/>
      </w:pPr>
    </w:p>
    <w:p w14:paraId="4DDB63DA" w14:textId="77777777" w:rsidR="00492120" w:rsidRPr="00BE70C0" w:rsidRDefault="00492120" w:rsidP="00492120">
      <w:pPr>
        <w:pStyle w:val="BodyText"/>
        <w:ind w:left="3296" w:right="3296"/>
        <w:jc w:val="center"/>
        <w:rPr>
          <w:b/>
          <w:bCs/>
        </w:rPr>
      </w:pPr>
      <w:r w:rsidRPr="00BE70C0">
        <w:rPr>
          <w:b/>
          <w:bCs/>
          <w:w w:val="105"/>
        </w:rPr>
        <w:t>List of Tables</w:t>
      </w:r>
    </w:p>
    <w:p w14:paraId="74927118" w14:textId="77777777" w:rsidR="00492120" w:rsidRPr="00BE70C0" w:rsidRDefault="00492120" w:rsidP="00492120">
      <w:pPr>
        <w:pStyle w:val="BodyText"/>
      </w:pPr>
    </w:p>
    <w:p w14:paraId="310989D3" w14:textId="77777777" w:rsidR="00492120" w:rsidRPr="00BE70C0" w:rsidRDefault="00492120" w:rsidP="00492120">
      <w:pPr>
        <w:tabs>
          <w:tab w:val="left" w:leader="dot" w:pos="9448"/>
        </w:tabs>
        <w:spacing w:before="219"/>
        <w:ind w:left="220"/>
      </w:pPr>
      <w:r w:rsidRPr="00BE70C0">
        <w:rPr>
          <w:w w:val="105"/>
        </w:rPr>
        <w:t>Table 1. Timeline for 2019 Operational</w:t>
      </w:r>
      <w:r w:rsidRPr="00BE70C0">
        <w:rPr>
          <w:spacing w:val="34"/>
          <w:w w:val="105"/>
        </w:rPr>
        <w:t xml:space="preserve"> </w:t>
      </w:r>
      <w:r w:rsidRPr="00BE70C0">
        <w:rPr>
          <w:w w:val="105"/>
        </w:rPr>
        <w:t>Forms</w:t>
      </w:r>
      <w:r w:rsidRPr="00BE70C0">
        <w:rPr>
          <w:spacing w:val="6"/>
          <w:w w:val="105"/>
        </w:rPr>
        <w:t xml:space="preserve"> </w:t>
      </w:r>
      <w:r w:rsidRPr="00BE70C0">
        <w:rPr>
          <w:w w:val="105"/>
        </w:rPr>
        <w:t>Construction</w:t>
      </w:r>
    </w:p>
    <w:p w14:paraId="55F930E7" w14:textId="77777777" w:rsidR="00492120" w:rsidRPr="00BE70C0" w:rsidRDefault="00492120" w:rsidP="00492120">
      <w:pPr>
        <w:pStyle w:val="BodyText"/>
      </w:pPr>
    </w:p>
    <w:p w14:paraId="53D5F22C" w14:textId="77777777" w:rsidR="00492120" w:rsidRPr="00BE70C0" w:rsidRDefault="00492120" w:rsidP="00492120">
      <w:pPr>
        <w:tabs>
          <w:tab w:val="left" w:leader="dot" w:pos="9446"/>
        </w:tabs>
        <w:ind w:left="220"/>
      </w:pPr>
      <w:r w:rsidRPr="00BE70C0">
        <w:rPr>
          <w:w w:val="105"/>
        </w:rPr>
        <w:t>Table 2. 2019 NYSESLAT Operational</w:t>
      </w:r>
      <w:r w:rsidRPr="00BE70C0">
        <w:rPr>
          <w:spacing w:val="-28"/>
          <w:w w:val="105"/>
        </w:rPr>
        <w:t xml:space="preserve"> </w:t>
      </w:r>
      <w:r w:rsidRPr="00BE70C0">
        <w:rPr>
          <w:w w:val="105"/>
        </w:rPr>
        <w:t>Test</w:t>
      </w:r>
      <w:r w:rsidRPr="00BE70C0">
        <w:rPr>
          <w:spacing w:val="-5"/>
          <w:w w:val="105"/>
        </w:rPr>
        <w:t xml:space="preserve"> </w:t>
      </w:r>
      <w:r w:rsidRPr="00BE70C0">
        <w:rPr>
          <w:w w:val="105"/>
        </w:rPr>
        <w:t>Design</w:t>
      </w:r>
    </w:p>
    <w:p w14:paraId="51B85D2C" w14:textId="77777777" w:rsidR="00492120" w:rsidRPr="00BE70C0" w:rsidRDefault="00492120" w:rsidP="00492120">
      <w:pPr>
        <w:pStyle w:val="BodyText"/>
        <w:spacing w:before="9"/>
      </w:pPr>
    </w:p>
    <w:p w14:paraId="28DB3D00" w14:textId="77777777" w:rsidR="00492120" w:rsidRPr="00BE70C0" w:rsidRDefault="00492120" w:rsidP="00492120">
      <w:pPr>
        <w:tabs>
          <w:tab w:val="left" w:leader="dot" w:pos="9444"/>
        </w:tabs>
        <w:ind w:left="220"/>
      </w:pPr>
      <w:r w:rsidRPr="00BE70C0">
        <w:rPr>
          <w:w w:val="105"/>
        </w:rPr>
        <w:t>Table 3. 2019 Linking Sessions</w:t>
      </w:r>
      <w:r w:rsidRPr="00BE70C0">
        <w:rPr>
          <w:spacing w:val="-37"/>
          <w:w w:val="105"/>
        </w:rPr>
        <w:t xml:space="preserve"> </w:t>
      </w:r>
      <w:r w:rsidRPr="00BE70C0">
        <w:rPr>
          <w:w w:val="105"/>
        </w:rPr>
        <w:t>and</w:t>
      </w:r>
      <w:r w:rsidRPr="00BE70C0">
        <w:rPr>
          <w:spacing w:val="-6"/>
          <w:w w:val="105"/>
        </w:rPr>
        <w:t xml:space="preserve"> </w:t>
      </w:r>
      <w:r w:rsidRPr="00BE70C0">
        <w:rPr>
          <w:w w:val="105"/>
        </w:rPr>
        <w:t>Sections</w:t>
      </w:r>
    </w:p>
    <w:p w14:paraId="7DBFDE92" w14:textId="77777777" w:rsidR="00492120" w:rsidRPr="00BE70C0" w:rsidRDefault="00492120" w:rsidP="00492120">
      <w:pPr>
        <w:pStyle w:val="BodyText"/>
        <w:spacing w:before="9"/>
      </w:pPr>
    </w:p>
    <w:p w14:paraId="44CA825F" w14:textId="77777777" w:rsidR="00492120" w:rsidRPr="00BE70C0" w:rsidRDefault="00492120" w:rsidP="00492120">
      <w:pPr>
        <w:ind w:left="220"/>
      </w:pPr>
      <w:r w:rsidRPr="00BE70C0">
        <w:rPr>
          <w:w w:val="110"/>
        </w:rPr>
        <w:t>Table 4. 2019 Target P-Value, Item-Total Correlation, and Rasch Item Difficulty</w:t>
      </w:r>
    </w:p>
    <w:p w14:paraId="27F84FC1" w14:textId="77777777" w:rsidR="00492120" w:rsidRPr="00BE70C0" w:rsidRDefault="00492120" w:rsidP="00623B44">
      <w:pPr>
        <w:tabs>
          <w:tab w:val="left" w:leader="dot" w:pos="9443"/>
        </w:tabs>
        <w:spacing w:before="1"/>
        <w:ind w:left="270"/>
      </w:pPr>
      <w:r w:rsidRPr="00BE70C0">
        <w:rPr>
          <w:w w:val="110"/>
        </w:rPr>
        <w:t>by</w:t>
      </w:r>
      <w:r w:rsidRPr="00BE70C0">
        <w:rPr>
          <w:spacing w:val="-9"/>
          <w:w w:val="110"/>
        </w:rPr>
        <w:t xml:space="preserve"> </w:t>
      </w:r>
      <w:r w:rsidRPr="00BE70C0">
        <w:rPr>
          <w:w w:val="110"/>
        </w:rPr>
        <w:t>Grade</w:t>
      </w:r>
      <w:r w:rsidRPr="00BE70C0">
        <w:rPr>
          <w:spacing w:val="-10"/>
          <w:w w:val="110"/>
        </w:rPr>
        <w:t xml:space="preserve"> </w:t>
      </w:r>
      <w:r w:rsidRPr="00BE70C0">
        <w:rPr>
          <w:w w:val="110"/>
        </w:rPr>
        <w:t>Band</w:t>
      </w:r>
    </w:p>
    <w:p w14:paraId="7C185F66" w14:textId="77777777" w:rsidR="00492120" w:rsidRDefault="00492120" w:rsidP="00492120">
      <w:pPr>
        <w:sectPr w:rsidR="00492120" w:rsidSect="00BE70C0">
          <w:footerReference w:type="default" r:id="rId90"/>
          <w:footerReference w:type="first" r:id="rId91"/>
          <w:pgSz w:w="12240" w:h="15840"/>
          <w:pgMar w:top="810" w:right="1220" w:bottom="1180" w:left="1220" w:header="741" w:footer="999" w:gutter="0"/>
          <w:cols w:space="720"/>
          <w:titlePg/>
          <w:docGrid w:linePitch="326"/>
        </w:sectPr>
      </w:pPr>
    </w:p>
    <w:p w14:paraId="74989BCF" w14:textId="77777777" w:rsidR="00492120" w:rsidRPr="00A26EC8" w:rsidRDefault="00492120" w:rsidP="00623B44">
      <w:pPr>
        <w:rPr>
          <w:b/>
          <w:bCs/>
        </w:rPr>
      </w:pPr>
      <w:r w:rsidRPr="00A26EC8">
        <w:rPr>
          <w:b/>
          <w:bCs/>
          <w:w w:val="105"/>
        </w:rPr>
        <w:t>Overview</w:t>
      </w:r>
    </w:p>
    <w:p w14:paraId="290AEF61" w14:textId="77777777" w:rsidR="00BE70C0" w:rsidRDefault="00BE70C0" w:rsidP="00623B44">
      <w:pPr>
        <w:pStyle w:val="BodyText"/>
        <w:spacing w:after="0"/>
        <w:ind w:left="220"/>
      </w:pPr>
    </w:p>
    <w:p w14:paraId="5B80C2F6" w14:textId="23164968" w:rsidR="00492120" w:rsidRDefault="00492120" w:rsidP="00623B44">
      <w:pPr>
        <w:pStyle w:val="BodyText"/>
      </w:pPr>
      <w:r>
        <w:t>The New York State Education Department (NYSED) administers the NYSESLAT to English Language Learner (ELL) students in grades K–12, in compliance with the federal No Child Left Behind Act of 2001 (NCLB).</w:t>
      </w:r>
    </w:p>
    <w:p w14:paraId="073DFAC7" w14:textId="77777777" w:rsidR="00492120" w:rsidRDefault="00492120" w:rsidP="00F767AC">
      <w:pPr>
        <w:pStyle w:val="BodyText"/>
      </w:pPr>
      <w:r>
        <w:t>The NYSESLAT measures the Linguistic Demands necessary to meet the discipline-specific New York curriculum standards at the corresponding grade band as required by NCLB. The Linguistic Demands are derived from the New Language Arts Progressions of the Bilingual Common Core Initiative (BCCI)</w:t>
      </w:r>
      <w:r w:rsidRPr="00F767AC">
        <w:t>1</w:t>
      </w:r>
      <w:r>
        <w:t>. In the classroom, the Linguistic Demands identify the words, phrases, and forms of language that students need to understand and use in order to meet discipline-specific standards in K</w:t>
      </w:r>
      <w:r w:rsidRPr="00F767AC">
        <w:t>–</w:t>
      </w:r>
      <w:r>
        <w:t>12 across all four modalities (Listening, Speaking, Reading, and Writing).</w:t>
      </w:r>
    </w:p>
    <w:p w14:paraId="3FAA3CD8" w14:textId="77777777" w:rsidR="00492120" w:rsidRDefault="00492120" w:rsidP="00F767AC">
      <w:pPr>
        <w:pStyle w:val="BodyText"/>
      </w:pPr>
      <w:r>
        <w:t>The Linguistic Demands are articulated for the purposes of assessment development as Targets of Measurement (ToMs)</w:t>
      </w:r>
      <w:r w:rsidRPr="00F767AC">
        <w:t>2</w:t>
      </w:r>
      <w:r>
        <w:t xml:space="preserve">. ToMs are what New York State designates as the standards measured by the NYSESLAT. In order to capture performance with the necessary level of precision, every grade-band ToM has been delineated across five levels—Entering, Emerging, Transitioning, Expanding, and Commanding—which reflect a continuum of English language acquisition that culminates in Commanding. Together with the ToMs, these five Performance Level Descriptions (PLDs) </w:t>
      </w:r>
      <w:r w:rsidRPr="00F767AC">
        <w:t>3</w:t>
      </w:r>
      <w:r>
        <w:t xml:space="preserve"> allow a student’s English proficiency improvement to be measured annually.</w:t>
      </w:r>
    </w:p>
    <w:p w14:paraId="00ECFC85" w14:textId="77777777" w:rsidR="00492120" w:rsidRDefault="00492120" w:rsidP="00F767AC">
      <w:pPr>
        <w:pStyle w:val="BodyText"/>
      </w:pPr>
      <w:r>
        <w:t>As in past years, the NYSESLAT consists of four modalities (Speaking, Listening, Reading, and Writing) in each of six grade bands: K, 1–2, 3–4, 5–6, 7–8, and 9–12. Individual test items align to specific ToMs and PLDs, and the test was developed in accordance with the Standards for Educational and Psychological Testing (American Educational Research Association, 2014) and New York State testing requirements, as well as other applicable federal and state requirements.</w:t>
      </w:r>
    </w:p>
    <w:p w14:paraId="0D826B06" w14:textId="77777777" w:rsidR="008376C7" w:rsidRDefault="008376C7" w:rsidP="00623B44">
      <w:pPr>
        <w:pStyle w:val="BodyText"/>
        <w:spacing w:before="4"/>
        <w:rPr>
          <w:sz w:val="29"/>
        </w:rPr>
      </w:pPr>
    </w:p>
    <w:p w14:paraId="5F1952BA" w14:textId="37B6FE1C" w:rsidR="00492120" w:rsidRDefault="00492120" w:rsidP="00623B44">
      <w:pPr>
        <w:pStyle w:val="BodyText"/>
        <w:spacing w:before="4"/>
        <w:rPr>
          <w:sz w:val="29"/>
        </w:rPr>
      </w:pPr>
    </w:p>
    <w:p w14:paraId="4EF84498" w14:textId="77777777" w:rsidR="00492120" w:rsidRDefault="00492120" w:rsidP="00492120">
      <w:pPr>
        <w:sectPr w:rsidR="00492120" w:rsidSect="00623B44">
          <w:headerReference w:type="default" r:id="rId92"/>
          <w:pgSz w:w="12240" w:h="15840"/>
          <w:pgMar w:top="1080" w:right="1220" w:bottom="1180" w:left="1220" w:header="741" w:footer="999" w:gutter="0"/>
          <w:cols w:space="720"/>
        </w:sectPr>
      </w:pPr>
    </w:p>
    <w:p w14:paraId="46DD1693" w14:textId="77777777" w:rsidR="00492120" w:rsidRPr="00A26EC8" w:rsidRDefault="00492120" w:rsidP="00492120">
      <w:pPr>
        <w:rPr>
          <w:b/>
          <w:bCs/>
        </w:rPr>
      </w:pPr>
      <w:r w:rsidRPr="00A26EC8">
        <w:rPr>
          <w:b/>
          <w:bCs/>
          <w:w w:val="105"/>
        </w:rPr>
        <w:t>Roles and</w:t>
      </w:r>
      <w:r w:rsidRPr="00A26EC8">
        <w:rPr>
          <w:b/>
          <w:bCs/>
          <w:spacing w:val="-11"/>
          <w:w w:val="105"/>
        </w:rPr>
        <w:t xml:space="preserve"> </w:t>
      </w:r>
      <w:r w:rsidRPr="00A26EC8">
        <w:rPr>
          <w:b/>
          <w:bCs/>
          <w:w w:val="105"/>
        </w:rPr>
        <w:t>Responsibilities</w:t>
      </w:r>
    </w:p>
    <w:p w14:paraId="30739ACE" w14:textId="77777777" w:rsidR="00BE70C0" w:rsidRDefault="00BE70C0" w:rsidP="00492120">
      <w:pPr>
        <w:pStyle w:val="BodyText"/>
        <w:ind w:left="220"/>
      </w:pPr>
    </w:p>
    <w:p w14:paraId="6A8C043D" w14:textId="465470AE" w:rsidR="00492120" w:rsidRDefault="00492120" w:rsidP="00BE70C0">
      <w:pPr>
        <w:pStyle w:val="BodyText"/>
      </w:pPr>
      <w:r>
        <w:t>The timeline for constructing operational forms in Table 1 details the necessary tasks, the parties responsible for each task, and an approximate timeline for completing these tasks.</w:t>
      </w:r>
    </w:p>
    <w:p w14:paraId="39A6CFE7" w14:textId="77777777" w:rsidR="00492120" w:rsidRPr="00BE70C0" w:rsidRDefault="00492120" w:rsidP="00BE70C0">
      <w:pPr>
        <w:spacing w:before="224"/>
        <w:rPr>
          <w:sz w:val="20"/>
          <w:szCs w:val="20"/>
        </w:rPr>
      </w:pPr>
      <w:r w:rsidRPr="00BE70C0">
        <w:rPr>
          <w:w w:val="110"/>
          <w:sz w:val="20"/>
          <w:szCs w:val="20"/>
        </w:rPr>
        <w:t>Table 1. Timeline for 2019 Operational Forms Construction</w:t>
      </w:r>
    </w:p>
    <w:p w14:paraId="4F82B2EC" w14:textId="77777777" w:rsidR="00492120" w:rsidRDefault="00492120" w:rsidP="00492120">
      <w:pPr>
        <w:pStyle w:val="BodyText"/>
        <w:spacing w:before="5"/>
        <w:rPr>
          <w:sz w:val="5"/>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2"/>
        <w:gridCol w:w="2767"/>
        <w:gridCol w:w="3617"/>
      </w:tblGrid>
      <w:tr w:rsidR="00492120" w14:paraId="5871784D" w14:textId="77777777" w:rsidTr="00492120">
        <w:trPr>
          <w:trHeight w:val="275"/>
        </w:trPr>
        <w:tc>
          <w:tcPr>
            <w:tcW w:w="3192" w:type="dxa"/>
            <w:shd w:val="clear" w:color="auto" w:fill="A5A5A5"/>
          </w:tcPr>
          <w:p w14:paraId="6416F80D" w14:textId="77777777" w:rsidR="00492120" w:rsidRDefault="00492120" w:rsidP="00492120">
            <w:pPr>
              <w:pStyle w:val="TableParagraph"/>
              <w:spacing w:line="256" w:lineRule="exact"/>
              <w:ind w:left="1160" w:right="1156"/>
            </w:pPr>
            <w:r>
              <w:rPr>
                <w:w w:val="105"/>
              </w:rPr>
              <w:t>Activity</w:t>
            </w:r>
          </w:p>
        </w:tc>
        <w:tc>
          <w:tcPr>
            <w:tcW w:w="2767" w:type="dxa"/>
            <w:shd w:val="clear" w:color="auto" w:fill="A5A5A5"/>
          </w:tcPr>
          <w:p w14:paraId="6036EF46" w14:textId="77777777" w:rsidR="00492120" w:rsidRDefault="00492120" w:rsidP="00492120">
            <w:pPr>
              <w:pStyle w:val="TableParagraph"/>
              <w:spacing w:line="256" w:lineRule="exact"/>
              <w:ind w:left="453"/>
            </w:pPr>
            <w:r>
              <w:rPr>
                <w:w w:val="110"/>
              </w:rPr>
              <w:t>Responsible Party</w:t>
            </w:r>
          </w:p>
        </w:tc>
        <w:tc>
          <w:tcPr>
            <w:tcW w:w="3617" w:type="dxa"/>
            <w:shd w:val="clear" w:color="auto" w:fill="A5A5A5"/>
          </w:tcPr>
          <w:p w14:paraId="3686477E" w14:textId="77777777" w:rsidR="00492120" w:rsidRDefault="00492120" w:rsidP="00492120">
            <w:pPr>
              <w:pStyle w:val="TableParagraph"/>
              <w:spacing w:line="256" w:lineRule="exact"/>
              <w:ind w:left="1330" w:right="1326"/>
            </w:pPr>
            <w:r>
              <w:rPr>
                <w:w w:val="105"/>
              </w:rPr>
              <w:t>Timeline</w:t>
            </w:r>
          </w:p>
        </w:tc>
      </w:tr>
      <w:tr w:rsidR="00492120" w14:paraId="74BAF538" w14:textId="77777777" w:rsidTr="00492120">
        <w:trPr>
          <w:trHeight w:val="551"/>
        </w:trPr>
        <w:tc>
          <w:tcPr>
            <w:tcW w:w="3192" w:type="dxa"/>
          </w:tcPr>
          <w:p w14:paraId="1420FF69" w14:textId="77777777" w:rsidR="00492120" w:rsidRDefault="00492120" w:rsidP="00492120">
            <w:pPr>
              <w:pStyle w:val="TableParagraph"/>
              <w:spacing w:line="268" w:lineRule="exact"/>
              <w:ind w:left="107"/>
            </w:pPr>
            <w:r>
              <w:t>Final Test Specifications to</w:t>
            </w:r>
          </w:p>
          <w:p w14:paraId="50F32607" w14:textId="77777777" w:rsidR="00492120" w:rsidRDefault="00492120" w:rsidP="00492120">
            <w:pPr>
              <w:pStyle w:val="TableParagraph"/>
              <w:spacing w:line="264" w:lineRule="exact"/>
              <w:ind w:left="107"/>
            </w:pPr>
            <w:r>
              <w:t>SED</w:t>
            </w:r>
          </w:p>
        </w:tc>
        <w:tc>
          <w:tcPr>
            <w:tcW w:w="2767" w:type="dxa"/>
          </w:tcPr>
          <w:p w14:paraId="1B06ADF1" w14:textId="6D83351E" w:rsidR="00492120" w:rsidRDefault="0039578A" w:rsidP="00A26EC8">
            <w:pPr>
              <w:pStyle w:val="TableParagraph"/>
              <w:spacing w:line="268" w:lineRule="exact"/>
              <w:ind w:left="107"/>
              <w:jc w:val="center"/>
            </w:pPr>
            <w:r>
              <w:t>Contractor</w:t>
            </w:r>
          </w:p>
        </w:tc>
        <w:tc>
          <w:tcPr>
            <w:tcW w:w="3617" w:type="dxa"/>
          </w:tcPr>
          <w:p w14:paraId="6A4BB065" w14:textId="77777777" w:rsidR="00492120" w:rsidRDefault="00492120" w:rsidP="00A26EC8">
            <w:pPr>
              <w:pStyle w:val="TableParagraph"/>
              <w:spacing w:line="268" w:lineRule="exact"/>
              <w:ind w:left="105"/>
              <w:jc w:val="center"/>
            </w:pPr>
            <w:r>
              <w:t>February 7, 2019</w:t>
            </w:r>
          </w:p>
        </w:tc>
      </w:tr>
      <w:tr w:rsidR="00492120" w14:paraId="557BC08A" w14:textId="77777777" w:rsidTr="00492120">
        <w:trPr>
          <w:trHeight w:val="827"/>
        </w:trPr>
        <w:tc>
          <w:tcPr>
            <w:tcW w:w="3192" w:type="dxa"/>
            <w:shd w:val="clear" w:color="auto" w:fill="D8D8D8"/>
          </w:tcPr>
          <w:p w14:paraId="435E6014" w14:textId="77777777" w:rsidR="00492120" w:rsidRDefault="00492120" w:rsidP="00492120">
            <w:pPr>
              <w:pStyle w:val="TableParagraph"/>
              <w:ind w:left="107"/>
            </w:pPr>
            <w:r>
              <w:t>Construct and Review Test Construction Files and Test</w:t>
            </w:r>
          </w:p>
          <w:p w14:paraId="1698A720" w14:textId="77777777" w:rsidR="00492120" w:rsidRDefault="00492120" w:rsidP="00492120">
            <w:pPr>
              <w:pStyle w:val="TableParagraph"/>
              <w:spacing w:line="264" w:lineRule="exact"/>
              <w:ind w:left="107"/>
            </w:pPr>
            <w:r>
              <w:t>Materials</w:t>
            </w:r>
          </w:p>
        </w:tc>
        <w:tc>
          <w:tcPr>
            <w:tcW w:w="2767" w:type="dxa"/>
            <w:shd w:val="clear" w:color="auto" w:fill="D8D8D8"/>
          </w:tcPr>
          <w:p w14:paraId="79503184" w14:textId="61E8B172" w:rsidR="00492120" w:rsidRDefault="0039578A" w:rsidP="00A26EC8">
            <w:pPr>
              <w:pStyle w:val="TableParagraph"/>
              <w:spacing w:line="268" w:lineRule="exact"/>
              <w:ind w:left="107"/>
              <w:jc w:val="center"/>
            </w:pPr>
            <w:r>
              <w:t>Contractor</w:t>
            </w:r>
          </w:p>
        </w:tc>
        <w:tc>
          <w:tcPr>
            <w:tcW w:w="3617" w:type="dxa"/>
            <w:shd w:val="clear" w:color="auto" w:fill="D8D8D8"/>
          </w:tcPr>
          <w:p w14:paraId="14888C51" w14:textId="77777777" w:rsidR="00492120" w:rsidRDefault="00492120" w:rsidP="00A26EC8">
            <w:pPr>
              <w:pStyle w:val="TableParagraph"/>
              <w:spacing w:line="268" w:lineRule="exact"/>
              <w:ind w:left="105"/>
              <w:jc w:val="center"/>
            </w:pPr>
            <w:r>
              <w:t>August–September 2018</w:t>
            </w:r>
          </w:p>
        </w:tc>
      </w:tr>
      <w:tr w:rsidR="00492120" w14:paraId="10F7C9D6" w14:textId="77777777" w:rsidTr="00492120">
        <w:trPr>
          <w:trHeight w:val="551"/>
        </w:trPr>
        <w:tc>
          <w:tcPr>
            <w:tcW w:w="3192" w:type="dxa"/>
          </w:tcPr>
          <w:p w14:paraId="0796420E" w14:textId="77777777" w:rsidR="00492120" w:rsidRDefault="00492120" w:rsidP="00492120">
            <w:pPr>
              <w:pStyle w:val="TableParagraph"/>
              <w:spacing w:line="268" w:lineRule="exact"/>
              <w:ind w:left="107"/>
            </w:pPr>
            <w:r>
              <w:t>Prepare and Ship Test</w:t>
            </w:r>
          </w:p>
          <w:p w14:paraId="2A70D759" w14:textId="77777777" w:rsidR="00492120" w:rsidRDefault="00492120" w:rsidP="00492120">
            <w:pPr>
              <w:pStyle w:val="TableParagraph"/>
              <w:spacing w:line="264" w:lineRule="exact"/>
              <w:ind w:left="107"/>
            </w:pPr>
            <w:r>
              <w:t>Materials</w:t>
            </w:r>
          </w:p>
        </w:tc>
        <w:tc>
          <w:tcPr>
            <w:tcW w:w="2767" w:type="dxa"/>
          </w:tcPr>
          <w:p w14:paraId="46023704" w14:textId="50026AF0" w:rsidR="00492120" w:rsidRDefault="0039578A" w:rsidP="00A26EC8">
            <w:pPr>
              <w:pStyle w:val="TableParagraph"/>
              <w:spacing w:line="268" w:lineRule="exact"/>
              <w:ind w:left="107"/>
              <w:jc w:val="center"/>
            </w:pPr>
            <w:r>
              <w:t>Contractor</w:t>
            </w:r>
          </w:p>
        </w:tc>
        <w:tc>
          <w:tcPr>
            <w:tcW w:w="3617" w:type="dxa"/>
          </w:tcPr>
          <w:p w14:paraId="5E056B72" w14:textId="77777777" w:rsidR="00492120" w:rsidRDefault="00492120" w:rsidP="00A26EC8">
            <w:pPr>
              <w:pStyle w:val="TableParagraph"/>
              <w:spacing w:line="268" w:lineRule="exact"/>
              <w:ind w:left="105"/>
              <w:jc w:val="center"/>
            </w:pPr>
            <w:r>
              <w:t>October 5–11, 2018</w:t>
            </w:r>
          </w:p>
        </w:tc>
      </w:tr>
      <w:tr w:rsidR="00492120" w14:paraId="0FDA37B4" w14:textId="77777777" w:rsidTr="00492120">
        <w:trPr>
          <w:trHeight w:val="554"/>
        </w:trPr>
        <w:tc>
          <w:tcPr>
            <w:tcW w:w="3192" w:type="dxa"/>
            <w:shd w:val="clear" w:color="auto" w:fill="D8D8D8"/>
          </w:tcPr>
          <w:p w14:paraId="0D06CCEB" w14:textId="77777777" w:rsidR="00492120" w:rsidRDefault="00492120" w:rsidP="00492120">
            <w:pPr>
              <w:pStyle w:val="TableParagraph"/>
              <w:spacing w:line="270" w:lineRule="exact"/>
              <w:ind w:left="107"/>
            </w:pPr>
            <w:r>
              <w:t>Test Construction Meeting in</w:t>
            </w:r>
          </w:p>
          <w:p w14:paraId="58F0135C" w14:textId="77777777" w:rsidR="00492120" w:rsidRDefault="00492120" w:rsidP="00492120">
            <w:pPr>
              <w:pStyle w:val="TableParagraph"/>
              <w:spacing w:line="264" w:lineRule="exact"/>
              <w:ind w:left="107"/>
            </w:pPr>
            <w:r>
              <w:t>Albany, NY</w:t>
            </w:r>
          </w:p>
        </w:tc>
        <w:tc>
          <w:tcPr>
            <w:tcW w:w="2767" w:type="dxa"/>
            <w:shd w:val="clear" w:color="auto" w:fill="D8D8D8"/>
          </w:tcPr>
          <w:p w14:paraId="0D238EE9" w14:textId="751F940D" w:rsidR="00492120" w:rsidRDefault="00492120" w:rsidP="00A26EC8">
            <w:pPr>
              <w:pStyle w:val="TableParagraph"/>
              <w:spacing w:line="270" w:lineRule="exact"/>
              <w:ind w:left="107"/>
              <w:jc w:val="center"/>
            </w:pPr>
            <w:r>
              <w:t xml:space="preserve">NYSED and </w:t>
            </w:r>
            <w:r w:rsidR="0039578A">
              <w:t>Contractor</w:t>
            </w:r>
          </w:p>
        </w:tc>
        <w:tc>
          <w:tcPr>
            <w:tcW w:w="3617" w:type="dxa"/>
            <w:shd w:val="clear" w:color="auto" w:fill="D8D8D8"/>
          </w:tcPr>
          <w:p w14:paraId="282E35FF" w14:textId="77777777" w:rsidR="00492120" w:rsidRDefault="00492120" w:rsidP="00A26EC8">
            <w:pPr>
              <w:pStyle w:val="TableParagraph"/>
              <w:spacing w:line="270" w:lineRule="exact"/>
              <w:ind w:left="105"/>
              <w:jc w:val="center"/>
            </w:pPr>
            <w:r>
              <w:t>October 29–31, 2018</w:t>
            </w:r>
          </w:p>
        </w:tc>
      </w:tr>
    </w:tbl>
    <w:p w14:paraId="4197B37B" w14:textId="77777777" w:rsidR="00492120" w:rsidRDefault="00492120" w:rsidP="00492120">
      <w:pPr>
        <w:pStyle w:val="BodyText"/>
      </w:pPr>
    </w:p>
    <w:p w14:paraId="5C77825D" w14:textId="238E127D" w:rsidR="00492120" w:rsidRDefault="00492120" w:rsidP="00492120">
      <w:pPr>
        <w:rPr>
          <w:b/>
          <w:bCs/>
          <w:w w:val="105"/>
        </w:rPr>
      </w:pPr>
      <w:r w:rsidRPr="00A26EC8">
        <w:rPr>
          <w:b/>
          <w:bCs/>
          <w:spacing w:val="-7"/>
          <w:w w:val="105"/>
        </w:rPr>
        <w:t>Test</w:t>
      </w:r>
      <w:r w:rsidRPr="00A26EC8">
        <w:rPr>
          <w:b/>
          <w:bCs/>
          <w:spacing w:val="-6"/>
          <w:w w:val="105"/>
        </w:rPr>
        <w:t xml:space="preserve"> </w:t>
      </w:r>
      <w:r w:rsidRPr="00A26EC8">
        <w:rPr>
          <w:b/>
          <w:bCs/>
          <w:w w:val="105"/>
        </w:rPr>
        <w:t>Design</w:t>
      </w:r>
    </w:p>
    <w:p w14:paraId="1C680C5F" w14:textId="77777777" w:rsidR="00BE70C0" w:rsidRPr="00A26EC8" w:rsidRDefault="00BE70C0" w:rsidP="00492120">
      <w:pPr>
        <w:rPr>
          <w:b/>
          <w:bCs/>
        </w:rPr>
      </w:pPr>
    </w:p>
    <w:p w14:paraId="6FD11322" w14:textId="2431E504" w:rsidR="00492120" w:rsidRDefault="00492120" w:rsidP="00492120">
      <w:pPr>
        <w:rPr>
          <w:b/>
          <w:bCs/>
          <w:w w:val="105"/>
        </w:rPr>
      </w:pPr>
      <w:r w:rsidRPr="00A26EC8">
        <w:rPr>
          <w:b/>
          <w:bCs/>
          <w:w w:val="105"/>
        </w:rPr>
        <w:t>Grades</w:t>
      </w:r>
      <w:r w:rsidRPr="00A26EC8">
        <w:rPr>
          <w:b/>
          <w:bCs/>
          <w:spacing w:val="-7"/>
          <w:w w:val="105"/>
        </w:rPr>
        <w:t xml:space="preserve"> </w:t>
      </w:r>
      <w:r w:rsidRPr="00A26EC8">
        <w:rPr>
          <w:b/>
          <w:bCs/>
          <w:w w:val="105"/>
        </w:rPr>
        <w:t>1–12</w:t>
      </w:r>
    </w:p>
    <w:p w14:paraId="292B89EB" w14:textId="77777777" w:rsidR="00A26EC8" w:rsidRPr="00A26EC8" w:rsidRDefault="00A26EC8" w:rsidP="00492120">
      <w:pPr>
        <w:rPr>
          <w:b/>
          <w:bCs/>
        </w:rPr>
      </w:pPr>
    </w:p>
    <w:p w14:paraId="6FED24F0" w14:textId="77777777" w:rsidR="00492120" w:rsidRDefault="00492120" w:rsidP="00BE70C0">
      <w:pPr>
        <w:pStyle w:val="BodyText"/>
        <w:ind w:right="144"/>
      </w:pPr>
      <w:r>
        <w:t>For grades 1–12, the NYSESLAT used Global Themes and associated Topics (two per Global Theme for Speaking, Listening, and Reading) as an organizing principle underlying the presentation of test material. Using Global Themes provides continuity for the students as they move from passage to passage and modality to modality during testing. The Global Themes and Topics guided the creation of passages and graphics used on the test. They are grounded in the New York State Curriculum Standards so that students interact with material featuring Linguistic Demands similar to those experienced in the grade-level classroom. The Linguistic Demands are articulated for the purposes of assessment development as Targets of Measurement (ToMs).</w:t>
      </w:r>
    </w:p>
    <w:p w14:paraId="77AF0791" w14:textId="77777777" w:rsidR="00492120" w:rsidRDefault="00492120" w:rsidP="00BE70C0">
      <w:pPr>
        <w:pStyle w:val="BodyText"/>
        <w:ind w:right="144"/>
      </w:pPr>
      <w:r>
        <w:t>Each modality uses a specific set of ToMs, and each test item was written to a particular ToM and performance level. The breakdown of the ToMs at each grade band is presented in Appendix A.</w:t>
      </w:r>
    </w:p>
    <w:p w14:paraId="05423A0B" w14:textId="77777777" w:rsidR="00492120" w:rsidRDefault="00492120" w:rsidP="00BE70C0">
      <w:pPr>
        <w:pStyle w:val="BodyText"/>
        <w:ind w:right="223"/>
      </w:pPr>
      <w:r>
        <w:t>At grades 1–12, there are three sessions of Listening, Reading, and Writing (LRW). One session of the NYSESLAT is defined as one Global Theme. At Kindergarten, Listening Reading, and Writing are each tested in a separate session, and include different item types. The test blueprint is determined by the distribution of ToMs and PLDs by grade band and modality. The ToMs and PLDs by grade band and modality can be found here:</w:t>
      </w:r>
    </w:p>
    <w:p w14:paraId="3A16C883" w14:textId="42B3BBAA" w:rsidR="00492120" w:rsidRDefault="0039578A" w:rsidP="00BE70C0">
      <w:pPr>
        <w:pStyle w:val="BodyText"/>
        <w:spacing w:before="89"/>
        <w:ind w:right="144"/>
      </w:pPr>
      <w:r w:rsidRPr="0039578A">
        <w:rPr>
          <w:color w:val="0000FF"/>
          <w:w w:val="95"/>
          <w:u w:val="single" w:color="0000FF"/>
        </w:rPr>
        <w:t>http://www.nysed.gov/state-assessment/nyseslat-general-information</w:t>
      </w:r>
      <w:r w:rsidR="00492120">
        <w:t>The Speaking test consists of three sections, each containing one Emerging, one Transitioning, one Expanding, and one Commanding level item. Each section is defined as one Global</w:t>
      </w:r>
      <w:r w:rsidR="00492120">
        <w:rPr>
          <w:spacing w:val="-34"/>
        </w:rPr>
        <w:t xml:space="preserve"> </w:t>
      </w:r>
      <w:r w:rsidR="00492120">
        <w:t>Theme (generally the same Global Themes used in the LRW</w:t>
      </w:r>
      <w:r w:rsidR="00492120">
        <w:rPr>
          <w:spacing w:val="-7"/>
        </w:rPr>
        <w:t xml:space="preserve"> </w:t>
      </w:r>
      <w:r w:rsidR="00492120">
        <w:t>session).</w:t>
      </w:r>
    </w:p>
    <w:p w14:paraId="6E329F12" w14:textId="77777777" w:rsidR="00492120" w:rsidRDefault="00492120" w:rsidP="00623B44">
      <w:pPr>
        <w:pStyle w:val="BodyText"/>
        <w:ind w:right="144"/>
      </w:pPr>
      <w:r>
        <w:t>Table 2 presents the operational test blueprint for the 2019 administration of the NYSESLAT.</w:t>
      </w:r>
    </w:p>
    <w:p w14:paraId="46CA5578" w14:textId="77777777" w:rsidR="00492120" w:rsidRPr="00BE70C0" w:rsidRDefault="00492120" w:rsidP="00623B44">
      <w:pPr>
        <w:rPr>
          <w:sz w:val="20"/>
          <w:szCs w:val="20"/>
        </w:rPr>
      </w:pPr>
      <w:bookmarkStart w:id="427" w:name="_Hlk72781740"/>
      <w:r w:rsidRPr="00BE70C0">
        <w:rPr>
          <w:w w:val="105"/>
          <w:sz w:val="20"/>
          <w:szCs w:val="20"/>
        </w:rPr>
        <w:t>Table 2. 2019 NYSESLAT Operational Test Design</w:t>
      </w:r>
    </w:p>
    <w:bookmarkEnd w:id="427"/>
    <w:p w14:paraId="5B3DAA5E" w14:textId="77777777" w:rsidR="00492120" w:rsidRDefault="00492120" w:rsidP="00623B44">
      <w:pPr>
        <w:pStyle w:val="BodyText"/>
        <w:spacing w:before="3"/>
        <w:rPr>
          <w:sz w:val="5"/>
        </w:rPr>
      </w:pPr>
    </w:p>
    <w:tbl>
      <w:tblPr>
        <w:tblW w:w="0" w:type="auto"/>
        <w:tblInd w:w="2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29"/>
        <w:gridCol w:w="1398"/>
        <w:gridCol w:w="1929"/>
        <w:gridCol w:w="645"/>
        <w:gridCol w:w="630"/>
        <w:gridCol w:w="600"/>
        <w:gridCol w:w="630"/>
        <w:gridCol w:w="991"/>
      </w:tblGrid>
      <w:tr w:rsidR="00492120" w14:paraId="768124A0" w14:textId="77777777" w:rsidTr="00523DA4">
        <w:trPr>
          <w:trHeight w:val="330"/>
        </w:trPr>
        <w:tc>
          <w:tcPr>
            <w:tcW w:w="8052" w:type="dxa"/>
            <w:gridSpan w:val="8"/>
            <w:shd w:val="clear" w:color="auto" w:fill="BFBFBF"/>
          </w:tcPr>
          <w:p w14:paraId="67BDC6D1" w14:textId="77777777" w:rsidR="00492120" w:rsidRDefault="00492120" w:rsidP="00623B44">
            <w:pPr>
              <w:pStyle w:val="TableParagraph"/>
              <w:spacing w:before="39"/>
            </w:pPr>
            <w:r>
              <w:rPr>
                <w:w w:val="105"/>
              </w:rPr>
              <w:t>2019 NYSESLAT Listening, Reading, and Writing (Grades 1–12)</w:t>
            </w:r>
          </w:p>
        </w:tc>
      </w:tr>
      <w:tr w:rsidR="00492120" w14:paraId="345575FD" w14:textId="77777777" w:rsidTr="00523DA4">
        <w:trPr>
          <w:trHeight w:val="330"/>
        </w:trPr>
        <w:tc>
          <w:tcPr>
            <w:tcW w:w="8052" w:type="dxa"/>
            <w:gridSpan w:val="8"/>
            <w:shd w:val="clear" w:color="auto" w:fill="CCCCCC"/>
          </w:tcPr>
          <w:p w14:paraId="5367131F" w14:textId="2DCB5BFA" w:rsidR="00492120" w:rsidRDefault="00492120" w:rsidP="00623B44">
            <w:pPr>
              <w:pStyle w:val="TableParagraph"/>
              <w:spacing w:before="39"/>
              <w:ind w:right="3490"/>
            </w:pPr>
            <w:r>
              <w:rPr>
                <w:w w:val="105"/>
              </w:rPr>
              <w:t>Listenin</w:t>
            </w:r>
            <w:r w:rsidR="00523DA4">
              <w:rPr>
                <w:w w:val="105"/>
              </w:rPr>
              <w:t>g</w:t>
            </w:r>
          </w:p>
        </w:tc>
      </w:tr>
      <w:tr w:rsidR="00492120" w14:paraId="20188DBF" w14:textId="77777777" w:rsidTr="00523DA4">
        <w:trPr>
          <w:trHeight w:val="460"/>
        </w:trPr>
        <w:tc>
          <w:tcPr>
            <w:tcW w:w="1229" w:type="dxa"/>
            <w:vMerge w:val="restart"/>
          </w:tcPr>
          <w:p w14:paraId="4D9C29B3" w14:textId="77777777" w:rsidR="00492120" w:rsidRDefault="00492120" w:rsidP="00492120">
            <w:pPr>
              <w:pStyle w:val="TableParagraph"/>
            </w:pPr>
          </w:p>
          <w:p w14:paraId="7AF89A1B" w14:textId="77777777" w:rsidR="00492120" w:rsidRDefault="00492120" w:rsidP="00492120">
            <w:pPr>
              <w:pStyle w:val="TableParagraph"/>
              <w:rPr>
                <w:sz w:val="27"/>
              </w:rPr>
            </w:pPr>
          </w:p>
          <w:p w14:paraId="2E3CF519" w14:textId="77777777" w:rsidR="00492120" w:rsidRDefault="00492120" w:rsidP="00492120">
            <w:pPr>
              <w:pStyle w:val="TableParagraph"/>
              <w:spacing w:line="212" w:lineRule="exact"/>
              <w:ind w:left="302"/>
              <w:rPr>
                <w:sz w:val="20"/>
              </w:rPr>
            </w:pPr>
            <w:r>
              <w:rPr>
                <w:sz w:val="20"/>
              </w:rPr>
              <w:t>Session</w:t>
            </w:r>
          </w:p>
        </w:tc>
        <w:tc>
          <w:tcPr>
            <w:tcW w:w="1398" w:type="dxa"/>
            <w:vMerge w:val="restart"/>
            <w:tcBorders>
              <w:right w:val="single" w:sz="4" w:space="0" w:color="000000"/>
            </w:tcBorders>
          </w:tcPr>
          <w:p w14:paraId="73937A26" w14:textId="77777777" w:rsidR="00492120" w:rsidRDefault="00492120" w:rsidP="00492120">
            <w:pPr>
              <w:pStyle w:val="TableParagraph"/>
              <w:rPr>
                <w:sz w:val="29"/>
              </w:rPr>
            </w:pPr>
          </w:p>
          <w:p w14:paraId="7BC1FB3D" w14:textId="77777777" w:rsidR="00492120" w:rsidRDefault="00492120" w:rsidP="00492120">
            <w:pPr>
              <w:pStyle w:val="TableParagraph"/>
              <w:spacing w:line="230" w:lineRule="atLeast"/>
              <w:ind w:left="393" w:right="334" w:hanging="29"/>
              <w:rPr>
                <w:sz w:val="20"/>
              </w:rPr>
            </w:pPr>
            <w:r>
              <w:rPr>
                <w:w w:val="105"/>
                <w:sz w:val="20"/>
              </w:rPr>
              <w:t>Passage Length</w:t>
            </w:r>
          </w:p>
        </w:tc>
        <w:tc>
          <w:tcPr>
            <w:tcW w:w="1929" w:type="dxa"/>
            <w:vMerge w:val="restart"/>
            <w:tcBorders>
              <w:left w:val="single" w:sz="4" w:space="0" w:color="000000"/>
            </w:tcBorders>
          </w:tcPr>
          <w:p w14:paraId="5BD041AE" w14:textId="77777777" w:rsidR="00492120" w:rsidRDefault="00492120" w:rsidP="00492120">
            <w:pPr>
              <w:pStyle w:val="TableParagraph"/>
            </w:pPr>
          </w:p>
          <w:p w14:paraId="5F74870D" w14:textId="77777777" w:rsidR="00492120" w:rsidRDefault="00492120" w:rsidP="00492120">
            <w:pPr>
              <w:pStyle w:val="TableParagraph"/>
              <w:rPr>
                <w:sz w:val="27"/>
              </w:rPr>
            </w:pPr>
          </w:p>
          <w:p w14:paraId="146DEB92" w14:textId="77777777" w:rsidR="00492120" w:rsidRDefault="00492120" w:rsidP="00492120">
            <w:pPr>
              <w:pStyle w:val="TableParagraph"/>
              <w:spacing w:line="212" w:lineRule="exact"/>
              <w:ind w:left="325"/>
              <w:rPr>
                <w:sz w:val="20"/>
              </w:rPr>
            </w:pPr>
            <w:r>
              <w:rPr>
                <w:w w:val="105"/>
                <w:sz w:val="20"/>
              </w:rPr>
              <w:t>Response Type</w:t>
            </w:r>
          </w:p>
        </w:tc>
        <w:tc>
          <w:tcPr>
            <w:tcW w:w="3496" w:type="dxa"/>
            <w:gridSpan w:val="5"/>
          </w:tcPr>
          <w:p w14:paraId="57F2FE74" w14:textId="77777777" w:rsidR="00492120" w:rsidRDefault="00492120" w:rsidP="00492120">
            <w:pPr>
              <w:pStyle w:val="TableParagraph"/>
              <w:spacing w:line="230" w:lineRule="exact"/>
              <w:ind w:left="1025" w:right="873" w:hanging="72"/>
              <w:rPr>
                <w:sz w:val="20"/>
              </w:rPr>
            </w:pPr>
            <w:r>
              <w:rPr>
                <w:w w:val="110"/>
                <w:sz w:val="20"/>
              </w:rPr>
              <w:t>Number of Items by Grade Band</w:t>
            </w:r>
          </w:p>
        </w:tc>
      </w:tr>
      <w:tr w:rsidR="00492120" w14:paraId="5A183ADF" w14:textId="77777777" w:rsidTr="00523DA4">
        <w:trPr>
          <w:trHeight w:val="316"/>
        </w:trPr>
        <w:tc>
          <w:tcPr>
            <w:tcW w:w="1229" w:type="dxa"/>
            <w:vMerge/>
            <w:tcBorders>
              <w:top w:val="nil"/>
            </w:tcBorders>
          </w:tcPr>
          <w:p w14:paraId="6902978D" w14:textId="77777777" w:rsidR="00492120" w:rsidRDefault="00492120" w:rsidP="00492120">
            <w:pPr>
              <w:rPr>
                <w:sz w:val="2"/>
                <w:szCs w:val="2"/>
              </w:rPr>
            </w:pPr>
          </w:p>
        </w:tc>
        <w:tc>
          <w:tcPr>
            <w:tcW w:w="1398" w:type="dxa"/>
            <w:vMerge/>
            <w:tcBorders>
              <w:top w:val="nil"/>
              <w:right w:val="single" w:sz="4" w:space="0" w:color="000000"/>
            </w:tcBorders>
          </w:tcPr>
          <w:p w14:paraId="237CDAC9" w14:textId="77777777" w:rsidR="00492120" w:rsidRDefault="00492120" w:rsidP="00492120">
            <w:pPr>
              <w:rPr>
                <w:sz w:val="2"/>
                <w:szCs w:val="2"/>
              </w:rPr>
            </w:pPr>
          </w:p>
        </w:tc>
        <w:tc>
          <w:tcPr>
            <w:tcW w:w="1929" w:type="dxa"/>
            <w:vMerge/>
            <w:tcBorders>
              <w:top w:val="nil"/>
              <w:left w:val="single" w:sz="4" w:space="0" w:color="000000"/>
            </w:tcBorders>
          </w:tcPr>
          <w:p w14:paraId="07E20D57" w14:textId="77777777" w:rsidR="00492120" w:rsidRDefault="00492120" w:rsidP="00492120">
            <w:pPr>
              <w:rPr>
                <w:sz w:val="2"/>
                <w:szCs w:val="2"/>
              </w:rPr>
            </w:pPr>
          </w:p>
        </w:tc>
        <w:tc>
          <w:tcPr>
            <w:tcW w:w="645" w:type="dxa"/>
            <w:tcBorders>
              <w:right w:val="single" w:sz="4" w:space="0" w:color="000000"/>
            </w:tcBorders>
            <w:shd w:val="clear" w:color="auto" w:fill="E4E4E4"/>
          </w:tcPr>
          <w:p w14:paraId="06267E8D" w14:textId="77777777" w:rsidR="00492120" w:rsidRDefault="00492120" w:rsidP="00492120">
            <w:pPr>
              <w:pStyle w:val="TableParagraph"/>
              <w:spacing w:before="84" w:line="212" w:lineRule="exact"/>
              <w:ind w:left="162"/>
              <w:rPr>
                <w:sz w:val="20"/>
              </w:rPr>
            </w:pPr>
            <w:r>
              <w:rPr>
                <w:sz w:val="20"/>
              </w:rPr>
              <w:t>1–2</w:t>
            </w:r>
          </w:p>
        </w:tc>
        <w:tc>
          <w:tcPr>
            <w:tcW w:w="630" w:type="dxa"/>
            <w:tcBorders>
              <w:left w:val="single" w:sz="4" w:space="0" w:color="000000"/>
              <w:right w:val="single" w:sz="4" w:space="0" w:color="000000"/>
            </w:tcBorders>
            <w:shd w:val="clear" w:color="auto" w:fill="E4E4E4"/>
          </w:tcPr>
          <w:p w14:paraId="0DD1A6B1" w14:textId="77777777" w:rsidR="00492120" w:rsidRDefault="00492120" w:rsidP="00492120">
            <w:pPr>
              <w:pStyle w:val="TableParagraph"/>
              <w:spacing w:before="84" w:line="212" w:lineRule="exact"/>
              <w:ind w:left="85" w:right="101"/>
              <w:rPr>
                <w:sz w:val="20"/>
              </w:rPr>
            </w:pPr>
            <w:r>
              <w:rPr>
                <w:sz w:val="20"/>
              </w:rPr>
              <w:t>3–4</w:t>
            </w:r>
          </w:p>
        </w:tc>
        <w:tc>
          <w:tcPr>
            <w:tcW w:w="600" w:type="dxa"/>
            <w:tcBorders>
              <w:left w:val="single" w:sz="4" w:space="0" w:color="000000"/>
              <w:right w:val="single" w:sz="4" w:space="0" w:color="000000"/>
            </w:tcBorders>
            <w:shd w:val="clear" w:color="auto" w:fill="E4E4E4"/>
          </w:tcPr>
          <w:p w14:paraId="3EF48202" w14:textId="77777777" w:rsidR="00492120" w:rsidRDefault="00492120" w:rsidP="00492120">
            <w:pPr>
              <w:pStyle w:val="TableParagraph"/>
              <w:spacing w:before="84" w:line="212" w:lineRule="exact"/>
              <w:ind w:left="124" w:right="115"/>
              <w:rPr>
                <w:sz w:val="20"/>
              </w:rPr>
            </w:pPr>
            <w:r>
              <w:rPr>
                <w:sz w:val="20"/>
              </w:rPr>
              <w:t>5–6</w:t>
            </w:r>
          </w:p>
        </w:tc>
        <w:tc>
          <w:tcPr>
            <w:tcW w:w="630" w:type="dxa"/>
            <w:tcBorders>
              <w:left w:val="single" w:sz="4" w:space="0" w:color="000000"/>
              <w:right w:val="single" w:sz="4" w:space="0" w:color="000000"/>
            </w:tcBorders>
            <w:shd w:val="clear" w:color="auto" w:fill="E4E4E4"/>
          </w:tcPr>
          <w:p w14:paraId="452C58EC" w14:textId="77777777" w:rsidR="00492120" w:rsidRDefault="00492120" w:rsidP="00492120">
            <w:pPr>
              <w:pStyle w:val="TableParagraph"/>
              <w:spacing w:before="84" w:line="212" w:lineRule="exact"/>
              <w:ind w:left="119" w:right="82"/>
              <w:rPr>
                <w:sz w:val="20"/>
              </w:rPr>
            </w:pPr>
            <w:r>
              <w:rPr>
                <w:sz w:val="20"/>
              </w:rPr>
              <w:t>7–8</w:t>
            </w:r>
          </w:p>
        </w:tc>
        <w:tc>
          <w:tcPr>
            <w:tcW w:w="991" w:type="dxa"/>
            <w:tcBorders>
              <w:left w:val="single" w:sz="4" w:space="0" w:color="000000"/>
            </w:tcBorders>
            <w:shd w:val="clear" w:color="auto" w:fill="E4E4E4"/>
          </w:tcPr>
          <w:p w14:paraId="515C398A" w14:textId="77777777" w:rsidR="00492120" w:rsidRDefault="00492120" w:rsidP="00492120">
            <w:pPr>
              <w:pStyle w:val="TableParagraph"/>
              <w:spacing w:before="84" w:line="212" w:lineRule="exact"/>
              <w:ind w:left="206" w:right="179"/>
              <w:rPr>
                <w:sz w:val="20"/>
              </w:rPr>
            </w:pPr>
            <w:r>
              <w:rPr>
                <w:sz w:val="20"/>
              </w:rPr>
              <w:t>9–12</w:t>
            </w:r>
          </w:p>
        </w:tc>
      </w:tr>
      <w:tr w:rsidR="00492120" w14:paraId="69A55519" w14:textId="77777777" w:rsidTr="00523DA4">
        <w:trPr>
          <w:trHeight w:val="243"/>
        </w:trPr>
        <w:tc>
          <w:tcPr>
            <w:tcW w:w="1229" w:type="dxa"/>
            <w:vMerge w:val="restart"/>
          </w:tcPr>
          <w:p w14:paraId="6E9771BF" w14:textId="77777777" w:rsidR="00492120" w:rsidRDefault="00492120" w:rsidP="00523DA4">
            <w:pPr>
              <w:pStyle w:val="TableParagraph"/>
              <w:spacing w:before="137"/>
              <w:ind w:left="19"/>
              <w:jc w:val="center"/>
              <w:rPr>
                <w:sz w:val="20"/>
              </w:rPr>
            </w:pPr>
            <w:r>
              <w:rPr>
                <w:w w:val="116"/>
                <w:sz w:val="20"/>
              </w:rPr>
              <w:t>I</w:t>
            </w:r>
          </w:p>
        </w:tc>
        <w:tc>
          <w:tcPr>
            <w:tcW w:w="1398" w:type="dxa"/>
            <w:tcBorders>
              <w:right w:val="single" w:sz="4" w:space="0" w:color="000000"/>
            </w:tcBorders>
          </w:tcPr>
          <w:p w14:paraId="42F3AC70" w14:textId="77777777" w:rsidR="00492120" w:rsidRDefault="00492120" w:rsidP="00492120">
            <w:pPr>
              <w:pStyle w:val="TableParagraph"/>
              <w:spacing w:line="224" w:lineRule="exact"/>
              <w:ind w:left="338" w:right="326"/>
              <w:rPr>
                <w:sz w:val="20"/>
              </w:rPr>
            </w:pPr>
            <w:r>
              <w:rPr>
                <w:sz w:val="20"/>
              </w:rPr>
              <w:t>Short</w:t>
            </w:r>
          </w:p>
        </w:tc>
        <w:tc>
          <w:tcPr>
            <w:tcW w:w="1929" w:type="dxa"/>
            <w:tcBorders>
              <w:left w:val="single" w:sz="4" w:space="0" w:color="000000"/>
            </w:tcBorders>
          </w:tcPr>
          <w:p w14:paraId="192B2EDD" w14:textId="77777777" w:rsidR="00492120" w:rsidRDefault="00492120" w:rsidP="00492120">
            <w:pPr>
              <w:pStyle w:val="TableParagraph"/>
              <w:spacing w:line="224" w:lineRule="exact"/>
              <w:ind w:left="764"/>
              <w:rPr>
                <w:sz w:val="20"/>
              </w:rPr>
            </w:pPr>
            <w:r>
              <w:rPr>
                <w:sz w:val="20"/>
              </w:rPr>
              <w:t>MC4</w:t>
            </w:r>
          </w:p>
        </w:tc>
        <w:tc>
          <w:tcPr>
            <w:tcW w:w="645" w:type="dxa"/>
            <w:tcBorders>
              <w:right w:val="single" w:sz="4" w:space="0" w:color="000000"/>
            </w:tcBorders>
          </w:tcPr>
          <w:p w14:paraId="28B19686" w14:textId="77777777" w:rsidR="00492120" w:rsidRDefault="00492120" w:rsidP="00492120">
            <w:pPr>
              <w:pStyle w:val="TableParagraph"/>
              <w:spacing w:line="224" w:lineRule="exact"/>
              <w:ind w:right="5"/>
              <w:rPr>
                <w:sz w:val="20"/>
              </w:rPr>
            </w:pPr>
            <w:r>
              <w:rPr>
                <w:w w:val="99"/>
                <w:sz w:val="20"/>
              </w:rPr>
              <w:t>3</w:t>
            </w:r>
          </w:p>
        </w:tc>
        <w:tc>
          <w:tcPr>
            <w:tcW w:w="630" w:type="dxa"/>
            <w:tcBorders>
              <w:left w:val="single" w:sz="4" w:space="0" w:color="000000"/>
              <w:right w:val="single" w:sz="4" w:space="0" w:color="000000"/>
            </w:tcBorders>
          </w:tcPr>
          <w:p w14:paraId="3FE85C09" w14:textId="77777777" w:rsidR="00492120" w:rsidRDefault="00492120" w:rsidP="00492120">
            <w:pPr>
              <w:pStyle w:val="TableParagraph"/>
              <w:spacing w:line="224" w:lineRule="exact"/>
              <w:ind w:right="15"/>
              <w:rPr>
                <w:sz w:val="20"/>
              </w:rPr>
            </w:pPr>
            <w:r>
              <w:rPr>
                <w:w w:val="99"/>
                <w:sz w:val="20"/>
              </w:rPr>
              <w:t>3</w:t>
            </w:r>
          </w:p>
        </w:tc>
        <w:tc>
          <w:tcPr>
            <w:tcW w:w="600" w:type="dxa"/>
            <w:tcBorders>
              <w:left w:val="single" w:sz="4" w:space="0" w:color="000000"/>
              <w:right w:val="single" w:sz="4" w:space="0" w:color="000000"/>
            </w:tcBorders>
          </w:tcPr>
          <w:p w14:paraId="501F9870" w14:textId="77777777" w:rsidR="00492120" w:rsidRDefault="00492120" w:rsidP="00492120">
            <w:pPr>
              <w:pStyle w:val="TableParagraph"/>
              <w:spacing w:line="224" w:lineRule="exact"/>
              <w:ind w:left="9"/>
              <w:rPr>
                <w:sz w:val="20"/>
              </w:rPr>
            </w:pPr>
            <w:r>
              <w:rPr>
                <w:w w:val="99"/>
                <w:sz w:val="20"/>
              </w:rPr>
              <w:t>3</w:t>
            </w:r>
          </w:p>
        </w:tc>
        <w:tc>
          <w:tcPr>
            <w:tcW w:w="630" w:type="dxa"/>
            <w:tcBorders>
              <w:left w:val="single" w:sz="4" w:space="0" w:color="000000"/>
              <w:right w:val="single" w:sz="4" w:space="0" w:color="000000"/>
            </w:tcBorders>
          </w:tcPr>
          <w:p w14:paraId="6727F25A" w14:textId="77777777" w:rsidR="00492120" w:rsidRDefault="00492120" w:rsidP="00492120">
            <w:pPr>
              <w:pStyle w:val="TableParagraph"/>
              <w:spacing w:line="224" w:lineRule="exact"/>
              <w:ind w:left="35"/>
              <w:rPr>
                <w:sz w:val="20"/>
              </w:rPr>
            </w:pPr>
            <w:r>
              <w:rPr>
                <w:w w:val="99"/>
                <w:sz w:val="20"/>
              </w:rPr>
              <w:t>3</w:t>
            </w:r>
          </w:p>
        </w:tc>
        <w:tc>
          <w:tcPr>
            <w:tcW w:w="991" w:type="dxa"/>
            <w:tcBorders>
              <w:left w:val="single" w:sz="4" w:space="0" w:color="000000"/>
              <w:right w:val="single" w:sz="4" w:space="0" w:color="000000"/>
            </w:tcBorders>
          </w:tcPr>
          <w:p w14:paraId="02895598" w14:textId="77777777" w:rsidR="00492120" w:rsidRDefault="00492120" w:rsidP="00492120">
            <w:pPr>
              <w:pStyle w:val="TableParagraph"/>
              <w:spacing w:line="224" w:lineRule="exact"/>
              <w:ind w:left="21"/>
              <w:rPr>
                <w:sz w:val="20"/>
              </w:rPr>
            </w:pPr>
            <w:r>
              <w:rPr>
                <w:w w:val="99"/>
                <w:sz w:val="20"/>
              </w:rPr>
              <w:t>3</w:t>
            </w:r>
          </w:p>
        </w:tc>
      </w:tr>
      <w:tr w:rsidR="00492120" w14:paraId="7AB4C017" w14:textId="77777777" w:rsidTr="00523DA4">
        <w:trPr>
          <w:trHeight w:val="246"/>
        </w:trPr>
        <w:tc>
          <w:tcPr>
            <w:tcW w:w="1229" w:type="dxa"/>
            <w:vMerge/>
            <w:tcBorders>
              <w:top w:val="nil"/>
            </w:tcBorders>
          </w:tcPr>
          <w:p w14:paraId="06BE98B9" w14:textId="77777777" w:rsidR="00492120" w:rsidRDefault="00492120" w:rsidP="00492120">
            <w:pPr>
              <w:rPr>
                <w:sz w:val="2"/>
                <w:szCs w:val="2"/>
              </w:rPr>
            </w:pPr>
          </w:p>
        </w:tc>
        <w:tc>
          <w:tcPr>
            <w:tcW w:w="1398" w:type="dxa"/>
            <w:tcBorders>
              <w:right w:val="single" w:sz="4" w:space="0" w:color="000000"/>
            </w:tcBorders>
            <w:shd w:val="clear" w:color="auto" w:fill="E4E4E4"/>
          </w:tcPr>
          <w:p w14:paraId="58F5A641" w14:textId="77777777" w:rsidR="00492120" w:rsidRDefault="00492120" w:rsidP="00492120">
            <w:pPr>
              <w:pStyle w:val="TableParagraph"/>
              <w:spacing w:before="2" w:line="224" w:lineRule="exact"/>
              <w:ind w:left="337" w:right="326"/>
              <w:rPr>
                <w:sz w:val="20"/>
              </w:rPr>
            </w:pPr>
            <w:r>
              <w:rPr>
                <w:sz w:val="20"/>
              </w:rPr>
              <w:t>Long</w:t>
            </w:r>
          </w:p>
        </w:tc>
        <w:tc>
          <w:tcPr>
            <w:tcW w:w="1929" w:type="dxa"/>
            <w:tcBorders>
              <w:left w:val="single" w:sz="4" w:space="0" w:color="000000"/>
            </w:tcBorders>
            <w:shd w:val="clear" w:color="auto" w:fill="E4E4E4"/>
          </w:tcPr>
          <w:p w14:paraId="62F7FC87" w14:textId="77777777" w:rsidR="00492120" w:rsidRDefault="00492120" w:rsidP="00492120">
            <w:pPr>
              <w:pStyle w:val="TableParagraph"/>
              <w:spacing w:before="2" w:line="224" w:lineRule="exact"/>
              <w:ind w:left="763"/>
              <w:rPr>
                <w:sz w:val="20"/>
              </w:rPr>
            </w:pPr>
            <w:r>
              <w:rPr>
                <w:sz w:val="20"/>
              </w:rPr>
              <w:t>MC4</w:t>
            </w:r>
          </w:p>
        </w:tc>
        <w:tc>
          <w:tcPr>
            <w:tcW w:w="645" w:type="dxa"/>
            <w:tcBorders>
              <w:right w:val="single" w:sz="4" w:space="0" w:color="000000"/>
            </w:tcBorders>
            <w:shd w:val="clear" w:color="auto" w:fill="E4E4E4"/>
          </w:tcPr>
          <w:p w14:paraId="5E9FBCFB" w14:textId="77777777" w:rsidR="00492120" w:rsidRDefault="00492120" w:rsidP="00492120">
            <w:pPr>
              <w:pStyle w:val="TableParagraph"/>
              <w:spacing w:before="2" w:line="224" w:lineRule="exact"/>
              <w:ind w:right="2"/>
              <w:rPr>
                <w:sz w:val="20"/>
              </w:rPr>
            </w:pPr>
            <w:r>
              <w:rPr>
                <w:w w:val="99"/>
                <w:sz w:val="20"/>
              </w:rPr>
              <w:t>5</w:t>
            </w:r>
          </w:p>
        </w:tc>
        <w:tc>
          <w:tcPr>
            <w:tcW w:w="630" w:type="dxa"/>
            <w:tcBorders>
              <w:left w:val="single" w:sz="4" w:space="0" w:color="000000"/>
              <w:right w:val="single" w:sz="4" w:space="0" w:color="000000"/>
            </w:tcBorders>
            <w:shd w:val="clear" w:color="auto" w:fill="E4E4E4"/>
          </w:tcPr>
          <w:p w14:paraId="3121BF47" w14:textId="77777777" w:rsidR="00492120" w:rsidRDefault="00492120" w:rsidP="00492120">
            <w:pPr>
              <w:pStyle w:val="TableParagraph"/>
              <w:spacing w:before="2" w:line="224" w:lineRule="exact"/>
              <w:ind w:right="15"/>
              <w:rPr>
                <w:sz w:val="20"/>
              </w:rPr>
            </w:pPr>
            <w:r>
              <w:rPr>
                <w:w w:val="99"/>
                <w:sz w:val="20"/>
              </w:rPr>
              <w:t>5</w:t>
            </w:r>
          </w:p>
        </w:tc>
        <w:tc>
          <w:tcPr>
            <w:tcW w:w="600" w:type="dxa"/>
            <w:tcBorders>
              <w:left w:val="single" w:sz="4" w:space="0" w:color="000000"/>
              <w:right w:val="single" w:sz="4" w:space="0" w:color="000000"/>
            </w:tcBorders>
            <w:shd w:val="clear" w:color="auto" w:fill="E4E4E4"/>
          </w:tcPr>
          <w:p w14:paraId="76B3D551" w14:textId="77777777" w:rsidR="00492120" w:rsidRDefault="00492120" w:rsidP="00492120">
            <w:pPr>
              <w:pStyle w:val="TableParagraph"/>
              <w:spacing w:before="2" w:line="224" w:lineRule="exact"/>
              <w:ind w:left="10"/>
              <w:rPr>
                <w:sz w:val="20"/>
              </w:rPr>
            </w:pPr>
            <w:r>
              <w:rPr>
                <w:w w:val="99"/>
                <w:sz w:val="20"/>
              </w:rPr>
              <w:t>5</w:t>
            </w:r>
          </w:p>
        </w:tc>
        <w:tc>
          <w:tcPr>
            <w:tcW w:w="630" w:type="dxa"/>
            <w:tcBorders>
              <w:left w:val="single" w:sz="4" w:space="0" w:color="000000"/>
              <w:right w:val="single" w:sz="4" w:space="0" w:color="000000"/>
            </w:tcBorders>
            <w:shd w:val="clear" w:color="auto" w:fill="E4E4E4"/>
          </w:tcPr>
          <w:p w14:paraId="6C0B6C0D" w14:textId="77777777" w:rsidR="00492120" w:rsidRDefault="00492120" w:rsidP="00492120">
            <w:pPr>
              <w:pStyle w:val="TableParagraph"/>
              <w:spacing w:before="2" w:line="224" w:lineRule="exact"/>
              <w:ind w:left="37"/>
              <w:rPr>
                <w:sz w:val="20"/>
              </w:rPr>
            </w:pPr>
            <w:r>
              <w:rPr>
                <w:w w:val="99"/>
                <w:sz w:val="20"/>
              </w:rPr>
              <w:t>5</w:t>
            </w:r>
          </w:p>
        </w:tc>
        <w:tc>
          <w:tcPr>
            <w:tcW w:w="991" w:type="dxa"/>
            <w:tcBorders>
              <w:left w:val="single" w:sz="4" w:space="0" w:color="000000"/>
              <w:right w:val="single" w:sz="4" w:space="0" w:color="000000"/>
            </w:tcBorders>
            <w:shd w:val="clear" w:color="auto" w:fill="E4E4E4"/>
          </w:tcPr>
          <w:p w14:paraId="0D3D10A8" w14:textId="77777777" w:rsidR="00492120" w:rsidRDefault="00492120" w:rsidP="00492120">
            <w:pPr>
              <w:pStyle w:val="TableParagraph"/>
              <w:spacing w:before="2" w:line="224" w:lineRule="exact"/>
              <w:ind w:left="22"/>
              <w:rPr>
                <w:sz w:val="20"/>
              </w:rPr>
            </w:pPr>
            <w:r>
              <w:rPr>
                <w:w w:val="99"/>
                <w:sz w:val="20"/>
              </w:rPr>
              <w:t>5</w:t>
            </w:r>
          </w:p>
        </w:tc>
      </w:tr>
      <w:tr w:rsidR="00492120" w14:paraId="322040F2" w14:textId="77777777" w:rsidTr="00523DA4">
        <w:trPr>
          <w:trHeight w:val="244"/>
        </w:trPr>
        <w:tc>
          <w:tcPr>
            <w:tcW w:w="1229" w:type="dxa"/>
            <w:vMerge w:val="restart"/>
          </w:tcPr>
          <w:p w14:paraId="033A2201" w14:textId="77777777" w:rsidR="00492120" w:rsidRDefault="00492120" w:rsidP="00492120">
            <w:pPr>
              <w:pStyle w:val="TableParagraph"/>
              <w:spacing w:before="137"/>
              <w:ind w:left="470" w:right="455"/>
              <w:rPr>
                <w:sz w:val="20"/>
              </w:rPr>
            </w:pPr>
            <w:r>
              <w:rPr>
                <w:w w:val="115"/>
                <w:sz w:val="20"/>
              </w:rPr>
              <w:t>II</w:t>
            </w:r>
          </w:p>
        </w:tc>
        <w:tc>
          <w:tcPr>
            <w:tcW w:w="1398" w:type="dxa"/>
            <w:tcBorders>
              <w:right w:val="single" w:sz="4" w:space="0" w:color="000000"/>
            </w:tcBorders>
          </w:tcPr>
          <w:p w14:paraId="6837265A" w14:textId="77777777" w:rsidR="00492120" w:rsidRDefault="00492120" w:rsidP="00492120">
            <w:pPr>
              <w:pStyle w:val="TableParagraph"/>
              <w:spacing w:line="224" w:lineRule="exact"/>
              <w:ind w:left="338" w:right="326"/>
              <w:rPr>
                <w:sz w:val="20"/>
              </w:rPr>
            </w:pPr>
            <w:r>
              <w:rPr>
                <w:sz w:val="20"/>
              </w:rPr>
              <w:t>Short</w:t>
            </w:r>
          </w:p>
        </w:tc>
        <w:tc>
          <w:tcPr>
            <w:tcW w:w="1929" w:type="dxa"/>
            <w:tcBorders>
              <w:left w:val="single" w:sz="4" w:space="0" w:color="000000"/>
            </w:tcBorders>
          </w:tcPr>
          <w:p w14:paraId="26C7280F" w14:textId="77777777" w:rsidR="00492120" w:rsidRDefault="00492120" w:rsidP="00492120">
            <w:pPr>
              <w:pStyle w:val="TableParagraph"/>
              <w:spacing w:line="224" w:lineRule="exact"/>
              <w:ind w:left="764"/>
              <w:rPr>
                <w:sz w:val="20"/>
              </w:rPr>
            </w:pPr>
            <w:r>
              <w:rPr>
                <w:sz w:val="20"/>
              </w:rPr>
              <w:t>MC4</w:t>
            </w:r>
          </w:p>
        </w:tc>
        <w:tc>
          <w:tcPr>
            <w:tcW w:w="645" w:type="dxa"/>
            <w:tcBorders>
              <w:right w:val="single" w:sz="4" w:space="0" w:color="000000"/>
            </w:tcBorders>
          </w:tcPr>
          <w:p w14:paraId="41589E5E" w14:textId="77777777" w:rsidR="00492120" w:rsidRDefault="00492120" w:rsidP="00492120">
            <w:pPr>
              <w:pStyle w:val="TableParagraph"/>
              <w:spacing w:line="224" w:lineRule="exact"/>
              <w:ind w:right="5"/>
              <w:rPr>
                <w:sz w:val="20"/>
              </w:rPr>
            </w:pPr>
            <w:r>
              <w:rPr>
                <w:w w:val="99"/>
                <w:sz w:val="20"/>
              </w:rPr>
              <w:t>3</w:t>
            </w:r>
          </w:p>
        </w:tc>
        <w:tc>
          <w:tcPr>
            <w:tcW w:w="630" w:type="dxa"/>
            <w:tcBorders>
              <w:left w:val="single" w:sz="4" w:space="0" w:color="000000"/>
              <w:right w:val="single" w:sz="4" w:space="0" w:color="000000"/>
            </w:tcBorders>
          </w:tcPr>
          <w:p w14:paraId="7FC04A98" w14:textId="77777777" w:rsidR="00492120" w:rsidRDefault="00492120" w:rsidP="00492120">
            <w:pPr>
              <w:pStyle w:val="TableParagraph"/>
              <w:spacing w:line="224" w:lineRule="exact"/>
              <w:ind w:right="15"/>
              <w:rPr>
                <w:sz w:val="20"/>
              </w:rPr>
            </w:pPr>
            <w:r>
              <w:rPr>
                <w:w w:val="99"/>
                <w:sz w:val="20"/>
              </w:rPr>
              <w:t>3</w:t>
            </w:r>
          </w:p>
        </w:tc>
        <w:tc>
          <w:tcPr>
            <w:tcW w:w="600" w:type="dxa"/>
            <w:tcBorders>
              <w:left w:val="single" w:sz="4" w:space="0" w:color="000000"/>
              <w:right w:val="single" w:sz="4" w:space="0" w:color="000000"/>
            </w:tcBorders>
          </w:tcPr>
          <w:p w14:paraId="0EFAB03E" w14:textId="77777777" w:rsidR="00492120" w:rsidRDefault="00492120" w:rsidP="00492120">
            <w:pPr>
              <w:pStyle w:val="TableParagraph"/>
              <w:spacing w:line="224" w:lineRule="exact"/>
              <w:ind w:left="9"/>
              <w:rPr>
                <w:sz w:val="20"/>
              </w:rPr>
            </w:pPr>
            <w:r>
              <w:rPr>
                <w:w w:val="99"/>
                <w:sz w:val="20"/>
              </w:rPr>
              <w:t>3</w:t>
            </w:r>
          </w:p>
        </w:tc>
        <w:tc>
          <w:tcPr>
            <w:tcW w:w="630" w:type="dxa"/>
            <w:tcBorders>
              <w:left w:val="single" w:sz="4" w:space="0" w:color="000000"/>
              <w:right w:val="single" w:sz="4" w:space="0" w:color="000000"/>
            </w:tcBorders>
          </w:tcPr>
          <w:p w14:paraId="4247FA4A" w14:textId="77777777" w:rsidR="00492120" w:rsidRDefault="00492120" w:rsidP="00492120">
            <w:pPr>
              <w:pStyle w:val="TableParagraph"/>
              <w:spacing w:line="224" w:lineRule="exact"/>
              <w:ind w:left="35"/>
              <w:rPr>
                <w:sz w:val="20"/>
              </w:rPr>
            </w:pPr>
            <w:r>
              <w:rPr>
                <w:w w:val="99"/>
                <w:sz w:val="20"/>
              </w:rPr>
              <w:t>3</w:t>
            </w:r>
          </w:p>
        </w:tc>
        <w:tc>
          <w:tcPr>
            <w:tcW w:w="991" w:type="dxa"/>
            <w:tcBorders>
              <w:left w:val="single" w:sz="4" w:space="0" w:color="000000"/>
              <w:right w:val="single" w:sz="4" w:space="0" w:color="000000"/>
            </w:tcBorders>
          </w:tcPr>
          <w:p w14:paraId="5E59B276" w14:textId="77777777" w:rsidR="00492120" w:rsidRDefault="00492120" w:rsidP="00492120">
            <w:pPr>
              <w:pStyle w:val="TableParagraph"/>
              <w:spacing w:line="224" w:lineRule="exact"/>
              <w:ind w:left="21"/>
              <w:rPr>
                <w:sz w:val="20"/>
              </w:rPr>
            </w:pPr>
            <w:r>
              <w:rPr>
                <w:w w:val="99"/>
                <w:sz w:val="20"/>
              </w:rPr>
              <w:t>3</w:t>
            </w:r>
          </w:p>
        </w:tc>
      </w:tr>
      <w:tr w:rsidR="00492120" w14:paraId="659B5175" w14:textId="77777777" w:rsidTr="00523DA4">
        <w:trPr>
          <w:trHeight w:val="244"/>
        </w:trPr>
        <w:tc>
          <w:tcPr>
            <w:tcW w:w="1229" w:type="dxa"/>
            <w:vMerge/>
            <w:tcBorders>
              <w:top w:val="nil"/>
            </w:tcBorders>
          </w:tcPr>
          <w:p w14:paraId="1A6842DB" w14:textId="77777777" w:rsidR="00492120" w:rsidRDefault="00492120" w:rsidP="00492120">
            <w:pPr>
              <w:rPr>
                <w:sz w:val="2"/>
                <w:szCs w:val="2"/>
              </w:rPr>
            </w:pPr>
          </w:p>
        </w:tc>
        <w:tc>
          <w:tcPr>
            <w:tcW w:w="1398" w:type="dxa"/>
            <w:tcBorders>
              <w:right w:val="single" w:sz="4" w:space="0" w:color="000000"/>
            </w:tcBorders>
            <w:shd w:val="clear" w:color="auto" w:fill="E4E4E4"/>
          </w:tcPr>
          <w:p w14:paraId="2CD99537" w14:textId="77777777" w:rsidR="00492120" w:rsidRDefault="00492120" w:rsidP="00492120">
            <w:pPr>
              <w:pStyle w:val="TableParagraph"/>
              <w:spacing w:line="224" w:lineRule="exact"/>
              <w:ind w:left="337" w:right="326"/>
              <w:rPr>
                <w:sz w:val="20"/>
              </w:rPr>
            </w:pPr>
            <w:r>
              <w:rPr>
                <w:sz w:val="20"/>
              </w:rPr>
              <w:t>Long</w:t>
            </w:r>
          </w:p>
        </w:tc>
        <w:tc>
          <w:tcPr>
            <w:tcW w:w="1929" w:type="dxa"/>
            <w:tcBorders>
              <w:left w:val="single" w:sz="4" w:space="0" w:color="000000"/>
            </w:tcBorders>
            <w:shd w:val="clear" w:color="auto" w:fill="E4E4E4"/>
          </w:tcPr>
          <w:p w14:paraId="323E27A9" w14:textId="77777777" w:rsidR="00492120" w:rsidRDefault="00492120" w:rsidP="00492120">
            <w:pPr>
              <w:pStyle w:val="TableParagraph"/>
              <w:spacing w:line="224" w:lineRule="exact"/>
              <w:ind w:left="763"/>
              <w:rPr>
                <w:sz w:val="20"/>
              </w:rPr>
            </w:pPr>
            <w:r>
              <w:rPr>
                <w:sz w:val="20"/>
              </w:rPr>
              <w:t>MC4</w:t>
            </w:r>
          </w:p>
        </w:tc>
        <w:tc>
          <w:tcPr>
            <w:tcW w:w="645" w:type="dxa"/>
            <w:tcBorders>
              <w:right w:val="single" w:sz="4" w:space="0" w:color="000000"/>
            </w:tcBorders>
            <w:shd w:val="clear" w:color="auto" w:fill="E4E4E4"/>
          </w:tcPr>
          <w:p w14:paraId="15845F94" w14:textId="77777777" w:rsidR="00492120" w:rsidRDefault="00492120" w:rsidP="00492120">
            <w:pPr>
              <w:pStyle w:val="TableParagraph"/>
              <w:spacing w:line="224" w:lineRule="exact"/>
              <w:ind w:right="2"/>
              <w:rPr>
                <w:sz w:val="20"/>
              </w:rPr>
            </w:pPr>
            <w:r>
              <w:rPr>
                <w:w w:val="99"/>
                <w:sz w:val="20"/>
              </w:rPr>
              <w:t>5</w:t>
            </w:r>
          </w:p>
        </w:tc>
        <w:tc>
          <w:tcPr>
            <w:tcW w:w="630" w:type="dxa"/>
            <w:tcBorders>
              <w:left w:val="single" w:sz="4" w:space="0" w:color="000000"/>
              <w:right w:val="single" w:sz="4" w:space="0" w:color="000000"/>
            </w:tcBorders>
            <w:shd w:val="clear" w:color="auto" w:fill="E4E4E4"/>
          </w:tcPr>
          <w:p w14:paraId="12537ACC" w14:textId="77777777" w:rsidR="00492120" w:rsidRDefault="00492120" w:rsidP="00492120">
            <w:pPr>
              <w:pStyle w:val="TableParagraph"/>
              <w:spacing w:line="224" w:lineRule="exact"/>
              <w:ind w:right="15"/>
              <w:rPr>
                <w:sz w:val="20"/>
              </w:rPr>
            </w:pPr>
            <w:r>
              <w:rPr>
                <w:w w:val="99"/>
                <w:sz w:val="20"/>
              </w:rPr>
              <w:t>5</w:t>
            </w:r>
          </w:p>
        </w:tc>
        <w:tc>
          <w:tcPr>
            <w:tcW w:w="600" w:type="dxa"/>
            <w:tcBorders>
              <w:left w:val="single" w:sz="4" w:space="0" w:color="000000"/>
              <w:right w:val="single" w:sz="4" w:space="0" w:color="000000"/>
            </w:tcBorders>
            <w:shd w:val="clear" w:color="auto" w:fill="E4E4E4"/>
          </w:tcPr>
          <w:p w14:paraId="279AA945" w14:textId="77777777" w:rsidR="00492120" w:rsidRDefault="00492120" w:rsidP="00492120">
            <w:pPr>
              <w:pStyle w:val="TableParagraph"/>
              <w:spacing w:line="224" w:lineRule="exact"/>
              <w:ind w:left="10"/>
              <w:rPr>
                <w:sz w:val="20"/>
              </w:rPr>
            </w:pPr>
            <w:r>
              <w:rPr>
                <w:w w:val="99"/>
                <w:sz w:val="20"/>
              </w:rPr>
              <w:t>5</w:t>
            </w:r>
          </w:p>
        </w:tc>
        <w:tc>
          <w:tcPr>
            <w:tcW w:w="630" w:type="dxa"/>
            <w:tcBorders>
              <w:left w:val="single" w:sz="4" w:space="0" w:color="000000"/>
              <w:right w:val="single" w:sz="4" w:space="0" w:color="000000"/>
            </w:tcBorders>
            <w:shd w:val="clear" w:color="auto" w:fill="E4E4E4"/>
          </w:tcPr>
          <w:p w14:paraId="735C88A4" w14:textId="77777777" w:rsidR="00492120" w:rsidRDefault="00492120" w:rsidP="00492120">
            <w:pPr>
              <w:pStyle w:val="TableParagraph"/>
              <w:spacing w:line="224" w:lineRule="exact"/>
              <w:ind w:left="37"/>
              <w:rPr>
                <w:sz w:val="20"/>
              </w:rPr>
            </w:pPr>
            <w:r>
              <w:rPr>
                <w:w w:val="99"/>
                <w:sz w:val="20"/>
              </w:rPr>
              <w:t>5</w:t>
            </w:r>
          </w:p>
        </w:tc>
        <w:tc>
          <w:tcPr>
            <w:tcW w:w="991" w:type="dxa"/>
            <w:tcBorders>
              <w:left w:val="single" w:sz="4" w:space="0" w:color="000000"/>
              <w:right w:val="single" w:sz="4" w:space="0" w:color="000000"/>
            </w:tcBorders>
            <w:shd w:val="clear" w:color="auto" w:fill="E4E4E4"/>
          </w:tcPr>
          <w:p w14:paraId="3FF2EDD8" w14:textId="77777777" w:rsidR="00492120" w:rsidRDefault="00492120" w:rsidP="00492120">
            <w:pPr>
              <w:pStyle w:val="TableParagraph"/>
              <w:spacing w:line="224" w:lineRule="exact"/>
              <w:ind w:left="22"/>
              <w:rPr>
                <w:sz w:val="20"/>
              </w:rPr>
            </w:pPr>
            <w:r>
              <w:rPr>
                <w:w w:val="99"/>
                <w:sz w:val="20"/>
              </w:rPr>
              <w:t>5</w:t>
            </w:r>
          </w:p>
        </w:tc>
      </w:tr>
      <w:tr w:rsidR="00492120" w14:paraId="5B9E48F1" w14:textId="77777777" w:rsidTr="00523DA4">
        <w:trPr>
          <w:trHeight w:val="246"/>
        </w:trPr>
        <w:tc>
          <w:tcPr>
            <w:tcW w:w="1229" w:type="dxa"/>
            <w:vMerge w:val="restart"/>
          </w:tcPr>
          <w:p w14:paraId="1290D51E" w14:textId="77777777" w:rsidR="00492120" w:rsidRDefault="00492120" w:rsidP="00492120">
            <w:pPr>
              <w:pStyle w:val="TableParagraph"/>
              <w:spacing w:before="139"/>
              <w:ind w:left="469" w:right="455"/>
              <w:rPr>
                <w:sz w:val="20"/>
              </w:rPr>
            </w:pPr>
            <w:r>
              <w:rPr>
                <w:w w:val="115"/>
                <w:sz w:val="20"/>
              </w:rPr>
              <w:t>III</w:t>
            </w:r>
          </w:p>
        </w:tc>
        <w:tc>
          <w:tcPr>
            <w:tcW w:w="1398" w:type="dxa"/>
            <w:tcBorders>
              <w:right w:val="single" w:sz="4" w:space="0" w:color="000000"/>
            </w:tcBorders>
          </w:tcPr>
          <w:p w14:paraId="594C8AAE" w14:textId="77777777" w:rsidR="00492120" w:rsidRDefault="00492120" w:rsidP="00492120">
            <w:pPr>
              <w:pStyle w:val="TableParagraph"/>
              <w:spacing w:before="2" w:line="224" w:lineRule="exact"/>
              <w:ind w:left="338" w:right="326"/>
              <w:rPr>
                <w:sz w:val="20"/>
              </w:rPr>
            </w:pPr>
            <w:r>
              <w:rPr>
                <w:sz w:val="20"/>
              </w:rPr>
              <w:t>Short</w:t>
            </w:r>
          </w:p>
        </w:tc>
        <w:tc>
          <w:tcPr>
            <w:tcW w:w="1929" w:type="dxa"/>
            <w:tcBorders>
              <w:left w:val="single" w:sz="4" w:space="0" w:color="000000"/>
            </w:tcBorders>
          </w:tcPr>
          <w:p w14:paraId="68712A8C" w14:textId="77777777" w:rsidR="00492120" w:rsidRDefault="00492120" w:rsidP="00492120">
            <w:pPr>
              <w:pStyle w:val="TableParagraph"/>
              <w:spacing w:before="2" w:line="224" w:lineRule="exact"/>
              <w:ind w:left="764"/>
              <w:rPr>
                <w:sz w:val="20"/>
              </w:rPr>
            </w:pPr>
            <w:r>
              <w:rPr>
                <w:sz w:val="20"/>
              </w:rPr>
              <w:t>MC4</w:t>
            </w:r>
          </w:p>
        </w:tc>
        <w:tc>
          <w:tcPr>
            <w:tcW w:w="645" w:type="dxa"/>
            <w:tcBorders>
              <w:right w:val="single" w:sz="4" w:space="0" w:color="000000"/>
            </w:tcBorders>
          </w:tcPr>
          <w:p w14:paraId="587A27EE" w14:textId="77777777" w:rsidR="00492120" w:rsidRDefault="00492120" w:rsidP="00492120">
            <w:pPr>
              <w:pStyle w:val="TableParagraph"/>
              <w:spacing w:before="2" w:line="224" w:lineRule="exact"/>
              <w:ind w:right="5"/>
              <w:rPr>
                <w:sz w:val="20"/>
              </w:rPr>
            </w:pPr>
            <w:r>
              <w:rPr>
                <w:w w:val="99"/>
                <w:sz w:val="20"/>
              </w:rPr>
              <w:t>3</w:t>
            </w:r>
          </w:p>
        </w:tc>
        <w:tc>
          <w:tcPr>
            <w:tcW w:w="630" w:type="dxa"/>
            <w:tcBorders>
              <w:left w:val="single" w:sz="4" w:space="0" w:color="000000"/>
              <w:right w:val="single" w:sz="4" w:space="0" w:color="000000"/>
            </w:tcBorders>
          </w:tcPr>
          <w:p w14:paraId="615AC4F4" w14:textId="77777777" w:rsidR="00492120" w:rsidRDefault="00492120" w:rsidP="00492120">
            <w:pPr>
              <w:pStyle w:val="TableParagraph"/>
              <w:spacing w:before="2" w:line="224" w:lineRule="exact"/>
              <w:ind w:right="15"/>
              <w:rPr>
                <w:sz w:val="20"/>
              </w:rPr>
            </w:pPr>
            <w:r>
              <w:rPr>
                <w:w w:val="99"/>
                <w:sz w:val="20"/>
              </w:rPr>
              <w:t>3</w:t>
            </w:r>
          </w:p>
        </w:tc>
        <w:tc>
          <w:tcPr>
            <w:tcW w:w="600" w:type="dxa"/>
            <w:tcBorders>
              <w:left w:val="single" w:sz="4" w:space="0" w:color="000000"/>
              <w:right w:val="single" w:sz="4" w:space="0" w:color="000000"/>
            </w:tcBorders>
          </w:tcPr>
          <w:p w14:paraId="7242A944" w14:textId="77777777" w:rsidR="00492120" w:rsidRDefault="00492120" w:rsidP="00492120">
            <w:pPr>
              <w:pStyle w:val="TableParagraph"/>
              <w:spacing w:before="2" w:line="224" w:lineRule="exact"/>
              <w:ind w:left="9"/>
              <w:rPr>
                <w:sz w:val="20"/>
              </w:rPr>
            </w:pPr>
            <w:r>
              <w:rPr>
                <w:w w:val="99"/>
                <w:sz w:val="20"/>
              </w:rPr>
              <w:t>3</w:t>
            </w:r>
          </w:p>
        </w:tc>
        <w:tc>
          <w:tcPr>
            <w:tcW w:w="630" w:type="dxa"/>
            <w:tcBorders>
              <w:left w:val="single" w:sz="4" w:space="0" w:color="000000"/>
              <w:right w:val="single" w:sz="4" w:space="0" w:color="000000"/>
            </w:tcBorders>
          </w:tcPr>
          <w:p w14:paraId="026493BD" w14:textId="77777777" w:rsidR="00492120" w:rsidRDefault="00492120" w:rsidP="00492120">
            <w:pPr>
              <w:pStyle w:val="TableParagraph"/>
              <w:spacing w:before="2" w:line="224" w:lineRule="exact"/>
              <w:ind w:left="35"/>
              <w:rPr>
                <w:sz w:val="20"/>
              </w:rPr>
            </w:pPr>
            <w:r>
              <w:rPr>
                <w:w w:val="99"/>
                <w:sz w:val="20"/>
              </w:rPr>
              <w:t>3</w:t>
            </w:r>
          </w:p>
        </w:tc>
        <w:tc>
          <w:tcPr>
            <w:tcW w:w="991" w:type="dxa"/>
            <w:tcBorders>
              <w:left w:val="single" w:sz="4" w:space="0" w:color="000000"/>
              <w:right w:val="single" w:sz="4" w:space="0" w:color="000000"/>
            </w:tcBorders>
          </w:tcPr>
          <w:p w14:paraId="67845ADA" w14:textId="77777777" w:rsidR="00492120" w:rsidRDefault="00492120" w:rsidP="00492120">
            <w:pPr>
              <w:pStyle w:val="TableParagraph"/>
              <w:spacing w:before="2" w:line="224" w:lineRule="exact"/>
              <w:ind w:left="21"/>
              <w:rPr>
                <w:sz w:val="20"/>
              </w:rPr>
            </w:pPr>
            <w:r>
              <w:rPr>
                <w:w w:val="99"/>
                <w:sz w:val="20"/>
              </w:rPr>
              <w:t>3</w:t>
            </w:r>
          </w:p>
        </w:tc>
      </w:tr>
      <w:tr w:rsidR="00492120" w14:paraId="31CB05A1" w14:textId="77777777" w:rsidTr="00523DA4">
        <w:trPr>
          <w:trHeight w:val="244"/>
        </w:trPr>
        <w:tc>
          <w:tcPr>
            <w:tcW w:w="1229" w:type="dxa"/>
            <w:vMerge/>
            <w:tcBorders>
              <w:top w:val="nil"/>
            </w:tcBorders>
          </w:tcPr>
          <w:p w14:paraId="62613E09" w14:textId="77777777" w:rsidR="00492120" w:rsidRDefault="00492120" w:rsidP="00492120">
            <w:pPr>
              <w:rPr>
                <w:sz w:val="2"/>
                <w:szCs w:val="2"/>
              </w:rPr>
            </w:pPr>
          </w:p>
        </w:tc>
        <w:tc>
          <w:tcPr>
            <w:tcW w:w="1398" w:type="dxa"/>
            <w:tcBorders>
              <w:right w:val="single" w:sz="4" w:space="0" w:color="000000"/>
            </w:tcBorders>
            <w:shd w:val="clear" w:color="auto" w:fill="E4E4E4"/>
          </w:tcPr>
          <w:p w14:paraId="4795BC1B" w14:textId="77777777" w:rsidR="00492120" w:rsidRDefault="00492120" w:rsidP="00492120">
            <w:pPr>
              <w:pStyle w:val="TableParagraph"/>
              <w:spacing w:line="224" w:lineRule="exact"/>
              <w:ind w:left="337" w:right="326"/>
              <w:rPr>
                <w:sz w:val="20"/>
              </w:rPr>
            </w:pPr>
            <w:r>
              <w:rPr>
                <w:sz w:val="20"/>
              </w:rPr>
              <w:t>Long</w:t>
            </w:r>
          </w:p>
        </w:tc>
        <w:tc>
          <w:tcPr>
            <w:tcW w:w="1929" w:type="dxa"/>
            <w:tcBorders>
              <w:left w:val="single" w:sz="4" w:space="0" w:color="000000"/>
            </w:tcBorders>
            <w:shd w:val="clear" w:color="auto" w:fill="E4E4E4"/>
          </w:tcPr>
          <w:p w14:paraId="565E33AB" w14:textId="77777777" w:rsidR="00492120" w:rsidRDefault="00492120" w:rsidP="00492120">
            <w:pPr>
              <w:pStyle w:val="TableParagraph"/>
              <w:spacing w:line="224" w:lineRule="exact"/>
              <w:ind w:left="763"/>
              <w:rPr>
                <w:sz w:val="20"/>
              </w:rPr>
            </w:pPr>
            <w:r>
              <w:rPr>
                <w:sz w:val="20"/>
              </w:rPr>
              <w:t>MC4</w:t>
            </w:r>
          </w:p>
        </w:tc>
        <w:tc>
          <w:tcPr>
            <w:tcW w:w="645" w:type="dxa"/>
            <w:tcBorders>
              <w:right w:val="single" w:sz="4" w:space="0" w:color="000000"/>
            </w:tcBorders>
            <w:shd w:val="clear" w:color="auto" w:fill="E4E4E4"/>
          </w:tcPr>
          <w:p w14:paraId="76F11B7B" w14:textId="77777777" w:rsidR="00492120" w:rsidRDefault="00492120" w:rsidP="00492120">
            <w:pPr>
              <w:pStyle w:val="TableParagraph"/>
              <w:spacing w:line="224" w:lineRule="exact"/>
              <w:ind w:right="2"/>
              <w:rPr>
                <w:sz w:val="20"/>
              </w:rPr>
            </w:pPr>
            <w:r>
              <w:rPr>
                <w:w w:val="99"/>
                <w:sz w:val="20"/>
              </w:rPr>
              <w:t>5</w:t>
            </w:r>
          </w:p>
        </w:tc>
        <w:tc>
          <w:tcPr>
            <w:tcW w:w="630" w:type="dxa"/>
            <w:tcBorders>
              <w:left w:val="single" w:sz="4" w:space="0" w:color="000000"/>
              <w:right w:val="single" w:sz="4" w:space="0" w:color="000000"/>
            </w:tcBorders>
            <w:shd w:val="clear" w:color="auto" w:fill="E4E4E4"/>
          </w:tcPr>
          <w:p w14:paraId="1AB84143" w14:textId="77777777" w:rsidR="00492120" w:rsidRDefault="00492120" w:rsidP="00492120">
            <w:pPr>
              <w:pStyle w:val="TableParagraph"/>
              <w:spacing w:line="224" w:lineRule="exact"/>
              <w:ind w:right="15"/>
              <w:rPr>
                <w:sz w:val="20"/>
              </w:rPr>
            </w:pPr>
            <w:r>
              <w:rPr>
                <w:w w:val="99"/>
                <w:sz w:val="20"/>
              </w:rPr>
              <w:t>5</w:t>
            </w:r>
          </w:p>
        </w:tc>
        <w:tc>
          <w:tcPr>
            <w:tcW w:w="600" w:type="dxa"/>
            <w:tcBorders>
              <w:left w:val="single" w:sz="4" w:space="0" w:color="000000"/>
              <w:right w:val="single" w:sz="4" w:space="0" w:color="000000"/>
            </w:tcBorders>
            <w:shd w:val="clear" w:color="auto" w:fill="E4E4E4"/>
          </w:tcPr>
          <w:p w14:paraId="29AC5952" w14:textId="77777777" w:rsidR="00492120" w:rsidRDefault="00492120" w:rsidP="00492120">
            <w:pPr>
              <w:pStyle w:val="TableParagraph"/>
              <w:spacing w:line="224" w:lineRule="exact"/>
              <w:ind w:left="10"/>
              <w:rPr>
                <w:sz w:val="20"/>
              </w:rPr>
            </w:pPr>
            <w:r>
              <w:rPr>
                <w:w w:val="99"/>
                <w:sz w:val="20"/>
              </w:rPr>
              <w:t>5</w:t>
            </w:r>
          </w:p>
        </w:tc>
        <w:tc>
          <w:tcPr>
            <w:tcW w:w="630" w:type="dxa"/>
            <w:tcBorders>
              <w:left w:val="single" w:sz="4" w:space="0" w:color="000000"/>
              <w:right w:val="single" w:sz="4" w:space="0" w:color="000000"/>
            </w:tcBorders>
            <w:shd w:val="clear" w:color="auto" w:fill="E4E4E4"/>
          </w:tcPr>
          <w:p w14:paraId="53EB582F" w14:textId="77777777" w:rsidR="00492120" w:rsidRDefault="00492120" w:rsidP="00492120">
            <w:pPr>
              <w:pStyle w:val="TableParagraph"/>
              <w:spacing w:line="224" w:lineRule="exact"/>
              <w:ind w:left="37"/>
              <w:rPr>
                <w:sz w:val="20"/>
              </w:rPr>
            </w:pPr>
            <w:r>
              <w:rPr>
                <w:w w:val="99"/>
                <w:sz w:val="20"/>
              </w:rPr>
              <w:t>5</w:t>
            </w:r>
          </w:p>
        </w:tc>
        <w:tc>
          <w:tcPr>
            <w:tcW w:w="991" w:type="dxa"/>
            <w:tcBorders>
              <w:left w:val="single" w:sz="4" w:space="0" w:color="000000"/>
              <w:right w:val="single" w:sz="4" w:space="0" w:color="000000"/>
            </w:tcBorders>
            <w:shd w:val="clear" w:color="auto" w:fill="E4E4E4"/>
          </w:tcPr>
          <w:p w14:paraId="06A2E229" w14:textId="77777777" w:rsidR="00492120" w:rsidRDefault="00492120" w:rsidP="00492120">
            <w:pPr>
              <w:pStyle w:val="TableParagraph"/>
              <w:spacing w:line="224" w:lineRule="exact"/>
              <w:ind w:left="22"/>
              <w:rPr>
                <w:sz w:val="20"/>
              </w:rPr>
            </w:pPr>
            <w:r>
              <w:rPr>
                <w:w w:val="99"/>
                <w:sz w:val="20"/>
              </w:rPr>
              <w:t>5</w:t>
            </w:r>
          </w:p>
        </w:tc>
      </w:tr>
      <w:tr w:rsidR="00492120" w14:paraId="51A0D94E" w14:textId="77777777" w:rsidTr="00523DA4">
        <w:trPr>
          <w:trHeight w:val="246"/>
        </w:trPr>
        <w:tc>
          <w:tcPr>
            <w:tcW w:w="4556" w:type="dxa"/>
            <w:gridSpan w:val="3"/>
          </w:tcPr>
          <w:p w14:paraId="54A3B6F2" w14:textId="77777777" w:rsidR="00492120" w:rsidRDefault="00492120" w:rsidP="00492120">
            <w:pPr>
              <w:pStyle w:val="TableParagraph"/>
              <w:spacing w:before="7" w:line="219" w:lineRule="exact"/>
              <w:ind w:right="91"/>
              <w:jc w:val="right"/>
              <w:rPr>
                <w:sz w:val="20"/>
              </w:rPr>
            </w:pPr>
            <w:r>
              <w:rPr>
                <w:w w:val="105"/>
                <w:sz w:val="20"/>
              </w:rPr>
              <w:t>Total Listening</w:t>
            </w:r>
          </w:p>
        </w:tc>
        <w:tc>
          <w:tcPr>
            <w:tcW w:w="645" w:type="dxa"/>
            <w:tcBorders>
              <w:right w:val="single" w:sz="4" w:space="0" w:color="000000"/>
            </w:tcBorders>
          </w:tcPr>
          <w:p w14:paraId="27AE4A5E" w14:textId="77777777" w:rsidR="00492120" w:rsidRDefault="00492120" w:rsidP="00492120">
            <w:pPr>
              <w:pStyle w:val="TableParagraph"/>
              <w:spacing w:before="2" w:line="224" w:lineRule="exact"/>
              <w:ind w:left="212"/>
              <w:rPr>
                <w:sz w:val="20"/>
              </w:rPr>
            </w:pPr>
            <w:r>
              <w:rPr>
                <w:sz w:val="20"/>
              </w:rPr>
              <w:t>24</w:t>
            </w:r>
          </w:p>
        </w:tc>
        <w:tc>
          <w:tcPr>
            <w:tcW w:w="630" w:type="dxa"/>
            <w:tcBorders>
              <w:left w:val="single" w:sz="4" w:space="0" w:color="000000"/>
              <w:right w:val="single" w:sz="4" w:space="0" w:color="000000"/>
            </w:tcBorders>
          </w:tcPr>
          <w:p w14:paraId="6467B391" w14:textId="77777777" w:rsidR="00492120" w:rsidRDefault="00492120" w:rsidP="00492120">
            <w:pPr>
              <w:pStyle w:val="TableParagraph"/>
              <w:spacing w:before="2" w:line="224" w:lineRule="exact"/>
              <w:ind w:left="86" w:right="101"/>
              <w:rPr>
                <w:sz w:val="20"/>
              </w:rPr>
            </w:pPr>
            <w:r>
              <w:rPr>
                <w:sz w:val="20"/>
              </w:rPr>
              <w:t>24</w:t>
            </w:r>
          </w:p>
        </w:tc>
        <w:tc>
          <w:tcPr>
            <w:tcW w:w="600" w:type="dxa"/>
            <w:tcBorders>
              <w:left w:val="single" w:sz="4" w:space="0" w:color="000000"/>
              <w:right w:val="single" w:sz="4" w:space="0" w:color="000000"/>
            </w:tcBorders>
          </w:tcPr>
          <w:p w14:paraId="79609D16" w14:textId="77777777" w:rsidR="00492120" w:rsidRDefault="00492120" w:rsidP="00492120">
            <w:pPr>
              <w:pStyle w:val="TableParagraph"/>
              <w:spacing w:before="2" w:line="224" w:lineRule="exact"/>
              <w:ind w:left="125" w:right="115"/>
              <w:rPr>
                <w:sz w:val="20"/>
              </w:rPr>
            </w:pPr>
            <w:r>
              <w:rPr>
                <w:sz w:val="20"/>
              </w:rPr>
              <w:t>24</w:t>
            </w:r>
          </w:p>
        </w:tc>
        <w:tc>
          <w:tcPr>
            <w:tcW w:w="630" w:type="dxa"/>
            <w:tcBorders>
              <w:left w:val="single" w:sz="4" w:space="0" w:color="000000"/>
              <w:right w:val="single" w:sz="4" w:space="0" w:color="000000"/>
            </w:tcBorders>
          </w:tcPr>
          <w:p w14:paraId="0A7745EA" w14:textId="77777777" w:rsidR="00492120" w:rsidRDefault="00492120" w:rsidP="00492120">
            <w:pPr>
              <w:pStyle w:val="TableParagraph"/>
              <w:spacing w:before="2" w:line="224" w:lineRule="exact"/>
              <w:ind w:left="119" w:right="82"/>
              <w:rPr>
                <w:sz w:val="20"/>
              </w:rPr>
            </w:pPr>
            <w:r>
              <w:rPr>
                <w:sz w:val="20"/>
              </w:rPr>
              <w:t>24</w:t>
            </w:r>
          </w:p>
        </w:tc>
        <w:tc>
          <w:tcPr>
            <w:tcW w:w="991" w:type="dxa"/>
            <w:tcBorders>
              <w:left w:val="single" w:sz="4" w:space="0" w:color="000000"/>
            </w:tcBorders>
          </w:tcPr>
          <w:p w14:paraId="1CC1CB4C" w14:textId="77777777" w:rsidR="00492120" w:rsidRDefault="00492120" w:rsidP="00492120">
            <w:pPr>
              <w:pStyle w:val="TableParagraph"/>
              <w:spacing w:before="2" w:line="224" w:lineRule="exact"/>
              <w:ind w:left="206" w:right="181"/>
              <w:rPr>
                <w:sz w:val="20"/>
              </w:rPr>
            </w:pPr>
            <w:r>
              <w:rPr>
                <w:sz w:val="20"/>
              </w:rPr>
              <w:t>24</w:t>
            </w:r>
          </w:p>
        </w:tc>
      </w:tr>
      <w:tr w:rsidR="00492120" w14:paraId="5AD772C6" w14:textId="77777777" w:rsidTr="00523DA4">
        <w:trPr>
          <w:trHeight w:val="244"/>
        </w:trPr>
        <w:tc>
          <w:tcPr>
            <w:tcW w:w="4556" w:type="dxa"/>
            <w:gridSpan w:val="3"/>
            <w:shd w:val="clear" w:color="auto" w:fill="E4E4E4"/>
          </w:tcPr>
          <w:p w14:paraId="22BD761B" w14:textId="77777777" w:rsidR="00492120" w:rsidRDefault="00492120" w:rsidP="00492120">
            <w:pPr>
              <w:pStyle w:val="TableParagraph"/>
              <w:spacing w:before="5" w:line="219" w:lineRule="exact"/>
              <w:ind w:left="2558"/>
              <w:rPr>
                <w:sz w:val="20"/>
              </w:rPr>
            </w:pPr>
            <w:r>
              <w:rPr>
                <w:w w:val="105"/>
                <w:sz w:val="20"/>
              </w:rPr>
              <w:t>Total Listening Points</w:t>
            </w:r>
          </w:p>
        </w:tc>
        <w:tc>
          <w:tcPr>
            <w:tcW w:w="645" w:type="dxa"/>
            <w:tcBorders>
              <w:right w:val="single" w:sz="4" w:space="0" w:color="000000"/>
            </w:tcBorders>
            <w:shd w:val="clear" w:color="auto" w:fill="E4E4E4"/>
          </w:tcPr>
          <w:p w14:paraId="5968AB72" w14:textId="77777777" w:rsidR="00492120" w:rsidRDefault="00492120" w:rsidP="00492120">
            <w:pPr>
              <w:pStyle w:val="TableParagraph"/>
              <w:spacing w:before="5" w:line="219" w:lineRule="exact"/>
              <w:ind w:left="212"/>
              <w:rPr>
                <w:sz w:val="20"/>
              </w:rPr>
            </w:pPr>
            <w:r>
              <w:rPr>
                <w:sz w:val="20"/>
              </w:rPr>
              <w:t>24</w:t>
            </w:r>
          </w:p>
        </w:tc>
        <w:tc>
          <w:tcPr>
            <w:tcW w:w="630" w:type="dxa"/>
            <w:tcBorders>
              <w:left w:val="single" w:sz="4" w:space="0" w:color="000000"/>
              <w:right w:val="single" w:sz="4" w:space="0" w:color="000000"/>
            </w:tcBorders>
            <w:shd w:val="clear" w:color="auto" w:fill="E4E4E4"/>
          </w:tcPr>
          <w:p w14:paraId="1F8612C0" w14:textId="77777777" w:rsidR="00492120" w:rsidRDefault="00492120" w:rsidP="00492120">
            <w:pPr>
              <w:pStyle w:val="TableParagraph"/>
              <w:spacing w:before="5" w:line="219" w:lineRule="exact"/>
              <w:ind w:left="87" w:right="101"/>
              <w:rPr>
                <w:sz w:val="20"/>
              </w:rPr>
            </w:pPr>
            <w:r>
              <w:rPr>
                <w:sz w:val="20"/>
              </w:rPr>
              <w:t>24</w:t>
            </w:r>
          </w:p>
        </w:tc>
        <w:tc>
          <w:tcPr>
            <w:tcW w:w="600" w:type="dxa"/>
            <w:tcBorders>
              <w:left w:val="single" w:sz="4" w:space="0" w:color="000000"/>
              <w:right w:val="single" w:sz="4" w:space="0" w:color="000000"/>
            </w:tcBorders>
            <w:shd w:val="clear" w:color="auto" w:fill="E4E4E4"/>
          </w:tcPr>
          <w:p w14:paraId="758A1D86" w14:textId="77777777" w:rsidR="00492120" w:rsidRDefault="00492120" w:rsidP="00492120">
            <w:pPr>
              <w:pStyle w:val="TableParagraph"/>
              <w:spacing w:before="5" w:line="219" w:lineRule="exact"/>
              <w:ind w:left="125" w:right="115"/>
              <w:rPr>
                <w:sz w:val="20"/>
              </w:rPr>
            </w:pPr>
            <w:r>
              <w:rPr>
                <w:sz w:val="20"/>
              </w:rPr>
              <w:t>24</w:t>
            </w:r>
          </w:p>
        </w:tc>
        <w:tc>
          <w:tcPr>
            <w:tcW w:w="630" w:type="dxa"/>
            <w:tcBorders>
              <w:left w:val="single" w:sz="4" w:space="0" w:color="000000"/>
              <w:right w:val="single" w:sz="4" w:space="0" w:color="000000"/>
            </w:tcBorders>
            <w:shd w:val="clear" w:color="auto" w:fill="E4E4E4"/>
          </w:tcPr>
          <w:p w14:paraId="4E9B8C59" w14:textId="77777777" w:rsidR="00492120" w:rsidRDefault="00492120" w:rsidP="00492120">
            <w:pPr>
              <w:pStyle w:val="TableParagraph"/>
              <w:spacing w:before="5" w:line="219" w:lineRule="exact"/>
              <w:ind w:left="119" w:right="81"/>
              <w:rPr>
                <w:sz w:val="20"/>
              </w:rPr>
            </w:pPr>
            <w:r>
              <w:rPr>
                <w:sz w:val="20"/>
              </w:rPr>
              <w:t>24</w:t>
            </w:r>
          </w:p>
        </w:tc>
        <w:tc>
          <w:tcPr>
            <w:tcW w:w="991" w:type="dxa"/>
            <w:tcBorders>
              <w:left w:val="single" w:sz="4" w:space="0" w:color="000000"/>
            </w:tcBorders>
            <w:shd w:val="clear" w:color="auto" w:fill="E4E4E4"/>
          </w:tcPr>
          <w:p w14:paraId="4064171C" w14:textId="77777777" w:rsidR="00492120" w:rsidRDefault="00492120" w:rsidP="00492120">
            <w:pPr>
              <w:pStyle w:val="TableParagraph"/>
              <w:spacing w:before="5" w:line="219" w:lineRule="exact"/>
              <w:ind w:left="206" w:right="179"/>
              <w:rPr>
                <w:sz w:val="20"/>
              </w:rPr>
            </w:pPr>
            <w:r>
              <w:rPr>
                <w:sz w:val="20"/>
              </w:rPr>
              <w:t>24</w:t>
            </w:r>
          </w:p>
        </w:tc>
      </w:tr>
      <w:tr w:rsidR="00492120" w14:paraId="3B6D9610" w14:textId="77777777" w:rsidTr="00523DA4">
        <w:trPr>
          <w:trHeight w:val="330"/>
        </w:trPr>
        <w:tc>
          <w:tcPr>
            <w:tcW w:w="8052" w:type="dxa"/>
            <w:gridSpan w:val="8"/>
            <w:shd w:val="clear" w:color="auto" w:fill="CCCCCC"/>
          </w:tcPr>
          <w:p w14:paraId="165AFB76" w14:textId="77777777" w:rsidR="00492120" w:rsidRDefault="00492120" w:rsidP="00492120">
            <w:pPr>
              <w:pStyle w:val="TableParagraph"/>
              <w:spacing w:before="39"/>
              <w:ind w:left="3502" w:right="3434"/>
            </w:pPr>
            <w:r>
              <w:rPr>
                <w:w w:val="105"/>
              </w:rPr>
              <w:t>Reading</w:t>
            </w:r>
          </w:p>
        </w:tc>
      </w:tr>
      <w:tr w:rsidR="00492120" w14:paraId="1E0E2EB0" w14:textId="77777777" w:rsidTr="00523DA4">
        <w:trPr>
          <w:trHeight w:val="460"/>
        </w:trPr>
        <w:tc>
          <w:tcPr>
            <w:tcW w:w="1229" w:type="dxa"/>
            <w:vMerge w:val="restart"/>
          </w:tcPr>
          <w:p w14:paraId="7622C67D" w14:textId="77777777" w:rsidR="00492120" w:rsidRDefault="00492120" w:rsidP="00492120">
            <w:pPr>
              <w:pStyle w:val="TableParagraph"/>
            </w:pPr>
          </w:p>
          <w:p w14:paraId="2F25B215" w14:textId="77777777" w:rsidR="00492120" w:rsidRDefault="00492120" w:rsidP="00492120">
            <w:pPr>
              <w:pStyle w:val="TableParagraph"/>
              <w:rPr>
                <w:sz w:val="27"/>
              </w:rPr>
            </w:pPr>
          </w:p>
          <w:p w14:paraId="542D8F18" w14:textId="77777777" w:rsidR="00492120" w:rsidRDefault="00492120" w:rsidP="00492120">
            <w:pPr>
              <w:pStyle w:val="TableParagraph"/>
              <w:spacing w:line="212" w:lineRule="exact"/>
              <w:ind w:left="302"/>
              <w:rPr>
                <w:sz w:val="20"/>
              </w:rPr>
            </w:pPr>
            <w:r>
              <w:rPr>
                <w:sz w:val="20"/>
              </w:rPr>
              <w:t>Session</w:t>
            </w:r>
          </w:p>
        </w:tc>
        <w:tc>
          <w:tcPr>
            <w:tcW w:w="1398" w:type="dxa"/>
            <w:vMerge w:val="restart"/>
            <w:tcBorders>
              <w:right w:val="single" w:sz="4" w:space="0" w:color="000000"/>
            </w:tcBorders>
          </w:tcPr>
          <w:p w14:paraId="72D75FC9" w14:textId="77777777" w:rsidR="00492120" w:rsidRDefault="00492120" w:rsidP="00492120">
            <w:pPr>
              <w:pStyle w:val="TableParagraph"/>
              <w:rPr>
                <w:sz w:val="29"/>
              </w:rPr>
            </w:pPr>
          </w:p>
          <w:p w14:paraId="4B829A94" w14:textId="77777777" w:rsidR="00492120" w:rsidRDefault="00492120" w:rsidP="00492120">
            <w:pPr>
              <w:pStyle w:val="TableParagraph"/>
              <w:spacing w:line="230" w:lineRule="atLeast"/>
              <w:ind w:left="393" w:right="334" w:hanging="29"/>
              <w:rPr>
                <w:sz w:val="20"/>
              </w:rPr>
            </w:pPr>
            <w:r>
              <w:rPr>
                <w:w w:val="105"/>
                <w:sz w:val="20"/>
              </w:rPr>
              <w:t>Passage Length</w:t>
            </w:r>
          </w:p>
        </w:tc>
        <w:tc>
          <w:tcPr>
            <w:tcW w:w="1929" w:type="dxa"/>
            <w:vMerge w:val="restart"/>
            <w:tcBorders>
              <w:left w:val="single" w:sz="4" w:space="0" w:color="000000"/>
            </w:tcBorders>
          </w:tcPr>
          <w:p w14:paraId="6C7103A5" w14:textId="77777777" w:rsidR="00492120" w:rsidRDefault="00492120" w:rsidP="00492120">
            <w:pPr>
              <w:pStyle w:val="TableParagraph"/>
            </w:pPr>
          </w:p>
          <w:p w14:paraId="46A5AFA7" w14:textId="77777777" w:rsidR="00492120" w:rsidRDefault="00492120" w:rsidP="00492120">
            <w:pPr>
              <w:pStyle w:val="TableParagraph"/>
              <w:rPr>
                <w:sz w:val="27"/>
              </w:rPr>
            </w:pPr>
          </w:p>
          <w:p w14:paraId="5D5063EC" w14:textId="77777777" w:rsidR="00492120" w:rsidRDefault="00492120" w:rsidP="00492120">
            <w:pPr>
              <w:pStyle w:val="TableParagraph"/>
              <w:spacing w:line="212" w:lineRule="exact"/>
              <w:ind w:left="325"/>
              <w:rPr>
                <w:sz w:val="20"/>
              </w:rPr>
            </w:pPr>
            <w:r>
              <w:rPr>
                <w:w w:val="105"/>
                <w:sz w:val="20"/>
              </w:rPr>
              <w:t>Response Type</w:t>
            </w:r>
          </w:p>
        </w:tc>
        <w:tc>
          <w:tcPr>
            <w:tcW w:w="3496" w:type="dxa"/>
            <w:gridSpan w:val="5"/>
          </w:tcPr>
          <w:p w14:paraId="70162ECC" w14:textId="77777777" w:rsidR="00492120" w:rsidRDefault="00492120" w:rsidP="00492120">
            <w:pPr>
              <w:pStyle w:val="TableParagraph"/>
              <w:spacing w:before="4" w:line="228" w:lineRule="exact"/>
              <w:ind w:left="1025" w:right="873" w:hanging="72"/>
              <w:rPr>
                <w:sz w:val="20"/>
              </w:rPr>
            </w:pPr>
            <w:r>
              <w:rPr>
                <w:w w:val="110"/>
                <w:sz w:val="20"/>
              </w:rPr>
              <w:t>Number of Items by Grade Band</w:t>
            </w:r>
          </w:p>
        </w:tc>
      </w:tr>
      <w:tr w:rsidR="00492120" w14:paraId="17FF6178" w14:textId="77777777" w:rsidTr="00523DA4">
        <w:trPr>
          <w:trHeight w:val="315"/>
        </w:trPr>
        <w:tc>
          <w:tcPr>
            <w:tcW w:w="1229" w:type="dxa"/>
            <w:vMerge/>
            <w:tcBorders>
              <w:top w:val="nil"/>
            </w:tcBorders>
          </w:tcPr>
          <w:p w14:paraId="2121E30A" w14:textId="77777777" w:rsidR="00492120" w:rsidRDefault="00492120" w:rsidP="00492120">
            <w:pPr>
              <w:rPr>
                <w:sz w:val="2"/>
                <w:szCs w:val="2"/>
              </w:rPr>
            </w:pPr>
          </w:p>
        </w:tc>
        <w:tc>
          <w:tcPr>
            <w:tcW w:w="1398" w:type="dxa"/>
            <w:vMerge/>
            <w:tcBorders>
              <w:top w:val="nil"/>
              <w:right w:val="single" w:sz="4" w:space="0" w:color="000000"/>
            </w:tcBorders>
          </w:tcPr>
          <w:p w14:paraId="2C0FCCF4" w14:textId="77777777" w:rsidR="00492120" w:rsidRDefault="00492120" w:rsidP="00492120">
            <w:pPr>
              <w:rPr>
                <w:sz w:val="2"/>
                <w:szCs w:val="2"/>
              </w:rPr>
            </w:pPr>
          </w:p>
        </w:tc>
        <w:tc>
          <w:tcPr>
            <w:tcW w:w="1929" w:type="dxa"/>
            <w:vMerge/>
            <w:tcBorders>
              <w:top w:val="nil"/>
              <w:left w:val="single" w:sz="4" w:space="0" w:color="000000"/>
            </w:tcBorders>
          </w:tcPr>
          <w:p w14:paraId="753669B4" w14:textId="77777777" w:rsidR="00492120" w:rsidRDefault="00492120" w:rsidP="00492120">
            <w:pPr>
              <w:rPr>
                <w:sz w:val="2"/>
                <w:szCs w:val="2"/>
              </w:rPr>
            </w:pPr>
          </w:p>
        </w:tc>
        <w:tc>
          <w:tcPr>
            <w:tcW w:w="645" w:type="dxa"/>
            <w:tcBorders>
              <w:right w:val="single" w:sz="4" w:space="0" w:color="000000"/>
            </w:tcBorders>
            <w:shd w:val="clear" w:color="auto" w:fill="E4E4E4"/>
          </w:tcPr>
          <w:p w14:paraId="43822004" w14:textId="77777777" w:rsidR="00492120" w:rsidRDefault="00492120" w:rsidP="00492120">
            <w:pPr>
              <w:pStyle w:val="TableParagraph"/>
              <w:spacing w:before="84" w:line="212" w:lineRule="exact"/>
              <w:ind w:left="162"/>
              <w:rPr>
                <w:sz w:val="20"/>
              </w:rPr>
            </w:pPr>
            <w:r>
              <w:rPr>
                <w:sz w:val="20"/>
              </w:rPr>
              <w:t>1–2</w:t>
            </w:r>
          </w:p>
        </w:tc>
        <w:tc>
          <w:tcPr>
            <w:tcW w:w="630" w:type="dxa"/>
            <w:tcBorders>
              <w:left w:val="single" w:sz="4" w:space="0" w:color="000000"/>
              <w:right w:val="single" w:sz="4" w:space="0" w:color="000000"/>
            </w:tcBorders>
            <w:shd w:val="clear" w:color="auto" w:fill="E4E4E4"/>
          </w:tcPr>
          <w:p w14:paraId="72131C95" w14:textId="77777777" w:rsidR="00492120" w:rsidRDefault="00492120" w:rsidP="00492120">
            <w:pPr>
              <w:pStyle w:val="TableParagraph"/>
              <w:spacing w:before="84" w:line="212" w:lineRule="exact"/>
              <w:ind w:left="85" w:right="101"/>
              <w:rPr>
                <w:sz w:val="20"/>
              </w:rPr>
            </w:pPr>
            <w:r>
              <w:rPr>
                <w:sz w:val="20"/>
              </w:rPr>
              <w:t>3–4</w:t>
            </w:r>
          </w:p>
        </w:tc>
        <w:tc>
          <w:tcPr>
            <w:tcW w:w="600" w:type="dxa"/>
            <w:tcBorders>
              <w:left w:val="single" w:sz="4" w:space="0" w:color="000000"/>
              <w:right w:val="single" w:sz="4" w:space="0" w:color="000000"/>
            </w:tcBorders>
            <w:shd w:val="clear" w:color="auto" w:fill="E4E4E4"/>
          </w:tcPr>
          <w:p w14:paraId="623C65E1" w14:textId="77777777" w:rsidR="00492120" w:rsidRDefault="00492120" w:rsidP="00492120">
            <w:pPr>
              <w:pStyle w:val="TableParagraph"/>
              <w:spacing w:before="84" w:line="212" w:lineRule="exact"/>
              <w:ind w:left="124" w:right="115"/>
              <w:rPr>
                <w:sz w:val="20"/>
              </w:rPr>
            </w:pPr>
            <w:r>
              <w:rPr>
                <w:sz w:val="20"/>
              </w:rPr>
              <w:t>5–6</w:t>
            </w:r>
          </w:p>
        </w:tc>
        <w:tc>
          <w:tcPr>
            <w:tcW w:w="630" w:type="dxa"/>
            <w:tcBorders>
              <w:left w:val="single" w:sz="4" w:space="0" w:color="000000"/>
              <w:right w:val="single" w:sz="4" w:space="0" w:color="000000"/>
            </w:tcBorders>
            <w:shd w:val="clear" w:color="auto" w:fill="E4E4E4"/>
          </w:tcPr>
          <w:p w14:paraId="421D5C5A" w14:textId="77777777" w:rsidR="00492120" w:rsidRDefault="00492120" w:rsidP="00492120">
            <w:pPr>
              <w:pStyle w:val="TableParagraph"/>
              <w:spacing w:before="84" w:line="212" w:lineRule="exact"/>
              <w:ind w:left="119" w:right="82"/>
              <w:rPr>
                <w:sz w:val="20"/>
              </w:rPr>
            </w:pPr>
            <w:r>
              <w:rPr>
                <w:sz w:val="20"/>
              </w:rPr>
              <w:t>7–8</w:t>
            </w:r>
          </w:p>
        </w:tc>
        <w:tc>
          <w:tcPr>
            <w:tcW w:w="991" w:type="dxa"/>
            <w:tcBorders>
              <w:left w:val="single" w:sz="4" w:space="0" w:color="000000"/>
            </w:tcBorders>
            <w:shd w:val="clear" w:color="auto" w:fill="E4E4E4"/>
          </w:tcPr>
          <w:p w14:paraId="7B6CCCF2" w14:textId="77777777" w:rsidR="00492120" w:rsidRDefault="00492120" w:rsidP="00492120">
            <w:pPr>
              <w:pStyle w:val="TableParagraph"/>
              <w:spacing w:before="84" w:line="212" w:lineRule="exact"/>
              <w:ind w:left="206" w:right="179"/>
              <w:rPr>
                <w:sz w:val="20"/>
              </w:rPr>
            </w:pPr>
            <w:r>
              <w:rPr>
                <w:sz w:val="20"/>
              </w:rPr>
              <w:t>9–12</w:t>
            </w:r>
          </w:p>
        </w:tc>
      </w:tr>
      <w:tr w:rsidR="00492120" w14:paraId="0A7D59AF" w14:textId="77777777" w:rsidTr="00523DA4">
        <w:trPr>
          <w:trHeight w:val="244"/>
        </w:trPr>
        <w:tc>
          <w:tcPr>
            <w:tcW w:w="1229" w:type="dxa"/>
            <w:vMerge w:val="restart"/>
          </w:tcPr>
          <w:p w14:paraId="3B4AEE51" w14:textId="77777777" w:rsidR="00492120" w:rsidRDefault="00492120" w:rsidP="00523DA4">
            <w:pPr>
              <w:pStyle w:val="TableParagraph"/>
              <w:spacing w:before="139"/>
              <w:ind w:left="19"/>
              <w:jc w:val="center"/>
              <w:rPr>
                <w:sz w:val="20"/>
              </w:rPr>
            </w:pPr>
            <w:r>
              <w:rPr>
                <w:w w:val="116"/>
                <w:sz w:val="20"/>
              </w:rPr>
              <w:t>I</w:t>
            </w:r>
          </w:p>
        </w:tc>
        <w:tc>
          <w:tcPr>
            <w:tcW w:w="1398" w:type="dxa"/>
            <w:tcBorders>
              <w:right w:val="single" w:sz="4" w:space="0" w:color="000000"/>
            </w:tcBorders>
          </w:tcPr>
          <w:p w14:paraId="44A57C55" w14:textId="77777777" w:rsidR="00492120" w:rsidRDefault="00492120" w:rsidP="00492120">
            <w:pPr>
              <w:pStyle w:val="TableParagraph"/>
              <w:spacing w:line="224" w:lineRule="exact"/>
              <w:ind w:left="338" w:right="326"/>
              <w:rPr>
                <w:sz w:val="20"/>
              </w:rPr>
            </w:pPr>
            <w:r>
              <w:rPr>
                <w:sz w:val="20"/>
              </w:rPr>
              <w:t>Short</w:t>
            </w:r>
          </w:p>
        </w:tc>
        <w:tc>
          <w:tcPr>
            <w:tcW w:w="1929" w:type="dxa"/>
            <w:tcBorders>
              <w:left w:val="single" w:sz="4" w:space="0" w:color="000000"/>
            </w:tcBorders>
          </w:tcPr>
          <w:p w14:paraId="1B9F99BB" w14:textId="77777777" w:rsidR="00492120" w:rsidRDefault="00492120" w:rsidP="00492120">
            <w:pPr>
              <w:pStyle w:val="TableParagraph"/>
              <w:spacing w:line="224" w:lineRule="exact"/>
              <w:ind w:left="764"/>
              <w:rPr>
                <w:sz w:val="20"/>
              </w:rPr>
            </w:pPr>
            <w:r>
              <w:rPr>
                <w:sz w:val="20"/>
              </w:rPr>
              <w:t>MC4</w:t>
            </w:r>
          </w:p>
        </w:tc>
        <w:tc>
          <w:tcPr>
            <w:tcW w:w="645" w:type="dxa"/>
            <w:tcBorders>
              <w:right w:val="single" w:sz="4" w:space="0" w:color="000000"/>
            </w:tcBorders>
          </w:tcPr>
          <w:p w14:paraId="54D94E09" w14:textId="77777777" w:rsidR="00492120" w:rsidRDefault="00492120" w:rsidP="00492120">
            <w:pPr>
              <w:pStyle w:val="TableParagraph"/>
              <w:spacing w:line="224" w:lineRule="exact"/>
              <w:ind w:right="5"/>
              <w:rPr>
                <w:sz w:val="20"/>
              </w:rPr>
            </w:pPr>
            <w:r>
              <w:rPr>
                <w:w w:val="99"/>
                <w:sz w:val="20"/>
              </w:rPr>
              <w:t>3</w:t>
            </w:r>
          </w:p>
        </w:tc>
        <w:tc>
          <w:tcPr>
            <w:tcW w:w="630" w:type="dxa"/>
            <w:tcBorders>
              <w:left w:val="single" w:sz="4" w:space="0" w:color="000000"/>
              <w:right w:val="single" w:sz="4" w:space="0" w:color="000000"/>
            </w:tcBorders>
          </w:tcPr>
          <w:p w14:paraId="2F938477" w14:textId="77777777" w:rsidR="00492120" w:rsidRDefault="00492120" w:rsidP="00492120">
            <w:pPr>
              <w:pStyle w:val="TableParagraph"/>
              <w:spacing w:line="224" w:lineRule="exact"/>
              <w:ind w:right="15"/>
              <w:rPr>
                <w:sz w:val="20"/>
              </w:rPr>
            </w:pPr>
            <w:r>
              <w:rPr>
                <w:w w:val="99"/>
                <w:sz w:val="20"/>
              </w:rPr>
              <w:t>3</w:t>
            </w:r>
          </w:p>
        </w:tc>
        <w:tc>
          <w:tcPr>
            <w:tcW w:w="600" w:type="dxa"/>
            <w:tcBorders>
              <w:left w:val="single" w:sz="4" w:space="0" w:color="000000"/>
              <w:right w:val="single" w:sz="4" w:space="0" w:color="000000"/>
            </w:tcBorders>
          </w:tcPr>
          <w:p w14:paraId="494D90DD" w14:textId="77777777" w:rsidR="00492120" w:rsidRDefault="00492120" w:rsidP="00492120">
            <w:pPr>
              <w:pStyle w:val="TableParagraph"/>
              <w:spacing w:line="224" w:lineRule="exact"/>
              <w:ind w:left="9"/>
              <w:rPr>
                <w:sz w:val="20"/>
              </w:rPr>
            </w:pPr>
            <w:r>
              <w:rPr>
                <w:w w:val="99"/>
                <w:sz w:val="20"/>
              </w:rPr>
              <w:t>3</w:t>
            </w:r>
          </w:p>
        </w:tc>
        <w:tc>
          <w:tcPr>
            <w:tcW w:w="630" w:type="dxa"/>
            <w:tcBorders>
              <w:left w:val="single" w:sz="4" w:space="0" w:color="000000"/>
              <w:right w:val="single" w:sz="4" w:space="0" w:color="000000"/>
            </w:tcBorders>
          </w:tcPr>
          <w:p w14:paraId="3FBB3AA3" w14:textId="77777777" w:rsidR="00492120" w:rsidRDefault="00492120" w:rsidP="00492120">
            <w:pPr>
              <w:pStyle w:val="TableParagraph"/>
              <w:spacing w:line="224" w:lineRule="exact"/>
              <w:ind w:left="35"/>
              <w:rPr>
                <w:sz w:val="20"/>
              </w:rPr>
            </w:pPr>
            <w:r>
              <w:rPr>
                <w:w w:val="99"/>
                <w:sz w:val="20"/>
              </w:rPr>
              <w:t>3</w:t>
            </w:r>
          </w:p>
        </w:tc>
        <w:tc>
          <w:tcPr>
            <w:tcW w:w="991" w:type="dxa"/>
            <w:tcBorders>
              <w:left w:val="single" w:sz="4" w:space="0" w:color="000000"/>
              <w:right w:val="single" w:sz="4" w:space="0" w:color="000000"/>
            </w:tcBorders>
          </w:tcPr>
          <w:p w14:paraId="0CC55C94" w14:textId="77777777" w:rsidR="00492120" w:rsidRDefault="00492120" w:rsidP="00492120">
            <w:pPr>
              <w:pStyle w:val="TableParagraph"/>
              <w:spacing w:line="224" w:lineRule="exact"/>
              <w:ind w:left="21"/>
              <w:rPr>
                <w:sz w:val="20"/>
              </w:rPr>
            </w:pPr>
            <w:r>
              <w:rPr>
                <w:w w:val="99"/>
                <w:sz w:val="20"/>
              </w:rPr>
              <w:t>3</w:t>
            </w:r>
          </w:p>
        </w:tc>
      </w:tr>
      <w:tr w:rsidR="00492120" w14:paraId="193F9917" w14:textId="77777777" w:rsidTr="00523DA4">
        <w:trPr>
          <w:trHeight w:val="246"/>
        </w:trPr>
        <w:tc>
          <w:tcPr>
            <w:tcW w:w="1229" w:type="dxa"/>
            <w:vMerge/>
            <w:tcBorders>
              <w:top w:val="nil"/>
            </w:tcBorders>
          </w:tcPr>
          <w:p w14:paraId="05E63FBB" w14:textId="77777777" w:rsidR="00492120" w:rsidRDefault="00492120" w:rsidP="00492120">
            <w:pPr>
              <w:rPr>
                <w:sz w:val="2"/>
                <w:szCs w:val="2"/>
              </w:rPr>
            </w:pPr>
          </w:p>
        </w:tc>
        <w:tc>
          <w:tcPr>
            <w:tcW w:w="1398" w:type="dxa"/>
            <w:tcBorders>
              <w:right w:val="single" w:sz="4" w:space="0" w:color="000000"/>
            </w:tcBorders>
            <w:shd w:val="clear" w:color="auto" w:fill="E4E4E4"/>
          </w:tcPr>
          <w:p w14:paraId="6D27A267" w14:textId="77777777" w:rsidR="00492120" w:rsidRDefault="00492120" w:rsidP="00492120">
            <w:pPr>
              <w:pStyle w:val="TableParagraph"/>
              <w:spacing w:before="2" w:line="224" w:lineRule="exact"/>
              <w:ind w:left="339" w:right="326"/>
              <w:rPr>
                <w:sz w:val="20"/>
              </w:rPr>
            </w:pPr>
            <w:r>
              <w:rPr>
                <w:sz w:val="20"/>
              </w:rPr>
              <w:t>Medium</w:t>
            </w:r>
          </w:p>
        </w:tc>
        <w:tc>
          <w:tcPr>
            <w:tcW w:w="1929" w:type="dxa"/>
            <w:tcBorders>
              <w:left w:val="single" w:sz="4" w:space="0" w:color="000000"/>
            </w:tcBorders>
            <w:shd w:val="clear" w:color="auto" w:fill="E4E4E4"/>
          </w:tcPr>
          <w:p w14:paraId="248E2F79" w14:textId="77777777" w:rsidR="00492120" w:rsidRDefault="00492120" w:rsidP="00492120">
            <w:pPr>
              <w:pStyle w:val="TableParagraph"/>
              <w:spacing w:before="2" w:line="224" w:lineRule="exact"/>
              <w:ind w:left="763"/>
              <w:rPr>
                <w:sz w:val="20"/>
              </w:rPr>
            </w:pPr>
            <w:r>
              <w:rPr>
                <w:sz w:val="20"/>
              </w:rPr>
              <w:t>MC4</w:t>
            </w:r>
          </w:p>
        </w:tc>
        <w:tc>
          <w:tcPr>
            <w:tcW w:w="645" w:type="dxa"/>
            <w:tcBorders>
              <w:right w:val="single" w:sz="4" w:space="0" w:color="000000"/>
            </w:tcBorders>
            <w:shd w:val="clear" w:color="auto" w:fill="E4E4E4"/>
          </w:tcPr>
          <w:p w14:paraId="7DBFF7B7" w14:textId="77777777" w:rsidR="00492120" w:rsidRDefault="00492120" w:rsidP="00492120">
            <w:pPr>
              <w:pStyle w:val="TableParagraph"/>
              <w:spacing w:before="2" w:line="224" w:lineRule="exact"/>
              <w:ind w:right="2"/>
              <w:rPr>
                <w:sz w:val="20"/>
              </w:rPr>
            </w:pPr>
            <w:r>
              <w:rPr>
                <w:w w:val="99"/>
                <w:sz w:val="20"/>
              </w:rPr>
              <w:t>5</w:t>
            </w:r>
          </w:p>
        </w:tc>
        <w:tc>
          <w:tcPr>
            <w:tcW w:w="630" w:type="dxa"/>
            <w:tcBorders>
              <w:left w:val="single" w:sz="4" w:space="0" w:color="000000"/>
              <w:right w:val="single" w:sz="4" w:space="0" w:color="000000"/>
            </w:tcBorders>
            <w:shd w:val="clear" w:color="auto" w:fill="E4E4E4"/>
          </w:tcPr>
          <w:p w14:paraId="488F219D" w14:textId="77777777" w:rsidR="00492120" w:rsidRDefault="00492120" w:rsidP="00492120">
            <w:pPr>
              <w:pStyle w:val="TableParagraph"/>
              <w:spacing w:before="2" w:line="224" w:lineRule="exact"/>
              <w:ind w:right="15"/>
              <w:rPr>
                <w:sz w:val="20"/>
              </w:rPr>
            </w:pPr>
            <w:r>
              <w:rPr>
                <w:w w:val="99"/>
                <w:sz w:val="20"/>
              </w:rPr>
              <w:t>5</w:t>
            </w:r>
          </w:p>
        </w:tc>
        <w:tc>
          <w:tcPr>
            <w:tcW w:w="600" w:type="dxa"/>
            <w:tcBorders>
              <w:left w:val="single" w:sz="4" w:space="0" w:color="000000"/>
              <w:right w:val="single" w:sz="4" w:space="0" w:color="000000"/>
            </w:tcBorders>
            <w:shd w:val="clear" w:color="auto" w:fill="E4E4E4"/>
          </w:tcPr>
          <w:p w14:paraId="360960DF" w14:textId="77777777" w:rsidR="00492120" w:rsidRDefault="00492120" w:rsidP="00492120">
            <w:pPr>
              <w:pStyle w:val="TableParagraph"/>
              <w:spacing w:before="2" w:line="224" w:lineRule="exact"/>
              <w:ind w:left="10"/>
              <w:rPr>
                <w:sz w:val="20"/>
              </w:rPr>
            </w:pPr>
            <w:r>
              <w:rPr>
                <w:w w:val="99"/>
                <w:sz w:val="20"/>
              </w:rPr>
              <w:t>5</w:t>
            </w:r>
          </w:p>
        </w:tc>
        <w:tc>
          <w:tcPr>
            <w:tcW w:w="630" w:type="dxa"/>
            <w:tcBorders>
              <w:left w:val="single" w:sz="4" w:space="0" w:color="000000"/>
              <w:right w:val="single" w:sz="4" w:space="0" w:color="000000"/>
            </w:tcBorders>
            <w:shd w:val="clear" w:color="auto" w:fill="E4E4E4"/>
          </w:tcPr>
          <w:p w14:paraId="20D626E0" w14:textId="77777777" w:rsidR="00492120" w:rsidRDefault="00492120" w:rsidP="00492120">
            <w:pPr>
              <w:pStyle w:val="TableParagraph"/>
              <w:spacing w:before="2" w:line="224" w:lineRule="exact"/>
              <w:ind w:left="37"/>
              <w:rPr>
                <w:sz w:val="20"/>
              </w:rPr>
            </w:pPr>
            <w:r>
              <w:rPr>
                <w:w w:val="99"/>
                <w:sz w:val="20"/>
              </w:rPr>
              <w:t>5</w:t>
            </w:r>
          </w:p>
        </w:tc>
        <w:tc>
          <w:tcPr>
            <w:tcW w:w="991" w:type="dxa"/>
            <w:tcBorders>
              <w:left w:val="single" w:sz="4" w:space="0" w:color="000000"/>
              <w:right w:val="single" w:sz="4" w:space="0" w:color="000000"/>
            </w:tcBorders>
            <w:shd w:val="clear" w:color="auto" w:fill="E4E4E4"/>
          </w:tcPr>
          <w:p w14:paraId="529E2D60" w14:textId="77777777" w:rsidR="00492120" w:rsidRDefault="00492120" w:rsidP="00492120">
            <w:pPr>
              <w:pStyle w:val="TableParagraph"/>
              <w:spacing w:before="2" w:line="224" w:lineRule="exact"/>
              <w:ind w:left="22"/>
              <w:rPr>
                <w:sz w:val="20"/>
              </w:rPr>
            </w:pPr>
            <w:r>
              <w:rPr>
                <w:w w:val="99"/>
                <w:sz w:val="20"/>
              </w:rPr>
              <w:t>5</w:t>
            </w:r>
          </w:p>
        </w:tc>
      </w:tr>
      <w:tr w:rsidR="00492120" w14:paraId="07CF086E" w14:textId="77777777" w:rsidTr="00523DA4">
        <w:trPr>
          <w:trHeight w:val="244"/>
        </w:trPr>
        <w:tc>
          <w:tcPr>
            <w:tcW w:w="1229" w:type="dxa"/>
            <w:vMerge w:val="restart"/>
          </w:tcPr>
          <w:p w14:paraId="37E0B955" w14:textId="77777777" w:rsidR="00492120" w:rsidRDefault="00492120" w:rsidP="00492120">
            <w:pPr>
              <w:pStyle w:val="TableParagraph"/>
              <w:spacing w:before="137"/>
              <w:ind w:left="470" w:right="455"/>
              <w:rPr>
                <w:sz w:val="20"/>
              </w:rPr>
            </w:pPr>
            <w:r>
              <w:rPr>
                <w:w w:val="115"/>
                <w:sz w:val="20"/>
              </w:rPr>
              <w:t>II</w:t>
            </w:r>
          </w:p>
        </w:tc>
        <w:tc>
          <w:tcPr>
            <w:tcW w:w="1398" w:type="dxa"/>
            <w:tcBorders>
              <w:right w:val="single" w:sz="4" w:space="0" w:color="000000"/>
            </w:tcBorders>
          </w:tcPr>
          <w:p w14:paraId="4332D1A3" w14:textId="77777777" w:rsidR="00492120" w:rsidRDefault="00492120" w:rsidP="00492120">
            <w:pPr>
              <w:pStyle w:val="TableParagraph"/>
              <w:spacing w:line="224" w:lineRule="exact"/>
              <w:ind w:left="338" w:right="326"/>
              <w:rPr>
                <w:sz w:val="20"/>
              </w:rPr>
            </w:pPr>
            <w:r>
              <w:rPr>
                <w:sz w:val="20"/>
              </w:rPr>
              <w:t>Short</w:t>
            </w:r>
          </w:p>
        </w:tc>
        <w:tc>
          <w:tcPr>
            <w:tcW w:w="1929" w:type="dxa"/>
            <w:tcBorders>
              <w:left w:val="single" w:sz="4" w:space="0" w:color="000000"/>
            </w:tcBorders>
          </w:tcPr>
          <w:p w14:paraId="0FA1394D" w14:textId="77777777" w:rsidR="00492120" w:rsidRDefault="00492120" w:rsidP="00492120">
            <w:pPr>
              <w:pStyle w:val="TableParagraph"/>
              <w:spacing w:line="224" w:lineRule="exact"/>
              <w:ind w:left="764"/>
              <w:rPr>
                <w:sz w:val="20"/>
              </w:rPr>
            </w:pPr>
            <w:r>
              <w:rPr>
                <w:sz w:val="20"/>
              </w:rPr>
              <w:t>MC4</w:t>
            </w:r>
          </w:p>
        </w:tc>
        <w:tc>
          <w:tcPr>
            <w:tcW w:w="645" w:type="dxa"/>
            <w:tcBorders>
              <w:right w:val="single" w:sz="4" w:space="0" w:color="000000"/>
            </w:tcBorders>
          </w:tcPr>
          <w:p w14:paraId="372005B5" w14:textId="77777777" w:rsidR="00492120" w:rsidRDefault="00492120" w:rsidP="00492120">
            <w:pPr>
              <w:pStyle w:val="TableParagraph"/>
              <w:spacing w:line="224" w:lineRule="exact"/>
              <w:ind w:right="5"/>
              <w:rPr>
                <w:sz w:val="20"/>
              </w:rPr>
            </w:pPr>
            <w:r>
              <w:rPr>
                <w:w w:val="99"/>
                <w:sz w:val="20"/>
              </w:rPr>
              <w:t>3</w:t>
            </w:r>
          </w:p>
        </w:tc>
        <w:tc>
          <w:tcPr>
            <w:tcW w:w="630" w:type="dxa"/>
            <w:tcBorders>
              <w:left w:val="single" w:sz="4" w:space="0" w:color="000000"/>
              <w:right w:val="single" w:sz="4" w:space="0" w:color="000000"/>
            </w:tcBorders>
          </w:tcPr>
          <w:p w14:paraId="6287B636" w14:textId="77777777" w:rsidR="00492120" w:rsidRDefault="00492120" w:rsidP="00492120">
            <w:pPr>
              <w:pStyle w:val="TableParagraph"/>
              <w:spacing w:line="224" w:lineRule="exact"/>
              <w:ind w:right="15"/>
              <w:rPr>
                <w:sz w:val="20"/>
              </w:rPr>
            </w:pPr>
            <w:r>
              <w:rPr>
                <w:w w:val="99"/>
                <w:sz w:val="20"/>
              </w:rPr>
              <w:t>3</w:t>
            </w:r>
          </w:p>
        </w:tc>
        <w:tc>
          <w:tcPr>
            <w:tcW w:w="600" w:type="dxa"/>
            <w:tcBorders>
              <w:left w:val="single" w:sz="4" w:space="0" w:color="000000"/>
              <w:right w:val="single" w:sz="4" w:space="0" w:color="000000"/>
            </w:tcBorders>
          </w:tcPr>
          <w:p w14:paraId="0B661E12" w14:textId="77777777" w:rsidR="00492120" w:rsidRDefault="00492120" w:rsidP="00492120">
            <w:pPr>
              <w:pStyle w:val="TableParagraph"/>
              <w:spacing w:line="224" w:lineRule="exact"/>
              <w:ind w:left="9"/>
              <w:rPr>
                <w:sz w:val="20"/>
              </w:rPr>
            </w:pPr>
            <w:r>
              <w:rPr>
                <w:w w:val="99"/>
                <w:sz w:val="20"/>
              </w:rPr>
              <w:t>3</w:t>
            </w:r>
          </w:p>
        </w:tc>
        <w:tc>
          <w:tcPr>
            <w:tcW w:w="630" w:type="dxa"/>
            <w:tcBorders>
              <w:left w:val="single" w:sz="4" w:space="0" w:color="000000"/>
              <w:right w:val="single" w:sz="4" w:space="0" w:color="000000"/>
            </w:tcBorders>
          </w:tcPr>
          <w:p w14:paraId="679C53F5" w14:textId="77777777" w:rsidR="00492120" w:rsidRDefault="00492120" w:rsidP="00492120">
            <w:pPr>
              <w:pStyle w:val="TableParagraph"/>
              <w:spacing w:line="224" w:lineRule="exact"/>
              <w:ind w:left="35"/>
              <w:rPr>
                <w:sz w:val="20"/>
              </w:rPr>
            </w:pPr>
            <w:r>
              <w:rPr>
                <w:w w:val="99"/>
                <w:sz w:val="20"/>
              </w:rPr>
              <w:t>3</w:t>
            </w:r>
          </w:p>
        </w:tc>
        <w:tc>
          <w:tcPr>
            <w:tcW w:w="991" w:type="dxa"/>
            <w:tcBorders>
              <w:left w:val="single" w:sz="4" w:space="0" w:color="000000"/>
              <w:right w:val="single" w:sz="4" w:space="0" w:color="000000"/>
            </w:tcBorders>
          </w:tcPr>
          <w:p w14:paraId="734DB96A" w14:textId="77777777" w:rsidR="00492120" w:rsidRDefault="00492120" w:rsidP="00492120">
            <w:pPr>
              <w:pStyle w:val="TableParagraph"/>
              <w:spacing w:line="224" w:lineRule="exact"/>
              <w:ind w:left="21"/>
              <w:rPr>
                <w:sz w:val="20"/>
              </w:rPr>
            </w:pPr>
            <w:r>
              <w:rPr>
                <w:w w:val="99"/>
                <w:sz w:val="20"/>
              </w:rPr>
              <w:t>3</w:t>
            </w:r>
          </w:p>
        </w:tc>
      </w:tr>
      <w:tr w:rsidR="00492120" w14:paraId="50253D8F" w14:textId="77777777" w:rsidTr="00523DA4">
        <w:trPr>
          <w:trHeight w:val="246"/>
        </w:trPr>
        <w:tc>
          <w:tcPr>
            <w:tcW w:w="1229" w:type="dxa"/>
            <w:vMerge/>
            <w:tcBorders>
              <w:top w:val="nil"/>
            </w:tcBorders>
          </w:tcPr>
          <w:p w14:paraId="2C830D3F" w14:textId="77777777" w:rsidR="00492120" w:rsidRDefault="00492120" w:rsidP="00492120">
            <w:pPr>
              <w:rPr>
                <w:sz w:val="2"/>
                <w:szCs w:val="2"/>
              </w:rPr>
            </w:pPr>
          </w:p>
        </w:tc>
        <w:tc>
          <w:tcPr>
            <w:tcW w:w="1398" w:type="dxa"/>
            <w:tcBorders>
              <w:right w:val="single" w:sz="4" w:space="0" w:color="000000"/>
            </w:tcBorders>
            <w:shd w:val="clear" w:color="auto" w:fill="E4E4E4"/>
          </w:tcPr>
          <w:p w14:paraId="3AA006F3" w14:textId="77777777" w:rsidR="00492120" w:rsidRDefault="00492120" w:rsidP="00492120">
            <w:pPr>
              <w:pStyle w:val="TableParagraph"/>
              <w:spacing w:before="2" w:line="224" w:lineRule="exact"/>
              <w:ind w:left="339" w:right="326"/>
              <w:rPr>
                <w:sz w:val="20"/>
              </w:rPr>
            </w:pPr>
            <w:r>
              <w:rPr>
                <w:sz w:val="20"/>
              </w:rPr>
              <w:t>Medium</w:t>
            </w:r>
          </w:p>
        </w:tc>
        <w:tc>
          <w:tcPr>
            <w:tcW w:w="1929" w:type="dxa"/>
            <w:tcBorders>
              <w:left w:val="single" w:sz="4" w:space="0" w:color="000000"/>
            </w:tcBorders>
            <w:shd w:val="clear" w:color="auto" w:fill="E4E4E4"/>
          </w:tcPr>
          <w:p w14:paraId="283762AF" w14:textId="77777777" w:rsidR="00492120" w:rsidRDefault="00492120" w:rsidP="00492120">
            <w:pPr>
              <w:pStyle w:val="TableParagraph"/>
              <w:spacing w:before="2" w:line="224" w:lineRule="exact"/>
              <w:ind w:left="763"/>
              <w:rPr>
                <w:sz w:val="20"/>
              </w:rPr>
            </w:pPr>
            <w:r>
              <w:rPr>
                <w:sz w:val="20"/>
              </w:rPr>
              <w:t>MC4</w:t>
            </w:r>
          </w:p>
        </w:tc>
        <w:tc>
          <w:tcPr>
            <w:tcW w:w="645" w:type="dxa"/>
            <w:tcBorders>
              <w:right w:val="single" w:sz="4" w:space="0" w:color="000000"/>
            </w:tcBorders>
            <w:shd w:val="clear" w:color="auto" w:fill="E4E4E4"/>
          </w:tcPr>
          <w:p w14:paraId="6FD19535" w14:textId="77777777" w:rsidR="00492120" w:rsidRDefault="00492120" w:rsidP="00492120">
            <w:pPr>
              <w:pStyle w:val="TableParagraph"/>
              <w:spacing w:before="2" w:line="224" w:lineRule="exact"/>
              <w:ind w:right="2"/>
              <w:rPr>
                <w:sz w:val="20"/>
              </w:rPr>
            </w:pPr>
            <w:r>
              <w:rPr>
                <w:w w:val="99"/>
                <w:sz w:val="20"/>
              </w:rPr>
              <w:t>5</w:t>
            </w:r>
          </w:p>
        </w:tc>
        <w:tc>
          <w:tcPr>
            <w:tcW w:w="630" w:type="dxa"/>
            <w:tcBorders>
              <w:left w:val="single" w:sz="4" w:space="0" w:color="000000"/>
              <w:right w:val="single" w:sz="4" w:space="0" w:color="000000"/>
            </w:tcBorders>
            <w:shd w:val="clear" w:color="auto" w:fill="E4E4E4"/>
          </w:tcPr>
          <w:p w14:paraId="565616F3" w14:textId="77777777" w:rsidR="00492120" w:rsidRDefault="00492120" w:rsidP="00492120">
            <w:pPr>
              <w:pStyle w:val="TableParagraph"/>
              <w:spacing w:before="2" w:line="224" w:lineRule="exact"/>
              <w:ind w:right="15"/>
              <w:rPr>
                <w:sz w:val="20"/>
              </w:rPr>
            </w:pPr>
            <w:r>
              <w:rPr>
                <w:w w:val="99"/>
                <w:sz w:val="20"/>
              </w:rPr>
              <w:t>5</w:t>
            </w:r>
          </w:p>
        </w:tc>
        <w:tc>
          <w:tcPr>
            <w:tcW w:w="600" w:type="dxa"/>
            <w:tcBorders>
              <w:left w:val="single" w:sz="4" w:space="0" w:color="000000"/>
              <w:right w:val="single" w:sz="4" w:space="0" w:color="000000"/>
            </w:tcBorders>
            <w:shd w:val="clear" w:color="auto" w:fill="E4E4E4"/>
          </w:tcPr>
          <w:p w14:paraId="3FBB5C7E" w14:textId="77777777" w:rsidR="00492120" w:rsidRDefault="00492120" w:rsidP="00492120">
            <w:pPr>
              <w:pStyle w:val="TableParagraph"/>
              <w:spacing w:before="2" w:line="224" w:lineRule="exact"/>
              <w:ind w:left="10"/>
              <w:rPr>
                <w:sz w:val="20"/>
              </w:rPr>
            </w:pPr>
            <w:r>
              <w:rPr>
                <w:w w:val="99"/>
                <w:sz w:val="20"/>
              </w:rPr>
              <w:t>5</w:t>
            </w:r>
          </w:p>
        </w:tc>
        <w:tc>
          <w:tcPr>
            <w:tcW w:w="630" w:type="dxa"/>
            <w:tcBorders>
              <w:left w:val="single" w:sz="4" w:space="0" w:color="000000"/>
              <w:right w:val="single" w:sz="4" w:space="0" w:color="000000"/>
            </w:tcBorders>
            <w:shd w:val="clear" w:color="auto" w:fill="E4E4E4"/>
          </w:tcPr>
          <w:p w14:paraId="11D81D0D" w14:textId="77777777" w:rsidR="00492120" w:rsidRDefault="00492120" w:rsidP="00492120">
            <w:pPr>
              <w:pStyle w:val="TableParagraph"/>
              <w:spacing w:before="2" w:line="224" w:lineRule="exact"/>
              <w:ind w:left="37"/>
              <w:rPr>
                <w:sz w:val="20"/>
              </w:rPr>
            </w:pPr>
            <w:r>
              <w:rPr>
                <w:w w:val="99"/>
                <w:sz w:val="20"/>
              </w:rPr>
              <w:t>5</w:t>
            </w:r>
          </w:p>
        </w:tc>
        <w:tc>
          <w:tcPr>
            <w:tcW w:w="991" w:type="dxa"/>
            <w:tcBorders>
              <w:left w:val="single" w:sz="4" w:space="0" w:color="000000"/>
              <w:right w:val="single" w:sz="4" w:space="0" w:color="000000"/>
            </w:tcBorders>
            <w:shd w:val="clear" w:color="auto" w:fill="E4E4E4"/>
          </w:tcPr>
          <w:p w14:paraId="2ADF35F2" w14:textId="77777777" w:rsidR="00492120" w:rsidRDefault="00492120" w:rsidP="00492120">
            <w:pPr>
              <w:pStyle w:val="TableParagraph"/>
              <w:spacing w:before="2" w:line="224" w:lineRule="exact"/>
              <w:ind w:left="22"/>
              <w:rPr>
                <w:sz w:val="20"/>
              </w:rPr>
            </w:pPr>
            <w:r>
              <w:rPr>
                <w:w w:val="99"/>
                <w:sz w:val="20"/>
              </w:rPr>
              <w:t>5</w:t>
            </w:r>
          </w:p>
        </w:tc>
      </w:tr>
      <w:tr w:rsidR="00492120" w14:paraId="57B69D36" w14:textId="77777777" w:rsidTr="00523DA4">
        <w:trPr>
          <w:trHeight w:val="244"/>
        </w:trPr>
        <w:tc>
          <w:tcPr>
            <w:tcW w:w="1229" w:type="dxa"/>
            <w:vMerge w:val="restart"/>
          </w:tcPr>
          <w:p w14:paraId="3FB77D14" w14:textId="77777777" w:rsidR="00492120" w:rsidRDefault="00492120" w:rsidP="00492120">
            <w:pPr>
              <w:pStyle w:val="TableParagraph"/>
              <w:spacing w:before="137"/>
              <w:ind w:left="469" w:right="455"/>
              <w:rPr>
                <w:sz w:val="20"/>
              </w:rPr>
            </w:pPr>
            <w:r>
              <w:rPr>
                <w:w w:val="115"/>
                <w:sz w:val="20"/>
              </w:rPr>
              <w:t>III</w:t>
            </w:r>
          </w:p>
        </w:tc>
        <w:tc>
          <w:tcPr>
            <w:tcW w:w="1398" w:type="dxa"/>
            <w:tcBorders>
              <w:right w:val="single" w:sz="4" w:space="0" w:color="000000"/>
            </w:tcBorders>
          </w:tcPr>
          <w:p w14:paraId="7D4631D7" w14:textId="77777777" w:rsidR="00492120" w:rsidRDefault="00492120" w:rsidP="00492120">
            <w:pPr>
              <w:pStyle w:val="TableParagraph"/>
              <w:spacing w:line="224" w:lineRule="exact"/>
              <w:ind w:left="339" w:right="326"/>
              <w:rPr>
                <w:sz w:val="20"/>
              </w:rPr>
            </w:pPr>
            <w:r>
              <w:rPr>
                <w:sz w:val="20"/>
              </w:rPr>
              <w:t>Medium</w:t>
            </w:r>
          </w:p>
        </w:tc>
        <w:tc>
          <w:tcPr>
            <w:tcW w:w="1929" w:type="dxa"/>
            <w:tcBorders>
              <w:left w:val="single" w:sz="4" w:space="0" w:color="000000"/>
            </w:tcBorders>
          </w:tcPr>
          <w:p w14:paraId="08F3138C" w14:textId="77777777" w:rsidR="00492120" w:rsidRDefault="00492120" w:rsidP="00492120">
            <w:pPr>
              <w:pStyle w:val="TableParagraph"/>
              <w:spacing w:line="224" w:lineRule="exact"/>
              <w:ind w:left="763"/>
              <w:rPr>
                <w:sz w:val="20"/>
              </w:rPr>
            </w:pPr>
            <w:r>
              <w:rPr>
                <w:sz w:val="20"/>
              </w:rPr>
              <w:t>MC4</w:t>
            </w:r>
          </w:p>
        </w:tc>
        <w:tc>
          <w:tcPr>
            <w:tcW w:w="645" w:type="dxa"/>
            <w:tcBorders>
              <w:right w:val="single" w:sz="4" w:space="0" w:color="000000"/>
            </w:tcBorders>
          </w:tcPr>
          <w:p w14:paraId="7041A0DF" w14:textId="77777777" w:rsidR="00492120" w:rsidRDefault="00492120" w:rsidP="00492120">
            <w:pPr>
              <w:pStyle w:val="TableParagraph"/>
              <w:spacing w:line="224" w:lineRule="exact"/>
              <w:ind w:right="3"/>
              <w:rPr>
                <w:sz w:val="20"/>
              </w:rPr>
            </w:pPr>
            <w:r>
              <w:rPr>
                <w:w w:val="99"/>
                <w:sz w:val="20"/>
              </w:rPr>
              <w:t>5</w:t>
            </w:r>
          </w:p>
        </w:tc>
        <w:tc>
          <w:tcPr>
            <w:tcW w:w="630" w:type="dxa"/>
            <w:tcBorders>
              <w:left w:val="single" w:sz="4" w:space="0" w:color="000000"/>
              <w:right w:val="single" w:sz="4" w:space="0" w:color="000000"/>
            </w:tcBorders>
          </w:tcPr>
          <w:p w14:paraId="20C58200" w14:textId="77777777" w:rsidR="00492120" w:rsidRDefault="00492120" w:rsidP="00492120">
            <w:pPr>
              <w:pStyle w:val="TableParagraph"/>
              <w:spacing w:line="224" w:lineRule="exact"/>
              <w:ind w:right="17"/>
              <w:rPr>
                <w:sz w:val="20"/>
              </w:rPr>
            </w:pPr>
            <w:r>
              <w:rPr>
                <w:w w:val="99"/>
                <w:sz w:val="20"/>
              </w:rPr>
              <w:t>5</w:t>
            </w:r>
          </w:p>
        </w:tc>
        <w:tc>
          <w:tcPr>
            <w:tcW w:w="600" w:type="dxa"/>
            <w:tcBorders>
              <w:left w:val="single" w:sz="4" w:space="0" w:color="000000"/>
              <w:right w:val="single" w:sz="4" w:space="0" w:color="000000"/>
            </w:tcBorders>
          </w:tcPr>
          <w:p w14:paraId="5418FE8F" w14:textId="77777777" w:rsidR="00492120" w:rsidRDefault="00492120" w:rsidP="00492120">
            <w:pPr>
              <w:pStyle w:val="TableParagraph"/>
              <w:spacing w:line="224" w:lineRule="exact"/>
              <w:ind w:left="7"/>
              <w:rPr>
                <w:sz w:val="20"/>
              </w:rPr>
            </w:pPr>
            <w:r>
              <w:rPr>
                <w:w w:val="99"/>
                <w:sz w:val="20"/>
              </w:rPr>
              <w:t>5</w:t>
            </w:r>
          </w:p>
        </w:tc>
        <w:tc>
          <w:tcPr>
            <w:tcW w:w="630" w:type="dxa"/>
            <w:tcBorders>
              <w:left w:val="single" w:sz="4" w:space="0" w:color="000000"/>
              <w:right w:val="single" w:sz="4" w:space="0" w:color="000000"/>
            </w:tcBorders>
          </w:tcPr>
          <w:p w14:paraId="5DEA9581" w14:textId="77777777" w:rsidR="00492120" w:rsidRDefault="00492120" w:rsidP="00492120">
            <w:pPr>
              <w:pStyle w:val="TableParagraph"/>
              <w:spacing w:line="224" w:lineRule="exact"/>
              <w:ind w:left="33"/>
              <w:rPr>
                <w:sz w:val="20"/>
              </w:rPr>
            </w:pPr>
            <w:r>
              <w:rPr>
                <w:w w:val="99"/>
                <w:sz w:val="20"/>
              </w:rPr>
              <w:t>5</w:t>
            </w:r>
          </w:p>
        </w:tc>
        <w:tc>
          <w:tcPr>
            <w:tcW w:w="991" w:type="dxa"/>
            <w:tcBorders>
              <w:left w:val="single" w:sz="4" w:space="0" w:color="000000"/>
              <w:right w:val="single" w:sz="4" w:space="0" w:color="000000"/>
            </w:tcBorders>
          </w:tcPr>
          <w:p w14:paraId="0B7662BD" w14:textId="77777777" w:rsidR="00492120" w:rsidRDefault="00492120" w:rsidP="00492120">
            <w:pPr>
              <w:pStyle w:val="TableParagraph"/>
              <w:spacing w:line="224" w:lineRule="exact"/>
              <w:ind w:left="18"/>
              <w:rPr>
                <w:sz w:val="20"/>
              </w:rPr>
            </w:pPr>
            <w:r>
              <w:rPr>
                <w:w w:val="99"/>
                <w:sz w:val="20"/>
              </w:rPr>
              <w:t>5</w:t>
            </w:r>
          </w:p>
        </w:tc>
      </w:tr>
      <w:tr w:rsidR="00492120" w14:paraId="41A70718" w14:textId="77777777" w:rsidTr="00523DA4">
        <w:trPr>
          <w:trHeight w:val="243"/>
        </w:trPr>
        <w:tc>
          <w:tcPr>
            <w:tcW w:w="1229" w:type="dxa"/>
            <w:vMerge/>
            <w:tcBorders>
              <w:top w:val="nil"/>
            </w:tcBorders>
          </w:tcPr>
          <w:p w14:paraId="13BA156F" w14:textId="77777777" w:rsidR="00492120" w:rsidRDefault="00492120" w:rsidP="00492120">
            <w:pPr>
              <w:rPr>
                <w:sz w:val="2"/>
                <w:szCs w:val="2"/>
              </w:rPr>
            </w:pPr>
          </w:p>
        </w:tc>
        <w:tc>
          <w:tcPr>
            <w:tcW w:w="1398" w:type="dxa"/>
            <w:tcBorders>
              <w:right w:val="single" w:sz="4" w:space="0" w:color="000000"/>
            </w:tcBorders>
            <w:shd w:val="clear" w:color="auto" w:fill="E4E4E4"/>
          </w:tcPr>
          <w:p w14:paraId="64D4FD9E" w14:textId="77777777" w:rsidR="00492120" w:rsidRDefault="00492120" w:rsidP="00492120">
            <w:pPr>
              <w:pStyle w:val="TableParagraph"/>
              <w:spacing w:line="224" w:lineRule="exact"/>
              <w:ind w:left="337" w:right="326"/>
              <w:rPr>
                <w:sz w:val="20"/>
              </w:rPr>
            </w:pPr>
            <w:r>
              <w:rPr>
                <w:sz w:val="20"/>
              </w:rPr>
              <w:t>Long</w:t>
            </w:r>
          </w:p>
        </w:tc>
        <w:tc>
          <w:tcPr>
            <w:tcW w:w="1929" w:type="dxa"/>
            <w:tcBorders>
              <w:left w:val="single" w:sz="4" w:space="0" w:color="000000"/>
            </w:tcBorders>
            <w:shd w:val="clear" w:color="auto" w:fill="E4E4E4"/>
          </w:tcPr>
          <w:p w14:paraId="5A127C60" w14:textId="77777777" w:rsidR="00492120" w:rsidRDefault="00492120" w:rsidP="00492120">
            <w:pPr>
              <w:pStyle w:val="TableParagraph"/>
              <w:spacing w:line="224" w:lineRule="exact"/>
              <w:ind w:left="763"/>
              <w:rPr>
                <w:sz w:val="20"/>
              </w:rPr>
            </w:pPr>
            <w:r>
              <w:rPr>
                <w:sz w:val="20"/>
              </w:rPr>
              <w:t>MC4</w:t>
            </w:r>
          </w:p>
        </w:tc>
        <w:tc>
          <w:tcPr>
            <w:tcW w:w="645" w:type="dxa"/>
            <w:tcBorders>
              <w:right w:val="single" w:sz="4" w:space="0" w:color="000000"/>
            </w:tcBorders>
            <w:shd w:val="clear" w:color="auto" w:fill="E4E4E4"/>
          </w:tcPr>
          <w:p w14:paraId="123A50E2" w14:textId="77777777" w:rsidR="00492120" w:rsidRDefault="00492120" w:rsidP="00492120">
            <w:pPr>
              <w:pStyle w:val="TableParagraph"/>
              <w:spacing w:line="224" w:lineRule="exact"/>
              <w:ind w:right="2"/>
              <w:rPr>
                <w:sz w:val="20"/>
              </w:rPr>
            </w:pPr>
            <w:r>
              <w:rPr>
                <w:w w:val="99"/>
                <w:sz w:val="20"/>
              </w:rPr>
              <w:t>6</w:t>
            </w:r>
          </w:p>
        </w:tc>
        <w:tc>
          <w:tcPr>
            <w:tcW w:w="630" w:type="dxa"/>
            <w:tcBorders>
              <w:left w:val="single" w:sz="4" w:space="0" w:color="000000"/>
              <w:right w:val="single" w:sz="4" w:space="0" w:color="000000"/>
            </w:tcBorders>
            <w:shd w:val="clear" w:color="auto" w:fill="E4E4E4"/>
          </w:tcPr>
          <w:p w14:paraId="623DB80E" w14:textId="77777777" w:rsidR="00492120" w:rsidRDefault="00492120" w:rsidP="00492120">
            <w:pPr>
              <w:pStyle w:val="TableParagraph"/>
              <w:spacing w:line="224" w:lineRule="exact"/>
              <w:ind w:right="15"/>
              <w:rPr>
                <w:sz w:val="20"/>
              </w:rPr>
            </w:pPr>
            <w:r>
              <w:rPr>
                <w:w w:val="99"/>
                <w:sz w:val="20"/>
              </w:rPr>
              <w:t>6</w:t>
            </w:r>
          </w:p>
        </w:tc>
        <w:tc>
          <w:tcPr>
            <w:tcW w:w="600" w:type="dxa"/>
            <w:tcBorders>
              <w:left w:val="single" w:sz="4" w:space="0" w:color="000000"/>
              <w:right w:val="single" w:sz="4" w:space="0" w:color="000000"/>
            </w:tcBorders>
            <w:shd w:val="clear" w:color="auto" w:fill="E4E4E4"/>
          </w:tcPr>
          <w:p w14:paraId="74CAD5A3" w14:textId="77777777" w:rsidR="00492120" w:rsidRDefault="00492120" w:rsidP="00492120">
            <w:pPr>
              <w:pStyle w:val="TableParagraph"/>
              <w:spacing w:line="224" w:lineRule="exact"/>
              <w:ind w:left="10"/>
              <w:rPr>
                <w:sz w:val="20"/>
              </w:rPr>
            </w:pPr>
            <w:r>
              <w:rPr>
                <w:w w:val="99"/>
                <w:sz w:val="20"/>
              </w:rPr>
              <w:t>6</w:t>
            </w:r>
          </w:p>
        </w:tc>
        <w:tc>
          <w:tcPr>
            <w:tcW w:w="630" w:type="dxa"/>
            <w:tcBorders>
              <w:left w:val="single" w:sz="4" w:space="0" w:color="000000"/>
              <w:right w:val="single" w:sz="4" w:space="0" w:color="000000"/>
            </w:tcBorders>
            <w:shd w:val="clear" w:color="auto" w:fill="E4E4E4"/>
          </w:tcPr>
          <w:p w14:paraId="2472C547" w14:textId="77777777" w:rsidR="00492120" w:rsidRDefault="00492120" w:rsidP="00492120">
            <w:pPr>
              <w:pStyle w:val="TableParagraph"/>
              <w:spacing w:line="224" w:lineRule="exact"/>
              <w:ind w:left="37"/>
              <w:rPr>
                <w:sz w:val="20"/>
              </w:rPr>
            </w:pPr>
            <w:r>
              <w:rPr>
                <w:w w:val="99"/>
                <w:sz w:val="20"/>
              </w:rPr>
              <w:t>6</w:t>
            </w:r>
          </w:p>
        </w:tc>
        <w:tc>
          <w:tcPr>
            <w:tcW w:w="991" w:type="dxa"/>
            <w:tcBorders>
              <w:left w:val="single" w:sz="4" w:space="0" w:color="000000"/>
              <w:right w:val="single" w:sz="4" w:space="0" w:color="000000"/>
            </w:tcBorders>
            <w:shd w:val="clear" w:color="auto" w:fill="E4E4E4"/>
          </w:tcPr>
          <w:p w14:paraId="62070065" w14:textId="77777777" w:rsidR="00492120" w:rsidRDefault="00492120" w:rsidP="00492120">
            <w:pPr>
              <w:pStyle w:val="TableParagraph"/>
              <w:spacing w:line="224" w:lineRule="exact"/>
              <w:ind w:left="22"/>
              <w:rPr>
                <w:sz w:val="20"/>
              </w:rPr>
            </w:pPr>
            <w:r>
              <w:rPr>
                <w:w w:val="99"/>
                <w:sz w:val="20"/>
              </w:rPr>
              <w:t>6</w:t>
            </w:r>
          </w:p>
        </w:tc>
      </w:tr>
      <w:tr w:rsidR="00492120" w14:paraId="2B7F6AED" w14:textId="77777777" w:rsidTr="00523DA4">
        <w:trPr>
          <w:trHeight w:val="246"/>
        </w:trPr>
        <w:tc>
          <w:tcPr>
            <w:tcW w:w="4556" w:type="dxa"/>
            <w:gridSpan w:val="3"/>
          </w:tcPr>
          <w:p w14:paraId="3FC80CD8" w14:textId="77777777" w:rsidR="00492120" w:rsidRDefault="00492120" w:rsidP="00492120">
            <w:pPr>
              <w:pStyle w:val="TableParagraph"/>
              <w:spacing w:before="7" w:line="219" w:lineRule="exact"/>
              <w:ind w:right="89"/>
              <w:jc w:val="right"/>
              <w:rPr>
                <w:sz w:val="20"/>
              </w:rPr>
            </w:pPr>
            <w:r>
              <w:rPr>
                <w:w w:val="105"/>
                <w:sz w:val="20"/>
              </w:rPr>
              <w:t>Total Reading</w:t>
            </w:r>
          </w:p>
        </w:tc>
        <w:tc>
          <w:tcPr>
            <w:tcW w:w="645" w:type="dxa"/>
          </w:tcPr>
          <w:p w14:paraId="78A18E3C" w14:textId="77777777" w:rsidR="00492120" w:rsidRDefault="00492120" w:rsidP="00492120">
            <w:pPr>
              <w:pStyle w:val="TableParagraph"/>
              <w:spacing w:before="2" w:line="224" w:lineRule="exact"/>
              <w:ind w:left="212"/>
              <w:rPr>
                <w:sz w:val="20"/>
              </w:rPr>
            </w:pPr>
            <w:r>
              <w:rPr>
                <w:sz w:val="20"/>
              </w:rPr>
              <w:t>27</w:t>
            </w:r>
          </w:p>
        </w:tc>
        <w:tc>
          <w:tcPr>
            <w:tcW w:w="630" w:type="dxa"/>
          </w:tcPr>
          <w:p w14:paraId="68DA96D8" w14:textId="77777777" w:rsidR="00492120" w:rsidRDefault="00492120" w:rsidP="00492120">
            <w:pPr>
              <w:pStyle w:val="TableParagraph"/>
              <w:spacing w:before="2" w:line="224" w:lineRule="exact"/>
              <w:ind w:left="151" w:right="166"/>
              <w:rPr>
                <w:sz w:val="20"/>
              </w:rPr>
            </w:pPr>
            <w:r>
              <w:rPr>
                <w:sz w:val="20"/>
              </w:rPr>
              <w:t>27</w:t>
            </w:r>
          </w:p>
        </w:tc>
        <w:tc>
          <w:tcPr>
            <w:tcW w:w="600" w:type="dxa"/>
          </w:tcPr>
          <w:p w14:paraId="24D9D0D6" w14:textId="77777777" w:rsidR="00492120" w:rsidRDefault="00492120" w:rsidP="00492120">
            <w:pPr>
              <w:pStyle w:val="TableParagraph"/>
              <w:spacing w:before="2" w:line="224" w:lineRule="exact"/>
              <w:ind w:left="175" w:right="165"/>
              <w:rPr>
                <w:sz w:val="20"/>
              </w:rPr>
            </w:pPr>
            <w:r>
              <w:rPr>
                <w:sz w:val="20"/>
              </w:rPr>
              <w:t>27</w:t>
            </w:r>
          </w:p>
        </w:tc>
        <w:tc>
          <w:tcPr>
            <w:tcW w:w="630" w:type="dxa"/>
          </w:tcPr>
          <w:p w14:paraId="532D5897" w14:textId="77777777" w:rsidR="00492120" w:rsidRDefault="00492120" w:rsidP="00492120">
            <w:pPr>
              <w:pStyle w:val="TableParagraph"/>
              <w:spacing w:before="2" w:line="224" w:lineRule="exact"/>
              <w:ind w:left="177" w:right="140"/>
              <w:rPr>
                <w:sz w:val="20"/>
              </w:rPr>
            </w:pPr>
            <w:r>
              <w:rPr>
                <w:sz w:val="20"/>
              </w:rPr>
              <w:t>27</w:t>
            </w:r>
          </w:p>
        </w:tc>
        <w:tc>
          <w:tcPr>
            <w:tcW w:w="991" w:type="dxa"/>
            <w:tcBorders>
              <w:right w:val="single" w:sz="4" w:space="0" w:color="000000"/>
            </w:tcBorders>
          </w:tcPr>
          <w:p w14:paraId="0DAC7133" w14:textId="77777777" w:rsidR="00492120" w:rsidRDefault="00492120" w:rsidP="00492120">
            <w:pPr>
              <w:pStyle w:val="TableParagraph"/>
              <w:spacing w:before="2" w:line="224" w:lineRule="exact"/>
              <w:ind w:left="206" w:right="191"/>
              <w:rPr>
                <w:sz w:val="20"/>
              </w:rPr>
            </w:pPr>
            <w:r>
              <w:rPr>
                <w:sz w:val="20"/>
              </w:rPr>
              <w:t>27</w:t>
            </w:r>
          </w:p>
        </w:tc>
      </w:tr>
      <w:tr w:rsidR="00492120" w14:paraId="123172B2" w14:textId="77777777" w:rsidTr="00523DA4">
        <w:trPr>
          <w:trHeight w:val="244"/>
        </w:trPr>
        <w:tc>
          <w:tcPr>
            <w:tcW w:w="4556" w:type="dxa"/>
            <w:gridSpan w:val="3"/>
            <w:shd w:val="clear" w:color="auto" w:fill="E4E4E4"/>
          </w:tcPr>
          <w:p w14:paraId="5235BED1" w14:textId="77777777" w:rsidR="00492120" w:rsidRDefault="00492120" w:rsidP="00492120">
            <w:pPr>
              <w:pStyle w:val="TableParagraph"/>
              <w:spacing w:before="5" w:line="219" w:lineRule="exact"/>
              <w:ind w:left="2646"/>
              <w:rPr>
                <w:sz w:val="20"/>
              </w:rPr>
            </w:pPr>
            <w:r>
              <w:rPr>
                <w:w w:val="105"/>
                <w:sz w:val="20"/>
              </w:rPr>
              <w:t>Total Reading Points</w:t>
            </w:r>
          </w:p>
        </w:tc>
        <w:tc>
          <w:tcPr>
            <w:tcW w:w="645" w:type="dxa"/>
            <w:shd w:val="clear" w:color="auto" w:fill="E4E4E4"/>
          </w:tcPr>
          <w:p w14:paraId="72E64505" w14:textId="77777777" w:rsidR="00492120" w:rsidRDefault="00492120" w:rsidP="00492120">
            <w:pPr>
              <w:pStyle w:val="TableParagraph"/>
              <w:spacing w:before="5" w:line="219" w:lineRule="exact"/>
              <w:ind w:left="212"/>
              <w:rPr>
                <w:sz w:val="20"/>
              </w:rPr>
            </w:pPr>
            <w:r>
              <w:rPr>
                <w:sz w:val="20"/>
              </w:rPr>
              <w:t>27</w:t>
            </w:r>
          </w:p>
        </w:tc>
        <w:tc>
          <w:tcPr>
            <w:tcW w:w="630" w:type="dxa"/>
            <w:shd w:val="clear" w:color="auto" w:fill="E4E4E4"/>
          </w:tcPr>
          <w:p w14:paraId="06F2BCA4" w14:textId="77777777" w:rsidR="00492120" w:rsidRDefault="00492120" w:rsidP="00492120">
            <w:pPr>
              <w:pStyle w:val="TableParagraph"/>
              <w:spacing w:before="5" w:line="219" w:lineRule="exact"/>
              <w:ind w:left="152" w:right="166"/>
              <w:rPr>
                <w:sz w:val="20"/>
              </w:rPr>
            </w:pPr>
            <w:r>
              <w:rPr>
                <w:sz w:val="20"/>
              </w:rPr>
              <w:t>27</w:t>
            </w:r>
          </w:p>
        </w:tc>
        <w:tc>
          <w:tcPr>
            <w:tcW w:w="600" w:type="dxa"/>
            <w:shd w:val="clear" w:color="auto" w:fill="E4E4E4"/>
          </w:tcPr>
          <w:p w14:paraId="293BA1BE" w14:textId="77777777" w:rsidR="00492120" w:rsidRDefault="00492120" w:rsidP="00492120">
            <w:pPr>
              <w:pStyle w:val="TableParagraph"/>
              <w:spacing w:before="5" w:line="219" w:lineRule="exact"/>
              <w:ind w:left="175" w:right="165"/>
              <w:rPr>
                <w:sz w:val="20"/>
              </w:rPr>
            </w:pPr>
            <w:r>
              <w:rPr>
                <w:sz w:val="20"/>
              </w:rPr>
              <w:t>27</w:t>
            </w:r>
          </w:p>
        </w:tc>
        <w:tc>
          <w:tcPr>
            <w:tcW w:w="630" w:type="dxa"/>
            <w:shd w:val="clear" w:color="auto" w:fill="E4E4E4"/>
          </w:tcPr>
          <w:p w14:paraId="6FB8B868" w14:textId="77777777" w:rsidR="00492120" w:rsidRDefault="00492120" w:rsidP="00492120">
            <w:pPr>
              <w:pStyle w:val="TableParagraph"/>
              <w:spacing w:before="5" w:line="219" w:lineRule="exact"/>
              <w:ind w:left="177" w:right="139"/>
              <w:rPr>
                <w:sz w:val="20"/>
              </w:rPr>
            </w:pPr>
            <w:r>
              <w:rPr>
                <w:sz w:val="20"/>
              </w:rPr>
              <w:t>27</w:t>
            </w:r>
          </w:p>
        </w:tc>
        <w:tc>
          <w:tcPr>
            <w:tcW w:w="991" w:type="dxa"/>
            <w:tcBorders>
              <w:right w:val="single" w:sz="4" w:space="0" w:color="000000"/>
            </w:tcBorders>
            <w:shd w:val="clear" w:color="auto" w:fill="E4E4E4"/>
          </w:tcPr>
          <w:p w14:paraId="1C876B70" w14:textId="77777777" w:rsidR="00492120" w:rsidRDefault="00492120" w:rsidP="00492120">
            <w:pPr>
              <w:pStyle w:val="TableParagraph"/>
              <w:spacing w:before="5" w:line="219" w:lineRule="exact"/>
              <w:ind w:left="206" w:right="189"/>
              <w:rPr>
                <w:sz w:val="20"/>
              </w:rPr>
            </w:pPr>
            <w:r>
              <w:rPr>
                <w:sz w:val="20"/>
              </w:rPr>
              <w:t>27</w:t>
            </w:r>
          </w:p>
        </w:tc>
      </w:tr>
      <w:tr w:rsidR="00492120" w14:paraId="27970485" w14:textId="77777777" w:rsidTr="00523DA4">
        <w:trPr>
          <w:trHeight w:val="330"/>
        </w:trPr>
        <w:tc>
          <w:tcPr>
            <w:tcW w:w="8052" w:type="dxa"/>
            <w:gridSpan w:val="8"/>
            <w:shd w:val="clear" w:color="auto" w:fill="CCCCCC"/>
          </w:tcPr>
          <w:p w14:paraId="0E09C353" w14:textId="77777777" w:rsidR="00492120" w:rsidRDefault="00492120" w:rsidP="00492120">
            <w:pPr>
              <w:pStyle w:val="TableParagraph"/>
              <w:spacing w:before="39"/>
              <w:ind w:left="3502" w:right="3465"/>
            </w:pPr>
            <w:r>
              <w:rPr>
                <w:w w:val="110"/>
              </w:rPr>
              <w:t>Writing</w:t>
            </w:r>
          </w:p>
        </w:tc>
      </w:tr>
      <w:tr w:rsidR="00492120" w14:paraId="09D51EE4" w14:textId="77777777" w:rsidTr="00523DA4">
        <w:trPr>
          <w:trHeight w:val="460"/>
        </w:trPr>
        <w:tc>
          <w:tcPr>
            <w:tcW w:w="1229" w:type="dxa"/>
            <w:vMerge w:val="restart"/>
          </w:tcPr>
          <w:p w14:paraId="67953316" w14:textId="77777777" w:rsidR="00492120" w:rsidRDefault="00492120" w:rsidP="00492120">
            <w:pPr>
              <w:pStyle w:val="TableParagraph"/>
            </w:pPr>
          </w:p>
          <w:p w14:paraId="61D5CBDA" w14:textId="77777777" w:rsidR="00492120" w:rsidRDefault="00492120" w:rsidP="00492120">
            <w:pPr>
              <w:pStyle w:val="TableParagraph"/>
              <w:rPr>
                <w:sz w:val="27"/>
              </w:rPr>
            </w:pPr>
          </w:p>
          <w:p w14:paraId="61FA4382" w14:textId="77777777" w:rsidR="00492120" w:rsidRDefault="00492120" w:rsidP="00492120">
            <w:pPr>
              <w:pStyle w:val="TableParagraph"/>
              <w:spacing w:line="212" w:lineRule="exact"/>
              <w:ind w:left="309"/>
              <w:rPr>
                <w:sz w:val="20"/>
              </w:rPr>
            </w:pPr>
            <w:r>
              <w:rPr>
                <w:sz w:val="20"/>
              </w:rPr>
              <w:t>Session</w:t>
            </w:r>
          </w:p>
        </w:tc>
        <w:tc>
          <w:tcPr>
            <w:tcW w:w="1398" w:type="dxa"/>
            <w:vMerge w:val="restart"/>
          </w:tcPr>
          <w:p w14:paraId="58FCBFD8" w14:textId="77777777" w:rsidR="00492120" w:rsidRDefault="00492120" w:rsidP="00492120">
            <w:pPr>
              <w:pStyle w:val="TableParagraph"/>
              <w:rPr>
                <w:sz w:val="29"/>
              </w:rPr>
            </w:pPr>
          </w:p>
          <w:p w14:paraId="7358B7B4" w14:textId="77777777" w:rsidR="00492120" w:rsidRDefault="00492120" w:rsidP="00492120">
            <w:pPr>
              <w:pStyle w:val="TableParagraph"/>
              <w:spacing w:line="230" w:lineRule="atLeast"/>
              <w:ind w:left="390" w:right="332" w:hanging="29"/>
              <w:rPr>
                <w:sz w:val="20"/>
              </w:rPr>
            </w:pPr>
            <w:r>
              <w:rPr>
                <w:w w:val="105"/>
                <w:sz w:val="20"/>
              </w:rPr>
              <w:t>Passage Length</w:t>
            </w:r>
          </w:p>
        </w:tc>
        <w:tc>
          <w:tcPr>
            <w:tcW w:w="1929" w:type="dxa"/>
            <w:vMerge w:val="restart"/>
          </w:tcPr>
          <w:p w14:paraId="2D8C665C" w14:textId="77777777" w:rsidR="00492120" w:rsidRDefault="00492120" w:rsidP="00492120">
            <w:pPr>
              <w:pStyle w:val="TableParagraph"/>
            </w:pPr>
          </w:p>
          <w:p w14:paraId="7E3F9589" w14:textId="77777777" w:rsidR="00492120" w:rsidRDefault="00492120" w:rsidP="00492120">
            <w:pPr>
              <w:pStyle w:val="TableParagraph"/>
              <w:rPr>
                <w:sz w:val="27"/>
              </w:rPr>
            </w:pPr>
          </w:p>
          <w:p w14:paraId="685898DC" w14:textId="77777777" w:rsidR="00492120" w:rsidRDefault="00492120" w:rsidP="00492120">
            <w:pPr>
              <w:pStyle w:val="TableParagraph"/>
              <w:spacing w:line="212" w:lineRule="exact"/>
              <w:ind w:left="316"/>
              <w:rPr>
                <w:sz w:val="20"/>
              </w:rPr>
            </w:pPr>
            <w:r>
              <w:rPr>
                <w:w w:val="105"/>
                <w:sz w:val="20"/>
              </w:rPr>
              <w:t>Response Type</w:t>
            </w:r>
          </w:p>
        </w:tc>
        <w:tc>
          <w:tcPr>
            <w:tcW w:w="3496" w:type="dxa"/>
            <w:gridSpan w:val="5"/>
          </w:tcPr>
          <w:p w14:paraId="29ED25F0" w14:textId="77777777" w:rsidR="00492120" w:rsidRDefault="00492120" w:rsidP="00492120">
            <w:pPr>
              <w:pStyle w:val="TableParagraph"/>
              <w:spacing w:line="230" w:lineRule="exact"/>
              <w:ind w:left="1033" w:right="865" w:hanging="72"/>
              <w:rPr>
                <w:sz w:val="20"/>
              </w:rPr>
            </w:pPr>
            <w:r>
              <w:rPr>
                <w:w w:val="110"/>
                <w:sz w:val="20"/>
              </w:rPr>
              <w:t>Number of Items by Grade Band</w:t>
            </w:r>
          </w:p>
        </w:tc>
      </w:tr>
      <w:tr w:rsidR="00492120" w14:paraId="53531F20" w14:textId="77777777" w:rsidTr="00523DA4">
        <w:trPr>
          <w:trHeight w:val="315"/>
        </w:trPr>
        <w:tc>
          <w:tcPr>
            <w:tcW w:w="1229" w:type="dxa"/>
            <w:vMerge/>
            <w:tcBorders>
              <w:top w:val="nil"/>
            </w:tcBorders>
          </w:tcPr>
          <w:p w14:paraId="500EB4DE" w14:textId="77777777" w:rsidR="00492120" w:rsidRDefault="00492120" w:rsidP="00492120">
            <w:pPr>
              <w:rPr>
                <w:sz w:val="2"/>
                <w:szCs w:val="2"/>
              </w:rPr>
            </w:pPr>
          </w:p>
        </w:tc>
        <w:tc>
          <w:tcPr>
            <w:tcW w:w="1398" w:type="dxa"/>
            <w:vMerge/>
            <w:tcBorders>
              <w:top w:val="nil"/>
            </w:tcBorders>
          </w:tcPr>
          <w:p w14:paraId="5F3D90A6" w14:textId="77777777" w:rsidR="00492120" w:rsidRDefault="00492120" w:rsidP="00492120">
            <w:pPr>
              <w:rPr>
                <w:sz w:val="2"/>
                <w:szCs w:val="2"/>
              </w:rPr>
            </w:pPr>
          </w:p>
        </w:tc>
        <w:tc>
          <w:tcPr>
            <w:tcW w:w="1929" w:type="dxa"/>
            <w:vMerge/>
            <w:tcBorders>
              <w:top w:val="nil"/>
            </w:tcBorders>
          </w:tcPr>
          <w:p w14:paraId="57E30EA3" w14:textId="77777777" w:rsidR="00492120" w:rsidRDefault="00492120" w:rsidP="00492120">
            <w:pPr>
              <w:rPr>
                <w:sz w:val="2"/>
                <w:szCs w:val="2"/>
              </w:rPr>
            </w:pPr>
          </w:p>
        </w:tc>
        <w:tc>
          <w:tcPr>
            <w:tcW w:w="645" w:type="dxa"/>
            <w:tcBorders>
              <w:right w:val="single" w:sz="4" w:space="0" w:color="000000"/>
            </w:tcBorders>
            <w:shd w:val="clear" w:color="auto" w:fill="E4E4E4"/>
          </w:tcPr>
          <w:p w14:paraId="3CB5775B" w14:textId="77777777" w:rsidR="00492120" w:rsidRDefault="00492120" w:rsidP="00492120">
            <w:pPr>
              <w:pStyle w:val="TableParagraph"/>
              <w:spacing w:before="84" w:line="212" w:lineRule="exact"/>
              <w:ind w:left="188"/>
              <w:rPr>
                <w:sz w:val="20"/>
              </w:rPr>
            </w:pPr>
            <w:r>
              <w:rPr>
                <w:sz w:val="20"/>
              </w:rPr>
              <w:t>1–2</w:t>
            </w:r>
          </w:p>
        </w:tc>
        <w:tc>
          <w:tcPr>
            <w:tcW w:w="630" w:type="dxa"/>
            <w:tcBorders>
              <w:left w:val="single" w:sz="4" w:space="0" w:color="000000"/>
              <w:right w:val="single" w:sz="4" w:space="0" w:color="000000"/>
            </w:tcBorders>
            <w:shd w:val="clear" w:color="auto" w:fill="E4E4E4"/>
          </w:tcPr>
          <w:p w14:paraId="18B0A65E" w14:textId="77777777" w:rsidR="00492120" w:rsidRDefault="00492120" w:rsidP="00492120">
            <w:pPr>
              <w:pStyle w:val="TableParagraph"/>
              <w:spacing w:before="84" w:line="212" w:lineRule="exact"/>
              <w:ind w:left="119" w:right="42"/>
              <w:rPr>
                <w:sz w:val="20"/>
              </w:rPr>
            </w:pPr>
            <w:r>
              <w:rPr>
                <w:sz w:val="20"/>
              </w:rPr>
              <w:t>3–4</w:t>
            </w:r>
          </w:p>
        </w:tc>
        <w:tc>
          <w:tcPr>
            <w:tcW w:w="600" w:type="dxa"/>
            <w:tcBorders>
              <w:left w:val="single" w:sz="4" w:space="0" w:color="000000"/>
              <w:right w:val="single" w:sz="4" w:space="0" w:color="000000"/>
            </w:tcBorders>
            <w:shd w:val="clear" w:color="auto" w:fill="E4E4E4"/>
          </w:tcPr>
          <w:p w14:paraId="4BEB227D" w14:textId="77777777" w:rsidR="00492120" w:rsidRDefault="00492120" w:rsidP="00492120">
            <w:pPr>
              <w:pStyle w:val="TableParagraph"/>
              <w:spacing w:before="84" w:line="212" w:lineRule="exact"/>
              <w:ind w:left="129" w:right="110"/>
              <w:rPr>
                <w:sz w:val="20"/>
              </w:rPr>
            </w:pPr>
            <w:r>
              <w:rPr>
                <w:sz w:val="20"/>
              </w:rPr>
              <w:t>5–6</w:t>
            </w:r>
          </w:p>
        </w:tc>
        <w:tc>
          <w:tcPr>
            <w:tcW w:w="630" w:type="dxa"/>
            <w:tcBorders>
              <w:left w:val="single" w:sz="4" w:space="0" w:color="000000"/>
              <w:right w:val="single" w:sz="4" w:space="0" w:color="000000"/>
            </w:tcBorders>
            <w:shd w:val="clear" w:color="auto" w:fill="E4E4E4"/>
          </w:tcPr>
          <w:p w14:paraId="1696F40C" w14:textId="77777777" w:rsidR="00492120" w:rsidRDefault="00492120" w:rsidP="00492120">
            <w:pPr>
              <w:pStyle w:val="TableParagraph"/>
              <w:spacing w:before="84" w:line="212" w:lineRule="exact"/>
              <w:ind w:left="59" w:right="101"/>
              <w:rPr>
                <w:sz w:val="20"/>
              </w:rPr>
            </w:pPr>
            <w:r>
              <w:rPr>
                <w:sz w:val="20"/>
              </w:rPr>
              <w:t>7–8</w:t>
            </w:r>
          </w:p>
        </w:tc>
        <w:tc>
          <w:tcPr>
            <w:tcW w:w="991" w:type="dxa"/>
            <w:tcBorders>
              <w:left w:val="single" w:sz="4" w:space="0" w:color="000000"/>
            </w:tcBorders>
            <w:shd w:val="clear" w:color="auto" w:fill="E4E4E4"/>
          </w:tcPr>
          <w:p w14:paraId="381D33A5" w14:textId="77777777" w:rsidR="00492120" w:rsidRDefault="00492120" w:rsidP="00492120">
            <w:pPr>
              <w:pStyle w:val="TableParagraph"/>
              <w:spacing w:before="84" w:line="212" w:lineRule="exact"/>
              <w:ind w:left="194" w:right="191"/>
              <w:rPr>
                <w:sz w:val="20"/>
              </w:rPr>
            </w:pPr>
            <w:r>
              <w:rPr>
                <w:sz w:val="20"/>
              </w:rPr>
              <w:t>9–12</w:t>
            </w:r>
          </w:p>
        </w:tc>
      </w:tr>
      <w:tr w:rsidR="00492120" w14:paraId="19106B9D" w14:textId="77777777" w:rsidTr="00523DA4">
        <w:trPr>
          <w:trHeight w:val="244"/>
        </w:trPr>
        <w:tc>
          <w:tcPr>
            <w:tcW w:w="1229" w:type="dxa"/>
            <w:tcBorders>
              <w:bottom w:val="single" w:sz="4" w:space="0" w:color="000000"/>
            </w:tcBorders>
          </w:tcPr>
          <w:p w14:paraId="36DDF4D4" w14:textId="77777777" w:rsidR="00492120" w:rsidRDefault="00492120" w:rsidP="00523DA4">
            <w:pPr>
              <w:pStyle w:val="TableParagraph"/>
              <w:spacing w:before="5" w:line="219" w:lineRule="exact"/>
              <w:ind w:left="29"/>
              <w:jc w:val="center"/>
              <w:rPr>
                <w:sz w:val="20"/>
              </w:rPr>
            </w:pPr>
            <w:r>
              <w:rPr>
                <w:w w:val="116"/>
                <w:sz w:val="20"/>
              </w:rPr>
              <w:t>I</w:t>
            </w:r>
          </w:p>
        </w:tc>
        <w:tc>
          <w:tcPr>
            <w:tcW w:w="1398" w:type="dxa"/>
            <w:tcBorders>
              <w:bottom w:val="single" w:sz="4" w:space="0" w:color="000000"/>
            </w:tcBorders>
          </w:tcPr>
          <w:p w14:paraId="7C06398F" w14:textId="77777777" w:rsidR="00492120" w:rsidRDefault="00492120" w:rsidP="00492120">
            <w:pPr>
              <w:pStyle w:val="TableParagraph"/>
              <w:spacing w:before="7" w:line="217" w:lineRule="exact"/>
              <w:ind w:left="90" w:right="80"/>
              <w:rPr>
                <w:sz w:val="20"/>
              </w:rPr>
            </w:pPr>
            <w:r>
              <w:rPr>
                <w:sz w:val="20"/>
              </w:rPr>
              <w:t>Short/Medium</w:t>
            </w:r>
          </w:p>
        </w:tc>
        <w:tc>
          <w:tcPr>
            <w:tcW w:w="1929" w:type="dxa"/>
            <w:tcBorders>
              <w:bottom w:val="single" w:sz="4" w:space="0" w:color="000000"/>
              <w:right w:val="single" w:sz="4" w:space="0" w:color="000000"/>
            </w:tcBorders>
          </w:tcPr>
          <w:p w14:paraId="15DB2D45" w14:textId="77777777" w:rsidR="00492120" w:rsidRDefault="00492120" w:rsidP="00492120">
            <w:pPr>
              <w:pStyle w:val="TableParagraph"/>
              <w:spacing w:line="223" w:lineRule="exact"/>
              <w:ind w:left="768"/>
              <w:rPr>
                <w:sz w:val="20"/>
              </w:rPr>
            </w:pPr>
            <w:r>
              <w:rPr>
                <w:sz w:val="20"/>
              </w:rPr>
              <w:t>SCR</w:t>
            </w:r>
          </w:p>
        </w:tc>
        <w:tc>
          <w:tcPr>
            <w:tcW w:w="645" w:type="dxa"/>
            <w:tcBorders>
              <w:left w:val="single" w:sz="4" w:space="0" w:color="000000"/>
              <w:bottom w:val="single" w:sz="4" w:space="0" w:color="000000"/>
              <w:right w:val="single" w:sz="4" w:space="0" w:color="000000"/>
            </w:tcBorders>
          </w:tcPr>
          <w:p w14:paraId="14646F89" w14:textId="77777777" w:rsidR="00492120" w:rsidRDefault="00492120" w:rsidP="00492120">
            <w:pPr>
              <w:pStyle w:val="TableParagraph"/>
              <w:spacing w:before="7" w:line="217" w:lineRule="exact"/>
              <w:ind w:left="48"/>
              <w:rPr>
                <w:sz w:val="20"/>
              </w:rPr>
            </w:pPr>
            <w:r>
              <w:rPr>
                <w:w w:val="99"/>
                <w:sz w:val="20"/>
              </w:rPr>
              <w:t>1</w:t>
            </w:r>
          </w:p>
        </w:tc>
        <w:tc>
          <w:tcPr>
            <w:tcW w:w="630" w:type="dxa"/>
            <w:tcBorders>
              <w:left w:val="single" w:sz="4" w:space="0" w:color="000000"/>
              <w:bottom w:val="single" w:sz="4" w:space="0" w:color="000000"/>
              <w:right w:val="single" w:sz="4" w:space="0" w:color="000000"/>
            </w:tcBorders>
          </w:tcPr>
          <w:p w14:paraId="6C178879" w14:textId="77777777" w:rsidR="00492120" w:rsidRDefault="00492120" w:rsidP="00492120">
            <w:pPr>
              <w:pStyle w:val="TableParagraph"/>
              <w:spacing w:before="7" w:line="217" w:lineRule="exact"/>
              <w:ind w:left="77"/>
              <w:rPr>
                <w:sz w:val="20"/>
              </w:rPr>
            </w:pPr>
            <w:r>
              <w:rPr>
                <w:w w:val="99"/>
                <w:sz w:val="20"/>
              </w:rPr>
              <w:t>1</w:t>
            </w:r>
          </w:p>
        </w:tc>
        <w:tc>
          <w:tcPr>
            <w:tcW w:w="600" w:type="dxa"/>
            <w:tcBorders>
              <w:left w:val="single" w:sz="4" w:space="0" w:color="000000"/>
              <w:bottom w:val="single" w:sz="4" w:space="0" w:color="000000"/>
              <w:right w:val="single" w:sz="4" w:space="0" w:color="000000"/>
            </w:tcBorders>
          </w:tcPr>
          <w:p w14:paraId="5DDB8284" w14:textId="77777777" w:rsidR="00492120" w:rsidRDefault="00492120" w:rsidP="00492120">
            <w:pPr>
              <w:pStyle w:val="TableParagraph"/>
              <w:spacing w:before="7" w:line="217" w:lineRule="exact"/>
              <w:ind w:left="16"/>
              <w:rPr>
                <w:sz w:val="20"/>
              </w:rPr>
            </w:pPr>
            <w:r>
              <w:rPr>
                <w:w w:val="99"/>
                <w:sz w:val="20"/>
              </w:rPr>
              <w:t>1</w:t>
            </w:r>
          </w:p>
        </w:tc>
        <w:tc>
          <w:tcPr>
            <w:tcW w:w="630" w:type="dxa"/>
            <w:tcBorders>
              <w:left w:val="single" w:sz="4" w:space="0" w:color="000000"/>
              <w:bottom w:val="single" w:sz="4" w:space="0" w:color="000000"/>
              <w:right w:val="single" w:sz="4" w:space="0" w:color="000000"/>
            </w:tcBorders>
          </w:tcPr>
          <w:p w14:paraId="492AE5D5" w14:textId="77777777" w:rsidR="00492120" w:rsidRDefault="00492120" w:rsidP="00492120">
            <w:pPr>
              <w:pStyle w:val="TableParagraph"/>
              <w:spacing w:before="7" w:line="217" w:lineRule="exact"/>
              <w:ind w:right="42"/>
              <w:rPr>
                <w:sz w:val="20"/>
              </w:rPr>
            </w:pPr>
            <w:r>
              <w:rPr>
                <w:w w:val="99"/>
                <w:sz w:val="20"/>
              </w:rPr>
              <w:t>1</w:t>
            </w:r>
          </w:p>
        </w:tc>
        <w:tc>
          <w:tcPr>
            <w:tcW w:w="991" w:type="dxa"/>
            <w:tcBorders>
              <w:left w:val="single" w:sz="4" w:space="0" w:color="000000"/>
              <w:bottom w:val="single" w:sz="4" w:space="0" w:color="000000"/>
            </w:tcBorders>
          </w:tcPr>
          <w:p w14:paraId="0DBFFB17" w14:textId="77777777" w:rsidR="00492120" w:rsidRDefault="00492120" w:rsidP="00492120">
            <w:pPr>
              <w:pStyle w:val="TableParagraph"/>
              <w:spacing w:before="7" w:line="217" w:lineRule="exact"/>
              <w:rPr>
                <w:sz w:val="20"/>
              </w:rPr>
            </w:pPr>
            <w:r>
              <w:rPr>
                <w:w w:val="99"/>
                <w:sz w:val="20"/>
              </w:rPr>
              <w:t>1</w:t>
            </w:r>
          </w:p>
        </w:tc>
      </w:tr>
      <w:tr w:rsidR="00492120" w14:paraId="64600934" w14:textId="77777777" w:rsidTr="00523DA4">
        <w:trPr>
          <w:trHeight w:val="244"/>
        </w:trPr>
        <w:tc>
          <w:tcPr>
            <w:tcW w:w="1229" w:type="dxa"/>
            <w:tcBorders>
              <w:top w:val="single" w:sz="4" w:space="0" w:color="000000"/>
              <w:bottom w:val="single" w:sz="4" w:space="0" w:color="000000"/>
            </w:tcBorders>
          </w:tcPr>
          <w:p w14:paraId="25FD19BD" w14:textId="77777777" w:rsidR="00492120" w:rsidRDefault="00492120" w:rsidP="00492120">
            <w:pPr>
              <w:pStyle w:val="TableParagraph"/>
              <w:spacing w:before="5" w:line="219" w:lineRule="exact"/>
              <w:ind w:left="476" w:right="447"/>
              <w:rPr>
                <w:sz w:val="20"/>
              </w:rPr>
            </w:pPr>
            <w:r>
              <w:rPr>
                <w:w w:val="115"/>
                <w:sz w:val="20"/>
              </w:rPr>
              <w:t>II</w:t>
            </w:r>
          </w:p>
        </w:tc>
        <w:tc>
          <w:tcPr>
            <w:tcW w:w="1398" w:type="dxa"/>
            <w:tcBorders>
              <w:top w:val="single" w:sz="4" w:space="0" w:color="000000"/>
              <w:bottom w:val="single" w:sz="4" w:space="0" w:color="000000"/>
            </w:tcBorders>
            <w:shd w:val="clear" w:color="auto" w:fill="E4E4E4"/>
          </w:tcPr>
          <w:p w14:paraId="79D127DF" w14:textId="77777777" w:rsidR="00492120" w:rsidRDefault="00492120" w:rsidP="00492120">
            <w:pPr>
              <w:pStyle w:val="TableParagraph"/>
              <w:spacing w:before="7" w:line="217" w:lineRule="exact"/>
              <w:ind w:left="90" w:right="80"/>
              <w:rPr>
                <w:sz w:val="20"/>
              </w:rPr>
            </w:pPr>
            <w:r>
              <w:rPr>
                <w:sz w:val="20"/>
              </w:rPr>
              <w:t>Short/Medium</w:t>
            </w:r>
          </w:p>
        </w:tc>
        <w:tc>
          <w:tcPr>
            <w:tcW w:w="1929" w:type="dxa"/>
            <w:tcBorders>
              <w:top w:val="single" w:sz="4" w:space="0" w:color="000000"/>
              <w:bottom w:val="single" w:sz="4" w:space="0" w:color="000000"/>
              <w:right w:val="single" w:sz="4" w:space="0" w:color="000000"/>
            </w:tcBorders>
            <w:shd w:val="clear" w:color="auto" w:fill="E4E4E4"/>
          </w:tcPr>
          <w:p w14:paraId="67F38966" w14:textId="77777777" w:rsidR="00492120" w:rsidRDefault="00492120" w:rsidP="00492120">
            <w:pPr>
              <w:pStyle w:val="TableParagraph"/>
              <w:spacing w:line="223" w:lineRule="exact"/>
              <w:ind w:left="768"/>
              <w:rPr>
                <w:sz w:val="20"/>
              </w:rPr>
            </w:pPr>
            <w:r>
              <w:rPr>
                <w:sz w:val="20"/>
              </w:rPr>
              <w:t>SCR</w:t>
            </w:r>
          </w:p>
        </w:tc>
        <w:tc>
          <w:tcPr>
            <w:tcW w:w="645" w:type="dxa"/>
            <w:tcBorders>
              <w:top w:val="single" w:sz="4" w:space="0" w:color="000000"/>
              <w:left w:val="single" w:sz="4" w:space="0" w:color="000000"/>
              <w:bottom w:val="single" w:sz="4" w:space="0" w:color="000000"/>
              <w:right w:val="single" w:sz="4" w:space="0" w:color="000000"/>
            </w:tcBorders>
            <w:shd w:val="clear" w:color="auto" w:fill="E4E4E4"/>
          </w:tcPr>
          <w:p w14:paraId="04EB03C5" w14:textId="77777777" w:rsidR="00492120" w:rsidRDefault="00492120" w:rsidP="00492120">
            <w:pPr>
              <w:pStyle w:val="TableParagraph"/>
              <w:spacing w:before="7" w:line="217" w:lineRule="exact"/>
              <w:ind w:left="48"/>
              <w:rPr>
                <w:sz w:val="20"/>
              </w:rPr>
            </w:pPr>
            <w:r>
              <w:rPr>
                <w:w w:val="99"/>
                <w:sz w:val="20"/>
              </w:rPr>
              <w:t>1</w:t>
            </w:r>
          </w:p>
        </w:tc>
        <w:tc>
          <w:tcPr>
            <w:tcW w:w="630" w:type="dxa"/>
            <w:tcBorders>
              <w:top w:val="single" w:sz="4" w:space="0" w:color="000000"/>
              <w:left w:val="single" w:sz="4" w:space="0" w:color="000000"/>
              <w:bottom w:val="single" w:sz="4" w:space="0" w:color="000000"/>
              <w:right w:val="single" w:sz="4" w:space="0" w:color="000000"/>
            </w:tcBorders>
            <w:shd w:val="clear" w:color="auto" w:fill="E4E4E4"/>
          </w:tcPr>
          <w:p w14:paraId="46FC5DC1" w14:textId="77777777" w:rsidR="00492120" w:rsidRDefault="00492120" w:rsidP="00492120">
            <w:pPr>
              <w:pStyle w:val="TableParagraph"/>
              <w:spacing w:before="7" w:line="217" w:lineRule="exact"/>
              <w:ind w:left="78"/>
              <w:rPr>
                <w:sz w:val="20"/>
              </w:rPr>
            </w:pPr>
            <w:r>
              <w:rPr>
                <w:w w:val="99"/>
                <w:sz w:val="20"/>
              </w:rPr>
              <w:t>1</w:t>
            </w:r>
          </w:p>
        </w:tc>
        <w:tc>
          <w:tcPr>
            <w:tcW w:w="600" w:type="dxa"/>
            <w:tcBorders>
              <w:top w:val="single" w:sz="4" w:space="0" w:color="000000"/>
              <w:left w:val="single" w:sz="4" w:space="0" w:color="000000"/>
              <w:bottom w:val="single" w:sz="4" w:space="0" w:color="000000"/>
              <w:right w:val="single" w:sz="4" w:space="0" w:color="000000"/>
            </w:tcBorders>
            <w:shd w:val="clear" w:color="auto" w:fill="E4E4E4"/>
          </w:tcPr>
          <w:p w14:paraId="5AA59000" w14:textId="77777777" w:rsidR="00492120" w:rsidRDefault="00492120" w:rsidP="00492120">
            <w:pPr>
              <w:pStyle w:val="TableParagraph"/>
              <w:spacing w:before="7" w:line="217" w:lineRule="exact"/>
              <w:ind w:left="15"/>
              <w:rPr>
                <w:sz w:val="20"/>
              </w:rPr>
            </w:pPr>
            <w:r>
              <w:rPr>
                <w:w w:val="99"/>
                <w:sz w:val="20"/>
              </w:rPr>
              <w:t>1</w:t>
            </w:r>
          </w:p>
        </w:tc>
        <w:tc>
          <w:tcPr>
            <w:tcW w:w="630" w:type="dxa"/>
            <w:tcBorders>
              <w:top w:val="single" w:sz="4" w:space="0" w:color="000000"/>
              <w:left w:val="single" w:sz="4" w:space="0" w:color="000000"/>
              <w:bottom w:val="single" w:sz="4" w:space="0" w:color="000000"/>
              <w:right w:val="single" w:sz="4" w:space="0" w:color="000000"/>
            </w:tcBorders>
            <w:shd w:val="clear" w:color="auto" w:fill="E4E4E4"/>
          </w:tcPr>
          <w:p w14:paraId="1C923681" w14:textId="77777777" w:rsidR="00492120" w:rsidRDefault="00492120" w:rsidP="00492120">
            <w:pPr>
              <w:pStyle w:val="TableParagraph"/>
              <w:spacing w:before="7" w:line="217" w:lineRule="exact"/>
              <w:ind w:right="41"/>
              <w:rPr>
                <w:sz w:val="20"/>
              </w:rPr>
            </w:pPr>
            <w:r>
              <w:rPr>
                <w:w w:val="99"/>
                <w:sz w:val="20"/>
              </w:rPr>
              <w:t>1</w:t>
            </w:r>
          </w:p>
        </w:tc>
        <w:tc>
          <w:tcPr>
            <w:tcW w:w="991" w:type="dxa"/>
            <w:tcBorders>
              <w:top w:val="single" w:sz="4" w:space="0" w:color="000000"/>
              <w:left w:val="single" w:sz="4" w:space="0" w:color="000000"/>
              <w:bottom w:val="single" w:sz="4" w:space="0" w:color="000000"/>
            </w:tcBorders>
            <w:shd w:val="clear" w:color="auto" w:fill="E4E4E4"/>
          </w:tcPr>
          <w:p w14:paraId="3041B8EC" w14:textId="77777777" w:rsidR="00492120" w:rsidRDefault="00492120" w:rsidP="00492120">
            <w:pPr>
              <w:pStyle w:val="TableParagraph"/>
              <w:spacing w:before="7" w:line="217" w:lineRule="exact"/>
              <w:ind w:right="1"/>
              <w:rPr>
                <w:sz w:val="20"/>
              </w:rPr>
            </w:pPr>
            <w:r>
              <w:rPr>
                <w:w w:val="99"/>
                <w:sz w:val="20"/>
              </w:rPr>
              <w:t>1</w:t>
            </w:r>
          </w:p>
        </w:tc>
      </w:tr>
      <w:tr w:rsidR="00492120" w14:paraId="35E26D52" w14:textId="77777777" w:rsidTr="00523DA4">
        <w:trPr>
          <w:trHeight w:val="246"/>
        </w:trPr>
        <w:tc>
          <w:tcPr>
            <w:tcW w:w="1229" w:type="dxa"/>
            <w:tcBorders>
              <w:top w:val="single" w:sz="4" w:space="0" w:color="000000"/>
            </w:tcBorders>
          </w:tcPr>
          <w:p w14:paraId="534DF711" w14:textId="77777777" w:rsidR="00492120" w:rsidRDefault="00492120" w:rsidP="00492120">
            <w:pPr>
              <w:pStyle w:val="TableParagraph"/>
              <w:spacing w:before="7" w:line="219" w:lineRule="exact"/>
              <w:ind w:left="476" w:right="448"/>
              <w:rPr>
                <w:sz w:val="20"/>
              </w:rPr>
            </w:pPr>
            <w:r>
              <w:rPr>
                <w:w w:val="115"/>
                <w:sz w:val="20"/>
              </w:rPr>
              <w:t>III</w:t>
            </w:r>
          </w:p>
        </w:tc>
        <w:tc>
          <w:tcPr>
            <w:tcW w:w="1398" w:type="dxa"/>
            <w:tcBorders>
              <w:top w:val="single" w:sz="4" w:space="0" w:color="000000"/>
            </w:tcBorders>
          </w:tcPr>
          <w:p w14:paraId="710C2595" w14:textId="77777777" w:rsidR="00492120" w:rsidRDefault="00492120" w:rsidP="00492120">
            <w:pPr>
              <w:pStyle w:val="TableParagraph"/>
              <w:spacing w:before="10" w:line="217" w:lineRule="exact"/>
              <w:ind w:left="90" w:right="77"/>
              <w:rPr>
                <w:sz w:val="20"/>
              </w:rPr>
            </w:pPr>
            <w:r>
              <w:rPr>
                <w:sz w:val="20"/>
              </w:rPr>
              <w:t>Medium/Long</w:t>
            </w:r>
          </w:p>
        </w:tc>
        <w:tc>
          <w:tcPr>
            <w:tcW w:w="1929" w:type="dxa"/>
            <w:tcBorders>
              <w:top w:val="single" w:sz="4" w:space="0" w:color="000000"/>
              <w:right w:val="single" w:sz="4" w:space="0" w:color="000000"/>
            </w:tcBorders>
          </w:tcPr>
          <w:p w14:paraId="7A0AC03C" w14:textId="77777777" w:rsidR="00492120" w:rsidRDefault="00492120" w:rsidP="00492120">
            <w:pPr>
              <w:pStyle w:val="TableParagraph"/>
              <w:spacing w:line="223" w:lineRule="exact"/>
              <w:ind w:left="763"/>
              <w:rPr>
                <w:sz w:val="20"/>
              </w:rPr>
            </w:pPr>
            <w:r>
              <w:rPr>
                <w:sz w:val="20"/>
              </w:rPr>
              <w:t>ECR</w:t>
            </w:r>
          </w:p>
        </w:tc>
        <w:tc>
          <w:tcPr>
            <w:tcW w:w="645" w:type="dxa"/>
            <w:tcBorders>
              <w:top w:val="single" w:sz="4" w:space="0" w:color="000000"/>
              <w:left w:val="single" w:sz="4" w:space="0" w:color="000000"/>
              <w:right w:val="single" w:sz="4" w:space="0" w:color="000000"/>
            </w:tcBorders>
          </w:tcPr>
          <w:p w14:paraId="097DA86C" w14:textId="77777777" w:rsidR="00492120" w:rsidRDefault="00492120" w:rsidP="00492120">
            <w:pPr>
              <w:pStyle w:val="TableParagraph"/>
              <w:spacing w:before="10" w:line="217" w:lineRule="exact"/>
              <w:ind w:left="48"/>
              <w:rPr>
                <w:sz w:val="20"/>
              </w:rPr>
            </w:pPr>
            <w:r>
              <w:rPr>
                <w:w w:val="99"/>
                <w:sz w:val="20"/>
              </w:rPr>
              <w:t>1</w:t>
            </w:r>
          </w:p>
        </w:tc>
        <w:tc>
          <w:tcPr>
            <w:tcW w:w="630" w:type="dxa"/>
            <w:tcBorders>
              <w:top w:val="single" w:sz="4" w:space="0" w:color="000000"/>
              <w:left w:val="single" w:sz="4" w:space="0" w:color="000000"/>
              <w:right w:val="single" w:sz="4" w:space="0" w:color="000000"/>
            </w:tcBorders>
          </w:tcPr>
          <w:p w14:paraId="34B2FCFE" w14:textId="77777777" w:rsidR="00492120" w:rsidRDefault="00492120" w:rsidP="00492120">
            <w:pPr>
              <w:pStyle w:val="TableParagraph"/>
              <w:spacing w:before="10" w:line="217" w:lineRule="exact"/>
              <w:ind w:left="77"/>
              <w:rPr>
                <w:sz w:val="20"/>
              </w:rPr>
            </w:pPr>
            <w:r>
              <w:rPr>
                <w:w w:val="99"/>
                <w:sz w:val="20"/>
              </w:rPr>
              <w:t>1</w:t>
            </w:r>
          </w:p>
        </w:tc>
        <w:tc>
          <w:tcPr>
            <w:tcW w:w="600" w:type="dxa"/>
            <w:tcBorders>
              <w:top w:val="single" w:sz="4" w:space="0" w:color="000000"/>
              <w:left w:val="single" w:sz="4" w:space="0" w:color="000000"/>
              <w:right w:val="single" w:sz="4" w:space="0" w:color="000000"/>
            </w:tcBorders>
          </w:tcPr>
          <w:p w14:paraId="51A07A3C" w14:textId="77777777" w:rsidR="00492120" w:rsidRDefault="00492120" w:rsidP="00492120">
            <w:pPr>
              <w:pStyle w:val="TableParagraph"/>
              <w:spacing w:before="10" w:line="217" w:lineRule="exact"/>
              <w:ind w:left="16"/>
              <w:rPr>
                <w:sz w:val="20"/>
              </w:rPr>
            </w:pPr>
            <w:r>
              <w:rPr>
                <w:w w:val="99"/>
                <w:sz w:val="20"/>
              </w:rPr>
              <w:t>1</w:t>
            </w:r>
          </w:p>
        </w:tc>
        <w:tc>
          <w:tcPr>
            <w:tcW w:w="630" w:type="dxa"/>
            <w:tcBorders>
              <w:top w:val="single" w:sz="4" w:space="0" w:color="000000"/>
              <w:left w:val="single" w:sz="4" w:space="0" w:color="000000"/>
              <w:right w:val="single" w:sz="4" w:space="0" w:color="000000"/>
            </w:tcBorders>
          </w:tcPr>
          <w:p w14:paraId="147E2119" w14:textId="77777777" w:rsidR="00492120" w:rsidRDefault="00492120" w:rsidP="00492120">
            <w:pPr>
              <w:pStyle w:val="TableParagraph"/>
              <w:spacing w:before="10" w:line="217" w:lineRule="exact"/>
              <w:ind w:right="42"/>
              <w:rPr>
                <w:sz w:val="20"/>
              </w:rPr>
            </w:pPr>
            <w:r>
              <w:rPr>
                <w:w w:val="99"/>
                <w:sz w:val="20"/>
              </w:rPr>
              <w:t>1</w:t>
            </w:r>
          </w:p>
        </w:tc>
        <w:tc>
          <w:tcPr>
            <w:tcW w:w="991" w:type="dxa"/>
            <w:tcBorders>
              <w:top w:val="single" w:sz="4" w:space="0" w:color="000000"/>
              <w:left w:val="single" w:sz="4" w:space="0" w:color="000000"/>
            </w:tcBorders>
          </w:tcPr>
          <w:p w14:paraId="45C872A1" w14:textId="77777777" w:rsidR="00492120" w:rsidRDefault="00492120" w:rsidP="00492120">
            <w:pPr>
              <w:pStyle w:val="TableParagraph"/>
              <w:spacing w:before="10" w:line="217" w:lineRule="exact"/>
              <w:rPr>
                <w:sz w:val="20"/>
              </w:rPr>
            </w:pPr>
            <w:r>
              <w:rPr>
                <w:w w:val="99"/>
                <w:sz w:val="20"/>
              </w:rPr>
              <w:t>1</w:t>
            </w:r>
          </w:p>
        </w:tc>
      </w:tr>
      <w:tr w:rsidR="00492120" w14:paraId="5E17CD1C" w14:textId="77777777" w:rsidTr="00523DA4">
        <w:trPr>
          <w:trHeight w:val="244"/>
        </w:trPr>
        <w:tc>
          <w:tcPr>
            <w:tcW w:w="4556" w:type="dxa"/>
            <w:gridSpan w:val="3"/>
            <w:tcBorders>
              <w:right w:val="single" w:sz="4" w:space="0" w:color="000000"/>
            </w:tcBorders>
            <w:shd w:val="clear" w:color="auto" w:fill="E4E4E4"/>
          </w:tcPr>
          <w:p w14:paraId="4A88ACAB" w14:textId="77777777" w:rsidR="00492120" w:rsidRDefault="00492120" w:rsidP="00492120">
            <w:pPr>
              <w:pStyle w:val="TableParagraph"/>
              <w:spacing w:before="5" w:line="219" w:lineRule="exact"/>
              <w:ind w:right="94"/>
              <w:jc w:val="right"/>
              <w:rPr>
                <w:sz w:val="20"/>
              </w:rPr>
            </w:pPr>
            <w:r>
              <w:rPr>
                <w:w w:val="110"/>
                <w:sz w:val="20"/>
              </w:rPr>
              <w:t>Total Writing</w:t>
            </w:r>
          </w:p>
        </w:tc>
        <w:tc>
          <w:tcPr>
            <w:tcW w:w="645" w:type="dxa"/>
            <w:tcBorders>
              <w:left w:val="single" w:sz="4" w:space="0" w:color="000000"/>
              <w:right w:val="single" w:sz="4" w:space="0" w:color="000000"/>
            </w:tcBorders>
            <w:shd w:val="clear" w:color="auto" w:fill="E4E4E4"/>
          </w:tcPr>
          <w:p w14:paraId="7854F9B4" w14:textId="77777777" w:rsidR="00492120" w:rsidRDefault="00492120" w:rsidP="00492120">
            <w:pPr>
              <w:pStyle w:val="TableParagraph"/>
              <w:spacing w:before="7" w:line="217" w:lineRule="exact"/>
              <w:ind w:left="48"/>
              <w:rPr>
                <w:sz w:val="20"/>
              </w:rPr>
            </w:pPr>
            <w:r>
              <w:rPr>
                <w:w w:val="99"/>
                <w:sz w:val="20"/>
              </w:rPr>
              <w:t>3</w:t>
            </w:r>
          </w:p>
        </w:tc>
        <w:tc>
          <w:tcPr>
            <w:tcW w:w="630" w:type="dxa"/>
            <w:tcBorders>
              <w:left w:val="single" w:sz="4" w:space="0" w:color="000000"/>
              <w:right w:val="single" w:sz="4" w:space="0" w:color="000000"/>
            </w:tcBorders>
            <w:shd w:val="clear" w:color="auto" w:fill="E4E4E4"/>
          </w:tcPr>
          <w:p w14:paraId="6EFC6992" w14:textId="77777777" w:rsidR="00492120" w:rsidRDefault="00492120" w:rsidP="00492120">
            <w:pPr>
              <w:pStyle w:val="TableParagraph"/>
              <w:spacing w:before="7" w:line="217" w:lineRule="exact"/>
              <w:ind w:left="78"/>
              <w:rPr>
                <w:sz w:val="20"/>
              </w:rPr>
            </w:pPr>
            <w:r>
              <w:rPr>
                <w:w w:val="99"/>
                <w:sz w:val="20"/>
              </w:rPr>
              <w:t>3</w:t>
            </w:r>
          </w:p>
        </w:tc>
        <w:tc>
          <w:tcPr>
            <w:tcW w:w="600" w:type="dxa"/>
            <w:tcBorders>
              <w:left w:val="single" w:sz="4" w:space="0" w:color="000000"/>
              <w:right w:val="single" w:sz="4" w:space="0" w:color="000000"/>
            </w:tcBorders>
            <w:shd w:val="clear" w:color="auto" w:fill="E4E4E4"/>
          </w:tcPr>
          <w:p w14:paraId="646AF78E" w14:textId="77777777" w:rsidR="00492120" w:rsidRDefault="00492120" w:rsidP="00492120">
            <w:pPr>
              <w:pStyle w:val="TableParagraph"/>
              <w:spacing w:before="7" w:line="217" w:lineRule="exact"/>
              <w:ind w:left="15"/>
              <w:rPr>
                <w:sz w:val="20"/>
              </w:rPr>
            </w:pPr>
            <w:r>
              <w:rPr>
                <w:w w:val="99"/>
                <w:sz w:val="20"/>
              </w:rPr>
              <w:t>3</w:t>
            </w:r>
          </w:p>
        </w:tc>
        <w:tc>
          <w:tcPr>
            <w:tcW w:w="630" w:type="dxa"/>
            <w:tcBorders>
              <w:left w:val="single" w:sz="4" w:space="0" w:color="000000"/>
              <w:right w:val="single" w:sz="4" w:space="0" w:color="000000"/>
            </w:tcBorders>
            <w:shd w:val="clear" w:color="auto" w:fill="E4E4E4"/>
          </w:tcPr>
          <w:p w14:paraId="76A7E39D" w14:textId="77777777" w:rsidR="00492120" w:rsidRDefault="00492120" w:rsidP="00492120">
            <w:pPr>
              <w:pStyle w:val="TableParagraph"/>
              <w:spacing w:before="7" w:line="217" w:lineRule="exact"/>
              <w:ind w:right="41"/>
              <w:rPr>
                <w:sz w:val="20"/>
              </w:rPr>
            </w:pPr>
            <w:r>
              <w:rPr>
                <w:w w:val="99"/>
                <w:sz w:val="20"/>
              </w:rPr>
              <w:t>3</w:t>
            </w:r>
          </w:p>
        </w:tc>
        <w:tc>
          <w:tcPr>
            <w:tcW w:w="991" w:type="dxa"/>
            <w:tcBorders>
              <w:left w:val="single" w:sz="4" w:space="0" w:color="000000"/>
            </w:tcBorders>
            <w:shd w:val="clear" w:color="auto" w:fill="E4E4E4"/>
          </w:tcPr>
          <w:p w14:paraId="21D406DB" w14:textId="77777777" w:rsidR="00492120" w:rsidRDefault="00492120" w:rsidP="00492120">
            <w:pPr>
              <w:pStyle w:val="TableParagraph"/>
              <w:spacing w:before="7" w:line="217" w:lineRule="exact"/>
              <w:ind w:right="1"/>
              <w:rPr>
                <w:sz w:val="20"/>
              </w:rPr>
            </w:pPr>
            <w:r>
              <w:rPr>
                <w:w w:val="99"/>
                <w:sz w:val="20"/>
              </w:rPr>
              <w:t>3</w:t>
            </w:r>
          </w:p>
        </w:tc>
      </w:tr>
      <w:tr w:rsidR="00492120" w14:paraId="60F0B562" w14:textId="77777777" w:rsidTr="00523DA4">
        <w:trPr>
          <w:trHeight w:val="246"/>
        </w:trPr>
        <w:tc>
          <w:tcPr>
            <w:tcW w:w="4556" w:type="dxa"/>
            <w:gridSpan w:val="3"/>
            <w:tcBorders>
              <w:right w:val="single" w:sz="4" w:space="0" w:color="000000"/>
            </w:tcBorders>
          </w:tcPr>
          <w:p w14:paraId="522484EF" w14:textId="77777777" w:rsidR="00492120" w:rsidRDefault="00492120" w:rsidP="00492120">
            <w:pPr>
              <w:pStyle w:val="TableParagraph"/>
              <w:spacing w:before="5" w:line="222" w:lineRule="exact"/>
              <w:ind w:left="2680"/>
              <w:rPr>
                <w:sz w:val="20"/>
              </w:rPr>
            </w:pPr>
            <w:r>
              <w:rPr>
                <w:w w:val="110"/>
                <w:sz w:val="20"/>
              </w:rPr>
              <w:t>Total Writing Points</w:t>
            </w:r>
          </w:p>
        </w:tc>
        <w:tc>
          <w:tcPr>
            <w:tcW w:w="645" w:type="dxa"/>
            <w:tcBorders>
              <w:left w:val="single" w:sz="4" w:space="0" w:color="000000"/>
              <w:right w:val="single" w:sz="4" w:space="0" w:color="000000"/>
            </w:tcBorders>
          </w:tcPr>
          <w:p w14:paraId="5E0CB5E4" w14:textId="77777777" w:rsidR="00492120" w:rsidRDefault="00492120" w:rsidP="00492120">
            <w:pPr>
              <w:pStyle w:val="TableParagraph"/>
              <w:spacing w:before="14" w:line="212" w:lineRule="exact"/>
              <w:ind w:left="243"/>
              <w:rPr>
                <w:sz w:val="20"/>
              </w:rPr>
            </w:pPr>
            <w:r>
              <w:rPr>
                <w:sz w:val="20"/>
              </w:rPr>
              <w:t>12</w:t>
            </w:r>
          </w:p>
        </w:tc>
        <w:tc>
          <w:tcPr>
            <w:tcW w:w="630" w:type="dxa"/>
            <w:tcBorders>
              <w:left w:val="single" w:sz="4" w:space="0" w:color="000000"/>
              <w:right w:val="single" w:sz="4" w:space="0" w:color="000000"/>
            </w:tcBorders>
          </w:tcPr>
          <w:p w14:paraId="28AAC957" w14:textId="77777777" w:rsidR="00492120" w:rsidRDefault="00492120" w:rsidP="00492120">
            <w:pPr>
              <w:pStyle w:val="TableParagraph"/>
              <w:spacing w:before="14" w:line="212" w:lineRule="exact"/>
              <w:ind w:left="119" w:right="41"/>
              <w:rPr>
                <w:sz w:val="20"/>
              </w:rPr>
            </w:pPr>
            <w:r>
              <w:rPr>
                <w:sz w:val="20"/>
              </w:rPr>
              <w:t>12</w:t>
            </w:r>
          </w:p>
        </w:tc>
        <w:tc>
          <w:tcPr>
            <w:tcW w:w="600" w:type="dxa"/>
            <w:tcBorders>
              <w:left w:val="single" w:sz="4" w:space="0" w:color="000000"/>
              <w:right w:val="single" w:sz="4" w:space="0" w:color="000000"/>
            </w:tcBorders>
          </w:tcPr>
          <w:p w14:paraId="3AFADC75" w14:textId="77777777" w:rsidR="00492120" w:rsidRDefault="00492120" w:rsidP="00492120">
            <w:pPr>
              <w:pStyle w:val="TableParagraph"/>
              <w:spacing w:before="14" w:line="212" w:lineRule="exact"/>
              <w:ind w:left="129" w:right="110"/>
              <w:rPr>
                <w:sz w:val="20"/>
              </w:rPr>
            </w:pPr>
            <w:r>
              <w:rPr>
                <w:sz w:val="20"/>
              </w:rPr>
              <w:t>12</w:t>
            </w:r>
          </w:p>
        </w:tc>
        <w:tc>
          <w:tcPr>
            <w:tcW w:w="630" w:type="dxa"/>
            <w:tcBorders>
              <w:left w:val="single" w:sz="4" w:space="0" w:color="000000"/>
              <w:right w:val="single" w:sz="4" w:space="0" w:color="000000"/>
            </w:tcBorders>
          </w:tcPr>
          <w:p w14:paraId="44E843C7" w14:textId="77777777" w:rsidR="00492120" w:rsidRDefault="00492120" w:rsidP="00492120">
            <w:pPr>
              <w:pStyle w:val="TableParagraph"/>
              <w:spacing w:before="14" w:line="212" w:lineRule="exact"/>
              <w:ind w:left="58" w:right="101"/>
              <w:rPr>
                <w:sz w:val="20"/>
              </w:rPr>
            </w:pPr>
            <w:r>
              <w:rPr>
                <w:sz w:val="20"/>
              </w:rPr>
              <w:t>12</w:t>
            </w:r>
          </w:p>
        </w:tc>
        <w:tc>
          <w:tcPr>
            <w:tcW w:w="991" w:type="dxa"/>
            <w:tcBorders>
              <w:left w:val="single" w:sz="4" w:space="0" w:color="000000"/>
            </w:tcBorders>
          </w:tcPr>
          <w:p w14:paraId="1D7D09E1" w14:textId="77777777" w:rsidR="00492120" w:rsidRDefault="00492120" w:rsidP="00492120">
            <w:pPr>
              <w:pStyle w:val="TableParagraph"/>
              <w:spacing w:before="14" w:line="212" w:lineRule="exact"/>
              <w:ind w:left="193" w:right="191"/>
              <w:rPr>
                <w:sz w:val="20"/>
              </w:rPr>
            </w:pPr>
            <w:r>
              <w:rPr>
                <w:sz w:val="20"/>
              </w:rPr>
              <w:t>12</w:t>
            </w:r>
          </w:p>
        </w:tc>
      </w:tr>
    </w:tbl>
    <w:p w14:paraId="5E0A69E1" w14:textId="77777777" w:rsidR="00BE70C0" w:rsidRDefault="00492120" w:rsidP="00492120">
      <w:pPr>
        <w:ind w:left="220" w:right="5264"/>
        <w:rPr>
          <w:sz w:val="16"/>
          <w:szCs w:val="16"/>
        </w:rPr>
      </w:pPr>
      <w:r w:rsidRPr="00BE70C0">
        <w:rPr>
          <w:sz w:val="16"/>
          <w:szCs w:val="16"/>
        </w:rPr>
        <w:t xml:space="preserve">MC4 = Multiple-Choice item with 4 response options </w:t>
      </w:r>
    </w:p>
    <w:p w14:paraId="44E593AA" w14:textId="77777777" w:rsidR="00BE70C0" w:rsidRDefault="00492120" w:rsidP="00492120">
      <w:pPr>
        <w:ind w:left="220" w:right="5264"/>
        <w:rPr>
          <w:sz w:val="16"/>
          <w:szCs w:val="16"/>
        </w:rPr>
      </w:pPr>
      <w:r w:rsidRPr="00BE70C0">
        <w:rPr>
          <w:sz w:val="16"/>
          <w:szCs w:val="16"/>
        </w:rPr>
        <w:t xml:space="preserve">SCR = 4-Point Short Constructed-Response Item </w:t>
      </w:r>
    </w:p>
    <w:p w14:paraId="0D6B56BB" w14:textId="508CCEC7" w:rsidR="00492120" w:rsidRPr="00BE70C0" w:rsidRDefault="00492120" w:rsidP="00492120">
      <w:pPr>
        <w:ind w:left="220" w:right="5264"/>
        <w:rPr>
          <w:sz w:val="16"/>
          <w:szCs w:val="16"/>
        </w:rPr>
      </w:pPr>
      <w:r w:rsidRPr="00BE70C0">
        <w:rPr>
          <w:sz w:val="16"/>
          <w:szCs w:val="16"/>
        </w:rPr>
        <w:t>ECR = 4-Point Extended Constructed-Response Item</w:t>
      </w:r>
    </w:p>
    <w:p w14:paraId="69EB0D83" w14:textId="77777777" w:rsidR="00492120" w:rsidRDefault="00492120" w:rsidP="00492120">
      <w:pPr>
        <w:rPr>
          <w:sz w:val="20"/>
        </w:rPr>
        <w:sectPr w:rsidR="00492120" w:rsidSect="00A746DC">
          <w:pgSz w:w="12240" w:h="15840"/>
          <w:pgMar w:top="1200" w:right="1220" w:bottom="1260" w:left="1220" w:header="741" w:footer="1152" w:gutter="0"/>
          <w:cols w:space="720"/>
          <w:docGrid w:linePitch="326"/>
        </w:sectPr>
      </w:pPr>
    </w:p>
    <w:tbl>
      <w:tblPr>
        <w:tblpPr w:leftFromText="180" w:rightFromText="180" w:horzAnchor="margin" w:tblpY="45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07"/>
        <w:gridCol w:w="2965"/>
        <w:gridCol w:w="360"/>
        <w:gridCol w:w="1246"/>
        <w:gridCol w:w="1993"/>
      </w:tblGrid>
      <w:tr w:rsidR="00492120" w14:paraId="3FABB846" w14:textId="77777777" w:rsidTr="00BE70C0">
        <w:trPr>
          <w:trHeight w:val="251"/>
        </w:trPr>
        <w:tc>
          <w:tcPr>
            <w:tcW w:w="8471" w:type="dxa"/>
            <w:gridSpan w:val="5"/>
            <w:tcBorders>
              <w:bottom w:val="single" w:sz="8" w:space="0" w:color="000000"/>
            </w:tcBorders>
            <w:shd w:val="clear" w:color="auto" w:fill="BFBFBF"/>
          </w:tcPr>
          <w:p w14:paraId="1D898478" w14:textId="77777777" w:rsidR="00492120" w:rsidRDefault="00492120" w:rsidP="00BE70C0">
            <w:pPr>
              <w:pStyle w:val="TableParagraph"/>
              <w:spacing w:line="231" w:lineRule="exact"/>
              <w:ind w:left="549"/>
            </w:pPr>
            <w:r>
              <w:rPr>
                <w:w w:val="110"/>
              </w:rPr>
              <w:t>2019 Operational NYSESLAT Listening, Reading and Writing (Kindergarten)</w:t>
            </w:r>
          </w:p>
        </w:tc>
      </w:tr>
      <w:tr w:rsidR="00492120" w14:paraId="7740EF10" w14:textId="77777777" w:rsidTr="00BE70C0">
        <w:trPr>
          <w:trHeight w:val="265"/>
        </w:trPr>
        <w:tc>
          <w:tcPr>
            <w:tcW w:w="8471" w:type="dxa"/>
            <w:gridSpan w:val="5"/>
            <w:tcBorders>
              <w:top w:val="single" w:sz="8" w:space="0" w:color="000000"/>
              <w:bottom w:val="single" w:sz="8" w:space="0" w:color="000000"/>
            </w:tcBorders>
            <w:shd w:val="clear" w:color="auto" w:fill="CCCCCC"/>
          </w:tcPr>
          <w:p w14:paraId="39C9369D" w14:textId="77777777" w:rsidR="00492120" w:rsidRDefault="00492120" w:rsidP="00BE70C0">
            <w:pPr>
              <w:pStyle w:val="TableParagraph"/>
              <w:ind w:left="3816" w:right="3811"/>
              <w:rPr>
                <w:sz w:val="20"/>
              </w:rPr>
            </w:pPr>
            <w:r>
              <w:rPr>
                <w:w w:val="105"/>
                <w:sz w:val="20"/>
              </w:rPr>
              <w:t>Listening</w:t>
            </w:r>
          </w:p>
        </w:tc>
      </w:tr>
      <w:tr w:rsidR="00492120" w14:paraId="26FC56B4" w14:textId="77777777" w:rsidTr="00BE70C0">
        <w:trPr>
          <w:trHeight w:val="527"/>
        </w:trPr>
        <w:tc>
          <w:tcPr>
            <w:tcW w:w="1907" w:type="dxa"/>
            <w:tcBorders>
              <w:top w:val="single" w:sz="8" w:space="0" w:color="000000"/>
              <w:bottom w:val="single" w:sz="8" w:space="0" w:color="000000"/>
            </w:tcBorders>
          </w:tcPr>
          <w:p w14:paraId="11202456" w14:textId="77777777" w:rsidR="00492120" w:rsidRDefault="00492120" w:rsidP="00BE70C0">
            <w:pPr>
              <w:pStyle w:val="TableParagraph"/>
              <w:spacing w:before="11"/>
            </w:pPr>
          </w:p>
          <w:p w14:paraId="191EC3E6" w14:textId="77777777" w:rsidR="00492120" w:rsidRDefault="00492120" w:rsidP="00BE70C0">
            <w:pPr>
              <w:pStyle w:val="TableParagraph"/>
              <w:ind w:right="275"/>
              <w:jc w:val="right"/>
              <w:rPr>
                <w:sz w:val="20"/>
              </w:rPr>
            </w:pPr>
            <w:r>
              <w:rPr>
                <w:w w:val="105"/>
                <w:sz w:val="20"/>
              </w:rPr>
              <w:t>Passage Length</w:t>
            </w:r>
          </w:p>
        </w:tc>
        <w:tc>
          <w:tcPr>
            <w:tcW w:w="3325" w:type="dxa"/>
            <w:gridSpan w:val="2"/>
            <w:tcBorders>
              <w:top w:val="single" w:sz="8" w:space="0" w:color="000000"/>
              <w:bottom w:val="single" w:sz="8" w:space="0" w:color="000000"/>
            </w:tcBorders>
          </w:tcPr>
          <w:p w14:paraId="4C4DFB10" w14:textId="77777777" w:rsidR="00492120" w:rsidRDefault="00492120" w:rsidP="00BE70C0">
            <w:pPr>
              <w:pStyle w:val="TableParagraph"/>
              <w:spacing w:before="11"/>
            </w:pPr>
          </w:p>
          <w:p w14:paraId="66A56A9A" w14:textId="77777777" w:rsidR="00492120" w:rsidRDefault="00492120" w:rsidP="00BE70C0">
            <w:pPr>
              <w:pStyle w:val="TableParagraph"/>
              <w:ind w:left="1209" w:right="1196"/>
              <w:rPr>
                <w:sz w:val="20"/>
              </w:rPr>
            </w:pPr>
            <w:r>
              <w:rPr>
                <w:w w:val="105"/>
                <w:sz w:val="20"/>
              </w:rPr>
              <w:t>Item Type</w:t>
            </w:r>
          </w:p>
        </w:tc>
        <w:tc>
          <w:tcPr>
            <w:tcW w:w="1246" w:type="dxa"/>
            <w:tcBorders>
              <w:top w:val="single" w:sz="8" w:space="0" w:color="000000"/>
              <w:bottom w:val="single" w:sz="8" w:space="0" w:color="000000"/>
            </w:tcBorders>
          </w:tcPr>
          <w:p w14:paraId="72F79552" w14:textId="77777777" w:rsidR="00492120" w:rsidRDefault="00492120" w:rsidP="00BE70C0">
            <w:pPr>
              <w:pStyle w:val="TableParagraph"/>
              <w:ind w:left="207" w:right="183"/>
              <w:rPr>
                <w:sz w:val="20"/>
              </w:rPr>
            </w:pPr>
            <w:r>
              <w:rPr>
                <w:w w:val="105"/>
                <w:sz w:val="20"/>
              </w:rPr>
              <w:t>Response</w:t>
            </w:r>
          </w:p>
          <w:p w14:paraId="1F2862E7" w14:textId="77777777" w:rsidR="00492120" w:rsidRDefault="00492120" w:rsidP="00BE70C0">
            <w:pPr>
              <w:pStyle w:val="TableParagraph"/>
              <w:spacing w:before="34"/>
              <w:ind w:left="203" w:right="183"/>
              <w:rPr>
                <w:sz w:val="20"/>
              </w:rPr>
            </w:pPr>
            <w:r>
              <w:rPr>
                <w:w w:val="105"/>
                <w:sz w:val="20"/>
              </w:rPr>
              <w:t>Type</w:t>
            </w:r>
          </w:p>
        </w:tc>
        <w:tc>
          <w:tcPr>
            <w:tcW w:w="1993" w:type="dxa"/>
            <w:tcBorders>
              <w:top w:val="single" w:sz="8" w:space="0" w:color="000000"/>
              <w:bottom w:val="single" w:sz="8" w:space="0" w:color="000000"/>
            </w:tcBorders>
          </w:tcPr>
          <w:p w14:paraId="6B66F1FC" w14:textId="77777777" w:rsidR="00492120" w:rsidRDefault="00492120" w:rsidP="00BE70C0">
            <w:pPr>
              <w:pStyle w:val="TableParagraph"/>
              <w:spacing w:before="11"/>
            </w:pPr>
          </w:p>
          <w:p w14:paraId="675E47FB" w14:textId="77777777" w:rsidR="00492120" w:rsidRDefault="00492120" w:rsidP="00BE70C0">
            <w:pPr>
              <w:pStyle w:val="TableParagraph"/>
              <w:ind w:left="207" w:right="184"/>
              <w:rPr>
                <w:sz w:val="20"/>
              </w:rPr>
            </w:pPr>
            <w:r>
              <w:rPr>
                <w:w w:val="110"/>
                <w:sz w:val="20"/>
              </w:rPr>
              <w:t>Number of Items</w:t>
            </w:r>
          </w:p>
        </w:tc>
      </w:tr>
      <w:tr w:rsidR="00492120" w14:paraId="29B59ED0" w14:textId="77777777" w:rsidTr="00BE70C0">
        <w:trPr>
          <w:trHeight w:val="260"/>
        </w:trPr>
        <w:tc>
          <w:tcPr>
            <w:tcW w:w="1907" w:type="dxa"/>
            <w:vMerge w:val="restart"/>
            <w:tcBorders>
              <w:top w:val="single" w:sz="8" w:space="0" w:color="000000"/>
              <w:bottom w:val="single" w:sz="8" w:space="0" w:color="000000"/>
            </w:tcBorders>
          </w:tcPr>
          <w:p w14:paraId="39970E29" w14:textId="77777777" w:rsidR="00492120" w:rsidRDefault="00492120" w:rsidP="00BE70C0">
            <w:pPr>
              <w:pStyle w:val="TableParagraph"/>
              <w:spacing w:before="139"/>
              <w:ind w:left="595"/>
              <w:rPr>
                <w:sz w:val="20"/>
              </w:rPr>
            </w:pPr>
            <w:r>
              <w:rPr>
                <w:w w:val="105"/>
                <w:sz w:val="20"/>
              </w:rPr>
              <w:t>Medium</w:t>
            </w:r>
          </w:p>
        </w:tc>
        <w:tc>
          <w:tcPr>
            <w:tcW w:w="3325" w:type="dxa"/>
            <w:gridSpan w:val="2"/>
            <w:tcBorders>
              <w:top w:val="single" w:sz="8" w:space="0" w:color="000000"/>
            </w:tcBorders>
          </w:tcPr>
          <w:p w14:paraId="7306FB68" w14:textId="77777777" w:rsidR="00492120" w:rsidRDefault="00492120" w:rsidP="00BE70C0">
            <w:pPr>
              <w:pStyle w:val="TableParagraph"/>
              <w:spacing w:before="12" w:line="229" w:lineRule="exact"/>
              <w:ind w:left="116"/>
              <w:rPr>
                <w:sz w:val="20"/>
              </w:rPr>
            </w:pPr>
            <w:r>
              <w:rPr>
                <w:sz w:val="20"/>
              </w:rPr>
              <w:t>Story Order</w:t>
            </w:r>
          </w:p>
        </w:tc>
        <w:tc>
          <w:tcPr>
            <w:tcW w:w="1246" w:type="dxa"/>
            <w:tcBorders>
              <w:top w:val="single" w:sz="8" w:space="0" w:color="000000"/>
            </w:tcBorders>
          </w:tcPr>
          <w:p w14:paraId="6DE7ADAE" w14:textId="77777777" w:rsidR="00492120" w:rsidRDefault="00492120" w:rsidP="00BE70C0">
            <w:pPr>
              <w:pStyle w:val="TableParagraph"/>
              <w:spacing w:line="228" w:lineRule="exact"/>
              <w:ind w:right="400"/>
              <w:jc w:val="right"/>
              <w:rPr>
                <w:sz w:val="20"/>
              </w:rPr>
            </w:pPr>
            <w:r>
              <w:rPr>
                <w:w w:val="95"/>
                <w:sz w:val="20"/>
              </w:rPr>
              <w:t>MC3</w:t>
            </w:r>
          </w:p>
        </w:tc>
        <w:tc>
          <w:tcPr>
            <w:tcW w:w="1993" w:type="dxa"/>
            <w:tcBorders>
              <w:top w:val="single" w:sz="8" w:space="0" w:color="000000"/>
            </w:tcBorders>
          </w:tcPr>
          <w:p w14:paraId="6BFED170" w14:textId="77777777" w:rsidR="00492120" w:rsidRDefault="00492120" w:rsidP="00BE70C0">
            <w:pPr>
              <w:pStyle w:val="TableParagraph"/>
              <w:spacing w:line="228" w:lineRule="exact"/>
              <w:ind w:left="23"/>
              <w:jc w:val="center"/>
              <w:rPr>
                <w:sz w:val="20"/>
              </w:rPr>
            </w:pPr>
            <w:r>
              <w:rPr>
                <w:w w:val="99"/>
                <w:sz w:val="20"/>
              </w:rPr>
              <w:t>1</w:t>
            </w:r>
          </w:p>
        </w:tc>
      </w:tr>
      <w:tr w:rsidR="00492120" w14:paraId="5CB92144" w14:textId="77777777" w:rsidTr="00BE70C0">
        <w:trPr>
          <w:trHeight w:val="258"/>
        </w:trPr>
        <w:tc>
          <w:tcPr>
            <w:tcW w:w="1907" w:type="dxa"/>
            <w:vMerge/>
            <w:tcBorders>
              <w:top w:val="nil"/>
              <w:bottom w:val="single" w:sz="8" w:space="0" w:color="000000"/>
            </w:tcBorders>
          </w:tcPr>
          <w:p w14:paraId="379A6568" w14:textId="77777777" w:rsidR="00492120" w:rsidRDefault="00492120" w:rsidP="00BE70C0">
            <w:pPr>
              <w:rPr>
                <w:sz w:val="2"/>
                <w:szCs w:val="2"/>
              </w:rPr>
            </w:pPr>
          </w:p>
        </w:tc>
        <w:tc>
          <w:tcPr>
            <w:tcW w:w="3325" w:type="dxa"/>
            <w:gridSpan w:val="2"/>
            <w:tcBorders>
              <w:bottom w:val="single" w:sz="8" w:space="0" w:color="000000"/>
            </w:tcBorders>
            <w:shd w:val="clear" w:color="auto" w:fill="E4E4E4"/>
          </w:tcPr>
          <w:p w14:paraId="39312A70" w14:textId="77777777" w:rsidR="00492120" w:rsidRDefault="00492120" w:rsidP="00BE70C0">
            <w:pPr>
              <w:pStyle w:val="TableParagraph"/>
              <w:spacing w:before="5"/>
              <w:ind w:left="116"/>
              <w:rPr>
                <w:sz w:val="20"/>
              </w:rPr>
            </w:pPr>
            <w:r>
              <w:rPr>
                <w:sz w:val="20"/>
              </w:rPr>
              <w:t>Dev. of Story-Image Sorting</w:t>
            </w:r>
          </w:p>
        </w:tc>
        <w:tc>
          <w:tcPr>
            <w:tcW w:w="1246" w:type="dxa"/>
            <w:tcBorders>
              <w:bottom w:val="single" w:sz="8" w:space="0" w:color="000000"/>
            </w:tcBorders>
            <w:shd w:val="clear" w:color="auto" w:fill="E4E4E4"/>
          </w:tcPr>
          <w:p w14:paraId="2E35D47E" w14:textId="77777777" w:rsidR="00492120" w:rsidRDefault="00492120" w:rsidP="00BE70C0">
            <w:pPr>
              <w:pStyle w:val="TableParagraph"/>
              <w:spacing w:line="220" w:lineRule="exact"/>
              <w:ind w:right="400"/>
              <w:jc w:val="right"/>
              <w:rPr>
                <w:sz w:val="20"/>
              </w:rPr>
            </w:pPr>
            <w:r>
              <w:rPr>
                <w:w w:val="95"/>
                <w:sz w:val="20"/>
              </w:rPr>
              <w:t>MC3</w:t>
            </w:r>
          </w:p>
        </w:tc>
        <w:tc>
          <w:tcPr>
            <w:tcW w:w="1993" w:type="dxa"/>
            <w:tcBorders>
              <w:bottom w:val="single" w:sz="8" w:space="0" w:color="000000"/>
            </w:tcBorders>
            <w:shd w:val="clear" w:color="auto" w:fill="E4E4E4"/>
          </w:tcPr>
          <w:p w14:paraId="6225BC64" w14:textId="77777777" w:rsidR="00492120" w:rsidRDefault="00492120" w:rsidP="00BE70C0">
            <w:pPr>
              <w:pStyle w:val="TableParagraph"/>
              <w:spacing w:line="220" w:lineRule="exact"/>
              <w:ind w:left="25"/>
              <w:jc w:val="center"/>
              <w:rPr>
                <w:sz w:val="20"/>
              </w:rPr>
            </w:pPr>
            <w:r>
              <w:rPr>
                <w:w w:val="99"/>
                <w:sz w:val="20"/>
              </w:rPr>
              <w:t>1</w:t>
            </w:r>
          </w:p>
        </w:tc>
      </w:tr>
      <w:tr w:rsidR="00492120" w14:paraId="694707EF" w14:textId="77777777" w:rsidTr="00BE70C0">
        <w:trPr>
          <w:trHeight w:val="260"/>
        </w:trPr>
        <w:tc>
          <w:tcPr>
            <w:tcW w:w="1907" w:type="dxa"/>
            <w:vMerge w:val="restart"/>
            <w:tcBorders>
              <w:top w:val="single" w:sz="8" w:space="0" w:color="000000"/>
              <w:bottom w:val="single" w:sz="8" w:space="0" w:color="000000"/>
            </w:tcBorders>
            <w:shd w:val="clear" w:color="auto" w:fill="E4E4E4"/>
          </w:tcPr>
          <w:p w14:paraId="453E1ED8" w14:textId="77777777" w:rsidR="00492120" w:rsidRDefault="00492120" w:rsidP="00BE70C0">
            <w:pPr>
              <w:pStyle w:val="TableParagraph"/>
              <w:spacing w:before="139"/>
              <w:ind w:left="595"/>
              <w:rPr>
                <w:sz w:val="20"/>
              </w:rPr>
            </w:pPr>
            <w:r>
              <w:rPr>
                <w:w w:val="105"/>
                <w:sz w:val="20"/>
              </w:rPr>
              <w:t>Medium</w:t>
            </w:r>
          </w:p>
        </w:tc>
        <w:tc>
          <w:tcPr>
            <w:tcW w:w="3325" w:type="dxa"/>
            <w:gridSpan w:val="2"/>
            <w:tcBorders>
              <w:top w:val="single" w:sz="8" w:space="0" w:color="000000"/>
            </w:tcBorders>
          </w:tcPr>
          <w:p w14:paraId="7B3228F2" w14:textId="77777777" w:rsidR="00492120" w:rsidRDefault="00492120" w:rsidP="00BE70C0">
            <w:pPr>
              <w:pStyle w:val="TableParagraph"/>
              <w:spacing w:before="12" w:line="229" w:lineRule="exact"/>
              <w:ind w:left="116"/>
              <w:rPr>
                <w:sz w:val="20"/>
              </w:rPr>
            </w:pPr>
            <w:r>
              <w:rPr>
                <w:sz w:val="20"/>
              </w:rPr>
              <w:t>Character-Image sorting</w:t>
            </w:r>
          </w:p>
        </w:tc>
        <w:tc>
          <w:tcPr>
            <w:tcW w:w="1246" w:type="dxa"/>
            <w:tcBorders>
              <w:top w:val="single" w:sz="8" w:space="0" w:color="000000"/>
            </w:tcBorders>
          </w:tcPr>
          <w:p w14:paraId="4E59BC02" w14:textId="77777777" w:rsidR="00492120" w:rsidRDefault="00492120" w:rsidP="00BE70C0">
            <w:pPr>
              <w:pStyle w:val="TableParagraph"/>
              <w:spacing w:line="228" w:lineRule="exact"/>
              <w:ind w:right="400"/>
              <w:jc w:val="right"/>
              <w:rPr>
                <w:sz w:val="20"/>
              </w:rPr>
            </w:pPr>
            <w:r>
              <w:rPr>
                <w:w w:val="95"/>
                <w:sz w:val="20"/>
              </w:rPr>
              <w:t>MC3</w:t>
            </w:r>
          </w:p>
        </w:tc>
        <w:tc>
          <w:tcPr>
            <w:tcW w:w="1993" w:type="dxa"/>
            <w:tcBorders>
              <w:top w:val="single" w:sz="8" w:space="0" w:color="000000"/>
            </w:tcBorders>
          </w:tcPr>
          <w:p w14:paraId="638E6860" w14:textId="77777777" w:rsidR="00492120" w:rsidRDefault="00492120" w:rsidP="00BE70C0">
            <w:pPr>
              <w:pStyle w:val="TableParagraph"/>
              <w:spacing w:line="228" w:lineRule="exact"/>
              <w:ind w:left="23"/>
              <w:jc w:val="center"/>
              <w:rPr>
                <w:sz w:val="20"/>
              </w:rPr>
            </w:pPr>
            <w:r>
              <w:rPr>
                <w:w w:val="99"/>
                <w:sz w:val="20"/>
              </w:rPr>
              <w:t>1</w:t>
            </w:r>
          </w:p>
        </w:tc>
      </w:tr>
      <w:tr w:rsidR="00492120" w14:paraId="5020F366" w14:textId="77777777" w:rsidTr="00BE70C0">
        <w:trPr>
          <w:trHeight w:val="258"/>
        </w:trPr>
        <w:tc>
          <w:tcPr>
            <w:tcW w:w="1907" w:type="dxa"/>
            <w:vMerge/>
            <w:tcBorders>
              <w:top w:val="nil"/>
              <w:bottom w:val="single" w:sz="8" w:space="0" w:color="000000"/>
            </w:tcBorders>
            <w:shd w:val="clear" w:color="auto" w:fill="E4E4E4"/>
          </w:tcPr>
          <w:p w14:paraId="65084C97" w14:textId="77777777" w:rsidR="00492120" w:rsidRDefault="00492120" w:rsidP="00BE70C0">
            <w:pPr>
              <w:rPr>
                <w:sz w:val="2"/>
                <w:szCs w:val="2"/>
              </w:rPr>
            </w:pPr>
          </w:p>
        </w:tc>
        <w:tc>
          <w:tcPr>
            <w:tcW w:w="3325" w:type="dxa"/>
            <w:gridSpan w:val="2"/>
            <w:tcBorders>
              <w:bottom w:val="single" w:sz="8" w:space="0" w:color="000000"/>
            </w:tcBorders>
            <w:shd w:val="clear" w:color="auto" w:fill="E4E4E4"/>
          </w:tcPr>
          <w:p w14:paraId="0A6F24DC" w14:textId="77777777" w:rsidR="00492120" w:rsidRDefault="00492120" w:rsidP="00BE70C0">
            <w:pPr>
              <w:pStyle w:val="TableParagraph"/>
              <w:spacing w:before="5"/>
              <w:ind w:left="116"/>
              <w:rPr>
                <w:sz w:val="20"/>
              </w:rPr>
            </w:pPr>
            <w:r>
              <w:rPr>
                <w:sz w:val="20"/>
              </w:rPr>
              <w:t>Descriptions</w:t>
            </w:r>
          </w:p>
        </w:tc>
        <w:tc>
          <w:tcPr>
            <w:tcW w:w="1246" w:type="dxa"/>
            <w:tcBorders>
              <w:bottom w:val="single" w:sz="8" w:space="0" w:color="000000"/>
            </w:tcBorders>
            <w:shd w:val="clear" w:color="auto" w:fill="E4E4E4"/>
          </w:tcPr>
          <w:p w14:paraId="64E5C3E4" w14:textId="77777777" w:rsidR="00492120" w:rsidRDefault="00492120" w:rsidP="00BE70C0">
            <w:pPr>
              <w:pStyle w:val="TableParagraph"/>
              <w:spacing w:line="220" w:lineRule="exact"/>
              <w:ind w:right="400"/>
              <w:jc w:val="right"/>
              <w:rPr>
                <w:sz w:val="20"/>
              </w:rPr>
            </w:pPr>
            <w:r>
              <w:rPr>
                <w:w w:val="95"/>
                <w:sz w:val="20"/>
              </w:rPr>
              <w:t>MC3</w:t>
            </w:r>
          </w:p>
        </w:tc>
        <w:tc>
          <w:tcPr>
            <w:tcW w:w="1993" w:type="dxa"/>
            <w:tcBorders>
              <w:bottom w:val="single" w:sz="8" w:space="0" w:color="000000"/>
            </w:tcBorders>
            <w:shd w:val="clear" w:color="auto" w:fill="E4E4E4"/>
          </w:tcPr>
          <w:p w14:paraId="5D98F5F7" w14:textId="77777777" w:rsidR="00492120" w:rsidRDefault="00492120" w:rsidP="00BE70C0">
            <w:pPr>
              <w:pStyle w:val="TableParagraph"/>
              <w:spacing w:line="220" w:lineRule="exact"/>
              <w:ind w:left="25"/>
              <w:jc w:val="center"/>
              <w:rPr>
                <w:sz w:val="20"/>
              </w:rPr>
            </w:pPr>
            <w:r>
              <w:rPr>
                <w:w w:val="99"/>
                <w:sz w:val="20"/>
              </w:rPr>
              <w:t>1</w:t>
            </w:r>
          </w:p>
        </w:tc>
      </w:tr>
      <w:tr w:rsidR="00492120" w14:paraId="2785E23C" w14:textId="77777777" w:rsidTr="00BE70C0">
        <w:trPr>
          <w:trHeight w:val="260"/>
        </w:trPr>
        <w:tc>
          <w:tcPr>
            <w:tcW w:w="1907" w:type="dxa"/>
            <w:vMerge w:val="restart"/>
            <w:tcBorders>
              <w:top w:val="single" w:sz="8" w:space="0" w:color="000000"/>
              <w:bottom w:val="single" w:sz="8" w:space="0" w:color="000000"/>
            </w:tcBorders>
          </w:tcPr>
          <w:p w14:paraId="1B2674C3" w14:textId="77777777" w:rsidR="00492120" w:rsidRDefault="00492120" w:rsidP="00BE70C0">
            <w:pPr>
              <w:pStyle w:val="TableParagraph"/>
              <w:spacing w:before="139"/>
              <w:ind w:left="595"/>
              <w:rPr>
                <w:sz w:val="20"/>
              </w:rPr>
            </w:pPr>
            <w:r>
              <w:rPr>
                <w:w w:val="105"/>
                <w:sz w:val="20"/>
              </w:rPr>
              <w:t>Medium</w:t>
            </w:r>
          </w:p>
        </w:tc>
        <w:tc>
          <w:tcPr>
            <w:tcW w:w="3325" w:type="dxa"/>
            <w:gridSpan w:val="2"/>
            <w:tcBorders>
              <w:top w:val="single" w:sz="8" w:space="0" w:color="000000"/>
            </w:tcBorders>
          </w:tcPr>
          <w:p w14:paraId="2D5A151D" w14:textId="77777777" w:rsidR="00492120" w:rsidRDefault="00492120" w:rsidP="00BE70C0">
            <w:pPr>
              <w:pStyle w:val="TableParagraph"/>
              <w:spacing w:before="12" w:line="229" w:lineRule="exact"/>
              <w:ind w:left="116"/>
              <w:rPr>
                <w:sz w:val="20"/>
              </w:rPr>
            </w:pPr>
            <w:r>
              <w:rPr>
                <w:sz w:val="20"/>
              </w:rPr>
              <w:t>Story Order</w:t>
            </w:r>
          </w:p>
        </w:tc>
        <w:tc>
          <w:tcPr>
            <w:tcW w:w="1246" w:type="dxa"/>
            <w:tcBorders>
              <w:top w:val="single" w:sz="8" w:space="0" w:color="000000"/>
            </w:tcBorders>
          </w:tcPr>
          <w:p w14:paraId="73E8BCD1" w14:textId="77777777" w:rsidR="00492120" w:rsidRDefault="00492120" w:rsidP="00BE70C0">
            <w:pPr>
              <w:pStyle w:val="TableParagraph"/>
              <w:spacing w:line="228" w:lineRule="exact"/>
              <w:ind w:right="400"/>
              <w:jc w:val="right"/>
              <w:rPr>
                <w:sz w:val="20"/>
              </w:rPr>
            </w:pPr>
            <w:r>
              <w:rPr>
                <w:w w:val="95"/>
                <w:sz w:val="20"/>
              </w:rPr>
              <w:t>MC3</w:t>
            </w:r>
          </w:p>
        </w:tc>
        <w:tc>
          <w:tcPr>
            <w:tcW w:w="1993" w:type="dxa"/>
            <w:tcBorders>
              <w:top w:val="single" w:sz="8" w:space="0" w:color="000000"/>
            </w:tcBorders>
          </w:tcPr>
          <w:p w14:paraId="42A0A279" w14:textId="77777777" w:rsidR="00492120" w:rsidRDefault="00492120" w:rsidP="00BE70C0">
            <w:pPr>
              <w:pStyle w:val="TableParagraph"/>
              <w:spacing w:line="228" w:lineRule="exact"/>
              <w:ind w:left="23"/>
              <w:jc w:val="center"/>
              <w:rPr>
                <w:sz w:val="20"/>
              </w:rPr>
            </w:pPr>
            <w:r>
              <w:rPr>
                <w:w w:val="99"/>
                <w:sz w:val="20"/>
              </w:rPr>
              <w:t>1</w:t>
            </w:r>
          </w:p>
        </w:tc>
      </w:tr>
      <w:tr w:rsidR="00492120" w14:paraId="4C3C1555" w14:textId="77777777" w:rsidTr="00BE70C0">
        <w:trPr>
          <w:trHeight w:val="258"/>
        </w:trPr>
        <w:tc>
          <w:tcPr>
            <w:tcW w:w="1907" w:type="dxa"/>
            <w:vMerge/>
            <w:tcBorders>
              <w:top w:val="nil"/>
              <w:bottom w:val="single" w:sz="8" w:space="0" w:color="000000"/>
            </w:tcBorders>
          </w:tcPr>
          <w:p w14:paraId="5644EF50" w14:textId="77777777" w:rsidR="00492120" w:rsidRDefault="00492120" w:rsidP="00BE70C0">
            <w:pPr>
              <w:rPr>
                <w:sz w:val="2"/>
                <w:szCs w:val="2"/>
              </w:rPr>
            </w:pPr>
          </w:p>
        </w:tc>
        <w:tc>
          <w:tcPr>
            <w:tcW w:w="3325" w:type="dxa"/>
            <w:gridSpan w:val="2"/>
            <w:tcBorders>
              <w:bottom w:val="single" w:sz="8" w:space="0" w:color="000000"/>
            </w:tcBorders>
            <w:shd w:val="clear" w:color="auto" w:fill="E4E4E4"/>
          </w:tcPr>
          <w:p w14:paraId="2D9DAFE6" w14:textId="77777777" w:rsidR="00492120" w:rsidRDefault="00492120" w:rsidP="00BE70C0">
            <w:pPr>
              <w:pStyle w:val="TableParagraph"/>
              <w:spacing w:before="5"/>
              <w:ind w:left="116"/>
              <w:rPr>
                <w:sz w:val="20"/>
              </w:rPr>
            </w:pPr>
            <w:r>
              <w:rPr>
                <w:sz w:val="20"/>
              </w:rPr>
              <w:t>Dev. of Story-Image Sorting</w:t>
            </w:r>
          </w:p>
        </w:tc>
        <w:tc>
          <w:tcPr>
            <w:tcW w:w="1246" w:type="dxa"/>
            <w:tcBorders>
              <w:bottom w:val="single" w:sz="8" w:space="0" w:color="000000"/>
            </w:tcBorders>
            <w:shd w:val="clear" w:color="auto" w:fill="E4E4E4"/>
          </w:tcPr>
          <w:p w14:paraId="1571CA3F" w14:textId="77777777" w:rsidR="00492120" w:rsidRDefault="00492120" w:rsidP="00BE70C0">
            <w:pPr>
              <w:pStyle w:val="TableParagraph"/>
              <w:spacing w:line="220" w:lineRule="exact"/>
              <w:ind w:right="400"/>
              <w:jc w:val="right"/>
              <w:rPr>
                <w:sz w:val="20"/>
              </w:rPr>
            </w:pPr>
            <w:r>
              <w:rPr>
                <w:w w:val="95"/>
                <w:sz w:val="20"/>
              </w:rPr>
              <w:t>MC3</w:t>
            </w:r>
          </w:p>
        </w:tc>
        <w:tc>
          <w:tcPr>
            <w:tcW w:w="1993" w:type="dxa"/>
            <w:tcBorders>
              <w:bottom w:val="single" w:sz="8" w:space="0" w:color="000000"/>
            </w:tcBorders>
            <w:shd w:val="clear" w:color="auto" w:fill="E4E4E4"/>
          </w:tcPr>
          <w:p w14:paraId="4968957F" w14:textId="77777777" w:rsidR="00492120" w:rsidRDefault="00492120" w:rsidP="00BE70C0">
            <w:pPr>
              <w:pStyle w:val="TableParagraph"/>
              <w:spacing w:line="220" w:lineRule="exact"/>
              <w:ind w:left="25"/>
              <w:jc w:val="center"/>
              <w:rPr>
                <w:sz w:val="20"/>
              </w:rPr>
            </w:pPr>
            <w:r>
              <w:rPr>
                <w:w w:val="99"/>
                <w:sz w:val="20"/>
              </w:rPr>
              <w:t>1</w:t>
            </w:r>
          </w:p>
        </w:tc>
      </w:tr>
      <w:tr w:rsidR="00492120" w14:paraId="4CE45687" w14:textId="77777777" w:rsidTr="00BE70C0">
        <w:trPr>
          <w:trHeight w:val="260"/>
        </w:trPr>
        <w:tc>
          <w:tcPr>
            <w:tcW w:w="1907" w:type="dxa"/>
            <w:vMerge w:val="restart"/>
            <w:tcBorders>
              <w:top w:val="single" w:sz="8" w:space="0" w:color="000000"/>
              <w:bottom w:val="single" w:sz="8" w:space="0" w:color="000000"/>
            </w:tcBorders>
            <w:shd w:val="clear" w:color="auto" w:fill="E4E4E4"/>
          </w:tcPr>
          <w:p w14:paraId="380B42CF" w14:textId="77777777" w:rsidR="00492120" w:rsidRDefault="00492120" w:rsidP="00BE70C0">
            <w:pPr>
              <w:pStyle w:val="TableParagraph"/>
              <w:spacing w:before="139"/>
              <w:ind w:left="595"/>
              <w:rPr>
                <w:sz w:val="20"/>
              </w:rPr>
            </w:pPr>
            <w:r>
              <w:rPr>
                <w:w w:val="105"/>
                <w:sz w:val="20"/>
              </w:rPr>
              <w:t>Medium</w:t>
            </w:r>
          </w:p>
        </w:tc>
        <w:tc>
          <w:tcPr>
            <w:tcW w:w="3325" w:type="dxa"/>
            <w:gridSpan w:val="2"/>
            <w:tcBorders>
              <w:top w:val="single" w:sz="8" w:space="0" w:color="000000"/>
            </w:tcBorders>
          </w:tcPr>
          <w:p w14:paraId="230ECC61" w14:textId="77777777" w:rsidR="00492120" w:rsidRDefault="00492120" w:rsidP="00BE70C0">
            <w:pPr>
              <w:pStyle w:val="TableParagraph"/>
              <w:spacing w:before="12" w:line="229" w:lineRule="exact"/>
              <w:ind w:left="116"/>
              <w:rPr>
                <w:sz w:val="20"/>
              </w:rPr>
            </w:pPr>
            <w:r>
              <w:rPr>
                <w:sz w:val="20"/>
              </w:rPr>
              <w:t>Dev. Of Ideas-Image Sorting</w:t>
            </w:r>
          </w:p>
        </w:tc>
        <w:tc>
          <w:tcPr>
            <w:tcW w:w="1246" w:type="dxa"/>
            <w:tcBorders>
              <w:top w:val="single" w:sz="8" w:space="0" w:color="000000"/>
            </w:tcBorders>
          </w:tcPr>
          <w:p w14:paraId="09C35C2A" w14:textId="77777777" w:rsidR="00492120" w:rsidRDefault="00492120" w:rsidP="00BE70C0">
            <w:pPr>
              <w:pStyle w:val="TableParagraph"/>
              <w:spacing w:line="225" w:lineRule="exact"/>
              <w:ind w:right="400"/>
              <w:jc w:val="right"/>
              <w:rPr>
                <w:sz w:val="20"/>
              </w:rPr>
            </w:pPr>
            <w:r>
              <w:rPr>
                <w:w w:val="95"/>
                <w:sz w:val="20"/>
              </w:rPr>
              <w:t>MC3</w:t>
            </w:r>
          </w:p>
        </w:tc>
        <w:tc>
          <w:tcPr>
            <w:tcW w:w="1993" w:type="dxa"/>
            <w:tcBorders>
              <w:top w:val="single" w:sz="8" w:space="0" w:color="000000"/>
            </w:tcBorders>
          </w:tcPr>
          <w:p w14:paraId="26B37035" w14:textId="77777777" w:rsidR="00492120" w:rsidRDefault="00492120" w:rsidP="00BE70C0">
            <w:pPr>
              <w:pStyle w:val="TableParagraph"/>
              <w:spacing w:line="225" w:lineRule="exact"/>
              <w:ind w:left="23"/>
              <w:jc w:val="center"/>
              <w:rPr>
                <w:sz w:val="20"/>
              </w:rPr>
            </w:pPr>
            <w:r>
              <w:rPr>
                <w:w w:val="99"/>
                <w:sz w:val="20"/>
              </w:rPr>
              <w:t>1</w:t>
            </w:r>
          </w:p>
        </w:tc>
      </w:tr>
      <w:tr w:rsidR="00492120" w14:paraId="04F149A5" w14:textId="77777777" w:rsidTr="00BE70C0">
        <w:trPr>
          <w:trHeight w:val="258"/>
        </w:trPr>
        <w:tc>
          <w:tcPr>
            <w:tcW w:w="1907" w:type="dxa"/>
            <w:vMerge/>
            <w:tcBorders>
              <w:top w:val="nil"/>
              <w:bottom w:val="single" w:sz="8" w:space="0" w:color="000000"/>
            </w:tcBorders>
            <w:shd w:val="clear" w:color="auto" w:fill="E4E4E4"/>
          </w:tcPr>
          <w:p w14:paraId="6ED85880" w14:textId="77777777" w:rsidR="00492120" w:rsidRDefault="00492120" w:rsidP="00BE70C0">
            <w:pPr>
              <w:rPr>
                <w:sz w:val="2"/>
                <w:szCs w:val="2"/>
              </w:rPr>
            </w:pPr>
          </w:p>
        </w:tc>
        <w:tc>
          <w:tcPr>
            <w:tcW w:w="3325" w:type="dxa"/>
            <w:gridSpan w:val="2"/>
            <w:tcBorders>
              <w:bottom w:val="single" w:sz="8" w:space="0" w:color="000000"/>
            </w:tcBorders>
            <w:shd w:val="clear" w:color="auto" w:fill="E4E4E4"/>
          </w:tcPr>
          <w:p w14:paraId="7CC81012" w14:textId="77777777" w:rsidR="00492120" w:rsidRDefault="00492120" w:rsidP="00BE70C0">
            <w:pPr>
              <w:pStyle w:val="TableParagraph"/>
              <w:spacing w:before="5"/>
              <w:ind w:left="116"/>
              <w:rPr>
                <w:sz w:val="20"/>
              </w:rPr>
            </w:pPr>
            <w:r>
              <w:rPr>
                <w:sz w:val="20"/>
              </w:rPr>
              <w:t>Main Topic-Image Sorting</w:t>
            </w:r>
          </w:p>
        </w:tc>
        <w:tc>
          <w:tcPr>
            <w:tcW w:w="1246" w:type="dxa"/>
            <w:tcBorders>
              <w:bottom w:val="single" w:sz="8" w:space="0" w:color="000000"/>
            </w:tcBorders>
            <w:shd w:val="clear" w:color="auto" w:fill="E4E4E4"/>
          </w:tcPr>
          <w:p w14:paraId="221D8032" w14:textId="77777777" w:rsidR="00492120" w:rsidRDefault="00492120" w:rsidP="00BE70C0">
            <w:pPr>
              <w:pStyle w:val="TableParagraph"/>
              <w:spacing w:line="220" w:lineRule="exact"/>
              <w:ind w:right="400"/>
              <w:jc w:val="right"/>
              <w:rPr>
                <w:sz w:val="20"/>
              </w:rPr>
            </w:pPr>
            <w:r>
              <w:rPr>
                <w:w w:val="95"/>
                <w:sz w:val="20"/>
              </w:rPr>
              <w:t>MC3</w:t>
            </w:r>
          </w:p>
        </w:tc>
        <w:tc>
          <w:tcPr>
            <w:tcW w:w="1993" w:type="dxa"/>
            <w:tcBorders>
              <w:bottom w:val="single" w:sz="8" w:space="0" w:color="000000"/>
            </w:tcBorders>
            <w:shd w:val="clear" w:color="auto" w:fill="E4E4E4"/>
          </w:tcPr>
          <w:p w14:paraId="60CBC92A" w14:textId="77777777" w:rsidR="00492120" w:rsidRDefault="00492120" w:rsidP="00BE70C0">
            <w:pPr>
              <w:pStyle w:val="TableParagraph"/>
              <w:spacing w:line="220" w:lineRule="exact"/>
              <w:ind w:left="25"/>
              <w:jc w:val="center"/>
              <w:rPr>
                <w:sz w:val="20"/>
              </w:rPr>
            </w:pPr>
            <w:r>
              <w:rPr>
                <w:w w:val="99"/>
                <w:sz w:val="20"/>
              </w:rPr>
              <w:t>1</w:t>
            </w:r>
          </w:p>
        </w:tc>
      </w:tr>
      <w:tr w:rsidR="00492120" w14:paraId="6A6EB584" w14:textId="77777777" w:rsidTr="00BE70C0">
        <w:trPr>
          <w:trHeight w:val="260"/>
        </w:trPr>
        <w:tc>
          <w:tcPr>
            <w:tcW w:w="1907" w:type="dxa"/>
            <w:vMerge w:val="restart"/>
            <w:tcBorders>
              <w:top w:val="single" w:sz="8" w:space="0" w:color="000000"/>
              <w:bottom w:val="single" w:sz="8" w:space="0" w:color="000000"/>
            </w:tcBorders>
          </w:tcPr>
          <w:p w14:paraId="37A2FC4F" w14:textId="77777777" w:rsidR="00492120" w:rsidRDefault="00492120" w:rsidP="00BE70C0">
            <w:pPr>
              <w:pStyle w:val="TableParagraph"/>
            </w:pPr>
          </w:p>
          <w:p w14:paraId="02B6337A" w14:textId="77777777" w:rsidR="00492120" w:rsidRDefault="00492120" w:rsidP="00BE70C0">
            <w:pPr>
              <w:pStyle w:val="TableParagraph"/>
              <w:spacing w:before="2"/>
              <w:rPr>
                <w:sz w:val="26"/>
              </w:rPr>
            </w:pPr>
          </w:p>
          <w:p w14:paraId="22E17B75" w14:textId="77777777" w:rsidR="00492120" w:rsidRDefault="00492120" w:rsidP="00BE70C0">
            <w:pPr>
              <w:pStyle w:val="TableParagraph"/>
              <w:ind w:left="713" w:right="699"/>
              <w:rPr>
                <w:sz w:val="20"/>
              </w:rPr>
            </w:pPr>
            <w:r>
              <w:rPr>
                <w:w w:val="105"/>
                <w:sz w:val="20"/>
              </w:rPr>
              <w:t>Long</w:t>
            </w:r>
          </w:p>
        </w:tc>
        <w:tc>
          <w:tcPr>
            <w:tcW w:w="3325" w:type="dxa"/>
            <w:gridSpan w:val="2"/>
            <w:tcBorders>
              <w:top w:val="single" w:sz="8" w:space="0" w:color="000000"/>
            </w:tcBorders>
          </w:tcPr>
          <w:p w14:paraId="3F49EA75" w14:textId="77777777" w:rsidR="00492120" w:rsidRDefault="00492120" w:rsidP="00BE70C0">
            <w:pPr>
              <w:pStyle w:val="TableParagraph"/>
              <w:spacing w:before="9"/>
              <w:ind w:left="116"/>
              <w:rPr>
                <w:sz w:val="20"/>
              </w:rPr>
            </w:pPr>
            <w:r>
              <w:rPr>
                <w:sz w:val="20"/>
              </w:rPr>
              <w:t>Main Topic-Image Sorting</w:t>
            </w:r>
          </w:p>
        </w:tc>
        <w:tc>
          <w:tcPr>
            <w:tcW w:w="1246" w:type="dxa"/>
            <w:tcBorders>
              <w:top w:val="single" w:sz="8" w:space="0" w:color="000000"/>
            </w:tcBorders>
          </w:tcPr>
          <w:p w14:paraId="11B468C4" w14:textId="77777777" w:rsidR="00492120" w:rsidRDefault="00492120" w:rsidP="00BE70C0">
            <w:pPr>
              <w:pStyle w:val="TableParagraph"/>
              <w:spacing w:line="225" w:lineRule="exact"/>
              <w:ind w:right="400"/>
              <w:jc w:val="right"/>
              <w:rPr>
                <w:sz w:val="20"/>
              </w:rPr>
            </w:pPr>
            <w:r>
              <w:rPr>
                <w:w w:val="95"/>
                <w:sz w:val="20"/>
              </w:rPr>
              <w:t>MC3</w:t>
            </w:r>
          </w:p>
        </w:tc>
        <w:tc>
          <w:tcPr>
            <w:tcW w:w="1993" w:type="dxa"/>
            <w:tcBorders>
              <w:top w:val="single" w:sz="8" w:space="0" w:color="000000"/>
            </w:tcBorders>
          </w:tcPr>
          <w:p w14:paraId="5123EE02" w14:textId="77777777" w:rsidR="00492120" w:rsidRDefault="00492120" w:rsidP="00BE70C0">
            <w:pPr>
              <w:pStyle w:val="TableParagraph"/>
              <w:spacing w:line="225" w:lineRule="exact"/>
              <w:ind w:left="23"/>
              <w:jc w:val="center"/>
              <w:rPr>
                <w:sz w:val="20"/>
              </w:rPr>
            </w:pPr>
            <w:r>
              <w:rPr>
                <w:w w:val="99"/>
                <w:sz w:val="20"/>
              </w:rPr>
              <w:t>1</w:t>
            </w:r>
          </w:p>
        </w:tc>
      </w:tr>
      <w:tr w:rsidR="00492120" w14:paraId="09506B17" w14:textId="77777777" w:rsidTr="00BE70C0">
        <w:trPr>
          <w:trHeight w:val="253"/>
        </w:trPr>
        <w:tc>
          <w:tcPr>
            <w:tcW w:w="1907" w:type="dxa"/>
            <w:vMerge/>
            <w:tcBorders>
              <w:top w:val="nil"/>
              <w:bottom w:val="single" w:sz="8" w:space="0" w:color="000000"/>
            </w:tcBorders>
          </w:tcPr>
          <w:p w14:paraId="34366D48" w14:textId="77777777" w:rsidR="00492120" w:rsidRDefault="00492120" w:rsidP="00BE70C0">
            <w:pPr>
              <w:rPr>
                <w:sz w:val="2"/>
                <w:szCs w:val="2"/>
              </w:rPr>
            </w:pPr>
          </w:p>
        </w:tc>
        <w:tc>
          <w:tcPr>
            <w:tcW w:w="3325" w:type="dxa"/>
            <w:gridSpan w:val="2"/>
            <w:shd w:val="clear" w:color="auto" w:fill="E4E4E4"/>
          </w:tcPr>
          <w:p w14:paraId="270B4550" w14:textId="77777777" w:rsidR="00492120" w:rsidRDefault="00492120" w:rsidP="00BE70C0">
            <w:pPr>
              <w:pStyle w:val="TableParagraph"/>
              <w:spacing w:before="5" w:line="229" w:lineRule="exact"/>
              <w:ind w:left="116"/>
              <w:rPr>
                <w:sz w:val="20"/>
              </w:rPr>
            </w:pPr>
            <w:r>
              <w:rPr>
                <w:sz w:val="20"/>
              </w:rPr>
              <w:t>Descriptions</w:t>
            </w:r>
          </w:p>
        </w:tc>
        <w:tc>
          <w:tcPr>
            <w:tcW w:w="1246" w:type="dxa"/>
            <w:shd w:val="clear" w:color="auto" w:fill="E4E4E4"/>
          </w:tcPr>
          <w:p w14:paraId="766EE5F3" w14:textId="77777777" w:rsidR="00492120" w:rsidRDefault="00492120" w:rsidP="00BE70C0">
            <w:pPr>
              <w:pStyle w:val="TableParagraph"/>
              <w:spacing w:line="220" w:lineRule="exact"/>
              <w:ind w:right="400"/>
              <w:jc w:val="right"/>
              <w:rPr>
                <w:sz w:val="20"/>
              </w:rPr>
            </w:pPr>
            <w:r>
              <w:rPr>
                <w:w w:val="95"/>
                <w:sz w:val="20"/>
              </w:rPr>
              <w:t>MC3</w:t>
            </w:r>
          </w:p>
        </w:tc>
        <w:tc>
          <w:tcPr>
            <w:tcW w:w="1993" w:type="dxa"/>
            <w:shd w:val="clear" w:color="auto" w:fill="E4E4E4"/>
          </w:tcPr>
          <w:p w14:paraId="17789DF5" w14:textId="77777777" w:rsidR="00492120" w:rsidRDefault="00492120" w:rsidP="00BE70C0">
            <w:pPr>
              <w:pStyle w:val="TableParagraph"/>
              <w:spacing w:line="220" w:lineRule="exact"/>
              <w:ind w:left="25"/>
              <w:jc w:val="center"/>
              <w:rPr>
                <w:sz w:val="20"/>
              </w:rPr>
            </w:pPr>
            <w:r>
              <w:rPr>
                <w:w w:val="99"/>
                <w:sz w:val="20"/>
              </w:rPr>
              <w:t>1</w:t>
            </w:r>
          </w:p>
        </w:tc>
      </w:tr>
      <w:tr w:rsidR="00492120" w14:paraId="0BC85640" w14:textId="77777777" w:rsidTr="00BE70C0">
        <w:trPr>
          <w:trHeight w:val="253"/>
        </w:trPr>
        <w:tc>
          <w:tcPr>
            <w:tcW w:w="1907" w:type="dxa"/>
            <w:vMerge/>
            <w:tcBorders>
              <w:top w:val="nil"/>
              <w:bottom w:val="single" w:sz="8" w:space="0" w:color="000000"/>
            </w:tcBorders>
          </w:tcPr>
          <w:p w14:paraId="6D2915D6" w14:textId="77777777" w:rsidR="00492120" w:rsidRDefault="00492120" w:rsidP="00BE70C0">
            <w:pPr>
              <w:rPr>
                <w:sz w:val="2"/>
                <w:szCs w:val="2"/>
              </w:rPr>
            </w:pPr>
          </w:p>
        </w:tc>
        <w:tc>
          <w:tcPr>
            <w:tcW w:w="3325" w:type="dxa"/>
            <w:gridSpan w:val="2"/>
          </w:tcPr>
          <w:p w14:paraId="5C37B3B1" w14:textId="77777777" w:rsidR="00492120" w:rsidRDefault="00492120" w:rsidP="00BE70C0">
            <w:pPr>
              <w:pStyle w:val="TableParagraph"/>
              <w:spacing w:before="5" w:line="229" w:lineRule="exact"/>
              <w:ind w:left="116"/>
              <w:rPr>
                <w:sz w:val="20"/>
              </w:rPr>
            </w:pPr>
            <w:r>
              <w:rPr>
                <w:sz w:val="20"/>
              </w:rPr>
              <w:t>Character-Image Sorting</w:t>
            </w:r>
          </w:p>
        </w:tc>
        <w:tc>
          <w:tcPr>
            <w:tcW w:w="1246" w:type="dxa"/>
          </w:tcPr>
          <w:p w14:paraId="5FF57E5E" w14:textId="77777777" w:rsidR="00492120" w:rsidRDefault="00492120" w:rsidP="00BE70C0">
            <w:pPr>
              <w:pStyle w:val="TableParagraph"/>
              <w:spacing w:line="220" w:lineRule="exact"/>
              <w:ind w:right="400"/>
              <w:jc w:val="right"/>
              <w:rPr>
                <w:sz w:val="20"/>
              </w:rPr>
            </w:pPr>
            <w:r>
              <w:rPr>
                <w:w w:val="95"/>
                <w:sz w:val="20"/>
              </w:rPr>
              <w:t>MC3</w:t>
            </w:r>
          </w:p>
        </w:tc>
        <w:tc>
          <w:tcPr>
            <w:tcW w:w="1993" w:type="dxa"/>
          </w:tcPr>
          <w:p w14:paraId="67FDB9A8" w14:textId="77777777" w:rsidR="00492120" w:rsidRDefault="00492120" w:rsidP="00BE70C0">
            <w:pPr>
              <w:pStyle w:val="TableParagraph"/>
              <w:spacing w:line="220" w:lineRule="exact"/>
              <w:ind w:left="23"/>
              <w:jc w:val="center"/>
              <w:rPr>
                <w:sz w:val="20"/>
              </w:rPr>
            </w:pPr>
            <w:r>
              <w:rPr>
                <w:w w:val="99"/>
                <w:sz w:val="20"/>
              </w:rPr>
              <w:t>1</w:t>
            </w:r>
          </w:p>
        </w:tc>
      </w:tr>
      <w:tr w:rsidR="00492120" w14:paraId="2EE12586" w14:textId="77777777" w:rsidTr="00BE70C0">
        <w:trPr>
          <w:trHeight w:val="255"/>
        </w:trPr>
        <w:tc>
          <w:tcPr>
            <w:tcW w:w="1907" w:type="dxa"/>
            <w:vMerge/>
            <w:tcBorders>
              <w:top w:val="nil"/>
              <w:bottom w:val="single" w:sz="8" w:space="0" w:color="000000"/>
            </w:tcBorders>
          </w:tcPr>
          <w:p w14:paraId="1FA17E2A" w14:textId="77777777" w:rsidR="00492120" w:rsidRDefault="00492120" w:rsidP="00BE70C0">
            <w:pPr>
              <w:rPr>
                <w:sz w:val="2"/>
                <w:szCs w:val="2"/>
              </w:rPr>
            </w:pPr>
          </w:p>
        </w:tc>
        <w:tc>
          <w:tcPr>
            <w:tcW w:w="3325" w:type="dxa"/>
            <w:gridSpan w:val="2"/>
            <w:shd w:val="clear" w:color="auto" w:fill="E4E4E4"/>
          </w:tcPr>
          <w:p w14:paraId="1171CB7B" w14:textId="77777777" w:rsidR="00492120" w:rsidRDefault="00492120" w:rsidP="00BE70C0">
            <w:pPr>
              <w:pStyle w:val="TableParagraph"/>
              <w:spacing w:before="7" w:line="229" w:lineRule="exact"/>
              <w:ind w:left="116"/>
              <w:rPr>
                <w:sz w:val="20"/>
              </w:rPr>
            </w:pPr>
            <w:r>
              <w:rPr>
                <w:sz w:val="20"/>
              </w:rPr>
              <w:t>Story Order</w:t>
            </w:r>
          </w:p>
        </w:tc>
        <w:tc>
          <w:tcPr>
            <w:tcW w:w="1246" w:type="dxa"/>
            <w:shd w:val="clear" w:color="auto" w:fill="E4E4E4"/>
          </w:tcPr>
          <w:p w14:paraId="5597E654" w14:textId="77777777" w:rsidR="00492120" w:rsidRDefault="00492120" w:rsidP="00BE70C0">
            <w:pPr>
              <w:pStyle w:val="TableParagraph"/>
              <w:spacing w:line="220" w:lineRule="exact"/>
              <w:ind w:right="400"/>
              <w:jc w:val="right"/>
              <w:rPr>
                <w:sz w:val="20"/>
              </w:rPr>
            </w:pPr>
            <w:r>
              <w:rPr>
                <w:w w:val="95"/>
                <w:sz w:val="20"/>
              </w:rPr>
              <w:t>MC3</w:t>
            </w:r>
          </w:p>
        </w:tc>
        <w:tc>
          <w:tcPr>
            <w:tcW w:w="1993" w:type="dxa"/>
            <w:shd w:val="clear" w:color="auto" w:fill="E4E4E4"/>
          </w:tcPr>
          <w:p w14:paraId="3F6C0AA5" w14:textId="77777777" w:rsidR="00492120" w:rsidRDefault="00492120" w:rsidP="00BE70C0">
            <w:pPr>
              <w:pStyle w:val="TableParagraph"/>
              <w:spacing w:line="220" w:lineRule="exact"/>
              <w:ind w:left="25"/>
              <w:jc w:val="center"/>
              <w:rPr>
                <w:sz w:val="20"/>
              </w:rPr>
            </w:pPr>
            <w:r>
              <w:rPr>
                <w:w w:val="99"/>
                <w:sz w:val="20"/>
              </w:rPr>
              <w:t>1</w:t>
            </w:r>
          </w:p>
        </w:tc>
      </w:tr>
      <w:tr w:rsidR="00492120" w14:paraId="1E9DC856" w14:textId="77777777" w:rsidTr="00BE70C0">
        <w:trPr>
          <w:trHeight w:val="267"/>
        </w:trPr>
        <w:tc>
          <w:tcPr>
            <w:tcW w:w="1907" w:type="dxa"/>
            <w:vMerge/>
            <w:tcBorders>
              <w:top w:val="nil"/>
              <w:bottom w:val="single" w:sz="8" w:space="0" w:color="000000"/>
            </w:tcBorders>
          </w:tcPr>
          <w:p w14:paraId="0E694765" w14:textId="77777777" w:rsidR="00492120" w:rsidRDefault="00492120" w:rsidP="00BE70C0">
            <w:pPr>
              <w:rPr>
                <w:sz w:val="2"/>
                <w:szCs w:val="2"/>
              </w:rPr>
            </w:pPr>
          </w:p>
        </w:tc>
        <w:tc>
          <w:tcPr>
            <w:tcW w:w="3325" w:type="dxa"/>
            <w:gridSpan w:val="2"/>
            <w:tcBorders>
              <w:bottom w:val="single" w:sz="8" w:space="0" w:color="000000"/>
            </w:tcBorders>
          </w:tcPr>
          <w:p w14:paraId="77E4ACA1" w14:textId="77777777" w:rsidR="00492120" w:rsidRDefault="00492120" w:rsidP="00BE70C0">
            <w:pPr>
              <w:pStyle w:val="TableParagraph"/>
              <w:spacing w:before="14"/>
              <w:ind w:left="116"/>
              <w:rPr>
                <w:sz w:val="20"/>
              </w:rPr>
            </w:pPr>
            <w:r>
              <w:rPr>
                <w:sz w:val="20"/>
              </w:rPr>
              <w:t>Dev. Of Ideas-Image Sorting</w:t>
            </w:r>
          </w:p>
        </w:tc>
        <w:tc>
          <w:tcPr>
            <w:tcW w:w="1246" w:type="dxa"/>
            <w:tcBorders>
              <w:bottom w:val="single" w:sz="8" w:space="0" w:color="000000"/>
            </w:tcBorders>
          </w:tcPr>
          <w:p w14:paraId="1ABF8C82" w14:textId="77777777" w:rsidR="00492120" w:rsidRDefault="00492120" w:rsidP="00BE70C0">
            <w:pPr>
              <w:pStyle w:val="TableParagraph"/>
              <w:ind w:right="400"/>
              <w:jc w:val="right"/>
              <w:rPr>
                <w:sz w:val="20"/>
              </w:rPr>
            </w:pPr>
            <w:r>
              <w:rPr>
                <w:w w:val="95"/>
                <w:sz w:val="20"/>
              </w:rPr>
              <w:t>MC3</w:t>
            </w:r>
          </w:p>
        </w:tc>
        <w:tc>
          <w:tcPr>
            <w:tcW w:w="1993" w:type="dxa"/>
            <w:tcBorders>
              <w:bottom w:val="single" w:sz="8" w:space="0" w:color="000000"/>
            </w:tcBorders>
          </w:tcPr>
          <w:p w14:paraId="417E1FFB" w14:textId="77777777" w:rsidR="00492120" w:rsidRDefault="00492120" w:rsidP="00BE70C0">
            <w:pPr>
              <w:pStyle w:val="TableParagraph"/>
              <w:ind w:left="23"/>
              <w:jc w:val="center"/>
              <w:rPr>
                <w:sz w:val="20"/>
              </w:rPr>
            </w:pPr>
            <w:r>
              <w:rPr>
                <w:w w:val="99"/>
                <w:sz w:val="20"/>
              </w:rPr>
              <w:t>1</w:t>
            </w:r>
          </w:p>
        </w:tc>
      </w:tr>
      <w:tr w:rsidR="00492120" w14:paraId="13B03C8D" w14:textId="77777777" w:rsidTr="00BE70C0">
        <w:trPr>
          <w:trHeight w:val="260"/>
        </w:trPr>
        <w:tc>
          <w:tcPr>
            <w:tcW w:w="1907" w:type="dxa"/>
            <w:vMerge w:val="restart"/>
            <w:tcBorders>
              <w:top w:val="single" w:sz="8" w:space="0" w:color="000000"/>
              <w:bottom w:val="single" w:sz="8" w:space="0" w:color="000000"/>
            </w:tcBorders>
            <w:shd w:val="clear" w:color="auto" w:fill="E4E4E4"/>
          </w:tcPr>
          <w:p w14:paraId="261B5127" w14:textId="77777777" w:rsidR="00492120" w:rsidRDefault="00492120" w:rsidP="00BE70C0">
            <w:pPr>
              <w:pStyle w:val="TableParagraph"/>
            </w:pPr>
          </w:p>
          <w:p w14:paraId="01050AB5" w14:textId="77777777" w:rsidR="00492120" w:rsidRDefault="00492120" w:rsidP="00BE70C0">
            <w:pPr>
              <w:pStyle w:val="TableParagraph"/>
              <w:ind w:left="160"/>
              <w:rPr>
                <w:sz w:val="20"/>
              </w:rPr>
            </w:pPr>
            <w:r>
              <w:rPr>
                <w:w w:val="105"/>
                <w:sz w:val="20"/>
              </w:rPr>
              <w:t>Stand-Alone Items</w:t>
            </w:r>
          </w:p>
        </w:tc>
        <w:tc>
          <w:tcPr>
            <w:tcW w:w="3325" w:type="dxa"/>
            <w:gridSpan w:val="2"/>
            <w:tcBorders>
              <w:top w:val="single" w:sz="8" w:space="0" w:color="000000"/>
            </w:tcBorders>
            <w:shd w:val="clear" w:color="auto" w:fill="E4E4E4"/>
          </w:tcPr>
          <w:p w14:paraId="39786472" w14:textId="77777777" w:rsidR="00492120" w:rsidRDefault="00492120" w:rsidP="00BE70C0">
            <w:pPr>
              <w:pStyle w:val="TableParagraph"/>
              <w:spacing w:before="12" w:line="229" w:lineRule="exact"/>
              <w:ind w:left="116"/>
              <w:rPr>
                <w:sz w:val="20"/>
              </w:rPr>
            </w:pPr>
            <w:r>
              <w:rPr>
                <w:sz w:val="20"/>
              </w:rPr>
              <w:t>Word Recognition</w:t>
            </w:r>
          </w:p>
        </w:tc>
        <w:tc>
          <w:tcPr>
            <w:tcW w:w="1246" w:type="dxa"/>
            <w:tcBorders>
              <w:top w:val="single" w:sz="8" w:space="0" w:color="000000"/>
            </w:tcBorders>
            <w:shd w:val="clear" w:color="auto" w:fill="E4E4E4"/>
          </w:tcPr>
          <w:p w14:paraId="5AB24713" w14:textId="77777777" w:rsidR="00492120" w:rsidRDefault="00492120" w:rsidP="00BE70C0">
            <w:pPr>
              <w:pStyle w:val="TableParagraph"/>
              <w:spacing w:line="225" w:lineRule="exact"/>
              <w:ind w:right="400"/>
              <w:jc w:val="right"/>
              <w:rPr>
                <w:sz w:val="20"/>
              </w:rPr>
            </w:pPr>
            <w:r>
              <w:rPr>
                <w:w w:val="95"/>
                <w:sz w:val="20"/>
              </w:rPr>
              <w:t>MC3</w:t>
            </w:r>
          </w:p>
        </w:tc>
        <w:tc>
          <w:tcPr>
            <w:tcW w:w="1993" w:type="dxa"/>
            <w:tcBorders>
              <w:top w:val="single" w:sz="8" w:space="0" w:color="000000"/>
            </w:tcBorders>
            <w:shd w:val="clear" w:color="auto" w:fill="E4E4E4"/>
          </w:tcPr>
          <w:p w14:paraId="045D8B28" w14:textId="77777777" w:rsidR="00492120" w:rsidRDefault="00492120" w:rsidP="00BE70C0">
            <w:pPr>
              <w:pStyle w:val="TableParagraph"/>
              <w:spacing w:line="225" w:lineRule="exact"/>
              <w:ind w:left="25"/>
              <w:jc w:val="center"/>
              <w:rPr>
                <w:sz w:val="20"/>
              </w:rPr>
            </w:pPr>
            <w:r>
              <w:rPr>
                <w:w w:val="99"/>
                <w:sz w:val="20"/>
              </w:rPr>
              <w:t>3</w:t>
            </w:r>
          </w:p>
        </w:tc>
      </w:tr>
      <w:tr w:rsidR="00492120" w14:paraId="489D7557" w14:textId="77777777" w:rsidTr="00BE70C0">
        <w:trPr>
          <w:trHeight w:val="253"/>
        </w:trPr>
        <w:tc>
          <w:tcPr>
            <w:tcW w:w="1907" w:type="dxa"/>
            <w:vMerge/>
            <w:tcBorders>
              <w:top w:val="nil"/>
              <w:bottom w:val="single" w:sz="8" w:space="0" w:color="000000"/>
            </w:tcBorders>
            <w:shd w:val="clear" w:color="auto" w:fill="E4E4E4"/>
          </w:tcPr>
          <w:p w14:paraId="6B0F977B" w14:textId="77777777" w:rsidR="00492120" w:rsidRDefault="00492120" w:rsidP="00BE70C0">
            <w:pPr>
              <w:rPr>
                <w:sz w:val="2"/>
                <w:szCs w:val="2"/>
              </w:rPr>
            </w:pPr>
          </w:p>
        </w:tc>
        <w:tc>
          <w:tcPr>
            <w:tcW w:w="3325" w:type="dxa"/>
            <w:gridSpan w:val="2"/>
          </w:tcPr>
          <w:p w14:paraId="5033349B" w14:textId="77777777" w:rsidR="00492120" w:rsidRDefault="00492120" w:rsidP="00BE70C0">
            <w:pPr>
              <w:pStyle w:val="TableParagraph"/>
              <w:spacing w:before="5" w:line="229" w:lineRule="exact"/>
              <w:ind w:left="116"/>
              <w:rPr>
                <w:sz w:val="20"/>
              </w:rPr>
            </w:pPr>
            <w:r>
              <w:rPr>
                <w:sz w:val="20"/>
              </w:rPr>
              <w:t>Words from Context</w:t>
            </w:r>
          </w:p>
        </w:tc>
        <w:tc>
          <w:tcPr>
            <w:tcW w:w="1246" w:type="dxa"/>
          </w:tcPr>
          <w:p w14:paraId="5775FFF0" w14:textId="77777777" w:rsidR="00492120" w:rsidRDefault="00492120" w:rsidP="00BE70C0">
            <w:pPr>
              <w:pStyle w:val="TableParagraph"/>
              <w:spacing w:line="220" w:lineRule="exact"/>
              <w:ind w:right="400"/>
              <w:jc w:val="right"/>
              <w:rPr>
                <w:sz w:val="20"/>
              </w:rPr>
            </w:pPr>
            <w:r>
              <w:rPr>
                <w:w w:val="95"/>
                <w:sz w:val="20"/>
              </w:rPr>
              <w:t>MC3</w:t>
            </w:r>
          </w:p>
        </w:tc>
        <w:tc>
          <w:tcPr>
            <w:tcW w:w="1993" w:type="dxa"/>
          </w:tcPr>
          <w:p w14:paraId="64E88E06" w14:textId="77777777" w:rsidR="00492120" w:rsidRDefault="00492120" w:rsidP="00BE70C0">
            <w:pPr>
              <w:pStyle w:val="TableParagraph"/>
              <w:spacing w:line="220" w:lineRule="exact"/>
              <w:ind w:left="23"/>
              <w:jc w:val="center"/>
              <w:rPr>
                <w:sz w:val="20"/>
              </w:rPr>
            </w:pPr>
            <w:r>
              <w:rPr>
                <w:w w:val="99"/>
                <w:sz w:val="20"/>
              </w:rPr>
              <w:t>2</w:t>
            </w:r>
          </w:p>
        </w:tc>
      </w:tr>
      <w:tr w:rsidR="00492120" w14:paraId="158F8287" w14:textId="77777777" w:rsidTr="00BE70C0">
        <w:trPr>
          <w:trHeight w:val="258"/>
        </w:trPr>
        <w:tc>
          <w:tcPr>
            <w:tcW w:w="1907" w:type="dxa"/>
            <w:vMerge/>
            <w:tcBorders>
              <w:top w:val="nil"/>
              <w:bottom w:val="single" w:sz="8" w:space="0" w:color="000000"/>
            </w:tcBorders>
            <w:shd w:val="clear" w:color="auto" w:fill="E4E4E4"/>
          </w:tcPr>
          <w:p w14:paraId="5BAB596E" w14:textId="77777777" w:rsidR="00492120" w:rsidRDefault="00492120" w:rsidP="00BE70C0">
            <w:pPr>
              <w:rPr>
                <w:sz w:val="2"/>
                <w:szCs w:val="2"/>
              </w:rPr>
            </w:pPr>
          </w:p>
        </w:tc>
        <w:tc>
          <w:tcPr>
            <w:tcW w:w="3325" w:type="dxa"/>
            <w:gridSpan w:val="2"/>
            <w:tcBorders>
              <w:bottom w:val="single" w:sz="8" w:space="0" w:color="000000"/>
            </w:tcBorders>
            <w:shd w:val="clear" w:color="auto" w:fill="E4E4E4"/>
          </w:tcPr>
          <w:p w14:paraId="5792AE18" w14:textId="77777777" w:rsidR="00492120" w:rsidRDefault="00492120" w:rsidP="00BE70C0">
            <w:pPr>
              <w:pStyle w:val="TableParagraph"/>
              <w:spacing w:before="5"/>
              <w:ind w:left="116"/>
              <w:rPr>
                <w:sz w:val="20"/>
              </w:rPr>
            </w:pPr>
            <w:r>
              <w:rPr>
                <w:sz w:val="20"/>
              </w:rPr>
              <w:t>Dev. Of Story-Image Sorting</w:t>
            </w:r>
          </w:p>
        </w:tc>
        <w:tc>
          <w:tcPr>
            <w:tcW w:w="1246" w:type="dxa"/>
            <w:tcBorders>
              <w:bottom w:val="single" w:sz="8" w:space="0" w:color="000000"/>
            </w:tcBorders>
            <w:shd w:val="clear" w:color="auto" w:fill="E4E4E4"/>
          </w:tcPr>
          <w:p w14:paraId="312DC675" w14:textId="77777777" w:rsidR="00492120" w:rsidRDefault="00492120" w:rsidP="00BE70C0">
            <w:pPr>
              <w:pStyle w:val="TableParagraph"/>
              <w:spacing w:line="220" w:lineRule="exact"/>
              <w:ind w:right="400"/>
              <w:jc w:val="right"/>
              <w:rPr>
                <w:sz w:val="20"/>
              </w:rPr>
            </w:pPr>
            <w:r>
              <w:rPr>
                <w:w w:val="95"/>
                <w:sz w:val="20"/>
              </w:rPr>
              <w:t>MC3</w:t>
            </w:r>
          </w:p>
        </w:tc>
        <w:tc>
          <w:tcPr>
            <w:tcW w:w="1993" w:type="dxa"/>
            <w:tcBorders>
              <w:bottom w:val="single" w:sz="8" w:space="0" w:color="000000"/>
            </w:tcBorders>
            <w:shd w:val="clear" w:color="auto" w:fill="E4E4E4"/>
          </w:tcPr>
          <w:p w14:paraId="44233405" w14:textId="77777777" w:rsidR="00492120" w:rsidRDefault="00492120" w:rsidP="00BE70C0">
            <w:pPr>
              <w:pStyle w:val="TableParagraph"/>
              <w:spacing w:line="220" w:lineRule="exact"/>
              <w:ind w:left="25"/>
              <w:jc w:val="center"/>
              <w:rPr>
                <w:sz w:val="20"/>
              </w:rPr>
            </w:pPr>
            <w:r>
              <w:rPr>
                <w:w w:val="99"/>
                <w:sz w:val="20"/>
              </w:rPr>
              <w:t>1</w:t>
            </w:r>
          </w:p>
        </w:tc>
      </w:tr>
      <w:tr w:rsidR="00492120" w14:paraId="23FE4D10" w14:textId="77777777" w:rsidTr="00BE70C0">
        <w:trPr>
          <w:trHeight w:val="265"/>
        </w:trPr>
        <w:tc>
          <w:tcPr>
            <w:tcW w:w="6478" w:type="dxa"/>
            <w:gridSpan w:val="4"/>
            <w:tcBorders>
              <w:top w:val="single" w:sz="8" w:space="0" w:color="000000"/>
            </w:tcBorders>
          </w:tcPr>
          <w:p w14:paraId="3D8F3F4C" w14:textId="77777777" w:rsidR="00492120" w:rsidRDefault="00492120" w:rsidP="00BE70C0">
            <w:pPr>
              <w:pStyle w:val="TableParagraph"/>
              <w:spacing w:before="2"/>
              <w:ind w:right="84"/>
              <w:jc w:val="right"/>
              <w:rPr>
                <w:sz w:val="20"/>
              </w:rPr>
            </w:pPr>
            <w:r>
              <w:rPr>
                <w:w w:val="105"/>
                <w:sz w:val="20"/>
              </w:rPr>
              <w:t>Total Listening</w:t>
            </w:r>
          </w:p>
        </w:tc>
        <w:tc>
          <w:tcPr>
            <w:tcW w:w="1993" w:type="dxa"/>
            <w:tcBorders>
              <w:top w:val="single" w:sz="8" w:space="0" w:color="000000"/>
            </w:tcBorders>
          </w:tcPr>
          <w:p w14:paraId="3B7C20AC" w14:textId="77777777" w:rsidR="00492120" w:rsidRDefault="00492120" w:rsidP="00BE70C0">
            <w:pPr>
              <w:pStyle w:val="TableParagraph"/>
              <w:spacing w:before="2"/>
              <w:ind w:left="207" w:right="182"/>
              <w:jc w:val="center"/>
              <w:rPr>
                <w:sz w:val="20"/>
              </w:rPr>
            </w:pPr>
            <w:r>
              <w:rPr>
                <w:sz w:val="20"/>
              </w:rPr>
              <w:t>19</w:t>
            </w:r>
          </w:p>
        </w:tc>
      </w:tr>
      <w:tr w:rsidR="00492120" w14:paraId="457B97C4" w14:textId="77777777" w:rsidTr="00BE70C0">
        <w:trPr>
          <w:trHeight w:val="263"/>
        </w:trPr>
        <w:tc>
          <w:tcPr>
            <w:tcW w:w="6478" w:type="dxa"/>
            <w:gridSpan w:val="4"/>
            <w:shd w:val="clear" w:color="auto" w:fill="E4E4E4"/>
          </w:tcPr>
          <w:p w14:paraId="6DDF2BD6" w14:textId="77777777" w:rsidR="00492120" w:rsidRDefault="00492120" w:rsidP="00BE70C0">
            <w:pPr>
              <w:pStyle w:val="TableParagraph"/>
              <w:ind w:right="82"/>
              <w:jc w:val="right"/>
              <w:rPr>
                <w:sz w:val="20"/>
              </w:rPr>
            </w:pPr>
            <w:r>
              <w:rPr>
                <w:w w:val="105"/>
                <w:sz w:val="20"/>
              </w:rPr>
              <w:t>Total Listening Points</w:t>
            </w:r>
          </w:p>
        </w:tc>
        <w:tc>
          <w:tcPr>
            <w:tcW w:w="1993" w:type="dxa"/>
            <w:shd w:val="clear" w:color="auto" w:fill="E4E4E4"/>
          </w:tcPr>
          <w:p w14:paraId="25A1A675" w14:textId="77777777" w:rsidR="00492120" w:rsidRDefault="00492120" w:rsidP="00BE70C0">
            <w:pPr>
              <w:pStyle w:val="TableParagraph"/>
              <w:ind w:left="207" w:right="181"/>
              <w:jc w:val="center"/>
              <w:rPr>
                <w:sz w:val="20"/>
              </w:rPr>
            </w:pPr>
            <w:r>
              <w:rPr>
                <w:sz w:val="20"/>
              </w:rPr>
              <w:t>19</w:t>
            </w:r>
          </w:p>
        </w:tc>
      </w:tr>
      <w:tr w:rsidR="00492120" w14:paraId="34934DD5" w14:textId="77777777" w:rsidTr="00BE70C0">
        <w:trPr>
          <w:trHeight w:val="266"/>
        </w:trPr>
        <w:tc>
          <w:tcPr>
            <w:tcW w:w="8471" w:type="dxa"/>
            <w:gridSpan w:val="5"/>
            <w:shd w:val="clear" w:color="auto" w:fill="CCCCCC"/>
          </w:tcPr>
          <w:p w14:paraId="317A1C10" w14:textId="77777777" w:rsidR="00492120" w:rsidRDefault="00492120" w:rsidP="00BE70C0">
            <w:pPr>
              <w:pStyle w:val="TableParagraph"/>
              <w:ind w:left="3816" w:right="3808"/>
              <w:rPr>
                <w:sz w:val="20"/>
              </w:rPr>
            </w:pPr>
            <w:r>
              <w:rPr>
                <w:w w:val="105"/>
                <w:sz w:val="20"/>
              </w:rPr>
              <w:t>Reading</w:t>
            </w:r>
          </w:p>
        </w:tc>
      </w:tr>
      <w:tr w:rsidR="00492120" w14:paraId="506B3DEC" w14:textId="77777777" w:rsidTr="00BE70C0">
        <w:trPr>
          <w:trHeight w:val="263"/>
        </w:trPr>
        <w:tc>
          <w:tcPr>
            <w:tcW w:w="1907" w:type="dxa"/>
          </w:tcPr>
          <w:p w14:paraId="121DAAD1" w14:textId="77777777" w:rsidR="00492120" w:rsidRDefault="00492120" w:rsidP="00BE70C0">
            <w:pPr>
              <w:pStyle w:val="TableParagraph"/>
              <w:ind w:right="279"/>
              <w:jc w:val="right"/>
              <w:rPr>
                <w:sz w:val="20"/>
              </w:rPr>
            </w:pPr>
            <w:r>
              <w:rPr>
                <w:w w:val="105"/>
                <w:sz w:val="20"/>
              </w:rPr>
              <w:t>Passage Length</w:t>
            </w:r>
          </w:p>
        </w:tc>
        <w:tc>
          <w:tcPr>
            <w:tcW w:w="2965" w:type="dxa"/>
          </w:tcPr>
          <w:p w14:paraId="172EBD84" w14:textId="77777777" w:rsidR="00492120" w:rsidRDefault="00492120" w:rsidP="00BE70C0">
            <w:pPr>
              <w:pStyle w:val="TableParagraph"/>
              <w:ind w:left="1020" w:right="1024"/>
              <w:rPr>
                <w:sz w:val="20"/>
              </w:rPr>
            </w:pPr>
            <w:r>
              <w:rPr>
                <w:w w:val="105"/>
                <w:sz w:val="20"/>
              </w:rPr>
              <w:t>Item Type</w:t>
            </w:r>
          </w:p>
        </w:tc>
        <w:tc>
          <w:tcPr>
            <w:tcW w:w="1606" w:type="dxa"/>
            <w:gridSpan w:val="2"/>
          </w:tcPr>
          <w:p w14:paraId="77291D28" w14:textId="77777777" w:rsidR="00492120" w:rsidRDefault="00492120" w:rsidP="00BE70C0">
            <w:pPr>
              <w:pStyle w:val="TableParagraph"/>
              <w:ind w:left="167"/>
              <w:rPr>
                <w:sz w:val="20"/>
              </w:rPr>
            </w:pPr>
            <w:r>
              <w:rPr>
                <w:w w:val="105"/>
                <w:sz w:val="20"/>
              </w:rPr>
              <w:t>Response Type</w:t>
            </w:r>
          </w:p>
        </w:tc>
        <w:tc>
          <w:tcPr>
            <w:tcW w:w="1993" w:type="dxa"/>
          </w:tcPr>
          <w:p w14:paraId="7F508E2D" w14:textId="77777777" w:rsidR="00492120" w:rsidRDefault="00492120" w:rsidP="00BE70C0">
            <w:pPr>
              <w:pStyle w:val="TableParagraph"/>
              <w:ind w:left="207" w:right="187"/>
              <w:rPr>
                <w:sz w:val="20"/>
              </w:rPr>
            </w:pPr>
            <w:r>
              <w:rPr>
                <w:w w:val="110"/>
                <w:sz w:val="20"/>
              </w:rPr>
              <w:t>Number of Items</w:t>
            </w:r>
          </w:p>
        </w:tc>
      </w:tr>
      <w:tr w:rsidR="00492120" w14:paraId="1D005673" w14:textId="77777777" w:rsidTr="00BE70C0">
        <w:trPr>
          <w:trHeight w:val="263"/>
        </w:trPr>
        <w:tc>
          <w:tcPr>
            <w:tcW w:w="1907" w:type="dxa"/>
            <w:vMerge w:val="restart"/>
          </w:tcPr>
          <w:p w14:paraId="3D335E07" w14:textId="77777777" w:rsidR="00492120" w:rsidRDefault="00492120" w:rsidP="00BE70C0">
            <w:pPr>
              <w:pStyle w:val="TableParagraph"/>
            </w:pPr>
          </w:p>
          <w:p w14:paraId="76AAFD78" w14:textId="77777777" w:rsidR="00492120" w:rsidRDefault="00492120" w:rsidP="00BE70C0">
            <w:pPr>
              <w:pStyle w:val="TableParagraph"/>
            </w:pPr>
          </w:p>
          <w:p w14:paraId="18CAD703" w14:textId="77777777" w:rsidR="00492120" w:rsidRDefault="00492120" w:rsidP="00BE70C0">
            <w:pPr>
              <w:pStyle w:val="TableParagraph"/>
              <w:spacing w:before="7"/>
              <w:rPr>
                <w:sz w:val="27"/>
              </w:rPr>
            </w:pPr>
          </w:p>
          <w:p w14:paraId="38A74FA7" w14:textId="77777777" w:rsidR="00492120" w:rsidRDefault="00492120" w:rsidP="00BE70C0">
            <w:pPr>
              <w:pStyle w:val="TableParagraph"/>
              <w:ind w:left="153"/>
              <w:rPr>
                <w:sz w:val="20"/>
              </w:rPr>
            </w:pPr>
            <w:r>
              <w:rPr>
                <w:w w:val="105"/>
                <w:sz w:val="20"/>
              </w:rPr>
              <w:t>Stand-Alone Items</w:t>
            </w:r>
          </w:p>
        </w:tc>
        <w:tc>
          <w:tcPr>
            <w:tcW w:w="2965" w:type="dxa"/>
            <w:shd w:val="clear" w:color="auto" w:fill="E4E4E4"/>
          </w:tcPr>
          <w:p w14:paraId="05A7910A" w14:textId="77777777" w:rsidR="00492120" w:rsidRDefault="00492120" w:rsidP="00BE70C0">
            <w:pPr>
              <w:pStyle w:val="TableParagraph"/>
              <w:spacing w:line="225" w:lineRule="exact"/>
              <w:ind w:left="101"/>
              <w:rPr>
                <w:sz w:val="20"/>
              </w:rPr>
            </w:pPr>
            <w:r>
              <w:rPr>
                <w:sz w:val="20"/>
              </w:rPr>
              <w:t>Letter-Sound Recognition</w:t>
            </w:r>
          </w:p>
        </w:tc>
        <w:tc>
          <w:tcPr>
            <w:tcW w:w="1606" w:type="dxa"/>
            <w:gridSpan w:val="2"/>
            <w:shd w:val="clear" w:color="auto" w:fill="E4E4E4"/>
          </w:tcPr>
          <w:p w14:paraId="0873D82B" w14:textId="77777777" w:rsidR="00492120" w:rsidRDefault="00492120" w:rsidP="00BE70C0">
            <w:pPr>
              <w:pStyle w:val="TableParagraph"/>
              <w:spacing w:line="225" w:lineRule="exact"/>
              <w:ind w:left="581" w:right="559"/>
              <w:rPr>
                <w:sz w:val="20"/>
              </w:rPr>
            </w:pPr>
            <w:r>
              <w:rPr>
                <w:sz w:val="20"/>
              </w:rPr>
              <w:t>MC3</w:t>
            </w:r>
          </w:p>
        </w:tc>
        <w:tc>
          <w:tcPr>
            <w:tcW w:w="1993" w:type="dxa"/>
            <w:shd w:val="clear" w:color="auto" w:fill="E4E4E4"/>
          </w:tcPr>
          <w:p w14:paraId="5F38B18D" w14:textId="77777777" w:rsidR="00492120" w:rsidRDefault="00492120" w:rsidP="00BE70C0">
            <w:pPr>
              <w:pStyle w:val="TableParagraph"/>
              <w:spacing w:line="225" w:lineRule="exact"/>
              <w:ind w:left="25"/>
              <w:jc w:val="center"/>
              <w:rPr>
                <w:sz w:val="20"/>
              </w:rPr>
            </w:pPr>
            <w:r>
              <w:rPr>
                <w:w w:val="99"/>
                <w:sz w:val="20"/>
              </w:rPr>
              <w:t>2</w:t>
            </w:r>
          </w:p>
        </w:tc>
      </w:tr>
      <w:tr w:rsidR="00492120" w14:paraId="431C99DB" w14:textId="77777777" w:rsidTr="00BE70C0">
        <w:trPr>
          <w:trHeight w:val="266"/>
        </w:trPr>
        <w:tc>
          <w:tcPr>
            <w:tcW w:w="1907" w:type="dxa"/>
            <w:vMerge/>
            <w:tcBorders>
              <w:top w:val="nil"/>
            </w:tcBorders>
          </w:tcPr>
          <w:p w14:paraId="310146A8" w14:textId="77777777" w:rsidR="00492120" w:rsidRDefault="00492120" w:rsidP="00BE70C0">
            <w:pPr>
              <w:rPr>
                <w:sz w:val="2"/>
                <w:szCs w:val="2"/>
              </w:rPr>
            </w:pPr>
          </w:p>
        </w:tc>
        <w:tc>
          <w:tcPr>
            <w:tcW w:w="2965" w:type="dxa"/>
          </w:tcPr>
          <w:p w14:paraId="19005C72" w14:textId="77777777" w:rsidR="00492120" w:rsidRDefault="00492120" w:rsidP="00BE70C0">
            <w:pPr>
              <w:pStyle w:val="TableParagraph"/>
              <w:spacing w:line="228" w:lineRule="exact"/>
              <w:ind w:left="101"/>
              <w:rPr>
                <w:sz w:val="20"/>
              </w:rPr>
            </w:pPr>
            <w:r>
              <w:rPr>
                <w:sz w:val="20"/>
              </w:rPr>
              <w:t>Sound-Letter Match</w:t>
            </w:r>
          </w:p>
        </w:tc>
        <w:tc>
          <w:tcPr>
            <w:tcW w:w="1606" w:type="dxa"/>
            <w:gridSpan w:val="2"/>
          </w:tcPr>
          <w:p w14:paraId="3DE74AD8" w14:textId="77777777" w:rsidR="00492120" w:rsidRDefault="00492120" w:rsidP="00BE70C0">
            <w:pPr>
              <w:pStyle w:val="TableParagraph"/>
              <w:spacing w:line="228" w:lineRule="exact"/>
              <w:ind w:left="580" w:right="561"/>
              <w:rPr>
                <w:sz w:val="20"/>
              </w:rPr>
            </w:pPr>
            <w:r>
              <w:rPr>
                <w:sz w:val="20"/>
              </w:rPr>
              <w:t>MC3</w:t>
            </w:r>
          </w:p>
        </w:tc>
        <w:tc>
          <w:tcPr>
            <w:tcW w:w="1993" w:type="dxa"/>
          </w:tcPr>
          <w:p w14:paraId="6D2F1A9B" w14:textId="77777777" w:rsidR="00492120" w:rsidRDefault="00492120" w:rsidP="00BE70C0">
            <w:pPr>
              <w:pStyle w:val="TableParagraph"/>
              <w:spacing w:line="228" w:lineRule="exact"/>
              <w:ind w:left="20"/>
              <w:jc w:val="center"/>
              <w:rPr>
                <w:sz w:val="20"/>
              </w:rPr>
            </w:pPr>
            <w:r>
              <w:rPr>
                <w:w w:val="99"/>
                <w:sz w:val="20"/>
              </w:rPr>
              <w:t>2</w:t>
            </w:r>
          </w:p>
        </w:tc>
      </w:tr>
      <w:tr w:rsidR="00492120" w14:paraId="336C7951" w14:textId="77777777" w:rsidTr="00BE70C0">
        <w:trPr>
          <w:trHeight w:val="263"/>
        </w:trPr>
        <w:tc>
          <w:tcPr>
            <w:tcW w:w="1907" w:type="dxa"/>
            <w:vMerge/>
            <w:tcBorders>
              <w:top w:val="nil"/>
            </w:tcBorders>
          </w:tcPr>
          <w:p w14:paraId="3B472F9D" w14:textId="77777777" w:rsidR="00492120" w:rsidRDefault="00492120" w:rsidP="00BE70C0">
            <w:pPr>
              <w:rPr>
                <w:sz w:val="2"/>
                <w:szCs w:val="2"/>
              </w:rPr>
            </w:pPr>
          </w:p>
        </w:tc>
        <w:tc>
          <w:tcPr>
            <w:tcW w:w="2965" w:type="dxa"/>
            <w:shd w:val="clear" w:color="auto" w:fill="E4E4E4"/>
          </w:tcPr>
          <w:p w14:paraId="34FA77B2" w14:textId="77777777" w:rsidR="00492120" w:rsidRDefault="00492120" w:rsidP="00BE70C0">
            <w:pPr>
              <w:pStyle w:val="TableParagraph"/>
              <w:spacing w:line="225" w:lineRule="exact"/>
              <w:ind w:left="101"/>
              <w:rPr>
                <w:sz w:val="20"/>
              </w:rPr>
            </w:pPr>
            <w:r>
              <w:rPr>
                <w:sz w:val="20"/>
              </w:rPr>
              <w:t>Alphabet Recognition</w:t>
            </w:r>
          </w:p>
        </w:tc>
        <w:tc>
          <w:tcPr>
            <w:tcW w:w="1606" w:type="dxa"/>
            <w:gridSpan w:val="2"/>
            <w:shd w:val="clear" w:color="auto" w:fill="E4E4E4"/>
          </w:tcPr>
          <w:p w14:paraId="07CEC374" w14:textId="77777777" w:rsidR="00492120" w:rsidRDefault="00492120" w:rsidP="00BE70C0">
            <w:pPr>
              <w:pStyle w:val="TableParagraph"/>
              <w:spacing w:line="225" w:lineRule="exact"/>
              <w:ind w:left="581" w:right="559"/>
              <w:rPr>
                <w:sz w:val="20"/>
              </w:rPr>
            </w:pPr>
            <w:r>
              <w:rPr>
                <w:sz w:val="20"/>
              </w:rPr>
              <w:t>MC3</w:t>
            </w:r>
          </w:p>
        </w:tc>
        <w:tc>
          <w:tcPr>
            <w:tcW w:w="1993" w:type="dxa"/>
            <w:shd w:val="clear" w:color="auto" w:fill="E4E4E4"/>
          </w:tcPr>
          <w:p w14:paraId="222D002D" w14:textId="77777777" w:rsidR="00492120" w:rsidRDefault="00492120" w:rsidP="00BE70C0">
            <w:pPr>
              <w:pStyle w:val="TableParagraph"/>
              <w:spacing w:line="225" w:lineRule="exact"/>
              <w:ind w:left="25"/>
              <w:jc w:val="center"/>
              <w:rPr>
                <w:sz w:val="20"/>
              </w:rPr>
            </w:pPr>
            <w:r>
              <w:rPr>
                <w:w w:val="99"/>
                <w:sz w:val="20"/>
              </w:rPr>
              <w:t>1</w:t>
            </w:r>
          </w:p>
        </w:tc>
      </w:tr>
      <w:tr w:rsidR="00492120" w14:paraId="54B46BFD" w14:textId="77777777" w:rsidTr="00BE70C0">
        <w:trPr>
          <w:trHeight w:val="263"/>
        </w:trPr>
        <w:tc>
          <w:tcPr>
            <w:tcW w:w="1907" w:type="dxa"/>
            <w:vMerge/>
            <w:tcBorders>
              <w:top w:val="nil"/>
            </w:tcBorders>
          </w:tcPr>
          <w:p w14:paraId="6376F064" w14:textId="77777777" w:rsidR="00492120" w:rsidRDefault="00492120" w:rsidP="00BE70C0">
            <w:pPr>
              <w:rPr>
                <w:sz w:val="2"/>
                <w:szCs w:val="2"/>
              </w:rPr>
            </w:pPr>
          </w:p>
        </w:tc>
        <w:tc>
          <w:tcPr>
            <w:tcW w:w="2965" w:type="dxa"/>
          </w:tcPr>
          <w:p w14:paraId="64F10F9B" w14:textId="77777777" w:rsidR="00492120" w:rsidRDefault="00492120" w:rsidP="00BE70C0">
            <w:pPr>
              <w:pStyle w:val="TableParagraph"/>
              <w:spacing w:line="225" w:lineRule="exact"/>
              <w:ind w:left="101"/>
              <w:rPr>
                <w:sz w:val="20"/>
              </w:rPr>
            </w:pPr>
            <w:r>
              <w:rPr>
                <w:sz w:val="20"/>
              </w:rPr>
              <w:t>Word Reading 1</w:t>
            </w:r>
          </w:p>
        </w:tc>
        <w:tc>
          <w:tcPr>
            <w:tcW w:w="1606" w:type="dxa"/>
            <w:gridSpan w:val="2"/>
          </w:tcPr>
          <w:p w14:paraId="0EF0A100" w14:textId="77777777" w:rsidR="00492120" w:rsidRDefault="00492120" w:rsidP="00BE70C0">
            <w:pPr>
              <w:pStyle w:val="TableParagraph"/>
              <w:spacing w:line="225" w:lineRule="exact"/>
              <w:ind w:left="579" w:right="561"/>
              <w:rPr>
                <w:sz w:val="20"/>
              </w:rPr>
            </w:pPr>
            <w:r>
              <w:rPr>
                <w:sz w:val="20"/>
              </w:rPr>
              <w:t>MC3</w:t>
            </w:r>
          </w:p>
        </w:tc>
        <w:tc>
          <w:tcPr>
            <w:tcW w:w="1993" w:type="dxa"/>
          </w:tcPr>
          <w:p w14:paraId="405D41DC" w14:textId="77777777" w:rsidR="00492120" w:rsidRDefault="00492120" w:rsidP="00BE70C0">
            <w:pPr>
              <w:pStyle w:val="TableParagraph"/>
              <w:spacing w:line="225" w:lineRule="exact"/>
              <w:ind w:left="22"/>
              <w:jc w:val="center"/>
              <w:rPr>
                <w:sz w:val="20"/>
              </w:rPr>
            </w:pPr>
            <w:r>
              <w:rPr>
                <w:w w:val="99"/>
                <w:sz w:val="20"/>
              </w:rPr>
              <w:t>3</w:t>
            </w:r>
          </w:p>
        </w:tc>
      </w:tr>
      <w:tr w:rsidR="00492120" w14:paraId="1E8007FF" w14:textId="77777777" w:rsidTr="00BE70C0">
        <w:trPr>
          <w:trHeight w:val="265"/>
        </w:trPr>
        <w:tc>
          <w:tcPr>
            <w:tcW w:w="1907" w:type="dxa"/>
            <w:vMerge/>
            <w:tcBorders>
              <w:top w:val="nil"/>
            </w:tcBorders>
          </w:tcPr>
          <w:p w14:paraId="289FA54C" w14:textId="77777777" w:rsidR="00492120" w:rsidRDefault="00492120" w:rsidP="00BE70C0">
            <w:pPr>
              <w:rPr>
                <w:sz w:val="2"/>
                <w:szCs w:val="2"/>
              </w:rPr>
            </w:pPr>
          </w:p>
        </w:tc>
        <w:tc>
          <w:tcPr>
            <w:tcW w:w="2965" w:type="dxa"/>
            <w:shd w:val="clear" w:color="auto" w:fill="E4E4E4"/>
          </w:tcPr>
          <w:p w14:paraId="0F952D07" w14:textId="77777777" w:rsidR="00492120" w:rsidRDefault="00492120" w:rsidP="00BE70C0">
            <w:pPr>
              <w:pStyle w:val="TableParagraph"/>
              <w:spacing w:line="228" w:lineRule="exact"/>
              <w:ind w:left="101"/>
              <w:rPr>
                <w:sz w:val="20"/>
              </w:rPr>
            </w:pPr>
            <w:r>
              <w:rPr>
                <w:sz w:val="20"/>
              </w:rPr>
              <w:t>Word Reading 2</w:t>
            </w:r>
          </w:p>
        </w:tc>
        <w:tc>
          <w:tcPr>
            <w:tcW w:w="1606" w:type="dxa"/>
            <w:gridSpan w:val="2"/>
            <w:shd w:val="clear" w:color="auto" w:fill="E4E4E4"/>
          </w:tcPr>
          <w:p w14:paraId="68ED25E7" w14:textId="77777777" w:rsidR="00492120" w:rsidRDefault="00492120" w:rsidP="00BE70C0">
            <w:pPr>
              <w:pStyle w:val="TableParagraph"/>
              <w:spacing w:line="228" w:lineRule="exact"/>
              <w:ind w:left="581" w:right="559"/>
              <w:rPr>
                <w:sz w:val="20"/>
              </w:rPr>
            </w:pPr>
            <w:r>
              <w:rPr>
                <w:sz w:val="20"/>
              </w:rPr>
              <w:t>MC3</w:t>
            </w:r>
          </w:p>
        </w:tc>
        <w:tc>
          <w:tcPr>
            <w:tcW w:w="1993" w:type="dxa"/>
            <w:shd w:val="clear" w:color="auto" w:fill="E4E4E4"/>
          </w:tcPr>
          <w:p w14:paraId="6CD4103E" w14:textId="77777777" w:rsidR="00492120" w:rsidRDefault="00492120" w:rsidP="00BE70C0">
            <w:pPr>
              <w:pStyle w:val="TableParagraph"/>
              <w:spacing w:line="228" w:lineRule="exact"/>
              <w:ind w:left="25"/>
              <w:jc w:val="center"/>
              <w:rPr>
                <w:sz w:val="20"/>
              </w:rPr>
            </w:pPr>
            <w:r>
              <w:rPr>
                <w:w w:val="99"/>
                <w:sz w:val="20"/>
              </w:rPr>
              <w:t>4</w:t>
            </w:r>
          </w:p>
        </w:tc>
      </w:tr>
      <w:tr w:rsidR="00492120" w14:paraId="64C4CC1B" w14:textId="77777777" w:rsidTr="00BE70C0">
        <w:trPr>
          <w:trHeight w:val="263"/>
        </w:trPr>
        <w:tc>
          <w:tcPr>
            <w:tcW w:w="1907" w:type="dxa"/>
            <w:vMerge/>
            <w:tcBorders>
              <w:top w:val="nil"/>
            </w:tcBorders>
          </w:tcPr>
          <w:p w14:paraId="30BF83A6" w14:textId="77777777" w:rsidR="00492120" w:rsidRDefault="00492120" w:rsidP="00BE70C0">
            <w:pPr>
              <w:rPr>
                <w:sz w:val="2"/>
                <w:szCs w:val="2"/>
              </w:rPr>
            </w:pPr>
          </w:p>
        </w:tc>
        <w:tc>
          <w:tcPr>
            <w:tcW w:w="2965" w:type="dxa"/>
          </w:tcPr>
          <w:p w14:paraId="3E2A521E" w14:textId="77777777" w:rsidR="00492120" w:rsidRDefault="00492120" w:rsidP="00BE70C0">
            <w:pPr>
              <w:pStyle w:val="TableParagraph"/>
              <w:spacing w:line="225" w:lineRule="exact"/>
              <w:ind w:left="101"/>
              <w:rPr>
                <w:sz w:val="20"/>
              </w:rPr>
            </w:pPr>
            <w:r>
              <w:rPr>
                <w:sz w:val="20"/>
              </w:rPr>
              <w:t>Sentence Reading 1</w:t>
            </w:r>
          </w:p>
        </w:tc>
        <w:tc>
          <w:tcPr>
            <w:tcW w:w="1606" w:type="dxa"/>
            <w:gridSpan w:val="2"/>
          </w:tcPr>
          <w:p w14:paraId="789D286E" w14:textId="77777777" w:rsidR="00492120" w:rsidRDefault="00492120" w:rsidP="00BE70C0">
            <w:pPr>
              <w:pStyle w:val="TableParagraph"/>
              <w:spacing w:line="225" w:lineRule="exact"/>
              <w:ind w:left="579" w:right="561"/>
              <w:rPr>
                <w:sz w:val="20"/>
              </w:rPr>
            </w:pPr>
            <w:r>
              <w:rPr>
                <w:sz w:val="20"/>
              </w:rPr>
              <w:t>MC3</w:t>
            </w:r>
          </w:p>
        </w:tc>
        <w:tc>
          <w:tcPr>
            <w:tcW w:w="1993" w:type="dxa"/>
          </w:tcPr>
          <w:p w14:paraId="4024F481" w14:textId="77777777" w:rsidR="00492120" w:rsidRDefault="00492120" w:rsidP="00BE70C0">
            <w:pPr>
              <w:pStyle w:val="TableParagraph"/>
              <w:spacing w:line="225" w:lineRule="exact"/>
              <w:ind w:left="22"/>
              <w:jc w:val="center"/>
              <w:rPr>
                <w:sz w:val="20"/>
              </w:rPr>
            </w:pPr>
            <w:r>
              <w:rPr>
                <w:w w:val="99"/>
                <w:sz w:val="20"/>
              </w:rPr>
              <w:t>3</w:t>
            </w:r>
          </w:p>
        </w:tc>
      </w:tr>
      <w:tr w:rsidR="00492120" w14:paraId="27C69FC5" w14:textId="77777777" w:rsidTr="00BE70C0">
        <w:trPr>
          <w:trHeight w:val="265"/>
        </w:trPr>
        <w:tc>
          <w:tcPr>
            <w:tcW w:w="1907" w:type="dxa"/>
            <w:vMerge/>
            <w:tcBorders>
              <w:top w:val="nil"/>
            </w:tcBorders>
          </w:tcPr>
          <w:p w14:paraId="6CD72071" w14:textId="77777777" w:rsidR="00492120" w:rsidRDefault="00492120" w:rsidP="00BE70C0">
            <w:pPr>
              <w:rPr>
                <w:sz w:val="2"/>
                <w:szCs w:val="2"/>
              </w:rPr>
            </w:pPr>
          </w:p>
        </w:tc>
        <w:tc>
          <w:tcPr>
            <w:tcW w:w="2965" w:type="dxa"/>
          </w:tcPr>
          <w:p w14:paraId="140479D4" w14:textId="77777777" w:rsidR="00492120" w:rsidRDefault="00492120" w:rsidP="00BE70C0">
            <w:pPr>
              <w:pStyle w:val="TableParagraph"/>
              <w:spacing w:line="225" w:lineRule="exact"/>
              <w:ind w:left="101"/>
              <w:rPr>
                <w:sz w:val="20"/>
              </w:rPr>
            </w:pPr>
            <w:r>
              <w:rPr>
                <w:sz w:val="20"/>
              </w:rPr>
              <w:t>Sentence Reading 2</w:t>
            </w:r>
          </w:p>
        </w:tc>
        <w:tc>
          <w:tcPr>
            <w:tcW w:w="1606" w:type="dxa"/>
            <w:gridSpan w:val="2"/>
          </w:tcPr>
          <w:p w14:paraId="0AC2675A" w14:textId="77777777" w:rsidR="00492120" w:rsidRDefault="00492120" w:rsidP="00BE70C0">
            <w:pPr>
              <w:pStyle w:val="TableParagraph"/>
              <w:spacing w:line="225" w:lineRule="exact"/>
              <w:ind w:left="579" w:right="561"/>
              <w:rPr>
                <w:sz w:val="20"/>
              </w:rPr>
            </w:pPr>
            <w:r>
              <w:rPr>
                <w:sz w:val="20"/>
              </w:rPr>
              <w:t>MC3</w:t>
            </w:r>
          </w:p>
        </w:tc>
        <w:tc>
          <w:tcPr>
            <w:tcW w:w="1993" w:type="dxa"/>
          </w:tcPr>
          <w:p w14:paraId="5F03970C" w14:textId="77777777" w:rsidR="00492120" w:rsidRDefault="00492120" w:rsidP="00BE70C0">
            <w:pPr>
              <w:pStyle w:val="TableParagraph"/>
              <w:spacing w:line="225" w:lineRule="exact"/>
              <w:ind w:left="22"/>
              <w:jc w:val="center"/>
              <w:rPr>
                <w:sz w:val="20"/>
              </w:rPr>
            </w:pPr>
            <w:r>
              <w:rPr>
                <w:w w:val="99"/>
                <w:sz w:val="20"/>
              </w:rPr>
              <w:t>3</w:t>
            </w:r>
          </w:p>
        </w:tc>
      </w:tr>
      <w:tr w:rsidR="00492120" w14:paraId="54A66C53" w14:textId="77777777" w:rsidTr="00BE70C0">
        <w:trPr>
          <w:trHeight w:val="263"/>
        </w:trPr>
        <w:tc>
          <w:tcPr>
            <w:tcW w:w="6478" w:type="dxa"/>
            <w:gridSpan w:val="4"/>
          </w:tcPr>
          <w:p w14:paraId="09EC1E70" w14:textId="77777777" w:rsidR="00492120" w:rsidRDefault="00492120" w:rsidP="00BE70C0">
            <w:pPr>
              <w:pStyle w:val="TableParagraph"/>
              <w:ind w:right="81"/>
              <w:jc w:val="right"/>
              <w:rPr>
                <w:sz w:val="20"/>
              </w:rPr>
            </w:pPr>
            <w:r>
              <w:rPr>
                <w:w w:val="105"/>
                <w:sz w:val="20"/>
              </w:rPr>
              <w:t>Total Reading</w:t>
            </w:r>
          </w:p>
        </w:tc>
        <w:tc>
          <w:tcPr>
            <w:tcW w:w="1993" w:type="dxa"/>
          </w:tcPr>
          <w:p w14:paraId="4258684F" w14:textId="77777777" w:rsidR="00492120" w:rsidRDefault="00492120" w:rsidP="00BE70C0">
            <w:pPr>
              <w:pStyle w:val="TableParagraph"/>
              <w:ind w:left="207" w:right="183"/>
              <w:jc w:val="center"/>
              <w:rPr>
                <w:sz w:val="20"/>
              </w:rPr>
            </w:pPr>
            <w:r>
              <w:rPr>
                <w:sz w:val="20"/>
              </w:rPr>
              <w:t>18</w:t>
            </w:r>
          </w:p>
        </w:tc>
      </w:tr>
      <w:tr w:rsidR="00492120" w14:paraId="43C0553F" w14:textId="77777777" w:rsidTr="00BE70C0">
        <w:trPr>
          <w:trHeight w:val="263"/>
        </w:trPr>
        <w:tc>
          <w:tcPr>
            <w:tcW w:w="6478" w:type="dxa"/>
            <w:gridSpan w:val="4"/>
          </w:tcPr>
          <w:p w14:paraId="0F968CE3" w14:textId="77777777" w:rsidR="00492120" w:rsidRDefault="00492120" w:rsidP="00BE70C0">
            <w:pPr>
              <w:pStyle w:val="TableParagraph"/>
              <w:ind w:right="80"/>
              <w:jc w:val="right"/>
              <w:rPr>
                <w:sz w:val="20"/>
              </w:rPr>
            </w:pPr>
            <w:r>
              <w:rPr>
                <w:w w:val="105"/>
                <w:sz w:val="20"/>
              </w:rPr>
              <w:t>Total Reading Points</w:t>
            </w:r>
          </w:p>
        </w:tc>
        <w:tc>
          <w:tcPr>
            <w:tcW w:w="1993" w:type="dxa"/>
          </w:tcPr>
          <w:p w14:paraId="1DA7A70D" w14:textId="77777777" w:rsidR="00492120" w:rsidRDefault="00492120" w:rsidP="00BE70C0">
            <w:pPr>
              <w:pStyle w:val="TableParagraph"/>
              <w:ind w:left="207" w:right="183"/>
              <w:jc w:val="center"/>
              <w:rPr>
                <w:sz w:val="20"/>
              </w:rPr>
            </w:pPr>
            <w:r>
              <w:rPr>
                <w:sz w:val="20"/>
              </w:rPr>
              <w:t>18</w:t>
            </w:r>
          </w:p>
        </w:tc>
      </w:tr>
      <w:tr w:rsidR="00492120" w14:paraId="5AAE4B03" w14:textId="77777777" w:rsidTr="00BE70C0">
        <w:trPr>
          <w:trHeight w:val="265"/>
        </w:trPr>
        <w:tc>
          <w:tcPr>
            <w:tcW w:w="8471" w:type="dxa"/>
            <w:gridSpan w:val="5"/>
            <w:shd w:val="clear" w:color="auto" w:fill="CCCCCC"/>
          </w:tcPr>
          <w:p w14:paraId="44931C37" w14:textId="77777777" w:rsidR="00492120" w:rsidRDefault="00492120" w:rsidP="00BE70C0">
            <w:pPr>
              <w:pStyle w:val="TableParagraph"/>
              <w:ind w:left="3816" w:right="3808"/>
              <w:rPr>
                <w:sz w:val="20"/>
              </w:rPr>
            </w:pPr>
            <w:r>
              <w:rPr>
                <w:w w:val="110"/>
                <w:sz w:val="20"/>
              </w:rPr>
              <w:t>Writing</w:t>
            </w:r>
          </w:p>
        </w:tc>
      </w:tr>
      <w:tr w:rsidR="00492120" w14:paraId="49DA7754" w14:textId="77777777" w:rsidTr="00BE70C0">
        <w:trPr>
          <w:trHeight w:val="263"/>
        </w:trPr>
        <w:tc>
          <w:tcPr>
            <w:tcW w:w="1907" w:type="dxa"/>
          </w:tcPr>
          <w:p w14:paraId="6B80948B" w14:textId="77777777" w:rsidR="00492120" w:rsidRDefault="00492120" w:rsidP="00BE70C0">
            <w:pPr>
              <w:pStyle w:val="TableParagraph"/>
              <w:rPr>
                <w:sz w:val="18"/>
              </w:rPr>
            </w:pPr>
          </w:p>
        </w:tc>
        <w:tc>
          <w:tcPr>
            <w:tcW w:w="2965" w:type="dxa"/>
          </w:tcPr>
          <w:p w14:paraId="3ECF8C43" w14:textId="77777777" w:rsidR="00492120" w:rsidRDefault="00492120" w:rsidP="00BE70C0">
            <w:pPr>
              <w:pStyle w:val="TableParagraph"/>
              <w:ind w:left="1021" w:right="1023"/>
              <w:rPr>
                <w:sz w:val="20"/>
              </w:rPr>
            </w:pPr>
            <w:r>
              <w:rPr>
                <w:w w:val="105"/>
                <w:sz w:val="20"/>
              </w:rPr>
              <w:t>Item Type</w:t>
            </w:r>
          </w:p>
        </w:tc>
        <w:tc>
          <w:tcPr>
            <w:tcW w:w="1606" w:type="dxa"/>
            <w:gridSpan w:val="2"/>
          </w:tcPr>
          <w:p w14:paraId="3B44B23E" w14:textId="77777777" w:rsidR="00492120" w:rsidRDefault="00492120" w:rsidP="00BE70C0">
            <w:pPr>
              <w:pStyle w:val="TableParagraph"/>
              <w:ind w:left="143"/>
              <w:rPr>
                <w:sz w:val="20"/>
              </w:rPr>
            </w:pPr>
            <w:r>
              <w:rPr>
                <w:w w:val="105"/>
                <w:sz w:val="20"/>
              </w:rPr>
              <w:t>Response Type</w:t>
            </w:r>
          </w:p>
        </w:tc>
        <w:tc>
          <w:tcPr>
            <w:tcW w:w="1993" w:type="dxa"/>
          </w:tcPr>
          <w:p w14:paraId="5576CE70" w14:textId="77777777" w:rsidR="00492120" w:rsidRDefault="00492120" w:rsidP="00BE70C0">
            <w:pPr>
              <w:pStyle w:val="TableParagraph"/>
              <w:ind w:left="182" w:right="208"/>
              <w:rPr>
                <w:sz w:val="20"/>
              </w:rPr>
            </w:pPr>
            <w:r>
              <w:rPr>
                <w:w w:val="110"/>
                <w:sz w:val="20"/>
              </w:rPr>
              <w:t>Number of Items</w:t>
            </w:r>
          </w:p>
        </w:tc>
      </w:tr>
      <w:tr w:rsidR="00492120" w14:paraId="64F05AD4" w14:textId="77777777" w:rsidTr="00BE70C0">
        <w:trPr>
          <w:trHeight w:val="263"/>
        </w:trPr>
        <w:tc>
          <w:tcPr>
            <w:tcW w:w="1907" w:type="dxa"/>
            <w:vMerge w:val="restart"/>
            <w:shd w:val="clear" w:color="auto" w:fill="E4E4E4"/>
          </w:tcPr>
          <w:p w14:paraId="5D20A6C8" w14:textId="77777777" w:rsidR="00492120" w:rsidRDefault="00492120" w:rsidP="00BE70C0">
            <w:pPr>
              <w:pStyle w:val="TableParagraph"/>
            </w:pPr>
          </w:p>
          <w:p w14:paraId="48AB3B9E" w14:textId="77777777" w:rsidR="00492120" w:rsidRDefault="00492120" w:rsidP="00BE70C0">
            <w:pPr>
              <w:pStyle w:val="TableParagraph"/>
              <w:ind w:left="153"/>
              <w:rPr>
                <w:sz w:val="20"/>
              </w:rPr>
            </w:pPr>
            <w:r>
              <w:rPr>
                <w:w w:val="105"/>
                <w:sz w:val="20"/>
              </w:rPr>
              <w:t>Stand-Alone Items</w:t>
            </w:r>
          </w:p>
        </w:tc>
        <w:tc>
          <w:tcPr>
            <w:tcW w:w="2965" w:type="dxa"/>
            <w:shd w:val="clear" w:color="auto" w:fill="E4E4E4"/>
          </w:tcPr>
          <w:p w14:paraId="6C1B0AFD" w14:textId="77777777" w:rsidR="00492120" w:rsidRDefault="00492120" w:rsidP="00BE70C0">
            <w:pPr>
              <w:pStyle w:val="TableParagraph"/>
              <w:spacing w:line="225" w:lineRule="exact"/>
              <w:ind w:left="101"/>
              <w:rPr>
                <w:sz w:val="20"/>
              </w:rPr>
            </w:pPr>
            <w:r>
              <w:rPr>
                <w:sz w:val="20"/>
              </w:rPr>
              <w:t>Letter Writing</w:t>
            </w:r>
          </w:p>
        </w:tc>
        <w:tc>
          <w:tcPr>
            <w:tcW w:w="1606" w:type="dxa"/>
            <w:gridSpan w:val="2"/>
            <w:shd w:val="clear" w:color="auto" w:fill="E4E4E4"/>
          </w:tcPr>
          <w:p w14:paraId="64819002" w14:textId="77777777" w:rsidR="00492120" w:rsidRDefault="00492120" w:rsidP="00BE70C0">
            <w:pPr>
              <w:pStyle w:val="TableParagraph"/>
              <w:spacing w:line="225" w:lineRule="exact"/>
              <w:ind w:left="362"/>
              <w:rPr>
                <w:sz w:val="20"/>
              </w:rPr>
            </w:pPr>
            <w:r>
              <w:rPr>
                <w:sz w:val="20"/>
              </w:rPr>
              <w:t>CR1 (0–1)</w:t>
            </w:r>
          </w:p>
        </w:tc>
        <w:tc>
          <w:tcPr>
            <w:tcW w:w="1993" w:type="dxa"/>
            <w:shd w:val="clear" w:color="auto" w:fill="E4E4E4"/>
          </w:tcPr>
          <w:p w14:paraId="597E7F8E" w14:textId="77777777" w:rsidR="00492120" w:rsidRDefault="00492120" w:rsidP="00BE70C0">
            <w:pPr>
              <w:pStyle w:val="TableParagraph"/>
              <w:spacing w:line="225" w:lineRule="exact"/>
              <w:ind w:right="20"/>
              <w:jc w:val="center"/>
              <w:rPr>
                <w:sz w:val="20"/>
              </w:rPr>
            </w:pPr>
            <w:r>
              <w:rPr>
                <w:w w:val="99"/>
                <w:sz w:val="20"/>
              </w:rPr>
              <w:t>4</w:t>
            </w:r>
          </w:p>
        </w:tc>
      </w:tr>
      <w:tr w:rsidR="00492120" w14:paraId="00945ED1" w14:textId="77777777" w:rsidTr="00BE70C0">
        <w:trPr>
          <w:trHeight w:val="265"/>
        </w:trPr>
        <w:tc>
          <w:tcPr>
            <w:tcW w:w="1907" w:type="dxa"/>
            <w:vMerge/>
            <w:tcBorders>
              <w:top w:val="nil"/>
            </w:tcBorders>
            <w:shd w:val="clear" w:color="auto" w:fill="E4E4E4"/>
          </w:tcPr>
          <w:p w14:paraId="73D95499" w14:textId="77777777" w:rsidR="00492120" w:rsidRDefault="00492120" w:rsidP="00BE70C0">
            <w:pPr>
              <w:rPr>
                <w:sz w:val="2"/>
                <w:szCs w:val="2"/>
              </w:rPr>
            </w:pPr>
          </w:p>
        </w:tc>
        <w:tc>
          <w:tcPr>
            <w:tcW w:w="2965" w:type="dxa"/>
          </w:tcPr>
          <w:p w14:paraId="738F6CC3" w14:textId="77777777" w:rsidR="00492120" w:rsidRDefault="00492120" w:rsidP="00BE70C0">
            <w:pPr>
              <w:pStyle w:val="TableParagraph"/>
              <w:spacing w:line="228" w:lineRule="exact"/>
              <w:ind w:left="101"/>
              <w:rPr>
                <w:sz w:val="20"/>
              </w:rPr>
            </w:pPr>
            <w:r>
              <w:rPr>
                <w:sz w:val="20"/>
              </w:rPr>
              <w:t>Word Writing</w:t>
            </w:r>
          </w:p>
        </w:tc>
        <w:tc>
          <w:tcPr>
            <w:tcW w:w="1606" w:type="dxa"/>
            <w:gridSpan w:val="2"/>
          </w:tcPr>
          <w:p w14:paraId="604C665B" w14:textId="77777777" w:rsidR="00492120" w:rsidRDefault="00492120" w:rsidP="00BE70C0">
            <w:pPr>
              <w:pStyle w:val="TableParagraph"/>
              <w:spacing w:line="228" w:lineRule="exact"/>
              <w:ind w:left="360"/>
              <w:rPr>
                <w:sz w:val="20"/>
              </w:rPr>
            </w:pPr>
            <w:r>
              <w:rPr>
                <w:sz w:val="20"/>
              </w:rPr>
              <w:t>CR2 (0–2)</w:t>
            </w:r>
          </w:p>
        </w:tc>
        <w:tc>
          <w:tcPr>
            <w:tcW w:w="1993" w:type="dxa"/>
          </w:tcPr>
          <w:p w14:paraId="6DFF9217" w14:textId="77777777" w:rsidR="00492120" w:rsidRDefault="00492120" w:rsidP="00BE70C0">
            <w:pPr>
              <w:pStyle w:val="TableParagraph"/>
              <w:spacing w:line="228" w:lineRule="exact"/>
              <w:ind w:right="23"/>
              <w:jc w:val="center"/>
              <w:rPr>
                <w:sz w:val="20"/>
              </w:rPr>
            </w:pPr>
            <w:r>
              <w:rPr>
                <w:w w:val="99"/>
                <w:sz w:val="20"/>
              </w:rPr>
              <w:t>2</w:t>
            </w:r>
          </w:p>
        </w:tc>
      </w:tr>
      <w:tr w:rsidR="00492120" w14:paraId="193F7F9F" w14:textId="77777777" w:rsidTr="00BE70C0">
        <w:trPr>
          <w:trHeight w:val="263"/>
        </w:trPr>
        <w:tc>
          <w:tcPr>
            <w:tcW w:w="1907" w:type="dxa"/>
            <w:vMerge/>
            <w:tcBorders>
              <w:top w:val="nil"/>
            </w:tcBorders>
            <w:shd w:val="clear" w:color="auto" w:fill="E4E4E4"/>
          </w:tcPr>
          <w:p w14:paraId="57061F1D" w14:textId="77777777" w:rsidR="00492120" w:rsidRDefault="00492120" w:rsidP="00BE70C0">
            <w:pPr>
              <w:rPr>
                <w:sz w:val="2"/>
                <w:szCs w:val="2"/>
              </w:rPr>
            </w:pPr>
          </w:p>
        </w:tc>
        <w:tc>
          <w:tcPr>
            <w:tcW w:w="2965" w:type="dxa"/>
            <w:shd w:val="clear" w:color="auto" w:fill="E4E4E4"/>
          </w:tcPr>
          <w:p w14:paraId="20E4754D" w14:textId="77777777" w:rsidR="00492120" w:rsidRDefault="00492120" w:rsidP="00BE70C0">
            <w:pPr>
              <w:pStyle w:val="TableParagraph"/>
              <w:spacing w:line="225" w:lineRule="exact"/>
              <w:ind w:left="101"/>
              <w:rPr>
                <w:sz w:val="20"/>
              </w:rPr>
            </w:pPr>
            <w:r>
              <w:rPr>
                <w:sz w:val="20"/>
              </w:rPr>
              <w:t>Sentence Writing</w:t>
            </w:r>
          </w:p>
        </w:tc>
        <w:tc>
          <w:tcPr>
            <w:tcW w:w="1606" w:type="dxa"/>
            <w:gridSpan w:val="2"/>
            <w:shd w:val="clear" w:color="auto" w:fill="E4E4E4"/>
          </w:tcPr>
          <w:p w14:paraId="7774E123" w14:textId="77777777" w:rsidR="00492120" w:rsidRDefault="00492120" w:rsidP="00BE70C0">
            <w:pPr>
              <w:pStyle w:val="TableParagraph"/>
              <w:spacing w:line="225" w:lineRule="exact"/>
              <w:ind w:left="362"/>
              <w:rPr>
                <w:sz w:val="20"/>
              </w:rPr>
            </w:pPr>
            <w:r>
              <w:rPr>
                <w:sz w:val="20"/>
              </w:rPr>
              <w:t>CR2 (0–2)</w:t>
            </w:r>
          </w:p>
        </w:tc>
        <w:tc>
          <w:tcPr>
            <w:tcW w:w="1993" w:type="dxa"/>
            <w:shd w:val="clear" w:color="auto" w:fill="E4E4E4"/>
          </w:tcPr>
          <w:p w14:paraId="59EDF792" w14:textId="77777777" w:rsidR="00492120" w:rsidRDefault="00492120" w:rsidP="00BE70C0">
            <w:pPr>
              <w:pStyle w:val="TableParagraph"/>
              <w:spacing w:line="225" w:lineRule="exact"/>
              <w:ind w:right="20"/>
              <w:jc w:val="center"/>
              <w:rPr>
                <w:sz w:val="20"/>
              </w:rPr>
            </w:pPr>
            <w:r>
              <w:rPr>
                <w:w w:val="99"/>
                <w:sz w:val="20"/>
              </w:rPr>
              <w:t>1</w:t>
            </w:r>
          </w:p>
        </w:tc>
      </w:tr>
      <w:tr w:rsidR="00492120" w14:paraId="5B894C24" w14:textId="77777777" w:rsidTr="00BE70C0">
        <w:trPr>
          <w:trHeight w:val="266"/>
        </w:trPr>
        <w:tc>
          <w:tcPr>
            <w:tcW w:w="1907" w:type="dxa"/>
          </w:tcPr>
          <w:p w14:paraId="340FB999" w14:textId="77777777" w:rsidR="00492120" w:rsidRDefault="00492120" w:rsidP="00BE70C0">
            <w:pPr>
              <w:pStyle w:val="TableParagraph"/>
              <w:spacing w:line="225" w:lineRule="exact"/>
              <w:ind w:left="107"/>
              <w:rPr>
                <w:sz w:val="20"/>
              </w:rPr>
            </w:pPr>
            <w:r>
              <w:rPr>
                <w:sz w:val="20"/>
              </w:rPr>
              <w:t>Medium/Long</w:t>
            </w:r>
          </w:p>
        </w:tc>
        <w:tc>
          <w:tcPr>
            <w:tcW w:w="2965" w:type="dxa"/>
          </w:tcPr>
          <w:p w14:paraId="5A4FFD52" w14:textId="77777777" w:rsidR="00492120" w:rsidRDefault="00492120" w:rsidP="00BE70C0">
            <w:pPr>
              <w:pStyle w:val="TableParagraph"/>
              <w:spacing w:line="225" w:lineRule="exact"/>
              <w:ind w:left="101"/>
              <w:rPr>
                <w:sz w:val="20"/>
              </w:rPr>
            </w:pPr>
            <w:r>
              <w:rPr>
                <w:sz w:val="20"/>
              </w:rPr>
              <w:t>Write a Story</w:t>
            </w:r>
          </w:p>
        </w:tc>
        <w:tc>
          <w:tcPr>
            <w:tcW w:w="1606" w:type="dxa"/>
            <w:gridSpan w:val="2"/>
          </w:tcPr>
          <w:p w14:paraId="49B60B5B" w14:textId="77777777" w:rsidR="00492120" w:rsidRDefault="00492120" w:rsidP="00BE70C0">
            <w:pPr>
              <w:pStyle w:val="TableParagraph"/>
              <w:spacing w:line="225" w:lineRule="exact"/>
              <w:ind w:left="360"/>
              <w:rPr>
                <w:sz w:val="20"/>
              </w:rPr>
            </w:pPr>
            <w:r>
              <w:rPr>
                <w:sz w:val="20"/>
              </w:rPr>
              <w:t>CR4 (0–4)</w:t>
            </w:r>
          </w:p>
        </w:tc>
        <w:tc>
          <w:tcPr>
            <w:tcW w:w="1993" w:type="dxa"/>
          </w:tcPr>
          <w:p w14:paraId="67DE705B" w14:textId="77777777" w:rsidR="00492120" w:rsidRDefault="00492120" w:rsidP="00BE70C0">
            <w:pPr>
              <w:pStyle w:val="TableParagraph"/>
              <w:spacing w:line="225" w:lineRule="exact"/>
              <w:ind w:right="27"/>
              <w:jc w:val="center"/>
              <w:rPr>
                <w:sz w:val="20"/>
              </w:rPr>
            </w:pPr>
            <w:r>
              <w:rPr>
                <w:w w:val="99"/>
                <w:sz w:val="20"/>
              </w:rPr>
              <w:t>1</w:t>
            </w:r>
          </w:p>
        </w:tc>
      </w:tr>
      <w:tr w:rsidR="00492120" w14:paraId="73CF70A5" w14:textId="77777777" w:rsidTr="00BE70C0">
        <w:trPr>
          <w:trHeight w:val="263"/>
        </w:trPr>
        <w:tc>
          <w:tcPr>
            <w:tcW w:w="6478" w:type="dxa"/>
            <w:gridSpan w:val="4"/>
          </w:tcPr>
          <w:p w14:paraId="3D3AEF4C" w14:textId="77777777" w:rsidR="00492120" w:rsidRDefault="00492120" w:rsidP="00BE70C0">
            <w:pPr>
              <w:pStyle w:val="TableParagraph"/>
              <w:ind w:right="130"/>
              <w:jc w:val="right"/>
              <w:rPr>
                <w:sz w:val="20"/>
              </w:rPr>
            </w:pPr>
            <w:r>
              <w:rPr>
                <w:w w:val="110"/>
                <w:sz w:val="20"/>
              </w:rPr>
              <w:t>Total Writing</w:t>
            </w:r>
          </w:p>
        </w:tc>
        <w:tc>
          <w:tcPr>
            <w:tcW w:w="1993" w:type="dxa"/>
          </w:tcPr>
          <w:p w14:paraId="18FB17DE" w14:textId="77777777" w:rsidR="00492120" w:rsidRDefault="00492120" w:rsidP="00BE70C0">
            <w:pPr>
              <w:pStyle w:val="TableParagraph"/>
              <w:ind w:left="187" w:right="208"/>
              <w:jc w:val="center"/>
              <w:rPr>
                <w:sz w:val="20"/>
              </w:rPr>
            </w:pPr>
            <w:r>
              <w:rPr>
                <w:sz w:val="20"/>
              </w:rPr>
              <w:t>14</w:t>
            </w:r>
          </w:p>
        </w:tc>
      </w:tr>
      <w:tr w:rsidR="00492120" w14:paraId="28FE4B31" w14:textId="77777777" w:rsidTr="00BE70C0">
        <w:trPr>
          <w:trHeight w:val="263"/>
        </w:trPr>
        <w:tc>
          <w:tcPr>
            <w:tcW w:w="6478" w:type="dxa"/>
            <w:gridSpan w:val="4"/>
          </w:tcPr>
          <w:p w14:paraId="78215157" w14:textId="77777777" w:rsidR="00492120" w:rsidRDefault="00492120" w:rsidP="00BE70C0">
            <w:pPr>
              <w:pStyle w:val="TableParagraph"/>
              <w:ind w:right="128"/>
              <w:jc w:val="right"/>
              <w:rPr>
                <w:sz w:val="20"/>
              </w:rPr>
            </w:pPr>
            <w:r>
              <w:rPr>
                <w:w w:val="110"/>
                <w:sz w:val="20"/>
              </w:rPr>
              <w:t>Total Writing Points</w:t>
            </w:r>
          </w:p>
        </w:tc>
        <w:tc>
          <w:tcPr>
            <w:tcW w:w="1993" w:type="dxa"/>
          </w:tcPr>
          <w:p w14:paraId="313A69EC" w14:textId="77777777" w:rsidR="00492120" w:rsidRDefault="00492120" w:rsidP="00BE70C0">
            <w:pPr>
              <w:pStyle w:val="TableParagraph"/>
              <w:ind w:left="185" w:right="208"/>
              <w:jc w:val="center"/>
              <w:rPr>
                <w:sz w:val="20"/>
              </w:rPr>
            </w:pPr>
            <w:r>
              <w:rPr>
                <w:sz w:val="20"/>
              </w:rPr>
              <w:t>14</w:t>
            </w:r>
          </w:p>
        </w:tc>
      </w:tr>
    </w:tbl>
    <w:p w14:paraId="54BFE41C" w14:textId="0FD8A18C" w:rsidR="00BE70C0" w:rsidRPr="00BE70C0" w:rsidRDefault="00BE70C0" w:rsidP="00623B44">
      <w:pPr>
        <w:rPr>
          <w:sz w:val="20"/>
          <w:szCs w:val="20"/>
        </w:rPr>
      </w:pPr>
      <w:bookmarkStart w:id="428" w:name="_Hlk78883069"/>
      <w:r w:rsidRPr="00BE70C0">
        <w:rPr>
          <w:w w:val="105"/>
          <w:sz w:val="20"/>
          <w:szCs w:val="20"/>
        </w:rPr>
        <w:t>Table 2. 2019 NYSESLAT Operational Test Design</w:t>
      </w:r>
      <w:r>
        <w:rPr>
          <w:w w:val="105"/>
          <w:sz w:val="20"/>
          <w:szCs w:val="20"/>
        </w:rPr>
        <w:t xml:space="preserve"> Continued</w:t>
      </w:r>
    </w:p>
    <w:bookmarkEnd w:id="428"/>
    <w:p w14:paraId="3E976314" w14:textId="77777777" w:rsidR="00492120" w:rsidRDefault="00492120" w:rsidP="00492120">
      <w:pPr>
        <w:pStyle w:val="BodyText"/>
        <w:spacing w:before="6"/>
        <w:rPr>
          <w:sz w:val="11"/>
        </w:rPr>
      </w:pPr>
    </w:p>
    <w:p w14:paraId="4FD5922D" w14:textId="77777777" w:rsidR="00BE70C0" w:rsidRDefault="00492120" w:rsidP="00492120">
      <w:pPr>
        <w:spacing w:before="91"/>
        <w:ind w:left="220" w:right="6125"/>
        <w:rPr>
          <w:sz w:val="16"/>
          <w:szCs w:val="16"/>
        </w:rPr>
      </w:pPr>
      <w:r w:rsidRPr="00BE70C0">
        <w:rPr>
          <w:sz w:val="16"/>
          <w:szCs w:val="16"/>
        </w:rPr>
        <w:t xml:space="preserve">MC3 = 3-Option Multiple-Choice Item </w:t>
      </w:r>
    </w:p>
    <w:p w14:paraId="39BA99C5" w14:textId="77777777" w:rsidR="00F94DD5" w:rsidRDefault="00492120" w:rsidP="00F94DD5">
      <w:pPr>
        <w:ind w:left="216" w:right="6120"/>
        <w:rPr>
          <w:sz w:val="16"/>
          <w:szCs w:val="16"/>
        </w:rPr>
      </w:pPr>
      <w:r w:rsidRPr="00BE70C0">
        <w:rPr>
          <w:sz w:val="16"/>
          <w:szCs w:val="16"/>
        </w:rPr>
        <w:t xml:space="preserve">CR1 = 1-Point Constructed-Response Item </w:t>
      </w:r>
    </w:p>
    <w:p w14:paraId="01684794" w14:textId="77777777" w:rsidR="00F94DD5" w:rsidRDefault="00492120" w:rsidP="00F94DD5">
      <w:pPr>
        <w:ind w:left="216" w:right="6120"/>
        <w:rPr>
          <w:sz w:val="16"/>
          <w:szCs w:val="16"/>
        </w:rPr>
      </w:pPr>
      <w:r w:rsidRPr="00BE70C0">
        <w:rPr>
          <w:sz w:val="16"/>
          <w:szCs w:val="16"/>
        </w:rPr>
        <w:t xml:space="preserve">CR2 = 2-Point Constructed-Response Item </w:t>
      </w:r>
    </w:p>
    <w:p w14:paraId="50C0CCA8" w14:textId="46A9F6A7" w:rsidR="00492120" w:rsidRPr="00BE70C0" w:rsidRDefault="00492120" w:rsidP="00F94DD5">
      <w:pPr>
        <w:ind w:left="216" w:right="6120"/>
        <w:rPr>
          <w:sz w:val="16"/>
          <w:szCs w:val="16"/>
        </w:rPr>
      </w:pPr>
      <w:r w:rsidRPr="00BE70C0">
        <w:rPr>
          <w:sz w:val="16"/>
          <w:szCs w:val="16"/>
        </w:rPr>
        <w:t>CR4 = 4-Point Constructed-Response Item</w:t>
      </w:r>
    </w:p>
    <w:p w14:paraId="0F78336F" w14:textId="77777777" w:rsidR="00492120" w:rsidRDefault="00492120" w:rsidP="00492120">
      <w:pPr>
        <w:rPr>
          <w:sz w:val="20"/>
        </w:rPr>
        <w:sectPr w:rsidR="00492120" w:rsidSect="00C81626">
          <w:headerReference w:type="default" r:id="rId93"/>
          <w:pgSz w:w="12240" w:h="15840"/>
          <w:pgMar w:top="1200" w:right="1220" w:bottom="1260" w:left="1220" w:header="720" w:footer="288" w:gutter="0"/>
          <w:cols w:space="720"/>
          <w:docGrid w:linePitch="326"/>
        </w:sectPr>
      </w:pPr>
    </w:p>
    <w:p w14:paraId="413E62E3" w14:textId="77777777" w:rsidR="00F94DD5" w:rsidRPr="00BE70C0" w:rsidRDefault="00F94DD5" w:rsidP="00F94DD5">
      <w:pPr>
        <w:ind w:left="220"/>
        <w:rPr>
          <w:sz w:val="20"/>
          <w:szCs w:val="20"/>
        </w:rPr>
      </w:pPr>
      <w:r w:rsidRPr="00BE70C0">
        <w:rPr>
          <w:w w:val="105"/>
          <w:sz w:val="20"/>
          <w:szCs w:val="20"/>
        </w:rPr>
        <w:t>Table 2. 2019 NYSESLAT Operational Test Design</w:t>
      </w:r>
      <w:r>
        <w:rPr>
          <w:w w:val="105"/>
          <w:sz w:val="20"/>
          <w:szCs w:val="20"/>
        </w:rPr>
        <w:t xml:space="preserve"> Continued</w:t>
      </w: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39"/>
        <w:gridCol w:w="2513"/>
        <w:gridCol w:w="1800"/>
        <w:gridCol w:w="1728"/>
      </w:tblGrid>
      <w:tr w:rsidR="00492120" w14:paraId="03AA6C4F" w14:textId="77777777" w:rsidTr="00623B44">
        <w:trPr>
          <w:trHeight w:val="328"/>
        </w:trPr>
        <w:tc>
          <w:tcPr>
            <w:tcW w:w="8580" w:type="dxa"/>
            <w:gridSpan w:val="4"/>
            <w:shd w:val="clear" w:color="auto" w:fill="BFBFBF"/>
          </w:tcPr>
          <w:p w14:paraId="09725EC5" w14:textId="77777777" w:rsidR="00492120" w:rsidRDefault="00492120" w:rsidP="00492120">
            <w:pPr>
              <w:pStyle w:val="TableParagraph"/>
              <w:spacing w:before="36"/>
              <w:ind w:left="1497"/>
            </w:pPr>
            <w:r>
              <w:rPr>
                <w:w w:val="105"/>
              </w:rPr>
              <w:t>2019 Operational NYSESLAT Speaking (Kindergarten–12)</w:t>
            </w:r>
          </w:p>
        </w:tc>
      </w:tr>
      <w:tr w:rsidR="00492120" w14:paraId="531048A1" w14:textId="77777777" w:rsidTr="00623B44">
        <w:trPr>
          <w:trHeight w:val="390"/>
        </w:trPr>
        <w:tc>
          <w:tcPr>
            <w:tcW w:w="2539" w:type="dxa"/>
          </w:tcPr>
          <w:p w14:paraId="3C09C3C7" w14:textId="77777777" w:rsidR="00492120" w:rsidRDefault="00492120" w:rsidP="00492120">
            <w:pPr>
              <w:pStyle w:val="TableParagraph"/>
              <w:spacing w:before="158" w:line="212" w:lineRule="exact"/>
              <w:ind w:left="933" w:right="916"/>
              <w:rPr>
                <w:sz w:val="20"/>
              </w:rPr>
            </w:pPr>
            <w:r>
              <w:rPr>
                <w:w w:val="105"/>
                <w:sz w:val="20"/>
              </w:rPr>
              <w:t>Section</w:t>
            </w:r>
          </w:p>
        </w:tc>
        <w:tc>
          <w:tcPr>
            <w:tcW w:w="2513" w:type="dxa"/>
          </w:tcPr>
          <w:p w14:paraId="5DA88228" w14:textId="77777777" w:rsidR="00492120" w:rsidRDefault="00492120" w:rsidP="00492120">
            <w:pPr>
              <w:pStyle w:val="TableParagraph"/>
              <w:spacing w:before="158" w:line="212" w:lineRule="exact"/>
              <w:ind w:left="219" w:right="208"/>
              <w:rPr>
                <w:sz w:val="20"/>
              </w:rPr>
            </w:pPr>
            <w:r>
              <w:rPr>
                <w:w w:val="105"/>
                <w:sz w:val="20"/>
              </w:rPr>
              <w:t>Item Type</w:t>
            </w:r>
          </w:p>
        </w:tc>
        <w:tc>
          <w:tcPr>
            <w:tcW w:w="1800" w:type="dxa"/>
          </w:tcPr>
          <w:p w14:paraId="249622B5" w14:textId="77777777" w:rsidR="00492120" w:rsidRDefault="00492120" w:rsidP="00492120">
            <w:pPr>
              <w:pStyle w:val="TableParagraph"/>
              <w:spacing w:before="158" w:line="212" w:lineRule="exact"/>
              <w:ind w:left="230" w:right="220"/>
              <w:rPr>
                <w:sz w:val="20"/>
              </w:rPr>
            </w:pPr>
            <w:r>
              <w:rPr>
                <w:w w:val="105"/>
                <w:sz w:val="20"/>
              </w:rPr>
              <w:t>Response Type</w:t>
            </w:r>
          </w:p>
        </w:tc>
        <w:tc>
          <w:tcPr>
            <w:tcW w:w="1728" w:type="dxa"/>
          </w:tcPr>
          <w:p w14:paraId="2EBE3BFE" w14:textId="77777777" w:rsidR="00492120" w:rsidRDefault="00492120" w:rsidP="00492120">
            <w:pPr>
              <w:pStyle w:val="TableParagraph"/>
              <w:spacing w:before="158" w:line="212" w:lineRule="exact"/>
              <w:ind w:left="89" w:right="76"/>
              <w:rPr>
                <w:sz w:val="20"/>
              </w:rPr>
            </w:pPr>
            <w:r>
              <w:rPr>
                <w:w w:val="110"/>
                <w:sz w:val="20"/>
              </w:rPr>
              <w:t>Number of Items</w:t>
            </w:r>
          </w:p>
        </w:tc>
      </w:tr>
      <w:tr w:rsidR="00492120" w14:paraId="7BC4416F" w14:textId="77777777" w:rsidTr="00623B44">
        <w:trPr>
          <w:trHeight w:val="241"/>
        </w:trPr>
        <w:tc>
          <w:tcPr>
            <w:tcW w:w="2539" w:type="dxa"/>
            <w:vMerge w:val="restart"/>
          </w:tcPr>
          <w:p w14:paraId="32BF1BA9" w14:textId="3B155E18" w:rsidR="00492120" w:rsidRDefault="00A26EC8" w:rsidP="00A26EC8">
            <w:pPr>
              <w:pStyle w:val="TableParagraph"/>
              <w:spacing w:before="134"/>
              <w:ind w:left="19"/>
              <w:rPr>
                <w:sz w:val="20"/>
              </w:rPr>
            </w:pPr>
            <w:r>
              <w:rPr>
                <w:w w:val="116"/>
                <w:sz w:val="20"/>
              </w:rPr>
              <w:t xml:space="preserve">                 </w:t>
            </w:r>
            <w:r w:rsidR="00492120">
              <w:rPr>
                <w:w w:val="116"/>
                <w:sz w:val="20"/>
              </w:rPr>
              <w:t>I</w:t>
            </w:r>
          </w:p>
        </w:tc>
        <w:tc>
          <w:tcPr>
            <w:tcW w:w="2513" w:type="dxa"/>
            <w:tcBorders>
              <w:bottom w:val="single" w:sz="4" w:space="0" w:color="000000"/>
            </w:tcBorders>
            <w:shd w:val="clear" w:color="auto" w:fill="E4E4E4"/>
          </w:tcPr>
          <w:p w14:paraId="6894EDB2" w14:textId="77777777" w:rsidR="00492120" w:rsidRDefault="00492120" w:rsidP="00492120">
            <w:pPr>
              <w:pStyle w:val="TableParagraph"/>
              <w:spacing w:before="2" w:line="219" w:lineRule="exact"/>
              <w:ind w:left="223" w:right="208"/>
              <w:rPr>
                <w:sz w:val="20"/>
              </w:rPr>
            </w:pPr>
            <w:r>
              <w:rPr>
                <w:sz w:val="20"/>
              </w:rPr>
              <w:t>Respond to Graphic/Text</w:t>
            </w:r>
          </w:p>
        </w:tc>
        <w:tc>
          <w:tcPr>
            <w:tcW w:w="1800" w:type="dxa"/>
            <w:tcBorders>
              <w:bottom w:val="single" w:sz="4" w:space="0" w:color="000000"/>
            </w:tcBorders>
            <w:shd w:val="clear" w:color="auto" w:fill="E4E4E4"/>
          </w:tcPr>
          <w:p w14:paraId="346FB48F" w14:textId="77777777" w:rsidR="00492120" w:rsidRDefault="00492120" w:rsidP="00492120">
            <w:pPr>
              <w:pStyle w:val="TableParagraph"/>
              <w:spacing w:before="2" w:line="219" w:lineRule="exact"/>
              <w:ind w:left="230" w:right="210"/>
              <w:rPr>
                <w:sz w:val="20"/>
              </w:rPr>
            </w:pPr>
            <w:r>
              <w:rPr>
                <w:sz w:val="20"/>
              </w:rPr>
              <w:t>CR1 (0–1)</w:t>
            </w:r>
          </w:p>
        </w:tc>
        <w:tc>
          <w:tcPr>
            <w:tcW w:w="1728" w:type="dxa"/>
            <w:tcBorders>
              <w:bottom w:val="single" w:sz="4" w:space="0" w:color="000000"/>
            </w:tcBorders>
            <w:shd w:val="clear" w:color="auto" w:fill="E4E4E4"/>
          </w:tcPr>
          <w:p w14:paraId="3C6EA532" w14:textId="77777777" w:rsidR="00492120" w:rsidRDefault="00492120" w:rsidP="00523DA4">
            <w:pPr>
              <w:pStyle w:val="TableParagraph"/>
              <w:spacing w:before="2" w:line="219" w:lineRule="exact"/>
              <w:ind w:left="17"/>
              <w:jc w:val="center"/>
              <w:rPr>
                <w:sz w:val="20"/>
              </w:rPr>
            </w:pPr>
            <w:r>
              <w:rPr>
                <w:w w:val="99"/>
                <w:sz w:val="20"/>
              </w:rPr>
              <w:t>1</w:t>
            </w:r>
          </w:p>
        </w:tc>
      </w:tr>
      <w:tr w:rsidR="00492120" w14:paraId="6A523195" w14:textId="77777777" w:rsidTr="00623B44">
        <w:trPr>
          <w:trHeight w:val="239"/>
        </w:trPr>
        <w:tc>
          <w:tcPr>
            <w:tcW w:w="2539" w:type="dxa"/>
            <w:vMerge/>
            <w:tcBorders>
              <w:top w:val="nil"/>
            </w:tcBorders>
          </w:tcPr>
          <w:p w14:paraId="330F2A19" w14:textId="77777777" w:rsidR="00492120" w:rsidRDefault="00492120" w:rsidP="00492120">
            <w:pPr>
              <w:rPr>
                <w:sz w:val="2"/>
                <w:szCs w:val="2"/>
              </w:rPr>
            </w:pPr>
          </w:p>
        </w:tc>
        <w:tc>
          <w:tcPr>
            <w:tcW w:w="2513" w:type="dxa"/>
            <w:tcBorders>
              <w:top w:val="single" w:sz="4" w:space="0" w:color="000000"/>
            </w:tcBorders>
          </w:tcPr>
          <w:p w14:paraId="67CED4C6" w14:textId="77777777" w:rsidR="00492120" w:rsidRDefault="00492120" w:rsidP="00492120">
            <w:pPr>
              <w:pStyle w:val="TableParagraph"/>
              <w:spacing w:line="219" w:lineRule="exact"/>
              <w:ind w:left="223" w:right="208"/>
              <w:rPr>
                <w:sz w:val="20"/>
              </w:rPr>
            </w:pPr>
            <w:r>
              <w:rPr>
                <w:sz w:val="20"/>
              </w:rPr>
              <w:t>Respond to Graphic/Text</w:t>
            </w:r>
          </w:p>
        </w:tc>
        <w:tc>
          <w:tcPr>
            <w:tcW w:w="1800" w:type="dxa"/>
            <w:tcBorders>
              <w:top w:val="single" w:sz="4" w:space="0" w:color="000000"/>
            </w:tcBorders>
          </w:tcPr>
          <w:p w14:paraId="04C5AC04" w14:textId="77777777" w:rsidR="00492120" w:rsidRDefault="00492120" w:rsidP="00492120">
            <w:pPr>
              <w:pStyle w:val="TableParagraph"/>
              <w:spacing w:line="219" w:lineRule="exact"/>
              <w:ind w:left="230" w:right="213"/>
              <w:rPr>
                <w:sz w:val="20"/>
              </w:rPr>
            </w:pPr>
            <w:r>
              <w:rPr>
                <w:sz w:val="20"/>
              </w:rPr>
              <w:t>CR2 (0–2)</w:t>
            </w:r>
          </w:p>
        </w:tc>
        <w:tc>
          <w:tcPr>
            <w:tcW w:w="1728" w:type="dxa"/>
            <w:tcBorders>
              <w:top w:val="single" w:sz="4" w:space="0" w:color="000000"/>
            </w:tcBorders>
          </w:tcPr>
          <w:p w14:paraId="2E64C123" w14:textId="77777777" w:rsidR="00492120" w:rsidRDefault="00492120" w:rsidP="00523DA4">
            <w:pPr>
              <w:pStyle w:val="TableParagraph"/>
              <w:spacing w:line="219" w:lineRule="exact"/>
              <w:ind w:left="12"/>
              <w:jc w:val="center"/>
              <w:rPr>
                <w:sz w:val="20"/>
              </w:rPr>
            </w:pPr>
            <w:r>
              <w:rPr>
                <w:w w:val="99"/>
                <w:sz w:val="20"/>
              </w:rPr>
              <w:t>3</w:t>
            </w:r>
          </w:p>
        </w:tc>
      </w:tr>
      <w:tr w:rsidR="00492120" w14:paraId="2223F76D" w14:textId="77777777" w:rsidTr="00623B44">
        <w:trPr>
          <w:trHeight w:val="239"/>
        </w:trPr>
        <w:tc>
          <w:tcPr>
            <w:tcW w:w="2539" w:type="dxa"/>
            <w:vMerge w:val="restart"/>
          </w:tcPr>
          <w:p w14:paraId="6E45011C" w14:textId="77777777" w:rsidR="00492120" w:rsidRDefault="00492120" w:rsidP="00492120">
            <w:pPr>
              <w:pStyle w:val="TableParagraph"/>
              <w:spacing w:before="132"/>
              <w:ind w:left="931" w:right="916"/>
              <w:rPr>
                <w:sz w:val="20"/>
              </w:rPr>
            </w:pPr>
            <w:r>
              <w:rPr>
                <w:w w:val="115"/>
                <w:sz w:val="20"/>
              </w:rPr>
              <w:t>II</w:t>
            </w:r>
          </w:p>
        </w:tc>
        <w:tc>
          <w:tcPr>
            <w:tcW w:w="2513" w:type="dxa"/>
            <w:tcBorders>
              <w:bottom w:val="single" w:sz="4" w:space="0" w:color="000000"/>
            </w:tcBorders>
            <w:shd w:val="clear" w:color="auto" w:fill="D8D8D8"/>
          </w:tcPr>
          <w:p w14:paraId="68488329" w14:textId="77777777" w:rsidR="00492120" w:rsidRDefault="00492120" w:rsidP="00492120">
            <w:pPr>
              <w:pStyle w:val="TableParagraph"/>
              <w:spacing w:line="219" w:lineRule="exact"/>
              <w:ind w:left="223" w:right="208"/>
              <w:rPr>
                <w:sz w:val="20"/>
              </w:rPr>
            </w:pPr>
            <w:r>
              <w:rPr>
                <w:sz w:val="20"/>
              </w:rPr>
              <w:t>Respond to Graphic/Text</w:t>
            </w:r>
          </w:p>
        </w:tc>
        <w:tc>
          <w:tcPr>
            <w:tcW w:w="1800" w:type="dxa"/>
            <w:tcBorders>
              <w:bottom w:val="single" w:sz="4" w:space="0" w:color="000000"/>
            </w:tcBorders>
            <w:shd w:val="clear" w:color="auto" w:fill="D8D8D8"/>
          </w:tcPr>
          <w:p w14:paraId="40DC9CA1" w14:textId="77777777" w:rsidR="00492120" w:rsidRDefault="00492120" w:rsidP="00492120">
            <w:pPr>
              <w:pStyle w:val="TableParagraph"/>
              <w:spacing w:line="219" w:lineRule="exact"/>
              <w:ind w:left="230" w:right="210"/>
              <w:rPr>
                <w:sz w:val="20"/>
              </w:rPr>
            </w:pPr>
            <w:r>
              <w:rPr>
                <w:sz w:val="20"/>
              </w:rPr>
              <w:t>CR1 (0–1)</w:t>
            </w:r>
          </w:p>
        </w:tc>
        <w:tc>
          <w:tcPr>
            <w:tcW w:w="1728" w:type="dxa"/>
            <w:tcBorders>
              <w:bottom w:val="single" w:sz="4" w:space="0" w:color="000000"/>
            </w:tcBorders>
            <w:shd w:val="clear" w:color="auto" w:fill="D8D8D8"/>
          </w:tcPr>
          <w:p w14:paraId="6A719312" w14:textId="77777777" w:rsidR="00492120" w:rsidRDefault="00492120" w:rsidP="00523DA4">
            <w:pPr>
              <w:pStyle w:val="TableParagraph"/>
              <w:spacing w:line="219" w:lineRule="exact"/>
              <w:ind w:left="17"/>
              <w:jc w:val="center"/>
              <w:rPr>
                <w:sz w:val="20"/>
              </w:rPr>
            </w:pPr>
            <w:r>
              <w:rPr>
                <w:w w:val="99"/>
                <w:sz w:val="20"/>
              </w:rPr>
              <w:t>1</w:t>
            </w:r>
          </w:p>
        </w:tc>
      </w:tr>
      <w:tr w:rsidR="00492120" w14:paraId="31E55E92" w14:textId="77777777" w:rsidTr="00623B44">
        <w:trPr>
          <w:trHeight w:val="241"/>
        </w:trPr>
        <w:tc>
          <w:tcPr>
            <w:tcW w:w="2539" w:type="dxa"/>
            <w:vMerge/>
            <w:tcBorders>
              <w:top w:val="nil"/>
            </w:tcBorders>
          </w:tcPr>
          <w:p w14:paraId="58D7DAED" w14:textId="77777777" w:rsidR="00492120" w:rsidRDefault="00492120" w:rsidP="00492120">
            <w:pPr>
              <w:rPr>
                <w:sz w:val="2"/>
                <w:szCs w:val="2"/>
              </w:rPr>
            </w:pPr>
          </w:p>
        </w:tc>
        <w:tc>
          <w:tcPr>
            <w:tcW w:w="2513" w:type="dxa"/>
            <w:tcBorders>
              <w:top w:val="single" w:sz="4" w:space="0" w:color="000000"/>
            </w:tcBorders>
          </w:tcPr>
          <w:p w14:paraId="6BF69721" w14:textId="77777777" w:rsidR="00492120" w:rsidRDefault="00492120" w:rsidP="00492120">
            <w:pPr>
              <w:pStyle w:val="TableParagraph"/>
              <w:spacing w:line="222" w:lineRule="exact"/>
              <w:ind w:left="223" w:right="208"/>
              <w:rPr>
                <w:sz w:val="20"/>
              </w:rPr>
            </w:pPr>
            <w:r>
              <w:rPr>
                <w:sz w:val="20"/>
              </w:rPr>
              <w:t>Respond to Graphic/Text</w:t>
            </w:r>
          </w:p>
        </w:tc>
        <w:tc>
          <w:tcPr>
            <w:tcW w:w="1800" w:type="dxa"/>
            <w:tcBorders>
              <w:top w:val="single" w:sz="4" w:space="0" w:color="000000"/>
            </w:tcBorders>
          </w:tcPr>
          <w:p w14:paraId="6E10AF71" w14:textId="77777777" w:rsidR="00492120" w:rsidRDefault="00492120" w:rsidP="00492120">
            <w:pPr>
              <w:pStyle w:val="TableParagraph"/>
              <w:spacing w:line="222" w:lineRule="exact"/>
              <w:ind w:left="230" w:right="213"/>
              <w:rPr>
                <w:sz w:val="20"/>
              </w:rPr>
            </w:pPr>
            <w:r>
              <w:rPr>
                <w:sz w:val="20"/>
              </w:rPr>
              <w:t>CR2 (0–2)</w:t>
            </w:r>
          </w:p>
        </w:tc>
        <w:tc>
          <w:tcPr>
            <w:tcW w:w="1728" w:type="dxa"/>
            <w:tcBorders>
              <w:top w:val="single" w:sz="4" w:space="0" w:color="000000"/>
            </w:tcBorders>
          </w:tcPr>
          <w:p w14:paraId="112775F8" w14:textId="77777777" w:rsidR="00492120" w:rsidRDefault="00492120" w:rsidP="00523DA4">
            <w:pPr>
              <w:pStyle w:val="TableParagraph"/>
              <w:spacing w:line="222" w:lineRule="exact"/>
              <w:ind w:left="12"/>
              <w:jc w:val="center"/>
              <w:rPr>
                <w:sz w:val="20"/>
              </w:rPr>
            </w:pPr>
            <w:r>
              <w:rPr>
                <w:w w:val="99"/>
                <w:sz w:val="20"/>
              </w:rPr>
              <w:t>3</w:t>
            </w:r>
          </w:p>
        </w:tc>
      </w:tr>
      <w:tr w:rsidR="00492120" w14:paraId="5963BA2B" w14:textId="77777777" w:rsidTr="00623B44">
        <w:trPr>
          <w:trHeight w:val="239"/>
        </w:trPr>
        <w:tc>
          <w:tcPr>
            <w:tcW w:w="2539" w:type="dxa"/>
            <w:vMerge w:val="restart"/>
          </w:tcPr>
          <w:p w14:paraId="4769D8B6" w14:textId="77777777" w:rsidR="00492120" w:rsidRDefault="00492120" w:rsidP="00492120">
            <w:pPr>
              <w:pStyle w:val="TableParagraph"/>
              <w:spacing w:before="132"/>
              <w:ind w:left="930" w:right="916"/>
              <w:rPr>
                <w:sz w:val="20"/>
              </w:rPr>
            </w:pPr>
            <w:r>
              <w:rPr>
                <w:w w:val="115"/>
                <w:sz w:val="20"/>
              </w:rPr>
              <w:t>III</w:t>
            </w:r>
          </w:p>
        </w:tc>
        <w:tc>
          <w:tcPr>
            <w:tcW w:w="2513" w:type="dxa"/>
            <w:tcBorders>
              <w:bottom w:val="single" w:sz="4" w:space="0" w:color="000000"/>
            </w:tcBorders>
            <w:shd w:val="clear" w:color="auto" w:fill="E4E4E4"/>
          </w:tcPr>
          <w:p w14:paraId="42AB9782" w14:textId="77777777" w:rsidR="00492120" w:rsidRDefault="00492120" w:rsidP="00492120">
            <w:pPr>
              <w:pStyle w:val="TableParagraph"/>
              <w:spacing w:line="219" w:lineRule="exact"/>
              <w:ind w:left="223" w:right="208"/>
              <w:rPr>
                <w:sz w:val="20"/>
              </w:rPr>
            </w:pPr>
            <w:r>
              <w:rPr>
                <w:sz w:val="20"/>
              </w:rPr>
              <w:t>Respond to Graphic/Text</w:t>
            </w:r>
          </w:p>
        </w:tc>
        <w:tc>
          <w:tcPr>
            <w:tcW w:w="1800" w:type="dxa"/>
            <w:tcBorders>
              <w:bottom w:val="single" w:sz="4" w:space="0" w:color="000000"/>
            </w:tcBorders>
            <w:shd w:val="clear" w:color="auto" w:fill="E4E4E4"/>
          </w:tcPr>
          <w:p w14:paraId="4BE02474" w14:textId="77777777" w:rsidR="00492120" w:rsidRDefault="00492120" w:rsidP="00492120">
            <w:pPr>
              <w:pStyle w:val="TableParagraph"/>
              <w:spacing w:line="219" w:lineRule="exact"/>
              <w:ind w:left="230" w:right="210"/>
              <w:rPr>
                <w:sz w:val="20"/>
              </w:rPr>
            </w:pPr>
            <w:r>
              <w:rPr>
                <w:sz w:val="20"/>
              </w:rPr>
              <w:t>CR1 (0–1)</w:t>
            </w:r>
          </w:p>
        </w:tc>
        <w:tc>
          <w:tcPr>
            <w:tcW w:w="1728" w:type="dxa"/>
            <w:tcBorders>
              <w:bottom w:val="single" w:sz="4" w:space="0" w:color="000000"/>
            </w:tcBorders>
            <w:shd w:val="clear" w:color="auto" w:fill="E4E4E4"/>
          </w:tcPr>
          <w:p w14:paraId="70E341E4" w14:textId="77777777" w:rsidR="00492120" w:rsidRDefault="00492120" w:rsidP="00523DA4">
            <w:pPr>
              <w:pStyle w:val="TableParagraph"/>
              <w:spacing w:line="219" w:lineRule="exact"/>
              <w:ind w:left="17"/>
              <w:jc w:val="center"/>
              <w:rPr>
                <w:sz w:val="20"/>
              </w:rPr>
            </w:pPr>
            <w:r>
              <w:rPr>
                <w:w w:val="99"/>
                <w:sz w:val="20"/>
              </w:rPr>
              <w:t>1</w:t>
            </w:r>
          </w:p>
        </w:tc>
      </w:tr>
      <w:tr w:rsidR="00492120" w14:paraId="1E6D5976" w14:textId="77777777" w:rsidTr="00623B44">
        <w:trPr>
          <w:trHeight w:val="239"/>
        </w:trPr>
        <w:tc>
          <w:tcPr>
            <w:tcW w:w="2539" w:type="dxa"/>
            <w:vMerge/>
            <w:tcBorders>
              <w:top w:val="nil"/>
            </w:tcBorders>
          </w:tcPr>
          <w:p w14:paraId="61E9E4A7" w14:textId="77777777" w:rsidR="00492120" w:rsidRDefault="00492120" w:rsidP="00492120">
            <w:pPr>
              <w:rPr>
                <w:sz w:val="2"/>
                <w:szCs w:val="2"/>
              </w:rPr>
            </w:pPr>
          </w:p>
        </w:tc>
        <w:tc>
          <w:tcPr>
            <w:tcW w:w="2513" w:type="dxa"/>
            <w:tcBorders>
              <w:top w:val="single" w:sz="4" w:space="0" w:color="000000"/>
            </w:tcBorders>
          </w:tcPr>
          <w:p w14:paraId="64F5BD1F" w14:textId="77777777" w:rsidR="00492120" w:rsidRDefault="00492120" w:rsidP="00492120">
            <w:pPr>
              <w:pStyle w:val="TableParagraph"/>
              <w:spacing w:line="219" w:lineRule="exact"/>
              <w:ind w:left="223" w:right="208"/>
              <w:rPr>
                <w:sz w:val="20"/>
              </w:rPr>
            </w:pPr>
            <w:r>
              <w:rPr>
                <w:sz w:val="20"/>
              </w:rPr>
              <w:t>Respond to Graphic/Text</w:t>
            </w:r>
          </w:p>
        </w:tc>
        <w:tc>
          <w:tcPr>
            <w:tcW w:w="1800" w:type="dxa"/>
            <w:tcBorders>
              <w:top w:val="single" w:sz="4" w:space="0" w:color="000000"/>
            </w:tcBorders>
          </w:tcPr>
          <w:p w14:paraId="42654207" w14:textId="77777777" w:rsidR="00492120" w:rsidRDefault="00492120" w:rsidP="00492120">
            <w:pPr>
              <w:pStyle w:val="TableParagraph"/>
              <w:spacing w:line="219" w:lineRule="exact"/>
              <w:ind w:left="230" w:right="213"/>
              <w:rPr>
                <w:sz w:val="20"/>
              </w:rPr>
            </w:pPr>
            <w:r>
              <w:rPr>
                <w:sz w:val="20"/>
              </w:rPr>
              <w:t>CR2 (0–2)</w:t>
            </w:r>
          </w:p>
        </w:tc>
        <w:tc>
          <w:tcPr>
            <w:tcW w:w="1728" w:type="dxa"/>
            <w:tcBorders>
              <w:top w:val="single" w:sz="4" w:space="0" w:color="000000"/>
            </w:tcBorders>
          </w:tcPr>
          <w:p w14:paraId="41A2D25F" w14:textId="77777777" w:rsidR="00492120" w:rsidRDefault="00492120" w:rsidP="00523DA4">
            <w:pPr>
              <w:pStyle w:val="TableParagraph"/>
              <w:spacing w:line="219" w:lineRule="exact"/>
              <w:ind w:left="12"/>
              <w:jc w:val="center"/>
              <w:rPr>
                <w:sz w:val="20"/>
              </w:rPr>
            </w:pPr>
            <w:r>
              <w:rPr>
                <w:w w:val="99"/>
                <w:sz w:val="20"/>
              </w:rPr>
              <w:t>3</w:t>
            </w:r>
          </w:p>
        </w:tc>
      </w:tr>
      <w:tr w:rsidR="00492120" w14:paraId="3FD6C83A" w14:textId="77777777" w:rsidTr="00623B44">
        <w:trPr>
          <w:trHeight w:val="246"/>
        </w:trPr>
        <w:tc>
          <w:tcPr>
            <w:tcW w:w="5052" w:type="dxa"/>
            <w:gridSpan w:val="2"/>
            <w:vMerge w:val="restart"/>
            <w:tcBorders>
              <w:left w:val="nil"/>
              <w:bottom w:val="nil"/>
            </w:tcBorders>
          </w:tcPr>
          <w:p w14:paraId="640DBA43" w14:textId="77777777" w:rsidR="00492120" w:rsidRDefault="00492120" w:rsidP="00492120">
            <w:pPr>
              <w:pStyle w:val="TableParagraph"/>
            </w:pPr>
          </w:p>
        </w:tc>
        <w:tc>
          <w:tcPr>
            <w:tcW w:w="1800" w:type="dxa"/>
          </w:tcPr>
          <w:p w14:paraId="7DAF9798" w14:textId="77777777" w:rsidR="00492120" w:rsidRDefault="00492120" w:rsidP="00492120">
            <w:pPr>
              <w:pStyle w:val="TableParagraph"/>
              <w:spacing w:before="7" w:line="219" w:lineRule="exact"/>
              <w:ind w:left="230" w:right="216"/>
              <w:rPr>
                <w:sz w:val="20"/>
              </w:rPr>
            </w:pPr>
            <w:r>
              <w:rPr>
                <w:w w:val="105"/>
                <w:sz w:val="20"/>
              </w:rPr>
              <w:t>Total Speaking</w:t>
            </w:r>
          </w:p>
        </w:tc>
        <w:tc>
          <w:tcPr>
            <w:tcW w:w="1728" w:type="dxa"/>
          </w:tcPr>
          <w:p w14:paraId="54579AB4" w14:textId="77777777" w:rsidR="00492120" w:rsidRDefault="00492120" w:rsidP="00523DA4">
            <w:pPr>
              <w:pStyle w:val="TableParagraph"/>
              <w:spacing w:before="2" w:line="224" w:lineRule="exact"/>
              <w:ind w:left="89" w:right="71"/>
              <w:jc w:val="center"/>
              <w:rPr>
                <w:sz w:val="20"/>
              </w:rPr>
            </w:pPr>
            <w:r>
              <w:rPr>
                <w:sz w:val="20"/>
              </w:rPr>
              <w:t>12</w:t>
            </w:r>
          </w:p>
        </w:tc>
      </w:tr>
      <w:tr w:rsidR="00492120" w14:paraId="7E07B79F" w14:textId="77777777" w:rsidTr="00623B44">
        <w:trPr>
          <w:trHeight w:val="460"/>
        </w:trPr>
        <w:tc>
          <w:tcPr>
            <w:tcW w:w="5052" w:type="dxa"/>
            <w:gridSpan w:val="2"/>
            <w:vMerge/>
            <w:tcBorders>
              <w:top w:val="nil"/>
              <w:left w:val="nil"/>
              <w:bottom w:val="nil"/>
            </w:tcBorders>
          </w:tcPr>
          <w:p w14:paraId="2DCC34EF" w14:textId="77777777" w:rsidR="00492120" w:rsidRDefault="00492120" w:rsidP="00492120">
            <w:pPr>
              <w:rPr>
                <w:sz w:val="2"/>
                <w:szCs w:val="2"/>
              </w:rPr>
            </w:pPr>
          </w:p>
        </w:tc>
        <w:tc>
          <w:tcPr>
            <w:tcW w:w="1800" w:type="dxa"/>
            <w:shd w:val="clear" w:color="auto" w:fill="E4E4E4"/>
          </w:tcPr>
          <w:p w14:paraId="0E1782D4" w14:textId="77777777" w:rsidR="00492120" w:rsidRDefault="00492120" w:rsidP="00492120">
            <w:pPr>
              <w:pStyle w:val="TableParagraph"/>
              <w:spacing w:line="230" w:lineRule="exact"/>
              <w:ind w:left="633" w:right="231" w:hanging="382"/>
              <w:rPr>
                <w:sz w:val="20"/>
              </w:rPr>
            </w:pPr>
            <w:r>
              <w:rPr>
                <w:w w:val="105"/>
                <w:sz w:val="20"/>
              </w:rPr>
              <w:t>Total Speaking Points</w:t>
            </w:r>
          </w:p>
        </w:tc>
        <w:tc>
          <w:tcPr>
            <w:tcW w:w="1728" w:type="dxa"/>
            <w:shd w:val="clear" w:color="auto" w:fill="E4E4E4"/>
          </w:tcPr>
          <w:p w14:paraId="3702B5DD" w14:textId="77777777" w:rsidR="00492120" w:rsidRDefault="00492120" w:rsidP="00523DA4">
            <w:pPr>
              <w:pStyle w:val="TableParagraph"/>
              <w:spacing w:before="113"/>
              <w:ind w:left="89" w:right="71"/>
              <w:jc w:val="center"/>
              <w:rPr>
                <w:sz w:val="20"/>
              </w:rPr>
            </w:pPr>
            <w:r>
              <w:rPr>
                <w:sz w:val="20"/>
              </w:rPr>
              <w:t>21</w:t>
            </w:r>
          </w:p>
        </w:tc>
      </w:tr>
    </w:tbl>
    <w:p w14:paraId="184DE661" w14:textId="77777777" w:rsidR="00F94DD5" w:rsidRDefault="00492120" w:rsidP="00492120">
      <w:pPr>
        <w:ind w:left="220" w:right="6063"/>
        <w:rPr>
          <w:sz w:val="16"/>
          <w:szCs w:val="16"/>
        </w:rPr>
      </w:pPr>
      <w:r w:rsidRPr="00F94DD5">
        <w:rPr>
          <w:sz w:val="16"/>
          <w:szCs w:val="16"/>
        </w:rPr>
        <w:t>CR1 = 1-Point Constructed-Response</w:t>
      </w:r>
      <w:r w:rsidRPr="00F94DD5">
        <w:rPr>
          <w:spacing w:val="-16"/>
          <w:sz w:val="16"/>
          <w:szCs w:val="16"/>
        </w:rPr>
        <w:t xml:space="preserve"> </w:t>
      </w:r>
      <w:r w:rsidRPr="00F94DD5">
        <w:rPr>
          <w:sz w:val="16"/>
          <w:szCs w:val="16"/>
        </w:rPr>
        <w:t xml:space="preserve">Items </w:t>
      </w:r>
    </w:p>
    <w:p w14:paraId="091C54E3" w14:textId="17D66E30" w:rsidR="00492120" w:rsidRPr="00F94DD5" w:rsidRDefault="00492120" w:rsidP="00492120">
      <w:pPr>
        <w:ind w:left="220" w:right="6063"/>
        <w:rPr>
          <w:sz w:val="16"/>
          <w:szCs w:val="16"/>
        </w:rPr>
      </w:pPr>
      <w:r w:rsidRPr="00F94DD5">
        <w:rPr>
          <w:sz w:val="16"/>
          <w:szCs w:val="16"/>
        </w:rPr>
        <w:t>CR2 = 2-Point Constructed-Response</w:t>
      </w:r>
      <w:r w:rsidRPr="00F94DD5">
        <w:rPr>
          <w:spacing w:val="-17"/>
          <w:sz w:val="16"/>
          <w:szCs w:val="16"/>
        </w:rPr>
        <w:t xml:space="preserve"> </w:t>
      </w:r>
      <w:r w:rsidRPr="00F94DD5">
        <w:rPr>
          <w:sz w:val="16"/>
          <w:szCs w:val="16"/>
        </w:rPr>
        <w:t>Items</w:t>
      </w:r>
    </w:p>
    <w:p w14:paraId="1EF14156" w14:textId="77777777" w:rsidR="00492120" w:rsidRDefault="00492120" w:rsidP="00492120">
      <w:pPr>
        <w:pStyle w:val="BodyText"/>
        <w:rPr>
          <w:sz w:val="22"/>
        </w:rPr>
      </w:pPr>
    </w:p>
    <w:p w14:paraId="343F79DF" w14:textId="77777777" w:rsidR="00F94DD5" w:rsidRDefault="00807048" w:rsidP="00660F13">
      <w:pPr>
        <w:rPr>
          <w:b/>
          <w:bCs/>
        </w:rPr>
      </w:pPr>
      <w:r>
        <w:rPr>
          <w:b/>
          <w:bCs/>
        </w:rPr>
        <w:t>Test Construction</w:t>
      </w:r>
      <w:r w:rsidR="002A4AC7">
        <w:rPr>
          <w:b/>
          <w:bCs/>
        </w:rPr>
        <w:t xml:space="preserve"> </w:t>
      </w:r>
    </w:p>
    <w:p w14:paraId="035EA4F0" w14:textId="77777777" w:rsidR="00F94DD5" w:rsidRDefault="00F94DD5" w:rsidP="00660F13">
      <w:pPr>
        <w:rPr>
          <w:b/>
          <w:bCs/>
        </w:rPr>
      </w:pPr>
    </w:p>
    <w:p w14:paraId="08D13DE9" w14:textId="02334159" w:rsidR="00492120" w:rsidRPr="00807048" w:rsidRDefault="00492120" w:rsidP="00660F13">
      <w:pPr>
        <w:rPr>
          <w:b/>
          <w:bCs/>
        </w:rPr>
      </w:pPr>
      <w:r w:rsidRPr="00807048">
        <w:rPr>
          <w:b/>
          <w:bCs/>
        </w:rPr>
        <w:t>Linking</w:t>
      </w:r>
      <w:r w:rsidRPr="00807048">
        <w:rPr>
          <w:b/>
          <w:bCs/>
          <w:spacing w:val="-4"/>
        </w:rPr>
        <w:t xml:space="preserve"> </w:t>
      </w:r>
      <w:r w:rsidRPr="00807048">
        <w:rPr>
          <w:b/>
          <w:bCs/>
        </w:rPr>
        <w:t>Session</w:t>
      </w:r>
    </w:p>
    <w:p w14:paraId="267630DE" w14:textId="77777777" w:rsidR="00623B44" w:rsidRDefault="00623B44" w:rsidP="00660F13">
      <w:pPr>
        <w:pStyle w:val="BodyText"/>
        <w:spacing w:after="0"/>
        <w:ind w:right="252"/>
      </w:pPr>
    </w:p>
    <w:p w14:paraId="76464061" w14:textId="08AD57CE" w:rsidR="00492120" w:rsidRDefault="00492120" w:rsidP="00660F13">
      <w:pPr>
        <w:pStyle w:val="BodyText"/>
        <w:spacing w:after="0"/>
        <w:ind w:right="252"/>
      </w:pPr>
      <w:r>
        <w:t>In order to link the 2019 NYSESLAT to the 2018 edition, approximately one-third of the items from 2018 were selected to carry over to the 2019 edition. At grades 1–12, one session was selected as the linking session for Listening, Reading, and Writing. Similarly, one section of the Speaking session is used for linking. For Kindergarten, a representative selection of items in Listening, Reading, and Writing were chosen as linking items, along with one section of the Speaking session.</w:t>
      </w:r>
    </w:p>
    <w:p w14:paraId="7D0E34CD" w14:textId="77777777" w:rsidR="00660F13" w:rsidRDefault="00660F13" w:rsidP="00660F13">
      <w:pPr>
        <w:pStyle w:val="BodyText"/>
        <w:spacing w:after="0"/>
        <w:ind w:right="252"/>
      </w:pPr>
    </w:p>
    <w:p w14:paraId="032219B8" w14:textId="77777777" w:rsidR="00492120" w:rsidRDefault="00492120" w:rsidP="00660F13">
      <w:pPr>
        <w:pStyle w:val="BodyText"/>
      </w:pPr>
      <w:r>
        <w:t>Table 3 provides the linking LRW session and Speaking section for each grade band.</w:t>
      </w:r>
    </w:p>
    <w:p w14:paraId="7377707B" w14:textId="1A19DB69" w:rsidR="00492120" w:rsidRPr="00623B44" w:rsidRDefault="00492120" w:rsidP="00660F13">
      <w:pPr>
        <w:rPr>
          <w:sz w:val="16"/>
          <w:szCs w:val="16"/>
        </w:rPr>
      </w:pPr>
      <w:r w:rsidRPr="00623B44">
        <w:rPr>
          <w:w w:val="105"/>
          <w:sz w:val="16"/>
          <w:szCs w:val="16"/>
        </w:rPr>
        <w:t>Table 3. 2019 Linking Sessions and Sections</w:t>
      </w: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2520"/>
        <w:gridCol w:w="2520"/>
      </w:tblGrid>
      <w:tr w:rsidR="00492120" w14:paraId="71EADEF4" w14:textId="77777777" w:rsidTr="00492120">
        <w:trPr>
          <w:trHeight w:val="278"/>
        </w:trPr>
        <w:tc>
          <w:tcPr>
            <w:tcW w:w="1639" w:type="dxa"/>
            <w:shd w:val="clear" w:color="auto" w:fill="BFBFBF"/>
          </w:tcPr>
          <w:p w14:paraId="482317EB" w14:textId="77777777" w:rsidR="00492120" w:rsidRDefault="00492120" w:rsidP="00660F13">
            <w:pPr>
              <w:pStyle w:val="TableParagraph"/>
              <w:spacing w:line="258" w:lineRule="exact"/>
              <w:ind w:right="157"/>
            </w:pPr>
            <w:r>
              <w:rPr>
                <w:w w:val="110"/>
              </w:rPr>
              <w:t>Grade Band</w:t>
            </w:r>
          </w:p>
        </w:tc>
        <w:tc>
          <w:tcPr>
            <w:tcW w:w="2520" w:type="dxa"/>
            <w:shd w:val="clear" w:color="auto" w:fill="BFBFBF"/>
          </w:tcPr>
          <w:p w14:paraId="05596851" w14:textId="77777777" w:rsidR="00492120" w:rsidRDefault="00492120" w:rsidP="00660F13">
            <w:pPr>
              <w:pStyle w:val="TableParagraph"/>
              <w:spacing w:line="258" w:lineRule="exact"/>
              <w:ind w:right="70"/>
            </w:pPr>
            <w:r>
              <w:t>2019 LRW Session</w:t>
            </w:r>
          </w:p>
        </w:tc>
        <w:tc>
          <w:tcPr>
            <w:tcW w:w="2520" w:type="dxa"/>
            <w:shd w:val="clear" w:color="auto" w:fill="BFBFBF"/>
          </w:tcPr>
          <w:p w14:paraId="5203AC03" w14:textId="77777777" w:rsidR="00492120" w:rsidRDefault="00492120" w:rsidP="00660F13">
            <w:pPr>
              <w:pStyle w:val="TableParagraph"/>
              <w:spacing w:line="258" w:lineRule="exact"/>
              <w:ind w:right="72"/>
            </w:pPr>
            <w:r>
              <w:rPr>
                <w:w w:val="105"/>
              </w:rPr>
              <w:t>2019 Speaking Section</w:t>
            </w:r>
          </w:p>
        </w:tc>
      </w:tr>
      <w:tr w:rsidR="00492120" w14:paraId="1951717D" w14:textId="77777777" w:rsidTr="00492120">
        <w:trPr>
          <w:trHeight w:val="275"/>
        </w:trPr>
        <w:tc>
          <w:tcPr>
            <w:tcW w:w="1639" w:type="dxa"/>
          </w:tcPr>
          <w:p w14:paraId="5A783E1C" w14:textId="77777777" w:rsidR="00492120" w:rsidRDefault="00492120" w:rsidP="00660F13">
            <w:pPr>
              <w:pStyle w:val="TableParagraph"/>
              <w:spacing w:line="256" w:lineRule="exact"/>
              <w:ind w:right="157"/>
            </w:pPr>
            <w:r>
              <w:t>Kindergarten</w:t>
            </w:r>
          </w:p>
        </w:tc>
        <w:tc>
          <w:tcPr>
            <w:tcW w:w="2520" w:type="dxa"/>
          </w:tcPr>
          <w:p w14:paraId="51F3A198" w14:textId="77777777" w:rsidR="00492120" w:rsidRDefault="00492120" w:rsidP="00660F13">
            <w:pPr>
              <w:pStyle w:val="TableParagraph"/>
              <w:spacing w:line="256" w:lineRule="exact"/>
              <w:ind w:right="72"/>
            </w:pPr>
            <w:r>
              <w:t>Not Applicable</w:t>
            </w:r>
          </w:p>
        </w:tc>
        <w:tc>
          <w:tcPr>
            <w:tcW w:w="2520" w:type="dxa"/>
          </w:tcPr>
          <w:p w14:paraId="0A8B33DE" w14:textId="77777777" w:rsidR="00492120" w:rsidRDefault="00492120" w:rsidP="002D3AFA">
            <w:pPr>
              <w:pStyle w:val="TableParagraph"/>
              <w:spacing w:line="256" w:lineRule="exact"/>
              <w:ind w:right="2"/>
              <w:jc w:val="center"/>
            </w:pPr>
            <w:r>
              <w:rPr>
                <w:w w:val="99"/>
              </w:rPr>
              <w:t>I</w:t>
            </w:r>
          </w:p>
        </w:tc>
      </w:tr>
      <w:tr w:rsidR="00492120" w14:paraId="53A9DAD1" w14:textId="77777777" w:rsidTr="00492120">
        <w:trPr>
          <w:trHeight w:val="275"/>
        </w:trPr>
        <w:tc>
          <w:tcPr>
            <w:tcW w:w="1639" w:type="dxa"/>
            <w:shd w:val="clear" w:color="auto" w:fill="DFDFDF"/>
          </w:tcPr>
          <w:p w14:paraId="647B97D5" w14:textId="77777777" w:rsidR="00492120" w:rsidRDefault="00492120" w:rsidP="00660F13">
            <w:pPr>
              <w:pStyle w:val="TableParagraph"/>
              <w:spacing w:line="256" w:lineRule="exact"/>
              <w:ind w:right="156"/>
              <w:jc w:val="center"/>
            </w:pPr>
            <w:r>
              <w:t>1–2</w:t>
            </w:r>
          </w:p>
        </w:tc>
        <w:tc>
          <w:tcPr>
            <w:tcW w:w="2520" w:type="dxa"/>
            <w:shd w:val="clear" w:color="auto" w:fill="DFDFDF"/>
          </w:tcPr>
          <w:p w14:paraId="747CB4E5" w14:textId="77777777" w:rsidR="00492120" w:rsidRDefault="00492120" w:rsidP="00660F13">
            <w:pPr>
              <w:pStyle w:val="TableParagraph"/>
              <w:spacing w:line="256" w:lineRule="exact"/>
              <w:jc w:val="center"/>
            </w:pPr>
            <w:r>
              <w:rPr>
                <w:w w:val="99"/>
              </w:rPr>
              <w:t>2</w:t>
            </w:r>
          </w:p>
        </w:tc>
        <w:tc>
          <w:tcPr>
            <w:tcW w:w="2520" w:type="dxa"/>
            <w:shd w:val="clear" w:color="auto" w:fill="DFDFDF"/>
          </w:tcPr>
          <w:p w14:paraId="6F34B252" w14:textId="77777777" w:rsidR="00492120" w:rsidRDefault="00492120" w:rsidP="00660F13">
            <w:pPr>
              <w:pStyle w:val="TableParagraph"/>
              <w:spacing w:line="256" w:lineRule="exact"/>
              <w:jc w:val="center"/>
            </w:pPr>
            <w:r>
              <w:rPr>
                <w:w w:val="99"/>
              </w:rPr>
              <w:t>I</w:t>
            </w:r>
          </w:p>
        </w:tc>
      </w:tr>
      <w:tr w:rsidR="00492120" w14:paraId="6E315748" w14:textId="77777777" w:rsidTr="00492120">
        <w:trPr>
          <w:trHeight w:val="275"/>
        </w:trPr>
        <w:tc>
          <w:tcPr>
            <w:tcW w:w="1639" w:type="dxa"/>
          </w:tcPr>
          <w:p w14:paraId="363C547A" w14:textId="77777777" w:rsidR="00492120" w:rsidRDefault="00492120" w:rsidP="00660F13">
            <w:pPr>
              <w:pStyle w:val="TableParagraph"/>
              <w:spacing w:line="256" w:lineRule="exact"/>
              <w:ind w:right="156"/>
              <w:jc w:val="center"/>
            </w:pPr>
            <w:r>
              <w:t>3–4</w:t>
            </w:r>
          </w:p>
        </w:tc>
        <w:tc>
          <w:tcPr>
            <w:tcW w:w="2520" w:type="dxa"/>
          </w:tcPr>
          <w:p w14:paraId="438189E9" w14:textId="77777777" w:rsidR="00492120" w:rsidRDefault="00492120" w:rsidP="00660F13">
            <w:pPr>
              <w:pStyle w:val="TableParagraph"/>
              <w:spacing w:line="256" w:lineRule="exact"/>
              <w:jc w:val="center"/>
            </w:pPr>
            <w:r>
              <w:rPr>
                <w:w w:val="99"/>
              </w:rPr>
              <w:t>1</w:t>
            </w:r>
          </w:p>
        </w:tc>
        <w:tc>
          <w:tcPr>
            <w:tcW w:w="2520" w:type="dxa"/>
          </w:tcPr>
          <w:p w14:paraId="5B949552" w14:textId="77777777" w:rsidR="00492120" w:rsidRDefault="00492120" w:rsidP="00660F13">
            <w:pPr>
              <w:pStyle w:val="TableParagraph"/>
              <w:spacing w:line="256" w:lineRule="exact"/>
              <w:ind w:right="72"/>
              <w:jc w:val="center"/>
            </w:pPr>
            <w:r>
              <w:t>II</w:t>
            </w:r>
          </w:p>
        </w:tc>
      </w:tr>
      <w:tr w:rsidR="00492120" w14:paraId="4684E1C8" w14:textId="77777777" w:rsidTr="00492120">
        <w:trPr>
          <w:trHeight w:val="275"/>
        </w:trPr>
        <w:tc>
          <w:tcPr>
            <w:tcW w:w="1639" w:type="dxa"/>
            <w:shd w:val="clear" w:color="auto" w:fill="DFDFDF"/>
          </w:tcPr>
          <w:p w14:paraId="75EE65F4" w14:textId="77777777" w:rsidR="00492120" w:rsidRDefault="00492120" w:rsidP="00660F13">
            <w:pPr>
              <w:pStyle w:val="TableParagraph"/>
              <w:spacing w:line="256" w:lineRule="exact"/>
              <w:ind w:right="156"/>
              <w:jc w:val="center"/>
            </w:pPr>
            <w:r>
              <w:t>5–6</w:t>
            </w:r>
          </w:p>
        </w:tc>
        <w:tc>
          <w:tcPr>
            <w:tcW w:w="2520" w:type="dxa"/>
            <w:shd w:val="clear" w:color="auto" w:fill="DFDFDF"/>
          </w:tcPr>
          <w:p w14:paraId="55CA4B22" w14:textId="77777777" w:rsidR="00492120" w:rsidRDefault="00492120" w:rsidP="00660F13">
            <w:pPr>
              <w:pStyle w:val="TableParagraph"/>
              <w:spacing w:line="256" w:lineRule="exact"/>
              <w:jc w:val="center"/>
            </w:pPr>
            <w:r>
              <w:rPr>
                <w:w w:val="99"/>
              </w:rPr>
              <w:t>2</w:t>
            </w:r>
          </w:p>
        </w:tc>
        <w:tc>
          <w:tcPr>
            <w:tcW w:w="2520" w:type="dxa"/>
            <w:shd w:val="clear" w:color="auto" w:fill="DFDFDF"/>
          </w:tcPr>
          <w:p w14:paraId="4CB13D2E" w14:textId="77777777" w:rsidR="00492120" w:rsidRDefault="00492120" w:rsidP="00660F13">
            <w:pPr>
              <w:pStyle w:val="TableParagraph"/>
              <w:spacing w:line="256" w:lineRule="exact"/>
              <w:jc w:val="center"/>
            </w:pPr>
            <w:r>
              <w:rPr>
                <w:w w:val="99"/>
              </w:rPr>
              <w:t>I</w:t>
            </w:r>
          </w:p>
        </w:tc>
      </w:tr>
      <w:tr w:rsidR="00492120" w14:paraId="1DBE4C67" w14:textId="77777777" w:rsidTr="00492120">
        <w:trPr>
          <w:trHeight w:val="275"/>
        </w:trPr>
        <w:tc>
          <w:tcPr>
            <w:tcW w:w="1639" w:type="dxa"/>
          </w:tcPr>
          <w:p w14:paraId="72D687DA" w14:textId="77777777" w:rsidR="00492120" w:rsidRDefault="00492120" w:rsidP="00660F13">
            <w:pPr>
              <w:pStyle w:val="TableParagraph"/>
              <w:spacing w:line="256" w:lineRule="exact"/>
              <w:ind w:right="156"/>
              <w:jc w:val="center"/>
            </w:pPr>
            <w:r>
              <w:t>7–8</w:t>
            </w:r>
          </w:p>
        </w:tc>
        <w:tc>
          <w:tcPr>
            <w:tcW w:w="2520" w:type="dxa"/>
          </w:tcPr>
          <w:p w14:paraId="2B269A00" w14:textId="77777777" w:rsidR="00492120" w:rsidRDefault="00492120" w:rsidP="00660F13">
            <w:pPr>
              <w:pStyle w:val="TableParagraph"/>
              <w:spacing w:line="256" w:lineRule="exact"/>
              <w:jc w:val="center"/>
            </w:pPr>
            <w:r>
              <w:rPr>
                <w:w w:val="99"/>
              </w:rPr>
              <w:t>2</w:t>
            </w:r>
          </w:p>
        </w:tc>
        <w:tc>
          <w:tcPr>
            <w:tcW w:w="2520" w:type="dxa"/>
          </w:tcPr>
          <w:p w14:paraId="02EEC9BF" w14:textId="77777777" w:rsidR="00492120" w:rsidRDefault="00492120" w:rsidP="00660F13">
            <w:pPr>
              <w:pStyle w:val="TableParagraph"/>
              <w:spacing w:line="256" w:lineRule="exact"/>
              <w:jc w:val="center"/>
            </w:pPr>
            <w:r>
              <w:rPr>
                <w:w w:val="99"/>
              </w:rPr>
              <w:t>I</w:t>
            </w:r>
          </w:p>
        </w:tc>
      </w:tr>
      <w:tr w:rsidR="00492120" w14:paraId="68843A19" w14:textId="77777777" w:rsidTr="00492120">
        <w:trPr>
          <w:trHeight w:val="277"/>
        </w:trPr>
        <w:tc>
          <w:tcPr>
            <w:tcW w:w="1639" w:type="dxa"/>
            <w:shd w:val="clear" w:color="auto" w:fill="DFDFDF"/>
          </w:tcPr>
          <w:p w14:paraId="2885BEBF" w14:textId="77777777" w:rsidR="00492120" w:rsidRDefault="00492120" w:rsidP="00660F13">
            <w:pPr>
              <w:pStyle w:val="TableParagraph"/>
              <w:spacing w:line="258" w:lineRule="exact"/>
              <w:ind w:right="156"/>
              <w:jc w:val="center"/>
            </w:pPr>
            <w:r>
              <w:t>9–12</w:t>
            </w:r>
          </w:p>
        </w:tc>
        <w:tc>
          <w:tcPr>
            <w:tcW w:w="2520" w:type="dxa"/>
            <w:shd w:val="clear" w:color="auto" w:fill="DFDFDF"/>
          </w:tcPr>
          <w:p w14:paraId="2DF38020" w14:textId="77777777" w:rsidR="00492120" w:rsidRDefault="00492120" w:rsidP="00660F13">
            <w:pPr>
              <w:pStyle w:val="TableParagraph"/>
              <w:spacing w:line="258" w:lineRule="exact"/>
              <w:jc w:val="center"/>
            </w:pPr>
            <w:r>
              <w:rPr>
                <w:w w:val="99"/>
              </w:rPr>
              <w:t>2</w:t>
            </w:r>
          </w:p>
        </w:tc>
        <w:tc>
          <w:tcPr>
            <w:tcW w:w="2520" w:type="dxa"/>
            <w:shd w:val="clear" w:color="auto" w:fill="DFDFDF"/>
          </w:tcPr>
          <w:p w14:paraId="71872430" w14:textId="77777777" w:rsidR="00492120" w:rsidRDefault="00492120" w:rsidP="00660F13">
            <w:pPr>
              <w:pStyle w:val="TableParagraph"/>
              <w:spacing w:line="258" w:lineRule="exact"/>
              <w:ind w:right="72"/>
              <w:jc w:val="center"/>
            </w:pPr>
            <w:r>
              <w:t>II</w:t>
            </w:r>
          </w:p>
        </w:tc>
      </w:tr>
    </w:tbl>
    <w:p w14:paraId="2F7BC05D" w14:textId="77777777" w:rsidR="00492120" w:rsidRDefault="00492120" w:rsidP="00660F13">
      <w:pPr>
        <w:spacing w:line="258" w:lineRule="exact"/>
      </w:pPr>
    </w:p>
    <w:p w14:paraId="3FB4E278" w14:textId="1B66688F" w:rsidR="00492120" w:rsidRDefault="00492120" w:rsidP="00660F13">
      <w:pPr>
        <w:rPr>
          <w:b/>
          <w:bCs/>
        </w:rPr>
      </w:pPr>
      <w:r w:rsidRPr="00807048">
        <w:rPr>
          <w:b/>
          <w:bCs/>
        </w:rPr>
        <w:t>New Item</w:t>
      </w:r>
      <w:r w:rsidRPr="00807048">
        <w:rPr>
          <w:b/>
          <w:bCs/>
          <w:spacing w:val="-8"/>
        </w:rPr>
        <w:t xml:space="preserve"> </w:t>
      </w:r>
      <w:r w:rsidRPr="00807048">
        <w:rPr>
          <w:b/>
          <w:bCs/>
        </w:rPr>
        <w:t>Selection</w:t>
      </w:r>
    </w:p>
    <w:p w14:paraId="42C5F6EA" w14:textId="77777777" w:rsidR="00C81626" w:rsidRPr="00807048" w:rsidRDefault="00C81626" w:rsidP="00660F13">
      <w:pPr>
        <w:rPr>
          <w:b/>
          <w:bCs/>
        </w:rPr>
      </w:pPr>
    </w:p>
    <w:p w14:paraId="3589759C" w14:textId="77777777" w:rsidR="00492120" w:rsidRDefault="00492120" w:rsidP="00660F13">
      <w:pPr>
        <w:pStyle w:val="BodyText"/>
        <w:ind w:right="144"/>
      </w:pPr>
      <w:r>
        <w:t>Items selected for the 2019 NYSESLAT Operational Test represent a complete range of difficulty at all grade levels from K–12.</w:t>
      </w:r>
    </w:p>
    <w:p w14:paraId="27EE39DB" w14:textId="77777777" w:rsidR="00492120" w:rsidRDefault="00492120" w:rsidP="00660F13">
      <w:pPr>
        <w:pStyle w:val="BodyText"/>
      </w:pPr>
      <w:r>
        <w:t>The selection criteria to build the operational forms includes the following:</w:t>
      </w:r>
    </w:p>
    <w:p w14:paraId="03407A37" w14:textId="77777777" w:rsidR="00492120" w:rsidRDefault="00492120" w:rsidP="00B61CAF">
      <w:pPr>
        <w:pStyle w:val="ListParagraph"/>
        <w:widowControl w:val="0"/>
        <w:numPr>
          <w:ilvl w:val="2"/>
          <w:numId w:val="277"/>
        </w:numPr>
        <w:tabs>
          <w:tab w:val="left" w:pos="939"/>
          <w:tab w:val="left" w:pos="940"/>
        </w:tabs>
        <w:autoSpaceDE w:val="0"/>
        <w:autoSpaceDN w:val="0"/>
        <w:spacing w:before="1"/>
        <w:ind w:left="0"/>
        <w:contextualSpacing w:val="0"/>
        <w:jc w:val="left"/>
      </w:pPr>
      <w:r>
        <w:t>item</w:t>
      </w:r>
      <w:r>
        <w:rPr>
          <w:spacing w:val="-1"/>
        </w:rPr>
        <w:t xml:space="preserve"> </w:t>
      </w:r>
      <w:r>
        <w:t>content</w:t>
      </w:r>
    </w:p>
    <w:p w14:paraId="7F660436" w14:textId="77777777" w:rsidR="00C81626" w:rsidRDefault="00492120" w:rsidP="00B61CAF">
      <w:pPr>
        <w:pStyle w:val="ListParagraph"/>
        <w:widowControl w:val="0"/>
        <w:numPr>
          <w:ilvl w:val="2"/>
          <w:numId w:val="277"/>
        </w:numPr>
        <w:tabs>
          <w:tab w:val="left" w:pos="939"/>
          <w:tab w:val="left" w:pos="940"/>
        </w:tabs>
        <w:autoSpaceDE w:val="0"/>
        <w:autoSpaceDN w:val="0"/>
        <w:spacing w:before="57"/>
        <w:ind w:left="0"/>
        <w:contextualSpacing w:val="0"/>
        <w:jc w:val="left"/>
      </w:pPr>
      <w:r>
        <w:t>Target of</w:t>
      </w:r>
      <w:r w:rsidRPr="00C81626">
        <w:rPr>
          <w:spacing w:val="-4"/>
        </w:rPr>
        <w:t xml:space="preserve"> </w:t>
      </w:r>
      <w:r>
        <w:t>Measurement</w:t>
      </w:r>
    </w:p>
    <w:p w14:paraId="38ADCE26" w14:textId="77777777" w:rsidR="00492120" w:rsidRDefault="00492120" w:rsidP="00B61CAF">
      <w:pPr>
        <w:pStyle w:val="ListParagraph"/>
        <w:widowControl w:val="0"/>
        <w:numPr>
          <w:ilvl w:val="2"/>
          <w:numId w:val="277"/>
        </w:numPr>
        <w:tabs>
          <w:tab w:val="left" w:pos="939"/>
          <w:tab w:val="left" w:pos="940"/>
        </w:tabs>
        <w:autoSpaceDE w:val="0"/>
        <w:autoSpaceDN w:val="0"/>
        <w:spacing w:before="57"/>
        <w:ind w:left="0"/>
        <w:contextualSpacing w:val="0"/>
        <w:jc w:val="left"/>
      </w:pPr>
      <w:r>
        <w:t>item</w:t>
      </w:r>
      <w:r w:rsidRPr="00C81626">
        <w:rPr>
          <w:spacing w:val="-1"/>
        </w:rPr>
        <w:t xml:space="preserve"> </w:t>
      </w:r>
      <w:r>
        <w:t>difficulty</w:t>
      </w:r>
    </w:p>
    <w:p w14:paraId="04404FC5" w14:textId="77777777" w:rsidR="00C81626" w:rsidRDefault="00C81626" w:rsidP="00660F13">
      <w:pPr>
        <w:pStyle w:val="ListParagraph"/>
        <w:widowControl w:val="0"/>
        <w:tabs>
          <w:tab w:val="left" w:pos="939"/>
          <w:tab w:val="left" w:pos="940"/>
        </w:tabs>
        <w:autoSpaceDE w:val="0"/>
        <w:autoSpaceDN w:val="0"/>
        <w:spacing w:before="57"/>
        <w:ind w:left="0"/>
        <w:contextualSpacing w:val="0"/>
        <w:jc w:val="left"/>
      </w:pPr>
    </w:p>
    <w:p w14:paraId="330E3FC4" w14:textId="4879A5F5" w:rsidR="00492120" w:rsidRDefault="0039578A" w:rsidP="00660F13">
      <w:pPr>
        <w:pStyle w:val="BodyText"/>
        <w:ind w:right="144"/>
      </w:pPr>
      <w:r>
        <w:t xml:space="preserve">The contractor’s </w:t>
      </w:r>
      <w:r w:rsidR="00492120">
        <w:t>psychometrician provides target criteria for content specialists to assist in item selection and new forms construction (see Section 5 for more detail). The target mean and standard deviations of p-values and total-item correlation is used as targeted difficulties. Content specialists made the initial selection of items for the operational assessment. The primary goal of this stage of forms construction is to select items which will meet both the psychometric and content requirements of the tests. The following guidelines serve to ensure the quality of the assessment. Content specialists</w:t>
      </w:r>
    </w:p>
    <w:p w14:paraId="44B0FE12" w14:textId="77777777" w:rsidR="00492120" w:rsidRDefault="00492120" w:rsidP="00492120">
      <w:pPr>
        <w:pStyle w:val="BodyText"/>
        <w:spacing w:before="7"/>
        <w:rPr>
          <w:sz w:val="22"/>
        </w:rPr>
      </w:pPr>
    </w:p>
    <w:p w14:paraId="550FD766" w14:textId="77777777" w:rsidR="00492120" w:rsidRDefault="00492120" w:rsidP="00B61CAF">
      <w:pPr>
        <w:pStyle w:val="ListParagraph"/>
        <w:widowControl w:val="0"/>
        <w:numPr>
          <w:ilvl w:val="2"/>
          <w:numId w:val="277"/>
        </w:numPr>
        <w:tabs>
          <w:tab w:val="left" w:pos="939"/>
          <w:tab w:val="left" w:pos="940"/>
        </w:tabs>
        <w:autoSpaceDE w:val="0"/>
        <w:autoSpaceDN w:val="0"/>
        <w:contextualSpacing w:val="0"/>
        <w:jc w:val="left"/>
      </w:pPr>
      <w:r>
        <w:t>use the test blueprint to select the operational items;</w:t>
      </w:r>
      <w:r>
        <w:rPr>
          <w:spacing w:val="2"/>
        </w:rPr>
        <w:t xml:space="preserve"> </w:t>
      </w:r>
      <w:r>
        <w:t>and</w:t>
      </w:r>
    </w:p>
    <w:p w14:paraId="5BC73C3E" w14:textId="77777777" w:rsidR="00492120" w:rsidRDefault="00492120" w:rsidP="00B61CAF">
      <w:pPr>
        <w:pStyle w:val="ListParagraph"/>
        <w:widowControl w:val="0"/>
        <w:numPr>
          <w:ilvl w:val="2"/>
          <w:numId w:val="277"/>
        </w:numPr>
        <w:tabs>
          <w:tab w:val="left" w:pos="939"/>
          <w:tab w:val="left" w:pos="940"/>
        </w:tabs>
        <w:autoSpaceDE w:val="0"/>
        <w:autoSpaceDN w:val="0"/>
        <w:spacing w:before="57"/>
        <w:contextualSpacing w:val="0"/>
        <w:jc w:val="left"/>
      </w:pPr>
      <w:r>
        <w:t>evaluate target criteria for all modalities following item selection, as</w:t>
      </w:r>
      <w:r>
        <w:rPr>
          <w:spacing w:val="-16"/>
        </w:rPr>
        <w:t xml:space="preserve"> </w:t>
      </w:r>
      <w:r>
        <w:t>detailed:</w:t>
      </w:r>
    </w:p>
    <w:p w14:paraId="055F0EB6" w14:textId="77777777" w:rsidR="00492120" w:rsidRDefault="00492120" w:rsidP="00492120">
      <w:pPr>
        <w:pStyle w:val="BodyText"/>
        <w:spacing w:before="1"/>
        <w:rPr>
          <w:sz w:val="21"/>
        </w:rPr>
      </w:pPr>
    </w:p>
    <w:p w14:paraId="2AC41D15" w14:textId="77777777" w:rsidR="00492120" w:rsidRDefault="00492120" w:rsidP="00B61CAF">
      <w:pPr>
        <w:pStyle w:val="ListParagraph"/>
        <w:widowControl w:val="0"/>
        <w:numPr>
          <w:ilvl w:val="3"/>
          <w:numId w:val="277"/>
        </w:numPr>
        <w:tabs>
          <w:tab w:val="left" w:pos="1659"/>
          <w:tab w:val="left" w:pos="1660"/>
        </w:tabs>
        <w:autoSpaceDE w:val="0"/>
        <w:autoSpaceDN w:val="0"/>
        <w:contextualSpacing w:val="0"/>
        <w:jc w:val="left"/>
      </w:pPr>
      <w:r>
        <w:t>use items with no “C” DIF</w:t>
      </w:r>
      <w:r>
        <w:rPr>
          <w:spacing w:val="-6"/>
        </w:rPr>
        <w:t xml:space="preserve"> </w:t>
      </w:r>
      <w:r>
        <w:t>flags;</w:t>
      </w:r>
    </w:p>
    <w:p w14:paraId="409C749D" w14:textId="77777777" w:rsidR="00492120" w:rsidRDefault="00492120" w:rsidP="00B61CAF">
      <w:pPr>
        <w:pStyle w:val="ListParagraph"/>
        <w:widowControl w:val="0"/>
        <w:numPr>
          <w:ilvl w:val="3"/>
          <w:numId w:val="277"/>
        </w:numPr>
        <w:tabs>
          <w:tab w:val="left" w:pos="1659"/>
          <w:tab w:val="left" w:pos="1660"/>
        </w:tabs>
        <w:autoSpaceDE w:val="0"/>
        <w:autoSpaceDN w:val="0"/>
        <w:spacing w:before="41" w:line="276" w:lineRule="auto"/>
        <w:ind w:right="513"/>
        <w:contextualSpacing w:val="0"/>
        <w:jc w:val="left"/>
      </w:pPr>
      <w:r>
        <w:t>use items with acceptable point biserial (.30 or greater) and acceptable</w:t>
      </w:r>
      <w:r>
        <w:rPr>
          <w:spacing w:val="-32"/>
        </w:rPr>
        <w:t xml:space="preserve"> </w:t>
      </w:r>
      <w:r>
        <w:t>p-values range (between .30 and</w:t>
      </w:r>
      <w:r>
        <w:rPr>
          <w:spacing w:val="-6"/>
        </w:rPr>
        <w:t xml:space="preserve"> </w:t>
      </w:r>
      <w:r>
        <w:t>.95);</w:t>
      </w:r>
    </w:p>
    <w:p w14:paraId="4D327789" w14:textId="77777777" w:rsidR="00492120" w:rsidRDefault="00492120" w:rsidP="00B61CAF">
      <w:pPr>
        <w:pStyle w:val="ListParagraph"/>
        <w:widowControl w:val="0"/>
        <w:numPr>
          <w:ilvl w:val="3"/>
          <w:numId w:val="277"/>
        </w:numPr>
        <w:tabs>
          <w:tab w:val="left" w:pos="1659"/>
          <w:tab w:val="left" w:pos="1660"/>
        </w:tabs>
        <w:autoSpaceDE w:val="0"/>
        <w:autoSpaceDN w:val="0"/>
        <w:spacing w:before="1"/>
        <w:contextualSpacing w:val="0"/>
        <w:jc w:val="left"/>
      </w:pPr>
      <w:r>
        <w:t>avoid items with higher than acceptable omission rates</w:t>
      </w:r>
      <w:r>
        <w:rPr>
          <w:spacing w:val="-10"/>
        </w:rPr>
        <w:t xml:space="preserve"> </w:t>
      </w:r>
      <w:r>
        <w:t>(5%);</w:t>
      </w:r>
    </w:p>
    <w:p w14:paraId="2420AE12" w14:textId="77777777" w:rsidR="00492120" w:rsidRDefault="00492120" w:rsidP="00B61CAF">
      <w:pPr>
        <w:pStyle w:val="ListParagraph"/>
        <w:widowControl w:val="0"/>
        <w:numPr>
          <w:ilvl w:val="3"/>
          <w:numId w:val="277"/>
        </w:numPr>
        <w:tabs>
          <w:tab w:val="left" w:pos="1659"/>
          <w:tab w:val="left" w:pos="1660"/>
        </w:tabs>
        <w:autoSpaceDE w:val="0"/>
        <w:autoSpaceDN w:val="0"/>
        <w:spacing w:before="41"/>
        <w:contextualSpacing w:val="0"/>
        <w:jc w:val="left"/>
      </w:pPr>
      <w:r>
        <w:t>avoid items with infit or outfit &lt;0.7 or</w:t>
      </w:r>
      <w:r>
        <w:rPr>
          <w:spacing w:val="-7"/>
        </w:rPr>
        <w:t xml:space="preserve"> </w:t>
      </w:r>
      <w:r>
        <w:t>&gt;1.3;</w:t>
      </w:r>
    </w:p>
    <w:p w14:paraId="14C2A037" w14:textId="77777777" w:rsidR="00492120" w:rsidRDefault="00492120" w:rsidP="00B61CAF">
      <w:pPr>
        <w:pStyle w:val="ListParagraph"/>
        <w:widowControl w:val="0"/>
        <w:numPr>
          <w:ilvl w:val="3"/>
          <w:numId w:val="277"/>
        </w:numPr>
        <w:tabs>
          <w:tab w:val="left" w:pos="1659"/>
          <w:tab w:val="left" w:pos="1660"/>
        </w:tabs>
        <w:autoSpaceDE w:val="0"/>
        <w:autoSpaceDN w:val="0"/>
        <w:spacing w:before="41" w:line="276" w:lineRule="auto"/>
        <w:ind w:right="1056"/>
        <w:contextualSpacing w:val="0"/>
        <w:jc w:val="left"/>
      </w:pPr>
      <w:r>
        <w:t>assess the accuracy of content classifications of items and their</w:t>
      </w:r>
      <w:r>
        <w:rPr>
          <w:spacing w:val="-28"/>
        </w:rPr>
        <w:t xml:space="preserve"> </w:t>
      </w:r>
      <w:r>
        <w:t>associated answer</w:t>
      </w:r>
      <w:r>
        <w:rPr>
          <w:spacing w:val="-4"/>
        </w:rPr>
        <w:t xml:space="preserve"> </w:t>
      </w:r>
      <w:r>
        <w:t>keys;</w:t>
      </w:r>
    </w:p>
    <w:p w14:paraId="09890FE3" w14:textId="77777777" w:rsidR="00492120" w:rsidRDefault="00492120" w:rsidP="00B61CAF">
      <w:pPr>
        <w:pStyle w:val="ListParagraph"/>
        <w:widowControl w:val="0"/>
        <w:numPr>
          <w:ilvl w:val="3"/>
          <w:numId w:val="277"/>
        </w:numPr>
        <w:tabs>
          <w:tab w:val="left" w:pos="1659"/>
          <w:tab w:val="left" w:pos="1660"/>
        </w:tabs>
        <w:autoSpaceDE w:val="0"/>
        <w:autoSpaceDN w:val="0"/>
        <w:spacing w:before="1"/>
        <w:contextualSpacing w:val="0"/>
        <w:jc w:val="left"/>
      </w:pPr>
      <w:r>
        <w:t>avoid clueing;</w:t>
      </w:r>
      <w:r>
        <w:rPr>
          <w:spacing w:val="1"/>
        </w:rPr>
        <w:t xml:space="preserve"> </w:t>
      </w:r>
      <w:r>
        <w:t>and</w:t>
      </w:r>
    </w:p>
    <w:p w14:paraId="6A3329E4" w14:textId="77777777" w:rsidR="00492120" w:rsidRDefault="00492120" w:rsidP="00B61CAF">
      <w:pPr>
        <w:pStyle w:val="ListParagraph"/>
        <w:widowControl w:val="0"/>
        <w:numPr>
          <w:ilvl w:val="3"/>
          <w:numId w:val="277"/>
        </w:numPr>
        <w:tabs>
          <w:tab w:val="left" w:pos="1659"/>
          <w:tab w:val="left" w:pos="1660"/>
        </w:tabs>
        <w:autoSpaceDE w:val="0"/>
        <w:autoSpaceDN w:val="0"/>
        <w:spacing w:before="41"/>
        <w:contextualSpacing w:val="0"/>
        <w:jc w:val="left"/>
      </w:pPr>
      <w:r>
        <w:t>attempt to have an even distribution of answer</w:t>
      </w:r>
      <w:r>
        <w:rPr>
          <w:spacing w:val="-9"/>
        </w:rPr>
        <w:t xml:space="preserve"> </w:t>
      </w:r>
      <w:r>
        <w:t>keys.</w:t>
      </w:r>
    </w:p>
    <w:p w14:paraId="35AA66A1" w14:textId="77777777" w:rsidR="00492120" w:rsidRDefault="00492120" w:rsidP="00492120">
      <w:pPr>
        <w:pStyle w:val="BodyText"/>
        <w:spacing w:before="10"/>
        <w:rPr>
          <w:sz w:val="25"/>
        </w:rPr>
      </w:pPr>
    </w:p>
    <w:p w14:paraId="652FF777" w14:textId="77777777" w:rsidR="00492120" w:rsidRPr="00807048" w:rsidRDefault="00492120" w:rsidP="00492120">
      <w:pPr>
        <w:rPr>
          <w:b/>
          <w:bCs/>
        </w:rPr>
      </w:pPr>
      <w:r w:rsidRPr="00807048">
        <w:rPr>
          <w:b/>
          <w:bCs/>
        </w:rPr>
        <w:t>Item</w:t>
      </w:r>
      <w:r w:rsidRPr="00807048">
        <w:rPr>
          <w:b/>
          <w:bCs/>
          <w:spacing w:val="-4"/>
        </w:rPr>
        <w:t xml:space="preserve"> </w:t>
      </w:r>
      <w:r w:rsidRPr="00807048">
        <w:rPr>
          <w:b/>
          <w:bCs/>
        </w:rPr>
        <w:t>Sequencing</w:t>
      </w:r>
    </w:p>
    <w:p w14:paraId="67B55E26" w14:textId="77777777" w:rsidR="002D3AFA" w:rsidRDefault="002D3AFA" w:rsidP="00492120">
      <w:pPr>
        <w:pStyle w:val="BodyText"/>
        <w:ind w:left="220" w:right="351"/>
      </w:pPr>
    </w:p>
    <w:p w14:paraId="2D7A096E" w14:textId="3D61B04D" w:rsidR="00492120" w:rsidRDefault="00492120" w:rsidP="00492120">
      <w:pPr>
        <w:pStyle w:val="BodyText"/>
        <w:ind w:left="220" w:right="351"/>
      </w:pPr>
      <w:r>
        <w:t>Content specialists recommend the initial item positioning based on their expertise. Some principles considered in this effort were:</w:t>
      </w:r>
    </w:p>
    <w:p w14:paraId="3DC8879E" w14:textId="77777777" w:rsidR="00492120" w:rsidRDefault="00492120" w:rsidP="00492120">
      <w:pPr>
        <w:pStyle w:val="BodyText"/>
        <w:spacing w:before="6"/>
        <w:rPr>
          <w:sz w:val="22"/>
        </w:rPr>
      </w:pPr>
    </w:p>
    <w:p w14:paraId="51079D40" w14:textId="77777777" w:rsidR="00492120" w:rsidRDefault="00492120" w:rsidP="00B61CAF">
      <w:pPr>
        <w:pStyle w:val="ListParagraph"/>
        <w:widowControl w:val="0"/>
        <w:numPr>
          <w:ilvl w:val="2"/>
          <w:numId w:val="277"/>
        </w:numPr>
        <w:tabs>
          <w:tab w:val="left" w:pos="939"/>
          <w:tab w:val="left" w:pos="940"/>
        </w:tabs>
        <w:autoSpaceDE w:val="0"/>
        <w:autoSpaceDN w:val="0"/>
        <w:contextualSpacing w:val="0"/>
        <w:jc w:val="left"/>
      </w:pPr>
      <w:r>
        <w:t>Item keys should not be repeated more than twice in a</w:t>
      </w:r>
      <w:r>
        <w:rPr>
          <w:spacing w:val="-6"/>
        </w:rPr>
        <w:t xml:space="preserve"> </w:t>
      </w:r>
      <w:r>
        <w:t>row.</w:t>
      </w:r>
    </w:p>
    <w:p w14:paraId="2C288CD3" w14:textId="77777777" w:rsidR="00492120" w:rsidRDefault="00492120" w:rsidP="00B61CAF">
      <w:pPr>
        <w:pStyle w:val="ListParagraph"/>
        <w:widowControl w:val="0"/>
        <w:numPr>
          <w:ilvl w:val="2"/>
          <w:numId w:val="277"/>
        </w:numPr>
        <w:tabs>
          <w:tab w:val="left" w:pos="939"/>
          <w:tab w:val="left" w:pos="940"/>
        </w:tabs>
        <w:autoSpaceDE w:val="0"/>
        <w:autoSpaceDN w:val="0"/>
        <w:spacing w:before="60" w:line="276" w:lineRule="auto"/>
        <w:ind w:right="552"/>
        <w:contextualSpacing w:val="0"/>
        <w:jc w:val="left"/>
      </w:pPr>
      <w:r>
        <w:t>General sequencing of difficulty, when possible, should begin with the easiest items</w:t>
      </w:r>
      <w:r>
        <w:rPr>
          <w:spacing w:val="-32"/>
        </w:rPr>
        <w:t xml:space="preserve"> </w:t>
      </w:r>
      <w:r>
        <w:t>in each passage, progressing to medium and</w:t>
      </w:r>
      <w:r>
        <w:rPr>
          <w:spacing w:val="-9"/>
        </w:rPr>
        <w:t xml:space="preserve"> </w:t>
      </w:r>
      <w:r>
        <w:t>difficult.</w:t>
      </w:r>
    </w:p>
    <w:p w14:paraId="2AAF35B3" w14:textId="224DA902" w:rsidR="00492120" w:rsidRDefault="00492120" w:rsidP="00492120">
      <w:pPr>
        <w:pStyle w:val="BodyText"/>
        <w:spacing w:before="198"/>
        <w:ind w:left="220" w:right="814"/>
      </w:pPr>
      <w:r>
        <w:t xml:space="preserve">Item sequencing is reviewed by the psychometrician during the iterative process before the on-site </w:t>
      </w:r>
      <w:r w:rsidR="00807048">
        <w:t>form’s</w:t>
      </w:r>
      <w:r>
        <w:t xml:space="preserve"> construction meeting.</w:t>
      </w:r>
    </w:p>
    <w:p w14:paraId="45829382" w14:textId="77777777" w:rsidR="002D3AFA" w:rsidRDefault="002D3AFA" w:rsidP="00C81626">
      <w:pPr>
        <w:rPr>
          <w:sz w:val="16"/>
        </w:rPr>
      </w:pPr>
    </w:p>
    <w:p w14:paraId="5D6A7BE8" w14:textId="4C6122D8" w:rsidR="00C81626" w:rsidRDefault="00492120" w:rsidP="00C81626">
      <w:pPr>
        <w:rPr>
          <w:b/>
          <w:bCs/>
          <w:w w:val="110"/>
        </w:rPr>
      </w:pPr>
      <w:r w:rsidRPr="00807048">
        <w:rPr>
          <w:b/>
          <w:bCs/>
          <w:spacing w:val="-4"/>
          <w:w w:val="110"/>
        </w:rPr>
        <w:t>Target</w:t>
      </w:r>
      <w:r w:rsidRPr="00807048">
        <w:rPr>
          <w:b/>
          <w:bCs/>
          <w:spacing w:val="-12"/>
          <w:w w:val="110"/>
        </w:rPr>
        <w:t xml:space="preserve"> </w:t>
      </w:r>
      <w:r w:rsidRPr="00807048">
        <w:rPr>
          <w:b/>
          <w:bCs/>
          <w:w w:val="110"/>
        </w:rPr>
        <w:t>Criteria</w:t>
      </w:r>
    </w:p>
    <w:p w14:paraId="48AAE19C" w14:textId="77777777" w:rsidR="00C81626" w:rsidRDefault="00C81626" w:rsidP="00C81626">
      <w:pPr>
        <w:rPr>
          <w:b/>
          <w:bCs/>
          <w:w w:val="110"/>
        </w:rPr>
      </w:pPr>
    </w:p>
    <w:p w14:paraId="53304B1B" w14:textId="0C90C52F" w:rsidR="00492120" w:rsidRDefault="00492120" w:rsidP="00C81626">
      <w:r>
        <w:t xml:space="preserve">This year, the available </w:t>
      </w:r>
      <w:r w:rsidR="00C81626">
        <w:t>field-tested</w:t>
      </w:r>
      <w:r>
        <w:t xml:space="preserve"> items for the 2019 NYSESLAT have been placed on the common scale; the target criteria for the 2019 NYSESLAT is based on p-value, item-total correlation, and Rasch item difficulty for each grade band and modality from the Spring 2018 operational administration, as well as matching the Test Characteristic Curves from the Spring 2018 NYSESLAT. The Spring 2019 NYSESLAT target p-value, item-total correlations, and Rasch item difficulty are presented in Table 4. The proposed Test Characteristic Curves can be found in Appendix B.</w:t>
      </w:r>
    </w:p>
    <w:p w14:paraId="603D3E37" w14:textId="60C72833" w:rsidR="00492120" w:rsidRPr="00660F13" w:rsidRDefault="00492120" w:rsidP="00660F13">
      <w:pPr>
        <w:pStyle w:val="BodyText"/>
        <w:spacing w:after="11" w:line="235" w:lineRule="auto"/>
        <w:ind w:left="-90" w:right="351"/>
        <w:rPr>
          <w:sz w:val="16"/>
          <w:szCs w:val="16"/>
        </w:rPr>
      </w:pPr>
      <w:r w:rsidRPr="00660F13">
        <w:rPr>
          <w:sz w:val="16"/>
          <w:szCs w:val="16"/>
        </w:rPr>
        <w:t>Table 4. 2019 Target P-Value, Item-Total Correlation, and Rasch Item Difficulty by Grade Band (based on Spring 2018 operational NYSESLAT</w:t>
      </w:r>
      <w:r w:rsidRPr="00660F13">
        <w:rPr>
          <w:spacing w:val="2"/>
          <w:sz w:val="16"/>
          <w:szCs w:val="16"/>
        </w:rPr>
        <w:t xml:space="preserve"> </w:t>
      </w:r>
      <w:r w:rsidRPr="00660F13">
        <w:rPr>
          <w:sz w:val="16"/>
          <w:szCs w:val="16"/>
        </w:rPr>
        <w:t>administration)</w:t>
      </w: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1"/>
        <w:gridCol w:w="1300"/>
        <w:gridCol w:w="959"/>
        <w:gridCol w:w="959"/>
        <w:gridCol w:w="1137"/>
        <w:gridCol w:w="871"/>
        <w:gridCol w:w="1005"/>
        <w:gridCol w:w="1003"/>
      </w:tblGrid>
      <w:tr w:rsidR="00492120" w14:paraId="16313D01" w14:textId="77777777" w:rsidTr="00807048">
        <w:trPr>
          <w:trHeight w:val="460"/>
        </w:trPr>
        <w:tc>
          <w:tcPr>
            <w:tcW w:w="1081" w:type="dxa"/>
            <w:vMerge w:val="restart"/>
            <w:shd w:val="clear" w:color="auto" w:fill="BFBFBF"/>
          </w:tcPr>
          <w:p w14:paraId="2888B2CD" w14:textId="77777777" w:rsidR="00492120" w:rsidRDefault="00492120" w:rsidP="00492120">
            <w:pPr>
              <w:pStyle w:val="TableParagraph"/>
              <w:spacing w:before="154"/>
              <w:ind w:left="294" w:right="228" w:hanging="44"/>
              <w:rPr>
                <w:sz w:val="20"/>
              </w:rPr>
            </w:pPr>
            <w:r>
              <w:rPr>
                <w:w w:val="110"/>
                <w:sz w:val="20"/>
              </w:rPr>
              <w:t>Grade Band</w:t>
            </w:r>
          </w:p>
        </w:tc>
        <w:tc>
          <w:tcPr>
            <w:tcW w:w="1300" w:type="dxa"/>
            <w:vMerge w:val="restart"/>
            <w:shd w:val="clear" w:color="auto" w:fill="BFBFBF"/>
          </w:tcPr>
          <w:p w14:paraId="1F402EC1" w14:textId="77777777" w:rsidR="00492120" w:rsidRDefault="00492120" w:rsidP="00492120">
            <w:pPr>
              <w:pStyle w:val="TableParagraph"/>
              <w:spacing w:before="4"/>
              <w:rPr>
                <w:sz w:val="23"/>
              </w:rPr>
            </w:pPr>
          </w:p>
          <w:p w14:paraId="7C4E5224" w14:textId="77777777" w:rsidR="00492120" w:rsidRDefault="00492120" w:rsidP="00492120">
            <w:pPr>
              <w:pStyle w:val="TableParagraph"/>
              <w:ind w:left="261"/>
              <w:rPr>
                <w:sz w:val="20"/>
              </w:rPr>
            </w:pPr>
            <w:r>
              <w:rPr>
                <w:w w:val="105"/>
                <w:sz w:val="20"/>
              </w:rPr>
              <w:t>Modality</w:t>
            </w:r>
          </w:p>
        </w:tc>
        <w:tc>
          <w:tcPr>
            <w:tcW w:w="1918" w:type="dxa"/>
            <w:gridSpan w:val="2"/>
            <w:shd w:val="clear" w:color="auto" w:fill="BFBFBF"/>
          </w:tcPr>
          <w:p w14:paraId="63B21979" w14:textId="77777777" w:rsidR="00492120" w:rsidRDefault="00492120" w:rsidP="00492120">
            <w:pPr>
              <w:pStyle w:val="TableParagraph"/>
              <w:spacing w:before="113"/>
              <w:ind w:left="615"/>
              <w:rPr>
                <w:sz w:val="20"/>
              </w:rPr>
            </w:pPr>
            <w:r>
              <w:rPr>
                <w:w w:val="105"/>
                <w:sz w:val="20"/>
              </w:rPr>
              <w:t>P-Value</w:t>
            </w:r>
          </w:p>
        </w:tc>
        <w:tc>
          <w:tcPr>
            <w:tcW w:w="2008" w:type="dxa"/>
            <w:gridSpan w:val="2"/>
            <w:shd w:val="clear" w:color="auto" w:fill="BFBFBF"/>
          </w:tcPr>
          <w:p w14:paraId="42883476" w14:textId="77777777" w:rsidR="00492120" w:rsidRDefault="00492120" w:rsidP="00492120">
            <w:pPr>
              <w:pStyle w:val="TableParagraph"/>
              <w:spacing w:before="4" w:line="228" w:lineRule="exact"/>
              <w:ind w:left="506" w:right="470" w:firstLine="38"/>
              <w:rPr>
                <w:sz w:val="20"/>
              </w:rPr>
            </w:pPr>
            <w:r>
              <w:rPr>
                <w:w w:val="110"/>
                <w:sz w:val="20"/>
              </w:rPr>
              <w:t>Item-Total Correlation</w:t>
            </w:r>
          </w:p>
        </w:tc>
        <w:tc>
          <w:tcPr>
            <w:tcW w:w="2008" w:type="dxa"/>
            <w:gridSpan w:val="2"/>
            <w:shd w:val="clear" w:color="auto" w:fill="BFBFBF"/>
          </w:tcPr>
          <w:p w14:paraId="7E517638" w14:textId="77777777" w:rsidR="00492120" w:rsidRDefault="00492120" w:rsidP="00492120">
            <w:pPr>
              <w:pStyle w:val="TableParagraph"/>
              <w:spacing w:before="113"/>
              <w:ind w:left="378"/>
              <w:rPr>
                <w:sz w:val="20"/>
              </w:rPr>
            </w:pPr>
            <w:r>
              <w:rPr>
                <w:w w:val="105"/>
                <w:sz w:val="20"/>
              </w:rPr>
              <w:t>Item Difficulty</w:t>
            </w:r>
          </w:p>
        </w:tc>
      </w:tr>
      <w:tr w:rsidR="00492120" w14:paraId="6F86BDA6" w14:textId="77777777" w:rsidTr="00807048">
        <w:trPr>
          <w:trHeight w:val="299"/>
        </w:trPr>
        <w:tc>
          <w:tcPr>
            <w:tcW w:w="1081" w:type="dxa"/>
            <w:vMerge/>
            <w:tcBorders>
              <w:top w:val="nil"/>
            </w:tcBorders>
            <w:shd w:val="clear" w:color="auto" w:fill="BFBFBF"/>
          </w:tcPr>
          <w:p w14:paraId="79FE102C" w14:textId="77777777" w:rsidR="00492120" w:rsidRDefault="00492120" w:rsidP="00492120">
            <w:pPr>
              <w:rPr>
                <w:sz w:val="2"/>
                <w:szCs w:val="2"/>
              </w:rPr>
            </w:pPr>
          </w:p>
        </w:tc>
        <w:tc>
          <w:tcPr>
            <w:tcW w:w="1300" w:type="dxa"/>
            <w:vMerge/>
            <w:tcBorders>
              <w:top w:val="nil"/>
            </w:tcBorders>
            <w:shd w:val="clear" w:color="auto" w:fill="BFBFBF"/>
          </w:tcPr>
          <w:p w14:paraId="22BF6CC2" w14:textId="77777777" w:rsidR="00492120" w:rsidRDefault="00492120" w:rsidP="00492120">
            <w:pPr>
              <w:rPr>
                <w:sz w:val="2"/>
                <w:szCs w:val="2"/>
              </w:rPr>
            </w:pPr>
          </w:p>
        </w:tc>
        <w:tc>
          <w:tcPr>
            <w:tcW w:w="959" w:type="dxa"/>
            <w:shd w:val="clear" w:color="auto" w:fill="BFBFBF"/>
          </w:tcPr>
          <w:p w14:paraId="24BC2339" w14:textId="77777777" w:rsidR="00492120" w:rsidRDefault="00492120" w:rsidP="00492120">
            <w:pPr>
              <w:pStyle w:val="TableParagraph"/>
              <w:spacing w:before="34"/>
              <w:ind w:left="221" w:right="208"/>
              <w:rPr>
                <w:sz w:val="20"/>
              </w:rPr>
            </w:pPr>
            <w:r>
              <w:rPr>
                <w:w w:val="105"/>
                <w:sz w:val="20"/>
              </w:rPr>
              <w:t>Mean</w:t>
            </w:r>
          </w:p>
        </w:tc>
        <w:tc>
          <w:tcPr>
            <w:tcW w:w="959" w:type="dxa"/>
            <w:shd w:val="clear" w:color="auto" w:fill="BFBFBF"/>
          </w:tcPr>
          <w:p w14:paraId="60A005E4" w14:textId="77777777" w:rsidR="00492120" w:rsidRDefault="00492120" w:rsidP="00492120">
            <w:pPr>
              <w:pStyle w:val="TableParagraph"/>
              <w:spacing w:before="34"/>
              <w:ind w:right="340"/>
              <w:jc w:val="right"/>
              <w:rPr>
                <w:sz w:val="20"/>
              </w:rPr>
            </w:pPr>
            <w:r>
              <w:rPr>
                <w:w w:val="95"/>
                <w:sz w:val="20"/>
              </w:rPr>
              <w:t>SD</w:t>
            </w:r>
          </w:p>
        </w:tc>
        <w:tc>
          <w:tcPr>
            <w:tcW w:w="1137" w:type="dxa"/>
            <w:shd w:val="clear" w:color="auto" w:fill="BFBFBF"/>
          </w:tcPr>
          <w:p w14:paraId="760EE0E7" w14:textId="77777777" w:rsidR="00492120" w:rsidRDefault="00492120" w:rsidP="00492120">
            <w:pPr>
              <w:pStyle w:val="TableParagraph"/>
              <w:spacing w:before="34"/>
              <w:ind w:left="312" w:right="295"/>
              <w:rPr>
                <w:sz w:val="20"/>
              </w:rPr>
            </w:pPr>
            <w:r>
              <w:rPr>
                <w:w w:val="105"/>
                <w:sz w:val="20"/>
              </w:rPr>
              <w:t>Mean</w:t>
            </w:r>
          </w:p>
        </w:tc>
        <w:tc>
          <w:tcPr>
            <w:tcW w:w="871" w:type="dxa"/>
            <w:shd w:val="clear" w:color="auto" w:fill="BFBFBF"/>
          </w:tcPr>
          <w:p w14:paraId="33D6FF65" w14:textId="77777777" w:rsidR="00492120" w:rsidRDefault="00492120" w:rsidP="00492120">
            <w:pPr>
              <w:pStyle w:val="TableParagraph"/>
              <w:spacing w:before="34"/>
              <w:ind w:left="192" w:right="178"/>
              <w:rPr>
                <w:sz w:val="20"/>
              </w:rPr>
            </w:pPr>
            <w:r>
              <w:rPr>
                <w:sz w:val="20"/>
              </w:rPr>
              <w:t>SD</w:t>
            </w:r>
          </w:p>
        </w:tc>
        <w:tc>
          <w:tcPr>
            <w:tcW w:w="1005" w:type="dxa"/>
            <w:shd w:val="clear" w:color="auto" w:fill="BFBFBF"/>
          </w:tcPr>
          <w:p w14:paraId="5A109ABC" w14:textId="77777777" w:rsidR="00492120" w:rsidRDefault="00492120" w:rsidP="00492120">
            <w:pPr>
              <w:pStyle w:val="TableParagraph"/>
              <w:spacing w:before="34"/>
              <w:ind w:right="242"/>
              <w:jc w:val="right"/>
              <w:rPr>
                <w:sz w:val="20"/>
              </w:rPr>
            </w:pPr>
            <w:r>
              <w:rPr>
                <w:w w:val="105"/>
                <w:sz w:val="20"/>
              </w:rPr>
              <w:t>Mean</w:t>
            </w:r>
          </w:p>
        </w:tc>
        <w:tc>
          <w:tcPr>
            <w:tcW w:w="1003" w:type="dxa"/>
            <w:shd w:val="clear" w:color="auto" w:fill="BFBFBF"/>
          </w:tcPr>
          <w:p w14:paraId="4A0CFE5B" w14:textId="77777777" w:rsidR="00492120" w:rsidRDefault="00492120" w:rsidP="00492120">
            <w:pPr>
              <w:pStyle w:val="TableParagraph"/>
              <w:spacing w:before="34"/>
              <w:ind w:left="307" w:right="294"/>
              <w:rPr>
                <w:sz w:val="20"/>
              </w:rPr>
            </w:pPr>
            <w:r>
              <w:rPr>
                <w:sz w:val="20"/>
              </w:rPr>
              <w:t>SD</w:t>
            </w:r>
          </w:p>
        </w:tc>
      </w:tr>
      <w:tr w:rsidR="00492120" w14:paraId="7C2C94C9" w14:textId="77777777" w:rsidTr="00807048">
        <w:trPr>
          <w:trHeight w:val="302"/>
        </w:trPr>
        <w:tc>
          <w:tcPr>
            <w:tcW w:w="1081" w:type="dxa"/>
            <w:vMerge w:val="restart"/>
          </w:tcPr>
          <w:p w14:paraId="1F268C48" w14:textId="77777777" w:rsidR="00492120" w:rsidRDefault="00492120" w:rsidP="00492120">
            <w:pPr>
              <w:pStyle w:val="TableParagraph"/>
            </w:pPr>
          </w:p>
          <w:p w14:paraId="24E06D1E" w14:textId="77777777" w:rsidR="00492120" w:rsidRDefault="00492120" w:rsidP="00492120">
            <w:pPr>
              <w:pStyle w:val="TableParagraph"/>
              <w:rPr>
                <w:sz w:val="21"/>
              </w:rPr>
            </w:pPr>
          </w:p>
          <w:p w14:paraId="50C6CBE6" w14:textId="77777777" w:rsidR="00492120" w:rsidRDefault="00492120" w:rsidP="00807048">
            <w:pPr>
              <w:pStyle w:val="TableParagraph"/>
              <w:ind w:left="9"/>
              <w:jc w:val="center"/>
              <w:rPr>
                <w:sz w:val="20"/>
              </w:rPr>
            </w:pPr>
            <w:r>
              <w:rPr>
                <w:w w:val="99"/>
                <w:sz w:val="20"/>
              </w:rPr>
              <w:t>K</w:t>
            </w:r>
          </w:p>
        </w:tc>
        <w:tc>
          <w:tcPr>
            <w:tcW w:w="1300" w:type="dxa"/>
          </w:tcPr>
          <w:p w14:paraId="758912A3" w14:textId="77777777" w:rsidR="00492120" w:rsidRDefault="00492120" w:rsidP="00492120">
            <w:pPr>
              <w:pStyle w:val="TableParagraph"/>
              <w:spacing w:before="29"/>
              <w:ind w:right="261"/>
              <w:jc w:val="right"/>
              <w:rPr>
                <w:sz w:val="20"/>
              </w:rPr>
            </w:pPr>
            <w:r>
              <w:rPr>
                <w:w w:val="95"/>
                <w:sz w:val="20"/>
              </w:rPr>
              <w:t>Listening</w:t>
            </w:r>
          </w:p>
        </w:tc>
        <w:tc>
          <w:tcPr>
            <w:tcW w:w="959" w:type="dxa"/>
          </w:tcPr>
          <w:p w14:paraId="269D007C" w14:textId="77777777" w:rsidR="00492120" w:rsidRDefault="00492120" w:rsidP="00492120">
            <w:pPr>
              <w:pStyle w:val="TableParagraph"/>
              <w:spacing w:before="29"/>
              <w:ind w:left="220" w:right="208"/>
              <w:rPr>
                <w:sz w:val="20"/>
              </w:rPr>
            </w:pPr>
            <w:r>
              <w:rPr>
                <w:sz w:val="20"/>
              </w:rPr>
              <w:t>0.75</w:t>
            </w:r>
          </w:p>
        </w:tc>
        <w:tc>
          <w:tcPr>
            <w:tcW w:w="959" w:type="dxa"/>
          </w:tcPr>
          <w:p w14:paraId="702865E4" w14:textId="77777777" w:rsidR="00492120" w:rsidRDefault="00492120" w:rsidP="00492120">
            <w:pPr>
              <w:pStyle w:val="TableParagraph"/>
              <w:spacing w:before="29"/>
              <w:ind w:right="289"/>
              <w:jc w:val="right"/>
              <w:rPr>
                <w:sz w:val="20"/>
              </w:rPr>
            </w:pPr>
            <w:r>
              <w:rPr>
                <w:w w:val="95"/>
                <w:sz w:val="20"/>
              </w:rPr>
              <w:t>0.11</w:t>
            </w:r>
          </w:p>
        </w:tc>
        <w:tc>
          <w:tcPr>
            <w:tcW w:w="1137" w:type="dxa"/>
          </w:tcPr>
          <w:p w14:paraId="58D9DBA8" w14:textId="77777777" w:rsidR="00492120" w:rsidRDefault="00492120" w:rsidP="00492120">
            <w:pPr>
              <w:pStyle w:val="TableParagraph"/>
              <w:spacing w:before="29"/>
              <w:ind w:left="311" w:right="295"/>
              <w:rPr>
                <w:sz w:val="20"/>
              </w:rPr>
            </w:pPr>
            <w:r>
              <w:rPr>
                <w:sz w:val="20"/>
              </w:rPr>
              <w:t>0.50</w:t>
            </w:r>
          </w:p>
        </w:tc>
        <w:tc>
          <w:tcPr>
            <w:tcW w:w="871" w:type="dxa"/>
          </w:tcPr>
          <w:p w14:paraId="38CC9160" w14:textId="77777777" w:rsidR="00492120" w:rsidRDefault="00492120" w:rsidP="00492120">
            <w:pPr>
              <w:pStyle w:val="TableParagraph"/>
              <w:spacing w:before="29"/>
              <w:ind w:left="192" w:right="178"/>
              <w:rPr>
                <w:sz w:val="20"/>
              </w:rPr>
            </w:pPr>
            <w:r>
              <w:rPr>
                <w:sz w:val="20"/>
              </w:rPr>
              <w:t>0.06</w:t>
            </w:r>
          </w:p>
        </w:tc>
        <w:tc>
          <w:tcPr>
            <w:tcW w:w="1005" w:type="dxa"/>
          </w:tcPr>
          <w:p w14:paraId="1AF1E572" w14:textId="77777777" w:rsidR="00492120" w:rsidRDefault="00492120" w:rsidP="00492120">
            <w:pPr>
              <w:pStyle w:val="TableParagraph"/>
              <w:spacing w:before="29"/>
              <w:ind w:right="282"/>
              <w:jc w:val="right"/>
              <w:rPr>
                <w:sz w:val="20"/>
              </w:rPr>
            </w:pPr>
            <w:r>
              <w:rPr>
                <w:sz w:val="20"/>
              </w:rPr>
              <w:t>-1.09</w:t>
            </w:r>
          </w:p>
        </w:tc>
        <w:tc>
          <w:tcPr>
            <w:tcW w:w="1003" w:type="dxa"/>
          </w:tcPr>
          <w:p w14:paraId="4CFC0A86" w14:textId="77777777" w:rsidR="00492120" w:rsidRDefault="00492120" w:rsidP="00492120">
            <w:pPr>
              <w:pStyle w:val="TableParagraph"/>
              <w:spacing w:before="29"/>
              <w:ind w:left="305" w:right="294"/>
              <w:rPr>
                <w:sz w:val="20"/>
              </w:rPr>
            </w:pPr>
            <w:r>
              <w:rPr>
                <w:sz w:val="20"/>
              </w:rPr>
              <w:t>0.53</w:t>
            </w:r>
          </w:p>
        </w:tc>
      </w:tr>
      <w:tr w:rsidR="00492120" w14:paraId="43271D1A" w14:textId="77777777" w:rsidTr="00807048">
        <w:trPr>
          <w:trHeight w:val="299"/>
        </w:trPr>
        <w:tc>
          <w:tcPr>
            <w:tcW w:w="1081" w:type="dxa"/>
            <w:vMerge/>
            <w:tcBorders>
              <w:top w:val="nil"/>
            </w:tcBorders>
          </w:tcPr>
          <w:p w14:paraId="5554E89E" w14:textId="77777777" w:rsidR="00492120" w:rsidRDefault="00492120" w:rsidP="00492120">
            <w:pPr>
              <w:rPr>
                <w:sz w:val="2"/>
                <w:szCs w:val="2"/>
              </w:rPr>
            </w:pPr>
          </w:p>
        </w:tc>
        <w:tc>
          <w:tcPr>
            <w:tcW w:w="1300" w:type="dxa"/>
            <w:shd w:val="clear" w:color="auto" w:fill="D8D8D8"/>
          </w:tcPr>
          <w:p w14:paraId="356CCA25" w14:textId="77777777" w:rsidR="00492120" w:rsidRDefault="00492120" w:rsidP="00492120">
            <w:pPr>
              <w:pStyle w:val="TableParagraph"/>
              <w:spacing w:before="26"/>
              <w:ind w:right="305"/>
              <w:jc w:val="right"/>
              <w:rPr>
                <w:sz w:val="20"/>
              </w:rPr>
            </w:pPr>
            <w:r>
              <w:rPr>
                <w:w w:val="95"/>
                <w:sz w:val="20"/>
              </w:rPr>
              <w:t>Reading</w:t>
            </w:r>
          </w:p>
        </w:tc>
        <w:tc>
          <w:tcPr>
            <w:tcW w:w="959" w:type="dxa"/>
            <w:shd w:val="clear" w:color="auto" w:fill="D8D8D8"/>
          </w:tcPr>
          <w:p w14:paraId="2993B1A1" w14:textId="77777777" w:rsidR="00492120" w:rsidRDefault="00492120" w:rsidP="00492120">
            <w:pPr>
              <w:pStyle w:val="TableParagraph"/>
              <w:spacing w:before="26"/>
              <w:ind w:left="221" w:right="207"/>
              <w:rPr>
                <w:sz w:val="20"/>
              </w:rPr>
            </w:pPr>
            <w:r>
              <w:rPr>
                <w:sz w:val="20"/>
              </w:rPr>
              <w:t>0.82</w:t>
            </w:r>
          </w:p>
        </w:tc>
        <w:tc>
          <w:tcPr>
            <w:tcW w:w="959" w:type="dxa"/>
            <w:shd w:val="clear" w:color="auto" w:fill="D8D8D8"/>
          </w:tcPr>
          <w:p w14:paraId="22122C35" w14:textId="77777777" w:rsidR="00492120" w:rsidRDefault="00492120" w:rsidP="00492120">
            <w:pPr>
              <w:pStyle w:val="TableParagraph"/>
              <w:spacing w:before="26"/>
              <w:ind w:right="288"/>
              <w:jc w:val="right"/>
              <w:rPr>
                <w:sz w:val="20"/>
              </w:rPr>
            </w:pPr>
            <w:r>
              <w:rPr>
                <w:w w:val="95"/>
                <w:sz w:val="20"/>
              </w:rPr>
              <w:t>0.08</w:t>
            </w:r>
          </w:p>
        </w:tc>
        <w:tc>
          <w:tcPr>
            <w:tcW w:w="1137" w:type="dxa"/>
            <w:shd w:val="clear" w:color="auto" w:fill="D8D8D8"/>
          </w:tcPr>
          <w:p w14:paraId="2E36A201" w14:textId="77777777" w:rsidR="00492120" w:rsidRDefault="00492120" w:rsidP="00492120">
            <w:pPr>
              <w:pStyle w:val="TableParagraph"/>
              <w:spacing w:before="26"/>
              <w:ind w:left="312" w:right="294"/>
              <w:rPr>
                <w:sz w:val="20"/>
              </w:rPr>
            </w:pPr>
            <w:r>
              <w:rPr>
                <w:sz w:val="20"/>
              </w:rPr>
              <w:t>0.59</w:t>
            </w:r>
          </w:p>
        </w:tc>
        <w:tc>
          <w:tcPr>
            <w:tcW w:w="871" w:type="dxa"/>
            <w:shd w:val="clear" w:color="auto" w:fill="D8D8D8"/>
          </w:tcPr>
          <w:p w14:paraId="00F1D569" w14:textId="77777777" w:rsidR="00492120" w:rsidRDefault="00492120" w:rsidP="00492120">
            <w:pPr>
              <w:pStyle w:val="TableParagraph"/>
              <w:spacing w:before="26"/>
              <w:ind w:left="192" w:right="176"/>
              <w:rPr>
                <w:sz w:val="20"/>
              </w:rPr>
            </w:pPr>
            <w:r>
              <w:rPr>
                <w:sz w:val="20"/>
              </w:rPr>
              <w:t>0.05</w:t>
            </w:r>
          </w:p>
        </w:tc>
        <w:tc>
          <w:tcPr>
            <w:tcW w:w="1005" w:type="dxa"/>
            <w:shd w:val="clear" w:color="auto" w:fill="D8D8D8"/>
          </w:tcPr>
          <w:p w14:paraId="5894D6D7" w14:textId="77777777" w:rsidR="00492120" w:rsidRDefault="00492120" w:rsidP="00492120">
            <w:pPr>
              <w:pStyle w:val="TableParagraph"/>
              <w:spacing w:before="26"/>
              <w:ind w:right="280"/>
              <w:jc w:val="right"/>
              <w:rPr>
                <w:sz w:val="20"/>
              </w:rPr>
            </w:pPr>
            <w:r>
              <w:rPr>
                <w:w w:val="95"/>
                <w:sz w:val="20"/>
              </w:rPr>
              <w:t>-1.39</w:t>
            </w:r>
          </w:p>
        </w:tc>
        <w:tc>
          <w:tcPr>
            <w:tcW w:w="1003" w:type="dxa"/>
            <w:shd w:val="clear" w:color="auto" w:fill="D8D8D8"/>
          </w:tcPr>
          <w:p w14:paraId="6102CAB3" w14:textId="77777777" w:rsidR="00492120" w:rsidRDefault="00492120" w:rsidP="00492120">
            <w:pPr>
              <w:pStyle w:val="TableParagraph"/>
              <w:spacing w:before="26"/>
              <w:ind w:left="307" w:right="292"/>
              <w:rPr>
                <w:sz w:val="20"/>
              </w:rPr>
            </w:pPr>
            <w:r>
              <w:rPr>
                <w:sz w:val="20"/>
              </w:rPr>
              <w:t>0.47</w:t>
            </w:r>
          </w:p>
        </w:tc>
      </w:tr>
      <w:tr w:rsidR="00492120" w14:paraId="6C797329" w14:textId="77777777" w:rsidTr="00807048">
        <w:trPr>
          <w:trHeight w:val="299"/>
        </w:trPr>
        <w:tc>
          <w:tcPr>
            <w:tcW w:w="1081" w:type="dxa"/>
            <w:vMerge/>
            <w:tcBorders>
              <w:top w:val="nil"/>
            </w:tcBorders>
          </w:tcPr>
          <w:p w14:paraId="4E9453BF" w14:textId="77777777" w:rsidR="00492120" w:rsidRDefault="00492120" w:rsidP="00492120">
            <w:pPr>
              <w:rPr>
                <w:sz w:val="2"/>
                <w:szCs w:val="2"/>
              </w:rPr>
            </w:pPr>
          </w:p>
        </w:tc>
        <w:tc>
          <w:tcPr>
            <w:tcW w:w="1300" w:type="dxa"/>
          </w:tcPr>
          <w:p w14:paraId="2B5DB668" w14:textId="77777777" w:rsidR="00492120" w:rsidRDefault="00492120" w:rsidP="00492120">
            <w:pPr>
              <w:pStyle w:val="TableParagraph"/>
              <w:spacing w:before="26"/>
              <w:ind w:right="267"/>
              <w:jc w:val="right"/>
              <w:rPr>
                <w:sz w:val="20"/>
              </w:rPr>
            </w:pPr>
            <w:r>
              <w:rPr>
                <w:w w:val="95"/>
                <w:sz w:val="20"/>
              </w:rPr>
              <w:t>Speaking</w:t>
            </w:r>
          </w:p>
        </w:tc>
        <w:tc>
          <w:tcPr>
            <w:tcW w:w="959" w:type="dxa"/>
          </w:tcPr>
          <w:p w14:paraId="452B7C76" w14:textId="77777777" w:rsidR="00492120" w:rsidRDefault="00492120" w:rsidP="00492120">
            <w:pPr>
              <w:pStyle w:val="TableParagraph"/>
              <w:spacing w:before="26"/>
              <w:ind w:left="221" w:right="208"/>
              <w:rPr>
                <w:sz w:val="20"/>
              </w:rPr>
            </w:pPr>
            <w:r>
              <w:rPr>
                <w:sz w:val="20"/>
              </w:rPr>
              <w:t>0.64</w:t>
            </w:r>
          </w:p>
        </w:tc>
        <w:tc>
          <w:tcPr>
            <w:tcW w:w="959" w:type="dxa"/>
          </w:tcPr>
          <w:p w14:paraId="30529C0D" w14:textId="77777777" w:rsidR="00492120" w:rsidRDefault="00492120" w:rsidP="00492120">
            <w:pPr>
              <w:pStyle w:val="TableParagraph"/>
              <w:spacing w:before="26"/>
              <w:ind w:right="288"/>
              <w:jc w:val="right"/>
              <w:rPr>
                <w:sz w:val="20"/>
              </w:rPr>
            </w:pPr>
            <w:r>
              <w:rPr>
                <w:w w:val="95"/>
                <w:sz w:val="20"/>
              </w:rPr>
              <w:t>0.18</w:t>
            </w:r>
          </w:p>
        </w:tc>
        <w:tc>
          <w:tcPr>
            <w:tcW w:w="1137" w:type="dxa"/>
          </w:tcPr>
          <w:p w14:paraId="6C3968C0" w14:textId="77777777" w:rsidR="00492120" w:rsidRDefault="00492120" w:rsidP="00492120">
            <w:pPr>
              <w:pStyle w:val="TableParagraph"/>
              <w:spacing w:before="26"/>
              <w:ind w:left="310" w:right="295"/>
              <w:rPr>
                <w:sz w:val="20"/>
              </w:rPr>
            </w:pPr>
            <w:r>
              <w:rPr>
                <w:sz w:val="20"/>
              </w:rPr>
              <w:t>0.76</w:t>
            </w:r>
          </w:p>
        </w:tc>
        <w:tc>
          <w:tcPr>
            <w:tcW w:w="871" w:type="dxa"/>
          </w:tcPr>
          <w:p w14:paraId="71747945" w14:textId="77777777" w:rsidR="00492120" w:rsidRDefault="00492120" w:rsidP="00492120">
            <w:pPr>
              <w:pStyle w:val="TableParagraph"/>
              <w:spacing w:before="26"/>
              <w:ind w:left="192" w:right="177"/>
              <w:rPr>
                <w:sz w:val="20"/>
              </w:rPr>
            </w:pPr>
            <w:r>
              <w:rPr>
                <w:sz w:val="20"/>
              </w:rPr>
              <w:t>0.06</w:t>
            </w:r>
          </w:p>
        </w:tc>
        <w:tc>
          <w:tcPr>
            <w:tcW w:w="1005" w:type="dxa"/>
          </w:tcPr>
          <w:p w14:paraId="1C5D3F15" w14:textId="77777777" w:rsidR="00492120" w:rsidRDefault="00492120" w:rsidP="00492120">
            <w:pPr>
              <w:pStyle w:val="TableParagraph"/>
              <w:spacing w:before="26"/>
              <w:ind w:right="281"/>
              <w:jc w:val="right"/>
              <w:rPr>
                <w:sz w:val="20"/>
              </w:rPr>
            </w:pPr>
            <w:r>
              <w:rPr>
                <w:sz w:val="20"/>
              </w:rPr>
              <w:t>-0.35</w:t>
            </w:r>
          </w:p>
        </w:tc>
        <w:tc>
          <w:tcPr>
            <w:tcW w:w="1003" w:type="dxa"/>
          </w:tcPr>
          <w:p w14:paraId="4049DB93" w14:textId="77777777" w:rsidR="00492120" w:rsidRDefault="00492120" w:rsidP="00492120">
            <w:pPr>
              <w:pStyle w:val="TableParagraph"/>
              <w:spacing w:before="26"/>
              <w:ind w:left="306" w:right="294"/>
              <w:rPr>
                <w:sz w:val="20"/>
              </w:rPr>
            </w:pPr>
            <w:r>
              <w:rPr>
                <w:sz w:val="20"/>
              </w:rPr>
              <w:t>0.66</w:t>
            </w:r>
          </w:p>
        </w:tc>
      </w:tr>
      <w:tr w:rsidR="00492120" w14:paraId="576326A2" w14:textId="77777777" w:rsidTr="00807048">
        <w:trPr>
          <w:trHeight w:val="299"/>
        </w:trPr>
        <w:tc>
          <w:tcPr>
            <w:tcW w:w="1081" w:type="dxa"/>
            <w:vMerge/>
            <w:tcBorders>
              <w:top w:val="nil"/>
            </w:tcBorders>
          </w:tcPr>
          <w:p w14:paraId="0A43E728" w14:textId="77777777" w:rsidR="00492120" w:rsidRDefault="00492120" w:rsidP="00492120">
            <w:pPr>
              <w:rPr>
                <w:sz w:val="2"/>
                <w:szCs w:val="2"/>
              </w:rPr>
            </w:pPr>
          </w:p>
        </w:tc>
        <w:tc>
          <w:tcPr>
            <w:tcW w:w="1300" w:type="dxa"/>
            <w:shd w:val="clear" w:color="auto" w:fill="D8D8D8"/>
          </w:tcPr>
          <w:p w14:paraId="6A07955D" w14:textId="77777777" w:rsidR="00492120" w:rsidRDefault="00492120" w:rsidP="00492120">
            <w:pPr>
              <w:pStyle w:val="TableParagraph"/>
              <w:spacing w:before="29"/>
              <w:ind w:right="329"/>
              <w:jc w:val="right"/>
              <w:rPr>
                <w:sz w:val="20"/>
              </w:rPr>
            </w:pPr>
            <w:r>
              <w:rPr>
                <w:w w:val="95"/>
                <w:sz w:val="20"/>
              </w:rPr>
              <w:t>Writing</w:t>
            </w:r>
          </w:p>
        </w:tc>
        <w:tc>
          <w:tcPr>
            <w:tcW w:w="959" w:type="dxa"/>
            <w:shd w:val="clear" w:color="auto" w:fill="D8D8D8"/>
          </w:tcPr>
          <w:p w14:paraId="3FF9F497" w14:textId="77777777" w:rsidR="00492120" w:rsidRDefault="00492120" w:rsidP="00492120">
            <w:pPr>
              <w:pStyle w:val="TableParagraph"/>
              <w:spacing w:before="29"/>
              <w:ind w:left="221" w:right="207"/>
              <w:rPr>
                <w:sz w:val="20"/>
              </w:rPr>
            </w:pPr>
            <w:r>
              <w:rPr>
                <w:sz w:val="20"/>
              </w:rPr>
              <w:t>0.68</w:t>
            </w:r>
          </w:p>
        </w:tc>
        <w:tc>
          <w:tcPr>
            <w:tcW w:w="959" w:type="dxa"/>
            <w:shd w:val="clear" w:color="auto" w:fill="D8D8D8"/>
          </w:tcPr>
          <w:p w14:paraId="73291C98" w14:textId="77777777" w:rsidR="00492120" w:rsidRDefault="00492120" w:rsidP="00492120">
            <w:pPr>
              <w:pStyle w:val="TableParagraph"/>
              <w:spacing w:before="29"/>
              <w:ind w:right="288"/>
              <w:jc w:val="right"/>
              <w:rPr>
                <w:sz w:val="20"/>
              </w:rPr>
            </w:pPr>
            <w:r>
              <w:rPr>
                <w:w w:val="95"/>
                <w:sz w:val="20"/>
              </w:rPr>
              <w:t>0.18</w:t>
            </w:r>
          </w:p>
        </w:tc>
        <w:tc>
          <w:tcPr>
            <w:tcW w:w="1137" w:type="dxa"/>
            <w:shd w:val="clear" w:color="auto" w:fill="D8D8D8"/>
          </w:tcPr>
          <w:p w14:paraId="0B3AE7F6" w14:textId="77777777" w:rsidR="00492120" w:rsidRDefault="00492120" w:rsidP="00492120">
            <w:pPr>
              <w:pStyle w:val="TableParagraph"/>
              <w:spacing w:before="29"/>
              <w:ind w:left="312" w:right="294"/>
              <w:rPr>
                <w:sz w:val="20"/>
              </w:rPr>
            </w:pPr>
            <w:r>
              <w:rPr>
                <w:sz w:val="20"/>
              </w:rPr>
              <w:t>0.73</w:t>
            </w:r>
          </w:p>
        </w:tc>
        <w:tc>
          <w:tcPr>
            <w:tcW w:w="871" w:type="dxa"/>
            <w:shd w:val="clear" w:color="auto" w:fill="D8D8D8"/>
          </w:tcPr>
          <w:p w14:paraId="6DE17BD7" w14:textId="77777777" w:rsidR="00492120" w:rsidRDefault="00492120" w:rsidP="00492120">
            <w:pPr>
              <w:pStyle w:val="TableParagraph"/>
              <w:spacing w:before="29"/>
              <w:ind w:left="192" w:right="176"/>
              <w:rPr>
                <w:sz w:val="20"/>
              </w:rPr>
            </w:pPr>
            <w:r>
              <w:rPr>
                <w:sz w:val="20"/>
              </w:rPr>
              <w:t>0.10</w:t>
            </w:r>
          </w:p>
        </w:tc>
        <w:tc>
          <w:tcPr>
            <w:tcW w:w="1005" w:type="dxa"/>
            <w:shd w:val="clear" w:color="auto" w:fill="D8D8D8"/>
          </w:tcPr>
          <w:p w14:paraId="7E58DF23" w14:textId="77777777" w:rsidR="00492120" w:rsidRDefault="00492120" w:rsidP="00492120">
            <w:pPr>
              <w:pStyle w:val="TableParagraph"/>
              <w:spacing w:before="29"/>
              <w:ind w:right="280"/>
              <w:jc w:val="right"/>
              <w:rPr>
                <w:sz w:val="20"/>
              </w:rPr>
            </w:pPr>
            <w:r>
              <w:rPr>
                <w:w w:val="95"/>
                <w:sz w:val="20"/>
              </w:rPr>
              <w:t>-0.64</w:t>
            </w:r>
          </w:p>
        </w:tc>
        <w:tc>
          <w:tcPr>
            <w:tcW w:w="1003" w:type="dxa"/>
            <w:shd w:val="clear" w:color="auto" w:fill="D8D8D8"/>
          </w:tcPr>
          <w:p w14:paraId="3275419E" w14:textId="77777777" w:rsidR="00492120" w:rsidRDefault="00492120" w:rsidP="00492120">
            <w:pPr>
              <w:pStyle w:val="TableParagraph"/>
              <w:spacing w:before="29"/>
              <w:ind w:left="307" w:right="292"/>
              <w:rPr>
                <w:sz w:val="20"/>
              </w:rPr>
            </w:pPr>
            <w:r>
              <w:rPr>
                <w:sz w:val="20"/>
              </w:rPr>
              <w:t>0.66</w:t>
            </w:r>
          </w:p>
        </w:tc>
      </w:tr>
      <w:tr w:rsidR="00492120" w14:paraId="6657F151" w14:textId="77777777" w:rsidTr="00807048">
        <w:trPr>
          <w:trHeight w:val="299"/>
        </w:trPr>
        <w:tc>
          <w:tcPr>
            <w:tcW w:w="1081" w:type="dxa"/>
            <w:vMerge w:val="restart"/>
          </w:tcPr>
          <w:p w14:paraId="11CE05B2" w14:textId="77777777" w:rsidR="00492120" w:rsidRDefault="00492120" w:rsidP="00492120">
            <w:pPr>
              <w:pStyle w:val="TableParagraph"/>
            </w:pPr>
          </w:p>
          <w:p w14:paraId="27BD4645" w14:textId="77777777" w:rsidR="00492120" w:rsidRDefault="00492120" w:rsidP="00492120">
            <w:pPr>
              <w:pStyle w:val="TableParagraph"/>
              <w:rPr>
                <w:sz w:val="21"/>
              </w:rPr>
            </w:pPr>
          </w:p>
          <w:p w14:paraId="233D9F48" w14:textId="77777777" w:rsidR="00492120" w:rsidRDefault="00492120" w:rsidP="00492120">
            <w:pPr>
              <w:pStyle w:val="TableParagraph"/>
              <w:ind w:left="354" w:right="342"/>
              <w:rPr>
                <w:sz w:val="20"/>
              </w:rPr>
            </w:pPr>
            <w:r>
              <w:rPr>
                <w:sz w:val="20"/>
              </w:rPr>
              <w:t>1–2</w:t>
            </w:r>
          </w:p>
        </w:tc>
        <w:tc>
          <w:tcPr>
            <w:tcW w:w="1300" w:type="dxa"/>
          </w:tcPr>
          <w:p w14:paraId="0E145B4F" w14:textId="77777777" w:rsidR="00492120" w:rsidRDefault="00492120" w:rsidP="00492120">
            <w:pPr>
              <w:pStyle w:val="TableParagraph"/>
              <w:spacing w:before="29"/>
              <w:ind w:right="261"/>
              <w:jc w:val="right"/>
              <w:rPr>
                <w:sz w:val="20"/>
              </w:rPr>
            </w:pPr>
            <w:r>
              <w:rPr>
                <w:w w:val="95"/>
                <w:sz w:val="20"/>
              </w:rPr>
              <w:t>Listening</w:t>
            </w:r>
          </w:p>
        </w:tc>
        <w:tc>
          <w:tcPr>
            <w:tcW w:w="959" w:type="dxa"/>
          </w:tcPr>
          <w:p w14:paraId="3DFFAA7C" w14:textId="77777777" w:rsidR="00492120" w:rsidRDefault="00492120" w:rsidP="00492120">
            <w:pPr>
              <w:pStyle w:val="TableParagraph"/>
              <w:spacing w:before="29"/>
              <w:ind w:left="221" w:right="207"/>
              <w:rPr>
                <w:sz w:val="20"/>
              </w:rPr>
            </w:pPr>
            <w:r>
              <w:rPr>
                <w:sz w:val="20"/>
              </w:rPr>
              <w:t>0.641</w:t>
            </w:r>
          </w:p>
        </w:tc>
        <w:tc>
          <w:tcPr>
            <w:tcW w:w="959" w:type="dxa"/>
          </w:tcPr>
          <w:p w14:paraId="143C2726" w14:textId="77777777" w:rsidR="00492120" w:rsidRDefault="00492120" w:rsidP="00492120">
            <w:pPr>
              <w:pStyle w:val="TableParagraph"/>
              <w:spacing w:before="29"/>
              <w:ind w:right="239"/>
              <w:jc w:val="right"/>
              <w:rPr>
                <w:sz w:val="20"/>
              </w:rPr>
            </w:pPr>
            <w:r>
              <w:rPr>
                <w:w w:val="95"/>
                <w:sz w:val="20"/>
              </w:rPr>
              <w:t>0.098</w:t>
            </w:r>
          </w:p>
        </w:tc>
        <w:tc>
          <w:tcPr>
            <w:tcW w:w="1137" w:type="dxa"/>
          </w:tcPr>
          <w:p w14:paraId="62B696F2" w14:textId="77777777" w:rsidR="00492120" w:rsidRDefault="00492120" w:rsidP="00492120">
            <w:pPr>
              <w:pStyle w:val="TableParagraph"/>
              <w:spacing w:before="29"/>
              <w:ind w:left="311" w:right="295"/>
              <w:rPr>
                <w:sz w:val="20"/>
              </w:rPr>
            </w:pPr>
            <w:r>
              <w:rPr>
                <w:sz w:val="20"/>
              </w:rPr>
              <w:t>0.484</w:t>
            </w:r>
          </w:p>
        </w:tc>
        <w:tc>
          <w:tcPr>
            <w:tcW w:w="871" w:type="dxa"/>
          </w:tcPr>
          <w:p w14:paraId="11C9C052" w14:textId="77777777" w:rsidR="00492120" w:rsidRDefault="00492120" w:rsidP="00492120">
            <w:pPr>
              <w:pStyle w:val="TableParagraph"/>
              <w:spacing w:before="29"/>
              <w:ind w:left="192" w:right="178"/>
              <w:rPr>
                <w:sz w:val="20"/>
              </w:rPr>
            </w:pPr>
            <w:r>
              <w:rPr>
                <w:sz w:val="20"/>
              </w:rPr>
              <w:t>0.062</w:t>
            </w:r>
          </w:p>
        </w:tc>
        <w:tc>
          <w:tcPr>
            <w:tcW w:w="1005" w:type="dxa"/>
          </w:tcPr>
          <w:p w14:paraId="03E3CDAE" w14:textId="77777777" w:rsidR="00492120" w:rsidRDefault="00492120" w:rsidP="00492120">
            <w:pPr>
              <w:pStyle w:val="TableParagraph"/>
              <w:spacing w:before="29"/>
              <w:ind w:right="281"/>
              <w:jc w:val="right"/>
              <w:rPr>
                <w:sz w:val="20"/>
              </w:rPr>
            </w:pPr>
            <w:r>
              <w:rPr>
                <w:w w:val="95"/>
                <w:sz w:val="20"/>
              </w:rPr>
              <w:t>-0.58</w:t>
            </w:r>
          </w:p>
        </w:tc>
        <w:tc>
          <w:tcPr>
            <w:tcW w:w="1003" w:type="dxa"/>
          </w:tcPr>
          <w:p w14:paraId="55562F0D" w14:textId="77777777" w:rsidR="00492120" w:rsidRDefault="00492120" w:rsidP="00492120">
            <w:pPr>
              <w:pStyle w:val="TableParagraph"/>
              <w:spacing w:before="29"/>
              <w:ind w:left="306" w:right="294"/>
              <w:rPr>
                <w:sz w:val="20"/>
              </w:rPr>
            </w:pPr>
            <w:r>
              <w:rPr>
                <w:sz w:val="20"/>
              </w:rPr>
              <w:t>0.47</w:t>
            </w:r>
          </w:p>
        </w:tc>
      </w:tr>
      <w:tr w:rsidR="00492120" w14:paraId="5D704AA9" w14:textId="77777777" w:rsidTr="00807048">
        <w:trPr>
          <w:trHeight w:val="299"/>
        </w:trPr>
        <w:tc>
          <w:tcPr>
            <w:tcW w:w="1081" w:type="dxa"/>
            <w:vMerge/>
            <w:tcBorders>
              <w:top w:val="nil"/>
            </w:tcBorders>
          </w:tcPr>
          <w:p w14:paraId="56D1AA55" w14:textId="77777777" w:rsidR="00492120" w:rsidRDefault="00492120" w:rsidP="00492120">
            <w:pPr>
              <w:rPr>
                <w:sz w:val="2"/>
                <w:szCs w:val="2"/>
              </w:rPr>
            </w:pPr>
          </w:p>
        </w:tc>
        <w:tc>
          <w:tcPr>
            <w:tcW w:w="1300" w:type="dxa"/>
            <w:shd w:val="clear" w:color="auto" w:fill="D8D8D8"/>
          </w:tcPr>
          <w:p w14:paraId="44806D06" w14:textId="77777777" w:rsidR="00492120" w:rsidRDefault="00492120" w:rsidP="00492120">
            <w:pPr>
              <w:pStyle w:val="TableParagraph"/>
              <w:spacing w:before="29"/>
              <w:ind w:right="305"/>
              <w:jc w:val="right"/>
              <w:rPr>
                <w:sz w:val="20"/>
              </w:rPr>
            </w:pPr>
            <w:r>
              <w:rPr>
                <w:w w:val="95"/>
                <w:sz w:val="20"/>
              </w:rPr>
              <w:t>Reading</w:t>
            </w:r>
          </w:p>
        </w:tc>
        <w:tc>
          <w:tcPr>
            <w:tcW w:w="959" w:type="dxa"/>
            <w:shd w:val="clear" w:color="auto" w:fill="D8D8D8"/>
          </w:tcPr>
          <w:p w14:paraId="0DE35979" w14:textId="77777777" w:rsidR="00492120" w:rsidRDefault="00492120" w:rsidP="00492120">
            <w:pPr>
              <w:pStyle w:val="TableParagraph"/>
              <w:spacing w:before="29"/>
              <w:ind w:left="221" w:right="208"/>
              <w:rPr>
                <w:sz w:val="20"/>
              </w:rPr>
            </w:pPr>
            <w:r>
              <w:rPr>
                <w:sz w:val="20"/>
              </w:rPr>
              <w:t>0.564</w:t>
            </w:r>
          </w:p>
        </w:tc>
        <w:tc>
          <w:tcPr>
            <w:tcW w:w="959" w:type="dxa"/>
            <w:shd w:val="clear" w:color="auto" w:fill="D8D8D8"/>
          </w:tcPr>
          <w:p w14:paraId="65EC25B6" w14:textId="77777777" w:rsidR="00492120" w:rsidRDefault="00492120" w:rsidP="00492120">
            <w:pPr>
              <w:pStyle w:val="TableParagraph"/>
              <w:spacing w:before="29"/>
              <w:ind w:right="239"/>
              <w:jc w:val="right"/>
              <w:rPr>
                <w:sz w:val="20"/>
              </w:rPr>
            </w:pPr>
            <w:r>
              <w:rPr>
                <w:w w:val="95"/>
                <w:sz w:val="20"/>
              </w:rPr>
              <w:t>0.084</w:t>
            </w:r>
          </w:p>
        </w:tc>
        <w:tc>
          <w:tcPr>
            <w:tcW w:w="1137" w:type="dxa"/>
            <w:shd w:val="clear" w:color="auto" w:fill="D8D8D8"/>
          </w:tcPr>
          <w:p w14:paraId="2F6F9E25" w14:textId="77777777" w:rsidR="00492120" w:rsidRDefault="00492120" w:rsidP="00492120">
            <w:pPr>
              <w:pStyle w:val="TableParagraph"/>
              <w:spacing w:before="29"/>
              <w:ind w:left="311" w:right="295"/>
              <w:rPr>
                <w:sz w:val="20"/>
              </w:rPr>
            </w:pPr>
            <w:r>
              <w:rPr>
                <w:sz w:val="20"/>
              </w:rPr>
              <w:t>0.561</w:t>
            </w:r>
          </w:p>
        </w:tc>
        <w:tc>
          <w:tcPr>
            <w:tcW w:w="871" w:type="dxa"/>
            <w:shd w:val="clear" w:color="auto" w:fill="D8D8D8"/>
          </w:tcPr>
          <w:p w14:paraId="6812C1EA" w14:textId="77777777" w:rsidR="00492120" w:rsidRDefault="00492120" w:rsidP="00492120">
            <w:pPr>
              <w:pStyle w:val="TableParagraph"/>
              <w:spacing w:before="29"/>
              <w:ind w:left="192" w:right="177"/>
              <w:rPr>
                <w:sz w:val="20"/>
              </w:rPr>
            </w:pPr>
            <w:r>
              <w:rPr>
                <w:sz w:val="20"/>
              </w:rPr>
              <w:t>0.071</w:t>
            </w:r>
          </w:p>
        </w:tc>
        <w:tc>
          <w:tcPr>
            <w:tcW w:w="1005" w:type="dxa"/>
            <w:shd w:val="clear" w:color="auto" w:fill="D8D8D8"/>
          </w:tcPr>
          <w:p w14:paraId="32A60AFF" w14:textId="77777777" w:rsidR="00492120" w:rsidRDefault="00492120" w:rsidP="00492120">
            <w:pPr>
              <w:pStyle w:val="TableParagraph"/>
              <w:spacing w:before="29"/>
              <w:ind w:right="280"/>
              <w:jc w:val="right"/>
              <w:rPr>
                <w:sz w:val="20"/>
              </w:rPr>
            </w:pPr>
            <w:r>
              <w:rPr>
                <w:w w:val="95"/>
                <w:sz w:val="20"/>
              </w:rPr>
              <w:t>-0.15</w:t>
            </w:r>
          </w:p>
        </w:tc>
        <w:tc>
          <w:tcPr>
            <w:tcW w:w="1003" w:type="dxa"/>
            <w:shd w:val="clear" w:color="auto" w:fill="D8D8D8"/>
          </w:tcPr>
          <w:p w14:paraId="27009C13" w14:textId="77777777" w:rsidR="00492120" w:rsidRDefault="00492120" w:rsidP="00492120">
            <w:pPr>
              <w:pStyle w:val="TableParagraph"/>
              <w:spacing w:before="29"/>
              <w:ind w:left="307" w:right="292"/>
              <w:rPr>
                <w:sz w:val="20"/>
              </w:rPr>
            </w:pPr>
            <w:r>
              <w:rPr>
                <w:sz w:val="20"/>
              </w:rPr>
              <w:t>0.44</w:t>
            </w:r>
          </w:p>
        </w:tc>
      </w:tr>
      <w:tr w:rsidR="00492120" w14:paraId="716E2F68" w14:textId="77777777" w:rsidTr="00807048">
        <w:trPr>
          <w:trHeight w:val="302"/>
        </w:trPr>
        <w:tc>
          <w:tcPr>
            <w:tcW w:w="1081" w:type="dxa"/>
            <w:vMerge/>
            <w:tcBorders>
              <w:top w:val="nil"/>
            </w:tcBorders>
          </w:tcPr>
          <w:p w14:paraId="37ED135B" w14:textId="77777777" w:rsidR="00492120" w:rsidRDefault="00492120" w:rsidP="00492120">
            <w:pPr>
              <w:rPr>
                <w:sz w:val="2"/>
                <w:szCs w:val="2"/>
              </w:rPr>
            </w:pPr>
          </w:p>
        </w:tc>
        <w:tc>
          <w:tcPr>
            <w:tcW w:w="1300" w:type="dxa"/>
          </w:tcPr>
          <w:p w14:paraId="1D0C5B5C" w14:textId="77777777" w:rsidR="00492120" w:rsidRDefault="00492120" w:rsidP="00492120">
            <w:pPr>
              <w:pStyle w:val="TableParagraph"/>
              <w:spacing w:before="29"/>
              <w:ind w:right="267"/>
              <w:jc w:val="right"/>
              <w:rPr>
                <w:sz w:val="20"/>
              </w:rPr>
            </w:pPr>
            <w:r>
              <w:rPr>
                <w:w w:val="95"/>
                <w:sz w:val="20"/>
              </w:rPr>
              <w:t>Speaking</w:t>
            </w:r>
          </w:p>
        </w:tc>
        <w:tc>
          <w:tcPr>
            <w:tcW w:w="959" w:type="dxa"/>
          </w:tcPr>
          <w:p w14:paraId="7E198EF7" w14:textId="77777777" w:rsidR="00492120" w:rsidRDefault="00492120" w:rsidP="00492120">
            <w:pPr>
              <w:pStyle w:val="TableParagraph"/>
              <w:spacing w:before="29"/>
              <w:ind w:left="221" w:right="208"/>
              <w:rPr>
                <w:sz w:val="20"/>
              </w:rPr>
            </w:pPr>
            <w:r>
              <w:rPr>
                <w:sz w:val="20"/>
              </w:rPr>
              <w:t>0.72</w:t>
            </w:r>
          </w:p>
        </w:tc>
        <w:tc>
          <w:tcPr>
            <w:tcW w:w="959" w:type="dxa"/>
          </w:tcPr>
          <w:p w14:paraId="358EA2ED" w14:textId="77777777" w:rsidR="00492120" w:rsidRDefault="00492120" w:rsidP="00492120">
            <w:pPr>
              <w:pStyle w:val="TableParagraph"/>
              <w:spacing w:before="29"/>
              <w:ind w:right="288"/>
              <w:jc w:val="right"/>
              <w:rPr>
                <w:sz w:val="20"/>
              </w:rPr>
            </w:pPr>
            <w:r>
              <w:rPr>
                <w:w w:val="95"/>
                <w:sz w:val="20"/>
              </w:rPr>
              <w:t>0.13</w:t>
            </w:r>
          </w:p>
        </w:tc>
        <w:tc>
          <w:tcPr>
            <w:tcW w:w="1137" w:type="dxa"/>
          </w:tcPr>
          <w:p w14:paraId="3C0D280D" w14:textId="77777777" w:rsidR="00492120" w:rsidRDefault="00492120" w:rsidP="00492120">
            <w:pPr>
              <w:pStyle w:val="TableParagraph"/>
              <w:spacing w:before="29"/>
              <w:ind w:left="310" w:right="295"/>
              <w:rPr>
                <w:sz w:val="20"/>
              </w:rPr>
            </w:pPr>
            <w:r>
              <w:rPr>
                <w:sz w:val="20"/>
              </w:rPr>
              <w:t>0.79</w:t>
            </w:r>
          </w:p>
        </w:tc>
        <w:tc>
          <w:tcPr>
            <w:tcW w:w="871" w:type="dxa"/>
          </w:tcPr>
          <w:p w14:paraId="5FC65F46" w14:textId="77777777" w:rsidR="00492120" w:rsidRDefault="00492120" w:rsidP="00492120">
            <w:pPr>
              <w:pStyle w:val="TableParagraph"/>
              <w:spacing w:before="29"/>
              <w:ind w:left="192" w:right="177"/>
              <w:rPr>
                <w:sz w:val="20"/>
              </w:rPr>
            </w:pPr>
            <w:r>
              <w:rPr>
                <w:sz w:val="20"/>
              </w:rPr>
              <w:t>0.07</w:t>
            </w:r>
          </w:p>
        </w:tc>
        <w:tc>
          <w:tcPr>
            <w:tcW w:w="1005" w:type="dxa"/>
          </w:tcPr>
          <w:p w14:paraId="5841F77D" w14:textId="77777777" w:rsidR="00492120" w:rsidRDefault="00492120" w:rsidP="00492120">
            <w:pPr>
              <w:pStyle w:val="TableParagraph"/>
              <w:spacing w:before="29"/>
              <w:ind w:right="281"/>
              <w:jc w:val="right"/>
              <w:rPr>
                <w:sz w:val="20"/>
              </w:rPr>
            </w:pPr>
            <w:r>
              <w:rPr>
                <w:sz w:val="20"/>
              </w:rPr>
              <w:t>-0.53</w:t>
            </w:r>
          </w:p>
        </w:tc>
        <w:tc>
          <w:tcPr>
            <w:tcW w:w="1003" w:type="dxa"/>
          </w:tcPr>
          <w:p w14:paraId="75C0684C" w14:textId="77777777" w:rsidR="00492120" w:rsidRDefault="00492120" w:rsidP="00492120">
            <w:pPr>
              <w:pStyle w:val="TableParagraph"/>
              <w:spacing w:before="29"/>
              <w:ind w:left="306" w:right="294"/>
              <w:rPr>
                <w:sz w:val="20"/>
              </w:rPr>
            </w:pPr>
            <w:r>
              <w:rPr>
                <w:sz w:val="20"/>
              </w:rPr>
              <w:t>0.63</w:t>
            </w:r>
          </w:p>
        </w:tc>
      </w:tr>
      <w:tr w:rsidR="00492120" w14:paraId="13C68CAC" w14:textId="77777777" w:rsidTr="00807048">
        <w:trPr>
          <w:trHeight w:val="299"/>
        </w:trPr>
        <w:tc>
          <w:tcPr>
            <w:tcW w:w="1081" w:type="dxa"/>
            <w:vMerge/>
            <w:tcBorders>
              <w:top w:val="nil"/>
            </w:tcBorders>
          </w:tcPr>
          <w:p w14:paraId="2B1D961A" w14:textId="77777777" w:rsidR="00492120" w:rsidRDefault="00492120" w:rsidP="00492120">
            <w:pPr>
              <w:rPr>
                <w:sz w:val="2"/>
                <w:szCs w:val="2"/>
              </w:rPr>
            </w:pPr>
          </w:p>
        </w:tc>
        <w:tc>
          <w:tcPr>
            <w:tcW w:w="1300" w:type="dxa"/>
            <w:shd w:val="clear" w:color="auto" w:fill="D8D8D8"/>
          </w:tcPr>
          <w:p w14:paraId="29143DE3" w14:textId="77777777" w:rsidR="00492120" w:rsidRDefault="00492120" w:rsidP="00492120">
            <w:pPr>
              <w:pStyle w:val="TableParagraph"/>
              <w:spacing w:before="26"/>
              <w:ind w:right="329"/>
              <w:jc w:val="right"/>
              <w:rPr>
                <w:sz w:val="20"/>
              </w:rPr>
            </w:pPr>
            <w:r>
              <w:rPr>
                <w:w w:val="95"/>
                <w:sz w:val="20"/>
              </w:rPr>
              <w:t>Writing</w:t>
            </w:r>
          </w:p>
        </w:tc>
        <w:tc>
          <w:tcPr>
            <w:tcW w:w="959" w:type="dxa"/>
            <w:shd w:val="clear" w:color="auto" w:fill="D8D8D8"/>
          </w:tcPr>
          <w:p w14:paraId="0896EA29" w14:textId="77777777" w:rsidR="00492120" w:rsidRDefault="00492120" w:rsidP="00492120">
            <w:pPr>
              <w:pStyle w:val="TableParagraph"/>
              <w:spacing w:before="26"/>
              <w:ind w:left="221" w:right="207"/>
              <w:rPr>
                <w:sz w:val="20"/>
              </w:rPr>
            </w:pPr>
            <w:r>
              <w:rPr>
                <w:sz w:val="20"/>
              </w:rPr>
              <w:t>0.47</w:t>
            </w:r>
          </w:p>
        </w:tc>
        <w:tc>
          <w:tcPr>
            <w:tcW w:w="959" w:type="dxa"/>
            <w:shd w:val="clear" w:color="auto" w:fill="D8D8D8"/>
          </w:tcPr>
          <w:p w14:paraId="20A1DF51" w14:textId="77777777" w:rsidR="00492120" w:rsidRDefault="00492120" w:rsidP="00492120">
            <w:pPr>
              <w:pStyle w:val="TableParagraph"/>
              <w:spacing w:before="26"/>
              <w:ind w:right="288"/>
              <w:jc w:val="right"/>
              <w:rPr>
                <w:sz w:val="20"/>
              </w:rPr>
            </w:pPr>
            <w:r>
              <w:rPr>
                <w:w w:val="95"/>
                <w:sz w:val="20"/>
              </w:rPr>
              <w:t>0.01</w:t>
            </w:r>
          </w:p>
        </w:tc>
        <w:tc>
          <w:tcPr>
            <w:tcW w:w="1137" w:type="dxa"/>
            <w:shd w:val="clear" w:color="auto" w:fill="D8D8D8"/>
          </w:tcPr>
          <w:p w14:paraId="7D00F7A5" w14:textId="77777777" w:rsidR="00492120" w:rsidRDefault="00492120" w:rsidP="00492120">
            <w:pPr>
              <w:pStyle w:val="TableParagraph"/>
              <w:spacing w:before="26"/>
              <w:ind w:left="312" w:right="294"/>
              <w:rPr>
                <w:sz w:val="20"/>
              </w:rPr>
            </w:pPr>
            <w:r>
              <w:rPr>
                <w:sz w:val="20"/>
              </w:rPr>
              <w:t>0.93</w:t>
            </w:r>
          </w:p>
        </w:tc>
        <w:tc>
          <w:tcPr>
            <w:tcW w:w="871" w:type="dxa"/>
            <w:shd w:val="clear" w:color="auto" w:fill="D8D8D8"/>
          </w:tcPr>
          <w:p w14:paraId="29297140" w14:textId="77777777" w:rsidR="00492120" w:rsidRDefault="00492120" w:rsidP="00492120">
            <w:pPr>
              <w:pStyle w:val="TableParagraph"/>
              <w:spacing w:before="26"/>
              <w:ind w:left="13"/>
              <w:rPr>
                <w:sz w:val="20"/>
              </w:rPr>
            </w:pPr>
            <w:r>
              <w:rPr>
                <w:w w:val="99"/>
                <w:sz w:val="20"/>
              </w:rPr>
              <w:t>0</w:t>
            </w:r>
          </w:p>
        </w:tc>
        <w:tc>
          <w:tcPr>
            <w:tcW w:w="1005" w:type="dxa"/>
            <w:shd w:val="clear" w:color="auto" w:fill="D8D8D8"/>
          </w:tcPr>
          <w:p w14:paraId="35EA64EA" w14:textId="77777777" w:rsidR="00492120" w:rsidRDefault="00492120" w:rsidP="00492120">
            <w:pPr>
              <w:pStyle w:val="TableParagraph"/>
              <w:spacing w:before="26"/>
              <w:ind w:right="310"/>
              <w:jc w:val="right"/>
              <w:rPr>
                <w:sz w:val="20"/>
              </w:rPr>
            </w:pPr>
            <w:r>
              <w:rPr>
                <w:w w:val="95"/>
                <w:sz w:val="20"/>
              </w:rPr>
              <w:t>0.29</w:t>
            </w:r>
          </w:p>
        </w:tc>
        <w:tc>
          <w:tcPr>
            <w:tcW w:w="1003" w:type="dxa"/>
            <w:shd w:val="clear" w:color="auto" w:fill="D8D8D8"/>
          </w:tcPr>
          <w:p w14:paraId="7C2E357A" w14:textId="77777777" w:rsidR="00492120" w:rsidRDefault="00492120" w:rsidP="00492120">
            <w:pPr>
              <w:pStyle w:val="TableParagraph"/>
              <w:spacing w:before="26"/>
              <w:ind w:left="307" w:right="292"/>
              <w:rPr>
                <w:sz w:val="20"/>
              </w:rPr>
            </w:pPr>
            <w:r>
              <w:rPr>
                <w:sz w:val="20"/>
              </w:rPr>
              <w:t>0.02</w:t>
            </w:r>
          </w:p>
        </w:tc>
      </w:tr>
      <w:tr w:rsidR="00492120" w14:paraId="0BABF65D" w14:textId="77777777" w:rsidTr="00807048">
        <w:trPr>
          <w:trHeight w:val="299"/>
        </w:trPr>
        <w:tc>
          <w:tcPr>
            <w:tcW w:w="1081" w:type="dxa"/>
            <w:vMerge w:val="restart"/>
          </w:tcPr>
          <w:p w14:paraId="430F65FF" w14:textId="77777777" w:rsidR="00492120" w:rsidRDefault="00492120" w:rsidP="00492120">
            <w:pPr>
              <w:pStyle w:val="TableParagraph"/>
            </w:pPr>
          </w:p>
          <w:p w14:paraId="40C8B45D" w14:textId="77777777" w:rsidR="00492120" w:rsidRDefault="00492120" w:rsidP="00492120">
            <w:pPr>
              <w:pStyle w:val="TableParagraph"/>
              <w:spacing w:before="9"/>
              <w:rPr>
                <w:sz w:val="20"/>
              </w:rPr>
            </w:pPr>
          </w:p>
          <w:p w14:paraId="6EBC2D9F" w14:textId="77777777" w:rsidR="00492120" w:rsidRDefault="00492120" w:rsidP="00492120">
            <w:pPr>
              <w:pStyle w:val="TableParagraph"/>
              <w:ind w:left="354" w:right="342"/>
              <w:rPr>
                <w:sz w:val="20"/>
              </w:rPr>
            </w:pPr>
            <w:r>
              <w:rPr>
                <w:sz w:val="20"/>
              </w:rPr>
              <w:t>3–4</w:t>
            </w:r>
          </w:p>
        </w:tc>
        <w:tc>
          <w:tcPr>
            <w:tcW w:w="1300" w:type="dxa"/>
          </w:tcPr>
          <w:p w14:paraId="442F24CC" w14:textId="77777777" w:rsidR="00492120" w:rsidRDefault="00492120" w:rsidP="00492120">
            <w:pPr>
              <w:pStyle w:val="TableParagraph"/>
              <w:spacing w:before="26"/>
              <w:ind w:right="261"/>
              <w:jc w:val="right"/>
              <w:rPr>
                <w:sz w:val="20"/>
              </w:rPr>
            </w:pPr>
            <w:r>
              <w:rPr>
                <w:w w:val="95"/>
                <w:sz w:val="20"/>
              </w:rPr>
              <w:t>Listening</w:t>
            </w:r>
          </w:p>
        </w:tc>
        <w:tc>
          <w:tcPr>
            <w:tcW w:w="959" w:type="dxa"/>
          </w:tcPr>
          <w:p w14:paraId="5FA37FA6" w14:textId="77777777" w:rsidR="00492120" w:rsidRDefault="00492120" w:rsidP="00492120">
            <w:pPr>
              <w:pStyle w:val="TableParagraph"/>
              <w:spacing w:before="26"/>
              <w:ind w:left="220" w:right="208"/>
              <w:rPr>
                <w:sz w:val="20"/>
              </w:rPr>
            </w:pPr>
            <w:r>
              <w:rPr>
                <w:sz w:val="20"/>
              </w:rPr>
              <w:t>0.60</w:t>
            </w:r>
          </w:p>
        </w:tc>
        <w:tc>
          <w:tcPr>
            <w:tcW w:w="959" w:type="dxa"/>
          </w:tcPr>
          <w:p w14:paraId="1E64DF78" w14:textId="77777777" w:rsidR="00492120" w:rsidRDefault="00492120" w:rsidP="00492120">
            <w:pPr>
              <w:pStyle w:val="TableParagraph"/>
              <w:spacing w:before="26"/>
              <w:ind w:right="289"/>
              <w:jc w:val="right"/>
              <w:rPr>
                <w:sz w:val="20"/>
              </w:rPr>
            </w:pPr>
            <w:r>
              <w:rPr>
                <w:w w:val="95"/>
                <w:sz w:val="20"/>
              </w:rPr>
              <w:t>0.11</w:t>
            </w:r>
          </w:p>
        </w:tc>
        <w:tc>
          <w:tcPr>
            <w:tcW w:w="1137" w:type="dxa"/>
          </w:tcPr>
          <w:p w14:paraId="1EDDC21B" w14:textId="77777777" w:rsidR="00492120" w:rsidRDefault="00492120" w:rsidP="00492120">
            <w:pPr>
              <w:pStyle w:val="TableParagraph"/>
              <w:spacing w:before="26"/>
              <w:ind w:left="311" w:right="295"/>
              <w:rPr>
                <w:sz w:val="20"/>
              </w:rPr>
            </w:pPr>
            <w:r>
              <w:rPr>
                <w:sz w:val="20"/>
              </w:rPr>
              <w:t>0.46</w:t>
            </w:r>
          </w:p>
        </w:tc>
        <w:tc>
          <w:tcPr>
            <w:tcW w:w="871" w:type="dxa"/>
          </w:tcPr>
          <w:p w14:paraId="3C6C5289" w14:textId="77777777" w:rsidR="00492120" w:rsidRDefault="00492120" w:rsidP="00492120">
            <w:pPr>
              <w:pStyle w:val="TableParagraph"/>
              <w:spacing w:before="26"/>
              <w:ind w:left="192" w:right="178"/>
              <w:rPr>
                <w:sz w:val="20"/>
              </w:rPr>
            </w:pPr>
            <w:r>
              <w:rPr>
                <w:sz w:val="20"/>
              </w:rPr>
              <w:t>0.09</w:t>
            </w:r>
          </w:p>
        </w:tc>
        <w:tc>
          <w:tcPr>
            <w:tcW w:w="1005" w:type="dxa"/>
          </w:tcPr>
          <w:p w14:paraId="22A72B9C" w14:textId="77777777" w:rsidR="00492120" w:rsidRDefault="00492120" w:rsidP="00492120">
            <w:pPr>
              <w:pStyle w:val="TableParagraph"/>
              <w:spacing w:before="26"/>
              <w:ind w:right="282"/>
              <w:jc w:val="right"/>
              <w:rPr>
                <w:sz w:val="20"/>
              </w:rPr>
            </w:pPr>
            <w:r>
              <w:rPr>
                <w:sz w:val="20"/>
              </w:rPr>
              <w:t>-0.34</w:t>
            </w:r>
          </w:p>
        </w:tc>
        <w:tc>
          <w:tcPr>
            <w:tcW w:w="1003" w:type="dxa"/>
          </w:tcPr>
          <w:p w14:paraId="0240D159" w14:textId="77777777" w:rsidR="00492120" w:rsidRDefault="00492120" w:rsidP="00492120">
            <w:pPr>
              <w:pStyle w:val="TableParagraph"/>
              <w:spacing w:before="26"/>
              <w:ind w:left="305" w:right="294"/>
              <w:rPr>
                <w:sz w:val="20"/>
              </w:rPr>
            </w:pPr>
            <w:r>
              <w:rPr>
                <w:sz w:val="20"/>
              </w:rPr>
              <w:t>0.54</w:t>
            </w:r>
          </w:p>
        </w:tc>
      </w:tr>
      <w:tr w:rsidR="00492120" w14:paraId="0DE4767E" w14:textId="77777777" w:rsidTr="00807048">
        <w:trPr>
          <w:trHeight w:val="299"/>
        </w:trPr>
        <w:tc>
          <w:tcPr>
            <w:tcW w:w="1081" w:type="dxa"/>
            <w:vMerge/>
            <w:tcBorders>
              <w:top w:val="nil"/>
            </w:tcBorders>
          </w:tcPr>
          <w:p w14:paraId="5F16F5A6" w14:textId="77777777" w:rsidR="00492120" w:rsidRDefault="00492120" w:rsidP="00492120">
            <w:pPr>
              <w:rPr>
                <w:sz w:val="2"/>
                <w:szCs w:val="2"/>
              </w:rPr>
            </w:pPr>
          </w:p>
        </w:tc>
        <w:tc>
          <w:tcPr>
            <w:tcW w:w="1300" w:type="dxa"/>
            <w:shd w:val="clear" w:color="auto" w:fill="D8D8D8"/>
          </w:tcPr>
          <w:p w14:paraId="0EDAC40E" w14:textId="77777777" w:rsidR="00492120" w:rsidRDefault="00492120" w:rsidP="00492120">
            <w:pPr>
              <w:pStyle w:val="TableParagraph"/>
              <w:spacing w:before="29"/>
              <w:ind w:right="305"/>
              <w:jc w:val="right"/>
              <w:rPr>
                <w:sz w:val="20"/>
              </w:rPr>
            </w:pPr>
            <w:r>
              <w:rPr>
                <w:w w:val="95"/>
                <w:sz w:val="20"/>
              </w:rPr>
              <w:t>Reading</w:t>
            </w:r>
          </w:p>
        </w:tc>
        <w:tc>
          <w:tcPr>
            <w:tcW w:w="959" w:type="dxa"/>
            <w:shd w:val="clear" w:color="auto" w:fill="D8D8D8"/>
          </w:tcPr>
          <w:p w14:paraId="79A000B5" w14:textId="77777777" w:rsidR="00492120" w:rsidRDefault="00492120" w:rsidP="00492120">
            <w:pPr>
              <w:pStyle w:val="TableParagraph"/>
              <w:spacing w:before="29"/>
              <w:ind w:left="221" w:right="207"/>
              <w:rPr>
                <w:sz w:val="20"/>
              </w:rPr>
            </w:pPr>
            <w:r>
              <w:rPr>
                <w:sz w:val="20"/>
              </w:rPr>
              <w:t>0.61</w:t>
            </w:r>
          </w:p>
        </w:tc>
        <w:tc>
          <w:tcPr>
            <w:tcW w:w="959" w:type="dxa"/>
            <w:shd w:val="clear" w:color="auto" w:fill="D8D8D8"/>
          </w:tcPr>
          <w:p w14:paraId="0A4825BB" w14:textId="77777777" w:rsidR="00492120" w:rsidRDefault="00492120" w:rsidP="00492120">
            <w:pPr>
              <w:pStyle w:val="TableParagraph"/>
              <w:spacing w:before="29"/>
              <w:ind w:right="288"/>
              <w:jc w:val="right"/>
              <w:rPr>
                <w:sz w:val="20"/>
              </w:rPr>
            </w:pPr>
            <w:r>
              <w:rPr>
                <w:w w:val="95"/>
                <w:sz w:val="20"/>
              </w:rPr>
              <w:t>0.11</w:t>
            </w:r>
          </w:p>
        </w:tc>
        <w:tc>
          <w:tcPr>
            <w:tcW w:w="1137" w:type="dxa"/>
            <w:shd w:val="clear" w:color="auto" w:fill="D8D8D8"/>
          </w:tcPr>
          <w:p w14:paraId="0CDC21B9" w14:textId="77777777" w:rsidR="00492120" w:rsidRDefault="00492120" w:rsidP="00492120">
            <w:pPr>
              <w:pStyle w:val="TableParagraph"/>
              <w:spacing w:before="29"/>
              <w:ind w:left="312" w:right="294"/>
              <w:rPr>
                <w:sz w:val="20"/>
              </w:rPr>
            </w:pPr>
            <w:r>
              <w:rPr>
                <w:sz w:val="20"/>
              </w:rPr>
              <w:t>0.52</w:t>
            </w:r>
          </w:p>
        </w:tc>
        <w:tc>
          <w:tcPr>
            <w:tcW w:w="871" w:type="dxa"/>
            <w:shd w:val="clear" w:color="auto" w:fill="D8D8D8"/>
          </w:tcPr>
          <w:p w14:paraId="74065ED1" w14:textId="77777777" w:rsidR="00492120" w:rsidRDefault="00492120" w:rsidP="00492120">
            <w:pPr>
              <w:pStyle w:val="TableParagraph"/>
              <w:spacing w:before="29"/>
              <w:ind w:left="192" w:right="176"/>
              <w:rPr>
                <w:sz w:val="20"/>
              </w:rPr>
            </w:pPr>
            <w:r>
              <w:rPr>
                <w:sz w:val="20"/>
              </w:rPr>
              <w:t>0.09</w:t>
            </w:r>
          </w:p>
        </w:tc>
        <w:tc>
          <w:tcPr>
            <w:tcW w:w="1005" w:type="dxa"/>
            <w:shd w:val="clear" w:color="auto" w:fill="D8D8D8"/>
          </w:tcPr>
          <w:p w14:paraId="33706300" w14:textId="77777777" w:rsidR="00492120" w:rsidRDefault="00492120" w:rsidP="00492120">
            <w:pPr>
              <w:pStyle w:val="TableParagraph"/>
              <w:spacing w:before="29"/>
              <w:ind w:right="280"/>
              <w:jc w:val="right"/>
              <w:rPr>
                <w:sz w:val="20"/>
              </w:rPr>
            </w:pPr>
            <w:r>
              <w:rPr>
                <w:w w:val="95"/>
                <w:sz w:val="20"/>
              </w:rPr>
              <w:t>-0.25</w:t>
            </w:r>
          </w:p>
        </w:tc>
        <w:tc>
          <w:tcPr>
            <w:tcW w:w="1003" w:type="dxa"/>
            <w:shd w:val="clear" w:color="auto" w:fill="D8D8D8"/>
          </w:tcPr>
          <w:p w14:paraId="7992C034" w14:textId="77777777" w:rsidR="00492120" w:rsidRDefault="00492120" w:rsidP="00492120">
            <w:pPr>
              <w:pStyle w:val="TableParagraph"/>
              <w:spacing w:before="29"/>
              <w:ind w:left="307" w:right="292"/>
              <w:rPr>
                <w:sz w:val="20"/>
              </w:rPr>
            </w:pPr>
            <w:r>
              <w:rPr>
                <w:sz w:val="20"/>
              </w:rPr>
              <w:t>0.51</w:t>
            </w:r>
          </w:p>
        </w:tc>
      </w:tr>
      <w:tr w:rsidR="00492120" w14:paraId="39CA92C0" w14:textId="77777777" w:rsidTr="00807048">
        <w:trPr>
          <w:trHeight w:val="299"/>
        </w:trPr>
        <w:tc>
          <w:tcPr>
            <w:tcW w:w="1081" w:type="dxa"/>
            <w:vMerge/>
            <w:tcBorders>
              <w:top w:val="nil"/>
            </w:tcBorders>
          </w:tcPr>
          <w:p w14:paraId="10A26CF5" w14:textId="77777777" w:rsidR="00492120" w:rsidRDefault="00492120" w:rsidP="00492120">
            <w:pPr>
              <w:rPr>
                <w:sz w:val="2"/>
                <w:szCs w:val="2"/>
              </w:rPr>
            </w:pPr>
          </w:p>
        </w:tc>
        <w:tc>
          <w:tcPr>
            <w:tcW w:w="1300" w:type="dxa"/>
          </w:tcPr>
          <w:p w14:paraId="423ABAC9" w14:textId="77777777" w:rsidR="00492120" w:rsidRDefault="00492120" w:rsidP="00492120">
            <w:pPr>
              <w:pStyle w:val="TableParagraph"/>
              <w:spacing w:before="29"/>
              <w:ind w:right="267"/>
              <w:jc w:val="right"/>
              <w:rPr>
                <w:sz w:val="20"/>
              </w:rPr>
            </w:pPr>
            <w:r>
              <w:rPr>
                <w:w w:val="95"/>
                <w:sz w:val="20"/>
              </w:rPr>
              <w:t>Speaking</w:t>
            </w:r>
          </w:p>
        </w:tc>
        <w:tc>
          <w:tcPr>
            <w:tcW w:w="959" w:type="dxa"/>
          </w:tcPr>
          <w:p w14:paraId="621C8B4E" w14:textId="77777777" w:rsidR="00492120" w:rsidRDefault="00492120" w:rsidP="00492120">
            <w:pPr>
              <w:pStyle w:val="TableParagraph"/>
              <w:spacing w:before="29"/>
              <w:ind w:left="221" w:right="208"/>
              <w:rPr>
                <w:sz w:val="20"/>
              </w:rPr>
            </w:pPr>
            <w:r>
              <w:rPr>
                <w:sz w:val="20"/>
              </w:rPr>
              <w:t>0.78</w:t>
            </w:r>
          </w:p>
        </w:tc>
        <w:tc>
          <w:tcPr>
            <w:tcW w:w="959" w:type="dxa"/>
          </w:tcPr>
          <w:p w14:paraId="7C192AD0" w14:textId="77777777" w:rsidR="00492120" w:rsidRDefault="00492120" w:rsidP="00492120">
            <w:pPr>
              <w:pStyle w:val="TableParagraph"/>
              <w:spacing w:before="29"/>
              <w:ind w:right="288"/>
              <w:jc w:val="right"/>
              <w:rPr>
                <w:sz w:val="20"/>
              </w:rPr>
            </w:pPr>
            <w:r>
              <w:rPr>
                <w:w w:val="95"/>
                <w:sz w:val="20"/>
              </w:rPr>
              <w:t>0.09</w:t>
            </w:r>
          </w:p>
        </w:tc>
        <w:tc>
          <w:tcPr>
            <w:tcW w:w="1137" w:type="dxa"/>
          </w:tcPr>
          <w:p w14:paraId="6C8C7AF3" w14:textId="77777777" w:rsidR="00492120" w:rsidRDefault="00492120" w:rsidP="00492120">
            <w:pPr>
              <w:pStyle w:val="TableParagraph"/>
              <w:spacing w:before="29"/>
              <w:ind w:left="310" w:right="295"/>
              <w:rPr>
                <w:sz w:val="20"/>
              </w:rPr>
            </w:pPr>
            <w:r>
              <w:rPr>
                <w:sz w:val="20"/>
              </w:rPr>
              <w:t>0.81</w:t>
            </w:r>
          </w:p>
        </w:tc>
        <w:tc>
          <w:tcPr>
            <w:tcW w:w="871" w:type="dxa"/>
          </w:tcPr>
          <w:p w14:paraId="6455B330" w14:textId="77777777" w:rsidR="00492120" w:rsidRDefault="00492120" w:rsidP="00492120">
            <w:pPr>
              <w:pStyle w:val="TableParagraph"/>
              <w:spacing w:before="29"/>
              <w:ind w:left="192" w:right="177"/>
              <w:rPr>
                <w:sz w:val="20"/>
              </w:rPr>
            </w:pPr>
            <w:r>
              <w:rPr>
                <w:sz w:val="20"/>
              </w:rPr>
              <w:t>0.07</w:t>
            </w:r>
          </w:p>
        </w:tc>
        <w:tc>
          <w:tcPr>
            <w:tcW w:w="1005" w:type="dxa"/>
          </w:tcPr>
          <w:p w14:paraId="46C81C77" w14:textId="77777777" w:rsidR="00492120" w:rsidRDefault="00492120" w:rsidP="00492120">
            <w:pPr>
              <w:pStyle w:val="TableParagraph"/>
              <w:spacing w:before="29"/>
              <w:ind w:right="281"/>
              <w:jc w:val="right"/>
              <w:rPr>
                <w:sz w:val="20"/>
              </w:rPr>
            </w:pPr>
            <w:r>
              <w:rPr>
                <w:sz w:val="20"/>
              </w:rPr>
              <w:t>-0.77</w:t>
            </w:r>
          </w:p>
        </w:tc>
        <w:tc>
          <w:tcPr>
            <w:tcW w:w="1003" w:type="dxa"/>
          </w:tcPr>
          <w:p w14:paraId="05F8EDE1" w14:textId="77777777" w:rsidR="00492120" w:rsidRDefault="00492120" w:rsidP="00492120">
            <w:pPr>
              <w:pStyle w:val="TableParagraph"/>
              <w:spacing w:before="29"/>
              <w:ind w:left="306" w:right="294"/>
              <w:rPr>
                <w:sz w:val="20"/>
              </w:rPr>
            </w:pPr>
            <w:r>
              <w:rPr>
                <w:sz w:val="20"/>
              </w:rPr>
              <w:t>0.49</w:t>
            </w:r>
          </w:p>
        </w:tc>
      </w:tr>
      <w:tr w:rsidR="00492120" w14:paraId="5A91C60B" w14:textId="77777777" w:rsidTr="00807048">
        <w:trPr>
          <w:trHeight w:val="299"/>
        </w:trPr>
        <w:tc>
          <w:tcPr>
            <w:tcW w:w="1081" w:type="dxa"/>
            <w:vMerge/>
            <w:tcBorders>
              <w:top w:val="nil"/>
            </w:tcBorders>
          </w:tcPr>
          <w:p w14:paraId="2B6CAA91" w14:textId="77777777" w:rsidR="00492120" w:rsidRDefault="00492120" w:rsidP="00492120">
            <w:pPr>
              <w:rPr>
                <w:sz w:val="2"/>
                <w:szCs w:val="2"/>
              </w:rPr>
            </w:pPr>
          </w:p>
        </w:tc>
        <w:tc>
          <w:tcPr>
            <w:tcW w:w="1300" w:type="dxa"/>
            <w:shd w:val="clear" w:color="auto" w:fill="D8D8D8"/>
          </w:tcPr>
          <w:p w14:paraId="02D835DA" w14:textId="77777777" w:rsidR="00492120" w:rsidRDefault="00492120" w:rsidP="00492120">
            <w:pPr>
              <w:pStyle w:val="TableParagraph"/>
              <w:spacing w:before="29"/>
              <w:ind w:right="329"/>
              <w:jc w:val="right"/>
              <w:rPr>
                <w:sz w:val="20"/>
              </w:rPr>
            </w:pPr>
            <w:r>
              <w:rPr>
                <w:w w:val="95"/>
                <w:sz w:val="20"/>
              </w:rPr>
              <w:t>Writing</w:t>
            </w:r>
          </w:p>
        </w:tc>
        <w:tc>
          <w:tcPr>
            <w:tcW w:w="959" w:type="dxa"/>
            <w:shd w:val="clear" w:color="auto" w:fill="D8D8D8"/>
          </w:tcPr>
          <w:p w14:paraId="3B969003" w14:textId="77777777" w:rsidR="00492120" w:rsidRDefault="00492120" w:rsidP="00492120">
            <w:pPr>
              <w:pStyle w:val="TableParagraph"/>
              <w:spacing w:before="29"/>
              <w:ind w:left="221" w:right="207"/>
              <w:rPr>
                <w:sz w:val="20"/>
              </w:rPr>
            </w:pPr>
            <w:r>
              <w:rPr>
                <w:sz w:val="20"/>
              </w:rPr>
              <w:t>0.51</w:t>
            </w:r>
          </w:p>
        </w:tc>
        <w:tc>
          <w:tcPr>
            <w:tcW w:w="959" w:type="dxa"/>
            <w:shd w:val="clear" w:color="auto" w:fill="D8D8D8"/>
          </w:tcPr>
          <w:p w14:paraId="1A1F9631" w14:textId="77777777" w:rsidR="00492120" w:rsidRDefault="00492120" w:rsidP="00492120">
            <w:pPr>
              <w:pStyle w:val="TableParagraph"/>
              <w:spacing w:before="29"/>
              <w:ind w:right="288"/>
              <w:jc w:val="right"/>
              <w:rPr>
                <w:sz w:val="20"/>
              </w:rPr>
            </w:pPr>
            <w:r>
              <w:rPr>
                <w:w w:val="95"/>
                <w:sz w:val="20"/>
              </w:rPr>
              <w:t>0.02</w:t>
            </w:r>
          </w:p>
        </w:tc>
        <w:tc>
          <w:tcPr>
            <w:tcW w:w="1137" w:type="dxa"/>
            <w:shd w:val="clear" w:color="auto" w:fill="D8D8D8"/>
          </w:tcPr>
          <w:p w14:paraId="48D18AC6" w14:textId="77777777" w:rsidR="00492120" w:rsidRDefault="00492120" w:rsidP="00492120">
            <w:pPr>
              <w:pStyle w:val="TableParagraph"/>
              <w:spacing w:before="29"/>
              <w:ind w:left="312" w:right="294"/>
              <w:rPr>
                <w:sz w:val="20"/>
              </w:rPr>
            </w:pPr>
            <w:r>
              <w:rPr>
                <w:sz w:val="20"/>
              </w:rPr>
              <w:t>0.92</w:t>
            </w:r>
          </w:p>
        </w:tc>
        <w:tc>
          <w:tcPr>
            <w:tcW w:w="871" w:type="dxa"/>
            <w:shd w:val="clear" w:color="auto" w:fill="D8D8D8"/>
          </w:tcPr>
          <w:p w14:paraId="29C5B7E1" w14:textId="77777777" w:rsidR="00492120" w:rsidRDefault="00492120" w:rsidP="00492120">
            <w:pPr>
              <w:pStyle w:val="TableParagraph"/>
              <w:spacing w:before="29"/>
              <w:ind w:left="192" w:right="176"/>
              <w:rPr>
                <w:sz w:val="20"/>
              </w:rPr>
            </w:pPr>
            <w:r>
              <w:rPr>
                <w:sz w:val="20"/>
              </w:rPr>
              <w:t>0.01</w:t>
            </w:r>
          </w:p>
        </w:tc>
        <w:tc>
          <w:tcPr>
            <w:tcW w:w="1005" w:type="dxa"/>
            <w:shd w:val="clear" w:color="auto" w:fill="D8D8D8"/>
          </w:tcPr>
          <w:p w14:paraId="212C066F" w14:textId="77777777" w:rsidR="00492120" w:rsidRDefault="00492120" w:rsidP="00492120">
            <w:pPr>
              <w:pStyle w:val="TableParagraph"/>
              <w:spacing w:before="29"/>
              <w:ind w:right="310"/>
              <w:jc w:val="right"/>
              <w:rPr>
                <w:sz w:val="20"/>
              </w:rPr>
            </w:pPr>
            <w:r>
              <w:rPr>
                <w:w w:val="95"/>
                <w:sz w:val="20"/>
              </w:rPr>
              <w:t>0.16</w:t>
            </w:r>
          </w:p>
        </w:tc>
        <w:tc>
          <w:tcPr>
            <w:tcW w:w="1003" w:type="dxa"/>
            <w:shd w:val="clear" w:color="auto" w:fill="D8D8D8"/>
          </w:tcPr>
          <w:p w14:paraId="30FFA60B" w14:textId="77777777" w:rsidR="00492120" w:rsidRDefault="00492120" w:rsidP="00492120">
            <w:pPr>
              <w:pStyle w:val="TableParagraph"/>
              <w:spacing w:before="29"/>
              <w:ind w:left="307" w:right="292"/>
              <w:rPr>
                <w:sz w:val="20"/>
              </w:rPr>
            </w:pPr>
            <w:r>
              <w:rPr>
                <w:sz w:val="20"/>
              </w:rPr>
              <w:t>0.08</w:t>
            </w:r>
          </w:p>
        </w:tc>
      </w:tr>
      <w:tr w:rsidR="00492120" w14:paraId="6309560B" w14:textId="77777777" w:rsidTr="00807048">
        <w:trPr>
          <w:trHeight w:val="302"/>
        </w:trPr>
        <w:tc>
          <w:tcPr>
            <w:tcW w:w="1081" w:type="dxa"/>
            <w:vMerge w:val="restart"/>
          </w:tcPr>
          <w:p w14:paraId="256769DE" w14:textId="77777777" w:rsidR="00492120" w:rsidRDefault="00492120" w:rsidP="00492120">
            <w:pPr>
              <w:pStyle w:val="TableParagraph"/>
            </w:pPr>
          </w:p>
          <w:p w14:paraId="0B552346" w14:textId="77777777" w:rsidR="00492120" w:rsidRDefault="00492120" w:rsidP="00492120">
            <w:pPr>
              <w:pStyle w:val="TableParagraph"/>
              <w:rPr>
                <w:sz w:val="21"/>
              </w:rPr>
            </w:pPr>
          </w:p>
          <w:p w14:paraId="5C36DBB1" w14:textId="77777777" w:rsidR="00492120" w:rsidRDefault="00492120" w:rsidP="00492120">
            <w:pPr>
              <w:pStyle w:val="TableParagraph"/>
              <w:ind w:left="354" w:right="342"/>
              <w:rPr>
                <w:sz w:val="20"/>
              </w:rPr>
            </w:pPr>
            <w:r>
              <w:rPr>
                <w:sz w:val="20"/>
              </w:rPr>
              <w:t>5–6</w:t>
            </w:r>
          </w:p>
        </w:tc>
        <w:tc>
          <w:tcPr>
            <w:tcW w:w="1300" w:type="dxa"/>
          </w:tcPr>
          <w:p w14:paraId="3F96F609" w14:textId="77777777" w:rsidR="00492120" w:rsidRDefault="00492120" w:rsidP="00492120">
            <w:pPr>
              <w:pStyle w:val="TableParagraph"/>
              <w:spacing w:before="29"/>
              <w:ind w:right="261"/>
              <w:jc w:val="right"/>
              <w:rPr>
                <w:sz w:val="20"/>
              </w:rPr>
            </w:pPr>
            <w:r>
              <w:rPr>
                <w:w w:val="95"/>
                <w:sz w:val="20"/>
              </w:rPr>
              <w:t>Listening</w:t>
            </w:r>
          </w:p>
        </w:tc>
        <w:tc>
          <w:tcPr>
            <w:tcW w:w="959" w:type="dxa"/>
          </w:tcPr>
          <w:p w14:paraId="1D697DDB" w14:textId="77777777" w:rsidR="00492120" w:rsidRDefault="00492120" w:rsidP="00492120">
            <w:pPr>
              <w:pStyle w:val="TableParagraph"/>
              <w:spacing w:before="29"/>
              <w:ind w:left="220" w:right="208"/>
              <w:rPr>
                <w:sz w:val="20"/>
              </w:rPr>
            </w:pPr>
            <w:r>
              <w:rPr>
                <w:sz w:val="20"/>
              </w:rPr>
              <w:t>0.60</w:t>
            </w:r>
          </w:p>
        </w:tc>
        <w:tc>
          <w:tcPr>
            <w:tcW w:w="959" w:type="dxa"/>
          </w:tcPr>
          <w:p w14:paraId="730DF214" w14:textId="77777777" w:rsidR="00492120" w:rsidRDefault="00492120" w:rsidP="00492120">
            <w:pPr>
              <w:pStyle w:val="TableParagraph"/>
              <w:spacing w:before="29"/>
              <w:ind w:right="289"/>
              <w:jc w:val="right"/>
              <w:rPr>
                <w:sz w:val="20"/>
              </w:rPr>
            </w:pPr>
            <w:r>
              <w:rPr>
                <w:w w:val="95"/>
                <w:sz w:val="20"/>
              </w:rPr>
              <w:t>0.13</w:t>
            </w:r>
          </w:p>
        </w:tc>
        <w:tc>
          <w:tcPr>
            <w:tcW w:w="1137" w:type="dxa"/>
          </w:tcPr>
          <w:p w14:paraId="790CD9F4" w14:textId="77777777" w:rsidR="00492120" w:rsidRDefault="00492120" w:rsidP="00492120">
            <w:pPr>
              <w:pStyle w:val="TableParagraph"/>
              <w:spacing w:before="29"/>
              <w:ind w:left="311" w:right="295"/>
              <w:rPr>
                <w:sz w:val="20"/>
              </w:rPr>
            </w:pPr>
            <w:r>
              <w:rPr>
                <w:sz w:val="20"/>
              </w:rPr>
              <w:t>0.46</w:t>
            </w:r>
          </w:p>
        </w:tc>
        <w:tc>
          <w:tcPr>
            <w:tcW w:w="871" w:type="dxa"/>
          </w:tcPr>
          <w:p w14:paraId="7D126D08" w14:textId="77777777" w:rsidR="00492120" w:rsidRDefault="00492120" w:rsidP="00492120">
            <w:pPr>
              <w:pStyle w:val="TableParagraph"/>
              <w:spacing w:before="29"/>
              <w:ind w:left="192" w:right="178"/>
              <w:rPr>
                <w:sz w:val="20"/>
              </w:rPr>
            </w:pPr>
            <w:r>
              <w:rPr>
                <w:sz w:val="20"/>
              </w:rPr>
              <w:t>0.08</w:t>
            </w:r>
          </w:p>
        </w:tc>
        <w:tc>
          <w:tcPr>
            <w:tcW w:w="1005" w:type="dxa"/>
          </w:tcPr>
          <w:p w14:paraId="46EDD4CD" w14:textId="77777777" w:rsidR="00492120" w:rsidRDefault="00492120" w:rsidP="00492120">
            <w:pPr>
              <w:pStyle w:val="TableParagraph"/>
              <w:spacing w:before="29"/>
              <w:ind w:right="282"/>
              <w:jc w:val="right"/>
              <w:rPr>
                <w:sz w:val="20"/>
              </w:rPr>
            </w:pPr>
            <w:r>
              <w:rPr>
                <w:sz w:val="20"/>
              </w:rPr>
              <w:t>-0.38</w:t>
            </w:r>
          </w:p>
        </w:tc>
        <w:tc>
          <w:tcPr>
            <w:tcW w:w="1003" w:type="dxa"/>
          </w:tcPr>
          <w:p w14:paraId="2D0990EB" w14:textId="77777777" w:rsidR="00492120" w:rsidRDefault="00492120" w:rsidP="00492120">
            <w:pPr>
              <w:pStyle w:val="TableParagraph"/>
              <w:spacing w:before="29"/>
              <w:ind w:left="305" w:right="294"/>
              <w:rPr>
                <w:sz w:val="20"/>
              </w:rPr>
            </w:pPr>
            <w:r>
              <w:rPr>
                <w:sz w:val="20"/>
              </w:rPr>
              <w:t>0.66</w:t>
            </w:r>
          </w:p>
        </w:tc>
      </w:tr>
      <w:tr w:rsidR="00492120" w14:paraId="20B51C31" w14:textId="77777777" w:rsidTr="00807048">
        <w:trPr>
          <w:trHeight w:val="299"/>
        </w:trPr>
        <w:tc>
          <w:tcPr>
            <w:tcW w:w="1081" w:type="dxa"/>
            <w:vMerge/>
            <w:tcBorders>
              <w:top w:val="nil"/>
            </w:tcBorders>
          </w:tcPr>
          <w:p w14:paraId="7836D98E" w14:textId="77777777" w:rsidR="00492120" w:rsidRDefault="00492120" w:rsidP="00492120">
            <w:pPr>
              <w:rPr>
                <w:sz w:val="2"/>
                <w:szCs w:val="2"/>
              </w:rPr>
            </w:pPr>
          </w:p>
        </w:tc>
        <w:tc>
          <w:tcPr>
            <w:tcW w:w="1300" w:type="dxa"/>
            <w:shd w:val="clear" w:color="auto" w:fill="D8D8D8"/>
          </w:tcPr>
          <w:p w14:paraId="6B451C90" w14:textId="77777777" w:rsidR="00492120" w:rsidRDefault="00492120" w:rsidP="00492120">
            <w:pPr>
              <w:pStyle w:val="TableParagraph"/>
              <w:spacing w:before="26"/>
              <w:ind w:right="305"/>
              <w:jc w:val="right"/>
              <w:rPr>
                <w:sz w:val="20"/>
              </w:rPr>
            </w:pPr>
            <w:r>
              <w:rPr>
                <w:w w:val="95"/>
                <w:sz w:val="20"/>
              </w:rPr>
              <w:t>Reading</w:t>
            </w:r>
          </w:p>
        </w:tc>
        <w:tc>
          <w:tcPr>
            <w:tcW w:w="959" w:type="dxa"/>
            <w:shd w:val="clear" w:color="auto" w:fill="D8D8D8"/>
          </w:tcPr>
          <w:p w14:paraId="5565A371" w14:textId="77777777" w:rsidR="00492120" w:rsidRDefault="00492120" w:rsidP="00492120">
            <w:pPr>
              <w:pStyle w:val="TableParagraph"/>
              <w:spacing w:before="26"/>
              <w:ind w:left="221" w:right="207"/>
              <w:rPr>
                <w:sz w:val="20"/>
              </w:rPr>
            </w:pPr>
            <w:r>
              <w:rPr>
                <w:sz w:val="20"/>
              </w:rPr>
              <w:t>0.53</w:t>
            </w:r>
          </w:p>
        </w:tc>
        <w:tc>
          <w:tcPr>
            <w:tcW w:w="959" w:type="dxa"/>
            <w:shd w:val="clear" w:color="auto" w:fill="D8D8D8"/>
          </w:tcPr>
          <w:p w14:paraId="373C0BE1" w14:textId="77777777" w:rsidR="00492120" w:rsidRDefault="00492120" w:rsidP="00492120">
            <w:pPr>
              <w:pStyle w:val="TableParagraph"/>
              <w:spacing w:before="26"/>
              <w:ind w:right="288"/>
              <w:jc w:val="right"/>
              <w:rPr>
                <w:sz w:val="20"/>
              </w:rPr>
            </w:pPr>
            <w:r>
              <w:rPr>
                <w:w w:val="95"/>
                <w:sz w:val="20"/>
              </w:rPr>
              <w:t>0.11</w:t>
            </w:r>
          </w:p>
        </w:tc>
        <w:tc>
          <w:tcPr>
            <w:tcW w:w="1137" w:type="dxa"/>
            <w:shd w:val="clear" w:color="auto" w:fill="D8D8D8"/>
          </w:tcPr>
          <w:p w14:paraId="15A08AD0" w14:textId="77777777" w:rsidR="00492120" w:rsidRDefault="00492120" w:rsidP="00492120">
            <w:pPr>
              <w:pStyle w:val="TableParagraph"/>
              <w:spacing w:before="26"/>
              <w:ind w:left="312" w:right="294"/>
              <w:rPr>
                <w:sz w:val="20"/>
              </w:rPr>
            </w:pPr>
            <w:r>
              <w:rPr>
                <w:sz w:val="20"/>
              </w:rPr>
              <w:t>0.45</w:t>
            </w:r>
          </w:p>
        </w:tc>
        <w:tc>
          <w:tcPr>
            <w:tcW w:w="871" w:type="dxa"/>
            <w:shd w:val="clear" w:color="auto" w:fill="D8D8D8"/>
          </w:tcPr>
          <w:p w14:paraId="4AF9F965" w14:textId="77777777" w:rsidR="00492120" w:rsidRDefault="00492120" w:rsidP="00492120">
            <w:pPr>
              <w:pStyle w:val="TableParagraph"/>
              <w:spacing w:before="26"/>
              <w:ind w:left="192" w:right="176"/>
              <w:rPr>
                <w:sz w:val="20"/>
              </w:rPr>
            </w:pPr>
            <w:r>
              <w:rPr>
                <w:sz w:val="20"/>
              </w:rPr>
              <w:t>0.09</w:t>
            </w:r>
          </w:p>
        </w:tc>
        <w:tc>
          <w:tcPr>
            <w:tcW w:w="1005" w:type="dxa"/>
            <w:shd w:val="clear" w:color="auto" w:fill="D8D8D8"/>
          </w:tcPr>
          <w:p w14:paraId="72E17B7E" w14:textId="77777777" w:rsidR="00492120" w:rsidRDefault="00492120" w:rsidP="00492120">
            <w:pPr>
              <w:pStyle w:val="TableParagraph"/>
              <w:spacing w:before="26"/>
              <w:ind w:right="280"/>
              <w:jc w:val="right"/>
              <w:rPr>
                <w:sz w:val="20"/>
              </w:rPr>
            </w:pPr>
            <w:r>
              <w:rPr>
                <w:w w:val="95"/>
                <w:sz w:val="20"/>
              </w:rPr>
              <w:t>-0.07</w:t>
            </w:r>
          </w:p>
        </w:tc>
        <w:tc>
          <w:tcPr>
            <w:tcW w:w="1003" w:type="dxa"/>
            <w:shd w:val="clear" w:color="auto" w:fill="D8D8D8"/>
          </w:tcPr>
          <w:p w14:paraId="4F4B8EE1" w14:textId="77777777" w:rsidR="00492120" w:rsidRDefault="00492120" w:rsidP="00492120">
            <w:pPr>
              <w:pStyle w:val="TableParagraph"/>
              <w:spacing w:before="26"/>
              <w:ind w:left="307" w:right="292"/>
              <w:rPr>
                <w:sz w:val="20"/>
              </w:rPr>
            </w:pPr>
            <w:r>
              <w:rPr>
                <w:sz w:val="20"/>
              </w:rPr>
              <w:t>0.42</w:t>
            </w:r>
          </w:p>
        </w:tc>
      </w:tr>
      <w:tr w:rsidR="00492120" w14:paraId="41ED1FAE" w14:textId="77777777" w:rsidTr="00807048">
        <w:trPr>
          <w:trHeight w:val="299"/>
        </w:trPr>
        <w:tc>
          <w:tcPr>
            <w:tcW w:w="1081" w:type="dxa"/>
            <w:vMerge/>
            <w:tcBorders>
              <w:top w:val="nil"/>
            </w:tcBorders>
          </w:tcPr>
          <w:p w14:paraId="5F073E18" w14:textId="77777777" w:rsidR="00492120" w:rsidRDefault="00492120" w:rsidP="00492120">
            <w:pPr>
              <w:rPr>
                <w:sz w:val="2"/>
                <w:szCs w:val="2"/>
              </w:rPr>
            </w:pPr>
          </w:p>
        </w:tc>
        <w:tc>
          <w:tcPr>
            <w:tcW w:w="1300" w:type="dxa"/>
          </w:tcPr>
          <w:p w14:paraId="33E604B2" w14:textId="77777777" w:rsidR="00492120" w:rsidRDefault="00492120" w:rsidP="00492120">
            <w:pPr>
              <w:pStyle w:val="TableParagraph"/>
              <w:spacing w:before="26"/>
              <w:ind w:right="267"/>
              <w:jc w:val="right"/>
              <w:rPr>
                <w:sz w:val="20"/>
              </w:rPr>
            </w:pPr>
            <w:r>
              <w:rPr>
                <w:w w:val="95"/>
                <w:sz w:val="20"/>
              </w:rPr>
              <w:t>Speaking</w:t>
            </w:r>
          </w:p>
        </w:tc>
        <w:tc>
          <w:tcPr>
            <w:tcW w:w="959" w:type="dxa"/>
          </w:tcPr>
          <w:p w14:paraId="1A4F02AC" w14:textId="77777777" w:rsidR="00492120" w:rsidRDefault="00492120" w:rsidP="00492120">
            <w:pPr>
              <w:pStyle w:val="TableParagraph"/>
              <w:spacing w:before="26"/>
              <w:ind w:left="221" w:right="208"/>
              <w:rPr>
                <w:sz w:val="20"/>
              </w:rPr>
            </w:pPr>
            <w:r>
              <w:rPr>
                <w:sz w:val="20"/>
              </w:rPr>
              <w:t>0.76</w:t>
            </w:r>
          </w:p>
        </w:tc>
        <w:tc>
          <w:tcPr>
            <w:tcW w:w="959" w:type="dxa"/>
          </w:tcPr>
          <w:p w14:paraId="64264A70" w14:textId="77777777" w:rsidR="00492120" w:rsidRDefault="00492120" w:rsidP="00492120">
            <w:pPr>
              <w:pStyle w:val="TableParagraph"/>
              <w:spacing w:before="26"/>
              <w:ind w:right="288"/>
              <w:jc w:val="right"/>
              <w:rPr>
                <w:sz w:val="20"/>
              </w:rPr>
            </w:pPr>
            <w:r>
              <w:rPr>
                <w:w w:val="95"/>
                <w:sz w:val="20"/>
              </w:rPr>
              <w:t>0.10</w:t>
            </w:r>
          </w:p>
        </w:tc>
        <w:tc>
          <w:tcPr>
            <w:tcW w:w="1137" w:type="dxa"/>
          </w:tcPr>
          <w:p w14:paraId="2C028F3E" w14:textId="77777777" w:rsidR="00492120" w:rsidRDefault="00492120" w:rsidP="00492120">
            <w:pPr>
              <w:pStyle w:val="TableParagraph"/>
              <w:spacing w:before="26"/>
              <w:ind w:left="310" w:right="295"/>
              <w:rPr>
                <w:sz w:val="20"/>
              </w:rPr>
            </w:pPr>
            <w:r>
              <w:rPr>
                <w:sz w:val="20"/>
              </w:rPr>
              <w:t>0.81</w:t>
            </w:r>
          </w:p>
        </w:tc>
        <w:tc>
          <w:tcPr>
            <w:tcW w:w="871" w:type="dxa"/>
          </w:tcPr>
          <w:p w14:paraId="793E0E38" w14:textId="77777777" w:rsidR="00492120" w:rsidRDefault="00492120" w:rsidP="00492120">
            <w:pPr>
              <w:pStyle w:val="TableParagraph"/>
              <w:spacing w:before="26"/>
              <w:ind w:left="192" w:right="177"/>
              <w:rPr>
                <w:sz w:val="20"/>
              </w:rPr>
            </w:pPr>
            <w:r>
              <w:rPr>
                <w:sz w:val="20"/>
              </w:rPr>
              <w:t>0.06</w:t>
            </w:r>
          </w:p>
        </w:tc>
        <w:tc>
          <w:tcPr>
            <w:tcW w:w="1005" w:type="dxa"/>
          </w:tcPr>
          <w:p w14:paraId="5CB46C3C" w14:textId="77777777" w:rsidR="00492120" w:rsidRDefault="00492120" w:rsidP="00492120">
            <w:pPr>
              <w:pStyle w:val="TableParagraph"/>
              <w:spacing w:before="26"/>
              <w:ind w:right="281"/>
              <w:jc w:val="right"/>
              <w:rPr>
                <w:sz w:val="20"/>
              </w:rPr>
            </w:pPr>
            <w:r>
              <w:rPr>
                <w:sz w:val="20"/>
              </w:rPr>
              <w:t>-0.65</w:t>
            </w:r>
          </w:p>
        </w:tc>
        <w:tc>
          <w:tcPr>
            <w:tcW w:w="1003" w:type="dxa"/>
          </w:tcPr>
          <w:p w14:paraId="10A9173C" w14:textId="77777777" w:rsidR="00492120" w:rsidRDefault="00492120" w:rsidP="00492120">
            <w:pPr>
              <w:pStyle w:val="TableParagraph"/>
              <w:spacing w:before="26"/>
              <w:ind w:left="306" w:right="294"/>
              <w:rPr>
                <w:sz w:val="20"/>
              </w:rPr>
            </w:pPr>
            <w:r>
              <w:rPr>
                <w:sz w:val="20"/>
              </w:rPr>
              <w:t>0.51</w:t>
            </w:r>
          </w:p>
        </w:tc>
      </w:tr>
      <w:tr w:rsidR="00492120" w14:paraId="3708C1FD" w14:textId="77777777" w:rsidTr="00807048">
        <w:trPr>
          <w:trHeight w:val="299"/>
        </w:trPr>
        <w:tc>
          <w:tcPr>
            <w:tcW w:w="1081" w:type="dxa"/>
            <w:vMerge/>
            <w:tcBorders>
              <w:top w:val="nil"/>
            </w:tcBorders>
          </w:tcPr>
          <w:p w14:paraId="40E5299B" w14:textId="77777777" w:rsidR="00492120" w:rsidRDefault="00492120" w:rsidP="00492120">
            <w:pPr>
              <w:rPr>
                <w:sz w:val="2"/>
                <w:szCs w:val="2"/>
              </w:rPr>
            </w:pPr>
          </w:p>
        </w:tc>
        <w:tc>
          <w:tcPr>
            <w:tcW w:w="1300" w:type="dxa"/>
            <w:shd w:val="clear" w:color="auto" w:fill="D8D8D8"/>
          </w:tcPr>
          <w:p w14:paraId="3279FF85" w14:textId="77777777" w:rsidR="00492120" w:rsidRDefault="00492120" w:rsidP="00492120">
            <w:pPr>
              <w:pStyle w:val="TableParagraph"/>
              <w:spacing w:before="29"/>
              <w:ind w:right="329"/>
              <w:jc w:val="right"/>
              <w:rPr>
                <w:sz w:val="20"/>
              </w:rPr>
            </w:pPr>
            <w:r>
              <w:rPr>
                <w:w w:val="95"/>
                <w:sz w:val="20"/>
              </w:rPr>
              <w:t>Writing</w:t>
            </w:r>
          </w:p>
        </w:tc>
        <w:tc>
          <w:tcPr>
            <w:tcW w:w="959" w:type="dxa"/>
            <w:shd w:val="clear" w:color="auto" w:fill="D8D8D8"/>
          </w:tcPr>
          <w:p w14:paraId="0D4C4D7D" w14:textId="77777777" w:rsidR="00492120" w:rsidRDefault="00492120" w:rsidP="00492120">
            <w:pPr>
              <w:pStyle w:val="TableParagraph"/>
              <w:spacing w:before="29"/>
              <w:ind w:left="221" w:right="207"/>
              <w:rPr>
                <w:sz w:val="20"/>
              </w:rPr>
            </w:pPr>
            <w:r>
              <w:rPr>
                <w:sz w:val="20"/>
              </w:rPr>
              <w:t>0.52</w:t>
            </w:r>
          </w:p>
        </w:tc>
        <w:tc>
          <w:tcPr>
            <w:tcW w:w="959" w:type="dxa"/>
            <w:shd w:val="clear" w:color="auto" w:fill="D8D8D8"/>
          </w:tcPr>
          <w:p w14:paraId="4345626B" w14:textId="77777777" w:rsidR="00492120" w:rsidRDefault="00492120" w:rsidP="00492120">
            <w:pPr>
              <w:pStyle w:val="TableParagraph"/>
              <w:spacing w:before="29"/>
              <w:ind w:right="288"/>
              <w:jc w:val="right"/>
              <w:rPr>
                <w:sz w:val="20"/>
              </w:rPr>
            </w:pPr>
            <w:r>
              <w:rPr>
                <w:w w:val="95"/>
                <w:sz w:val="20"/>
              </w:rPr>
              <w:t>0.03</w:t>
            </w:r>
          </w:p>
        </w:tc>
        <w:tc>
          <w:tcPr>
            <w:tcW w:w="1137" w:type="dxa"/>
            <w:shd w:val="clear" w:color="auto" w:fill="D8D8D8"/>
          </w:tcPr>
          <w:p w14:paraId="57DD6A94" w14:textId="77777777" w:rsidR="00492120" w:rsidRDefault="00492120" w:rsidP="00492120">
            <w:pPr>
              <w:pStyle w:val="TableParagraph"/>
              <w:spacing w:before="29"/>
              <w:ind w:left="312" w:right="294"/>
              <w:rPr>
                <w:sz w:val="20"/>
              </w:rPr>
            </w:pPr>
            <w:r>
              <w:rPr>
                <w:sz w:val="20"/>
              </w:rPr>
              <w:t>0.91</w:t>
            </w:r>
          </w:p>
        </w:tc>
        <w:tc>
          <w:tcPr>
            <w:tcW w:w="871" w:type="dxa"/>
            <w:shd w:val="clear" w:color="auto" w:fill="D8D8D8"/>
          </w:tcPr>
          <w:p w14:paraId="644E8316" w14:textId="77777777" w:rsidR="00492120" w:rsidRDefault="00492120" w:rsidP="00492120">
            <w:pPr>
              <w:pStyle w:val="TableParagraph"/>
              <w:spacing w:before="29"/>
              <w:ind w:left="192" w:right="176"/>
              <w:rPr>
                <w:sz w:val="20"/>
              </w:rPr>
            </w:pPr>
            <w:r>
              <w:rPr>
                <w:sz w:val="20"/>
              </w:rPr>
              <w:t>0.01</w:t>
            </w:r>
          </w:p>
        </w:tc>
        <w:tc>
          <w:tcPr>
            <w:tcW w:w="1005" w:type="dxa"/>
            <w:shd w:val="clear" w:color="auto" w:fill="D8D8D8"/>
          </w:tcPr>
          <w:p w14:paraId="3307BC3C" w14:textId="77777777" w:rsidR="00492120" w:rsidRDefault="00492120" w:rsidP="00492120">
            <w:pPr>
              <w:pStyle w:val="TableParagraph"/>
              <w:spacing w:before="29"/>
              <w:ind w:right="310"/>
              <w:jc w:val="right"/>
              <w:rPr>
                <w:sz w:val="20"/>
              </w:rPr>
            </w:pPr>
            <w:r>
              <w:rPr>
                <w:w w:val="95"/>
                <w:sz w:val="20"/>
              </w:rPr>
              <w:t>0.05</w:t>
            </w:r>
          </w:p>
        </w:tc>
        <w:tc>
          <w:tcPr>
            <w:tcW w:w="1003" w:type="dxa"/>
            <w:shd w:val="clear" w:color="auto" w:fill="D8D8D8"/>
          </w:tcPr>
          <w:p w14:paraId="4ACD0A16" w14:textId="77777777" w:rsidR="00492120" w:rsidRDefault="00492120" w:rsidP="00492120">
            <w:pPr>
              <w:pStyle w:val="TableParagraph"/>
              <w:spacing w:before="29"/>
              <w:ind w:left="307" w:right="292"/>
              <w:rPr>
                <w:sz w:val="20"/>
              </w:rPr>
            </w:pPr>
            <w:r>
              <w:rPr>
                <w:sz w:val="20"/>
              </w:rPr>
              <w:t>0.12</w:t>
            </w:r>
          </w:p>
        </w:tc>
      </w:tr>
      <w:tr w:rsidR="00492120" w14:paraId="5629F073" w14:textId="77777777" w:rsidTr="00807048">
        <w:trPr>
          <w:trHeight w:val="299"/>
        </w:trPr>
        <w:tc>
          <w:tcPr>
            <w:tcW w:w="1081" w:type="dxa"/>
            <w:vMerge w:val="restart"/>
          </w:tcPr>
          <w:p w14:paraId="6606D223" w14:textId="77777777" w:rsidR="00492120" w:rsidRDefault="00492120" w:rsidP="00492120">
            <w:pPr>
              <w:pStyle w:val="TableParagraph"/>
            </w:pPr>
          </w:p>
          <w:p w14:paraId="2EB870A4" w14:textId="77777777" w:rsidR="00492120" w:rsidRDefault="00492120" w:rsidP="00492120">
            <w:pPr>
              <w:pStyle w:val="TableParagraph"/>
              <w:rPr>
                <w:sz w:val="21"/>
              </w:rPr>
            </w:pPr>
          </w:p>
          <w:p w14:paraId="74C61AF1" w14:textId="77777777" w:rsidR="00492120" w:rsidRDefault="00492120" w:rsidP="00492120">
            <w:pPr>
              <w:pStyle w:val="TableParagraph"/>
              <w:ind w:left="354" w:right="342"/>
              <w:rPr>
                <w:sz w:val="20"/>
              </w:rPr>
            </w:pPr>
            <w:r>
              <w:rPr>
                <w:sz w:val="20"/>
              </w:rPr>
              <w:t>7–8</w:t>
            </w:r>
          </w:p>
        </w:tc>
        <w:tc>
          <w:tcPr>
            <w:tcW w:w="1300" w:type="dxa"/>
          </w:tcPr>
          <w:p w14:paraId="6F0487CF" w14:textId="77777777" w:rsidR="00492120" w:rsidRDefault="00492120" w:rsidP="00492120">
            <w:pPr>
              <w:pStyle w:val="TableParagraph"/>
              <w:spacing w:before="29"/>
              <w:ind w:right="261"/>
              <w:jc w:val="right"/>
              <w:rPr>
                <w:sz w:val="20"/>
              </w:rPr>
            </w:pPr>
            <w:r>
              <w:rPr>
                <w:w w:val="95"/>
                <w:sz w:val="20"/>
              </w:rPr>
              <w:t>Listening</w:t>
            </w:r>
          </w:p>
        </w:tc>
        <w:tc>
          <w:tcPr>
            <w:tcW w:w="959" w:type="dxa"/>
          </w:tcPr>
          <w:p w14:paraId="1BDAFE92" w14:textId="77777777" w:rsidR="00492120" w:rsidRDefault="00492120" w:rsidP="00492120">
            <w:pPr>
              <w:pStyle w:val="TableParagraph"/>
              <w:spacing w:before="29"/>
              <w:ind w:left="220" w:right="208"/>
              <w:rPr>
                <w:sz w:val="20"/>
              </w:rPr>
            </w:pPr>
            <w:r>
              <w:rPr>
                <w:sz w:val="20"/>
              </w:rPr>
              <w:t>0.62</w:t>
            </w:r>
          </w:p>
        </w:tc>
        <w:tc>
          <w:tcPr>
            <w:tcW w:w="959" w:type="dxa"/>
          </w:tcPr>
          <w:p w14:paraId="3B64EFF2" w14:textId="77777777" w:rsidR="00492120" w:rsidRDefault="00492120" w:rsidP="00492120">
            <w:pPr>
              <w:pStyle w:val="TableParagraph"/>
              <w:spacing w:before="29"/>
              <w:ind w:right="289"/>
              <w:jc w:val="right"/>
              <w:rPr>
                <w:sz w:val="20"/>
              </w:rPr>
            </w:pPr>
            <w:r>
              <w:rPr>
                <w:w w:val="95"/>
                <w:sz w:val="20"/>
              </w:rPr>
              <w:t>0.10</w:t>
            </w:r>
          </w:p>
        </w:tc>
        <w:tc>
          <w:tcPr>
            <w:tcW w:w="1137" w:type="dxa"/>
          </w:tcPr>
          <w:p w14:paraId="2A55E6A4" w14:textId="77777777" w:rsidR="00492120" w:rsidRDefault="00492120" w:rsidP="00492120">
            <w:pPr>
              <w:pStyle w:val="TableParagraph"/>
              <w:spacing w:before="29"/>
              <w:ind w:left="311" w:right="295"/>
              <w:rPr>
                <w:sz w:val="20"/>
              </w:rPr>
            </w:pPr>
            <w:r>
              <w:rPr>
                <w:sz w:val="20"/>
              </w:rPr>
              <w:t>0.48</w:t>
            </w:r>
          </w:p>
        </w:tc>
        <w:tc>
          <w:tcPr>
            <w:tcW w:w="871" w:type="dxa"/>
          </w:tcPr>
          <w:p w14:paraId="3C7DDF3F" w14:textId="77777777" w:rsidR="00492120" w:rsidRDefault="00492120" w:rsidP="00492120">
            <w:pPr>
              <w:pStyle w:val="TableParagraph"/>
              <w:spacing w:before="29"/>
              <w:ind w:left="192" w:right="178"/>
              <w:rPr>
                <w:sz w:val="20"/>
              </w:rPr>
            </w:pPr>
            <w:r>
              <w:rPr>
                <w:sz w:val="20"/>
              </w:rPr>
              <w:t>0.06</w:t>
            </w:r>
          </w:p>
        </w:tc>
        <w:tc>
          <w:tcPr>
            <w:tcW w:w="1005" w:type="dxa"/>
          </w:tcPr>
          <w:p w14:paraId="43EA3A2B" w14:textId="77777777" w:rsidR="00492120" w:rsidRDefault="00492120" w:rsidP="00492120">
            <w:pPr>
              <w:pStyle w:val="TableParagraph"/>
              <w:spacing w:before="29"/>
              <w:ind w:right="282"/>
              <w:jc w:val="right"/>
              <w:rPr>
                <w:sz w:val="20"/>
              </w:rPr>
            </w:pPr>
            <w:r>
              <w:rPr>
                <w:sz w:val="20"/>
              </w:rPr>
              <w:t>-0.44</w:t>
            </w:r>
          </w:p>
        </w:tc>
        <w:tc>
          <w:tcPr>
            <w:tcW w:w="1003" w:type="dxa"/>
          </w:tcPr>
          <w:p w14:paraId="0BC66C00" w14:textId="77777777" w:rsidR="00492120" w:rsidRDefault="00492120" w:rsidP="00492120">
            <w:pPr>
              <w:pStyle w:val="TableParagraph"/>
              <w:spacing w:before="29"/>
              <w:ind w:left="305" w:right="294"/>
              <w:rPr>
                <w:sz w:val="20"/>
              </w:rPr>
            </w:pPr>
            <w:r>
              <w:rPr>
                <w:sz w:val="20"/>
              </w:rPr>
              <w:t>0.51</w:t>
            </w:r>
          </w:p>
        </w:tc>
      </w:tr>
      <w:tr w:rsidR="00492120" w14:paraId="08B0156E" w14:textId="77777777" w:rsidTr="00807048">
        <w:trPr>
          <w:trHeight w:val="299"/>
        </w:trPr>
        <w:tc>
          <w:tcPr>
            <w:tcW w:w="1081" w:type="dxa"/>
            <w:vMerge/>
            <w:tcBorders>
              <w:top w:val="nil"/>
            </w:tcBorders>
          </w:tcPr>
          <w:p w14:paraId="21FA4B50" w14:textId="77777777" w:rsidR="00492120" w:rsidRDefault="00492120" w:rsidP="00492120">
            <w:pPr>
              <w:rPr>
                <w:sz w:val="2"/>
                <w:szCs w:val="2"/>
              </w:rPr>
            </w:pPr>
          </w:p>
        </w:tc>
        <w:tc>
          <w:tcPr>
            <w:tcW w:w="1300" w:type="dxa"/>
            <w:shd w:val="clear" w:color="auto" w:fill="D8D8D8"/>
          </w:tcPr>
          <w:p w14:paraId="1A28063F" w14:textId="77777777" w:rsidR="00492120" w:rsidRDefault="00492120" w:rsidP="00492120">
            <w:pPr>
              <w:pStyle w:val="TableParagraph"/>
              <w:spacing w:before="29"/>
              <w:ind w:right="305"/>
              <w:jc w:val="right"/>
              <w:rPr>
                <w:sz w:val="20"/>
              </w:rPr>
            </w:pPr>
            <w:r>
              <w:rPr>
                <w:w w:val="95"/>
                <w:sz w:val="20"/>
              </w:rPr>
              <w:t>Reading</w:t>
            </w:r>
          </w:p>
        </w:tc>
        <w:tc>
          <w:tcPr>
            <w:tcW w:w="959" w:type="dxa"/>
            <w:shd w:val="clear" w:color="auto" w:fill="D8D8D8"/>
          </w:tcPr>
          <w:p w14:paraId="0C844B9F" w14:textId="77777777" w:rsidR="00492120" w:rsidRDefault="00492120" w:rsidP="00492120">
            <w:pPr>
              <w:pStyle w:val="TableParagraph"/>
              <w:spacing w:before="29"/>
              <w:ind w:left="221" w:right="207"/>
              <w:rPr>
                <w:sz w:val="20"/>
              </w:rPr>
            </w:pPr>
            <w:r>
              <w:rPr>
                <w:sz w:val="20"/>
              </w:rPr>
              <w:t>0.58</w:t>
            </w:r>
          </w:p>
        </w:tc>
        <w:tc>
          <w:tcPr>
            <w:tcW w:w="959" w:type="dxa"/>
            <w:shd w:val="clear" w:color="auto" w:fill="D8D8D8"/>
          </w:tcPr>
          <w:p w14:paraId="4A55D719" w14:textId="77777777" w:rsidR="00492120" w:rsidRDefault="00492120" w:rsidP="00492120">
            <w:pPr>
              <w:pStyle w:val="TableParagraph"/>
              <w:spacing w:before="29"/>
              <w:ind w:right="288"/>
              <w:jc w:val="right"/>
              <w:rPr>
                <w:sz w:val="20"/>
              </w:rPr>
            </w:pPr>
            <w:r>
              <w:rPr>
                <w:w w:val="95"/>
                <w:sz w:val="20"/>
              </w:rPr>
              <w:t>0.09</w:t>
            </w:r>
          </w:p>
        </w:tc>
        <w:tc>
          <w:tcPr>
            <w:tcW w:w="1137" w:type="dxa"/>
            <w:shd w:val="clear" w:color="auto" w:fill="D8D8D8"/>
          </w:tcPr>
          <w:p w14:paraId="5A29A6BB" w14:textId="77777777" w:rsidR="00492120" w:rsidRDefault="00492120" w:rsidP="00492120">
            <w:pPr>
              <w:pStyle w:val="TableParagraph"/>
              <w:spacing w:before="29"/>
              <w:ind w:left="312" w:right="294"/>
              <w:rPr>
                <w:sz w:val="20"/>
              </w:rPr>
            </w:pPr>
            <w:r>
              <w:rPr>
                <w:sz w:val="20"/>
              </w:rPr>
              <w:t>0.49</w:t>
            </w:r>
          </w:p>
        </w:tc>
        <w:tc>
          <w:tcPr>
            <w:tcW w:w="871" w:type="dxa"/>
            <w:shd w:val="clear" w:color="auto" w:fill="D8D8D8"/>
          </w:tcPr>
          <w:p w14:paraId="0AEE4D2C" w14:textId="77777777" w:rsidR="00492120" w:rsidRDefault="00492120" w:rsidP="00492120">
            <w:pPr>
              <w:pStyle w:val="TableParagraph"/>
              <w:spacing w:before="29"/>
              <w:ind w:left="192" w:right="176"/>
              <w:rPr>
                <w:sz w:val="20"/>
              </w:rPr>
            </w:pPr>
            <w:r>
              <w:rPr>
                <w:sz w:val="20"/>
              </w:rPr>
              <w:t>0.07</w:t>
            </w:r>
          </w:p>
        </w:tc>
        <w:tc>
          <w:tcPr>
            <w:tcW w:w="1005" w:type="dxa"/>
            <w:shd w:val="clear" w:color="auto" w:fill="D8D8D8"/>
          </w:tcPr>
          <w:p w14:paraId="73134069" w14:textId="77777777" w:rsidR="00492120" w:rsidRDefault="00492120" w:rsidP="00492120">
            <w:pPr>
              <w:pStyle w:val="TableParagraph"/>
              <w:spacing w:before="29"/>
              <w:ind w:right="280"/>
              <w:jc w:val="right"/>
              <w:rPr>
                <w:sz w:val="20"/>
              </w:rPr>
            </w:pPr>
            <w:r>
              <w:rPr>
                <w:w w:val="95"/>
                <w:sz w:val="20"/>
              </w:rPr>
              <w:t>-0.17</w:t>
            </w:r>
          </w:p>
        </w:tc>
        <w:tc>
          <w:tcPr>
            <w:tcW w:w="1003" w:type="dxa"/>
            <w:shd w:val="clear" w:color="auto" w:fill="D8D8D8"/>
          </w:tcPr>
          <w:p w14:paraId="449AFB86" w14:textId="77777777" w:rsidR="00492120" w:rsidRDefault="00492120" w:rsidP="00492120">
            <w:pPr>
              <w:pStyle w:val="TableParagraph"/>
              <w:spacing w:before="29"/>
              <w:ind w:left="307" w:right="292"/>
              <w:rPr>
                <w:sz w:val="20"/>
              </w:rPr>
            </w:pPr>
            <w:r>
              <w:rPr>
                <w:sz w:val="20"/>
              </w:rPr>
              <w:t>0.39</w:t>
            </w:r>
          </w:p>
        </w:tc>
      </w:tr>
      <w:tr w:rsidR="00492120" w14:paraId="62608A46" w14:textId="77777777" w:rsidTr="00807048">
        <w:trPr>
          <w:trHeight w:val="302"/>
        </w:trPr>
        <w:tc>
          <w:tcPr>
            <w:tcW w:w="1081" w:type="dxa"/>
            <w:vMerge/>
            <w:tcBorders>
              <w:top w:val="nil"/>
            </w:tcBorders>
          </w:tcPr>
          <w:p w14:paraId="6632D6F4" w14:textId="77777777" w:rsidR="00492120" w:rsidRDefault="00492120" w:rsidP="00492120">
            <w:pPr>
              <w:rPr>
                <w:sz w:val="2"/>
                <w:szCs w:val="2"/>
              </w:rPr>
            </w:pPr>
          </w:p>
        </w:tc>
        <w:tc>
          <w:tcPr>
            <w:tcW w:w="1300" w:type="dxa"/>
          </w:tcPr>
          <w:p w14:paraId="476D3F1C" w14:textId="77777777" w:rsidR="00492120" w:rsidRDefault="00492120" w:rsidP="00492120">
            <w:pPr>
              <w:pStyle w:val="TableParagraph"/>
              <w:spacing w:before="29"/>
              <w:ind w:right="267"/>
              <w:jc w:val="right"/>
              <w:rPr>
                <w:sz w:val="20"/>
              </w:rPr>
            </w:pPr>
            <w:r>
              <w:rPr>
                <w:w w:val="95"/>
                <w:sz w:val="20"/>
              </w:rPr>
              <w:t>Speaking</w:t>
            </w:r>
          </w:p>
        </w:tc>
        <w:tc>
          <w:tcPr>
            <w:tcW w:w="959" w:type="dxa"/>
          </w:tcPr>
          <w:p w14:paraId="451AE14D" w14:textId="77777777" w:rsidR="00492120" w:rsidRDefault="00492120" w:rsidP="00492120">
            <w:pPr>
              <w:pStyle w:val="TableParagraph"/>
              <w:spacing w:before="29"/>
              <w:ind w:left="221" w:right="208"/>
              <w:rPr>
                <w:sz w:val="20"/>
              </w:rPr>
            </w:pPr>
            <w:r>
              <w:rPr>
                <w:sz w:val="20"/>
              </w:rPr>
              <w:t>0.75</w:t>
            </w:r>
          </w:p>
        </w:tc>
        <w:tc>
          <w:tcPr>
            <w:tcW w:w="959" w:type="dxa"/>
          </w:tcPr>
          <w:p w14:paraId="33420F6E" w14:textId="77777777" w:rsidR="00492120" w:rsidRDefault="00492120" w:rsidP="00492120">
            <w:pPr>
              <w:pStyle w:val="TableParagraph"/>
              <w:spacing w:before="29"/>
              <w:ind w:right="288"/>
              <w:jc w:val="right"/>
              <w:rPr>
                <w:sz w:val="20"/>
              </w:rPr>
            </w:pPr>
            <w:r>
              <w:rPr>
                <w:w w:val="95"/>
                <w:sz w:val="20"/>
              </w:rPr>
              <w:t>0.10</w:t>
            </w:r>
          </w:p>
        </w:tc>
        <w:tc>
          <w:tcPr>
            <w:tcW w:w="1137" w:type="dxa"/>
          </w:tcPr>
          <w:p w14:paraId="0856BB3E" w14:textId="77777777" w:rsidR="00492120" w:rsidRDefault="00492120" w:rsidP="00492120">
            <w:pPr>
              <w:pStyle w:val="TableParagraph"/>
              <w:spacing w:before="29"/>
              <w:ind w:left="310" w:right="295"/>
              <w:rPr>
                <w:sz w:val="20"/>
              </w:rPr>
            </w:pPr>
            <w:r>
              <w:rPr>
                <w:sz w:val="20"/>
              </w:rPr>
              <w:t>0.81</w:t>
            </w:r>
          </w:p>
        </w:tc>
        <w:tc>
          <w:tcPr>
            <w:tcW w:w="871" w:type="dxa"/>
          </w:tcPr>
          <w:p w14:paraId="0259E98E" w14:textId="77777777" w:rsidR="00492120" w:rsidRDefault="00492120" w:rsidP="00492120">
            <w:pPr>
              <w:pStyle w:val="TableParagraph"/>
              <w:spacing w:before="29"/>
              <w:ind w:left="192" w:right="177"/>
              <w:rPr>
                <w:sz w:val="20"/>
              </w:rPr>
            </w:pPr>
            <w:r>
              <w:rPr>
                <w:sz w:val="20"/>
              </w:rPr>
              <w:t>0.09</w:t>
            </w:r>
          </w:p>
        </w:tc>
        <w:tc>
          <w:tcPr>
            <w:tcW w:w="1005" w:type="dxa"/>
          </w:tcPr>
          <w:p w14:paraId="4E61B09F" w14:textId="77777777" w:rsidR="00492120" w:rsidRDefault="00492120" w:rsidP="00492120">
            <w:pPr>
              <w:pStyle w:val="TableParagraph"/>
              <w:spacing w:before="29"/>
              <w:ind w:right="281"/>
              <w:jc w:val="right"/>
              <w:rPr>
                <w:sz w:val="20"/>
              </w:rPr>
            </w:pPr>
            <w:r>
              <w:rPr>
                <w:sz w:val="20"/>
              </w:rPr>
              <w:t>-0.66</w:t>
            </w:r>
          </w:p>
        </w:tc>
        <w:tc>
          <w:tcPr>
            <w:tcW w:w="1003" w:type="dxa"/>
          </w:tcPr>
          <w:p w14:paraId="14C19AE9" w14:textId="77777777" w:rsidR="00492120" w:rsidRDefault="00492120" w:rsidP="00492120">
            <w:pPr>
              <w:pStyle w:val="TableParagraph"/>
              <w:spacing w:before="29"/>
              <w:ind w:left="306" w:right="294"/>
              <w:rPr>
                <w:sz w:val="20"/>
              </w:rPr>
            </w:pPr>
            <w:r>
              <w:rPr>
                <w:sz w:val="20"/>
              </w:rPr>
              <w:t>0.56</w:t>
            </w:r>
          </w:p>
        </w:tc>
      </w:tr>
      <w:tr w:rsidR="00492120" w14:paraId="5614A619" w14:textId="77777777" w:rsidTr="00807048">
        <w:trPr>
          <w:trHeight w:val="299"/>
        </w:trPr>
        <w:tc>
          <w:tcPr>
            <w:tcW w:w="1081" w:type="dxa"/>
            <w:vMerge/>
            <w:tcBorders>
              <w:top w:val="nil"/>
            </w:tcBorders>
          </w:tcPr>
          <w:p w14:paraId="2CA59106" w14:textId="77777777" w:rsidR="00492120" w:rsidRDefault="00492120" w:rsidP="00492120">
            <w:pPr>
              <w:rPr>
                <w:sz w:val="2"/>
                <w:szCs w:val="2"/>
              </w:rPr>
            </w:pPr>
          </w:p>
        </w:tc>
        <w:tc>
          <w:tcPr>
            <w:tcW w:w="1300" w:type="dxa"/>
            <w:shd w:val="clear" w:color="auto" w:fill="D8D8D8"/>
          </w:tcPr>
          <w:p w14:paraId="66B954BD" w14:textId="77777777" w:rsidR="00492120" w:rsidRDefault="00492120" w:rsidP="00492120">
            <w:pPr>
              <w:pStyle w:val="TableParagraph"/>
              <w:spacing w:before="26"/>
              <w:ind w:right="329"/>
              <w:jc w:val="right"/>
              <w:rPr>
                <w:sz w:val="20"/>
              </w:rPr>
            </w:pPr>
            <w:r>
              <w:rPr>
                <w:w w:val="95"/>
                <w:sz w:val="20"/>
              </w:rPr>
              <w:t>Writing</w:t>
            </w:r>
          </w:p>
        </w:tc>
        <w:tc>
          <w:tcPr>
            <w:tcW w:w="959" w:type="dxa"/>
            <w:shd w:val="clear" w:color="auto" w:fill="D8D8D8"/>
          </w:tcPr>
          <w:p w14:paraId="6EF4D463" w14:textId="77777777" w:rsidR="00492120" w:rsidRDefault="00492120" w:rsidP="00492120">
            <w:pPr>
              <w:pStyle w:val="TableParagraph"/>
              <w:spacing w:before="26"/>
              <w:ind w:left="221" w:right="207"/>
              <w:rPr>
                <w:sz w:val="20"/>
              </w:rPr>
            </w:pPr>
            <w:r>
              <w:rPr>
                <w:sz w:val="20"/>
              </w:rPr>
              <w:t>0.49</w:t>
            </w:r>
          </w:p>
        </w:tc>
        <w:tc>
          <w:tcPr>
            <w:tcW w:w="959" w:type="dxa"/>
            <w:shd w:val="clear" w:color="auto" w:fill="D8D8D8"/>
          </w:tcPr>
          <w:p w14:paraId="4184D23A" w14:textId="77777777" w:rsidR="00492120" w:rsidRDefault="00492120" w:rsidP="00492120">
            <w:pPr>
              <w:pStyle w:val="TableParagraph"/>
              <w:spacing w:before="26"/>
              <w:ind w:right="288"/>
              <w:jc w:val="right"/>
              <w:rPr>
                <w:sz w:val="20"/>
              </w:rPr>
            </w:pPr>
            <w:r>
              <w:rPr>
                <w:w w:val="95"/>
                <w:sz w:val="20"/>
              </w:rPr>
              <w:t>0.03</w:t>
            </w:r>
          </w:p>
        </w:tc>
        <w:tc>
          <w:tcPr>
            <w:tcW w:w="1137" w:type="dxa"/>
            <w:shd w:val="clear" w:color="auto" w:fill="D8D8D8"/>
          </w:tcPr>
          <w:p w14:paraId="1F81C314" w14:textId="77777777" w:rsidR="00492120" w:rsidRDefault="00492120" w:rsidP="00492120">
            <w:pPr>
              <w:pStyle w:val="TableParagraph"/>
              <w:spacing w:before="26"/>
              <w:ind w:left="312" w:right="294"/>
              <w:rPr>
                <w:sz w:val="20"/>
              </w:rPr>
            </w:pPr>
            <w:r>
              <w:rPr>
                <w:sz w:val="20"/>
              </w:rPr>
              <w:t>0.91</w:t>
            </w:r>
          </w:p>
        </w:tc>
        <w:tc>
          <w:tcPr>
            <w:tcW w:w="871" w:type="dxa"/>
            <w:shd w:val="clear" w:color="auto" w:fill="D8D8D8"/>
          </w:tcPr>
          <w:p w14:paraId="50259F18" w14:textId="77777777" w:rsidR="00492120" w:rsidRDefault="00492120" w:rsidP="00492120">
            <w:pPr>
              <w:pStyle w:val="TableParagraph"/>
              <w:spacing w:before="26"/>
              <w:ind w:left="192" w:right="176"/>
              <w:rPr>
                <w:sz w:val="20"/>
              </w:rPr>
            </w:pPr>
            <w:r>
              <w:rPr>
                <w:sz w:val="20"/>
              </w:rPr>
              <w:t>0.01</w:t>
            </w:r>
          </w:p>
        </w:tc>
        <w:tc>
          <w:tcPr>
            <w:tcW w:w="1005" w:type="dxa"/>
            <w:shd w:val="clear" w:color="auto" w:fill="D8D8D8"/>
          </w:tcPr>
          <w:p w14:paraId="4E554AD6" w14:textId="77777777" w:rsidR="00492120" w:rsidRDefault="00492120" w:rsidP="00492120">
            <w:pPr>
              <w:pStyle w:val="TableParagraph"/>
              <w:spacing w:before="26"/>
              <w:ind w:right="310"/>
              <w:jc w:val="right"/>
              <w:rPr>
                <w:sz w:val="20"/>
              </w:rPr>
            </w:pPr>
            <w:r>
              <w:rPr>
                <w:w w:val="95"/>
                <w:sz w:val="20"/>
              </w:rPr>
              <w:t>0.21</w:t>
            </w:r>
          </w:p>
        </w:tc>
        <w:tc>
          <w:tcPr>
            <w:tcW w:w="1003" w:type="dxa"/>
            <w:shd w:val="clear" w:color="auto" w:fill="D8D8D8"/>
          </w:tcPr>
          <w:p w14:paraId="3924DBE5" w14:textId="77777777" w:rsidR="00492120" w:rsidRDefault="00492120" w:rsidP="00492120">
            <w:pPr>
              <w:pStyle w:val="TableParagraph"/>
              <w:spacing w:before="26"/>
              <w:ind w:left="307" w:right="292"/>
              <w:rPr>
                <w:sz w:val="20"/>
              </w:rPr>
            </w:pPr>
            <w:r>
              <w:rPr>
                <w:sz w:val="20"/>
              </w:rPr>
              <w:t>0.09</w:t>
            </w:r>
          </w:p>
        </w:tc>
      </w:tr>
      <w:tr w:rsidR="00492120" w14:paraId="3253B8E4" w14:textId="77777777" w:rsidTr="00807048">
        <w:trPr>
          <w:trHeight w:val="299"/>
        </w:trPr>
        <w:tc>
          <w:tcPr>
            <w:tcW w:w="1081" w:type="dxa"/>
            <w:vMerge w:val="restart"/>
          </w:tcPr>
          <w:p w14:paraId="7134F8FA" w14:textId="77777777" w:rsidR="00492120" w:rsidRDefault="00492120" w:rsidP="00492120">
            <w:pPr>
              <w:pStyle w:val="TableParagraph"/>
            </w:pPr>
          </w:p>
          <w:p w14:paraId="18407E3E" w14:textId="77777777" w:rsidR="00492120" w:rsidRDefault="00492120" w:rsidP="00492120">
            <w:pPr>
              <w:pStyle w:val="TableParagraph"/>
              <w:spacing w:before="9"/>
              <w:rPr>
                <w:sz w:val="20"/>
              </w:rPr>
            </w:pPr>
          </w:p>
          <w:p w14:paraId="7D37C7E4" w14:textId="77777777" w:rsidR="00492120" w:rsidRDefault="00492120" w:rsidP="00492120">
            <w:pPr>
              <w:pStyle w:val="TableParagraph"/>
              <w:ind w:left="323"/>
              <w:rPr>
                <w:sz w:val="20"/>
              </w:rPr>
            </w:pPr>
            <w:r>
              <w:rPr>
                <w:sz w:val="20"/>
              </w:rPr>
              <w:t>9–12</w:t>
            </w:r>
          </w:p>
        </w:tc>
        <w:tc>
          <w:tcPr>
            <w:tcW w:w="1300" w:type="dxa"/>
          </w:tcPr>
          <w:p w14:paraId="5FFC7EF2" w14:textId="77777777" w:rsidR="00492120" w:rsidRDefault="00492120" w:rsidP="00492120">
            <w:pPr>
              <w:pStyle w:val="TableParagraph"/>
              <w:spacing w:before="26"/>
              <w:ind w:right="261"/>
              <w:jc w:val="right"/>
              <w:rPr>
                <w:sz w:val="20"/>
              </w:rPr>
            </w:pPr>
            <w:r>
              <w:rPr>
                <w:w w:val="95"/>
                <w:sz w:val="20"/>
              </w:rPr>
              <w:t>Listening</w:t>
            </w:r>
          </w:p>
        </w:tc>
        <w:tc>
          <w:tcPr>
            <w:tcW w:w="959" w:type="dxa"/>
          </w:tcPr>
          <w:p w14:paraId="749EF356" w14:textId="77777777" w:rsidR="00492120" w:rsidRDefault="00492120" w:rsidP="00492120">
            <w:pPr>
              <w:pStyle w:val="TableParagraph"/>
              <w:spacing w:before="26"/>
              <w:ind w:left="220" w:right="208"/>
              <w:rPr>
                <w:sz w:val="20"/>
              </w:rPr>
            </w:pPr>
            <w:r>
              <w:rPr>
                <w:sz w:val="20"/>
              </w:rPr>
              <w:t>0.67</w:t>
            </w:r>
          </w:p>
        </w:tc>
        <w:tc>
          <w:tcPr>
            <w:tcW w:w="959" w:type="dxa"/>
          </w:tcPr>
          <w:p w14:paraId="10EA19E3" w14:textId="77777777" w:rsidR="00492120" w:rsidRDefault="00492120" w:rsidP="00492120">
            <w:pPr>
              <w:pStyle w:val="TableParagraph"/>
              <w:spacing w:before="26"/>
              <w:ind w:right="289"/>
              <w:jc w:val="right"/>
              <w:rPr>
                <w:sz w:val="20"/>
              </w:rPr>
            </w:pPr>
            <w:r>
              <w:rPr>
                <w:w w:val="95"/>
                <w:sz w:val="20"/>
              </w:rPr>
              <w:t>0.13</w:t>
            </w:r>
          </w:p>
        </w:tc>
        <w:tc>
          <w:tcPr>
            <w:tcW w:w="1137" w:type="dxa"/>
          </w:tcPr>
          <w:p w14:paraId="7FEFE5D0" w14:textId="77777777" w:rsidR="00492120" w:rsidRDefault="00492120" w:rsidP="00492120">
            <w:pPr>
              <w:pStyle w:val="TableParagraph"/>
              <w:spacing w:before="26"/>
              <w:ind w:left="311" w:right="295"/>
              <w:rPr>
                <w:sz w:val="20"/>
              </w:rPr>
            </w:pPr>
            <w:r>
              <w:rPr>
                <w:sz w:val="20"/>
              </w:rPr>
              <w:t>0.50</w:t>
            </w:r>
          </w:p>
        </w:tc>
        <w:tc>
          <w:tcPr>
            <w:tcW w:w="871" w:type="dxa"/>
          </w:tcPr>
          <w:p w14:paraId="3150604A" w14:textId="77777777" w:rsidR="00492120" w:rsidRDefault="00492120" w:rsidP="00492120">
            <w:pPr>
              <w:pStyle w:val="TableParagraph"/>
              <w:spacing w:before="26"/>
              <w:ind w:left="192" w:right="178"/>
              <w:rPr>
                <w:sz w:val="20"/>
              </w:rPr>
            </w:pPr>
            <w:r>
              <w:rPr>
                <w:sz w:val="20"/>
              </w:rPr>
              <w:t>0.07</w:t>
            </w:r>
          </w:p>
        </w:tc>
        <w:tc>
          <w:tcPr>
            <w:tcW w:w="1005" w:type="dxa"/>
          </w:tcPr>
          <w:p w14:paraId="738AB6F2" w14:textId="77777777" w:rsidR="00492120" w:rsidRDefault="00492120" w:rsidP="00492120">
            <w:pPr>
              <w:pStyle w:val="TableParagraph"/>
              <w:spacing w:before="26"/>
              <w:ind w:right="282"/>
              <w:jc w:val="right"/>
              <w:rPr>
                <w:sz w:val="20"/>
              </w:rPr>
            </w:pPr>
            <w:r>
              <w:rPr>
                <w:sz w:val="20"/>
              </w:rPr>
              <w:t>-0.31</w:t>
            </w:r>
          </w:p>
        </w:tc>
        <w:tc>
          <w:tcPr>
            <w:tcW w:w="1003" w:type="dxa"/>
          </w:tcPr>
          <w:p w14:paraId="2B99475E" w14:textId="77777777" w:rsidR="00492120" w:rsidRDefault="00492120" w:rsidP="00492120">
            <w:pPr>
              <w:pStyle w:val="TableParagraph"/>
              <w:spacing w:before="26"/>
              <w:ind w:left="305" w:right="294"/>
              <w:rPr>
                <w:sz w:val="20"/>
              </w:rPr>
            </w:pPr>
            <w:r>
              <w:rPr>
                <w:sz w:val="20"/>
              </w:rPr>
              <w:t>0.54</w:t>
            </w:r>
          </w:p>
        </w:tc>
      </w:tr>
      <w:tr w:rsidR="00492120" w14:paraId="279B7CE7" w14:textId="77777777" w:rsidTr="00807048">
        <w:trPr>
          <w:trHeight w:val="299"/>
        </w:trPr>
        <w:tc>
          <w:tcPr>
            <w:tcW w:w="1081" w:type="dxa"/>
            <w:vMerge/>
            <w:tcBorders>
              <w:top w:val="nil"/>
            </w:tcBorders>
          </w:tcPr>
          <w:p w14:paraId="50E8D134" w14:textId="77777777" w:rsidR="00492120" w:rsidRDefault="00492120" w:rsidP="00492120">
            <w:pPr>
              <w:rPr>
                <w:sz w:val="2"/>
                <w:szCs w:val="2"/>
              </w:rPr>
            </w:pPr>
          </w:p>
        </w:tc>
        <w:tc>
          <w:tcPr>
            <w:tcW w:w="1300" w:type="dxa"/>
            <w:shd w:val="clear" w:color="auto" w:fill="D8D8D8"/>
          </w:tcPr>
          <w:p w14:paraId="0EAE9195" w14:textId="77777777" w:rsidR="00492120" w:rsidRDefault="00492120" w:rsidP="00492120">
            <w:pPr>
              <w:pStyle w:val="TableParagraph"/>
              <w:spacing w:before="29"/>
              <w:ind w:right="305"/>
              <w:jc w:val="right"/>
              <w:rPr>
                <w:sz w:val="20"/>
              </w:rPr>
            </w:pPr>
            <w:r>
              <w:rPr>
                <w:w w:val="95"/>
                <w:sz w:val="20"/>
              </w:rPr>
              <w:t>Reading</w:t>
            </w:r>
          </w:p>
        </w:tc>
        <w:tc>
          <w:tcPr>
            <w:tcW w:w="959" w:type="dxa"/>
            <w:shd w:val="clear" w:color="auto" w:fill="D8D8D8"/>
          </w:tcPr>
          <w:p w14:paraId="5A13C4DD" w14:textId="77777777" w:rsidR="00492120" w:rsidRDefault="00492120" w:rsidP="00492120">
            <w:pPr>
              <w:pStyle w:val="TableParagraph"/>
              <w:spacing w:before="29"/>
              <w:ind w:left="221" w:right="207"/>
              <w:rPr>
                <w:sz w:val="20"/>
              </w:rPr>
            </w:pPr>
            <w:r>
              <w:rPr>
                <w:sz w:val="20"/>
              </w:rPr>
              <w:t>0.53</w:t>
            </w:r>
          </w:p>
        </w:tc>
        <w:tc>
          <w:tcPr>
            <w:tcW w:w="959" w:type="dxa"/>
            <w:shd w:val="clear" w:color="auto" w:fill="D8D8D8"/>
          </w:tcPr>
          <w:p w14:paraId="437433EB" w14:textId="77777777" w:rsidR="00492120" w:rsidRDefault="00492120" w:rsidP="00492120">
            <w:pPr>
              <w:pStyle w:val="TableParagraph"/>
              <w:spacing w:before="29"/>
              <w:ind w:right="288"/>
              <w:jc w:val="right"/>
              <w:rPr>
                <w:sz w:val="20"/>
              </w:rPr>
            </w:pPr>
            <w:r>
              <w:rPr>
                <w:w w:val="95"/>
                <w:sz w:val="20"/>
              </w:rPr>
              <w:t>0.11</w:t>
            </w:r>
          </w:p>
        </w:tc>
        <w:tc>
          <w:tcPr>
            <w:tcW w:w="1137" w:type="dxa"/>
            <w:shd w:val="clear" w:color="auto" w:fill="D8D8D8"/>
          </w:tcPr>
          <w:p w14:paraId="5BF88BD8" w14:textId="77777777" w:rsidR="00492120" w:rsidRDefault="00492120" w:rsidP="00492120">
            <w:pPr>
              <w:pStyle w:val="TableParagraph"/>
              <w:spacing w:before="29"/>
              <w:ind w:left="312" w:right="294"/>
              <w:rPr>
                <w:sz w:val="20"/>
              </w:rPr>
            </w:pPr>
            <w:r>
              <w:rPr>
                <w:sz w:val="20"/>
              </w:rPr>
              <w:t>0.54</w:t>
            </w:r>
          </w:p>
        </w:tc>
        <w:tc>
          <w:tcPr>
            <w:tcW w:w="871" w:type="dxa"/>
            <w:shd w:val="clear" w:color="auto" w:fill="D8D8D8"/>
          </w:tcPr>
          <w:p w14:paraId="6919D6A0" w14:textId="77777777" w:rsidR="00492120" w:rsidRDefault="00492120" w:rsidP="00492120">
            <w:pPr>
              <w:pStyle w:val="TableParagraph"/>
              <w:spacing w:before="29"/>
              <w:ind w:left="192" w:right="176"/>
              <w:rPr>
                <w:sz w:val="20"/>
              </w:rPr>
            </w:pPr>
            <w:r>
              <w:rPr>
                <w:sz w:val="20"/>
              </w:rPr>
              <w:t>0.09</w:t>
            </w:r>
          </w:p>
        </w:tc>
        <w:tc>
          <w:tcPr>
            <w:tcW w:w="1005" w:type="dxa"/>
            <w:shd w:val="clear" w:color="auto" w:fill="D8D8D8"/>
          </w:tcPr>
          <w:p w14:paraId="1F4BAD51" w14:textId="77777777" w:rsidR="00492120" w:rsidRDefault="00492120" w:rsidP="00492120">
            <w:pPr>
              <w:pStyle w:val="TableParagraph"/>
              <w:spacing w:before="29"/>
              <w:ind w:right="280"/>
              <w:jc w:val="right"/>
              <w:rPr>
                <w:sz w:val="20"/>
              </w:rPr>
            </w:pPr>
            <w:r>
              <w:rPr>
                <w:w w:val="95"/>
                <w:sz w:val="20"/>
              </w:rPr>
              <w:t>-0.17</w:t>
            </w:r>
          </w:p>
        </w:tc>
        <w:tc>
          <w:tcPr>
            <w:tcW w:w="1003" w:type="dxa"/>
            <w:shd w:val="clear" w:color="auto" w:fill="D8D8D8"/>
          </w:tcPr>
          <w:p w14:paraId="3544B333" w14:textId="77777777" w:rsidR="00492120" w:rsidRDefault="00492120" w:rsidP="00492120">
            <w:pPr>
              <w:pStyle w:val="TableParagraph"/>
              <w:spacing w:before="29"/>
              <w:ind w:left="307" w:right="292"/>
              <w:rPr>
                <w:sz w:val="20"/>
              </w:rPr>
            </w:pPr>
            <w:r>
              <w:rPr>
                <w:sz w:val="20"/>
              </w:rPr>
              <w:t>0.45</w:t>
            </w:r>
          </w:p>
        </w:tc>
      </w:tr>
      <w:tr w:rsidR="00492120" w14:paraId="4504B097" w14:textId="77777777" w:rsidTr="00807048">
        <w:trPr>
          <w:trHeight w:val="299"/>
        </w:trPr>
        <w:tc>
          <w:tcPr>
            <w:tcW w:w="1081" w:type="dxa"/>
            <w:vMerge/>
            <w:tcBorders>
              <w:top w:val="nil"/>
            </w:tcBorders>
          </w:tcPr>
          <w:p w14:paraId="13136770" w14:textId="77777777" w:rsidR="00492120" w:rsidRDefault="00492120" w:rsidP="00492120">
            <w:pPr>
              <w:rPr>
                <w:sz w:val="2"/>
                <w:szCs w:val="2"/>
              </w:rPr>
            </w:pPr>
          </w:p>
        </w:tc>
        <w:tc>
          <w:tcPr>
            <w:tcW w:w="1300" w:type="dxa"/>
          </w:tcPr>
          <w:p w14:paraId="6A73EC08" w14:textId="77777777" w:rsidR="00492120" w:rsidRDefault="00492120" w:rsidP="00492120">
            <w:pPr>
              <w:pStyle w:val="TableParagraph"/>
              <w:spacing w:before="29"/>
              <w:ind w:right="267"/>
              <w:jc w:val="right"/>
              <w:rPr>
                <w:sz w:val="20"/>
              </w:rPr>
            </w:pPr>
            <w:r>
              <w:rPr>
                <w:w w:val="95"/>
                <w:sz w:val="20"/>
              </w:rPr>
              <w:t>Speaking</w:t>
            </w:r>
          </w:p>
        </w:tc>
        <w:tc>
          <w:tcPr>
            <w:tcW w:w="959" w:type="dxa"/>
          </w:tcPr>
          <w:p w14:paraId="7C32DF85" w14:textId="77777777" w:rsidR="00492120" w:rsidRDefault="00492120" w:rsidP="00492120">
            <w:pPr>
              <w:pStyle w:val="TableParagraph"/>
              <w:spacing w:before="29"/>
              <w:ind w:left="221" w:right="208"/>
              <w:rPr>
                <w:sz w:val="20"/>
              </w:rPr>
            </w:pPr>
            <w:r>
              <w:rPr>
                <w:sz w:val="20"/>
              </w:rPr>
              <w:t>0.72</w:t>
            </w:r>
          </w:p>
        </w:tc>
        <w:tc>
          <w:tcPr>
            <w:tcW w:w="959" w:type="dxa"/>
          </w:tcPr>
          <w:p w14:paraId="46B5F1BE" w14:textId="77777777" w:rsidR="00492120" w:rsidRDefault="00492120" w:rsidP="00492120">
            <w:pPr>
              <w:pStyle w:val="TableParagraph"/>
              <w:spacing w:before="29"/>
              <w:ind w:right="288"/>
              <w:jc w:val="right"/>
              <w:rPr>
                <w:sz w:val="20"/>
              </w:rPr>
            </w:pPr>
            <w:r>
              <w:rPr>
                <w:w w:val="95"/>
                <w:sz w:val="20"/>
              </w:rPr>
              <w:t>0.11</w:t>
            </w:r>
          </w:p>
        </w:tc>
        <w:tc>
          <w:tcPr>
            <w:tcW w:w="1137" w:type="dxa"/>
          </w:tcPr>
          <w:p w14:paraId="4D07ECC0" w14:textId="77777777" w:rsidR="00492120" w:rsidRDefault="00492120" w:rsidP="00492120">
            <w:pPr>
              <w:pStyle w:val="TableParagraph"/>
              <w:spacing w:before="29"/>
              <w:ind w:left="310" w:right="295"/>
              <w:rPr>
                <w:sz w:val="20"/>
              </w:rPr>
            </w:pPr>
            <w:r>
              <w:rPr>
                <w:sz w:val="20"/>
              </w:rPr>
              <w:t>0.81</w:t>
            </w:r>
          </w:p>
        </w:tc>
        <w:tc>
          <w:tcPr>
            <w:tcW w:w="871" w:type="dxa"/>
          </w:tcPr>
          <w:p w14:paraId="44125CB7" w14:textId="77777777" w:rsidR="00492120" w:rsidRDefault="00492120" w:rsidP="00492120">
            <w:pPr>
              <w:pStyle w:val="TableParagraph"/>
              <w:spacing w:before="29"/>
              <w:ind w:left="192" w:right="177"/>
              <w:rPr>
                <w:sz w:val="20"/>
              </w:rPr>
            </w:pPr>
            <w:r>
              <w:rPr>
                <w:sz w:val="20"/>
              </w:rPr>
              <w:t>0.09</w:t>
            </w:r>
          </w:p>
        </w:tc>
        <w:tc>
          <w:tcPr>
            <w:tcW w:w="1005" w:type="dxa"/>
          </w:tcPr>
          <w:p w14:paraId="0F7B9F97" w14:textId="77777777" w:rsidR="00492120" w:rsidRDefault="00492120" w:rsidP="00492120">
            <w:pPr>
              <w:pStyle w:val="TableParagraph"/>
              <w:spacing w:before="29"/>
              <w:ind w:right="281"/>
              <w:jc w:val="right"/>
              <w:rPr>
                <w:sz w:val="20"/>
              </w:rPr>
            </w:pPr>
            <w:r>
              <w:rPr>
                <w:sz w:val="20"/>
              </w:rPr>
              <w:t>-0.54</w:t>
            </w:r>
          </w:p>
        </w:tc>
        <w:tc>
          <w:tcPr>
            <w:tcW w:w="1003" w:type="dxa"/>
          </w:tcPr>
          <w:p w14:paraId="14A625CC" w14:textId="77777777" w:rsidR="00492120" w:rsidRDefault="00492120" w:rsidP="00492120">
            <w:pPr>
              <w:pStyle w:val="TableParagraph"/>
              <w:spacing w:before="29"/>
              <w:ind w:left="306" w:right="294"/>
              <w:rPr>
                <w:sz w:val="20"/>
              </w:rPr>
            </w:pPr>
            <w:r>
              <w:rPr>
                <w:sz w:val="20"/>
              </w:rPr>
              <w:t>0.51</w:t>
            </w:r>
          </w:p>
        </w:tc>
      </w:tr>
      <w:tr w:rsidR="00492120" w14:paraId="2EAF464B" w14:textId="77777777" w:rsidTr="00807048">
        <w:trPr>
          <w:trHeight w:val="302"/>
        </w:trPr>
        <w:tc>
          <w:tcPr>
            <w:tcW w:w="1081" w:type="dxa"/>
            <w:vMerge/>
            <w:tcBorders>
              <w:top w:val="nil"/>
            </w:tcBorders>
          </w:tcPr>
          <w:p w14:paraId="5FF77482" w14:textId="77777777" w:rsidR="00492120" w:rsidRDefault="00492120" w:rsidP="00492120">
            <w:pPr>
              <w:rPr>
                <w:sz w:val="2"/>
                <w:szCs w:val="2"/>
              </w:rPr>
            </w:pPr>
          </w:p>
        </w:tc>
        <w:tc>
          <w:tcPr>
            <w:tcW w:w="1300" w:type="dxa"/>
            <w:shd w:val="clear" w:color="auto" w:fill="D8D8D8"/>
          </w:tcPr>
          <w:p w14:paraId="333D8F65" w14:textId="77777777" w:rsidR="00492120" w:rsidRDefault="00492120" w:rsidP="00492120">
            <w:pPr>
              <w:pStyle w:val="TableParagraph"/>
              <w:spacing w:before="29"/>
              <w:ind w:right="329"/>
              <w:jc w:val="right"/>
              <w:rPr>
                <w:sz w:val="20"/>
              </w:rPr>
            </w:pPr>
            <w:r>
              <w:rPr>
                <w:w w:val="95"/>
                <w:sz w:val="20"/>
              </w:rPr>
              <w:t>Writing</w:t>
            </w:r>
          </w:p>
        </w:tc>
        <w:tc>
          <w:tcPr>
            <w:tcW w:w="959" w:type="dxa"/>
            <w:shd w:val="clear" w:color="auto" w:fill="D8D8D8"/>
          </w:tcPr>
          <w:p w14:paraId="5BB2EC4F" w14:textId="77777777" w:rsidR="00492120" w:rsidRDefault="00492120" w:rsidP="00492120">
            <w:pPr>
              <w:pStyle w:val="TableParagraph"/>
              <w:spacing w:before="29"/>
              <w:ind w:left="221" w:right="207"/>
              <w:rPr>
                <w:sz w:val="20"/>
              </w:rPr>
            </w:pPr>
            <w:r>
              <w:rPr>
                <w:sz w:val="20"/>
              </w:rPr>
              <w:t>0.51</w:t>
            </w:r>
          </w:p>
        </w:tc>
        <w:tc>
          <w:tcPr>
            <w:tcW w:w="959" w:type="dxa"/>
            <w:shd w:val="clear" w:color="auto" w:fill="D8D8D8"/>
          </w:tcPr>
          <w:p w14:paraId="7A206BA3" w14:textId="77777777" w:rsidR="00492120" w:rsidRDefault="00492120" w:rsidP="00492120">
            <w:pPr>
              <w:pStyle w:val="TableParagraph"/>
              <w:spacing w:before="29"/>
              <w:ind w:right="288"/>
              <w:jc w:val="right"/>
              <w:rPr>
                <w:sz w:val="20"/>
              </w:rPr>
            </w:pPr>
            <w:r>
              <w:rPr>
                <w:w w:val="95"/>
                <w:sz w:val="20"/>
              </w:rPr>
              <w:t>0.01</w:t>
            </w:r>
          </w:p>
        </w:tc>
        <w:tc>
          <w:tcPr>
            <w:tcW w:w="1137" w:type="dxa"/>
            <w:shd w:val="clear" w:color="auto" w:fill="D8D8D8"/>
          </w:tcPr>
          <w:p w14:paraId="48CE3D5B" w14:textId="77777777" w:rsidR="00492120" w:rsidRDefault="00492120" w:rsidP="00492120">
            <w:pPr>
              <w:pStyle w:val="TableParagraph"/>
              <w:spacing w:before="29"/>
              <w:ind w:left="312" w:right="294"/>
              <w:rPr>
                <w:sz w:val="20"/>
              </w:rPr>
            </w:pPr>
            <w:r>
              <w:rPr>
                <w:sz w:val="20"/>
              </w:rPr>
              <w:t>0.91</w:t>
            </w:r>
          </w:p>
        </w:tc>
        <w:tc>
          <w:tcPr>
            <w:tcW w:w="871" w:type="dxa"/>
            <w:shd w:val="clear" w:color="auto" w:fill="D8D8D8"/>
          </w:tcPr>
          <w:p w14:paraId="2B14B0B0" w14:textId="77777777" w:rsidR="00492120" w:rsidRDefault="00492120" w:rsidP="00492120">
            <w:pPr>
              <w:pStyle w:val="TableParagraph"/>
              <w:spacing w:before="29"/>
              <w:ind w:left="192" w:right="176"/>
              <w:rPr>
                <w:sz w:val="20"/>
              </w:rPr>
            </w:pPr>
            <w:r>
              <w:rPr>
                <w:sz w:val="20"/>
              </w:rPr>
              <w:t>0.01</w:t>
            </w:r>
          </w:p>
        </w:tc>
        <w:tc>
          <w:tcPr>
            <w:tcW w:w="1005" w:type="dxa"/>
            <w:shd w:val="clear" w:color="auto" w:fill="D8D8D8"/>
          </w:tcPr>
          <w:p w14:paraId="53CB279A" w14:textId="77777777" w:rsidR="00492120" w:rsidRDefault="00492120" w:rsidP="00492120">
            <w:pPr>
              <w:pStyle w:val="TableParagraph"/>
              <w:spacing w:before="29"/>
              <w:ind w:right="310"/>
              <w:jc w:val="right"/>
              <w:rPr>
                <w:sz w:val="20"/>
              </w:rPr>
            </w:pPr>
            <w:r>
              <w:rPr>
                <w:w w:val="95"/>
                <w:sz w:val="20"/>
              </w:rPr>
              <w:t>0.06</w:t>
            </w:r>
          </w:p>
        </w:tc>
        <w:tc>
          <w:tcPr>
            <w:tcW w:w="1003" w:type="dxa"/>
            <w:shd w:val="clear" w:color="auto" w:fill="D8D8D8"/>
          </w:tcPr>
          <w:p w14:paraId="33BB2CB7" w14:textId="77777777" w:rsidR="00492120" w:rsidRDefault="00492120" w:rsidP="00492120">
            <w:pPr>
              <w:pStyle w:val="TableParagraph"/>
              <w:spacing w:before="29"/>
              <w:ind w:left="307" w:right="292"/>
              <w:rPr>
                <w:sz w:val="20"/>
              </w:rPr>
            </w:pPr>
            <w:r>
              <w:rPr>
                <w:sz w:val="20"/>
              </w:rPr>
              <w:t>0.03</w:t>
            </w:r>
          </w:p>
        </w:tc>
      </w:tr>
    </w:tbl>
    <w:p w14:paraId="4B281576" w14:textId="77777777" w:rsidR="00492120" w:rsidRDefault="00492120" w:rsidP="00492120">
      <w:pPr>
        <w:pStyle w:val="BodyText"/>
        <w:spacing w:before="5"/>
        <w:rPr>
          <w:sz w:val="16"/>
        </w:rPr>
      </w:pPr>
    </w:p>
    <w:p w14:paraId="5BCC31F2" w14:textId="77777777" w:rsidR="00492120" w:rsidRPr="00807048" w:rsidRDefault="00492120" w:rsidP="002E6E28">
      <w:pPr>
        <w:ind w:left="-90"/>
        <w:rPr>
          <w:b/>
          <w:bCs/>
        </w:rPr>
      </w:pPr>
      <w:r w:rsidRPr="00807048">
        <w:rPr>
          <w:b/>
          <w:bCs/>
          <w:w w:val="105"/>
        </w:rPr>
        <w:t>Reference</w:t>
      </w:r>
    </w:p>
    <w:p w14:paraId="43A50833" w14:textId="77777777" w:rsidR="00492120" w:rsidRPr="00807048" w:rsidRDefault="00492120" w:rsidP="00492120">
      <w:pPr>
        <w:pStyle w:val="BodyText"/>
        <w:rPr>
          <w:b/>
          <w:bCs/>
          <w:sz w:val="34"/>
        </w:rPr>
      </w:pPr>
    </w:p>
    <w:p w14:paraId="2D386CF6" w14:textId="77777777" w:rsidR="00492120" w:rsidRDefault="00492120" w:rsidP="002E6E28">
      <w:pPr>
        <w:pStyle w:val="BodyText"/>
        <w:spacing w:before="218"/>
      </w:pPr>
      <w:r>
        <w:t>No Child Left Behind (NCLB) Act of 2001, Pub. L. No. 107-110, § 115, Stat. 1425 (2002).</w:t>
      </w:r>
    </w:p>
    <w:p w14:paraId="68B8EA70" w14:textId="77777777" w:rsidR="00492120" w:rsidRDefault="00492120" w:rsidP="00492120">
      <w:pPr>
        <w:sectPr w:rsidR="00492120" w:rsidSect="00660F13">
          <w:footerReference w:type="default" r:id="rId94"/>
          <w:pgSz w:w="12240" w:h="15840"/>
          <w:pgMar w:top="1080" w:right="1220" w:bottom="1260" w:left="1220" w:header="741" w:footer="0" w:gutter="0"/>
          <w:cols w:space="720"/>
          <w:docGrid w:linePitch="326"/>
        </w:sectPr>
      </w:pPr>
    </w:p>
    <w:p w14:paraId="7ACAC1CB" w14:textId="6DF94FFB" w:rsidR="00492120" w:rsidRPr="00807048" w:rsidRDefault="00C81626" w:rsidP="00492120">
      <w:pPr>
        <w:rPr>
          <w:b/>
          <w:bCs/>
        </w:rPr>
      </w:pPr>
      <w:r>
        <w:rPr>
          <w:b/>
          <w:bCs/>
          <w:w w:val="110"/>
        </w:rPr>
        <w:t>Attachment</w:t>
      </w:r>
      <w:r w:rsidR="003122BD">
        <w:rPr>
          <w:b/>
          <w:bCs/>
          <w:w w:val="110"/>
        </w:rPr>
        <w:t xml:space="preserve"> E</w:t>
      </w:r>
      <w:r w:rsidR="00FF1054">
        <w:rPr>
          <w:b/>
          <w:bCs/>
          <w:w w:val="110"/>
        </w:rPr>
        <w:t xml:space="preserve"> Continued</w:t>
      </w:r>
      <w:r w:rsidR="003122BD">
        <w:rPr>
          <w:b/>
          <w:bCs/>
          <w:w w:val="110"/>
        </w:rPr>
        <w:t>-</w:t>
      </w:r>
      <w:r w:rsidR="00492120" w:rsidRPr="00807048">
        <w:rPr>
          <w:b/>
          <w:bCs/>
          <w:w w:val="110"/>
        </w:rPr>
        <w:t>Appendix A: Proposed Breakdown of ToMs by Year</w:t>
      </w:r>
    </w:p>
    <w:p w14:paraId="4F797504" w14:textId="77777777" w:rsidR="00492120" w:rsidRPr="00807048" w:rsidRDefault="00492120" w:rsidP="00492120">
      <w:pPr>
        <w:pStyle w:val="BodyText"/>
        <w:rPr>
          <w:b/>
          <w:bCs/>
          <w:sz w:val="34"/>
        </w:rPr>
      </w:pPr>
    </w:p>
    <w:p w14:paraId="018B066E" w14:textId="77777777" w:rsidR="00492120" w:rsidRPr="002E6E28" w:rsidRDefault="00492120" w:rsidP="00492120">
      <w:pPr>
        <w:spacing w:before="223"/>
        <w:ind w:left="140"/>
        <w:rPr>
          <w:sz w:val="16"/>
          <w:szCs w:val="16"/>
        </w:rPr>
      </w:pPr>
      <w:r w:rsidRPr="002E6E28">
        <w:rPr>
          <w:w w:val="105"/>
          <w:sz w:val="16"/>
          <w:szCs w:val="16"/>
        </w:rPr>
        <w:t>Table A-1. 2016, 2017, 2018, and Proposed 2019 Test Specification Alignment to ToMs—Grade Band K</w:t>
      </w:r>
    </w:p>
    <w:tbl>
      <w:tblPr>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4"/>
        <w:gridCol w:w="900"/>
        <w:gridCol w:w="1052"/>
        <w:gridCol w:w="931"/>
        <w:gridCol w:w="897"/>
        <w:gridCol w:w="963"/>
        <w:gridCol w:w="929"/>
        <w:gridCol w:w="931"/>
        <w:gridCol w:w="1047"/>
        <w:gridCol w:w="813"/>
        <w:gridCol w:w="929"/>
        <w:gridCol w:w="958"/>
        <w:gridCol w:w="902"/>
      </w:tblGrid>
      <w:tr w:rsidR="00492120" w14:paraId="748FE759" w14:textId="77777777" w:rsidTr="00C81626">
        <w:trPr>
          <w:trHeight w:val="299"/>
        </w:trPr>
        <w:tc>
          <w:tcPr>
            <w:tcW w:w="834" w:type="dxa"/>
            <w:vMerge w:val="restart"/>
            <w:tcBorders>
              <w:left w:val="single" w:sz="12" w:space="0" w:color="000000"/>
              <w:right w:val="single" w:sz="12" w:space="0" w:color="000000"/>
            </w:tcBorders>
            <w:shd w:val="clear" w:color="auto" w:fill="E6E6E6"/>
          </w:tcPr>
          <w:p w14:paraId="4D82539F" w14:textId="77777777" w:rsidR="00492120" w:rsidRDefault="00492120" w:rsidP="00807048">
            <w:pPr>
              <w:pStyle w:val="TableParagraph"/>
              <w:jc w:val="center"/>
            </w:pPr>
          </w:p>
          <w:p w14:paraId="1BCED44E" w14:textId="77777777" w:rsidR="00492120" w:rsidRDefault="00492120" w:rsidP="00807048">
            <w:pPr>
              <w:pStyle w:val="TableParagraph"/>
              <w:spacing w:before="5"/>
              <w:jc w:val="center"/>
              <w:rPr>
                <w:sz w:val="29"/>
              </w:rPr>
            </w:pPr>
          </w:p>
          <w:p w14:paraId="68B37599" w14:textId="77777777" w:rsidR="00492120" w:rsidRDefault="00492120" w:rsidP="00807048">
            <w:pPr>
              <w:pStyle w:val="TableParagraph"/>
              <w:ind w:left="186"/>
              <w:jc w:val="center"/>
            </w:pPr>
            <w:r>
              <w:rPr>
                <w:w w:val="105"/>
              </w:rPr>
              <w:t>ToMs</w:t>
            </w:r>
          </w:p>
        </w:tc>
        <w:tc>
          <w:tcPr>
            <w:tcW w:w="2883" w:type="dxa"/>
            <w:gridSpan w:val="3"/>
            <w:tcBorders>
              <w:left w:val="single" w:sz="12" w:space="0" w:color="000000"/>
              <w:right w:val="single" w:sz="12" w:space="0" w:color="000000"/>
            </w:tcBorders>
            <w:shd w:val="clear" w:color="auto" w:fill="E6E6E6"/>
          </w:tcPr>
          <w:p w14:paraId="47B35070" w14:textId="77777777" w:rsidR="00492120" w:rsidRDefault="00492120" w:rsidP="00807048">
            <w:pPr>
              <w:pStyle w:val="TableParagraph"/>
              <w:spacing w:before="22"/>
              <w:ind w:left="894"/>
              <w:jc w:val="center"/>
            </w:pPr>
            <w:r>
              <w:rPr>
                <w:w w:val="105"/>
              </w:rPr>
              <w:t>Total 2016</w:t>
            </w:r>
          </w:p>
        </w:tc>
        <w:tc>
          <w:tcPr>
            <w:tcW w:w="2789" w:type="dxa"/>
            <w:gridSpan w:val="3"/>
            <w:tcBorders>
              <w:left w:val="single" w:sz="12" w:space="0" w:color="000000"/>
              <w:right w:val="single" w:sz="12" w:space="0" w:color="000000"/>
            </w:tcBorders>
            <w:shd w:val="clear" w:color="auto" w:fill="E6E6E6"/>
          </w:tcPr>
          <w:p w14:paraId="4521BB11" w14:textId="77777777" w:rsidR="00492120" w:rsidRDefault="00492120" w:rsidP="00807048">
            <w:pPr>
              <w:pStyle w:val="TableParagraph"/>
              <w:spacing w:before="22"/>
              <w:ind w:left="895"/>
              <w:jc w:val="center"/>
            </w:pPr>
            <w:r>
              <w:rPr>
                <w:w w:val="105"/>
              </w:rPr>
              <w:t>Total 2017</w:t>
            </w:r>
          </w:p>
        </w:tc>
        <w:tc>
          <w:tcPr>
            <w:tcW w:w="2791" w:type="dxa"/>
            <w:gridSpan w:val="3"/>
            <w:tcBorders>
              <w:left w:val="single" w:sz="12" w:space="0" w:color="000000"/>
              <w:right w:val="single" w:sz="12" w:space="0" w:color="000000"/>
            </w:tcBorders>
            <w:shd w:val="clear" w:color="auto" w:fill="E6E6E6"/>
          </w:tcPr>
          <w:p w14:paraId="3A1267F9" w14:textId="77777777" w:rsidR="00492120" w:rsidRDefault="00492120" w:rsidP="00807048">
            <w:pPr>
              <w:pStyle w:val="TableParagraph"/>
              <w:spacing w:before="22"/>
              <w:ind w:left="894"/>
              <w:jc w:val="center"/>
            </w:pPr>
            <w:r>
              <w:rPr>
                <w:w w:val="105"/>
              </w:rPr>
              <w:t>Total 2018</w:t>
            </w:r>
          </w:p>
        </w:tc>
        <w:tc>
          <w:tcPr>
            <w:tcW w:w="2789" w:type="dxa"/>
            <w:gridSpan w:val="3"/>
            <w:tcBorders>
              <w:left w:val="single" w:sz="12" w:space="0" w:color="000000"/>
            </w:tcBorders>
            <w:shd w:val="clear" w:color="auto" w:fill="E6E6E6"/>
          </w:tcPr>
          <w:p w14:paraId="6F2B8B67" w14:textId="77777777" w:rsidR="00492120" w:rsidRDefault="00492120" w:rsidP="00807048">
            <w:pPr>
              <w:pStyle w:val="TableParagraph"/>
              <w:spacing w:before="22"/>
              <w:ind w:left="895"/>
              <w:jc w:val="center"/>
            </w:pPr>
            <w:r>
              <w:rPr>
                <w:w w:val="105"/>
              </w:rPr>
              <w:t>Total 2019</w:t>
            </w:r>
          </w:p>
        </w:tc>
      </w:tr>
      <w:tr w:rsidR="00492120" w14:paraId="0B0E4468" w14:textId="77777777" w:rsidTr="00C81626">
        <w:trPr>
          <w:trHeight w:val="899"/>
        </w:trPr>
        <w:tc>
          <w:tcPr>
            <w:tcW w:w="834" w:type="dxa"/>
            <w:vMerge/>
            <w:tcBorders>
              <w:top w:val="nil"/>
              <w:left w:val="single" w:sz="12" w:space="0" w:color="000000"/>
              <w:right w:val="single" w:sz="12" w:space="0" w:color="000000"/>
            </w:tcBorders>
            <w:shd w:val="clear" w:color="auto" w:fill="E6E6E6"/>
          </w:tcPr>
          <w:p w14:paraId="4FAB4821" w14:textId="77777777" w:rsidR="00492120" w:rsidRDefault="00492120" w:rsidP="00807048">
            <w:pPr>
              <w:jc w:val="center"/>
              <w:rPr>
                <w:sz w:val="2"/>
                <w:szCs w:val="2"/>
              </w:rPr>
            </w:pPr>
          </w:p>
        </w:tc>
        <w:tc>
          <w:tcPr>
            <w:tcW w:w="900" w:type="dxa"/>
            <w:tcBorders>
              <w:left w:val="single" w:sz="12" w:space="0" w:color="000000"/>
              <w:right w:val="single" w:sz="12" w:space="0" w:color="000000"/>
            </w:tcBorders>
            <w:shd w:val="clear" w:color="auto" w:fill="E6E6E6"/>
          </w:tcPr>
          <w:p w14:paraId="78FAEB22" w14:textId="77777777" w:rsidR="00492120" w:rsidRDefault="00492120" w:rsidP="00807048">
            <w:pPr>
              <w:pStyle w:val="TableParagraph"/>
              <w:jc w:val="center"/>
              <w:rPr>
                <w:sz w:val="28"/>
              </w:rPr>
            </w:pPr>
          </w:p>
          <w:p w14:paraId="4D1B6CB0" w14:textId="77777777" w:rsidR="00492120" w:rsidRDefault="00492120" w:rsidP="00807048">
            <w:pPr>
              <w:pStyle w:val="TableParagraph"/>
              <w:ind w:left="104" w:right="78"/>
              <w:jc w:val="center"/>
            </w:pPr>
            <w:r>
              <w:rPr>
                <w:w w:val="110"/>
              </w:rPr>
              <w:t>N Item</w:t>
            </w:r>
          </w:p>
        </w:tc>
        <w:tc>
          <w:tcPr>
            <w:tcW w:w="1052" w:type="dxa"/>
            <w:tcBorders>
              <w:left w:val="single" w:sz="12" w:space="0" w:color="000000"/>
              <w:right w:val="single" w:sz="12" w:space="0" w:color="000000"/>
            </w:tcBorders>
            <w:shd w:val="clear" w:color="auto" w:fill="E6E6E6"/>
          </w:tcPr>
          <w:p w14:paraId="30258729" w14:textId="77777777" w:rsidR="00492120" w:rsidRDefault="00492120" w:rsidP="00807048">
            <w:pPr>
              <w:pStyle w:val="TableParagraph"/>
              <w:spacing w:before="197" w:line="252" w:lineRule="exact"/>
              <w:ind w:left="28"/>
              <w:jc w:val="center"/>
            </w:pPr>
            <w:r>
              <w:t>N</w:t>
            </w:r>
          </w:p>
          <w:p w14:paraId="2ABF06F6" w14:textId="77777777" w:rsidR="00492120" w:rsidRDefault="00492120" w:rsidP="00807048">
            <w:pPr>
              <w:pStyle w:val="TableParagraph"/>
              <w:spacing w:line="252" w:lineRule="exact"/>
              <w:ind w:left="155" w:right="125"/>
              <w:jc w:val="center"/>
            </w:pPr>
            <w:r>
              <w:rPr>
                <w:w w:val="105"/>
              </w:rPr>
              <w:t>Points</w:t>
            </w:r>
          </w:p>
        </w:tc>
        <w:tc>
          <w:tcPr>
            <w:tcW w:w="931" w:type="dxa"/>
            <w:tcBorders>
              <w:left w:val="single" w:sz="12" w:space="0" w:color="000000"/>
              <w:right w:val="single" w:sz="12" w:space="0" w:color="000000"/>
            </w:tcBorders>
            <w:shd w:val="clear" w:color="auto" w:fill="E6E6E6"/>
          </w:tcPr>
          <w:p w14:paraId="7D7AE7C0" w14:textId="77777777" w:rsidR="00492120" w:rsidRDefault="00492120" w:rsidP="00807048">
            <w:pPr>
              <w:pStyle w:val="TableParagraph"/>
              <w:spacing w:before="197" w:line="252" w:lineRule="exact"/>
              <w:ind w:left="30"/>
              <w:jc w:val="center"/>
            </w:pPr>
            <w:r>
              <w:rPr>
                <w:w w:val="120"/>
              </w:rPr>
              <w:t>%</w:t>
            </w:r>
          </w:p>
          <w:p w14:paraId="6F19AF87" w14:textId="77777777" w:rsidR="00492120" w:rsidRDefault="00492120" w:rsidP="00807048">
            <w:pPr>
              <w:pStyle w:val="TableParagraph"/>
              <w:spacing w:line="252" w:lineRule="exact"/>
              <w:ind w:left="104" w:right="76"/>
              <w:jc w:val="center"/>
            </w:pPr>
            <w:r>
              <w:rPr>
                <w:w w:val="110"/>
              </w:rPr>
              <w:t>Point</w:t>
            </w:r>
          </w:p>
        </w:tc>
        <w:tc>
          <w:tcPr>
            <w:tcW w:w="897" w:type="dxa"/>
            <w:tcBorders>
              <w:left w:val="single" w:sz="12" w:space="0" w:color="000000"/>
            </w:tcBorders>
            <w:shd w:val="clear" w:color="auto" w:fill="E6E6E6"/>
          </w:tcPr>
          <w:p w14:paraId="476FB4C5" w14:textId="77777777" w:rsidR="00492120" w:rsidRDefault="00492120" w:rsidP="00807048">
            <w:pPr>
              <w:pStyle w:val="TableParagraph"/>
              <w:jc w:val="center"/>
              <w:rPr>
                <w:sz w:val="28"/>
              </w:rPr>
            </w:pPr>
          </w:p>
          <w:p w14:paraId="2376C49B" w14:textId="77777777" w:rsidR="00492120" w:rsidRDefault="00492120" w:rsidP="00807048">
            <w:pPr>
              <w:pStyle w:val="TableParagraph"/>
              <w:ind w:left="104" w:right="85"/>
              <w:jc w:val="center"/>
            </w:pPr>
            <w:r>
              <w:rPr>
                <w:w w:val="110"/>
              </w:rPr>
              <w:t>N Item</w:t>
            </w:r>
          </w:p>
        </w:tc>
        <w:tc>
          <w:tcPr>
            <w:tcW w:w="963" w:type="dxa"/>
            <w:shd w:val="clear" w:color="auto" w:fill="E6E6E6"/>
          </w:tcPr>
          <w:p w14:paraId="1E613C63" w14:textId="77777777" w:rsidR="00492120" w:rsidRDefault="00492120" w:rsidP="00807048">
            <w:pPr>
              <w:pStyle w:val="TableParagraph"/>
              <w:spacing w:before="197" w:line="252" w:lineRule="exact"/>
              <w:ind w:left="26"/>
              <w:jc w:val="center"/>
            </w:pPr>
            <w:r>
              <w:t>N</w:t>
            </w:r>
          </w:p>
          <w:p w14:paraId="13565FC9" w14:textId="77777777" w:rsidR="00492120" w:rsidRDefault="00492120" w:rsidP="00807048">
            <w:pPr>
              <w:pStyle w:val="TableParagraph"/>
              <w:spacing w:line="252" w:lineRule="exact"/>
              <w:ind w:left="165" w:right="138"/>
              <w:jc w:val="center"/>
            </w:pPr>
            <w:r>
              <w:rPr>
                <w:w w:val="105"/>
              </w:rPr>
              <w:t>Points</w:t>
            </w:r>
          </w:p>
        </w:tc>
        <w:tc>
          <w:tcPr>
            <w:tcW w:w="929" w:type="dxa"/>
            <w:tcBorders>
              <w:right w:val="single" w:sz="12" w:space="0" w:color="000000"/>
            </w:tcBorders>
            <w:shd w:val="clear" w:color="auto" w:fill="E6E6E6"/>
          </w:tcPr>
          <w:p w14:paraId="73A54FDF" w14:textId="77777777" w:rsidR="00492120" w:rsidRDefault="00492120" w:rsidP="00807048">
            <w:pPr>
              <w:pStyle w:val="TableParagraph"/>
              <w:spacing w:before="197" w:line="252" w:lineRule="exact"/>
              <w:ind w:left="42"/>
              <w:jc w:val="center"/>
            </w:pPr>
            <w:r>
              <w:rPr>
                <w:w w:val="120"/>
              </w:rPr>
              <w:t>%</w:t>
            </w:r>
          </w:p>
          <w:p w14:paraId="27F62483" w14:textId="77777777" w:rsidR="00492120" w:rsidRDefault="00492120" w:rsidP="00807048">
            <w:pPr>
              <w:pStyle w:val="TableParagraph"/>
              <w:spacing w:line="252" w:lineRule="exact"/>
              <w:ind w:left="104" w:right="64"/>
              <w:jc w:val="center"/>
            </w:pPr>
            <w:r>
              <w:rPr>
                <w:w w:val="110"/>
              </w:rPr>
              <w:t>Point</w:t>
            </w:r>
          </w:p>
        </w:tc>
        <w:tc>
          <w:tcPr>
            <w:tcW w:w="931" w:type="dxa"/>
            <w:tcBorders>
              <w:left w:val="single" w:sz="12" w:space="0" w:color="000000"/>
            </w:tcBorders>
            <w:shd w:val="clear" w:color="auto" w:fill="E6E6E6"/>
          </w:tcPr>
          <w:p w14:paraId="28E36ADE" w14:textId="77777777" w:rsidR="00492120" w:rsidRDefault="00492120" w:rsidP="00807048">
            <w:pPr>
              <w:pStyle w:val="TableParagraph"/>
              <w:jc w:val="center"/>
              <w:rPr>
                <w:sz w:val="28"/>
              </w:rPr>
            </w:pPr>
          </w:p>
          <w:p w14:paraId="37877FBF" w14:textId="77777777" w:rsidR="00492120" w:rsidRDefault="00492120" w:rsidP="00807048">
            <w:pPr>
              <w:pStyle w:val="TableParagraph"/>
              <w:ind w:left="104" w:right="88"/>
              <w:jc w:val="center"/>
            </w:pPr>
            <w:r>
              <w:rPr>
                <w:w w:val="110"/>
              </w:rPr>
              <w:t>N Item</w:t>
            </w:r>
          </w:p>
        </w:tc>
        <w:tc>
          <w:tcPr>
            <w:tcW w:w="1047" w:type="dxa"/>
            <w:shd w:val="clear" w:color="auto" w:fill="E6E6E6"/>
          </w:tcPr>
          <w:p w14:paraId="643C8598" w14:textId="77777777" w:rsidR="00492120" w:rsidRDefault="00492120" w:rsidP="00807048">
            <w:pPr>
              <w:pStyle w:val="TableParagraph"/>
              <w:spacing w:before="197" w:line="252" w:lineRule="exact"/>
              <w:ind w:left="28"/>
              <w:jc w:val="center"/>
            </w:pPr>
            <w:r>
              <w:t>N</w:t>
            </w:r>
          </w:p>
          <w:p w14:paraId="00DE15CE" w14:textId="77777777" w:rsidR="00492120" w:rsidRDefault="00492120" w:rsidP="00807048">
            <w:pPr>
              <w:pStyle w:val="TableParagraph"/>
              <w:spacing w:line="252" w:lineRule="exact"/>
              <w:ind w:left="165" w:right="135"/>
              <w:jc w:val="center"/>
            </w:pPr>
            <w:r>
              <w:rPr>
                <w:w w:val="105"/>
              </w:rPr>
              <w:t>Points</w:t>
            </w:r>
          </w:p>
        </w:tc>
        <w:tc>
          <w:tcPr>
            <w:tcW w:w="813" w:type="dxa"/>
            <w:tcBorders>
              <w:right w:val="single" w:sz="12" w:space="0" w:color="000000"/>
            </w:tcBorders>
            <w:shd w:val="clear" w:color="auto" w:fill="E6E6E6"/>
          </w:tcPr>
          <w:p w14:paraId="62F71D6E" w14:textId="77777777" w:rsidR="00492120" w:rsidRDefault="00492120" w:rsidP="00807048">
            <w:pPr>
              <w:pStyle w:val="TableParagraph"/>
              <w:spacing w:before="197" w:line="252" w:lineRule="exact"/>
              <w:ind w:left="40"/>
              <w:jc w:val="center"/>
            </w:pPr>
            <w:r>
              <w:rPr>
                <w:w w:val="120"/>
              </w:rPr>
              <w:t>%</w:t>
            </w:r>
          </w:p>
          <w:p w14:paraId="3D30FB80" w14:textId="77777777" w:rsidR="00492120" w:rsidRDefault="00492120" w:rsidP="00807048">
            <w:pPr>
              <w:pStyle w:val="TableParagraph"/>
              <w:spacing w:line="252" w:lineRule="exact"/>
              <w:ind w:left="104" w:right="66"/>
              <w:jc w:val="center"/>
            </w:pPr>
            <w:r>
              <w:rPr>
                <w:w w:val="110"/>
              </w:rPr>
              <w:t>Point</w:t>
            </w:r>
          </w:p>
        </w:tc>
        <w:tc>
          <w:tcPr>
            <w:tcW w:w="929" w:type="dxa"/>
            <w:tcBorders>
              <w:left w:val="single" w:sz="12" w:space="0" w:color="000000"/>
            </w:tcBorders>
            <w:shd w:val="clear" w:color="auto" w:fill="E6E6E6"/>
          </w:tcPr>
          <w:p w14:paraId="1B2D2A14" w14:textId="77777777" w:rsidR="00492120" w:rsidRDefault="00492120" w:rsidP="00807048">
            <w:pPr>
              <w:pStyle w:val="TableParagraph"/>
              <w:jc w:val="center"/>
              <w:rPr>
                <w:sz w:val="28"/>
              </w:rPr>
            </w:pPr>
          </w:p>
          <w:p w14:paraId="2EB40D2B" w14:textId="77777777" w:rsidR="00492120" w:rsidRDefault="00492120" w:rsidP="00807048">
            <w:pPr>
              <w:pStyle w:val="TableParagraph"/>
              <w:ind w:left="104" w:right="85"/>
              <w:jc w:val="center"/>
            </w:pPr>
            <w:r>
              <w:rPr>
                <w:w w:val="110"/>
              </w:rPr>
              <w:t>N Item</w:t>
            </w:r>
          </w:p>
        </w:tc>
        <w:tc>
          <w:tcPr>
            <w:tcW w:w="958" w:type="dxa"/>
            <w:shd w:val="clear" w:color="auto" w:fill="E6E6E6"/>
          </w:tcPr>
          <w:p w14:paraId="4C6A0489" w14:textId="77777777" w:rsidR="00492120" w:rsidRDefault="00492120" w:rsidP="00807048">
            <w:pPr>
              <w:pStyle w:val="TableParagraph"/>
              <w:spacing w:before="197" w:line="252" w:lineRule="exact"/>
              <w:ind w:left="26"/>
              <w:jc w:val="center"/>
            </w:pPr>
            <w:r>
              <w:t>N</w:t>
            </w:r>
          </w:p>
          <w:p w14:paraId="1A3CD46A" w14:textId="77777777" w:rsidR="00492120" w:rsidRDefault="00492120" w:rsidP="00807048">
            <w:pPr>
              <w:pStyle w:val="TableParagraph"/>
              <w:spacing w:line="252" w:lineRule="exact"/>
              <w:ind w:left="165" w:right="138"/>
              <w:jc w:val="center"/>
            </w:pPr>
            <w:r>
              <w:rPr>
                <w:w w:val="105"/>
              </w:rPr>
              <w:t>Points</w:t>
            </w:r>
          </w:p>
        </w:tc>
        <w:tc>
          <w:tcPr>
            <w:tcW w:w="902" w:type="dxa"/>
            <w:shd w:val="clear" w:color="auto" w:fill="E6E6E6"/>
          </w:tcPr>
          <w:p w14:paraId="2AAD956A" w14:textId="77777777" w:rsidR="00492120" w:rsidRDefault="00492120" w:rsidP="00807048">
            <w:pPr>
              <w:pStyle w:val="TableParagraph"/>
              <w:spacing w:before="197" w:line="252" w:lineRule="exact"/>
              <w:ind w:left="32"/>
              <w:jc w:val="center"/>
            </w:pPr>
            <w:r>
              <w:rPr>
                <w:w w:val="120"/>
              </w:rPr>
              <w:t>%</w:t>
            </w:r>
          </w:p>
          <w:p w14:paraId="6049D21B" w14:textId="77777777" w:rsidR="00492120" w:rsidRDefault="00492120" w:rsidP="00807048">
            <w:pPr>
              <w:pStyle w:val="TableParagraph"/>
              <w:spacing w:line="252" w:lineRule="exact"/>
              <w:ind w:left="165" w:right="135"/>
              <w:jc w:val="center"/>
            </w:pPr>
            <w:r>
              <w:rPr>
                <w:w w:val="110"/>
              </w:rPr>
              <w:t>Point</w:t>
            </w:r>
          </w:p>
        </w:tc>
      </w:tr>
      <w:tr w:rsidR="00492120" w14:paraId="75776B1B" w14:textId="77777777" w:rsidTr="00C81626">
        <w:trPr>
          <w:trHeight w:val="302"/>
        </w:trPr>
        <w:tc>
          <w:tcPr>
            <w:tcW w:w="834" w:type="dxa"/>
            <w:tcBorders>
              <w:left w:val="single" w:sz="12" w:space="0" w:color="000000"/>
              <w:right w:val="single" w:sz="12" w:space="0" w:color="000000"/>
            </w:tcBorders>
          </w:tcPr>
          <w:p w14:paraId="3D630127" w14:textId="77777777" w:rsidR="00492120" w:rsidRDefault="00492120" w:rsidP="00807048">
            <w:pPr>
              <w:pStyle w:val="TableParagraph"/>
              <w:ind w:left="29"/>
              <w:jc w:val="center"/>
            </w:pPr>
            <w:r>
              <w:t>1</w:t>
            </w:r>
          </w:p>
        </w:tc>
        <w:tc>
          <w:tcPr>
            <w:tcW w:w="900" w:type="dxa"/>
            <w:tcBorders>
              <w:left w:val="single" w:sz="12" w:space="0" w:color="000000"/>
              <w:right w:val="single" w:sz="12" w:space="0" w:color="000000"/>
            </w:tcBorders>
          </w:tcPr>
          <w:p w14:paraId="1A3017ED" w14:textId="77777777" w:rsidR="00492120" w:rsidRDefault="00492120" w:rsidP="00807048">
            <w:pPr>
              <w:pStyle w:val="TableParagraph"/>
              <w:ind w:left="103" w:right="78"/>
              <w:jc w:val="center"/>
            </w:pPr>
            <w:r>
              <w:t>15</w:t>
            </w:r>
          </w:p>
        </w:tc>
        <w:tc>
          <w:tcPr>
            <w:tcW w:w="1052" w:type="dxa"/>
            <w:tcBorders>
              <w:left w:val="single" w:sz="12" w:space="0" w:color="000000"/>
              <w:right w:val="single" w:sz="12" w:space="0" w:color="000000"/>
            </w:tcBorders>
          </w:tcPr>
          <w:p w14:paraId="4212A202" w14:textId="77777777" w:rsidR="00492120" w:rsidRDefault="00492120" w:rsidP="00807048">
            <w:pPr>
              <w:pStyle w:val="TableParagraph"/>
              <w:ind w:left="152" w:right="125"/>
              <w:jc w:val="center"/>
            </w:pPr>
            <w:r>
              <w:t>19</w:t>
            </w:r>
          </w:p>
        </w:tc>
        <w:tc>
          <w:tcPr>
            <w:tcW w:w="931" w:type="dxa"/>
            <w:tcBorders>
              <w:left w:val="single" w:sz="12" w:space="0" w:color="000000"/>
              <w:right w:val="single" w:sz="12" w:space="0" w:color="000000"/>
            </w:tcBorders>
          </w:tcPr>
          <w:p w14:paraId="5FDE086E" w14:textId="77777777" w:rsidR="00492120" w:rsidRDefault="00492120" w:rsidP="00807048">
            <w:pPr>
              <w:pStyle w:val="TableParagraph"/>
              <w:ind w:left="104" w:right="76"/>
              <w:jc w:val="center"/>
            </w:pPr>
            <w:r>
              <w:t>26.4</w:t>
            </w:r>
          </w:p>
        </w:tc>
        <w:tc>
          <w:tcPr>
            <w:tcW w:w="897" w:type="dxa"/>
            <w:tcBorders>
              <w:left w:val="single" w:sz="12" w:space="0" w:color="000000"/>
            </w:tcBorders>
          </w:tcPr>
          <w:p w14:paraId="63F65EC4" w14:textId="77777777" w:rsidR="00492120" w:rsidRDefault="00492120" w:rsidP="00807048">
            <w:pPr>
              <w:pStyle w:val="TableParagraph"/>
              <w:ind w:left="102" w:right="85"/>
              <w:jc w:val="center"/>
            </w:pPr>
            <w:r>
              <w:t>14</w:t>
            </w:r>
          </w:p>
        </w:tc>
        <w:tc>
          <w:tcPr>
            <w:tcW w:w="963" w:type="dxa"/>
          </w:tcPr>
          <w:p w14:paraId="7D9E7A3D" w14:textId="77777777" w:rsidR="00492120" w:rsidRDefault="00492120" w:rsidP="00807048">
            <w:pPr>
              <w:pStyle w:val="TableParagraph"/>
              <w:ind w:left="163" w:right="138"/>
              <w:jc w:val="center"/>
            </w:pPr>
            <w:r>
              <w:t>18</w:t>
            </w:r>
          </w:p>
        </w:tc>
        <w:tc>
          <w:tcPr>
            <w:tcW w:w="929" w:type="dxa"/>
            <w:tcBorders>
              <w:right w:val="single" w:sz="12" w:space="0" w:color="000000"/>
            </w:tcBorders>
          </w:tcPr>
          <w:p w14:paraId="43C46BB9" w14:textId="77777777" w:rsidR="00492120" w:rsidRDefault="00492120" w:rsidP="00807048">
            <w:pPr>
              <w:pStyle w:val="TableParagraph"/>
              <w:ind w:left="104" w:right="64"/>
              <w:jc w:val="center"/>
            </w:pPr>
            <w:r>
              <w:t>25.0</w:t>
            </w:r>
          </w:p>
        </w:tc>
        <w:tc>
          <w:tcPr>
            <w:tcW w:w="931" w:type="dxa"/>
            <w:tcBorders>
              <w:left w:val="single" w:sz="12" w:space="0" w:color="000000"/>
            </w:tcBorders>
          </w:tcPr>
          <w:p w14:paraId="616571E5" w14:textId="77777777" w:rsidR="00492120" w:rsidRDefault="00492120" w:rsidP="00807048">
            <w:pPr>
              <w:pStyle w:val="TableParagraph"/>
              <w:ind w:left="103" w:right="88"/>
              <w:jc w:val="center"/>
            </w:pPr>
            <w:r>
              <w:t>16</w:t>
            </w:r>
          </w:p>
        </w:tc>
        <w:tc>
          <w:tcPr>
            <w:tcW w:w="1047" w:type="dxa"/>
          </w:tcPr>
          <w:p w14:paraId="0BCF484B" w14:textId="77777777" w:rsidR="00492120" w:rsidRDefault="00492120" w:rsidP="00807048">
            <w:pPr>
              <w:pStyle w:val="TableParagraph"/>
              <w:ind w:left="162" w:right="135"/>
              <w:jc w:val="center"/>
            </w:pPr>
            <w:r>
              <w:t>21</w:t>
            </w:r>
          </w:p>
        </w:tc>
        <w:tc>
          <w:tcPr>
            <w:tcW w:w="813" w:type="dxa"/>
            <w:tcBorders>
              <w:right w:val="single" w:sz="12" w:space="0" w:color="000000"/>
            </w:tcBorders>
          </w:tcPr>
          <w:p w14:paraId="2A152084" w14:textId="77777777" w:rsidR="00492120" w:rsidRDefault="00492120" w:rsidP="00807048">
            <w:pPr>
              <w:pStyle w:val="TableParagraph"/>
              <w:ind w:left="104" w:right="66"/>
              <w:jc w:val="center"/>
            </w:pPr>
            <w:r>
              <w:t>29.2</w:t>
            </w:r>
          </w:p>
        </w:tc>
        <w:tc>
          <w:tcPr>
            <w:tcW w:w="929" w:type="dxa"/>
            <w:tcBorders>
              <w:left w:val="single" w:sz="12" w:space="0" w:color="000000"/>
            </w:tcBorders>
          </w:tcPr>
          <w:p w14:paraId="078D356F" w14:textId="77777777" w:rsidR="00492120" w:rsidRDefault="00492120" w:rsidP="00807048">
            <w:pPr>
              <w:pStyle w:val="TableParagraph"/>
              <w:ind w:left="102" w:right="85"/>
              <w:jc w:val="center"/>
            </w:pPr>
            <w:r>
              <w:t>17</w:t>
            </w:r>
          </w:p>
        </w:tc>
        <w:tc>
          <w:tcPr>
            <w:tcW w:w="958" w:type="dxa"/>
          </w:tcPr>
          <w:p w14:paraId="4F478FC2" w14:textId="77777777" w:rsidR="00492120" w:rsidRDefault="00492120" w:rsidP="00807048">
            <w:pPr>
              <w:pStyle w:val="TableParagraph"/>
              <w:ind w:left="163" w:right="138"/>
              <w:jc w:val="center"/>
            </w:pPr>
            <w:r>
              <w:t>24</w:t>
            </w:r>
          </w:p>
        </w:tc>
        <w:tc>
          <w:tcPr>
            <w:tcW w:w="902" w:type="dxa"/>
          </w:tcPr>
          <w:p w14:paraId="0762D44E" w14:textId="77777777" w:rsidR="00492120" w:rsidRDefault="00492120" w:rsidP="00807048">
            <w:pPr>
              <w:pStyle w:val="TableParagraph"/>
              <w:ind w:right="248"/>
              <w:jc w:val="center"/>
            </w:pPr>
            <w:r>
              <w:t>33.3</w:t>
            </w:r>
          </w:p>
        </w:tc>
      </w:tr>
      <w:tr w:rsidR="00492120" w14:paraId="06720FCC" w14:textId="77777777" w:rsidTr="00C81626">
        <w:trPr>
          <w:trHeight w:val="299"/>
        </w:trPr>
        <w:tc>
          <w:tcPr>
            <w:tcW w:w="834" w:type="dxa"/>
            <w:tcBorders>
              <w:left w:val="single" w:sz="12" w:space="0" w:color="000000"/>
              <w:right w:val="single" w:sz="12" w:space="0" w:color="000000"/>
            </w:tcBorders>
          </w:tcPr>
          <w:p w14:paraId="0154E28C" w14:textId="77777777" w:rsidR="00492120" w:rsidRDefault="00492120" w:rsidP="00807048">
            <w:pPr>
              <w:pStyle w:val="TableParagraph"/>
              <w:ind w:left="29"/>
              <w:jc w:val="center"/>
            </w:pPr>
            <w:r>
              <w:t>2</w:t>
            </w:r>
          </w:p>
        </w:tc>
        <w:tc>
          <w:tcPr>
            <w:tcW w:w="900" w:type="dxa"/>
            <w:tcBorders>
              <w:left w:val="single" w:sz="12" w:space="0" w:color="000000"/>
              <w:right w:val="single" w:sz="12" w:space="0" w:color="000000"/>
            </w:tcBorders>
          </w:tcPr>
          <w:p w14:paraId="3083D287" w14:textId="77777777" w:rsidR="00492120" w:rsidRDefault="00492120" w:rsidP="00807048">
            <w:pPr>
              <w:pStyle w:val="TableParagraph"/>
              <w:ind w:left="103" w:right="78"/>
              <w:jc w:val="center"/>
            </w:pPr>
            <w:r>
              <w:t>15</w:t>
            </w:r>
          </w:p>
        </w:tc>
        <w:tc>
          <w:tcPr>
            <w:tcW w:w="1052" w:type="dxa"/>
            <w:tcBorders>
              <w:left w:val="single" w:sz="12" w:space="0" w:color="000000"/>
              <w:right w:val="single" w:sz="12" w:space="0" w:color="000000"/>
            </w:tcBorders>
          </w:tcPr>
          <w:p w14:paraId="4C304B54" w14:textId="77777777" w:rsidR="00492120" w:rsidRDefault="00492120" w:rsidP="00807048">
            <w:pPr>
              <w:pStyle w:val="TableParagraph"/>
              <w:ind w:left="152" w:right="125"/>
              <w:jc w:val="center"/>
            </w:pPr>
            <w:r>
              <w:t>25</w:t>
            </w:r>
          </w:p>
        </w:tc>
        <w:tc>
          <w:tcPr>
            <w:tcW w:w="931" w:type="dxa"/>
            <w:tcBorders>
              <w:left w:val="single" w:sz="12" w:space="0" w:color="000000"/>
              <w:right w:val="single" w:sz="12" w:space="0" w:color="000000"/>
            </w:tcBorders>
          </w:tcPr>
          <w:p w14:paraId="73C6A307" w14:textId="77777777" w:rsidR="00492120" w:rsidRDefault="00492120" w:rsidP="00807048">
            <w:pPr>
              <w:pStyle w:val="TableParagraph"/>
              <w:ind w:left="104" w:right="76"/>
              <w:jc w:val="center"/>
            </w:pPr>
            <w:r>
              <w:t>34.7</w:t>
            </w:r>
          </w:p>
        </w:tc>
        <w:tc>
          <w:tcPr>
            <w:tcW w:w="897" w:type="dxa"/>
            <w:tcBorders>
              <w:left w:val="single" w:sz="12" w:space="0" w:color="000000"/>
            </w:tcBorders>
          </w:tcPr>
          <w:p w14:paraId="26692D0B" w14:textId="77777777" w:rsidR="00492120" w:rsidRDefault="00492120" w:rsidP="00807048">
            <w:pPr>
              <w:pStyle w:val="TableParagraph"/>
              <w:ind w:left="102" w:right="85"/>
              <w:jc w:val="center"/>
            </w:pPr>
            <w:r>
              <w:t>14</w:t>
            </w:r>
          </w:p>
        </w:tc>
        <w:tc>
          <w:tcPr>
            <w:tcW w:w="963" w:type="dxa"/>
          </w:tcPr>
          <w:p w14:paraId="2BF1CF3F" w14:textId="77777777" w:rsidR="00492120" w:rsidRDefault="00492120" w:rsidP="00807048">
            <w:pPr>
              <w:pStyle w:val="TableParagraph"/>
              <w:ind w:left="163" w:right="138"/>
              <w:jc w:val="center"/>
            </w:pPr>
            <w:r>
              <w:t>22</w:t>
            </w:r>
          </w:p>
        </w:tc>
        <w:tc>
          <w:tcPr>
            <w:tcW w:w="929" w:type="dxa"/>
            <w:tcBorders>
              <w:right w:val="single" w:sz="12" w:space="0" w:color="000000"/>
            </w:tcBorders>
          </w:tcPr>
          <w:p w14:paraId="76A86BF7" w14:textId="77777777" w:rsidR="00492120" w:rsidRDefault="00492120" w:rsidP="00807048">
            <w:pPr>
              <w:pStyle w:val="TableParagraph"/>
              <w:ind w:left="104" w:right="64"/>
              <w:jc w:val="center"/>
            </w:pPr>
            <w:r>
              <w:t>30.6</w:t>
            </w:r>
          </w:p>
        </w:tc>
        <w:tc>
          <w:tcPr>
            <w:tcW w:w="931" w:type="dxa"/>
            <w:tcBorders>
              <w:left w:val="single" w:sz="12" w:space="0" w:color="000000"/>
            </w:tcBorders>
          </w:tcPr>
          <w:p w14:paraId="3642D8E5" w14:textId="77777777" w:rsidR="00492120" w:rsidRDefault="00492120" w:rsidP="00807048">
            <w:pPr>
              <w:pStyle w:val="TableParagraph"/>
              <w:ind w:left="103" w:right="88"/>
              <w:jc w:val="center"/>
            </w:pPr>
            <w:r>
              <w:t>13</w:t>
            </w:r>
          </w:p>
        </w:tc>
        <w:tc>
          <w:tcPr>
            <w:tcW w:w="1047" w:type="dxa"/>
          </w:tcPr>
          <w:p w14:paraId="3D878DE7" w14:textId="77777777" w:rsidR="00492120" w:rsidRDefault="00492120" w:rsidP="00807048">
            <w:pPr>
              <w:pStyle w:val="TableParagraph"/>
              <w:ind w:left="162" w:right="135"/>
              <w:jc w:val="center"/>
            </w:pPr>
            <w:r>
              <w:t>20</w:t>
            </w:r>
          </w:p>
        </w:tc>
        <w:tc>
          <w:tcPr>
            <w:tcW w:w="813" w:type="dxa"/>
            <w:tcBorders>
              <w:right w:val="single" w:sz="12" w:space="0" w:color="000000"/>
            </w:tcBorders>
          </w:tcPr>
          <w:p w14:paraId="145BA00D" w14:textId="77777777" w:rsidR="00492120" w:rsidRDefault="00492120" w:rsidP="00807048">
            <w:pPr>
              <w:pStyle w:val="TableParagraph"/>
              <w:ind w:left="104" w:right="66"/>
              <w:jc w:val="center"/>
            </w:pPr>
            <w:r>
              <w:t>27.8</w:t>
            </w:r>
          </w:p>
        </w:tc>
        <w:tc>
          <w:tcPr>
            <w:tcW w:w="929" w:type="dxa"/>
            <w:tcBorders>
              <w:left w:val="single" w:sz="12" w:space="0" w:color="000000"/>
            </w:tcBorders>
          </w:tcPr>
          <w:p w14:paraId="1A17D0FE" w14:textId="77777777" w:rsidR="00492120" w:rsidRDefault="00492120" w:rsidP="00807048">
            <w:pPr>
              <w:pStyle w:val="TableParagraph"/>
              <w:ind w:left="17"/>
              <w:jc w:val="center"/>
            </w:pPr>
            <w:r>
              <w:t>8</w:t>
            </w:r>
          </w:p>
        </w:tc>
        <w:tc>
          <w:tcPr>
            <w:tcW w:w="958" w:type="dxa"/>
          </w:tcPr>
          <w:p w14:paraId="1EB95194" w14:textId="77777777" w:rsidR="00492120" w:rsidRDefault="00492120" w:rsidP="00807048">
            <w:pPr>
              <w:pStyle w:val="TableParagraph"/>
              <w:ind w:left="163" w:right="138"/>
              <w:jc w:val="center"/>
            </w:pPr>
            <w:r>
              <w:t>12</w:t>
            </w:r>
          </w:p>
        </w:tc>
        <w:tc>
          <w:tcPr>
            <w:tcW w:w="902" w:type="dxa"/>
          </w:tcPr>
          <w:p w14:paraId="467B622C" w14:textId="77777777" w:rsidR="00492120" w:rsidRDefault="00492120" w:rsidP="00807048">
            <w:pPr>
              <w:pStyle w:val="TableParagraph"/>
              <w:ind w:right="248"/>
              <w:jc w:val="center"/>
            </w:pPr>
            <w:r>
              <w:t>16.7</w:t>
            </w:r>
          </w:p>
        </w:tc>
      </w:tr>
      <w:tr w:rsidR="00492120" w14:paraId="3CA47FA3" w14:textId="77777777" w:rsidTr="00C81626">
        <w:trPr>
          <w:trHeight w:val="299"/>
        </w:trPr>
        <w:tc>
          <w:tcPr>
            <w:tcW w:w="834" w:type="dxa"/>
            <w:tcBorders>
              <w:left w:val="single" w:sz="12" w:space="0" w:color="000000"/>
              <w:right w:val="single" w:sz="12" w:space="0" w:color="000000"/>
            </w:tcBorders>
          </w:tcPr>
          <w:p w14:paraId="60D4C878" w14:textId="77777777" w:rsidR="00492120" w:rsidRDefault="00492120" w:rsidP="00807048">
            <w:pPr>
              <w:pStyle w:val="TableParagraph"/>
              <w:ind w:left="29"/>
              <w:jc w:val="center"/>
            </w:pPr>
            <w:r>
              <w:t>3</w:t>
            </w:r>
          </w:p>
        </w:tc>
        <w:tc>
          <w:tcPr>
            <w:tcW w:w="900" w:type="dxa"/>
            <w:tcBorders>
              <w:left w:val="single" w:sz="12" w:space="0" w:color="000000"/>
              <w:right w:val="single" w:sz="12" w:space="0" w:color="000000"/>
            </w:tcBorders>
          </w:tcPr>
          <w:p w14:paraId="5E1B88BF" w14:textId="77777777" w:rsidR="00492120" w:rsidRDefault="00492120" w:rsidP="00807048">
            <w:pPr>
              <w:pStyle w:val="TableParagraph"/>
              <w:ind w:left="103" w:right="78"/>
              <w:jc w:val="center"/>
            </w:pPr>
            <w:r>
              <w:t>13</w:t>
            </w:r>
          </w:p>
        </w:tc>
        <w:tc>
          <w:tcPr>
            <w:tcW w:w="1052" w:type="dxa"/>
            <w:tcBorders>
              <w:left w:val="single" w:sz="12" w:space="0" w:color="000000"/>
              <w:right w:val="single" w:sz="12" w:space="0" w:color="000000"/>
            </w:tcBorders>
          </w:tcPr>
          <w:p w14:paraId="6159E977" w14:textId="77777777" w:rsidR="00492120" w:rsidRDefault="00492120" w:rsidP="00807048">
            <w:pPr>
              <w:pStyle w:val="TableParagraph"/>
              <w:ind w:left="152" w:right="125"/>
              <w:jc w:val="center"/>
            </w:pPr>
            <w:r>
              <w:t>14</w:t>
            </w:r>
          </w:p>
        </w:tc>
        <w:tc>
          <w:tcPr>
            <w:tcW w:w="931" w:type="dxa"/>
            <w:tcBorders>
              <w:left w:val="single" w:sz="12" w:space="0" w:color="000000"/>
              <w:right w:val="single" w:sz="12" w:space="0" w:color="000000"/>
            </w:tcBorders>
          </w:tcPr>
          <w:p w14:paraId="515E7184" w14:textId="77777777" w:rsidR="00492120" w:rsidRDefault="00492120" w:rsidP="00807048">
            <w:pPr>
              <w:pStyle w:val="TableParagraph"/>
              <w:ind w:left="104" w:right="76"/>
              <w:jc w:val="center"/>
            </w:pPr>
            <w:r>
              <w:t>19.4</w:t>
            </w:r>
          </w:p>
        </w:tc>
        <w:tc>
          <w:tcPr>
            <w:tcW w:w="897" w:type="dxa"/>
            <w:tcBorders>
              <w:left w:val="single" w:sz="12" w:space="0" w:color="000000"/>
            </w:tcBorders>
          </w:tcPr>
          <w:p w14:paraId="2F35B563" w14:textId="77777777" w:rsidR="00492120" w:rsidRDefault="00492120" w:rsidP="00807048">
            <w:pPr>
              <w:pStyle w:val="TableParagraph"/>
              <w:ind w:left="102" w:right="85"/>
              <w:jc w:val="center"/>
            </w:pPr>
            <w:r>
              <w:t>14</w:t>
            </w:r>
          </w:p>
        </w:tc>
        <w:tc>
          <w:tcPr>
            <w:tcW w:w="963" w:type="dxa"/>
          </w:tcPr>
          <w:p w14:paraId="3A7C680A" w14:textId="77777777" w:rsidR="00492120" w:rsidRDefault="00492120" w:rsidP="00807048">
            <w:pPr>
              <w:pStyle w:val="TableParagraph"/>
              <w:ind w:left="163" w:right="138"/>
              <w:jc w:val="center"/>
            </w:pPr>
            <w:r>
              <w:t>15</w:t>
            </w:r>
          </w:p>
        </w:tc>
        <w:tc>
          <w:tcPr>
            <w:tcW w:w="929" w:type="dxa"/>
            <w:tcBorders>
              <w:right w:val="single" w:sz="12" w:space="0" w:color="000000"/>
            </w:tcBorders>
          </w:tcPr>
          <w:p w14:paraId="51B00FA3" w14:textId="77777777" w:rsidR="00492120" w:rsidRDefault="00492120" w:rsidP="00807048">
            <w:pPr>
              <w:pStyle w:val="TableParagraph"/>
              <w:ind w:left="104" w:right="64"/>
              <w:jc w:val="center"/>
            </w:pPr>
            <w:r>
              <w:t>20.8</w:t>
            </w:r>
          </w:p>
        </w:tc>
        <w:tc>
          <w:tcPr>
            <w:tcW w:w="931" w:type="dxa"/>
            <w:tcBorders>
              <w:left w:val="single" w:sz="12" w:space="0" w:color="000000"/>
            </w:tcBorders>
          </w:tcPr>
          <w:p w14:paraId="6A54CF68" w14:textId="77777777" w:rsidR="00492120" w:rsidRDefault="00492120" w:rsidP="00807048">
            <w:pPr>
              <w:pStyle w:val="TableParagraph"/>
              <w:ind w:left="103" w:right="88"/>
              <w:jc w:val="center"/>
            </w:pPr>
            <w:r>
              <w:t>15</w:t>
            </w:r>
          </w:p>
        </w:tc>
        <w:tc>
          <w:tcPr>
            <w:tcW w:w="1047" w:type="dxa"/>
          </w:tcPr>
          <w:p w14:paraId="52A5B7E6" w14:textId="77777777" w:rsidR="00492120" w:rsidRDefault="00492120" w:rsidP="00807048">
            <w:pPr>
              <w:pStyle w:val="TableParagraph"/>
              <w:ind w:left="162" w:right="135"/>
              <w:jc w:val="center"/>
            </w:pPr>
            <w:r>
              <w:t>18</w:t>
            </w:r>
          </w:p>
        </w:tc>
        <w:tc>
          <w:tcPr>
            <w:tcW w:w="813" w:type="dxa"/>
            <w:tcBorders>
              <w:right w:val="single" w:sz="12" w:space="0" w:color="000000"/>
            </w:tcBorders>
          </w:tcPr>
          <w:p w14:paraId="3A8CDAB5" w14:textId="77777777" w:rsidR="00492120" w:rsidRDefault="00492120" w:rsidP="00807048">
            <w:pPr>
              <w:pStyle w:val="TableParagraph"/>
              <w:ind w:left="104" w:right="66"/>
              <w:jc w:val="center"/>
            </w:pPr>
            <w:r>
              <w:t>25.0</w:t>
            </w:r>
          </w:p>
        </w:tc>
        <w:tc>
          <w:tcPr>
            <w:tcW w:w="929" w:type="dxa"/>
            <w:tcBorders>
              <w:left w:val="single" w:sz="12" w:space="0" w:color="000000"/>
            </w:tcBorders>
          </w:tcPr>
          <w:p w14:paraId="48AF17A9" w14:textId="77777777" w:rsidR="00492120" w:rsidRDefault="00492120" w:rsidP="00807048">
            <w:pPr>
              <w:pStyle w:val="TableParagraph"/>
              <w:ind w:left="102" w:right="85"/>
              <w:jc w:val="center"/>
            </w:pPr>
            <w:r>
              <w:t>15</w:t>
            </w:r>
          </w:p>
        </w:tc>
        <w:tc>
          <w:tcPr>
            <w:tcW w:w="958" w:type="dxa"/>
          </w:tcPr>
          <w:p w14:paraId="002B9A4C" w14:textId="77777777" w:rsidR="00492120" w:rsidRDefault="00492120" w:rsidP="00807048">
            <w:pPr>
              <w:pStyle w:val="TableParagraph"/>
              <w:ind w:left="163" w:right="138"/>
              <w:jc w:val="center"/>
            </w:pPr>
            <w:r>
              <w:t>19</w:t>
            </w:r>
          </w:p>
        </w:tc>
        <w:tc>
          <w:tcPr>
            <w:tcW w:w="902" w:type="dxa"/>
          </w:tcPr>
          <w:p w14:paraId="23CAF84E" w14:textId="77777777" w:rsidR="00492120" w:rsidRDefault="00492120" w:rsidP="00807048">
            <w:pPr>
              <w:pStyle w:val="TableParagraph"/>
              <w:ind w:right="248"/>
              <w:jc w:val="center"/>
            </w:pPr>
            <w:r>
              <w:t>26.4</w:t>
            </w:r>
          </w:p>
        </w:tc>
      </w:tr>
      <w:tr w:rsidR="00492120" w14:paraId="489DF2B4" w14:textId="77777777" w:rsidTr="00C81626">
        <w:trPr>
          <w:trHeight w:val="299"/>
        </w:trPr>
        <w:tc>
          <w:tcPr>
            <w:tcW w:w="834" w:type="dxa"/>
            <w:tcBorders>
              <w:left w:val="single" w:sz="12" w:space="0" w:color="000000"/>
              <w:right w:val="single" w:sz="12" w:space="0" w:color="000000"/>
            </w:tcBorders>
          </w:tcPr>
          <w:p w14:paraId="0DC15407" w14:textId="77777777" w:rsidR="00492120" w:rsidRDefault="00492120" w:rsidP="00807048">
            <w:pPr>
              <w:pStyle w:val="TableParagraph"/>
              <w:ind w:left="29"/>
              <w:jc w:val="center"/>
            </w:pPr>
            <w:r>
              <w:t>4</w:t>
            </w:r>
          </w:p>
        </w:tc>
        <w:tc>
          <w:tcPr>
            <w:tcW w:w="900" w:type="dxa"/>
            <w:tcBorders>
              <w:left w:val="single" w:sz="12" w:space="0" w:color="000000"/>
              <w:right w:val="single" w:sz="12" w:space="0" w:color="000000"/>
            </w:tcBorders>
          </w:tcPr>
          <w:p w14:paraId="4CC152C7" w14:textId="77777777" w:rsidR="00492120" w:rsidRDefault="00492120" w:rsidP="00807048">
            <w:pPr>
              <w:pStyle w:val="TableParagraph"/>
              <w:ind w:left="103" w:right="78"/>
              <w:jc w:val="center"/>
            </w:pPr>
            <w:r>
              <w:t>14</w:t>
            </w:r>
          </w:p>
        </w:tc>
        <w:tc>
          <w:tcPr>
            <w:tcW w:w="1052" w:type="dxa"/>
            <w:tcBorders>
              <w:left w:val="single" w:sz="12" w:space="0" w:color="000000"/>
              <w:right w:val="single" w:sz="12" w:space="0" w:color="000000"/>
            </w:tcBorders>
          </w:tcPr>
          <w:p w14:paraId="2F918C03" w14:textId="77777777" w:rsidR="00492120" w:rsidRDefault="00492120" w:rsidP="00807048">
            <w:pPr>
              <w:pStyle w:val="TableParagraph"/>
              <w:ind w:left="152" w:right="125"/>
              <w:jc w:val="center"/>
            </w:pPr>
            <w:r>
              <w:t>14</w:t>
            </w:r>
          </w:p>
        </w:tc>
        <w:tc>
          <w:tcPr>
            <w:tcW w:w="931" w:type="dxa"/>
            <w:tcBorders>
              <w:left w:val="single" w:sz="12" w:space="0" w:color="000000"/>
              <w:right w:val="single" w:sz="12" w:space="0" w:color="000000"/>
            </w:tcBorders>
          </w:tcPr>
          <w:p w14:paraId="7DB52242" w14:textId="77777777" w:rsidR="00492120" w:rsidRDefault="00492120" w:rsidP="00807048">
            <w:pPr>
              <w:pStyle w:val="TableParagraph"/>
              <w:ind w:left="104" w:right="76"/>
              <w:jc w:val="center"/>
            </w:pPr>
            <w:r>
              <w:t>19.4</w:t>
            </w:r>
          </w:p>
        </w:tc>
        <w:tc>
          <w:tcPr>
            <w:tcW w:w="897" w:type="dxa"/>
            <w:tcBorders>
              <w:left w:val="single" w:sz="12" w:space="0" w:color="000000"/>
            </w:tcBorders>
          </w:tcPr>
          <w:p w14:paraId="28F02FA5" w14:textId="77777777" w:rsidR="00492120" w:rsidRDefault="00492120" w:rsidP="00807048">
            <w:pPr>
              <w:pStyle w:val="TableParagraph"/>
              <w:ind w:left="102" w:right="85"/>
              <w:jc w:val="center"/>
            </w:pPr>
            <w:r>
              <w:t>15</w:t>
            </w:r>
          </w:p>
        </w:tc>
        <w:tc>
          <w:tcPr>
            <w:tcW w:w="963" w:type="dxa"/>
          </w:tcPr>
          <w:p w14:paraId="2160958D" w14:textId="77777777" w:rsidR="00492120" w:rsidRDefault="00492120" w:rsidP="00807048">
            <w:pPr>
              <w:pStyle w:val="TableParagraph"/>
              <w:ind w:left="163" w:right="138"/>
              <w:jc w:val="center"/>
            </w:pPr>
            <w:r>
              <w:t>17</w:t>
            </w:r>
          </w:p>
        </w:tc>
        <w:tc>
          <w:tcPr>
            <w:tcW w:w="929" w:type="dxa"/>
            <w:tcBorders>
              <w:right w:val="single" w:sz="12" w:space="0" w:color="000000"/>
            </w:tcBorders>
          </w:tcPr>
          <w:p w14:paraId="1155F614" w14:textId="77777777" w:rsidR="00492120" w:rsidRDefault="00492120" w:rsidP="00807048">
            <w:pPr>
              <w:pStyle w:val="TableParagraph"/>
              <w:ind w:left="104" w:right="64"/>
              <w:jc w:val="center"/>
            </w:pPr>
            <w:r>
              <w:t>23.6</w:t>
            </w:r>
          </w:p>
        </w:tc>
        <w:tc>
          <w:tcPr>
            <w:tcW w:w="931" w:type="dxa"/>
            <w:tcBorders>
              <w:left w:val="single" w:sz="12" w:space="0" w:color="000000"/>
            </w:tcBorders>
          </w:tcPr>
          <w:p w14:paraId="29CE050E" w14:textId="77777777" w:rsidR="00492120" w:rsidRDefault="00492120" w:rsidP="00807048">
            <w:pPr>
              <w:pStyle w:val="TableParagraph"/>
              <w:ind w:left="103" w:right="88"/>
              <w:jc w:val="center"/>
            </w:pPr>
            <w:r>
              <w:t>13</w:t>
            </w:r>
          </w:p>
        </w:tc>
        <w:tc>
          <w:tcPr>
            <w:tcW w:w="1047" w:type="dxa"/>
          </w:tcPr>
          <w:p w14:paraId="5FA4AEDE" w14:textId="77777777" w:rsidR="00492120" w:rsidRDefault="00492120" w:rsidP="00807048">
            <w:pPr>
              <w:pStyle w:val="TableParagraph"/>
              <w:ind w:left="162" w:right="135"/>
              <w:jc w:val="center"/>
            </w:pPr>
            <w:r>
              <w:t>13</w:t>
            </w:r>
          </w:p>
        </w:tc>
        <w:tc>
          <w:tcPr>
            <w:tcW w:w="813" w:type="dxa"/>
            <w:tcBorders>
              <w:right w:val="single" w:sz="12" w:space="0" w:color="000000"/>
            </w:tcBorders>
          </w:tcPr>
          <w:p w14:paraId="4BD5711C" w14:textId="77777777" w:rsidR="00492120" w:rsidRDefault="00492120" w:rsidP="00807048">
            <w:pPr>
              <w:pStyle w:val="TableParagraph"/>
              <w:ind w:left="104" w:right="66"/>
              <w:jc w:val="center"/>
            </w:pPr>
            <w:r>
              <w:t>18.1</w:t>
            </w:r>
          </w:p>
        </w:tc>
        <w:tc>
          <w:tcPr>
            <w:tcW w:w="929" w:type="dxa"/>
            <w:tcBorders>
              <w:left w:val="single" w:sz="12" w:space="0" w:color="000000"/>
            </w:tcBorders>
          </w:tcPr>
          <w:p w14:paraId="56611FAE" w14:textId="77777777" w:rsidR="00492120" w:rsidRDefault="00492120" w:rsidP="00807048">
            <w:pPr>
              <w:pStyle w:val="TableParagraph"/>
              <w:ind w:left="102" w:right="85"/>
              <w:jc w:val="center"/>
            </w:pPr>
            <w:r>
              <w:t>17</w:t>
            </w:r>
          </w:p>
        </w:tc>
        <w:tc>
          <w:tcPr>
            <w:tcW w:w="958" w:type="dxa"/>
          </w:tcPr>
          <w:p w14:paraId="67092E40" w14:textId="77777777" w:rsidR="00492120" w:rsidRDefault="00492120" w:rsidP="00807048">
            <w:pPr>
              <w:pStyle w:val="TableParagraph"/>
              <w:ind w:left="163" w:right="138"/>
              <w:jc w:val="center"/>
            </w:pPr>
            <w:r>
              <w:t>17</w:t>
            </w:r>
          </w:p>
        </w:tc>
        <w:tc>
          <w:tcPr>
            <w:tcW w:w="902" w:type="dxa"/>
          </w:tcPr>
          <w:p w14:paraId="6640377F" w14:textId="77777777" w:rsidR="00492120" w:rsidRDefault="00492120" w:rsidP="00807048">
            <w:pPr>
              <w:pStyle w:val="TableParagraph"/>
              <w:ind w:right="248"/>
              <w:jc w:val="center"/>
            </w:pPr>
            <w:r>
              <w:t>23.6</w:t>
            </w:r>
          </w:p>
        </w:tc>
      </w:tr>
      <w:tr w:rsidR="00492120" w14:paraId="36869EBA" w14:textId="77777777" w:rsidTr="00C81626">
        <w:trPr>
          <w:trHeight w:val="299"/>
        </w:trPr>
        <w:tc>
          <w:tcPr>
            <w:tcW w:w="834" w:type="dxa"/>
            <w:tcBorders>
              <w:left w:val="single" w:sz="12" w:space="0" w:color="000000"/>
              <w:right w:val="single" w:sz="12" w:space="0" w:color="000000"/>
            </w:tcBorders>
          </w:tcPr>
          <w:p w14:paraId="6E74CEFC" w14:textId="77777777" w:rsidR="00492120" w:rsidRDefault="00492120" w:rsidP="00807048">
            <w:pPr>
              <w:pStyle w:val="TableParagraph"/>
              <w:ind w:left="29"/>
              <w:jc w:val="center"/>
            </w:pPr>
            <w:r>
              <w:t>5</w:t>
            </w:r>
          </w:p>
        </w:tc>
        <w:tc>
          <w:tcPr>
            <w:tcW w:w="900" w:type="dxa"/>
            <w:tcBorders>
              <w:left w:val="single" w:sz="12" w:space="0" w:color="000000"/>
              <w:right w:val="single" w:sz="12" w:space="0" w:color="000000"/>
            </w:tcBorders>
          </w:tcPr>
          <w:p w14:paraId="12359375" w14:textId="77777777" w:rsidR="00492120" w:rsidRDefault="00492120" w:rsidP="00807048">
            <w:pPr>
              <w:pStyle w:val="TableParagraph"/>
              <w:ind w:left="26"/>
              <w:jc w:val="center"/>
            </w:pPr>
            <w:r>
              <w:t>-</w:t>
            </w:r>
          </w:p>
        </w:tc>
        <w:tc>
          <w:tcPr>
            <w:tcW w:w="1052" w:type="dxa"/>
            <w:tcBorders>
              <w:left w:val="single" w:sz="12" w:space="0" w:color="000000"/>
              <w:right w:val="single" w:sz="12" w:space="0" w:color="000000"/>
            </w:tcBorders>
          </w:tcPr>
          <w:p w14:paraId="2C66B75D" w14:textId="77777777" w:rsidR="00492120" w:rsidRDefault="00492120" w:rsidP="00807048">
            <w:pPr>
              <w:pStyle w:val="TableParagraph"/>
              <w:ind w:left="29"/>
              <w:jc w:val="center"/>
            </w:pPr>
            <w:r>
              <w:t>-</w:t>
            </w:r>
          </w:p>
        </w:tc>
        <w:tc>
          <w:tcPr>
            <w:tcW w:w="931" w:type="dxa"/>
            <w:tcBorders>
              <w:left w:val="single" w:sz="12" w:space="0" w:color="000000"/>
              <w:right w:val="single" w:sz="12" w:space="0" w:color="000000"/>
            </w:tcBorders>
          </w:tcPr>
          <w:p w14:paraId="7B9525AD" w14:textId="77777777" w:rsidR="00492120" w:rsidRDefault="00492120" w:rsidP="00807048">
            <w:pPr>
              <w:pStyle w:val="TableParagraph"/>
              <w:ind w:left="26"/>
              <w:jc w:val="center"/>
            </w:pPr>
            <w:r>
              <w:t>-</w:t>
            </w:r>
          </w:p>
        </w:tc>
        <w:tc>
          <w:tcPr>
            <w:tcW w:w="897" w:type="dxa"/>
            <w:tcBorders>
              <w:left w:val="single" w:sz="12" w:space="0" w:color="000000"/>
            </w:tcBorders>
          </w:tcPr>
          <w:p w14:paraId="23D35536" w14:textId="77777777" w:rsidR="00492120" w:rsidRDefault="00492120" w:rsidP="00807048">
            <w:pPr>
              <w:pStyle w:val="TableParagraph"/>
              <w:ind w:left="19"/>
              <w:jc w:val="center"/>
            </w:pPr>
            <w:r>
              <w:t>-</w:t>
            </w:r>
          </w:p>
        </w:tc>
        <w:tc>
          <w:tcPr>
            <w:tcW w:w="963" w:type="dxa"/>
          </w:tcPr>
          <w:p w14:paraId="7D78B9BA" w14:textId="77777777" w:rsidR="00492120" w:rsidRDefault="00492120" w:rsidP="00807048">
            <w:pPr>
              <w:pStyle w:val="TableParagraph"/>
              <w:ind w:left="26"/>
              <w:jc w:val="center"/>
            </w:pPr>
            <w:r>
              <w:t>-</w:t>
            </w:r>
          </w:p>
        </w:tc>
        <w:tc>
          <w:tcPr>
            <w:tcW w:w="929" w:type="dxa"/>
            <w:tcBorders>
              <w:right w:val="single" w:sz="12" w:space="0" w:color="000000"/>
            </w:tcBorders>
          </w:tcPr>
          <w:p w14:paraId="1B7A0EDB" w14:textId="77777777" w:rsidR="00492120" w:rsidRDefault="00492120" w:rsidP="00807048">
            <w:pPr>
              <w:pStyle w:val="TableParagraph"/>
              <w:ind w:left="39"/>
              <w:jc w:val="center"/>
            </w:pPr>
            <w:r>
              <w:t>-</w:t>
            </w:r>
          </w:p>
        </w:tc>
        <w:tc>
          <w:tcPr>
            <w:tcW w:w="931" w:type="dxa"/>
            <w:tcBorders>
              <w:left w:val="single" w:sz="12" w:space="0" w:color="000000"/>
            </w:tcBorders>
          </w:tcPr>
          <w:p w14:paraId="3498ABD2" w14:textId="77777777" w:rsidR="00492120" w:rsidRDefault="00492120" w:rsidP="00807048">
            <w:pPr>
              <w:pStyle w:val="TableParagraph"/>
              <w:ind w:left="16"/>
              <w:jc w:val="center"/>
            </w:pPr>
            <w:r>
              <w:t>-</w:t>
            </w:r>
          </w:p>
        </w:tc>
        <w:tc>
          <w:tcPr>
            <w:tcW w:w="1047" w:type="dxa"/>
          </w:tcPr>
          <w:p w14:paraId="60045CF9" w14:textId="77777777" w:rsidR="00492120" w:rsidRDefault="00492120" w:rsidP="00807048">
            <w:pPr>
              <w:pStyle w:val="TableParagraph"/>
              <w:ind w:left="29"/>
              <w:jc w:val="center"/>
            </w:pPr>
            <w:r>
              <w:t>-</w:t>
            </w:r>
          </w:p>
        </w:tc>
        <w:tc>
          <w:tcPr>
            <w:tcW w:w="813" w:type="dxa"/>
            <w:tcBorders>
              <w:right w:val="single" w:sz="12" w:space="0" w:color="000000"/>
            </w:tcBorders>
          </w:tcPr>
          <w:p w14:paraId="226F9373" w14:textId="77777777" w:rsidR="00492120" w:rsidRDefault="00492120" w:rsidP="00807048">
            <w:pPr>
              <w:pStyle w:val="TableParagraph"/>
              <w:ind w:left="36"/>
              <w:jc w:val="center"/>
            </w:pPr>
            <w:r>
              <w:t>-</w:t>
            </w:r>
          </w:p>
        </w:tc>
        <w:tc>
          <w:tcPr>
            <w:tcW w:w="929" w:type="dxa"/>
            <w:tcBorders>
              <w:left w:val="single" w:sz="12" w:space="0" w:color="000000"/>
            </w:tcBorders>
          </w:tcPr>
          <w:p w14:paraId="2D787832" w14:textId="77777777" w:rsidR="00492120" w:rsidRDefault="00492120" w:rsidP="00807048">
            <w:pPr>
              <w:pStyle w:val="TableParagraph"/>
              <w:ind w:left="19"/>
              <w:jc w:val="center"/>
            </w:pPr>
            <w:r>
              <w:t>-</w:t>
            </w:r>
          </w:p>
        </w:tc>
        <w:tc>
          <w:tcPr>
            <w:tcW w:w="958" w:type="dxa"/>
          </w:tcPr>
          <w:p w14:paraId="01A7F2B4" w14:textId="77777777" w:rsidR="00492120" w:rsidRDefault="00492120" w:rsidP="00807048">
            <w:pPr>
              <w:pStyle w:val="TableParagraph"/>
              <w:ind w:left="26"/>
              <w:jc w:val="center"/>
            </w:pPr>
            <w:r>
              <w:t>-</w:t>
            </w:r>
          </w:p>
        </w:tc>
        <w:tc>
          <w:tcPr>
            <w:tcW w:w="902" w:type="dxa"/>
          </w:tcPr>
          <w:p w14:paraId="2316A362" w14:textId="77777777" w:rsidR="00492120" w:rsidRDefault="00492120" w:rsidP="00807048">
            <w:pPr>
              <w:pStyle w:val="TableParagraph"/>
              <w:ind w:left="29"/>
              <w:jc w:val="center"/>
            </w:pPr>
            <w:r>
              <w:t>-</w:t>
            </w:r>
          </w:p>
        </w:tc>
      </w:tr>
      <w:tr w:rsidR="00492120" w14:paraId="4E97771C" w14:textId="77777777" w:rsidTr="00C81626">
        <w:trPr>
          <w:trHeight w:val="302"/>
        </w:trPr>
        <w:tc>
          <w:tcPr>
            <w:tcW w:w="834" w:type="dxa"/>
            <w:tcBorders>
              <w:left w:val="single" w:sz="12" w:space="0" w:color="000000"/>
              <w:right w:val="single" w:sz="12" w:space="0" w:color="000000"/>
            </w:tcBorders>
            <w:shd w:val="clear" w:color="auto" w:fill="E4E4E4"/>
          </w:tcPr>
          <w:p w14:paraId="6584066B" w14:textId="77777777" w:rsidR="00492120" w:rsidRDefault="00492120" w:rsidP="00807048">
            <w:pPr>
              <w:pStyle w:val="TableParagraph"/>
              <w:ind w:left="210" w:right="180"/>
              <w:jc w:val="center"/>
            </w:pPr>
            <w:r>
              <w:t>Total</w:t>
            </w:r>
          </w:p>
        </w:tc>
        <w:tc>
          <w:tcPr>
            <w:tcW w:w="900" w:type="dxa"/>
            <w:tcBorders>
              <w:left w:val="single" w:sz="12" w:space="0" w:color="000000"/>
              <w:right w:val="single" w:sz="12" w:space="0" w:color="000000"/>
            </w:tcBorders>
            <w:shd w:val="clear" w:color="auto" w:fill="E4E4E4"/>
          </w:tcPr>
          <w:p w14:paraId="14F72BE9" w14:textId="77777777" w:rsidR="00492120" w:rsidRDefault="00492120" w:rsidP="00807048">
            <w:pPr>
              <w:pStyle w:val="TableParagraph"/>
              <w:ind w:left="103" w:right="78"/>
              <w:jc w:val="center"/>
            </w:pPr>
            <w:r>
              <w:t>57</w:t>
            </w:r>
          </w:p>
        </w:tc>
        <w:tc>
          <w:tcPr>
            <w:tcW w:w="1052" w:type="dxa"/>
            <w:tcBorders>
              <w:left w:val="single" w:sz="12" w:space="0" w:color="000000"/>
              <w:right w:val="single" w:sz="12" w:space="0" w:color="000000"/>
            </w:tcBorders>
            <w:shd w:val="clear" w:color="auto" w:fill="E4E4E4"/>
          </w:tcPr>
          <w:p w14:paraId="695C58D7" w14:textId="77777777" w:rsidR="00492120" w:rsidRDefault="00492120" w:rsidP="00807048">
            <w:pPr>
              <w:pStyle w:val="TableParagraph"/>
              <w:ind w:left="152" w:right="125"/>
              <w:jc w:val="center"/>
            </w:pPr>
            <w:r>
              <w:t>72</w:t>
            </w:r>
          </w:p>
        </w:tc>
        <w:tc>
          <w:tcPr>
            <w:tcW w:w="931" w:type="dxa"/>
            <w:tcBorders>
              <w:left w:val="single" w:sz="12" w:space="0" w:color="000000"/>
              <w:right w:val="single" w:sz="12" w:space="0" w:color="000000"/>
            </w:tcBorders>
            <w:shd w:val="clear" w:color="auto" w:fill="E4E4E4"/>
          </w:tcPr>
          <w:p w14:paraId="16C93016" w14:textId="77777777" w:rsidR="00492120" w:rsidRDefault="00492120" w:rsidP="00807048">
            <w:pPr>
              <w:pStyle w:val="TableParagraph"/>
              <w:ind w:left="104" w:right="76"/>
              <w:jc w:val="center"/>
            </w:pPr>
            <w:r>
              <w:t>100.0</w:t>
            </w:r>
          </w:p>
        </w:tc>
        <w:tc>
          <w:tcPr>
            <w:tcW w:w="897" w:type="dxa"/>
            <w:tcBorders>
              <w:left w:val="single" w:sz="12" w:space="0" w:color="000000"/>
            </w:tcBorders>
            <w:shd w:val="clear" w:color="auto" w:fill="E4E4E4"/>
          </w:tcPr>
          <w:p w14:paraId="3F4678C2" w14:textId="77777777" w:rsidR="00492120" w:rsidRDefault="00492120" w:rsidP="00807048">
            <w:pPr>
              <w:pStyle w:val="TableParagraph"/>
              <w:ind w:left="102" w:right="85"/>
              <w:jc w:val="center"/>
            </w:pPr>
            <w:r>
              <w:t>57</w:t>
            </w:r>
          </w:p>
        </w:tc>
        <w:tc>
          <w:tcPr>
            <w:tcW w:w="963" w:type="dxa"/>
            <w:shd w:val="clear" w:color="auto" w:fill="E4E4E4"/>
          </w:tcPr>
          <w:p w14:paraId="0D93903C" w14:textId="77777777" w:rsidR="00492120" w:rsidRDefault="00492120" w:rsidP="00807048">
            <w:pPr>
              <w:pStyle w:val="TableParagraph"/>
              <w:ind w:left="163" w:right="138"/>
              <w:jc w:val="center"/>
            </w:pPr>
            <w:r>
              <w:t>72</w:t>
            </w:r>
          </w:p>
        </w:tc>
        <w:tc>
          <w:tcPr>
            <w:tcW w:w="929" w:type="dxa"/>
            <w:tcBorders>
              <w:right w:val="single" w:sz="12" w:space="0" w:color="000000"/>
            </w:tcBorders>
            <w:shd w:val="clear" w:color="auto" w:fill="E4E4E4"/>
          </w:tcPr>
          <w:p w14:paraId="7110F488" w14:textId="77777777" w:rsidR="00492120" w:rsidRDefault="00492120" w:rsidP="00807048">
            <w:pPr>
              <w:pStyle w:val="TableParagraph"/>
              <w:ind w:left="104" w:right="64"/>
              <w:jc w:val="center"/>
            </w:pPr>
            <w:r>
              <w:t>100.0</w:t>
            </w:r>
          </w:p>
        </w:tc>
        <w:tc>
          <w:tcPr>
            <w:tcW w:w="931" w:type="dxa"/>
            <w:tcBorders>
              <w:left w:val="single" w:sz="12" w:space="0" w:color="000000"/>
            </w:tcBorders>
            <w:shd w:val="clear" w:color="auto" w:fill="E4E4E4"/>
          </w:tcPr>
          <w:p w14:paraId="32820217" w14:textId="77777777" w:rsidR="00492120" w:rsidRDefault="00492120" w:rsidP="00807048">
            <w:pPr>
              <w:pStyle w:val="TableParagraph"/>
              <w:ind w:left="103" w:right="88"/>
              <w:jc w:val="center"/>
            </w:pPr>
            <w:r>
              <w:t>57</w:t>
            </w:r>
          </w:p>
        </w:tc>
        <w:tc>
          <w:tcPr>
            <w:tcW w:w="1047" w:type="dxa"/>
            <w:shd w:val="clear" w:color="auto" w:fill="E4E4E4"/>
          </w:tcPr>
          <w:p w14:paraId="4096E96C" w14:textId="77777777" w:rsidR="00492120" w:rsidRDefault="00492120" w:rsidP="00807048">
            <w:pPr>
              <w:pStyle w:val="TableParagraph"/>
              <w:ind w:left="162" w:right="135"/>
              <w:jc w:val="center"/>
            </w:pPr>
            <w:r>
              <w:t>72</w:t>
            </w:r>
          </w:p>
        </w:tc>
        <w:tc>
          <w:tcPr>
            <w:tcW w:w="813" w:type="dxa"/>
            <w:tcBorders>
              <w:right w:val="single" w:sz="12" w:space="0" w:color="000000"/>
            </w:tcBorders>
            <w:shd w:val="clear" w:color="auto" w:fill="E4E4E4"/>
          </w:tcPr>
          <w:p w14:paraId="7885AF7E" w14:textId="77777777" w:rsidR="00492120" w:rsidRDefault="00492120" w:rsidP="00807048">
            <w:pPr>
              <w:pStyle w:val="TableParagraph"/>
              <w:ind w:left="104" w:right="66"/>
              <w:jc w:val="center"/>
            </w:pPr>
            <w:r>
              <w:t>100.0</w:t>
            </w:r>
          </w:p>
        </w:tc>
        <w:tc>
          <w:tcPr>
            <w:tcW w:w="929" w:type="dxa"/>
            <w:tcBorders>
              <w:left w:val="single" w:sz="12" w:space="0" w:color="000000"/>
            </w:tcBorders>
            <w:shd w:val="clear" w:color="auto" w:fill="E4E4E4"/>
          </w:tcPr>
          <w:p w14:paraId="3BAA7E1E" w14:textId="77777777" w:rsidR="00492120" w:rsidRDefault="00492120" w:rsidP="00807048">
            <w:pPr>
              <w:pStyle w:val="TableParagraph"/>
              <w:ind w:left="102" w:right="85"/>
              <w:jc w:val="center"/>
            </w:pPr>
            <w:r>
              <w:t>57</w:t>
            </w:r>
          </w:p>
        </w:tc>
        <w:tc>
          <w:tcPr>
            <w:tcW w:w="958" w:type="dxa"/>
            <w:shd w:val="clear" w:color="auto" w:fill="E4E4E4"/>
          </w:tcPr>
          <w:p w14:paraId="16B51CCB" w14:textId="77777777" w:rsidR="00492120" w:rsidRDefault="00492120" w:rsidP="00807048">
            <w:pPr>
              <w:pStyle w:val="TableParagraph"/>
              <w:ind w:left="163" w:right="138"/>
              <w:jc w:val="center"/>
            </w:pPr>
            <w:r>
              <w:t>72</w:t>
            </w:r>
          </w:p>
        </w:tc>
        <w:tc>
          <w:tcPr>
            <w:tcW w:w="902" w:type="dxa"/>
            <w:shd w:val="clear" w:color="auto" w:fill="E4E4E4"/>
          </w:tcPr>
          <w:p w14:paraId="3D1E4DB2" w14:textId="77777777" w:rsidR="00492120" w:rsidRDefault="00492120" w:rsidP="00807048">
            <w:pPr>
              <w:pStyle w:val="TableParagraph"/>
              <w:ind w:right="193"/>
              <w:jc w:val="center"/>
            </w:pPr>
            <w:r>
              <w:t>100.0</w:t>
            </w:r>
          </w:p>
        </w:tc>
      </w:tr>
    </w:tbl>
    <w:p w14:paraId="23C15806" w14:textId="77777777" w:rsidR="00492120" w:rsidRDefault="00492120" w:rsidP="00492120">
      <w:pPr>
        <w:pStyle w:val="BodyText"/>
        <w:rPr>
          <w:sz w:val="23"/>
        </w:rPr>
      </w:pPr>
    </w:p>
    <w:p w14:paraId="4B5A9268" w14:textId="77777777" w:rsidR="00492120" w:rsidRDefault="00492120" w:rsidP="00492120">
      <w:pPr>
        <w:spacing w:after="42"/>
        <w:ind w:left="140"/>
      </w:pPr>
      <w:r>
        <w:rPr>
          <w:w w:val="105"/>
        </w:rPr>
        <w:t>Table A-2. 2016, 2017, 2018, and Proposed 2019 Test Specification Alignment to ToMs—Grade Band 1–2</w:t>
      </w:r>
    </w:p>
    <w:tbl>
      <w:tblPr>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1"/>
        <w:gridCol w:w="1003"/>
        <w:gridCol w:w="996"/>
        <w:gridCol w:w="804"/>
        <w:gridCol w:w="900"/>
        <w:gridCol w:w="900"/>
        <w:gridCol w:w="900"/>
        <w:gridCol w:w="950"/>
        <w:gridCol w:w="946"/>
        <w:gridCol w:w="945"/>
        <w:gridCol w:w="946"/>
        <w:gridCol w:w="989"/>
        <w:gridCol w:w="990"/>
      </w:tblGrid>
      <w:tr w:rsidR="00492120" w14:paraId="2C8E90CA" w14:textId="77777777" w:rsidTr="003F27BD">
        <w:trPr>
          <w:trHeight w:val="299"/>
        </w:trPr>
        <w:tc>
          <w:tcPr>
            <w:tcW w:w="971" w:type="dxa"/>
            <w:vMerge w:val="restart"/>
            <w:tcBorders>
              <w:right w:val="single" w:sz="12" w:space="0" w:color="000000"/>
            </w:tcBorders>
            <w:shd w:val="clear" w:color="auto" w:fill="E6E6E6"/>
          </w:tcPr>
          <w:p w14:paraId="6CAF6A68" w14:textId="77777777" w:rsidR="00492120" w:rsidRDefault="00492120" w:rsidP="00807048">
            <w:pPr>
              <w:pStyle w:val="TableParagraph"/>
              <w:jc w:val="center"/>
            </w:pPr>
          </w:p>
          <w:p w14:paraId="209214B0" w14:textId="77777777" w:rsidR="00492120" w:rsidRDefault="00492120" w:rsidP="00807048">
            <w:pPr>
              <w:pStyle w:val="TableParagraph"/>
              <w:spacing w:before="200"/>
              <w:ind w:left="186"/>
              <w:jc w:val="center"/>
            </w:pPr>
            <w:r>
              <w:rPr>
                <w:w w:val="105"/>
              </w:rPr>
              <w:t>ToMs</w:t>
            </w:r>
          </w:p>
        </w:tc>
        <w:tc>
          <w:tcPr>
            <w:tcW w:w="2803" w:type="dxa"/>
            <w:gridSpan w:val="3"/>
            <w:tcBorders>
              <w:left w:val="single" w:sz="12" w:space="0" w:color="000000"/>
              <w:right w:val="single" w:sz="12" w:space="0" w:color="000000"/>
            </w:tcBorders>
            <w:shd w:val="clear" w:color="auto" w:fill="E6E6E6"/>
          </w:tcPr>
          <w:p w14:paraId="1F3075FC" w14:textId="77777777" w:rsidR="00492120" w:rsidRDefault="00492120" w:rsidP="00807048">
            <w:pPr>
              <w:pStyle w:val="TableParagraph"/>
              <w:spacing w:before="22"/>
              <w:ind w:left="892"/>
              <w:jc w:val="center"/>
            </w:pPr>
            <w:r>
              <w:rPr>
                <w:w w:val="105"/>
              </w:rPr>
              <w:t>Total 2016</w:t>
            </w:r>
          </w:p>
        </w:tc>
        <w:tc>
          <w:tcPr>
            <w:tcW w:w="2700" w:type="dxa"/>
            <w:gridSpan w:val="3"/>
            <w:tcBorders>
              <w:left w:val="single" w:sz="12" w:space="0" w:color="000000"/>
              <w:right w:val="single" w:sz="12" w:space="0" w:color="000000"/>
            </w:tcBorders>
            <w:shd w:val="clear" w:color="auto" w:fill="E6E6E6"/>
          </w:tcPr>
          <w:p w14:paraId="212B1A6B" w14:textId="77777777" w:rsidR="00492120" w:rsidRDefault="00492120" w:rsidP="00807048">
            <w:pPr>
              <w:pStyle w:val="TableParagraph"/>
              <w:spacing w:before="22"/>
              <w:ind w:left="842"/>
              <w:jc w:val="center"/>
            </w:pPr>
            <w:r>
              <w:rPr>
                <w:w w:val="105"/>
              </w:rPr>
              <w:t>Total 2017</w:t>
            </w:r>
          </w:p>
        </w:tc>
        <w:tc>
          <w:tcPr>
            <w:tcW w:w="2841" w:type="dxa"/>
            <w:gridSpan w:val="3"/>
            <w:tcBorders>
              <w:left w:val="single" w:sz="12" w:space="0" w:color="000000"/>
              <w:right w:val="single" w:sz="12" w:space="0" w:color="000000"/>
            </w:tcBorders>
            <w:shd w:val="clear" w:color="auto" w:fill="E6E6E6"/>
          </w:tcPr>
          <w:p w14:paraId="0DA1347F" w14:textId="77777777" w:rsidR="00492120" w:rsidRDefault="00492120" w:rsidP="00807048">
            <w:pPr>
              <w:pStyle w:val="TableParagraph"/>
              <w:spacing w:before="22"/>
              <w:ind w:left="911"/>
              <w:jc w:val="center"/>
            </w:pPr>
            <w:r>
              <w:rPr>
                <w:w w:val="105"/>
              </w:rPr>
              <w:t>Total 2018</w:t>
            </w:r>
          </w:p>
        </w:tc>
        <w:tc>
          <w:tcPr>
            <w:tcW w:w="2925" w:type="dxa"/>
            <w:gridSpan w:val="3"/>
            <w:tcBorders>
              <w:left w:val="single" w:sz="12" w:space="0" w:color="000000"/>
            </w:tcBorders>
            <w:shd w:val="clear" w:color="auto" w:fill="E6E6E6"/>
          </w:tcPr>
          <w:p w14:paraId="7C679365" w14:textId="77777777" w:rsidR="00492120" w:rsidRDefault="00492120" w:rsidP="00807048">
            <w:pPr>
              <w:pStyle w:val="TableParagraph"/>
              <w:spacing w:before="22"/>
              <w:ind w:left="912"/>
              <w:jc w:val="center"/>
            </w:pPr>
            <w:r>
              <w:rPr>
                <w:w w:val="105"/>
              </w:rPr>
              <w:t>Total 2019</w:t>
            </w:r>
          </w:p>
        </w:tc>
      </w:tr>
      <w:tr w:rsidR="00492120" w14:paraId="04354F7B" w14:textId="77777777" w:rsidTr="003F27BD">
        <w:trPr>
          <w:trHeight w:val="899"/>
        </w:trPr>
        <w:tc>
          <w:tcPr>
            <w:tcW w:w="971" w:type="dxa"/>
            <w:vMerge/>
            <w:tcBorders>
              <w:top w:val="nil"/>
              <w:right w:val="single" w:sz="12" w:space="0" w:color="000000"/>
            </w:tcBorders>
            <w:shd w:val="clear" w:color="auto" w:fill="E6E6E6"/>
          </w:tcPr>
          <w:p w14:paraId="74555C0A" w14:textId="77777777" w:rsidR="00492120" w:rsidRDefault="00492120" w:rsidP="00807048">
            <w:pPr>
              <w:jc w:val="center"/>
              <w:rPr>
                <w:sz w:val="2"/>
                <w:szCs w:val="2"/>
              </w:rPr>
            </w:pPr>
          </w:p>
        </w:tc>
        <w:tc>
          <w:tcPr>
            <w:tcW w:w="1003" w:type="dxa"/>
            <w:tcBorders>
              <w:left w:val="single" w:sz="12" w:space="0" w:color="000000"/>
            </w:tcBorders>
            <w:shd w:val="clear" w:color="auto" w:fill="E6E6E6"/>
          </w:tcPr>
          <w:p w14:paraId="09B8D07D" w14:textId="77777777" w:rsidR="00492120" w:rsidRDefault="00492120" w:rsidP="00807048">
            <w:pPr>
              <w:pStyle w:val="TableParagraph"/>
              <w:jc w:val="center"/>
              <w:rPr>
                <w:sz w:val="28"/>
              </w:rPr>
            </w:pPr>
          </w:p>
          <w:p w14:paraId="122311C5" w14:textId="77777777" w:rsidR="00492120" w:rsidRDefault="00492120" w:rsidP="00807048">
            <w:pPr>
              <w:pStyle w:val="TableParagraph"/>
              <w:ind w:left="133" w:right="131"/>
              <w:jc w:val="center"/>
            </w:pPr>
            <w:r>
              <w:rPr>
                <w:w w:val="110"/>
              </w:rPr>
              <w:t>N Item</w:t>
            </w:r>
          </w:p>
        </w:tc>
        <w:tc>
          <w:tcPr>
            <w:tcW w:w="996" w:type="dxa"/>
            <w:shd w:val="clear" w:color="auto" w:fill="E6E6E6"/>
          </w:tcPr>
          <w:p w14:paraId="666D7B8B" w14:textId="77777777" w:rsidR="00492120" w:rsidRDefault="00492120" w:rsidP="00807048">
            <w:pPr>
              <w:pStyle w:val="TableParagraph"/>
              <w:spacing w:before="195"/>
              <w:ind w:left="9"/>
              <w:jc w:val="center"/>
            </w:pPr>
            <w:r>
              <w:t>N</w:t>
            </w:r>
          </w:p>
          <w:p w14:paraId="1129808E" w14:textId="77777777" w:rsidR="00492120" w:rsidRDefault="00492120" w:rsidP="00807048">
            <w:pPr>
              <w:pStyle w:val="TableParagraph"/>
              <w:spacing w:before="1"/>
              <w:ind w:left="140" w:right="129"/>
              <w:jc w:val="center"/>
            </w:pPr>
            <w:r>
              <w:rPr>
                <w:w w:val="105"/>
              </w:rPr>
              <w:t>Points</w:t>
            </w:r>
          </w:p>
        </w:tc>
        <w:tc>
          <w:tcPr>
            <w:tcW w:w="804" w:type="dxa"/>
            <w:tcBorders>
              <w:right w:val="single" w:sz="12" w:space="0" w:color="000000"/>
            </w:tcBorders>
            <w:shd w:val="clear" w:color="auto" w:fill="E6E6E6"/>
          </w:tcPr>
          <w:p w14:paraId="00358123" w14:textId="77777777" w:rsidR="00492120" w:rsidRDefault="00492120" w:rsidP="00807048">
            <w:pPr>
              <w:pStyle w:val="TableParagraph"/>
              <w:spacing w:before="195"/>
              <w:ind w:left="23"/>
              <w:jc w:val="center"/>
            </w:pPr>
            <w:r>
              <w:rPr>
                <w:w w:val="120"/>
              </w:rPr>
              <w:t>%</w:t>
            </w:r>
          </w:p>
          <w:p w14:paraId="1FA7BC03" w14:textId="77777777" w:rsidR="00492120" w:rsidRDefault="00492120" w:rsidP="00807048">
            <w:pPr>
              <w:pStyle w:val="TableParagraph"/>
              <w:spacing w:before="1"/>
              <w:ind w:left="80" w:right="59"/>
              <w:jc w:val="center"/>
            </w:pPr>
            <w:r>
              <w:rPr>
                <w:w w:val="110"/>
              </w:rPr>
              <w:t>Point</w:t>
            </w:r>
          </w:p>
        </w:tc>
        <w:tc>
          <w:tcPr>
            <w:tcW w:w="900" w:type="dxa"/>
            <w:tcBorders>
              <w:left w:val="single" w:sz="12" w:space="0" w:color="000000"/>
            </w:tcBorders>
            <w:shd w:val="clear" w:color="auto" w:fill="E6E6E6"/>
          </w:tcPr>
          <w:p w14:paraId="00E47D96" w14:textId="77777777" w:rsidR="00492120" w:rsidRDefault="00492120" w:rsidP="00807048">
            <w:pPr>
              <w:pStyle w:val="TableParagraph"/>
              <w:jc w:val="center"/>
              <w:rPr>
                <w:sz w:val="28"/>
              </w:rPr>
            </w:pPr>
          </w:p>
          <w:p w14:paraId="58B291B9" w14:textId="77777777" w:rsidR="00492120" w:rsidRDefault="00492120" w:rsidP="00807048">
            <w:pPr>
              <w:pStyle w:val="TableParagraph"/>
              <w:ind w:left="67" w:right="67"/>
              <w:jc w:val="center"/>
            </w:pPr>
            <w:r>
              <w:rPr>
                <w:w w:val="110"/>
              </w:rPr>
              <w:t>N Item</w:t>
            </w:r>
          </w:p>
        </w:tc>
        <w:tc>
          <w:tcPr>
            <w:tcW w:w="900" w:type="dxa"/>
            <w:shd w:val="clear" w:color="auto" w:fill="E6E6E6"/>
          </w:tcPr>
          <w:p w14:paraId="558D42D2" w14:textId="77777777" w:rsidR="00492120" w:rsidRDefault="00492120" w:rsidP="00807048">
            <w:pPr>
              <w:pStyle w:val="TableParagraph"/>
              <w:spacing w:before="195"/>
              <w:ind w:left="9"/>
              <w:jc w:val="center"/>
            </w:pPr>
            <w:r>
              <w:t>N</w:t>
            </w:r>
          </w:p>
          <w:p w14:paraId="274944B6" w14:textId="77777777" w:rsidR="00492120" w:rsidRDefault="00492120" w:rsidP="00807048">
            <w:pPr>
              <w:pStyle w:val="TableParagraph"/>
              <w:spacing w:before="1"/>
              <w:ind w:left="140" w:right="129"/>
              <w:jc w:val="center"/>
            </w:pPr>
            <w:r>
              <w:rPr>
                <w:w w:val="105"/>
              </w:rPr>
              <w:t>Points</w:t>
            </w:r>
          </w:p>
        </w:tc>
        <w:tc>
          <w:tcPr>
            <w:tcW w:w="900" w:type="dxa"/>
            <w:tcBorders>
              <w:right w:val="single" w:sz="12" w:space="0" w:color="000000"/>
            </w:tcBorders>
            <w:shd w:val="clear" w:color="auto" w:fill="E6E6E6"/>
          </w:tcPr>
          <w:p w14:paraId="40DDCC77" w14:textId="77777777" w:rsidR="00492120" w:rsidRDefault="00492120" w:rsidP="00807048">
            <w:pPr>
              <w:pStyle w:val="TableParagraph"/>
              <w:spacing w:before="195"/>
              <w:ind w:left="23"/>
              <w:jc w:val="center"/>
            </w:pPr>
            <w:r>
              <w:rPr>
                <w:w w:val="120"/>
              </w:rPr>
              <w:t>%</w:t>
            </w:r>
          </w:p>
          <w:p w14:paraId="17F9BC9C" w14:textId="77777777" w:rsidR="00492120" w:rsidRDefault="00492120" w:rsidP="00807048">
            <w:pPr>
              <w:pStyle w:val="TableParagraph"/>
              <w:spacing w:before="1"/>
              <w:ind w:left="80" w:right="59"/>
              <w:jc w:val="center"/>
            </w:pPr>
            <w:r>
              <w:rPr>
                <w:w w:val="110"/>
              </w:rPr>
              <w:t>Point</w:t>
            </w:r>
          </w:p>
        </w:tc>
        <w:tc>
          <w:tcPr>
            <w:tcW w:w="950" w:type="dxa"/>
            <w:tcBorders>
              <w:left w:val="single" w:sz="12" w:space="0" w:color="000000"/>
            </w:tcBorders>
            <w:shd w:val="clear" w:color="auto" w:fill="E6E6E6"/>
          </w:tcPr>
          <w:p w14:paraId="62C57C2B" w14:textId="77777777" w:rsidR="00492120" w:rsidRDefault="00492120" w:rsidP="00807048">
            <w:pPr>
              <w:pStyle w:val="TableParagraph"/>
              <w:jc w:val="center"/>
              <w:rPr>
                <w:sz w:val="28"/>
              </w:rPr>
            </w:pPr>
          </w:p>
          <w:p w14:paraId="4D39731C" w14:textId="77777777" w:rsidR="00492120" w:rsidRDefault="00492120" w:rsidP="00807048">
            <w:pPr>
              <w:pStyle w:val="TableParagraph"/>
              <w:ind w:left="104" w:right="102"/>
              <w:jc w:val="center"/>
            </w:pPr>
            <w:r>
              <w:rPr>
                <w:w w:val="110"/>
              </w:rPr>
              <w:t>N Item</w:t>
            </w:r>
          </w:p>
        </w:tc>
        <w:tc>
          <w:tcPr>
            <w:tcW w:w="946" w:type="dxa"/>
            <w:shd w:val="clear" w:color="auto" w:fill="E6E6E6"/>
          </w:tcPr>
          <w:p w14:paraId="3001CBD2" w14:textId="77777777" w:rsidR="00492120" w:rsidRDefault="00492120" w:rsidP="00807048">
            <w:pPr>
              <w:pStyle w:val="TableParagraph"/>
              <w:spacing w:before="195"/>
              <w:ind w:left="8"/>
              <w:jc w:val="center"/>
            </w:pPr>
            <w:r>
              <w:t>N</w:t>
            </w:r>
          </w:p>
          <w:p w14:paraId="4FF4F82D" w14:textId="77777777" w:rsidR="00492120" w:rsidRDefault="00492120" w:rsidP="00807048">
            <w:pPr>
              <w:pStyle w:val="TableParagraph"/>
              <w:spacing w:before="1"/>
              <w:ind w:left="95" w:right="86"/>
              <w:jc w:val="center"/>
            </w:pPr>
            <w:r>
              <w:rPr>
                <w:w w:val="105"/>
              </w:rPr>
              <w:t>Points</w:t>
            </w:r>
          </w:p>
        </w:tc>
        <w:tc>
          <w:tcPr>
            <w:tcW w:w="945" w:type="dxa"/>
            <w:tcBorders>
              <w:right w:val="single" w:sz="12" w:space="0" w:color="000000"/>
            </w:tcBorders>
            <w:shd w:val="clear" w:color="auto" w:fill="E6E6E6"/>
          </w:tcPr>
          <w:p w14:paraId="03E1BBBB" w14:textId="77777777" w:rsidR="00492120" w:rsidRDefault="00492120" w:rsidP="00807048">
            <w:pPr>
              <w:pStyle w:val="TableParagraph"/>
              <w:jc w:val="center"/>
              <w:rPr>
                <w:sz w:val="28"/>
              </w:rPr>
            </w:pPr>
          </w:p>
          <w:p w14:paraId="05EB9F32" w14:textId="77777777" w:rsidR="00492120" w:rsidRDefault="00492120" w:rsidP="00807048">
            <w:pPr>
              <w:pStyle w:val="TableParagraph"/>
              <w:ind w:left="116" w:right="95"/>
              <w:jc w:val="center"/>
            </w:pPr>
            <w:r>
              <w:rPr>
                <w:w w:val="115"/>
              </w:rPr>
              <w:t>% Point</w:t>
            </w:r>
          </w:p>
        </w:tc>
        <w:tc>
          <w:tcPr>
            <w:tcW w:w="946" w:type="dxa"/>
            <w:tcBorders>
              <w:left w:val="single" w:sz="12" w:space="0" w:color="000000"/>
            </w:tcBorders>
            <w:shd w:val="clear" w:color="auto" w:fill="E6E6E6"/>
          </w:tcPr>
          <w:p w14:paraId="3B4705B9" w14:textId="77777777" w:rsidR="00492120" w:rsidRDefault="00492120" w:rsidP="00807048">
            <w:pPr>
              <w:pStyle w:val="TableParagraph"/>
              <w:jc w:val="center"/>
              <w:rPr>
                <w:sz w:val="28"/>
              </w:rPr>
            </w:pPr>
          </w:p>
          <w:p w14:paraId="2EB36BC4" w14:textId="77777777" w:rsidR="00492120" w:rsidRDefault="00492120" w:rsidP="00807048">
            <w:pPr>
              <w:pStyle w:val="TableParagraph"/>
              <w:ind w:left="105" w:right="102"/>
              <w:jc w:val="center"/>
            </w:pPr>
            <w:r>
              <w:rPr>
                <w:w w:val="110"/>
              </w:rPr>
              <w:t>N Item</w:t>
            </w:r>
          </w:p>
        </w:tc>
        <w:tc>
          <w:tcPr>
            <w:tcW w:w="989" w:type="dxa"/>
            <w:shd w:val="clear" w:color="auto" w:fill="E6E6E6"/>
          </w:tcPr>
          <w:p w14:paraId="343A04B6" w14:textId="77777777" w:rsidR="00492120" w:rsidRDefault="00492120" w:rsidP="00807048">
            <w:pPr>
              <w:pStyle w:val="TableParagraph"/>
              <w:spacing w:before="195"/>
              <w:ind w:left="12"/>
              <w:jc w:val="center"/>
            </w:pPr>
            <w:r>
              <w:t>N</w:t>
            </w:r>
          </w:p>
          <w:p w14:paraId="30D39109" w14:textId="77777777" w:rsidR="00492120" w:rsidRDefault="00492120" w:rsidP="00807048">
            <w:pPr>
              <w:pStyle w:val="TableParagraph"/>
              <w:spacing w:before="1"/>
              <w:ind w:left="165" w:right="152"/>
              <w:jc w:val="center"/>
            </w:pPr>
            <w:r>
              <w:rPr>
                <w:w w:val="105"/>
              </w:rPr>
              <w:t>Points</w:t>
            </w:r>
          </w:p>
        </w:tc>
        <w:tc>
          <w:tcPr>
            <w:tcW w:w="990" w:type="dxa"/>
            <w:shd w:val="clear" w:color="auto" w:fill="E6E6E6"/>
          </w:tcPr>
          <w:p w14:paraId="3F6FD4B8" w14:textId="77777777" w:rsidR="00492120" w:rsidRDefault="00492120" w:rsidP="00807048">
            <w:pPr>
              <w:pStyle w:val="TableParagraph"/>
              <w:spacing w:before="195"/>
              <w:ind w:left="13"/>
              <w:jc w:val="center"/>
            </w:pPr>
            <w:r>
              <w:rPr>
                <w:w w:val="120"/>
              </w:rPr>
              <w:t>%</w:t>
            </w:r>
          </w:p>
          <w:p w14:paraId="40407780" w14:textId="77777777" w:rsidR="00492120" w:rsidRDefault="00492120" w:rsidP="00807048">
            <w:pPr>
              <w:pStyle w:val="TableParagraph"/>
              <w:spacing w:before="1"/>
              <w:ind w:left="198" w:right="187"/>
              <w:jc w:val="center"/>
            </w:pPr>
            <w:r>
              <w:rPr>
                <w:w w:val="110"/>
              </w:rPr>
              <w:t>Point</w:t>
            </w:r>
          </w:p>
        </w:tc>
      </w:tr>
      <w:tr w:rsidR="00492120" w14:paraId="0CA69EB6" w14:textId="77777777" w:rsidTr="003F27BD">
        <w:trPr>
          <w:trHeight w:val="299"/>
        </w:trPr>
        <w:tc>
          <w:tcPr>
            <w:tcW w:w="971" w:type="dxa"/>
            <w:tcBorders>
              <w:right w:val="single" w:sz="12" w:space="0" w:color="000000"/>
            </w:tcBorders>
          </w:tcPr>
          <w:p w14:paraId="0C36DD54" w14:textId="77777777" w:rsidR="00492120" w:rsidRDefault="00492120" w:rsidP="00807048">
            <w:pPr>
              <w:pStyle w:val="TableParagraph"/>
              <w:ind w:left="20"/>
              <w:jc w:val="center"/>
            </w:pPr>
            <w:r>
              <w:t>1</w:t>
            </w:r>
          </w:p>
        </w:tc>
        <w:tc>
          <w:tcPr>
            <w:tcW w:w="1003" w:type="dxa"/>
            <w:tcBorders>
              <w:left w:val="single" w:sz="12" w:space="0" w:color="000000"/>
            </w:tcBorders>
          </w:tcPr>
          <w:p w14:paraId="2FD5A979" w14:textId="77777777" w:rsidR="00492120" w:rsidRDefault="00492120" w:rsidP="00807048">
            <w:pPr>
              <w:pStyle w:val="TableParagraph"/>
              <w:ind w:left="132" w:right="131"/>
              <w:jc w:val="center"/>
            </w:pPr>
            <w:r>
              <w:t>18</w:t>
            </w:r>
          </w:p>
        </w:tc>
        <w:tc>
          <w:tcPr>
            <w:tcW w:w="996" w:type="dxa"/>
          </w:tcPr>
          <w:p w14:paraId="32D34526" w14:textId="77777777" w:rsidR="00492120" w:rsidRDefault="00492120" w:rsidP="00807048">
            <w:pPr>
              <w:pStyle w:val="TableParagraph"/>
              <w:ind w:left="137" w:right="129"/>
              <w:jc w:val="center"/>
            </w:pPr>
            <w:r>
              <w:t>20</w:t>
            </w:r>
          </w:p>
        </w:tc>
        <w:tc>
          <w:tcPr>
            <w:tcW w:w="804" w:type="dxa"/>
            <w:tcBorders>
              <w:right w:val="single" w:sz="12" w:space="0" w:color="000000"/>
            </w:tcBorders>
          </w:tcPr>
          <w:p w14:paraId="6E109380" w14:textId="77777777" w:rsidR="00492120" w:rsidRDefault="00492120" w:rsidP="00807048">
            <w:pPr>
              <w:pStyle w:val="TableParagraph"/>
              <w:ind w:left="80" w:right="59"/>
              <w:jc w:val="center"/>
            </w:pPr>
            <w:r>
              <w:t>23.8</w:t>
            </w:r>
          </w:p>
        </w:tc>
        <w:tc>
          <w:tcPr>
            <w:tcW w:w="900" w:type="dxa"/>
            <w:tcBorders>
              <w:left w:val="single" w:sz="12" w:space="0" w:color="000000"/>
            </w:tcBorders>
          </w:tcPr>
          <w:p w14:paraId="0CF78765" w14:textId="77777777" w:rsidR="00492120" w:rsidRDefault="00492120" w:rsidP="00807048">
            <w:pPr>
              <w:pStyle w:val="TableParagraph"/>
              <w:ind w:left="66" w:right="67"/>
              <w:jc w:val="center"/>
            </w:pPr>
            <w:r>
              <w:t>23</w:t>
            </w:r>
          </w:p>
        </w:tc>
        <w:tc>
          <w:tcPr>
            <w:tcW w:w="900" w:type="dxa"/>
          </w:tcPr>
          <w:p w14:paraId="0F11E4C4" w14:textId="77777777" w:rsidR="00492120" w:rsidRDefault="00492120" w:rsidP="00807048">
            <w:pPr>
              <w:pStyle w:val="TableParagraph"/>
              <w:ind w:left="137" w:right="129"/>
              <w:jc w:val="center"/>
            </w:pPr>
            <w:r>
              <w:t>27</w:t>
            </w:r>
          </w:p>
        </w:tc>
        <w:tc>
          <w:tcPr>
            <w:tcW w:w="900" w:type="dxa"/>
            <w:tcBorders>
              <w:right w:val="single" w:sz="12" w:space="0" w:color="000000"/>
            </w:tcBorders>
          </w:tcPr>
          <w:p w14:paraId="3C81FA16" w14:textId="77777777" w:rsidR="00492120" w:rsidRDefault="00492120" w:rsidP="00807048">
            <w:pPr>
              <w:pStyle w:val="TableParagraph"/>
              <w:ind w:left="80" w:right="59"/>
              <w:jc w:val="center"/>
            </w:pPr>
            <w:r>
              <w:t>32.1</w:t>
            </w:r>
          </w:p>
        </w:tc>
        <w:tc>
          <w:tcPr>
            <w:tcW w:w="950" w:type="dxa"/>
            <w:tcBorders>
              <w:left w:val="single" w:sz="12" w:space="0" w:color="000000"/>
            </w:tcBorders>
          </w:tcPr>
          <w:p w14:paraId="6163F163" w14:textId="77777777" w:rsidR="00492120" w:rsidRDefault="00492120" w:rsidP="00807048">
            <w:pPr>
              <w:pStyle w:val="TableParagraph"/>
              <w:ind w:left="103" w:right="102"/>
              <w:jc w:val="center"/>
            </w:pPr>
            <w:r>
              <w:t>19</w:t>
            </w:r>
          </w:p>
        </w:tc>
        <w:tc>
          <w:tcPr>
            <w:tcW w:w="946" w:type="dxa"/>
          </w:tcPr>
          <w:p w14:paraId="5230432C" w14:textId="77777777" w:rsidR="00492120" w:rsidRDefault="00492120" w:rsidP="00807048">
            <w:pPr>
              <w:pStyle w:val="TableParagraph"/>
              <w:ind w:left="293"/>
              <w:jc w:val="center"/>
            </w:pPr>
            <w:r>
              <w:t>20</w:t>
            </w:r>
          </w:p>
        </w:tc>
        <w:tc>
          <w:tcPr>
            <w:tcW w:w="945" w:type="dxa"/>
            <w:tcBorders>
              <w:right w:val="single" w:sz="12" w:space="0" w:color="000000"/>
            </w:tcBorders>
          </w:tcPr>
          <w:p w14:paraId="208DD184" w14:textId="77777777" w:rsidR="00492120" w:rsidRDefault="00492120" w:rsidP="00807048">
            <w:pPr>
              <w:pStyle w:val="TableParagraph"/>
              <w:ind w:left="116" w:right="91"/>
              <w:jc w:val="center"/>
            </w:pPr>
            <w:r>
              <w:t>23.8</w:t>
            </w:r>
          </w:p>
        </w:tc>
        <w:tc>
          <w:tcPr>
            <w:tcW w:w="946" w:type="dxa"/>
            <w:tcBorders>
              <w:left w:val="single" w:sz="12" w:space="0" w:color="000000"/>
            </w:tcBorders>
          </w:tcPr>
          <w:p w14:paraId="7BAB8952" w14:textId="77777777" w:rsidR="00492120" w:rsidRDefault="00492120" w:rsidP="00807048">
            <w:pPr>
              <w:pStyle w:val="TableParagraph"/>
              <w:ind w:left="104" w:right="102"/>
              <w:jc w:val="center"/>
            </w:pPr>
            <w:r>
              <w:t>20</w:t>
            </w:r>
          </w:p>
        </w:tc>
        <w:tc>
          <w:tcPr>
            <w:tcW w:w="989" w:type="dxa"/>
          </w:tcPr>
          <w:p w14:paraId="7EBFFCDB" w14:textId="77777777" w:rsidR="00492120" w:rsidRDefault="00492120" w:rsidP="00807048">
            <w:pPr>
              <w:pStyle w:val="TableParagraph"/>
              <w:ind w:left="163" w:right="152"/>
              <w:jc w:val="center"/>
            </w:pPr>
            <w:r>
              <w:t>22</w:t>
            </w:r>
          </w:p>
        </w:tc>
        <w:tc>
          <w:tcPr>
            <w:tcW w:w="990" w:type="dxa"/>
          </w:tcPr>
          <w:p w14:paraId="26545752" w14:textId="77777777" w:rsidR="00492120" w:rsidRDefault="00492120" w:rsidP="00807048">
            <w:pPr>
              <w:pStyle w:val="TableParagraph"/>
              <w:ind w:right="267"/>
              <w:jc w:val="center"/>
            </w:pPr>
            <w:r>
              <w:t>26.2</w:t>
            </w:r>
          </w:p>
        </w:tc>
      </w:tr>
      <w:tr w:rsidR="00492120" w14:paraId="463CB968" w14:textId="77777777" w:rsidTr="003F27BD">
        <w:trPr>
          <w:trHeight w:val="299"/>
        </w:trPr>
        <w:tc>
          <w:tcPr>
            <w:tcW w:w="971" w:type="dxa"/>
            <w:tcBorders>
              <w:right w:val="single" w:sz="12" w:space="0" w:color="000000"/>
            </w:tcBorders>
          </w:tcPr>
          <w:p w14:paraId="6F236F40" w14:textId="77777777" w:rsidR="00492120" w:rsidRDefault="00492120" w:rsidP="00807048">
            <w:pPr>
              <w:pStyle w:val="TableParagraph"/>
              <w:ind w:left="20"/>
              <w:jc w:val="center"/>
            </w:pPr>
            <w:r>
              <w:t>2</w:t>
            </w:r>
          </w:p>
        </w:tc>
        <w:tc>
          <w:tcPr>
            <w:tcW w:w="1003" w:type="dxa"/>
            <w:tcBorders>
              <w:left w:val="single" w:sz="12" w:space="0" w:color="000000"/>
            </w:tcBorders>
          </w:tcPr>
          <w:p w14:paraId="3D6FE0DD" w14:textId="77777777" w:rsidR="00492120" w:rsidRDefault="00492120" w:rsidP="00807048">
            <w:pPr>
              <w:pStyle w:val="TableParagraph"/>
              <w:ind w:left="132" w:right="131"/>
              <w:jc w:val="center"/>
            </w:pPr>
            <w:r>
              <w:t>29</w:t>
            </w:r>
          </w:p>
        </w:tc>
        <w:tc>
          <w:tcPr>
            <w:tcW w:w="996" w:type="dxa"/>
          </w:tcPr>
          <w:p w14:paraId="08124672" w14:textId="77777777" w:rsidR="00492120" w:rsidRDefault="00492120" w:rsidP="00807048">
            <w:pPr>
              <w:pStyle w:val="TableParagraph"/>
              <w:ind w:left="137" w:right="129"/>
              <w:jc w:val="center"/>
            </w:pPr>
            <w:r>
              <w:t>39</w:t>
            </w:r>
          </w:p>
        </w:tc>
        <w:tc>
          <w:tcPr>
            <w:tcW w:w="804" w:type="dxa"/>
            <w:tcBorders>
              <w:right w:val="single" w:sz="12" w:space="0" w:color="000000"/>
            </w:tcBorders>
          </w:tcPr>
          <w:p w14:paraId="402533D1" w14:textId="77777777" w:rsidR="00492120" w:rsidRDefault="00492120" w:rsidP="00807048">
            <w:pPr>
              <w:pStyle w:val="TableParagraph"/>
              <w:ind w:left="80" w:right="59"/>
              <w:jc w:val="center"/>
            </w:pPr>
            <w:r>
              <w:t>46.4</w:t>
            </w:r>
          </w:p>
        </w:tc>
        <w:tc>
          <w:tcPr>
            <w:tcW w:w="900" w:type="dxa"/>
            <w:tcBorders>
              <w:left w:val="single" w:sz="12" w:space="0" w:color="000000"/>
            </w:tcBorders>
          </w:tcPr>
          <w:p w14:paraId="6E41BFCD" w14:textId="77777777" w:rsidR="00492120" w:rsidRDefault="00492120" w:rsidP="00807048">
            <w:pPr>
              <w:pStyle w:val="TableParagraph"/>
              <w:ind w:left="66" w:right="67"/>
              <w:jc w:val="center"/>
            </w:pPr>
            <w:r>
              <w:t>25</w:t>
            </w:r>
          </w:p>
        </w:tc>
        <w:tc>
          <w:tcPr>
            <w:tcW w:w="900" w:type="dxa"/>
          </w:tcPr>
          <w:p w14:paraId="6B68045F" w14:textId="77777777" w:rsidR="00492120" w:rsidRDefault="00492120" w:rsidP="00807048">
            <w:pPr>
              <w:pStyle w:val="TableParagraph"/>
              <w:ind w:left="137" w:right="129"/>
              <w:jc w:val="center"/>
            </w:pPr>
            <w:r>
              <w:t>34</w:t>
            </w:r>
          </w:p>
        </w:tc>
        <w:tc>
          <w:tcPr>
            <w:tcW w:w="900" w:type="dxa"/>
            <w:tcBorders>
              <w:right w:val="single" w:sz="12" w:space="0" w:color="000000"/>
            </w:tcBorders>
          </w:tcPr>
          <w:p w14:paraId="107C95BE" w14:textId="77777777" w:rsidR="00492120" w:rsidRDefault="00492120" w:rsidP="00807048">
            <w:pPr>
              <w:pStyle w:val="TableParagraph"/>
              <w:ind w:left="80" w:right="59"/>
              <w:jc w:val="center"/>
            </w:pPr>
            <w:r>
              <w:t>40.5</w:t>
            </w:r>
          </w:p>
        </w:tc>
        <w:tc>
          <w:tcPr>
            <w:tcW w:w="950" w:type="dxa"/>
            <w:tcBorders>
              <w:left w:val="single" w:sz="12" w:space="0" w:color="000000"/>
            </w:tcBorders>
          </w:tcPr>
          <w:p w14:paraId="16895CCA" w14:textId="77777777" w:rsidR="00492120" w:rsidRDefault="00492120" w:rsidP="00807048">
            <w:pPr>
              <w:pStyle w:val="TableParagraph"/>
              <w:ind w:left="103" w:right="102"/>
              <w:jc w:val="center"/>
            </w:pPr>
            <w:r>
              <w:t>26</w:t>
            </w:r>
          </w:p>
        </w:tc>
        <w:tc>
          <w:tcPr>
            <w:tcW w:w="946" w:type="dxa"/>
          </w:tcPr>
          <w:p w14:paraId="2EB95ECA" w14:textId="77777777" w:rsidR="00492120" w:rsidRDefault="00492120" w:rsidP="00807048">
            <w:pPr>
              <w:pStyle w:val="TableParagraph"/>
              <w:ind w:left="293"/>
              <w:jc w:val="center"/>
            </w:pPr>
            <w:r>
              <w:t>36</w:t>
            </w:r>
          </w:p>
        </w:tc>
        <w:tc>
          <w:tcPr>
            <w:tcW w:w="945" w:type="dxa"/>
            <w:tcBorders>
              <w:right w:val="single" w:sz="12" w:space="0" w:color="000000"/>
            </w:tcBorders>
          </w:tcPr>
          <w:p w14:paraId="18764812" w14:textId="77777777" w:rsidR="00492120" w:rsidRDefault="00492120" w:rsidP="00807048">
            <w:pPr>
              <w:pStyle w:val="TableParagraph"/>
              <w:ind w:left="116" w:right="91"/>
              <w:jc w:val="center"/>
            </w:pPr>
            <w:r>
              <w:t>42.9</w:t>
            </w:r>
          </w:p>
        </w:tc>
        <w:tc>
          <w:tcPr>
            <w:tcW w:w="946" w:type="dxa"/>
            <w:tcBorders>
              <w:left w:val="single" w:sz="12" w:space="0" w:color="000000"/>
            </w:tcBorders>
          </w:tcPr>
          <w:p w14:paraId="0CB7A878" w14:textId="77777777" w:rsidR="00492120" w:rsidRDefault="00492120" w:rsidP="00807048">
            <w:pPr>
              <w:pStyle w:val="TableParagraph"/>
              <w:ind w:left="104" w:right="102"/>
              <w:jc w:val="center"/>
            </w:pPr>
            <w:r>
              <w:t>24</w:t>
            </w:r>
          </w:p>
        </w:tc>
        <w:tc>
          <w:tcPr>
            <w:tcW w:w="989" w:type="dxa"/>
          </w:tcPr>
          <w:p w14:paraId="7CC6B378" w14:textId="77777777" w:rsidR="00492120" w:rsidRDefault="00492120" w:rsidP="00807048">
            <w:pPr>
              <w:pStyle w:val="TableParagraph"/>
              <w:ind w:left="163" w:right="152"/>
              <w:jc w:val="center"/>
            </w:pPr>
            <w:r>
              <w:t>33</w:t>
            </w:r>
          </w:p>
        </w:tc>
        <w:tc>
          <w:tcPr>
            <w:tcW w:w="990" w:type="dxa"/>
          </w:tcPr>
          <w:p w14:paraId="6DE0056B" w14:textId="77777777" w:rsidR="00492120" w:rsidRDefault="00492120" w:rsidP="00807048">
            <w:pPr>
              <w:pStyle w:val="TableParagraph"/>
              <w:ind w:right="267"/>
              <w:jc w:val="center"/>
            </w:pPr>
            <w:r>
              <w:t>39.3</w:t>
            </w:r>
          </w:p>
        </w:tc>
      </w:tr>
      <w:tr w:rsidR="00492120" w14:paraId="56C057E1" w14:textId="77777777" w:rsidTr="003F27BD">
        <w:trPr>
          <w:trHeight w:val="301"/>
        </w:trPr>
        <w:tc>
          <w:tcPr>
            <w:tcW w:w="971" w:type="dxa"/>
            <w:tcBorders>
              <w:right w:val="single" w:sz="12" w:space="0" w:color="000000"/>
            </w:tcBorders>
          </w:tcPr>
          <w:p w14:paraId="22A1950A" w14:textId="77777777" w:rsidR="00492120" w:rsidRDefault="00492120" w:rsidP="00807048">
            <w:pPr>
              <w:pStyle w:val="TableParagraph"/>
              <w:ind w:left="20"/>
              <w:jc w:val="center"/>
            </w:pPr>
            <w:r>
              <w:t>3</w:t>
            </w:r>
          </w:p>
        </w:tc>
        <w:tc>
          <w:tcPr>
            <w:tcW w:w="1003" w:type="dxa"/>
            <w:tcBorders>
              <w:left w:val="single" w:sz="12" w:space="0" w:color="000000"/>
            </w:tcBorders>
          </w:tcPr>
          <w:p w14:paraId="2BDF5456" w14:textId="77777777" w:rsidR="00492120" w:rsidRDefault="00492120" w:rsidP="00807048">
            <w:pPr>
              <w:pStyle w:val="TableParagraph"/>
              <w:ind w:left="132" w:right="131"/>
              <w:jc w:val="center"/>
            </w:pPr>
            <w:r>
              <w:t>13</w:t>
            </w:r>
          </w:p>
        </w:tc>
        <w:tc>
          <w:tcPr>
            <w:tcW w:w="996" w:type="dxa"/>
          </w:tcPr>
          <w:p w14:paraId="31B32775" w14:textId="77777777" w:rsidR="00492120" w:rsidRDefault="00492120" w:rsidP="00807048">
            <w:pPr>
              <w:pStyle w:val="TableParagraph"/>
              <w:ind w:left="137" w:right="129"/>
              <w:jc w:val="center"/>
            </w:pPr>
            <w:r>
              <w:t>14</w:t>
            </w:r>
          </w:p>
        </w:tc>
        <w:tc>
          <w:tcPr>
            <w:tcW w:w="804" w:type="dxa"/>
            <w:tcBorders>
              <w:right w:val="single" w:sz="12" w:space="0" w:color="000000"/>
            </w:tcBorders>
          </w:tcPr>
          <w:p w14:paraId="40FD8088" w14:textId="77777777" w:rsidR="00492120" w:rsidRDefault="00492120" w:rsidP="00807048">
            <w:pPr>
              <w:pStyle w:val="TableParagraph"/>
              <w:ind w:left="80" w:right="59"/>
              <w:jc w:val="center"/>
            </w:pPr>
            <w:r>
              <w:t>16.7</w:t>
            </w:r>
          </w:p>
        </w:tc>
        <w:tc>
          <w:tcPr>
            <w:tcW w:w="900" w:type="dxa"/>
            <w:tcBorders>
              <w:left w:val="single" w:sz="12" w:space="0" w:color="000000"/>
            </w:tcBorders>
          </w:tcPr>
          <w:p w14:paraId="5838B0C1" w14:textId="77777777" w:rsidR="00492120" w:rsidRDefault="00492120" w:rsidP="00807048">
            <w:pPr>
              <w:pStyle w:val="TableParagraph"/>
              <w:ind w:left="66" w:right="67"/>
              <w:jc w:val="center"/>
            </w:pPr>
            <w:r>
              <w:t>13</w:t>
            </w:r>
          </w:p>
        </w:tc>
        <w:tc>
          <w:tcPr>
            <w:tcW w:w="900" w:type="dxa"/>
          </w:tcPr>
          <w:p w14:paraId="11E1C3AB" w14:textId="77777777" w:rsidR="00492120" w:rsidRDefault="00492120" w:rsidP="00807048">
            <w:pPr>
              <w:pStyle w:val="TableParagraph"/>
              <w:ind w:left="137" w:right="129"/>
              <w:jc w:val="center"/>
            </w:pPr>
            <w:r>
              <w:t>18</w:t>
            </w:r>
          </w:p>
        </w:tc>
        <w:tc>
          <w:tcPr>
            <w:tcW w:w="900" w:type="dxa"/>
            <w:tcBorders>
              <w:right w:val="single" w:sz="12" w:space="0" w:color="000000"/>
            </w:tcBorders>
          </w:tcPr>
          <w:p w14:paraId="1D1C2BA6" w14:textId="77777777" w:rsidR="00492120" w:rsidRDefault="00492120" w:rsidP="00807048">
            <w:pPr>
              <w:pStyle w:val="TableParagraph"/>
              <w:ind w:left="80" w:right="59"/>
              <w:jc w:val="center"/>
            </w:pPr>
            <w:r>
              <w:t>21.4</w:t>
            </w:r>
          </w:p>
        </w:tc>
        <w:tc>
          <w:tcPr>
            <w:tcW w:w="950" w:type="dxa"/>
            <w:tcBorders>
              <w:left w:val="single" w:sz="12" w:space="0" w:color="000000"/>
            </w:tcBorders>
          </w:tcPr>
          <w:p w14:paraId="5CC33F71" w14:textId="77777777" w:rsidR="00492120" w:rsidRDefault="00492120" w:rsidP="00807048">
            <w:pPr>
              <w:pStyle w:val="TableParagraph"/>
              <w:ind w:left="103" w:right="102"/>
              <w:jc w:val="center"/>
            </w:pPr>
            <w:r>
              <w:t>12</w:t>
            </w:r>
          </w:p>
        </w:tc>
        <w:tc>
          <w:tcPr>
            <w:tcW w:w="946" w:type="dxa"/>
          </w:tcPr>
          <w:p w14:paraId="4965BE79" w14:textId="77777777" w:rsidR="00492120" w:rsidRDefault="00492120" w:rsidP="00807048">
            <w:pPr>
              <w:pStyle w:val="TableParagraph"/>
              <w:ind w:left="293"/>
              <w:jc w:val="center"/>
            </w:pPr>
            <w:r>
              <w:t>16</w:t>
            </w:r>
          </w:p>
        </w:tc>
        <w:tc>
          <w:tcPr>
            <w:tcW w:w="945" w:type="dxa"/>
            <w:tcBorders>
              <w:right w:val="single" w:sz="12" w:space="0" w:color="000000"/>
            </w:tcBorders>
          </w:tcPr>
          <w:p w14:paraId="5F48FB6D" w14:textId="77777777" w:rsidR="00492120" w:rsidRDefault="00492120" w:rsidP="00807048">
            <w:pPr>
              <w:pStyle w:val="TableParagraph"/>
              <w:ind w:left="116" w:right="91"/>
              <w:jc w:val="center"/>
            </w:pPr>
            <w:r>
              <w:t>19.0</w:t>
            </w:r>
          </w:p>
        </w:tc>
        <w:tc>
          <w:tcPr>
            <w:tcW w:w="946" w:type="dxa"/>
            <w:tcBorders>
              <w:left w:val="single" w:sz="12" w:space="0" w:color="000000"/>
            </w:tcBorders>
          </w:tcPr>
          <w:p w14:paraId="0DE26BC7" w14:textId="77777777" w:rsidR="00492120" w:rsidRDefault="00492120" w:rsidP="00807048">
            <w:pPr>
              <w:pStyle w:val="TableParagraph"/>
              <w:ind w:left="104" w:right="102"/>
              <w:jc w:val="center"/>
            </w:pPr>
            <w:r>
              <w:t>15</w:t>
            </w:r>
          </w:p>
        </w:tc>
        <w:tc>
          <w:tcPr>
            <w:tcW w:w="989" w:type="dxa"/>
          </w:tcPr>
          <w:p w14:paraId="424D6957" w14:textId="77777777" w:rsidR="00492120" w:rsidRDefault="00492120" w:rsidP="00807048">
            <w:pPr>
              <w:pStyle w:val="TableParagraph"/>
              <w:ind w:left="163" w:right="152"/>
              <w:jc w:val="center"/>
            </w:pPr>
            <w:r>
              <w:t>22</w:t>
            </w:r>
          </w:p>
        </w:tc>
        <w:tc>
          <w:tcPr>
            <w:tcW w:w="990" w:type="dxa"/>
          </w:tcPr>
          <w:p w14:paraId="2ECF035A" w14:textId="77777777" w:rsidR="00492120" w:rsidRDefault="00492120" w:rsidP="00807048">
            <w:pPr>
              <w:pStyle w:val="TableParagraph"/>
              <w:ind w:right="267"/>
              <w:jc w:val="center"/>
            </w:pPr>
            <w:r>
              <w:t>26.2</w:t>
            </w:r>
          </w:p>
        </w:tc>
      </w:tr>
      <w:tr w:rsidR="00492120" w14:paraId="4D5E8676" w14:textId="77777777" w:rsidTr="003F27BD">
        <w:trPr>
          <w:trHeight w:val="299"/>
        </w:trPr>
        <w:tc>
          <w:tcPr>
            <w:tcW w:w="971" w:type="dxa"/>
            <w:tcBorders>
              <w:right w:val="single" w:sz="12" w:space="0" w:color="000000"/>
            </w:tcBorders>
          </w:tcPr>
          <w:p w14:paraId="2BF837D1" w14:textId="77777777" w:rsidR="00492120" w:rsidRDefault="00492120" w:rsidP="00807048">
            <w:pPr>
              <w:pStyle w:val="TableParagraph"/>
              <w:spacing w:before="15"/>
              <w:ind w:left="20"/>
              <w:jc w:val="center"/>
            </w:pPr>
            <w:r>
              <w:t>4</w:t>
            </w:r>
          </w:p>
        </w:tc>
        <w:tc>
          <w:tcPr>
            <w:tcW w:w="1003" w:type="dxa"/>
            <w:tcBorders>
              <w:left w:val="single" w:sz="12" w:space="0" w:color="000000"/>
            </w:tcBorders>
          </w:tcPr>
          <w:p w14:paraId="6C822809" w14:textId="77777777" w:rsidR="00492120" w:rsidRDefault="00492120" w:rsidP="00807048">
            <w:pPr>
              <w:pStyle w:val="TableParagraph"/>
              <w:spacing w:before="15"/>
              <w:jc w:val="center"/>
            </w:pPr>
            <w:r>
              <w:t>5</w:t>
            </w:r>
          </w:p>
        </w:tc>
        <w:tc>
          <w:tcPr>
            <w:tcW w:w="996" w:type="dxa"/>
          </w:tcPr>
          <w:p w14:paraId="5846DCAD" w14:textId="77777777" w:rsidR="00492120" w:rsidRDefault="00492120" w:rsidP="00807048">
            <w:pPr>
              <w:pStyle w:val="TableParagraph"/>
              <w:spacing w:before="15"/>
              <w:ind w:left="137" w:right="129"/>
              <w:jc w:val="center"/>
            </w:pPr>
            <w:r>
              <w:t>10</w:t>
            </w:r>
          </w:p>
        </w:tc>
        <w:tc>
          <w:tcPr>
            <w:tcW w:w="804" w:type="dxa"/>
            <w:tcBorders>
              <w:right w:val="single" w:sz="12" w:space="0" w:color="000000"/>
            </w:tcBorders>
          </w:tcPr>
          <w:p w14:paraId="318CB8FB" w14:textId="77777777" w:rsidR="00492120" w:rsidRDefault="00492120" w:rsidP="00807048">
            <w:pPr>
              <w:pStyle w:val="TableParagraph"/>
              <w:spacing w:before="15"/>
              <w:ind w:left="80" w:right="59"/>
              <w:jc w:val="center"/>
            </w:pPr>
            <w:r>
              <w:t>11.9</w:t>
            </w:r>
          </w:p>
        </w:tc>
        <w:tc>
          <w:tcPr>
            <w:tcW w:w="900" w:type="dxa"/>
            <w:tcBorders>
              <w:left w:val="single" w:sz="12" w:space="0" w:color="000000"/>
            </w:tcBorders>
          </w:tcPr>
          <w:p w14:paraId="7EA150BE" w14:textId="77777777" w:rsidR="00492120" w:rsidRDefault="00492120" w:rsidP="00807048">
            <w:pPr>
              <w:pStyle w:val="TableParagraph"/>
              <w:spacing w:before="15"/>
              <w:ind w:right="1"/>
              <w:jc w:val="center"/>
            </w:pPr>
            <w:r>
              <w:t>4</w:t>
            </w:r>
          </w:p>
        </w:tc>
        <w:tc>
          <w:tcPr>
            <w:tcW w:w="900" w:type="dxa"/>
          </w:tcPr>
          <w:p w14:paraId="0DA387E1" w14:textId="77777777" w:rsidR="00492120" w:rsidRDefault="00492120" w:rsidP="00807048">
            <w:pPr>
              <w:pStyle w:val="TableParagraph"/>
              <w:spacing w:before="15"/>
              <w:ind w:left="8"/>
              <w:jc w:val="center"/>
            </w:pPr>
            <w:r>
              <w:t>4</w:t>
            </w:r>
          </w:p>
        </w:tc>
        <w:tc>
          <w:tcPr>
            <w:tcW w:w="900" w:type="dxa"/>
            <w:tcBorders>
              <w:right w:val="single" w:sz="12" w:space="0" w:color="000000"/>
            </w:tcBorders>
          </w:tcPr>
          <w:p w14:paraId="55A08A25" w14:textId="77777777" w:rsidR="00492120" w:rsidRDefault="00492120" w:rsidP="00807048">
            <w:pPr>
              <w:pStyle w:val="TableParagraph"/>
              <w:spacing w:before="15"/>
              <w:ind w:left="80" w:right="59"/>
              <w:jc w:val="center"/>
            </w:pPr>
            <w:r>
              <w:t>4.8</w:t>
            </w:r>
          </w:p>
        </w:tc>
        <w:tc>
          <w:tcPr>
            <w:tcW w:w="950" w:type="dxa"/>
            <w:tcBorders>
              <w:left w:val="single" w:sz="12" w:space="0" w:color="000000"/>
            </w:tcBorders>
          </w:tcPr>
          <w:p w14:paraId="0AE08B41" w14:textId="77777777" w:rsidR="00492120" w:rsidRDefault="00492120" w:rsidP="00807048">
            <w:pPr>
              <w:pStyle w:val="TableParagraph"/>
              <w:spacing w:before="15"/>
              <w:ind w:left="1"/>
              <w:jc w:val="center"/>
            </w:pPr>
            <w:r>
              <w:t>7</w:t>
            </w:r>
          </w:p>
        </w:tc>
        <w:tc>
          <w:tcPr>
            <w:tcW w:w="946" w:type="dxa"/>
          </w:tcPr>
          <w:p w14:paraId="634AFFF9" w14:textId="77777777" w:rsidR="00492120" w:rsidRDefault="00492120" w:rsidP="00807048">
            <w:pPr>
              <w:pStyle w:val="TableParagraph"/>
              <w:spacing w:before="15"/>
              <w:ind w:left="293"/>
              <w:jc w:val="center"/>
            </w:pPr>
            <w:r>
              <w:t>10</w:t>
            </w:r>
          </w:p>
        </w:tc>
        <w:tc>
          <w:tcPr>
            <w:tcW w:w="945" w:type="dxa"/>
            <w:tcBorders>
              <w:right w:val="single" w:sz="12" w:space="0" w:color="000000"/>
            </w:tcBorders>
          </w:tcPr>
          <w:p w14:paraId="4F4AD89C" w14:textId="77777777" w:rsidR="00492120" w:rsidRDefault="00492120" w:rsidP="00807048">
            <w:pPr>
              <w:pStyle w:val="TableParagraph"/>
              <w:spacing w:before="15"/>
              <w:ind w:left="116" w:right="91"/>
              <w:jc w:val="center"/>
            </w:pPr>
            <w:r>
              <w:t>11.9</w:t>
            </w:r>
          </w:p>
        </w:tc>
        <w:tc>
          <w:tcPr>
            <w:tcW w:w="946" w:type="dxa"/>
            <w:tcBorders>
              <w:left w:val="single" w:sz="12" w:space="0" w:color="000000"/>
            </w:tcBorders>
          </w:tcPr>
          <w:p w14:paraId="0564BAC2" w14:textId="77777777" w:rsidR="00492120" w:rsidRDefault="00492120" w:rsidP="00807048">
            <w:pPr>
              <w:pStyle w:val="TableParagraph"/>
              <w:spacing w:before="15"/>
              <w:ind w:left="1"/>
              <w:jc w:val="center"/>
            </w:pPr>
            <w:r>
              <w:t>5</w:t>
            </w:r>
          </w:p>
        </w:tc>
        <w:tc>
          <w:tcPr>
            <w:tcW w:w="989" w:type="dxa"/>
          </w:tcPr>
          <w:p w14:paraId="045D4F0A" w14:textId="77777777" w:rsidR="00492120" w:rsidRDefault="00492120" w:rsidP="00807048">
            <w:pPr>
              <w:pStyle w:val="TableParagraph"/>
              <w:spacing w:before="15"/>
              <w:ind w:left="11"/>
              <w:jc w:val="center"/>
            </w:pPr>
            <w:r>
              <w:t>5</w:t>
            </w:r>
          </w:p>
        </w:tc>
        <w:tc>
          <w:tcPr>
            <w:tcW w:w="990" w:type="dxa"/>
          </w:tcPr>
          <w:p w14:paraId="0AADECB5" w14:textId="77777777" w:rsidR="00492120" w:rsidRDefault="00492120" w:rsidP="00807048">
            <w:pPr>
              <w:pStyle w:val="TableParagraph"/>
              <w:spacing w:before="15"/>
              <w:ind w:right="323"/>
              <w:jc w:val="center"/>
            </w:pPr>
            <w:r>
              <w:t>6.0</w:t>
            </w:r>
          </w:p>
        </w:tc>
      </w:tr>
      <w:tr w:rsidR="00492120" w14:paraId="17D2756D" w14:textId="77777777" w:rsidTr="003F27BD">
        <w:trPr>
          <w:trHeight w:val="299"/>
        </w:trPr>
        <w:tc>
          <w:tcPr>
            <w:tcW w:w="971" w:type="dxa"/>
            <w:tcBorders>
              <w:right w:val="single" w:sz="12" w:space="0" w:color="000000"/>
            </w:tcBorders>
          </w:tcPr>
          <w:p w14:paraId="3E594B3D" w14:textId="77777777" w:rsidR="00492120" w:rsidRDefault="00492120" w:rsidP="00807048">
            <w:pPr>
              <w:pStyle w:val="TableParagraph"/>
              <w:ind w:left="20"/>
              <w:jc w:val="center"/>
            </w:pPr>
            <w:r>
              <w:t>5</w:t>
            </w:r>
          </w:p>
        </w:tc>
        <w:tc>
          <w:tcPr>
            <w:tcW w:w="1003" w:type="dxa"/>
            <w:tcBorders>
              <w:left w:val="single" w:sz="12" w:space="0" w:color="000000"/>
            </w:tcBorders>
          </w:tcPr>
          <w:p w14:paraId="02A82BFF" w14:textId="77777777" w:rsidR="00492120" w:rsidRDefault="00492120" w:rsidP="00807048">
            <w:pPr>
              <w:pStyle w:val="TableParagraph"/>
              <w:jc w:val="center"/>
            </w:pPr>
            <w:r>
              <w:t>1</w:t>
            </w:r>
          </w:p>
        </w:tc>
        <w:tc>
          <w:tcPr>
            <w:tcW w:w="996" w:type="dxa"/>
          </w:tcPr>
          <w:p w14:paraId="08AC7808" w14:textId="77777777" w:rsidR="00492120" w:rsidRDefault="00492120" w:rsidP="00807048">
            <w:pPr>
              <w:pStyle w:val="TableParagraph"/>
              <w:ind w:left="8"/>
              <w:jc w:val="center"/>
            </w:pPr>
            <w:r>
              <w:t>1</w:t>
            </w:r>
          </w:p>
        </w:tc>
        <w:tc>
          <w:tcPr>
            <w:tcW w:w="804" w:type="dxa"/>
            <w:tcBorders>
              <w:right w:val="single" w:sz="12" w:space="0" w:color="000000"/>
            </w:tcBorders>
          </w:tcPr>
          <w:p w14:paraId="5B858CB2" w14:textId="77777777" w:rsidR="00492120" w:rsidRDefault="00492120" w:rsidP="00807048">
            <w:pPr>
              <w:pStyle w:val="TableParagraph"/>
              <w:ind w:left="80" w:right="59"/>
              <w:jc w:val="center"/>
            </w:pPr>
            <w:r>
              <w:t>1.2</w:t>
            </w:r>
          </w:p>
        </w:tc>
        <w:tc>
          <w:tcPr>
            <w:tcW w:w="900" w:type="dxa"/>
            <w:tcBorders>
              <w:left w:val="single" w:sz="12" w:space="0" w:color="000000"/>
            </w:tcBorders>
          </w:tcPr>
          <w:p w14:paraId="2D736591" w14:textId="77777777" w:rsidR="00492120" w:rsidRDefault="00492120" w:rsidP="00807048">
            <w:pPr>
              <w:pStyle w:val="TableParagraph"/>
              <w:ind w:right="1"/>
              <w:jc w:val="center"/>
            </w:pPr>
            <w:r>
              <w:t>1</w:t>
            </w:r>
          </w:p>
        </w:tc>
        <w:tc>
          <w:tcPr>
            <w:tcW w:w="900" w:type="dxa"/>
          </w:tcPr>
          <w:p w14:paraId="3F0C3F39" w14:textId="77777777" w:rsidR="00492120" w:rsidRDefault="00492120" w:rsidP="00807048">
            <w:pPr>
              <w:pStyle w:val="TableParagraph"/>
              <w:ind w:left="8"/>
              <w:jc w:val="center"/>
            </w:pPr>
            <w:r>
              <w:t>1</w:t>
            </w:r>
          </w:p>
        </w:tc>
        <w:tc>
          <w:tcPr>
            <w:tcW w:w="900" w:type="dxa"/>
            <w:tcBorders>
              <w:right w:val="single" w:sz="12" w:space="0" w:color="000000"/>
            </w:tcBorders>
          </w:tcPr>
          <w:p w14:paraId="53E2357D" w14:textId="77777777" w:rsidR="00492120" w:rsidRDefault="00492120" w:rsidP="00807048">
            <w:pPr>
              <w:pStyle w:val="TableParagraph"/>
              <w:ind w:left="80" w:right="59"/>
              <w:jc w:val="center"/>
            </w:pPr>
            <w:r>
              <w:t>1.2</w:t>
            </w:r>
          </w:p>
        </w:tc>
        <w:tc>
          <w:tcPr>
            <w:tcW w:w="950" w:type="dxa"/>
            <w:tcBorders>
              <w:left w:val="single" w:sz="12" w:space="0" w:color="000000"/>
            </w:tcBorders>
          </w:tcPr>
          <w:p w14:paraId="282AD6B3" w14:textId="77777777" w:rsidR="00492120" w:rsidRDefault="00492120" w:rsidP="00807048">
            <w:pPr>
              <w:pStyle w:val="TableParagraph"/>
              <w:ind w:left="1"/>
              <w:jc w:val="center"/>
            </w:pPr>
            <w:r>
              <w:t>2</w:t>
            </w:r>
          </w:p>
        </w:tc>
        <w:tc>
          <w:tcPr>
            <w:tcW w:w="946" w:type="dxa"/>
          </w:tcPr>
          <w:p w14:paraId="0E7B6626" w14:textId="77777777" w:rsidR="00492120" w:rsidRDefault="00492120" w:rsidP="00807048">
            <w:pPr>
              <w:pStyle w:val="TableParagraph"/>
              <w:ind w:left="348"/>
              <w:jc w:val="center"/>
            </w:pPr>
            <w:r>
              <w:t>2</w:t>
            </w:r>
          </w:p>
        </w:tc>
        <w:tc>
          <w:tcPr>
            <w:tcW w:w="945" w:type="dxa"/>
            <w:tcBorders>
              <w:right w:val="single" w:sz="12" w:space="0" w:color="000000"/>
            </w:tcBorders>
          </w:tcPr>
          <w:p w14:paraId="2F0A8078" w14:textId="77777777" w:rsidR="00492120" w:rsidRDefault="00492120" w:rsidP="00807048">
            <w:pPr>
              <w:pStyle w:val="TableParagraph"/>
              <w:ind w:left="115" w:right="95"/>
              <w:jc w:val="center"/>
            </w:pPr>
            <w:r>
              <w:t>2.4</w:t>
            </w:r>
          </w:p>
        </w:tc>
        <w:tc>
          <w:tcPr>
            <w:tcW w:w="946" w:type="dxa"/>
            <w:tcBorders>
              <w:left w:val="single" w:sz="12" w:space="0" w:color="000000"/>
            </w:tcBorders>
          </w:tcPr>
          <w:p w14:paraId="40EF4C11" w14:textId="77777777" w:rsidR="00492120" w:rsidRDefault="00492120" w:rsidP="00807048">
            <w:pPr>
              <w:pStyle w:val="TableParagraph"/>
              <w:ind w:left="1"/>
              <w:jc w:val="center"/>
            </w:pPr>
            <w:r>
              <w:t>2</w:t>
            </w:r>
          </w:p>
        </w:tc>
        <w:tc>
          <w:tcPr>
            <w:tcW w:w="989" w:type="dxa"/>
          </w:tcPr>
          <w:p w14:paraId="3746052A" w14:textId="77777777" w:rsidR="00492120" w:rsidRDefault="00492120" w:rsidP="00807048">
            <w:pPr>
              <w:pStyle w:val="TableParagraph"/>
              <w:ind w:left="11"/>
              <w:jc w:val="center"/>
            </w:pPr>
            <w:r>
              <w:t>2</w:t>
            </w:r>
          </w:p>
        </w:tc>
        <w:tc>
          <w:tcPr>
            <w:tcW w:w="990" w:type="dxa"/>
          </w:tcPr>
          <w:p w14:paraId="1440DFB2" w14:textId="77777777" w:rsidR="00492120" w:rsidRDefault="00492120" w:rsidP="00807048">
            <w:pPr>
              <w:pStyle w:val="TableParagraph"/>
              <w:ind w:right="323"/>
              <w:jc w:val="center"/>
            </w:pPr>
            <w:r>
              <w:t>2.4</w:t>
            </w:r>
          </w:p>
        </w:tc>
      </w:tr>
      <w:tr w:rsidR="00492120" w14:paraId="396460FE" w14:textId="77777777" w:rsidTr="003F27BD">
        <w:trPr>
          <w:trHeight w:val="299"/>
        </w:trPr>
        <w:tc>
          <w:tcPr>
            <w:tcW w:w="971" w:type="dxa"/>
            <w:tcBorders>
              <w:right w:val="single" w:sz="12" w:space="0" w:color="000000"/>
            </w:tcBorders>
            <w:shd w:val="clear" w:color="auto" w:fill="E6E6E6"/>
          </w:tcPr>
          <w:p w14:paraId="7FEF8E31" w14:textId="77777777" w:rsidR="00492120" w:rsidRDefault="00492120" w:rsidP="00807048">
            <w:pPr>
              <w:pStyle w:val="TableParagraph"/>
              <w:ind w:left="210" w:right="190"/>
              <w:jc w:val="center"/>
            </w:pPr>
            <w:r>
              <w:t>Total</w:t>
            </w:r>
          </w:p>
        </w:tc>
        <w:tc>
          <w:tcPr>
            <w:tcW w:w="1003" w:type="dxa"/>
            <w:tcBorders>
              <w:left w:val="single" w:sz="12" w:space="0" w:color="000000"/>
            </w:tcBorders>
            <w:shd w:val="clear" w:color="auto" w:fill="E6E6E6"/>
          </w:tcPr>
          <w:p w14:paraId="242EE577" w14:textId="77777777" w:rsidR="00492120" w:rsidRDefault="00492120" w:rsidP="00807048">
            <w:pPr>
              <w:pStyle w:val="TableParagraph"/>
              <w:ind w:left="132" w:right="131"/>
              <w:jc w:val="center"/>
            </w:pPr>
            <w:r>
              <w:t>66</w:t>
            </w:r>
          </w:p>
        </w:tc>
        <w:tc>
          <w:tcPr>
            <w:tcW w:w="996" w:type="dxa"/>
            <w:shd w:val="clear" w:color="auto" w:fill="E6E6E6"/>
          </w:tcPr>
          <w:p w14:paraId="3625BCDB" w14:textId="77777777" w:rsidR="00492120" w:rsidRDefault="00492120" w:rsidP="00807048">
            <w:pPr>
              <w:pStyle w:val="TableParagraph"/>
              <w:ind w:left="137" w:right="129"/>
              <w:jc w:val="center"/>
            </w:pPr>
            <w:r>
              <w:t>84</w:t>
            </w:r>
          </w:p>
        </w:tc>
        <w:tc>
          <w:tcPr>
            <w:tcW w:w="804" w:type="dxa"/>
            <w:tcBorders>
              <w:right w:val="single" w:sz="12" w:space="0" w:color="000000"/>
            </w:tcBorders>
            <w:shd w:val="clear" w:color="auto" w:fill="E6E6E6"/>
          </w:tcPr>
          <w:p w14:paraId="60CAE0FE" w14:textId="77777777" w:rsidR="00492120" w:rsidRDefault="00492120" w:rsidP="00807048">
            <w:pPr>
              <w:pStyle w:val="TableParagraph"/>
              <w:ind w:left="80" w:right="59"/>
              <w:jc w:val="center"/>
            </w:pPr>
            <w:r>
              <w:t>100.0</w:t>
            </w:r>
          </w:p>
        </w:tc>
        <w:tc>
          <w:tcPr>
            <w:tcW w:w="900" w:type="dxa"/>
            <w:tcBorders>
              <w:left w:val="single" w:sz="12" w:space="0" w:color="000000"/>
            </w:tcBorders>
            <w:shd w:val="clear" w:color="auto" w:fill="E6E6E6"/>
          </w:tcPr>
          <w:p w14:paraId="62265C65" w14:textId="77777777" w:rsidR="00492120" w:rsidRDefault="00492120" w:rsidP="00807048">
            <w:pPr>
              <w:pStyle w:val="TableParagraph"/>
              <w:ind w:left="66" w:right="67"/>
              <w:jc w:val="center"/>
            </w:pPr>
            <w:r>
              <w:t>66</w:t>
            </w:r>
          </w:p>
        </w:tc>
        <w:tc>
          <w:tcPr>
            <w:tcW w:w="900" w:type="dxa"/>
            <w:shd w:val="clear" w:color="auto" w:fill="E6E6E6"/>
          </w:tcPr>
          <w:p w14:paraId="74B36CA6" w14:textId="77777777" w:rsidR="00492120" w:rsidRDefault="00492120" w:rsidP="00807048">
            <w:pPr>
              <w:pStyle w:val="TableParagraph"/>
              <w:ind w:left="137" w:right="129"/>
              <w:jc w:val="center"/>
            </w:pPr>
            <w:r>
              <w:t>84</w:t>
            </w:r>
          </w:p>
        </w:tc>
        <w:tc>
          <w:tcPr>
            <w:tcW w:w="900" w:type="dxa"/>
            <w:tcBorders>
              <w:right w:val="single" w:sz="12" w:space="0" w:color="000000"/>
            </w:tcBorders>
            <w:shd w:val="clear" w:color="auto" w:fill="E6E6E6"/>
          </w:tcPr>
          <w:p w14:paraId="225C13F8" w14:textId="77777777" w:rsidR="00492120" w:rsidRDefault="00492120" w:rsidP="00807048">
            <w:pPr>
              <w:pStyle w:val="TableParagraph"/>
              <w:ind w:left="80" w:right="59"/>
              <w:jc w:val="center"/>
            </w:pPr>
            <w:r>
              <w:t>100.0</w:t>
            </w:r>
          </w:p>
        </w:tc>
        <w:tc>
          <w:tcPr>
            <w:tcW w:w="950" w:type="dxa"/>
            <w:tcBorders>
              <w:left w:val="single" w:sz="12" w:space="0" w:color="000000"/>
            </w:tcBorders>
            <w:shd w:val="clear" w:color="auto" w:fill="E6E6E6"/>
          </w:tcPr>
          <w:p w14:paraId="4176C7B7" w14:textId="77777777" w:rsidR="00492120" w:rsidRDefault="00492120" w:rsidP="00807048">
            <w:pPr>
              <w:pStyle w:val="TableParagraph"/>
              <w:ind w:left="103" w:right="102"/>
              <w:jc w:val="center"/>
            </w:pPr>
            <w:r>
              <w:t>66</w:t>
            </w:r>
          </w:p>
        </w:tc>
        <w:tc>
          <w:tcPr>
            <w:tcW w:w="946" w:type="dxa"/>
            <w:shd w:val="clear" w:color="auto" w:fill="E6E6E6"/>
          </w:tcPr>
          <w:p w14:paraId="04D8A148" w14:textId="77777777" w:rsidR="00492120" w:rsidRDefault="00492120" w:rsidP="00807048">
            <w:pPr>
              <w:pStyle w:val="TableParagraph"/>
              <w:ind w:left="293"/>
              <w:jc w:val="center"/>
            </w:pPr>
            <w:r>
              <w:t>84</w:t>
            </w:r>
          </w:p>
        </w:tc>
        <w:tc>
          <w:tcPr>
            <w:tcW w:w="945" w:type="dxa"/>
            <w:tcBorders>
              <w:right w:val="single" w:sz="12" w:space="0" w:color="000000"/>
            </w:tcBorders>
            <w:shd w:val="clear" w:color="auto" w:fill="E6E6E6"/>
          </w:tcPr>
          <w:p w14:paraId="05B00CEB" w14:textId="77777777" w:rsidR="00492120" w:rsidRDefault="00492120" w:rsidP="00807048">
            <w:pPr>
              <w:pStyle w:val="TableParagraph"/>
              <w:ind w:left="116" w:right="91"/>
              <w:jc w:val="center"/>
            </w:pPr>
            <w:r>
              <w:t>100.0</w:t>
            </w:r>
          </w:p>
        </w:tc>
        <w:tc>
          <w:tcPr>
            <w:tcW w:w="946" w:type="dxa"/>
            <w:tcBorders>
              <w:left w:val="single" w:sz="12" w:space="0" w:color="000000"/>
            </w:tcBorders>
            <w:shd w:val="clear" w:color="auto" w:fill="E6E6E6"/>
          </w:tcPr>
          <w:p w14:paraId="4DEC4AF8" w14:textId="77777777" w:rsidR="00492120" w:rsidRDefault="00492120" w:rsidP="00807048">
            <w:pPr>
              <w:pStyle w:val="TableParagraph"/>
              <w:ind w:left="104" w:right="102"/>
              <w:jc w:val="center"/>
            </w:pPr>
            <w:r>
              <w:t>66</w:t>
            </w:r>
          </w:p>
        </w:tc>
        <w:tc>
          <w:tcPr>
            <w:tcW w:w="989" w:type="dxa"/>
            <w:shd w:val="clear" w:color="auto" w:fill="E6E6E6"/>
          </w:tcPr>
          <w:p w14:paraId="7D04DD63" w14:textId="77777777" w:rsidR="00492120" w:rsidRDefault="00492120" w:rsidP="00807048">
            <w:pPr>
              <w:pStyle w:val="TableParagraph"/>
              <w:ind w:left="163" w:right="152"/>
              <w:jc w:val="center"/>
            </w:pPr>
            <w:r>
              <w:t>84</w:t>
            </w:r>
          </w:p>
        </w:tc>
        <w:tc>
          <w:tcPr>
            <w:tcW w:w="990" w:type="dxa"/>
            <w:shd w:val="clear" w:color="auto" w:fill="E6E6E6"/>
          </w:tcPr>
          <w:p w14:paraId="3EAE223D" w14:textId="77777777" w:rsidR="00492120" w:rsidRDefault="00492120" w:rsidP="00807048">
            <w:pPr>
              <w:pStyle w:val="TableParagraph"/>
              <w:ind w:right="212"/>
              <w:jc w:val="center"/>
            </w:pPr>
            <w:r>
              <w:t>100.0</w:t>
            </w:r>
          </w:p>
        </w:tc>
      </w:tr>
    </w:tbl>
    <w:p w14:paraId="5AE9BA27" w14:textId="77777777" w:rsidR="00492120" w:rsidRDefault="00492120" w:rsidP="00807048">
      <w:pPr>
        <w:jc w:val="center"/>
        <w:sectPr w:rsidR="00492120" w:rsidSect="00A746DC">
          <w:headerReference w:type="default" r:id="rId95"/>
          <w:footerReference w:type="default" r:id="rId96"/>
          <w:pgSz w:w="15840" w:h="12240" w:orient="landscape"/>
          <w:pgMar w:top="1200" w:right="2260" w:bottom="1260" w:left="940" w:header="740" w:footer="1070" w:gutter="0"/>
          <w:cols w:space="720"/>
        </w:sectPr>
      </w:pPr>
    </w:p>
    <w:p w14:paraId="539747C1" w14:textId="77777777" w:rsidR="00492120" w:rsidRDefault="00492120" w:rsidP="00807048">
      <w:pPr>
        <w:pStyle w:val="BodyText"/>
        <w:spacing w:before="1"/>
        <w:jc w:val="center"/>
        <w:rPr>
          <w:sz w:val="15"/>
        </w:rPr>
      </w:pPr>
    </w:p>
    <w:p w14:paraId="6DA88BEE" w14:textId="77777777" w:rsidR="00492120" w:rsidRPr="002E6E28" w:rsidRDefault="00492120" w:rsidP="008118D7">
      <w:pPr>
        <w:spacing w:before="92" w:after="39"/>
        <w:rPr>
          <w:sz w:val="16"/>
          <w:szCs w:val="16"/>
        </w:rPr>
      </w:pPr>
      <w:r w:rsidRPr="002E6E28">
        <w:rPr>
          <w:w w:val="105"/>
          <w:sz w:val="16"/>
          <w:szCs w:val="16"/>
        </w:rPr>
        <w:t>Table A-3. 2016, 2017, 2018, and Proposed 2019 Test Specification Alignment to ToMs—Grade Band 3–4</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1"/>
        <w:gridCol w:w="933"/>
        <w:gridCol w:w="886"/>
        <w:gridCol w:w="983"/>
        <w:gridCol w:w="1094"/>
        <w:gridCol w:w="893"/>
        <w:gridCol w:w="818"/>
        <w:gridCol w:w="900"/>
        <w:gridCol w:w="982"/>
        <w:gridCol w:w="818"/>
        <w:gridCol w:w="950"/>
        <w:gridCol w:w="842"/>
        <w:gridCol w:w="1045"/>
      </w:tblGrid>
      <w:tr w:rsidR="00492120" w14:paraId="18B8860E" w14:textId="77777777" w:rsidTr="003F27BD">
        <w:trPr>
          <w:trHeight w:val="302"/>
        </w:trPr>
        <w:tc>
          <w:tcPr>
            <w:tcW w:w="1061" w:type="dxa"/>
            <w:vMerge w:val="restart"/>
            <w:shd w:val="clear" w:color="auto" w:fill="E6E6E6"/>
          </w:tcPr>
          <w:p w14:paraId="760D1AF9" w14:textId="77777777" w:rsidR="00492120" w:rsidRDefault="00492120" w:rsidP="00807048">
            <w:pPr>
              <w:pStyle w:val="TableParagraph"/>
              <w:jc w:val="center"/>
            </w:pPr>
          </w:p>
          <w:p w14:paraId="6FD0C9DA" w14:textId="77777777" w:rsidR="00492120" w:rsidRDefault="00492120" w:rsidP="00807048">
            <w:pPr>
              <w:pStyle w:val="TableParagraph"/>
              <w:spacing w:before="202"/>
              <w:ind w:left="186"/>
              <w:jc w:val="center"/>
            </w:pPr>
            <w:r>
              <w:rPr>
                <w:w w:val="105"/>
              </w:rPr>
              <w:t>ToMs</w:t>
            </w:r>
          </w:p>
        </w:tc>
        <w:tc>
          <w:tcPr>
            <w:tcW w:w="2802" w:type="dxa"/>
            <w:gridSpan w:val="3"/>
            <w:tcBorders>
              <w:right w:val="single" w:sz="12" w:space="0" w:color="000000"/>
            </w:tcBorders>
            <w:shd w:val="clear" w:color="auto" w:fill="E6E6E6"/>
          </w:tcPr>
          <w:p w14:paraId="37DC92BA" w14:textId="77777777" w:rsidR="00492120" w:rsidRDefault="00492120" w:rsidP="00807048">
            <w:pPr>
              <w:pStyle w:val="TableParagraph"/>
              <w:spacing w:before="22"/>
              <w:ind w:left="902"/>
              <w:jc w:val="center"/>
            </w:pPr>
            <w:r>
              <w:rPr>
                <w:w w:val="105"/>
              </w:rPr>
              <w:t>Total 2016</w:t>
            </w:r>
          </w:p>
        </w:tc>
        <w:tc>
          <w:tcPr>
            <w:tcW w:w="2805" w:type="dxa"/>
            <w:gridSpan w:val="3"/>
            <w:tcBorders>
              <w:left w:val="single" w:sz="12" w:space="0" w:color="000000"/>
              <w:right w:val="single" w:sz="12" w:space="0" w:color="000000"/>
            </w:tcBorders>
            <w:shd w:val="clear" w:color="auto" w:fill="E6E6E6"/>
          </w:tcPr>
          <w:p w14:paraId="23F5BE04" w14:textId="77777777" w:rsidR="00492120" w:rsidRDefault="00492120" w:rsidP="00807048">
            <w:pPr>
              <w:pStyle w:val="TableParagraph"/>
              <w:spacing w:before="22"/>
              <w:ind w:left="893"/>
              <w:jc w:val="center"/>
            </w:pPr>
            <w:r>
              <w:rPr>
                <w:w w:val="105"/>
              </w:rPr>
              <w:t>Total 2017</w:t>
            </w:r>
          </w:p>
        </w:tc>
        <w:tc>
          <w:tcPr>
            <w:tcW w:w="2700" w:type="dxa"/>
            <w:gridSpan w:val="3"/>
            <w:tcBorders>
              <w:left w:val="single" w:sz="12" w:space="0" w:color="000000"/>
              <w:right w:val="single" w:sz="12" w:space="0" w:color="000000"/>
            </w:tcBorders>
            <w:shd w:val="clear" w:color="auto" w:fill="E6E6E6"/>
          </w:tcPr>
          <w:p w14:paraId="25876E21" w14:textId="77777777" w:rsidR="00492120" w:rsidRDefault="00492120" w:rsidP="00807048">
            <w:pPr>
              <w:pStyle w:val="TableParagraph"/>
              <w:spacing w:before="22"/>
              <w:ind w:left="844"/>
              <w:jc w:val="center"/>
            </w:pPr>
            <w:r>
              <w:rPr>
                <w:w w:val="105"/>
              </w:rPr>
              <w:t>Total 2018</w:t>
            </w:r>
          </w:p>
        </w:tc>
        <w:tc>
          <w:tcPr>
            <w:tcW w:w="2837" w:type="dxa"/>
            <w:gridSpan w:val="3"/>
            <w:tcBorders>
              <w:left w:val="single" w:sz="12" w:space="0" w:color="000000"/>
            </w:tcBorders>
            <w:shd w:val="clear" w:color="auto" w:fill="E6E6E6"/>
          </w:tcPr>
          <w:p w14:paraId="5798B730" w14:textId="77777777" w:rsidR="00492120" w:rsidRDefault="00492120" w:rsidP="00807048">
            <w:pPr>
              <w:pStyle w:val="TableParagraph"/>
              <w:spacing w:before="22"/>
              <w:ind w:left="913"/>
              <w:jc w:val="center"/>
            </w:pPr>
            <w:r>
              <w:rPr>
                <w:w w:val="105"/>
              </w:rPr>
              <w:t>Total 2019</w:t>
            </w:r>
          </w:p>
        </w:tc>
      </w:tr>
      <w:tr w:rsidR="00492120" w14:paraId="06E35E67" w14:textId="77777777" w:rsidTr="003F27BD">
        <w:trPr>
          <w:trHeight w:val="899"/>
        </w:trPr>
        <w:tc>
          <w:tcPr>
            <w:tcW w:w="1061" w:type="dxa"/>
            <w:vMerge/>
            <w:tcBorders>
              <w:top w:val="nil"/>
            </w:tcBorders>
            <w:shd w:val="clear" w:color="auto" w:fill="E6E6E6"/>
          </w:tcPr>
          <w:p w14:paraId="79FB83D9" w14:textId="77777777" w:rsidR="00492120" w:rsidRDefault="00492120" w:rsidP="00807048">
            <w:pPr>
              <w:jc w:val="center"/>
              <w:rPr>
                <w:sz w:val="2"/>
                <w:szCs w:val="2"/>
              </w:rPr>
            </w:pPr>
          </w:p>
        </w:tc>
        <w:tc>
          <w:tcPr>
            <w:tcW w:w="933" w:type="dxa"/>
            <w:shd w:val="clear" w:color="auto" w:fill="E6E6E6"/>
          </w:tcPr>
          <w:p w14:paraId="40FE27F3" w14:textId="77777777" w:rsidR="00492120" w:rsidRDefault="00492120" w:rsidP="00807048">
            <w:pPr>
              <w:pStyle w:val="TableParagraph"/>
              <w:spacing w:before="9"/>
              <w:jc w:val="center"/>
              <w:rPr>
                <w:sz w:val="27"/>
              </w:rPr>
            </w:pPr>
          </w:p>
          <w:p w14:paraId="714F6287" w14:textId="77777777" w:rsidR="00492120" w:rsidRDefault="00492120" w:rsidP="00807048">
            <w:pPr>
              <w:pStyle w:val="TableParagraph"/>
              <w:ind w:left="107" w:right="97"/>
              <w:jc w:val="center"/>
            </w:pPr>
            <w:r>
              <w:rPr>
                <w:w w:val="110"/>
              </w:rPr>
              <w:t>N Item</w:t>
            </w:r>
          </w:p>
        </w:tc>
        <w:tc>
          <w:tcPr>
            <w:tcW w:w="886" w:type="dxa"/>
            <w:shd w:val="clear" w:color="auto" w:fill="E6E6E6"/>
          </w:tcPr>
          <w:p w14:paraId="0D83B94D" w14:textId="77777777" w:rsidR="00492120" w:rsidRDefault="00492120" w:rsidP="00807048">
            <w:pPr>
              <w:pStyle w:val="TableParagraph"/>
              <w:spacing w:before="195" w:line="252" w:lineRule="exact"/>
              <w:ind w:left="13"/>
              <w:jc w:val="center"/>
            </w:pPr>
            <w:r>
              <w:t>N</w:t>
            </w:r>
          </w:p>
          <w:p w14:paraId="116873F3" w14:textId="77777777" w:rsidR="00492120" w:rsidRDefault="00492120" w:rsidP="00807048">
            <w:pPr>
              <w:pStyle w:val="TableParagraph"/>
              <w:spacing w:line="252" w:lineRule="exact"/>
              <w:ind w:left="120" w:right="106"/>
              <w:jc w:val="center"/>
            </w:pPr>
            <w:r>
              <w:rPr>
                <w:w w:val="105"/>
              </w:rPr>
              <w:t>Points</w:t>
            </w:r>
          </w:p>
        </w:tc>
        <w:tc>
          <w:tcPr>
            <w:tcW w:w="983" w:type="dxa"/>
            <w:tcBorders>
              <w:right w:val="single" w:sz="12" w:space="0" w:color="000000"/>
            </w:tcBorders>
            <w:shd w:val="clear" w:color="auto" w:fill="E6E6E6"/>
          </w:tcPr>
          <w:p w14:paraId="6F34F4DC" w14:textId="77777777" w:rsidR="00492120" w:rsidRDefault="00492120" w:rsidP="00807048">
            <w:pPr>
              <w:pStyle w:val="TableParagraph"/>
              <w:spacing w:before="9"/>
              <w:jc w:val="center"/>
              <w:rPr>
                <w:sz w:val="27"/>
              </w:rPr>
            </w:pPr>
          </w:p>
          <w:p w14:paraId="5DA295FB" w14:textId="77777777" w:rsidR="00492120" w:rsidRDefault="00492120" w:rsidP="00807048">
            <w:pPr>
              <w:pStyle w:val="TableParagraph"/>
              <w:ind w:left="85" w:right="61"/>
              <w:jc w:val="center"/>
            </w:pPr>
            <w:r>
              <w:rPr>
                <w:w w:val="115"/>
              </w:rPr>
              <w:t>% Point</w:t>
            </w:r>
          </w:p>
        </w:tc>
        <w:tc>
          <w:tcPr>
            <w:tcW w:w="1094" w:type="dxa"/>
            <w:tcBorders>
              <w:left w:val="single" w:sz="12" w:space="0" w:color="000000"/>
            </w:tcBorders>
            <w:shd w:val="clear" w:color="auto" w:fill="E6E6E6"/>
          </w:tcPr>
          <w:p w14:paraId="416093FA" w14:textId="77777777" w:rsidR="00492120" w:rsidRDefault="00492120" w:rsidP="00807048">
            <w:pPr>
              <w:pStyle w:val="TableParagraph"/>
              <w:spacing w:before="9"/>
              <w:jc w:val="center"/>
              <w:rPr>
                <w:sz w:val="27"/>
              </w:rPr>
            </w:pPr>
          </w:p>
          <w:p w14:paraId="3119B6D6" w14:textId="77777777" w:rsidR="00492120" w:rsidRDefault="00492120" w:rsidP="00807048">
            <w:pPr>
              <w:pStyle w:val="TableParagraph"/>
              <w:ind w:left="179" w:right="175"/>
              <w:jc w:val="center"/>
            </w:pPr>
            <w:r>
              <w:rPr>
                <w:w w:val="110"/>
              </w:rPr>
              <w:t>N Item</w:t>
            </w:r>
          </w:p>
        </w:tc>
        <w:tc>
          <w:tcPr>
            <w:tcW w:w="893" w:type="dxa"/>
            <w:shd w:val="clear" w:color="auto" w:fill="E6E6E6"/>
          </w:tcPr>
          <w:p w14:paraId="4288017D" w14:textId="77777777" w:rsidR="00492120" w:rsidRDefault="00492120" w:rsidP="00807048">
            <w:pPr>
              <w:pStyle w:val="TableParagraph"/>
              <w:spacing w:before="195" w:line="252" w:lineRule="exact"/>
              <w:ind w:left="10"/>
              <w:jc w:val="center"/>
            </w:pPr>
            <w:r>
              <w:t>N</w:t>
            </w:r>
          </w:p>
          <w:p w14:paraId="76ADF8C4" w14:textId="77777777" w:rsidR="00492120" w:rsidRDefault="00492120" w:rsidP="00807048">
            <w:pPr>
              <w:pStyle w:val="TableParagraph"/>
              <w:spacing w:line="252" w:lineRule="exact"/>
              <w:ind w:left="96" w:right="85"/>
              <w:jc w:val="center"/>
            </w:pPr>
            <w:r>
              <w:rPr>
                <w:w w:val="105"/>
              </w:rPr>
              <w:t>Points</w:t>
            </w:r>
          </w:p>
        </w:tc>
        <w:tc>
          <w:tcPr>
            <w:tcW w:w="818" w:type="dxa"/>
            <w:tcBorders>
              <w:right w:val="single" w:sz="12" w:space="0" w:color="000000"/>
            </w:tcBorders>
            <w:shd w:val="clear" w:color="auto" w:fill="E6E6E6"/>
          </w:tcPr>
          <w:p w14:paraId="0B2D67AD" w14:textId="77777777" w:rsidR="00492120" w:rsidRDefault="00492120" w:rsidP="00807048">
            <w:pPr>
              <w:pStyle w:val="TableParagraph"/>
              <w:spacing w:before="195" w:line="252" w:lineRule="exact"/>
              <w:ind w:left="26"/>
              <w:jc w:val="center"/>
            </w:pPr>
            <w:r>
              <w:rPr>
                <w:w w:val="120"/>
              </w:rPr>
              <w:t>%</w:t>
            </w:r>
          </w:p>
          <w:p w14:paraId="67EEFDAF" w14:textId="77777777" w:rsidR="00492120" w:rsidRDefault="00492120" w:rsidP="00807048">
            <w:pPr>
              <w:pStyle w:val="TableParagraph"/>
              <w:spacing w:line="252" w:lineRule="exact"/>
              <w:ind w:left="80" w:right="56"/>
              <w:jc w:val="center"/>
            </w:pPr>
            <w:r>
              <w:rPr>
                <w:w w:val="110"/>
              </w:rPr>
              <w:t>Point</w:t>
            </w:r>
          </w:p>
        </w:tc>
        <w:tc>
          <w:tcPr>
            <w:tcW w:w="900" w:type="dxa"/>
            <w:tcBorders>
              <w:left w:val="single" w:sz="12" w:space="0" w:color="000000"/>
            </w:tcBorders>
            <w:shd w:val="clear" w:color="auto" w:fill="E6E6E6"/>
          </w:tcPr>
          <w:p w14:paraId="5687185C" w14:textId="77777777" w:rsidR="00492120" w:rsidRDefault="00492120" w:rsidP="00807048">
            <w:pPr>
              <w:pStyle w:val="TableParagraph"/>
              <w:spacing w:before="9"/>
              <w:jc w:val="center"/>
              <w:rPr>
                <w:sz w:val="27"/>
              </w:rPr>
            </w:pPr>
          </w:p>
          <w:p w14:paraId="17BE6FF2" w14:textId="77777777" w:rsidR="00492120" w:rsidRDefault="00492120" w:rsidP="00807048">
            <w:pPr>
              <w:pStyle w:val="TableParagraph"/>
              <w:ind w:left="70" w:right="67"/>
              <w:jc w:val="center"/>
            </w:pPr>
            <w:r>
              <w:rPr>
                <w:w w:val="110"/>
              </w:rPr>
              <w:t>N Item</w:t>
            </w:r>
          </w:p>
        </w:tc>
        <w:tc>
          <w:tcPr>
            <w:tcW w:w="982" w:type="dxa"/>
            <w:shd w:val="clear" w:color="auto" w:fill="E6E6E6"/>
          </w:tcPr>
          <w:p w14:paraId="7FD94750" w14:textId="77777777" w:rsidR="00492120" w:rsidRDefault="00492120" w:rsidP="00807048">
            <w:pPr>
              <w:pStyle w:val="TableParagraph"/>
              <w:spacing w:before="195" w:line="252" w:lineRule="exact"/>
              <w:ind w:left="12"/>
              <w:jc w:val="center"/>
            </w:pPr>
            <w:r>
              <w:t>N</w:t>
            </w:r>
          </w:p>
          <w:p w14:paraId="4D91D54D" w14:textId="77777777" w:rsidR="00492120" w:rsidRDefault="00492120" w:rsidP="00807048">
            <w:pPr>
              <w:pStyle w:val="TableParagraph"/>
              <w:spacing w:line="252" w:lineRule="exact"/>
              <w:ind w:left="141" w:right="127"/>
              <w:jc w:val="center"/>
            </w:pPr>
            <w:r>
              <w:rPr>
                <w:w w:val="105"/>
              </w:rPr>
              <w:t>Points</w:t>
            </w:r>
          </w:p>
        </w:tc>
        <w:tc>
          <w:tcPr>
            <w:tcW w:w="818" w:type="dxa"/>
            <w:tcBorders>
              <w:right w:val="single" w:sz="12" w:space="0" w:color="000000"/>
            </w:tcBorders>
            <w:shd w:val="clear" w:color="auto" w:fill="E6E6E6"/>
          </w:tcPr>
          <w:p w14:paraId="6EB0D3F2" w14:textId="77777777" w:rsidR="00492120" w:rsidRDefault="00492120" w:rsidP="00807048">
            <w:pPr>
              <w:pStyle w:val="TableParagraph"/>
              <w:spacing w:before="195" w:line="252" w:lineRule="exact"/>
              <w:ind w:left="26"/>
              <w:jc w:val="center"/>
            </w:pPr>
            <w:r>
              <w:rPr>
                <w:w w:val="120"/>
              </w:rPr>
              <w:t>%</w:t>
            </w:r>
          </w:p>
          <w:p w14:paraId="10BFD71D" w14:textId="77777777" w:rsidR="00492120" w:rsidRDefault="00492120" w:rsidP="00807048">
            <w:pPr>
              <w:pStyle w:val="TableParagraph"/>
              <w:spacing w:line="252" w:lineRule="exact"/>
              <w:ind w:left="80" w:right="56"/>
              <w:jc w:val="center"/>
            </w:pPr>
            <w:r>
              <w:rPr>
                <w:w w:val="110"/>
              </w:rPr>
              <w:t>Point</w:t>
            </w:r>
          </w:p>
        </w:tc>
        <w:tc>
          <w:tcPr>
            <w:tcW w:w="950" w:type="dxa"/>
            <w:tcBorders>
              <w:left w:val="single" w:sz="12" w:space="0" w:color="000000"/>
            </w:tcBorders>
            <w:shd w:val="clear" w:color="auto" w:fill="E6E6E6"/>
          </w:tcPr>
          <w:p w14:paraId="2AAC321A" w14:textId="77777777" w:rsidR="00492120" w:rsidRDefault="00492120" w:rsidP="00807048">
            <w:pPr>
              <w:pStyle w:val="TableParagraph"/>
              <w:spacing w:before="9"/>
              <w:jc w:val="center"/>
              <w:rPr>
                <w:sz w:val="27"/>
              </w:rPr>
            </w:pPr>
          </w:p>
          <w:p w14:paraId="2B0ADCA0" w14:textId="77777777" w:rsidR="00492120" w:rsidRDefault="00492120" w:rsidP="00807048">
            <w:pPr>
              <w:pStyle w:val="TableParagraph"/>
              <w:ind w:left="106" w:right="100"/>
              <w:jc w:val="center"/>
            </w:pPr>
            <w:r>
              <w:rPr>
                <w:w w:val="110"/>
              </w:rPr>
              <w:t>N Item</w:t>
            </w:r>
          </w:p>
        </w:tc>
        <w:tc>
          <w:tcPr>
            <w:tcW w:w="842" w:type="dxa"/>
            <w:shd w:val="clear" w:color="auto" w:fill="E6E6E6"/>
          </w:tcPr>
          <w:p w14:paraId="5ABE9D0C" w14:textId="77777777" w:rsidR="00492120" w:rsidRDefault="00492120" w:rsidP="00807048">
            <w:pPr>
              <w:pStyle w:val="TableParagraph"/>
              <w:spacing w:before="195" w:line="252" w:lineRule="exact"/>
              <w:ind w:left="9"/>
              <w:jc w:val="center"/>
            </w:pPr>
            <w:r>
              <w:t>N</w:t>
            </w:r>
          </w:p>
          <w:p w14:paraId="5D9BB4AB" w14:textId="77777777" w:rsidR="00492120" w:rsidRDefault="00492120" w:rsidP="00807048">
            <w:pPr>
              <w:pStyle w:val="TableParagraph"/>
              <w:spacing w:line="252" w:lineRule="exact"/>
              <w:ind w:left="95" w:right="84"/>
              <w:jc w:val="center"/>
            </w:pPr>
            <w:r>
              <w:rPr>
                <w:w w:val="105"/>
              </w:rPr>
              <w:t>Points</w:t>
            </w:r>
          </w:p>
        </w:tc>
        <w:tc>
          <w:tcPr>
            <w:tcW w:w="1045" w:type="dxa"/>
            <w:shd w:val="clear" w:color="auto" w:fill="E6E6E6"/>
          </w:tcPr>
          <w:p w14:paraId="396EDFC2" w14:textId="77777777" w:rsidR="00492120" w:rsidRDefault="00492120" w:rsidP="00807048">
            <w:pPr>
              <w:pStyle w:val="TableParagraph"/>
              <w:spacing w:before="9"/>
              <w:jc w:val="center"/>
              <w:rPr>
                <w:sz w:val="27"/>
              </w:rPr>
            </w:pPr>
          </w:p>
          <w:p w14:paraId="6D8AF4EF" w14:textId="77777777" w:rsidR="00492120" w:rsidRDefault="00492120" w:rsidP="00807048">
            <w:pPr>
              <w:pStyle w:val="TableParagraph"/>
              <w:ind w:left="118" w:right="102"/>
              <w:jc w:val="center"/>
            </w:pPr>
            <w:r>
              <w:rPr>
                <w:w w:val="115"/>
              </w:rPr>
              <w:t>% Point</w:t>
            </w:r>
          </w:p>
        </w:tc>
      </w:tr>
      <w:tr w:rsidR="00492120" w14:paraId="09E29D94" w14:textId="77777777" w:rsidTr="003F27BD">
        <w:trPr>
          <w:trHeight w:val="299"/>
        </w:trPr>
        <w:tc>
          <w:tcPr>
            <w:tcW w:w="1061" w:type="dxa"/>
          </w:tcPr>
          <w:p w14:paraId="5BA94658" w14:textId="77777777" w:rsidR="00492120" w:rsidRDefault="00492120" w:rsidP="00807048">
            <w:pPr>
              <w:pStyle w:val="TableParagraph"/>
              <w:ind w:left="10"/>
              <w:jc w:val="center"/>
            </w:pPr>
            <w:r>
              <w:t>1</w:t>
            </w:r>
          </w:p>
        </w:tc>
        <w:tc>
          <w:tcPr>
            <w:tcW w:w="933" w:type="dxa"/>
          </w:tcPr>
          <w:p w14:paraId="07FC8F44" w14:textId="77777777" w:rsidR="00492120" w:rsidRDefault="00492120" w:rsidP="00807048">
            <w:pPr>
              <w:pStyle w:val="TableParagraph"/>
              <w:ind w:left="106" w:right="97"/>
              <w:jc w:val="center"/>
            </w:pPr>
            <w:r>
              <w:t>19</w:t>
            </w:r>
          </w:p>
        </w:tc>
        <w:tc>
          <w:tcPr>
            <w:tcW w:w="886" w:type="dxa"/>
          </w:tcPr>
          <w:p w14:paraId="7F10C963" w14:textId="77777777" w:rsidR="00492120" w:rsidRDefault="00492120" w:rsidP="00807048">
            <w:pPr>
              <w:pStyle w:val="TableParagraph"/>
              <w:ind w:left="118" w:right="106"/>
              <w:jc w:val="center"/>
            </w:pPr>
            <w:r>
              <w:t>20</w:t>
            </w:r>
          </w:p>
        </w:tc>
        <w:tc>
          <w:tcPr>
            <w:tcW w:w="983" w:type="dxa"/>
            <w:tcBorders>
              <w:right w:val="single" w:sz="12" w:space="0" w:color="000000"/>
            </w:tcBorders>
          </w:tcPr>
          <w:p w14:paraId="420AE92E" w14:textId="77777777" w:rsidR="00492120" w:rsidRDefault="00492120" w:rsidP="00807048">
            <w:pPr>
              <w:pStyle w:val="TableParagraph"/>
              <w:ind w:left="84" w:right="61"/>
              <w:jc w:val="center"/>
            </w:pPr>
            <w:r>
              <w:t>23.8</w:t>
            </w:r>
          </w:p>
        </w:tc>
        <w:tc>
          <w:tcPr>
            <w:tcW w:w="1094" w:type="dxa"/>
            <w:tcBorders>
              <w:left w:val="single" w:sz="12" w:space="0" w:color="000000"/>
            </w:tcBorders>
          </w:tcPr>
          <w:p w14:paraId="37A05A42" w14:textId="77777777" w:rsidR="00492120" w:rsidRDefault="00492120" w:rsidP="00807048">
            <w:pPr>
              <w:pStyle w:val="TableParagraph"/>
              <w:ind w:left="178" w:right="175"/>
              <w:jc w:val="center"/>
            </w:pPr>
            <w:r>
              <w:t>19</w:t>
            </w:r>
          </w:p>
        </w:tc>
        <w:tc>
          <w:tcPr>
            <w:tcW w:w="893" w:type="dxa"/>
          </w:tcPr>
          <w:p w14:paraId="1DB379EF" w14:textId="77777777" w:rsidR="00492120" w:rsidRDefault="00492120" w:rsidP="00807048">
            <w:pPr>
              <w:pStyle w:val="TableParagraph"/>
              <w:ind w:left="294"/>
              <w:jc w:val="center"/>
            </w:pPr>
            <w:r>
              <w:t>19</w:t>
            </w:r>
          </w:p>
        </w:tc>
        <w:tc>
          <w:tcPr>
            <w:tcW w:w="818" w:type="dxa"/>
            <w:tcBorders>
              <w:right w:val="single" w:sz="12" w:space="0" w:color="000000"/>
            </w:tcBorders>
          </w:tcPr>
          <w:p w14:paraId="09598524" w14:textId="77777777" w:rsidR="00492120" w:rsidRDefault="00492120" w:rsidP="00807048">
            <w:pPr>
              <w:pStyle w:val="TableParagraph"/>
              <w:ind w:left="80" w:right="56"/>
              <w:jc w:val="center"/>
            </w:pPr>
            <w:r>
              <w:t>22.7</w:t>
            </w:r>
          </w:p>
        </w:tc>
        <w:tc>
          <w:tcPr>
            <w:tcW w:w="900" w:type="dxa"/>
            <w:tcBorders>
              <w:left w:val="single" w:sz="12" w:space="0" w:color="000000"/>
            </w:tcBorders>
          </w:tcPr>
          <w:p w14:paraId="4A557C36" w14:textId="77777777" w:rsidR="00492120" w:rsidRDefault="00492120" w:rsidP="00807048">
            <w:pPr>
              <w:pStyle w:val="TableParagraph"/>
              <w:ind w:left="69" w:right="67"/>
              <w:jc w:val="center"/>
            </w:pPr>
            <w:r>
              <w:t>14</w:t>
            </w:r>
          </w:p>
        </w:tc>
        <w:tc>
          <w:tcPr>
            <w:tcW w:w="982" w:type="dxa"/>
          </w:tcPr>
          <w:p w14:paraId="4C8AFE0E" w14:textId="77777777" w:rsidR="00492120" w:rsidRDefault="00492120" w:rsidP="00807048">
            <w:pPr>
              <w:pStyle w:val="TableParagraph"/>
              <w:ind w:right="326"/>
              <w:jc w:val="center"/>
            </w:pPr>
            <w:r>
              <w:t>15</w:t>
            </w:r>
          </w:p>
        </w:tc>
        <w:tc>
          <w:tcPr>
            <w:tcW w:w="818" w:type="dxa"/>
            <w:tcBorders>
              <w:right w:val="single" w:sz="12" w:space="0" w:color="000000"/>
            </w:tcBorders>
          </w:tcPr>
          <w:p w14:paraId="0B414225" w14:textId="77777777" w:rsidR="00492120" w:rsidRDefault="00492120" w:rsidP="00807048">
            <w:pPr>
              <w:pStyle w:val="TableParagraph"/>
              <w:ind w:right="232"/>
              <w:jc w:val="center"/>
            </w:pPr>
            <w:r>
              <w:t>17.9</w:t>
            </w:r>
          </w:p>
        </w:tc>
        <w:tc>
          <w:tcPr>
            <w:tcW w:w="950" w:type="dxa"/>
            <w:tcBorders>
              <w:left w:val="single" w:sz="12" w:space="0" w:color="000000"/>
            </w:tcBorders>
          </w:tcPr>
          <w:p w14:paraId="61933DDC" w14:textId="77777777" w:rsidR="00492120" w:rsidRDefault="00492120" w:rsidP="00807048">
            <w:pPr>
              <w:pStyle w:val="TableParagraph"/>
              <w:ind w:left="106" w:right="102"/>
              <w:jc w:val="center"/>
            </w:pPr>
            <w:r>
              <w:t>15</w:t>
            </w:r>
          </w:p>
        </w:tc>
        <w:tc>
          <w:tcPr>
            <w:tcW w:w="842" w:type="dxa"/>
          </w:tcPr>
          <w:p w14:paraId="68B91881" w14:textId="77777777" w:rsidR="00492120" w:rsidRDefault="00492120" w:rsidP="00807048">
            <w:pPr>
              <w:pStyle w:val="TableParagraph"/>
              <w:ind w:left="292"/>
              <w:jc w:val="center"/>
            </w:pPr>
            <w:r>
              <w:t>16</w:t>
            </w:r>
          </w:p>
        </w:tc>
        <w:tc>
          <w:tcPr>
            <w:tcW w:w="1045" w:type="dxa"/>
          </w:tcPr>
          <w:p w14:paraId="1FEE092C" w14:textId="77777777" w:rsidR="00492120" w:rsidRDefault="00492120" w:rsidP="00807048">
            <w:pPr>
              <w:pStyle w:val="TableParagraph"/>
              <w:ind w:left="118" w:right="98"/>
              <w:jc w:val="center"/>
            </w:pPr>
            <w:r>
              <w:t>19.0</w:t>
            </w:r>
          </w:p>
        </w:tc>
      </w:tr>
      <w:tr w:rsidR="00492120" w14:paraId="44E80102" w14:textId="77777777" w:rsidTr="003F27BD">
        <w:trPr>
          <w:trHeight w:val="299"/>
        </w:trPr>
        <w:tc>
          <w:tcPr>
            <w:tcW w:w="1061" w:type="dxa"/>
          </w:tcPr>
          <w:p w14:paraId="55C3D9E8" w14:textId="77777777" w:rsidR="00492120" w:rsidRDefault="00492120" w:rsidP="00807048">
            <w:pPr>
              <w:pStyle w:val="TableParagraph"/>
              <w:ind w:left="10"/>
              <w:jc w:val="center"/>
            </w:pPr>
            <w:r>
              <w:t>2</w:t>
            </w:r>
          </w:p>
        </w:tc>
        <w:tc>
          <w:tcPr>
            <w:tcW w:w="933" w:type="dxa"/>
          </w:tcPr>
          <w:p w14:paraId="558B7A63" w14:textId="77777777" w:rsidR="00492120" w:rsidRDefault="00492120" w:rsidP="00807048">
            <w:pPr>
              <w:pStyle w:val="TableParagraph"/>
              <w:ind w:left="106" w:right="97"/>
              <w:jc w:val="center"/>
            </w:pPr>
            <w:r>
              <w:t>23</w:t>
            </w:r>
          </w:p>
        </w:tc>
        <w:tc>
          <w:tcPr>
            <w:tcW w:w="886" w:type="dxa"/>
          </w:tcPr>
          <w:p w14:paraId="62E31163" w14:textId="77777777" w:rsidR="00492120" w:rsidRDefault="00492120" w:rsidP="00807048">
            <w:pPr>
              <w:pStyle w:val="TableParagraph"/>
              <w:ind w:left="118" w:right="106"/>
              <w:jc w:val="center"/>
            </w:pPr>
            <w:r>
              <w:t>32</w:t>
            </w:r>
          </w:p>
        </w:tc>
        <w:tc>
          <w:tcPr>
            <w:tcW w:w="983" w:type="dxa"/>
            <w:tcBorders>
              <w:right w:val="single" w:sz="12" w:space="0" w:color="000000"/>
            </w:tcBorders>
          </w:tcPr>
          <w:p w14:paraId="3C1EF29C" w14:textId="77777777" w:rsidR="00492120" w:rsidRDefault="00492120" w:rsidP="00807048">
            <w:pPr>
              <w:pStyle w:val="TableParagraph"/>
              <w:ind w:left="84" w:right="61"/>
              <w:jc w:val="center"/>
            </w:pPr>
            <w:r>
              <w:t>38.1</w:t>
            </w:r>
          </w:p>
        </w:tc>
        <w:tc>
          <w:tcPr>
            <w:tcW w:w="1094" w:type="dxa"/>
            <w:tcBorders>
              <w:left w:val="single" w:sz="12" w:space="0" w:color="000000"/>
            </w:tcBorders>
          </w:tcPr>
          <w:p w14:paraId="0A4E16E1" w14:textId="77777777" w:rsidR="00492120" w:rsidRDefault="00492120" w:rsidP="00807048">
            <w:pPr>
              <w:pStyle w:val="TableParagraph"/>
              <w:ind w:left="178" w:right="175"/>
              <w:jc w:val="center"/>
            </w:pPr>
            <w:r>
              <w:t>27</w:t>
            </w:r>
          </w:p>
        </w:tc>
        <w:tc>
          <w:tcPr>
            <w:tcW w:w="893" w:type="dxa"/>
          </w:tcPr>
          <w:p w14:paraId="70D05ECC" w14:textId="77777777" w:rsidR="00492120" w:rsidRDefault="00492120" w:rsidP="00807048">
            <w:pPr>
              <w:pStyle w:val="TableParagraph"/>
              <w:ind w:left="294"/>
              <w:jc w:val="center"/>
            </w:pPr>
            <w:r>
              <w:t>39</w:t>
            </w:r>
          </w:p>
        </w:tc>
        <w:tc>
          <w:tcPr>
            <w:tcW w:w="818" w:type="dxa"/>
            <w:tcBorders>
              <w:right w:val="single" w:sz="12" w:space="0" w:color="000000"/>
            </w:tcBorders>
          </w:tcPr>
          <w:p w14:paraId="04D1A6A2" w14:textId="77777777" w:rsidR="00492120" w:rsidRDefault="00492120" w:rsidP="00807048">
            <w:pPr>
              <w:pStyle w:val="TableParagraph"/>
              <w:ind w:left="80" w:right="56"/>
              <w:jc w:val="center"/>
            </w:pPr>
            <w:r>
              <w:t>46.4</w:t>
            </w:r>
          </w:p>
        </w:tc>
        <w:tc>
          <w:tcPr>
            <w:tcW w:w="900" w:type="dxa"/>
            <w:tcBorders>
              <w:left w:val="single" w:sz="12" w:space="0" w:color="000000"/>
            </w:tcBorders>
          </w:tcPr>
          <w:p w14:paraId="79F24554" w14:textId="77777777" w:rsidR="00492120" w:rsidRDefault="00492120" w:rsidP="00807048">
            <w:pPr>
              <w:pStyle w:val="TableParagraph"/>
              <w:ind w:left="69" w:right="67"/>
              <w:jc w:val="center"/>
            </w:pPr>
            <w:r>
              <w:t>25</w:t>
            </w:r>
          </w:p>
        </w:tc>
        <w:tc>
          <w:tcPr>
            <w:tcW w:w="982" w:type="dxa"/>
          </w:tcPr>
          <w:p w14:paraId="5E5A955C" w14:textId="77777777" w:rsidR="00492120" w:rsidRDefault="00492120" w:rsidP="00807048">
            <w:pPr>
              <w:pStyle w:val="TableParagraph"/>
              <w:ind w:right="326"/>
              <w:jc w:val="center"/>
            </w:pPr>
            <w:r>
              <w:t>37</w:t>
            </w:r>
          </w:p>
        </w:tc>
        <w:tc>
          <w:tcPr>
            <w:tcW w:w="818" w:type="dxa"/>
            <w:tcBorders>
              <w:right w:val="single" w:sz="12" w:space="0" w:color="000000"/>
            </w:tcBorders>
          </w:tcPr>
          <w:p w14:paraId="5420CF59" w14:textId="77777777" w:rsidR="00492120" w:rsidRDefault="00492120" w:rsidP="00807048">
            <w:pPr>
              <w:pStyle w:val="TableParagraph"/>
              <w:ind w:right="232"/>
              <w:jc w:val="center"/>
            </w:pPr>
            <w:r>
              <w:t>44.0</w:t>
            </w:r>
          </w:p>
        </w:tc>
        <w:tc>
          <w:tcPr>
            <w:tcW w:w="950" w:type="dxa"/>
            <w:tcBorders>
              <w:left w:val="single" w:sz="12" w:space="0" w:color="000000"/>
            </w:tcBorders>
          </w:tcPr>
          <w:p w14:paraId="09BF7CE0" w14:textId="77777777" w:rsidR="00492120" w:rsidRDefault="00492120" w:rsidP="00807048">
            <w:pPr>
              <w:pStyle w:val="TableParagraph"/>
              <w:ind w:left="106" w:right="102"/>
              <w:jc w:val="center"/>
            </w:pPr>
            <w:r>
              <w:t>22</w:t>
            </w:r>
          </w:p>
        </w:tc>
        <w:tc>
          <w:tcPr>
            <w:tcW w:w="842" w:type="dxa"/>
          </w:tcPr>
          <w:p w14:paraId="1226544D" w14:textId="77777777" w:rsidR="00492120" w:rsidRDefault="00492120" w:rsidP="00807048">
            <w:pPr>
              <w:pStyle w:val="TableParagraph"/>
              <w:ind w:left="292"/>
              <w:jc w:val="center"/>
            </w:pPr>
            <w:r>
              <w:t>32</w:t>
            </w:r>
          </w:p>
        </w:tc>
        <w:tc>
          <w:tcPr>
            <w:tcW w:w="1045" w:type="dxa"/>
          </w:tcPr>
          <w:p w14:paraId="637CC6EB" w14:textId="77777777" w:rsidR="00492120" w:rsidRDefault="00492120" w:rsidP="00807048">
            <w:pPr>
              <w:pStyle w:val="TableParagraph"/>
              <w:ind w:left="118" w:right="98"/>
              <w:jc w:val="center"/>
            </w:pPr>
            <w:r>
              <w:t>38.1</w:t>
            </w:r>
          </w:p>
        </w:tc>
      </w:tr>
      <w:tr w:rsidR="00492120" w14:paraId="52A9A184" w14:textId="77777777" w:rsidTr="003F27BD">
        <w:trPr>
          <w:trHeight w:val="299"/>
        </w:trPr>
        <w:tc>
          <w:tcPr>
            <w:tcW w:w="1061" w:type="dxa"/>
          </w:tcPr>
          <w:p w14:paraId="137B8930" w14:textId="77777777" w:rsidR="00492120" w:rsidRDefault="00492120" w:rsidP="00807048">
            <w:pPr>
              <w:pStyle w:val="TableParagraph"/>
              <w:ind w:left="10"/>
              <w:jc w:val="center"/>
            </w:pPr>
            <w:r>
              <w:t>3</w:t>
            </w:r>
          </w:p>
        </w:tc>
        <w:tc>
          <w:tcPr>
            <w:tcW w:w="933" w:type="dxa"/>
          </w:tcPr>
          <w:p w14:paraId="054AB9A7" w14:textId="77777777" w:rsidR="00492120" w:rsidRDefault="00492120" w:rsidP="00807048">
            <w:pPr>
              <w:pStyle w:val="TableParagraph"/>
              <w:ind w:left="106" w:right="97"/>
              <w:jc w:val="center"/>
            </w:pPr>
            <w:r>
              <w:t>12</w:t>
            </w:r>
          </w:p>
        </w:tc>
        <w:tc>
          <w:tcPr>
            <w:tcW w:w="886" w:type="dxa"/>
          </w:tcPr>
          <w:p w14:paraId="1EC0EC86" w14:textId="77777777" w:rsidR="00492120" w:rsidRDefault="00492120" w:rsidP="00807048">
            <w:pPr>
              <w:pStyle w:val="TableParagraph"/>
              <w:ind w:left="118" w:right="106"/>
              <w:jc w:val="center"/>
            </w:pPr>
            <w:r>
              <w:t>14</w:t>
            </w:r>
          </w:p>
        </w:tc>
        <w:tc>
          <w:tcPr>
            <w:tcW w:w="983" w:type="dxa"/>
            <w:tcBorders>
              <w:right w:val="single" w:sz="12" w:space="0" w:color="000000"/>
            </w:tcBorders>
          </w:tcPr>
          <w:p w14:paraId="6A3E94A3" w14:textId="77777777" w:rsidR="00492120" w:rsidRDefault="00492120" w:rsidP="00807048">
            <w:pPr>
              <w:pStyle w:val="TableParagraph"/>
              <w:ind w:left="84" w:right="61"/>
              <w:jc w:val="center"/>
            </w:pPr>
            <w:r>
              <w:t>16.7</w:t>
            </w:r>
          </w:p>
        </w:tc>
        <w:tc>
          <w:tcPr>
            <w:tcW w:w="1094" w:type="dxa"/>
            <w:tcBorders>
              <w:left w:val="single" w:sz="12" w:space="0" w:color="000000"/>
            </w:tcBorders>
          </w:tcPr>
          <w:p w14:paraId="7DD927BF" w14:textId="77777777" w:rsidR="00492120" w:rsidRDefault="00492120" w:rsidP="00807048">
            <w:pPr>
              <w:pStyle w:val="TableParagraph"/>
              <w:ind w:left="178" w:right="175"/>
              <w:jc w:val="center"/>
            </w:pPr>
            <w:r>
              <w:t>14</w:t>
            </w:r>
          </w:p>
        </w:tc>
        <w:tc>
          <w:tcPr>
            <w:tcW w:w="893" w:type="dxa"/>
          </w:tcPr>
          <w:p w14:paraId="0ED6D83B" w14:textId="77777777" w:rsidR="00492120" w:rsidRDefault="00492120" w:rsidP="00807048">
            <w:pPr>
              <w:pStyle w:val="TableParagraph"/>
              <w:ind w:left="294"/>
              <w:jc w:val="center"/>
            </w:pPr>
            <w:r>
              <w:t>17</w:t>
            </w:r>
          </w:p>
        </w:tc>
        <w:tc>
          <w:tcPr>
            <w:tcW w:w="818" w:type="dxa"/>
            <w:tcBorders>
              <w:right w:val="single" w:sz="12" w:space="0" w:color="000000"/>
            </w:tcBorders>
          </w:tcPr>
          <w:p w14:paraId="6331FD10" w14:textId="77777777" w:rsidR="00492120" w:rsidRDefault="00492120" w:rsidP="00807048">
            <w:pPr>
              <w:pStyle w:val="TableParagraph"/>
              <w:ind w:left="80" w:right="56"/>
              <w:jc w:val="center"/>
            </w:pPr>
            <w:r>
              <w:t>20.2</w:t>
            </w:r>
          </w:p>
        </w:tc>
        <w:tc>
          <w:tcPr>
            <w:tcW w:w="900" w:type="dxa"/>
            <w:tcBorders>
              <w:left w:val="single" w:sz="12" w:space="0" w:color="000000"/>
            </w:tcBorders>
          </w:tcPr>
          <w:p w14:paraId="0FC64068" w14:textId="77777777" w:rsidR="00492120" w:rsidRDefault="00492120" w:rsidP="00807048">
            <w:pPr>
              <w:pStyle w:val="TableParagraph"/>
              <w:ind w:left="69" w:right="67"/>
              <w:jc w:val="center"/>
            </w:pPr>
            <w:r>
              <w:t>20</w:t>
            </w:r>
          </w:p>
        </w:tc>
        <w:tc>
          <w:tcPr>
            <w:tcW w:w="982" w:type="dxa"/>
          </w:tcPr>
          <w:p w14:paraId="43A19758" w14:textId="77777777" w:rsidR="00492120" w:rsidRDefault="00492120" w:rsidP="00807048">
            <w:pPr>
              <w:pStyle w:val="TableParagraph"/>
              <w:ind w:right="326"/>
              <w:jc w:val="center"/>
            </w:pPr>
            <w:r>
              <w:t>25</w:t>
            </w:r>
          </w:p>
        </w:tc>
        <w:tc>
          <w:tcPr>
            <w:tcW w:w="818" w:type="dxa"/>
            <w:tcBorders>
              <w:right w:val="single" w:sz="12" w:space="0" w:color="000000"/>
            </w:tcBorders>
          </w:tcPr>
          <w:p w14:paraId="2937E256" w14:textId="77777777" w:rsidR="00492120" w:rsidRDefault="00492120" w:rsidP="00807048">
            <w:pPr>
              <w:pStyle w:val="TableParagraph"/>
              <w:ind w:right="232"/>
              <w:jc w:val="center"/>
            </w:pPr>
            <w:r>
              <w:t>29.8</w:t>
            </w:r>
          </w:p>
        </w:tc>
        <w:tc>
          <w:tcPr>
            <w:tcW w:w="950" w:type="dxa"/>
            <w:tcBorders>
              <w:left w:val="single" w:sz="12" w:space="0" w:color="000000"/>
            </w:tcBorders>
          </w:tcPr>
          <w:p w14:paraId="5FF2CF23" w14:textId="77777777" w:rsidR="00492120" w:rsidRDefault="00492120" w:rsidP="00807048">
            <w:pPr>
              <w:pStyle w:val="TableParagraph"/>
              <w:ind w:left="106" w:right="102"/>
              <w:jc w:val="center"/>
            </w:pPr>
            <w:r>
              <w:t>19</w:t>
            </w:r>
          </w:p>
        </w:tc>
        <w:tc>
          <w:tcPr>
            <w:tcW w:w="842" w:type="dxa"/>
          </w:tcPr>
          <w:p w14:paraId="01016003" w14:textId="77777777" w:rsidR="00492120" w:rsidRDefault="00492120" w:rsidP="00807048">
            <w:pPr>
              <w:pStyle w:val="TableParagraph"/>
              <w:ind w:left="292"/>
              <w:jc w:val="center"/>
            </w:pPr>
            <w:r>
              <w:t>26</w:t>
            </w:r>
          </w:p>
        </w:tc>
        <w:tc>
          <w:tcPr>
            <w:tcW w:w="1045" w:type="dxa"/>
          </w:tcPr>
          <w:p w14:paraId="2CCD14F4" w14:textId="77777777" w:rsidR="00492120" w:rsidRDefault="00492120" w:rsidP="00807048">
            <w:pPr>
              <w:pStyle w:val="TableParagraph"/>
              <w:ind w:left="118" w:right="98"/>
              <w:jc w:val="center"/>
            </w:pPr>
            <w:r>
              <w:t>31.0</w:t>
            </w:r>
          </w:p>
        </w:tc>
      </w:tr>
      <w:tr w:rsidR="00492120" w14:paraId="460BA13D" w14:textId="77777777" w:rsidTr="003F27BD">
        <w:trPr>
          <w:trHeight w:val="299"/>
        </w:trPr>
        <w:tc>
          <w:tcPr>
            <w:tcW w:w="1061" w:type="dxa"/>
          </w:tcPr>
          <w:p w14:paraId="50A6383B" w14:textId="77777777" w:rsidR="00492120" w:rsidRDefault="00492120" w:rsidP="00807048">
            <w:pPr>
              <w:pStyle w:val="TableParagraph"/>
              <w:ind w:left="10"/>
              <w:jc w:val="center"/>
            </w:pPr>
            <w:r>
              <w:t>4</w:t>
            </w:r>
          </w:p>
        </w:tc>
        <w:tc>
          <w:tcPr>
            <w:tcW w:w="933" w:type="dxa"/>
          </w:tcPr>
          <w:p w14:paraId="13C8078D" w14:textId="77777777" w:rsidR="00492120" w:rsidRDefault="00492120" w:rsidP="00807048">
            <w:pPr>
              <w:pStyle w:val="TableParagraph"/>
              <w:ind w:left="106" w:right="97"/>
              <w:jc w:val="center"/>
            </w:pPr>
            <w:r>
              <w:t>10</w:t>
            </w:r>
          </w:p>
        </w:tc>
        <w:tc>
          <w:tcPr>
            <w:tcW w:w="886" w:type="dxa"/>
          </w:tcPr>
          <w:p w14:paraId="7BD67713" w14:textId="77777777" w:rsidR="00492120" w:rsidRDefault="00492120" w:rsidP="00807048">
            <w:pPr>
              <w:pStyle w:val="TableParagraph"/>
              <w:ind w:left="118" w:right="106"/>
              <w:jc w:val="center"/>
            </w:pPr>
            <w:r>
              <w:t>16</w:t>
            </w:r>
          </w:p>
        </w:tc>
        <w:tc>
          <w:tcPr>
            <w:tcW w:w="983" w:type="dxa"/>
            <w:tcBorders>
              <w:right w:val="single" w:sz="12" w:space="0" w:color="000000"/>
            </w:tcBorders>
          </w:tcPr>
          <w:p w14:paraId="6DA2FF59" w14:textId="77777777" w:rsidR="00492120" w:rsidRDefault="00492120" w:rsidP="00807048">
            <w:pPr>
              <w:pStyle w:val="TableParagraph"/>
              <w:ind w:left="84" w:right="61"/>
              <w:jc w:val="center"/>
            </w:pPr>
            <w:r>
              <w:t>19.0</w:t>
            </w:r>
          </w:p>
        </w:tc>
        <w:tc>
          <w:tcPr>
            <w:tcW w:w="1094" w:type="dxa"/>
            <w:tcBorders>
              <w:left w:val="single" w:sz="12" w:space="0" w:color="000000"/>
            </w:tcBorders>
          </w:tcPr>
          <w:p w14:paraId="212AE575" w14:textId="77777777" w:rsidR="00492120" w:rsidRDefault="00492120" w:rsidP="00807048">
            <w:pPr>
              <w:pStyle w:val="TableParagraph"/>
              <w:ind w:left="3"/>
              <w:jc w:val="center"/>
            </w:pPr>
            <w:r>
              <w:t>5</w:t>
            </w:r>
          </w:p>
        </w:tc>
        <w:tc>
          <w:tcPr>
            <w:tcW w:w="893" w:type="dxa"/>
          </w:tcPr>
          <w:p w14:paraId="05B1712E" w14:textId="77777777" w:rsidR="00492120" w:rsidRDefault="00492120" w:rsidP="00807048">
            <w:pPr>
              <w:pStyle w:val="TableParagraph"/>
              <w:ind w:left="349"/>
              <w:jc w:val="center"/>
            </w:pPr>
            <w:r>
              <w:t>8</w:t>
            </w:r>
          </w:p>
        </w:tc>
        <w:tc>
          <w:tcPr>
            <w:tcW w:w="818" w:type="dxa"/>
            <w:tcBorders>
              <w:right w:val="single" w:sz="12" w:space="0" w:color="000000"/>
            </w:tcBorders>
          </w:tcPr>
          <w:p w14:paraId="034FA39E" w14:textId="77777777" w:rsidR="00492120" w:rsidRDefault="00492120" w:rsidP="00807048">
            <w:pPr>
              <w:pStyle w:val="TableParagraph"/>
              <w:ind w:left="80" w:right="56"/>
              <w:jc w:val="center"/>
            </w:pPr>
            <w:r>
              <w:t>9.5</w:t>
            </w:r>
          </w:p>
        </w:tc>
        <w:tc>
          <w:tcPr>
            <w:tcW w:w="900" w:type="dxa"/>
            <w:tcBorders>
              <w:left w:val="single" w:sz="12" w:space="0" w:color="000000"/>
            </w:tcBorders>
          </w:tcPr>
          <w:p w14:paraId="214496D4" w14:textId="77777777" w:rsidR="00492120" w:rsidRDefault="00492120" w:rsidP="00807048">
            <w:pPr>
              <w:pStyle w:val="TableParagraph"/>
              <w:ind w:left="1"/>
              <w:jc w:val="center"/>
            </w:pPr>
            <w:r>
              <w:t>4</w:t>
            </w:r>
          </w:p>
        </w:tc>
        <w:tc>
          <w:tcPr>
            <w:tcW w:w="982" w:type="dxa"/>
          </w:tcPr>
          <w:p w14:paraId="5F5AFFDC" w14:textId="77777777" w:rsidR="00492120" w:rsidRDefault="00492120" w:rsidP="00807048">
            <w:pPr>
              <w:pStyle w:val="TableParagraph"/>
              <w:ind w:right="381"/>
              <w:jc w:val="center"/>
            </w:pPr>
            <w:r>
              <w:t>4</w:t>
            </w:r>
          </w:p>
        </w:tc>
        <w:tc>
          <w:tcPr>
            <w:tcW w:w="818" w:type="dxa"/>
            <w:tcBorders>
              <w:right w:val="single" w:sz="12" w:space="0" w:color="000000"/>
            </w:tcBorders>
          </w:tcPr>
          <w:p w14:paraId="41167848" w14:textId="77777777" w:rsidR="00492120" w:rsidRDefault="00492120" w:rsidP="00807048">
            <w:pPr>
              <w:pStyle w:val="TableParagraph"/>
              <w:ind w:left="314"/>
              <w:jc w:val="center"/>
            </w:pPr>
            <w:r>
              <w:t>4.8</w:t>
            </w:r>
          </w:p>
        </w:tc>
        <w:tc>
          <w:tcPr>
            <w:tcW w:w="950" w:type="dxa"/>
            <w:tcBorders>
              <w:left w:val="single" w:sz="12" w:space="0" w:color="000000"/>
            </w:tcBorders>
          </w:tcPr>
          <w:p w14:paraId="16114870" w14:textId="77777777" w:rsidR="00492120" w:rsidRDefault="00492120" w:rsidP="00807048">
            <w:pPr>
              <w:pStyle w:val="TableParagraph"/>
              <w:ind w:left="4"/>
              <w:jc w:val="center"/>
            </w:pPr>
            <w:r>
              <w:t>7</w:t>
            </w:r>
          </w:p>
        </w:tc>
        <w:tc>
          <w:tcPr>
            <w:tcW w:w="842" w:type="dxa"/>
          </w:tcPr>
          <w:p w14:paraId="3014A1D7" w14:textId="77777777" w:rsidR="00492120" w:rsidRDefault="00492120" w:rsidP="00807048">
            <w:pPr>
              <w:pStyle w:val="TableParagraph"/>
              <w:ind w:left="347"/>
              <w:jc w:val="center"/>
            </w:pPr>
            <w:r>
              <w:t>7</w:t>
            </w:r>
          </w:p>
        </w:tc>
        <w:tc>
          <w:tcPr>
            <w:tcW w:w="1045" w:type="dxa"/>
          </w:tcPr>
          <w:p w14:paraId="229194F1" w14:textId="77777777" w:rsidR="00492120" w:rsidRDefault="00492120" w:rsidP="00807048">
            <w:pPr>
              <w:pStyle w:val="TableParagraph"/>
              <w:ind w:left="117" w:right="102"/>
              <w:jc w:val="center"/>
            </w:pPr>
            <w:r>
              <w:t>8.3</w:t>
            </w:r>
          </w:p>
        </w:tc>
      </w:tr>
      <w:tr w:rsidR="00492120" w14:paraId="20F045EB" w14:textId="77777777" w:rsidTr="003F27BD">
        <w:trPr>
          <w:trHeight w:val="302"/>
        </w:trPr>
        <w:tc>
          <w:tcPr>
            <w:tcW w:w="1061" w:type="dxa"/>
          </w:tcPr>
          <w:p w14:paraId="47358A22" w14:textId="77777777" w:rsidR="00492120" w:rsidRDefault="00492120" w:rsidP="00807048">
            <w:pPr>
              <w:pStyle w:val="TableParagraph"/>
              <w:ind w:left="10"/>
              <w:jc w:val="center"/>
            </w:pPr>
            <w:r>
              <w:t>5</w:t>
            </w:r>
          </w:p>
        </w:tc>
        <w:tc>
          <w:tcPr>
            <w:tcW w:w="933" w:type="dxa"/>
          </w:tcPr>
          <w:p w14:paraId="6C01268C" w14:textId="77777777" w:rsidR="00492120" w:rsidRDefault="00492120" w:rsidP="00807048">
            <w:pPr>
              <w:pStyle w:val="TableParagraph"/>
              <w:ind w:left="8"/>
              <w:jc w:val="center"/>
            </w:pPr>
            <w:r>
              <w:t>2</w:t>
            </w:r>
          </w:p>
        </w:tc>
        <w:tc>
          <w:tcPr>
            <w:tcW w:w="886" w:type="dxa"/>
          </w:tcPr>
          <w:p w14:paraId="0330ADCB" w14:textId="77777777" w:rsidR="00492120" w:rsidRDefault="00492120" w:rsidP="00807048">
            <w:pPr>
              <w:pStyle w:val="TableParagraph"/>
              <w:ind w:left="12"/>
              <w:jc w:val="center"/>
            </w:pPr>
            <w:r>
              <w:t>2</w:t>
            </w:r>
          </w:p>
        </w:tc>
        <w:tc>
          <w:tcPr>
            <w:tcW w:w="983" w:type="dxa"/>
            <w:tcBorders>
              <w:right w:val="single" w:sz="12" w:space="0" w:color="000000"/>
            </w:tcBorders>
          </w:tcPr>
          <w:p w14:paraId="7D87EBA1" w14:textId="77777777" w:rsidR="00492120" w:rsidRDefault="00492120" w:rsidP="00807048">
            <w:pPr>
              <w:pStyle w:val="TableParagraph"/>
              <w:ind w:left="84" w:right="61"/>
              <w:jc w:val="center"/>
            </w:pPr>
            <w:r>
              <w:t>2.4</w:t>
            </w:r>
          </w:p>
        </w:tc>
        <w:tc>
          <w:tcPr>
            <w:tcW w:w="1094" w:type="dxa"/>
            <w:tcBorders>
              <w:left w:val="single" w:sz="12" w:space="0" w:color="000000"/>
            </w:tcBorders>
          </w:tcPr>
          <w:p w14:paraId="62678A1B" w14:textId="77777777" w:rsidR="00492120" w:rsidRDefault="00492120" w:rsidP="00807048">
            <w:pPr>
              <w:pStyle w:val="TableParagraph"/>
              <w:ind w:left="3"/>
              <w:jc w:val="center"/>
            </w:pPr>
            <w:r>
              <w:t>1</w:t>
            </w:r>
          </w:p>
        </w:tc>
        <w:tc>
          <w:tcPr>
            <w:tcW w:w="893" w:type="dxa"/>
          </w:tcPr>
          <w:p w14:paraId="392A2013" w14:textId="77777777" w:rsidR="00492120" w:rsidRDefault="00492120" w:rsidP="00807048">
            <w:pPr>
              <w:pStyle w:val="TableParagraph"/>
              <w:ind w:left="349"/>
              <w:jc w:val="center"/>
            </w:pPr>
            <w:r>
              <w:t>1</w:t>
            </w:r>
          </w:p>
        </w:tc>
        <w:tc>
          <w:tcPr>
            <w:tcW w:w="818" w:type="dxa"/>
            <w:tcBorders>
              <w:right w:val="single" w:sz="12" w:space="0" w:color="000000"/>
            </w:tcBorders>
          </w:tcPr>
          <w:p w14:paraId="201D52D2" w14:textId="77777777" w:rsidR="00492120" w:rsidRDefault="00492120" w:rsidP="00807048">
            <w:pPr>
              <w:pStyle w:val="TableParagraph"/>
              <w:ind w:left="80" w:right="56"/>
              <w:jc w:val="center"/>
            </w:pPr>
            <w:r>
              <w:t>1.2</w:t>
            </w:r>
          </w:p>
        </w:tc>
        <w:tc>
          <w:tcPr>
            <w:tcW w:w="900" w:type="dxa"/>
            <w:tcBorders>
              <w:left w:val="single" w:sz="12" w:space="0" w:color="000000"/>
            </w:tcBorders>
          </w:tcPr>
          <w:p w14:paraId="1FFEF491" w14:textId="77777777" w:rsidR="00492120" w:rsidRDefault="00492120" w:rsidP="00807048">
            <w:pPr>
              <w:pStyle w:val="TableParagraph"/>
              <w:ind w:left="1"/>
              <w:jc w:val="center"/>
            </w:pPr>
            <w:r>
              <w:t>3</w:t>
            </w:r>
          </w:p>
        </w:tc>
        <w:tc>
          <w:tcPr>
            <w:tcW w:w="982" w:type="dxa"/>
          </w:tcPr>
          <w:p w14:paraId="12F933F2" w14:textId="77777777" w:rsidR="00492120" w:rsidRDefault="00492120" w:rsidP="00807048">
            <w:pPr>
              <w:pStyle w:val="TableParagraph"/>
              <w:ind w:right="381"/>
              <w:jc w:val="center"/>
            </w:pPr>
            <w:r>
              <w:t>3</w:t>
            </w:r>
          </w:p>
        </w:tc>
        <w:tc>
          <w:tcPr>
            <w:tcW w:w="818" w:type="dxa"/>
            <w:tcBorders>
              <w:right w:val="single" w:sz="12" w:space="0" w:color="000000"/>
            </w:tcBorders>
          </w:tcPr>
          <w:p w14:paraId="7D4A9983" w14:textId="77777777" w:rsidR="00492120" w:rsidRDefault="00492120" w:rsidP="00807048">
            <w:pPr>
              <w:pStyle w:val="TableParagraph"/>
              <w:ind w:left="314"/>
              <w:jc w:val="center"/>
            </w:pPr>
            <w:r>
              <w:t>3.6</w:t>
            </w:r>
          </w:p>
        </w:tc>
        <w:tc>
          <w:tcPr>
            <w:tcW w:w="950" w:type="dxa"/>
            <w:tcBorders>
              <w:left w:val="single" w:sz="12" w:space="0" w:color="000000"/>
            </w:tcBorders>
          </w:tcPr>
          <w:p w14:paraId="31F0252F" w14:textId="77777777" w:rsidR="00492120" w:rsidRDefault="00492120" w:rsidP="00807048">
            <w:pPr>
              <w:pStyle w:val="TableParagraph"/>
              <w:ind w:left="4"/>
              <w:jc w:val="center"/>
            </w:pPr>
            <w:r>
              <w:t>3</w:t>
            </w:r>
          </w:p>
        </w:tc>
        <w:tc>
          <w:tcPr>
            <w:tcW w:w="842" w:type="dxa"/>
          </w:tcPr>
          <w:p w14:paraId="64CF59CF" w14:textId="77777777" w:rsidR="00492120" w:rsidRDefault="00492120" w:rsidP="00807048">
            <w:pPr>
              <w:pStyle w:val="TableParagraph"/>
              <w:ind w:left="347"/>
              <w:jc w:val="center"/>
            </w:pPr>
            <w:r>
              <w:t>3</w:t>
            </w:r>
          </w:p>
        </w:tc>
        <w:tc>
          <w:tcPr>
            <w:tcW w:w="1045" w:type="dxa"/>
          </w:tcPr>
          <w:p w14:paraId="01B53CF5" w14:textId="77777777" w:rsidR="00492120" w:rsidRDefault="00492120" w:rsidP="00807048">
            <w:pPr>
              <w:pStyle w:val="TableParagraph"/>
              <w:ind w:left="117" w:right="102"/>
              <w:jc w:val="center"/>
            </w:pPr>
            <w:r>
              <w:t>3.6</w:t>
            </w:r>
          </w:p>
        </w:tc>
      </w:tr>
      <w:tr w:rsidR="00492120" w14:paraId="12AE8DB6" w14:textId="77777777" w:rsidTr="003F27BD">
        <w:trPr>
          <w:trHeight w:val="299"/>
        </w:trPr>
        <w:tc>
          <w:tcPr>
            <w:tcW w:w="1061" w:type="dxa"/>
            <w:shd w:val="clear" w:color="auto" w:fill="E6E6E6"/>
          </w:tcPr>
          <w:p w14:paraId="3CB703B8" w14:textId="77777777" w:rsidR="00492120" w:rsidRDefault="00492120" w:rsidP="00807048">
            <w:pPr>
              <w:pStyle w:val="TableParagraph"/>
              <w:spacing w:before="15"/>
              <w:ind w:left="210" w:right="200"/>
              <w:jc w:val="center"/>
            </w:pPr>
            <w:r>
              <w:t>Total</w:t>
            </w:r>
          </w:p>
        </w:tc>
        <w:tc>
          <w:tcPr>
            <w:tcW w:w="933" w:type="dxa"/>
            <w:shd w:val="clear" w:color="auto" w:fill="E6E6E6"/>
          </w:tcPr>
          <w:p w14:paraId="54166EED" w14:textId="77777777" w:rsidR="00492120" w:rsidRDefault="00492120" w:rsidP="00807048">
            <w:pPr>
              <w:pStyle w:val="TableParagraph"/>
              <w:spacing w:before="15"/>
              <w:ind w:left="106" w:right="97"/>
              <w:jc w:val="center"/>
            </w:pPr>
            <w:r>
              <w:t>66</w:t>
            </w:r>
          </w:p>
        </w:tc>
        <w:tc>
          <w:tcPr>
            <w:tcW w:w="886" w:type="dxa"/>
            <w:shd w:val="clear" w:color="auto" w:fill="E6E6E6"/>
          </w:tcPr>
          <w:p w14:paraId="7BAA6611" w14:textId="77777777" w:rsidR="00492120" w:rsidRDefault="00492120" w:rsidP="00807048">
            <w:pPr>
              <w:pStyle w:val="TableParagraph"/>
              <w:spacing w:before="15"/>
              <w:ind w:left="118" w:right="106"/>
              <w:jc w:val="center"/>
            </w:pPr>
            <w:r>
              <w:t>84</w:t>
            </w:r>
          </w:p>
        </w:tc>
        <w:tc>
          <w:tcPr>
            <w:tcW w:w="983" w:type="dxa"/>
            <w:tcBorders>
              <w:right w:val="single" w:sz="12" w:space="0" w:color="000000"/>
            </w:tcBorders>
            <w:shd w:val="clear" w:color="auto" w:fill="E6E6E6"/>
          </w:tcPr>
          <w:p w14:paraId="531A9090" w14:textId="77777777" w:rsidR="00492120" w:rsidRDefault="00492120" w:rsidP="00807048">
            <w:pPr>
              <w:pStyle w:val="TableParagraph"/>
              <w:spacing w:before="15"/>
              <w:ind w:left="84" w:right="61"/>
              <w:jc w:val="center"/>
            </w:pPr>
            <w:r>
              <w:t>100.0</w:t>
            </w:r>
          </w:p>
        </w:tc>
        <w:tc>
          <w:tcPr>
            <w:tcW w:w="1094" w:type="dxa"/>
            <w:tcBorders>
              <w:left w:val="single" w:sz="12" w:space="0" w:color="000000"/>
            </w:tcBorders>
            <w:shd w:val="clear" w:color="auto" w:fill="E6E6E6"/>
          </w:tcPr>
          <w:p w14:paraId="3D28BDDA" w14:textId="77777777" w:rsidR="00492120" w:rsidRDefault="00492120" w:rsidP="00807048">
            <w:pPr>
              <w:pStyle w:val="TableParagraph"/>
              <w:spacing w:before="15"/>
              <w:ind w:left="178" w:right="175"/>
              <w:jc w:val="center"/>
            </w:pPr>
            <w:r>
              <w:t>66</w:t>
            </w:r>
          </w:p>
        </w:tc>
        <w:tc>
          <w:tcPr>
            <w:tcW w:w="893" w:type="dxa"/>
            <w:shd w:val="clear" w:color="auto" w:fill="E6E6E6"/>
          </w:tcPr>
          <w:p w14:paraId="5F08305B" w14:textId="77777777" w:rsidR="00492120" w:rsidRDefault="00492120" w:rsidP="00807048">
            <w:pPr>
              <w:pStyle w:val="TableParagraph"/>
              <w:spacing w:before="15"/>
              <w:ind w:left="294"/>
              <w:jc w:val="center"/>
            </w:pPr>
            <w:r>
              <w:t>84</w:t>
            </w:r>
          </w:p>
        </w:tc>
        <w:tc>
          <w:tcPr>
            <w:tcW w:w="818" w:type="dxa"/>
            <w:tcBorders>
              <w:right w:val="single" w:sz="12" w:space="0" w:color="000000"/>
            </w:tcBorders>
            <w:shd w:val="clear" w:color="auto" w:fill="E6E6E6"/>
          </w:tcPr>
          <w:p w14:paraId="5833FCEE" w14:textId="77777777" w:rsidR="00492120" w:rsidRDefault="00492120" w:rsidP="00807048">
            <w:pPr>
              <w:pStyle w:val="TableParagraph"/>
              <w:spacing w:before="15"/>
              <w:ind w:left="80" w:right="56"/>
              <w:jc w:val="center"/>
            </w:pPr>
            <w:r>
              <w:t>100.0</w:t>
            </w:r>
          </w:p>
        </w:tc>
        <w:tc>
          <w:tcPr>
            <w:tcW w:w="900" w:type="dxa"/>
            <w:tcBorders>
              <w:left w:val="single" w:sz="12" w:space="0" w:color="000000"/>
            </w:tcBorders>
            <w:shd w:val="clear" w:color="auto" w:fill="E6E6E6"/>
          </w:tcPr>
          <w:p w14:paraId="5D7B298D" w14:textId="77777777" w:rsidR="00492120" w:rsidRDefault="00492120" w:rsidP="00807048">
            <w:pPr>
              <w:pStyle w:val="TableParagraph"/>
              <w:spacing w:before="15"/>
              <w:ind w:left="69" w:right="67"/>
              <w:jc w:val="center"/>
            </w:pPr>
            <w:r>
              <w:t>66</w:t>
            </w:r>
          </w:p>
        </w:tc>
        <w:tc>
          <w:tcPr>
            <w:tcW w:w="982" w:type="dxa"/>
            <w:shd w:val="clear" w:color="auto" w:fill="E6E6E6"/>
          </w:tcPr>
          <w:p w14:paraId="58F5E00F" w14:textId="77777777" w:rsidR="00492120" w:rsidRDefault="00492120" w:rsidP="00807048">
            <w:pPr>
              <w:pStyle w:val="TableParagraph"/>
              <w:spacing w:before="15"/>
              <w:ind w:right="326"/>
              <w:jc w:val="center"/>
            </w:pPr>
            <w:r>
              <w:t>84</w:t>
            </w:r>
          </w:p>
        </w:tc>
        <w:tc>
          <w:tcPr>
            <w:tcW w:w="818" w:type="dxa"/>
            <w:tcBorders>
              <w:right w:val="single" w:sz="12" w:space="0" w:color="000000"/>
            </w:tcBorders>
            <w:shd w:val="clear" w:color="auto" w:fill="E6E6E6"/>
          </w:tcPr>
          <w:p w14:paraId="6BA1977B" w14:textId="77777777" w:rsidR="00492120" w:rsidRDefault="00492120" w:rsidP="00807048">
            <w:pPr>
              <w:pStyle w:val="TableParagraph"/>
              <w:spacing w:before="15"/>
              <w:ind w:right="176"/>
              <w:jc w:val="center"/>
            </w:pPr>
            <w:r>
              <w:t>100.0</w:t>
            </w:r>
          </w:p>
        </w:tc>
        <w:tc>
          <w:tcPr>
            <w:tcW w:w="950" w:type="dxa"/>
            <w:tcBorders>
              <w:left w:val="single" w:sz="12" w:space="0" w:color="000000"/>
            </w:tcBorders>
            <w:shd w:val="clear" w:color="auto" w:fill="E6E6E6"/>
          </w:tcPr>
          <w:p w14:paraId="313D4970" w14:textId="77777777" w:rsidR="00492120" w:rsidRDefault="00492120" w:rsidP="00807048">
            <w:pPr>
              <w:pStyle w:val="TableParagraph"/>
              <w:spacing w:before="15"/>
              <w:ind w:left="106" w:right="102"/>
              <w:jc w:val="center"/>
            </w:pPr>
            <w:r>
              <w:t>66</w:t>
            </w:r>
          </w:p>
        </w:tc>
        <w:tc>
          <w:tcPr>
            <w:tcW w:w="842" w:type="dxa"/>
            <w:shd w:val="clear" w:color="auto" w:fill="E6E6E6"/>
          </w:tcPr>
          <w:p w14:paraId="17371BFE" w14:textId="77777777" w:rsidR="00492120" w:rsidRDefault="00492120" w:rsidP="00807048">
            <w:pPr>
              <w:pStyle w:val="TableParagraph"/>
              <w:spacing w:before="15"/>
              <w:ind w:left="292"/>
              <w:jc w:val="center"/>
            </w:pPr>
            <w:r>
              <w:t>84</w:t>
            </w:r>
          </w:p>
        </w:tc>
        <w:tc>
          <w:tcPr>
            <w:tcW w:w="1045" w:type="dxa"/>
            <w:shd w:val="clear" w:color="auto" w:fill="E6E6E6"/>
          </w:tcPr>
          <w:p w14:paraId="38398BA2" w14:textId="77777777" w:rsidR="00492120" w:rsidRDefault="00492120" w:rsidP="00807048">
            <w:pPr>
              <w:pStyle w:val="TableParagraph"/>
              <w:spacing w:before="15"/>
              <w:ind w:left="118" w:right="98"/>
              <w:jc w:val="center"/>
            </w:pPr>
            <w:r>
              <w:t>100.0</w:t>
            </w:r>
          </w:p>
        </w:tc>
      </w:tr>
    </w:tbl>
    <w:p w14:paraId="4D7F3A03" w14:textId="77777777" w:rsidR="00492120" w:rsidRDefault="00492120" w:rsidP="00807048">
      <w:pPr>
        <w:pStyle w:val="BodyText"/>
        <w:jc w:val="center"/>
      </w:pPr>
    </w:p>
    <w:p w14:paraId="24E15617" w14:textId="77777777" w:rsidR="00492120" w:rsidRDefault="00492120" w:rsidP="00807048">
      <w:pPr>
        <w:pStyle w:val="BodyText"/>
        <w:jc w:val="center"/>
      </w:pPr>
    </w:p>
    <w:p w14:paraId="73B07164" w14:textId="77777777" w:rsidR="00492120" w:rsidRDefault="00492120" w:rsidP="00807048">
      <w:pPr>
        <w:pStyle w:val="BodyText"/>
        <w:spacing w:before="1"/>
        <w:jc w:val="center"/>
        <w:rPr>
          <w:sz w:val="20"/>
        </w:rPr>
      </w:pPr>
    </w:p>
    <w:p w14:paraId="52FAFCA4" w14:textId="77777777" w:rsidR="00492120" w:rsidRPr="008118D7" w:rsidRDefault="00492120" w:rsidP="008118D7">
      <w:pPr>
        <w:spacing w:after="39"/>
        <w:rPr>
          <w:sz w:val="16"/>
          <w:szCs w:val="16"/>
        </w:rPr>
      </w:pPr>
      <w:r w:rsidRPr="008118D7">
        <w:rPr>
          <w:w w:val="105"/>
          <w:sz w:val="16"/>
          <w:szCs w:val="16"/>
        </w:rPr>
        <w:t>Table A-4. 2016, 2017, 2018 and Proposed 2019 Test Specification Alignment to ToMs—Grade Band 5–6</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1"/>
        <w:gridCol w:w="933"/>
        <w:gridCol w:w="976"/>
        <w:gridCol w:w="893"/>
        <w:gridCol w:w="1094"/>
        <w:gridCol w:w="893"/>
        <w:gridCol w:w="818"/>
        <w:gridCol w:w="900"/>
        <w:gridCol w:w="982"/>
        <w:gridCol w:w="818"/>
        <w:gridCol w:w="950"/>
        <w:gridCol w:w="1112"/>
        <w:gridCol w:w="990"/>
      </w:tblGrid>
      <w:tr w:rsidR="00492120" w14:paraId="34CE9431" w14:textId="77777777" w:rsidTr="003F27BD">
        <w:trPr>
          <w:trHeight w:val="299"/>
        </w:trPr>
        <w:tc>
          <w:tcPr>
            <w:tcW w:w="1061" w:type="dxa"/>
            <w:vMerge w:val="restart"/>
            <w:shd w:val="clear" w:color="auto" w:fill="E6E6E6"/>
          </w:tcPr>
          <w:p w14:paraId="01BB0E67" w14:textId="77777777" w:rsidR="00492120" w:rsidRDefault="00492120" w:rsidP="00807048">
            <w:pPr>
              <w:pStyle w:val="TableParagraph"/>
              <w:jc w:val="center"/>
            </w:pPr>
          </w:p>
          <w:p w14:paraId="00242B56" w14:textId="77777777" w:rsidR="00492120" w:rsidRDefault="00492120" w:rsidP="00807048">
            <w:pPr>
              <w:pStyle w:val="TableParagraph"/>
              <w:spacing w:before="202"/>
              <w:ind w:left="186"/>
              <w:jc w:val="center"/>
            </w:pPr>
            <w:r>
              <w:rPr>
                <w:w w:val="105"/>
              </w:rPr>
              <w:t>ToMs</w:t>
            </w:r>
          </w:p>
        </w:tc>
        <w:tc>
          <w:tcPr>
            <w:tcW w:w="2802" w:type="dxa"/>
            <w:gridSpan w:val="3"/>
            <w:tcBorders>
              <w:right w:val="single" w:sz="12" w:space="0" w:color="000000"/>
            </w:tcBorders>
            <w:shd w:val="clear" w:color="auto" w:fill="E6E6E6"/>
          </w:tcPr>
          <w:p w14:paraId="069F3247" w14:textId="77777777" w:rsidR="00492120" w:rsidRDefault="00492120" w:rsidP="00807048">
            <w:pPr>
              <w:pStyle w:val="TableParagraph"/>
              <w:spacing w:before="22"/>
              <w:ind w:left="902"/>
              <w:jc w:val="center"/>
            </w:pPr>
            <w:r>
              <w:rPr>
                <w:w w:val="105"/>
              </w:rPr>
              <w:t>Total 2016</w:t>
            </w:r>
          </w:p>
        </w:tc>
        <w:tc>
          <w:tcPr>
            <w:tcW w:w="2805" w:type="dxa"/>
            <w:gridSpan w:val="3"/>
            <w:tcBorders>
              <w:left w:val="single" w:sz="12" w:space="0" w:color="000000"/>
              <w:right w:val="single" w:sz="12" w:space="0" w:color="000000"/>
            </w:tcBorders>
            <w:shd w:val="clear" w:color="auto" w:fill="E6E6E6"/>
          </w:tcPr>
          <w:p w14:paraId="24588277" w14:textId="77777777" w:rsidR="00492120" w:rsidRDefault="00492120" w:rsidP="00807048">
            <w:pPr>
              <w:pStyle w:val="TableParagraph"/>
              <w:spacing w:before="22"/>
              <w:ind w:left="893"/>
              <w:jc w:val="center"/>
            </w:pPr>
            <w:r>
              <w:rPr>
                <w:w w:val="105"/>
              </w:rPr>
              <w:t>Total 2017</w:t>
            </w:r>
          </w:p>
        </w:tc>
        <w:tc>
          <w:tcPr>
            <w:tcW w:w="2700" w:type="dxa"/>
            <w:gridSpan w:val="3"/>
            <w:tcBorders>
              <w:left w:val="single" w:sz="12" w:space="0" w:color="000000"/>
              <w:right w:val="single" w:sz="12" w:space="0" w:color="000000"/>
            </w:tcBorders>
            <w:shd w:val="clear" w:color="auto" w:fill="E6E6E6"/>
          </w:tcPr>
          <w:p w14:paraId="7291CD0E" w14:textId="77777777" w:rsidR="00492120" w:rsidRDefault="00492120" w:rsidP="00807048">
            <w:pPr>
              <w:pStyle w:val="TableParagraph"/>
              <w:spacing w:before="22"/>
              <w:ind w:left="844"/>
              <w:jc w:val="center"/>
            </w:pPr>
            <w:r>
              <w:rPr>
                <w:w w:val="105"/>
              </w:rPr>
              <w:t>Total 2018</w:t>
            </w:r>
          </w:p>
        </w:tc>
        <w:tc>
          <w:tcPr>
            <w:tcW w:w="3052" w:type="dxa"/>
            <w:gridSpan w:val="3"/>
            <w:tcBorders>
              <w:left w:val="single" w:sz="12" w:space="0" w:color="000000"/>
            </w:tcBorders>
            <w:shd w:val="clear" w:color="auto" w:fill="E6E6E6"/>
          </w:tcPr>
          <w:p w14:paraId="5E74758D" w14:textId="77777777" w:rsidR="00492120" w:rsidRDefault="00492120" w:rsidP="00807048">
            <w:pPr>
              <w:pStyle w:val="TableParagraph"/>
              <w:spacing w:before="22"/>
              <w:ind w:left="913"/>
              <w:jc w:val="center"/>
            </w:pPr>
            <w:r>
              <w:rPr>
                <w:w w:val="105"/>
              </w:rPr>
              <w:t>Total 2019</w:t>
            </w:r>
          </w:p>
        </w:tc>
      </w:tr>
      <w:tr w:rsidR="00492120" w14:paraId="6A5FD2DA" w14:textId="77777777" w:rsidTr="003F27BD">
        <w:trPr>
          <w:trHeight w:val="899"/>
        </w:trPr>
        <w:tc>
          <w:tcPr>
            <w:tcW w:w="1061" w:type="dxa"/>
            <w:vMerge/>
            <w:tcBorders>
              <w:top w:val="nil"/>
            </w:tcBorders>
            <w:shd w:val="clear" w:color="auto" w:fill="E6E6E6"/>
          </w:tcPr>
          <w:p w14:paraId="7417D9D7" w14:textId="77777777" w:rsidR="00492120" w:rsidRDefault="00492120" w:rsidP="00807048">
            <w:pPr>
              <w:jc w:val="center"/>
              <w:rPr>
                <w:sz w:val="2"/>
                <w:szCs w:val="2"/>
              </w:rPr>
            </w:pPr>
          </w:p>
        </w:tc>
        <w:tc>
          <w:tcPr>
            <w:tcW w:w="933" w:type="dxa"/>
            <w:shd w:val="clear" w:color="auto" w:fill="E6E6E6"/>
          </w:tcPr>
          <w:p w14:paraId="520CF63B" w14:textId="77777777" w:rsidR="00492120" w:rsidRDefault="00492120" w:rsidP="00807048">
            <w:pPr>
              <w:pStyle w:val="TableParagraph"/>
              <w:jc w:val="center"/>
              <w:rPr>
                <w:sz w:val="28"/>
              </w:rPr>
            </w:pPr>
          </w:p>
          <w:p w14:paraId="564F0947" w14:textId="77777777" w:rsidR="00492120" w:rsidRDefault="00492120" w:rsidP="00807048">
            <w:pPr>
              <w:pStyle w:val="TableParagraph"/>
              <w:ind w:left="107" w:right="97"/>
              <w:jc w:val="center"/>
            </w:pPr>
            <w:r>
              <w:rPr>
                <w:w w:val="110"/>
              </w:rPr>
              <w:t>N Item</w:t>
            </w:r>
          </w:p>
        </w:tc>
        <w:tc>
          <w:tcPr>
            <w:tcW w:w="976" w:type="dxa"/>
            <w:shd w:val="clear" w:color="auto" w:fill="E6E6E6"/>
          </w:tcPr>
          <w:p w14:paraId="3123CC73" w14:textId="77777777" w:rsidR="00492120" w:rsidRDefault="00492120" w:rsidP="00807048">
            <w:pPr>
              <w:pStyle w:val="TableParagraph"/>
              <w:spacing w:before="197" w:line="252" w:lineRule="exact"/>
              <w:ind w:left="13"/>
              <w:jc w:val="center"/>
            </w:pPr>
            <w:r>
              <w:t>N</w:t>
            </w:r>
          </w:p>
          <w:p w14:paraId="45672195" w14:textId="77777777" w:rsidR="00492120" w:rsidRDefault="00492120" w:rsidP="00807048">
            <w:pPr>
              <w:pStyle w:val="TableParagraph"/>
              <w:spacing w:line="252" w:lineRule="exact"/>
              <w:ind w:left="120" w:right="106"/>
              <w:jc w:val="center"/>
            </w:pPr>
            <w:r>
              <w:rPr>
                <w:w w:val="105"/>
              </w:rPr>
              <w:t>Points</w:t>
            </w:r>
          </w:p>
        </w:tc>
        <w:tc>
          <w:tcPr>
            <w:tcW w:w="893" w:type="dxa"/>
            <w:tcBorders>
              <w:right w:val="single" w:sz="12" w:space="0" w:color="000000"/>
            </w:tcBorders>
            <w:shd w:val="clear" w:color="auto" w:fill="E6E6E6"/>
          </w:tcPr>
          <w:p w14:paraId="208027C0" w14:textId="77777777" w:rsidR="00492120" w:rsidRDefault="00492120" w:rsidP="00807048">
            <w:pPr>
              <w:pStyle w:val="TableParagraph"/>
              <w:jc w:val="center"/>
              <w:rPr>
                <w:sz w:val="28"/>
              </w:rPr>
            </w:pPr>
          </w:p>
          <w:p w14:paraId="6F81A353" w14:textId="77777777" w:rsidR="00492120" w:rsidRDefault="00492120" w:rsidP="00807048">
            <w:pPr>
              <w:pStyle w:val="TableParagraph"/>
              <w:ind w:left="85" w:right="61"/>
              <w:jc w:val="center"/>
            </w:pPr>
            <w:r>
              <w:rPr>
                <w:w w:val="115"/>
              </w:rPr>
              <w:t>% Point</w:t>
            </w:r>
          </w:p>
        </w:tc>
        <w:tc>
          <w:tcPr>
            <w:tcW w:w="1094" w:type="dxa"/>
            <w:tcBorders>
              <w:left w:val="single" w:sz="12" w:space="0" w:color="000000"/>
            </w:tcBorders>
            <w:shd w:val="clear" w:color="auto" w:fill="E6E6E6"/>
          </w:tcPr>
          <w:p w14:paraId="5B63984B" w14:textId="77777777" w:rsidR="00492120" w:rsidRDefault="00492120" w:rsidP="00807048">
            <w:pPr>
              <w:pStyle w:val="TableParagraph"/>
              <w:jc w:val="center"/>
              <w:rPr>
                <w:sz w:val="28"/>
              </w:rPr>
            </w:pPr>
          </w:p>
          <w:p w14:paraId="16D659E1" w14:textId="77777777" w:rsidR="00492120" w:rsidRDefault="00492120" w:rsidP="00807048">
            <w:pPr>
              <w:pStyle w:val="TableParagraph"/>
              <w:ind w:left="179" w:right="175"/>
              <w:jc w:val="center"/>
            </w:pPr>
            <w:r>
              <w:rPr>
                <w:w w:val="110"/>
              </w:rPr>
              <w:t>N Item</w:t>
            </w:r>
          </w:p>
        </w:tc>
        <w:tc>
          <w:tcPr>
            <w:tcW w:w="893" w:type="dxa"/>
            <w:shd w:val="clear" w:color="auto" w:fill="E6E6E6"/>
          </w:tcPr>
          <w:p w14:paraId="3842BE0B" w14:textId="77777777" w:rsidR="00492120" w:rsidRDefault="00492120" w:rsidP="00807048">
            <w:pPr>
              <w:pStyle w:val="TableParagraph"/>
              <w:spacing w:before="197" w:line="252" w:lineRule="exact"/>
              <w:ind w:left="10"/>
              <w:jc w:val="center"/>
            </w:pPr>
            <w:r>
              <w:t>N</w:t>
            </w:r>
          </w:p>
          <w:p w14:paraId="73817366" w14:textId="77777777" w:rsidR="00492120" w:rsidRDefault="00492120" w:rsidP="00807048">
            <w:pPr>
              <w:pStyle w:val="TableParagraph"/>
              <w:spacing w:line="252" w:lineRule="exact"/>
              <w:ind w:left="96" w:right="85"/>
              <w:jc w:val="center"/>
            </w:pPr>
            <w:r>
              <w:rPr>
                <w:w w:val="105"/>
              </w:rPr>
              <w:t>Points</w:t>
            </w:r>
          </w:p>
        </w:tc>
        <w:tc>
          <w:tcPr>
            <w:tcW w:w="818" w:type="dxa"/>
            <w:tcBorders>
              <w:right w:val="single" w:sz="12" w:space="0" w:color="000000"/>
            </w:tcBorders>
            <w:shd w:val="clear" w:color="auto" w:fill="E6E6E6"/>
          </w:tcPr>
          <w:p w14:paraId="4835143A" w14:textId="77777777" w:rsidR="00492120" w:rsidRDefault="00492120" w:rsidP="00807048">
            <w:pPr>
              <w:pStyle w:val="TableParagraph"/>
              <w:spacing w:before="197" w:line="252" w:lineRule="exact"/>
              <w:ind w:left="26"/>
              <w:jc w:val="center"/>
            </w:pPr>
            <w:r>
              <w:rPr>
                <w:w w:val="120"/>
              </w:rPr>
              <w:t>%</w:t>
            </w:r>
          </w:p>
          <w:p w14:paraId="3755DECC" w14:textId="77777777" w:rsidR="00492120" w:rsidRDefault="00492120" w:rsidP="00807048">
            <w:pPr>
              <w:pStyle w:val="TableParagraph"/>
              <w:spacing w:line="252" w:lineRule="exact"/>
              <w:ind w:left="80" w:right="56"/>
              <w:jc w:val="center"/>
            </w:pPr>
            <w:r>
              <w:rPr>
                <w:w w:val="110"/>
              </w:rPr>
              <w:t>Point</w:t>
            </w:r>
          </w:p>
        </w:tc>
        <w:tc>
          <w:tcPr>
            <w:tcW w:w="900" w:type="dxa"/>
            <w:tcBorders>
              <w:left w:val="single" w:sz="12" w:space="0" w:color="000000"/>
            </w:tcBorders>
            <w:shd w:val="clear" w:color="auto" w:fill="E6E6E6"/>
          </w:tcPr>
          <w:p w14:paraId="7450F6E5" w14:textId="77777777" w:rsidR="00492120" w:rsidRDefault="00492120" w:rsidP="00807048">
            <w:pPr>
              <w:pStyle w:val="TableParagraph"/>
              <w:jc w:val="center"/>
              <w:rPr>
                <w:sz w:val="28"/>
              </w:rPr>
            </w:pPr>
          </w:p>
          <w:p w14:paraId="611CB7A2" w14:textId="77777777" w:rsidR="00492120" w:rsidRDefault="00492120" w:rsidP="00807048">
            <w:pPr>
              <w:pStyle w:val="TableParagraph"/>
              <w:ind w:left="70" w:right="67"/>
              <w:jc w:val="center"/>
            </w:pPr>
            <w:r>
              <w:rPr>
                <w:w w:val="110"/>
              </w:rPr>
              <w:t>N Item</w:t>
            </w:r>
          </w:p>
        </w:tc>
        <w:tc>
          <w:tcPr>
            <w:tcW w:w="982" w:type="dxa"/>
            <w:shd w:val="clear" w:color="auto" w:fill="E6E6E6"/>
          </w:tcPr>
          <w:p w14:paraId="25BDB937" w14:textId="77777777" w:rsidR="00492120" w:rsidRDefault="00492120" w:rsidP="00807048">
            <w:pPr>
              <w:pStyle w:val="TableParagraph"/>
              <w:spacing w:before="197" w:line="252" w:lineRule="exact"/>
              <w:ind w:left="12"/>
              <w:jc w:val="center"/>
            </w:pPr>
            <w:r>
              <w:t>N</w:t>
            </w:r>
          </w:p>
          <w:p w14:paraId="7A773404" w14:textId="77777777" w:rsidR="00492120" w:rsidRDefault="00492120" w:rsidP="00807048">
            <w:pPr>
              <w:pStyle w:val="TableParagraph"/>
              <w:spacing w:line="252" w:lineRule="exact"/>
              <w:ind w:left="141" w:right="127"/>
              <w:jc w:val="center"/>
            </w:pPr>
            <w:r>
              <w:rPr>
                <w:w w:val="105"/>
              </w:rPr>
              <w:t>Points</w:t>
            </w:r>
          </w:p>
        </w:tc>
        <w:tc>
          <w:tcPr>
            <w:tcW w:w="818" w:type="dxa"/>
            <w:tcBorders>
              <w:right w:val="single" w:sz="12" w:space="0" w:color="000000"/>
            </w:tcBorders>
            <w:shd w:val="clear" w:color="auto" w:fill="E6E6E6"/>
          </w:tcPr>
          <w:p w14:paraId="4A1370C4" w14:textId="77777777" w:rsidR="00492120" w:rsidRDefault="00492120" w:rsidP="00807048">
            <w:pPr>
              <w:pStyle w:val="TableParagraph"/>
              <w:spacing w:before="197" w:line="252" w:lineRule="exact"/>
              <w:ind w:left="26"/>
              <w:jc w:val="center"/>
            </w:pPr>
            <w:r>
              <w:rPr>
                <w:w w:val="120"/>
              </w:rPr>
              <w:t>%</w:t>
            </w:r>
          </w:p>
          <w:p w14:paraId="66D9FE05" w14:textId="77777777" w:rsidR="00492120" w:rsidRDefault="00492120" w:rsidP="00807048">
            <w:pPr>
              <w:pStyle w:val="TableParagraph"/>
              <w:spacing w:line="252" w:lineRule="exact"/>
              <w:ind w:left="80" w:right="56"/>
              <w:jc w:val="center"/>
            </w:pPr>
            <w:r>
              <w:rPr>
                <w:w w:val="110"/>
              </w:rPr>
              <w:t>Point</w:t>
            </w:r>
          </w:p>
        </w:tc>
        <w:tc>
          <w:tcPr>
            <w:tcW w:w="950" w:type="dxa"/>
            <w:tcBorders>
              <w:left w:val="single" w:sz="12" w:space="0" w:color="000000"/>
            </w:tcBorders>
            <w:shd w:val="clear" w:color="auto" w:fill="E6E6E6"/>
          </w:tcPr>
          <w:p w14:paraId="53F2F875" w14:textId="77777777" w:rsidR="00492120" w:rsidRDefault="00492120" w:rsidP="00807048">
            <w:pPr>
              <w:pStyle w:val="TableParagraph"/>
              <w:jc w:val="center"/>
              <w:rPr>
                <w:sz w:val="28"/>
              </w:rPr>
            </w:pPr>
          </w:p>
          <w:p w14:paraId="2B3276E6" w14:textId="77777777" w:rsidR="00492120" w:rsidRDefault="00492120" w:rsidP="00807048">
            <w:pPr>
              <w:pStyle w:val="TableParagraph"/>
              <w:ind w:left="106" w:right="100"/>
              <w:jc w:val="center"/>
            </w:pPr>
            <w:r>
              <w:rPr>
                <w:w w:val="110"/>
              </w:rPr>
              <w:t>N Item</w:t>
            </w:r>
          </w:p>
        </w:tc>
        <w:tc>
          <w:tcPr>
            <w:tcW w:w="1112" w:type="dxa"/>
            <w:shd w:val="clear" w:color="auto" w:fill="E6E6E6"/>
          </w:tcPr>
          <w:p w14:paraId="4A081997" w14:textId="77777777" w:rsidR="00492120" w:rsidRDefault="00492120" w:rsidP="00807048">
            <w:pPr>
              <w:pStyle w:val="TableParagraph"/>
              <w:spacing w:before="197" w:line="252" w:lineRule="exact"/>
              <w:ind w:left="12"/>
              <w:jc w:val="center"/>
            </w:pPr>
            <w:r>
              <w:t>N</w:t>
            </w:r>
          </w:p>
          <w:p w14:paraId="33CA8D00" w14:textId="77777777" w:rsidR="00492120" w:rsidRDefault="00492120" w:rsidP="00807048">
            <w:pPr>
              <w:pStyle w:val="TableParagraph"/>
              <w:spacing w:line="252" w:lineRule="exact"/>
              <w:ind w:left="186" w:right="173"/>
              <w:jc w:val="center"/>
            </w:pPr>
            <w:r>
              <w:rPr>
                <w:w w:val="105"/>
              </w:rPr>
              <w:t>Points</w:t>
            </w:r>
          </w:p>
        </w:tc>
        <w:tc>
          <w:tcPr>
            <w:tcW w:w="990" w:type="dxa"/>
            <w:shd w:val="clear" w:color="auto" w:fill="E6E6E6"/>
          </w:tcPr>
          <w:p w14:paraId="7C8FF5FD" w14:textId="77777777" w:rsidR="00492120" w:rsidRDefault="00492120" w:rsidP="00807048">
            <w:pPr>
              <w:pStyle w:val="TableParagraph"/>
              <w:spacing w:before="197" w:line="252" w:lineRule="exact"/>
              <w:ind w:left="20"/>
              <w:jc w:val="center"/>
            </w:pPr>
            <w:r>
              <w:rPr>
                <w:w w:val="120"/>
              </w:rPr>
              <w:t>%</w:t>
            </w:r>
          </w:p>
          <w:p w14:paraId="39DCE592" w14:textId="77777777" w:rsidR="00492120" w:rsidRDefault="00492120" w:rsidP="00807048">
            <w:pPr>
              <w:pStyle w:val="TableParagraph"/>
              <w:spacing w:line="252" w:lineRule="exact"/>
              <w:ind w:left="177" w:right="159"/>
              <w:jc w:val="center"/>
            </w:pPr>
            <w:r>
              <w:rPr>
                <w:w w:val="110"/>
              </w:rPr>
              <w:t>Point</w:t>
            </w:r>
          </w:p>
        </w:tc>
      </w:tr>
      <w:tr w:rsidR="00492120" w14:paraId="0C91252B" w14:textId="77777777" w:rsidTr="003F27BD">
        <w:trPr>
          <w:trHeight w:val="302"/>
        </w:trPr>
        <w:tc>
          <w:tcPr>
            <w:tcW w:w="1061" w:type="dxa"/>
          </w:tcPr>
          <w:p w14:paraId="7928D39A" w14:textId="77777777" w:rsidR="00492120" w:rsidRDefault="00492120" w:rsidP="00807048">
            <w:pPr>
              <w:pStyle w:val="TableParagraph"/>
              <w:ind w:left="10"/>
              <w:jc w:val="center"/>
            </w:pPr>
            <w:r>
              <w:t>1</w:t>
            </w:r>
          </w:p>
        </w:tc>
        <w:tc>
          <w:tcPr>
            <w:tcW w:w="933" w:type="dxa"/>
          </w:tcPr>
          <w:p w14:paraId="2E4AB60E" w14:textId="77777777" w:rsidR="00492120" w:rsidRDefault="00492120" w:rsidP="00807048">
            <w:pPr>
              <w:pStyle w:val="TableParagraph"/>
              <w:ind w:left="106" w:right="97"/>
              <w:jc w:val="center"/>
            </w:pPr>
            <w:r>
              <w:t>21</w:t>
            </w:r>
          </w:p>
        </w:tc>
        <w:tc>
          <w:tcPr>
            <w:tcW w:w="976" w:type="dxa"/>
          </w:tcPr>
          <w:p w14:paraId="0336FB5A" w14:textId="77777777" w:rsidR="00492120" w:rsidRDefault="00492120" w:rsidP="00807048">
            <w:pPr>
              <w:pStyle w:val="TableParagraph"/>
              <w:ind w:left="118" w:right="106"/>
              <w:jc w:val="center"/>
            </w:pPr>
            <w:r>
              <w:t>23</w:t>
            </w:r>
          </w:p>
        </w:tc>
        <w:tc>
          <w:tcPr>
            <w:tcW w:w="893" w:type="dxa"/>
            <w:tcBorders>
              <w:right w:val="single" w:sz="12" w:space="0" w:color="000000"/>
            </w:tcBorders>
          </w:tcPr>
          <w:p w14:paraId="6F554B03" w14:textId="77777777" w:rsidR="00492120" w:rsidRDefault="00492120" w:rsidP="00807048">
            <w:pPr>
              <w:pStyle w:val="TableParagraph"/>
              <w:ind w:left="84" w:right="61"/>
              <w:jc w:val="center"/>
            </w:pPr>
            <w:r>
              <w:t>27.3</w:t>
            </w:r>
          </w:p>
        </w:tc>
        <w:tc>
          <w:tcPr>
            <w:tcW w:w="1094" w:type="dxa"/>
            <w:tcBorders>
              <w:left w:val="single" w:sz="12" w:space="0" w:color="000000"/>
            </w:tcBorders>
          </w:tcPr>
          <w:p w14:paraId="362BAF73" w14:textId="77777777" w:rsidR="00492120" w:rsidRDefault="00492120" w:rsidP="00807048">
            <w:pPr>
              <w:pStyle w:val="TableParagraph"/>
              <w:ind w:left="178" w:right="175"/>
              <w:jc w:val="center"/>
            </w:pPr>
            <w:r>
              <w:t>19</w:t>
            </w:r>
          </w:p>
        </w:tc>
        <w:tc>
          <w:tcPr>
            <w:tcW w:w="893" w:type="dxa"/>
          </w:tcPr>
          <w:p w14:paraId="44F694D6" w14:textId="77777777" w:rsidR="00492120" w:rsidRDefault="00492120" w:rsidP="00807048">
            <w:pPr>
              <w:pStyle w:val="TableParagraph"/>
              <w:ind w:left="294"/>
              <w:jc w:val="center"/>
            </w:pPr>
            <w:r>
              <w:t>20</w:t>
            </w:r>
          </w:p>
        </w:tc>
        <w:tc>
          <w:tcPr>
            <w:tcW w:w="818" w:type="dxa"/>
            <w:tcBorders>
              <w:right w:val="single" w:sz="12" w:space="0" w:color="000000"/>
            </w:tcBorders>
          </w:tcPr>
          <w:p w14:paraId="42B8A936" w14:textId="77777777" w:rsidR="00492120" w:rsidRDefault="00492120" w:rsidP="00807048">
            <w:pPr>
              <w:pStyle w:val="TableParagraph"/>
              <w:ind w:left="80" w:right="56"/>
              <w:jc w:val="center"/>
            </w:pPr>
            <w:r>
              <w:t>23.8</w:t>
            </w:r>
          </w:p>
        </w:tc>
        <w:tc>
          <w:tcPr>
            <w:tcW w:w="900" w:type="dxa"/>
            <w:tcBorders>
              <w:left w:val="single" w:sz="12" w:space="0" w:color="000000"/>
            </w:tcBorders>
          </w:tcPr>
          <w:p w14:paraId="414063CB" w14:textId="77777777" w:rsidR="00492120" w:rsidRDefault="00492120" w:rsidP="00807048">
            <w:pPr>
              <w:pStyle w:val="TableParagraph"/>
              <w:ind w:left="69" w:right="67"/>
              <w:jc w:val="center"/>
            </w:pPr>
            <w:r>
              <w:t>19</w:t>
            </w:r>
          </w:p>
        </w:tc>
        <w:tc>
          <w:tcPr>
            <w:tcW w:w="982" w:type="dxa"/>
          </w:tcPr>
          <w:p w14:paraId="5E414127" w14:textId="77777777" w:rsidR="00492120" w:rsidRDefault="00492120" w:rsidP="00807048">
            <w:pPr>
              <w:pStyle w:val="TableParagraph"/>
              <w:ind w:right="326"/>
              <w:jc w:val="center"/>
            </w:pPr>
            <w:r>
              <w:t>22</w:t>
            </w:r>
          </w:p>
        </w:tc>
        <w:tc>
          <w:tcPr>
            <w:tcW w:w="818" w:type="dxa"/>
            <w:tcBorders>
              <w:right w:val="single" w:sz="12" w:space="0" w:color="000000"/>
            </w:tcBorders>
          </w:tcPr>
          <w:p w14:paraId="086D7047" w14:textId="77777777" w:rsidR="00492120" w:rsidRDefault="00492120" w:rsidP="00807048">
            <w:pPr>
              <w:pStyle w:val="TableParagraph"/>
              <w:ind w:left="80" w:right="56"/>
              <w:jc w:val="center"/>
            </w:pPr>
            <w:r>
              <w:t>26.2</w:t>
            </w:r>
          </w:p>
        </w:tc>
        <w:tc>
          <w:tcPr>
            <w:tcW w:w="950" w:type="dxa"/>
            <w:tcBorders>
              <w:left w:val="single" w:sz="12" w:space="0" w:color="000000"/>
            </w:tcBorders>
          </w:tcPr>
          <w:p w14:paraId="697917FA" w14:textId="77777777" w:rsidR="00492120" w:rsidRDefault="00492120" w:rsidP="00807048">
            <w:pPr>
              <w:pStyle w:val="TableParagraph"/>
              <w:ind w:left="106" w:right="102"/>
              <w:jc w:val="center"/>
            </w:pPr>
            <w:r>
              <w:t>20</w:t>
            </w:r>
          </w:p>
        </w:tc>
        <w:tc>
          <w:tcPr>
            <w:tcW w:w="1112" w:type="dxa"/>
          </w:tcPr>
          <w:p w14:paraId="6599B6E6" w14:textId="77777777" w:rsidR="00492120" w:rsidRDefault="00492120" w:rsidP="00807048">
            <w:pPr>
              <w:pStyle w:val="TableParagraph"/>
              <w:ind w:left="184" w:right="173"/>
              <w:jc w:val="center"/>
            </w:pPr>
            <w:r>
              <w:t>23</w:t>
            </w:r>
          </w:p>
        </w:tc>
        <w:tc>
          <w:tcPr>
            <w:tcW w:w="990" w:type="dxa"/>
          </w:tcPr>
          <w:p w14:paraId="550A70AB" w14:textId="77777777" w:rsidR="00492120" w:rsidRDefault="00492120" w:rsidP="00807048">
            <w:pPr>
              <w:pStyle w:val="TableParagraph"/>
              <w:ind w:left="177" w:right="159"/>
              <w:jc w:val="center"/>
            </w:pPr>
            <w:r>
              <w:t>27.4</w:t>
            </w:r>
          </w:p>
        </w:tc>
      </w:tr>
      <w:tr w:rsidR="00492120" w14:paraId="01C7B56A" w14:textId="77777777" w:rsidTr="003F27BD">
        <w:trPr>
          <w:trHeight w:val="299"/>
        </w:trPr>
        <w:tc>
          <w:tcPr>
            <w:tcW w:w="1061" w:type="dxa"/>
          </w:tcPr>
          <w:p w14:paraId="374B9C51" w14:textId="77777777" w:rsidR="00492120" w:rsidRDefault="00492120" w:rsidP="00807048">
            <w:pPr>
              <w:pStyle w:val="TableParagraph"/>
              <w:ind w:left="10"/>
              <w:jc w:val="center"/>
            </w:pPr>
            <w:r>
              <w:t>2</w:t>
            </w:r>
          </w:p>
        </w:tc>
        <w:tc>
          <w:tcPr>
            <w:tcW w:w="933" w:type="dxa"/>
          </w:tcPr>
          <w:p w14:paraId="6AB8A404" w14:textId="77777777" w:rsidR="00492120" w:rsidRDefault="00492120" w:rsidP="00807048">
            <w:pPr>
              <w:pStyle w:val="TableParagraph"/>
              <w:ind w:left="106" w:right="97"/>
              <w:jc w:val="center"/>
            </w:pPr>
            <w:r>
              <w:t>19</w:t>
            </w:r>
          </w:p>
        </w:tc>
        <w:tc>
          <w:tcPr>
            <w:tcW w:w="976" w:type="dxa"/>
          </w:tcPr>
          <w:p w14:paraId="4879306D" w14:textId="77777777" w:rsidR="00492120" w:rsidRDefault="00492120" w:rsidP="00807048">
            <w:pPr>
              <w:pStyle w:val="TableParagraph"/>
              <w:ind w:left="118" w:right="106"/>
              <w:jc w:val="center"/>
            </w:pPr>
            <w:r>
              <w:t>29</w:t>
            </w:r>
          </w:p>
        </w:tc>
        <w:tc>
          <w:tcPr>
            <w:tcW w:w="893" w:type="dxa"/>
            <w:tcBorders>
              <w:right w:val="single" w:sz="12" w:space="0" w:color="000000"/>
            </w:tcBorders>
          </w:tcPr>
          <w:p w14:paraId="6C43B2EA" w14:textId="77777777" w:rsidR="00492120" w:rsidRDefault="00492120" w:rsidP="00807048">
            <w:pPr>
              <w:pStyle w:val="TableParagraph"/>
              <w:ind w:left="84" w:right="61"/>
              <w:jc w:val="center"/>
            </w:pPr>
            <w:r>
              <w:t>34.5</w:t>
            </w:r>
          </w:p>
        </w:tc>
        <w:tc>
          <w:tcPr>
            <w:tcW w:w="1094" w:type="dxa"/>
            <w:tcBorders>
              <w:left w:val="single" w:sz="12" w:space="0" w:color="000000"/>
            </w:tcBorders>
          </w:tcPr>
          <w:p w14:paraId="7C33BBBB" w14:textId="77777777" w:rsidR="00492120" w:rsidRDefault="00492120" w:rsidP="00807048">
            <w:pPr>
              <w:pStyle w:val="TableParagraph"/>
              <w:ind w:left="178" w:right="175"/>
              <w:jc w:val="center"/>
            </w:pPr>
            <w:r>
              <w:t>21</w:t>
            </w:r>
          </w:p>
        </w:tc>
        <w:tc>
          <w:tcPr>
            <w:tcW w:w="893" w:type="dxa"/>
          </w:tcPr>
          <w:p w14:paraId="67B5F788" w14:textId="77777777" w:rsidR="00492120" w:rsidRDefault="00492120" w:rsidP="00807048">
            <w:pPr>
              <w:pStyle w:val="TableParagraph"/>
              <w:ind w:left="294"/>
              <w:jc w:val="center"/>
            </w:pPr>
            <w:r>
              <w:t>32</w:t>
            </w:r>
          </w:p>
        </w:tc>
        <w:tc>
          <w:tcPr>
            <w:tcW w:w="818" w:type="dxa"/>
            <w:tcBorders>
              <w:right w:val="single" w:sz="12" w:space="0" w:color="000000"/>
            </w:tcBorders>
          </w:tcPr>
          <w:p w14:paraId="4AE60D53" w14:textId="77777777" w:rsidR="00492120" w:rsidRDefault="00492120" w:rsidP="00807048">
            <w:pPr>
              <w:pStyle w:val="TableParagraph"/>
              <w:ind w:left="80" w:right="56"/>
              <w:jc w:val="center"/>
            </w:pPr>
            <w:r>
              <w:t>38.1</w:t>
            </w:r>
          </w:p>
        </w:tc>
        <w:tc>
          <w:tcPr>
            <w:tcW w:w="900" w:type="dxa"/>
            <w:tcBorders>
              <w:left w:val="single" w:sz="12" w:space="0" w:color="000000"/>
            </w:tcBorders>
          </w:tcPr>
          <w:p w14:paraId="7699F8B9" w14:textId="77777777" w:rsidR="00492120" w:rsidRDefault="00492120" w:rsidP="00807048">
            <w:pPr>
              <w:pStyle w:val="TableParagraph"/>
              <w:ind w:left="69" w:right="67"/>
              <w:jc w:val="center"/>
            </w:pPr>
            <w:r>
              <w:t>23</w:t>
            </w:r>
          </w:p>
        </w:tc>
        <w:tc>
          <w:tcPr>
            <w:tcW w:w="982" w:type="dxa"/>
          </w:tcPr>
          <w:p w14:paraId="0BE7CDAB" w14:textId="77777777" w:rsidR="00492120" w:rsidRDefault="00492120" w:rsidP="00807048">
            <w:pPr>
              <w:pStyle w:val="TableParagraph"/>
              <w:ind w:right="326"/>
              <w:jc w:val="center"/>
            </w:pPr>
            <w:r>
              <w:t>31</w:t>
            </w:r>
          </w:p>
        </w:tc>
        <w:tc>
          <w:tcPr>
            <w:tcW w:w="818" w:type="dxa"/>
            <w:tcBorders>
              <w:right w:val="single" w:sz="12" w:space="0" w:color="000000"/>
            </w:tcBorders>
          </w:tcPr>
          <w:p w14:paraId="56C9C15B" w14:textId="77777777" w:rsidR="00492120" w:rsidRDefault="00492120" w:rsidP="00807048">
            <w:pPr>
              <w:pStyle w:val="TableParagraph"/>
              <w:ind w:left="80" w:right="56"/>
              <w:jc w:val="center"/>
            </w:pPr>
            <w:r>
              <w:t>36.9</w:t>
            </w:r>
          </w:p>
        </w:tc>
        <w:tc>
          <w:tcPr>
            <w:tcW w:w="950" w:type="dxa"/>
            <w:tcBorders>
              <w:left w:val="single" w:sz="12" w:space="0" w:color="000000"/>
            </w:tcBorders>
          </w:tcPr>
          <w:p w14:paraId="150BAEA8" w14:textId="77777777" w:rsidR="00492120" w:rsidRDefault="00492120" w:rsidP="00807048">
            <w:pPr>
              <w:pStyle w:val="TableParagraph"/>
              <w:ind w:left="106" w:right="102"/>
              <w:jc w:val="center"/>
            </w:pPr>
            <w:r>
              <w:t>21</w:t>
            </w:r>
          </w:p>
        </w:tc>
        <w:tc>
          <w:tcPr>
            <w:tcW w:w="1112" w:type="dxa"/>
          </w:tcPr>
          <w:p w14:paraId="7C381A66" w14:textId="77777777" w:rsidR="00492120" w:rsidRDefault="00492120" w:rsidP="00807048">
            <w:pPr>
              <w:pStyle w:val="TableParagraph"/>
              <w:ind w:left="184" w:right="173"/>
              <w:jc w:val="center"/>
            </w:pPr>
            <w:r>
              <w:t>29</w:t>
            </w:r>
          </w:p>
        </w:tc>
        <w:tc>
          <w:tcPr>
            <w:tcW w:w="990" w:type="dxa"/>
          </w:tcPr>
          <w:p w14:paraId="0F59C42D" w14:textId="77777777" w:rsidR="00492120" w:rsidRDefault="00492120" w:rsidP="00807048">
            <w:pPr>
              <w:pStyle w:val="TableParagraph"/>
              <w:ind w:left="177" w:right="159"/>
              <w:jc w:val="center"/>
            </w:pPr>
            <w:r>
              <w:t>34.5</w:t>
            </w:r>
          </w:p>
        </w:tc>
      </w:tr>
      <w:tr w:rsidR="00492120" w14:paraId="0917654B" w14:textId="77777777" w:rsidTr="003F27BD">
        <w:trPr>
          <w:trHeight w:val="299"/>
        </w:trPr>
        <w:tc>
          <w:tcPr>
            <w:tcW w:w="1061" w:type="dxa"/>
          </w:tcPr>
          <w:p w14:paraId="6587466C" w14:textId="77777777" w:rsidR="00492120" w:rsidRDefault="00492120" w:rsidP="00807048">
            <w:pPr>
              <w:pStyle w:val="TableParagraph"/>
              <w:ind w:left="10"/>
              <w:jc w:val="center"/>
            </w:pPr>
            <w:r>
              <w:t>3</w:t>
            </w:r>
          </w:p>
        </w:tc>
        <w:tc>
          <w:tcPr>
            <w:tcW w:w="933" w:type="dxa"/>
          </w:tcPr>
          <w:p w14:paraId="11A58FCE" w14:textId="77777777" w:rsidR="00492120" w:rsidRDefault="00492120" w:rsidP="00807048">
            <w:pPr>
              <w:pStyle w:val="TableParagraph"/>
              <w:ind w:left="106" w:right="97"/>
              <w:jc w:val="center"/>
            </w:pPr>
            <w:r>
              <w:t>13</w:t>
            </w:r>
          </w:p>
        </w:tc>
        <w:tc>
          <w:tcPr>
            <w:tcW w:w="976" w:type="dxa"/>
          </w:tcPr>
          <w:p w14:paraId="178A91E7" w14:textId="77777777" w:rsidR="00492120" w:rsidRDefault="00492120" w:rsidP="00807048">
            <w:pPr>
              <w:pStyle w:val="TableParagraph"/>
              <w:ind w:left="118" w:right="106"/>
              <w:jc w:val="center"/>
            </w:pPr>
            <w:r>
              <w:t>14</w:t>
            </w:r>
          </w:p>
        </w:tc>
        <w:tc>
          <w:tcPr>
            <w:tcW w:w="893" w:type="dxa"/>
            <w:tcBorders>
              <w:right w:val="single" w:sz="12" w:space="0" w:color="000000"/>
            </w:tcBorders>
          </w:tcPr>
          <w:p w14:paraId="3A0C0A02" w14:textId="77777777" w:rsidR="00492120" w:rsidRDefault="00492120" w:rsidP="00807048">
            <w:pPr>
              <w:pStyle w:val="TableParagraph"/>
              <w:ind w:left="84" w:right="61"/>
              <w:jc w:val="center"/>
            </w:pPr>
            <w:r>
              <w:t>16.7</w:t>
            </w:r>
          </w:p>
        </w:tc>
        <w:tc>
          <w:tcPr>
            <w:tcW w:w="1094" w:type="dxa"/>
            <w:tcBorders>
              <w:left w:val="single" w:sz="12" w:space="0" w:color="000000"/>
            </w:tcBorders>
          </w:tcPr>
          <w:p w14:paraId="7AE8C651" w14:textId="77777777" w:rsidR="00492120" w:rsidRDefault="00492120" w:rsidP="00807048">
            <w:pPr>
              <w:pStyle w:val="TableParagraph"/>
              <w:ind w:left="178" w:right="175"/>
              <w:jc w:val="center"/>
            </w:pPr>
            <w:r>
              <w:t>17</w:t>
            </w:r>
          </w:p>
        </w:tc>
        <w:tc>
          <w:tcPr>
            <w:tcW w:w="893" w:type="dxa"/>
          </w:tcPr>
          <w:p w14:paraId="4F0CF83A" w14:textId="77777777" w:rsidR="00492120" w:rsidRDefault="00492120" w:rsidP="00807048">
            <w:pPr>
              <w:pStyle w:val="TableParagraph"/>
              <w:ind w:left="294"/>
              <w:jc w:val="center"/>
            </w:pPr>
            <w:r>
              <w:t>20</w:t>
            </w:r>
          </w:p>
        </w:tc>
        <w:tc>
          <w:tcPr>
            <w:tcW w:w="818" w:type="dxa"/>
            <w:tcBorders>
              <w:right w:val="single" w:sz="12" w:space="0" w:color="000000"/>
            </w:tcBorders>
          </w:tcPr>
          <w:p w14:paraId="3F9BAB00" w14:textId="77777777" w:rsidR="00492120" w:rsidRDefault="00492120" w:rsidP="00807048">
            <w:pPr>
              <w:pStyle w:val="TableParagraph"/>
              <w:ind w:left="80" w:right="56"/>
              <w:jc w:val="center"/>
            </w:pPr>
            <w:r>
              <w:t>23.8</w:t>
            </w:r>
          </w:p>
        </w:tc>
        <w:tc>
          <w:tcPr>
            <w:tcW w:w="900" w:type="dxa"/>
            <w:tcBorders>
              <w:left w:val="single" w:sz="12" w:space="0" w:color="000000"/>
            </w:tcBorders>
          </w:tcPr>
          <w:p w14:paraId="51FC0859" w14:textId="77777777" w:rsidR="00492120" w:rsidRDefault="00492120" w:rsidP="00807048">
            <w:pPr>
              <w:pStyle w:val="TableParagraph"/>
              <w:ind w:left="69" w:right="67"/>
              <w:jc w:val="center"/>
            </w:pPr>
            <w:r>
              <w:t>16</w:t>
            </w:r>
          </w:p>
        </w:tc>
        <w:tc>
          <w:tcPr>
            <w:tcW w:w="982" w:type="dxa"/>
          </w:tcPr>
          <w:p w14:paraId="4CD92702" w14:textId="77777777" w:rsidR="00492120" w:rsidRDefault="00492120" w:rsidP="00807048">
            <w:pPr>
              <w:pStyle w:val="TableParagraph"/>
              <w:ind w:right="326"/>
              <w:jc w:val="center"/>
            </w:pPr>
            <w:r>
              <w:t>20</w:t>
            </w:r>
          </w:p>
        </w:tc>
        <w:tc>
          <w:tcPr>
            <w:tcW w:w="818" w:type="dxa"/>
            <w:tcBorders>
              <w:right w:val="single" w:sz="12" w:space="0" w:color="000000"/>
            </w:tcBorders>
          </w:tcPr>
          <w:p w14:paraId="41BA480D" w14:textId="77777777" w:rsidR="00492120" w:rsidRDefault="00492120" w:rsidP="00807048">
            <w:pPr>
              <w:pStyle w:val="TableParagraph"/>
              <w:ind w:left="80" w:right="56"/>
              <w:jc w:val="center"/>
            </w:pPr>
            <w:r>
              <w:t>23.8</w:t>
            </w:r>
          </w:p>
        </w:tc>
        <w:tc>
          <w:tcPr>
            <w:tcW w:w="950" w:type="dxa"/>
            <w:tcBorders>
              <w:left w:val="single" w:sz="12" w:space="0" w:color="000000"/>
            </w:tcBorders>
          </w:tcPr>
          <w:p w14:paraId="226AE9C6" w14:textId="77777777" w:rsidR="00492120" w:rsidRDefault="00492120" w:rsidP="00807048">
            <w:pPr>
              <w:pStyle w:val="TableParagraph"/>
              <w:ind w:left="106" w:right="102"/>
              <w:jc w:val="center"/>
            </w:pPr>
            <w:r>
              <w:t>14</w:t>
            </w:r>
          </w:p>
        </w:tc>
        <w:tc>
          <w:tcPr>
            <w:tcW w:w="1112" w:type="dxa"/>
          </w:tcPr>
          <w:p w14:paraId="7A971C9B" w14:textId="77777777" w:rsidR="00492120" w:rsidRDefault="00492120" w:rsidP="00807048">
            <w:pPr>
              <w:pStyle w:val="TableParagraph"/>
              <w:ind w:left="184" w:right="173"/>
              <w:jc w:val="center"/>
            </w:pPr>
            <w:r>
              <w:t>21</w:t>
            </w:r>
          </w:p>
        </w:tc>
        <w:tc>
          <w:tcPr>
            <w:tcW w:w="990" w:type="dxa"/>
          </w:tcPr>
          <w:p w14:paraId="123151AF" w14:textId="77777777" w:rsidR="00492120" w:rsidRDefault="00492120" w:rsidP="00807048">
            <w:pPr>
              <w:pStyle w:val="TableParagraph"/>
              <w:ind w:left="177" w:right="159"/>
              <w:jc w:val="center"/>
            </w:pPr>
            <w:r>
              <w:t>25.0</w:t>
            </w:r>
          </w:p>
        </w:tc>
      </w:tr>
      <w:tr w:rsidR="00492120" w14:paraId="1BEDC87B" w14:textId="77777777" w:rsidTr="003F27BD">
        <w:trPr>
          <w:trHeight w:val="299"/>
        </w:trPr>
        <w:tc>
          <w:tcPr>
            <w:tcW w:w="1061" w:type="dxa"/>
          </w:tcPr>
          <w:p w14:paraId="6195A2FE" w14:textId="77777777" w:rsidR="00492120" w:rsidRDefault="00492120" w:rsidP="00807048">
            <w:pPr>
              <w:pStyle w:val="TableParagraph"/>
              <w:ind w:left="10"/>
              <w:jc w:val="center"/>
            </w:pPr>
            <w:r>
              <w:t>4</w:t>
            </w:r>
          </w:p>
        </w:tc>
        <w:tc>
          <w:tcPr>
            <w:tcW w:w="933" w:type="dxa"/>
          </w:tcPr>
          <w:p w14:paraId="449AE5AE" w14:textId="77777777" w:rsidR="00492120" w:rsidRDefault="00492120" w:rsidP="00807048">
            <w:pPr>
              <w:pStyle w:val="TableParagraph"/>
              <w:ind w:left="8"/>
              <w:jc w:val="center"/>
            </w:pPr>
            <w:r>
              <w:t>9</w:t>
            </w:r>
          </w:p>
        </w:tc>
        <w:tc>
          <w:tcPr>
            <w:tcW w:w="976" w:type="dxa"/>
          </w:tcPr>
          <w:p w14:paraId="056A2446" w14:textId="77777777" w:rsidR="00492120" w:rsidRDefault="00492120" w:rsidP="00807048">
            <w:pPr>
              <w:pStyle w:val="TableParagraph"/>
              <w:ind w:left="118" w:right="106"/>
              <w:jc w:val="center"/>
            </w:pPr>
            <w:r>
              <w:t>14</w:t>
            </w:r>
          </w:p>
        </w:tc>
        <w:tc>
          <w:tcPr>
            <w:tcW w:w="893" w:type="dxa"/>
            <w:tcBorders>
              <w:right w:val="single" w:sz="12" w:space="0" w:color="000000"/>
            </w:tcBorders>
          </w:tcPr>
          <w:p w14:paraId="53FE3FA9" w14:textId="77777777" w:rsidR="00492120" w:rsidRDefault="00492120" w:rsidP="00807048">
            <w:pPr>
              <w:pStyle w:val="TableParagraph"/>
              <w:ind w:left="84" w:right="61"/>
              <w:jc w:val="center"/>
            </w:pPr>
            <w:r>
              <w:t>16.7</w:t>
            </w:r>
          </w:p>
        </w:tc>
        <w:tc>
          <w:tcPr>
            <w:tcW w:w="1094" w:type="dxa"/>
            <w:tcBorders>
              <w:left w:val="single" w:sz="12" w:space="0" w:color="000000"/>
            </w:tcBorders>
          </w:tcPr>
          <w:p w14:paraId="5BDD1301" w14:textId="77777777" w:rsidR="00492120" w:rsidRDefault="00492120" w:rsidP="00807048">
            <w:pPr>
              <w:pStyle w:val="TableParagraph"/>
              <w:ind w:left="3"/>
              <w:jc w:val="center"/>
            </w:pPr>
            <w:r>
              <w:t>7</w:t>
            </w:r>
          </w:p>
        </w:tc>
        <w:tc>
          <w:tcPr>
            <w:tcW w:w="893" w:type="dxa"/>
          </w:tcPr>
          <w:p w14:paraId="4B2EFAAF" w14:textId="77777777" w:rsidR="00492120" w:rsidRDefault="00492120" w:rsidP="00807048">
            <w:pPr>
              <w:pStyle w:val="TableParagraph"/>
              <w:ind w:left="294"/>
              <w:jc w:val="center"/>
            </w:pPr>
            <w:r>
              <w:t>10</w:t>
            </w:r>
          </w:p>
        </w:tc>
        <w:tc>
          <w:tcPr>
            <w:tcW w:w="818" w:type="dxa"/>
            <w:tcBorders>
              <w:right w:val="single" w:sz="12" w:space="0" w:color="000000"/>
            </w:tcBorders>
          </w:tcPr>
          <w:p w14:paraId="6453E5F0" w14:textId="77777777" w:rsidR="00492120" w:rsidRDefault="00492120" w:rsidP="00807048">
            <w:pPr>
              <w:pStyle w:val="TableParagraph"/>
              <w:ind w:left="80" w:right="56"/>
              <w:jc w:val="center"/>
            </w:pPr>
            <w:r>
              <w:t>11.9</w:t>
            </w:r>
          </w:p>
        </w:tc>
        <w:tc>
          <w:tcPr>
            <w:tcW w:w="900" w:type="dxa"/>
            <w:tcBorders>
              <w:left w:val="single" w:sz="12" w:space="0" w:color="000000"/>
            </w:tcBorders>
          </w:tcPr>
          <w:p w14:paraId="01A90447" w14:textId="77777777" w:rsidR="00492120" w:rsidRDefault="00492120" w:rsidP="00807048">
            <w:pPr>
              <w:pStyle w:val="TableParagraph"/>
              <w:ind w:left="1"/>
              <w:jc w:val="center"/>
            </w:pPr>
            <w:r>
              <w:t>5</w:t>
            </w:r>
          </w:p>
        </w:tc>
        <w:tc>
          <w:tcPr>
            <w:tcW w:w="982" w:type="dxa"/>
          </w:tcPr>
          <w:p w14:paraId="4C15D456" w14:textId="77777777" w:rsidR="00492120" w:rsidRDefault="00492120" w:rsidP="00807048">
            <w:pPr>
              <w:pStyle w:val="TableParagraph"/>
              <w:ind w:right="381"/>
              <w:jc w:val="center"/>
            </w:pPr>
            <w:r>
              <w:t>8</w:t>
            </w:r>
          </w:p>
        </w:tc>
        <w:tc>
          <w:tcPr>
            <w:tcW w:w="818" w:type="dxa"/>
            <w:tcBorders>
              <w:right w:val="single" w:sz="12" w:space="0" w:color="000000"/>
            </w:tcBorders>
          </w:tcPr>
          <w:p w14:paraId="7C7FB816" w14:textId="77777777" w:rsidR="00492120" w:rsidRDefault="00492120" w:rsidP="00807048">
            <w:pPr>
              <w:pStyle w:val="TableParagraph"/>
              <w:ind w:left="80" w:right="56"/>
              <w:jc w:val="center"/>
            </w:pPr>
            <w:r>
              <w:t>9.5</w:t>
            </w:r>
          </w:p>
        </w:tc>
        <w:tc>
          <w:tcPr>
            <w:tcW w:w="950" w:type="dxa"/>
            <w:tcBorders>
              <w:left w:val="single" w:sz="12" w:space="0" w:color="000000"/>
            </w:tcBorders>
          </w:tcPr>
          <w:p w14:paraId="4AC62F49" w14:textId="77777777" w:rsidR="00492120" w:rsidRDefault="00492120" w:rsidP="00807048">
            <w:pPr>
              <w:pStyle w:val="TableParagraph"/>
              <w:ind w:left="4"/>
              <w:jc w:val="center"/>
            </w:pPr>
            <w:r>
              <w:t>8</w:t>
            </w:r>
          </w:p>
        </w:tc>
        <w:tc>
          <w:tcPr>
            <w:tcW w:w="1112" w:type="dxa"/>
          </w:tcPr>
          <w:p w14:paraId="3010D0C6" w14:textId="77777777" w:rsidR="00492120" w:rsidRDefault="00492120" w:rsidP="00807048">
            <w:pPr>
              <w:pStyle w:val="TableParagraph"/>
              <w:ind w:left="11"/>
              <w:jc w:val="center"/>
            </w:pPr>
            <w:r>
              <w:t>8</w:t>
            </w:r>
          </w:p>
        </w:tc>
        <w:tc>
          <w:tcPr>
            <w:tcW w:w="990" w:type="dxa"/>
          </w:tcPr>
          <w:p w14:paraId="1025F9D3" w14:textId="77777777" w:rsidR="00492120" w:rsidRDefault="00492120" w:rsidP="00807048">
            <w:pPr>
              <w:pStyle w:val="TableParagraph"/>
              <w:ind w:left="176" w:right="159"/>
              <w:jc w:val="center"/>
            </w:pPr>
            <w:r>
              <w:t>9.5</w:t>
            </w:r>
          </w:p>
        </w:tc>
      </w:tr>
      <w:tr w:rsidR="00492120" w14:paraId="2CB5613D" w14:textId="77777777" w:rsidTr="003F27BD">
        <w:trPr>
          <w:trHeight w:val="299"/>
        </w:trPr>
        <w:tc>
          <w:tcPr>
            <w:tcW w:w="1061" w:type="dxa"/>
          </w:tcPr>
          <w:p w14:paraId="0C30CC56" w14:textId="77777777" w:rsidR="00492120" w:rsidRDefault="00492120" w:rsidP="00807048">
            <w:pPr>
              <w:pStyle w:val="TableParagraph"/>
              <w:ind w:left="10"/>
              <w:jc w:val="center"/>
            </w:pPr>
            <w:r>
              <w:t>5</w:t>
            </w:r>
          </w:p>
        </w:tc>
        <w:tc>
          <w:tcPr>
            <w:tcW w:w="933" w:type="dxa"/>
          </w:tcPr>
          <w:p w14:paraId="471BB4D1" w14:textId="77777777" w:rsidR="00492120" w:rsidRDefault="00492120" w:rsidP="00807048">
            <w:pPr>
              <w:pStyle w:val="TableParagraph"/>
              <w:ind w:left="8"/>
              <w:jc w:val="center"/>
            </w:pPr>
            <w:r>
              <w:t>4</w:t>
            </w:r>
          </w:p>
        </w:tc>
        <w:tc>
          <w:tcPr>
            <w:tcW w:w="976" w:type="dxa"/>
          </w:tcPr>
          <w:p w14:paraId="0CF48AE6" w14:textId="77777777" w:rsidR="00492120" w:rsidRDefault="00492120" w:rsidP="00807048">
            <w:pPr>
              <w:pStyle w:val="TableParagraph"/>
              <w:ind w:left="12"/>
              <w:jc w:val="center"/>
            </w:pPr>
            <w:r>
              <w:t>4</w:t>
            </w:r>
          </w:p>
        </w:tc>
        <w:tc>
          <w:tcPr>
            <w:tcW w:w="893" w:type="dxa"/>
            <w:tcBorders>
              <w:right w:val="single" w:sz="12" w:space="0" w:color="000000"/>
            </w:tcBorders>
          </w:tcPr>
          <w:p w14:paraId="1C814C49" w14:textId="77777777" w:rsidR="00492120" w:rsidRDefault="00492120" w:rsidP="00807048">
            <w:pPr>
              <w:pStyle w:val="TableParagraph"/>
              <w:ind w:left="84" w:right="61"/>
              <w:jc w:val="center"/>
            </w:pPr>
            <w:r>
              <w:t>4.7</w:t>
            </w:r>
          </w:p>
        </w:tc>
        <w:tc>
          <w:tcPr>
            <w:tcW w:w="1094" w:type="dxa"/>
            <w:tcBorders>
              <w:left w:val="single" w:sz="12" w:space="0" w:color="000000"/>
            </w:tcBorders>
          </w:tcPr>
          <w:p w14:paraId="27583EE0" w14:textId="77777777" w:rsidR="00492120" w:rsidRDefault="00492120" w:rsidP="00807048">
            <w:pPr>
              <w:pStyle w:val="TableParagraph"/>
              <w:ind w:left="3"/>
              <w:jc w:val="center"/>
            </w:pPr>
            <w:r>
              <w:t>2</w:t>
            </w:r>
          </w:p>
        </w:tc>
        <w:tc>
          <w:tcPr>
            <w:tcW w:w="893" w:type="dxa"/>
          </w:tcPr>
          <w:p w14:paraId="7F70CD3F" w14:textId="77777777" w:rsidR="00492120" w:rsidRDefault="00492120" w:rsidP="00807048">
            <w:pPr>
              <w:pStyle w:val="TableParagraph"/>
              <w:ind w:left="349"/>
              <w:jc w:val="center"/>
            </w:pPr>
            <w:r>
              <w:t>2</w:t>
            </w:r>
          </w:p>
        </w:tc>
        <w:tc>
          <w:tcPr>
            <w:tcW w:w="818" w:type="dxa"/>
            <w:tcBorders>
              <w:right w:val="single" w:sz="12" w:space="0" w:color="000000"/>
            </w:tcBorders>
          </w:tcPr>
          <w:p w14:paraId="257EDABB" w14:textId="77777777" w:rsidR="00492120" w:rsidRDefault="00492120" w:rsidP="00807048">
            <w:pPr>
              <w:pStyle w:val="TableParagraph"/>
              <w:ind w:left="80" w:right="56"/>
              <w:jc w:val="center"/>
            </w:pPr>
            <w:r>
              <w:t>2.4</w:t>
            </w:r>
          </w:p>
        </w:tc>
        <w:tc>
          <w:tcPr>
            <w:tcW w:w="900" w:type="dxa"/>
            <w:tcBorders>
              <w:left w:val="single" w:sz="12" w:space="0" w:color="000000"/>
            </w:tcBorders>
          </w:tcPr>
          <w:p w14:paraId="0E9A00B1" w14:textId="77777777" w:rsidR="00492120" w:rsidRDefault="00492120" w:rsidP="00807048">
            <w:pPr>
              <w:pStyle w:val="TableParagraph"/>
              <w:ind w:left="1"/>
              <w:jc w:val="center"/>
            </w:pPr>
            <w:r>
              <w:t>3</w:t>
            </w:r>
          </w:p>
        </w:tc>
        <w:tc>
          <w:tcPr>
            <w:tcW w:w="982" w:type="dxa"/>
          </w:tcPr>
          <w:p w14:paraId="45194816" w14:textId="77777777" w:rsidR="00492120" w:rsidRDefault="00492120" w:rsidP="00807048">
            <w:pPr>
              <w:pStyle w:val="TableParagraph"/>
              <w:ind w:right="381"/>
              <w:jc w:val="center"/>
            </w:pPr>
            <w:r>
              <w:t>3</w:t>
            </w:r>
          </w:p>
        </w:tc>
        <w:tc>
          <w:tcPr>
            <w:tcW w:w="818" w:type="dxa"/>
            <w:tcBorders>
              <w:right w:val="single" w:sz="12" w:space="0" w:color="000000"/>
            </w:tcBorders>
          </w:tcPr>
          <w:p w14:paraId="75EF6043" w14:textId="77777777" w:rsidR="00492120" w:rsidRDefault="00492120" w:rsidP="00807048">
            <w:pPr>
              <w:pStyle w:val="TableParagraph"/>
              <w:ind w:left="80" w:right="56"/>
              <w:jc w:val="center"/>
            </w:pPr>
            <w:r>
              <w:t>3.6</w:t>
            </w:r>
          </w:p>
        </w:tc>
        <w:tc>
          <w:tcPr>
            <w:tcW w:w="950" w:type="dxa"/>
            <w:tcBorders>
              <w:left w:val="single" w:sz="12" w:space="0" w:color="000000"/>
            </w:tcBorders>
          </w:tcPr>
          <w:p w14:paraId="7B4CD63C" w14:textId="77777777" w:rsidR="00492120" w:rsidRDefault="00492120" w:rsidP="00807048">
            <w:pPr>
              <w:pStyle w:val="TableParagraph"/>
              <w:ind w:left="4"/>
              <w:jc w:val="center"/>
            </w:pPr>
            <w:r>
              <w:t>3</w:t>
            </w:r>
          </w:p>
        </w:tc>
        <w:tc>
          <w:tcPr>
            <w:tcW w:w="1112" w:type="dxa"/>
          </w:tcPr>
          <w:p w14:paraId="4DC3AB37" w14:textId="77777777" w:rsidR="00492120" w:rsidRDefault="00492120" w:rsidP="00807048">
            <w:pPr>
              <w:pStyle w:val="TableParagraph"/>
              <w:ind w:left="11"/>
              <w:jc w:val="center"/>
            </w:pPr>
            <w:r>
              <w:t>3</w:t>
            </w:r>
          </w:p>
        </w:tc>
        <w:tc>
          <w:tcPr>
            <w:tcW w:w="990" w:type="dxa"/>
          </w:tcPr>
          <w:p w14:paraId="668C3AB7" w14:textId="77777777" w:rsidR="00492120" w:rsidRDefault="00492120" w:rsidP="00807048">
            <w:pPr>
              <w:pStyle w:val="TableParagraph"/>
              <w:ind w:left="176" w:right="159"/>
              <w:jc w:val="center"/>
            </w:pPr>
            <w:r>
              <w:t>3.6</w:t>
            </w:r>
          </w:p>
        </w:tc>
      </w:tr>
      <w:tr w:rsidR="00492120" w14:paraId="7B451763" w14:textId="77777777" w:rsidTr="003F27BD">
        <w:trPr>
          <w:trHeight w:val="302"/>
        </w:trPr>
        <w:tc>
          <w:tcPr>
            <w:tcW w:w="1061" w:type="dxa"/>
            <w:shd w:val="clear" w:color="auto" w:fill="E6E6E6"/>
          </w:tcPr>
          <w:p w14:paraId="45602412" w14:textId="77777777" w:rsidR="00492120" w:rsidRDefault="00492120" w:rsidP="00807048">
            <w:pPr>
              <w:pStyle w:val="TableParagraph"/>
              <w:ind w:left="210" w:right="200"/>
              <w:jc w:val="center"/>
            </w:pPr>
            <w:r>
              <w:t>Total</w:t>
            </w:r>
          </w:p>
        </w:tc>
        <w:tc>
          <w:tcPr>
            <w:tcW w:w="933" w:type="dxa"/>
            <w:shd w:val="clear" w:color="auto" w:fill="E6E6E6"/>
          </w:tcPr>
          <w:p w14:paraId="1454A840" w14:textId="77777777" w:rsidR="00492120" w:rsidRDefault="00492120" w:rsidP="00807048">
            <w:pPr>
              <w:pStyle w:val="TableParagraph"/>
              <w:ind w:left="106" w:right="97"/>
              <w:jc w:val="center"/>
            </w:pPr>
            <w:r>
              <w:t>66</w:t>
            </w:r>
          </w:p>
        </w:tc>
        <w:tc>
          <w:tcPr>
            <w:tcW w:w="976" w:type="dxa"/>
            <w:shd w:val="clear" w:color="auto" w:fill="E6E6E6"/>
          </w:tcPr>
          <w:p w14:paraId="0EC74D56" w14:textId="77777777" w:rsidR="00492120" w:rsidRDefault="00492120" w:rsidP="00807048">
            <w:pPr>
              <w:pStyle w:val="TableParagraph"/>
              <w:ind w:left="118" w:right="106"/>
              <w:jc w:val="center"/>
            </w:pPr>
            <w:r>
              <w:t>84</w:t>
            </w:r>
          </w:p>
        </w:tc>
        <w:tc>
          <w:tcPr>
            <w:tcW w:w="893" w:type="dxa"/>
            <w:tcBorders>
              <w:right w:val="single" w:sz="12" w:space="0" w:color="000000"/>
            </w:tcBorders>
            <w:shd w:val="clear" w:color="auto" w:fill="E6E6E6"/>
          </w:tcPr>
          <w:p w14:paraId="0EEE848F" w14:textId="77777777" w:rsidR="00492120" w:rsidRDefault="00492120" w:rsidP="00807048">
            <w:pPr>
              <w:pStyle w:val="TableParagraph"/>
              <w:ind w:left="84" w:right="61"/>
              <w:jc w:val="center"/>
            </w:pPr>
            <w:r>
              <w:t>100.0</w:t>
            </w:r>
          </w:p>
        </w:tc>
        <w:tc>
          <w:tcPr>
            <w:tcW w:w="1094" w:type="dxa"/>
            <w:tcBorders>
              <w:left w:val="single" w:sz="12" w:space="0" w:color="000000"/>
            </w:tcBorders>
            <w:shd w:val="clear" w:color="auto" w:fill="E6E6E6"/>
          </w:tcPr>
          <w:p w14:paraId="6F600AC8" w14:textId="77777777" w:rsidR="00492120" w:rsidRDefault="00492120" w:rsidP="00807048">
            <w:pPr>
              <w:pStyle w:val="TableParagraph"/>
              <w:ind w:left="178" w:right="175"/>
              <w:jc w:val="center"/>
            </w:pPr>
            <w:r>
              <w:t>66</w:t>
            </w:r>
          </w:p>
        </w:tc>
        <w:tc>
          <w:tcPr>
            <w:tcW w:w="893" w:type="dxa"/>
            <w:shd w:val="clear" w:color="auto" w:fill="E6E6E6"/>
          </w:tcPr>
          <w:p w14:paraId="528A9AA2" w14:textId="77777777" w:rsidR="00492120" w:rsidRDefault="00492120" w:rsidP="00807048">
            <w:pPr>
              <w:pStyle w:val="TableParagraph"/>
              <w:ind w:left="294"/>
              <w:jc w:val="center"/>
            </w:pPr>
            <w:r>
              <w:t>84</w:t>
            </w:r>
          </w:p>
        </w:tc>
        <w:tc>
          <w:tcPr>
            <w:tcW w:w="818" w:type="dxa"/>
            <w:tcBorders>
              <w:right w:val="single" w:sz="12" w:space="0" w:color="000000"/>
            </w:tcBorders>
            <w:shd w:val="clear" w:color="auto" w:fill="E6E6E6"/>
          </w:tcPr>
          <w:p w14:paraId="2A5B1BFC" w14:textId="77777777" w:rsidR="00492120" w:rsidRDefault="00492120" w:rsidP="00807048">
            <w:pPr>
              <w:pStyle w:val="TableParagraph"/>
              <w:ind w:left="80" w:right="56"/>
              <w:jc w:val="center"/>
            </w:pPr>
            <w:r>
              <w:t>100.0</w:t>
            </w:r>
          </w:p>
        </w:tc>
        <w:tc>
          <w:tcPr>
            <w:tcW w:w="900" w:type="dxa"/>
            <w:tcBorders>
              <w:left w:val="single" w:sz="12" w:space="0" w:color="000000"/>
            </w:tcBorders>
            <w:shd w:val="clear" w:color="auto" w:fill="E6E6E6"/>
          </w:tcPr>
          <w:p w14:paraId="044D51F1" w14:textId="77777777" w:rsidR="00492120" w:rsidRDefault="00492120" w:rsidP="00807048">
            <w:pPr>
              <w:pStyle w:val="TableParagraph"/>
              <w:ind w:left="69" w:right="67"/>
              <w:jc w:val="center"/>
            </w:pPr>
            <w:r>
              <w:t>66</w:t>
            </w:r>
          </w:p>
        </w:tc>
        <w:tc>
          <w:tcPr>
            <w:tcW w:w="982" w:type="dxa"/>
            <w:shd w:val="clear" w:color="auto" w:fill="E6E6E6"/>
          </w:tcPr>
          <w:p w14:paraId="254D314A" w14:textId="77777777" w:rsidR="00492120" w:rsidRDefault="00492120" w:rsidP="00807048">
            <w:pPr>
              <w:pStyle w:val="TableParagraph"/>
              <w:ind w:right="326"/>
              <w:jc w:val="center"/>
            </w:pPr>
            <w:r>
              <w:t>84</w:t>
            </w:r>
          </w:p>
        </w:tc>
        <w:tc>
          <w:tcPr>
            <w:tcW w:w="818" w:type="dxa"/>
            <w:tcBorders>
              <w:right w:val="single" w:sz="12" w:space="0" w:color="000000"/>
            </w:tcBorders>
            <w:shd w:val="clear" w:color="auto" w:fill="E6E6E6"/>
          </w:tcPr>
          <w:p w14:paraId="1D68BA34" w14:textId="77777777" w:rsidR="00492120" w:rsidRDefault="00492120" w:rsidP="00807048">
            <w:pPr>
              <w:pStyle w:val="TableParagraph"/>
              <w:ind w:left="80" w:right="54"/>
              <w:jc w:val="center"/>
            </w:pPr>
            <w:r>
              <w:t>100.0%</w:t>
            </w:r>
          </w:p>
        </w:tc>
        <w:tc>
          <w:tcPr>
            <w:tcW w:w="950" w:type="dxa"/>
            <w:tcBorders>
              <w:left w:val="single" w:sz="12" w:space="0" w:color="000000"/>
            </w:tcBorders>
            <w:shd w:val="clear" w:color="auto" w:fill="E6E6E6"/>
          </w:tcPr>
          <w:p w14:paraId="55BC19F5" w14:textId="77777777" w:rsidR="00492120" w:rsidRDefault="00492120" w:rsidP="00807048">
            <w:pPr>
              <w:pStyle w:val="TableParagraph"/>
              <w:ind w:left="106" w:right="102"/>
              <w:jc w:val="center"/>
            </w:pPr>
            <w:r>
              <w:t>66</w:t>
            </w:r>
          </w:p>
        </w:tc>
        <w:tc>
          <w:tcPr>
            <w:tcW w:w="1112" w:type="dxa"/>
            <w:shd w:val="clear" w:color="auto" w:fill="E6E6E6"/>
          </w:tcPr>
          <w:p w14:paraId="2C3CA745" w14:textId="77777777" w:rsidR="00492120" w:rsidRDefault="00492120" w:rsidP="00807048">
            <w:pPr>
              <w:pStyle w:val="TableParagraph"/>
              <w:ind w:left="184" w:right="173"/>
              <w:jc w:val="center"/>
            </w:pPr>
            <w:r>
              <w:t>84</w:t>
            </w:r>
          </w:p>
        </w:tc>
        <w:tc>
          <w:tcPr>
            <w:tcW w:w="990" w:type="dxa"/>
            <w:shd w:val="clear" w:color="auto" w:fill="E6E6E6"/>
          </w:tcPr>
          <w:p w14:paraId="2DE9BEAF" w14:textId="77777777" w:rsidR="00492120" w:rsidRDefault="00492120" w:rsidP="00807048">
            <w:pPr>
              <w:pStyle w:val="TableParagraph"/>
              <w:ind w:left="177" w:right="159"/>
              <w:jc w:val="center"/>
            </w:pPr>
            <w:r>
              <w:t>100.0</w:t>
            </w:r>
          </w:p>
        </w:tc>
      </w:tr>
    </w:tbl>
    <w:p w14:paraId="249F2CAC" w14:textId="77777777" w:rsidR="00492120" w:rsidRDefault="00492120" w:rsidP="008118D7">
      <w:pPr>
        <w:sectPr w:rsidR="00492120">
          <w:pgSz w:w="15840" w:h="12240" w:orient="landscape"/>
          <w:pgMar w:top="1200" w:right="2260" w:bottom="1260" w:left="940" w:header="740" w:footer="1070" w:gutter="0"/>
          <w:cols w:space="720"/>
        </w:sectPr>
      </w:pPr>
    </w:p>
    <w:p w14:paraId="4BB5F511" w14:textId="77777777" w:rsidR="00492120" w:rsidRPr="008118D7" w:rsidRDefault="00492120" w:rsidP="008118D7">
      <w:pPr>
        <w:spacing w:before="92" w:after="3"/>
        <w:rPr>
          <w:sz w:val="16"/>
          <w:szCs w:val="16"/>
        </w:rPr>
      </w:pPr>
      <w:r w:rsidRPr="008118D7">
        <w:rPr>
          <w:w w:val="105"/>
          <w:sz w:val="16"/>
          <w:szCs w:val="16"/>
        </w:rPr>
        <w:t>Table A-5. 2016, 2017, 2018 and Proposed 2019 Test Specification Alignment to ToMs —Grade Band 7–8</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1"/>
        <w:gridCol w:w="933"/>
        <w:gridCol w:w="886"/>
        <w:gridCol w:w="983"/>
        <w:gridCol w:w="1094"/>
        <w:gridCol w:w="893"/>
        <w:gridCol w:w="818"/>
        <w:gridCol w:w="900"/>
        <w:gridCol w:w="982"/>
        <w:gridCol w:w="818"/>
        <w:gridCol w:w="950"/>
        <w:gridCol w:w="1022"/>
        <w:gridCol w:w="1080"/>
      </w:tblGrid>
      <w:tr w:rsidR="00492120" w14:paraId="55FCD7F2" w14:textId="77777777" w:rsidTr="008118D7">
        <w:trPr>
          <w:trHeight w:val="299"/>
        </w:trPr>
        <w:tc>
          <w:tcPr>
            <w:tcW w:w="1061" w:type="dxa"/>
            <w:vMerge w:val="restart"/>
            <w:shd w:val="clear" w:color="auto" w:fill="E6E6E6"/>
          </w:tcPr>
          <w:p w14:paraId="1E87672B" w14:textId="77777777" w:rsidR="00492120" w:rsidRDefault="00492120" w:rsidP="00807048">
            <w:pPr>
              <w:pStyle w:val="TableParagraph"/>
              <w:jc w:val="center"/>
            </w:pPr>
          </w:p>
          <w:p w14:paraId="4B8D95DE" w14:textId="77777777" w:rsidR="00492120" w:rsidRDefault="00492120" w:rsidP="00807048">
            <w:pPr>
              <w:pStyle w:val="TableParagraph"/>
              <w:spacing w:before="200"/>
              <w:ind w:left="186"/>
              <w:jc w:val="center"/>
            </w:pPr>
            <w:r>
              <w:rPr>
                <w:w w:val="105"/>
              </w:rPr>
              <w:t>ToMs</w:t>
            </w:r>
          </w:p>
        </w:tc>
        <w:tc>
          <w:tcPr>
            <w:tcW w:w="2802" w:type="dxa"/>
            <w:gridSpan w:val="3"/>
            <w:tcBorders>
              <w:right w:val="single" w:sz="12" w:space="0" w:color="000000"/>
            </w:tcBorders>
            <w:shd w:val="clear" w:color="auto" w:fill="E6E6E6"/>
          </w:tcPr>
          <w:p w14:paraId="11BB36CD" w14:textId="77777777" w:rsidR="00492120" w:rsidRDefault="00492120" w:rsidP="00807048">
            <w:pPr>
              <w:pStyle w:val="TableParagraph"/>
              <w:spacing w:before="22"/>
              <w:ind w:left="902"/>
              <w:jc w:val="center"/>
            </w:pPr>
            <w:r>
              <w:rPr>
                <w:w w:val="105"/>
              </w:rPr>
              <w:t>Total 2015</w:t>
            </w:r>
          </w:p>
        </w:tc>
        <w:tc>
          <w:tcPr>
            <w:tcW w:w="2805" w:type="dxa"/>
            <w:gridSpan w:val="3"/>
            <w:tcBorders>
              <w:left w:val="single" w:sz="12" w:space="0" w:color="000000"/>
              <w:right w:val="single" w:sz="12" w:space="0" w:color="000000"/>
            </w:tcBorders>
            <w:shd w:val="clear" w:color="auto" w:fill="E6E6E6"/>
          </w:tcPr>
          <w:p w14:paraId="5631FF15" w14:textId="77777777" w:rsidR="00492120" w:rsidRDefault="00492120" w:rsidP="00807048">
            <w:pPr>
              <w:pStyle w:val="TableParagraph"/>
              <w:spacing w:before="22"/>
              <w:ind w:left="893"/>
              <w:jc w:val="center"/>
            </w:pPr>
            <w:r>
              <w:rPr>
                <w:w w:val="105"/>
              </w:rPr>
              <w:t>Total 2016</w:t>
            </w:r>
          </w:p>
        </w:tc>
        <w:tc>
          <w:tcPr>
            <w:tcW w:w="2700" w:type="dxa"/>
            <w:gridSpan w:val="3"/>
            <w:tcBorders>
              <w:left w:val="single" w:sz="12" w:space="0" w:color="000000"/>
              <w:right w:val="single" w:sz="12" w:space="0" w:color="000000"/>
            </w:tcBorders>
            <w:shd w:val="clear" w:color="auto" w:fill="E6E6E6"/>
          </w:tcPr>
          <w:p w14:paraId="5713B3B3" w14:textId="77777777" w:rsidR="00492120" w:rsidRDefault="00492120" w:rsidP="00807048">
            <w:pPr>
              <w:pStyle w:val="TableParagraph"/>
              <w:spacing w:before="22"/>
              <w:ind w:left="844"/>
              <w:jc w:val="center"/>
            </w:pPr>
            <w:r>
              <w:rPr>
                <w:w w:val="105"/>
              </w:rPr>
              <w:t>Total 2018</w:t>
            </w:r>
          </w:p>
        </w:tc>
        <w:tc>
          <w:tcPr>
            <w:tcW w:w="3052" w:type="dxa"/>
            <w:gridSpan w:val="3"/>
            <w:tcBorders>
              <w:left w:val="single" w:sz="12" w:space="0" w:color="000000"/>
            </w:tcBorders>
            <w:shd w:val="clear" w:color="auto" w:fill="E6E6E6"/>
          </w:tcPr>
          <w:p w14:paraId="29E1C986" w14:textId="77777777" w:rsidR="00492120" w:rsidRDefault="00492120" w:rsidP="00807048">
            <w:pPr>
              <w:pStyle w:val="TableParagraph"/>
              <w:spacing w:before="22"/>
              <w:ind w:left="913"/>
              <w:jc w:val="center"/>
            </w:pPr>
            <w:r>
              <w:rPr>
                <w:w w:val="105"/>
              </w:rPr>
              <w:t>Total 2019</w:t>
            </w:r>
          </w:p>
        </w:tc>
      </w:tr>
      <w:tr w:rsidR="00492120" w14:paraId="49C6609D" w14:textId="77777777" w:rsidTr="008118D7">
        <w:trPr>
          <w:trHeight w:val="899"/>
        </w:trPr>
        <w:tc>
          <w:tcPr>
            <w:tcW w:w="1061" w:type="dxa"/>
            <w:vMerge/>
            <w:tcBorders>
              <w:top w:val="nil"/>
            </w:tcBorders>
            <w:shd w:val="clear" w:color="auto" w:fill="E6E6E6"/>
          </w:tcPr>
          <w:p w14:paraId="5FF53694" w14:textId="77777777" w:rsidR="00492120" w:rsidRDefault="00492120" w:rsidP="00807048">
            <w:pPr>
              <w:jc w:val="center"/>
              <w:rPr>
                <w:sz w:val="2"/>
                <w:szCs w:val="2"/>
              </w:rPr>
            </w:pPr>
          </w:p>
        </w:tc>
        <w:tc>
          <w:tcPr>
            <w:tcW w:w="933" w:type="dxa"/>
            <w:shd w:val="clear" w:color="auto" w:fill="E6E6E6"/>
          </w:tcPr>
          <w:p w14:paraId="5D3BB989" w14:textId="77777777" w:rsidR="00492120" w:rsidRDefault="00492120" w:rsidP="003F27BD">
            <w:pPr>
              <w:pStyle w:val="TableParagraph"/>
              <w:jc w:val="center"/>
              <w:rPr>
                <w:sz w:val="28"/>
              </w:rPr>
            </w:pPr>
          </w:p>
          <w:p w14:paraId="57499A94" w14:textId="77777777" w:rsidR="00492120" w:rsidRDefault="00492120" w:rsidP="003F27BD">
            <w:pPr>
              <w:pStyle w:val="TableParagraph"/>
              <w:ind w:left="107" w:right="97"/>
              <w:jc w:val="center"/>
            </w:pPr>
            <w:r>
              <w:rPr>
                <w:w w:val="110"/>
              </w:rPr>
              <w:t>N Item</w:t>
            </w:r>
          </w:p>
        </w:tc>
        <w:tc>
          <w:tcPr>
            <w:tcW w:w="886" w:type="dxa"/>
            <w:shd w:val="clear" w:color="auto" w:fill="E6E6E6"/>
          </w:tcPr>
          <w:p w14:paraId="3DBC097D" w14:textId="77777777" w:rsidR="00492120" w:rsidRDefault="00492120" w:rsidP="003F27BD">
            <w:pPr>
              <w:pStyle w:val="TableParagraph"/>
              <w:spacing w:before="195" w:line="252" w:lineRule="exact"/>
              <w:ind w:left="13"/>
              <w:jc w:val="center"/>
            </w:pPr>
            <w:r>
              <w:t>N</w:t>
            </w:r>
          </w:p>
          <w:p w14:paraId="71C4E590" w14:textId="77777777" w:rsidR="00492120" w:rsidRDefault="00492120" w:rsidP="003F27BD">
            <w:pPr>
              <w:pStyle w:val="TableParagraph"/>
              <w:spacing w:line="252" w:lineRule="exact"/>
              <w:ind w:left="120" w:right="106"/>
              <w:jc w:val="center"/>
            </w:pPr>
            <w:r>
              <w:rPr>
                <w:w w:val="105"/>
              </w:rPr>
              <w:t>Points</w:t>
            </w:r>
          </w:p>
        </w:tc>
        <w:tc>
          <w:tcPr>
            <w:tcW w:w="983" w:type="dxa"/>
            <w:tcBorders>
              <w:right w:val="single" w:sz="12" w:space="0" w:color="000000"/>
            </w:tcBorders>
            <w:shd w:val="clear" w:color="auto" w:fill="E6E6E6"/>
          </w:tcPr>
          <w:p w14:paraId="29A7A765" w14:textId="77777777" w:rsidR="00492120" w:rsidRDefault="00492120" w:rsidP="003F27BD">
            <w:pPr>
              <w:pStyle w:val="TableParagraph"/>
              <w:jc w:val="center"/>
              <w:rPr>
                <w:sz w:val="28"/>
              </w:rPr>
            </w:pPr>
          </w:p>
          <w:p w14:paraId="1FCD9EB1" w14:textId="77777777" w:rsidR="00492120" w:rsidRDefault="00492120" w:rsidP="003F27BD">
            <w:pPr>
              <w:pStyle w:val="TableParagraph"/>
              <w:ind w:left="85" w:right="61"/>
              <w:jc w:val="center"/>
            </w:pPr>
            <w:r>
              <w:rPr>
                <w:w w:val="115"/>
              </w:rPr>
              <w:t>% Point</w:t>
            </w:r>
          </w:p>
        </w:tc>
        <w:tc>
          <w:tcPr>
            <w:tcW w:w="1094" w:type="dxa"/>
            <w:tcBorders>
              <w:left w:val="single" w:sz="12" w:space="0" w:color="000000"/>
            </w:tcBorders>
            <w:shd w:val="clear" w:color="auto" w:fill="E6E6E6"/>
          </w:tcPr>
          <w:p w14:paraId="73C97FA3" w14:textId="77777777" w:rsidR="003F27BD" w:rsidRDefault="003F27BD" w:rsidP="003F27BD">
            <w:pPr>
              <w:pStyle w:val="TableParagraph"/>
              <w:ind w:left="179" w:right="175"/>
              <w:jc w:val="center"/>
              <w:rPr>
                <w:w w:val="110"/>
              </w:rPr>
            </w:pPr>
          </w:p>
          <w:p w14:paraId="74FFAF8E" w14:textId="68AA9957" w:rsidR="00492120" w:rsidRDefault="00492120" w:rsidP="003F27BD">
            <w:pPr>
              <w:pStyle w:val="TableParagraph"/>
              <w:ind w:left="179" w:right="175"/>
              <w:jc w:val="center"/>
            </w:pPr>
            <w:r>
              <w:rPr>
                <w:w w:val="110"/>
              </w:rPr>
              <w:t>N Item</w:t>
            </w:r>
          </w:p>
        </w:tc>
        <w:tc>
          <w:tcPr>
            <w:tcW w:w="893" w:type="dxa"/>
            <w:shd w:val="clear" w:color="auto" w:fill="E6E6E6"/>
          </w:tcPr>
          <w:p w14:paraId="0FFEC955" w14:textId="77777777" w:rsidR="00492120" w:rsidRDefault="00492120" w:rsidP="003F27BD">
            <w:pPr>
              <w:pStyle w:val="TableParagraph"/>
              <w:spacing w:before="195" w:line="252" w:lineRule="exact"/>
              <w:ind w:left="10"/>
              <w:jc w:val="center"/>
            </w:pPr>
            <w:r>
              <w:t>N</w:t>
            </w:r>
          </w:p>
          <w:p w14:paraId="3C7E8757" w14:textId="77777777" w:rsidR="00492120" w:rsidRDefault="00492120" w:rsidP="003F27BD">
            <w:pPr>
              <w:pStyle w:val="TableParagraph"/>
              <w:spacing w:line="252" w:lineRule="exact"/>
              <w:ind w:left="96" w:right="85"/>
              <w:jc w:val="center"/>
            </w:pPr>
            <w:r>
              <w:rPr>
                <w:w w:val="105"/>
              </w:rPr>
              <w:t>Points</w:t>
            </w:r>
          </w:p>
        </w:tc>
        <w:tc>
          <w:tcPr>
            <w:tcW w:w="818" w:type="dxa"/>
            <w:tcBorders>
              <w:right w:val="single" w:sz="12" w:space="0" w:color="000000"/>
            </w:tcBorders>
            <w:shd w:val="clear" w:color="auto" w:fill="E6E6E6"/>
          </w:tcPr>
          <w:p w14:paraId="5D1AD6B1" w14:textId="77777777" w:rsidR="00492120" w:rsidRDefault="00492120" w:rsidP="003F27BD">
            <w:pPr>
              <w:pStyle w:val="TableParagraph"/>
              <w:spacing w:before="195" w:line="252" w:lineRule="exact"/>
              <w:ind w:left="26"/>
              <w:jc w:val="center"/>
            </w:pPr>
            <w:r>
              <w:rPr>
                <w:w w:val="120"/>
              </w:rPr>
              <w:t>%</w:t>
            </w:r>
          </w:p>
          <w:p w14:paraId="69AB2614" w14:textId="77777777" w:rsidR="00492120" w:rsidRDefault="00492120" w:rsidP="003F27BD">
            <w:pPr>
              <w:pStyle w:val="TableParagraph"/>
              <w:spacing w:line="252" w:lineRule="exact"/>
              <w:ind w:left="80" w:right="56"/>
              <w:jc w:val="center"/>
            </w:pPr>
            <w:r>
              <w:rPr>
                <w:w w:val="110"/>
              </w:rPr>
              <w:t>Point</w:t>
            </w:r>
          </w:p>
        </w:tc>
        <w:tc>
          <w:tcPr>
            <w:tcW w:w="900" w:type="dxa"/>
            <w:tcBorders>
              <w:left w:val="single" w:sz="12" w:space="0" w:color="000000"/>
            </w:tcBorders>
            <w:shd w:val="clear" w:color="auto" w:fill="E6E6E6"/>
          </w:tcPr>
          <w:p w14:paraId="65E0CF0A" w14:textId="77777777" w:rsidR="00492120" w:rsidRDefault="00492120" w:rsidP="003F27BD">
            <w:pPr>
              <w:pStyle w:val="TableParagraph"/>
              <w:jc w:val="center"/>
              <w:rPr>
                <w:sz w:val="28"/>
              </w:rPr>
            </w:pPr>
          </w:p>
          <w:p w14:paraId="7C73A38C" w14:textId="77777777" w:rsidR="00492120" w:rsidRDefault="00492120" w:rsidP="003F27BD">
            <w:pPr>
              <w:pStyle w:val="TableParagraph"/>
              <w:ind w:left="70" w:right="67"/>
              <w:jc w:val="center"/>
            </w:pPr>
            <w:r>
              <w:rPr>
                <w:w w:val="110"/>
              </w:rPr>
              <w:t>N Item</w:t>
            </w:r>
          </w:p>
        </w:tc>
        <w:tc>
          <w:tcPr>
            <w:tcW w:w="982" w:type="dxa"/>
            <w:shd w:val="clear" w:color="auto" w:fill="E6E6E6"/>
          </w:tcPr>
          <w:p w14:paraId="7B5627CB" w14:textId="77777777" w:rsidR="00492120" w:rsidRDefault="00492120" w:rsidP="003F27BD">
            <w:pPr>
              <w:pStyle w:val="TableParagraph"/>
              <w:spacing w:before="195" w:line="252" w:lineRule="exact"/>
              <w:ind w:left="12"/>
              <w:jc w:val="center"/>
            </w:pPr>
            <w:r>
              <w:t>N</w:t>
            </w:r>
          </w:p>
          <w:p w14:paraId="3341935A" w14:textId="77777777" w:rsidR="00492120" w:rsidRDefault="00492120" w:rsidP="003F27BD">
            <w:pPr>
              <w:pStyle w:val="TableParagraph"/>
              <w:spacing w:line="252" w:lineRule="exact"/>
              <w:ind w:left="141" w:right="127"/>
              <w:jc w:val="center"/>
            </w:pPr>
            <w:r>
              <w:rPr>
                <w:w w:val="105"/>
              </w:rPr>
              <w:t>Points</w:t>
            </w:r>
          </w:p>
        </w:tc>
        <w:tc>
          <w:tcPr>
            <w:tcW w:w="818" w:type="dxa"/>
            <w:tcBorders>
              <w:right w:val="single" w:sz="12" w:space="0" w:color="000000"/>
            </w:tcBorders>
            <w:shd w:val="clear" w:color="auto" w:fill="E6E6E6"/>
          </w:tcPr>
          <w:p w14:paraId="75BEC03B" w14:textId="77777777" w:rsidR="00492120" w:rsidRDefault="00492120" w:rsidP="003F27BD">
            <w:pPr>
              <w:pStyle w:val="TableParagraph"/>
              <w:spacing w:before="195" w:line="252" w:lineRule="exact"/>
              <w:ind w:left="26"/>
              <w:jc w:val="center"/>
            </w:pPr>
            <w:r>
              <w:rPr>
                <w:w w:val="120"/>
              </w:rPr>
              <w:t>%</w:t>
            </w:r>
          </w:p>
          <w:p w14:paraId="31E17DC9" w14:textId="77777777" w:rsidR="00492120" w:rsidRDefault="00492120" w:rsidP="003F27BD">
            <w:pPr>
              <w:pStyle w:val="TableParagraph"/>
              <w:spacing w:line="252" w:lineRule="exact"/>
              <w:ind w:left="80" w:right="56"/>
              <w:jc w:val="center"/>
            </w:pPr>
            <w:r>
              <w:rPr>
                <w:w w:val="110"/>
              </w:rPr>
              <w:t>Point</w:t>
            </w:r>
          </w:p>
        </w:tc>
        <w:tc>
          <w:tcPr>
            <w:tcW w:w="950" w:type="dxa"/>
            <w:tcBorders>
              <w:left w:val="single" w:sz="12" w:space="0" w:color="000000"/>
            </w:tcBorders>
            <w:shd w:val="clear" w:color="auto" w:fill="E6E6E6"/>
          </w:tcPr>
          <w:p w14:paraId="32A366A8" w14:textId="77777777" w:rsidR="00492120" w:rsidRDefault="00492120" w:rsidP="003F27BD">
            <w:pPr>
              <w:pStyle w:val="TableParagraph"/>
              <w:jc w:val="center"/>
              <w:rPr>
                <w:sz w:val="28"/>
              </w:rPr>
            </w:pPr>
          </w:p>
          <w:p w14:paraId="41A5FE51" w14:textId="77777777" w:rsidR="00492120" w:rsidRDefault="00492120" w:rsidP="003F27BD">
            <w:pPr>
              <w:pStyle w:val="TableParagraph"/>
              <w:ind w:left="106" w:right="100"/>
              <w:jc w:val="center"/>
            </w:pPr>
            <w:r>
              <w:rPr>
                <w:w w:val="110"/>
              </w:rPr>
              <w:t>N Item</w:t>
            </w:r>
          </w:p>
        </w:tc>
        <w:tc>
          <w:tcPr>
            <w:tcW w:w="1022" w:type="dxa"/>
            <w:shd w:val="clear" w:color="auto" w:fill="E6E6E6"/>
          </w:tcPr>
          <w:p w14:paraId="181A479D" w14:textId="77777777" w:rsidR="00492120" w:rsidRDefault="00492120" w:rsidP="003F27BD">
            <w:pPr>
              <w:pStyle w:val="TableParagraph"/>
              <w:spacing w:before="195" w:line="252" w:lineRule="exact"/>
              <w:ind w:left="12"/>
              <w:jc w:val="center"/>
            </w:pPr>
            <w:r>
              <w:t>N</w:t>
            </w:r>
          </w:p>
          <w:p w14:paraId="433A11E0" w14:textId="77777777" w:rsidR="00492120" w:rsidRDefault="00492120" w:rsidP="003F27BD">
            <w:pPr>
              <w:pStyle w:val="TableParagraph"/>
              <w:spacing w:line="252" w:lineRule="exact"/>
              <w:ind w:left="186" w:right="173"/>
              <w:jc w:val="center"/>
            </w:pPr>
            <w:r>
              <w:rPr>
                <w:w w:val="105"/>
              </w:rPr>
              <w:t>Points</w:t>
            </w:r>
          </w:p>
        </w:tc>
        <w:tc>
          <w:tcPr>
            <w:tcW w:w="1080" w:type="dxa"/>
            <w:shd w:val="clear" w:color="auto" w:fill="E6E6E6"/>
          </w:tcPr>
          <w:p w14:paraId="25CC8EED" w14:textId="77777777" w:rsidR="00492120" w:rsidRDefault="00492120" w:rsidP="003F27BD">
            <w:pPr>
              <w:pStyle w:val="TableParagraph"/>
              <w:spacing w:before="195" w:line="252" w:lineRule="exact"/>
              <w:ind w:left="20"/>
              <w:jc w:val="center"/>
            </w:pPr>
            <w:r>
              <w:rPr>
                <w:w w:val="120"/>
              </w:rPr>
              <w:t>%</w:t>
            </w:r>
          </w:p>
          <w:p w14:paraId="3393D7B1" w14:textId="77777777" w:rsidR="00492120" w:rsidRDefault="00492120" w:rsidP="003F27BD">
            <w:pPr>
              <w:pStyle w:val="TableParagraph"/>
              <w:spacing w:line="252" w:lineRule="exact"/>
              <w:ind w:left="177" w:right="159"/>
              <w:jc w:val="center"/>
            </w:pPr>
            <w:r>
              <w:rPr>
                <w:w w:val="110"/>
              </w:rPr>
              <w:t>Point</w:t>
            </w:r>
          </w:p>
        </w:tc>
      </w:tr>
      <w:tr w:rsidR="00492120" w14:paraId="36532E4F" w14:textId="77777777" w:rsidTr="008118D7">
        <w:trPr>
          <w:trHeight w:val="299"/>
        </w:trPr>
        <w:tc>
          <w:tcPr>
            <w:tcW w:w="1061" w:type="dxa"/>
          </w:tcPr>
          <w:p w14:paraId="5A755388" w14:textId="77777777" w:rsidR="00492120" w:rsidRDefault="00492120" w:rsidP="00807048">
            <w:pPr>
              <w:pStyle w:val="TableParagraph"/>
              <w:ind w:left="10"/>
              <w:jc w:val="center"/>
            </w:pPr>
            <w:r>
              <w:t>1</w:t>
            </w:r>
          </w:p>
        </w:tc>
        <w:tc>
          <w:tcPr>
            <w:tcW w:w="933" w:type="dxa"/>
          </w:tcPr>
          <w:p w14:paraId="621262D8" w14:textId="77777777" w:rsidR="00492120" w:rsidRDefault="00492120" w:rsidP="00807048">
            <w:pPr>
              <w:pStyle w:val="TableParagraph"/>
              <w:ind w:left="106" w:right="97"/>
              <w:jc w:val="center"/>
            </w:pPr>
            <w:r>
              <w:t>16</w:t>
            </w:r>
          </w:p>
        </w:tc>
        <w:tc>
          <w:tcPr>
            <w:tcW w:w="886" w:type="dxa"/>
          </w:tcPr>
          <w:p w14:paraId="7666DB85" w14:textId="77777777" w:rsidR="00492120" w:rsidRDefault="00492120" w:rsidP="00807048">
            <w:pPr>
              <w:pStyle w:val="TableParagraph"/>
              <w:ind w:left="118" w:right="106"/>
              <w:jc w:val="center"/>
            </w:pPr>
            <w:r>
              <w:t>18</w:t>
            </w:r>
          </w:p>
        </w:tc>
        <w:tc>
          <w:tcPr>
            <w:tcW w:w="983" w:type="dxa"/>
            <w:tcBorders>
              <w:right w:val="single" w:sz="12" w:space="0" w:color="000000"/>
            </w:tcBorders>
          </w:tcPr>
          <w:p w14:paraId="63008276" w14:textId="77777777" w:rsidR="00492120" w:rsidRDefault="00492120" w:rsidP="00807048">
            <w:pPr>
              <w:pStyle w:val="TableParagraph"/>
              <w:ind w:left="84" w:right="61"/>
              <w:jc w:val="center"/>
            </w:pPr>
            <w:r>
              <w:t>21.4</w:t>
            </w:r>
          </w:p>
        </w:tc>
        <w:tc>
          <w:tcPr>
            <w:tcW w:w="1094" w:type="dxa"/>
            <w:tcBorders>
              <w:left w:val="single" w:sz="12" w:space="0" w:color="000000"/>
            </w:tcBorders>
          </w:tcPr>
          <w:p w14:paraId="2599E088" w14:textId="77777777" w:rsidR="00492120" w:rsidRDefault="00492120" w:rsidP="00807048">
            <w:pPr>
              <w:pStyle w:val="TableParagraph"/>
              <w:ind w:left="178" w:right="175"/>
              <w:jc w:val="center"/>
            </w:pPr>
            <w:r>
              <w:t>18</w:t>
            </w:r>
          </w:p>
        </w:tc>
        <w:tc>
          <w:tcPr>
            <w:tcW w:w="893" w:type="dxa"/>
          </w:tcPr>
          <w:p w14:paraId="1B4777F5" w14:textId="77777777" w:rsidR="00492120" w:rsidRDefault="00492120" w:rsidP="00807048">
            <w:pPr>
              <w:pStyle w:val="TableParagraph"/>
              <w:ind w:left="294"/>
              <w:jc w:val="center"/>
            </w:pPr>
            <w:r>
              <w:t>21</w:t>
            </w:r>
          </w:p>
        </w:tc>
        <w:tc>
          <w:tcPr>
            <w:tcW w:w="818" w:type="dxa"/>
            <w:tcBorders>
              <w:right w:val="single" w:sz="12" w:space="0" w:color="000000"/>
            </w:tcBorders>
          </w:tcPr>
          <w:p w14:paraId="1FD1AE79" w14:textId="77777777" w:rsidR="00492120" w:rsidRDefault="00492120" w:rsidP="00807048">
            <w:pPr>
              <w:pStyle w:val="TableParagraph"/>
              <w:ind w:left="80" w:right="58"/>
              <w:jc w:val="center"/>
            </w:pPr>
            <w:r>
              <w:t>25</w:t>
            </w:r>
          </w:p>
        </w:tc>
        <w:tc>
          <w:tcPr>
            <w:tcW w:w="900" w:type="dxa"/>
            <w:tcBorders>
              <w:left w:val="single" w:sz="12" w:space="0" w:color="000000"/>
            </w:tcBorders>
          </w:tcPr>
          <w:p w14:paraId="4A1F21D6" w14:textId="77777777" w:rsidR="00492120" w:rsidRDefault="00492120" w:rsidP="00807048">
            <w:pPr>
              <w:pStyle w:val="TableParagraph"/>
              <w:ind w:left="69" w:right="67"/>
              <w:jc w:val="center"/>
            </w:pPr>
            <w:r>
              <w:t>18</w:t>
            </w:r>
          </w:p>
        </w:tc>
        <w:tc>
          <w:tcPr>
            <w:tcW w:w="982" w:type="dxa"/>
          </w:tcPr>
          <w:p w14:paraId="2761EC54" w14:textId="77777777" w:rsidR="00492120" w:rsidRDefault="00492120" w:rsidP="00807048">
            <w:pPr>
              <w:pStyle w:val="TableParagraph"/>
              <w:ind w:right="326"/>
              <w:jc w:val="center"/>
            </w:pPr>
            <w:r>
              <w:t>21</w:t>
            </w:r>
          </w:p>
        </w:tc>
        <w:tc>
          <w:tcPr>
            <w:tcW w:w="818" w:type="dxa"/>
            <w:tcBorders>
              <w:right w:val="single" w:sz="12" w:space="0" w:color="000000"/>
            </w:tcBorders>
          </w:tcPr>
          <w:p w14:paraId="72B42755" w14:textId="77777777" w:rsidR="00492120" w:rsidRDefault="00492120" w:rsidP="00807048">
            <w:pPr>
              <w:pStyle w:val="TableParagraph"/>
              <w:ind w:right="232"/>
              <w:jc w:val="center"/>
            </w:pPr>
            <w:r>
              <w:t>25.0</w:t>
            </w:r>
          </w:p>
        </w:tc>
        <w:tc>
          <w:tcPr>
            <w:tcW w:w="950" w:type="dxa"/>
            <w:tcBorders>
              <w:left w:val="single" w:sz="12" w:space="0" w:color="000000"/>
            </w:tcBorders>
          </w:tcPr>
          <w:p w14:paraId="0455D966" w14:textId="77777777" w:rsidR="00492120" w:rsidRDefault="00492120" w:rsidP="00807048">
            <w:pPr>
              <w:pStyle w:val="TableParagraph"/>
              <w:ind w:left="106" w:right="102"/>
              <w:jc w:val="center"/>
            </w:pPr>
            <w:r>
              <w:t>17</w:t>
            </w:r>
          </w:p>
        </w:tc>
        <w:tc>
          <w:tcPr>
            <w:tcW w:w="1022" w:type="dxa"/>
          </w:tcPr>
          <w:p w14:paraId="6C81D8B9" w14:textId="77777777" w:rsidR="00492120" w:rsidRDefault="00492120" w:rsidP="00807048">
            <w:pPr>
              <w:pStyle w:val="TableParagraph"/>
              <w:ind w:left="184" w:right="173"/>
              <w:jc w:val="center"/>
            </w:pPr>
            <w:r>
              <w:t>19</w:t>
            </w:r>
          </w:p>
        </w:tc>
        <w:tc>
          <w:tcPr>
            <w:tcW w:w="1080" w:type="dxa"/>
          </w:tcPr>
          <w:p w14:paraId="4C6413AA" w14:textId="77777777" w:rsidR="00492120" w:rsidRDefault="00492120" w:rsidP="00807048">
            <w:pPr>
              <w:pStyle w:val="TableParagraph"/>
              <w:ind w:left="177" w:right="159"/>
              <w:jc w:val="center"/>
            </w:pPr>
            <w:r>
              <w:t>22.6</w:t>
            </w:r>
          </w:p>
        </w:tc>
      </w:tr>
      <w:tr w:rsidR="00492120" w14:paraId="2F31A978" w14:textId="77777777" w:rsidTr="008118D7">
        <w:trPr>
          <w:trHeight w:val="299"/>
        </w:trPr>
        <w:tc>
          <w:tcPr>
            <w:tcW w:w="1061" w:type="dxa"/>
          </w:tcPr>
          <w:p w14:paraId="30246677" w14:textId="77777777" w:rsidR="00492120" w:rsidRDefault="00492120" w:rsidP="00807048">
            <w:pPr>
              <w:pStyle w:val="TableParagraph"/>
              <w:ind w:left="10"/>
              <w:jc w:val="center"/>
            </w:pPr>
            <w:r>
              <w:t>2</w:t>
            </w:r>
          </w:p>
        </w:tc>
        <w:tc>
          <w:tcPr>
            <w:tcW w:w="933" w:type="dxa"/>
          </w:tcPr>
          <w:p w14:paraId="7F7BADEE" w14:textId="77777777" w:rsidR="00492120" w:rsidRDefault="00492120" w:rsidP="00807048">
            <w:pPr>
              <w:pStyle w:val="TableParagraph"/>
              <w:ind w:left="106" w:right="97"/>
              <w:jc w:val="center"/>
            </w:pPr>
            <w:r>
              <w:t>22</w:t>
            </w:r>
          </w:p>
        </w:tc>
        <w:tc>
          <w:tcPr>
            <w:tcW w:w="886" w:type="dxa"/>
          </w:tcPr>
          <w:p w14:paraId="46CC8756" w14:textId="77777777" w:rsidR="00492120" w:rsidRDefault="00492120" w:rsidP="00807048">
            <w:pPr>
              <w:pStyle w:val="TableParagraph"/>
              <w:ind w:left="118" w:right="106"/>
              <w:jc w:val="center"/>
            </w:pPr>
            <w:r>
              <w:t>31</w:t>
            </w:r>
          </w:p>
        </w:tc>
        <w:tc>
          <w:tcPr>
            <w:tcW w:w="983" w:type="dxa"/>
            <w:tcBorders>
              <w:right w:val="single" w:sz="12" w:space="0" w:color="000000"/>
            </w:tcBorders>
          </w:tcPr>
          <w:p w14:paraId="2F70BC18" w14:textId="77777777" w:rsidR="00492120" w:rsidRDefault="00492120" w:rsidP="00807048">
            <w:pPr>
              <w:pStyle w:val="TableParagraph"/>
              <w:ind w:left="84" w:right="61"/>
              <w:jc w:val="center"/>
            </w:pPr>
            <w:r>
              <w:t>36.9</w:t>
            </w:r>
          </w:p>
        </w:tc>
        <w:tc>
          <w:tcPr>
            <w:tcW w:w="1094" w:type="dxa"/>
            <w:tcBorders>
              <w:left w:val="single" w:sz="12" w:space="0" w:color="000000"/>
            </w:tcBorders>
          </w:tcPr>
          <w:p w14:paraId="12ECB3FF" w14:textId="77777777" w:rsidR="00492120" w:rsidRDefault="00492120" w:rsidP="00807048">
            <w:pPr>
              <w:pStyle w:val="TableParagraph"/>
              <w:ind w:left="178" w:right="175"/>
              <w:jc w:val="center"/>
            </w:pPr>
            <w:r>
              <w:t>22</w:t>
            </w:r>
          </w:p>
        </w:tc>
        <w:tc>
          <w:tcPr>
            <w:tcW w:w="893" w:type="dxa"/>
          </w:tcPr>
          <w:p w14:paraId="1DC1F7DC" w14:textId="77777777" w:rsidR="00492120" w:rsidRDefault="00492120" w:rsidP="00807048">
            <w:pPr>
              <w:pStyle w:val="TableParagraph"/>
              <w:ind w:left="294"/>
              <w:jc w:val="center"/>
            </w:pPr>
            <w:r>
              <w:t>31</w:t>
            </w:r>
          </w:p>
        </w:tc>
        <w:tc>
          <w:tcPr>
            <w:tcW w:w="818" w:type="dxa"/>
            <w:tcBorders>
              <w:right w:val="single" w:sz="12" w:space="0" w:color="000000"/>
            </w:tcBorders>
          </w:tcPr>
          <w:p w14:paraId="354E6B92" w14:textId="77777777" w:rsidR="00492120" w:rsidRDefault="00492120" w:rsidP="00807048">
            <w:pPr>
              <w:pStyle w:val="TableParagraph"/>
              <w:ind w:left="80" w:right="56"/>
              <w:jc w:val="center"/>
            </w:pPr>
            <w:r>
              <w:t>36.9</w:t>
            </w:r>
          </w:p>
        </w:tc>
        <w:tc>
          <w:tcPr>
            <w:tcW w:w="900" w:type="dxa"/>
            <w:tcBorders>
              <w:left w:val="single" w:sz="12" w:space="0" w:color="000000"/>
            </w:tcBorders>
          </w:tcPr>
          <w:p w14:paraId="1C817FCE" w14:textId="77777777" w:rsidR="00492120" w:rsidRDefault="00492120" w:rsidP="00807048">
            <w:pPr>
              <w:pStyle w:val="TableParagraph"/>
              <w:ind w:left="69" w:right="67"/>
              <w:jc w:val="center"/>
            </w:pPr>
            <w:r>
              <w:t>21</w:t>
            </w:r>
          </w:p>
        </w:tc>
        <w:tc>
          <w:tcPr>
            <w:tcW w:w="982" w:type="dxa"/>
          </w:tcPr>
          <w:p w14:paraId="2F10CB6B" w14:textId="77777777" w:rsidR="00492120" w:rsidRDefault="00492120" w:rsidP="00807048">
            <w:pPr>
              <w:pStyle w:val="TableParagraph"/>
              <w:ind w:right="326"/>
              <w:jc w:val="center"/>
            </w:pPr>
            <w:r>
              <w:t>31</w:t>
            </w:r>
          </w:p>
        </w:tc>
        <w:tc>
          <w:tcPr>
            <w:tcW w:w="818" w:type="dxa"/>
            <w:tcBorders>
              <w:right w:val="single" w:sz="12" w:space="0" w:color="000000"/>
            </w:tcBorders>
          </w:tcPr>
          <w:p w14:paraId="32588996" w14:textId="77777777" w:rsidR="00492120" w:rsidRDefault="00492120" w:rsidP="00807048">
            <w:pPr>
              <w:pStyle w:val="TableParagraph"/>
              <w:ind w:right="232"/>
              <w:jc w:val="center"/>
            </w:pPr>
            <w:r>
              <w:t>36.9</w:t>
            </w:r>
          </w:p>
        </w:tc>
        <w:tc>
          <w:tcPr>
            <w:tcW w:w="950" w:type="dxa"/>
            <w:tcBorders>
              <w:left w:val="single" w:sz="12" w:space="0" w:color="000000"/>
            </w:tcBorders>
          </w:tcPr>
          <w:p w14:paraId="09A2FE70" w14:textId="77777777" w:rsidR="00492120" w:rsidRDefault="00492120" w:rsidP="00807048">
            <w:pPr>
              <w:pStyle w:val="TableParagraph"/>
              <w:ind w:left="106" w:right="102"/>
              <w:jc w:val="center"/>
            </w:pPr>
            <w:r>
              <w:t>23</w:t>
            </w:r>
          </w:p>
        </w:tc>
        <w:tc>
          <w:tcPr>
            <w:tcW w:w="1022" w:type="dxa"/>
          </w:tcPr>
          <w:p w14:paraId="4D07B1FA" w14:textId="77777777" w:rsidR="00492120" w:rsidRDefault="00492120" w:rsidP="00807048">
            <w:pPr>
              <w:pStyle w:val="TableParagraph"/>
              <w:ind w:left="184" w:right="173"/>
              <w:jc w:val="center"/>
            </w:pPr>
            <w:r>
              <w:t>34</w:t>
            </w:r>
          </w:p>
        </w:tc>
        <w:tc>
          <w:tcPr>
            <w:tcW w:w="1080" w:type="dxa"/>
          </w:tcPr>
          <w:p w14:paraId="3B43B2DD" w14:textId="77777777" w:rsidR="00492120" w:rsidRDefault="00492120" w:rsidP="00807048">
            <w:pPr>
              <w:pStyle w:val="TableParagraph"/>
              <w:ind w:left="177" w:right="159"/>
              <w:jc w:val="center"/>
            </w:pPr>
            <w:r>
              <w:t>40.5</w:t>
            </w:r>
          </w:p>
        </w:tc>
      </w:tr>
      <w:tr w:rsidR="00492120" w14:paraId="73D07F80" w14:textId="77777777" w:rsidTr="008118D7">
        <w:trPr>
          <w:trHeight w:val="299"/>
        </w:trPr>
        <w:tc>
          <w:tcPr>
            <w:tcW w:w="1061" w:type="dxa"/>
          </w:tcPr>
          <w:p w14:paraId="1F3F2AA0" w14:textId="77777777" w:rsidR="00492120" w:rsidRDefault="00492120" w:rsidP="00807048">
            <w:pPr>
              <w:pStyle w:val="TableParagraph"/>
              <w:ind w:left="10"/>
              <w:jc w:val="center"/>
            </w:pPr>
            <w:r>
              <w:t>3</w:t>
            </w:r>
          </w:p>
        </w:tc>
        <w:tc>
          <w:tcPr>
            <w:tcW w:w="933" w:type="dxa"/>
          </w:tcPr>
          <w:p w14:paraId="55530148" w14:textId="77777777" w:rsidR="00492120" w:rsidRDefault="00492120" w:rsidP="00807048">
            <w:pPr>
              <w:pStyle w:val="TableParagraph"/>
              <w:ind w:left="106" w:right="97"/>
              <w:jc w:val="center"/>
            </w:pPr>
            <w:r>
              <w:t>19</w:t>
            </w:r>
          </w:p>
        </w:tc>
        <w:tc>
          <w:tcPr>
            <w:tcW w:w="886" w:type="dxa"/>
          </w:tcPr>
          <w:p w14:paraId="6C651A18" w14:textId="77777777" w:rsidR="00492120" w:rsidRDefault="00492120" w:rsidP="00807048">
            <w:pPr>
              <w:pStyle w:val="TableParagraph"/>
              <w:ind w:left="118" w:right="106"/>
              <w:jc w:val="center"/>
            </w:pPr>
            <w:r>
              <w:t>22</w:t>
            </w:r>
          </w:p>
        </w:tc>
        <w:tc>
          <w:tcPr>
            <w:tcW w:w="983" w:type="dxa"/>
            <w:tcBorders>
              <w:right w:val="single" w:sz="12" w:space="0" w:color="000000"/>
            </w:tcBorders>
          </w:tcPr>
          <w:p w14:paraId="7DA6FCFB" w14:textId="77777777" w:rsidR="00492120" w:rsidRDefault="00492120" w:rsidP="00807048">
            <w:pPr>
              <w:pStyle w:val="TableParagraph"/>
              <w:ind w:left="84" w:right="61"/>
              <w:jc w:val="center"/>
            </w:pPr>
            <w:r>
              <w:t>26.2</w:t>
            </w:r>
          </w:p>
        </w:tc>
        <w:tc>
          <w:tcPr>
            <w:tcW w:w="1094" w:type="dxa"/>
            <w:tcBorders>
              <w:left w:val="single" w:sz="12" w:space="0" w:color="000000"/>
            </w:tcBorders>
          </w:tcPr>
          <w:p w14:paraId="0A44298A" w14:textId="77777777" w:rsidR="00492120" w:rsidRDefault="00492120" w:rsidP="00807048">
            <w:pPr>
              <w:pStyle w:val="TableParagraph"/>
              <w:ind w:left="178" w:right="175"/>
              <w:jc w:val="center"/>
            </w:pPr>
            <w:r>
              <w:t>14</w:t>
            </w:r>
          </w:p>
        </w:tc>
        <w:tc>
          <w:tcPr>
            <w:tcW w:w="893" w:type="dxa"/>
          </w:tcPr>
          <w:p w14:paraId="73FA4C73" w14:textId="77777777" w:rsidR="00492120" w:rsidRDefault="00492120" w:rsidP="00807048">
            <w:pPr>
              <w:pStyle w:val="TableParagraph"/>
              <w:ind w:left="294"/>
              <w:jc w:val="center"/>
            </w:pPr>
            <w:r>
              <w:t>17</w:t>
            </w:r>
          </w:p>
        </w:tc>
        <w:tc>
          <w:tcPr>
            <w:tcW w:w="818" w:type="dxa"/>
            <w:tcBorders>
              <w:right w:val="single" w:sz="12" w:space="0" w:color="000000"/>
            </w:tcBorders>
          </w:tcPr>
          <w:p w14:paraId="6453D641" w14:textId="77777777" w:rsidR="00492120" w:rsidRDefault="00492120" w:rsidP="00807048">
            <w:pPr>
              <w:pStyle w:val="TableParagraph"/>
              <w:ind w:left="80" w:right="56"/>
              <w:jc w:val="center"/>
            </w:pPr>
            <w:r>
              <w:t>20.2</w:t>
            </w:r>
          </w:p>
        </w:tc>
        <w:tc>
          <w:tcPr>
            <w:tcW w:w="900" w:type="dxa"/>
            <w:tcBorders>
              <w:left w:val="single" w:sz="12" w:space="0" w:color="000000"/>
            </w:tcBorders>
          </w:tcPr>
          <w:p w14:paraId="7F4F6CD4" w14:textId="77777777" w:rsidR="00492120" w:rsidRDefault="00492120" w:rsidP="00807048">
            <w:pPr>
              <w:pStyle w:val="TableParagraph"/>
              <w:ind w:left="69" w:right="67"/>
              <w:jc w:val="center"/>
            </w:pPr>
            <w:r>
              <w:t>13</w:t>
            </w:r>
          </w:p>
        </w:tc>
        <w:tc>
          <w:tcPr>
            <w:tcW w:w="982" w:type="dxa"/>
          </w:tcPr>
          <w:p w14:paraId="250EEC77" w14:textId="77777777" w:rsidR="00492120" w:rsidRDefault="00492120" w:rsidP="00807048">
            <w:pPr>
              <w:pStyle w:val="TableParagraph"/>
              <w:ind w:right="326"/>
              <w:jc w:val="center"/>
            </w:pPr>
            <w:r>
              <w:t>15</w:t>
            </w:r>
          </w:p>
        </w:tc>
        <w:tc>
          <w:tcPr>
            <w:tcW w:w="818" w:type="dxa"/>
            <w:tcBorders>
              <w:right w:val="single" w:sz="12" w:space="0" w:color="000000"/>
            </w:tcBorders>
          </w:tcPr>
          <w:p w14:paraId="489256FD" w14:textId="77777777" w:rsidR="00492120" w:rsidRDefault="00492120" w:rsidP="00807048">
            <w:pPr>
              <w:pStyle w:val="TableParagraph"/>
              <w:ind w:right="232"/>
              <w:jc w:val="center"/>
            </w:pPr>
            <w:r>
              <w:t>17.9</w:t>
            </w:r>
          </w:p>
        </w:tc>
        <w:tc>
          <w:tcPr>
            <w:tcW w:w="950" w:type="dxa"/>
            <w:tcBorders>
              <w:left w:val="single" w:sz="12" w:space="0" w:color="000000"/>
            </w:tcBorders>
          </w:tcPr>
          <w:p w14:paraId="312005DF" w14:textId="77777777" w:rsidR="00492120" w:rsidRDefault="00492120" w:rsidP="00807048">
            <w:pPr>
              <w:pStyle w:val="TableParagraph"/>
              <w:ind w:left="106" w:right="102"/>
              <w:jc w:val="center"/>
            </w:pPr>
            <w:r>
              <w:t>15</w:t>
            </w:r>
          </w:p>
        </w:tc>
        <w:tc>
          <w:tcPr>
            <w:tcW w:w="1022" w:type="dxa"/>
          </w:tcPr>
          <w:p w14:paraId="348E0D4F" w14:textId="77777777" w:rsidR="00492120" w:rsidRDefault="00492120" w:rsidP="00807048">
            <w:pPr>
              <w:pStyle w:val="TableParagraph"/>
              <w:ind w:left="184" w:right="173"/>
              <w:jc w:val="center"/>
            </w:pPr>
            <w:r>
              <w:t>20</w:t>
            </w:r>
          </w:p>
        </w:tc>
        <w:tc>
          <w:tcPr>
            <w:tcW w:w="1080" w:type="dxa"/>
          </w:tcPr>
          <w:p w14:paraId="48A16C9C" w14:textId="77777777" w:rsidR="00492120" w:rsidRDefault="00492120" w:rsidP="00807048">
            <w:pPr>
              <w:pStyle w:val="TableParagraph"/>
              <w:ind w:left="177" w:right="159"/>
              <w:jc w:val="center"/>
            </w:pPr>
            <w:r>
              <w:t>23.8</w:t>
            </w:r>
          </w:p>
        </w:tc>
      </w:tr>
      <w:tr w:rsidR="00492120" w14:paraId="4DBE6ABC" w14:textId="77777777" w:rsidTr="008118D7">
        <w:trPr>
          <w:trHeight w:val="302"/>
        </w:trPr>
        <w:tc>
          <w:tcPr>
            <w:tcW w:w="1061" w:type="dxa"/>
          </w:tcPr>
          <w:p w14:paraId="20B841BF" w14:textId="77777777" w:rsidR="00492120" w:rsidRDefault="00492120" w:rsidP="00807048">
            <w:pPr>
              <w:pStyle w:val="TableParagraph"/>
              <w:ind w:left="10"/>
              <w:jc w:val="center"/>
            </w:pPr>
            <w:r>
              <w:t>4</w:t>
            </w:r>
          </w:p>
        </w:tc>
        <w:tc>
          <w:tcPr>
            <w:tcW w:w="933" w:type="dxa"/>
          </w:tcPr>
          <w:p w14:paraId="57BEF3C2" w14:textId="77777777" w:rsidR="00492120" w:rsidRDefault="00492120" w:rsidP="00807048">
            <w:pPr>
              <w:pStyle w:val="TableParagraph"/>
              <w:ind w:left="8"/>
              <w:jc w:val="center"/>
            </w:pPr>
            <w:r>
              <w:t>6</w:t>
            </w:r>
          </w:p>
        </w:tc>
        <w:tc>
          <w:tcPr>
            <w:tcW w:w="886" w:type="dxa"/>
          </w:tcPr>
          <w:p w14:paraId="539A3C3B" w14:textId="77777777" w:rsidR="00492120" w:rsidRDefault="00492120" w:rsidP="00807048">
            <w:pPr>
              <w:pStyle w:val="TableParagraph"/>
              <w:ind w:left="118" w:right="106"/>
              <w:jc w:val="center"/>
            </w:pPr>
            <w:r>
              <w:t>10</w:t>
            </w:r>
          </w:p>
        </w:tc>
        <w:tc>
          <w:tcPr>
            <w:tcW w:w="983" w:type="dxa"/>
            <w:tcBorders>
              <w:right w:val="single" w:sz="12" w:space="0" w:color="000000"/>
            </w:tcBorders>
          </w:tcPr>
          <w:p w14:paraId="5F058CB5" w14:textId="77777777" w:rsidR="00492120" w:rsidRDefault="00492120" w:rsidP="00807048">
            <w:pPr>
              <w:pStyle w:val="TableParagraph"/>
              <w:ind w:left="84" w:right="61"/>
              <w:jc w:val="center"/>
            </w:pPr>
            <w:r>
              <w:t>11.9</w:t>
            </w:r>
          </w:p>
        </w:tc>
        <w:tc>
          <w:tcPr>
            <w:tcW w:w="1094" w:type="dxa"/>
            <w:tcBorders>
              <w:left w:val="single" w:sz="12" w:space="0" w:color="000000"/>
            </w:tcBorders>
          </w:tcPr>
          <w:p w14:paraId="72F3DD75" w14:textId="77777777" w:rsidR="00492120" w:rsidRDefault="00492120" w:rsidP="00807048">
            <w:pPr>
              <w:pStyle w:val="TableParagraph"/>
              <w:ind w:left="3"/>
              <w:jc w:val="center"/>
            </w:pPr>
            <w:r>
              <w:t>8</w:t>
            </w:r>
          </w:p>
        </w:tc>
        <w:tc>
          <w:tcPr>
            <w:tcW w:w="893" w:type="dxa"/>
          </w:tcPr>
          <w:p w14:paraId="1083CC51" w14:textId="77777777" w:rsidR="00492120" w:rsidRDefault="00492120" w:rsidP="00807048">
            <w:pPr>
              <w:pStyle w:val="TableParagraph"/>
              <w:ind w:left="294"/>
              <w:jc w:val="center"/>
            </w:pPr>
            <w:r>
              <w:t>11</w:t>
            </w:r>
          </w:p>
        </w:tc>
        <w:tc>
          <w:tcPr>
            <w:tcW w:w="818" w:type="dxa"/>
            <w:tcBorders>
              <w:right w:val="single" w:sz="12" w:space="0" w:color="000000"/>
            </w:tcBorders>
          </w:tcPr>
          <w:p w14:paraId="2B41E7D0" w14:textId="77777777" w:rsidR="00492120" w:rsidRDefault="00492120" w:rsidP="00807048">
            <w:pPr>
              <w:pStyle w:val="TableParagraph"/>
              <w:ind w:left="80" w:right="56"/>
              <w:jc w:val="center"/>
            </w:pPr>
            <w:r>
              <w:t>13.1</w:t>
            </w:r>
          </w:p>
        </w:tc>
        <w:tc>
          <w:tcPr>
            <w:tcW w:w="900" w:type="dxa"/>
            <w:tcBorders>
              <w:left w:val="single" w:sz="12" w:space="0" w:color="000000"/>
            </w:tcBorders>
          </w:tcPr>
          <w:p w14:paraId="1A66ECBC" w14:textId="77777777" w:rsidR="00492120" w:rsidRDefault="00492120" w:rsidP="00807048">
            <w:pPr>
              <w:pStyle w:val="TableParagraph"/>
              <w:ind w:left="69" w:right="67"/>
              <w:jc w:val="center"/>
            </w:pPr>
            <w:r>
              <w:t>10</w:t>
            </w:r>
          </w:p>
        </w:tc>
        <w:tc>
          <w:tcPr>
            <w:tcW w:w="982" w:type="dxa"/>
          </w:tcPr>
          <w:p w14:paraId="7994976C" w14:textId="77777777" w:rsidR="00492120" w:rsidRDefault="00492120" w:rsidP="00807048">
            <w:pPr>
              <w:pStyle w:val="TableParagraph"/>
              <w:ind w:right="326"/>
              <w:jc w:val="center"/>
            </w:pPr>
            <w:r>
              <w:t>13</w:t>
            </w:r>
          </w:p>
        </w:tc>
        <w:tc>
          <w:tcPr>
            <w:tcW w:w="818" w:type="dxa"/>
            <w:tcBorders>
              <w:right w:val="single" w:sz="12" w:space="0" w:color="000000"/>
            </w:tcBorders>
          </w:tcPr>
          <w:p w14:paraId="5482141A" w14:textId="77777777" w:rsidR="00492120" w:rsidRDefault="00492120" w:rsidP="00807048">
            <w:pPr>
              <w:pStyle w:val="TableParagraph"/>
              <w:ind w:right="232"/>
              <w:jc w:val="center"/>
            </w:pPr>
            <w:r>
              <w:t>15.5</w:t>
            </w:r>
          </w:p>
        </w:tc>
        <w:tc>
          <w:tcPr>
            <w:tcW w:w="950" w:type="dxa"/>
            <w:tcBorders>
              <w:left w:val="single" w:sz="12" w:space="0" w:color="000000"/>
            </w:tcBorders>
          </w:tcPr>
          <w:p w14:paraId="1D4A0BAE" w14:textId="77777777" w:rsidR="00492120" w:rsidRDefault="00492120" w:rsidP="00807048">
            <w:pPr>
              <w:pStyle w:val="TableParagraph"/>
              <w:ind w:left="4"/>
              <w:jc w:val="center"/>
            </w:pPr>
            <w:r>
              <w:t>8</w:t>
            </w:r>
          </w:p>
        </w:tc>
        <w:tc>
          <w:tcPr>
            <w:tcW w:w="1022" w:type="dxa"/>
          </w:tcPr>
          <w:p w14:paraId="3CAECAB5" w14:textId="77777777" w:rsidR="00492120" w:rsidRDefault="00492120" w:rsidP="00807048">
            <w:pPr>
              <w:pStyle w:val="TableParagraph"/>
              <w:ind w:left="11"/>
              <w:jc w:val="center"/>
            </w:pPr>
            <w:r>
              <w:t>8</w:t>
            </w:r>
          </w:p>
        </w:tc>
        <w:tc>
          <w:tcPr>
            <w:tcW w:w="1080" w:type="dxa"/>
          </w:tcPr>
          <w:p w14:paraId="18A359F2" w14:textId="77777777" w:rsidR="00492120" w:rsidRDefault="00492120" w:rsidP="00807048">
            <w:pPr>
              <w:pStyle w:val="TableParagraph"/>
              <w:ind w:left="176" w:right="159"/>
              <w:jc w:val="center"/>
            </w:pPr>
            <w:r>
              <w:t>9.5</w:t>
            </w:r>
          </w:p>
        </w:tc>
      </w:tr>
      <w:tr w:rsidR="00492120" w14:paraId="30EAF950" w14:textId="77777777" w:rsidTr="008118D7">
        <w:trPr>
          <w:trHeight w:val="299"/>
        </w:trPr>
        <w:tc>
          <w:tcPr>
            <w:tcW w:w="1061" w:type="dxa"/>
          </w:tcPr>
          <w:p w14:paraId="1D1195A0" w14:textId="77777777" w:rsidR="00492120" w:rsidRDefault="00492120" w:rsidP="00807048">
            <w:pPr>
              <w:pStyle w:val="TableParagraph"/>
              <w:ind w:left="10"/>
              <w:jc w:val="center"/>
            </w:pPr>
            <w:r>
              <w:t>5</w:t>
            </w:r>
          </w:p>
        </w:tc>
        <w:tc>
          <w:tcPr>
            <w:tcW w:w="933" w:type="dxa"/>
          </w:tcPr>
          <w:p w14:paraId="46A5E11C" w14:textId="77777777" w:rsidR="00492120" w:rsidRDefault="00492120" w:rsidP="00807048">
            <w:pPr>
              <w:pStyle w:val="TableParagraph"/>
              <w:ind w:left="8"/>
              <w:jc w:val="center"/>
            </w:pPr>
            <w:r>
              <w:t>3</w:t>
            </w:r>
          </w:p>
        </w:tc>
        <w:tc>
          <w:tcPr>
            <w:tcW w:w="886" w:type="dxa"/>
          </w:tcPr>
          <w:p w14:paraId="64B9BBAC" w14:textId="77777777" w:rsidR="00492120" w:rsidRDefault="00492120" w:rsidP="00807048">
            <w:pPr>
              <w:pStyle w:val="TableParagraph"/>
              <w:ind w:left="12"/>
              <w:jc w:val="center"/>
            </w:pPr>
            <w:r>
              <w:t>3</w:t>
            </w:r>
          </w:p>
        </w:tc>
        <w:tc>
          <w:tcPr>
            <w:tcW w:w="983" w:type="dxa"/>
            <w:tcBorders>
              <w:right w:val="single" w:sz="12" w:space="0" w:color="000000"/>
            </w:tcBorders>
          </w:tcPr>
          <w:p w14:paraId="4461A0C8" w14:textId="77777777" w:rsidR="00492120" w:rsidRDefault="00492120" w:rsidP="00807048">
            <w:pPr>
              <w:pStyle w:val="TableParagraph"/>
              <w:ind w:left="84" w:right="61"/>
              <w:jc w:val="center"/>
            </w:pPr>
            <w:r>
              <w:t>3.5</w:t>
            </w:r>
          </w:p>
        </w:tc>
        <w:tc>
          <w:tcPr>
            <w:tcW w:w="1094" w:type="dxa"/>
            <w:tcBorders>
              <w:left w:val="single" w:sz="12" w:space="0" w:color="000000"/>
            </w:tcBorders>
          </w:tcPr>
          <w:p w14:paraId="7061F6B0" w14:textId="77777777" w:rsidR="00492120" w:rsidRDefault="00492120" w:rsidP="00807048">
            <w:pPr>
              <w:pStyle w:val="TableParagraph"/>
              <w:ind w:left="3"/>
              <w:jc w:val="center"/>
            </w:pPr>
            <w:r>
              <w:t>4</w:t>
            </w:r>
          </w:p>
        </w:tc>
        <w:tc>
          <w:tcPr>
            <w:tcW w:w="893" w:type="dxa"/>
          </w:tcPr>
          <w:p w14:paraId="7941BC90" w14:textId="77777777" w:rsidR="00492120" w:rsidRDefault="00492120" w:rsidP="00807048">
            <w:pPr>
              <w:pStyle w:val="TableParagraph"/>
              <w:ind w:left="349"/>
              <w:jc w:val="center"/>
            </w:pPr>
            <w:r>
              <w:t>4</w:t>
            </w:r>
          </w:p>
        </w:tc>
        <w:tc>
          <w:tcPr>
            <w:tcW w:w="818" w:type="dxa"/>
            <w:tcBorders>
              <w:right w:val="single" w:sz="12" w:space="0" w:color="000000"/>
            </w:tcBorders>
          </w:tcPr>
          <w:p w14:paraId="69EBDF9D" w14:textId="77777777" w:rsidR="00492120" w:rsidRDefault="00492120" w:rsidP="00807048">
            <w:pPr>
              <w:pStyle w:val="TableParagraph"/>
              <w:ind w:left="80" w:right="56"/>
              <w:jc w:val="center"/>
            </w:pPr>
            <w:r>
              <w:t>4.8</w:t>
            </w:r>
          </w:p>
        </w:tc>
        <w:tc>
          <w:tcPr>
            <w:tcW w:w="900" w:type="dxa"/>
            <w:tcBorders>
              <w:left w:val="single" w:sz="12" w:space="0" w:color="000000"/>
            </w:tcBorders>
          </w:tcPr>
          <w:p w14:paraId="18EE7B41" w14:textId="77777777" w:rsidR="00492120" w:rsidRDefault="00492120" w:rsidP="00807048">
            <w:pPr>
              <w:pStyle w:val="TableParagraph"/>
              <w:ind w:left="1"/>
              <w:jc w:val="center"/>
            </w:pPr>
            <w:r>
              <w:t>4</w:t>
            </w:r>
          </w:p>
        </w:tc>
        <w:tc>
          <w:tcPr>
            <w:tcW w:w="982" w:type="dxa"/>
          </w:tcPr>
          <w:p w14:paraId="0FFB31B3" w14:textId="77777777" w:rsidR="00492120" w:rsidRDefault="00492120" w:rsidP="00807048">
            <w:pPr>
              <w:pStyle w:val="TableParagraph"/>
              <w:ind w:right="381"/>
              <w:jc w:val="center"/>
            </w:pPr>
            <w:r>
              <w:t>4</w:t>
            </w:r>
          </w:p>
        </w:tc>
        <w:tc>
          <w:tcPr>
            <w:tcW w:w="818" w:type="dxa"/>
            <w:tcBorders>
              <w:right w:val="single" w:sz="12" w:space="0" w:color="000000"/>
            </w:tcBorders>
          </w:tcPr>
          <w:p w14:paraId="32AE65A3" w14:textId="77777777" w:rsidR="00492120" w:rsidRDefault="00492120" w:rsidP="003F27BD">
            <w:pPr>
              <w:pStyle w:val="TableParagraph"/>
              <w:ind w:left="314"/>
              <w:jc w:val="center"/>
            </w:pPr>
            <w:r>
              <w:t>4.8</w:t>
            </w:r>
          </w:p>
        </w:tc>
        <w:tc>
          <w:tcPr>
            <w:tcW w:w="950" w:type="dxa"/>
            <w:tcBorders>
              <w:left w:val="single" w:sz="12" w:space="0" w:color="000000"/>
            </w:tcBorders>
          </w:tcPr>
          <w:p w14:paraId="677DEE3C" w14:textId="77777777" w:rsidR="00492120" w:rsidRDefault="00492120" w:rsidP="00807048">
            <w:pPr>
              <w:pStyle w:val="TableParagraph"/>
              <w:ind w:left="4"/>
              <w:jc w:val="center"/>
            </w:pPr>
            <w:r>
              <w:t>3</w:t>
            </w:r>
          </w:p>
        </w:tc>
        <w:tc>
          <w:tcPr>
            <w:tcW w:w="1022" w:type="dxa"/>
          </w:tcPr>
          <w:p w14:paraId="652973B3" w14:textId="77777777" w:rsidR="00492120" w:rsidRDefault="00492120" w:rsidP="00807048">
            <w:pPr>
              <w:pStyle w:val="TableParagraph"/>
              <w:ind w:left="11"/>
              <w:jc w:val="center"/>
            </w:pPr>
            <w:r>
              <w:t>3</w:t>
            </w:r>
          </w:p>
        </w:tc>
        <w:tc>
          <w:tcPr>
            <w:tcW w:w="1080" w:type="dxa"/>
          </w:tcPr>
          <w:p w14:paraId="02487631" w14:textId="77777777" w:rsidR="00492120" w:rsidRDefault="00492120" w:rsidP="00807048">
            <w:pPr>
              <w:pStyle w:val="TableParagraph"/>
              <w:ind w:left="176" w:right="159"/>
              <w:jc w:val="center"/>
            </w:pPr>
            <w:r>
              <w:t>3.6</w:t>
            </w:r>
          </w:p>
        </w:tc>
      </w:tr>
      <w:tr w:rsidR="00492120" w14:paraId="5104121D" w14:textId="77777777" w:rsidTr="008118D7">
        <w:trPr>
          <w:trHeight w:val="299"/>
        </w:trPr>
        <w:tc>
          <w:tcPr>
            <w:tcW w:w="1061" w:type="dxa"/>
            <w:shd w:val="clear" w:color="auto" w:fill="E6E6E6"/>
          </w:tcPr>
          <w:p w14:paraId="416B3ECB" w14:textId="77777777" w:rsidR="00492120" w:rsidRDefault="00492120" w:rsidP="00807048">
            <w:pPr>
              <w:pStyle w:val="TableParagraph"/>
              <w:ind w:left="210" w:right="200"/>
              <w:jc w:val="center"/>
            </w:pPr>
            <w:r>
              <w:t>Total</w:t>
            </w:r>
          </w:p>
        </w:tc>
        <w:tc>
          <w:tcPr>
            <w:tcW w:w="933" w:type="dxa"/>
            <w:shd w:val="clear" w:color="auto" w:fill="E6E6E6"/>
          </w:tcPr>
          <w:p w14:paraId="4A54BC39" w14:textId="77777777" w:rsidR="00492120" w:rsidRDefault="00492120" w:rsidP="00807048">
            <w:pPr>
              <w:pStyle w:val="TableParagraph"/>
              <w:ind w:left="106" w:right="97"/>
              <w:jc w:val="center"/>
            </w:pPr>
            <w:r>
              <w:t>66</w:t>
            </w:r>
          </w:p>
        </w:tc>
        <w:tc>
          <w:tcPr>
            <w:tcW w:w="886" w:type="dxa"/>
            <w:shd w:val="clear" w:color="auto" w:fill="E6E6E6"/>
          </w:tcPr>
          <w:p w14:paraId="2FC5C5AD" w14:textId="77777777" w:rsidR="00492120" w:rsidRDefault="00492120" w:rsidP="00807048">
            <w:pPr>
              <w:pStyle w:val="TableParagraph"/>
              <w:ind w:left="118" w:right="106"/>
              <w:jc w:val="center"/>
            </w:pPr>
            <w:r>
              <w:t>84</w:t>
            </w:r>
          </w:p>
        </w:tc>
        <w:tc>
          <w:tcPr>
            <w:tcW w:w="983" w:type="dxa"/>
            <w:tcBorders>
              <w:right w:val="single" w:sz="12" w:space="0" w:color="000000"/>
            </w:tcBorders>
            <w:shd w:val="clear" w:color="auto" w:fill="E6E6E6"/>
          </w:tcPr>
          <w:p w14:paraId="513D5810" w14:textId="77777777" w:rsidR="00492120" w:rsidRDefault="00492120" w:rsidP="00807048">
            <w:pPr>
              <w:pStyle w:val="TableParagraph"/>
              <w:ind w:left="84" w:right="61"/>
              <w:jc w:val="center"/>
            </w:pPr>
            <w:r>
              <w:t>100.0</w:t>
            </w:r>
          </w:p>
        </w:tc>
        <w:tc>
          <w:tcPr>
            <w:tcW w:w="1094" w:type="dxa"/>
            <w:tcBorders>
              <w:left w:val="single" w:sz="12" w:space="0" w:color="000000"/>
            </w:tcBorders>
            <w:shd w:val="clear" w:color="auto" w:fill="E6E6E6"/>
          </w:tcPr>
          <w:p w14:paraId="39682BF7" w14:textId="77777777" w:rsidR="00492120" w:rsidRDefault="00492120" w:rsidP="00807048">
            <w:pPr>
              <w:pStyle w:val="TableParagraph"/>
              <w:ind w:left="178" w:right="175"/>
              <w:jc w:val="center"/>
            </w:pPr>
            <w:r>
              <w:t>66</w:t>
            </w:r>
          </w:p>
        </w:tc>
        <w:tc>
          <w:tcPr>
            <w:tcW w:w="893" w:type="dxa"/>
            <w:shd w:val="clear" w:color="auto" w:fill="E6E6E6"/>
          </w:tcPr>
          <w:p w14:paraId="6C6B6783" w14:textId="77777777" w:rsidR="00492120" w:rsidRDefault="00492120" w:rsidP="00807048">
            <w:pPr>
              <w:pStyle w:val="TableParagraph"/>
              <w:ind w:left="294"/>
              <w:jc w:val="center"/>
            </w:pPr>
            <w:r>
              <w:t>84</w:t>
            </w:r>
          </w:p>
        </w:tc>
        <w:tc>
          <w:tcPr>
            <w:tcW w:w="818" w:type="dxa"/>
            <w:tcBorders>
              <w:right w:val="single" w:sz="12" w:space="0" w:color="000000"/>
            </w:tcBorders>
            <w:shd w:val="clear" w:color="auto" w:fill="E6E6E6"/>
          </w:tcPr>
          <w:p w14:paraId="6F6F030D" w14:textId="77777777" w:rsidR="00492120" w:rsidRDefault="00492120" w:rsidP="00807048">
            <w:pPr>
              <w:pStyle w:val="TableParagraph"/>
              <w:ind w:left="80" w:right="56"/>
              <w:jc w:val="center"/>
            </w:pPr>
            <w:r>
              <w:t>100.0</w:t>
            </w:r>
          </w:p>
        </w:tc>
        <w:tc>
          <w:tcPr>
            <w:tcW w:w="900" w:type="dxa"/>
            <w:tcBorders>
              <w:left w:val="single" w:sz="12" w:space="0" w:color="000000"/>
            </w:tcBorders>
            <w:shd w:val="clear" w:color="auto" w:fill="E6E6E6"/>
          </w:tcPr>
          <w:p w14:paraId="10D4EA4F" w14:textId="77777777" w:rsidR="00492120" w:rsidRDefault="00492120" w:rsidP="00807048">
            <w:pPr>
              <w:pStyle w:val="TableParagraph"/>
              <w:ind w:left="69" w:right="67"/>
              <w:jc w:val="center"/>
            </w:pPr>
            <w:r>
              <w:t>66</w:t>
            </w:r>
          </w:p>
        </w:tc>
        <w:tc>
          <w:tcPr>
            <w:tcW w:w="982" w:type="dxa"/>
            <w:shd w:val="clear" w:color="auto" w:fill="E6E6E6"/>
          </w:tcPr>
          <w:p w14:paraId="532D916B" w14:textId="77777777" w:rsidR="00492120" w:rsidRDefault="00492120" w:rsidP="00807048">
            <w:pPr>
              <w:pStyle w:val="TableParagraph"/>
              <w:ind w:right="326"/>
              <w:jc w:val="center"/>
            </w:pPr>
            <w:r>
              <w:t>84</w:t>
            </w:r>
          </w:p>
        </w:tc>
        <w:tc>
          <w:tcPr>
            <w:tcW w:w="818" w:type="dxa"/>
            <w:tcBorders>
              <w:right w:val="single" w:sz="12" w:space="0" w:color="000000"/>
            </w:tcBorders>
            <w:shd w:val="clear" w:color="auto" w:fill="E6E6E6"/>
          </w:tcPr>
          <w:p w14:paraId="1630A2F8" w14:textId="77777777" w:rsidR="00492120" w:rsidRDefault="00492120" w:rsidP="00807048">
            <w:pPr>
              <w:pStyle w:val="TableParagraph"/>
              <w:ind w:right="176"/>
              <w:jc w:val="center"/>
            </w:pPr>
            <w:r>
              <w:t>100.0</w:t>
            </w:r>
          </w:p>
        </w:tc>
        <w:tc>
          <w:tcPr>
            <w:tcW w:w="950" w:type="dxa"/>
            <w:tcBorders>
              <w:left w:val="single" w:sz="12" w:space="0" w:color="000000"/>
            </w:tcBorders>
            <w:shd w:val="clear" w:color="auto" w:fill="E6E6E6"/>
          </w:tcPr>
          <w:p w14:paraId="62E8C98D" w14:textId="77777777" w:rsidR="00492120" w:rsidRDefault="00492120" w:rsidP="00807048">
            <w:pPr>
              <w:pStyle w:val="TableParagraph"/>
              <w:ind w:left="106" w:right="102"/>
              <w:jc w:val="center"/>
            </w:pPr>
            <w:r>
              <w:t>66</w:t>
            </w:r>
          </w:p>
        </w:tc>
        <w:tc>
          <w:tcPr>
            <w:tcW w:w="1022" w:type="dxa"/>
            <w:shd w:val="clear" w:color="auto" w:fill="E6E6E6"/>
          </w:tcPr>
          <w:p w14:paraId="17890EAD" w14:textId="77777777" w:rsidR="00492120" w:rsidRDefault="00492120" w:rsidP="00807048">
            <w:pPr>
              <w:pStyle w:val="TableParagraph"/>
              <w:ind w:left="184" w:right="173"/>
              <w:jc w:val="center"/>
            </w:pPr>
            <w:r>
              <w:t>84</w:t>
            </w:r>
          </w:p>
        </w:tc>
        <w:tc>
          <w:tcPr>
            <w:tcW w:w="1080" w:type="dxa"/>
            <w:shd w:val="clear" w:color="auto" w:fill="E6E6E6"/>
          </w:tcPr>
          <w:p w14:paraId="0004BE45" w14:textId="77777777" w:rsidR="00492120" w:rsidRDefault="00492120" w:rsidP="00807048">
            <w:pPr>
              <w:pStyle w:val="TableParagraph"/>
              <w:ind w:left="177" w:right="159"/>
              <w:jc w:val="center"/>
            </w:pPr>
            <w:r>
              <w:t>100.0</w:t>
            </w:r>
          </w:p>
        </w:tc>
      </w:tr>
    </w:tbl>
    <w:p w14:paraId="2437D375" w14:textId="77777777" w:rsidR="00492120" w:rsidRDefault="00492120" w:rsidP="00807048">
      <w:pPr>
        <w:pStyle w:val="BodyText"/>
        <w:spacing w:before="2"/>
        <w:jc w:val="center"/>
        <w:rPr>
          <w:sz w:val="23"/>
        </w:rPr>
      </w:pPr>
    </w:p>
    <w:p w14:paraId="0CB7E694" w14:textId="77777777" w:rsidR="00492120" w:rsidRPr="008118D7" w:rsidRDefault="00492120" w:rsidP="008118D7">
      <w:pPr>
        <w:spacing w:before="1"/>
        <w:rPr>
          <w:sz w:val="16"/>
          <w:szCs w:val="16"/>
        </w:rPr>
      </w:pPr>
      <w:r w:rsidRPr="008118D7">
        <w:rPr>
          <w:w w:val="105"/>
          <w:sz w:val="16"/>
          <w:szCs w:val="16"/>
        </w:rPr>
        <w:t>Table A-6. 2016, 2017, 2018 and Proposed 2019 Test Specification Alignment to ToMs—Grade Band 9–12</w:t>
      </w:r>
    </w:p>
    <w:tbl>
      <w:tblPr>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1"/>
        <w:gridCol w:w="933"/>
        <w:gridCol w:w="976"/>
        <w:gridCol w:w="893"/>
        <w:gridCol w:w="1094"/>
        <w:gridCol w:w="893"/>
        <w:gridCol w:w="818"/>
        <w:gridCol w:w="900"/>
        <w:gridCol w:w="982"/>
        <w:gridCol w:w="818"/>
        <w:gridCol w:w="950"/>
        <w:gridCol w:w="1112"/>
        <w:gridCol w:w="1080"/>
      </w:tblGrid>
      <w:tr w:rsidR="00492120" w14:paraId="25F2A9BD" w14:textId="77777777" w:rsidTr="003F27BD">
        <w:trPr>
          <w:trHeight w:val="302"/>
        </w:trPr>
        <w:tc>
          <w:tcPr>
            <w:tcW w:w="971" w:type="dxa"/>
            <w:vMerge w:val="restart"/>
            <w:shd w:val="clear" w:color="auto" w:fill="E6E6E6"/>
          </w:tcPr>
          <w:p w14:paraId="061582A7" w14:textId="77777777" w:rsidR="00492120" w:rsidRDefault="00492120" w:rsidP="00807048">
            <w:pPr>
              <w:pStyle w:val="TableParagraph"/>
              <w:jc w:val="center"/>
            </w:pPr>
          </w:p>
          <w:p w14:paraId="0241EDB4" w14:textId="77777777" w:rsidR="00492120" w:rsidRDefault="00492120" w:rsidP="00807048">
            <w:pPr>
              <w:pStyle w:val="TableParagraph"/>
              <w:spacing w:before="202"/>
              <w:ind w:left="186"/>
              <w:jc w:val="center"/>
            </w:pPr>
            <w:r>
              <w:rPr>
                <w:w w:val="105"/>
              </w:rPr>
              <w:t>ToMs</w:t>
            </w:r>
          </w:p>
        </w:tc>
        <w:tc>
          <w:tcPr>
            <w:tcW w:w="2802" w:type="dxa"/>
            <w:gridSpan w:val="3"/>
            <w:tcBorders>
              <w:right w:val="single" w:sz="12" w:space="0" w:color="000000"/>
            </w:tcBorders>
            <w:shd w:val="clear" w:color="auto" w:fill="E6E6E6"/>
          </w:tcPr>
          <w:p w14:paraId="3648CC3C" w14:textId="77777777" w:rsidR="00492120" w:rsidRDefault="00492120" w:rsidP="00807048">
            <w:pPr>
              <w:pStyle w:val="TableParagraph"/>
              <w:spacing w:before="22"/>
              <w:ind w:left="902"/>
              <w:jc w:val="center"/>
            </w:pPr>
            <w:r>
              <w:rPr>
                <w:w w:val="105"/>
              </w:rPr>
              <w:t>Total 2015</w:t>
            </w:r>
          </w:p>
        </w:tc>
        <w:tc>
          <w:tcPr>
            <w:tcW w:w="2805" w:type="dxa"/>
            <w:gridSpan w:val="3"/>
            <w:tcBorders>
              <w:left w:val="single" w:sz="12" w:space="0" w:color="000000"/>
              <w:right w:val="single" w:sz="12" w:space="0" w:color="000000"/>
            </w:tcBorders>
            <w:shd w:val="clear" w:color="auto" w:fill="E6E6E6"/>
          </w:tcPr>
          <w:p w14:paraId="21CFFC55" w14:textId="77777777" w:rsidR="00492120" w:rsidRDefault="00492120" w:rsidP="00807048">
            <w:pPr>
              <w:pStyle w:val="TableParagraph"/>
              <w:spacing w:before="22"/>
              <w:ind w:left="893"/>
              <w:jc w:val="center"/>
            </w:pPr>
            <w:r>
              <w:rPr>
                <w:w w:val="105"/>
              </w:rPr>
              <w:t>Total 2016</w:t>
            </w:r>
          </w:p>
        </w:tc>
        <w:tc>
          <w:tcPr>
            <w:tcW w:w="2700" w:type="dxa"/>
            <w:gridSpan w:val="3"/>
            <w:tcBorders>
              <w:left w:val="single" w:sz="12" w:space="0" w:color="000000"/>
              <w:right w:val="single" w:sz="12" w:space="0" w:color="000000"/>
            </w:tcBorders>
            <w:shd w:val="clear" w:color="auto" w:fill="E6E6E6"/>
          </w:tcPr>
          <w:p w14:paraId="43100DE3" w14:textId="77777777" w:rsidR="00492120" w:rsidRDefault="00492120" w:rsidP="00807048">
            <w:pPr>
              <w:pStyle w:val="TableParagraph"/>
              <w:spacing w:before="22"/>
              <w:ind w:left="844"/>
              <w:jc w:val="center"/>
            </w:pPr>
            <w:r>
              <w:rPr>
                <w:w w:val="105"/>
              </w:rPr>
              <w:t>Total 2018</w:t>
            </w:r>
          </w:p>
        </w:tc>
        <w:tc>
          <w:tcPr>
            <w:tcW w:w="3142" w:type="dxa"/>
            <w:gridSpan w:val="3"/>
            <w:tcBorders>
              <w:left w:val="single" w:sz="12" w:space="0" w:color="000000"/>
            </w:tcBorders>
            <w:shd w:val="clear" w:color="auto" w:fill="E6E6E6"/>
          </w:tcPr>
          <w:p w14:paraId="59F1A278" w14:textId="77777777" w:rsidR="00492120" w:rsidRDefault="00492120" w:rsidP="00807048">
            <w:pPr>
              <w:pStyle w:val="TableParagraph"/>
              <w:spacing w:before="22"/>
              <w:ind w:left="913"/>
              <w:jc w:val="center"/>
            </w:pPr>
            <w:r>
              <w:rPr>
                <w:w w:val="105"/>
              </w:rPr>
              <w:t>Total 2019</w:t>
            </w:r>
          </w:p>
        </w:tc>
      </w:tr>
      <w:tr w:rsidR="00492120" w14:paraId="0F863F04" w14:textId="77777777" w:rsidTr="003F27BD">
        <w:trPr>
          <w:trHeight w:val="899"/>
        </w:trPr>
        <w:tc>
          <w:tcPr>
            <w:tcW w:w="971" w:type="dxa"/>
            <w:vMerge/>
            <w:tcBorders>
              <w:top w:val="nil"/>
            </w:tcBorders>
            <w:shd w:val="clear" w:color="auto" w:fill="E6E6E6"/>
          </w:tcPr>
          <w:p w14:paraId="696690D3" w14:textId="77777777" w:rsidR="00492120" w:rsidRDefault="00492120" w:rsidP="00807048">
            <w:pPr>
              <w:jc w:val="center"/>
              <w:rPr>
                <w:sz w:val="2"/>
                <w:szCs w:val="2"/>
              </w:rPr>
            </w:pPr>
          </w:p>
        </w:tc>
        <w:tc>
          <w:tcPr>
            <w:tcW w:w="933" w:type="dxa"/>
            <w:shd w:val="clear" w:color="auto" w:fill="E6E6E6"/>
          </w:tcPr>
          <w:p w14:paraId="1ECECE57" w14:textId="77777777" w:rsidR="00492120" w:rsidRDefault="00492120" w:rsidP="00807048">
            <w:pPr>
              <w:pStyle w:val="TableParagraph"/>
              <w:spacing w:before="9"/>
              <w:jc w:val="center"/>
              <w:rPr>
                <w:sz w:val="27"/>
              </w:rPr>
            </w:pPr>
          </w:p>
          <w:p w14:paraId="7ECE915B" w14:textId="77777777" w:rsidR="00492120" w:rsidRDefault="00492120" w:rsidP="00807048">
            <w:pPr>
              <w:pStyle w:val="TableParagraph"/>
              <w:ind w:left="107" w:right="97"/>
              <w:jc w:val="center"/>
            </w:pPr>
            <w:r>
              <w:rPr>
                <w:w w:val="110"/>
              </w:rPr>
              <w:t>N Item</w:t>
            </w:r>
          </w:p>
        </w:tc>
        <w:tc>
          <w:tcPr>
            <w:tcW w:w="976" w:type="dxa"/>
            <w:shd w:val="clear" w:color="auto" w:fill="E6E6E6"/>
          </w:tcPr>
          <w:p w14:paraId="55AB4146" w14:textId="77777777" w:rsidR="00492120" w:rsidRDefault="00492120" w:rsidP="00807048">
            <w:pPr>
              <w:pStyle w:val="TableParagraph"/>
              <w:spacing w:before="195" w:line="252" w:lineRule="exact"/>
              <w:ind w:left="13"/>
              <w:jc w:val="center"/>
            </w:pPr>
            <w:r>
              <w:t>N</w:t>
            </w:r>
          </w:p>
          <w:p w14:paraId="25F405F4" w14:textId="77777777" w:rsidR="00492120" w:rsidRDefault="00492120" w:rsidP="00807048">
            <w:pPr>
              <w:pStyle w:val="TableParagraph"/>
              <w:spacing w:line="252" w:lineRule="exact"/>
              <w:ind w:left="120" w:right="106"/>
              <w:jc w:val="center"/>
            </w:pPr>
            <w:r>
              <w:rPr>
                <w:w w:val="105"/>
              </w:rPr>
              <w:t>Points</w:t>
            </w:r>
          </w:p>
        </w:tc>
        <w:tc>
          <w:tcPr>
            <w:tcW w:w="893" w:type="dxa"/>
            <w:tcBorders>
              <w:right w:val="single" w:sz="12" w:space="0" w:color="000000"/>
            </w:tcBorders>
            <w:shd w:val="clear" w:color="auto" w:fill="E6E6E6"/>
          </w:tcPr>
          <w:p w14:paraId="1D952E38" w14:textId="77777777" w:rsidR="00492120" w:rsidRDefault="00492120" w:rsidP="00807048">
            <w:pPr>
              <w:pStyle w:val="TableParagraph"/>
              <w:spacing w:before="9"/>
              <w:jc w:val="center"/>
              <w:rPr>
                <w:sz w:val="27"/>
              </w:rPr>
            </w:pPr>
          </w:p>
          <w:p w14:paraId="7F1AE63E" w14:textId="77777777" w:rsidR="00492120" w:rsidRDefault="00492120" w:rsidP="00807048">
            <w:pPr>
              <w:pStyle w:val="TableParagraph"/>
              <w:ind w:left="85" w:right="61"/>
              <w:jc w:val="center"/>
            </w:pPr>
            <w:r>
              <w:rPr>
                <w:w w:val="115"/>
              </w:rPr>
              <w:t>% Point</w:t>
            </w:r>
          </w:p>
        </w:tc>
        <w:tc>
          <w:tcPr>
            <w:tcW w:w="1094" w:type="dxa"/>
            <w:tcBorders>
              <w:left w:val="single" w:sz="12" w:space="0" w:color="000000"/>
            </w:tcBorders>
            <w:shd w:val="clear" w:color="auto" w:fill="E6E6E6"/>
          </w:tcPr>
          <w:p w14:paraId="45FFD8CD" w14:textId="77777777" w:rsidR="00492120" w:rsidRDefault="00492120" w:rsidP="00807048">
            <w:pPr>
              <w:pStyle w:val="TableParagraph"/>
              <w:spacing w:before="9"/>
              <w:jc w:val="center"/>
              <w:rPr>
                <w:sz w:val="27"/>
              </w:rPr>
            </w:pPr>
          </w:p>
          <w:p w14:paraId="032D091E" w14:textId="77777777" w:rsidR="00492120" w:rsidRDefault="00492120" w:rsidP="00807048">
            <w:pPr>
              <w:pStyle w:val="TableParagraph"/>
              <w:ind w:left="179" w:right="175"/>
              <w:jc w:val="center"/>
            </w:pPr>
            <w:r>
              <w:rPr>
                <w:w w:val="110"/>
              </w:rPr>
              <w:t>N Item</w:t>
            </w:r>
          </w:p>
        </w:tc>
        <w:tc>
          <w:tcPr>
            <w:tcW w:w="893" w:type="dxa"/>
            <w:shd w:val="clear" w:color="auto" w:fill="E6E6E6"/>
          </w:tcPr>
          <w:p w14:paraId="71C372CD" w14:textId="77777777" w:rsidR="00492120" w:rsidRDefault="00492120" w:rsidP="00807048">
            <w:pPr>
              <w:pStyle w:val="TableParagraph"/>
              <w:spacing w:before="195" w:line="252" w:lineRule="exact"/>
              <w:ind w:left="10"/>
              <w:jc w:val="center"/>
            </w:pPr>
            <w:r>
              <w:t>N</w:t>
            </w:r>
          </w:p>
          <w:p w14:paraId="7218176F" w14:textId="77777777" w:rsidR="00492120" w:rsidRDefault="00492120" w:rsidP="00807048">
            <w:pPr>
              <w:pStyle w:val="TableParagraph"/>
              <w:spacing w:line="252" w:lineRule="exact"/>
              <w:ind w:left="96" w:right="85"/>
              <w:jc w:val="center"/>
            </w:pPr>
            <w:r>
              <w:rPr>
                <w:w w:val="105"/>
              </w:rPr>
              <w:t>Points</w:t>
            </w:r>
          </w:p>
        </w:tc>
        <w:tc>
          <w:tcPr>
            <w:tcW w:w="818" w:type="dxa"/>
            <w:tcBorders>
              <w:right w:val="single" w:sz="12" w:space="0" w:color="000000"/>
            </w:tcBorders>
            <w:shd w:val="clear" w:color="auto" w:fill="E6E6E6"/>
          </w:tcPr>
          <w:p w14:paraId="214802EC" w14:textId="77777777" w:rsidR="00492120" w:rsidRDefault="00492120" w:rsidP="00807048">
            <w:pPr>
              <w:pStyle w:val="TableParagraph"/>
              <w:spacing w:before="195" w:line="252" w:lineRule="exact"/>
              <w:ind w:left="26"/>
              <w:jc w:val="center"/>
            </w:pPr>
            <w:r>
              <w:rPr>
                <w:w w:val="120"/>
              </w:rPr>
              <w:t>%</w:t>
            </w:r>
          </w:p>
          <w:p w14:paraId="62A4EC7A" w14:textId="77777777" w:rsidR="00492120" w:rsidRDefault="00492120" w:rsidP="00807048">
            <w:pPr>
              <w:pStyle w:val="TableParagraph"/>
              <w:spacing w:line="252" w:lineRule="exact"/>
              <w:ind w:left="80" w:right="56"/>
              <w:jc w:val="center"/>
            </w:pPr>
            <w:r>
              <w:rPr>
                <w:w w:val="110"/>
              </w:rPr>
              <w:t>Point</w:t>
            </w:r>
          </w:p>
        </w:tc>
        <w:tc>
          <w:tcPr>
            <w:tcW w:w="900" w:type="dxa"/>
            <w:tcBorders>
              <w:left w:val="single" w:sz="12" w:space="0" w:color="000000"/>
            </w:tcBorders>
            <w:shd w:val="clear" w:color="auto" w:fill="E6E6E6"/>
          </w:tcPr>
          <w:p w14:paraId="6C10EEDE" w14:textId="77777777" w:rsidR="00492120" w:rsidRDefault="00492120" w:rsidP="00807048">
            <w:pPr>
              <w:pStyle w:val="TableParagraph"/>
              <w:spacing w:before="9"/>
              <w:jc w:val="center"/>
              <w:rPr>
                <w:sz w:val="27"/>
              </w:rPr>
            </w:pPr>
          </w:p>
          <w:p w14:paraId="60A89FBA" w14:textId="77777777" w:rsidR="00492120" w:rsidRDefault="00492120" w:rsidP="00807048">
            <w:pPr>
              <w:pStyle w:val="TableParagraph"/>
              <w:ind w:left="70" w:right="67"/>
              <w:jc w:val="center"/>
            </w:pPr>
            <w:r>
              <w:rPr>
                <w:w w:val="110"/>
              </w:rPr>
              <w:t>N Item</w:t>
            </w:r>
          </w:p>
        </w:tc>
        <w:tc>
          <w:tcPr>
            <w:tcW w:w="982" w:type="dxa"/>
            <w:shd w:val="clear" w:color="auto" w:fill="E6E6E6"/>
          </w:tcPr>
          <w:p w14:paraId="40047DC2" w14:textId="77777777" w:rsidR="00492120" w:rsidRDefault="00492120" w:rsidP="00807048">
            <w:pPr>
              <w:pStyle w:val="TableParagraph"/>
              <w:spacing w:before="195" w:line="252" w:lineRule="exact"/>
              <w:ind w:left="12"/>
              <w:jc w:val="center"/>
            </w:pPr>
            <w:r>
              <w:t>N</w:t>
            </w:r>
          </w:p>
          <w:p w14:paraId="0759577E" w14:textId="77777777" w:rsidR="00492120" w:rsidRDefault="00492120" w:rsidP="00807048">
            <w:pPr>
              <w:pStyle w:val="TableParagraph"/>
              <w:spacing w:line="252" w:lineRule="exact"/>
              <w:ind w:left="141" w:right="127"/>
              <w:jc w:val="center"/>
            </w:pPr>
            <w:r>
              <w:rPr>
                <w:w w:val="105"/>
              </w:rPr>
              <w:t>Points</w:t>
            </w:r>
          </w:p>
        </w:tc>
        <w:tc>
          <w:tcPr>
            <w:tcW w:w="818" w:type="dxa"/>
            <w:tcBorders>
              <w:right w:val="single" w:sz="12" w:space="0" w:color="000000"/>
            </w:tcBorders>
            <w:shd w:val="clear" w:color="auto" w:fill="E6E6E6"/>
          </w:tcPr>
          <w:p w14:paraId="097E325A" w14:textId="77777777" w:rsidR="00492120" w:rsidRDefault="00492120" w:rsidP="00807048">
            <w:pPr>
              <w:pStyle w:val="TableParagraph"/>
              <w:spacing w:before="195" w:line="252" w:lineRule="exact"/>
              <w:ind w:left="26"/>
              <w:jc w:val="center"/>
            </w:pPr>
            <w:r>
              <w:rPr>
                <w:w w:val="120"/>
              </w:rPr>
              <w:t>%</w:t>
            </w:r>
          </w:p>
          <w:p w14:paraId="495E554D" w14:textId="77777777" w:rsidR="00492120" w:rsidRDefault="00492120" w:rsidP="00807048">
            <w:pPr>
              <w:pStyle w:val="TableParagraph"/>
              <w:spacing w:line="252" w:lineRule="exact"/>
              <w:ind w:left="80" w:right="56"/>
              <w:jc w:val="center"/>
            </w:pPr>
            <w:r>
              <w:rPr>
                <w:w w:val="110"/>
              </w:rPr>
              <w:t>Point</w:t>
            </w:r>
          </w:p>
        </w:tc>
        <w:tc>
          <w:tcPr>
            <w:tcW w:w="950" w:type="dxa"/>
            <w:tcBorders>
              <w:left w:val="single" w:sz="12" w:space="0" w:color="000000"/>
            </w:tcBorders>
            <w:shd w:val="clear" w:color="auto" w:fill="E6E6E6"/>
          </w:tcPr>
          <w:p w14:paraId="42FB4410" w14:textId="77777777" w:rsidR="00492120" w:rsidRDefault="00492120" w:rsidP="00807048">
            <w:pPr>
              <w:pStyle w:val="TableParagraph"/>
              <w:spacing w:before="9"/>
              <w:jc w:val="center"/>
              <w:rPr>
                <w:sz w:val="27"/>
              </w:rPr>
            </w:pPr>
          </w:p>
          <w:p w14:paraId="3C6EF287" w14:textId="77777777" w:rsidR="00492120" w:rsidRDefault="00492120" w:rsidP="00807048">
            <w:pPr>
              <w:pStyle w:val="TableParagraph"/>
              <w:ind w:left="106" w:right="100"/>
              <w:jc w:val="center"/>
            </w:pPr>
            <w:r>
              <w:rPr>
                <w:w w:val="110"/>
              </w:rPr>
              <w:t>N Item</w:t>
            </w:r>
          </w:p>
        </w:tc>
        <w:tc>
          <w:tcPr>
            <w:tcW w:w="1112" w:type="dxa"/>
            <w:shd w:val="clear" w:color="auto" w:fill="E6E6E6"/>
          </w:tcPr>
          <w:p w14:paraId="075B0149" w14:textId="77777777" w:rsidR="00492120" w:rsidRDefault="00492120" w:rsidP="00807048">
            <w:pPr>
              <w:pStyle w:val="TableParagraph"/>
              <w:spacing w:before="195" w:line="252" w:lineRule="exact"/>
              <w:ind w:left="12"/>
              <w:jc w:val="center"/>
            </w:pPr>
            <w:r>
              <w:t>N</w:t>
            </w:r>
          </w:p>
          <w:p w14:paraId="494CF1A2" w14:textId="77777777" w:rsidR="00492120" w:rsidRDefault="00492120" w:rsidP="00807048">
            <w:pPr>
              <w:pStyle w:val="TableParagraph"/>
              <w:spacing w:line="252" w:lineRule="exact"/>
              <w:ind w:left="186" w:right="173"/>
              <w:jc w:val="center"/>
            </w:pPr>
            <w:r>
              <w:rPr>
                <w:w w:val="105"/>
              </w:rPr>
              <w:t>Points</w:t>
            </w:r>
          </w:p>
        </w:tc>
        <w:tc>
          <w:tcPr>
            <w:tcW w:w="1080" w:type="dxa"/>
            <w:shd w:val="clear" w:color="auto" w:fill="E6E6E6"/>
          </w:tcPr>
          <w:p w14:paraId="27DEC2D2" w14:textId="77777777" w:rsidR="00492120" w:rsidRDefault="00492120" w:rsidP="00807048">
            <w:pPr>
              <w:pStyle w:val="TableParagraph"/>
              <w:spacing w:before="195" w:line="252" w:lineRule="exact"/>
              <w:ind w:left="20"/>
              <w:jc w:val="center"/>
            </w:pPr>
            <w:r>
              <w:rPr>
                <w:w w:val="120"/>
              </w:rPr>
              <w:t>%</w:t>
            </w:r>
          </w:p>
          <w:p w14:paraId="27E4CC81" w14:textId="77777777" w:rsidR="00492120" w:rsidRDefault="00492120" w:rsidP="00807048">
            <w:pPr>
              <w:pStyle w:val="TableParagraph"/>
              <w:spacing w:line="252" w:lineRule="exact"/>
              <w:ind w:left="177" w:right="159"/>
              <w:jc w:val="center"/>
            </w:pPr>
            <w:r>
              <w:rPr>
                <w:w w:val="110"/>
              </w:rPr>
              <w:t>Point</w:t>
            </w:r>
          </w:p>
        </w:tc>
      </w:tr>
      <w:tr w:rsidR="00492120" w14:paraId="67C61AD2" w14:textId="77777777" w:rsidTr="003F27BD">
        <w:trPr>
          <w:trHeight w:val="299"/>
        </w:trPr>
        <w:tc>
          <w:tcPr>
            <w:tcW w:w="971" w:type="dxa"/>
          </w:tcPr>
          <w:p w14:paraId="2C2C413D" w14:textId="77777777" w:rsidR="00492120" w:rsidRDefault="00492120" w:rsidP="00807048">
            <w:pPr>
              <w:pStyle w:val="TableParagraph"/>
              <w:ind w:left="10"/>
              <w:jc w:val="center"/>
            </w:pPr>
            <w:r>
              <w:t>1</w:t>
            </w:r>
          </w:p>
        </w:tc>
        <w:tc>
          <w:tcPr>
            <w:tcW w:w="933" w:type="dxa"/>
          </w:tcPr>
          <w:p w14:paraId="38CF9142" w14:textId="77777777" w:rsidR="00492120" w:rsidRDefault="00492120" w:rsidP="00807048">
            <w:pPr>
              <w:pStyle w:val="TableParagraph"/>
              <w:ind w:left="106" w:right="97"/>
              <w:jc w:val="center"/>
            </w:pPr>
            <w:r>
              <w:t>16</w:t>
            </w:r>
          </w:p>
        </w:tc>
        <w:tc>
          <w:tcPr>
            <w:tcW w:w="976" w:type="dxa"/>
          </w:tcPr>
          <w:p w14:paraId="0E04717D" w14:textId="77777777" w:rsidR="00492120" w:rsidRDefault="00492120" w:rsidP="00807048">
            <w:pPr>
              <w:pStyle w:val="TableParagraph"/>
              <w:ind w:left="118" w:right="106"/>
              <w:jc w:val="center"/>
            </w:pPr>
            <w:r>
              <w:t>18</w:t>
            </w:r>
          </w:p>
        </w:tc>
        <w:tc>
          <w:tcPr>
            <w:tcW w:w="893" w:type="dxa"/>
            <w:tcBorders>
              <w:right w:val="single" w:sz="12" w:space="0" w:color="000000"/>
            </w:tcBorders>
          </w:tcPr>
          <w:p w14:paraId="5B827A16" w14:textId="77777777" w:rsidR="00492120" w:rsidRDefault="00492120" w:rsidP="00807048">
            <w:pPr>
              <w:pStyle w:val="TableParagraph"/>
              <w:ind w:left="84" w:right="61"/>
              <w:jc w:val="center"/>
            </w:pPr>
            <w:r>
              <w:t>21.4</w:t>
            </w:r>
          </w:p>
        </w:tc>
        <w:tc>
          <w:tcPr>
            <w:tcW w:w="1094" w:type="dxa"/>
            <w:tcBorders>
              <w:left w:val="single" w:sz="12" w:space="0" w:color="000000"/>
            </w:tcBorders>
          </w:tcPr>
          <w:p w14:paraId="3792883E" w14:textId="77777777" w:rsidR="00492120" w:rsidRDefault="00492120" w:rsidP="00807048">
            <w:pPr>
              <w:pStyle w:val="TableParagraph"/>
              <w:ind w:left="178" w:right="175"/>
              <w:jc w:val="center"/>
            </w:pPr>
            <w:r>
              <w:t>17</w:t>
            </w:r>
          </w:p>
        </w:tc>
        <w:tc>
          <w:tcPr>
            <w:tcW w:w="893" w:type="dxa"/>
          </w:tcPr>
          <w:p w14:paraId="0B817BBB" w14:textId="77777777" w:rsidR="00492120" w:rsidRDefault="00492120" w:rsidP="00807048">
            <w:pPr>
              <w:pStyle w:val="TableParagraph"/>
              <w:ind w:left="294"/>
              <w:jc w:val="center"/>
            </w:pPr>
            <w:r>
              <w:t>21</w:t>
            </w:r>
          </w:p>
        </w:tc>
        <w:tc>
          <w:tcPr>
            <w:tcW w:w="818" w:type="dxa"/>
            <w:tcBorders>
              <w:right w:val="single" w:sz="12" w:space="0" w:color="000000"/>
            </w:tcBorders>
          </w:tcPr>
          <w:p w14:paraId="01747A2C" w14:textId="77777777" w:rsidR="00492120" w:rsidRDefault="00492120" w:rsidP="00807048">
            <w:pPr>
              <w:pStyle w:val="TableParagraph"/>
              <w:ind w:left="80" w:right="58"/>
              <w:jc w:val="center"/>
            </w:pPr>
            <w:r>
              <w:t>25</w:t>
            </w:r>
          </w:p>
        </w:tc>
        <w:tc>
          <w:tcPr>
            <w:tcW w:w="900" w:type="dxa"/>
            <w:tcBorders>
              <w:left w:val="single" w:sz="12" w:space="0" w:color="000000"/>
            </w:tcBorders>
          </w:tcPr>
          <w:p w14:paraId="6C7F972A" w14:textId="77777777" w:rsidR="00492120" w:rsidRDefault="00492120" w:rsidP="00807048">
            <w:pPr>
              <w:pStyle w:val="TableParagraph"/>
              <w:ind w:left="69" w:right="67"/>
              <w:jc w:val="center"/>
            </w:pPr>
            <w:r>
              <w:t>15</w:t>
            </w:r>
          </w:p>
        </w:tc>
        <w:tc>
          <w:tcPr>
            <w:tcW w:w="982" w:type="dxa"/>
          </w:tcPr>
          <w:p w14:paraId="75D71467" w14:textId="77777777" w:rsidR="00492120" w:rsidRDefault="00492120" w:rsidP="00807048">
            <w:pPr>
              <w:pStyle w:val="TableParagraph"/>
              <w:ind w:right="326"/>
              <w:jc w:val="center"/>
            </w:pPr>
            <w:r>
              <w:t>17</w:t>
            </w:r>
          </w:p>
        </w:tc>
        <w:tc>
          <w:tcPr>
            <w:tcW w:w="818" w:type="dxa"/>
            <w:tcBorders>
              <w:right w:val="single" w:sz="12" w:space="0" w:color="000000"/>
            </w:tcBorders>
          </w:tcPr>
          <w:p w14:paraId="5736993F" w14:textId="77777777" w:rsidR="00492120" w:rsidRDefault="00492120" w:rsidP="00807048">
            <w:pPr>
              <w:pStyle w:val="TableParagraph"/>
              <w:ind w:right="232"/>
              <w:jc w:val="center"/>
            </w:pPr>
            <w:r>
              <w:t>20.2</w:t>
            </w:r>
          </w:p>
        </w:tc>
        <w:tc>
          <w:tcPr>
            <w:tcW w:w="950" w:type="dxa"/>
            <w:tcBorders>
              <w:left w:val="single" w:sz="12" w:space="0" w:color="000000"/>
            </w:tcBorders>
          </w:tcPr>
          <w:p w14:paraId="64A1DA07" w14:textId="77777777" w:rsidR="00492120" w:rsidRDefault="00492120" w:rsidP="00807048">
            <w:pPr>
              <w:pStyle w:val="TableParagraph"/>
              <w:ind w:left="106" w:right="102"/>
              <w:jc w:val="center"/>
            </w:pPr>
            <w:r>
              <w:t>22</w:t>
            </w:r>
          </w:p>
        </w:tc>
        <w:tc>
          <w:tcPr>
            <w:tcW w:w="1112" w:type="dxa"/>
          </w:tcPr>
          <w:p w14:paraId="30363E12" w14:textId="77777777" w:rsidR="00492120" w:rsidRDefault="00492120" w:rsidP="00807048">
            <w:pPr>
              <w:pStyle w:val="TableParagraph"/>
              <w:ind w:left="184" w:right="173"/>
              <w:jc w:val="center"/>
            </w:pPr>
            <w:r>
              <w:t>28</w:t>
            </w:r>
          </w:p>
        </w:tc>
        <w:tc>
          <w:tcPr>
            <w:tcW w:w="1080" w:type="dxa"/>
          </w:tcPr>
          <w:p w14:paraId="2BF81839" w14:textId="77777777" w:rsidR="00492120" w:rsidRDefault="00492120" w:rsidP="00807048">
            <w:pPr>
              <w:pStyle w:val="TableParagraph"/>
              <w:ind w:left="177" w:right="159"/>
              <w:jc w:val="center"/>
            </w:pPr>
            <w:r>
              <w:t>33.3</w:t>
            </w:r>
          </w:p>
        </w:tc>
      </w:tr>
      <w:tr w:rsidR="00492120" w14:paraId="12092B86" w14:textId="77777777" w:rsidTr="003F27BD">
        <w:trPr>
          <w:trHeight w:val="299"/>
        </w:trPr>
        <w:tc>
          <w:tcPr>
            <w:tcW w:w="971" w:type="dxa"/>
          </w:tcPr>
          <w:p w14:paraId="35FFDB82" w14:textId="77777777" w:rsidR="00492120" w:rsidRDefault="00492120" w:rsidP="00807048">
            <w:pPr>
              <w:pStyle w:val="TableParagraph"/>
              <w:ind w:left="10"/>
              <w:jc w:val="center"/>
            </w:pPr>
            <w:r>
              <w:t>2</w:t>
            </w:r>
          </w:p>
        </w:tc>
        <w:tc>
          <w:tcPr>
            <w:tcW w:w="933" w:type="dxa"/>
          </w:tcPr>
          <w:p w14:paraId="3394CF50" w14:textId="77777777" w:rsidR="00492120" w:rsidRDefault="00492120" w:rsidP="00807048">
            <w:pPr>
              <w:pStyle w:val="TableParagraph"/>
              <w:ind w:left="106" w:right="97"/>
              <w:jc w:val="center"/>
            </w:pPr>
            <w:r>
              <w:t>20</w:t>
            </w:r>
          </w:p>
        </w:tc>
        <w:tc>
          <w:tcPr>
            <w:tcW w:w="976" w:type="dxa"/>
          </w:tcPr>
          <w:p w14:paraId="6EE1F5AB" w14:textId="77777777" w:rsidR="00492120" w:rsidRDefault="00492120" w:rsidP="00807048">
            <w:pPr>
              <w:pStyle w:val="TableParagraph"/>
              <w:ind w:left="118" w:right="106"/>
              <w:jc w:val="center"/>
            </w:pPr>
            <w:r>
              <w:t>29</w:t>
            </w:r>
          </w:p>
        </w:tc>
        <w:tc>
          <w:tcPr>
            <w:tcW w:w="893" w:type="dxa"/>
            <w:tcBorders>
              <w:right w:val="single" w:sz="12" w:space="0" w:color="000000"/>
            </w:tcBorders>
          </w:tcPr>
          <w:p w14:paraId="6D9A9781" w14:textId="77777777" w:rsidR="00492120" w:rsidRDefault="00492120" w:rsidP="00807048">
            <w:pPr>
              <w:pStyle w:val="TableParagraph"/>
              <w:ind w:left="84" w:right="61"/>
              <w:jc w:val="center"/>
            </w:pPr>
            <w:r>
              <w:t>34.5</w:t>
            </w:r>
          </w:p>
        </w:tc>
        <w:tc>
          <w:tcPr>
            <w:tcW w:w="1094" w:type="dxa"/>
            <w:tcBorders>
              <w:left w:val="single" w:sz="12" w:space="0" w:color="000000"/>
            </w:tcBorders>
          </w:tcPr>
          <w:p w14:paraId="5EB32FC4" w14:textId="77777777" w:rsidR="00492120" w:rsidRDefault="00492120" w:rsidP="00807048">
            <w:pPr>
              <w:pStyle w:val="TableParagraph"/>
              <w:ind w:left="178" w:right="175"/>
              <w:jc w:val="center"/>
            </w:pPr>
            <w:r>
              <w:t>23</w:t>
            </w:r>
          </w:p>
        </w:tc>
        <w:tc>
          <w:tcPr>
            <w:tcW w:w="893" w:type="dxa"/>
          </w:tcPr>
          <w:p w14:paraId="1B3C4E71" w14:textId="77777777" w:rsidR="00492120" w:rsidRDefault="00492120" w:rsidP="00807048">
            <w:pPr>
              <w:pStyle w:val="TableParagraph"/>
              <w:ind w:left="294"/>
              <w:jc w:val="center"/>
            </w:pPr>
            <w:r>
              <w:t>32</w:t>
            </w:r>
          </w:p>
        </w:tc>
        <w:tc>
          <w:tcPr>
            <w:tcW w:w="818" w:type="dxa"/>
            <w:tcBorders>
              <w:right w:val="single" w:sz="12" w:space="0" w:color="000000"/>
            </w:tcBorders>
          </w:tcPr>
          <w:p w14:paraId="739A0F87" w14:textId="77777777" w:rsidR="00492120" w:rsidRDefault="00492120" w:rsidP="00807048">
            <w:pPr>
              <w:pStyle w:val="TableParagraph"/>
              <w:ind w:left="80" w:right="56"/>
              <w:jc w:val="center"/>
            </w:pPr>
            <w:r>
              <w:t>38.1</w:t>
            </w:r>
          </w:p>
        </w:tc>
        <w:tc>
          <w:tcPr>
            <w:tcW w:w="900" w:type="dxa"/>
            <w:tcBorders>
              <w:left w:val="single" w:sz="12" w:space="0" w:color="000000"/>
            </w:tcBorders>
          </w:tcPr>
          <w:p w14:paraId="78529D02" w14:textId="77777777" w:rsidR="00492120" w:rsidRDefault="00492120" w:rsidP="00807048">
            <w:pPr>
              <w:pStyle w:val="TableParagraph"/>
              <w:ind w:left="69" w:right="67"/>
              <w:jc w:val="center"/>
            </w:pPr>
            <w:r>
              <w:t>26</w:t>
            </w:r>
          </w:p>
        </w:tc>
        <w:tc>
          <w:tcPr>
            <w:tcW w:w="982" w:type="dxa"/>
          </w:tcPr>
          <w:p w14:paraId="145E5662" w14:textId="77777777" w:rsidR="00492120" w:rsidRDefault="00492120" w:rsidP="00807048">
            <w:pPr>
              <w:pStyle w:val="TableParagraph"/>
              <w:ind w:right="326"/>
              <w:jc w:val="center"/>
            </w:pPr>
            <w:r>
              <w:t>38</w:t>
            </w:r>
          </w:p>
        </w:tc>
        <w:tc>
          <w:tcPr>
            <w:tcW w:w="818" w:type="dxa"/>
            <w:tcBorders>
              <w:right w:val="single" w:sz="12" w:space="0" w:color="000000"/>
            </w:tcBorders>
          </w:tcPr>
          <w:p w14:paraId="02249C70" w14:textId="77777777" w:rsidR="00492120" w:rsidRDefault="00492120" w:rsidP="00807048">
            <w:pPr>
              <w:pStyle w:val="TableParagraph"/>
              <w:ind w:right="232"/>
              <w:jc w:val="center"/>
            </w:pPr>
            <w:r>
              <w:t>45.2</w:t>
            </w:r>
          </w:p>
        </w:tc>
        <w:tc>
          <w:tcPr>
            <w:tcW w:w="950" w:type="dxa"/>
            <w:tcBorders>
              <w:left w:val="single" w:sz="12" w:space="0" w:color="000000"/>
            </w:tcBorders>
          </w:tcPr>
          <w:p w14:paraId="519215F4" w14:textId="77777777" w:rsidR="00492120" w:rsidRDefault="00492120" w:rsidP="00807048">
            <w:pPr>
              <w:pStyle w:val="TableParagraph"/>
              <w:ind w:left="106" w:right="102"/>
              <w:jc w:val="center"/>
            </w:pPr>
            <w:r>
              <w:t>20</w:t>
            </w:r>
          </w:p>
        </w:tc>
        <w:tc>
          <w:tcPr>
            <w:tcW w:w="1112" w:type="dxa"/>
          </w:tcPr>
          <w:p w14:paraId="6C61245B" w14:textId="77777777" w:rsidR="00492120" w:rsidRDefault="00492120" w:rsidP="00807048">
            <w:pPr>
              <w:pStyle w:val="TableParagraph"/>
              <w:ind w:left="184" w:right="173"/>
              <w:jc w:val="center"/>
            </w:pPr>
            <w:r>
              <w:t>28</w:t>
            </w:r>
          </w:p>
        </w:tc>
        <w:tc>
          <w:tcPr>
            <w:tcW w:w="1080" w:type="dxa"/>
          </w:tcPr>
          <w:p w14:paraId="65BCAB6C" w14:textId="77777777" w:rsidR="00492120" w:rsidRDefault="00492120" w:rsidP="00807048">
            <w:pPr>
              <w:pStyle w:val="TableParagraph"/>
              <w:ind w:left="177" w:right="159"/>
              <w:jc w:val="center"/>
            </w:pPr>
            <w:r>
              <w:t>33.3</w:t>
            </w:r>
          </w:p>
        </w:tc>
      </w:tr>
      <w:tr w:rsidR="00492120" w14:paraId="099F24C2" w14:textId="77777777" w:rsidTr="003F27BD">
        <w:trPr>
          <w:trHeight w:val="299"/>
        </w:trPr>
        <w:tc>
          <w:tcPr>
            <w:tcW w:w="971" w:type="dxa"/>
          </w:tcPr>
          <w:p w14:paraId="04D76CA1" w14:textId="77777777" w:rsidR="00492120" w:rsidRDefault="00492120" w:rsidP="00807048">
            <w:pPr>
              <w:pStyle w:val="TableParagraph"/>
              <w:ind w:left="10"/>
              <w:jc w:val="center"/>
            </w:pPr>
            <w:r>
              <w:t>3</w:t>
            </w:r>
          </w:p>
        </w:tc>
        <w:tc>
          <w:tcPr>
            <w:tcW w:w="933" w:type="dxa"/>
          </w:tcPr>
          <w:p w14:paraId="576F11C3" w14:textId="77777777" w:rsidR="00492120" w:rsidRDefault="00492120" w:rsidP="00807048">
            <w:pPr>
              <w:pStyle w:val="TableParagraph"/>
              <w:ind w:left="106" w:right="97"/>
              <w:jc w:val="center"/>
            </w:pPr>
            <w:r>
              <w:t>14</w:t>
            </w:r>
          </w:p>
        </w:tc>
        <w:tc>
          <w:tcPr>
            <w:tcW w:w="976" w:type="dxa"/>
          </w:tcPr>
          <w:p w14:paraId="5B09454C" w14:textId="77777777" w:rsidR="00492120" w:rsidRDefault="00492120" w:rsidP="00807048">
            <w:pPr>
              <w:pStyle w:val="TableParagraph"/>
              <w:ind w:left="118" w:right="106"/>
              <w:jc w:val="center"/>
            </w:pPr>
            <w:r>
              <w:t>15</w:t>
            </w:r>
          </w:p>
        </w:tc>
        <w:tc>
          <w:tcPr>
            <w:tcW w:w="893" w:type="dxa"/>
            <w:tcBorders>
              <w:right w:val="single" w:sz="12" w:space="0" w:color="000000"/>
            </w:tcBorders>
          </w:tcPr>
          <w:p w14:paraId="0DB45E30" w14:textId="77777777" w:rsidR="00492120" w:rsidRDefault="00492120" w:rsidP="00807048">
            <w:pPr>
              <w:pStyle w:val="TableParagraph"/>
              <w:ind w:left="84" w:right="61"/>
              <w:jc w:val="center"/>
            </w:pPr>
            <w:r>
              <w:t>17.9</w:t>
            </w:r>
          </w:p>
        </w:tc>
        <w:tc>
          <w:tcPr>
            <w:tcW w:w="1094" w:type="dxa"/>
            <w:tcBorders>
              <w:left w:val="single" w:sz="12" w:space="0" w:color="000000"/>
            </w:tcBorders>
          </w:tcPr>
          <w:p w14:paraId="5B8E084A" w14:textId="77777777" w:rsidR="00492120" w:rsidRDefault="00492120" w:rsidP="00807048">
            <w:pPr>
              <w:pStyle w:val="TableParagraph"/>
              <w:ind w:left="178" w:right="175"/>
              <w:jc w:val="center"/>
            </w:pPr>
            <w:r>
              <w:t>16</w:t>
            </w:r>
          </w:p>
        </w:tc>
        <w:tc>
          <w:tcPr>
            <w:tcW w:w="893" w:type="dxa"/>
          </w:tcPr>
          <w:p w14:paraId="72E0E934" w14:textId="77777777" w:rsidR="00492120" w:rsidRDefault="00492120" w:rsidP="00807048">
            <w:pPr>
              <w:pStyle w:val="TableParagraph"/>
              <w:ind w:left="294"/>
              <w:jc w:val="center"/>
            </w:pPr>
            <w:r>
              <w:t>18</w:t>
            </w:r>
          </w:p>
        </w:tc>
        <w:tc>
          <w:tcPr>
            <w:tcW w:w="818" w:type="dxa"/>
            <w:tcBorders>
              <w:right w:val="single" w:sz="12" w:space="0" w:color="000000"/>
            </w:tcBorders>
          </w:tcPr>
          <w:p w14:paraId="395F666E" w14:textId="77777777" w:rsidR="00492120" w:rsidRDefault="00492120" w:rsidP="00807048">
            <w:pPr>
              <w:pStyle w:val="TableParagraph"/>
              <w:ind w:left="80" w:right="56"/>
              <w:jc w:val="center"/>
            </w:pPr>
            <w:r>
              <w:t>21.4</w:t>
            </w:r>
          </w:p>
        </w:tc>
        <w:tc>
          <w:tcPr>
            <w:tcW w:w="900" w:type="dxa"/>
            <w:tcBorders>
              <w:left w:val="single" w:sz="12" w:space="0" w:color="000000"/>
            </w:tcBorders>
          </w:tcPr>
          <w:p w14:paraId="1BE94B3A" w14:textId="77777777" w:rsidR="00492120" w:rsidRDefault="00492120" w:rsidP="00807048">
            <w:pPr>
              <w:pStyle w:val="TableParagraph"/>
              <w:ind w:left="69" w:right="67"/>
              <w:jc w:val="center"/>
            </w:pPr>
            <w:r>
              <w:t>15</w:t>
            </w:r>
          </w:p>
        </w:tc>
        <w:tc>
          <w:tcPr>
            <w:tcW w:w="982" w:type="dxa"/>
          </w:tcPr>
          <w:p w14:paraId="5FF7AB90" w14:textId="77777777" w:rsidR="00492120" w:rsidRDefault="00492120" w:rsidP="00807048">
            <w:pPr>
              <w:pStyle w:val="TableParagraph"/>
              <w:ind w:right="326"/>
              <w:jc w:val="center"/>
            </w:pPr>
            <w:r>
              <w:t>16</w:t>
            </w:r>
          </w:p>
        </w:tc>
        <w:tc>
          <w:tcPr>
            <w:tcW w:w="818" w:type="dxa"/>
            <w:tcBorders>
              <w:right w:val="single" w:sz="12" w:space="0" w:color="000000"/>
            </w:tcBorders>
          </w:tcPr>
          <w:p w14:paraId="3B7D95B2" w14:textId="77777777" w:rsidR="00492120" w:rsidRDefault="00492120" w:rsidP="00807048">
            <w:pPr>
              <w:pStyle w:val="TableParagraph"/>
              <w:ind w:right="232"/>
              <w:jc w:val="center"/>
            </w:pPr>
            <w:r>
              <w:t>19.0</w:t>
            </w:r>
          </w:p>
        </w:tc>
        <w:tc>
          <w:tcPr>
            <w:tcW w:w="950" w:type="dxa"/>
            <w:tcBorders>
              <w:left w:val="single" w:sz="12" w:space="0" w:color="000000"/>
            </w:tcBorders>
          </w:tcPr>
          <w:p w14:paraId="5BE49418" w14:textId="77777777" w:rsidR="00492120" w:rsidRDefault="00492120" w:rsidP="00807048">
            <w:pPr>
              <w:pStyle w:val="TableParagraph"/>
              <w:ind w:left="106" w:right="102"/>
              <w:jc w:val="center"/>
            </w:pPr>
            <w:r>
              <w:t>14</w:t>
            </w:r>
          </w:p>
        </w:tc>
        <w:tc>
          <w:tcPr>
            <w:tcW w:w="1112" w:type="dxa"/>
          </w:tcPr>
          <w:p w14:paraId="6B125307" w14:textId="77777777" w:rsidR="00492120" w:rsidRDefault="00492120" w:rsidP="00807048">
            <w:pPr>
              <w:pStyle w:val="TableParagraph"/>
              <w:ind w:left="184" w:right="173"/>
              <w:jc w:val="center"/>
            </w:pPr>
            <w:r>
              <w:t>15</w:t>
            </w:r>
          </w:p>
        </w:tc>
        <w:tc>
          <w:tcPr>
            <w:tcW w:w="1080" w:type="dxa"/>
          </w:tcPr>
          <w:p w14:paraId="39082C7A" w14:textId="77777777" w:rsidR="00492120" w:rsidRDefault="00492120" w:rsidP="00807048">
            <w:pPr>
              <w:pStyle w:val="TableParagraph"/>
              <w:ind w:left="177" w:right="159"/>
              <w:jc w:val="center"/>
            </w:pPr>
            <w:r>
              <w:t>17.9</w:t>
            </w:r>
          </w:p>
        </w:tc>
      </w:tr>
      <w:tr w:rsidR="00492120" w14:paraId="0064259E" w14:textId="77777777" w:rsidTr="003F27BD">
        <w:trPr>
          <w:trHeight w:val="299"/>
        </w:trPr>
        <w:tc>
          <w:tcPr>
            <w:tcW w:w="971" w:type="dxa"/>
          </w:tcPr>
          <w:p w14:paraId="3951D130" w14:textId="77777777" w:rsidR="00492120" w:rsidRDefault="00492120" w:rsidP="00807048">
            <w:pPr>
              <w:pStyle w:val="TableParagraph"/>
              <w:ind w:left="10"/>
              <w:jc w:val="center"/>
            </w:pPr>
            <w:r>
              <w:t>4</w:t>
            </w:r>
          </w:p>
        </w:tc>
        <w:tc>
          <w:tcPr>
            <w:tcW w:w="933" w:type="dxa"/>
          </w:tcPr>
          <w:p w14:paraId="12D2E672" w14:textId="77777777" w:rsidR="00492120" w:rsidRDefault="00492120" w:rsidP="00807048">
            <w:pPr>
              <w:pStyle w:val="TableParagraph"/>
              <w:ind w:left="106" w:right="97"/>
              <w:jc w:val="center"/>
            </w:pPr>
            <w:r>
              <w:t>13</w:t>
            </w:r>
          </w:p>
        </w:tc>
        <w:tc>
          <w:tcPr>
            <w:tcW w:w="976" w:type="dxa"/>
          </w:tcPr>
          <w:p w14:paraId="3FDF6C3F" w14:textId="77777777" w:rsidR="00492120" w:rsidRDefault="00492120" w:rsidP="00807048">
            <w:pPr>
              <w:pStyle w:val="TableParagraph"/>
              <w:ind w:left="118" w:right="106"/>
              <w:jc w:val="center"/>
            </w:pPr>
            <w:r>
              <w:t>19</w:t>
            </w:r>
          </w:p>
        </w:tc>
        <w:tc>
          <w:tcPr>
            <w:tcW w:w="893" w:type="dxa"/>
            <w:tcBorders>
              <w:right w:val="single" w:sz="12" w:space="0" w:color="000000"/>
            </w:tcBorders>
          </w:tcPr>
          <w:p w14:paraId="794875A4" w14:textId="77777777" w:rsidR="00492120" w:rsidRDefault="00492120" w:rsidP="00807048">
            <w:pPr>
              <w:pStyle w:val="TableParagraph"/>
              <w:ind w:left="84" w:right="61"/>
              <w:jc w:val="center"/>
            </w:pPr>
            <w:r>
              <w:t>22.6</w:t>
            </w:r>
          </w:p>
        </w:tc>
        <w:tc>
          <w:tcPr>
            <w:tcW w:w="1094" w:type="dxa"/>
            <w:tcBorders>
              <w:left w:val="single" w:sz="12" w:space="0" w:color="000000"/>
            </w:tcBorders>
          </w:tcPr>
          <w:p w14:paraId="6BD5FCBA" w14:textId="77777777" w:rsidR="00492120" w:rsidRDefault="00492120" w:rsidP="00807048">
            <w:pPr>
              <w:pStyle w:val="TableParagraph"/>
              <w:ind w:left="3"/>
              <w:jc w:val="center"/>
            </w:pPr>
            <w:r>
              <w:t>7</w:t>
            </w:r>
          </w:p>
        </w:tc>
        <w:tc>
          <w:tcPr>
            <w:tcW w:w="893" w:type="dxa"/>
          </w:tcPr>
          <w:p w14:paraId="0B4D57FF" w14:textId="77777777" w:rsidR="00492120" w:rsidRDefault="00492120" w:rsidP="00807048">
            <w:pPr>
              <w:pStyle w:val="TableParagraph"/>
              <w:ind w:left="294"/>
              <w:jc w:val="center"/>
            </w:pPr>
            <w:r>
              <w:t>10</w:t>
            </w:r>
          </w:p>
        </w:tc>
        <w:tc>
          <w:tcPr>
            <w:tcW w:w="818" w:type="dxa"/>
            <w:tcBorders>
              <w:right w:val="single" w:sz="12" w:space="0" w:color="000000"/>
            </w:tcBorders>
          </w:tcPr>
          <w:p w14:paraId="31357ED2" w14:textId="77777777" w:rsidR="00492120" w:rsidRDefault="00492120" w:rsidP="00807048">
            <w:pPr>
              <w:pStyle w:val="TableParagraph"/>
              <w:ind w:left="80" w:right="56"/>
              <w:jc w:val="center"/>
            </w:pPr>
            <w:r>
              <w:t>11.9</w:t>
            </w:r>
          </w:p>
        </w:tc>
        <w:tc>
          <w:tcPr>
            <w:tcW w:w="900" w:type="dxa"/>
            <w:tcBorders>
              <w:left w:val="single" w:sz="12" w:space="0" w:color="000000"/>
            </w:tcBorders>
          </w:tcPr>
          <w:p w14:paraId="6C4F0611" w14:textId="77777777" w:rsidR="00492120" w:rsidRDefault="00492120" w:rsidP="00807048">
            <w:pPr>
              <w:pStyle w:val="TableParagraph"/>
              <w:ind w:left="1"/>
              <w:jc w:val="center"/>
            </w:pPr>
            <w:r>
              <w:t>6</w:t>
            </w:r>
          </w:p>
        </w:tc>
        <w:tc>
          <w:tcPr>
            <w:tcW w:w="982" w:type="dxa"/>
          </w:tcPr>
          <w:p w14:paraId="2EA8BAD4" w14:textId="77777777" w:rsidR="00492120" w:rsidRDefault="00492120" w:rsidP="00807048">
            <w:pPr>
              <w:pStyle w:val="TableParagraph"/>
              <w:ind w:right="381"/>
              <w:jc w:val="center"/>
            </w:pPr>
            <w:r>
              <w:t>9</w:t>
            </w:r>
          </w:p>
        </w:tc>
        <w:tc>
          <w:tcPr>
            <w:tcW w:w="818" w:type="dxa"/>
            <w:tcBorders>
              <w:right w:val="single" w:sz="12" w:space="0" w:color="000000"/>
            </w:tcBorders>
          </w:tcPr>
          <w:p w14:paraId="1A142C36" w14:textId="77777777" w:rsidR="00492120" w:rsidRDefault="00492120" w:rsidP="00807048">
            <w:pPr>
              <w:pStyle w:val="TableParagraph"/>
              <w:ind w:right="232"/>
              <w:jc w:val="center"/>
            </w:pPr>
            <w:r>
              <w:t>10.7</w:t>
            </w:r>
          </w:p>
        </w:tc>
        <w:tc>
          <w:tcPr>
            <w:tcW w:w="950" w:type="dxa"/>
            <w:tcBorders>
              <w:left w:val="single" w:sz="12" w:space="0" w:color="000000"/>
            </w:tcBorders>
          </w:tcPr>
          <w:p w14:paraId="12F0DB40" w14:textId="77777777" w:rsidR="00492120" w:rsidRDefault="00492120" w:rsidP="00807048">
            <w:pPr>
              <w:pStyle w:val="TableParagraph"/>
              <w:ind w:left="4"/>
              <w:jc w:val="center"/>
            </w:pPr>
            <w:r>
              <w:t>8</w:t>
            </w:r>
          </w:p>
        </w:tc>
        <w:tc>
          <w:tcPr>
            <w:tcW w:w="1112" w:type="dxa"/>
          </w:tcPr>
          <w:p w14:paraId="3D17F29A" w14:textId="77777777" w:rsidR="00492120" w:rsidRDefault="00492120" w:rsidP="00807048">
            <w:pPr>
              <w:pStyle w:val="TableParagraph"/>
              <w:ind w:left="184" w:right="173"/>
              <w:jc w:val="center"/>
            </w:pPr>
            <w:r>
              <w:t>11</w:t>
            </w:r>
          </w:p>
        </w:tc>
        <w:tc>
          <w:tcPr>
            <w:tcW w:w="1080" w:type="dxa"/>
          </w:tcPr>
          <w:p w14:paraId="5AC2DB4E" w14:textId="77777777" w:rsidR="00492120" w:rsidRDefault="00492120" w:rsidP="00807048">
            <w:pPr>
              <w:pStyle w:val="TableParagraph"/>
              <w:ind w:left="177" w:right="159"/>
              <w:jc w:val="center"/>
            </w:pPr>
            <w:r>
              <w:t>13.1</w:t>
            </w:r>
          </w:p>
        </w:tc>
      </w:tr>
      <w:tr w:rsidR="00492120" w14:paraId="3B94B287" w14:textId="77777777" w:rsidTr="003F27BD">
        <w:trPr>
          <w:trHeight w:val="301"/>
        </w:trPr>
        <w:tc>
          <w:tcPr>
            <w:tcW w:w="971" w:type="dxa"/>
          </w:tcPr>
          <w:p w14:paraId="1D03CF8E" w14:textId="77777777" w:rsidR="00492120" w:rsidRDefault="00492120" w:rsidP="00807048">
            <w:pPr>
              <w:pStyle w:val="TableParagraph"/>
              <w:ind w:left="10"/>
              <w:jc w:val="center"/>
            </w:pPr>
            <w:r>
              <w:t>5</w:t>
            </w:r>
          </w:p>
        </w:tc>
        <w:tc>
          <w:tcPr>
            <w:tcW w:w="933" w:type="dxa"/>
          </w:tcPr>
          <w:p w14:paraId="363E340F" w14:textId="77777777" w:rsidR="00492120" w:rsidRDefault="00492120" w:rsidP="00807048">
            <w:pPr>
              <w:pStyle w:val="TableParagraph"/>
              <w:ind w:left="8"/>
              <w:jc w:val="center"/>
            </w:pPr>
            <w:r>
              <w:t>3</w:t>
            </w:r>
          </w:p>
        </w:tc>
        <w:tc>
          <w:tcPr>
            <w:tcW w:w="976" w:type="dxa"/>
          </w:tcPr>
          <w:p w14:paraId="0B5FF187" w14:textId="77777777" w:rsidR="00492120" w:rsidRDefault="00492120" w:rsidP="00807048">
            <w:pPr>
              <w:pStyle w:val="TableParagraph"/>
              <w:ind w:left="12"/>
              <w:jc w:val="center"/>
            </w:pPr>
            <w:r>
              <w:t>3</w:t>
            </w:r>
          </w:p>
        </w:tc>
        <w:tc>
          <w:tcPr>
            <w:tcW w:w="893" w:type="dxa"/>
            <w:tcBorders>
              <w:right w:val="single" w:sz="12" w:space="0" w:color="000000"/>
            </w:tcBorders>
          </w:tcPr>
          <w:p w14:paraId="7AC185DB" w14:textId="77777777" w:rsidR="00492120" w:rsidRDefault="00492120" w:rsidP="00807048">
            <w:pPr>
              <w:pStyle w:val="TableParagraph"/>
              <w:ind w:left="84" w:right="61"/>
              <w:jc w:val="center"/>
            </w:pPr>
            <w:r>
              <w:t>3.6</w:t>
            </w:r>
          </w:p>
        </w:tc>
        <w:tc>
          <w:tcPr>
            <w:tcW w:w="1094" w:type="dxa"/>
            <w:tcBorders>
              <w:left w:val="single" w:sz="12" w:space="0" w:color="000000"/>
            </w:tcBorders>
          </w:tcPr>
          <w:p w14:paraId="6D391D24" w14:textId="77777777" w:rsidR="00492120" w:rsidRDefault="00492120" w:rsidP="00807048">
            <w:pPr>
              <w:pStyle w:val="TableParagraph"/>
              <w:ind w:left="3"/>
              <w:jc w:val="center"/>
            </w:pPr>
            <w:r>
              <w:t>3</w:t>
            </w:r>
          </w:p>
        </w:tc>
        <w:tc>
          <w:tcPr>
            <w:tcW w:w="893" w:type="dxa"/>
          </w:tcPr>
          <w:p w14:paraId="431FCE36" w14:textId="77777777" w:rsidR="00492120" w:rsidRDefault="00492120" w:rsidP="00807048">
            <w:pPr>
              <w:pStyle w:val="TableParagraph"/>
              <w:ind w:left="349"/>
              <w:jc w:val="center"/>
            </w:pPr>
            <w:r>
              <w:t>3</w:t>
            </w:r>
          </w:p>
        </w:tc>
        <w:tc>
          <w:tcPr>
            <w:tcW w:w="818" w:type="dxa"/>
            <w:tcBorders>
              <w:right w:val="single" w:sz="12" w:space="0" w:color="000000"/>
            </w:tcBorders>
          </w:tcPr>
          <w:p w14:paraId="3636C941" w14:textId="77777777" w:rsidR="00492120" w:rsidRDefault="00492120" w:rsidP="00807048">
            <w:pPr>
              <w:pStyle w:val="TableParagraph"/>
              <w:ind w:left="80" w:right="56"/>
              <w:jc w:val="center"/>
            </w:pPr>
            <w:r>
              <w:t>3.6</w:t>
            </w:r>
          </w:p>
        </w:tc>
        <w:tc>
          <w:tcPr>
            <w:tcW w:w="900" w:type="dxa"/>
            <w:tcBorders>
              <w:left w:val="single" w:sz="12" w:space="0" w:color="000000"/>
            </w:tcBorders>
          </w:tcPr>
          <w:p w14:paraId="6ED3A212" w14:textId="77777777" w:rsidR="00492120" w:rsidRDefault="00492120" w:rsidP="00807048">
            <w:pPr>
              <w:pStyle w:val="TableParagraph"/>
              <w:ind w:left="1"/>
              <w:jc w:val="center"/>
            </w:pPr>
            <w:r>
              <w:t>4</w:t>
            </w:r>
          </w:p>
        </w:tc>
        <w:tc>
          <w:tcPr>
            <w:tcW w:w="982" w:type="dxa"/>
          </w:tcPr>
          <w:p w14:paraId="47FD761D" w14:textId="77777777" w:rsidR="00492120" w:rsidRDefault="00492120" w:rsidP="00807048">
            <w:pPr>
              <w:pStyle w:val="TableParagraph"/>
              <w:ind w:right="381"/>
              <w:jc w:val="center"/>
            </w:pPr>
            <w:r>
              <w:t>4</w:t>
            </w:r>
          </w:p>
        </w:tc>
        <w:tc>
          <w:tcPr>
            <w:tcW w:w="818" w:type="dxa"/>
            <w:tcBorders>
              <w:right w:val="single" w:sz="12" w:space="0" w:color="000000"/>
            </w:tcBorders>
          </w:tcPr>
          <w:p w14:paraId="61A90DD3" w14:textId="78779C01" w:rsidR="00492120" w:rsidRDefault="003F27BD" w:rsidP="003F27BD">
            <w:pPr>
              <w:pStyle w:val="TableParagraph"/>
            </w:pPr>
            <w:r>
              <w:t xml:space="preserve">  </w:t>
            </w:r>
            <w:r w:rsidR="00492120">
              <w:t>4.8</w:t>
            </w:r>
          </w:p>
        </w:tc>
        <w:tc>
          <w:tcPr>
            <w:tcW w:w="950" w:type="dxa"/>
            <w:tcBorders>
              <w:left w:val="single" w:sz="12" w:space="0" w:color="000000"/>
            </w:tcBorders>
          </w:tcPr>
          <w:p w14:paraId="2D8448F2" w14:textId="77777777" w:rsidR="00492120" w:rsidRDefault="00492120" w:rsidP="00807048">
            <w:pPr>
              <w:pStyle w:val="TableParagraph"/>
              <w:ind w:left="4"/>
              <w:jc w:val="center"/>
            </w:pPr>
            <w:r>
              <w:t>2</w:t>
            </w:r>
          </w:p>
        </w:tc>
        <w:tc>
          <w:tcPr>
            <w:tcW w:w="1112" w:type="dxa"/>
          </w:tcPr>
          <w:p w14:paraId="46EF37F7" w14:textId="77777777" w:rsidR="00492120" w:rsidRDefault="00492120" w:rsidP="00807048">
            <w:pPr>
              <w:pStyle w:val="TableParagraph"/>
              <w:ind w:left="11"/>
              <w:jc w:val="center"/>
            </w:pPr>
            <w:r>
              <w:t>2</w:t>
            </w:r>
          </w:p>
        </w:tc>
        <w:tc>
          <w:tcPr>
            <w:tcW w:w="1080" w:type="dxa"/>
          </w:tcPr>
          <w:p w14:paraId="6242E694" w14:textId="77777777" w:rsidR="00492120" w:rsidRDefault="00492120" w:rsidP="00807048">
            <w:pPr>
              <w:pStyle w:val="TableParagraph"/>
              <w:ind w:left="176" w:right="159"/>
              <w:jc w:val="center"/>
            </w:pPr>
            <w:r>
              <w:t>2.4</w:t>
            </w:r>
          </w:p>
        </w:tc>
      </w:tr>
      <w:tr w:rsidR="00492120" w14:paraId="085A80BF" w14:textId="77777777" w:rsidTr="003F27BD">
        <w:trPr>
          <w:trHeight w:val="299"/>
        </w:trPr>
        <w:tc>
          <w:tcPr>
            <w:tcW w:w="971" w:type="dxa"/>
            <w:shd w:val="clear" w:color="auto" w:fill="E6E6E6"/>
          </w:tcPr>
          <w:p w14:paraId="5291BB0F" w14:textId="77777777" w:rsidR="00492120" w:rsidRDefault="00492120" w:rsidP="00807048">
            <w:pPr>
              <w:pStyle w:val="TableParagraph"/>
              <w:spacing w:before="15"/>
              <w:ind w:left="210" w:right="200"/>
              <w:jc w:val="center"/>
            </w:pPr>
            <w:r>
              <w:t>Total</w:t>
            </w:r>
          </w:p>
        </w:tc>
        <w:tc>
          <w:tcPr>
            <w:tcW w:w="933" w:type="dxa"/>
            <w:shd w:val="clear" w:color="auto" w:fill="E6E6E6"/>
          </w:tcPr>
          <w:p w14:paraId="3BC21C5F" w14:textId="77777777" w:rsidR="00492120" w:rsidRDefault="00492120" w:rsidP="00807048">
            <w:pPr>
              <w:pStyle w:val="TableParagraph"/>
              <w:spacing w:before="15"/>
              <w:ind w:left="106" w:right="97"/>
              <w:jc w:val="center"/>
            </w:pPr>
            <w:r>
              <w:t>66</w:t>
            </w:r>
          </w:p>
        </w:tc>
        <w:tc>
          <w:tcPr>
            <w:tcW w:w="976" w:type="dxa"/>
            <w:shd w:val="clear" w:color="auto" w:fill="E6E6E6"/>
          </w:tcPr>
          <w:p w14:paraId="20C72DE6" w14:textId="77777777" w:rsidR="00492120" w:rsidRDefault="00492120" w:rsidP="00807048">
            <w:pPr>
              <w:pStyle w:val="TableParagraph"/>
              <w:spacing w:before="15"/>
              <w:ind w:left="118" w:right="106"/>
              <w:jc w:val="center"/>
            </w:pPr>
            <w:r>
              <w:t>84</w:t>
            </w:r>
          </w:p>
        </w:tc>
        <w:tc>
          <w:tcPr>
            <w:tcW w:w="893" w:type="dxa"/>
            <w:tcBorders>
              <w:right w:val="single" w:sz="12" w:space="0" w:color="000000"/>
            </w:tcBorders>
            <w:shd w:val="clear" w:color="auto" w:fill="E6E6E6"/>
          </w:tcPr>
          <w:p w14:paraId="14388BAD" w14:textId="77777777" w:rsidR="00492120" w:rsidRDefault="00492120" w:rsidP="00807048">
            <w:pPr>
              <w:pStyle w:val="TableParagraph"/>
              <w:spacing w:before="15"/>
              <w:ind w:left="84" w:right="61"/>
              <w:jc w:val="center"/>
            </w:pPr>
            <w:r>
              <w:t>100.0</w:t>
            </w:r>
          </w:p>
        </w:tc>
        <w:tc>
          <w:tcPr>
            <w:tcW w:w="1094" w:type="dxa"/>
            <w:tcBorders>
              <w:left w:val="single" w:sz="12" w:space="0" w:color="000000"/>
            </w:tcBorders>
            <w:shd w:val="clear" w:color="auto" w:fill="E6E6E6"/>
          </w:tcPr>
          <w:p w14:paraId="58532B63" w14:textId="77777777" w:rsidR="00492120" w:rsidRDefault="00492120" w:rsidP="00807048">
            <w:pPr>
              <w:pStyle w:val="TableParagraph"/>
              <w:spacing w:before="15"/>
              <w:ind w:left="178" w:right="175"/>
              <w:jc w:val="center"/>
            </w:pPr>
            <w:r>
              <w:t>66</w:t>
            </w:r>
          </w:p>
        </w:tc>
        <w:tc>
          <w:tcPr>
            <w:tcW w:w="893" w:type="dxa"/>
            <w:shd w:val="clear" w:color="auto" w:fill="E6E6E6"/>
          </w:tcPr>
          <w:p w14:paraId="09B45002" w14:textId="77777777" w:rsidR="00492120" w:rsidRDefault="00492120" w:rsidP="00807048">
            <w:pPr>
              <w:pStyle w:val="TableParagraph"/>
              <w:spacing w:before="15"/>
              <w:ind w:left="294"/>
              <w:jc w:val="center"/>
            </w:pPr>
            <w:r>
              <w:t>84</w:t>
            </w:r>
          </w:p>
        </w:tc>
        <w:tc>
          <w:tcPr>
            <w:tcW w:w="818" w:type="dxa"/>
            <w:tcBorders>
              <w:right w:val="single" w:sz="12" w:space="0" w:color="000000"/>
            </w:tcBorders>
            <w:shd w:val="clear" w:color="auto" w:fill="E6E6E6"/>
          </w:tcPr>
          <w:p w14:paraId="656E0470" w14:textId="77777777" w:rsidR="00492120" w:rsidRDefault="00492120" w:rsidP="00807048">
            <w:pPr>
              <w:pStyle w:val="TableParagraph"/>
              <w:spacing w:before="15"/>
              <w:ind w:left="80" w:right="56"/>
              <w:jc w:val="center"/>
            </w:pPr>
            <w:r>
              <w:t>100.0</w:t>
            </w:r>
          </w:p>
        </w:tc>
        <w:tc>
          <w:tcPr>
            <w:tcW w:w="900" w:type="dxa"/>
            <w:tcBorders>
              <w:left w:val="single" w:sz="12" w:space="0" w:color="000000"/>
            </w:tcBorders>
            <w:shd w:val="clear" w:color="auto" w:fill="E6E6E6"/>
          </w:tcPr>
          <w:p w14:paraId="48AD20DE" w14:textId="77777777" w:rsidR="00492120" w:rsidRDefault="00492120" w:rsidP="00807048">
            <w:pPr>
              <w:pStyle w:val="TableParagraph"/>
              <w:spacing w:before="15"/>
              <w:ind w:left="69" w:right="67"/>
              <w:jc w:val="center"/>
            </w:pPr>
            <w:r>
              <w:t>66</w:t>
            </w:r>
          </w:p>
        </w:tc>
        <w:tc>
          <w:tcPr>
            <w:tcW w:w="982" w:type="dxa"/>
            <w:shd w:val="clear" w:color="auto" w:fill="E6E6E6"/>
          </w:tcPr>
          <w:p w14:paraId="34D2B8DE" w14:textId="77777777" w:rsidR="00492120" w:rsidRDefault="00492120" w:rsidP="00807048">
            <w:pPr>
              <w:pStyle w:val="TableParagraph"/>
              <w:spacing w:before="15"/>
              <w:ind w:right="326"/>
              <w:jc w:val="center"/>
            </w:pPr>
            <w:r>
              <w:t>84</w:t>
            </w:r>
          </w:p>
        </w:tc>
        <w:tc>
          <w:tcPr>
            <w:tcW w:w="818" w:type="dxa"/>
            <w:tcBorders>
              <w:right w:val="single" w:sz="12" w:space="0" w:color="000000"/>
            </w:tcBorders>
            <w:shd w:val="clear" w:color="auto" w:fill="E6E6E6"/>
          </w:tcPr>
          <w:p w14:paraId="130AFCC9" w14:textId="77777777" w:rsidR="00492120" w:rsidRDefault="00492120" w:rsidP="00807048">
            <w:pPr>
              <w:pStyle w:val="TableParagraph"/>
              <w:spacing w:before="15"/>
              <w:ind w:right="176"/>
              <w:jc w:val="center"/>
            </w:pPr>
            <w:r>
              <w:t>100.0</w:t>
            </w:r>
          </w:p>
        </w:tc>
        <w:tc>
          <w:tcPr>
            <w:tcW w:w="950" w:type="dxa"/>
            <w:tcBorders>
              <w:left w:val="single" w:sz="12" w:space="0" w:color="000000"/>
            </w:tcBorders>
            <w:shd w:val="clear" w:color="auto" w:fill="E6E6E6"/>
          </w:tcPr>
          <w:p w14:paraId="27906038" w14:textId="77777777" w:rsidR="00492120" w:rsidRDefault="00492120" w:rsidP="00807048">
            <w:pPr>
              <w:pStyle w:val="TableParagraph"/>
              <w:spacing w:before="15"/>
              <w:ind w:left="106" w:right="102"/>
              <w:jc w:val="center"/>
            </w:pPr>
            <w:r>
              <w:t>66</w:t>
            </w:r>
          </w:p>
        </w:tc>
        <w:tc>
          <w:tcPr>
            <w:tcW w:w="1112" w:type="dxa"/>
            <w:shd w:val="clear" w:color="auto" w:fill="E6E6E6"/>
          </w:tcPr>
          <w:p w14:paraId="68C81CD5" w14:textId="77777777" w:rsidR="00492120" w:rsidRDefault="00492120" w:rsidP="00807048">
            <w:pPr>
              <w:pStyle w:val="TableParagraph"/>
              <w:spacing w:before="15"/>
              <w:ind w:left="184" w:right="173"/>
              <w:jc w:val="center"/>
            </w:pPr>
            <w:r>
              <w:t>84</w:t>
            </w:r>
          </w:p>
        </w:tc>
        <w:tc>
          <w:tcPr>
            <w:tcW w:w="1080" w:type="dxa"/>
            <w:shd w:val="clear" w:color="auto" w:fill="E6E6E6"/>
          </w:tcPr>
          <w:p w14:paraId="60070513" w14:textId="77777777" w:rsidR="00492120" w:rsidRDefault="00492120" w:rsidP="00807048">
            <w:pPr>
              <w:pStyle w:val="TableParagraph"/>
              <w:spacing w:before="15"/>
              <w:ind w:left="177" w:right="159"/>
              <w:jc w:val="center"/>
            </w:pPr>
            <w:r>
              <w:t>100.0</w:t>
            </w:r>
          </w:p>
        </w:tc>
      </w:tr>
    </w:tbl>
    <w:p w14:paraId="46EFB4C2" w14:textId="77777777" w:rsidR="00CE7CC5" w:rsidRDefault="00CE7CC5" w:rsidP="00807048">
      <w:pPr>
        <w:pStyle w:val="BodyText"/>
        <w:jc w:val="center"/>
        <w:rPr>
          <w:sz w:val="20"/>
        </w:rPr>
      </w:pPr>
    </w:p>
    <w:p w14:paraId="0281DFC5" w14:textId="77777777" w:rsidR="00492120" w:rsidRDefault="00492120" w:rsidP="00CE7CC5">
      <w:pPr>
        <w:pStyle w:val="BodyText"/>
        <w:rPr>
          <w:sz w:val="20"/>
        </w:rPr>
        <w:sectPr w:rsidR="00492120" w:rsidSect="00867A77">
          <w:footerReference w:type="default" r:id="rId97"/>
          <w:footerReference w:type="first" r:id="rId98"/>
          <w:pgSz w:w="15840" w:h="12240" w:orient="landscape"/>
          <w:pgMar w:top="1220" w:right="1200" w:bottom="1220" w:left="1260" w:header="741" w:footer="1069" w:gutter="0"/>
          <w:cols w:space="720"/>
          <w:docGrid w:linePitch="326"/>
        </w:sectPr>
      </w:pPr>
    </w:p>
    <w:p w14:paraId="3A416419" w14:textId="27473760" w:rsidR="004168E8" w:rsidRDefault="003122BD" w:rsidP="003122BD">
      <w:pPr>
        <w:rPr>
          <w:b/>
          <w:bCs/>
          <w:w w:val="110"/>
        </w:rPr>
      </w:pPr>
      <w:r>
        <w:rPr>
          <w:b/>
          <w:bCs/>
          <w:w w:val="110"/>
        </w:rPr>
        <w:t>Attachment E-</w:t>
      </w:r>
      <w:r w:rsidR="00492120" w:rsidRPr="003F27BD">
        <w:rPr>
          <w:b/>
          <w:bCs/>
          <w:w w:val="110"/>
        </w:rPr>
        <w:t>Appendix B: Test Characteristic Curves</w:t>
      </w:r>
      <w:r w:rsidR="004168E8">
        <w:rPr>
          <w:b/>
          <w:bCs/>
          <w:w w:val="110"/>
        </w:rPr>
        <w:t xml:space="preserve"> </w:t>
      </w:r>
    </w:p>
    <w:p w14:paraId="72E61484" w14:textId="4EBEF281" w:rsidR="008118D7" w:rsidRDefault="008118D7" w:rsidP="003122BD">
      <w:pPr>
        <w:rPr>
          <w:b/>
          <w:bCs/>
          <w:w w:val="110"/>
        </w:rPr>
      </w:pPr>
    </w:p>
    <w:p w14:paraId="03DF2270" w14:textId="2726A57D" w:rsidR="00492120" w:rsidRDefault="00492120" w:rsidP="003122BD">
      <w:pPr>
        <w:rPr>
          <w:w w:val="110"/>
          <w:sz w:val="28"/>
          <w:szCs w:val="28"/>
        </w:rPr>
      </w:pPr>
      <w:r w:rsidRPr="003F27BD">
        <w:rPr>
          <w:b/>
          <w:bCs/>
          <w:w w:val="110"/>
        </w:rPr>
        <w:t>Kindergarten</w:t>
      </w:r>
      <w:r w:rsidRPr="000D6CAB">
        <w:rPr>
          <w:w w:val="110"/>
          <w:sz w:val="28"/>
          <w:szCs w:val="28"/>
        </w:rPr>
        <w:t>:</w:t>
      </w:r>
    </w:p>
    <w:p w14:paraId="1F8F2895" w14:textId="3F9512D9" w:rsidR="00492120" w:rsidRDefault="00011212" w:rsidP="00BF7126">
      <w:pPr>
        <w:spacing w:after="120"/>
        <w:rPr>
          <w:w w:val="110"/>
          <w:sz w:val="22"/>
          <w:szCs w:val="22"/>
        </w:rPr>
      </w:pPr>
      <w:r>
        <w:rPr>
          <w:w w:val="110"/>
          <w:sz w:val="22"/>
          <w:szCs w:val="22"/>
        </w:rPr>
        <w:t>NYSESLAT Test Construction Specifications</w:t>
      </w:r>
    </w:p>
    <w:p w14:paraId="5500E513" w14:textId="04AD093D" w:rsidR="00BF7126" w:rsidRDefault="00BF7126" w:rsidP="00BF7126">
      <w:pPr>
        <w:tabs>
          <w:tab w:val="left" w:pos="180"/>
        </w:tabs>
        <w:rPr>
          <w:sz w:val="22"/>
          <w:szCs w:val="22"/>
        </w:rPr>
      </w:pPr>
      <w:r>
        <w:rPr>
          <w:noProof/>
          <w:sz w:val="22"/>
          <w:szCs w:val="22"/>
        </w:rPr>
        <w:drawing>
          <wp:inline distT="0" distB="0" distL="0" distR="0" wp14:anchorId="6C6D1D39" wp14:editId="3123ED6A">
            <wp:extent cx="5879106" cy="3666441"/>
            <wp:effectExtent l="0" t="0" r="7620" b="0"/>
            <wp:docPr id="1" name="Picture 1" descr="chart, NYSESLAT Kindergarten Listening Test Characteristic Curves, Expected Proportion Correct v. 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NYSESLAT Kindergarten Listening Test Characteristic Curves, Expected Proportion Correct v. Theta"/>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879106" cy="3666441"/>
                    </a:xfrm>
                    <a:prstGeom prst="rect">
                      <a:avLst/>
                    </a:prstGeom>
                  </pic:spPr>
                </pic:pic>
              </a:graphicData>
            </a:graphic>
          </wp:inline>
        </w:drawing>
      </w:r>
    </w:p>
    <w:p w14:paraId="5C8451E1" w14:textId="77777777" w:rsidR="00BF7126" w:rsidRDefault="00BF7126" w:rsidP="00BF7126">
      <w:pPr>
        <w:tabs>
          <w:tab w:val="left" w:pos="180"/>
        </w:tabs>
        <w:rPr>
          <w:noProof/>
          <w:sz w:val="22"/>
          <w:szCs w:val="22"/>
        </w:rPr>
      </w:pPr>
    </w:p>
    <w:p w14:paraId="056891A4" w14:textId="17CE7B37" w:rsidR="003753AE" w:rsidRDefault="00BF7126" w:rsidP="00BF7126">
      <w:pPr>
        <w:tabs>
          <w:tab w:val="left" w:pos="180"/>
        </w:tabs>
        <w:rPr>
          <w:sz w:val="17"/>
        </w:rPr>
      </w:pPr>
      <w:r>
        <w:rPr>
          <w:noProof/>
          <w:sz w:val="22"/>
          <w:szCs w:val="22"/>
        </w:rPr>
        <w:drawing>
          <wp:inline distT="0" distB="0" distL="0" distR="0" wp14:anchorId="74179497" wp14:editId="16DF754F">
            <wp:extent cx="5923280" cy="3438305"/>
            <wp:effectExtent l="0" t="0" r="1270" b="0"/>
            <wp:docPr id="978" name="Picture 978" descr="chart, NYSESLAT Kindergarten Reading Test Characteristic Curves, Expected Proportion Correct v. 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 name="Picture 978" descr="chart, NYSESLAT Kindergarten Reading Test Characteristic Curves, Expected Proportion Correct v. Theta"/>
                    <pic:cNvPicPr/>
                  </pic:nvPicPr>
                  <pic:blipFill rotWithShape="1">
                    <a:blip r:embed="rId100" cstate="print">
                      <a:extLst>
                        <a:ext uri="{28A0092B-C50C-407E-A947-70E740481C1C}">
                          <a14:useLocalDpi xmlns:a14="http://schemas.microsoft.com/office/drawing/2010/main" val="0"/>
                        </a:ext>
                      </a:extLst>
                    </a:blip>
                    <a:srcRect l="160"/>
                    <a:stretch/>
                  </pic:blipFill>
                  <pic:spPr bwMode="auto">
                    <a:xfrm>
                      <a:off x="0" y="0"/>
                      <a:ext cx="5936251" cy="3445834"/>
                    </a:xfrm>
                    <a:prstGeom prst="rect">
                      <a:avLst/>
                    </a:prstGeom>
                    <a:ln>
                      <a:noFill/>
                    </a:ln>
                    <a:extLst>
                      <a:ext uri="{53640926-AAD7-44D8-BBD7-CCE9431645EC}">
                        <a14:shadowObscured xmlns:a14="http://schemas.microsoft.com/office/drawing/2010/main"/>
                      </a:ext>
                    </a:extLst>
                  </pic:spPr>
                </pic:pic>
              </a:graphicData>
            </a:graphic>
          </wp:inline>
        </w:drawing>
      </w:r>
    </w:p>
    <w:p w14:paraId="50FE38A8" w14:textId="77777777" w:rsidR="008E5A00" w:rsidRDefault="008E5A00" w:rsidP="008E5A00">
      <w:pPr>
        <w:spacing w:after="240"/>
        <w:rPr>
          <w:sz w:val="17"/>
        </w:rPr>
      </w:pPr>
      <w:r>
        <w:rPr>
          <w:noProof/>
          <w:sz w:val="17"/>
        </w:rPr>
        <w:drawing>
          <wp:inline distT="0" distB="0" distL="0" distR="0" wp14:anchorId="36C0CD90" wp14:editId="758413D9">
            <wp:extent cx="5744020" cy="3943350"/>
            <wp:effectExtent l="0" t="0" r="9525" b="0"/>
            <wp:docPr id="983" name="Picture 983" descr="NYSESLAT Kindergarten Writing Test Characteristic Curves (Expected Score v. 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 name="Picture 983" descr="NYSESLAT Kindergarten Writing Test Characteristic Curves (Expected Score v. Theta)"/>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5753990" cy="3950194"/>
                    </a:xfrm>
                    <a:prstGeom prst="rect">
                      <a:avLst/>
                    </a:prstGeom>
                  </pic:spPr>
                </pic:pic>
              </a:graphicData>
            </a:graphic>
          </wp:inline>
        </w:drawing>
      </w:r>
    </w:p>
    <w:p w14:paraId="67599AAF" w14:textId="2ACECE74" w:rsidR="003753AE" w:rsidRDefault="008E5A00">
      <w:pPr>
        <w:rPr>
          <w:sz w:val="17"/>
        </w:rPr>
      </w:pPr>
      <w:r>
        <w:rPr>
          <w:noProof/>
          <w:sz w:val="17"/>
        </w:rPr>
        <w:drawing>
          <wp:inline distT="0" distB="0" distL="0" distR="0" wp14:anchorId="5AD308E9" wp14:editId="35DA3CD2">
            <wp:extent cx="5735516" cy="3943350"/>
            <wp:effectExtent l="0" t="0" r="0" b="0"/>
            <wp:docPr id="984" name="Picture 984" descr="chart, NYSESLAT Kindergarten Speaking Test Characteristic Curves, Expected Proportion Correct v. 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 name="Picture 984" descr="chart, NYSESLAT Kindergarten Speaking Test Characteristic Curves, Expected Proportion Correct v. Theta"/>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5748652" cy="3952382"/>
                    </a:xfrm>
                    <a:prstGeom prst="rect">
                      <a:avLst/>
                    </a:prstGeom>
                  </pic:spPr>
                </pic:pic>
              </a:graphicData>
            </a:graphic>
          </wp:inline>
        </w:drawing>
      </w:r>
      <w:r w:rsidR="003753AE">
        <w:rPr>
          <w:sz w:val="17"/>
        </w:rPr>
        <w:br w:type="page"/>
      </w:r>
    </w:p>
    <w:p w14:paraId="003C99E5" w14:textId="2B906D2B" w:rsidR="00264015" w:rsidRDefault="00264015" w:rsidP="00264015">
      <w:pPr>
        <w:spacing w:after="240"/>
        <w:rPr>
          <w:w w:val="110"/>
          <w:sz w:val="28"/>
          <w:szCs w:val="28"/>
        </w:rPr>
      </w:pPr>
      <w:r>
        <w:rPr>
          <w:b/>
          <w:bCs/>
          <w:w w:val="110"/>
        </w:rPr>
        <w:t>Grades 1-2</w:t>
      </w:r>
      <w:r w:rsidRPr="000D6CAB">
        <w:rPr>
          <w:w w:val="110"/>
          <w:sz w:val="28"/>
          <w:szCs w:val="28"/>
        </w:rPr>
        <w:t>:</w:t>
      </w:r>
    </w:p>
    <w:p w14:paraId="5EB8C849" w14:textId="71CC36BE" w:rsidR="00264015" w:rsidRDefault="00264015" w:rsidP="00264015">
      <w:pPr>
        <w:spacing w:after="240"/>
        <w:rPr>
          <w:w w:val="110"/>
          <w:sz w:val="28"/>
          <w:szCs w:val="28"/>
        </w:rPr>
      </w:pPr>
      <w:r>
        <w:rPr>
          <w:noProof/>
          <w:w w:val="110"/>
          <w:sz w:val="28"/>
          <w:szCs w:val="28"/>
        </w:rPr>
        <w:drawing>
          <wp:inline distT="0" distB="0" distL="0" distR="0" wp14:anchorId="76B8DA29" wp14:editId="4A2D0CC7">
            <wp:extent cx="6001016" cy="3544531"/>
            <wp:effectExtent l="0" t="0" r="0" b="0"/>
            <wp:docPr id="985" name="Picture 985" descr="chart, NYSESLAT Grades 1-2 Listening Test Characteristic Curves, Expected Proportion Correct v. 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 name="Picture 985" descr="chart, NYSESLAT Grades 1-2 Listening Test Characteristic Curves, Expected Proportion Correct v. Theta"/>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6001016" cy="3544531"/>
                    </a:xfrm>
                    <a:prstGeom prst="rect">
                      <a:avLst/>
                    </a:prstGeom>
                  </pic:spPr>
                </pic:pic>
              </a:graphicData>
            </a:graphic>
          </wp:inline>
        </w:drawing>
      </w:r>
    </w:p>
    <w:p w14:paraId="63E3BF20" w14:textId="11A395B2" w:rsidR="003753AE" w:rsidRDefault="00264015">
      <w:pPr>
        <w:rPr>
          <w:sz w:val="17"/>
        </w:rPr>
      </w:pPr>
      <w:r>
        <w:rPr>
          <w:noProof/>
          <w:sz w:val="17"/>
        </w:rPr>
        <w:drawing>
          <wp:inline distT="0" distB="0" distL="0" distR="0" wp14:anchorId="4BB278BF" wp14:editId="137EED38">
            <wp:extent cx="5988825" cy="3526244"/>
            <wp:effectExtent l="0" t="0" r="0" b="0"/>
            <wp:docPr id="986" name="Picture 986" descr="chart, NYSESLAT Grades 1-2 Reading Test Characteristic Curves, Expected Proportion Correct v. 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 name="Picture 986" descr="chart, NYSESLAT Grades 1-2 Reading Test Characteristic Curves, Expected Proportion Correct v. Theta"/>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988825" cy="3526244"/>
                    </a:xfrm>
                    <a:prstGeom prst="rect">
                      <a:avLst/>
                    </a:prstGeom>
                  </pic:spPr>
                </pic:pic>
              </a:graphicData>
            </a:graphic>
          </wp:inline>
        </w:drawing>
      </w:r>
      <w:r w:rsidR="003753AE">
        <w:rPr>
          <w:sz w:val="17"/>
        </w:rPr>
        <w:br w:type="page"/>
      </w:r>
    </w:p>
    <w:p w14:paraId="14EC8C09" w14:textId="77777777" w:rsidR="00264015" w:rsidRDefault="00264015" w:rsidP="00264015">
      <w:pPr>
        <w:spacing w:after="240"/>
        <w:rPr>
          <w:sz w:val="17"/>
        </w:rPr>
      </w:pPr>
      <w:r>
        <w:rPr>
          <w:noProof/>
          <w:sz w:val="17"/>
        </w:rPr>
        <w:drawing>
          <wp:inline distT="0" distB="0" distL="0" distR="0" wp14:anchorId="4D5E5915" wp14:editId="55D432B9">
            <wp:extent cx="5705475" cy="3934310"/>
            <wp:effectExtent l="0" t="0" r="0" b="9525"/>
            <wp:docPr id="987" name="Picture 987" descr="chart, NYSESLAT Grades 1-2 Writing Test Characteristic Curves, Expected Proportion Correct v. 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 name="Picture 987" descr="chart, NYSESLAT Grades 1-2 Writing Test Characteristic Curves, Expected Proportion Correct v. Theta"/>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5714592" cy="3940597"/>
                    </a:xfrm>
                    <a:prstGeom prst="rect">
                      <a:avLst/>
                    </a:prstGeom>
                  </pic:spPr>
                </pic:pic>
              </a:graphicData>
            </a:graphic>
          </wp:inline>
        </w:drawing>
      </w:r>
    </w:p>
    <w:p w14:paraId="2537E81B" w14:textId="0C43E07D" w:rsidR="003753AE" w:rsidRDefault="00264015">
      <w:pPr>
        <w:rPr>
          <w:sz w:val="17"/>
        </w:rPr>
      </w:pPr>
      <w:r>
        <w:rPr>
          <w:noProof/>
          <w:sz w:val="17"/>
        </w:rPr>
        <w:drawing>
          <wp:inline distT="0" distB="0" distL="0" distR="0" wp14:anchorId="2307E511" wp14:editId="6D8A416C">
            <wp:extent cx="5695950" cy="3918325"/>
            <wp:effectExtent l="0" t="0" r="0" b="6350"/>
            <wp:docPr id="988" name="Picture 988" descr="chart, NYSESLAT Grades 1-2 Speaking Test Characteristic Curves, Expected Proportion Correct v. 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 name="Picture 988" descr="chart, NYSESLAT Grades 1-2 Speaking Test Characteristic Curves, Expected Proportion Correct v. Theta"/>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5712449" cy="3929675"/>
                    </a:xfrm>
                    <a:prstGeom prst="rect">
                      <a:avLst/>
                    </a:prstGeom>
                  </pic:spPr>
                </pic:pic>
              </a:graphicData>
            </a:graphic>
          </wp:inline>
        </w:drawing>
      </w:r>
      <w:r w:rsidR="003753AE">
        <w:rPr>
          <w:sz w:val="17"/>
        </w:rPr>
        <w:br w:type="page"/>
      </w:r>
    </w:p>
    <w:p w14:paraId="3819E210" w14:textId="5ED3D1DF" w:rsidR="001F2800" w:rsidRDefault="001F2800" w:rsidP="001F2800">
      <w:pPr>
        <w:spacing w:after="240"/>
        <w:rPr>
          <w:w w:val="110"/>
          <w:sz w:val="28"/>
          <w:szCs w:val="28"/>
        </w:rPr>
      </w:pPr>
      <w:r>
        <w:rPr>
          <w:b/>
          <w:bCs/>
          <w:w w:val="110"/>
        </w:rPr>
        <w:t>Grades 3-4</w:t>
      </w:r>
      <w:r w:rsidRPr="000D6CAB">
        <w:rPr>
          <w:w w:val="110"/>
          <w:sz w:val="28"/>
          <w:szCs w:val="28"/>
        </w:rPr>
        <w:t>:</w:t>
      </w:r>
    </w:p>
    <w:p w14:paraId="31886C38" w14:textId="77777777" w:rsidR="001F2800" w:rsidRDefault="001F2800" w:rsidP="001F2800">
      <w:pPr>
        <w:spacing w:after="240"/>
        <w:rPr>
          <w:sz w:val="17"/>
        </w:rPr>
      </w:pPr>
      <w:r>
        <w:rPr>
          <w:noProof/>
          <w:sz w:val="17"/>
        </w:rPr>
        <w:drawing>
          <wp:inline distT="0" distB="0" distL="0" distR="0" wp14:anchorId="2E56AFE2" wp14:editId="4C701D65">
            <wp:extent cx="5982729" cy="3532340"/>
            <wp:effectExtent l="0" t="0" r="0" b="0"/>
            <wp:docPr id="989" name="Picture 989" descr="chart, NYSESLAT Grades 3-4 Listening Test Characteristic Curves, Expected Proportion Correct v. 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 name="Picture 989" descr="chart, NYSESLAT Grades 3-4 Listening Test Characteristic Curves, Expected Proportion Correct v. Theta"/>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5982729" cy="3532340"/>
                    </a:xfrm>
                    <a:prstGeom prst="rect">
                      <a:avLst/>
                    </a:prstGeom>
                  </pic:spPr>
                </pic:pic>
              </a:graphicData>
            </a:graphic>
          </wp:inline>
        </w:drawing>
      </w:r>
    </w:p>
    <w:p w14:paraId="08155AC2" w14:textId="471D82AA" w:rsidR="003753AE" w:rsidRDefault="001F2800">
      <w:pPr>
        <w:rPr>
          <w:sz w:val="17"/>
        </w:rPr>
      </w:pPr>
      <w:r>
        <w:rPr>
          <w:noProof/>
          <w:sz w:val="17"/>
        </w:rPr>
        <w:drawing>
          <wp:inline distT="0" distB="0" distL="0" distR="0" wp14:anchorId="522A7B9D" wp14:editId="42BF9E16">
            <wp:extent cx="5988825" cy="3538435"/>
            <wp:effectExtent l="0" t="0" r="0" b="5080"/>
            <wp:docPr id="990" name="Picture 990" descr="chart, NYSESLAT Grades 3-4 Reading Test Characteristic Curves, Expected Proportion Correct v. 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 name="Picture 990" descr="chart, NYSESLAT Grades 3-4 Reading Test Characteristic Curves, Expected Proportion Correct v. Theta"/>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5988825" cy="3538435"/>
                    </a:xfrm>
                    <a:prstGeom prst="rect">
                      <a:avLst/>
                    </a:prstGeom>
                  </pic:spPr>
                </pic:pic>
              </a:graphicData>
            </a:graphic>
          </wp:inline>
        </w:drawing>
      </w:r>
      <w:r w:rsidR="003753AE">
        <w:rPr>
          <w:sz w:val="17"/>
        </w:rPr>
        <w:br w:type="page"/>
      </w:r>
    </w:p>
    <w:p w14:paraId="627EC4E7" w14:textId="77777777" w:rsidR="001F2800" w:rsidRDefault="001F2800" w:rsidP="001F2800">
      <w:pPr>
        <w:spacing w:after="240"/>
        <w:rPr>
          <w:sz w:val="17"/>
        </w:rPr>
      </w:pPr>
      <w:r>
        <w:rPr>
          <w:noProof/>
          <w:sz w:val="17"/>
        </w:rPr>
        <w:drawing>
          <wp:inline distT="0" distB="0" distL="0" distR="0" wp14:anchorId="21095E5D" wp14:editId="2E975B49">
            <wp:extent cx="5772150" cy="3980286"/>
            <wp:effectExtent l="0" t="0" r="0" b="1270"/>
            <wp:docPr id="991" name="Picture 991" descr="chart, NYSESLAT Grades 3-4 Writing Test Characteristic Curves, Expected Proportion Correct v. 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 name="Picture 991" descr="chart, NYSESLAT Grades 3-4 Writing Test Characteristic Curves, Expected Proportion Correct v. Theta"/>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776685" cy="3983413"/>
                    </a:xfrm>
                    <a:prstGeom prst="rect">
                      <a:avLst/>
                    </a:prstGeom>
                  </pic:spPr>
                </pic:pic>
              </a:graphicData>
            </a:graphic>
          </wp:inline>
        </w:drawing>
      </w:r>
    </w:p>
    <w:p w14:paraId="6F5B971A" w14:textId="31B52779" w:rsidR="003753AE" w:rsidRDefault="001F2800">
      <w:pPr>
        <w:rPr>
          <w:sz w:val="17"/>
        </w:rPr>
      </w:pPr>
      <w:r>
        <w:rPr>
          <w:noProof/>
          <w:sz w:val="17"/>
        </w:rPr>
        <w:drawing>
          <wp:inline distT="0" distB="0" distL="0" distR="0" wp14:anchorId="0DB826CD" wp14:editId="26E7DC27">
            <wp:extent cx="5772150" cy="3980286"/>
            <wp:effectExtent l="0" t="0" r="0" b="1270"/>
            <wp:docPr id="1152" name="Picture 1152" descr="chart, NYSESLAT Grades 3-4 Speaking Test Characteristic Curves, Expected Proportion Correct v. 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 name="Picture 1152" descr="chart, NYSESLAT Grades 3-4 Speaking Test Characteristic Curves, Expected Proportion Correct v. Theta"/>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5778344" cy="3984557"/>
                    </a:xfrm>
                    <a:prstGeom prst="rect">
                      <a:avLst/>
                    </a:prstGeom>
                  </pic:spPr>
                </pic:pic>
              </a:graphicData>
            </a:graphic>
          </wp:inline>
        </w:drawing>
      </w:r>
      <w:r w:rsidR="003753AE">
        <w:rPr>
          <w:sz w:val="17"/>
        </w:rPr>
        <w:br w:type="page"/>
      </w:r>
    </w:p>
    <w:p w14:paraId="22FB8277" w14:textId="04A102FC" w:rsidR="003E6EFD" w:rsidRDefault="003E6EFD" w:rsidP="003E6EFD">
      <w:pPr>
        <w:spacing w:after="240"/>
        <w:rPr>
          <w:w w:val="110"/>
          <w:sz w:val="28"/>
          <w:szCs w:val="28"/>
        </w:rPr>
      </w:pPr>
      <w:r>
        <w:rPr>
          <w:b/>
          <w:bCs/>
          <w:w w:val="110"/>
        </w:rPr>
        <w:t>Grades 5-6</w:t>
      </w:r>
      <w:r w:rsidRPr="000D6CAB">
        <w:rPr>
          <w:w w:val="110"/>
          <w:sz w:val="28"/>
          <w:szCs w:val="28"/>
        </w:rPr>
        <w:t>:</w:t>
      </w:r>
    </w:p>
    <w:p w14:paraId="7A4398B2" w14:textId="77777777" w:rsidR="00A74ECA" w:rsidRDefault="00A74ECA" w:rsidP="00A74ECA">
      <w:pPr>
        <w:spacing w:after="240"/>
        <w:rPr>
          <w:sz w:val="17"/>
        </w:rPr>
      </w:pPr>
      <w:r>
        <w:rPr>
          <w:noProof/>
          <w:sz w:val="17"/>
        </w:rPr>
        <w:drawing>
          <wp:inline distT="0" distB="0" distL="0" distR="0" wp14:anchorId="4EF6261B" wp14:editId="6982D715">
            <wp:extent cx="5982729" cy="3532340"/>
            <wp:effectExtent l="0" t="0" r="0" b="0"/>
            <wp:docPr id="1153" name="Picture 1153" descr="chart, NYSESLAT Grades 5-6 Listening Test Characteristic Curves, Expected Proportion Correct v. 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 name="Picture 1153" descr="chart, NYSESLAT Grades 5-6 Listening Test Characteristic Curves, Expected Proportion Correct v. Theta"/>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5982729" cy="3532340"/>
                    </a:xfrm>
                    <a:prstGeom prst="rect">
                      <a:avLst/>
                    </a:prstGeom>
                  </pic:spPr>
                </pic:pic>
              </a:graphicData>
            </a:graphic>
          </wp:inline>
        </w:drawing>
      </w:r>
    </w:p>
    <w:p w14:paraId="27B43D2D" w14:textId="2872E0F4" w:rsidR="003753AE" w:rsidRDefault="00A74ECA">
      <w:pPr>
        <w:rPr>
          <w:sz w:val="17"/>
        </w:rPr>
      </w:pPr>
      <w:r>
        <w:rPr>
          <w:noProof/>
          <w:sz w:val="17"/>
        </w:rPr>
        <w:drawing>
          <wp:inline distT="0" distB="0" distL="0" distR="0" wp14:anchorId="5A2CC250" wp14:editId="24E01546">
            <wp:extent cx="5988825" cy="3538435"/>
            <wp:effectExtent l="0" t="0" r="0" b="5080"/>
            <wp:docPr id="1154" name="Picture 1154" descr="chart, NYSESLAT Grades 5-6 Reading Test Characteristic Curves, Expected Proportion Correct v. 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 name="Picture 1154" descr="chart, NYSESLAT Grades 5-6 Reading Test Characteristic Curves, Expected Proportion Correct v. Theta"/>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5988825" cy="3538435"/>
                    </a:xfrm>
                    <a:prstGeom prst="rect">
                      <a:avLst/>
                    </a:prstGeom>
                  </pic:spPr>
                </pic:pic>
              </a:graphicData>
            </a:graphic>
          </wp:inline>
        </w:drawing>
      </w:r>
      <w:r w:rsidR="003753AE">
        <w:rPr>
          <w:sz w:val="17"/>
        </w:rPr>
        <w:br w:type="page"/>
      </w:r>
    </w:p>
    <w:p w14:paraId="0F9C0A5C" w14:textId="77777777" w:rsidR="00A74ECA" w:rsidRDefault="00A74ECA" w:rsidP="00A74ECA">
      <w:pPr>
        <w:spacing w:after="240"/>
        <w:rPr>
          <w:sz w:val="17"/>
        </w:rPr>
      </w:pPr>
      <w:r>
        <w:rPr>
          <w:noProof/>
          <w:sz w:val="17"/>
        </w:rPr>
        <w:drawing>
          <wp:inline distT="0" distB="0" distL="0" distR="0" wp14:anchorId="0F475DC8" wp14:editId="4A88B3A6">
            <wp:extent cx="5694312" cy="3905250"/>
            <wp:effectExtent l="0" t="0" r="1905" b="0"/>
            <wp:docPr id="1155" name="Picture 1155" descr="chart, NYSESLAT Grades 5-6 Writing Test Characteristic Curves, Expected Proportion Correct v. 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 name="Picture 1155" descr="chart, NYSESLAT Grades 5-6 Writing Test Characteristic Curves, Expected Proportion Correct v. Theta"/>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5699377" cy="3908724"/>
                    </a:xfrm>
                    <a:prstGeom prst="rect">
                      <a:avLst/>
                    </a:prstGeom>
                  </pic:spPr>
                </pic:pic>
              </a:graphicData>
            </a:graphic>
          </wp:inline>
        </w:drawing>
      </w:r>
    </w:p>
    <w:p w14:paraId="16E8274C" w14:textId="4D9D8968" w:rsidR="003753AE" w:rsidRDefault="00A74ECA">
      <w:pPr>
        <w:rPr>
          <w:sz w:val="17"/>
        </w:rPr>
      </w:pPr>
      <w:r>
        <w:rPr>
          <w:noProof/>
          <w:sz w:val="17"/>
        </w:rPr>
        <w:drawing>
          <wp:inline distT="0" distB="0" distL="0" distR="0" wp14:anchorId="2FAD3A9E" wp14:editId="7200233E">
            <wp:extent cx="5697841" cy="3929045"/>
            <wp:effectExtent l="0" t="0" r="0" b="0"/>
            <wp:docPr id="1156" name="Picture 1156" descr="chart, NYSESLAT Grades 5-6 Speaking Test Characteristic Curves, Expected Proportion Correct v. 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 name="Picture 1156" descr="chart, NYSESLAT Grades 5-6 Speaking Test Characteristic Curves, Expected Proportion Correct v. Theta"/>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5745576" cy="3961962"/>
                    </a:xfrm>
                    <a:prstGeom prst="rect">
                      <a:avLst/>
                    </a:prstGeom>
                  </pic:spPr>
                </pic:pic>
              </a:graphicData>
            </a:graphic>
          </wp:inline>
        </w:drawing>
      </w:r>
      <w:r w:rsidR="003753AE">
        <w:rPr>
          <w:sz w:val="17"/>
        </w:rPr>
        <w:br w:type="page"/>
      </w:r>
    </w:p>
    <w:p w14:paraId="40EE13A4" w14:textId="1048E5C2" w:rsidR="005F6851" w:rsidRDefault="005F6851" w:rsidP="005F6851">
      <w:pPr>
        <w:spacing w:after="240"/>
        <w:rPr>
          <w:w w:val="110"/>
          <w:sz w:val="28"/>
          <w:szCs w:val="28"/>
        </w:rPr>
      </w:pPr>
      <w:r>
        <w:rPr>
          <w:b/>
          <w:bCs/>
          <w:w w:val="110"/>
        </w:rPr>
        <w:t>Grades 7-8</w:t>
      </w:r>
      <w:r w:rsidRPr="000D6CAB">
        <w:rPr>
          <w:w w:val="110"/>
          <w:sz w:val="28"/>
          <w:szCs w:val="28"/>
        </w:rPr>
        <w:t>:</w:t>
      </w:r>
    </w:p>
    <w:p w14:paraId="4AC8AE3A" w14:textId="77777777" w:rsidR="005F6851" w:rsidRDefault="005F6851" w:rsidP="005F6851">
      <w:pPr>
        <w:spacing w:after="240"/>
        <w:rPr>
          <w:sz w:val="17"/>
        </w:rPr>
      </w:pPr>
      <w:r>
        <w:rPr>
          <w:noProof/>
          <w:sz w:val="17"/>
        </w:rPr>
        <w:drawing>
          <wp:inline distT="0" distB="0" distL="0" distR="0" wp14:anchorId="1687BF29" wp14:editId="4CF4AF29">
            <wp:extent cx="5988825" cy="3538435"/>
            <wp:effectExtent l="0" t="0" r="0" b="5080"/>
            <wp:docPr id="1157" name="Picture 1157" descr="chart, NYSESLAT Grades 7-8 Listening Test Characteristic Curves, Expected Proportion Correct v. 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 name="Picture 1157" descr="chart, NYSESLAT Grades 7-8 Listening Test Characteristic Curves, Expected Proportion Correct v. Theta"/>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5988825" cy="3538435"/>
                    </a:xfrm>
                    <a:prstGeom prst="rect">
                      <a:avLst/>
                    </a:prstGeom>
                  </pic:spPr>
                </pic:pic>
              </a:graphicData>
            </a:graphic>
          </wp:inline>
        </w:drawing>
      </w:r>
    </w:p>
    <w:p w14:paraId="0362941A" w14:textId="3B2BB176" w:rsidR="003753AE" w:rsidRDefault="005F6851">
      <w:pPr>
        <w:rPr>
          <w:sz w:val="17"/>
        </w:rPr>
      </w:pPr>
      <w:r>
        <w:rPr>
          <w:noProof/>
          <w:sz w:val="17"/>
        </w:rPr>
        <w:drawing>
          <wp:inline distT="0" distB="0" distL="0" distR="0" wp14:anchorId="1643C8BF" wp14:editId="03E66ADA">
            <wp:extent cx="5988825" cy="3538435"/>
            <wp:effectExtent l="0" t="0" r="0" b="5080"/>
            <wp:docPr id="1158" name="Picture 1158" descr="chart, NYSESLAT Grades 7-8 Reading Test Characteristic Curves, Expected Proportion Correct v. 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 name="Picture 1158" descr="chart, NYSESLAT Grades 7-8 Reading Test Characteristic Curves, Expected Proportion Correct v. Theta"/>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5988825" cy="3538435"/>
                    </a:xfrm>
                    <a:prstGeom prst="rect">
                      <a:avLst/>
                    </a:prstGeom>
                  </pic:spPr>
                </pic:pic>
              </a:graphicData>
            </a:graphic>
          </wp:inline>
        </w:drawing>
      </w:r>
      <w:r w:rsidR="003753AE">
        <w:rPr>
          <w:sz w:val="17"/>
        </w:rPr>
        <w:br w:type="page"/>
      </w:r>
    </w:p>
    <w:p w14:paraId="4503DDCA" w14:textId="48F3B413" w:rsidR="00492120" w:rsidRDefault="005F6851" w:rsidP="005F6851">
      <w:pPr>
        <w:tabs>
          <w:tab w:val="left" w:pos="180"/>
        </w:tabs>
        <w:spacing w:after="240"/>
        <w:rPr>
          <w:sz w:val="17"/>
        </w:rPr>
      </w:pPr>
      <w:r>
        <w:rPr>
          <w:noProof/>
          <w:sz w:val="17"/>
        </w:rPr>
        <w:drawing>
          <wp:inline distT="0" distB="0" distL="0" distR="0" wp14:anchorId="43D3AB32" wp14:editId="6E8B4DD5">
            <wp:extent cx="5648325" cy="3875850"/>
            <wp:effectExtent l="0" t="0" r="0" b="0"/>
            <wp:docPr id="1159" name="Picture 1159" descr="chart, NYSESLAT Grades 7-8 Writing Test Characteristic Curves, Expected Proportion Correct v. 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 name="Picture 1159" descr="chart, NYSESLAT Grades 7-8 Writing Test Characteristic Curves, Expected Proportion Correct v. Theta"/>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5655748" cy="3880944"/>
                    </a:xfrm>
                    <a:prstGeom prst="rect">
                      <a:avLst/>
                    </a:prstGeom>
                  </pic:spPr>
                </pic:pic>
              </a:graphicData>
            </a:graphic>
          </wp:inline>
        </w:drawing>
      </w:r>
    </w:p>
    <w:p w14:paraId="48500FD9" w14:textId="463FD7A0" w:rsidR="005C0F0C" w:rsidRDefault="005F6851" w:rsidP="00BF7126">
      <w:pPr>
        <w:tabs>
          <w:tab w:val="left" w:pos="180"/>
        </w:tabs>
        <w:rPr>
          <w:sz w:val="17"/>
        </w:rPr>
      </w:pPr>
      <w:r>
        <w:rPr>
          <w:noProof/>
          <w:sz w:val="17"/>
        </w:rPr>
        <w:drawing>
          <wp:inline distT="0" distB="0" distL="0" distR="0" wp14:anchorId="48AF4AA8" wp14:editId="3E26B7B0">
            <wp:extent cx="5667375" cy="3887681"/>
            <wp:effectExtent l="0" t="0" r="0" b="0"/>
            <wp:docPr id="1160" name="Picture 1160" descr="chart, NYSESLAT Grades 7-8 Speaking Test Characteristic Curves, Expected Proportion Correct v. 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 name="Picture 1160" descr="chart, NYSESLAT Grades 7-8 Speaking Test Characteristic Curves, Expected Proportion Correct v. Theta"/>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5682857" cy="3898302"/>
                    </a:xfrm>
                    <a:prstGeom prst="rect">
                      <a:avLst/>
                    </a:prstGeom>
                  </pic:spPr>
                </pic:pic>
              </a:graphicData>
            </a:graphic>
          </wp:inline>
        </w:drawing>
      </w:r>
    </w:p>
    <w:p w14:paraId="1A3FE287" w14:textId="77777777" w:rsidR="005C0F0C" w:rsidRDefault="005C0F0C">
      <w:pPr>
        <w:rPr>
          <w:sz w:val="17"/>
        </w:rPr>
      </w:pPr>
      <w:r>
        <w:rPr>
          <w:sz w:val="17"/>
        </w:rPr>
        <w:br w:type="page"/>
      </w:r>
    </w:p>
    <w:p w14:paraId="591874BA" w14:textId="3EFD3BAC" w:rsidR="005C0F0C" w:rsidRDefault="005C0F0C" w:rsidP="005C0F0C">
      <w:pPr>
        <w:spacing w:after="240"/>
        <w:rPr>
          <w:w w:val="110"/>
          <w:sz w:val="28"/>
          <w:szCs w:val="28"/>
        </w:rPr>
      </w:pPr>
      <w:r>
        <w:rPr>
          <w:b/>
          <w:bCs/>
          <w:w w:val="110"/>
        </w:rPr>
        <w:t>Grades 9-12</w:t>
      </w:r>
      <w:r w:rsidRPr="000D6CAB">
        <w:rPr>
          <w:w w:val="110"/>
          <w:sz w:val="28"/>
          <w:szCs w:val="28"/>
        </w:rPr>
        <w:t>:</w:t>
      </w:r>
    </w:p>
    <w:p w14:paraId="34352F6D" w14:textId="77777777" w:rsidR="00AB41FC" w:rsidRDefault="00AB41FC" w:rsidP="00AB41FC">
      <w:pPr>
        <w:spacing w:after="240"/>
        <w:rPr>
          <w:sz w:val="17"/>
        </w:rPr>
      </w:pPr>
      <w:r>
        <w:rPr>
          <w:noProof/>
          <w:sz w:val="17"/>
        </w:rPr>
        <w:drawing>
          <wp:inline distT="0" distB="0" distL="0" distR="0" wp14:anchorId="2DE9CD57" wp14:editId="5C1C6035">
            <wp:extent cx="5976634" cy="3526244"/>
            <wp:effectExtent l="0" t="0" r="5080" b="0"/>
            <wp:docPr id="1161" name="Picture 1161" descr="chart, NYSESLAT Grades 9-12 Listening Test Characteristic Curves, Expected Proportion Correct v. 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 name="Picture 1161" descr="chart, NYSESLAT Grades 9-12 Listening Test Characteristic Curves, Expected Proportion Correct v. Theta"/>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5976634" cy="3526244"/>
                    </a:xfrm>
                    <a:prstGeom prst="rect">
                      <a:avLst/>
                    </a:prstGeom>
                  </pic:spPr>
                </pic:pic>
              </a:graphicData>
            </a:graphic>
          </wp:inline>
        </w:drawing>
      </w:r>
    </w:p>
    <w:p w14:paraId="41647741" w14:textId="1A074CCE" w:rsidR="005C0F0C" w:rsidRDefault="00AB41FC">
      <w:pPr>
        <w:rPr>
          <w:sz w:val="17"/>
        </w:rPr>
      </w:pPr>
      <w:r>
        <w:rPr>
          <w:noProof/>
          <w:sz w:val="17"/>
        </w:rPr>
        <w:drawing>
          <wp:inline distT="0" distB="0" distL="0" distR="0" wp14:anchorId="251A398E" wp14:editId="61E8EF3E">
            <wp:extent cx="5994920" cy="3532340"/>
            <wp:effectExtent l="0" t="0" r="6350" b="0"/>
            <wp:docPr id="1162" name="Picture 1162" descr="chart, NYSESLAT Grades 9-12 Reading Test Characteristic Curves, Expected Proportion Correct v. 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 name="Picture 1162" descr="chart, NYSESLAT Grades 9-12 Reading Test Characteristic Curves, Expected Proportion Correct v. Theta"/>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5994920" cy="3532340"/>
                    </a:xfrm>
                    <a:prstGeom prst="rect">
                      <a:avLst/>
                    </a:prstGeom>
                  </pic:spPr>
                </pic:pic>
              </a:graphicData>
            </a:graphic>
          </wp:inline>
        </w:drawing>
      </w:r>
      <w:r w:rsidR="005C0F0C">
        <w:rPr>
          <w:sz w:val="17"/>
        </w:rPr>
        <w:br w:type="page"/>
      </w:r>
    </w:p>
    <w:p w14:paraId="4E9C3134" w14:textId="559129D6" w:rsidR="005F6851" w:rsidRDefault="00AB41FC" w:rsidP="00AB41FC">
      <w:pPr>
        <w:tabs>
          <w:tab w:val="left" w:pos="180"/>
        </w:tabs>
        <w:spacing w:after="240"/>
        <w:rPr>
          <w:sz w:val="17"/>
        </w:rPr>
      </w:pPr>
      <w:r>
        <w:rPr>
          <w:noProof/>
          <w:sz w:val="17"/>
        </w:rPr>
        <w:drawing>
          <wp:inline distT="0" distB="0" distL="0" distR="0" wp14:anchorId="137D66FD" wp14:editId="5CA4103A">
            <wp:extent cx="5772150" cy="3972580"/>
            <wp:effectExtent l="0" t="0" r="0" b="8890"/>
            <wp:docPr id="1163" name="Picture 1163" descr="chart, NYSESLAT Grades 9-12 Writing Test Characteristic Curves, Expected Proportion Correct v. 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 name="Picture 1163" descr="chart, NYSESLAT Grades 9-12 Writing Test Characteristic Curves, Expected Proportion Correct v. Theta"/>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5778242" cy="3976773"/>
                    </a:xfrm>
                    <a:prstGeom prst="rect">
                      <a:avLst/>
                    </a:prstGeom>
                  </pic:spPr>
                </pic:pic>
              </a:graphicData>
            </a:graphic>
          </wp:inline>
        </w:drawing>
      </w:r>
    </w:p>
    <w:p w14:paraId="3CFEEB8E" w14:textId="58C5AE66" w:rsidR="00AB41FC" w:rsidRDefault="00AB41FC" w:rsidP="00AB41FC">
      <w:pPr>
        <w:tabs>
          <w:tab w:val="left" w:pos="180"/>
        </w:tabs>
        <w:spacing w:after="240"/>
        <w:rPr>
          <w:sz w:val="17"/>
        </w:rPr>
      </w:pPr>
      <w:r>
        <w:rPr>
          <w:noProof/>
          <w:sz w:val="17"/>
        </w:rPr>
        <w:drawing>
          <wp:inline distT="0" distB="0" distL="0" distR="0" wp14:anchorId="32C070F2" wp14:editId="0289B5D5">
            <wp:extent cx="5753100" cy="3959469"/>
            <wp:effectExtent l="0" t="0" r="0" b="3175"/>
            <wp:docPr id="1164" name="Picture 1164" descr="chart, NYSESLAT Grades 9-12 Speaking Test Characteristic Curves, Expected Proportion Correct v. 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 name="Picture 1164" descr="chart, NYSESLAT Grades 9-12 Speaking Test Characteristic Curves, Expected Proportion Correct v. Theta"/>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5759512" cy="3963882"/>
                    </a:xfrm>
                    <a:prstGeom prst="rect">
                      <a:avLst/>
                    </a:prstGeom>
                  </pic:spPr>
                </pic:pic>
              </a:graphicData>
            </a:graphic>
          </wp:inline>
        </w:drawing>
      </w:r>
    </w:p>
    <w:sectPr w:rsidR="00AB41FC" w:rsidSect="00F47AF9">
      <w:headerReference w:type="default" r:id="rId123"/>
      <w:footerReference w:type="default" r:id="rId124"/>
      <w:pgSz w:w="12240" w:h="15840"/>
      <w:pgMar w:top="1400" w:right="0" w:bottom="800" w:left="1340" w:header="432" w:footer="60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D07DBE" w14:textId="77777777" w:rsidR="009E04BE" w:rsidRDefault="009E04BE">
      <w:r>
        <w:separator/>
      </w:r>
    </w:p>
  </w:endnote>
  <w:endnote w:type="continuationSeparator" w:id="0">
    <w:p w14:paraId="0AD452F3" w14:textId="77777777" w:rsidR="009E04BE" w:rsidRDefault="009E04BE">
      <w:r>
        <w:continuationSeparator/>
      </w:r>
    </w:p>
  </w:endnote>
  <w:endnote w:type="continuationNotice" w:id="1">
    <w:p w14:paraId="368A9D68" w14:textId="77777777" w:rsidR="009E04BE" w:rsidRDefault="009E04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hicago">
    <w:altName w:val="Arial"/>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Dutch Roman 12pt">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Poppl Laudatio">
    <w:altName w:val="Times New Roman"/>
    <w:panose1 w:val="00000000000000000000"/>
    <w:charset w:val="00"/>
    <w:family w:val="swiss"/>
    <w:notTrueType/>
    <w:pitch w:val="default"/>
    <w:sig w:usb0="03000000" w:usb1="00000000" w:usb2="00000000" w:usb3="00000000" w:csb0="00000001" w:csb1="00000000"/>
  </w:font>
  <w:font w:name="BUYITE+PopplLaudatio-MediumCond">
    <w:altName w:val="Cambria"/>
    <w:panose1 w:val="00000000000000000000"/>
    <w:charset w:val="00"/>
    <w:family w:val="roman"/>
    <w:notTrueType/>
    <w:pitch w:val="default"/>
    <w:sig w:usb0="00000003" w:usb1="00000000" w:usb2="00000000" w:usb3="00000000" w:csb0="00000001" w:csb1="00000000"/>
  </w:font>
  <w:font w:name="Adobe Garamond Pro">
    <w:altName w:val="Constantia"/>
    <w:panose1 w:val="00000000000000000000"/>
    <w:charset w:val="00"/>
    <w:family w:val="roman"/>
    <w:notTrueType/>
    <w:pitch w:val="variable"/>
    <w:sig w:usb0="00000007" w:usb1="00000001" w:usb2="00000000" w:usb3="00000000" w:csb0="00000093" w:csb1="00000000"/>
  </w:font>
  <w:font w:name="CamingoDos Regular">
    <w:altName w:val="Calibri"/>
    <w:panose1 w:val="00000000000000000000"/>
    <w:charset w:val="00"/>
    <w:family w:val="swiss"/>
    <w:notTrueType/>
    <w:pitch w:val="variable"/>
    <w:sig w:usb0="A00000EF" w:usb1="5000207B" w:usb2="00000000" w:usb3="00000000" w:csb0="00000093" w:csb1="00000000"/>
  </w:font>
  <w:font w:name="Frutiger LT Std 45 Light">
    <w:altName w:val="Calibri"/>
    <w:panose1 w:val="00000000000000000000"/>
    <w:charset w:val="00"/>
    <w:family w:val="swiss"/>
    <w:notTrueType/>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Arial 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AE136" w14:textId="77777777" w:rsidR="00C8048C" w:rsidRDefault="00C8048C" w:rsidP="002D3F2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50</w:t>
    </w:r>
    <w:r>
      <w:rPr>
        <w:rStyle w:val="PageNumber"/>
      </w:rPr>
      <w:fldChar w:fldCharType="end"/>
    </w:r>
  </w:p>
  <w:p w14:paraId="3A0EBB0B" w14:textId="77777777" w:rsidR="00C8048C" w:rsidRPr="00E96815" w:rsidRDefault="00C8048C" w:rsidP="002D3F28">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6678129"/>
      <w:docPartObj>
        <w:docPartGallery w:val="Page Numbers (Bottom of Page)"/>
        <w:docPartUnique/>
      </w:docPartObj>
    </w:sdtPr>
    <w:sdtEndPr>
      <w:rPr>
        <w:noProof/>
      </w:rPr>
    </w:sdtEndPr>
    <w:sdtContent>
      <w:p w14:paraId="1677080B" w14:textId="77777777" w:rsidR="00C8048C" w:rsidRDefault="00C8048C">
        <w:pPr>
          <w:pStyle w:val="Footer"/>
          <w:jc w:val="right"/>
        </w:pPr>
        <w:r>
          <w:fldChar w:fldCharType="begin"/>
        </w:r>
        <w:r>
          <w:instrText xml:space="preserve"> PAGE   \* MERGEFORMAT </w:instrText>
        </w:r>
        <w:r>
          <w:fldChar w:fldCharType="separate"/>
        </w:r>
        <w:r>
          <w:rPr>
            <w:noProof/>
          </w:rPr>
          <w:t>108</w:t>
        </w:r>
        <w:r>
          <w:rPr>
            <w:noProof/>
          </w:rPr>
          <w:fldChar w:fldCharType="end"/>
        </w:r>
      </w:p>
    </w:sdtContent>
  </w:sdt>
  <w:p w14:paraId="6F7C418B" w14:textId="77777777" w:rsidR="00C8048C" w:rsidRDefault="00C8048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94B6D" w14:textId="77777777" w:rsidR="00C8048C" w:rsidRDefault="00C8048C" w:rsidP="00841BE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134</w:t>
    </w:r>
    <w:r>
      <w:rPr>
        <w:rStyle w:val="PageNumber"/>
      </w:rPr>
      <w:fldChar w:fldCharType="end"/>
    </w:r>
  </w:p>
  <w:p w14:paraId="19CF836B" w14:textId="32C2E16D" w:rsidR="00C8048C" w:rsidRDefault="00C8048C" w:rsidP="00BA758F">
    <w:pPr>
      <w:pStyle w:val="Footer"/>
      <w:tabs>
        <w:tab w:val="clear" w:pos="4320"/>
        <w:tab w:val="clear" w:pos="8640"/>
        <w:tab w:val="left" w:pos="420"/>
        <w:tab w:val="right" w:pos="10800"/>
      </w:tabs>
      <w:ind w:right="360"/>
      <w:rPr>
        <w:sz w:val="19"/>
        <w:szCs w:val="19"/>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8D939" w14:textId="77777777" w:rsidR="00C8048C" w:rsidRDefault="00C8048C" w:rsidP="00841BE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134</w:t>
    </w:r>
    <w:r>
      <w:rPr>
        <w:rStyle w:val="PageNumber"/>
      </w:rPr>
      <w:fldChar w:fldCharType="end"/>
    </w:r>
  </w:p>
  <w:p w14:paraId="2CF24D54" w14:textId="50BED451" w:rsidR="00C8048C" w:rsidRDefault="00C8048C" w:rsidP="008C53C8">
    <w:pPr>
      <w:pStyle w:val="Footer"/>
      <w:tabs>
        <w:tab w:val="clear" w:pos="4320"/>
        <w:tab w:val="clear" w:pos="8640"/>
        <w:tab w:val="left" w:pos="420"/>
        <w:tab w:val="right" w:pos="10800"/>
      </w:tabs>
      <w:ind w:right="360"/>
      <w:rPr>
        <w:sz w:val="19"/>
        <w:szCs w:val="19"/>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5733047"/>
      <w:docPartObj>
        <w:docPartGallery w:val="Page Numbers (Bottom of Page)"/>
        <w:docPartUnique/>
      </w:docPartObj>
    </w:sdtPr>
    <w:sdtEndPr>
      <w:rPr>
        <w:noProof/>
      </w:rPr>
    </w:sdtEndPr>
    <w:sdtContent>
      <w:p w14:paraId="09C4D29B" w14:textId="77777777" w:rsidR="00C8048C" w:rsidRDefault="00C8048C">
        <w:pPr>
          <w:pStyle w:val="Footer"/>
          <w:jc w:val="right"/>
        </w:pPr>
        <w:r>
          <w:fldChar w:fldCharType="begin"/>
        </w:r>
        <w:r>
          <w:instrText xml:space="preserve"> PAGE   \* MERGEFORMAT </w:instrText>
        </w:r>
        <w:r>
          <w:fldChar w:fldCharType="separate"/>
        </w:r>
        <w:r>
          <w:rPr>
            <w:noProof/>
          </w:rPr>
          <w:t>108</w:t>
        </w:r>
        <w:r>
          <w:rPr>
            <w:noProof/>
          </w:rPr>
          <w:fldChar w:fldCharType="end"/>
        </w:r>
      </w:p>
    </w:sdtContent>
  </w:sdt>
  <w:p w14:paraId="5ED02DBE" w14:textId="609D2C01" w:rsidR="00C8048C" w:rsidRPr="00BA758F" w:rsidRDefault="00C8048C">
    <w:pPr>
      <w:pStyle w:val="Footer"/>
      <w:rPr>
        <w:sz w:val="20"/>
        <w:szCs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9573234"/>
      <w:docPartObj>
        <w:docPartGallery w:val="Page Numbers (Bottom of Page)"/>
        <w:docPartUnique/>
      </w:docPartObj>
    </w:sdtPr>
    <w:sdtEndPr>
      <w:rPr>
        <w:noProof/>
      </w:rPr>
    </w:sdtEndPr>
    <w:sdtContent>
      <w:p w14:paraId="1FFEAA84" w14:textId="45D73AA0" w:rsidR="00C8048C" w:rsidRDefault="00C8048C">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580675"/>
      <w:docPartObj>
        <w:docPartGallery w:val="Page Numbers (Bottom of Page)"/>
        <w:docPartUnique/>
      </w:docPartObj>
    </w:sdtPr>
    <w:sdtEndPr>
      <w:rPr>
        <w:noProof/>
      </w:rPr>
    </w:sdtEndPr>
    <w:sdtContent>
      <w:p w14:paraId="560AD029" w14:textId="00B0475B" w:rsidR="00C8048C" w:rsidRDefault="00C8048C">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9746425"/>
      <w:docPartObj>
        <w:docPartGallery w:val="Page Numbers (Bottom of Page)"/>
        <w:docPartUnique/>
      </w:docPartObj>
    </w:sdtPr>
    <w:sdtEndPr>
      <w:rPr>
        <w:noProof/>
      </w:rPr>
    </w:sdtEndPr>
    <w:sdtContent>
      <w:p w14:paraId="209AC86A" w14:textId="77777777" w:rsidR="00C8048C" w:rsidRDefault="00C8048C">
        <w:pPr>
          <w:pStyle w:val="Footer"/>
          <w:jc w:val="right"/>
          <w:rPr>
            <w:noProof/>
          </w:rPr>
        </w:pPr>
        <w:r>
          <w:fldChar w:fldCharType="begin"/>
        </w:r>
        <w:r>
          <w:instrText xml:space="preserve"> PAGE   \* MERGEFORMAT </w:instrText>
        </w:r>
        <w:r>
          <w:fldChar w:fldCharType="separate"/>
        </w:r>
        <w:r>
          <w:rPr>
            <w:noProof/>
          </w:rPr>
          <w:t>2</w:t>
        </w:r>
        <w:r>
          <w:rPr>
            <w:noProof/>
          </w:rPr>
          <w:fldChar w:fldCharType="end"/>
        </w:r>
      </w:p>
      <w:p w14:paraId="22D6E581" w14:textId="77777777" w:rsidR="00C8048C" w:rsidRDefault="002A264E" w:rsidP="00A746DC">
        <w:pPr>
          <w:pStyle w:val="Footer"/>
          <w:rPr>
            <w:noProof/>
          </w:rPr>
        </w:pPr>
      </w:p>
    </w:sdtContent>
  </w:sdt>
  <w:p w14:paraId="38DF0549" w14:textId="205F9494" w:rsidR="00C8048C" w:rsidRDefault="00C8048C" w:rsidP="00A746DC">
    <w:pPr>
      <w:pStyle w:val="Footer"/>
    </w:pPr>
    <w:r w:rsidRPr="00A746DC">
      <w:rPr>
        <w:sz w:val="20"/>
      </w:rPr>
      <w:t xml:space="preserve"> </w:t>
    </w:r>
  </w:p>
  <w:p w14:paraId="5B023FA1" w14:textId="030DAC09" w:rsidR="00C8048C" w:rsidRDefault="00C8048C">
    <w:pPr>
      <w:pStyle w:val="BodyText"/>
      <w:spacing w:line="14" w:lineRule="auto"/>
      <w:rPr>
        <w:sz w:val="20"/>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6265983"/>
      <w:docPartObj>
        <w:docPartGallery w:val="Page Numbers (Bottom of Page)"/>
        <w:docPartUnique/>
      </w:docPartObj>
    </w:sdtPr>
    <w:sdtEndPr>
      <w:rPr>
        <w:noProof/>
      </w:rPr>
    </w:sdtEndPr>
    <w:sdtContent>
      <w:p w14:paraId="6009356E" w14:textId="0F945E12" w:rsidR="00C8048C" w:rsidRDefault="00C8048C">
        <w:pPr>
          <w:pStyle w:val="Footer"/>
          <w:jc w:val="right"/>
          <w:rPr>
            <w:noProof/>
          </w:rPr>
        </w:pPr>
        <w:r>
          <w:fldChar w:fldCharType="begin"/>
        </w:r>
        <w:r>
          <w:instrText xml:space="preserve"> PAGE   \* MERGEFORMAT </w:instrText>
        </w:r>
        <w:r>
          <w:fldChar w:fldCharType="separate"/>
        </w:r>
        <w:r>
          <w:rPr>
            <w:noProof/>
          </w:rPr>
          <w:t>2</w:t>
        </w:r>
        <w:r>
          <w:rPr>
            <w:noProof/>
          </w:rPr>
          <w:fldChar w:fldCharType="end"/>
        </w:r>
      </w:p>
      <w:p w14:paraId="75279FE1" w14:textId="557B38B5" w:rsidR="00C8048C" w:rsidRDefault="002A264E" w:rsidP="00A746DC">
        <w:pPr>
          <w:pStyle w:val="Footer"/>
        </w:pPr>
      </w:p>
    </w:sdtContent>
  </w:sdt>
  <w:p w14:paraId="0478237D" w14:textId="0021276E" w:rsidR="00C8048C" w:rsidRDefault="00C8048C">
    <w:pPr>
      <w:pStyle w:val="BodyText"/>
      <w:spacing w:line="14" w:lineRule="auto"/>
      <w:rPr>
        <w:sz w:val="20"/>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005C7" w14:textId="77777777" w:rsidR="00C8048C" w:rsidRDefault="00C8048C" w:rsidP="00841BE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134</w:t>
    </w:r>
    <w:r>
      <w:rPr>
        <w:rStyle w:val="PageNumber"/>
      </w:rPr>
      <w:fldChar w:fldCharType="end"/>
    </w:r>
  </w:p>
  <w:p w14:paraId="7167E2DA" w14:textId="77777777" w:rsidR="00C8048C" w:rsidRDefault="00C8048C"/>
  <w:p w14:paraId="5DD79768" w14:textId="77777777" w:rsidR="00C8048C" w:rsidRDefault="00C8048C"/>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2021133"/>
      <w:docPartObj>
        <w:docPartGallery w:val="Page Numbers (Bottom of Page)"/>
        <w:docPartUnique/>
      </w:docPartObj>
    </w:sdtPr>
    <w:sdtEndPr>
      <w:rPr>
        <w:noProof/>
      </w:rPr>
    </w:sdtEndPr>
    <w:sdtContent>
      <w:p w14:paraId="4B1A16F9" w14:textId="77777777" w:rsidR="00C8048C" w:rsidRDefault="00C8048C">
        <w:pPr>
          <w:pStyle w:val="Footer"/>
          <w:jc w:val="right"/>
        </w:pPr>
        <w:r>
          <w:fldChar w:fldCharType="begin"/>
        </w:r>
        <w:r>
          <w:instrText xml:space="preserve"> PAGE   \* MERGEFORMAT </w:instrText>
        </w:r>
        <w:r>
          <w:fldChar w:fldCharType="separate"/>
        </w:r>
        <w:r>
          <w:rPr>
            <w:noProof/>
          </w:rPr>
          <w:t>108</w:t>
        </w:r>
        <w:r>
          <w:rPr>
            <w:noProof/>
          </w:rPr>
          <w:fldChar w:fldCharType="end"/>
        </w:r>
      </w:p>
    </w:sdtContent>
  </w:sdt>
  <w:p w14:paraId="42F0217A" w14:textId="50D3B144" w:rsidR="00C8048C" w:rsidRPr="00BA758F" w:rsidRDefault="00C8048C" w:rsidP="008C29A9">
    <w:pPr>
      <w:pStyle w:val="Footer"/>
      <w:ind w:left="4320" w:hanging="4320"/>
      <w:rPr>
        <w:sz w:val="20"/>
        <w:szCs w:val="20"/>
      </w:rPr>
    </w:pPr>
    <w:r w:rsidRPr="00BA758F">
      <w:rPr>
        <w:sz w:val="20"/>
        <w:szCs w:val="20"/>
      </w:rPr>
      <w:t xml:space="preserve">Attachment </w:t>
    </w:r>
    <w:r>
      <w:rPr>
        <w:sz w:val="20"/>
        <w:szCs w:val="20"/>
      </w:rPr>
      <w:t>E</w:t>
    </w:r>
    <w:r w:rsidRPr="00BA758F">
      <w:rPr>
        <w:sz w:val="20"/>
        <w:szCs w:val="20"/>
      </w:rPr>
      <w:t xml:space="preserve">: </w:t>
    </w:r>
    <w:r>
      <w:rPr>
        <w:sz w:val="20"/>
        <w:szCs w:val="20"/>
      </w:rPr>
      <w:t>T</w:t>
    </w:r>
    <w:r w:rsidRPr="008C29A9">
      <w:rPr>
        <w:sz w:val="20"/>
        <w:szCs w:val="20"/>
      </w:rPr>
      <w:t>he NYSESLAT Test Construction Specifications</w:t>
    </w:r>
  </w:p>
  <w:p w14:paraId="098F298D" w14:textId="77777777" w:rsidR="00C8048C" w:rsidRDefault="00C8048C"/>
  <w:p w14:paraId="5693E2E5" w14:textId="77777777" w:rsidR="00C8048C" w:rsidRDefault="00C8048C"/>
  <w:p w14:paraId="3860E569" w14:textId="77777777" w:rsidR="00C8048C" w:rsidRDefault="00C8048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E4046" w14:textId="3D308201" w:rsidR="00C8048C" w:rsidRDefault="00C8048C" w:rsidP="00841BE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50</w:t>
    </w:r>
    <w:r>
      <w:rPr>
        <w:rStyle w:val="PageNumber"/>
      </w:rPr>
      <w:fldChar w:fldCharType="end"/>
    </w:r>
  </w:p>
  <w:p w14:paraId="3A14666B" w14:textId="77777777" w:rsidR="00C8048C" w:rsidRPr="00E96815" w:rsidRDefault="00C8048C" w:rsidP="00E96815">
    <w:pPr>
      <w:pStyle w:val="Footer"/>
      <w:ind w:right="360"/>
    </w:pPr>
  </w:p>
  <w:p w14:paraId="0C93B8CA" w14:textId="77777777" w:rsidR="00C8048C" w:rsidRDefault="00C8048C"/>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1463528"/>
      <w:docPartObj>
        <w:docPartGallery w:val="Page Numbers (Bottom of Page)"/>
        <w:docPartUnique/>
      </w:docPartObj>
    </w:sdtPr>
    <w:sdtEndPr>
      <w:rPr>
        <w:noProof/>
      </w:rPr>
    </w:sdtEndPr>
    <w:sdtContent>
      <w:p w14:paraId="6D141982" w14:textId="77777777" w:rsidR="00C8048C" w:rsidRDefault="00C8048C" w:rsidP="00083676">
        <w:pPr>
          <w:pStyle w:val="Footer"/>
          <w:ind w:right="1180"/>
          <w:jc w:val="right"/>
          <w:rPr>
            <w:noProof/>
          </w:rPr>
        </w:pPr>
        <w:r>
          <w:fldChar w:fldCharType="begin"/>
        </w:r>
        <w:r>
          <w:instrText xml:space="preserve"> PAGE   \* MERGEFORMAT </w:instrText>
        </w:r>
        <w:r>
          <w:fldChar w:fldCharType="separate"/>
        </w:r>
        <w:r>
          <w:rPr>
            <w:noProof/>
          </w:rPr>
          <w:t>2</w:t>
        </w:r>
        <w:r>
          <w:rPr>
            <w:noProof/>
          </w:rPr>
          <w:fldChar w:fldCharType="end"/>
        </w:r>
      </w:p>
      <w:p w14:paraId="120194EC" w14:textId="2E9D8C17" w:rsidR="00C8048C" w:rsidRDefault="002A264E" w:rsidP="00EB1A5A">
        <w:pPr>
          <w:pStyle w:val="Footer"/>
        </w:pPr>
      </w:p>
    </w:sdtContent>
  </w:sdt>
  <w:p w14:paraId="074CFB4B" w14:textId="74A5078E" w:rsidR="00C8048C" w:rsidRPr="00A746DC" w:rsidRDefault="00C8048C" w:rsidP="00A746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05B60" w14:textId="77777777" w:rsidR="00C8048C" w:rsidRDefault="00C8048C" w:rsidP="00841BE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29</w:t>
    </w:r>
    <w:r>
      <w:rPr>
        <w:rStyle w:val="PageNumber"/>
      </w:rPr>
      <w:fldChar w:fldCharType="end"/>
    </w:r>
  </w:p>
  <w:p w14:paraId="078E5CA7" w14:textId="77777777" w:rsidR="00C8048C" w:rsidRDefault="00C8048C" w:rsidP="00E96815">
    <w:pPr>
      <w:pStyle w:val="Footer"/>
      <w:tabs>
        <w:tab w:val="clear" w:pos="4320"/>
        <w:tab w:val="clear" w:pos="8640"/>
        <w:tab w:val="left" w:pos="420"/>
        <w:tab w:val="right" w:pos="10800"/>
      </w:tabs>
      <w:ind w:right="360"/>
      <w:rPr>
        <w:sz w:val="19"/>
        <w:szCs w:val="19"/>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870986"/>
      <w:docPartObj>
        <w:docPartGallery w:val="Page Numbers (Bottom of Page)"/>
        <w:docPartUnique/>
      </w:docPartObj>
    </w:sdtPr>
    <w:sdtEndPr>
      <w:rPr>
        <w:noProof/>
      </w:rPr>
    </w:sdtEndPr>
    <w:sdtContent>
      <w:p w14:paraId="0318E99F" w14:textId="77777777" w:rsidR="00C8048C" w:rsidRDefault="00C8048C">
        <w:pPr>
          <w:pStyle w:val="Footer"/>
          <w:jc w:val="right"/>
        </w:pPr>
        <w:r>
          <w:fldChar w:fldCharType="begin"/>
        </w:r>
        <w:r>
          <w:instrText xml:space="preserve"> PAGE   \* MERGEFORMAT </w:instrText>
        </w:r>
        <w:r>
          <w:fldChar w:fldCharType="separate"/>
        </w:r>
        <w:r>
          <w:rPr>
            <w:noProof/>
          </w:rPr>
          <w:t>108</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1269972"/>
      <w:docPartObj>
        <w:docPartGallery w:val="Page Numbers (Bottom of Page)"/>
        <w:docPartUnique/>
      </w:docPartObj>
    </w:sdtPr>
    <w:sdtEndPr>
      <w:rPr>
        <w:noProof/>
      </w:rPr>
    </w:sdtEndPr>
    <w:sdtContent>
      <w:p w14:paraId="289B5028" w14:textId="074D71D4" w:rsidR="00BC2C44" w:rsidRDefault="00BC2C4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5D6053A" w14:textId="1B650A17" w:rsidR="00E54C47" w:rsidRPr="00BC2C44" w:rsidRDefault="00E54C47" w:rsidP="00BC2C4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6754095"/>
      <w:docPartObj>
        <w:docPartGallery w:val="Page Numbers (Bottom of Page)"/>
        <w:docPartUnique/>
      </w:docPartObj>
    </w:sdtPr>
    <w:sdtEndPr>
      <w:rPr>
        <w:noProof/>
      </w:rPr>
    </w:sdtEndPr>
    <w:sdtContent>
      <w:p w14:paraId="48851E44" w14:textId="4135D542" w:rsidR="00BC2C44" w:rsidRDefault="00BC2C4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2967538" w14:textId="5AE8A3E0" w:rsidR="00E54C47" w:rsidRPr="00BC2C44" w:rsidRDefault="00E54C47" w:rsidP="00BC2C4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4820243"/>
      <w:docPartObj>
        <w:docPartGallery w:val="Page Numbers (Bottom of Page)"/>
        <w:docPartUnique/>
      </w:docPartObj>
    </w:sdtPr>
    <w:sdtEndPr>
      <w:rPr>
        <w:noProof/>
      </w:rPr>
    </w:sdtEndPr>
    <w:sdtContent>
      <w:p w14:paraId="32CCA6D6" w14:textId="77A6042D" w:rsidR="00BC2C44" w:rsidRDefault="00BC2C4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7A90AE1" w14:textId="4E7277DD" w:rsidR="00E54C47" w:rsidRPr="00BC2C44" w:rsidRDefault="00E54C47" w:rsidP="00BC2C4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473376"/>
      <w:docPartObj>
        <w:docPartGallery w:val="Page Numbers (Bottom of Page)"/>
        <w:docPartUnique/>
      </w:docPartObj>
    </w:sdtPr>
    <w:sdtEndPr>
      <w:rPr>
        <w:noProof/>
      </w:rPr>
    </w:sdtEndPr>
    <w:sdtContent>
      <w:p w14:paraId="6F79B5EA" w14:textId="7C667ED8" w:rsidR="00BC2C44" w:rsidRDefault="00BC2C4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56B0A5B" w14:textId="75FC3852" w:rsidR="00BC2C44" w:rsidRPr="00BC2C44" w:rsidRDefault="00BC2C44" w:rsidP="00BC2C4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A37D0" w14:textId="77777777" w:rsidR="00C8048C" w:rsidRDefault="00C8048C" w:rsidP="00841BE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134</w:t>
    </w:r>
    <w:r>
      <w:rPr>
        <w:rStyle w:val="PageNumber"/>
      </w:rPr>
      <w:fldChar w:fldCharType="end"/>
    </w:r>
  </w:p>
  <w:p w14:paraId="752C068B" w14:textId="50A490A7" w:rsidR="00C8048C" w:rsidRDefault="00C8048C" w:rsidP="00D72958">
    <w:pPr>
      <w:pStyle w:val="Footer"/>
      <w:tabs>
        <w:tab w:val="clear" w:pos="4320"/>
        <w:tab w:val="clear" w:pos="8640"/>
        <w:tab w:val="left" w:pos="420"/>
        <w:tab w:val="right" w:pos="10800"/>
      </w:tabs>
      <w:ind w:right="360"/>
      <w:rPr>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094312" w14:textId="77777777" w:rsidR="009E04BE" w:rsidRDefault="009E04BE">
      <w:r>
        <w:separator/>
      </w:r>
    </w:p>
  </w:footnote>
  <w:footnote w:type="continuationSeparator" w:id="0">
    <w:p w14:paraId="127706BC" w14:textId="77777777" w:rsidR="009E04BE" w:rsidRDefault="009E04BE">
      <w:r>
        <w:continuationSeparator/>
      </w:r>
    </w:p>
  </w:footnote>
  <w:footnote w:type="continuationNotice" w:id="1">
    <w:p w14:paraId="64A003D9" w14:textId="77777777" w:rsidR="009E04BE" w:rsidRDefault="009E04BE"/>
  </w:footnote>
  <w:footnote w:id="2">
    <w:p w14:paraId="4560D387" w14:textId="77777777" w:rsidR="00C8048C" w:rsidRDefault="00C8048C" w:rsidP="002651C2">
      <w:pPr>
        <w:pStyle w:val="FootnoteText"/>
        <w:rPr>
          <w:sz w:val="16"/>
          <w:szCs w:val="16"/>
        </w:rPr>
      </w:pPr>
      <w:r>
        <w:rPr>
          <w:rStyle w:val="FootnoteReference"/>
        </w:rPr>
        <w:footnoteRef/>
      </w:r>
      <w:r>
        <w:t xml:space="preserve"> </w:t>
      </w:r>
      <w:r>
        <w:rPr>
          <w:sz w:val="16"/>
          <w:szCs w:val="16"/>
        </w:rPr>
        <w:t>Notice – Contractors are provided with notice herein, NYSED may require a contractor to submit proof of an equal opportunity program after the proposal opening and prior to the award of any contract. In accordance with regulations set forth under Article 15-A §312.5, contractors and/or subcontractors will be required to submit compliance reports relating to the contractor’s and/or subcontractor’s program in effect as of the date the contract is executed.</w:t>
      </w:r>
    </w:p>
  </w:footnote>
  <w:footnote w:id="3">
    <w:p w14:paraId="2349EA9F" w14:textId="77777777" w:rsidR="00C8048C" w:rsidRPr="006A61E4" w:rsidRDefault="00C8048C" w:rsidP="00A06491">
      <w:pPr>
        <w:pStyle w:val="FootnoteText"/>
      </w:pPr>
      <w:r w:rsidRPr="006A61E4">
        <w:rPr>
          <w:rStyle w:val="FootnoteReference"/>
        </w:rPr>
        <w:footnoteRef/>
      </w:r>
      <w:r w:rsidRPr="006A61E4">
        <w:t xml:space="preserve"> Co</w:t>
      </w:r>
      <w:r w:rsidRPr="006A61E4">
        <w:rPr>
          <w:spacing w:val="-1"/>
        </w:rPr>
        <w:t>mm</w:t>
      </w:r>
      <w:r w:rsidRPr="006A61E4">
        <w:t>on</w:t>
      </w:r>
      <w:r w:rsidRPr="006A61E4">
        <w:rPr>
          <w:spacing w:val="-6"/>
        </w:rPr>
        <w:t xml:space="preserve"> </w:t>
      </w:r>
      <w:r w:rsidRPr="006A61E4">
        <w:t>Co</w:t>
      </w:r>
      <w:r w:rsidRPr="006A61E4">
        <w:rPr>
          <w:spacing w:val="2"/>
        </w:rPr>
        <w:t>r</w:t>
      </w:r>
      <w:r w:rsidRPr="006A61E4">
        <w:t>e</w:t>
      </w:r>
      <w:r w:rsidRPr="006A61E4">
        <w:rPr>
          <w:spacing w:val="-5"/>
        </w:rPr>
        <w:t xml:space="preserve"> </w:t>
      </w:r>
      <w:r w:rsidRPr="006A61E4">
        <w:t>S</w:t>
      </w:r>
      <w:r w:rsidRPr="006A61E4">
        <w:rPr>
          <w:spacing w:val="1"/>
        </w:rPr>
        <w:t>t</w:t>
      </w:r>
      <w:r w:rsidRPr="006A61E4">
        <w:t>a</w:t>
      </w:r>
      <w:r w:rsidRPr="006A61E4">
        <w:rPr>
          <w:spacing w:val="1"/>
        </w:rPr>
        <w:t>t</w:t>
      </w:r>
      <w:r w:rsidRPr="006A61E4">
        <w:t>e</w:t>
      </w:r>
      <w:r w:rsidRPr="006A61E4">
        <w:rPr>
          <w:spacing w:val="-5"/>
        </w:rPr>
        <w:t xml:space="preserve"> </w:t>
      </w:r>
      <w:r w:rsidRPr="006A61E4">
        <w:t>S</w:t>
      </w:r>
      <w:r w:rsidRPr="006A61E4">
        <w:rPr>
          <w:spacing w:val="1"/>
        </w:rPr>
        <w:t>t</w:t>
      </w:r>
      <w:r w:rsidRPr="006A61E4">
        <w:t>a</w:t>
      </w:r>
      <w:r w:rsidRPr="006A61E4">
        <w:rPr>
          <w:spacing w:val="1"/>
        </w:rPr>
        <w:t>nd</w:t>
      </w:r>
      <w:r w:rsidRPr="006A61E4">
        <w:t>a</w:t>
      </w:r>
      <w:r w:rsidRPr="006A61E4">
        <w:rPr>
          <w:spacing w:val="3"/>
        </w:rPr>
        <w:t>r</w:t>
      </w:r>
      <w:r w:rsidRPr="006A61E4">
        <w:rPr>
          <w:spacing w:val="1"/>
        </w:rPr>
        <w:t>d</w:t>
      </w:r>
      <w:r w:rsidRPr="006A61E4">
        <w:t>s</w:t>
      </w:r>
      <w:r w:rsidRPr="006A61E4">
        <w:rPr>
          <w:spacing w:val="-9"/>
        </w:rPr>
        <w:t xml:space="preserve"> </w:t>
      </w:r>
      <w:r w:rsidRPr="006A61E4">
        <w:t>for</w:t>
      </w:r>
      <w:r w:rsidRPr="006A61E4">
        <w:rPr>
          <w:spacing w:val="-1"/>
        </w:rPr>
        <w:t xml:space="preserve"> </w:t>
      </w:r>
      <w:r w:rsidRPr="006A61E4">
        <w:rPr>
          <w:spacing w:val="1"/>
        </w:rPr>
        <w:t>En</w:t>
      </w:r>
      <w:r w:rsidRPr="006A61E4">
        <w:t>gli</w:t>
      </w:r>
      <w:r w:rsidRPr="006A61E4">
        <w:rPr>
          <w:spacing w:val="-1"/>
        </w:rPr>
        <w:t>s</w:t>
      </w:r>
      <w:r w:rsidRPr="006A61E4">
        <w:t>h</w:t>
      </w:r>
      <w:r w:rsidRPr="006A61E4">
        <w:rPr>
          <w:spacing w:val="-5"/>
        </w:rPr>
        <w:t xml:space="preserve"> </w:t>
      </w:r>
      <w:r w:rsidRPr="006A61E4">
        <w:rPr>
          <w:spacing w:val="1"/>
        </w:rPr>
        <w:t>L</w:t>
      </w:r>
      <w:r w:rsidRPr="006A61E4">
        <w:t>a</w:t>
      </w:r>
      <w:r w:rsidRPr="006A61E4">
        <w:rPr>
          <w:spacing w:val="1"/>
        </w:rPr>
        <w:t>n</w:t>
      </w:r>
      <w:r w:rsidRPr="006A61E4">
        <w:t>g</w:t>
      </w:r>
      <w:r w:rsidRPr="006A61E4">
        <w:rPr>
          <w:spacing w:val="1"/>
        </w:rPr>
        <w:t>u</w:t>
      </w:r>
      <w:r w:rsidRPr="006A61E4">
        <w:t>age</w:t>
      </w:r>
      <w:r w:rsidRPr="006A61E4">
        <w:rPr>
          <w:spacing w:val="-8"/>
        </w:rPr>
        <w:t xml:space="preserve"> </w:t>
      </w:r>
      <w:r w:rsidRPr="006A61E4">
        <w:t>Ar</w:t>
      </w:r>
      <w:r w:rsidRPr="006A61E4">
        <w:rPr>
          <w:spacing w:val="3"/>
        </w:rPr>
        <w:t>t</w:t>
      </w:r>
      <w:r w:rsidRPr="006A61E4">
        <w:t>s</w:t>
      </w:r>
      <w:r w:rsidRPr="006A61E4">
        <w:rPr>
          <w:spacing w:val="-4"/>
        </w:rPr>
        <w:t xml:space="preserve"> </w:t>
      </w:r>
      <w:r w:rsidRPr="006A61E4">
        <w:rPr>
          <w:spacing w:val="1"/>
        </w:rPr>
        <w:t>an</w:t>
      </w:r>
      <w:r w:rsidRPr="006A61E4">
        <w:t>d</w:t>
      </w:r>
      <w:r w:rsidRPr="006A61E4">
        <w:rPr>
          <w:spacing w:val="-2"/>
        </w:rPr>
        <w:t xml:space="preserve"> </w:t>
      </w:r>
      <w:r w:rsidRPr="006A61E4">
        <w:rPr>
          <w:spacing w:val="1"/>
        </w:rPr>
        <w:t>L</w:t>
      </w:r>
      <w:r w:rsidRPr="006A61E4">
        <w:t>iteracy</w:t>
      </w:r>
      <w:r w:rsidRPr="006A61E4">
        <w:rPr>
          <w:spacing w:val="-5"/>
        </w:rPr>
        <w:t xml:space="preserve"> </w:t>
      </w:r>
      <w:r w:rsidRPr="006A61E4">
        <w:t>in</w:t>
      </w:r>
      <w:r w:rsidRPr="006A61E4">
        <w:rPr>
          <w:spacing w:val="-1"/>
        </w:rPr>
        <w:t xml:space="preserve"> </w:t>
      </w:r>
      <w:r w:rsidRPr="006A61E4">
        <w:rPr>
          <w:spacing w:val="1"/>
        </w:rPr>
        <w:t>H</w:t>
      </w:r>
      <w:r w:rsidRPr="006A61E4">
        <w:t>i</w:t>
      </w:r>
      <w:r w:rsidRPr="006A61E4">
        <w:rPr>
          <w:spacing w:val="-1"/>
        </w:rPr>
        <w:t>s</w:t>
      </w:r>
      <w:r w:rsidRPr="006A61E4">
        <w:t>t</w:t>
      </w:r>
      <w:r w:rsidRPr="006A61E4">
        <w:rPr>
          <w:spacing w:val="1"/>
        </w:rPr>
        <w:t>o</w:t>
      </w:r>
      <w:r w:rsidRPr="006A61E4">
        <w:t>r</w:t>
      </w:r>
      <w:r w:rsidRPr="006A61E4">
        <w:rPr>
          <w:spacing w:val="1"/>
        </w:rPr>
        <w:t>y</w:t>
      </w:r>
      <w:r w:rsidRPr="006A61E4">
        <w:t>/Social</w:t>
      </w:r>
      <w:r w:rsidRPr="006A61E4">
        <w:rPr>
          <w:spacing w:val="-11"/>
        </w:rPr>
        <w:t xml:space="preserve"> </w:t>
      </w:r>
      <w:r w:rsidRPr="006A61E4">
        <w:rPr>
          <w:spacing w:val="2"/>
        </w:rPr>
        <w:t>S</w:t>
      </w:r>
      <w:r w:rsidRPr="006A61E4">
        <w:t>t</w:t>
      </w:r>
      <w:r w:rsidRPr="006A61E4">
        <w:rPr>
          <w:spacing w:val="1"/>
        </w:rPr>
        <w:t>ud</w:t>
      </w:r>
      <w:r w:rsidRPr="006A61E4">
        <w:t>i</w:t>
      </w:r>
      <w:r w:rsidRPr="006A61E4">
        <w:rPr>
          <w:spacing w:val="-1"/>
        </w:rPr>
        <w:t>es</w:t>
      </w:r>
      <w:r w:rsidRPr="006A61E4">
        <w:t>,</w:t>
      </w:r>
      <w:r w:rsidRPr="006A61E4">
        <w:rPr>
          <w:spacing w:val="-6"/>
        </w:rPr>
        <w:t xml:space="preserve"> </w:t>
      </w:r>
      <w:r w:rsidRPr="006A61E4">
        <w:t>Sci</w:t>
      </w:r>
      <w:r w:rsidRPr="006A61E4">
        <w:rPr>
          <w:spacing w:val="-1"/>
        </w:rPr>
        <w:t>e</w:t>
      </w:r>
      <w:r w:rsidRPr="006A61E4">
        <w:rPr>
          <w:spacing w:val="1"/>
        </w:rPr>
        <w:t>n</w:t>
      </w:r>
      <w:r w:rsidRPr="006A61E4">
        <w:rPr>
          <w:spacing w:val="2"/>
        </w:rPr>
        <w:t>c</w:t>
      </w:r>
      <w:r w:rsidRPr="006A61E4">
        <w:rPr>
          <w:spacing w:val="-1"/>
        </w:rPr>
        <w:t>e</w:t>
      </w:r>
      <w:r w:rsidRPr="006A61E4">
        <w:t>,</w:t>
      </w:r>
      <w:r w:rsidRPr="006A61E4">
        <w:rPr>
          <w:spacing w:val="-7"/>
        </w:rPr>
        <w:t xml:space="preserve"> </w:t>
      </w:r>
      <w:r w:rsidRPr="006A61E4">
        <w:rPr>
          <w:spacing w:val="1"/>
        </w:rPr>
        <w:t>an</w:t>
      </w:r>
      <w:r w:rsidRPr="006A61E4">
        <w:t xml:space="preserve">d </w:t>
      </w:r>
      <w:r w:rsidRPr="006A61E4">
        <w:rPr>
          <w:spacing w:val="-1"/>
          <w:position w:val="1"/>
        </w:rPr>
        <w:t>Te</w:t>
      </w:r>
      <w:r w:rsidRPr="006A61E4">
        <w:rPr>
          <w:position w:val="1"/>
        </w:rPr>
        <w:t>c</w:t>
      </w:r>
      <w:r w:rsidRPr="006A61E4">
        <w:rPr>
          <w:spacing w:val="1"/>
          <w:position w:val="1"/>
        </w:rPr>
        <w:t>hn</w:t>
      </w:r>
      <w:r w:rsidRPr="006A61E4">
        <w:rPr>
          <w:position w:val="1"/>
        </w:rPr>
        <w:t>ical</w:t>
      </w:r>
      <w:r w:rsidRPr="006A61E4">
        <w:rPr>
          <w:spacing w:val="-8"/>
          <w:position w:val="1"/>
        </w:rPr>
        <w:t xml:space="preserve"> </w:t>
      </w:r>
      <w:r w:rsidRPr="006A61E4">
        <w:rPr>
          <w:position w:val="1"/>
        </w:rPr>
        <w:t>S</w:t>
      </w:r>
      <w:r w:rsidRPr="006A61E4">
        <w:rPr>
          <w:spacing w:val="1"/>
          <w:position w:val="1"/>
        </w:rPr>
        <w:t>ub</w:t>
      </w:r>
      <w:r w:rsidRPr="006A61E4">
        <w:rPr>
          <w:position w:val="1"/>
        </w:rPr>
        <w:t>j</w:t>
      </w:r>
      <w:r w:rsidRPr="006A61E4">
        <w:rPr>
          <w:spacing w:val="2"/>
          <w:position w:val="1"/>
        </w:rPr>
        <w:t>e</w:t>
      </w:r>
      <w:r w:rsidRPr="006A61E4">
        <w:rPr>
          <w:position w:val="1"/>
        </w:rPr>
        <w:t>cts</w:t>
      </w:r>
      <w:r w:rsidRPr="006A61E4">
        <w:t xml:space="preserve">; </w:t>
      </w:r>
      <w:r w:rsidRPr="006A61E4">
        <w:rPr>
          <w:position w:val="1"/>
        </w:rPr>
        <w:t>A</w:t>
      </w:r>
      <w:r w:rsidRPr="006A61E4">
        <w:rPr>
          <w:spacing w:val="1"/>
          <w:position w:val="1"/>
        </w:rPr>
        <w:t>pp</w:t>
      </w:r>
      <w:r w:rsidRPr="006A61E4">
        <w:rPr>
          <w:spacing w:val="-1"/>
          <w:position w:val="1"/>
        </w:rPr>
        <w:t>e</w:t>
      </w:r>
      <w:r w:rsidRPr="006A61E4">
        <w:rPr>
          <w:spacing w:val="1"/>
          <w:position w:val="1"/>
        </w:rPr>
        <w:t>nd</w:t>
      </w:r>
      <w:r w:rsidRPr="006A61E4">
        <w:rPr>
          <w:position w:val="1"/>
        </w:rPr>
        <w:t>ix</w:t>
      </w:r>
      <w:r w:rsidRPr="006A61E4">
        <w:rPr>
          <w:spacing w:val="-5"/>
          <w:position w:val="1"/>
        </w:rPr>
        <w:t xml:space="preserve"> </w:t>
      </w:r>
      <w:r w:rsidRPr="006A61E4">
        <w:rPr>
          <w:position w:val="1"/>
        </w:rPr>
        <w:t>A:</w:t>
      </w:r>
      <w:r w:rsidRPr="006A61E4">
        <w:rPr>
          <w:spacing w:val="-3"/>
          <w:position w:val="1"/>
        </w:rPr>
        <w:t xml:space="preserve"> </w:t>
      </w:r>
      <w:r w:rsidRPr="006A61E4">
        <w:rPr>
          <w:position w:val="1"/>
        </w:rPr>
        <w:t>R</w:t>
      </w:r>
      <w:r w:rsidRPr="006A61E4">
        <w:rPr>
          <w:spacing w:val="2"/>
          <w:position w:val="1"/>
        </w:rPr>
        <w:t>e</w:t>
      </w:r>
      <w:r w:rsidRPr="006A61E4">
        <w:rPr>
          <w:spacing w:val="-1"/>
          <w:position w:val="1"/>
        </w:rPr>
        <w:t>se</w:t>
      </w:r>
      <w:r w:rsidRPr="006A61E4">
        <w:rPr>
          <w:position w:val="1"/>
        </w:rPr>
        <w:t>arch</w:t>
      </w:r>
      <w:r w:rsidRPr="006A61E4">
        <w:rPr>
          <w:spacing w:val="-7"/>
          <w:position w:val="1"/>
        </w:rPr>
        <w:t xml:space="preserve"> </w:t>
      </w:r>
      <w:r w:rsidRPr="006A61E4">
        <w:rPr>
          <w:position w:val="1"/>
        </w:rPr>
        <w:t>S</w:t>
      </w:r>
      <w:r w:rsidRPr="006A61E4">
        <w:rPr>
          <w:spacing w:val="1"/>
          <w:position w:val="1"/>
        </w:rPr>
        <w:t>upp</w:t>
      </w:r>
      <w:r w:rsidRPr="006A61E4">
        <w:rPr>
          <w:position w:val="1"/>
        </w:rPr>
        <w:t>orti</w:t>
      </w:r>
      <w:r w:rsidRPr="006A61E4">
        <w:rPr>
          <w:spacing w:val="1"/>
          <w:position w:val="1"/>
        </w:rPr>
        <w:t>n</w:t>
      </w:r>
      <w:r w:rsidRPr="006A61E4">
        <w:rPr>
          <w:position w:val="1"/>
        </w:rPr>
        <w:t>g</w:t>
      </w:r>
      <w:r w:rsidRPr="006A61E4">
        <w:rPr>
          <w:spacing w:val="-9"/>
          <w:position w:val="1"/>
        </w:rPr>
        <w:t xml:space="preserve"> </w:t>
      </w:r>
      <w:r w:rsidRPr="006A61E4">
        <w:rPr>
          <w:position w:val="1"/>
        </w:rPr>
        <w:t>K</w:t>
      </w:r>
      <w:r w:rsidRPr="006A61E4">
        <w:rPr>
          <w:spacing w:val="-1"/>
          <w:position w:val="1"/>
        </w:rPr>
        <w:t>e</w:t>
      </w:r>
      <w:r w:rsidRPr="006A61E4">
        <w:rPr>
          <w:position w:val="1"/>
        </w:rPr>
        <w:t>y</w:t>
      </w:r>
      <w:r w:rsidRPr="006A61E4">
        <w:rPr>
          <w:spacing w:val="-2"/>
          <w:position w:val="1"/>
        </w:rPr>
        <w:t xml:space="preserve"> </w:t>
      </w:r>
      <w:r w:rsidRPr="006A61E4">
        <w:rPr>
          <w:spacing w:val="2"/>
          <w:position w:val="1"/>
        </w:rPr>
        <w:t>El</w:t>
      </w:r>
      <w:r w:rsidRPr="006A61E4">
        <w:rPr>
          <w:spacing w:val="-1"/>
          <w:position w:val="1"/>
        </w:rPr>
        <w:t>e</w:t>
      </w:r>
      <w:r w:rsidRPr="006A61E4">
        <w:rPr>
          <w:spacing w:val="1"/>
          <w:position w:val="1"/>
        </w:rPr>
        <w:t>m</w:t>
      </w:r>
      <w:r w:rsidRPr="006A61E4">
        <w:rPr>
          <w:spacing w:val="-1"/>
          <w:position w:val="1"/>
        </w:rPr>
        <w:t>e</w:t>
      </w:r>
      <w:r w:rsidRPr="006A61E4">
        <w:rPr>
          <w:spacing w:val="1"/>
          <w:position w:val="1"/>
        </w:rPr>
        <w:t>n</w:t>
      </w:r>
      <w:r w:rsidRPr="006A61E4">
        <w:rPr>
          <w:position w:val="1"/>
        </w:rPr>
        <w:t>ts</w:t>
      </w:r>
      <w:r w:rsidRPr="006A61E4">
        <w:rPr>
          <w:spacing w:val="-8"/>
          <w:position w:val="1"/>
        </w:rPr>
        <w:t xml:space="preserve"> </w:t>
      </w:r>
      <w:r w:rsidRPr="006A61E4">
        <w:rPr>
          <w:spacing w:val="1"/>
          <w:position w:val="1"/>
        </w:rPr>
        <w:t>o</w:t>
      </w:r>
      <w:r w:rsidRPr="006A61E4">
        <w:rPr>
          <w:position w:val="1"/>
        </w:rPr>
        <w:t>f</w:t>
      </w:r>
      <w:r w:rsidRPr="006A61E4">
        <w:rPr>
          <w:spacing w:val="-3"/>
          <w:position w:val="1"/>
        </w:rPr>
        <w:t xml:space="preserve"> </w:t>
      </w:r>
      <w:r w:rsidRPr="006A61E4">
        <w:rPr>
          <w:spacing w:val="1"/>
          <w:position w:val="1"/>
        </w:rPr>
        <w:t>th</w:t>
      </w:r>
      <w:r w:rsidRPr="006A61E4">
        <w:rPr>
          <w:position w:val="1"/>
        </w:rPr>
        <w:t>e</w:t>
      </w:r>
      <w:r w:rsidRPr="006A61E4">
        <w:rPr>
          <w:spacing w:val="-4"/>
          <w:position w:val="1"/>
        </w:rPr>
        <w:t xml:space="preserve"> </w:t>
      </w:r>
      <w:r w:rsidRPr="006A61E4">
        <w:rPr>
          <w:position w:val="1"/>
        </w:rPr>
        <w:t>S</w:t>
      </w:r>
      <w:r w:rsidRPr="006A61E4">
        <w:rPr>
          <w:spacing w:val="1"/>
          <w:position w:val="1"/>
        </w:rPr>
        <w:t>t</w:t>
      </w:r>
      <w:r w:rsidRPr="006A61E4">
        <w:rPr>
          <w:position w:val="1"/>
        </w:rPr>
        <w:t>a</w:t>
      </w:r>
      <w:r w:rsidRPr="006A61E4">
        <w:rPr>
          <w:spacing w:val="1"/>
          <w:position w:val="1"/>
        </w:rPr>
        <w:t>nd</w:t>
      </w:r>
      <w:r w:rsidRPr="006A61E4">
        <w:rPr>
          <w:position w:val="1"/>
        </w:rPr>
        <w:t>ar</w:t>
      </w:r>
      <w:r w:rsidRPr="006A61E4">
        <w:rPr>
          <w:spacing w:val="1"/>
          <w:position w:val="1"/>
        </w:rPr>
        <w:t>d</w:t>
      </w:r>
      <w:r w:rsidRPr="006A61E4">
        <w:rPr>
          <w:position w:val="1"/>
        </w:rPr>
        <w:t>s</w:t>
      </w:r>
      <w:r w:rsidRPr="006A61E4">
        <w:rPr>
          <w:spacing w:val="-9"/>
          <w:position w:val="1"/>
        </w:rPr>
        <w:t xml:space="preserve"> </w:t>
      </w:r>
      <w:r w:rsidRPr="006A61E4">
        <w:rPr>
          <w:spacing w:val="1"/>
          <w:position w:val="1"/>
        </w:rPr>
        <w:t>an</w:t>
      </w:r>
      <w:r w:rsidRPr="006A61E4">
        <w:rPr>
          <w:position w:val="1"/>
        </w:rPr>
        <w:t>d</w:t>
      </w:r>
      <w:r w:rsidRPr="006A61E4">
        <w:rPr>
          <w:spacing w:val="-2"/>
          <w:position w:val="1"/>
        </w:rPr>
        <w:t xml:space="preserve"> </w:t>
      </w:r>
      <w:r w:rsidRPr="006A61E4">
        <w:rPr>
          <w:position w:val="1"/>
        </w:rPr>
        <w:t>Glo</w:t>
      </w:r>
      <w:r w:rsidRPr="006A61E4">
        <w:rPr>
          <w:spacing w:val="1"/>
          <w:position w:val="1"/>
        </w:rPr>
        <w:t>s</w:t>
      </w:r>
      <w:r w:rsidRPr="006A61E4">
        <w:rPr>
          <w:spacing w:val="-1"/>
          <w:position w:val="1"/>
        </w:rPr>
        <w:t>s</w:t>
      </w:r>
      <w:r w:rsidRPr="006A61E4">
        <w:rPr>
          <w:position w:val="1"/>
        </w:rPr>
        <w:t>ary</w:t>
      </w:r>
      <w:r w:rsidRPr="006A61E4">
        <w:rPr>
          <w:spacing w:val="-6"/>
          <w:position w:val="1"/>
        </w:rPr>
        <w:t xml:space="preserve"> </w:t>
      </w:r>
      <w:r w:rsidRPr="006A61E4">
        <w:rPr>
          <w:spacing w:val="1"/>
          <w:position w:val="1"/>
        </w:rPr>
        <w:t>o</w:t>
      </w:r>
      <w:r w:rsidRPr="006A61E4">
        <w:rPr>
          <w:position w:val="1"/>
        </w:rPr>
        <w:t>f</w:t>
      </w:r>
      <w:r w:rsidRPr="006A61E4">
        <w:rPr>
          <w:spacing w:val="-3"/>
          <w:position w:val="1"/>
        </w:rPr>
        <w:t xml:space="preserve"> </w:t>
      </w:r>
      <w:r w:rsidRPr="006A61E4">
        <w:rPr>
          <w:spacing w:val="2"/>
          <w:position w:val="1"/>
        </w:rPr>
        <w:t>T</w:t>
      </w:r>
      <w:r w:rsidRPr="006A61E4">
        <w:rPr>
          <w:spacing w:val="-1"/>
          <w:position w:val="1"/>
        </w:rPr>
        <w:t>e</w:t>
      </w:r>
      <w:r w:rsidRPr="006A61E4">
        <w:rPr>
          <w:position w:val="1"/>
        </w:rPr>
        <w:t>r</w:t>
      </w:r>
      <w:r w:rsidRPr="006A61E4">
        <w:rPr>
          <w:spacing w:val="2"/>
          <w:position w:val="1"/>
        </w:rPr>
        <w:t>m</w:t>
      </w:r>
      <w:r w:rsidRPr="006A61E4">
        <w:rPr>
          <w:spacing w:val="-1"/>
          <w:position w:val="1"/>
        </w:rPr>
        <w:t>s</w:t>
      </w:r>
      <w:r w:rsidRPr="006A61E4">
        <w:rPr>
          <w:position w:val="1"/>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4A0D4" w14:textId="719E55E5" w:rsidR="00C8048C" w:rsidRPr="00E07CCE" w:rsidRDefault="00C8048C">
    <w:pPr>
      <w:pStyle w:val="Header"/>
    </w:pPr>
    <w:r w:rsidRPr="00E07CCE">
      <w:t>RFP #</w:t>
    </w:r>
    <w:r>
      <w:t>23-015</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B3ABF" w14:textId="77777777" w:rsidR="00C8048C" w:rsidRPr="008E7916" w:rsidRDefault="00C8048C" w:rsidP="008E791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7167F" w14:textId="2E03F1AB" w:rsidR="00C8048C" w:rsidRPr="008E7916" w:rsidRDefault="00C8048C" w:rsidP="008E7916">
    <w:pPr>
      <w:pStyle w:val="Header"/>
    </w:pPr>
    <w:r w:rsidRPr="003B74AC">
      <w:t>RFP #22-005</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869FD" w14:textId="12DAC11D" w:rsidR="00C8048C" w:rsidRDefault="00C8048C" w:rsidP="00131729">
    <w:pPr>
      <w:tabs>
        <w:tab w:val="center" w:pos="4320"/>
        <w:tab w:val="right" w:pos="8640"/>
      </w:tabs>
    </w:pPr>
    <w:r w:rsidRPr="00131729">
      <w:t>RFP #22-005</w:t>
    </w:r>
  </w:p>
  <w:p w14:paraId="6D2F3EE3" w14:textId="78EF9CFC" w:rsidR="00C8048C" w:rsidRPr="00131729" w:rsidRDefault="00C8048C" w:rsidP="00131729">
    <w:pPr>
      <w:tabs>
        <w:tab w:val="center" w:pos="4320"/>
        <w:tab w:val="right" w:pos="8640"/>
      </w:tabs>
    </w:pPr>
  </w:p>
  <w:p w14:paraId="5B9753C1" w14:textId="4675BE91" w:rsidR="00C8048C" w:rsidRDefault="00C8048C">
    <w:pPr>
      <w:pStyle w:val="BodyText"/>
      <w:spacing w:line="14" w:lineRule="auto"/>
      <w:rPr>
        <w:sz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95703" w14:textId="74EFFBE5" w:rsidR="00C8048C" w:rsidRDefault="00C8048C" w:rsidP="003F27BD">
    <w:pPr>
      <w:tabs>
        <w:tab w:val="center" w:pos="4320"/>
        <w:tab w:val="right" w:pos="8640"/>
      </w:tabs>
      <w:rPr>
        <w:sz w:val="20"/>
      </w:rPr>
    </w:pPr>
    <w:r w:rsidRPr="00131729">
      <w:t>RFP #22-005</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8083F" w14:textId="77777777" w:rsidR="00C8048C" w:rsidRPr="002E06D8" w:rsidRDefault="00C8048C" w:rsidP="002E06D8">
    <w:pPr>
      <w:tabs>
        <w:tab w:val="center" w:pos="4320"/>
        <w:tab w:val="right" w:pos="8640"/>
      </w:tabs>
    </w:pPr>
    <w:r w:rsidRPr="002E06D8">
      <w:t>RFP #22-005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33994" w14:textId="77777777" w:rsidR="00C8048C" w:rsidRDefault="00C8048C">
    <w:pPr>
      <w:pStyle w:val="Header"/>
    </w:pPr>
  </w:p>
  <w:p w14:paraId="0CCD8B08" w14:textId="77777777" w:rsidR="00C8048C" w:rsidRDefault="00C8048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E30AB" w14:textId="187C8F08" w:rsidR="00C8048C" w:rsidRPr="00E07CCE" w:rsidRDefault="00C8048C">
    <w:pPr>
      <w:pStyle w:val="Header"/>
    </w:pPr>
    <w:bookmarkStart w:id="276" w:name="_Hlk72779709"/>
    <w:r w:rsidRPr="00E07CCE">
      <w:t>RFP #</w:t>
    </w:r>
    <w:r>
      <w:t>23-015</w:t>
    </w:r>
  </w:p>
  <w:bookmarkEnd w:id="276"/>
  <w:p w14:paraId="5DB563CE" w14:textId="77777777" w:rsidR="00C8048C" w:rsidRDefault="00C8048C"/>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29255" w14:textId="77777777" w:rsidR="00C8048C" w:rsidRDefault="00C8048C">
    <w:pPr>
      <w:pStyle w:val="Header"/>
    </w:pPr>
  </w:p>
  <w:p w14:paraId="76AB2D0C" w14:textId="77777777" w:rsidR="00C8048C" w:rsidRDefault="00C8048C"/>
  <w:p w14:paraId="39701786" w14:textId="1FEC226B" w:rsidR="00C8048C" w:rsidRDefault="00C8048C">
    <w:r w:rsidRPr="00E07CCE">
      <w:t>RFP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D796E" w14:textId="43D34C34" w:rsidR="00C8048C" w:rsidRPr="00E07CCE" w:rsidRDefault="00C8048C">
    <w:pPr>
      <w:pStyle w:val="Header"/>
    </w:pPr>
    <w:bookmarkStart w:id="303" w:name="_Hlk485897776"/>
    <w:bookmarkStart w:id="304" w:name="_Hlk485897777"/>
    <w:r w:rsidRPr="00E07CCE">
      <w:t>RFP #</w:t>
    </w:r>
    <w:bookmarkEnd w:id="303"/>
    <w:bookmarkEnd w:id="304"/>
    <w:r>
      <w:t>22-005</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853CA" w14:textId="665AD9DC" w:rsidR="00C8048C" w:rsidRDefault="00C8048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C2378" w14:textId="77777777" w:rsidR="00C8048C" w:rsidRDefault="00C8048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695D9" w14:textId="5AF78FF7" w:rsidR="00C8048C" w:rsidRDefault="00C8048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74D33" w14:textId="77777777" w:rsidR="00E54C47" w:rsidRDefault="00E54C47">
    <w:pPr>
      <w:spacing w:line="200" w:lineRule="exact"/>
    </w:pPr>
  </w:p>
  <w:p w14:paraId="73395725" w14:textId="77777777" w:rsidR="00E54C47" w:rsidRDefault="00E54C47">
    <w:pPr>
      <w:spacing w:line="20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4669E"/>
    <w:multiLevelType w:val="hybridMultilevel"/>
    <w:tmpl w:val="1B96BD6E"/>
    <w:lvl w:ilvl="0" w:tplc="BA2E00D4">
      <w:start w:val="1"/>
      <w:numFmt w:val="bullet"/>
      <w:lvlText w:val="•"/>
      <w:lvlJc w:val="left"/>
      <w:pPr>
        <w:ind w:hanging="161"/>
      </w:pPr>
      <w:rPr>
        <w:rFonts w:ascii="Arial" w:eastAsia="Arial" w:hAnsi="Arial" w:hint="default"/>
        <w:color w:val="231F20"/>
        <w:w w:val="143"/>
        <w:sz w:val="16"/>
        <w:szCs w:val="16"/>
      </w:rPr>
    </w:lvl>
    <w:lvl w:ilvl="1" w:tplc="331C1F30">
      <w:start w:val="1"/>
      <w:numFmt w:val="bullet"/>
      <w:lvlText w:val="•"/>
      <w:lvlJc w:val="left"/>
      <w:rPr>
        <w:rFonts w:hint="default"/>
      </w:rPr>
    </w:lvl>
    <w:lvl w:ilvl="2" w:tplc="FD1E1C42">
      <w:start w:val="1"/>
      <w:numFmt w:val="bullet"/>
      <w:lvlText w:val="•"/>
      <w:lvlJc w:val="left"/>
      <w:rPr>
        <w:rFonts w:hint="default"/>
      </w:rPr>
    </w:lvl>
    <w:lvl w:ilvl="3" w:tplc="849237F8">
      <w:start w:val="1"/>
      <w:numFmt w:val="bullet"/>
      <w:lvlText w:val="•"/>
      <w:lvlJc w:val="left"/>
      <w:rPr>
        <w:rFonts w:hint="default"/>
      </w:rPr>
    </w:lvl>
    <w:lvl w:ilvl="4" w:tplc="9DC40FC8">
      <w:start w:val="1"/>
      <w:numFmt w:val="bullet"/>
      <w:lvlText w:val="•"/>
      <w:lvlJc w:val="left"/>
      <w:rPr>
        <w:rFonts w:hint="default"/>
      </w:rPr>
    </w:lvl>
    <w:lvl w:ilvl="5" w:tplc="A9BC257C">
      <w:start w:val="1"/>
      <w:numFmt w:val="bullet"/>
      <w:lvlText w:val="•"/>
      <w:lvlJc w:val="left"/>
      <w:rPr>
        <w:rFonts w:hint="default"/>
      </w:rPr>
    </w:lvl>
    <w:lvl w:ilvl="6" w:tplc="4FB8ACBA">
      <w:start w:val="1"/>
      <w:numFmt w:val="bullet"/>
      <w:lvlText w:val="•"/>
      <w:lvlJc w:val="left"/>
      <w:rPr>
        <w:rFonts w:hint="default"/>
      </w:rPr>
    </w:lvl>
    <w:lvl w:ilvl="7" w:tplc="10088810">
      <w:start w:val="1"/>
      <w:numFmt w:val="bullet"/>
      <w:lvlText w:val="•"/>
      <w:lvlJc w:val="left"/>
      <w:rPr>
        <w:rFonts w:hint="default"/>
      </w:rPr>
    </w:lvl>
    <w:lvl w:ilvl="8" w:tplc="573E4344">
      <w:start w:val="1"/>
      <w:numFmt w:val="bullet"/>
      <w:lvlText w:val="•"/>
      <w:lvlJc w:val="left"/>
      <w:rPr>
        <w:rFonts w:hint="default"/>
      </w:rPr>
    </w:lvl>
  </w:abstractNum>
  <w:abstractNum w:abstractNumId="1" w15:restartNumberingAfterBreak="0">
    <w:nsid w:val="02FE6F49"/>
    <w:multiLevelType w:val="hybridMultilevel"/>
    <w:tmpl w:val="44D640AC"/>
    <w:lvl w:ilvl="0" w:tplc="90569FD0">
      <w:start w:val="1"/>
      <w:numFmt w:val="bullet"/>
      <w:lvlText w:val="•"/>
      <w:lvlJc w:val="left"/>
      <w:pPr>
        <w:ind w:hanging="161"/>
      </w:pPr>
      <w:rPr>
        <w:rFonts w:ascii="Arial" w:eastAsia="Arial" w:hAnsi="Arial" w:hint="default"/>
        <w:color w:val="231F20"/>
        <w:w w:val="143"/>
        <w:sz w:val="16"/>
        <w:szCs w:val="16"/>
      </w:rPr>
    </w:lvl>
    <w:lvl w:ilvl="1" w:tplc="8BAA9AC0">
      <w:start w:val="1"/>
      <w:numFmt w:val="bullet"/>
      <w:lvlText w:val="•"/>
      <w:lvlJc w:val="left"/>
      <w:rPr>
        <w:rFonts w:hint="default"/>
      </w:rPr>
    </w:lvl>
    <w:lvl w:ilvl="2" w:tplc="3D868CBA">
      <w:start w:val="1"/>
      <w:numFmt w:val="bullet"/>
      <w:lvlText w:val="•"/>
      <w:lvlJc w:val="left"/>
      <w:rPr>
        <w:rFonts w:hint="default"/>
      </w:rPr>
    </w:lvl>
    <w:lvl w:ilvl="3" w:tplc="62EED788">
      <w:start w:val="1"/>
      <w:numFmt w:val="bullet"/>
      <w:lvlText w:val="•"/>
      <w:lvlJc w:val="left"/>
      <w:rPr>
        <w:rFonts w:hint="default"/>
      </w:rPr>
    </w:lvl>
    <w:lvl w:ilvl="4" w:tplc="3080F5EA">
      <w:start w:val="1"/>
      <w:numFmt w:val="bullet"/>
      <w:lvlText w:val="•"/>
      <w:lvlJc w:val="left"/>
      <w:rPr>
        <w:rFonts w:hint="default"/>
      </w:rPr>
    </w:lvl>
    <w:lvl w:ilvl="5" w:tplc="B0A2C2AC">
      <w:start w:val="1"/>
      <w:numFmt w:val="bullet"/>
      <w:lvlText w:val="•"/>
      <w:lvlJc w:val="left"/>
      <w:rPr>
        <w:rFonts w:hint="default"/>
      </w:rPr>
    </w:lvl>
    <w:lvl w:ilvl="6" w:tplc="FA701F82">
      <w:start w:val="1"/>
      <w:numFmt w:val="bullet"/>
      <w:lvlText w:val="•"/>
      <w:lvlJc w:val="left"/>
      <w:rPr>
        <w:rFonts w:hint="default"/>
      </w:rPr>
    </w:lvl>
    <w:lvl w:ilvl="7" w:tplc="3514B206">
      <w:start w:val="1"/>
      <w:numFmt w:val="bullet"/>
      <w:lvlText w:val="•"/>
      <w:lvlJc w:val="left"/>
      <w:rPr>
        <w:rFonts w:hint="default"/>
      </w:rPr>
    </w:lvl>
    <w:lvl w:ilvl="8" w:tplc="372E28D4">
      <w:start w:val="1"/>
      <w:numFmt w:val="bullet"/>
      <w:lvlText w:val="•"/>
      <w:lvlJc w:val="left"/>
      <w:rPr>
        <w:rFonts w:hint="default"/>
      </w:rPr>
    </w:lvl>
  </w:abstractNum>
  <w:abstractNum w:abstractNumId="2" w15:restartNumberingAfterBreak="0">
    <w:nsid w:val="03E04D7C"/>
    <w:multiLevelType w:val="hybridMultilevel"/>
    <w:tmpl w:val="A0601C08"/>
    <w:lvl w:ilvl="0" w:tplc="AFD02D74">
      <w:start w:val="1"/>
      <w:numFmt w:val="bullet"/>
      <w:lvlText w:val="•"/>
      <w:lvlJc w:val="left"/>
      <w:pPr>
        <w:ind w:hanging="161"/>
      </w:pPr>
      <w:rPr>
        <w:rFonts w:ascii="Arial" w:eastAsia="Arial" w:hAnsi="Arial" w:hint="default"/>
        <w:color w:val="231F20"/>
        <w:w w:val="143"/>
        <w:sz w:val="16"/>
        <w:szCs w:val="16"/>
      </w:rPr>
    </w:lvl>
    <w:lvl w:ilvl="1" w:tplc="003C51DC">
      <w:start w:val="1"/>
      <w:numFmt w:val="bullet"/>
      <w:lvlText w:val="•"/>
      <w:lvlJc w:val="left"/>
      <w:rPr>
        <w:rFonts w:hint="default"/>
      </w:rPr>
    </w:lvl>
    <w:lvl w:ilvl="2" w:tplc="FB349A06">
      <w:start w:val="1"/>
      <w:numFmt w:val="bullet"/>
      <w:lvlText w:val="•"/>
      <w:lvlJc w:val="left"/>
      <w:rPr>
        <w:rFonts w:hint="default"/>
      </w:rPr>
    </w:lvl>
    <w:lvl w:ilvl="3" w:tplc="4C12C8DE">
      <w:start w:val="1"/>
      <w:numFmt w:val="bullet"/>
      <w:lvlText w:val="•"/>
      <w:lvlJc w:val="left"/>
      <w:rPr>
        <w:rFonts w:hint="default"/>
      </w:rPr>
    </w:lvl>
    <w:lvl w:ilvl="4" w:tplc="7D5A6ED8">
      <w:start w:val="1"/>
      <w:numFmt w:val="bullet"/>
      <w:lvlText w:val="•"/>
      <w:lvlJc w:val="left"/>
      <w:rPr>
        <w:rFonts w:hint="default"/>
      </w:rPr>
    </w:lvl>
    <w:lvl w:ilvl="5" w:tplc="E1040FF6">
      <w:start w:val="1"/>
      <w:numFmt w:val="bullet"/>
      <w:lvlText w:val="•"/>
      <w:lvlJc w:val="left"/>
      <w:rPr>
        <w:rFonts w:hint="default"/>
      </w:rPr>
    </w:lvl>
    <w:lvl w:ilvl="6" w:tplc="D49AD37E">
      <w:start w:val="1"/>
      <w:numFmt w:val="bullet"/>
      <w:lvlText w:val="•"/>
      <w:lvlJc w:val="left"/>
      <w:rPr>
        <w:rFonts w:hint="default"/>
      </w:rPr>
    </w:lvl>
    <w:lvl w:ilvl="7" w:tplc="065A2624">
      <w:start w:val="1"/>
      <w:numFmt w:val="bullet"/>
      <w:lvlText w:val="•"/>
      <w:lvlJc w:val="left"/>
      <w:rPr>
        <w:rFonts w:hint="default"/>
      </w:rPr>
    </w:lvl>
    <w:lvl w:ilvl="8" w:tplc="9CB66CD0">
      <w:start w:val="1"/>
      <w:numFmt w:val="bullet"/>
      <w:lvlText w:val="•"/>
      <w:lvlJc w:val="left"/>
      <w:rPr>
        <w:rFonts w:hint="default"/>
      </w:rPr>
    </w:lvl>
  </w:abstractNum>
  <w:abstractNum w:abstractNumId="3" w15:restartNumberingAfterBreak="0">
    <w:nsid w:val="04196A9B"/>
    <w:multiLevelType w:val="hybridMultilevel"/>
    <w:tmpl w:val="F43A0952"/>
    <w:lvl w:ilvl="0" w:tplc="CC2897DE">
      <w:start w:val="1"/>
      <w:numFmt w:val="bullet"/>
      <w:lvlText w:val="•"/>
      <w:lvlJc w:val="left"/>
      <w:pPr>
        <w:ind w:hanging="161"/>
      </w:pPr>
      <w:rPr>
        <w:rFonts w:ascii="Arial" w:eastAsia="Arial" w:hAnsi="Arial" w:hint="default"/>
        <w:color w:val="231F20"/>
        <w:w w:val="143"/>
        <w:sz w:val="16"/>
        <w:szCs w:val="16"/>
      </w:rPr>
    </w:lvl>
    <w:lvl w:ilvl="1" w:tplc="95C8A9AC">
      <w:start w:val="1"/>
      <w:numFmt w:val="bullet"/>
      <w:lvlText w:val="•"/>
      <w:lvlJc w:val="left"/>
      <w:rPr>
        <w:rFonts w:hint="default"/>
      </w:rPr>
    </w:lvl>
    <w:lvl w:ilvl="2" w:tplc="B4A01204">
      <w:start w:val="1"/>
      <w:numFmt w:val="bullet"/>
      <w:lvlText w:val="•"/>
      <w:lvlJc w:val="left"/>
      <w:rPr>
        <w:rFonts w:hint="default"/>
      </w:rPr>
    </w:lvl>
    <w:lvl w:ilvl="3" w:tplc="8DA21AE4">
      <w:start w:val="1"/>
      <w:numFmt w:val="bullet"/>
      <w:lvlText w:val="•"/>
      <w:lvlJc w:val="left"/>
      <w:rPr>
        <w:rFonts w:hint="default"/>
      </w:rPr>
    </w:lvl>
    <w:lvl w:ilvl="4" w:tplc="DB2A7F10">
      <w:start w:val="1"/>
      <w:numFmt w:val="bullet"/>
      <w:lvlText w:val="•"/>
      <w:lvlJc w:val="left"/>
      <w:rPr>
        <w:rFonts w:hint="default"/>
      </w:rPr>
    </w:lvl>
    <w:lvl w:ilvl="5" w:tplc="05C22FEA">
      <w:start w:val="1"/>
      <w:numFmt w:val="bullet"/>
      <w:lvlText w:val="•"/>
      <w:lvlJc w:val="left"/>
      <w:rPr>
        <w:rFonts w:hint="default"/>
      </w:rPr>
    </w:lvl>
    <w:lvl w:ilvl="6" w:tplc="6FF69676">
      <w:start w:val="1"/>
      <w:numFmt w:val="bullet"/>
      <w:lvlText w:val="•"/>
      <w:lvlJc w:val="left"/>
      <w:rPr>
        <w:rFonts w:hint="default"/>
      </w:rPr>
    </w:lvl>
    <w:lvl w:ilvl="7" w:tplc="C3F2A8A0">
      <w:start w:val="1"/>
      <w:numFmt w:val="bullet"/>
      <w:lvlText w:val="•"/>
      <w:lvlJc w:val="left"/>
      <w:rPr>
        <w:rFonts w:hint="default"/>
      </w:rPr>
    </w:lvl>
    <w:lvl w:ilvl="8" w:tplc="83F49EC8">
      <w:start w:val="1"/>
      <w:numFmt w:val="bullet"/>
      <w:lvlText w:val="•"/>
      <w:lvlJc w:val="left"/>
      <w:rPr>
        <w:rFonts w:hint="default"/>
      </w:rPr>
    </w:lvl>
  </w:abstractNum>
  <w:abstractNum w:abstractNumId="4" w15:restartNumberingAfterBreak="0">
    <w:nsid w:val="04973B30"/>
    <w:multiLevelType w:val="multilevel"/>
    <w:tmpl w:val="3514C29A"/>
    <w:lvl w:ilvl="0">
      <w:start w:val="1"/>
      <w:numFmt w:val="lowerLetter"/>
      <w:lvlText w:val="%1."/>
      <w:lvlJc w:val="left"/>
      <w:pPr>
        <w:ind w:hanging="562"/>
      </w:pPr>
      <w:rPr>
        <w:b w:val="0"/>
        <w:bCs w:val="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 w15:restartNumberingAfterBreak="0">
    <w:nsid w:val="059F4976"/>
    <w:multiLevelType w:val="hybridMultilevel"/>
    <w:tmpl w:val="02FE4D62"/>
    <w:lvl w:ilvl="0" w:tplc="13E0F3F6">
      <w:start w:val="1"/>
      <w:numFmt w:val="bullet"/>
      <w:lvlText w:val="•"/>
      <w:lvlJc w:val="left"/>
      <w:pPr>
        <w:ind w:hanging="161"/>
      </w:pPr>
      <w:rPr>
        <w:rFonts w:ascii="Arial" w:eastAsia="Arial" w:hAnsi="Arial" w:hint="default"/>
        <w:color w:val="231F20"/>
        <w:w w:val="143"/>
        <w:sz w:val="16"/>
        <w:szCs w:val="16"/>
      </w:rPr>
    </w:lvl>
    <w:lvl w:ilvl="1" w:tplc="DE74A430">
      <w:start w:val="1"/>
      <w:numFmt w:val="bullet"/>
      <w:lvlText w:val="•"/>
      <w:lvlJc w:val="left"/>
      <w:rPr>
        <w:rFonts w:hint="default"/>
      </w:rPr>
    </w:lvl>
    <w:lvl w:ilvl="2" w:tplc="41EEB862">
      <w:start w:val="1"/>
      <w:numFmt w:val="bullet"/>
      <w:lvlText w:val="•"/>
      <w:lvlJc w:val="left"/>
      <w:rPr>
        <w:rFonts w:hint="default"/>
      </w:rPr>
    </w:lvl>
    <w:lvl w:ilvl="3" w:tplc="FCBEB21A">
      <w:start w:val="1"/>
      <w:numFmt w:val="bullet"/>
      <w:lvlText w:val="•"/>
      <w:lvlJc w:val="left"/>
      <w:rPr>
        <w:rFonts w:hint="default"/>
      </w:rPr>
    </w:lvl>
    <w:lvl w:ilvl="4" w:tplc="2F6CD266">
      <w:start w:val="1"/>
      <w:numFmt w:val="bullet"/>
      <w:lvlText w:val="•"/>
      <w:lvlJc w:val="left"/>
      <w:rPr>
        <w:rFonts w:hint="default"/>
      </w:rPr>
    </w:lvl>
    <w:lvl w:ilvl="5" w:tplc="0E121E5E">
      <w:start w:val="1"/>
      <w:numFmt w:val="bullet"/>
      <w:lvlText w:val="•"/>
      <w:lvlJc w:val="left"/>
      <w:rPr>
        <w:rFonts w:hint="default"/>
      </w:rPr>
    </w:lvl>
    <w:lvl w:ilvl="6" w:tplc="63B0BBBC">
      <w:start w:val="1"/>
      <w:numFmt w:val="bullet"/>
      <w:lvlText w:val="•"/>
      <w:lvlJc w:val="left"/>
      <w:rPr>
        <w:rFonts w:hint="default"/>
      </w:rPr>
    </w:lvl>
    <w:lvl w:ilvl="7" w:tplc="9B5A3F2E">
      <w:start w:val="1"/>
      <w:numFmt w:val="bullet"/>
      <w:lvlText w:val="•"/>
      <w:lvlJc w:val="left"/>
      <w:rPr>
        <w:rFonts w:hint="default"/>
      </w:rPr>
    </w:lvl>
    <w:lvl w:ilvl="8" w:tplc="5AA87556">
      <w:start w:val="1"/>
      <w:numFmt w:val="bullet"/>
      <w:lvlText w:val="•"/>
      <w:lvlJc w:val="left"/>
      <w:rPr>
        <w:rFonts w:hint="default"/>
      </w:rPr>
    </w:lvl>
  </w:abstractNum>
  <w:abstractNum w:abstractNumId="6" w15:restartNumberingAfterBreak="0">
    <w:nsid w:val="059F594A"/>
    <w:multiLevelType w:val="hybridMultilevel"/>
    <w:tmpl w:val="6E5C5578"/>
    <w:lvl w:ilvl="0" w:tplc="641C2286">
      <w:start w:val="1"/>
      <w:numFmt w:val="bullet"/>
      <w:lvlText w:val="•"/>
      <w:lvlJc w:val="left"/>
      <w:pPr>
        <w:ind w:hanging="238"/>
      </w:pPr>
      <w:rPr>
        <w:rFonts w:ascii="Arial" w:eastAsia="Arial" w:hAnsi="Arial" w:hint="default"/>
        <w:color w:val="231F20"/>
        <w:w w:val="150"/>
        <w:sz w:val="19"/>
        <w:szCs w:val="19"/>
      </w:rPr>
    </w:lvl>
    <w:lvl w:ilvl="1" w:tplc="E5407802">
      <w:start w:val="1"/>
      <w:numFmt w:val="bullet"/>
      <w:lvlText w:val="•"/>
      <w:lvlJc w:val="left"/>
      <w:rPr>
        <w:rFonts w:hint="default"/>
      </w:rPr>
    </w:lvl>
    <w:lvl w:ilvl="2" w:tplc="5B18281C">
      <w:start w:val="1"/>
      <w:numFmt w:val="bullet"/>
      <w:lvlText w:val="•"/>
      <w:lvlJc w:val="left"/>
      <w:rPr>
        <w:rFonts w:hint="default"/>
      </w:rPr>
    </w:lvl>
    <w:lvl w:ilvl="3" w:tplc="0F489D82">
      <w:start w:val="1"/>
      <w:numFmt w:val="bullet"/>
      <w:lvlText w:val="•"/>
      <w:lvlJc w:val="left"/>
      <w:rPr>
        <w:rFonts w:hint="default"/>
      </w:rPr>
    </w:lvl>
    <w:lvl w:ilvl="4" w:tplc="289091BA">
      <w:start w:val="1"/>
      <w:numFmt w:val="bullet"/>
      <w:lvlText w:val="•"/>
      <w:lvlJc w:val="left"/>
      <w:rPr>
        <w:rFonts w:hint="default"/>
      </w:rPr>
    </w:lvl>
    <w:lvl w:ilvl="5" w:tplc="2DAA24DC">
      <w:start w:val="1"/>
      <w:numFmt w:val="bullet"/>
      <w:lvlText w:val="•"/>
      <w:lvlJc w:val="left"/>
      <w:rPr>
        <w:rFonts w:hint="default"/>
      </w:rPr>
    </w:lvl>
    <w:lvl w:ilvl="6" w:tplc="5372A2BE">
      <w:start w:val="1"/>
      <w:numFmt w:val="bullet"/>
      <w:lvlText w:val="•"/>
      <w:lvlJc w:val="left"/>
      <w:rPr>
        <w:rFonts w:hint="default"/>
      </w:rPr>
    </w:lvl>
    <w:lvl w:ilvl="7" w:tplc="DA50CC24">
      <w:start w:val="1"/>
      <w:numFmt w:val="bullet"/>
      <w:lvlText w:val="•"/>
      <w:lvlJc w:val="left"/>
      <w:rPr>
        <w:rFonts w:hint="default"/>
      </w:rPr>
    </w:lvl>
    <w:lvl w:ilvl="8" w:tplc="04209560">
      <w:start w:val="1"/>
      <w:numFmt w:val="bullet"/>
      <w:lvlText w:val="•"/>
      <w:lvlJc w:val="left"/>
      <w:rPr>
        <w:rFonts w:hint="default"/>
      </w:rPr>
    </w:lvl>
  </w:abstractNum>
  <w:abstractNum w:abstractNumId="7" w15:restartNumberingAfterBreak="0">
    <w:nsid w:val="0645249F"/>
    <w:multiLevelType w:val="hybridMultilevel"/>
    <w:tmpl w:val="47B2FE9C"/>
    <w:lvl w:ilvl="0" w:tplc="5D68D798">
      <w:start w:val="1"/>
      <w:numFmt w:val="bullet"/>
      <w:lvlText w:val="•"/>
      <w:lvlJc w:val="left"/>
      <w:pPr>
        <w:ind w:hanging="161"/>
      </w:pPr>
      <w:rPr>
        <w:rFonts w:ascii="Arial" w:eastAsia="Arial" w:hAnsi="Arial" w:hint="default"/>
        <w:color w:val="231F20"/>
        <w:w w:val="143"/>
        <w:sz w:val="16"/>
        <w:szCs w:val="16"/>
      </w:rPr>
    </w:lvl>
    <w:lvl w:ilvl="1" w:tplc="630E9EFE">
      <w:start w:val="1"/>
      <w:numFmt w:val="bullet"/>
      <w:lvlText w:val="•"/>
      <w:lvlJc w:val="left"/>
      <w:rPr>
        <w:rFonts w:hint="default"/>
      </w:rPr>
    </w:lvl>
    <w:lvl w:ilvl="2" w:tplc="EF123FE0">
      <w:start w:val="1"/>
      <w:numFmt w:val="bullet"/>
      <w:lvlText w:val="•"/>
      <w:lvlJc w:val="left"/>
      <w:rPr>
        <w:rFonts w:hint="default"/>
      </w:rPr>
    </w:lvl>
    <w:lvl w:ilvl="3" w:tplc="CC50BAF6">
      <w:start w:val="1"/>
      <w:numFmt w:val="bullet"/>
      <w:lvlText w:val="•"/>
      <w:lvlJc w:val="left"/>
      <w:rPr>
        <w:rFonts w:hint="default"/>
      </w:rPr>
    </w:lvl>
    <w:lvl w:ilvl="4" w:tplc="FDDA279A">
      <w:start w:val="1"/>
      <w:numFmt w:val="bullet"/>
      <w:lvlText w:val="•"/>
      <w:lvlJc w:val="left"/>
      <w:rPr>
        <w:rFonts w:hint="default"/>
      </w:rPr>
    </w:lvl>
    <w:lvl w:ilvl="5" w:tplc="8E469E98">
      <w:start w:val="1"/>
      <w:numFmt w:val="bullet"/>
      <w:lvlText w:val="•"/>
      <w:lvlJc w:val="left"/>
      <w:rPr>
        <w:rFonts w:hint="default"/>
      </w:rPr>
    </w:lvl>
    <w:lvl w:ilvl="6" w:tplc="ACFE311E">
      <w:start w:val="1"/>
      <w:numFmt w:val="bullet"/>
      <w:lvlText w:val="•"/>
      <w:lvlJc w:val="left"/>
      <w:rPr>
        <w:rFonts w:hint="default"/>
      </w:rPr>
    </w:lvl>
    <w:lvl w:ilvl="7" w:tplc="94169A46">
      <w:start w:val="1"/>
      <w:numFmt w:val="bullet"/>
      <w:lvlText w:val="•"/>
      <w:lvlJc w:val="left"/>
      <w:rPr>
        <w:rFonts w:hint="default"/>
      </w:rPr>
    </w:lvl>
    <w:lvl w:ilvl="8" w:tplc="F54E74E0">
      <w:start w:val="1"/>
      <w:numFmt w:val="bullet"/>
      <w:lvlText w:val="•"/>
      <w:lvlJc w:val="left"/>
      <w:rPr>
        <w:rFonts w:hint="default"/>
      </w:rPr>
    </w:lvl>
  </w:abstractNum>
  <w:abstractNum w:abstractNumId="8" w15:restartNumberingAfterBreak="0">
    <w:nsid w:val="064B2E2F"/>
    <w:multiLevelType w:val="hybridMultilevel"/>
    <w:tmpl w:val="F5CA02BC"/>
    <w:lvl w:ilvl="0" w:tplc="04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6C61054"/>
    <w:multiLevelType w:val="hybridMultilevel"/>
    <w:tmpl w:val="54549470"/>
    <w:lvl w:ilvl="0" w:tplc="1CD0D840">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7DE0547"/>
    <w:multiLevelType w:val="multilevel"/>
    <w:tmpl w:val="3FA28586"/>
    <w:lvl w:ilvl="0">
      <w:start w:val="1"/>
      <w:numFmt w:val="lowerLetter"/>
      <w:lvlText w:val="%1."/>
      <w:lvlJc w:val="left"/>
      <w:pPr>
        <w:ind w:left="1742" w:hanging="562"/>
      </w:pPr>
      <w:rPr>
        <w:rFonts w:hint="default"/>
        <w:b w:val="0"/>
        <w:bCs w:val="0"/>
        <w:sz w:val="24"/>
        <w:szCs w:val="24"/>
      </w:rPr>
    </w:lvl>
    <w:lvl w:ilvl="1">
      <w:numFmt w:val="bullet"/>
      <w:lvlText w:val="•"/>
      <w:lvlJc w:val="left"/>
      <w:pPr>
        <w:ind w:left="1742" w:firstLine="0"/>
      </w:pPr>
      <w:rPr>
        <w:rFonts w:hint="default"/>
      </w:rPr>
    </w:lvl>
    <w:lvl w:ilvl="2">
      <w:numFmt w:val="bullet"/>
      <w:lvlText w:val="•"/>
      <w:lvlJc w:val="left"/>
      <w:pPr>
        <w:ind w:left="1742" w:firstLine="0"/>
      </w:pPr>
      <w:rPr>
        <w:rFonts w:hint="default"/>
      </w:rPr>
    </w:lvl>
    <w:lvl w:ilvl="3">
      <w:numFmt w:val="bullet"/>
      <w:lvlText w:val="•"/>
      <w:lvlJc w:val="left"/>
      <w:pPr>
        <w:ind w:left="1742" w:firstLine="0"/>
      </w:pPr>
      <w:rPr>
        <w:rFonts w:hint="default"/>
      </w:rPr>
    </w:lvl>
    <w:lvl w:ilvl="4">
      <w:numFmt w:val="bullet"/>
      <w:lvlText w:val="•"/>
      <w:lvlJc w:val="left"/>
      <w:pPr>
        <w:ind w:left="1742" w:firstLine="0"/>
      </w:pPr>
      <w:rPr>
        <w:rFonts w:hint="default"/>
      </w:rPr>
    </w:lvl>
    <w:lvl w:ilvl="5">
      <w:numFmt w:val="bullet"/>
      <w:lvlText w:val="•"/>
      <w:lvlJc w:val="left"/>
      <w:pPr>
        <w:ind w:left="1742" w:firstLine="0"/>
      </w:pPr>
      <w:rPr>
        <w:rFonts w:hint="default"/>
      </w:rPr>
    </w:lvl>
    <w:lvl w:ilvl="6">
      <w:numFmt w:val="bullet"/>
      <w:lvlText w:val="•"/>
      <w:lvlJc w:val="left"/>
      <w:pPr>
        <w:ind w:left="1742" w:firstLine="0"/>
      </w:pPr>
      <w:rPr>
        <w:rFonts w:hint="default"/>
      </w:rPr>
    </w:lvl>
    <w:lvl w:ilvl="7">
      <w:numFmt w:val="bullet"/>
      <w:lvlText w:val="•"/>
      <w:lvlJc w:val="left"/>
      <w:pPr>
        <w:ind w:left="1742" w:firstLine="0"/>
      </w:pPr>
      <w:rPr>
        <w:rFonts w:hint="default"/>
      </w:rPr>
    </w:lvl>
    <w:lvl w:ilvl="8">
      <w:numFmt w:val="bullet"/>
      <w:lvlText w:val="•"/>
      <w:lvlJc w:val="left"/>
      <w:pPr>
        <w:ind w:left="1742" w:firstLine="0"/>
      </w:pPr>
      <w:rPr>
        <w:rFonts w:hint="default"/>
      </w:rPr>
    </w:lvl>
  </w:abstractNum>
  <w:abstractNum w:abstractNumId="11" w15:restartNumberingAfterBreak="0">
    <w:nsid w:val="07F914C9"/>
    <w:multiLevelType w:val="hybridMultilevel"/>
    <w:tmpl w:val="3A36B814"/>
    <w:lvl w:ilvl="0" w:tplc="4DFC4172">
      <w:start w:val="1"/>
      <w:numFmt w:val="bullet"/>
      <w:lvlText w:val="•"/>
      <w:lvlJc w:val="left"/>
      <w:pPr>
        <w:ind w:hanging="161"/>
      </w:pPr>
      <w:rPr>
        <w:rFonts w:ascii="Arial" w:eastAsia="Arial" w:hAnsi="Arial" w:hint="default"/>
        <w:color w:val="231F20"/>
        <w:w w:val="143"/>
        <w:sz w:val="16"/>
        <w:szCs w:val="16"/>
      </w:rPr>
    </w:lvl>
    <w:lvl w:ilvl="1" w:tplc="3F6ED9A2">
      <w:start w:val="1"/>
      <w:numFmt w:val="bullet"/>
      <w:lvlText w:val="•"/>
      <w:lvlJc w:val="left"/>
      <w:rPr>
        <w:rFonts w:hint="default"/>
      </w:rPr>
    </w:lvl>
    <w:lvl w:ilvl="2" w:tplc="A80EA322">
      <w:start w:val="1"/>
      <w:numFmt w:val="bullet"/>
      <w:lvlText w:val="•"/>
      <w:lvlJc w:val="left"/>
      <w:rPr>
        <w:rFonts w:hint="default"/>
      </w:rPr>
    </w:lvl>
    <w:lvl w:ilvl="3" w:tplc="E24C09EC">
      <w:start w:val="1"/>
      <w:numFmt w:val="bullet"/>
      <w:lvlText w:val="•"/>
      <w:lvlJc w:val="left"/>
      <w:rPr>
        <w:rFonts w:hint="default"/>
      </w:rPr>
    </w:lvl>
    <w:lvl w:ilvl="4" w:tplc="0494D976">
      <w:start w:val="1"/>
      <w:numFmt w:val="bullet"/>
      <w:lvlText w:val="•"/>
      <w:lvlJc w:val="left"/>
      <w:rPr>
        <w:rFonts w:hint="default"/>
      </w:rPr>
    </w:lvl>
    <w:lvl w:ilvl="5" w:tplc="05168868">
      <w:start w:val="1"/>
      <w:numFmt w:val="bullet"/>
      <w:lvlText w:val="•"/>
      <w:lvlJc w:val="left"/>
      <w:rPr>
        <w:rFonts w:hint="default"/>
      </w:rPr>
    </w:lvl>
    <w:lvl w:ilvl="6" w:tplc="8514C722">
      <w:start w:val="1"/>
      <w:numFmt w:val="bullet"/>
      <w:lvlText w:val="•"/>
      <w:lvlJc w:val="left"/>
      <w:rPr>
        <w:rFonts w:hint="default"/>
      </w:rPr>
    </w:lvl>
    <w:lvl w:ilvl="7" w:tplc="DAC42888">
      <w:start w:val="1"/>
      <w:numFmt w:val="bullet"/>
      <w:lvlText w:val="•"/>
      <w:lvlJc w:val="left"/>
      <w:rPr>
        <w:rFonts w:hint="default"/>
      </w:rPr>
    </w:lvl>
    <w:lvl w:ilvl="8" w:tplc="6116E584">
      <w:start w:val="1"/>
      <w:numFmt w:val="bullet"/>
      <w:lvlText w:val="•"/>
      <w:lvlJc w:val="left"/>
      <w:rPr>
        <w:rFonts w:hint="default"/>
      </w:rPr>
    </w:lvl>
  </w:abstractNum>
  <w:abstractNum w:abstractNumId="12" w15:restartNumberingAfterBreak="0">
    <w:nsid w:val="087B0FAF"/>
    <w:multiLevelType w:val="hybridMultilevel"/>
    <w:tmpl w:val="B2840710"/>
    <w:lvl w:ilvl="0" w:tplc="2D42C106">
      <w:start w:val="1"/>
      <w:numFmt w:val="bullet"/>
      <w:lvlText w:val="•"/>
      <w:lvlJc w:val="left"/>
      <w:pPr>
        <w:ind w:hanging="161"/>
      </w:pPr>
      <w:rPr>
        <w:rFonts w:ascii="Arial" w:eastAsia="Arial" w:hAnsi="Arial" w:hint="default"/>
        <w:color w:val="231F20"/>
        <w:w w:val="143"/>
        <w:sz w:val="16"/>
        <w:szCs w:val="16"/>
      </w:rPr>
    </w:lvl>
    <w:lvl w:ilvl="1" w:tplc="7A9403A2">
      <w:start w:val="1"/>
      <w:numFmt w:val="bullet"/>
      <w:lvlText w:val="•"/>
      <w:lvlJc w:val="left"/>
      <w:rPr>
        <w:rFonts w:hint="default"/>
      </w:rPr>
    </w:lvl>
    <w:lvl w:ilvl="2" w:tplc="A6B63DF0">
      <w:start w:val="1"/>
      <w:numFmt w:val="bullet"/>
      <w:lvlText w:val="•"/>
      <w:lvlJc w:val="left"/>
      <w:rPr>
        <w:rFonts w:hint="default"/>
      </w:rPr>
    </w:lvl>
    <w:lvl w:ilvl="3" w:tplc="9AF08624">
      <w:start w:val="1"/>
      <w:numFmt w:val="bullet"/>
      <w:lvlText w:val="•"/>
      <w:lvlJc w:val="left"/>
      <w:rPr>
        <w:rFonts w:hint="default"/>
      </w:rPr>
    </w:lvl>
    <w:lvl w:ilvl="4" w:tplc="B0FE86DC">
      <w:start w:val="1"/>
      <w:numFmt w:val="bullet"/>
      <w:lvlText w:val="•"/>
      <w:lvlJc w:val="left"/>
      <w:rPr>
        <w:rFonts w:hint="default"/>
      </w:rPr>
    </w:lvl>
    <w:lvl w:ilvl="5" w:tplc="212E6C74">
      <w:start w:val="1"/>
      <w:numFmt w:val="bullet"/>
      <w:lvlText w:val="•"/>
      <w:lvlJc w:val="left"/>
      <w:rPr>
        <w:rFonts w:hint="default"/>
      </w:rPr>
    </w:lvl>
    <w:lvl w:ilvl="6" w:tplc="26944AFC">
      <w:start w:val="1"/>
      <w:numFmt w:val="bullet"/>
      <w:lvlText w:val="•"/>
      <w:lvlJc w:val="left"/>
      <w:rPr>
        <w:rFonts w:hint="default"/>
      </w:rPr>
    </w:lvl>
    <w:lvl w:ilvl="7" w:tplc="FAF4123C">
      <w:start w:val="1"/>
      <w:numFmt w:val="bullet"/>
      <w:lvlText w:val="•"/>
      <w:lvlJc w:val="left"/>
      <w:rPr>
        <w:rFonts w:hint="default"/>
      </w:rPr>
    </w:lvl>
    <w:lvl w:ilvl="8" w:tplc="CC9858F2">
      <w:start w:val="1"/>
      <w:numFmt w:val="bullet"/>
      <w:lvlText w:val="•"/>
      <w:lvlJc w:val="left"/>
      <w:rPr>
        <w:rFonts w:hint="default"/>
      </w:rPr>
    </w:lvl>
  </w:abstractNum>
  <w:abstractNum w:abstractNumId="13" w15:restartNumberingAfterBreak="0">
    <w:nsid w:val="0931496A"/>
    <w:multiLevelType w:val="hybridMultilevel"/>
    <w:tmpl w:val="5F38616A"/>
    <w:lvl w:ilvl="0" w:tplc="89C27964">
      <w:start w:val="1"/>
      <w:numFmt w:val="bullet"/>
      <w:lvlText w:val="•"/>
      <w:lvlJc w:val="left"/>
      <w:pPr>
        <w:ind w:hanging="161"/>
      </w:pPr>
      <w:rPr>
        <w:rFonts w:ascii="Arial" w:eastAsia="Arial" w:hAnsi="Arial" w:hint="default"/>
        <w:color w:val="231F20"/>
        <w:w w:val="143"/>
        <w:sz w:val="16"/>
        <w:szCs w:val="16"/>
      </w:rPr>
    </w:lvl>
    <w:lvl w:ilvl="1" w:tplc="94448ED8">
      <w:start w:val="1"/>
      <w:numFmt w:val="bullet"/>
      <w:lvlText w:val="•"/>
      <w:lvlJc w:val="left"/>
      <w:rPr>
        <w:rFonts w:hint="default"/>
      </w:rPr>
    </w:lvl>
    <w:lvl w:ilvl="2" w:tplc="9F4CBBFC">
      <w:start w:val="1"/>
      <w:numFmt w:val="bullet"/>
      <w:lvlText w:val="•"/>
      <w:lvlJc w:val="left"/>
      <w:rPr>
        <w:rFonts w:hint="default"/>
      </w:rPr>
    </w:lvl>
    <w:lvl w:ilvl="3" w:tplc="3ED843B0">
      <w:start w:val="1"/>
      <w:numFmt w:val="bullet"/>
      <w:lvlText w:val="•"/>
      <w:lvlJc w:val="left"/>
      <w:rPr>
        <w:rFonts w:hint="default"/>
      </w:rPr>
    </w:lvl>
    <w:lvl w:ilvl="4" w:tplc="02A49DA6">
      <w:start w:val="1"/>
      <w:numFmt w:val="bullet"/>
      <w:lvlText w:val="•"/>
      <w:lvlJc w:val="left"/>
      <w:rPr>
        <w:rFonts w:hint="default"/>
      </w:rPr>
    </w:lvl>
    <w:lvl w:ilvl="5" w:tplc="6492A2A4">
      <w:start w:val="1"/>
      <w:numFmt w:val="bullet"/>
      <w:lvlText w:val="•"/>
      <w:lvlJc w:val="left"/>
      <w:rPr>
        <w:rFonts w:hint="default"/>
      </w:rPr>
    </w:lvl>
    <w:lvl w:ilvl="6" w:tplc="FDA09566">
      <w:start w:val="1"/>
      <w:numFmt w:val="bullet"/>
      <w:lvlText w:val="•"/>
      <w:lvlJc w:val="left"/>
      <w:rPr>
        <w:rFonts w:hint="default"/>
      </w:rPr>
    </w:lvl>
    <w:lvl w:ilvl="7" w:tplc="17DEE522">
      <w:start w:val="1"/>
      <w:numFmt w:val="bullet"/>
      <w:lvlText w:val="•"/>
      <w:lvlJc w:val="left"/>
      <w:rPr>
        <w:rFonts w:hint="default"/>
      </w:rPr>
    </w:lvl>
    <w:lvl w:ilvl="8" w:tplc="F976E0DC">
      <w:start w:val="1"/>
      <w:numFmt w:val="bullet"/>
      <w:lvlText w:val="•"/>
      <w:lvlJc w:val="left"/>
      <w:rPr>
        <w:rFonts w:hint="default"/>
      </w:rPr>
    </w:lvl>
  </w:abstractNum>
  <w:abstractNum w:abstractNumId="14" w15:restartNumberingAfterBreak="0">
    <w:nsid w:val="098D1273"/>
    <w:multiLevelType w:val="hybridMultilevel"/>
    <w:tmpl w:val="FDDA2E96"/>
    <w:lvl w:ilvl="0" w:tplc="882EE324">
      <w:start w:val="1"/>
      <w:numFmt w:val="bullet"/>
      <w:lvlText w:val="•"/>
      <w:lvlJc w:val="left"/>
      <w:pPr>
        <w:ind w:hanging="161"/>
      </w:pPr>
      <w:rPr>
        <w:rFonts w:ascii="Arial" w:eastAsia="Arial" w:hAnsi="Arial" w:hint="default"/>
        <w:color w:val="231F20"/>
        <w:w w:val="143"/>
        <w:sz w:val="16"/>
        <w:szCs w:val="16"/>
      </w:rPr>
    </w:lvl>
    <w:lvl w:ilvl="1" w:tplc="569C08A6">
      <w:start w:val="1"/>
      <w:numFmt w:val="bullet"/>
      <w:lvlText w:val="•"/>
      <w:lvlJc w:val="left"/>
      <w:rPr>
        <w:rFonts w:hint="default"/>
      </w:rPr>
    </w:lvl>
    <w:lvl w:ilvl="2" w:tplc="345AC040">
      <w:start w:val="1"/>
      <w:numFmt w:val="bullet"/>
      <w:lvlText w:val="•"/>
      <w:lvlJc w:val="left"/>
      <w:rPr>
        <w:rFonts w:hint="default"/>
      </w:rPr>
    </w:lvl>
    <w:lvl w:ilvl="3" w:tplc="DE7CC9DE">
      <w:start w:val="1"/>
      <w:numFmt w:val="bullet"/>
      <w:lvlText w:val="•"/>
      <w:lvlJc w:val="left"/>
      <w:rPr>
        <w:rFonts w:hint="default"/>
      </w:rPr>
    </w:lvl>
    <w:lvl w:ilvl="4" w:tplc="E1FE634A">
      <w:start w:val="1"/>
      <w:numFmt w:val="bullet"/>
      <w:lvlText w:val="•"/>
      <w:lvlJc w:val="left"/>
      <w:rPr>
        <w:rFonts w:hint="default"/>
      </w:rPr>
    </w:lvl>
    <w:lvl w:ilvl="5" w:tplc="82706218">
      <w:start w:val="1"/>
      <w:numFmt w:val="bullet"/>
      <w:lvlText w:val="•"/>
      <w:lvlJc w:val="left"/>
      <w:rPr>
        <w:rFonts w:hint="default"/>
      </w:rPr>
    </w:lvl>
    <w:lvl w:ilvl="6" w:tplc="95160EDC">
      <w:start w:val="1"/>
      <w:numFmt w:val="bullet"/>
      <w:lvlText w:val="•"/>
      <w:lvlJc w:val="left"/>
      <w:rPr>
        <w:rFonts w:hint="default"/>
      </w:rPr>
    </w:lvl>
    <w:lvl w:ilvl="7" w:tplc="8CD447F0">
      <w:start w:val="1"/>
      <w:numFmt w:val="bullet"/>
      <w:lvlText w:val="•"/>
      <w:lvlJc w:val="left"/>
      <w:rPr>
        <w:rFonts w:hint="default"/>
      </w:rPr>
    </w:lvl>
    <w:lvl w:ilvl="8" w:tplc="2088497A">
      <w:start w:val="1"/>
      <w:numFmt w:val="bullet"/>
      <w:lvlText w:val="•"/>
      <w:lvlJc w:val="left"/>
      <w:rPr>
        <w:rFonts w:hint="default"/>
      </w:rPr>
    </w:lvl>
  </w:abstractNum>
  <w:abstractNum w:abstractNumId="15" w15:restartNumberingAfterBreak="0">
    <w:nsid w:val="09D5683C"/>
    <w:multiLevelType w:val="hybridMultilevel"/>
    <w:tmpl w:val="103E58CA"/>
    <w:lvl w:ilvl="0" w:tplc="A522A58C">
      <w:start w:val="1"/>
      <w:numFmt w:val="bullet"/>
      <w:lvlText w:val="•"/>
      <w:lvlJc w:val="left"/>
      <w:pPr>
        <w:ind w:hanging="161"/>
      </w:pPr>
      <w:rPr>
        <w:rFonts w:ascii="Arial" w:eastAsia="Arial" w:hAnsi="Arial" w:hint="default"/>
        <w:color w:val="231F20"/>
        <w:w w:val="143"/>
        <w:sz w:val="16"/>
        <w:szCs w:val="16"/>
      </w:rPr>
    </w:lvl>
    <w:lvl w:ilvl="1" w:tplc="5ACCDC34">
      <w:start w:val="1"/>
      <w:numFmt w:val="bullet"/>
      <w:lvlText w:val="•"/>
      <w:lvlJc w:val="left"/>
      <w:rPr>
        <w:rFonts w:hint="default"/>
      </w:rPr>
    </w:lvl>
    <w:lvl w:ilvl="2" w:tplc="6CEAAF4A">
      <w:start w:val="1"/>
      <w:numFmt w:val="bullet"/>
      <w:lvlText w:val="•"/>
      <w:lvlJc w:val="left"/>
      <w:rPr>
        <w:rFonts w:hint="default"/>
      </w:rPr>
    </w:lvl>
    <w:lvl w:ilvl="3" w:tplc="1D2682D0">
      <w:start w:val="1"/>
      <w:numFmt w:val="bullet"/>
      <w:lvlText w:val="•"/>
      <w:lvlJc w:val="left"/>
      <w:rPr>
        <w:rFonts w:hint="default"/>
      </w:rPr>
    </w:lvl>
    <w:lvl w:ilvl="4" w:tplc="C360BBC8">
      <w:start w:val="1"/>
      <w:numFmt w:val="bullet"/>
      <w:lvlText w:val="•"/>
      <w:lvlJc w:val="left"/>
      <w:rPr>
        <w:rFonts w:hint="default"/>
      </w:rPr>
    </w:lvl>
    <w:lvl w:ilvl="5" w:tplc="948AD6E4">
      <w:start w:val="1"/>
      <w:numFmt w:val="bullet"/>
      <w:lvlText w:val="•"/>
      <w:lvlJc w:val="left"/>
      <w:rPr>
        <w:rFonts w:hint="default"/>
      </w:rPr>
    </w:lvl>
    <w:lvl w:ilvl="6" w:tplc="779289BE">
      <w:start w:val="1"/>
      <w:numFmt w:val="bullet"/>
      <w:lvlText w:val="•"/>
      <w:lvlJc w:val="left"/>
      <w:rPr>
        <w:rFonts w:hint="default"/>
      </w:rPr>
    </w:lvl>
    <w:lvl w:ilvl="7" w:tplc="A1B406EE">
      <w:start w:val="1"/>
      <w:numFmt w:val="bullet"/>
      <w:lvlText w:val="•"/>
      <w:lvlJc w:val="left"/>
      <w:rPr>
        <w:rFonts w:hint="default"/>
      </w:rPr>
    </w:lvl>
    <w:lvl w:ilvl="8" w:tplc="217E2D0E">
      <w:start w:val="1"/>
      <w:numFmt w:val="bullet"/>
      <w:lvlText w:val="•"/>
      <w:lvlJc w:val="left"/>
      <w:rPr>
        <w:rFonts w:hint="default"/>
      </w:rPr>
    </w:lvl>
  </w:abstractNum>
  <w:abstractNum w:abstractNumId="16" w15:restartNumberingAfterBreak="0">
    <w:nsid w:val="0A19179B"/>
    <w:multiLevelType w:val="hybridMultilevel"/>
    <w:tmpl w:val="A9ACAD14"/>
    <w:lvl w:ilvl="0" w:tplc="78723986">
      <w:start w:val="1"/>
      <w:numFmt w:val="bullet"/>
      <w:lvlText w:val="•"/>
      <w:lvlJc w:val="left"/>
      <w:pPr>
        <w:ind w:hanging="161"/>
      </w:pPr>
      <w:rPr>
        <w:rFonts w:ascii="Arial" w:eastAsia="Arial" w:hAnsi="Arial" w:hint="default"/>
        <w:color w:val="231F20"/>
        <w:w w:val="143"/>
        <w:sz w:val="16"/>
        <w:szCs w:val="16"/>
      </w:rPr>
    </w:lvl>
    <w:lvl w:ilvl="1" w:tplc="3872D1FA">
      <w:start w:val="1"/>
      <w:numFmt w:val="bullet"/>
      <w:lvlText w:val="•"/>
      <w:lvlJc w:val="left"/>
      <w:rPr>
        <w:rFonts w:hint="default"/>
      </w:rPr>
    </w:lvl>
    <w:lvl w:ilvl="2" w:tplc="FD8A36EC">
      <w:start w:val="1"/>
      <w:numFmt w:val="bullet"/>
      <w:lvlText w:val="•"/>
      <w:lvlJc w:val="left"/>
      <w:rPr>
        <w:rFonts w:hint="default"/>
      </w:rPr>
    </w:lvl>
    <w:lvl w:ilvl="3" w:tplc="8D6E610C">
      <w:start w:val="1"/>
      <w:numFmt w:val="bullet"/>
      <w:lvlText w:val="•"/>
      <w:lvlJc w:val="left"/>
      <w:rPr>
        <w:rFonts w:hint="default"/>
      </w:rPr>
    </w:lvl>
    <w:lvl w:ilvl="4" w:tplc="96E2E1FA">
      <w:start w:val="1"/>
      <w:numFmt w:val="bullet"/>
      <w:lvlText w:val="•"/>
      <w:lvlJc w:val="left"/>
      <w:rPr>
        <w:rFonts w:hint="default"/>
      </w:rPr>
    </w:lvl>
    <w:lvl w:ilvl="5" w:tplc="D7AC6E54">
      <w:start w:val="1"/>
      <w:numFmt w:val="bullet"/>
      <w:lvlText w:val="•"/>
      <w:lvlJc w:val="left"/>
      <w:rPr>
        <w:rFonts w:hint="default"/>
      </w:rPr>
    </w:lvl>
    <w:lvl w:ilvl="6" w:tplc="1946FD48">
      <w:start w:val="1"/>
      <w:numFmt w:val="bullet"/>
      <w:lvlText w:val="•"/>
      <w:lvlJc w:val="left"/>
      <w:rPr>
        <w:rFonts w:hint="default"/>
      </w:rPr>
    </w:lvl>
    <w:lvl w:ilvl="7" w:tplc="7DC8F5D4">
      <w:start w:val="1"/>
      <w:numFmt w:val="bullet"/>
      <w:lvlText w:val="•"/>
      <w:lvlJc w:val="left"/>
      <w:rPr>
        <w:rFonts w:hint="default"/>
      </w:rPr>
    </w:lvl>
    <w:lvl w:ilvl="8" w:tplc="76DC3D48">
      <w:start w:val="1"/>
      <w:numFmt w:val="bullet"/>
      <w:lvlText w:val="•"/>
      <w:lvlJc w:val="left"/>
      <w:rPr>
        <w:rFonts w:hint="default"/>
      </w:rPr>
    </w:lvl>
  </w:abstractNum>
  <w:abstractNum w:abstractNumId="17" w15:restartNumberingAfterBreak="0">
    <w:nsid w:val="0B3648E9"/>
    <w:multiLevelType w:val="hybridMultilevel"/>
    <w:tmpl w:val="C94C0F5A"/>
    <w:lvl w:ilvl="0" w:tplc="44A0F8D8">
      <w:start w:val="1"/>
      <w:numFmt w:val="bullet"/>
      <w:lvlText w:val="•"/>
      <w:lvlJc w:val="left"/>
      <w:pPr>
        <w:ind w:hanging="161"/>
      </w:pPr>
      <w:rPr>
        <w:rFonts w:ascii="Arial" w:eastAsia="Arial" w:hAnsi="Arial" w:hint="default"/>
        <w:color w:val="231F20"/>
        <w:w w:val="143"/>
        <w:sz w:val="16"/>
        <w:szCs w:val="16"/>
      </w:rPr>
    </w:lvl>
    <w:lvl w:ilvl="1" w:tplc="328CB6CE">
      <w:start w:val="1"/>
      <w:numFmt w:val="bullet"/>
      <w:lvlText w:val="•"/>
      <w:lvlJc w:val="left"/>
      <w:rPr>
        <w:rFonts w:hint="default"/>
      </w:rPr>
    </w:lvl>
    <w:lvl w:ilvl="2" w:tplc="AC0A852C">
      <w:start w:val="1"/>
      <w:numFmt w:val="bullet"/>
      <w:lvlText w:val="•"/>
      <w:lvlJc w:val="left"/>
      <w:rPr>
        <w:rFonts w:hint="default"/>
      </w:rPr>
    </w:lvl>
    <w:lvl w:ilvl="3" w:tplc="555C07CC">
      <w:start w:val="1"/>
      <w:numFmt w:val="bullet"/>
      <w:lvlText w:val="•"/>
      <w:lvlJc w:val="left"/>
      <w:rPr>
        <w:rFonts w:hint="default"/>
      </w:rPr>
    </w:lvl>
    <w:lvl w:ilvl="4" w:tplc="82604402">
      <w:start w:val="1"/>
      <w:numFmt w:val="bullet"/>
      <w:lvlText w:val="•"/>
      <w:lvlJc w:val="left"/>
      <w:rPr>
        <w:rFonts w:hint="default"/>
      </w:rPr>
    </w:lvl>
    <w:lvl w:ilvl="5" w:tplc="528E7106">
      <w:start w:val="1"/>
      <w:numFmt w:val="bullet"/>
      <w:lvlText w:val="•"/>
      <w:lvlJc w:val="left"/>
      <w:rPr>
        <w:rFonts w:hint="default"/>
      </w:rPr>
    </w:lvl>
    <w:lvl w:ilvl="6" w:tplc="760AC534">
      <w:start w:val="1"/>
      <w:numFmt w:val="bullet"/>
      <w:lvlText w:val="•"/>
      <w:lvlJc w:val="left"/>
      <w:rPr>
        <w:rFonts w:hint="default"/>
      </w:rPr>
    </w:lvl>
    <w:lvl w:ilvl="7" w:tplc="EFA8964A">
      <w:start w:val="1"/>
      <w:numFmt w:val="bullet"/>
      <w:lvlText w:val="•"/>
      <w:lvlJc w:val="left"/>
      <w:rPr>
        <w:rFonts w:hint="default"/>
      </w:rPr>
    </w:lvl>
    <w:lvl w:ilvl="8" w:tplc="0D7ED5FC">
      <w:start w:val="1"/>
      <w:numFmt w:val="bullet"/>
      <w:lvlText w:val="•"/>
      <w:lvlJc w:val="left"/>
      <w:rPr>
        <w:rFonts w:hint="default"/>
      </w:rPr>
    </w:lvl>
  </w:abstractNum>
  <w:abstractNum w:abstractNumId="18" w15:restartNumberingAfterBreak="0">
    <w:nsid w:val="0B5F6A76"/>
    <w:multiLevelType w:val="hybridMultilevel"/>
    <w:tmpl w:val="F7422B16"/>
    <w:lvl w:ilvl="0" w:tplc="3D9295B4">
      <w:start w:val="1"/>
      <w:numFmt w:val="bullet"/>
      <w:lvlText w:val="•"/>
      <w:lvlJc w:val="left"/>
      <w:pPr>
        <w:ind w:hanging="161"/>
      </w:pPr>
      <w:rPr>
        <w:rFonts w:ascii="Arial" w:eastAsia="Arial" w:hAnsi="Arial" w:hint="default"/>
        <w:color w:val="231F20"/>
        <w:w w:val="143"/>
        <w:sz w:val="16"/>
        <w:szCs w:val="16"/>
      </w:rPr>
    </w:lvl>
    <w:lvl w:ilvl="1" w:tplc="983A6DAE">
      <w:start w:val="1"/>
      <w:numFmt w:val="bullet"/>
      <w:lvlText w:val="•"/>
      <w:lvlJc w:val="left"/>
      <w:rPr>
        <w:rFonts w:hint="default"/>
      </w:rPr>
    </w:lvl>
    <w:lvl w:ilvl="2" w:tplc="2FA0543C">
      <w:start w:val="1"/>
      <w:numFmt w:val="bullet"/>
      <w:lvlText w:val="•"/>
      <w:lvlJc w:val="left"/>
      <w:rPr>
        <w:rFonts w:hint="default"/>
      </w:rPr>
    </w:lvl>
    <w:lvl w:ilvl="3" w:tplc="F3C6945C">
      <w:start w:val="1"/>
      <w:numFmt w:val="bullet"/>
      <w:lvlText w:val="•"/>
      <w:lvlJc w:val="left"/>
      <w:rPr>
        <w:rFonts w:hint="default"/>
      </w:rPr>
    </w:lvl>
    <w:lvl w:ilvl="4" w:tplc="0A20D794">
      <w:start w:val="1"/>
      <w:numFmt w:val="bullet"/>
      <w:lvlText w:val="•"/>
      <w:lvlJc w:val="left"/>
      <w:rPr>
        <w:rFonts w:hint="default"/>
      </w:rPr>
    </w:lvl>
    <w:lvl w:ilvl="5" w:tplc="D54C633E">
      <w:start w:val="1"/>
      <w:numFmt w:val="bullet"/>
      <w:lvlText w:val="•"/>
      <w:lvlJc w:val="left"/>
      <w:rPr>
        <w:rFonts w:hint="default"/>
      </w:rPr>
    </w:lvl>
    <w:lvl w:ilvl="6" w:tplc="B6F2EE02">
      <w:start w:val="1"/>
      <w:numFmt w:val="bullet"/>
      <w:lvlText w:val="•"/>
      <w:lvlJc w:val="left"/>
      <w:rPr>
        <w:rFonts w:hint="default"/>
      </w:rPr>
    </w:lvl>
    <w:lvl w:ilvl="7" w:tplc="879E3144">
      <w:start w:val="1"/>
      <w:numFmt w:val="bullet"/>
      <w:lvlText w:val="•"/>
      <w:lvlJc w:val="left"/>
      <w:rPr>
        <w:rFonts w:hint="default"/>
      </w:rPr>
    </w:lvl>
    <w:lvl w:ilvl="8" w:tplc="44B08D52">
      <w:start w:val="1"/>
      <w:numFmt w:val="bullet"/>
      <w:lvlText w:val="•"/>
      <w:lvlJc w:val="left"/>
      <w:rPr>
        <w:rFonts w:hint="default"/>
      </w:rPr>
    </w:lvl>
  </w:abstractNum>
  <w:abstractNum w:abstractNumId="19" w15:restartNumberingAfterBreak="0">
    <w:nsid w:val="0BD642FB"/>
    <w:multiLevelType w:val="hybridMultilevel"/>
    <w:tmpl w:val="9C8E9A4C"/>
    <w:lvl w:ilvl="0" w:tplc="D17618B8">
      <w:start w:val="1"/>
      <w:numFmt w:val="bullet"/>
      <w:lvlText w:val="•"/>
      <w:lvlJc w:val="left"/>
      <w:pPr>
        <w:ind w:hanging="238"/>
      </w:pPr>
      <w:rPr>
        <w:rFonts w:ascii="Arial" w:eastAsia="Arial" w:hAnsi="Arial" w:hint="default"/>
        <w:color w:val="231F20"/>
        <w:w w:val="150"/>
        <w:sz w:val="19"/>
        <w:szCs w:val="19"/>
      </w:rPr>
    </w:lvl>
    <w:lvl w:ilvl="1" w:tplc="C100D43A">
      <w:start w:val="1"/>
      <w:numFmt w:val="bullet"/>
      <w:lvlText w:val="•"/>
      <w:lvlJc w:val="left"/>
      <w:rPr>
        <w:rFonts w:hint="default"/>
      </w:rPr>
    </w:lvl>
    <w:lvl w:ilvl="2" w:tplc="5FF811FA">
      <w:start w:val="1"/>
      <w:numFmt w:val="bullet"/>
      <w:lvlText w:val="•"/>
      <w:lvlJc w:val="left"/>
      <w:rPr>
        <w:rFonts w:hint="default"/>
      </w:rPr>
    </w:lvl>
    <w:lvl w:ilvl="3" w:tplc="214EFFFA">
      <w:start w:val="1"/>
      <w:numFmt w:val="bullet"/>
      <w:lvlText w:val="•"/>
      <w:lvlJc w:val="left"/>
      <w:rPr>
        <w:rFonts w:hint="default"/>
      </w:rPr>
    </w:lvl>
    <w:lvl w:ilvl="4" w:tplc="B3C41D40">
      <w:start w:val="1"/>
      <w:numFmt w:val="bullet"/>
      <w:lvlText w:val="•"/>
      <w:lvlJc w:val="left"/>
      <w:rPr>
        <w:rFonts w:hint="default"/>
      </w:rPr>
    </w:lvl>
    <w:lvl w:ilvl="5" w:tplc="A2787318">
      <w:start w:val="1"/>
      <w:numFmt w:val="bullet"/>
      <w:lvlText w:val="•"/>
      <w:lvlJc w:val="left"/>
      <w:rPr>
        <w:rFonts w:hint="default"/>
      </w:rPr>
    </w:lvl>
    <w:lvl w:ilvl="6" w:tplc="BF34A7CC">
      <w:start w:val="1"/>
      <w:numFmt w:val="bullet"/>
      <w:lvlText w:val="•"/>
      <w:lvlJc w:val="left"/>
      <w:rPr>
        <w:rFonts w:hint="default"/>
      </w:rPr>
    </w:lvl>
    <w:lvl w:ilvl="7" w:tplc="B596F47C">
      <w:start w:val="1"/>
      <w:numFmt w:val="bullet"/>
      <w:lvlText w:val="•"/>
      <w:lvlJc w:val="left"/>
      <w:rPr>
        <w:rFonts w:hint="default"/>
      </w:rPr>
    </w:lvl>
    <w:lvl w:ilvl="8" w:tplc="F468E5FC">
      <w:start w:val="1"/>
      <w:numFmt w:val="bullet"/>
      <w:lvlText w:val="•"/>
      <w:lvlJc w:val="left"/>
      <w:rPr>
        <w:rFonts w:hint="default"/>
      </w:rPr>
    </w:lvl>
  </w:abstractNum>
  <w:abstractNum w:abstractNumId="20" w15:restartNumberingAfterBreak="0">
    <w:nsid w:val="0C3D2330"/>
    <w:multiLevelType w:val="hybridMultilevel"/>
    <w:tmpl w:val="C98823EE"/>
    <w:lvl w:ilvl="0" w:tplc="04090001">
      <w:start w:val="1"/>
      <w:numFmt w:val="bullet"/>
      <w:lvlText w:val=""/>
      <w:lvlJc w:val="left"/>
      <w:pPr>
        <w:tabs>
          <w:tab w:val="num" w:pos="1440"/>
        </w:tabs>
        <w:ind w:left="1440" w:hanging="360"/>
      </w:pPr>
      <w:rPr>
        <w:rFonts w:ascii="Symbol" w:hAnsi="Symbol" w:hint="default"/>
        <w:b w:val="0"/>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0CBD593F"/>
    <w:multiLevelType w:val="hybridMultilevel"/>
    <w:tmpl w:val="C9AA2384"/>
    <w:lvl w:ilvl="0" w:tplc="1DACAA52">
      <w:start w:val="1"/>
      <w:numFmt w:val="decimal"/>
      <w:lvlText w:val="%1."/>
      <w:lvlJc w:val="left"/>
      <w:pPr>
        <w:tabs>
          <w:tab w:val="num" w:pos="630"/>
        </w:tabs>
        <w:ind w:left="630" w:hanging="360"/>
      </w:pPr>
      <w:rPr>
        <w:rFonts w:hint="default"/>
        <w:b w:val="0"/>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0CD85D9D"/>
    <w:multiLevelType w:val="hybridMultilevel"/>
    <w:tmpl w:val="303AA83E"/>
    <w:lvl w:ilvl="0" w:tplc="0409000F">
      <w:start w:val="1"/>
      <w:numFmt w:val="decimal"/>
      <w:lvlText w:val="%1."/>
      <w:lvlJc w:val="left"/>
      <w:pPr>
        <w:ind w:left="1080" w:hanging="360"/>
      </w:pPr>
      <w:rPr>
        <w:rFonts w:cs="Times New Roman" w:hint="default"/>
      </w:rPr>
    </w:lvl>
    <w:lvl w:ilvl="1" w:tplc="E14E1DF4">
      <w:start w:val="1"/>
      <w:numFmt w:val="decimal"/>
      <w:lvlText w:val="(%2)"/>
      <w:lvlJc w:val="left"/>
      <w:pPr>
        <w:ind w:left="2160" w:hanging="72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0D6D3141"/>
    <w:multiLevelType w:val="hybridMultilevel"/>
    <w:tmpl w:val="8E605C5E"/>
    <w:lvl w:ilvl="0" w:tplc="EFDC53CE">
      <w:start w:val="1"/>
      <w:numFmt w:val="bullet"/>
      <w:lvlText w:val="•"/>
      <w:lvlJc w:val="left"/>
      <w:pPr>
        <w:ind w:hanging="161"/>
      </w:pPr>
      <w:rPr>
        <w:rFonts w:ascii="Arial" w:eastAsia="Arial" w:hAnsi="Arial" w:hint="default"/>
        <w:color w:val="231F20"/>
        <w:w w:val="143"/>
        <w:sz w:val="16"/>
        <w:szCs w:val="16"/>
      </w:rPr>
    </w:lvl>
    <w:lvl w:ilvl="1" w:tplc="619AB690">
      <w:start w:val="1"/>
      <w:numFmt w:val="bullet"/>
      <w:lvlText w:val="•"/>
      <w:lvlJc w:val="left"/>
      <w:rPr>
        <w:rFonts w:hint="default"/>
      </w:rPr>
    </w:lvl>
    <w:lvl w:ilvl="2" w:tplc="5D0E6D5E">
      <w:start w:val="1"/>
      <w:numFmt w:val="bullet"/>
      <w:lvlText w:val="•"/>
      <w:lvlJc w:val="left"/>
      <w:rPr>
        <w:rFonts w:hint="default"/>
      </w:rPr>
    </w:lvl>
    <w:lvl w:ilvl="3" w:tplc="4BC8C650">
      <w:start w:val="1"/>
      <w:numFmt w:val="bullet"/>
      <w:lvlText w:val="•"/>
      <w:lvlJc w:val="left"/>
      <w:rPr>
        <w:rFonts w:hint="default"/>
      </w:rPr>
    </w:lvl>
    <w:lvl w:ilvl="4" w:tplc="7A044E36">
      <w:start w:val="1"/>
      <w:numFmt w:val="bullet"/>
      <w:lvlText w:val="•"/>
      <w:lvlJc w:val="left"/>
      <w:rPr>
        <w:rFonts w:hint="default"/>
      </w:rPr>
    </w:lvl>
    <w:lvl w:ilvl="5" w:tplc="F9224BC8">
      <w:start w:val="1"/>
      <w:numFmt w:val="bullet"/>
      <w:lvlText w:val="•"/>
      <w:lvlJc w:val="left"/>
      <w:rPr>
        <w:rFonts w:hint="default"/>
      </w:rPr>
    </w:lvl>
    <w:lvl w:ilvl="6" w:tplc="CCD23C0E">
      <w:start w:val="1"/>
      <w:numFmt w:val="bullet"/>
      <w:lvlText w:val="•"/>
      <w:lvlJc w:val="left"/>
      <w:rPr>
        <w:rFonts w:hint="default"/>
      </w:rPr>
    </w:lvl>
    <w:lvl w:ilvl="7" w:tplc="4CA854FC">
      <w:start w:val="1"/>
      <w:numFmt w:val="bullet"/>
      <w:lvlText w:val="•"/>
      <w:lvlJc w:val="left"/>
      <w:rPr>
        <w:rFonts w:hint="default"/>
      </w:rPr>
    </w:lvl>
    <w:lvl w:ilvl="8" w:tplc="C4EE5B46">
      <w:start w:val="1"/>
      <w:numFmt w:val="bullet"/>
      <w:lvlText w:val="•"/>
      <w:lvlJc w:val="left"/>
      <w:rPr>
        <w:rFonts w:hint="default"/>
      </w:rPr>
    </w:lvl>
  </w:abstractNum>
  <w:abstractNum w:abstractNumId="24" w15:restartNumberingAfterBreak="0">
    <w:nsid w:val="0E14455E"/>
    <w:multiLevelType w:val="hybridMultilevel"/>
    <w:tmpl w:val="720A44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F65471A"/>
    <w:multiLevelType w:val="hybridMultilevel"/>
    <w:tmpl w:val="DF80DB66"/>
    <w:lvl w:ilvl="0" w:tplc="7188CEAE">
      <w:start w:val="1"/>
      <w:numFmt w:val="bullet"/>
      <w:lvlText w:val="•"/>
      <w:lvlJc w:val="left"/>
      <w:pPr>
        <w:ind w:hanging="161"/>
      </w:pPr>
      <w:rPr>
        <w:rFonts w:ascii="Arial" w:eastAsia="Arial" w:hAnsi="Arial" w:hint="default"/>
        <w:color w:val="231F20"/>
        <w:w w:val="143"/>
        <w:sz w:val="16"/>
        <w:szCs w:val="16"/>
      </w:rPr>
    </w:lvl>
    <w:lvl w:ilvl="1" w:tplc="6C56786E">
      <w:start w:val="1"/>
      <w:numFmt w:val="bullet"/>
      <w:lvlText w:val="•"/>
      <w:lvlJc w:val="left"/>
      <w:rPr>
        <w:rFonts w:hint="default"/>
      </w:rPr>
    </w:lvl>
    <w:lvl w:ilvl="2" w:tplc="B2724794">
      <w:start w:val="1"/>
      <w:numFmt w:val="bullet"/>
      <w:lvlText w:val="•"/>
      <w:lvlJc w:val="left"/>
      <w:rPr>
        <w:rFonts w:hint="default"/>
      </w:rPr>
    </w:lvl>
    <w:lvl w:ilvl="3" w:tplc="5E4E4170">
      <w:start w:val="1"/>
      <w:numFmt w:val="bullet"/>
      <w:lvlText w:val="•"/>
      <w:lvlJc w:val="left"/>
      <w:rPr>
        <w:rFonts w:hint="default"/>
      </w:rPr>
    </w:lvl>
    <w:lvl w:ilvl="4" w:tplc="D94E4794">
      <w:start w:val="1"/>
      <w:numFmt w:val="bullet"/>
      <w:lvlText w:val="•"/>
      <w:lvlJc w:val="left"/>
      <w:rPr>
        <w:rFonts w:hint="default"/>
      </w:rPr>
    </w:lvl>
    <w:lvl w:ilvl="5" w:tplc="49941788">
      <w:start w:val="1"/>
      <w:numFmt w:val="bullet"/>
      <w:lvlText w:val="•"/>
      <w:lvlJc w:val="left"/>
      <w:rPr>
        <w:rFonts w:hint="default"/>
      </w:rPr>
    </w:lvl>
    <w:lvl w:ilvl="6" w:tplc="100E2EC6">
      <w:start w:val="1"/>
      <w:numFmt w:val="bullet"/>
      <w:lvlText w:val="•"/>
      <w:lvlJc w:val="left"/>
      <w:rPr>
        <w:rFonts w:hint="default"/>
      </w:rPr>
    </w:lvl>
    <w:lvl w:ilvl="7" w:tplc="AEE29F98">
      <w:start w:val="1"/>
      <w:numFmt w:val="bullet"/>
      <w:lvlText w:val="•"/>
      <w:lvlJc w:val="left"/>
      <w:rPr>
        <w:rFonts w:hint="default"/>
      </w:rPr>
    </w:lvl>
    <w:lvl w:ilvl="8" w:tplc="F29CF222">
      <w:start w:val="1"/>
      <w:numFmt w:val="bullet"/>
      <w:lvlText w:val="•"/>
      <w:lvlJc w:val="left"/>
      <w:rPr>
        <w:rFonts w:hint="default"/>
      </w:rPr>
    </w:lvl>
  </w:abstractNum>
  <w:abstractNum w:abstractNumId="26" w15:restartNumberingAfterBreak="0">
    <w:nsid w:val="0F666C3C"/>
    <w:multiLevelType w:val="hybridMultilevel"/>
    <w:tmpl w:val="F418D50C"/>
    <w:lvl w:ilvl="0" w:tplc="E018BE4C">
      <w:start w:val="1"/>
      <w:numFmt w:val="bullet"/>
      <w:lvlText w:val="•"/>
      <w:lvlJc w:val="left"/>
      <w:pPr>
        <w:ind w:hanging="161"/>
      </w:pPr>
      <w:rPr>
        <w:rFonts w:ascii="Arial" w:eastAsia="Arial" w:hAnsi="Arial" w:hint="default"/>
        <w:color w:val="231F20"/>
        <w:w w:val="143"/>
        <w:sz w:val="16"/>
        <w:szCs w:val="16"/>
      </w:rPr>
    </w:lvl>
    <w:lvl w:ilvl="1" w:tplc="F2B6B06C">
      <w:start w:val="1"/>
      <w:numFmt w:val="bullet"/>
      <w:lvlText w:val="•"/>
      <w:lvlJc w:val="left"/>
      <w:rPr>
        <w:rFonts w:hint="default"/>
      </w:rPr>
    </w:lvl>
    <w:lvl w:ilvl="2" w:tplc="9FB2F73E">
      <w:start w:val="1"/>
      <w:numFmt w:val="bullet"/>
      <w:lvlText w:val="•"/>
      <w:lvlJc w:val="left"/>
      <w:rPr>
        <w:rFonts w:hint="default"/>
      </w:rPr>
    </w:lvl>
    <w:lvl w:ilvl="3" w:tplc="9C04D4DE">
      <w:start w:val="1"/>
      <w:numFmt w:val="bullet"/>
      <w:lvlText w:val="•"/>
      <w:lvlJc w:val="left"/>
      <w:rPr>
        <w:rFonts w:hint="default"/>
      </w:rPr>
    </w:lvl>
    <w:lvl w:ilvl="4" w:tplc="F3A46946">
      <w:start w:val="1"/>
      <w:numFmt w:val="bullet"/>
      <w:lvlText w:val="•"/>
      <w:lvlJc w:val="left"/>
      <w:rPr>
        <w:rFonts w:hint="default"/>
      </w:rPr>
    </w:lvl>
    <w:lvl w:ilvl="5" w:tplc="0AA0E184">
      <w:start w:val="1"/>
      <w:numFmt w:val="bullet"/>
      <w:lvlText w:val="•"/>
      <w:lvlJc w:val="left"/>
      <w:rPr>
        <w:rFonts w:hint="default"/>
      </w:rPr>
    </w:lvl>
    <w:lvl w:ilvl="6" w:tplc="161C863C">
      <w:start w:val="1"/>
      <w:numFmt w:val="bullet"/>
      <w:lvlText w:val="•"/>
      <w:lvlJc w:val="left"/>
      <w:rPr>
        <w:rFonts w:hint="default"/>
      </w:rPr>
    </w:lvl>
    <w:lvl w:ilvl="7" w:tplc="3B8E29FE">
      <w:start w:val="1"/>
      <w:numFmt w:val="bullet"/>
      <w:lvlText w:val="•"/>
      <w:lvlJc w:val="left"/>
      <w:rPr>
        <w:rFonts w:hint="default"/>
      </w:rPr>
    </w:lvl>
    <w:lvl w:ilvl="8" w:tplc="585E7B22">
      <w:start w:val="1"/>
      <w:numFmt w:val="bullet"/>
      <w:lvlText w:val="•"/>
      <w:lvlJc w:val="left"/>
      <w:rPr>
        <w:rFonts w:hint="default"/>
      </w:rPr>
    </w:lvl>
  </w:abstractNum>
  <w:abstractNum w:abstractNumId="27" w15:restartNumberingAfterBreak="0">
    <w:nsid w:val="0F67267E"/>
    <w:multiLevelType w:val="multilevel"/>
    <w:tmpl w:val="BC7C7DAA"/>
    <w:lvl w:ilvl="0">
      <w:start w:val="1"/>
      <w:numFmt w:val="decimal"/>
      <w:lvlText w:val="%1."/>
      <w:lvlJc w:val="left"/>
      <w:pPr>
        <w:ind w:left="1332" w:hanging="720"/>
      </w:pPr>
      <w:rPr>
        <w:rFonts w:hint="default"/>
        <w:b/>
        <w:bCs w:val="0"/>
        <w:spacing w:val="-1"/>
        <w:w w:val="100"/>
        <w:sz w:val="24"/>
        <w:szCs w:val="24"/>
      </w:rPr>
    </w:lvl>
    <w:lvl w:ilvl="1">
      <w:numFmt w:val="bullet"/>
      <w:lvlText w:val="•"/>
      <w:lvlJc w:val="left"/>
      <w:pPr>
        <w:ind w:left="2141" w:hanging="720"/>
      </w:pPr>
    </w:lvl>
    <w:lvl w:ilvl="2">
      <w:numFmt w:val="bullet"/>
      <w:lvlText w:val="•"/>
      <w:lvlJc w:val="left"/>
      <w:pPr>
        <w:ind w:left="2949" w:hanging="720"/>
      </w:pPr>
    </w:lvl>
    <w:lvl w:ilvl="3">
      <w:numFmt w:val="bullet"/>
      <w:lvlText w:val="•"/>
      <w:lvlJc w:val="left"/>
      <w:pPr>
        <w:ind w:left="3757" w:hanging="720"/>
      </w:pPr>
    </w:lvl>
    <w:lvl w:ilvl="4">
      <w:numFmt w:val="bullet"/>
      <w:lvlText w:val="•"/>
      <w:lvlJc w:val="left"/>
      <w:pPr>
        <w:ind w:left="4565" w:hanging="720"/>
      </w:pPr>
    </w:lvl>
    <w:lvl w:ilvl="5">
      <w:numFmt w:val="bullet"/>
      <w:lvlText w:val="•"/>
      <w:lvlJc w:val="left"/>
      <w:pPr>
        <w:ind w:left="5373" w:hanging="720"/>
      </w:pPr>
    </w:lvl>
    <w:lvl w:ilvl="6">
      <w:numFmt w:val="bullet"/>
      <w:lvlText w:val="•"/>
      <w:lvlJc w:val="left"/>
      <w:pPr>
        <w:ind w:left="6181" w:hanging="720"/>
      </w:pPr>
    </w:lvl>
    <w:lvl w:ilvl="7">
      <w:numFmt w:val="bullet"/>
      <w:lvlText w:val="•"/>
      <w:lvlJc w:val="left"/>
      <w:pPr>
        <w:ind w:left="6989" w:hanging="720"/>
      </w:pPr>
    </w:lvl>
    <w:lvl w:ilvl="8">
      <w:numFmt w:val="bullet"/>
      <w:lvlText w:val="•"/>
      <w:lvlJc w:val="left"/>
      <w:pPr>
        <w:ind w:left="7797" w:hanging="720"/>
      </w:pPr>
    </w:lvl>
  </w:abstractNum>
  <w:abstractNum w:abstractNumId="28" w15:restartNumberingAfterBreak="0">
    <w:nsid w:val="103500A8"/>
    <w:multiLevelType w:val="hybridMultilevel"/>
    <w:tmpl w:val="BEBA77F4"/>
    <w:lvl w:ilvl="0" w:tplc="4CE8E3DE">
      <w:start w:val="1"/>
      <w:numFmt w:val="bullet"/>
      <w:lvlText w:val="•"/>
      <w:lvlJc w:val="left"/>
      <w:pPr>
        <w:ind w:hanging="161"/>
      </w:pPr>
      <w:rPr>
        <w:rFonts w:ascii="Arial" w:eastAsia="Arial" w:hAnsi="Arial" w:hint="default"/>
        <w:color w:val="231F20"/>
        <w:w w:val="143"/>
        <w:sz w:val="16"/>
        <w:szCs w:val="16"/>
      </w:rPr>
    </w:lvl>
    <w:lvl w:ilvl="1" w:tplc="43BE50AE">
      <w:start w:val="1"/>
      <w:numFmt w:val="bullet"/>
      <w:lvlText w:val="•"/>
      <w:lvlJc w:val="left"/>
      <w:rPr>
        <w:rFonts w:hint="default"/>
      </w:rPr>
    </w:lvl>
    <w:lvl w:ilvl="2" w:tplc="7552522A">
      <w:start w:val="1"/>
      <w:numFmt w:val="bullet"/>
      <w:lvlText w:val="•"/>
      <w:lvlJc w:val="left"/>
      <w:rPr>
        <w:rFonts w:hint="default"/>
      </w:rPr>
    </w:lvl>
    <w:lvl w:ilvl="3" w:tplc="957C58C8">
      <w:start w:val="1"/>
      <w:numFmt w:val="bullet"/>
      <w:lvlText w:val="•"/>
      <w:lvlJc w:val="left"/>
      <w:rPr>
        <w:rFonts w:hint="default"/>
      </w:rPr>
    </w:lvl>
    <w:lvl w:ilvl="4" w:tplc="50FE78BC">
      <w:start w:val="1"/>
      <w:numFmt w:val="bullet"/>
      <w:lvlText w:val="•"/>
      <w:lvlJc w:val="left"/>
      <w:rPr>
        <w:rFonts w:hint="default"/>
      </w:rPr>
    </w:lvl>
    <w:lvl w:ilvl="5" w:tplc="1F8C8ECA">
      <w:start w:val="1"/>
      <w:numFmt w:val="bullet"/>
      <w:lvlText w:val="•"/>
      <w:lvlJc w:val="left"/>
      <w:rPr>
        <w:rFonts w:hint="default"/>
      </w:rPr>
    </w:lvl>
    <w:lvl w:ilvl="6" w:tplc="603C6268">
      <w:start w:val="1"/>
      <w:numFmt w:val="bullet"/>
      <w:lvlText w:val="•"/>
      <w:lvlJc w:val="left"/>
      <w:rPr>
        <w:rFonts w:hint="default"/>
      </w:rPr>
    </w:lvl>
    <w:lvl w:ilvl="7" w:tplc="9ABC9934">
      <w:start w:val="1"/>
      <w:numFmt w:val="bullet"/>
      <w:lvlText w:val="•"/>
      <w:lvlJc w:val="left"/>
      <w:rPr>
        <w:rFonts w:hint="default"/>
      </w:rPr>
    </w:lvl>
    <w:lvl w:ilvl="8" w:tplc="FC26D1CC">
      <w:start w:val="1"/>
      <w:numFmt w:val="bullet"/>
      <w:lvlText w:val="•"/>
      <w:lvlJc w:val="left"/>
      <w:rPr>
        <w:rFonts w:hint="default"/>
      </w:rPr>
    </w:lvl>
  </w:abstractNum>
  <w:abstractNum w:abstractNumId="29" w15:restartNumberingAfterBreak="0">
    <w:nsid w:val="10651BFC"/>
    <w:multiLevelType w:val="hybridMultilevel"/>
    <w:tmpl w:val="72185C02"/>
    <w:lvl w:ilvl="0" w:tplc="0FBE2AE8">
      <w:start w:val="1"/>
      <w:numFmt w:val="bullet"/>
      <w:lvlText w:val="•"/>
      <w:lvlJc w:val="left"/>
      <w:pPr>
        <w:ind w:hanging="161"/>
      </w:pPr>
      <w:rPr>
        <w:rFonts w:ascii="Arial" w:eastAsia="Arial" w:hAnsi="Arial" w:hint="default"/>
        <w:color w:val="231F20"/>
        <w:w w:val="143"/>
        <w:sz w:val="16"/>
        <w:szCs w:val="16"/>
      </w:rPr>
    </w:lvl>
    <w:lvl w:ilvl="1" w:tplc="8CB43E4C">
      <w:start w:val="1"/>
      <w:numFmt w:val="bullet"/>
      <w:lvlText w:val="•"/>
      <w:lvlJc w:val="left"/>
      <w:rPr>
        <w:rFonts w:hint="default"/>
      </w:rPr>
    </w:lvl>
    <w:lvl w:ilvl="2" w:tplc="46FE10F0">
      <w:start w:val="1"/>
      <w:numFmt w:val="bullet"/>
      <w:lvlText w:val="•"/>
      <w:lvlJc w:val="left"/>
      <w:rPr>
        <w:rFonts w:hint="default"/>
      </w:rPr>
    </w:lvl>
    <w:lvl w:ilvl="3" w:tplc="482C2C9E">
      <w:start w:val="1"/>
      <w:numFmt w:val="bullet"/>
      <w:lvlText w:val="•"/>
      <w:lvlJc w:val="left"/>
      <w:rPr>
        <w:rFonts w:hint="default"/>
      </w:rPr>
    </w:lvl>
    <w:lvl w:ilvl="4" w:tplc="F0720DFC">
      <w:start w:val="1"/>
      <w:numFmt w:val="bullet"/>
      <w:lvlText w:val="•"/>
      <w:lvlJc w:val="left"/>
      <w:rPr>
        <w:rFonts w:hint="default"/>
      </w:rPr>
    </w:lvl>
    <w:lvl w:ilvl="5" w:tplc="F678DC8E">
      <w:start w:val="1"/>
      <w:numFmt w:val="bullet"/>
      <w:lvlText w:val="•"/>
      <w:lvlJc w:val="left"/>
      <w:rPr>
        <w:rFonts w:hint="default"/>
      </w:rPr>
    </w:lvl>
    <w:lvl w:ilvl="6" w:tplc="DE2CD5FA">
      <w:start w:val="1"/>
      <w:numFmt w:val="bullet"/>
      <w:lvlText w:val="•"/>
      <w:lvlJc w:val="left"/>
      <w:rPr>
        <w:rFonts w:hint="default"/>
      </w:rPr>
    </w:lvl>
    <w:lvl w:ilvl="7" w:tplc="7340C354">
      <w:start w:val="1"/>
      <w:numFmt w:val="bullet"/>
      <w:lvlText w:val="•"/>
      <w:lvlJc w:val="left"/>
      <w:rPr>
        <w:rFonts w:hint="default"/>
      </w:rPr>
    </w:lvl>
    <w:lvl w:ilvl="8" w:tplc="E86E7906">
      <w:start w:val="1"/>
      <w:numFmt w:val="bullet"/>
      <w:lvlText w:val="•"/>
      <w:lvlJc w:val="left"/>
      <w:rPr>
        <w:rFonts w:hint="default"/>
      </w:rPr>
    </w:lvl>
  </w:abstractNum>
  <w:abstractNum w:abstractNumId="30" w15:restartNumberingAfterBreak="0">
    <w:nsid w:val="108E4C11"/>
    <w:multiLevelType w:val="hybridMultilevel"/>
    <w:tmpl w:val="DEB6671A"/>
    <w:lvl w:ilvl="0" w:tplc="B60A55B0">
      <w:start w:val="1"/>
      <w:numFmt w:val="bullet"/>
      <w:lvlText w:val="•"/>
      <w:lvlJc w:val="left"/>
      <w:pPr>
        <w:ind w:hanging="161"/>
      </w:pPr>
      <w:rPr>
        <w:rFonts w:ascii="Arial" w:eastAsia="Arial" w:hAnsi="Arial" w:hint="default"/>
        <w:color w:val="231F20"/>
        <w:w w:val="143"/>
        <w:sz w:val="16"/>
        <w:szCs w:val="16"/>
      </w:rPr>
    </w:lvl>
    <w:lvl w:ilvl="1" w:tplc="CC7E75CE">
      <w:start w:val="1"/>
      <w:numFmt w:val="bullet"/>
      <w:lvlText w:val="•"/>
      <w:lvlJc w:val="left"/>
      <w:rPr>
        <w:rFonts w:hint="default"/>
      </w:rPr>
    </w:lvl>
    <w:lvl w:ilvl="2" w:tplc="CB18D05E">
      <w:start w:val="1"/>
      <w:numFmt w:val="bullet"/>
      <w:lvlText w:val="•"/>
      <w:lvlJc w:val="left"/>
      <w:rPr>
        <w:rFonts w:hint="default"/>
      </w:rPr>
    </w:lvl>
    <w:lvl w:ilvl="3" w:tplc="5E2E6A00">
      <w:start w:val="1"/>
      <w:numFmt w:val="bullet"/>
      <w:lvlText w:val="•"/>
      <w:lvlJc w:val="left"/>
      <w:rPr>
        <w:rFonts w:hint="default"/>
      </w:rPr>
    </w:lvl>
    <w:lvl w:ilvl="4" w:tplc="EA96318A">
      <w:start w:val="1"/>
      <w:numFmt w:val="bullet"/>
      <w:lvlText w:val="•"/>
      <w:lvlJc w:val="left"/>
      <w:rPr>
        <w:rFonts w:hint="default"/>
      </w:rPr>
    </w:lvl>
    <w:lvl w:ilvl="5" w:tplc="0792BCD0">
      <w:start w:val="1"/>
      <w:numFmt w:val="bullet"/>
      <w:lvlText w:val="•"/>
      <w:lvlJc w:val="left"/>
      <w:rPr>
        <w:rFonts w:hint="default"/>
      </w:rPr>
    </w:lvl>
    <w:lvl w:ilvl="6" w:tplc="23B2C2C6">
      <w:start w:val="1"/>
      <w:numFmt w:val="bullet"/>
      <w:lvlText w:val="•"/>
      <w:lvlJc w:val="left"/>
      <w:rPr>
        <w:rFonts w:hint="default"/>
      </w:rPr>
    </w:lvl>
    <w:lvl w:ilvl="7" w:tplc="D702E864">
      <w:start w:val="1"/>
      <w:numFmt w:val="bullet"/>
      <w:lvlText w:val="•"/>
      <w:lvlJc w:val="left"/>
      <w:rPr>
        <w:rFonts w:hint="default"/>
      </w:rPr>
    </w:lvl>
    <w:lvl w:ilvl="8" w:tplc="CA74704C">
      <w:start w:val="1"/>
      <w:numFmt w:val="bullet"/>
      <w:lvlText w:val="•"/>
      <w:lvlJc w:val="left"/>
      <w:rPr>
        <w:rFonts w:hint="default"/>
      </w:rPr>
    </w:lvl>
  </w:abstractNum>
  <w:abstractNum w:abstractNumId="31" w15:restartNumberingAfterBreak="0">
    <w:nsid w:val="11BC006F"/>
    <w:multiLevelType w:val="hybridMultilevel"/>
    <w:tmpl w:val="A798EB68"/>
    <w:lvl w:ilvl="0" w:tplc="78CA62C0">
      <w:start w:val="1"/>
      <w:numFmt w:val="bullet"/>
      <w:lvlText w:val="•"/>
      <w:lvlJc w:val="left"/>
      <w:pPr>
        <w:ind w:hanging="161"/>
      </w:pPr>
      <w:rPr>
        <w:rFonts w:ascii="Arial" w:eastAsia="Arial" w:hAnsi="Arial" w:hint="default"/>
        <w:color w:val="231F20"/>
        <w:w w:val="143"/>
        <w:sz w:val="16"/>
        <w:szCs w:val="16"/>
      </w:rPr>
    </w:lvl>
    <w:lvl w:ilvl="1" w:tplc="DF16E646">
      <w:start w:val="1"/>
      <w:numFmt w:val="bullet"/>
      <w:lvlText w:val="•"/>
      <w:lvlJc w:val="left"/>
      <w:rPr>
        <w:rFonts w:hint="default"/>
      </w:rPr>
    </w:lvl>
    <w:lvl w:ilvl="2" w:tplc="CD466AF6">
      <w:start w:val="1"/>
      <w:numFmt w:val="bullet"/>
      <w:lvlText w:val="•"/>
      <w:lvlJc w:val="left"/>
      <w:rPr>
        <w:rFonts w:hint="default"/>
      </w:rPr>
    </w:lvl>
    <w:lvl w:ilvl="3" w:tplc="D52CB56C">
      <w:start w:val="1"/>
      <w:numFmt w:val="bullet"/>
      <w:lvlText w:val="•"/>
      <w:lvlJc w:val="left"/>
      <w:rPr>
        <w:rFonts w:hint="default"/>
      </w:rPr>
    </w:lvl>
    <w:lvl w:ilvl="4" w:tplc="9592A152">
      <w:start w:val="1"/>
      <w:numFmt w:val="bullet"/>
      <w:lvlText w:val="•"/>
      <w:lvlJc w:val="left"/>
      <w:rPr>
        <w:rFonts w:hint="default"/>
      </w:rPr>
    </w:lvl>
    <w:lvl w:ilvl="5" w:tplc="41F82252">
      <w:start w:val="1"/>
      <w:numFmt w:val="bullet"/>
      <w:lvlText w:val="•"/>
      <w:lvlJc w:val="left"/>
      <w:rPr>
        <w:rFonts w:hint="default"/>
      </w:rPr>
    </w:lvl>
    <w:lvl w:ilvl="6" w:tplc="0BEA8414">
      <w:start w:val="1"/>
      <w:numFmt w:val="bullet"/>
      <w:lvlText w:val="•"/>
      <w:lvlJc w:val="left"/>
      <w:rPr>
        <w:rFonts w:hint="default"/>
      </w:rPr>
    </w:lvl>
    <w:lvl w:ilvl="7" w:tplc="533CAD74">
      <w:start w:val="1"/>
      <w:numFmt w:val="bullet"/>
      <w:lvlText w:val="•"/>
      <w:lvlJc w:val="left"/>
      <w:rPr>
        <w:rFonts w:hint="default"/>
      </w:rPr>
    </w:lvl>
    <w:lvl w:ilvl="8" w:tplc="AC7235DE">
      <w:start w:val="1"/>
      <w:numFmt w:val="bullet"/>
      <w:lvlText w:val="•"/>
      <w:lvlJc w:val="left"/>
      <w:rPr>
        <w:rFonts w:hint="default"/>
      </w:rPr>
    </w:lvl>
  </w:abstractNum>
  <w:abstractNum w:abstractNumId="32" w15:restartNumberingAfterBreak="0">
    <w:nsid w:val="1220097F"/>
    <w:multiLevelType w:val="hybridMultilevel"/>
    <w:tmpl w:val="02F83A72"/>
    <w:lvl w:ilvl="0" w:tplc="8FB236A4">
      <w:start w:val="1"/>
      <w:numFmt w:val="bullet"/>
      <w:lvlText w:val="•"/>
      <w:lvlJc w:val="left"/>
      <w:pPr>
        <w:ind w:hanging="161"/>
      </w:pPr>
      <w:rPr>
        <w:rFonts w:ascii="Arial" w:eastAsia="Arial" w:hAnsi="Arial" w:hint="default"/>
        <w:color w:val="231F20"/>
        <w:w w:val="143"/>
        <w:sz w:val="16"/>
        <w:szCs w:val="16"/>
      </w:rPr>
    </w:lvl>
    <w:lvl w:ilvl="1" w:tplc="B254B72E">
      <w:start w:val="1"/>
      <w:numFmt w:val="bullet"/>
      <w:lvlText w:val="•"/>
      <w:lvlJc w:val="left"/>
      <w:rPr>
        <w:rFonts w:hint="default"/>
      </w:rPr>
    </w:lvl>
    <w:lvl w:ilvl="2" w:tplc="EE0CC560">
      <w:start w:val="1"/>
      <w:numFmt w:val="bullet"/>
      <w:lvlText w:val="•"/>
      <w:lvlJc w:val="left"/>
      <w:rPr>
        <w:rFonts w:hint="default"/>
      </w:rPr>
    </w:lvl>
    <w:lvl w:ilvl="3" w:tplc="7FA0A0E6">
      <w:start w:val="1"/>
      <w:numFmt w:val="bullet"/>
      <w:lvlText w:val="•"/>
      <w:lvlJc w:val="left"/>
      <w:rPr>
        <w:rFonts w:hint="default"/>
      </w:rPr>
    </w:lvl>
    <w:lvl w:ilvl="4" w:tplc="1C961F18">
      <w:start w:val="1"/>
      <w:numFmt w:val="bullet"/>
      <w:lvlText w:val="•"/>
      <w:lvlJc w:val="left"/>
      <w:rPr>
        <w:rFonts w:hint="default"/>
      </w:rPr>
    </w:lvl>
    <w:lvl w:ilvl="5" w:tplc="2F72A380">
      <w:start w:val="1"/>
      <w:numFmt w:val="bullet"/>
      <w:lvlText w:val="•"/>
      <w:lvlJc w:val="left"/>
      <w:rPr>
        <w:rFonts w:hint="default"/>
      </w:rPr>
    </w:lvl>
    <w:lvl w:ilvl="6" w:tplc="DBCA579A">
      <w:start w:val="1"/>
      <w:numFmt w:val="bullet"/>
      <w:lvlText w:val="•"/>
      <w:lvlJc w:val="left"/>
      <w:rPr>
        <w:rFonts w:hint="default"/>
      </w:rPr>
    </w:lvl>
    <w:lvl w:ilvl="7" w:tplc="131EBADA">
      <w:start w:val="1"/>
      <w:numFmt w:val="bullet"/>
      <w:lvlText w:val="•"/>
      <w:lvlJc w:val="left"/>
      <w:rPr>
        <w:rFonts w:hint="default"/>
      </w:rPr>
    </w:lvl>
    <w:lvl w:ilvl="8" w:tplc="F794831A">
      <w:start w:val="1"/>
      <w:numFmt w:val="bullet"/>
      <w:lvlText w:val="•"/>
      <w:lvlJc w:val="left"/>
      <w:rPr>
        <w:rFonts w:hint="default"/>
      </w:rPr>
    </w:lvl>
  </w:abstractNum>
  <w:abstractNum w:abstractNumId="33" w15:restartNumberingAfterBreak="0">
    <w:nsid w:val="13195A03"/>
    <w:multiLevelType w:val="hybridMultilevel"/>
    <w:tmpl w:val="D97889A8"/>
    <w:lvl w:ilvl="0" w:tplc="8E1A0E5C">
      <w:start w:val="1"/>
      <w:numFmt w:val="bullet"/>
      <w:lvlText w:val="•"/>
      <w:lvlJc w:val="left"/>
      <w:pPr>
        <w:ind w:hanging="161"/>
      </w:pPr>
      <w:rPr>
        <w:rFonts w:ascii="Arial" w:eastAsia="Arial" w:hAnsi="Arial" w:hint="default"/>
        <w:color w:val="231F20"/>
        <w:w w:val="143"/>
        <w:sz w:val="16"/>
        <w:szCs w:val="16"/>
      </w:rPr>
    </w:lvl>
    <w:lvl w:ilvl="1" w:tplc="1BFAA3AE">
      <w:start w:val="1"/>
      <w:numFmt w:val="bullet"/>
      <w:lvlText w:val="•"/>
      <w:lvlJc w:val="left"/>
      <w:rPr>
        <w:rFonts w:hint="default"/>
      </w:rPr>
    </w:lvl>
    <w:lvl w:ilvl="2" w:tplc="D0943476">
      <w:start w:val="1"/>
      <w:numFmt w:val="bullet"/>
      <w:lvlText w:val="•"/>
      <w:lvlJc w:val="left"/>
      <w:rPr>
        <w:rFonts w:hint="default"/>
      </w:rPr>
    </w:lvl>
    <w:lvl w:ilvl="3" w:tplc="1848EBFC">
      <w:start w:val="1"/>
      <w:numFmt w:val="bullet"/>
      <w:lvlText w:val="•"/>
      <w:lvlJc w:val="left"/>
      <w:rPr>
        <w:rFonts w:hint="default"/>
      </w:rPr>
    </w:lvl>
    <w:lvl w:ilvl="4" w:tplc="D6D2BF96">
      <w:start w:val="1"/>
      <w:numFmt w:val="bullet"/>
      <w:lvlText w:val="•"/>
      <w:lvlJc w:val="left"/>
      <w:rPr>
        <w:rFonts w:hint="default"/>
      </w:rPr>
    </w:lvl>
    <w:lvl w:ilvl="5" w:tplc="6D224568">
      <w:start w:val="1"/>
      <w:numFmt w:val="bullet"/>
      <w:lvlText w:val="•"/>
      <w:lvlJc w:val="left"/>
      <w:rPr>
        <w:rFonts w:hint="default"/>
      </w:rPr>
    </w:lvl>
    <w:lvl w:ilvl="6" w:tplc="329279F4">
      <w:start w:val="1"/>
      <w:numFmt w:val="bullet"/>
      <w:lvlText w:val="•"/>
      <w:lvlJc w:val="left"/>
      <w:rPr>
        <w:rFonts w:hint="default"/>
      </w:rPr>
    </w:lvl>
    <w:lvl w:ilvl="7" w:tplc="EB28189A">
      <w:start w:val="1"/>
      <w:numFmt w:val="bullet"/>
      <w:lvlText w:val="•"/>
      <w:lvlJc w:val="left"/>
      <w:rPr>
        <w:rFonts w:hint="default"/>
      </w:rPr>
    </w:lvl>
    <w:lvl w:ilvl="8" w:tplc="1986ADFC">
      <w:start w:val="1"/>
      <w:numFmt w:val="bullet"/>
      <w:lvlText w:val="•"/>
      <w:lvlJc w:val="left"/>
      <w:rPr>
        <w:rFonts w:hint="default"/>
      </w:rPr>
    </w:lvl>
  </w:abstractNum>
  <w:abstractNum w:abstractNumId="34" w15:restartNumberingAfterBreak="0">
    <w:nsid w:val="13780851"/>
    <w:multiLevelType w:val="hybridMultilevel"/>
    <w:tmpl w:val="E782F7BA"/>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720"/>
        </w:tabs>
        <w:ind w:left="720" w:hanging="360"/>
      </w:pPr>
    </w:lvl>
    <w:lvl w:ilvl="2" w:tplc="0409001B">
      <w:start w:val="1"/>
      <w:numFmt w:val="decimal"/>
      <w:lvlText w:val="%3."/>
      <w:lvlJc w:val="left"/>
      <w:pPr>
        <w:tabs>
          <w:tab w:val="num" w:pos="1440"/>
        </w:tabs>
        <w:ind w:left="1440" w:hanging="360"/>
      </w:pPr>
    </w:lvl>
    <w:lvl w:ilvl="3" w:tplc="0409000F">
      <w:start w:val="1"/>
      <w:numFmt w:val="decimal"/>
      <w:lvlText w:val="%4."/>
      <w:lvlJc w:val="left"/>
      <w:pPr>
        <w:tabs>
          <w:tab w:val="num" w:pos="2160"/>
        </w:tabs>
        <w:ind w:left="2160" w:hanging="360"/>
      </w:pPr>
    </w:lvl>
    <w:lvl w:ilvl="4" w:tplc="04090019">
      <w:start w:val="1"/>
      <w:numFmt w:val="decimal"/>
      <w:lvlText w:val="%5."/>
      <w:lvlJc w:val="left"/>
      <w:pPr>
        <w:tabs>
          <w:tab w:val="num" w:pos="2880"/>
        </w:tabs>
        <w:ind w:left="2880" w:hanging="360"/>
      </w:pPr>
    </w:lvl>
    <w:lvl w:ilvl="5" w:tplc="0409001B">
      <w:start w:val="1"/>
      <w:numFmt w:val="decimal"/>
      <w:lvlText w:val="%6."/>
      <w:lvlJc w:val="left"/>
      <w:pPr>
        <w:tabs>
          <w:tab w:val="num" w:pos="3600"/>
        </w:tabs>
        <w:ind w:left="3600" w:hanging="360"/>
      </w:pPr>
    </w:lvl>
    <w:lvl w:ilvl="6" w:tplc="0409000F">
      <w:start w:val="1"/>
      <w:numFmt w:val="decimal"/>
      <w:lvlText w:val="%7."/>
      <w:lvlJc w:val="left"/>
      <w:pPr>
        <w:tabs>
          <w:tab w:val="num" w:pos="4320"/>
        </w:tabs>
        <w:ind w:left="4320" w:hanging="360"/>
      </w:pPr>
    </w:lvl>
    <w:lvl w:ilvl="7" w:tplc="04090019">
      <w:start w:val="1"/>
      <w:numFmt w:val="decimal"/>
      <w:lvlText w:val="%8."/>
      <w:lvlJc w:val="left"/>
      <w:pPr>
        <w:tabs>
          <w:tab w:val="num" w:pos="5040"/>
        </w:tabs>
        <w:ind w:left="5040" w:hanging="360"/>
      </w:pPr>
    </w:lvl>
    <w:lvl w:ilvl="8" w:tplc="0409001B">
      <w:start w:val="1"/>
      <w:numFmt w:val="decimal"/>
      <w:lvlText w:val="%9."/>
      <w:lvlJc w:val="left"/>
      <w:pPr>
        <w:tabs>
          <w:tab w:val="num" w:pos="5760"/>
        </w:tabs>
        <w:ind w:left="5760" w:hanging="360"/>
      </w:pPr>
    </w:lvl>
  </w:abstractNum>
  <w:abstractNum w:abstractNumId="35" w15:restartNumberingAfterBreak="0">
    <w:nsid w:val="1387523C"/>
    <w:multiLevelType w:val="hybridMultilevel"/>
    <w:tmpl w:val="197291C6"/>
    <w:lvl w:ilvl="0" w:tplc="FF062DFC">
      <w:start w:val="1"/>
      <w:numFmt w:val="bullet"/>
      <w:lvlText w:val="•"/>
      <w:lvlJc w:val="left"/>
      <w:pPr>
        <w:ind w:hanging="161"/>
      </w:pPr>
      <w:rPr>
        <w:rFonts w:ascii="Arial" w:eastAsia="Arial" w:hAnsi="Arial" w:hint="default"/>
        <w:color w:val="231F20"/>
        <w:w w:val="143"/>
        <w:sz w:val="16"/>
        <w:szCs w:val="16"/>
      </w:rPr>
    </w:lvl>
    <w:lvl w:ilvl="1" w:tplc="6DDAD252">
      <w:start w:val="1"/>
      <w:numFmt w:val="bullet"/>
      <w:lvlText w:val="•"/>
      <w:lvlJc w:val="left"/>
      <w:rPr>
        <w:rFonts w:hint="default"/>
      </w:rPr>
    </w:lvl>
    <w:lvl w:ilvl="2" w:tplc="4D9CB504">
      <w:start w:val="1"/>
      <w:numFmt w:val="bullet"/>
      <w:lvlText w:val="•"/>
      <w:lvlJc w:val="left"/>
      <w:rPr>
        <w:rFonts w:hint="default"/>
      </w:rPr>
    </w:lvl>
    <w:lvl w:ilvl="3" w:tplc="EFFC1B02">
      <w:start w:val="1"/>
      <w:numFmt w:val="bullet"/>
      <w:lvlText w:val="•"/>
      <w:lvlJc w:val="left"/>
      <w:rPr>
        <w:rFonts w:hint="default"/>
      </w:rPr>
    </w:lvl>
    <w:lvl w:ilvl="4" w:tplc="6A2C7334">
      <w:start w:val="1"/>
      <w:numFmt w:val="bullet"/>
      <w:lvlText w:val="•"/>
      <w:lvlJc w:val="left"/>
      <w:rPr>
        <w:rFonts w:hint="default"/>
      </w:rPr>
    </w:lvl>
    <w:lvl w:ilvl="5" w:tplc="F7A8A97E">
      <w:start w:val="1"/>
      <w:numFmt w:val="bullet"/>
      <w:lvlText w:val="•"/>
      <w:lvlJc w:val="left"/>
      <w:rPr>
        <w:rFonts w:hint="default"/>
      </w:rPr>
    </w:lvl>
    <w:lvl w:ilvl="6" w:tplc="C4405408">
      <w:start w:val="1"/>
      <w:numFmt w:val="bullet"/>
      <w:lvlText w:val="•"/>
      <w:lvlJc w:val="left"/>
      <w:rPr>
        <w:rFonts w:hint="default"/>
      </w:rPr>
    </w:lvl>
    <w:lvl w:ilvl="7" w:tplc="17F2003E">
      <w:start w:val="1"/>
      <w:numFmt w:val="bullet"/>
      <w:lvlText w:val="•"/>
      <w:lvlJc w:val="left"/>
      <w:rPr>
        <w:rFonts w:hint="default"/>
      </w:rPr>
    </w:lvl>
    <w:lvl w:ilvl="8" w:tplc="BF8A9EB8">
      <w:start w:val="1"/>
      <w:numFmt w:val="bullet"/>
      <w:lvlText w:val="•"/>
      <w:lvlJc w:val="left"/>
      <w:rPr>
        <w:rFonts w:hint="default"/>
      </w:rPr>
    </w:lvl>
  </w:abstractNum>
  <w:abstractNum w:abstractNumId="36" w15:restartNumberingAfterBreak="0">
    <w:nsid w:val="14426000"/>
    <w:multiLevelType w:val="multilevel"/>
    <w:tmpl w:val="12000996"/>
    <w:lvl w:ilvl="0">
      <w:start w:val="1"/>
      <w:numFmt w:val="lowerLetter"/>
      <w:lvlText w:val="%1."/>
      <w:lvlJc w:val="left"/>
      <w:pPr>
        <w:ind w:left="1742" w:hanging="562"/>
      </w:pPr>
      <w:rPr>
        <w:rFonts w:hint="default"/>
        <w:b w:val="0"/>
        <w:bCs w:val="0"/>
        <w:sz w:val="24"/>
        <w:szCs w:val="24"/>
      </w:rPr>
    </w:lvl>
    <w:lvl w:ilvl="1">
      <w:numFmt w:val="bullet"/>
      <w:lvlText w:val="•"/>
      <w:lvlJc w:val="left"/>
      <w:pPr>
        <w:ind w:left="1742" w:firstLine="0"/>
      </w:pPr>
      <w:rPr>
        <w:rFonts w:hint="default"/>
      </w:rPr>
    </w:lvl>
    <w:lvl w:ilvl="2">
      <w:numFmt w:val="bullet"/>
      <w:lvlText w:val="•"/>
      <w:lvlJc w:val="left"/>
      <w:pPr>
        <w:ind w:left="1742" w:firstLine="0"/>
      </w:pPr>
      <w:rPr>
        <w:rFonts w:hint="default"/>
      </w:rPr>
    </w:lvl>
    <w:lvl w:ilvl="3">
      <w:numFmt w:val="bullet"/>
      <w:lvlText w:val="•"/>
      <w:lvlJc w:val="left"/>
      <w:pPr>
        <w:ind w:left="1742" w:firstLine="0"/>
      </w:pPr>
      <w:rPr>
        <w:rFonts w:hint="default"/>
      </w:rPr>
    </w:lvl>
    <w:lvl w:ilvl="4">
      <w:numFmt w:val="bullet"/>
      <w:lvlText w:val="•"/>
      <w:lvlJc w:val="left"/>
      <w:pPr>
        <w:ind w:left="1742" w:firstLine="0"/>
      </w:pPr>
      <w:rPr>
        <w:rFonts w:hint="default"/>
      </w:rPr>
    </w:lvl>
    <w:lvl w:ilvl="5">
      <w:numFmt w:val="bullet"/>
      <w:lvlText w:val="•"/>
      <w:lvlJc w:val="left"/>
      <w:pPr>
        <w:ind w:left="1742" w:firstLine="0"/>
      </w:pPr>
      <w:rPr>
        <w:rFonts w:hint="default"/>
      </w:rPr>
    </w:lvl>
    <w:lvl w:ilvl="6">
      <w:numFmt w:val="bullet"/>
      <w:lvlText w:val="•"/>
      <w:lvlJc w:val="left"/>
      <w:pPr>
        <w:ind w:left="1742" w:firstLine="0"/>
      </w:pPr>
      <w:rPr>
        <w:rFonts w:hint="default"/>
      </w:rPr>
    </w:lvl>
    <w:lvl w:ilvl="7">
      <w:numFmt w:val="bullet"/>
      <w:lvlText w:val="•"/>
      <w:lvlJc w:val="left"/>
      <w:pPr>
        <w:ind w:left="1742" w:firstLine="0"/>
      </w:pPr>
      <w:rPr>
        <w:rFonts w:hint="default"/>
      </w:rPr>
    </w:lvl>
    <w:lvl w:ilvl="8">
      <w:numFmt w:val="bullet"/>
      <w:lvlText w:val="•"/>
      <w:lvlJc w:val="left"/>
      <w:pPr>
        <w:ind w:left="1742" w:firstLine="0"/>
      </w:pPr>
      <w:rPr>
        <w:rFonts w:hint="default"/>
      </w:rPr>
    </w:lvl>
  </w:abstractNum>
  <w:abstractNum w:abstractNumId="37" w15:restartNumberingAfterBreak="0">
    <w:nsid w:val="144C5A0F"/>
    <w:multiLevelType w:val="hybridMultilevel"/>
    <w:tmpl w:val="4FD2C48E"/>
    <w:lvl w:ilvl="0" w:tplc="F0D00572">
      <w:start w:val="1"/>
      <w:numFmt w:val="bullet"/>
      <w:lvlText w:val="•"/>
      <w:lvlJc w:val="left"/>
      <w:pPr>
        <w:ind w:hanging="161"/>
      </w:pPr>
      <w:rPr>
        <w:rFonts w:ascii="Arial" w:eastAsia="Arial" w:hAnsi="Arial" w:hint="default"/>
        <w:color w:val="231F20"/>
        <w:w w:val="143"/>
        <w:sz w:val="16"/>
        <w:szCs w:val="16"/>
      </w:rPr>
    </w:lvl>
    <w:lvl w:ilvl="1" w:tplc="404627F6">
      <w:start w:val="1"/>
      <w:numFmt w:val="bullet"/>
      <w:lvlText w:val="•"/>
      <w:lvlJc w:val="left"/>
      <w:rPr>
        <w:rFonts w:hint="default"/>
      </w:rPr>
    </w:lvl>
    <w:lvl w:ilvl="2" w:tplc="68E0ED00">
      <w:start w:val="1"/>
      <w:numFmt w:val="bullet"/>
      <w:lvlText w:val="•"/>
      <w:lvlJc w:val="left"/>
      <w:rPr>
        <w:rFonts w:hint="default"/>
      </w:rPr>
    </w:lvl>
    <w:lvl w:ilvl="3" w:tplc="A9BAD584">
      <w:start w:val="1"/>
      <w:numFmt w:val="bullet"/>
      <w:lvlText w:val="•"/>
      <w:lvlJc w:val="left"/>
      <w:rPr>
        <w:rFonts w:hint="default"/>
      </w:rPr>
    </w:lvl>
    <w:lvl w:ilvl="4" w:tplc="B73602BA">
      <w:start w:val="1"/>
      <w:numFmt w:val="bullet"/>
      <w:lvlText w:val="•"/>
      <w:lvlJc w:val="left"/>
      <w:rPr>
        <w:rFonts w:hint="default"/>
      </w:rPr>
    </w:lvl>
    <w:lvl w:ilvl="5" w:tplc="0D2EF766">
      <w:start w:val="1"/>
      <w:numFmt w:val="bullet"/>
      <w:lvlText w:val="•"/>
      <w:lvlJc w:val="left"/>
      <w:rPr>
        <w:rFonts w:hint="default"/>
      </w:rPr>
    </w:lvl>
    <w:lvl w:ilvl="6" w:tplc="A790B1DA">
      <w:start w:val="1"/>
      <w:numFmt w:val="bullet"/>
      <w:lvlText w:val="•"/>
      <w:lvlJc w:val="left"/>
      <w:rPr>
        <w:rFonts w:hint="default"/>
      </w:rPr>
    </w:lvl>
    <w:lvl w:ilvl="7" w:tplc="AE9E6092">
      <w:start w:val="1"/>
      <w:numFmt w:val="bullet"/>
      <w:lvlText w:val="•"/>
      <w:lvlJc w:val="left"/>
      <w:rPr>
        <w:rFonts w:hint="default"/>
      </w:rPr>
    </w:lvl>
    <w:lvl w:ilvl="8" w:tplc="2A3C8F86">
      <w:start w:val="1"/>
      <w:numFmt w:val="bullet"/>
      <w:lvlText w:val="•"/>
      <w:lvlJc w:val="left"/>
      <w:rPr>
        <w:rFonts w:hint="default"/>
      </w:rPr>
    </w:lvl>
  </w:abstractNum>
  <w:abstractNum w:abstractNumId="38" w15:restartNumberingAfterBreak="0">
    <w:nsid w:val="15BB51B9"/>
    <w:multiLevelType w:val="hybridMultilevel"/>
    <w:tmpl w:val="FAC86A06"/>
    <w:lvl w:ilvl="0" w:tplc="0986ADAE">
      <w:start w:val="1"/>
      <w:numFmt w:val="bullet"/>
      <w:lvlText w:val="•"/>
      <w:lvlJc w:val="left"/>
      <w:pPr>
        <w:ind w:hanging="161"/>
      </w:pPr>
      <w:rPr>
        <w:rFonts w:ascii="Arial" w:eastAsia="Arial" w:hAnsi="Arial" w:hint="default"/>
        <w:color w:val="231F20"/>
        <w:w w:val="143"/>
        <w:sz w:val="16"/>
        <w:szCs w:val="16"/>
      </w:rPr>
    </w:lvl>
    <w:lvl w:ilvl="1" w:tplc="6B620E5A">
      <w:start w:val="1"/>
      <w:numFmt w:val="bullet"/>
      <w:lvlText w:val="•"/>
      <w:lvlJc w:val="left"/>
      <w:rPr>
        <w:rFonts w:hint="default"/>
      </w:rPr>
    </w:lvl>
    <w:lvl w:ilvl="2" w:tplc="D9D0A1D8">
      <w:start w:val="1"/>
      <w:numFmt w:val="bullet"/>
      <w:lvlText w:val="•"/>
      <w:lvlJc w:val="left"/>
      <w:rPr>
        <w:rFonts w:hint="default"/>
      </w:rPr>
    </w:lvl>
    <w:lvl w:ilvl="3" w:tplc="703A04C6">
      <w:start w:val="1"/>
      <w:numFmt w:val="bullet"/>
      <w:lvlText w:val="•"/>
      <w:lvlJc w:val="left"/>
      <w:rPr>
        <w:rFonts w:hint="default"/>
      </w:rPr>
    </w:lvl>
    <w:lvl w:ilvl="4" w:tplc="A1D2A1E2">
      <w:start w:val="1"/>
      <w:numFmt w:val="bullet"/>
      <w:lvlText w:val="•"/>
      <w:lvlJc w:val="left"/>
      <w:rPr>
        <w:rFonts w:hint="default"/>
      </w:rPr>
    </w:lvl>
    <w:lvl w:ilvl="5" w:tplc="CFDA872A">
      <w:start w:val="1"/>
      <w:numFmt w:val="bullet"/>
      <w:lvlText w:val="•"/>
      <w:lvlJc w:val="left"/>
      <w:rPr>
        <w:rFonts w:hint="default"/>
      </w:rPr>
    </w:lvl>
    <w:lvl w:ilvl="6" w:tplc="F78E9050">
      <w:start w:val="1"/>
      <w:numFmt w:val="bullet"/>
      <w:lvlText w:val="•"/>
      <w:lvlJc w:val="left"/>
      <w:rPr>
        <w:rFonts w:hint="default"/>
      </w:rPr>
    </w:lvl>
    <w:lvl w:ilvl="7" w:tplc="DA3A5D88">
      <w:start w:val="1"/>
      <w:numFmt w:val="bullet"/>
      <w:lvlText w:val="•"/>
      <w:lvlJc w:val="left"/>
      <w:rPr>
        <w:rFonts w:hint="default"/>
      </w:rPr>
    </w:lvl>
    <w:lvl w:ilvl="8" w:tplc="B39ABD38">
      <w:start w:val="1"/>
      <w:numFmt w:val="bullet"/>
      <w:lvlText w:val="•"/>
      <w:lvlJc w:val="left"/>
      <w:rPr>
        <w:rFonts w:hint="default"/>
      </w:rPr>
    </w:lvl>
  </w:abstractNum>
  <w:abstractNum w:abstractNumId="39" w15:restartNumberingAfterBreak="0">
    <w:nsid w:val="16690072"/>
    <w:multiLevelType w:val="hybridMultilevel"/>
    <w:tmpl w:val="A9C4342A"/>
    <w:lvl w:ilvl="0" w:tplc="8A54302E">
      <w:start w:val="1"/>
      <w:numFmt w:val="bullet"/>
      <w:lvlText w:val="•"/>
      <w:lvlJc w:val="left"/>
      <w:pPr>
        <w:ind w:hanging="161"/>
      </w:pPr>
      <w:rPr>
        <w:rFonts w:ascii="Arial" w:eastAsia="Arial" w:hAnsi="Arial" w:hint="default"/>
        <w:color w:val="231F20"/>
        <w:w w:val="143"/>
        <w:sz w:val="16"/>
        <w:szCs w:val="16"/>
      </w:rPr>
    </w:lvl>
    <w:lvl w:ilvl="1" w:tplc="D5D85540">
      <w:start w:val="1"/>
      <w:numFmt w:val="bullet"/>
      <w:lvlText w:val="•"/>
      <w:lvlJc w:val="left"/>
      <w:rPr>
        <w:rFonts w:hint="default"/>
      </w:rPr>
    </w:lvl>
    <w:lvl w:ilvl="2" w:tplc="FB2C5CA4">
      <w:start w:val="1"/>
      <w:numFmt w:val="bullet"/>
      <w:lvlText w:val="•"/>
      <w:lvlJc w:val="left"/>
      <w:rPr>
        <w:rFonts w:hint="default"/>
      </w:rPr>
    </w:lvl>
    <w:lvl w:ilvl="3" w:tplc="95AC64F4">
      <w:start w:val="1"/>
      <w:numFmt w:val="bullet"/>
      <w:lvlText w:val="•"/>
      <w:lvlJc w:val="left"/>
      <w:rPr>
        <w:rFonts w:hint="default"/>
      </w:rPr>
    </w:lvl>
    <w:lvl w:ilvl="4" w:tplc="50AA10FE">
      <w:start w:val="1"/>
      <w:numFmt w:val="bullet"/>
      <w:lvlText w:val="•"/>
      <w:lvlJc w:val="left"/>
      <w:rPr>
        <w:rFonts w:hint="default"/>
      </w:rPr>
    </w:lvl>
    <w:lvl w:ilvl="5" w:tplc="4D74F400">
      <w:start w:val="1"/>
      <w:numFmt w:val="bullet"/>
      <w:lvlText w:val="•"/>
      <w:lvlJc w:val="left"/>
      <w:rPr>
        <w:rFonts w:hint="default"/>
      </w:rPr>
    </w:lvl>
    <w:lvl w:ilvl="6" w:tplc="56B49DAC">
      <w:start w:val="1"/>
      <w:numFmt w:val="bullet"/>
      <w:lvlText w:val="•"/>
      <w:lvlJc w:val="left"/>
      <w:rPr>
        <w:rFonts w:hint="default"/>
      </w:rPr>
    </w:lvl>
    <w:lvl w:ilvl="7" w:tplc="4918843C">
      <w:start w:val="1"/>
      <w:numFmt w:val="bullet"/>
      <w:lvlText w:val="•"/>
      <w:lvlJc w:val="left"/>
      <w:rPr>
        <w:rFonts w:hint="default"/>
      </w:rPr>
    </w:lvl>
    <w:lvl w:ilvl="8" w:tplc="53DEF87C">
      <w:start w:val="1"/>
      <w:numFmt w:val="bullet"/>
      <w:lvlText w:val="•"/>
      <w:lvlJc w:val="left"/>
      <w:rPr>
        <w:rFonts w:hint="default"/>
      </w:rPr>
    </w:lvl>
  </w:abstractNum>
  <w:abstractNum w:abstractNumId="40" w15:restartNumberingAfterBreak="0">
    <w:nsid w:val="17CE74FF"/>
    <w:multiLevelType w:val="hybridMultilevel"/>
    <w:tmpl w:val="58FAE56A"/>
    <w:lvl w:ilvl="0" w:tplc="CA06FB88">
      <w:start w:val="1"/>
      <w:numFmt w:val="bullet"/>
      <w:lvlText w:val="•"/>
      <w:lvlJc w:val="left"/>
      <w:pPr>
        <w:ind w:hanging="161"/>
      </w:pPr>
      <w:rPr>
        <w:rFonts w:ascii="Arial" w:eastAsia="Arial" w:hAnsi="Arial" w:hint="default"/>
        <w:color w:val="231F20"/>
        <w:w w:val="143"/>
        <w:sz w:val="16"/>
        <w:szCs w:val="16"/>
      </w:rPr>
    </w:lvl>
    <w:lvl w:ilvl="1" w:tplc="2550E350">
      <w:start w:val="1"/>
      <w:numFmt w:val="bullet"/>
      <w:lvlText w:val="•"/>
      <w:lvlJc w:val="left"/>
      <w:rPr>
        <w:rFonts w:hint="default"/>
      </w:rPr>
    </w:lvl>
    <w:lvl w:ilvl="2" w:tplc="12DABAE6">
      <w:start w:val="1"/>
      <w:numFmt w:val="bullet"/>
      <w:lvlText w:val="•"/>
      <w:lvlJc w:val="left"/>
      <w:rPr>
        <w:rFonts w:hint="default"/>
      </w:rPr>
    </w:lvl>
    <w:lvl w:ilvl="3" w:tplc="94D8A79A">
      <w:start w:val="1"/>
      <w:numFmt w:val="bullet"/>
      <w:lvlText w:val="•"/>
      <w:lvlJc w:val="left"/>
      <w:rPr>
        <w:rFonts w:hint="default"/>
      </w:rPr>
    </w:lvl>
    <w:lvl w:ilvl="4" w:tplc="2B4A105A">
      <w:start w:val="1"/>
      <w:numFmt w:val="bullet"/>
      <w:lvlText w:val="•"/>
      <w:lvlJc w:val="left"/>
      <w:rPr>
        <w:rFonts w:hint="default"/>
      </w:rPr>
    </w:lvl>
    <w:lvl w:ilvl="5" w:tplc="894228AC">
      <w:start w:val="1"/>
      <w:numFmt w:val="bullet"/>
      <w:lvlText w:val="•"/>
      <w:lvlJc w:val="left"/>
      <w:rPr>
        <w:rFonts w:hint="default"/>
      </w:rPr>
    </w:lvl>
    <w:lvl w:ilvl="6" w:tplc="92B6DFE8">
      <w:start w:val="1"/>
      <w:numFmt w:val="bullet"/>
      <w:lvlText w:val="•"/>
      <w:lvlJc w:val="left"/>
      <w:rPr>
        <w:rFonts w:hint="default"/>
      </w:rPr>
    </w:lvl>
    <w:lvl w:ilvl="7" w:tplc="66880ADE">
      <w:start w:val="1"/>
      <w:numFmt w:val="bullet"/>
      <w:lvlText w:val="•"/>
      <w:lvlJc w:val="left"/>
      <w:rPr>
        <w:rFonts w:hint="default"/>
      </w:rPr>
    </w:lvl>
    <w:lvl w:ilvl="8" w:tplc="32CAF652">
      <w:start w:val="1"/>
      <w:numFmt w:val="bullet"/>
      <w:lvlText w:val="•"/>
      <w:lvlJc w:val="left"/>
      <w:rPr>
        <w:rFonts w:hint="default"/>
      </w:rPr>
    </w:lvl>
  </w:abstractNum>
  <w:abstractNum w:abstractNumId="41" w15:restartNumberingAfterBreak="0">
    <w:nsid w:val="17DF757E"/>
    <w:multiLevelType w:val="hybridMultilevel"/>
    <w:tmpl w:val="8D461CF8"/>
    <w:lvl w:ilvl="0" w:tplc="CD0E1396">
      <w:start w:val="1"/>
      <w:numFmt w:val="bullet"/>
      <w:lvlText w:val="•"/>
      <w:lvlJc w:val="left"/>
      <w:pPr>
        <w:ind w:hanging="161"/>
      </w:pPr>
      <w:rPr>
        <w:rFonts w:ascii="Arial" w:eastAsia="Arial" w:hAnsi="Arial" w:hint="default"/>
        <w:color w:val="231F20"/>
        <w:w w:val="143"/>
        <w:sz w:val="16"/>
        <w:szCs w:val="16"/>
      </w:rPr>
    </w:lvl>
    <w:lvl w:ilvl="1" w:tplc="B0CC156C">
      <w:start w:val="1"/>
      <w:numFmt w:val="bullet"/>
      <w:lvlText w:val="•"/>
      <w:lvlJc w:val="left"/>
      <w:rPr>
        <w:rFonts w:hint="default"/>
      </w:rPr>
    </w:lvl>
    <w:lvl w:ilvl="2" w:tplc="46047D3E">
      <w:start w:val="1"/>
      <w:numFmt w:val="bullet"/>
      <w:lvlText w:val="•"/>
      <w:lvlJc w:val="left"/>
      <w:rPr>
        <w:rFonts w:hint="default"/>
      </w:rPr>
    </w:lvl>
    <w:lvl w:ilvl="3" w:tplc="20A81AFE">
      <w:start w:val="1"/>
      <w:numFmt w:val="bullet"/>
      <w:lvlText w:val="•"/>
      <w:lvlJc w:val="left"/>
      <w:rPr>
        <w:rFonts w:hint="default"/>
      </w:rPr>
    </w:lvl>
    <w:lvl w:ilvl="4" w:tplc="082A998C">
      <w:start w:val="1"/>
      <w:numFmt w:val="bullet"/>
      <w:lvlText w:val="•"/>
      <w:lvlJc w:val="left"/>
      <w:rPr>
        <w:rFonts w:hint="default"/>
      </w:rPr>
    </w:lvl>
    <w:lvl w:ilvl="5" w:tplc="3DEAA7C0">
      <w:start w:val="1"/>
      <w:numFmt w:val="bullet"/>
      <w:lvlText w:val="•"/>
      <w:lvlJc w:val="left"/>
      <w:rPr>
        <w:rFonts w:hint="default"/>
      </w:rPr>
    </w:lvl>
    <w:lvl w:ilvl="6" w:tplc="E488C68A">
      <w:start w:val="1"/>
      <w:numFmt w:val="bullet"/>
      <w:lvlText w:val="•"/>
      <w:lvlJc w:val="left"/>
      <w:rPr>
        <w:rFonts w:hint="default"/>
      </w:rPr>
    </w:lvl>
    <w:lvl w:ilvl="7" w:tplc="1BA62B8A">
      <w:start w:val="1"/>
      <w:numFmt w:val="bullet"/>
      <w:lvlText w:val="•"/>
      <w:lvlJc w:val="left"/>
      <w:rPr>
        <w:rFonts w:hint="default"/>
      </w:rPr>
    </w:lvl>
    <w:lvl w:ilvl="8" w:tplc="B1CEE2D4">
      <w:start w:val="1"/>
      <w:numFmt w:val="bullet"/>
      <w:lvlText w:val="•"/>
      <w:lvlJc w:val="left"/>
      <w:rPr>
        <w:rFonts w:hint="default"/>
      </w:rPr>
    </w:lvl>
  </w:abstractNum>
  <w:abstractNum w:abstractNumId="42" w15:restartNumberingAfterBreak="0">
    <w:nsid w:val="180116B4"/>
    <w:multiLevelType w:val="hybridMultilevel"/>
    <w:tmpl w:val="52FC1530"/>
    <w:lvl w:ilvl="0" w:tplc="1FF43988">
      <w:start w:val="1"/>
      <w:numFmt w:val="bullet"/>
      <w:lvlText w:val="•"/>
      <w:lvlJc w:val="left"/>
      <w:pPr>
        <w:ind w:hanging="161"/>
      </w:pPr>
      <w:rPr>
        <w:rFonts w:ascii="Arial" w:eastAsia="Arial" w:hAnsi="Arial" w:hint="default"/>
        <w:color w:val="231F20"/>
        <w:w w:val="143"/>
        <w:sz w:val="16"/>
        <w:szCs w:val="16"/>
      </w:rPr>
    </w:lvl>
    <w:lvl w:ilvl="1" w:tplc="A142FA42">
      <w:start w:val="1"/>
      <w:numFmt w:val="bullet"/>
      <w:lvlText w:val="•"/>
      <w:lvlJc w:val="left"/>
      <w:rPr>
        <w:rFonts w:hint="default"/>
      </w:rPr>
    </w:lvl>
    <w:lvl w:ilvl="2" w:tplc="7E90E180">
      <w:start w:val="1"/>
      <w:numFmt w:val="bullet"/>
      <w:lvlText w:val="•"/>
      <w:lvlJc w:val="left"/>
      <w:rPr>
        <w:rFonts w:hint="default"/>
      </w:rPr>
    </w:lvl>
    <w:lvl w:ilvl="3" w:tplc="819CDB28">
      <w:start w:val="1"/>
      <w:numFmt w:val="bullet"/>
      <w:lvlText w:val="•"/>
      <w:lvlJc w:val="left"/>
      <w:rPr>
        <w:rFonts w:hint="default"/>
      </w:rPr>
    </w:lvl>
    <w:lvl w:ilvl="4" w:tplc="1C5693B2">
      <w:start w:val="1"/>
      <w:numFmt w:val="bullet"/>
      <w:lvlText w:val="•"/>
      <w:lvlJc w:val="left"/>
      <w:rPr>
        <w:rFonts w:hint="default"/>
      </w:rPr>
    </w:lvl>
    <w:lvl w:ilvl="5" w:tplc="9866F75A">
      <w:start w:val="1"/>
      <w:numFmt w:val="bullet"/>
      <w:lvlText w:val="•"/>
      <w:lvlJc w:val="left"/>
      <w:rPr>
        <w:rFonts w:hint="default"/>
      </w:rPr>
    </w:lvl>
    <w:lvl w:ilvl="6" w:tplc="EC70084E">
      <w:start w:val="1"/>
      <w:numFmt w:val="bullet"/>
      <w:lvlText w:val="•"/>
      <w:lvlJc w:val="left"/>
      <w:rPr>
        <w:rFonts w:hint="default"/>
      </w:rPr>
    </w:lvl>
    <w:lvl w:ilvl="7" w:tplc="106AFFE2">
      <w:start w:val="1"/>
      <w:numFmt w:val="bullet"/>
      <w:lvlText w:val="•"/>
      <w:lvlJc w:val="left"/>
      <w:rPr>
        <w:rFonts w:hint="default"/>
      </w:rPr>
    </w:lvl>
    <w:lvl w:ilvl="8" w:tplc="086ECD80">
      <w:start w:val="1"/>
      <w:numFmt w:val="bullet"/>
      <w:lvlText w:val="•"/>
      <w:lvlJc w:val="left"/>
      <w:rPr>
        <w:rFonts w:hint="default"/>
      </w:rPr>
    </w:lvl>
  </w:abstractNum>
  <w:abstractNum w:abstractNumId="43" w15:restartNumberingAfterBreak="0">
    <w:nsid w:val="18150244"/>
    <w:multiLevelType w:val="hybridMultilevel"/>
    <w:tmpl w:val="FFFFFFFF"/>
    <w:lvl w:ilvl="0" w:tplc="0FCE9542">
      <w:start w:val="4"/>
      <w:numFmt w:val="decimal"/>
      <w:lvlText w:val="%1."/>
      <w:lvlJc w:val="left"/>
      <w:pPr>
        <w:ind w:left="720" w:hanging="360"/>
      </w:pPr>
    </w:lvl>
    <w:lvl w:ilvl="1" w:tplc="7F6855F4">
      <w:start w:val="1"/>
      <w:numFmt w:val="lowerLetter"/>
      <w:lvlText w:val="%2."/>
      <w:lvlJc w:val="left"/>
      <w:pPr>
        <w:ind w:left="1440" w:hanging="360"/>
      </w:pPr>
    </w:lvl>
    <w:lvl w:ilvl="2" w:tplc="D80CBB48">
      <w:start w:val="1"/>
      <w:numFmt w:val="lowerRoman"/>
      <w:lvlText w:val="%3."/>
      <w:lvlJc w:val="right"/>
      <w:pPr>
        <w:ind w:left="2160" w:hanging="180"/>
      </w:pPr>
    </w:lvl>
    <w:lvl w:ilvl="3" w:tplc="2E98EB5A">
      <w:start w:val="1"/>
      <w:numFmt w:val="decimal"/>
      <w:lvlText w:val="%4."/>
      <w:lvlJc w:val="left"/>
      <w:pPr>
        <w:ind w:left="2880" w:hanging="360"/>
      </w:pPr>
    </w:lvl>
    <w:lvl w:ilvl="4" w:tplc="94D8C7EA">
      <w:start w:val="1"/>
      <w:numFmt w:val="lowerLetter"/>
      <w:lvlText w:val="%5."/>
      <w:lvlJc w:val="left"/>
      <w:pPr>
        <w:ind w:left="3600" w:hanging="360"/>
      </w:pPr>
    </w:lvl>
    <w:lvl w:ilvl="5" w:tplc="DFD0C2FC">
      <w:start w:val="1"/>
      <w:numFmt w:val="lowerRoman"/>
      <w:lvlText w:val="%6."/>
      <w:lvlJc w:val="right"/>
      <w:pPr>
        <w:ind w:left="4320" w:hanging="180"/>
      </w:pPr>
    </w:lvl>
    <w:lvl w:ilvl="6" w:tplc="EFA8C682">
      <w:start w:val="1"/>
      <w:numFmt w:val="decimal"/>
      <w:lvlText w:val="%7."/>
      <w:lvlJc w:val="left"/>
      <w:pPr>
        <w:ind w:left="5040" w:hanging="360"/>
      </w:pPr>
    </w:lvl>
    <w:lvl w:ilvl="7" w:tplc="F6E2DBB6">
      <w:start w:val="1"/>
      <w:numFmt w:val="lowerLetter"/>
      <w:lvlText w:val="%8."/>
      <w:lvlJc w:val="left"/>
      <w:pPr>
        <w:ind w:left="5760" w:hanging="360"/>
      </w:pPr>
    </w:lvl>
    <w:lvl w:ilvl="8" w:tplc="58B0D54C">
      <w:start w:val="1"/>
      <w:numFmt w:val="lowerRoman"/>
      <w:lvlText w:val="%9."/>
      <w:lvlJc w:val="right"/>
      <w:pPr>
        <w:ind w:left="6480" w:hanging="180"/>
      </w:pPr>
    </w:lvl>
  </w:abstractNum>
  <w:abstractNum w:abstractNumId="44" w15:restartNumberingAfterBreak="0">
    <w:nsid w:val="19212C4A"/>
    <w:multiLevelType w:val="hybridMultilevel"/>
    <w:tmpl w:val="9DF0AE38"/>
    <w:lvl w:ilvl="0" w:tplc="FFFFFFFF">
      <w:start w:val="1"/>
      <w:numFmt w:val="decimal"/>
      <w:lvlText w:val="%1."/>
      <w:lvlJc w:val="left"/>
      <w:pPr>
        <w:tabs>
          <w:tab w:val="num" w:pos="630"/>
        </w:tabs>
        <w:ind w:left="630" w:hanging="360"/>
      </w:pPr>
      <w:rPr>
        <w:rFonts w:hint="default"/>
        <w:b w:val="0"/>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5" w15:restartNumberingAfterBreak="0">
    <w:nsid w:val="19533401"/>
    <w:multiLevelType w:val="hybridMultilevel"/>
    <w:tmpl w:val="8B20D4D0"/>
    <w:lvl w:ilvl="0" w:tplc="D16EEFAE">
      <w:start w:val="1"/>
      <w:numFmt w:val="bullet"/>
      <w:lvlText w:val="•"/>
      <w:lvlJc w:val="left"/>
      <w:pPr>
        <w:ind w:hanging="238"/>
      </w:pPr>
      <w:rPr>
        <w:rFonts w:ascii="Arial" w:eastAsia="Arial" w:hAnsi="Arial" w:hint="default"/>
        <w:color w:val="231F20"/>
        <w:w w:val="150"/>
        <w:sz w:val="19"/>
        <w:szCs w:val="19"/>
      </w:rPr>
    </w:lvl>
    <w:lvl w:ilvl="1" w:tplc="A600F4DA">
      <w:start w:val="1"/>
      <w:numFmt w:val="bullet"/>
      <w:lvlText w:val="•"/>
      <w:lvlJc w:val="left"/>
      <w:rPr>
        <w:rFonts w:hint="default"/>
      </w:rPr>
    </w:lvl>
    <w:lvl w:ilvl="2" w:tplc="E5FE0714">
      <w:start w:val="1"/>
      <w:numFmt w:val="bullet"/>
      <w:lvlText w:val="•"/>
      <w:lvlJc w:val="left"/>
      <w:rPr>
        <w:rFonts w:hint="default"/>
      </w:rPr>
    </w:lvl>
    <w:lvl w:ilvl="3" w:tplc="DC1CC9BC">
      <w:start w:val="1"/>
      <w:numFmt w:val="bullet"/>
      <w:lvlText w:val="•"/>
      <w:lvlJc w:val="left"/>
      <w:rPr>
        <w:rFonts w:hint="default"/>
      </w:rPr>
    </w:lvl>
    <w:lvl w:ilvl="4" w:tplc="B120ADE0">
      <w:start w:val="1"/>
      <w:numFmt w:val="bullet"/>
      <w:lvlText w:val="•"/>
      <w:lvlJc w:val="left"/>
      <w:rPr>
        <w:rFonts w:hint="default"/>
      </w:rPr>
    </w:lvl>
    <w:lvl w:ilvl="5" w:tplc="DA5CA790">
      <w:start w:val="1"/>
      <w:numFmt w:val="bullet"/>
      <w:lvlText w:val="•"/>
      <w:lvlJc w:val="left"/>
      <w:rPr>
        <w:rFonts w:hint="default"/>
      </w:rPr>
    </w:lvl>
    <w:lvl w:ilvl="6" w:tplc="D9C4C3D6">
      <w:start w:val="1"/>
      <w:numFmt w:val="bullet"/>
      <w:lvlText w:val="•"/>
      <w:lvlJc w:val="left"/>
      <w:rPr>
        <w:rFonts w:hint="default"/>
      </w:rPr>
    </w:lvl>
    <w:lvl w:ilvl="7" w:tplc="7A0CB6AE">
      <w:start w:val="1"/>
      <w:numFmt w:val="bullet"/>
      <w:lvlText w:val="•"/>
      <w:lvlJc w:val="left"/>
      <w:rPr>
        <w:rFonts w:hint="default"/>
      </w:rPr>
    </w:lvl>
    <w:lvl w:ilvl="8" w:tplc="E4A8B9EE">
      <w:start w:val="1"/>
      <w:numFmt w:val="bullet"/>
      <w:lvlText w:val="•"/>
      <w:lvlJc w:val="left"/>
      <w:rPr>
        <w:rFonts w:hint="default"/>
      </w:rPr>
    </w:lvl>
  </w:abstractNum>
  <w:abstractNum w:abstractNumId="46" w15:restartNumberingAfterBreak="0">
    <w:nsid w:val="19917C14"/>
    <w:multiLevelType w:val="hybridMultilevel"/>
    <w:tmpl w:val="A914E9EA"/>
    <w:lvl w:ilvl="0" w:tplc="687831C6">
      <w:start w:val="1"/>
      <w:numFmt w:val="bullet"/>
      <w:lvlText w:val="•"/>
      <w:lvlJc w:val="left"/>
      <w:pPr>
        <w:ind w:hanging="161"/>
      </w:pPr>
      <w:rPr>
        <w:rFonts w:ascii="Arial" w:eastAsia="Arial" w:hAnsi="Arial" w:hint="default"/>
        <w:color w:val="231F20"/>
        <w:w w:val="143"/>
        <w:sz w:val="16"/>
        <w:szCs w:val="16"/>
      </w:rPr>
    </w:lvl>
    <w:lvl w:ilvl="1" w:tplc="DBCA506A">
      <w:start w:val="1"/>
      <w:numFmt w:val="bullet"/>
      <w:lvlText w:val="•"/>
      <w:lvlJc w:val="left"/>
      <w:rPr>
        <w:rFonts w:hint="default"/>
      </w:rPr>
    </w:lvl>
    <w:lvl w:ilvl="2" w:tplc="70888990">
      <w:start w:val="1"/>
      <w:numFmt w:val="bullet"/>
      <w:lvlText w:val="•"/>
      <w:lvlJc w:val="left"/>
      <w:rPr>
        <w:rFonts w:hint="default"/>
      </w:rPr>
    </w:lvl>
    <w:lvl w:ilvl="3" w:tplc="F80C818A">
      <w:start w:val="1"/>
      <w:numFmt w:val="bullet"/>
      <w:lvlText w:val="•"/>
      <w:lvlJc w:val="left"/>
      <w:rPr>
        <w:rFonts w:hint="default"/>
      </w:rPr>
    </w:lvl>
    <w:lvl w:ilvl="4" w:tplc="EA901B2A">
      <w:start w:val="1"/>
      <w:numFmt w:val="bullet"/>
      <w:lvlText w:val="•"/>
      <w:lvlJc w:val="left"/>
      <w:rPr>
        <w:rFonts w:hint="default"/>
      </w:rPr>
    </w:lvl>
    <w:lvl w:ilvl="5" w:tplc="6960EF4A">
      <w:start w:val="1"/>
      <w:numFmt w:val="bullet"/>
      <w:lvlText w:val="•"/>
      <w:lvlJc w:val="left"/>
      <w:rPr>
        <w:rFonts w:hint="default"/>
      </w:rPr>
    </w:lvl>
    <w:lvl w:ilvl="6" w:tplc="88D00E7E">
      <w:start w:val="1"/>
      <w:numFmt w:val="bullet"/>
      <w:lvlText w:val="•"/>
      <w:lvlJc w:val="left"/>
      <w:rPr>
        <w:rFonts w:hint="default"/>
      </w:rPr>
    </w:lvl>
    <w:lvl w:ilvl="7" w:tplc="73A86588">
      <w:start w:val="1"/>
      <w:numFmt w:val="bullet"/>
      <w:lvlText w:val="•"/>
      <w:lvlJc w:val="left"/>
      <w:rPr>
        <w:rFonts w:hint="default"/>
      </w:rPr>
    </w:lvl>
    <w:lvl w:ilvl="8" w:tplc="99EEEB9A">
      <w:start w:val="1"/>
      <w:numFmt w:val="bullet"/>
      <w:lvlText w:val="•"/>
      <w:lvlJc w:val="left"/>
      <w:rPr>
        <w:rFonts w:hint="default"/>
      </w:rPr>
    </w:lvl>
  </w:abstractNum>
  <w:abstractNum w:abstractNumId="47" w15:restartNumberingAfterBreak="0">
    <w:nsid w:val="19C13B4E"/>
    <w:multiLevelType w:val="hybridMultilevel"/>
    <w:tmpl w:val="C95A1D7C"/>
    <w:lvl w:ilvl="0" w:tplc="8042EBD0">
      <w:start w:val="1"/>
      <w:numFmt w:val="bullet"/>
      <w:lvlText w:val="•"/>
      <w:lvlJc w:val="left"/>
      <w:pPr>
        <w:ind w:hanging="161"/>
      </w:pPr>
      <w:rPr>
        <w:rFonts w:ascii="Arial" w:eastAsia="Arial" w:hAnsi="Arial" w:hint="default"/>
        <w:color w:val="231F20"/>
        <w:w w:val="143"/>
        <w:sz w:val="16"/>
        <w:szCs w:val="16"/>
      </w:rPr>
    </w:lvl>
    <w:lvl w:ilvl="1" w:tplc="2E56F834">
      <w:start w:val="1"/>
      <w:numFmt w:val="bullet"/>
      <w:lvlText w:val="•"/>
      <w:lvlJc w:val="left"/>
      <w:rPr>
        <w:rFonts w:hint="default"/>
      </w:rPr>
    </w:lvl>
    <w:lvl w:ilvl="2" w:tplc="8F9E48B6">
      <w:start w:val="1"/>
      <w:numFmt w:val="bullet"/>
      <w:lvlText w:val="•"/>
      <w:lvlJc w:val="left"/>
      <w:rPr>
        <w:rFonts w:hint="default"/>
      </w:rPr>
    </w:lvl>
    <w:lvl w:ilvl="3" w:tplc="D690E100">
      <w:start w:val="1"/>
      <w:numFmt w:val="bullet"/>
      <w:lvlText w:val="•"/>
      <w:lvlJc w:val="left"/>
      <w:rPr>
        <w:rFonts w:hint="default"/>
      </w:rPr>
    </w:lvl>
    <w:lvl w:ilvl="4" w:tplc="3A8A2B90">
      <w:start w:val="1"/>
      <w:numFmt w:val="bullet"/>
      <w:lvlText w:val="•"/>
      <w:lvlJc w:val="left"/>
      <w:rPr>
        <w:rFonts w:hint="default"/>
      </w:rPr>
    </w:lvl>
    <w:lvl w:ilvl="5" w:tplc="C2921490">
      <w:start w:val="1"/>
      <w:numFmt w:val="bullet"/>
      <w:lvlText w:val="•"/>
      <w:lvlJc w:val="left"/>
      <w:rPr>
        <w:rFonts w:hint="default"/>
      </w:rPr>
    </w:lvl>
    <w:lvl w:ilvl="6" w:tplc="590C9048">
      <w:start w:val="1"/>
      <w:numFmt w:val="bullet"/>
      <w:lvlText w:val="•"/>
      <w:lvlJc w:val="left"/>
      <w:rPr>
        <w:rFonts w:hint="default"/>
      </w:rPr>
    </w:lvl>
    <w:lvl w:ilvl="7" w:tplc="9EFEF38A">
      <w:start w:val="1"/>
      <w:numFmt w:val="bullet"/>
      <w:lvlText w:val="•"/>
      <w:lvlJc w:val="left"/>
      <w:rPr>
        <w:rFonts w:hint="default"/>
      </w:rPr>
    </w:lvl>
    <w:lvl w:ilvl="8" w:tplc="8F6E064E">
      <w:start w:val="1"/>
      <w:numFmt w:val="bullet"/>
      <w:lvlText w:val="•"/>
      <w:lvlJc w:val="left"/>
      <w:rPr>
        <w:rFonts w:hint="default"/>
      </w:rPr>
    </w:lvl>
  </w:abstractNum>
  <w:abstractNum w:abstractNumId="48" w15:restartNumberingAfterBreak="0">
    <w:nsid w:val="1A560B83"/>
    <w:multiLevelType w:val="hybridMultilevel"/>
    <w:tmpl w:val="924C051E"/>
    <w:lvl w:ilvl="0" w:tplc="B090EFC8">
      <w:start w:val="1"/>
      <w:numFmt w:val="bullet"/>
      <w:lvlText w:val="•"/>
      <w:lvlJc w:val="left"/>
      <w:pPr>
        <w:ind w:hanging="161"/>
      </w:pPr>
      <w:rPr>
        <w:rFonts w:ascii="Arial" w:eastAsia="Arial" w:hAnsi="Arial" w:hint="default"/>
        <w:color w:val="231F20"/>
        <w:w w:val="143"/>
        <w:sz w:val="16"/>
        <w:szCs w:val="16"/>
      </w:rPr>
    </w:lvl>
    <w:lvl w:ilvl="1" w:tplc="79CC1B72">
      <w:start w:val="1"/>
      <w:numFmt w:val="bullet"/>
      <w:lvlText w:val="•"/>
      <w:lvlJc w:val="left"/>
      <w:rPr>
        <w:rFonts w:hint="default"/>
      </w:rPr>
    </w:lvl>
    <w:lvl w:ilvl="2" w:tplc="3378D33C">
      <w:start w:val="1"/>
      <w:numFmt w:val="bullet"/>
      <w:lvlText w:val="•"/>
      <w:lvlJc w:val="left"/>
      <w:rPr>
        <w:rFonts w:hint="default"/>
      </w:rPr>
    </w:lvl>
    <w:lvl w:ilvl="3" w:tplc="2C5ADADC">
      <w:start w:val="1"/>
      <w:numFmt w:val="bullet"/>
      <w:lvlText w:val="•"/>
      <w:lvlJc w:val="left"/>
      <w:rPr>
        <w:rFonts w:hint="default"/>
      </w:rPr>
    </w:lvl>
    <w:lvl w:ilvl="4" w:tplc="AE3A691E">
      <w:start w:val="1"/>
      <w:numFmt w:val="bullet"/>
      <w:lvlText w:val="•"/>
      <w:lvlJc w:val="left"/>
      <w:rPr>
        <w:rFonts w:hint="default"/>
      </w:rPr>
    </w:lvl>
    <w:lvl w:ilvl="5" w:tplc="2BCCAA20">
      <w:start w:val="1"/>
      <w:numFmt w:val="bullet"/>
      <w:lvlText w:val="•"/>
      <w:lvlJc w:val="left"/>
      <w:rPr>
        <w:rFonts w:hint="default"/>
      </w:rPr>
    </w:lvl>
    <w:lvl w:ilvl="6" w:tplc="152A65F0">
      <w:start w:val="1"/>
      <w:numFmt w:val="bullet"/>
      <w:lvlText w:val="•"/>
      <w:lvlJc w:val="left"/>
      <w:rPr>
        <w:rFonts w:hint="default"/>
      </w:rPr>
    </w:lvl>
    <w:lvl w:ilvl="7" w:tplc="39C47FA8">
      <w:start w:val="1"/>
      <w:numFmt w:val="bullet"/>
      <w:lvlText w:val="•"/>
      <w:lvlJc w:val="left"/>
      <w:rPr>
        <w:rFonts w:hint="default"/>
      </w:rPr>
    </w:lvl>
    <w:lvl w:ilvl="8" w:tplc="EE5837DC">
      <w:start w:val="1"/>
      <w:numFmt w:val="bullet"/>
      <w:lvlText w:val="•"/>
      <w:lvlJc w:val="left"/>
      <w:rPr>
        <w:rFonts w:hint="default"/>
      </w:rPr>
    </w:lvl>
  </w:abstractNum>
  <w:abstractNum w:abstractNumId="49" w15:restartNumberingAfterBreak="0">
    <w:nsid w:val="1A806131"/>
    <w:multiLevelType w:val="hybridMultilevel"/>
    <w:tmpl w:val="CDBAE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B6D5CBC"/>
    <w:multiLevelType w:val="hybridMultilevel"/>
    <w:tmpl w:val="FFFFFFFF"/>
    <w:lvl w:ilvl="0" w:tplc="DF101D08">
      <w:start w:val="1"/>
      <w:numFmt w:val="decimal"/>
      <w:lvlText w:val="%1."/>
      <w:lvlJc w:val="left"/>
      <w:pPr>
        <w:ind w:left="720" w:hanging="360"/>
      </w:pPr>
    </w:lvl>
    <w:lvl w:ilvl="1" w:tplc="17AC6C90">
      <w:start w:val="1"/>
      <w:numFmt w:val="lowerLetter"/>
      <w:lvlText w:val="%2."/>
      <w:lvlJc w:val="left"/>
      <w:pPr>
        <w:ind w:left="1440" w:hanging="360"/>
      </w:pPr>
    </w:lvl>
    <w:lvl w:ilvl="2" w:tplc="48F69704">
      <w:start w:val="1"/>
      <w:numFmt w:val="lowerRoman"/>
      <w:lvlText w:val="%3."/>
      <w:lvlJc w:val="right"/>
      <w:pPr>
        <w:ind w:left="2160" w:hanging="180"/>
      </w:pPr>
    </w:lvl>
    <w:lvl w:ilvl="3" w:tplc="F934FCA8">
      <w:start w:val="1"/>
      <w:numFmt w:val="decimal"/>
      <w:lvlText w:val="%4."/>
      <w:lvlJc w:val="left"/>
      <w:pPr>
        <w:ind w:left="2880" w:hanging="360"/>
      </w:pPr>
    </w:lvl>
    <w:lvl w:ilvl="4" w:tplc="4E28A6F0">
      <w:start w:val="1"/>
      <w:numFmt w:val="lowerLetter"/>
      <w:lvlText w:val="%5."/>
      <w:lvlJc w:val="left"/>
      <w:pPr>
        <w:ind w:left="3600" w:hanging="360"/>
      </w:pPr>
    </w:lvl>
    <w:lvl w:ilvl="5" w:tplc="B0A09D6A">
      <w:start w:val="1"/>
      <w:numFmt w:val="lowerRoman"/>
      <w:lvlText w:val="%6."/>
      <w:lvlJc w:val="right"/>
      <w:pPr>
        <w:ind w:left="4320" w:hanging="180"/>
      </w:pPr>
    </w:lvl>
    <w:lvl w:ilvl="6" w:tplc="98A441D4">
      <w:start w:val="1"/>
      <w:numFmt w:val="decimal"/>
      <w:lvlText w:val="%7."/>
      <w:lvlJc w:val="left"/>
      <w:pPr>
        <w:ind w:left="5040" w:hanging="360"/>
      </w:pPr>
    </w:lvl>
    <w:lvl w:ilvl="7" w:tplc="D3F61052">
      <w:start w:val="1"/>
      <w:numFmt w:val="lowerLetter"/>
      <w:lvlText w:val="%8."/>
      <w:lvlJc w:val="left"/>
      <w:pPr>
        <w:ind w:left="5760" w:hanging="360"/>
      </w:pPr>
    </w:lvl>
    <w:lvl w:ilvl="8" w:tplc="5DE2307A">
      <w:start w:val="1"/>
      <w:numFmt w:val="lowerRoman"/>
      <w:lvlText w:val="%9."/>
      <w:lvlJc w:val="right"/>
      <w:pPr>
        <w:ind w:left="6480" w:hanging="180"/>
      </w:pPr>
    </w:lvl>
  </w:abstractNum>
  <w:abstractNum w:abstractNumId="51" w15:restartNumberingAfterBreak="0">
    <w:nsid w:val="1CEE025D"/>
    <w:multiLevelType w:val="hybridMultilevel"/>
    <w:tmpl w:val="C69AB86A"/>
    <w:lvl w:ilvl="0" w:tplc="4BB850C0">
      <w:start w:val="1"/>
      <w:numFmt w:val="bullet"/>
      <w:lvlText w:val="•"/>
      <w:lvlJc w:val="left"/>
      <w:pPr>
        <w:ind w:hanging="161"/>
      </w:pPr>
      <w:rPr>
        <w:rFonts w:ascii="Arial" w:eastAsia="Arial" w:hAnsi="Arial" w:hint="default"/>
        <w:color w:val="231F20"/>
        <w:w w:val="143"/>
        <w:sz w:val="16"/>
        <w:szCs w:val="16"/>
      </w:rPr>
    </w:lvl>
    <w:lvl w:ilvl="1" w:tplc="6F04625C">
      <w:start w:val="1"/>
      <w:numFmt w:val="bullet"/>
      <w:lvlText w:val="•"/>
      <w:lvlJc w:val="left"/>
      <w:rPr>
        <w:rFonts w:hint="default"/>
      </w:rPr>
    </w:lvl>
    <w:lvl w:ilvl="2" w:tplc="D2988A76">
      <w:start w:val="1"/>
      <w:numFmt w:val="bullet"/>
      <w:lvlText w:val="•"/>
      <w:lvlJc w:val="left"/>
      <w:rPr>
        <w:rFonts w:hint="default"/>
      </w:rPr>
    </w:lvl>
    <w:lvl w:ilvl="3" w:tplc="59F21EFE">
      <w:start w:val="1"/>
      <w:numFmt w:val="bullet"/>
      <w:lvlText w:val="•"/>
      <w:lvlJc w:val="left"/>
      <w:rPr>
        <w:rFonts w:hint="default"/>
      </w:rPr>
    </w:lvl>
    <w:lvl w:ilvl="4" w:tplc="374E0FB0">
      <w:start w:val="1"/>
      <w:numFmt w:val="bullet"/>
      <w:lvlText w:val="•"/>
      <w:lvlJc w:val="left"/>
      <w:rPr>
        <w:rFonts w:hint="default"/>
      </w:rPr>
    </w:lvl>
    <w:lvl w:ilvl="5" w:tplc="44E09834">
      <w:start w:val="1"/>
      <w:numFmt w:val="bullet"/>
      <w:lvlText w:val="•"/>
      <w:lvlJc w:val="left"/>
      <w:rPr>
        <w:rFonts w:hint="default"/>
      </w:rPr>
    </w:lvl>
    <w:lvl w:ilvl="6" w:tplc="948C33C0">
      <w:start w:val="1"/>
      <w:numFmt w:val="bullet"/>
      <w:lvlText w:val="•"/>
      <w:lvlJc w:val="left"/>
      <w:rPr>
        <w:rFonts w:hint="default"/>
      </w:rPr>
    </w:lvl>
    <w:lvl w:ilvl="7" w:tplc="B3A8C576">
      <w:start w:val="1"/>
      <w:numFmt w:val="bullet"/>
      <w:lvlText w:val="•"/>
      <w:lvlJc w:val="left"/>
      <w:rPr>
        <w:rFonts w:hint="default"/>
      </w:rPr>
    </w:lvl>
    <w:lvl w:ilvl="8" w:tplc="E0A4A2BA">
      <w:start w:val="1"/>
      <w:numFmt w:val="bullet"/>
      <w:lvlText w:val="•"/>
      <w:lvlJc w:val="left"/>
      <w:rPr>
        <w:rFonts w:hint="default"/>
      </w:rPr>
    </w:lvl>
  </w:abstractNum>
  <w:abstractNum w:abstractNumId="52" w15:restartNumberingAfterBreak="0">
    <w:nsid w:val="1D6B504D"/>
    <w:multiLevelType w:val="hybridMultilevel"/>
    <w:tmpl w:val="9CEEFFE8"/>
    <w:lvl w:ilvl="0" w:tplc="F294ABF4">
      <w:start w:val="1"/>
      <w:numFmt w:val="bullet"/>
      <w:lvlText w:val="•"/>
      <w:lvlJc w:val="left"/>
      <w:pPr>
        <w:ind w:hanging="161"/>
      </w:pPr>
      <w:rPr>
        <w:rFonts w:ascii="Arial" w:eastAsia="Arial" w:hAnsi="Arial" w:hint="default"/>
        <w:color w:val="231F20"/>
        <w:w w:val="143"/>
        <w:sz w:val="16"/>
        <w:szCs w:val="16"/>
      </w:rPr>
    </w:lvl>
    <w:lvl w:ilvl="1" w:tplc="20A26036">
      <w:start w:val="1"/>
      <w:numFmt w:val="bullet"/>
      <w:lvlText w:val="•"/>
      <w:lvlJc w:val="left"/>
      <w:rPr>
        <w:rFonts w:hint="default"/>
      </w:rPr>
    </w:lvl>
    <w:lvl w:ilvl="2" w:tplc="6ADE4AE4">
      <w:start w:val="1"/>
      <w:numFmt w:val="bullet"/>
      <w:lvlText w:val="•"/>
      <w:lvlJc w:val="left"/>
      <w:rPr>
        <w:rFonts w:hint="default"/>
      </w:rPr>
    </w:lvl>
    <w:lvl w:ilvl="3" w:tplc="687E2BA4">
      <w:start w:val="1"/>
      <w:numFmt w:val="bullet"/>
      <w:lvlText w:val="•"/>
      <w:lvlJc w:val="left"/>
      <w:rPr>
        <w:rFonts w:hint="default"/>
      </w:rPr>
    </w:lvl>
    <w:lvl w:ilvl="4" w:tplc="BAFCF9A2">
      <w:start w:val="1"/>
      <w:numFmt w:val="bullet"/>
      <w:lvlText w:val="•"/>
      <w:lvlJc w:val="left"/>
      <w:rPr>
        <w:rFonts w:hint="default"/>
      </w:rPr>
    </w:lvl>
    <w:lvl w:ilvl="5" w:tplc="53FEB7CE">
      <w:start w:val="1"/>
      <w:numFmt w:val="bullet"/>
      <w:lvlText w:val="•"/>
      <w:lvlJc w:val="left"/>
      <w:rPr>
        <w:rFonts w:hint="default"/>
      </w:rPr>
    </w:lvl>
    <w:lvl w:ilvl="6" w:tplc="10529644">
      <w:start w:val="1"/>
      <w:numFmt w:val="bullet"/>
      <w:lvlText w:val="•"/>
      <w:lvlJc w:val="left"/>
      <w:rPr>
        <w:rFonts w:hint="default"/>
      </w:rPr>
    </w:lvl>
    <w:lvl w:ilvl="7" w:tplc="3B02111E">
      <w:start w:val="1"/>
      <w:numFmt w:val="bullet"/>
      <w:lvlText w:val="•"/>
      <w:lvlJc w:val="left"/>
      <w:rPr>
        <w:rFonts w:hint="default"/>
      </w:rPr>
    </w:lvl>
    <w:lvl w:ilvl="8" w:tplc="00D08C80">
      <w:start w:val="1"/>
      <w:numFmt w:val="bullet"/>
      <w:lvlText w:val="•"/>
      <w:lvlJc w:val="left"/>
      <w:rPr>
        <w:rFonts w:hint="default"/>
      </w:rPr>
    </w:lvl>
  </w:abstractNum>
  <w:abstractNum w:abstractNumId="53" w15:restartNumberingAfterBreak="0">
    <w:nsid w:val="1D7F52BB"/>
    <w:multiLevelType w:val="hybridMultilevel"/>
    <w:tmpl w:val="A97432D0"/>
    <w:lvl w:ilvl="0" w:tplc="0409000F">
      <w:start w:val="1"/>
      <w:numFmt w:val="decimal"/>
      <w:lvlText w:val="%1."/>
      <w:lvlJc w:val="left"/>
      <w:pPr>
        <w:tabs>
          <w:tab w:val="num" w:pos="1800"/>
        </w:tabs>
        <w:ind w:left="18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DBE3A90"/>
    <w:multiLevelType w:val="hybridMultilevel"/>
    <w:tmpl w:val="C55046AC"/>
    <w:lvl w:ilvl="0" w:tplc="CBECC976">
      <w:start w:val="1"/>
      <w:numFmt w:val="bullet"/>
      <w:lvlText w:val="•"/>
      <w:lvlJc w:val="left"/>
      <w:pPr>
        <w:ind w:hanging="161"/>
      </w:pPr>
      <w:rPr>
        <w:rFonts w:ascii="Arial" w:eastAsia="Arial" w:hAnsi="Arial" w:hint="default"/>
        <w:color w:val="231F20"/>
        <w:w w:val="143"/>
        <w:sz w:val="16"/>
        <w:szCs w:val="16"/>
      </w:rPr>
    </w:lvl>
    <w:lvl w:ilvl="1" w:tplc="71A65704">
      <w:start w:val="1"/>
      <w:numFmt w:val="bullet"/>
      <w:lvlText w:val="•"/>
      <w:lvlJc w:val="left"/>
      <w:rPr>
        <w:rFonts w:hint="default"/>
      </w:rPr>
    </w:lvl>
    <w:lvl w:ilvl="2" w:tplc="AB14CFF8">
      <w:start w:val="1"/>
      <w:numFmt w:val="bullet"/>
      <w:lvlText w:val="•"/>
      <w:lvlJc w:val="left"/>
      <w:rPr>
        <w:rFonts w:hint="default"/>
      </w:rPr>
    </w:lvl>
    <w:lvl w:ilvl="3" w:tplc="F9C22D7C">
      <w:start w:val="1"/>
      <w:numFmt w:val="bullet"/>
      <w:lvlText w:val="•"/>
      <w:lvlJc w:val="left"/>
      <w:rPr>
        <w:rFonts w:hint="default"/>
      </w:rPr>
    </w:lvl>
    <w:lvl w:ilvl="4" w:tplc="48E4AF9E">
      <w:start w:val="1"/>
      <w:numFmt w:val="bullet"/>
      <w:lvlText w:val="•"/>
      <w:lvlJc w:val="left"/>
      <w:rPr>
        <w:rFonts w:hint="default"/>
      </w:rPr>
    </w:lvl>
    <w:lvl w:ilvl="5" w:tplc="E0DC11B2">
      <w:start w:val="1"/>
      <w:numFmt w:val="bullet"/>
      <w:lvlText w:val="•"/>
      <w:lvlJc w:val="left"/>
      <w:rPr>
        <w:rFonts w:hint="default"/>
      </w:rPr>
    </w:lvl>
    <w:lvl w:ilvl="6" w:tplc="458203D4">
      <w:start w:val="1"/>
      <w:numFmt w:val="bullet"/>
      <w:lvlText w:val="•"/>
      <w:lvlJc w:val="left"/>
      <w:rPr>
        <w:rFonts w:hint="default"/>
      </w:rPr>
    </w:lvl>
    <w:lvl w:ilvl="7" w:tplc="39D2B7C4">
      <w:start w:val="1"/>
      <w:numFmt w:val="bullet"/>
      <w:lvlText w:val="•"/>
      <w:lvlJc w:val="left"/>
      <w:rPr>
        <w:rFonts w:hint="default"/>
      </w:rPr>
    </w:lvl>
    <w:lvl w:ilvl="8" w:tplc="800A9A98">
      <w:start w:val="1"/>
      <w:numFmt w:val="bullet"/>
      <w:lvlText w:val="•"/>
      <w:lvlJc w:val="left"/>
      <w:rPr>
        <w:rFonts w:hint="default"/>
      </w:rPr>
    </w:lvl>
  </w:abstractNum>
  <w:abstractNum w:abstractNumId="55" w15:restartNumberingAfterBreak="0">
    <w:nsid w:val="1E265B9C"/>
    <w:multiLevelType w:val="hybridMultilevel"/>
    <w:tmpl w:val="8FBEFC74"/>
    <w:lvl w:ilvl="0" w:tplc="9EFE0DB4">
      <w:start w:val="1"/>
      <w:numFmt w:val="bullet"/>
      <w:lvlText w:val="•"/>
      <w:lvlJc w:val="left"/>
      <w:pPr>
        <w:ind w:hanging="161"/>
      </w:pPr>
      <w:rPr>
        <w:rFonts w:ascii="Arial" w:eastAsia="Arial" w:hAnsi="Arial" w:hint="default"/>
        <w:color w:val="231F20"/>
        <w:w w:val="143"/>
        <w:sz w:val="16"/>
        <w:szCs w:val="16"/>
      </w:rPr>
    </w:lvl>
    <w:lvl w:ilvl="1" w:tplc="EF0889F4">
      <w:start w:val="1"/>
      <w:numFmt w:val="bullet"/>
      <w:lvlText w:val="•"/>
      <w:lvlJc w:val="left"/>
      <w:rPr>
        <w:rFonts w:hint="default"/>
      </w:rPr>
    </w:lvl>
    <w:lvl w:ilvl="2" w:tplc="CB2041C2">
      <w:start w:val="1"/>
      <w:numFmt w:val="bullet"/>
      <w:lvlText w:val="•"/>
      <w:lvlJc w:val="left"/>
      <w:rPr>
        <w:rFonts w:hint="default"/>
      </w:rPr>
    </w:lvl>
    <w:lvl w:ilvl="3" w:tplc="2F3EAA08">
      <w:start w:val="1"/>
      <w:numFmt w:val="bullet"/>
      <w:lvlText w:val="•"/>
      <w:lvlJc w:val="left"/>
      <w:rPr>
        <w:rFonts w:hint="default"/>
      </w:rPr>
    </w:lvl>
    <w:lvl w:ilvl="4" w:tplc="60A05384">
      <w:start w:val="1"/>
      <w:numFmt w:val="bullet"/>
      <w:lvlText w:val="•"/>
      <w:lvlJc w:val="left"/>
      <w:rPr>
        <w:rFonts w:hint="default"/>
      </w:rPr>
    </w:lvl>
    <w:lvl w:ilvl="5" w:tplc="3F6433F0">
      <w:start w:val="1"/>
      <w:numFmt w:val="bullet"/>
      <w:lvlText w:val="•"/>
      <w:lvlJc w:val="left"/>
      <w:rPr>
        <w:rFonts w:hint="default"/>
      </w:rPr>
    </w:lvl>
    <w:lvl w:ilvl="6" w:tplc="08645A6C">
      <w:start w:val="1"/>
      <w:numFmt w:val="bullet"/>
      <w:lvlText w:val="•"/>
      <w:lvlJc w:val="left"/>
      <w:rPr>
        <w:rFonts w:hint="default"/>
      </w:rPr>
    </w:lvl>
    <w:lvl w:ilvl="7" w:tplc="6A78FFA4">
      <w:start w:val="1"/>
      <w:numFmt w:val="bullet"/>
      <w:lvlText w:val="•"/>
      <w:lvlJc w:val="left"/>
      <w:rPr>
        <w:rFonts w:hint="default"/>
      </w:rPr>
    </w:lvl>
    <w:lvl w:ilvl="8" w:tplc="E684E02C">
      <w:start w:val="1"/>
      <w:numFmt w:val="bullet"/>
      <w:lvlText w:val="•"/>
      <w:lvlJc w:val="left"/>
      <w:rPr>
        <w:rFonts w:hint="default"/>
      </w:rPr>
    </w:lvl>
  </w:abstractNum>
  <w:abstractNum w:abstractNumId="56" w15:restartNumberingAfterBreak="0">
    <w:nsid w:val="1F2573F8"/>
    <w:multiLevelType w:val="hybridMultilevel"/>
    <w:tmpl w:val="6136D5BC"/>
    <w:lvl w:ilvl="0" w:tplc="48868E7A">
      <w:start w:val="1"/>
      <w:numFmt w:val="bullet"/>
      <w:lvlText w:val="•"/>
      <w:lvlJc w:val="left"/>
      <w:pPr>
        <w:ind w:hanging="161"/>
      </w:pPr>
      <w:rPr>
        <w:rFonts w:ascii="Arial" w:eastAsia="Arial" w:hAnsi="Arial" w:hint="default"/>
        <w:color w:val="231F20"/>
        <w:w w:val="143"/>
        <w:sz w:val="16"/>
        <w:szCs w:val="16"/>
      </w:rPr>
    </w:lvl>
    <w:lvl w:ilvl="1" w:tplc="802C9D86">
      <w:start w:val="1"/>
      <w:numFmt w:val="bullet"/>
      <w:lvlText w:val="•"/>
      <w:lvlJc w:val="left"/>
      <w:rPr>
        <w:rFonts w:hint="default"/>
      </w:rPr>
    </w:lvl>
    <w:lvl w:ilvl="2" w:tplc="A24A813A">
      <w:start w:val="1"/>
      <w:numFmt w:val="bullet"/>
      <w:lvlText w:val="•"/>
      <w:lvlJc w:val="left"/>
      <w:rPr>
        <w:rFonts w:hint="default"/>
      </w:rPr>
    </w:lvl>
    <w:lvl w:ilvl="3" w:tplc="0B94B23C">
      <w:start w:val="1"/>
      <w:numFmt w:val="bullet"/>
      <w:lvlText w:val="•"/>
      <w:lvlJc w:val="left"/>
      <w:rPr>
        <w:rFonts w:hint="default"/>
      </w:rPr>
    </w:lvl>
    <w:lvl w:ilvl="4" w:tplc="1F821ABA">
      <w:start w:val="1"/>
      <w:numFmt w:val="bullet"/>
      <w:lvlText w:val="•"/>
      <w:lvlJc w:val="left"/>
      <w:rPr>
        <w:rFonts w:hint="default"/>
      </w:rPr>
    </w:lvl>
    <w:lvl w:ilvl="5" w:tplc="983010A4">
      <w:start w:val="1"/>
      <w:numFmt w:val="bullet"/>
      <w:lvlText w:val="•"/>
      <w:lvlJc w:val="left"/>
      <w:rPr>
        <w:rFonts w:hint="default"/>
      </w:rPr>
    </w:lvl>
    <w:lvl w:ilvl="6" w:tplc="BB646430">
      <w:start w:val="1"/>
      <w:numFmt w:val="bullet"/>
      <w:lvlText w:val="•"/>
      <w:lvlJc w:val="left"/>
      <w:rPr>
        <w:rFonts w:hint="default"/>
      </w:rPr>
    </w:lvl>
    <w:lvl w:ilvl="7" w:tplc="2084D49E">
      <w:start w:val="1"/>
      <w:numFmt w:val="bullet"/>
      <w:lvlText w:val="•"/>
      <w:lvlJc w:val="left"/>
      <w:rPr>
        <w:rFonts w:hint="default"/>
      </w:rPr>
    </w:lvl>
    <w:lvl w:ilvl="8" w:tplc="5C2EA47A">
      <w:start w:val="1"/>
      <w:numFmt w:val="bullet"/>
      <w:lvlText w:val="•"/>
      <w:lvlJc w:val="left"/>
      <w:rPr>
        <w:rFonts w:hint="default"/>
      </w:rPr>
    </w:lvl>
  </w:abstractNum>
  <w:abstractNum w:abstractNumId="57" w15:restartNumberingAfterBreak="0">
    <w:nsid w:val="1F6F09F5"/>
    <w:multiLevelType w:val="hybridMultilevel"/>
    <w:tmpl w:val="3F9E1B14"/>
    <w:lvl w:ilvl="0" w:tplc="0E52AA1C">
      <w:start w:val="1"/>
      <w:numFmt w:val="bullet"/>
      <w:lvlText w:val="•"/>
      <w:lvlJc w:val="left"/>
      <w:pPr>
        <w:ind w:hanging="161"/>
      </w:pPr>
      <w:rPr>
        <w:rFonts w:ascii="Arial" w:eastAsia="Arial" w:hAnsi="Arial" w:hint="default"/>
        <w:color w:val="231F20"/>
        <w:w w:val="143"/>
        <w:sz w:val="16"/>
        <w:szCs w:val="16"/>
      </w:rPr>
    </w:lvl>
    <w:lvl w:ilvl="1" w:tplc="92FC3416">
      <w:start w:val="1"/>
      <w:numFmt w:val="bullet"/>
      <w:lvlText w:val="•"/>
      <w:lvlJc w:val="left"/>
      <w:rPr>
        <w:rFonts w:hint="default"/>
      </w:rPr>
    </w:lvl>
    <w:lvl w:ilvl="2" w:tplc="A9D4A68C">
      <w:start w:val="1"/>
      <w:numFmt w:val="bullet"/>
      <w:lvlText w:val="•"/>
      <w:lvlJc w:val="left"/>
      <w:rPr>
        <w:rFonts w:hint="default"/>
      </w:rPr>
    </w:lvl>
    <w:lvl w:ilvl="3" w:tplc="E0B2A7C0">
      <w:start w:val="1"/>
      <w:numFmt w:val="bullet"/>
      <w:lvlText w:val="•"/>
      <w:lvlJc w:val="left"/>
      <w:rPr>
        <w:rFonts w:hint="default"/>
      </w:rPr>
    </w:lvl>
    <w:lvl w:ilvl="4" w:tplc="1B0E33F2">
      <w:start w:val="1"/>
      <w:numFmt w:val="bullet"/>
      <w:lvlText w:val="•"/>
      <w:lvlJc w:val="left"/>
      <w:rPr>
        <w:rFonts w:hint="default"/>
      </w:rPr>
    </w:lvl>
    <w:lvl w:ilvl="5" w:tplc="3456585A">
      <w:start w:val="1"/>
      <w:numFmt w:val="bullet"/>
      <w:lvlText w:val="•"/>
      <w:lvlJc w:val="left"/>
      <w:rPr>
        <w:rFonts w:hint="default"/>
      </w:rPr>
    </w:lvl>
    <w:lvl w:ilvl="6" w:tplc="0ADE5302">
      <w:start w:val="1"/>
      <w:numFmt w:val="bullet"/>
      <w:lvlText w:val="•"/>
      <w:lvlJc w:val="left"/>
      <w:rPr>
        <w:rFonts w:hint="default"/>
      </w:rPr>
    </w:lvl>
    <w:lvl w:ilvl="7" w:tplc="C2FA7DF6">
      <w:start w:val="1"/>
      <w:numFmt w:val="bullet"/>
      <w:lvlText w:val="•"/>
      <w:lvlJc w:val="left"/>
      <w:rPr>
        <w:rFonts w:hint="default"/>
      </w:rPr>
    </w:lvl>
    <w:lvl w:ilvl="8" w:tplc="C37E67CC">
      <w:start w:val="1"/>
      <w:numFmt w:val="bullet"/>
      <w:lvlText w:val="•"/>
      <w:lvlJc w:val="left"/>
      <w:rPr>
        <w:rFonts w:hint="default"/>
      </w:rPr>
    </w:lvl>
  </w:abstractNum>
  <w:abstractNum w:abstractNumId="58" w15:restartNumberingAfterBreak="0">
    <w:nsid w:val="1FEE3216"/>
    <w:multiLevelType w:val="hybridMultilevel"/>
    <w:tmpl w:val="7CF89666"/>
    <w:lvl w:ilvl="0" w:tplc="72E89544">
      <w:start w:val="1"/>
      <w:numFmt w:val="bullet"/>
      <w:lvlText w:val="•"/>
      <w:lvlJc w:val="left"/>
      <w:pPr>
        <w:ind w:hanging="161"/>
      </w:pPr>
      <w:rPr>
        <w:rFonts w:ascii="Arial" w:eastAsia="Arial" w:hAnsi="Arial" w:hint="default"/>
        <w:color w:val="231F20"/>
        <w:w w:val="143"/>
        <w:sz w:val="16"/>
        <w:szCs w:val="16"/>
      </w:rPr>
    </w:lvl>
    <w:lvl w:ilvl="1" w:tplc="F604BA00">
      <w:start w:val="1"/>
      <w:numFmt w:val="bullet"/>
      <w:lvlText w:val="•"/>
      <w:lvlJc w:val="left"/>
      <w:rPr>
        <w:rFonts w:hint="default"/>
      </w:rPr>
    </w:lvl>
    <w:lvl w:ilvl="2" w:tplc="4B7ADF2C">
      <w:start w:val="1"/>
      <w:numFmt w:val="bullet"/>
      <w:lvlText w:val="•"/>
      <w:lvlJc w:val="left"/>
      <w:rPr>
        <w:rFonts w:hint="default"/>
      </w:rPr>
    </w:lvl>
    <w:lvl w:ilvl="3" w:tplc="1F0EC6AA">
      <w:start w:val="1"/>
      <w:numFmt w:val="bullet"/>
      <w:lvlText w:val="•"/>
      <w:lvlJc w:val="left"/>
      <w:rPr>
        <w:rFonts w:hint="default"/>
      </w:rPr>
    </w:lvl>
    <w:lvl w:ilvl="4" w:tplc="FDB24DE6">
      <w:start w:val="1"/>
      <w:numFmt w:val="bullet"/>
      <w:lvlText w:val="•"/>
      <w:lvlJc w:val="left"/>
      <w:rPr>
        <w:rFonts w:hint="default"/>
      </w:rPr>
    </w:lvl>
    <w:lvl w:ilvl="5" w:tplc="0888CCC8">
      <w:start w:val="1"/>
      <w:numFmt w:val="bullet"/>
      <w:lvlText w:val="•"/>
      <w:lvlJc w:val="left"/>
      <w:rPr>
        <w:rFonts w:hint="default"/>
      </w:rPr>
    </w:lvl>
    <w:lvl w:ilvl="6" w:tplc="C5E4705E">
      <w:start w:val="1"/>
      <w:numFmt w:val="bullet"/>
      <w:lvlText w:val="•"/>
      <w:lvlJc w:val="left"/>
      <w:rPr>
        <w:rFonts w:hint="default"/>
      </w:rPr>
    </w:lvl>
    <w:lvl w:ilvl="7" w:tplc="51209A7A">
      <w:start w:val="1"/>
      <w:numFmt w:val="bullet"/>
      <w:lvlText w:val="•"/>
      <w:lvlJc w:val="left"/>
      <w:rPr>
        <w:rFonts w:hint="default"/>
      </w:rPr>
    </w:lvl>
    <w:lvl w:ilvl="8" w:tplc="B6A6ADF0">
      <w:start w:val="1"/>
      <w:numFmt w:val="bullet"/>
      <w:lvlText w:val="•"/>
      <w:lvlJc w:val="left"/>
      <w:rPr>
        <w:rFonts w:hint="default"/>
      </w:rPr>
    </w:lvl>
  </w:abstractNum>
  <w:abstractNum w:abstractNumId="59" w15:restartNumberingAfterBreak="0">
    <w:nsid w:val="201F7129"/>
    <w:multiLevelType w:val="hybridMultilevel"/>
    <w:tmpl w:val="096A9802"/>
    <w:lvl w:ilvl="0" w:tplc="F1C6C07C">
      <w:start w:val="1"/>
      <w:numFmt w:val="bullet"/>
      <w:lvlText w:val="•"/>
      <w:lvlJc w:val="left"/>
      <w:pPr>
        <w:ind w:hanging="161"/>
      </w:pPr>
      <w:rPr>
        <w:rFonts w:ascii="Arial" w:eastAsia="Arial" w:hAnsi="Arial" w:hint="default"/>
        <w:color w:val="231F20"/>
        <w:w w:val="143"/>
        <w:sz w:val="16"/>
        <w:szCs w:val="16"/>
      </w:rPr>
    </w:lvl>
    <w:lvl w:ilvl="1" w:tplc="D65C05F2">
      <w:start w:val="1"/>
      <w:numFmt w:val="bullet"/>
      <w:lvlText w:val="•"/>
      <w:lvlJc w:val="left"/>
      <w:rPr>
        <w:rFonts w:hint="default"/>
      </w:rPr>
    </w:lvl>
    <w:lvl w:ilvl="2" w:tplc="7742A304">
      <w:start w:val="1"/>
      <w:numFmt w:val="bullet"/>
      <w:lvlText w:val="•"/>
      <w:lvlJc w:val="left"/>
      <w:rPr>
        <w:rFonts w:hint="default"/>
      </w:rPr>
    </w:lvl>
    <w:lvl w:ilvl="3" w:tplc="56F67708">
      <w:start w:val="1"/>
      <w:numFmt w:val="bullet"/>
      <w:lvlText w:val="•"/>
      <w:lvlJc w:val="left"/>
      <w:rPr>
        <w:rFonts w:hint="default"/>
      </w:rPr>
    </w:lvl>
    <w:lvl w:ilvl="4" w:tplc="D9A090F0">
      <w:start w:val="1"/>
      <w:numFmt w:val="bullet"/>
      <w:lvlText w:val="•"/>
      <w:lvlJc w:val="left"/>
      <w:rPr>
        <w:rFonts w:hint="default"/>
      </w:rPr>
    </w:lvl>
    <w:lvl w:ilvl="5" w:tplc="AA7AA9B2">
      <w:start w:val="1"/>
      <w:numFmt w:val="bullet"/>
      <w:lvlText w:val="•"/>
      <w:lvlJc w:val="left"/>
      <w:rPr>
        <w:rFonts w:hint="default"/>
      </w:rPr>
    </w:lvl>
    <w:lvl w:ilvl="6" w:tplc="AE628686">
      <w:start w:val="1"/>
      <w:numFmt w:val="bullet"/>
      <w:lvlText w:val="•"/>
      <w:lvlJc w:val="left"/>
      <w:rPr>
        <w:rFonts w:hint="default"/>
      </w:rPr>
    </w:lvl>
    <w:lvl w:ilvl="7" w:tplc="598CAE64">
      <w:start w:val="1"/>
      <w:numFmt w:val="bullet"/>
      <w:lvlText w:val="•"/>
      <w:lvlJc w:val="left"/>
      <w:rPr>
        <w:rFonts w:hint="default"/>
      </w:rPr>
    </w:lvl>
    <w:lvl w:ilvl="8" w:tplc="CA420334">
      <w:start w:val="1"/>
      <w:numFmt w:val="bullet"/>
      <w:lvlText w:val="•"/>
      <w:lvlJc w:val="left"/>
      <w:rPr>
        <w:rFonts w:hint="default"/>
      </w:rPr>
    </w:lvl>
  </w:abstractNum>
  <w:abstractNum w:abstractNumId="60" w15:restartNumberingAfterBreak="0">
    <w:nsid w:val="202F5FE8"/>
    <w:multiLevelType w:val="hybridMultilevel"/>
    <w:tmpl w:val="39C80CBC"/>
    <w:lvl w:ilvl="0" w:tplc="E83864FC">
      <w:start w:val="1"/>
      <w:numFmt w:val="bullet"/>
      <w:lvlText w:val="•"/>
      <w:lvlJc w:val="left"/>
      <w:pPr>
        <w:ind w:hanging="161"/>
      </w:pPr>
      <w:rPr>
        <w:rFonts w:ascii="Arial" w:eastAsia="Arial" w:hAnsi="Arial" w:hint="default"/>
        <w:color w:val="231F20"/>
        <w:w w:val="143"/>
        <w:sz w:val="16"/>
        <w:szCs w:val="16"/>
      </w:rPr>
    </w:lvl>
    <w:lvl w:ilvl="1" w:tplc="6E203918">
      <w:start w:val="1"/>
      <w:numFmt w:val="bullet"/>
      <w:lvlText w:val="•"/>
      <w:lvlJc w:val="left"/>
      <w:rPr>
        <w:rFonts w:hint="default"/>
      </w:rPr>
    </w:lvl>
    <w:lvl w:ilvl="2" w:tplc="B7F83454">
      <w:start w:val="1"/>
      <w:numFmt w:val="bullet"/>
      <w:lvlText w:val="•"/>
      <w:lvlJc w:val="left"/>
      <w:rPr>
        <w:rFonts w:hint="default"/>
      </w:rPr>
    </w:lvl>
    <w:lvl w:ilvl="3" w:tplc="F0FA35DE">
      <w:start w:val="1"/>
      <w:numFmt w:val="bullet"/>
      <w:lvlText w:val="•"/>
      <w:lvlJc w:val="left"/>
      <w:rPr>
        <w:rFonts w:hint="default"/>
      </w:rPr>
    </w:lvl>
    <w:lvl w:ilvl="4" w:tplc="FDEA9352">
      <w:start w:val="1"/>
      <w:numFmt w:val="bullet"/>
      <w:lvlText w:val="•"/>
      <w:lvlJc w:val="left"/>
      <w:rPr>
        <w:rFonts w:hint="default"/>
      </w:rPr>
    </w:lvl>
    <w:lvl w:ilvl="5" w:tplc="5456DF74">
      <w:start w:val="1"/>
      <w:numFmt w:val="bullet"/>
      <w:lvlText w:val="•"/>
      <w:lvlJc w:val="left"/>
      <w:rPr>
        <w:rFonts w:hint="default"/>
      </w:rPr>
    </w:lvl>
    <w:lvl w:ilvl="6" w:tplc="1A60581E">
      <w:start w:val="1"/>
      <w:numFmt w:val="bullet"/>
      <w:lvlText w:val="•"/>
      <w:lvlJc w:val="left"/>
      <w:rPr>
        <w:rFonts w:hint="default"/>
      </w:rPr>
    </w:lvl>
    <w:lvl w:ilvl="7" w:tplc="D3D07CA6">
      <w:start w:val="1"/>
      <w:numFmt w:val="bullet"/>
      <w:lvlText w:val="•"/>
      <w:lvlJc w:val="left"/>
      <w:rPr>
        <w:rFonts w:hint="default"/>
      </w:rPr>
    </w:lvl>
    <w:lvl w:ilvl="8" w:tplc="79669CC4">
      <w:start w:val="1"/>
      <w:numFmt w:val="bullet"/>
      <w:lvlText w:val="•"/>
      <w:lvlJc w:val="left"/>
      <w:rPr>
        <w:rFonts w:hint="default"/>
      </w:rPr>
    </w:lvl>
  </w:abstractNum>
  <w:abstractNum w:abstractNumId="61" w15:restartNumberingAfterBreak="0">
    <w:nsid w:val="209947D6"/>
    <w:multiLevelType w:val="hybridMultilevel"/>
    <w:tmpl w:val="64A0D8F2"/>
    <w:lvl w:ilvl="0" w:tplc="4430774C">
      <w:start w:val="1"/>
      <w:numFmt w:val="bullet"/>
      <w:lvlText w:val="•"/>
      <w:lvlJc w:val="left"/>
      <w:pPr>
        <w:ind w:hanging="161"/>
      </w:pPr>
      <w:rPr>
        <w:rFonts w:ascii="Arial" w:eastAsia="Arial" w:hAnsi="Arial" w:hint="default"/>
        <w:color w:val="231F20"/>
        <w:w w:val="143"/>
        <w:sz w:val="16"/>
        <w:szCs w:val="16"/>
      </w:rPr>
    </w:lvl>
    <w:lvl w:ilvl="1" w:tplc="1092F694">
      <w:start w:val="1"/>
      <w:numFmt w:val="bullet"/>
      <w:lvlText w:val="•"/>
      <w:lvlJc w:val="left"/>
      <w:rPr>
        <w:rFonts w:hint="default"/>
      </w:rPr>
    </w:lvl>
    <w:lvl w:ilvl="2" w:tplc="13866830">
      <w:start w:val="1"/>
      <w:numFmt w:val="bullet"/>
      <w:lvlText w:val="•"/>
      <w:lvlJc w:val="left"/>
      <w:rPr>
        <w:rFonts w:hint="default"/>
      </w:rPr>
    </w:lvl>
    <w:lvl w:ilvl="3" w:tplc="4F1A20BE">
      <w:start w:val="1"/>
      <w:numFmt w:val="bullet"/>
      <w:lvlText w:val="•"/>
      <w:lvlJc w:val="left"/>
      <w:rPr>
        <w:rFonts w:hint="default"/>
      </w:rPr>
    </w:lvl>
    <w:lvl w:ilvl="4" w:tplc="6B56211E">
      <w:start w:val="1"/>
      <w:numFmt w:val="bullet"/>
      <w:lvlText w:val="•"/>
      <w:lvlJc w:val="left"/>
      <w:rPr>
        <w:rFonts w:hint="default"/>
      </w:rPr>
    </w:lvl>
    <w:lvl w:ilvl="5" w:tplc="D8780BBA">
      <w:start w:val="1"/>
      <w:numFmt w:val="bullet"/>
      <w:lvlText w:val="•"/>
      <w:lvlJc w:val="left"/>
      <w:rPr>
        <w:rFonts w:hint="default"/>
      </w:rPr>
    </w:lvl>
    <w:lvl w:ilvl="6" w:tplc="4CCCA272">
      <w:start w:val="1"/>
      <w:numFmt w:val="bullet"/>
      <w:lvlText w:val="•"/>
      <w:lvlJc w:val="left"/>
      <w:rPr>
        <w:rFonts w:hint="default"/>
      </w:rPr>
    </w:lvl>
    <w:lvl w:ilvl="7" w:tplc="91DE894E">
      <w:start w:val="1"/>
      <w:numFmt w:val="bullet"/>
      <w:lvlText w:val="•"/>
      <w:lvlJc w:val="left"/>
      <w:rPr>
        <w:rFonts w:hint="default"/>
      </w:rPr>
    </w:lvl>
    <w:lvl w:ilvl="8" w:tplc="FEFEF44C">
      <w:start w:val="1"/>
      <w:numFmt w:val="bullet"/>
      <w:lvlText w:val="•"/>
      <w:lvlJc w:val="left"/>
      <w:rPr>
        <w:rFonts w:hint="default"/>
      </w:rPr>
    </w:lvl>
  </w:abstractNum>
  <w:abstractNum w:abstractNumId="62" w15:restartNumberingAfterBreak="0">
    <w:nsid w:val="21131FD0"/>
    <w:multiLevelType w:val="hybridMultilevel"/>
    <w:tmpl w:val="5AF27D12"/>
    <w:lvl w:ilvl="0" w:tplc="A696681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11C5D66"/>
    <w:multiLevelType w:val="hybridMultilevel"/>
    <w:tmpl w:val="928C7606"/>
    <w:lvl w:ilvl="0" w:tplc="04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217A0930"/>
    <w:multiLevelType w:val="hybridMultilevel"/>
    <w:tmpl w:val="3FC02EAC"/>
    <w:lvl w:ilvl="0" w:tplc="E0B8B566">
      <w:start w:val="1"/>
      <w:numFmt w:val="bullet"/>
      <w:lvlText w:val="•"/>
      <w:lvlJc w:val="left"/>
      <w:pPr>
        <w:ind w:hanging="161"/>
      </w:pPr>
      <w:rPr>
        <w:rFonts w:ascii="Arial" w:eastAsia="Arial" w:hAnsi="Arial" w:hint="default"/>
        <w:color w:val="231F20"/>
        <w:w w:val="143"/>
        <w:sz w:val="16"/>
        <w:szCs w:val="16"/>
      </w:rPr>
    </w:lvl>
    <w:lvl w:ilvl="1" w:tplc="7F845A22">
      <w:start w:val="1"/>
      <w:numFmt w:val="bullet"/>
      <w:lvlText w:val="•"/>
      <w:lvlJc w:val="left"/>
      <w:rPr>
        <w:rFonts w:hint="default"/>
      </w:rPr>
    </w:lvl>
    <w:lvl w:ilvl="2" w:tplc="275656DC">
      <w:start w:val="1"/>
      <w:numFmt w:val="bullet"/>
      <w:lvlText w:val="•"/>
      <w:lvlJc w:val="left"/>
      <w:rPr>
        <w:rFonts w:hint="default"/>
      </w:rPr>
    </w:lvl>
    <w:lvl w:ilvl="3" w:tplc="9F3C5504">
      <w:start w:val="1"/>
      <w:numFmt w:val="bullet"/>
      <w:lvlText w:val="•"/>
      <w:lvlJc w:val="left"/>
      <w:rPr>
        <w:rFonts w:hint="default"/>
      </w:rPr>
    </w:lvl>
    <w:lvl w:ilvl="4" w:tplc="04A81300">
      <w:start w:val="1"/>
      <w:numFmt w:val="bullet"/>
      <w:lvlText w:val="•"/>
      <w:lvlJc w:val="left"/>
      <w:rPr>
        <w:rFonts w:hint="default"/>
      </w:rPr>
    </w:lvl>
    <w:lvl w:ilvl="5" w:tplc="2AA44F46">
      <w:start w:val="1"/>
      <w:numFmt w:val="bullet"/>
      <w:lvlText w:val="•"/>
      <w:lvlJc w:val="left"/>
      <w:rPr>
        <w:rFonts w:hint="default"/>
      </w:rPr>
    </w:lvl>
    <w:lvl w:ilvl="6" w:tplc="B5B6A972">
      <w:start w:val="1"/>
      <w:numFmt w:val="bullet"/>
      <w:lvlText w:val="•"/>
      <w:lvlJc w:val="left"/>
      <w:rPr>
        <w:rFonts w:hint="default"/>
      </w:rPr>
    </w:lvl>
    <w:lvl w:ilvl="7" w:tplc="FF6213C8">
      <w:start w:val="1"/>
      <w:numFmt w:val="bullet"/>
      <w:lvlText w:val="•"/>
      <w:lvlJc w:val="left"/>
      <w:rPr>
        <w:rFonts w:hint="default"/>
      </w:rPr>
    </w:lvl>
    <w:lvl w:ilvl="8" w:tplc="2410F2DC">
      <w:start w:val="1"/>
      <w:numFmt w:val="bullet"/>
      <w:lvlText w:val="•"/>
      <w:lvlJc w:val="left"/>
      <w:rPr>
        <w:rFonts w:hint="default"/>
      </w:rPr>
    </w:lvl>
  </w:abstractNum>
  <w:abstractNum w:abstractNumId="65" w15:restartNumberingAfterBreak="0">
    <w:nsid w:val="21A5624B"/>
    <w:multiLevelType w:val="hybridMultilevel"/>
    <w:tmpl w:val="5CE65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1E629EF"/>
    <w:multiLevelType w:val="hybridMultilevel"/>
    <w:tmpl w:val="EAA43FE0"/>
    <w:lvl w:ilvl="0" w:tplc="EABCAC74">
      <w:start w:val="1"/>
      <w:numFmt w:val="bullet"/>
      <w:lvlText w:val="•"/>
      <w:lvlJc w:val="left"/>
      <w:pPr>
        <w:ind w:hanging="161"/>
      </w:pPr>
      <w:rPr>
        <w:rFonts w:ascii="Arial" w:eastAsia="Arial" w:hAnsi="Arial" w:hint="default"/>
        <w:color w:val="231F20"/>
        <w:w w:val="143"/>
        <w:sz w:val="16"/>
        <w:szCs w:val="16"/>
      </w:rPr>
    </w:lvl>
    <w:lvl w:ilvl="1" w:tplc="48708392">
      <w:start w:val="1"/>
      <w:numFmt w:val="bullet"/>
      <w:lvlText w:val="•"/>
      <w:lvlJc w:val="left"/>
      <w:rPr>
        <w:rFonts w:hint="default"/>
      </w:rPr>
    </w:lvl>
    <w:lvl w:ilvl="2" w:tplc="E012CA9C">
      <w:start w:val="1"/>
      <w:numFmt w:val="bullet"/>
      <w:lvlText w:val="•"/>
      <w:lvlJc w:val="left"/>
      <w:rPr>
        <w:rFonts w:hint="default"/>
      </w:rPr>
    </w:lvl>
    <w:lvl w:ilvl="3" w:tplc="4D64727C">
      <w:start w:val="1"/>
      <w:numFmt w:val="bullet"/>
      <w:lvlText w:val="•"/>
      <w:lvlJc w:val="left"/>
      <w:rPr>
        <w:rFonts w:hint="default"/>
      </w:rPr>
    </w:lvl>
    <w:lvl w:ilvl="4" w:tplc="6F628572">
      <w:start w:val="1"/>
      <w:numFmt w:val="bullet"/>
      <w:lvlText w:val="•"/>
      <w:lvlJc w:val="left"/>
      <w:rPr>
        <w:rFonts w:hint="default"/>
      </w:rPr>
    </w:lvl>
    <w:lvl w:ilvl="5" w:tplc="EE642A62">
      <w:start w:val="1"/>
      <w:numFmt w:val="bullet"/>
      <w:lvlText w:val="•"/>
      <w:lvlJc w:val="left"/>
      <w:rPr>
        <w:rFonts w:hint="default"/>
      </w:rPr>
    </w:lvl>
    <w:lvl w:ilvl="6" w:tplc="61E4FBC6">
      <w:start w:val="1"/>
      <w:numFmt w:val="bullet"/>
      <w:lvlText w:val="•"/>
      <w:lvlJc w:val="left"/>
      <w:rPr>
        <w:rFonts w:hint="default"/>
      </w:rPr>
    </w:lvl>
    <w:lvl w:ilvl="7" w:tplc="73E24368">
      <w:start w:val="1"/>
      <w:numFmt w:val="bullet"/>
      <w:lvlText w:val="•"/>
      <w:lvlJc w:val="left"/>
      <w:rPr>
        <w:rFonts w:hint="default"/>
      </w:rPr>
    </w:lvl>
    <w:lvl w:ilvl="8" w:tplc="6F9E74B8">
      <w:start w:val="1"/>
      <w:numFmt w:val="bullet"/>
      <w:lvlText w:val="•"/>
      <w:lvlJc w:val="left"/>
      <w:rPr>
        <w:rFonts w:hint="default"/>
      </w:rPr>
    </w:lvl>
  </w:abstractNum>
  <w:abstractNum w:abstractNumId="67" w15:restartNumberingAfterBreak="0">
    <w:nsid w:val="224C79DE"/>
    <w:multiLevelType w:val="hybridMultilevel"/>
    <w:tmpl w:val="026A0FEC"/>
    <w:lvl w:ilvl="0" w:tplc="197E7FDE">
      <w:start w:val="1"/>
      <w:numFmt w:val="bullet"/>
      <w:lvlText w:val="•"/>
      <w:lvlJc w:val="left"/>
      <w:pPr>
        <w:ind w:hanging="161"/>
      </w:pPr>
      <w:rPr>
        <w:rFonts w:ascii="Arial" w:eastAsia="Arial" w:hAnsi="Arial" w:hint="default"/>
        <w:color w:val="231F20"/>
        <w:w w:val="143"/>
        <w:sz w:val="16"/>
        <w:szCs w:val="16"/>
      </w:rPr>
    </w:lvl>
    <w:lvl w:ilvl="1" w:tplc="FCCA90BC">
      <w:start w:val="1"/>
      <w:numFmt w:val="bullet"/>
      <w:lvlText w:val="•"/>
      <w:lvlJc w:val="left"/>
      <w:rPr>
        <w:rFonts w:hint="default"/>
      </w:rPr>
    </w:lvl>
    <w:lvl w:ilvl="2" w:tplc="EA5EBCF2">
      <w:start w:val="1"/>
      <w:numFmt w:val="bullet"/>
      <w:lvlText w:val="•"/>
      <w:lvlJc w:val="left"/>
      <w:rPr>
        <w:rFonts w:hint="default"/>
      </w:rPr>
    </w:lvl>
    <w:lvl w:ilvl="3" w:tplc="402ADD34">
      <w:start w:val="1"/>
      <w:numFmt w:val="bullet"/>
      <w:lvlText w:val="•"/>
      <w:lvlJc w:val="left"/>
      <w:rPr>
        <w:rFonts w:hint="default"/>
      </w:rPr>
    </w:lvl>
    <w:lvl w:ilvl="4" w:tplc="9A843B2A">
      <w:start w:val="1"/>
      <w:numFmt w:val="bullet"/>
      <w:lvlText w:val="•"/>
      <w:lvlJc w:val="left"/>
      <w:rPr>
        <w:rFonts w:hint="default"/>
      </w:rPr>
    </w:lvl>
    <w:lvl w:ilvl="5" w:tplc="30C8D40A">
      <w:start w:val="1"/>
      <w:numFmt w:val="bullet"/>
      <w:lvlText w:val="•"/>
      <w:lvlJc w:val="left"/>
      <w:rPr>
        <w:rFonts w:hint="default"/>
      </w:rPr>
    </w:lvl>
    <w:lvl w:ilvl="6" w:tplc="3E989D18">
      <w:start w:val="1"/>
      <w:numFmt w:val="bullet"/>
      <w:lvlText w:val="•"/>
      <w:lvlJc w:val="left"/>
      <w:rPr>
        <w:rFonts w:hint="default"/>
      </w:rPr>
    </w:lvl>
    <w:lvl w:ilvl="7" w:tplc="41D0453C">
      <w:start w:val="1"/>
      <w:numFmt w:val="bullet"/>
      <w:lvlText w:val="•"/>
      <w:lvlJc w:val="left"/>
      <w:rPr>
        <w:rFonts w:hint="default"/>
      </w:rPr>
    </w:lvl>
    <w:lvl w:ilvl="8" w:tplc="83F24CC4">
      <w:start w:val="1"/>
      <w:numFmt w:val="bullet"/>
      <w:lvlText w:val="•"/>
      <w:lvlJc w:val="left"/>
      <w:rPr>
        <w:rFonts w:hint="default"/>
      </w:rPr>
    </w:lvl>
  </w:abstractNum>
  <w:abstractNum w:abstractNumId="68" w15:restartNumberingAfterBreak="0">
    <w:nsid w:val="22DE590D"/>
    <w:multiLevelType w:val="hybridMultilevel"/>
    <w:tmpl w:val="9D0A34EC"/>
    <w:lvl w:ilvl="0" w:tplc="87DA3092">
      <w:start w:val="1"/>
      <w:numFmt w:val="decimal"/>
      <w:lvlText w:val="%1."/>
      <w:lvlJc w:val="left"/>
      <w:pPr>
        <w:ind w:left="787" w:hanging="360"/>
      </w:pPr>
      <w:rPr>
        <w:b w:val="0"/>
      </w:r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69" w15:restartNumberingAfterBreak="0">
    <w:nsid w:val="23191EB5"/>
    <w:multiLevelType w:val="hybridMultilevel"/>
    <w:tmpl w:val="36D62A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34962E5"/>
    <w:multiLevelType w:val="hybridMultilevel"/>
    <w:tmpl w:val="7952C5B0"/>
    <w:lvl w:ilvl="0" w:tplc="79DA1052">
      <w:start w:val="1"/>
      <w:numFmt w:val="bullet"/>
      <w:lvlText w:val="•"/>
      <w:lvlJc w:val="left"/>
      <w:pPr>
        <w:ind w:hanging="161"/>
      </w:pPr>
      <w:rPr>
        <w:rFonts w:ascii="Arial" w:eastAsia="Arial" w:hAnsi="Arial" w:hint="default"/>
        <w:color w:val="231F20"/>
        <w:w w:val="143"/>
        <w:sz w:val="16"/>
        <w:szCs w:val="16"/>
      </w:rPr>
    </w:lvl>
    <w:lvl w:ilvl="1" w:tplc="8064DCF8">
      <w:start w:val="1"/>
      <w:numFmt w:val="bullet"/>
      <w:lvlText w:val="•"/>
      <w:lvlJc w:val="left"/>
      <w:rPr>
        <w:rFonts w:hint="default"/>
      </w:rPr>
    </w:lvl>
    <w:lvl w:ilvl="2" w:tplc="B0122AD8">
      <w:start w:val="1"/>
      <w:numFmt w:val="bullet"/>
      <w:lvlText w:val="•"/>
      <w:lvlJc w:val="left"/>
      <w:rPr>
        <w:rFonts w:hint="default"/>
      </w:rPr>
    </w:lvl>
    <w:lvl w:ilvl="3" w:tplc="2466B4DA">
      <w:start w:val="1"/>
      <w:numFmt w:val="bullet"/>
      <w:lvlText w:val="•"/>
      <w:lvlJc w:val="left"/>
      <w:rPr>
        <w:rFonts w:hint="default"/>
      </w:rPr>
    </w:lvl>
    <w:lvl w:ilvl="4" w:tplc="C12646CC">
      <w:start w:val="1"/>
      <w:numFmt w:val="bullet"/>
      <w:lvlText w:val="•"/>
      <w:lvlJc w:val="left"/>
      <w:rPr>
        <w:rFonts w:hint="default"/>
      </w:rPr>
    </w:lvl>
    <w:lvl w:ilvl="5" w:tplc="73B8EAD2">
      <w:start w:val="1"/>
      <w:numFmt w:val="bullet"/>
      <w:lvlText w:val="•"/>
      <w:lvlJc w:val="left"/>
      <w:rPr>
        <w:rFonts w:hint="default"/>
      </w:rPr>
    </w:lvl>
    <w:lvl w:ilvl="6" w:tplc="1E46EEF2">
      <w:start w:val="1"/>
      <w:numFmt w:val="bullet"/>
      <w:lvlText w:val="•"/>
      <w:lvlJc w:val="left"/>
      <w:rPr>
        <w:rFonts w:hint="default"/>
      </w:rPr>
    </w:lvl>
    <w:lvl w:ilvl="7" w:tplc="384C4C3C">
      <w:start w:val="1"/>
      <w:numFmt w:val="bullet"/>
      <w:lvlText w:val="•"/>
      <w:lvlJc w:val="left"/>
      <w:rPr>
        <w:rFonts w:hint="default"/>
      </w:rPr>
    </w:lvl>
    <w:lvl w:ilvl="8" w:tplc="0CC4FBB8">
      <w:start w:val="1"/>
      <w:numFmt w:val="bullet"/>
      <w:lvlText w:val="•"/>
      <w:lvlJc w:val="left"/>
      <w:rPr>
        <w:rFonts w:hint="default"/>
      </w:rPr>
    </w:lvl>
  </w:abstractNum>
  <w:abstractNum w:abstractNumId="71" w15:restartNumberingAfterBreak="0">
    <w:nsid w:val="238B3FB6"/>
    <w:multiLevelType w:val="hybridMultilevel"/>
    <w:tmpl w:val="D9A6454E"/>
    <w:lvl w:ilvl="0" w:tplc="0EEE479C">
      <w:start w:val="1"/>
      <w:numFmt w:val="bullet"/>
      <w:lvlText w:val="•"/>
      <w:lvlJc w:val="left"/>
      <w:pPr>
        <w:ind w:hanging="161"/>
      </w:pPr>
      <w:rPr>
        <w:rFonts w:ascii="Arial" w:eastAsia="Arial" w:hAnsi="Arial" w:hint="default"/>
        <w:color w:val="231F20"/>
        <w:w w:val="143"/>
        <w:sz w:val="16"/>
        <w:szCs w:val="16"/>
      </w:rPr>
    </w:lvl>
    <w:lvl w:ilvl="1" w:tplc="BF7ED36A">
      <w:start w:val="1"/>
      <w:numFmt w:val="bullet"/>
      <w:lvlText w:val="•"/>
      <w:lvlJc w:val="left"/>
      <w:rPr>
        <w:rFonts w:hint="default"/>
      </w:rPr>
    </w:lvl>
    <w:lvl w:ilvl="2" w:tplc="FF60A36C">
      <w:start w:val="1"/>
      <w:numFmt w:val="bullet"/>
      <w:lvlText w:val="•"/>
      <w:lvlJc w:val="left"/>
      <w:rPr>
        <w:rFonts w:hint="default"/>
      </w:rPr>
    </w:lvl>
    <w:lvl w:ilvl="3" w:tplc="D2F46592">
      <w:start w:val="1"/>
      <w:numFmt w:val="bullet"/>
      <w:lvlText w:val="•"/>
      <w:lvlJc w:val="left"/>
      <w:rPr>
        <w:rFonts w:hint="default"/>
      </w:rPr>
    </w:lvl>
    <w:lvl w:ilvl="4" w:tplc="03507452">
      <w:start w:val="1"/>
      <w:numFmt w:val="bullet"/>
      <w:lvlText w:val="•"/>
      <w:lvlJc w:val="left"/>
      <w:rPr>
        <w:rFonts w:hint="default"/>
      </w:rPr>
    </w:lvl>
    <w:lvl w:ilvl="5" w:tplc="01F0CF70">
      <w:start w:val="1"/>
      <w:numFmt w:val="bullet"/>
      <w:lvlText w:val="•"/>
      <w:lvlJc w:val="left"/>
      <w:rPr>
        <w:rFonts w:hint="default"/>
      </w:rPr>
    </w:lvl>
    <w:lvl w:ilvl="6" w:tplc="AA425838">
      <w:start w:val="1"/>
      <w:numFmt w:val="bullet"/>
      <w:lvlText w:val="•"/>
      <w:lvlJc w:val="left"/>
      <w:rPr>
        <w:rFonts w:hint="default"/>
      </w:rPr>
    </w:lvl>
    <w:lvl w:ilvl="7" w:tplc="EA10206C">
      <w:start w:val="1"/>
      <w:numFmt w:val="bullet"/>
      <w:lvlText w:val="•"/>
      <w:lvlJc w:val="left"/>
      <w:rPr>
        <w:rFonts w:hint="default"/>
      </w:rPr>
    </w:lvl>
    <w:lvl w:ilvl="8" w:tplc="4992F846">
      <w:start w:val="1"/>
      <w:numFmt w:val="bullet"/>
      <w:lvlText w:val="•"/>
      <w:lvlJc w:val="left"/>
      <w:rPr>
        <w:rFonts w:hint="default"/>
      </w:rPr>
    </w:lvl>
  </w:abstractNum>
  <w:abstractNum w:abstractNumId="72" w15:restartNumberingAfterBreak="0">
    <w:nsid w:val="24214B19"/>
    <w:multiLevelType w:val="hybridMultilevel"/>
    <w:tmpl w:val="659CA13C"/>
    <w:lvl w:ilvl="0" w:tplc="22C09D24">
      <w:start w:val="1"/>
      <w:numFmt w:val="bullet"/>
      <w:lvlText w:val="•"/>
      <w:lvlJc w:val="left"/>
      <w:pPr>
        <w:ind w:hanging="161"/>
      </w:pPr>
      <w:rPr>
        <w:rFonts w:ascii="Arial" w:eastAsia="Arial" w:hAnsi="Arial" w:hint="default"/>
        <w:color w:val="231F20"/>
        <w:w w:val="143"/>
        <w:sz w:val="16"/>
        <w:szCs w:val="16"/>
      </w:rPr>
    </w:lvl>
    <w:lvl w:ilvl="1" w:tplc="ED64ABFC">
      <w:start w:val="1"/>
      <w:numFmt w:val="bullet"/>
      <w:lvlText w:val="•"/>
      <w:lvlJc w:val="left"/>
      <w:rPr>
        <w:rFonts w:hint="default"/>
      </w:rPr>
    </w:lvl>
    <w:lvl w:ilvl="2" w:tplc="533C7EE2">
      <w:start w:val="1"/>
      <w:numFmt w:val="bullet"/>
      <w:lvlText w:val="•"/>
      <w:lvlJc w:val="left"/>
      <w:rPr>
        <w:rFonts w:hint="default"/>
      </w:rPr>
    </w:lvl>
    <w:lvl w:ilvl="3" w:tplc="18B05960">
      <w:start w:val="1"/>
      <w:numFmt w:val="bullet"/>
      <w:lvlText w:val="•"/>
      <w:lvlJc w:val="left"/>
      <w:rPr>
        <w:rFonts w:hint="default"/>
      </w:rPr>
    </w:lvl>
    <w:lvl w:ilvl="4" w:tplc="2EFA7E42">
      <w:start w:val="1"/>
      <w:numFmt w:val="bullet"/>
      <w:lvlText w:val="•"/>
      <w:lvlJc w:val="left"/>
      <w:rPr>
        <w:rFonts w:hint="default"/>
      </w:rPr>
    </w:lvl>
    <w:lvl w:ilvl="5" w:tplc="509AB604">
      <w:start w:val="1"/>
      <w:numFmt w:val="bullet"/>
      <w:lvlText w:val="•"/>
      <w:lvlJc w:val="left"/>
      <w:rPr>
        <w:rFonts w:hint="default"/>
      </w:rPr>
    </w:lvl>
    <w:lvl w:ilvl="6" w:tplc="6330924C">
      <w:start w:val="1"/>
      <w:numFmt w:val="bullet"/>
      <w:lvlText w:val="•"/>
      <w:lvlJc w:val="left"/>
      <w:rPr>
        <w:rFonts w:hint="default"/>
      </w:rPr>
    </w:lvl>
    <w:lvl w:ilvl="7" w:tplc="0E1EE7C8">
      <w:start w:val="1"/>
      <w:numFmt w:val="bullet"/>
      <w:lvlText w:val="•"/>
      <w:lvlJc w:val="left"/>
      <w:rPr>
        <w:rFonts w:hint="default"/>
      </w:rPr>
    </w:lvl>
    <w:lvl w:ilvl="8" w:tplc="5F803C28">
      <w:start w:val="1"/>
      <w:numFmt w:val="bullet"/>
      <w:lvlText w:val="•"/>
      <w:lvlJc w:val="left"/>
      <w:rPr>
        <w:rFonts w:hint="default"/>
      </w:rPr>
    </w:lvl>
  </w:abstractNum>
  <w:abstractNum w:abstractNumId="73" w15:restartNumberingAfterBreak="0">
    <w:nsid w:val="243E0F3A"/>
    <w:multiLevelType w:val="hybridMultilevel"/>
    <w:tmpl w:val="B112B466"/>
    <w:lvl w:ilvl="0" w:tplc="2AF2FD22">
      <w:start w:val="1"/>
      <w:numFmt w:val="bullet"/>
      <w:lvlText w:val="•"/>
      <w:lvlJc w:val="left"/>
      <w:pPr>
        <w:ind w:hanging="161"/>
      </w:pPr>
      <w:rPr>
        <w:rFonts w:ascii="Arial" w:eastAsia="Arial" w:hAnsi="Arial" w:hint="default"/>
        <w:color w:val="231F20"/>
        <w:w w:val="143"/>
        <w:sz w:val="16"/>
        <w:szCs w:val="16"/>
      </w:rPr>
    </w:lvl>
    <w:lvl w:ilvl="1" w:tplc="9594E0E0">
      <w:start w:val="1"/>
      <w:numFmt w:val="bullet"/>
      <w:lvlText w:val="•"/>
      <w:lvlJc w:val="left"/>
      <w:rPr>
        <w:rFonts w:hint="default"/>
      </w:rPr>
    </w:lvl>
    <w:lvl w:ilvl="2" w:tplc="ADDC5708">
      <w:start w:val="1"/>
      <w:numFmt w:val="bullet"/>
      <w:lvlText w:val="•"/>
      <w:lvlJc w:val="left"/>
      <w:rPr>
        <w:rFonts w:hint="default"/>
      </w:rPr>
    </w:lvl>
    <w:lvl w:ilvl="3" w:tplc="57DE53C2">
      <w:start w:val="1"/>
      <w:numFmt w:val="bullet"/>
      <w:lvlText w:val="•"/>
      <w:lvlJc w:val="left"/>
      <w:rPr>
        <w:rFonts w:hint="default"/>
      </w:rPr>
    </w:lvl>
    <w:lvl w:ilvl="4" w:tplc="BCFEFD80">
      <w:start w:val="1"/>
      <w:numFmt w:val="bullet"/>
      <w:lvlText w:val="•"/>
      <w:lvlJc w:val="left"/>
      <w:rPr>
        <w:rFonts w:hint="default"/>
      </w:rPr>
    </w:lvl>
    <w:lvl w:ilvl="5" w:tplc="CF464DF2">
      <w:start w:val="1"/>
      <w:numFmt w:val="bullet"/>
      <w:lvlText w:val="•"/>
      <w:lvlJc w:val="left"/>
      <w:rPr>
        <w:rFonts w:hint="default"/>
      </w:rPr>
    </w:lvl>
    <w:lvl w:ilvl="6" w:tplc="8D3CBB60">
      <w:start w:val="1"/>
      <w:numFmt w:val="bullet"/>
      <w:lvlText w:val="•"/>
      <w:lvlJc w:val="left"/>
      <w:rPr>
        <w:rFonts w:hint="default"/>
      </w:rPr>
    </w:lvl>
    <w:lvl w:ilvl="7" w:tplc="D728992C">
      <w:start w:val="1"/>
      <w:numFmt w:val="bullet"/>
      <w:lvlText w:val="•"/>
      <w:lvlJc w:val="left"/>
      <w:rPr>
        <w:rFonts w:hint="default"/>
      </w:rPr>
    </w:lvl>
    <w:lvl w:ilvl="8" w:tplc="CC427F36">
      <w:start w:val="1"/>
      <w:numFmt w:val="bullet"/>
      <w:lvlText w:val="•"/>
      <w:lvlJc w:val="left"/>
      <w:rPr>
        <w:rFonts w:hint="default"/>
      </w:rPr>
    </w:lvl>
  </w:abstractNum>
  <w:abstractNum w:abstractNumId="74" w15:restartNumberingAfterBreak="0">
    <w:nsid w:val="244512C1"/>
    <w:multiLevelType w:val="hybridMultilevel"/>
    <w:tmpl w:val="538A345A"/>
    <w:lvl w:ilvl="0" w:tplc="B4F82F44">
      <w:start w:val="1"/>
      <w:numFmt w:val="bullet"/>
      <w:lvlText w:val="•"/>
      <w:lvlJc w:val="left"/>
      <w:pPr>
        <w:ind w:hanging="161"/>
      </w:pPr>
      <w:rPr>
        <w:rFonts w:ascii="Arial" w:eastAsia="Arial" w:hAnsi="Arial" w:hint="default"/>
        <w:color w:val="231F20"/>
        <w:w w:val="143"/>
        <w:sz w:val="16"/>
        <w:szCs w:val="16"/>
      </w:rPr>
    </w:lvl>
    <w:lvl w:ilvl="1" w:tplc="BFA24B72">
      <w:start w:val="1"/>
      <w:numFmt w:val="bullet"/>
      <w:lvlText w:val="•"/>
      <w:lvlJc w:val="left"/>
      <w:rPr>
        <w:rFonts w:hint="default"/>
      </w:rPr>
    </w:lvl>
    <w:lvl w:ilvl="2" w:tplc="B0C2B7C4">
      <w:start w:val="1"/>
      <w:numFmt w:val="bullet"/>
      <w:lvlText w:val="•"/>
      <w:lvlJc w:val="left"/>
      <w:rPr>
        <w:rFonts w:hint="default"/>
      </w:rPr>
    </w:lvl>
    <w:lvl w:ilvl="3" w:tplc="5D5E7904">
      <w:start w:val="1"/>
      <w:numFmt w:val="bullet"/>
      <w:lvlText w:val="•"/>
      <w:lvlJc w:val="left"/>
      <w:rPr>
        <w:rFonts w:hint="default"/>
      </w:rPr>
    </w:lvl>
    <w:lvl w:ilvl="4" w:tplc="09A8CC6E">
      <w:start w:val="1"/>
      <w:numFmt w:val="bullet"/>
      <w:lvlText w:val="•"/>
      <w:lvlJc w:val="left"/>
      <w:rPr>
        <w:rFonts w:hint="default"/>
      </w:rPr>
    </w:lvl>
    <w:lvl w:ilvl="5" w:tplc="10A2615C">
      <w:start w:val="1"/>
      <w:numFmt w:val="bullet"/>
      <w:lvlText w:val="•"/>
      <w:lvlJc w:val="left"/>
      <w:rPr>
        <w:rFonts w:hint="default"/>
      </w:rPr>
    </w:lvl>
    <w:lvl w:ilvl="6" w:tplc="98660D2C">
      <w:start w:val="1"/>
      <w:numFmt w:val="bullet"/>
      <w:lvlText w:val="•"/>
      <w:lvlJc w:val="left"/>
      <w:rPr>
        <w:rFonts w:hint="default"/>
      </w:rPr>
    </w:lvl>
    <w:lvl w:ilvl="7" w:tplc="D1B81D8C">
      <w:start w:val="1"/>
      <w:numFmt w:val="bullet"/>
      <w:lvlText w:val="•"/>
      <w:lvlJc w:val="left"/>
      <w:rPr>
        <w:rFonts w:hint="default"/>
      </w:rPr>
    </w:lvl>
    <w:lvl w:ilvl="8" w:tplc="E7E85AC8">
      <w:start w:val="1"/>
      <w:numFmt w:val="bullet"/>
      <w:lvlText w:val="•"/>
      <w:lvlJc w:val="left"/>
      <w:rPr>
        <w:rFonts w:hint="default"/>
      </w:rPr>
    </w:lvl>
  </w:abstractNum>
  <w:abstractNum w:abstractNumId="75" w15:restartNumberingAfterBreak="0">
    <w:nsid w:val="24F03A6F"/>
    <w:multiLevelType w:val="hybridMultilevel"/>
    <w:tmpl w:val="099E4084"/>
    <w:lvl w:ilvl="0" w:tplc="55A873DE">
      <w:start w:val="1"/>
      <w:numFmt w:val="bullet"/>
      <w:lvlText w:val="•"/>
      <w:lvlJc w:val="left"/>
      <w:pPr>
        <w:ind w:hanging="161"/>
      </w:pPr>
      <w:rPr>
        <w:rFonts w:ascii="Arial" w:eastAsia="Arial" w:hAnsi="Arial" w:hint="default"/>
        <w:color w:val="231F20"/>
        <w:w w:val="143"/>
        <w:sz w:val="16"/>
        <w:szCs w:val="16"/>
      </w:rPr>
    </w:lvl>
    <w:lvl w:ilvl="1" w:tplc="9C70E3A8">
      <w:start w:val="1"/>
      <w:numFmt w:val="bullet"/>
      <w:lvlText w:val="•"/>
      <w:lvlJc w:val="left"/>
      <w:rPr>
        <w:rFonts w:hint="default"/>
      </w:rPr>
    </w:lvl>
    <w:lvl w:ilvl="2" w:tplc="554000B2">
      <w:start w:val="1"/>
      <w:numFmt w:val="bullet"/>
      <w:lvlText w:val="•"/>
      <w:lvlJc w:val="left"/>
      <w:rPr>
        <w:rFonts w:hint="default"/>
      </w:rPr>
    </w:lvl>
    <w:lvl w:ilvl="3" w:tplc="F034BC9A">
      <w:start w:val="1"/>
      <w:numFmt w:val="bullet"/>
      <w:lvlText w:val="•"/>
      <w:lvlJc w:val="left"/>
      <w:rPr>
        <w:rFonts w:hint="default"/>
      </w:rPr>
    </w:lvl>
    <w:lvl w:ilvl="4" w:tplc="D9F62A14">
      <w:start w:val="1"/>
      <w:numFmt w:val="bullet"/>
      <w:lvlText w:val="•"/>
      <w:lvlJc w:val="left"/>
      <w:rPr>
        <w:rFonts w:hint="default"/>
      </w:rPr>
    </w:lvl>
    <w:lvl w:ilvl="5" w:tplc="B57873BC">
      <w:start w:val="1"/>
      <w:numFmt w:val="bullet"/>
      <w:lvlText w:val="•"/>
      <w:lvlJc w:val="left"/>
      <w:rPr>
        <w:rFonts w:hint="default"/>
      </w:rPr>
    </w:lvl>
    <w:lvl w:ilvl="6" w:tplc="8B12C986">
      <w:start w:val="1"/>
      <w:numFmt w:val="bullet"/>
      <w:lvlText w:val="•"/>
      <w:lvlJc w:val="left"/>
      <w:rPr>
        <w:rFonts w:hint="default"/>
      </w:rPr>
    </w:lvl>
    <w:lvl w:ilvl="7" w:tplc="B10233F8">
      <w:start w:val="1"/>
      <w:numFmt w:val="bullet"/>
      <w:lvlText w:val="•"/>
      <w:lvlJc w:val="left"/>
      <w:rPr>
        <w:rFonts w:hint="default"/>
      </w:rPr>
    </w:lvl>
    <w:lvl w:ilvl="8" w:tplc="01EC3068">
      <w:start w:val="1"/>
      <w:numFmt w:val="bullet"/>
      <w:lvlText w:val="•"/>
      <w:lvlJc w:val="left"/>
      <w:rPr>
        <w:rFonts w:hint="default"/>
      </w:rPr>
    </w:lvl>
  </w:abstractNum>
  <w:abstractNum w:abstractNumId="76" w15:restartNumberingAfterBreak="0">
    <w:nsid w:val="25E0339D"/>
    <w:multiLevelType w:val="hybridMultilevel"/>
    <w:tmpl w:val="062E62EC"/>
    <w:lvl w:ilvl="0" w:tplc="992EE03C">
      <w:start w:val="1"/>
      <w:numFmt w:val="decimal"/>
      <w:lvlText w:val="%1."/>
      <w:lvlJc w:val="left"/>
      <w:pPr>
        <w:ind w:left="920" w:hanging="360"/>
      </w:pPr>
      <w:rPr>
        <w:rFonts w:asciiTheme="minorHAnsi" w:eastAsia="Times New Roman" w:hAnsiTheme="minorHAnsi" w:cstheme="minorHAnsi" w:hint="default"/>
        <w:b/>
        <w:bCs/>
        <w:spacing w:val="-7"/>
        <w:w w:val="99"/>
        <w:sz w:val="24"/>
        <w:szCs w:val="24"/>
        <w:lang w:val="en-US" w:eastAsia="en-US" w:bidi="en-US"/>
      </w:rPr>
    </w:lvl>
    <w:lvl w:ilvl="1" w:tplc="32B23AAE">
      <w:start w:val="1"/>
      <w:numFmt w:val="lowerLetter"/>
      <w:lvlText w:val="(%2)"/>
      <w:lvlJc w:val="left"/>
      <w:pPr>
        <w:ind w:left="1904" w:hanging="360"/>
      </w:pPr>
      <w:rPr>
        <w:rFonts w:hint="default"/>
        <w:lang w:val="en-US" w:eastAsia="en-US" w:bidi="en-US"/>
      </w:rPr>
    </w:lvl>
    <w:lvl w:ilvl="2" w:tplc="C45A55AA">
      <w:numFmt w:val="bullet"/>
      <w:lvlText w:val="•"/>
      <w:lvlJc w:val="left"/>
      <w:pPr>
        <w:ind w:left="2888" w:hanging="360"/>
      </w:pPr>
      <w:rPr>
        <w:rFonts w:hint="default"/>
        <w:lang w:val="en-US" w:eastAsia="en-US" w:bidi="en-US"/>
      </w:rPr>
    </w:lvl>
    <w:lvl w:ilvl="3" w:tplc="F0C42D50">
      <w:numFmt w:val="bullet"/>
      <w:lvlText w:val="•"/>
      <w:lvlJc w:val="left"/>
      <w:pPr>
        <w:ind w:left="3872" w:hanging="360"/>
      </w:pPr>
      <w:rPr>
        <w:rFonts w:hint="default"/>
        <w:lang w:val="en-US" w:eastAsia="en-US" w:bidi="en-US"/>
      </w:rPr>
    </w:lvl>
    <w:lvl w:ilvl="4" w:tplc="DEFADEE2">
      <w:numFmt w:val="bullet"/>
      <w:lvlText w:val="•"/>
      <w:lvlJc w:val="left"/>
      <w:pPr>
        <w:ind w:left="4856" w:hanging="360"/>
      </w:pPr>
      <w:rPr>
        <w:rFonts w:hint="default"/>
        <w:lang w:val="en-US" w:eastAsia="en-US" w:bidi="en-US"/>
      </w:rPr>
    </w:lvl>
    <w:lvl w:ilvl="5" w:tplc="39DADC1E">
      <w:numFmt w:val="bullet"/>
      <w:lvlText w:val="•"/>
      <w:lvlJc w:val="left"/>
      <w:pPr>
        <w:ind w:left="5840" w:hanging="360"/>
      </w:pPr>
      <w:rPr>
        <w:rFonts w:hint="default"/>
        <w:lang w:val="en-US" w:eastAsia="en-US" w:bidi="en-US"/>
      </w:rPr>
    </w:lvl>
    <w:lvl w:ilvl="6" w:tplc="14741946">
      <w:numFmt w:val="bullet"/>
      <w:lvlText w:val="•"/>
      <w:lvlJc w:val="left"/>
      <w:pPr>
        <w:ind w:left="6824" w:hanging="360"/>
      </w:pPr>
      <w:rPr>
        <w:rFonts w:hint="default"/>
        <w:lang w:val="en-US" w:eastAsia="en-US" w:bidi="en-US"/>
      </w:rPr>
    </w:lvl>
    <w:lvl w:ilvl="7" w:tplc="D0B67BB6">
      <w:numFmt w:val="bullet"/>
      <w:lvlText w:val="•"/>
      <w:lvlJc w:val="left"/>
      <w:pPr>
        <w:ind w:left="7808" w:hanging="360"/>
      </w:pPr>
      <w:rPr>
        <w:rFonts w:hint="default"/>
        <w:lang w:val="en-US" w:eastAsia="en-US" w:bidi="en-US"/>
      </w:rPr>
    </w:lvl>
    <w:lvl w:ilvl="8" w:tplc="8092F812">
      <w:numFmt w:val="bullet"/>
      <w:lvlText w:val="•"/>
      <w:lvlJc w:val="left"/>
      <w:pPr>
        <w:ind w:left="8792" w:hanging="360"/>
      </w:pPr>
      <w:rPr>
        <w:rFonts w:hint="default"/>
        <w:lang w:val="en-US" w:eastAsia="en-US" w:bidi="en-US"/>
      </w:rPr>
    </w:lvl>
  </w:abstractNum>
  <w:abstractNum w:abstractNumId="77" w15:restartNumberingAfterBreak="0">
    <w:nsid w:val="26DD2020"/>
    <w:multiLevelType w:val="hybridMultilevel"/>
    <w:tmpl w:val="3676BE2C"/>
    <w:lvl w:ilvl="0" w:tplc="1E667FE6">
      <w:start w:val="1"/>
      <w:numFmt w:val="bullet"/>
      <w:lvlText w:val="•"/>
      <w:lvlJc w:val="left"/>
      <w:pPr>
        <w:ind w:hanging="161"/>
      </w:pPr>
      <w:rPr>
        <w:rFonts w:ascii="Arial" w:eastAsia="Arial" w:hAnsi="Arial" w:hint="default"/>
        <w:color w:val="231F20"/>
        <w:w w:val="143"/>
        <w:sz w:val="16"/>
        <w:szCs w:val="16"/>
      </w:rPr>
    </w:lvl>
    <w:lvl w:ilvl="1" w:tplc="1AFA4DA4">
      <w:start w:val="1"/>
      <w:numFmt w:val="bullet"/>
      <w:lvlText w:val="•"/>
      <w:lvlJc w:val="left"/>
      <w:rPr>
        <w:rFonts w:hint="default"/>
      </w:rPr>
    </w:lvl>
    <w:lvl w:ilvl="2" w:tplc="EC5C3FB8">
      <w:start w:val="1"/>
      <w:numFmt w:val="bullet"/>
      <w:lvlText w:val="•"/>
      <w:lvlJc w:val="left"/>
      <w:rPr>
        <w:rFonts w:hint="default"/>
      </w:rPr>
    </w:lvl>
    <w:lvl w:ilvl="3" w:tplc="D85CDB08">
      <w:start w:val="1"/>
      <w:numFmt w:val="bullet"/>
      <w:lvlText w:val="•"/>
      <w:lvlJc w:val="left"/>
      <w:rPr>
        <w:rFonts w:hint="default"/>
      </w:rPr>
    </w:lvl>
    <w:lvl w:ilvl="4" w:tplc="853CC2EC">
      <w:start w:val="1"/>
      <w:numFmt w:val="bullet"/>
      <w:lvlText w:val="•"/>
      <w:lvlJc w:val="left"/>
      <w:rPr>
        <w:rFonts w:hint="default"/>
      </w:rPr>
    </w:lvl>
    <w:lvl w:ilvl="5" w:tplc="52EC7B22">
      <w:start w:val="1"/>
      <w:numFmt w:val="bullet"/>
      <w:lvlText w:val="•"/>
      <w:lvlJc w:val="left"/>
      <w:rPr>
        <w:rFonts w:hint="default"/>
      </w:rPr>
    </w:lvl>
    <w:lvl w:ilvl="6" w:tplc="2BA6F5EE">
      <w:start w:val="1"/>
      <w:numFmt w:val="bullet"/>
      <w:lvlText w:val="•"/>
      <w:lvlJc w:val="left"/>
      <w:rPr>
        <w:rFonts w:hint="default"/>
      </w:rPr>
    </w:lvl>
    <w:lvl w:ilvl="7" w:tplc="65F86892">
      <w:start w:val="1"/>
      <w:numFmt w:val="bullet"/>
      <w:lvlText w:val="•"/>
      <w:lvlJc w:val="left"/>
      <w:rPr>
        <w:rFonts w:hint="default"/>
      </w:rPr>
    </w:lvl>
    <w:lvl w:ilvl="8" w:tplc="0D7E208A">
      <w:start w:val="1"/>
      <w:numFmt w:val="bullet"/>
      <w:lvlText w:val="•"/>
      <w:lvlJc w:val="left"/>
      <w:rPr>
        <w:rFonts w:hint="default"/>
      </w:rPr>
    </w:lvl>
  </w:abstractNum>
  <w:abstractNum w:abstractNumId="78" w15:restartNumberingAfterBreak="0">
    <w:nsid w:val="2797180D"/>
    <w:multiLevelType w:val="hybridMultilevel"/>
    <w:tmpl w:val="E27C3E24"/>
    <w:lvl w:ilvl="0" w:tplc="4FFA9948">
      <w:start w:val="1"/>
      <w:numFmt w:val="bullet"/>
      <w:lvlText w:val="•"/>
      <w:lvlJc w:val="left"/>
      <w:pPr>
        <w:ind w:hanging="161"/>
      </w:pPr>
      <w:rPr>
        <w:rFonts w:ascii="Arial" w:eastAsia="Arial" w:hAnsi="Arial" w:hint="default"/>
        <w:color w:val="231F20"/>
        <w:w w:val="143"/>
        <w:sz w:val="16"/>
        <w:szCs w:val="16"/>
      </w:rPr>
    </w:lvl>
    <w:lvl w:ilvl="1" w:tplc="EA72C57C">
      <w:start w:val="1"/>
      <w:numFmt w:val="bullet"/>
      <w:lvlText w:val="•"/>
      <w:lvlJc w:val="left"/>
      <w:rPr>
        <w:rFonts w:hint="default"/>
      </w:rPr>
    </w:lvl>
    <w:lvl w:ilvl="2" w:tplc="A20A053A">
      <w:start w:val="1"/>
      <w:numFmt w:val="bullet"/>
      <w:lvlText w:val="•"/>
      <w:lvlJc w:val="left"/>
      <w:rPr>
        <w:rFonts w:hint="default"/>
      </w:rPr>
    </w:lvl>
    <w:lvl w:ilvl="3" w:tplc="C8B6A0AA">
      <w:start w:val="1"/>
      <w:numFmt w:val="bullet"/>
      <w:lvlText w:val="•"/>
      <w:lvlJc w:val="left"/>
      <w:rPr>
        <w:rFonts w:hint="default"/>
      </w:rPr>
    </w:lvl>
    <w:lvl w:ilvl="4" w:tplc="004A7BB0">
      <w:start w:val="1"/>
      <w:numFmt w:val="bullet"/>
      <w:lvlText w:val="•"/>
      <w:lvlJc w:val="left"/>
      <w:rPr>
        <w:rFonts w:hint="default"/>
      </w:rPr>
    </w:lvl>
    <w:lvl w:ilvl="5" w:tplc="A456E480">
      <w:start w:val="1"/>
      <w:numFmt w:val="bullet"/>
      <w:lvlText w:val="•"/>
      <w:lvlJc w:val="left"/>
      <w:rPr>
        <w:rFonts w:hint="default"/>
      </w:rPr>
    </w:lvl>
    <w:lvl w:ilvl="6" w:tplc="B44A14FA">
      <w:start w:val="1"/>
      <w:numFmt w:val="bullet"/>
      <w:lvlText w:val="•"/>
      <w:lvlJc w:val="left"/>
      <w:rPr>
        <w:rFonts w:hint="default"/>
      </w:rPr>
    </w:lvl>
    <w:lvl w:ilvl="7" w:tplc="4008C17E">
      <w:start w:val="1"/>
      <w:numFmt w:val="bullet"/>
      <w:lvlText w:val="•"/>
      <w:lvlJc w:val="left"/>
      <w:rPr>
        <w:rFonts w:hint="default"/>
      </w:rPr>
    </w:lvl>
    <w:lvl w:ilvl="8" w:tplc="6F0E04BE">
      <w:start w:val="1"/>
      <w:numFmt w:val="bullet"/>
      <w:lvlText w:val="•"/>
      <w:lvlJc w:val="left"/>
      <w:rPr>
        <w:rFonts w:hint="default"/>
      </w:rPr>
    </w:lvl>
  </w:abstractNum>
  <w:abstractNum w:abstractNumId="79" w15:restartNumberingAfterBreak="0">
    <w:nsid w:val="27E702EA"/>
    <w:multiLevelType w:val="hybridMultilevel"/>
    <w:tmpl w:val="E56E5C8A"/>
    <w:lvl w:ilvl="0" w:tplc="828220B6">
      <w:start w:val="1"/>
      <w:numFmt w:val="bullet"/>
      <w:lvlText w:val="•"/>
      <w:lvlJc w:val="left"/>
      <w:pPr>
        <w:ind w:hanging="161"/>
      </w:pPr>
      <w:rPr>
        <w:rFonts w:ascii="Arial" w:eastAsia="Arial" w:hAnsi="Arial" w:hint="default"/>
        <w:color w:val="231F20"/>
        <w:w w:val="143"/>
        <w:sz w:val="16"/>
        <w:szCs w:val="16"/>
      </w:rPr>
    </w:lvl>
    <w:lvl w:ilvl="1" w:tplc="5FE2F64C">
      <w:start w:val="1"/>
      <w:numFmt w:val="bullet"/>
      <w:lvlText w:val="•"/>
      <w:lvlJc w:val="left"/>
      <w:rPr>
        <w:rFonts w:hint="default"/>
      </w:rPr>
    </w:lvl>
    <w:lvl w:ilvl="2" w:tplc="749E3686">
      <w:start w:val="1"/>
      <w:numFmt w:val="bullet"/>
      <w:lvlText w:val="•"/>
      <w:lvlJc w:val="left"/>
      <w:rPr>
        <w:rFonts w:hint="default"/>
      </w:rPr>
    </w:lvl>
    <w:lvl w:ilvl="3" w:tplc="3C90F368">
      <w:start w:val="1"/>
      <w:numFmt w:val="bullet"/>
      <w:lvlText w:val="•"/>
      <w:lvlJc w:val="left"/>
      <w:rPr>
        <w:rFonts w:hint="default"/>
      </w:rPr>
    </w:lvl>
    <w:lvl w:ilvl="4" w:tplc="9EAA5E70">
      <w:start w:val="1"/>
      <w:numFmt w:val="bullet"/>
      <w:lvlText w:val="•"/>
      <w:lvlJc w:val="left"/>
      <w:rPr>
        <w:rFonts w:hint="default"/>
      </w:rPr>
    </w:lvl>
    <w:lvl w:ilvl="5" w:tplc="78FCC90E">
      <w:start w:val="1"/>
      <w:numFmt w:val="bullet"/>
      <w:lvlText w:val="•"/>
      <w:lvlJc w:val="left"/>
      <w:rPr>
        <w:rFonts w:hint="default"/>
      </w:rPr>
    </w:lvl>
    <w:lvl w:ilvl="6" w:tplc="C2A4BFE6">
      <w:start w:val="1"/>
      <w:numFmt w:val="bullet"/>
      <w:lvlText w:val="•"/>
      <w:lvlJc w:val="left"/>
      <w:rPr>
        <w:rFonts w:hint="default"/>
      </w:rPr>
    </w:lvl>
    <w:lvl w:ilvl="7" w:tplc="893AD848">
      <w:start w:val="1"/>
      <w:numFmt w:val="bullet"/>
      <w:lvlText w:val="•"/>
      <w:lvlJc w:val="left"/>
      <w:rPr>
        <w:rFonts w:hint="default"/>
      </w:rPr>
    </w:lvl>
    <w:lvl w:ilvl="8" w:tplc="C1E2B674">
      <w:start w:val="1"/>
      <w:numFmt w:val="bullet"/>
      <w:lvlText w:val="•"/>
      <w:lvlJc w:val="left"/>
      <w:rPr>
        <w:rFonts w:hint="default"/>
      </w:rPr>
    </w:lvl>
  </w:abstractNum>
  <w:abstractNum w:abstractNumId="80" w15:restartNumberingAfterBreak="0">
    <w:nsid w:val="287F3767"/>
    <w:multiLevelType w:val="hybridMultilevel"/>
    <w:tmpl w:val="6CD481CA"/>
    <w:lvl w:ilvl="0" w:tplc="857EB86E">
      <w:start w:val="1"/>
      <w:numFmt w:val="bullet"/>
      <w:lvlText w:val="•"/>
      <w:lvlJc w:val="left"/>
      <w:pPr>
        <w:ind w:hanging="161"/>
      </w:pPr>
      <w:rPr>
        <w:rFonts w:ascii="Arial" w:eastAsia="Arial" w:hAnsi="Arial" w:hint="default"/>
        <w:color w:val="231F20"/>
        <w:w w:val="143"/>
        <w:sz w:val="16"/>
        <w:szCs w:val="16"/>
      </w:rPr>
    </w:lvl>
    <w:lvl w:ilvl="1" w:tplc="FC4C9774">
      <w:start w:val="1"/>
      <w:numFmt w:val="bullet"/>
      <w:lvlText w:val="•"/>
      <w:lvlJc w:val="left"/>
      <w:rPr>
        <w:rFonts w:hint="default"/>
      </w:rPr>
    </w:lvl>
    <w:lvl w:ilvl="2" w:tplc="E09A1478">
      <w:start w:val="1"/>
      <w:numFmt w:val="bullet"/>
      <w:lvlText w:val="•"/>
      <w:lvlJc w:val="left"/>
      <w:rPr>
        <w:rFonts w:hint="default"/>
      </w:rPr>
    </w:lvl>
    <w:lvl w:ilvl="3" w:tplc="87D44532">
      <w:start w:val="1"/>
      <w:numFmt w:val="bullet"/>
      <w:lvlText w:val="•"/>
      <w:lvlJc w:val="left"/>
      <w:rPr>
        <w:rFonts w:hint="default"/>
      </w:rPr>
    </w:lvl>
    <w:lvl w:ilvl="4" w:tplc="1E2844FA">
      <w:start w:val="1"/>
      <w:numFmt w:val="bullet"/>
      <w:lvlText w:val="•"/>
      <w:lvlJc w:val="left"/>
      <w:rPr>
        <w:rFonts w:hint="default"/>
      </w:rPr>
    </w:lvl>
    <w:lvl w:ilvl="5" w:tplc="B05C53BA">
      <w:start w:val="1"/>
      <w:numFmt w:val="bullet"/>
      <w:lvlText w:val="•"/>
      <w:lvlJc w:val="left"/>
      <w:rPr>
        <w:rFonts w:hint="default"/>
      </w:rPr>
    </w:lvl>
    <w:lvl w:ilvl="6" w:tplc="84A67DB0">
      <w:start w:val="1"/>
      <w:numFmt w:val="bullet"/>
      <w:lvlText w:val="•"/>
      <w:lvlJc w:val="left"/>
      <w:rPr>
        <w:rFonts w:hint="default"/>
      </w:rPr>
    </w:lvl>
    <w:lvl w:ilvl="7" w:tplc="32CC1B60">
      <w:start w:val="1"/>
      <w:numFmt w:val="bullet"/>
      <w:lvlText w:val="•"/>
      <w:lvlJc w:val="left"/>
      <w:rPr>
        <w:rFonts w:hint="default"/>
      </w:rPr>
    </w:lvl>
    <w:lvl w:ilvl="8" w:tplc="B238A80C">
      <w:start w:val="1"/>
      <w:numFmt w:val="bullet"/>
      <w:lvlText w:val="•"/>
      <w:lvlJc w:val="left"/>
      <w:rPr>
        <w:rFonts w:hint="default"/>
      </w:rPr>
    </w:lvl>
  </w:abstractNum>
  <w:abstractNum w:abstractNumId="81" w15:restartNumberingAfterBreak="0">
    <w:nsid w:val="298E6F95"/>
    <w:multiLevelType w:val="hybridMultilevel"/>
    <w:tmpl w:val="CF440062"/>
    <w:lvl w:ilvl="0" w:tplc="212AC7C0">
      <w:start w:val="1"/>
      <w:numFmt w:val="bullet"/>
      <w:lvlText w:val="•"/>
      <w:lvlJc w:val="left"/>
      <w:pPr>
        <w:ind w:hanging="161"/>
      </w:pPr>
      <w:rPr>
        <w:rFonts w:ascii="Arial" w:eastAsia="Arial" w:hAnsi="Arial" w:hint="default"/>
        <w:color w:val="231F20"/>
        <w:w w:val="143"/>
        <w:sz w:val="16"/>
        <w:szCs w:val="16"/>
      </w:rPr>
    </w:lvl>
    <w:lvl w:ilvl="1" w:tplc="965EFA98">
      <w:start w:val="1"/>
      <w:numFmt w:val="bullet"/>
      <w:lvlText w:val="•"/>
      <w:lvlJc w:val="left"/>
      <w:rPr>
        <w:rFonts w:hint="default"/>
      </w:rPr>
    </w:lvl>
    <w:lvl w:ilvl="2" w:tplc="1C22B7E4">
      <w:start w:val="1"/>
      <w:numFmt w:val="bullet"/>
      <w:lvlText w:val="•"/>
      <w:lvlJc w:val="left"/>
      <w:rPr>
        <w:rFonts w:hint="default"/>
      </w:rPr>
    </w:lvl>
    <w:lvl w:ilvl="3" w:tplc="15187778">
      <w:start w:val="1"/>
      <w:numFmt w:val="bullet"/>
      <w:lvlText w:val="•"/>
      <w:lvlJc w:val="left"/>
      <w:rPr>
        <w:rFonts w:hint="default"/>
      </w:rPr>
    </w:lvl>
    <w:lvl w:ilvl="4" w:tplc="B630CF32">
      <w:start w:val="1"/>
      <w:numFmt w:val="bullet"/>
      <w:lvlText w:val="•"/>
      <w:lvlJc w:val="left"/>
      <w:rPr>
        <w:rFonts w:hint="default"/>
      </w:rPr>
    </w:lvl>
    <w:lvl w:ilvl="5" w:tplc="2BC4786E">
      <w:start w:val="1"/>
      <w:numFmt w:val="bullet"/>
      <w:lvlText w:val="•"/>
      <w:lvlJc w:val="left"/>
      <w:rPr>
        <w:rFonts w:hint="default"/>
      </w:rPr>
    </w:lvl>
    <w:lvl w:ilvl="6" w:tplc="7E1A2F42">
      <w:start w:val="1"/>
      <w:numFmt w:val="bullet"/>
      <w:lvlText w:val="•"/>
      <w:lvlJc w:val="left"/>
      <w:rPr>
        <w:rFonts w:hint="default"/>
      </w:rPr>
    </w:lvl>
    <w:lvl w:ilvl="7" w:tplc="70F6F24A">
      <w:start w:val="1"/>
      <w:numFmt w:val="bullet"/>
      <w:lvlText w:val="•"/>
      <w:lvlJc w:val="left"/>
      <w:rPr>
        <w:rFonts w:hint="default"/>
      </w:rPr>
    </w:lvl>
    <w:lvl w:ilvl="8" w:tplc="8490F63C">
      <w:start w:val="1"/>
      <w:numFmt w:val="bullet"/>
      <w:lvlText w:val="•"/>
      <w:lvlJc w:val="left"/>
      <w:rPr>
        <w:rFonts w:hint="default"/>
      </w:rPr>
    </w:lvl>
  </w:abstractNum>
  <w:abstractNum w:abstractNumId="82" w15:restartNumberingAfterBreak="0">
    <w:nsid w:val="2A3873A0"/>
    <w:multiLevelType w:val="hybridMultilevel"/>
    <w:tmpl w:val="9ECA46A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A4E24B3"/>
    <w:multiLevelType w:val="hybridMultilevel"/>
    <w:tmpl w:val="3FCCCE9E"/>
    <w:lvl w:ilvl="0" w:tplc="4C30319A">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84" w15:restartNumberingAfterBreak="0">
    <w:nsid w:val="2AB810E2"/>
    <w:multiLevelType w:val="hybridMultilevel"/>
    <w:tmpl w:val="CBBC7ACE"/>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2AB926F5"/>
    <w:multiLevelType w:val="hybridMultilevel"/>
    <w:tmpl w:val="6C14AA6C"/>
    <w:lvl w:ilvl="0" w:tplc="64EAD73C">
      <w:start w:val="1"/>
      <w:numFmt w:val="bullet"/>
      <w:lvlText w:val="•"/>
      <w:lvlJc w:val="left"/>
      <w:pPr>
        <w:ind w:hanging="161"/>
      </w:pPr>
      <w:rPr>
        <w:rFonts w:ascii="Arial" w:eastAsia="Arial" w:hAnsi="Arial" w:hint="default"/>
        <w:color w:val="231F20"/>
        <w:w w:val="143"/>
        <w:sz w:val="16"/>
        <w:szCs w:val="16"/>
      </w:rPr>
    </w:lvl>
    <w:lvl w:ilvl="1" w:tplc="A288A8DA">
      <w:start w:val="1"/>
      <w:numFmt w:val="bullet"/>
      <w:lvlText w:val="•"/>
      <w:lvlJc w:val="left"/>
      <w:rPr>
        <w:rFonts w:hint="default"/>
      </w:rPr>
    </w:lvl>
    <w:lvl w:ilvl="2" w:tplc="5986F708">
      <w:start w:val="1"/>
      <w:numFmt w:val="bullet"/>
      <w:lvlText w:val="•"/>
      <w:lvlJc w:val="left"/>
      <w:rPr>
        <w:rFonts w:hint="default"/>
      </w:rPr>
    </w:lvl>
    <w:lvl w:ilvl="3" w:tplc="8BC0D042">
      <w:start w:val="1"/>
      <w:numFmt w:val="bullet"/>
      <w:lvlText w:val="•"/>
      <w:lvlJc w:val="left"/>
      <w:rPr>
        <w:rFonts w:hint="default"/>
      </w:rPr>
    </w:lvl>
    <w:lvl w:ilvl="4" w:tplc="22E2ACAE">
      <w:start w:val="1"/>
      <w:numFmt w:val="bullet"/>
      <w:lvlText w:val="•"/>
      <w:lvlJc w:val="left"/>
      <w:rPr>
        <w:rFonts w:hint="default"/>
      </w:rPr>
    </w:lvl>
    <w:lvl w:ilvl="5" w:tplc="267E2A52">
      <w:start w:val="1"/>
      <w:numFmt w:val="bullet"/>
      <w:lvlText w:val="•"/>
      <w:lvlJc w:val="left"/>
      <w:rPr>
        <w:rFonts w:hint="default"/>
      </w:rPr>
    </w:lvl>
    <w:lvl w:ilvl="6" w:tplc="D8502AC6">
      <w:start w:val="1"/>
      <w:numFmt w:val="bullet"/>
      <w:lvlText w:val="•"/>
      <w:lvlJc w:val="left"/>
      <w:rPr>
        <w:rFonts w:hint="default"/>
      </w:rPr>
    </w:lvl>
    <w:lvl w:ilvl="7" w:tplc="5E623D08">
      <w:start w:val="1"/>
      <w:numFmt w:val="bullet"/>
      <w:lvlText w:val="•"/>
      <w:lvlJc w:val="left"/>
      <w:rPr>
        <w:rFonts w:hint="default"/>
      </w:rPr>
    </w:lvl>
    <w:lvl w:ilvl="8" w:tplc="A8926F5E">
      <w:start w:val="1"/>
      <w:numFmt w:val="bullet"/>
      <w:lvlText w:val="•"/>
      <w:lvlJc w:val="left"/>
      <w:rPr>
        <w:rFonts w:hint="default"/>
      </w:rPr>
    </w:lvl>
  </w:abstractNum>
  <w:abstractNum w:abstractNumId="86" w15:restartNumberingAfterBreak="0">
    <w:nsid w:val="2B0D5778"/>
    <w:multiLevelType w:val="hybridMultilevel"/>
    <w:tmpl w:val="B9B02BC8"/>
    <w:lvl w:ilvl="0" w:tplc="F6547E2A">
      <w:start w:val="1"/>
      <w:numFmt w:val="decimal"/>
      <w:pStyle w:val="TableTitle"/>
      <w:lvlText w:val="Table %1. "/>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2B284E56"/>
    <w:multiLevelType w:val="hybridMultilevel"/>
    <w:tmpl w:val="177C3396"/>
    <w:lvl w:ilvl="0" w:tplc="88AEFA52">
      <w:start w:val="1"/>
      <w:numFmt w:val="bullet"/>
      <w:lvlText w:val="•"/>
      <w:lvlJc w:val="left"/>
      <w:pPr>
        <w:ind w:hanging="161"/>
      </w:pPr>
      <w:rPr>
        <w:rFonts w:ascii="Arial" w:eastAsia="Arial" w:hAnsi="Arial" w:hint="default"/>
        <w:color w:val="231F20"/>
        <w:w w:val="143"/>
        <w:sz w:val="16"/>
        <w:szCs w:val="16"/>
      </w:rPr>
    </w:lvl>
    <w:lvl w:ilvl="1" w:tplc="E0F6EDAE">
      <w:start w:val="1"/>
      <w:numFmt w:val="bullet"/>
      <w:lvlText w:val="•"/>
      <w:lvlJc w:val="left"/>
      <w:rPr>
        <w:rFonts w:hint="default"/>
      </w:rPr>
    </w:lvl>
    <w:lvl w:ilvl="2" w:tplc="D270C33A">
      <w:start w:val="1"/>
      <w:numFmt w:val="bullet"/>
      <w:lvlText w:val="•"/>
      <w:lvlJc w:val="left"/>
      <w:rPr>
        <w:rFonts w:hint="default"/>
      </w:rPr>
    </w:lvl>
    <w:lvl w:ilvl="3" w:tplc="1468196C">
      <w:start w:val="1"/>
      <w:numFmt w:val="bullet"/>
      <w:lvlText w:val="•"/>
      <w:lvlJc w:val="left"/>
      <w:rPr>
        <w:rFonts w:hint="default"/>
      </w:rPr>
    </w:lvl>
    <w:lvl w:ilvl="4" w:tplc="B2DE69DA">
      <w:start w:val="1"/>
      <w:numFmt w:val="bullet"/>
      <w:lvlText w:val="•"/>
      <w:lvlJc w:val="left"/>
      <w:rPr>
        <w:rFonts w:hint="default"/>
      </w:rPr>
    </w:lvl>
    <w:lvl w:ilvl="5" w:tplc="7042F450">
      <w:start w:val="1"/>
      <w:numFmt w:val="bullet"/>
      <w:lvlText w:val="•"/>
      <w:lvlJc w:val="left"/>
      <w:rPr>
        <w:rFonts w:hint="default"/>
      </w:rPr>
    </w:lvl>
    <w:lvl w:ilvl="6" w:tplc="3FBEE11A">
      <w:start w:val="1"/>
      <w:numFmt w:val="bullet"/>
      <w:lvlText w:val="•"/>
      <w:lvlJc w:val="left"/>
      <w:rPr>
        <w:rFonts w:hint="default"/>
      </w:rPr>
    </w:lvl>
    <w:lvl w:ilvl="7" w:tplc="61C05A96">
      <w:start w:val="1"/>
      <w:numFmt w:val="bullet"/>
      <w:lvlText w:val="•"/>
      <w:lvlJc w:val="left"/>
      <w:rPr>
        <w:rFonts w:hint="default"/>
      </w:rPr>
    </w:lvl>
    <w:lvl w:ilvl="8" w:tplc="8CC4D648">
      <w:start w:val="1"/>
      <w:numFmt w:val="bullet"/>
      <w:lvlText w:val="•"/>
      <w:lvlJc w:val="left"/>
      <w:rPr>
        <w:rFonts w:hint="default"/>
      </w:rPr>
    </w:lvl>
  </w:abstractNum>
  <w:abstractNum w:abstractNumId="88" w15:restartNumberingAfterBreak="0">
    <w:nsid w:val="2B441127"/>
    <w:multiLevelType w:val="hybridMultilevel"/>
    <w:tmpl w:val="7F22D8FE"/>
    <w:lvl w:ilvl="0" w:tplc="050C0F76">
      <w:start w:val="1"/>
      <w:numFmt w:val="bullet"/>
      <w:lvlText w:val="•"/>
      <w:lvlJc w:val="left"/>
      <w:pPr>
        <w:ind w:hanging="161"/>
      </w:pPr>
      <w:rPr>
        <w:rFonts w:ascii="Arial" w:eastAsia="Arial" w:hAnsi="Arial" w:hint="default"/>
        <w:color w:val="231F20"/>
        <w:w w:val="143"/>
        <w:sz w:val="16"/>
        <w:szCs w:val="16"/>
      </w:rPr>
    </w:lvl>
    <w:lvl w:ilvl="1" w:tplc="77661AF4">
      <w:start w:val="1"/>
      <w:numFmt w:val="bullet"/>
      <w:lvlText w:val="•"/>
      <w:lvlJc w:val="left"/>
      <w:rPr>
        <w:rFonts w:hint="default"/>
      </w:rPr>
    </w:lvl>
    <w:lvl w:ilvl="2" w:tplc="5CE06BC0">
      <w:start w:val="1"/>
      <w:numFmt w:val="bullet"/>
      <w:lvlText w:val="•"/>
      <w:lvlJc w:val="left"/>
      <w:rPr>
        <w:rFonts w:hint="default"/>
      </w:rPr>
    </w:lvl>
    <w:lvl w:ilvl="3" w:tplc="0A4EC7CE">
      <w:start w:val="1"/>
      <w:numFmt w:val="bullet"/>
      <w:lvlText w:val="•"/>
      <w:lvlJc w:val="left"/>
      <w:rPr>
        <w:rFonts w:hint="default"/>
      </w:rPr>
    </w:lvl>
    <w:lvl w:ilvl="4" w:tplc="BF327AC2">
      <w:start w:val="1"/>
      <w:numFmt w:val="bullet"/>
      <w:lvlText w:val="•"/>
      <w:lvlJc w:val="left"/>
      <w:rPr>
        <w:rFonts w:hint="default"/>
      </w:rPr>
    </w:lvl>
    <w:lvl w:ilvl="5" w:tplc="D90093E6">
      <w:start w:val="1"/>
      <w:numFmt w:val="bullet"/>
      <w:lvlText w:val="•"/>
      <w:lvlJc w:val="left"/>
      <w:rPr>
        <w:rFonts w:hint="default"/>
      </w:rPr>
    </w:lvl>
    <w:lvl w:ilvl="6" w:tplc="67BCEF38">
      <w:start w:val="1"/>
      <w:numFmt w:val="bullet"/>
      <w:lvlText w:val="•"/>
      <w:lvlJc w:val="left"/>
      <w:rPr>
        <w:rFonts w:hint="default"/>
      </w:rPr>
    </w:lvl>
    <w:lvl w:ilvl="7" w:tplc="E98C51A6">
      <w:start w:val="1"/>
      <w:numFmt w:val="bullet"/>
      <w:lvlText w:val="•"/>
      <w:lvlJc w:val="left"/>
      <w:rPr>
        <w:rFonts w:hint="default"/>
      </w:rPr>
    </w:lvl>
    <w:lvl w:ilvl="8" w:tplc="DB40A3A2">
      <w:start w:val="1"/>
      <w:numFmt w:val="bullet"/>
      <w:lvlText w:val="•"/>
      <w:lvlJc w:val="left"/>
      <w:rPr>
        <w:rFonts w:hint="default"/>
      </w:rPr>
    </w:lvl>
  </w:abstractNum>
  <w:abstractNum w:abstractNumId="89" w15:restartNumberingAfterBreak="0">
    <w:nsid w:val="2B4F399B"/>
    <w:multiLevelType w:val="hybridMultilevel"/>
    <w:tmpl w:val="788C1078"/>
    <w:lvl w:ilvl="0" w:tplc="3092D5A2">
      <w:start w:val="1"/>
      <w:numFmt w:val="bullet"/>
      <w:lvlText w:val="•"/>
      <w:lvlJc w:val="left"/>
      <w:pPr>
        <w:ind w:hanging="161"/>
      </w:pPr>
      <w:rPr>
        <w:rFonts w:ascii="Arial" w:eastAsia="Arial" w:hAnsi="Arial" w:hint="default"/>
        <w:color w:val="231F20"/>
        <w:w w:val="143"/>
        <w:sz w:val="16"/>
        <w:szCs w:val="16"/>
      </w:rPr>
    </w:lvl>
    <w:lvl w:ilvl="1" w:tplc="2AAEDCC4">
      <w:start w:val="1"/>
      <w:numFmt w:val="bullet"/>
      <w:lvlText w:val="•"/>
      <w:lvlJc w:val="left"/>
      <w:rPr>
        <w:rFonts w:hint="default"/>
      </w:rPr>
    </w:lvl>
    <w:lvl w:ilvl="2" w:tplc="004E0F00">
      <w:start w:val="1"/>
      <w:numFmt w:val="bullet"/>
      <w:lvlText w:val="•"/>
      <w:lvlJc w:val="left"/>
      <w:rPr>
        <w:rFonts w:hint="default"/>
      </w:rPr>
    </w:lvl>
    <w:lvl w:ilvl="3" w:tplc="D2FCCDF4">
      <w:start w:val="1"/>
      <w:numFmt w:val="bullet"/>
      <w:lvlText w:val="•"/>
      <w:lvlJc w:val="left"/>
      <w:rPr>
        <w:rFonts w:hint="default"/>
      </w:rPr>
    </w:lvl>
    <w:lvl w:ilvl="4" w:tplc="BC28ECC2">
      <w:start w:val="1"/>
      <w:numFmt w:val="bullet"/>
      <w:lvlText w:val="•"/>
      <w:lvlJc w:val="left"/>
      <w:rPr>
        <w:rFonts w:hint="default"/>
      </w:rPr>
    </w:lvl>
    <w:lvl w:ilvl="5" w:tplc="5770BE20">
      <w:start w:val="1"/>
      <w:numFmt w:val="bullet"/>
      <w:lvlText w:val="•"/>
      <w:lvlJc w:val="left"/>
      <w:rPr>
        <w:rFonts w:hint="default"/>
      </w:rPr>
    </w:lvl>
    <w:lvl w:ilvl="6" w:tplc="55900BE4">
      <w:start w:val="1"/>
      <w:numFmt w:val="bullet"/>
      <w:lvlText w:val="•"/>
      <w:lvlJc w:val="left"/>
      <w:rPr>
        <w:rFonts w:hint="default"/>
      </w:rPr>
    </w:lvl>
    <w:lvl w:ilvl="7" w:tplc="AAD08C28">
      <w:start w:val="1"/>
      <w:numFmt w:val="bullet"/>
      <w:lvlText w:val="•"/>
      <w:lvlJc w:val="left"/>
      <w:rPr>
        <w:rFonts w:hint="default"/>
      </w:rPr>
    </w:lvl>
    <w:lvl w:ilvl="8" w:tplc="5B346FBA">
      <w:start w:val="1"/>
      <w:numFmt w:val="bullet"/>
      <w:lvlText w:val="•"/>
      <w:lvlJc w:val="left"/>
      <w:rPr>
        <w:rFonts w:hint="default"/>
      </w:rPr>
    </w:lvl>
  </w:abstractNum>
  <w:abstractNum w:abstractNumId="90" w15:restartNumberingAfterBreak="0">
    <w:nsid w:val="2B6A3209"/>
    <w:multiLevelType w:val="hybridMultilevel"/>
    <w:tmpl w:val="A4002198"/>
    <w:lvl w:ilvl="0" w:tplc="0BB47578">
      <w:start w:val="1"/>
      <w:numFmt w:val="bullet"/>
      <w:lvlText w:val="•"/>
      <w:lvlJc w:val="left"/>
      <w:pPr>
        <w:ind w:hanging="161"/>
      </w:pPr>
      <w:rPr>
        <w:rFonts w:ascii="Arial" w:eastAsia="Arial" w:hAnsi="Arial" w:hint="default"/>
        <w:color w:val="231F20"/>
        <w:w w:val="143"/>
        <w:sz w:val="16"/>
        <w:szCs w:val="16"/>
      </w:rPr>
    </w:lvl>
    <w:lvl w:ilvl="1" w:tplc="F9C6B4BA">
      <w:start w:val="1"/>
      <w:numFmt w:val="bullet"/>
      <w:lvlText w:val="•"/>
      <w:lvlJc w:val="left"/>
      <w:rPr>
        <w:rFonts w:hint="default"/>
      </w:rPr>
    </w:lvl>
    <w:lvl w:ilvl="2" w:tplc="E50C7D30">
      <w:start w:val="1"/>
      <w:numFmt w:val="bullet"/>
      <w:lvlText w:val="•"/>
      <w:lvlJc w:val="left"/>
      <w:rPr>
        <w:rFonts w:hint="default"/>
      </w:rPr>
    </w:lvl>
    <w:lvl w:ilvl="3" w:tplc="39FE5378">
      <w:start w:val="1"/>
      <w:numFmt w:val="bullet"/>
      <w:lvlText w:val="•"/>
      <w:lvlJc w:val="left"/>
      <w:rPr>
        <w:rFonts w:hint="default"/>
      </w:rPr>
    </w:lvl>
    <w:lvl w:ilvl="4" w:tplc="B0A2B4CA">
      <w:start w:val="1"/>
      <w:numFmt w:val="bullet"/>
      <w:lvlText w:val="•"/>
      <w:lvlJc w:val="left"/>
      <w:rPr>
        <w:rFonts w:hint="default"/>
      </w:rPr>
    </w:lvl>
    <w:lvl w:ilvl="5" w:tplc="27DEE59E">
      <w:start w:val="1"/>
      <w:numFmt w:val="bullet"/>
      <w:lvlText w:val="•"/>
      <w:lvlJc w:val="left"/>
      <w:rPr>
        <w:rFonts w:hint="default"/>
      </w:rPr>
    </w:lvl>
    <w:lvl w:ilvl="6" w:tplc="7A7C8AFE">
      <w:start w:val="1"/>
      <w:numFmt w:val="bullet"/>
      <w:lvlText w:val="•"/>
      <w:lvlJc w:val="left"/>
      <w:rPr>
        <w:rFonts w:hint="default"/>
      </w:rPr>
    </w:lvl>
    <w:lvl w:ilvl="7" w:tplc="C8342C66">
      <w:start w:val="1"/>
      <w:numFmt w:val="bullet"/>
      <w:lvlText w:val="•"/>
      <w:lvlJc w:val="left"/>
      <w:rPr>
        <w:rFonts w:hint="default"/>
      </w:rPr>
    </w:lvl>
    <w:lvl w:ilvl="8" w:tplc="C5D04E1E">
      <w:start w:val="1"/>
      <w:numFmt w:val="bullet"/>
      <w:lvlText w:val="•"/>
      <w:lvlJc w:val="left"/>
      <w:rPr>
        <w:rFonts w:hint="default"/>
      </w:rPr>
    </w:lvl>
  </w:abstractNum>
  <w:abstractNum w:abstractNumId="91" w15:restartNumberingAfterBreak="0">
    <w:nsid w:val="2C296010"/>
    <w:multiLevelType w:val="hybridMultilevel"/>
    <w:tmpl w:val="14EC0314"/>
    <w:lvl w:ilvl="0" w:tplc="4D980F58">
      <w:start w:val="1"/>
      <w:numFmt w:val="bullet"/>
      <w:lvlText w:val="•"/>
      <w:lvlJc w:val="left"/>
      <w:pPr>
        <w:ind w:hanging="161"/>
      </w:pPr>
      <w:rPr>
        <w:rFonts w:ascii="Arial" w:eastAsia="Arial" w:hAnsi="Arial" w:hint="default"/>
        <w:color w:val="231F20"/>
        <w:w w:val="143"/>
        <w:sz w:val="16"/>
        <w:szCs w:val="16"/>
      </w:rPr>
    </w:lvl>
    <w:lvl w:ilvl="1" w:tplc="F182BA9A">
      <w:start w:val="1"/>
      <w:numFmt w:val="bullet"/>
      <w:lvlText w:val="•"/>
      <w:lvlJc w:val="left"/>
      <w:rPr>
        <w:rFonts w:hint="default"/>
      </w:rPr>
    </w:lvl>
    <w:lvl w:ilvl="2" w:tplc="395CF16C">
      <w:start w:val="1"/>
      <w:numFmt w:val="bullet"/>
      <w:lvlText w:val="•"/>
      <w:lvlJc w:val="left"/>
      <w:rPr>
        <w:rFonts w:hint="default"/>
      </w:rPr>
    </w:lvl>
    <w:lvl w:ilvl="3" w:tplc="3B96429E">
      <w:start w:val="1"/>
      <w:numFmt w:val="bullet"/>
      <w:lvlText w:val="•"/>
      <w:lvlJc w:val="left"/>
      <w:rPr>
        <w:rFonts w:hint="default"/>
      </w:rPr>
    </w:lvl>
    <w:lvl w:ilvl="4" w:tplc="0ED8B374">
      <w:start w:val="1"/>
      <w:numFmt w:val="bullet"/>
      <w:lvlText w:val="•"/>
      <w:lvlJc w:val="left"/>
      <w:rPr>
        <w:rFonts w:hint="default"/>
      </w:rPr>
    </w:lvl>
    <w:lvl w:ilvl="5" w:tplc="E466CDEE">
      <w:start w:val="1"/>
      <w:numFmt w:val="bullet"/>
      <w:lvlText w:val="•"/>
      <w:lvlJc w:val="left"/>
      <w:rPr>
        <w:rFonts w:hint="default"/>
      </w:rPr>
    </w:lvl>
    <w:lvl w:ilvl="6" w:tplc="A3A09B70">
      <w:start w:val="1"/>
      <w:numFmt w:val="bullet"/>
      <w:lvlText w:val="•"/>
      <w:lvlJc w:val="left"/>
      <w:rPr>
        <w:rFonts w:hint="default"/>
      </w:rPr>
    </w:lvl>
    <w:lvl w:ilvl="7" w:tplc="ADE2603A">
      <w:start w:val="1"/>
      <w:numFmt w:val="bullet"/>
      <w:lvlText w:val="•"/>
      <w:lvlJc w:val="left"/>
      <w:rPr>
        <w:rFonts w:hint="default"/>
      </w:rPr>
    </w:lvl>
    <w:lvl w:ilvl="8" w:tplc="2998F140">
      <w:start w:val="1"/>
      <w:numFmt w:val="bullet"/>
      <w:lvlText w:val="•"/>
      <w:lvlJc w:val="left"/>
      <w:rPr>
        <w:rFonts w:hint="default"/>
      </w:rPr>
    </w:lvl>
  </w:abstractNum>
  <w:abstractNum w:abstractNumId="92" w15:restartNumberingAfterBreak="0">
    <w:nsid w:val="2DDD27C3"/>
    <w:multiLevelType w:val="hybridMultilevel"/>
    <w:tmpl w:val="53544850"/>
    <w:lvl w:ilvl="0" w:tplc="B5FAD202">
      <w:start w:val="1"/>
      <w:numFmt w:val="bullet"/>
      <w:lvlText w:val="•"/>
      <w:lvlJc w:val="left"/>
      <w:pPr>
        <w:ind w:hanging="161"/>
      </w:pPr>
      <w:rPr>
        <w:rFonts w:ascii="Arial" w:eastAsia="Arial" w:hAnsi="Arial" w:hint="default"/>
        <w:color w:val="231F20"/>
        <w:w w:val="143"/>
        <w:sz w:val="16"/>
        <w:szCs w:val="16"/>
      </w:rPr>
    </w:lvl>
    <w:lvl w:ilvl="1" w:tplc="2E026E94">
      <w:start w:val="1"/>
      <w:numFmt w:val="bullet"/>
      <w:lvlText w:val="•"/>
      <w:lvlJc w:val="left"/>
      <w:rPr>
        <w:rFonts w:hint="default"/>
      </w:rPr>
    </w:lvl>
    <w:lvl w:ilvl="2" w:tplc="C3309670">
      <w:start w:val="1"/>
      <w:numFmt w:val="bullet"/>
      <w:lvlText w:val="•"/>
      <w:lvlJc w:val="left"/>
      <w:rPr>
        <w:rFonts w:hint="default"/>
      </w:rPr>
    </w:lvl>
    <w:lvl w:ilvl="3" w:tplc="BF5837B8">
      <w:start w:val="1"/>
      <w:numFmt w:val="bullet"/>
      <w:lvlText w:val="•"/>
      <w:lvlJc w:val="left"/>
      <w:rPr>
        <w:rFonts w:hint="default"/>
      </w:rPr>
    </w:lvl>
    <w:lvl w:ilvl="4" w:tplc="E9E23E82">
      <w:start w:val="1"/>
      <w:numFmt w:val="bullet"/>
      <w:lvlText w:val="•"/>
      <w:lvlJc w:val="left"/>
      <w:rPr>
        <w:rFonts w:hint="default"/>
      </w:rPr>
    </w:lvl>
    <w:lvl w:ilvl="5" w:tplc="88523ED0">
      <w:start w:val="1"/>
      <w:numFmt w:val="bullet"/>
      <w:lvlText w:val="•"/>
      <w:lvlJc w:val="left"/>
      <w:rPr>
        <w:rFonts w:hint="default"/>
      </w:rPr>
    </w:lvl>
    <w:lvl w:ilvl="6" w:tplc="224659E6">
      <w:start w:val="1"/>
      <w:numFmt w:val="bullet"/>
      <w:lvlText w:val="•"/>
      <w:lvlJc w:val="left"/>
      <w:rPr>
        <w:rFonts w:hint="default"/>
      </w:rPr>
    </w:lvl>
    <w:lvl w:ilvl="7" w:tplc="3A82F370">
      <w:start w:val="1"/>
      <w:numFmt w:val="bullet"/>
      <w:lvlText w:val="•"/>
      <w:lvlJc w:val="left"/>
      <w:rPr>
        <w:rFonts w:hint="default"/>
      </w:rPr>
    </w:lvl>
    <w:lvl w:ilvl="8" w:tplc="B06CAE50">
      <w:start w:val="1"/>
      <w:numFmt w:val="bullet"/>
      <w:lvlText w:val="•"/>
      <w:lvlJc w:val="left"/>
      <w:rPr>
        <w:rFonts w:hint="default"/>
      </w:rPr>
    </w:lvl>
  </w:abstractNum>
  <w:abstractNum w:abstractNumId="93" w15:restartNumberingAfterBreak="0">
    <w:nsid w:val="2DF556AC"/>
    <w:multiLevelType w:val="hybridMultilevel"/>
    <w:tmpl w:val="819CA5D0"/>
    <w:lvl w:ilvl="0" w:tplc="90CEAEF6">
      <w:start w:val="1"/>
      <w:numFmt w:val="bullet"/>
      <w:lvlText w:val="•"/>
      <w:lvlJc w:val="left"/>
      <w:pPr>
        <w:ind w:hanging="161"/>
      </w:pPr>
      <w:rPr>
        <w:rFonts w:ascii="Arial" w:eastAsia="Arial" w:hAnsi="Arial" w:hint="default"/>
        <w:color w:val="231F20"/>
        <w:w w:val="143"/>
        <w:sz w:val="16"/>
        <w:szCs w:val="16"/>
      </w:rPr>
    </w:lvl>
    <w:lvl w:ilvl="1" w:tplc="83747C2C">
      <w:start w:val="1"/>
      <w:numFmt w:val="bullet"/>
      <w:lvlText w:val="•"/>
      <w:lvlJc w:val="left"/>
      <w:rPr>
        <w:rFonts w:hint="default"/>
      </w:rPr>
    </w:lvl>
    <w:lvl w:ilvl="2" w:tplc="0D7CC3DE">
      <w:start w:val="1"/>
      <w:numFmt w:val="bullet"/>
      <w:lvlText w:val="•"/>
      <w:lvlJc w:val="left"/>
      <w:rPr>
        <w:rFonts w:hint="default"/>
      </w:rPr>
    </w:lvl>
    <w:lvl w:ilvl="3" w:tplc="D68EA7A8">
      <w:start w:val="1"/>
      <w:numFmt w:val="bullet"/>
      <w:lvlText w:val="•"/>
      <w:lvlJc w:val="left"/>
      <w:rPr>
        <w:rFonts w:hint="default"/>
      </w:rPr>
    </w:lvl>
    <w:lvl w:ilvl="4" w:tplc="89FE70C2">
      <w:start w:val="1"/>
      <w:numFmt w:val="bullet"/>
      <w:lvlText w:val="•"/>
      <w:lvlJc w:val="left"/>
      <w:rPr>
        <w:rFonts w:hint="default"/>
      </w:rPr>
    </w:lvl>
    <w:lvl w:ilvl="5" w:tplc="2AA0C834">
      <w:start w:val="1"/>
      <w:numFmt w:val="bullet"/>
      <w:lvlText w:val="•"/>
      <w:lvlJc w:val="left"/>
      <w:rPr>
        <w:rFonts w:hint="default"/>
      </w:rPr>
    </w:lvl>
    <w:lvl w:ilvl="6" w:tplc="F2146D40">
      <w:start w:val="1"/>
      <w:numFmt w:val="bullet"/>
      <w:lvlText w:val="•"/>
      <w:lvlJc w:val="left"/>
      <w:rPr>
        <w:rFonts w:hint="default"/>
      </w:rPr>
    </w:lvl>
    <w:lvl w:ilvl="7" w:tplc="AD4821C0">
      <w:start w:val="1"/>
      <w:numFmt w:val="bullet"/>
      <w:lvlText w:val="•"/>
      <w:lvlJc w:val="left"/>
      <w:rPr>
        <w:rFonts w:hint="default"/>
      </w:rPr>
    </w:lvl>
    <w:lvl w:ilvl="8" w:tplc="05F045DA">
      <w:start w:val="1"/>
      <w:numFmt w:val="bullet"/>
      <w:lvlText w:val="•"/>
      <w:lvlJc w:val="left"/>
      <w:rPr>
        <w:rFonts w:hint="default"/>
      </w:rPr>
    </w:lvl>
  </w:abstractNum>
  <w:abstractNum w:abstractNumId="94" w15:restartNumberingAfterBreak="0">
    <w:nsid w:val="2E842CCF"/>
    <w:multiLevelType w:val="hybridMultilevel"/>
    <w:tmpl w:val="6A0E0708"/>
    <w:lvl w:ilvl="0" w:tplc="F6F0108E">
      <w:start w:val="1"/>
      <w:numFmt w:val="bullet"/>
      <w:lvlText w:val="•"/>
      <w:lvlJc w:val="left"/>
      <w:pPr>
        <w:ind w:hanging="161"/>
      </w:pPr>
      <w:rPr>
        <w:rFonts w:ascii="Arial" w:eastAsia="Arial" w:hAnsi="Arial" w:hint="default"/>
        <w:color w:val="231F20"/>
        <w:w w:val="143"/>
        <w:sz w:val="16"/>
        <w:szCs w:val="16"/>
      </w:rPr>
    </w:lvl>
    <w:lvl w:ilvl="1" w:tplc="86969C5A">
      <w:start w:val="1"/>
      <w:numFmt w:val="bullet"/>
      <w:lvlText w:val="•"/>
      <w:lvlJc w:val="left"/>
      <w:rPr>
        <w:rFonts w:hint="default"/>
      </w:rPr>
    </w:lvl>
    <w:lvl w:ilvl="2" w:tplc="9C248986">
      <w:start w:val="1"/>
      <w:numFmt w:val="bullet"/>
      <w:lvlText w:val="•"/>
      <w:lvlJc w:val="left"/>
      <w:rPr>
        <w:rFonts w:hint="default"/>
      </w:rPr>
    </w:lvl>
    <w:lvl w:ilvl="3" w:tplc="77BE1040">
      <w:start w:val="1"/>
      <w:numFmt w:val="bullet"/>
      <w:lvlText w:val="•"/>
      <w:lvlJc w:val="left"/>
      <w:rPr>
        <w:rFonts w:hint="default"/>
      </w:rPr>
    </w:lvl>
    <w:lvl w:ilvl="4" w:tplc="BEC2A532">
      <w:start w:val="1"/>
      <w:numFmt w:val="bullet"/>
      <w:lvlText w:val="•"/>
      <w:lvlJc w:val="left"/>
      <w:rPr>
        <w:rFonts w:hint="default"/>
      </w:rPr>
    </w:lvl>
    <w:lvl w:ilvl="5" w:tplc="1CD0C27A">
      <w:start w:val="1"/>
      <w:numFmt w:val="bullet"/>
      <w:lvlText w:val="•"/>
      <w:lvlJc w:val="left"/>
      <w:rPr>
        <w:rFonts w:hint="default"/>
      </w:rPr>
    </w:lvl>
    <w:lvl w:ilvl="6" w:tplc="57E417B0">
      <w:start w:val="1"/>
      <w:numFmt w:val="bullet"/>
      <w:lvlText w:val="•"/>
      <w:lvlJc w:val="left"/>
      <w:rPr>
        <w:rFonts w:hint="default"/>
      </w:rPr>
    </w:lvl>
    <w:lvl w:ilvl="7" w:tplc="438E081A">
      <w:start w:val="1"/>
      <w:numFmt w:val="bullet"/>
      <w:lvlText w:val="•"/>
      <w:lvlJc w:val="left"/>
      <w:rPr>
        <w:rFonts w:hint="default"/>
      </w:rPr>
    </w:lvl>
    <w:lvl w:ilvl="8" w:tplc="4FC6F4C2">
      <w:start w:val="1"/>
      <w:numFmt w:val="bullet"/>
      <w:lvlText w:val="•"/>
      <w:lvlJc w:val="left"/>
      <w:rPr>
        <w:rFonts w:hint="default"/>
      </w:rPr>
    </w:lvl>
  </w:abstractNum>
  <w:abstractNum w:abstractNumId="95" w15:restartNumberingAfterBreak="0">
    <w:nsid w:val="2F86658F"/>
    <w:multiLevelType w:val="hybridMultilevel"/>
    <w:tmpl w:val="C1B60D7A"/>
    <w:lvl w:ilvl="0" w:tplc="4C4C810A">
      <w:start w:val="1"/>
      <w:numFmt w:val="bullet"/>
      <w:lvlText w:val="•"/>
      <w:lvlJc w:val="left"/>
      <w:pPr>
        <w:ind w:hanging="161"/>
      </w:pPr>
      <w:rPr>
        <w:rFonts w:ascii="Arial" w:eastAsia="Arial" w:hAnsi="Arial" w:hint="default"/>
        <w:color w:val="231F20"/>
        <w:w w:val="143"/>
        <w:sz w:val="16"/>
        <w:szCs w:val="16"/>
      </w:rPr>
    </w:lvl>
    <w:lvl w:ilvl="1" w:tplc="BD982ACA">
      <w:start w:val="1"/>
      <w:numFmt w:val="bullet"/>
      <w:lvlText w:val="•"/>
      <w:lvlJc w:val="left"/>
      <w:rPr>
        <w:rFonts w:hint="default"/>
      </w:rPr>
    </w:lvl>
    <w:lvl w:ilvl="2" w:tplc="0FC43AF6">
      <w:start w:val="1"/>
      <w:numFmt w:val="bullet"/>
      <w:lvlText w:val="•"/>
      <w:lvlJc w:val="left"/>
      <w:rPr>
        <w:rFonts w:hint="default"/>
      </w:rPr>
    </w:lvl>
    <w:lvl w:ilvl="3" w:tplc="3BC421A8">
      <w:start w:val="1"/>
      <w:numFmt w:val="bullet"/>
      <w:lvlText w:val="•"/>
      <w:lvlJc w:val="left"/>
      <w:rPr>
        <w:rFonts w:hint="default"/>
      </w:rPr>
    </w:lvl>
    <w:lvl w:ilvl="4" w:tplc="96BE88CA">
      <w:start w:val="1"/>
      <w:numFmt w:val="bullet"/>
      <w:lvlText w:val="•"/>
      <w:lvlJc w:val="left"/>
      <w:rPr>
        <w:rFonts w:hint="default"/>
      </w:rPr>
    </w:lvl>
    <w:lvl w:ilvl="5" w:tplc="4A8E77F0">
      <w:start w:val="1"/>
      <w:numFmt w:val="bullet"/>
      <w:lvlText w:val="•"/>
      <w:lvlJc w:val="left"/>
      <w:rPr>
        <w:rFonts w:hint="default"/>
      </w:rPr>
    </w:lvl>
    <w:lvl w:ilvl="6" w:tplc="C908AD12">
      <w:start w:val="1"/>
      <w:numFmt w:val="bullet"/>
      <w:lvlText w:val="•"/>
      <w:lvlJc w:val="left"/>
      <w:rPr>
        <w:rFonts w:hint="default"/>
      </w:rPr>
    </w:lvl>
    <w:lvl w:ilvl="7" w:tplc="1D409EAE">
      <w:start w:val="1"/>
      <w:numFmt w:val="bullet"/>
      <w:lvlText w:val="•"/>
      <w:lvlJc w:val="left"/>
      <w:rPr>
        <w:rFonts w:hint="default"/>
      </w:rPr>
    </w:lvl>
    <w:lvl w:ilvl="8" w:tplc="E6224EC0">
      <w:start w:val="1"/>
      <w:numFmt w:val="bullet"/>
      <w:lvlText w:val="•"/>
      <w:lvlJc w:val="left"/>
      <w:rPr>
        <w:rFonts w:hint="default"/>
      </w:rPr>
    </w:lvl>
  </w:abstractNum>
  <w:abstractNum w:abstractNumId="96" w15:restartNumberingAfterBreak="0">
    <w:nsid w:val="2F9F21A2"/>
    <w:multiLevelType w:val="hybridMultilevel"/>
    <w:tmpl w:val="D2B02EAE"/>
    <w:lvl w:ilvl="0" w:tplc="13202F8E">
      <w:start w:val="1"/>
      <w:numFmt w:val="bullet"/>
      <w:lvlText w:val="•"/>
      <w:lvlJc w:val="left"/>
      <w:pPr>
        <w:ind w:hanging="161"/>
      </w:pPr>
      <w:rPr>
        <w:rFonts w:ascii="Arial" w:eastAsia="Arial" w:hAnsi="Arial" w:hint="default"/>
        <w:color w:val="231F20"/>
        <w:w w:val="143"/>
        <w:sz w:val="16"/>
        <w:szCs w:val="16"/>
      </w:rPr>
    </w:lvl>
    <w:lvl w:ilvl="1" w:tplc="C2327B06">
      <w:start w:val="1"/>
      <w:numFmt w:val="bullet"/>
      <w:lvlText w:val="•"/>
      <w:lvlJc w:val="left"/>
      <w:rPr>
        <w:rFonts w:hint="default"/>
      </w:rPr>
    </w:lvl>
    <w:lvl w:ilvl="2" w:tplc="051C6228">
      <w:start w:val="1"/>
      <w:numFmt w:val="bullet"/>
      <w:lvlText w:val="•"/>
      <w:lvlJc w:val="left"/>
      <w:rPr>
        <w:rFonts w:hint="default"/>
      </w:rPr>
    </w:lvl>
    <w:lvl w:ilvl="3" w:tplc="2500C6AA">
      <w:start w:val="1"/>
      <w:numFmt w:val="bullet"/>
      <w:lvlText w:val="•"/>
      <w:lvlJc w:val="left"/>
      <w:rPr>
        <w:rFonts w:hint="default"/>
      </w:rPr>
    </w:lvl>
    <w:lvl w:ilvl="4" w:tplc="F3584044">
      <w:start w:val="1"/>
      <w:numFmt w:val="bullet"/>
      <w:lvlText w:val="•"/>
      <w:lvlJc w:val="left"/>
      <w:rPr>
        <w:rFonts w:hint="default"/>
      </w:rPr>
    </w:lvl>
    <w:lvl w:ilvl="5" w:tplc="C09001C6">
      <w:start w:val="1"/>
      <w:numFmt w:val="bullet"/>
      <w:lvlText w:val="•"/>
      <w:lvlJc w:val="left"/>
      <w:rPr>
        <w:rFonts w:hint="default"/>
      </w:rPr>
    </w:lvl>
    <w:lvl w:ilvl="6" w:tplc="7E085A4A">
      <w:start w:val="1"/>
      <w:numFmt w:val="bullet"/>
      <w:lvlText w:val="•"/>
      <w:lvlJc w:val="left"/>
      <w:rPr>
        <w:rFonts w:hint="default"/>
      </w:rPr>
    </w:lvl>
    <w:lvl w:ilvl="7" w:tplc="2280F5CC">
      <w:start w:val="1"/>
      <w:numFmt w:val="bullet"/>
      <w:lvlText w:val="•"/>
      <w:lvlJc w:val="left"/>
      <w:rPr>
        <w:rFonts w:hint="default"/>
      </w:rPr>
    </w:lvl>
    <w:lvl w:ilvl="8" w:tplc="58C6381E">
      <w:start w:val="1"/>
      <w:numFmt w:val="bullet"/>
      <w:lvlText w:val="•"/>
      <w:lvlJc w:val="left"/>
      <w:rPr>
        <w:rFonts w:hint="default"/>
      </w:rPr>
    </w:lvl>
  </w:abstractNum>
  <w:abstractNum w:abstractNumId="97" w15:restartNumberingAfterBreak="0">
    <w:nsid w:val="2FA86CE3"/>
    <w:multiLevelType w:val="hybridMultilevel"/>
    <w:tmpl w:val="1710FFCC"/>
    <w:lvl w:ilvl="0" w:tplc="F96663F8">
      <w:start w:val="1"/>
      <w:numFmt w:val="bullet"/>
      <w:lvlText w:val="•"/>
      <w:lvlJc w:val="left"/>
      <w:pPr>
        <w:ind w:hanging="161"/>
      </w:pPr>
      <w:rPr>
        <w:rFonts w:ascii="Arial" w:eastAsia="Arial" w:hAnsi="Arial" w:hint="default"/>
        <w:color w:val="231F20"/>
        <w:w w:val="143"/>
        <w:sz w:val="16"/>
        <w:szCs w:val="16"/>
      </w:rPr>
    </w:lvl>
    <w:lvl w:ilvl="1" w:tplc="AC3876C2">
      <w:start w:val="1"/>
      <w:numFmt w:val="bullet"/>
      <w:lvlText w:val="•"/>
      <w:lvlJc w:val="left"/>
      <w:rPr>
        <w:rFonts w:hint="default"/>
      </w:rPr>
    </w:lvl>
    <w:lvl w:ilvl="2" w:tplc="6EA07688">
      <w:start w:val="1"/>
      <w:numFmt w:val="bullet"/>
      <w:lvlText w:val="•"/>
      <w:lvlJc w:val="left"/>
      <w:rPr>
        <w:rFonts w:hint="default"/>
      </w:rPr>
    </w:lvl>
    <w:lvl w:ilvl="3" w:tplc="BCA8191C">
      <w:start w:val="1"/>
      <w:numFmt w:val="bullet"/>
      <w:lvlText w:val="•"/>
      <w:lvlJc w:val="left"/>
      <w:rPr>
        <w:rFonts w:hint="default"/>
      </w:rPr>
    </w:lvl>
    <w:lvl w:ilvl="4" w:tplc="AA7E2DD0">
      <w:start w:val="1"/>
      <w:numFmt w:val="bullet"/>
      <w:lvlText w:val="•"/>
      <w:lvlJc w:val="left"/>
      <w:rPr>
        <w:rFonts w:hint="default"/>
      </w:rPr>
    </w:lvl>
    <w:lvl w:ilvl="5" w:tplc="DA660BB4">
      <w:start w:val="1"/>
      <w:numFmt w:val="bullet"/>
      <w:lvlText w:val="•"/>
      <w:lvlJc w:val="left"/>
      <w:rPr>
        <w:rFonts w:hint="default"/>
      </w:rPr>
    </w:lvl>
    <w:lvl w:ilvl="6" w:tplc="34DC29C4">
      <w:start w:val="1"/>
      <w:numFmt w:val="bullet"/>
      <w:lvlText w:val="•"/>
      <w:lvlJc w:val="left"/>
      <w:rPr>
        <w:rFonts w:hint="default"/>
      </w:rPr>
    </w:lvl>
    <w:lvl w:ilvl="7" w:tplc="986AB152">
      <w:start w:val="1"/>
      <w:numFmt w:val="bullet"/>
      <w:lvlText w:val="•"/>
      <w:lvlJc w:val="left"/>
      <w:rPr>
        <w:rFonts w:hint="default"/>
      </w:rPr>
    </w:lvl>
    <w:lvl w:ilvl="8" w:tplc="290C2644">
      <w:start w:val="1"/>
      <w:numFmt w:val="bullet"/>
      <w:lvlText w:val="•"/>
      <w:lvlJc w:val="left"/>
      <w:rPr>
        <w:rFonts w:hint="default"/>
      </w:rPr>
    </w:lvl>
  </w:abstractNum>
  <w:abstractNum w:abstractNumId="98" w15:restartNumberingAfterBreak="0">
    <w:nsid w:val="2FAB76EE"/>
    <w:multiLevelType w:val="hybridMultilevel"/>
    <w:tmpl w:val="3EA6D5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301C4C62"/>
    <w:multiLevelType w:val="hybridMultilevel"/>
    <w:tmpl w:val="29A890D2"/>
    <w:lvl w:ilvl="0" w:tplc="2D58F0A2">
      <w:start w:val="1"/>
      <w:numFmt w:val="bullet"/>
      <w:lvlText w:val="•"/>
      <w:lvlJc w:val="left"/>
      <w:pPr>
        <w:ind w:hanging="161"/>
      </w:pPr>
      <w:rPr>
        <w:rFonts w:ascii="Arial" w:eastAsia="Arial" w:hAnsi="Arial" w:hint="default"/>
        <w:color w:val="231F20"/>
        <w:w w:val="143"/>
        <w:sz w:val="16"/>
        <w:szCs w:val="16"/>
      </w:rPr>
    </w:lvl>
    <w:lvl w:ilvl="1" w:tplc="2AD8020A">
      <w:start w:val="1"/>
      <w:numFmt w:val="bullet"/>
      <w:lvlText w:val="•"/>
      <w:lvlJc w:val="left"/>
      <w:rPr>
        <w:rFonts w:hint="default"/>
      </w:rPr>
    </w:lvl>
    <w:lvl w:ilvl="2" w:tplc="7542EBAC">
      <w:start w:val="1"/>
      <w:numFmt w:val="bullet"/>
      <w:lvlText w:val="•"/>
      <w:lvlJc w:val="left"/>
      <w:rPr>
        <w:rFonts w:hint="default"/>
      </w:rPr>
    </w:lvl>
    <w:lvl w:ilvl="3" w:tplc="B38209CE">
      <w:start w:val="1"/>
      <w:numFmt w:val="bullet"/>
      <w:lvlText w:val="•"/>
      <w:lvlJc w:val="left"/>
      <w:rPr>
        <w:rFonts w:hint="default"/>
      </w:rPr>
    </w:lvl>
    <w:lvl w:ilvl="4" w:tplc="8E06EE92">
      <w:start w:val="1"/>
      <w:numFmt w:val="bullet"/>
      <w:lvlText w:val="•"/>
      <w:lvlJc w:val="left"/>
      <w:rPr>
        <w:rFonts w:hint="default"/>
      </w:rPr>
    </w:lvl>
    <w:lvl w:ilvl="5" w:tplc="FA227910">
      <w:start w:val="1"/>
      <w:numFmt w:val="bullet"/>
      <w:lvlText w:val="•"/>
      <w:lvlJc w:val="left"/>
      <w:rPr>
        <w:rFonts w:hint="default"/>
      </w:rPr>
    </w:lvl>
    <w:lvl w:ilvl="6" w:tplc="FB1E2F94">
      <w:start w:val="1"/>
      <w:numFmt w:val="bullet"/>
      <w:lvlText w:val="•"/>
      <w:lvlJc w:val="left"/>
      <w:rPr>
        <w:rFonts w:hint="default"/>
      </w:rPr>
    </w:lvl>
    <w:lvl w:ilvl="7" w:tplc="88B04F44">
      <w:start w:val="1"/>
      <w:numFmt w:val="bullet"/>
      <w:lvlText w:val="•"/>
      <w:lvlJc w:val="left"/>
      <w:rPr>
        <w:rFonts w:hint="default"/>
      </w:rPr>
    </w:lvl>
    <w:lvl w:ilvl="8" w:tplc="566E25D2">
      <w:start w:val="1"/>
      <w:numFmt w:val="bullet"/>
      <w:lvlText w:val="•"/>
      <w:lvlJc w:val="left"/>
      <w:rPr>
        <w:rFonts w:hint="default"/>
      </w:rPr>
    </w:lvl>
  </w:abstractNum>
  <w:abstractNum w:abstractNumId="100" w15:restartNumberingAfterBreak="0">
    <w:nsid w:val="30277D22"/>
    <w:multiLevelType w:val="hybridMultilevel"/>
    <w:tmpl w:val="DAB6FF60"/>
    <w:lvl w:ilvl="0" w:tplc="85ACA8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15:restartNumberingAfterBreak="0">
    <w:nsid w:val="307E2166"/>
    <w:multiLevelType w:val="hybridMultilevel"/>
    <w:tmpl w:val="EB04AD0C"/>
    <w:lvl w:ilvl="0" w:tplc="3334CEDC">
      <w:start w:val="1"/>
      <w:numFmt w:val="bullet"/>
      <w:lvlText w:val="•"/>
      <w:lvlJc w:val="left"/>
      <w:pPr>
        <w:ind w:hanging="161"/>
      </w:pPr>
      <w:rPr>
        <w:rFonts w:ascii="Arial" w:eastAsia="Arial" w:hAnsi="Arial" w:hint="default"/>
        <w:color w:val="231F20"/>
        <w:w w:val="143"/>
        <w:sz w:val="16"/>
        <w:szCs w:val="16"/>
      </w:rPr>
    </w:lvl>
    <w:lvl w:ilvl="1" w:tplc="6CC0A198">
      <w:start w:val="1"/>
      <w:numFmt w:val="bullet"/>
      <w:lvlText w:val="•"/>
      <w:lvlJc w:val="left"/>
      <w:rPr>
        <w:rFonts w:hint="default"/>
      </w:rPr>
    </w:lvl>
    <w:lvl w:ilvl="2" w:tplc="C854B89C">
      <w:start w:val="1"/>
      <w:numFmt w:val="bullet"/>
      <w:lvlText w:val="•"/>
      <w:lvlJc w:val="left"/>
      <w:rPr>
        <w:rFonts w:hint="default"/>
      </w:rPr>
    </w:lvl>
    <w:lvl w:ilvl="3" w:tplc="E3609856">
      <w:start w:val="1"/>
      <w:numFmt w:val="bullet"/>
      <w:lvlText w:val="•"/>
      <w:lvlJc w:val="left"/>
      <w:rPr>
        <w:rFonts w:hint="default"/>
      </w:rPr>
    </w:lvl>
    <w:lvl w:ilvl="4" w:tplc="B63CD400">
      <w:start w:val="1"/>
      <w:numFmt w:val="bullet"/>
      <w:lvlText w:val="•"/>
      <w:lvlJc w:val="left"/>
      <w:rPr>
        <w:rFonts w:hint="default"/>
      </w:rPr>
    </w:lvl>
    <w:lvl w:ilvl="5" w:tplc="94D2CE38">
      <w:start w:val="1"/>
      <w:numFmt w:val="bullet"/>
      <w:lvlText w:val="•"/>
      <w:lvlJc w:val="left"/>
      <w:rPr>
        <w:rFonts w:hint="default"/>
      </w:rPr>
    </w:lvl>
    <w:lvl w:ilvl="6" w:tplc="C030685E">
      <w:start w:val="1"/>
      <w:numFmt w:val="bullet"/>
      <w:lvlText w:val="•"/>
      <w:lvlJc w:val="left"/>
      <w:rPr>
        <w:rFonts w:hint="default"/>
      </w:rPr>
    </w:lvl>
    <w:lvl w:ilvl="7" w:tplc="347E31D6">
      <w:start w:val="1"/>
      <w:numFmt w:val="bullet"/>
      <w:lvlText w:val="•"/>
      <w:lvlJc w:val="left"/>
      <w:rPr>
        <w:rFonts w:hint="default"/>
      </w:rPr>
    </w:lvl>
    <w:lvl w:ilvl="8" w:tplc="389E4D68">
      <w:start w:val="1"/>
      <w:numFmt w:val="bullet"/>
      <w:lvlText w:val="•"/>
      <w:lvlJc w:val="left"/>
      <w:rPr>
        <w:rFonts w:hint="default"/>
      </w:rPr>
    </w:lvl>
  </w:abstractNum>
  <w:abstractNum w:abstractNumId="102" w15:restartNumberingAfterBreak="0">
    <w:nsid w:val="3228628F"/>
    <w:multiLevelType w:val="hybridMultilevel"/>
    <w:tmpl w:val="B7D87BA8"/>
    <w:lvl w:ilvl="0" w:tplc="66B81574">
      <w:start w:val="1"/>
      <w:numFmt w:val="bullet"/>
      <w:lvlText w:val="•"/>
      <w:lvlJc w:val="left"/>
      <w:pPr>
        <w:ind w:hanging="238"/>
      </w:pPr>
      <w:rPr>
        <w:rFonts w:ascii="Arial" w:eastAsia="Arial" w:hAnsi="Arial" w:hint="default"/>
        <w:color w:val="231F20"/>
        <w:w w:val="150"/>
        <w:sz w:val="19"/>
        <w:szCs w:val="19"/>
      </w:rPr>
    </w:lvl>
    <w:lvl w:ilvl="1" w:tplc="7146F374">
      <w:start w:val="1"/>
      <w:numFmt w:val="bullet"/>
      <w:lvlText w:val="•"/>
      <w:lvlJc w:val="left"/>
      <w:rPr>
        <w:rFonts w:hint="default"/>
      </w:rPr>
    </w:lvl>
    <w:lvl w:ilvl="2" w:tplc="3F6EEE2A">
      <w:start w:val="1"/>
      <w:numFmt w:val="bullet"/>
      <w:lvlText w:val="•"/>
      <w:lvlJc w:val="left"/>
      <w:rPr>
        <w:rFonts w:hint="default"/>
      </w:rPr>
    </w:lvl>
    <w:lvl w:ilvl="3" w:tplc="6CAA1204">
      <w:start w:val="1"/>
      <w:numFmt w:val="bullet"/>
      <w:lvlText w:val="•"/>
      <w:lvlJc w:val="left"/>
      <w:rPr>
        <w:rFonts w:hint="default"/>
      </w:rPr>
    </w:lvl>
    <w:lvl w:ilvl="4" w:tplc="AAE6BE0A">
      <w:start w:val="1"/>
      <w:numFmt w:val="bullet"/>
      <w:lvlText w:val="•"/>
      <w:lvlJc w:val="left"/>
      <w:rPr>
        <w:rFonts w:hint="default"/>
      </w:rPr>
    </w:lvl>
    <w:lvl w:ilvl="5" w:tplc="28000C12">
      <w:start w:val="1"/>
      <w:numFmt w:val="bullet"/>
      <w:lvlText w:val="•"/>
      <w:lvlJc w:val="left"/>
      <w:rPr>
        <w:rFonts w:hint="default"/>
      </w:rPr>
    </w:lvl>
    <w:lvl w:ilvl="6" w:tplc="629ECA9C">
      <w:start w:val="1"/>
      <w:numFmt w:val="bullet"/>
      <w:lvlText w:val="•"/>
      <w:lvlJc w:val="left"/>
      <w:rPr>
        <w:rFonts w:hint="default"/>
      </w:rPr>
    </w:lvl>
    <w:lvl w:ilvl="7" w:tplc="610A3B1E">
      <w:start w:val="1"/>
      <w:numFmt w:val="bullet"/>
      <w:lvlText w:val="•"/>
      <w:lvlJc w:val="left"/>
      <w:rPr>
        <w:rFonts w:hint="default"/>
      </w:rPr>
    </w:lvl>
    <w:lvl w:ilvl="8" w:tplc="5BB23F80">
      <w:start w:val="1"/>
      <w:numFmt w:val="bullet"/>
      <w:lvlText w:val="•"/>
      <w:lvlJc w:val="left"/>
      <w:rPr>
        <w:rFonts w:hint="default"/>
      </w:rPr>
    </w:lvl>
  </w:abstractNum>
  <w:abstractNum w:abstractNumId="103" w15:restartNumberingAfterBreak="0">
    <w:nsid w:val="32495193"/>
    <w:multiLevelType w:val="hybridMultilevel"/>
    <w:tmpl w:val="0BD67F34"/>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327C0E0D"/>
    <w:multiLevelType w:val="hybridMultilevel"/>
    <w:tmpl w:val="882C7CC4"/>
    <w:lvl w:ilvl="0" w:tplc="D81EA3EA">
      <w:start w:val="1"/>
      <w:numFmt w:val="bullet"/>
      <w:lvlText w:val="•"/>
      <w:lvlJc w:val="left"/>
      <w:pPr>
        <w:ind w:hanging="161"/>
      </w:pPr>
      <w:rPr>
        <w:rFonts w:ascii="Arial" w:eastAsia="Arial" w:hAnsi="Arial" w:hint="default"/>
        <w:color w:val="231F20"/>
        <w:w w:val="143"/>
        <w:sz w:val="16"/>
        <w:szCs w:val="16"/>
      </w:rPr>
    </w:lvl>
    <w:lvl w:ilvl="1" w:tplc="DC704070">
      <w:start w:val="1"/>
      <w:numFmt w:val="bullet"/>
      <w:lvlText w:val="•"/>
      <w:lvlJc w:val="left"/>
      <w:rPr>
        <w:rFonts w:hint="default"/>
      </w:rPr>
    </w:lvl>
    <w:lvl w:ilvl="2" w:tplc="6694ABEA">
      <w:start w:val="1"/>
      <w:numFmt w:val="bullet"/>
      <w:lvlText w:val="•"/>
      <w:lvlJc w:val="left"/>
      <w:rPr>
        <w:rFonts w:hint="default"/>
      </w:rPr>
    </w:lvl>
    <w:lvl w:ilvl="3" w:tplc="A478FA9C">
      <w:start w:val="1"/>
      <w:numFmt w:val="bullet"/>
      <w:lvlText w:val="•"/>
      <w:lvlJc w:val="left"/>
      <w:rPr>
        <w:rFonts w:hint="default"/>
      </w:rPr>
    </w:lvl>
    <w:lvl w:ilvl="4" w:tplc="CACCA636">
      <w:start w:val="1"/>
      <w:numFmt w:val="bullet"/>
      <w:lvlText w:val="•"/>
      <w:lvlJc w:val="left"/>
      <w:rPr>
        <w:rFonts w:hint="default"/>
      </w:rPr>
    </w:lvl>
    <w:lvl w:ilvl="5" w:tplc="FC68C65C">
      <w:start w:val="1"/>
      <w:numFmt w:val="bullet"/>
      <w:lvlText w:val="•"/>
      <w:lvlJc w:val="left"/>
      <w:rPr>
        <w:rFonts w:hint="default"/>
      </w:rPr>
    </w:lvl>
    <w:lvl w:ilvl="6" w:tplc="2D8CB9C2">
      <w:start w:val="1"/>
      <w:numFmt w:val="bullet"/>
      <w:lvlText w:val="•"/>
      <w:lvlJc w:val="left"/>
      <w:rPr>
        <w:rFonts w:hint="default"/>
      </w:rPr>
    </w:lvl>
    <w:lvl w:ilvl="7" w:tplc="DDEC5DCE">
      <w:start w:val="1"/>
      <w:numFmt w:val="bullet"/>
      <w:lvlText w:val="•"/>
      <w:lvlJc w:val="left"/>
      <w:rPr>
        <w:rFonts w:hint="default"/>
      </w:rPr>
    </w:lvl>
    <w:lvl w:ilvl="8" w:tplc="1682C15E">
      <w:start w:val="1"/>
      <w:numFmt w:val="bullet"/>
      <w:lvlText w:val="•"/>
      <w:lvlJc w:val="left"/>
      <w:rPr>
        <w:rFonts w:hint="default"/>
      </w:rPr>
    </w:lvl>
  </w:abstractNum>
  <w:abstractNum w:abstractNumId="105" w15:restartNumberingAfterBreak="0">
    <w:nsid w:val="331E4996"/>
    <w:multiLevelType w:val="hybridMultilevel"/>
    <w:tmpl w:val="8DD6B778"/>
    <w:lvl w:ilvl="0" w:tplc="EC260F66">
      <w:start w:val="1"/>
      <w:numFmt w:val="bullet"/>
      <w:lvlText w:val="•"/>
      <w:lvlJc w:val="left"/>
      <w:pPr>
        <w:ind w:hanging="238"/>
      </w:pPr>
      <w:rPr>
        <w:rFonts w:ascii="Arial" w:eastAsia="Arial" w:hAnsi="Arial" w:hint="default"/>
        <w:color w:val="231F20"/>
        <w:w w:val="150"/>
        <w:sz w:val="19"/>
        <w:szCs w:val="19"/>
      </w:rPr>
    </w:lvl>
    <w:lvl w:ilvl="1" w:tplc="FE7C8390">
      <w:start w:val="1"/>
      <w:numFmt w:val="bullet"/>
      <w:lvlText w:val="•"/>
      <w:lvlJc w:val="left"/>
      <w:rPr>
        <w:rFonts w:hint="default"/>
      </w:rPr>
    </w:lvl>
    <w:lvl w:ilvl="2" w:tplc="CE38EA5E">
      <w:start w:val="1"/>
      <w:numFmt w:val="bullet"/>
      <w:lvlText w:val="•"/>
      <w:lvlJc w:val="left"/>
      <w:rPr>
        <w:rFonts w:hint="default"/>
      </w:rPr>
    </w:lvl>
    <w:lvl w:ilvl="3" w:tplc="BC34B6F8">
      <w:start w:val="1"/>
      <w:numFmt w:val="bullet"/>
      <w:lvlText w:val="•"/>
      <w:lvlJc w:val="left"/>
      <w:rPr>
        <w:rFonts w:hint="default"/>
      </w:rPr>
    </w:lvl>
    <w:lvl w:ilvl="4" w:tplc="BD2E02AE">
      <w:start w:val="1"/>
      <w:numFmt w:val="bullet"/>
      <w:lvlText w:val="•"/>
      <w:lvlJc w:val="left"/>
      <w:rPr>
        <w:rFonts w:hint="default"/>
      </w:rPr>
    </w:lvl>
    <w:lvl w:ilvl="5" w:tplc="314A6642">
      <w:start w:val="1"/>
      <w:numFmt w:val="bullet"/>
      <w:lvlText w:val="•"/>
      <w:lvlJc w:val="left"/>
      <w:rPr>
        <w:rFonts w:hint="default"/>
      </w:rPr>
    </w:lvl>
    <w:lvl w:ilvl="6" w:tplc="5178F1E0">
      <w:start w:val="1"/>
      <w:numFmt w:val="bullet"/>
      <w:lvlText w:val="•"/>
      <w:lvlJc w:val="left"/>
      <w:rPr>
        <w:rFonts w:hint="default"/>
      </w:rPr>
    </w:lvl>
    <w:lvl w:ilvl="7" w:tplc="CFAC8E16">
      <w:start w:val="1"/>
      <w:numFmt w:val="bullet"/>
      <w:lvlText w:val="•"/>
      <w:lvlJc w:val="left"/>
      <w:rPr>
        <w:rFonts w:hint="default"/>
      </w:rPr>
    </w:lvl>
    <w:lvl w:ilvl="8" w:tplc="4E241820">
      <w:start w:val="1"/>
      <w:numFmt w:val="bullet"/>
      <w:lvlText w:val="•"/>
      <w:lvlJc w:val="left"/>
      <w:rPr>
        <w:rFonts w:hint="default"/>
      </w:rPr>
    </w:lvl>
  </w:abstractNum>
  <w:abstractNum w:abstractNumId="106" w15:restartNumberingAfterBreak="0">
    <w:nsid w:val="33C131CF"/>
    <w:multiLevelType w:val="hybridMultilevel"/>
    <w:tmpl w:val="1BFE368A"/>
    <w:lvl w:ilvl="0" w:tplc="A686CE32">
      <w:start w:val="1"/>
      <w:numFmt w:val="bullet"/>
      <w:lvlText w:val="•"/>
      <w:lvlJc w:val="left"/>
      <w:pPr>
        <w:ind w:hanging="161"/>
      </w:pPr>
      <w:rPr>
        <w:rFonts w:ascii="Arial" w:eastAsia="Arial" w:hAnsi="Arial" w:hint="default"/>
        <w:color w:val="231F20"/>
        <w:w w:val="143"/>
        <w:sz w:val="16"/>
        <w:szCs w:val="16"/>
      </w:rPr>
    </w:lvl>
    <w:lvl w:ilvl="1" w:tplc="00400CEE">
      <w:start w:val="1"/>
      <w:numFmt w:val="bullet"/>
      <w:lvlText w:val="•"/>
      <w:lvlJc w:val="left"/>
      <w:rPr>
        <w:rFonts w:hint="default"/>
      </w:rPr>
    </w:lvl>
    <w:lvl w:ilvl="2" w:tplc="55983688">
      <w:start w:val="1"/>
      <w:numFmt w:val="bullet"/>
      <w:lvlText w:val="•"/>
      <w:lvlJc w:val="left"/>
      <w:rPr>
        <w:rFonts w:hint="default"/>
      </w:rPr>
    </w:lvl>
    <w:lvl w:ilvl="3" w:tplc="599C3C36">
      <w:start w:val="1"/>
      <w:numFmt w:val="bullet"/>
      <w:lvlText w:val="•"/>
      <w:lvlJc w:val="left"/>
      <w:rPr>
        <w:rFonts w:hint="default"/>
      </w:rPr>
    </w:lvl>
    <w:lvl w:ilvl="4" w:tplc="3014EE34">
      <w:start w:val="1"/>
      <w:numFmt w:val="bullet"/>
      <w:lvlText w:val="•"/>
      <w:lvlJc w:val="left"/>
      <w:rPr>
        <w:rFonts w:hint="default"/>
      </w:rPr>
    </w:lvl>
    <w:lvl w:ilvl="5" w:tplc="FC56F972">
      <w:start w:val="1"/>
      <w:numFmt w:val="bullet"/>
      <w:lvlText w:val="•"/>
      <w:lvlJc w:val="left"/>
      <w:rPr>
        <w:rFonts w:hint="default"/>
      </w:rPr>
    </w:lvl>
    <w:lvl w:ilvl="6" w:tplc="201651F0">
      <w:start w:val="1"/>
      <w:numFmt w:val="bullet"/>
      <w:lvlText w:val="•"/>
      <w:lvlJc w:val="left"/>
      <w:rPr>
        <w:rFonts w:hint="default"/>
      </w:rPr>
    </w:lvl>
    <w:lvl w:ilvl="7" w:tplc="BBBE06D6">
      <w:start w:val="1"/>
      <w:numFmt w:val="bullet"/>
      <w:lvlText w:val="•"/>
      <w:lvlJc w:val="left"/>
      <w:rPr>
        <w:rFonts w:hint="default"/>
      </w:rPr>
    </w:lvl>
    <w:lvl w:ilvl="8" w:tplc="A9442728">
      <w:start w:val="1"/>
      <w:numFmt w:val="bullet"/>
      <w:lvlText w:val="•"/>
      <w:lvlJc w:val="left"/>
      <w:rPr>
        <w:rFonts w:hint="default"/>
      </w:rPr>
    </w:lvl>
  </w:abstractNum>
  <w:abstractNum w:abstractNumId="107" w15:restartNumberingAfterBreak="0">
    <w:nsid w:val="34A67696"/>
    <w:multiLevelType w:val="hybridMultilevel"/>
    <w:tmpl w:val="36C472B0"/>
    <w:lvl w:ilvl="0" w:tplc="4408701C">
      <w:start w:val="1"/>
      <w:numFmt w:val="bullet"/>
      <w:lvlText w:val="•"/>
      <w:lvlJc w:val="left"/>
      <w:pPr>
        <w:ind w:hanging="161"/>
      </w:pPr>
      <w:rPr>
        <w:rFonts w:ascii="Arial" w:eastAsia="Arial" w:hAnsi="Arial" w:hint="default"/>
        <w:color w:val="231F20"/>
        <w:w w:val="143"/>
        <w:sz w:val="16"/>
        <w:szCs w:val="16"/>
      </w:rPr>
    </w:lvl>
    <w:lvl w:ilvl="1" w:tplc="67605DD2">
      <w:start w:val="1"/>
      <w:numFmt w:val="bullet"/>
      <w:lvlText w:val="•"/>
      <w:lvlJc w:val="left"/>
      <w:rPr>
        <w:rFonts w:hint="default"/>
      </w:rPr>
    </w:lvl>
    <w:lvl w:ilvl="2" w:tplc="D85E0FD4">
      <w:start w:val="1"/>
      <w:numFmt w:val="bullet"/>
      <w:lvlText w:val="•"/>
      <w:lvlJc w:val="left"/>
      <w:rPr>
        <w:rFonts w:hint="default"/>
      </w:rPr>
    </w:lvl>
    <w:lvl w:ilvl="3" w:tplc="81E4955A">
      <w:start w:val="1"/>
      <w:numFmt w:val="bullet"/>
      <w:lvlText w:val="•"/>
      <w:lvlJc w:val="left"/>
      <w:rPr>
        <w:rFonts w:hint="default"/>
      </w:rPr>
    </w:lvl>
    <w:lvl w:ilvl="4" w:tplc="190074CA">
      <w:start w:val="1"/>
      <w:numFmt w:val="bullet"/>
      <w:lvlText w:val="•"/>
      <w:lvlJc w:val="left"/>
      <w:rPr>
        <w:rFonts w:hint="default"/>
      </w:rPr>
    </w:lvl>
    <w:lvl w:ilvl="5" w:tplc="03DEBD5E">
      <w:start w:val="1"/>
      <w:numFmt w:val="bullet"/>
      <w:lvlText w:val="•"/>
      <w:lvlJc w:val="left"/>
      <w:rPr>
        <w:rFonts w:hint="default"/>
      </w:rPr>
    </w:lvl>
    <w:lvl w:ilvl="6" w:tplc="6D860E02">
      <w:start w:val="1"/>
      <w:numFmt w:val="bullet"/>
      <w:lvlText w:val="•"/>
      <w:lvlJc w:val="left"/>
      <w:rPr>
        <w:rFonts w:hint="default"/>
      </w:rPr>
    </w:lvl>
    <w:lvl w:ilvl="7" w:tplc="9D0AF94A">
      <w:start w:val="1"/>
      <w:numFmt w:val="bullet"/>
      <w:lvlText w:val="•"/>
      <w:lvlJc w:val="left"/>
      <w:rPr>
        <w:rFonts w:hint="default"/>
      </w:rPr>
    </w:lvl>
    <w:lvl w:ilvl="8" w:tplc="509AAC1A">
      <w:start w:val="1"/>
      <w:numFmt w:val="bullet"/>
      <w:lvlText w:val="•"/>
      <w:lvlJc w:val="left"/>
      <w:rPr>
        <w:rFonts w:hint="default"/>
      </w:rPr>
    </w:lvl>
  </w:abstractNum>
  <w:abstractNum w:abstractNumId="108" w15:restartNumberingAfterBreak="0">
    <w:nsid w:val="34AC57A5"/>
    <w:multiLevelType w:val="hybridMultilevel"/>
    <w:tmpl w:val="55E83AF4"/>
    <w:lvl w:ilvl="0" w:tplc="1EE814D6">
      <w:start w:val="1"/>
      <w:numFmt w:val="bullet"/>
      <w:lvlText w:val="•"/>
      <w:lvlJc w:val="left"/>
      <w:pPr>
        <w:ind w:hanging="161"/>
      </w:pPr>
      <w:rPr>
        <w:rFonts w:ascii="Arial" w:eastAsia="Arial" w:hAnsi="Arial" w:hint="default"/>
        <w:color w:val="231F20"/>
        <w:w w:val="143"/>
        <w:sz w:val="16"/>
        <w:szCs w:val="16"/>
      </w:rPr>
    </w:lvl>
    <w:lvl w:ilvl="1" w:tplc="BD3C5CF2">
      <w:start w:val="1"/>
      <w:numFmt w:val="bullet"/>
      <w:lvlText w:val="•"/>
      <w:lvlJc w:val="left"/>
      <w:rPr>
        <w:rFonts w:hint="default"/>
      </w:rPr>
    </w:lvl>
    <w:lvl w:ilvl="2" w:tplc="3B8CE31E">
      <w:start w:val="1"/>
      <w:numFmt w:val="bullet"/>
      <w:lvlText w:val="•"/>
      <w:lvlJc w:val="left"/>
      <w:rPr>
        <w:rFonts w:hint="default"/>
      </w:rPr>
    </w:lvl>
    <w:lvl w:ilvl="3" w:tplc="B4940BBC">
      <w:start w:val="1"/>
      <w:numFmt w:val="bullet"/>
      <w:lvlText w:val="•"/>
      <w:lvlJc w:val="left"/>
      <w:rPr>
        <w:rFonts w:hint="default"/>
      </w:rPr>
    </w:lvl>
    <w:lvl w:ilvl="4" w:tplc="A37E9446">
      <w:start w:val="1"/>
      <w:numFmt w:val="bullet"/>
      <w:lvlText w:val="•"/>
      <w:lvlJc w:val="left"/>
      <w:rPr>
        <w:rFonts w:hint="default"/>
      </w:rPr>
    </w:lvl>
    <w:lvl w:ilvl="5" w:tplc="D7E6496E">
      <w:start w:val="1"/>
      <w:numFmt w:val="bullet"/>
      <w:lvlText w:val="•"/>
      <w:lvlJc w:val="left"/>
      <w:rPr>
        <w:rFonts w:hint="default"/>
      </w:rPr>
    </w:lvl>
    <w:lvl w:ilvl="6" w:tplc="58B822C6">
      <w:start w:val="1"/>
      <w:numFmt w:val="bullet"/>
      <w:lvlText w:val="•"/>
      <w:lvlJc w:val="left"/>
      <w:rPr>
        <w:rFonts w:hint="default"/>
      </w:rPr>
    </w:lvl>
    <w:lvl w:ilvl="7" w:tplc="54E8DF6A">
      <w:start w:val="1"/>
      <w:numFmt w:val="bullet"/>
      <w:lvlText w:val="•"/>
      <w:lvlJc w:val="left"/>
      <w:rPr>
        <w:rFonts w:hint="default"/>
      </w:rPr>
    </w:lvl>
    <w:lvl w:ilvl="8" w:tplc="70D62E38">
      <w:start w:val="1"/>
      <w:numFmt w:val="bullet"/>
      <w:lvlText w:val="•"/>
      <w:lvlJc w:val="left"/>
      <w:rPr>
        <w:rFonts w:hint="default"/>
      </w:rPr>
    </w:lvl>
  </w:abstractNum>
  <w:abstractNum w:abstractNumId="109" w15:restartNumberingAfterBreak="0">
    <w:nsid w:val="35ED13D1"/>
    <w:multiLevelType w:val="hybridMultilevel"/>
    <w:tmpl w:val="FC781B68"/>
    <w:lvl w:ilvl="0" w:tplc="C6067038">
      <w:start w:val="1"/>
      <w:numFmt w:val="bullet"/>
      <w:lvlText w:val="•"/>
      <w:lvlJc w:val="left"/>
      <w:pPr>
        <w:ind w:hanging="161"/>
      </w:pPr>
      <w:rPr>
        <w:rFonts w:ascii="Arial" w:eastAsia="Arial" w:hAnsi="Arial" w:hint="default"/>
        <w:color w:val="231F20"/>
        <w:w w:val="143"/>
        <w:sz w:val="16"/>
        <w:szCs w:val="16"/>
      </w:rPr>
    </w:lvl>
    <w:lvl w:ilvl="1" w:tplc="8D743FFC">
      <w:start w:val="1"/>
      <w:numFmt w:val="bullet"/>
      <w:lvlText w:val="•"/>
      <w:lvlJc w:val="left"/>
      <w:rPr>
        <w:rFonts w:hint="default"/>
      </w:rPr>
    </w:lvl>
    <w:lvl w:ilvl="2" w:tplc="03C28F7A">
      <w:start w:val="1"/>
      <w:numFmt w:val="bullet"/>
      <w:lvlText w:val="•"/>
      <w:lvlJc w:val="left"/>
      <w:rPr>
        <w:rFonts w:hint="default"/>
      </w:rPr>
    </w:lvl>
    <w:lvl w:ilvl="3" w:tplc="CDB06246">
      <w:start w:val="1"/>
      <w:numFmt w:val="bullet"/>
      <w:lvlText w:val="•"/>
      <w:lvlJc w:val="left"/>
      <w:rPr>
        <w:rFonts w:hint="default"/>
      </w:rPr>
    </w:lvl>
    <w:lvl w:ilvl="4" w:tplc="79B0CD6C">
      <w:start w:val="1"/>
      <w:numFmt w:val="bullet"/>
      <w:lvlText w:val="•"/>
      <w:lvlJc w:val="left"/>
      <w:rPr>
        <w:rFonts w:hint="default"/>
      </w:rPr>
    </w:lvl>
    <w:lvl w:ilvl="5" w:tplc="4B30FD5E">
      <w:start w:val="1"/>
      <w:numFmt w:val="bullet"/>
      <w:lvlText w:val="•"/>
      <w:lvlJc w:val="left"/>
      <w:rPr>
        <w:rFonts w:hint="default"/>
      </w:rPr>
    </w:lvl>
    <w:lvl w:ilvl="6" w:tplc="BADE77C6">
      <w:start w:val="1"/>
      <w:numFmt w:val="bullet"/>
      <w:lvlText w:val="•"/>
      <w:lvlJc w:val="left"/>
      <w:rPr>
        <w:rFonts w:hint="default"/>
      </w:rPr>
    </w:lvl>
    <w:lvl w:ilvl="7" w:tplc="4D96FECC">
      <w:start w:val="1"/>
      <w:numFmt w:val="bullet"/>
      <w:lvlText w:val="•"/>
      <w:lvlJc w:val="left"/>
      <w:rPr>
        <w:rFonts w:hint="default"/>
      </w:rPr>
    </w:lvl>
    <w:lvl w:ilvl="8" w:tplc="6EE47BFC">
      <w:start w:val="1"/>
      <w:numFmt w:val="bullet"/>
      <w:lvlText w:val="•"/>
      <w:lvlJc w:val="left"/>
      <w:rPr>
        <w:rFonts w:hint="default"/>
      </w:rPr>
    </w:lvl>
  </w:abstractNum>
  <w:abstractNum w:abstractNumId="110" w15:restartNumberingAfterBreak="0">
    <w:nsid w:val="35F07562"/>
    <w:multiLevelType w:val="hybridMultilevel"/>
    <w:tmpl w:val="1C622A30"/>
    <w:lvl w:ilvl="0" w:tplc="B980F84C">
      <w:start w:val="1"/>
      <w:numFmt w:val="bullet"/>
      <w:lvlText w:val="•"/>
      <w:lvlJc w:val="left"/>
      <w:pPr>
        <w:ind w:hanging="161"/>
      </w:pPr>
      <w:rPr>
        <w:rFonts w:ascii="Arial" w:eastAsia="Arial" w:hAnsi="Arial" w:hint="default"/>
        <w:color w:val="231F20"/>
        <w:w w:val="143"/>
        <w:sz w:val="16"/>
        <w:szCs w:val="16"/>
      </w:rPr>
    </w:lvl>
    <w:lvl w:ilvl="1" w:tplc="09DE003A">
      <w:start w:val="1"/>
      <w:numFmt w:val="bullet"/>
      <w:lvlText w:val="•"/>
      <w:lvlJc w:val="left"/>
      <w:rPr>
        <w:rFonts w:hint="default"/>
      </w:rPr>
    </w:lvl>
    <w:lvl w:ilvl="2" w:tplc="1990F97C">
      <w:start w:val="1"/>
      <w:numFmt w:val="bullet"/>
      <w:lvlText w:val="•"/>
      <w:lvlJc w:val="left"/>
      <w:rPr>
        <w:rFonts w:hint="default"/>
      </w:rPr>
    </w:lvl>
    <w:lvl w:ilvl="3" w:tplc="B1CE98DA">
      <w:start w:val="1"/>
      <w:numFmt w:val="bullet"/>
      <w:lvlText w:val="•"/>
      <w:lvlJc w:val="left"/>
      <w:rPr>
        <w:rFonts w:hint="default"/>
      </w:rPr>
    </w:lvl>
    <w:lvl w:ilvl="4" w:tplc="6EBC9EF4">
      <w:start w:val="1"/>
      <w:numFmt w:val="bullet"/>
      <w:lvlText w:val="•"/>
      <w:lvlJc w:val="left"/>
      <w:rPr>
        <w:rFonts w:hint="default"/>
      </w:rPr>
    </w:lvl>
    <w:lvl w:ilvl="5" w:tplc="995CCAA8">
      <w:start w:val="1"/>
      <w:numFmt w:val="bullet"/>
      <w:lvlText w:val="•"/>
      <w:lvlJc w:val="left"/>
      <w:rPr>
        <w:rFonts w:hint="default"/>
      </w:rPr>
    </w:lvl>
    <w:lvl w:ilvl="6" w:tplc="38C2BAAC">
      <w:start w:val="1"/>
      <w:numFmt w:val="bullet"/>
      <w:lvlText w:val="•"/>
      <w:lvlJc w:val="left"/>
      <w:rPr>
        <w:rFonts w:hint="default"/>
      </w:rPr>
    </w:lvl>
    <w:lvl w:ilvl="7" w:tplc="0EB6B162">
      <w:start w:val="1"/>
      <w:numFmt w:val="bullet"/>
      <w:lvlText w:val="•"/>
      <w:lvlJc w:val="left"/>
      <w:rPr>
        <w:rFonts w:hint="default"/>
      </w:rPr>
    </w:lvl>
    <w:lvl w:ilvl="8" w:tplc="6972A14E">
      <w:start w:val="1"/>
      <w:numFmt w:val="bullet"/>
      <w:lvlText w:val="•"/>
      <w:lvlJc w:val="left"/>
      <w:rPr>
        <w:rFonts w:hint="default"/>
      </w:rPr>
    </w:lvl>
  </w:abstractNum>
  <w:abstractNum w:abstractNumId="111" w15:restartNumberingAfterBreak="0">
    <w:nsid w:val="370B63D8"/>
    <w:multiLevelType w:val="hybridMultilevel"/>
    <w:tmpl w:val="6754A324"/>
    <w:lvl w:ilvl="0" w:tplc="19F4E54E">
      <w:start w:val="1"/>
      <w:numFmt w:val="bullet"/>
      <w:lvlText w:val="•"/>
      <w:lvlJc w:val="left"/>
      <w:pPr>
        <w:ind w:hanging="161"/>
      </w:pPr>
      <w:rPr>
        <w:rFonts w:ascii="Arial" w:eastAsia="Arial" w:hAnsi="Arial" w:hint="default"/>
        <w:color w:val="231F20"/>
        <w:w w:val="143"/>
        <w:sz w:val="16"/>
        <w:szCs w:val="16"/>
      </w:rPr>
    </w:lvl>
    <w:lvl w:ilvl="1" w:tplc="7B746D30">
      <w:start w:val="1"/>
      <w:numFmt w:val="bullet"/>
      <w:lvlText w:val="•"/>
      <w:lvlJc w:val="left"/>
      <w:rPr>
        <w:rFonts w:hint="default"/>
      </w:rPr>
    </w:lvl>
    <w:lvl w:ilvl="2" w:tplc="48D2EF84">
      <w:start w:val="1"/>
      <w:numFmt w:val="bullet"/>
      <w:lvlText w:val="•"/>
      <w:lvlJc w:val="left"/>
      <w:rPr>
        <w:rFonts w:hint="default"/>
      </w:rPr>
    </w:lvl>
    <w:lvl w:ilvl="3" w:tplc="32043D1E">
      <w:start w:val="1"/>
      <w:numFmt w:val="bullet"/>
      <w:lvlText w:val="•"/>
      <w:lvlJc w:val="left"/>
      <w:rPr>
        <w:rFonts w:hint="default"/>
      </w:rPr>
    </w:lvl>
    <w:lvl w:ilvl="4" w:tplc="0F1CE2FC">
      <w:start w:val="1"/>
      <w:numFmt w:val="bullet"/>
      <w:lvlText w:val="•"/>
      <w:lvlJc w:val="left"/>
      <w:rPr>
        <w:rFonts w:hint="default"/>
      </w:rPr>
    </w:lvl>
    <w:lvl w:ilvl="5" w:tplc="837A785E">
      <w:start w:val="1"/>
      <w:numFmt w:val="bullet"/>
      <w:lvlText w:val="•"/>
      <w:lvlJc w:val="left"/>
      <w:rPr>
        <w:rFonts w:hint="default"/>
      </w:rPr>
    </w:lvl>
    <w:lvl w:ilvl="6" w:tplc="269CA8FE">
      <w:start w:val="1"/>
      <w:numFmt w:val="bullet"/>
      <w:lvlText w:val="•"/>
      <w:lvlJc w:val="left"/>
      <w:rPr>
        <w:rFonts w:hint="default"/>
      </w:rPr>
    </w:lvl>
    <w:lvl w:ilvl="7" w:tplc="C908F160">
      <w:start w:val="1"/>
      <w:numFmt w:val="bullet"/>
      <w:lvlText w:val="•"/>
      <w:lvlJc w:val="left"/>
      <w:rPr>
        <w:rFonts w:hint="default"/>
      </w:rPr>
    </w:lvl>
    <w:lvl w:ilvl="8" w:tplc="91DABA64">
      <w:start w:val="1"/>
      <w:numFmt w:val="bullet"/>
      <w:lvlText w:val="•"/>
      <w:lvlJc w:val="left"/>
      <w:rPr>
        <w:rFonts w:hint="default"/>
      </w:rPr>
    </w:lvl>
  </w:abstractNum>
  <w:abstractNum w:abstractNumId="112" w15:restartNumberingAfterBreak="0">
    <w:nsid w:val="38265549"/>
    <w:multiLevelType w:val="hybridMultilevel"/>
    <w:tmpl w:val="317E26E0"/>
    <w:lvl w:ilvl="0" w:tplc="E9A28C4C">
      <w:start w:val="1"/>
      <w:numFmt w:val="bullet"/>
      <w:lvlText w:val="•"/>
      <w:lvlJc w:val="left"/>
      <w:pPr>
        <w:ind w:hanging="161"/>
      </w:pPr>
      <w:rPr>
        <w:rFonts w:ascii="Arial" w:eastAsia="Arial" w:hAnsi="Arial" w:hint="default"/>
        <w:color w:val="231F20"/>
        <w:w w:val="143"/>
        <w:sz w:val="16"/>
        <w:szCs w:val="16"/>
      </w:rPr>
    </w:lvl>
    <w:lvl w:ilvl="1" w:tplc="B300B8B8">
      <w:start w:val="1"/>
      <w:numFmt w:val="bullet"/>
      <w:lvlText w:val="•"/>
      <w:lvlJc w:val="left"/>
      <w:rPr>
        <w:rFonts w:hint="default"/>
      </w:rPr>
    </w:lvl>
    <w:lvl w:ilvl="2" w:tplc="E5E2CC74">
      <w:start w:val="1"/>
      <w:numFmt w:val="bullet"/>
      <w:lvlText w:val="•"/>
      <w:lvlJc w:val="left"/>
      <w:rPr>
        <w:rFonts w:hint="default"/>
      </w:rPr>
    </w:lvl>
    <w:lvl w:ilvl="3" w:tplc="31E0A62C">
      <w:start w:val="1"/>
      <w:numFmt w:val="bullet"/>
      <w:lvlText w:val="•"/>
      <w:lvlJc w:val="left"/>
      <w:rPr>
        <w:rFonts w:hint="default"/>
      </w:rPr>
    </w:lvl>
    <w:lvl w:ilvl="4" w:tplc="8DEE7D18">
      <w:start w:val="1"/>
      <w:numFmt w:val="bullet"/>
      <w:lvlText w:val="•"/>
      <w:lvlJc w:val="left"/>
      <w:rPr>
        <w:rFonts w:hint="default"/>
      </w:rPr>
    </w:lvl>
    <w:lvl w:ilvl="5" w:tplc="7E66A2BA">
      <w:start w:val="1"/>
      <w:numFmt w:val="bullet"/>
      <w:lvlText w:val="•"/>
      <w:lvlJc w:val="left"/>
      <w:rPr>
        <w:rFonts w:hint="default"/>
      </w:rPr>
    </w:lvl>
    <w:lvl w:ilvl="6" w:tplc="587ACD6E">
      <w:start w:val="1"/>
      <w:numFmt w:val="bullet"/>
      <w:lvlText w:val="•"/>
      <w:lvlJc w:val="left"/>
      <w:rPr>
        <w:rFonts w:hint="default"/>
      </w:rPr>
    </w:lvl>
    <w:lvl w:ilvl="7" w:tplc="ABD0DB50">
      <w:start w:val="1"/>
      <w:numFmt w:val="bullet"/>
      <w:lvlText w:val="•"/>
      <w:lvlJc w:val="left"/>
      <w:rPr>
        <w:rFonts w:hint="default"/>
      </w:rPr>
    </w:lvl>
    <w:lvl w:ilvl="8" w:tplc="1BFCEE82">
      <w:start w:val="1"/>
      <w:numFmt w:val="bullet"/>
      <w:lvlText w:val="•"/>
      <w:lvlJc w:val="left"/>
      <w:rPr>
        <w:rFonts w:hint="default"/>
      </w:rPr>
    </w:lvl>
  </w:abstractNum>
  <w:abstractNum w:abstractNumId="113" w15:restartNumberingAfterBreak="0">
    <w:nsid w:val="384731C4"/>
    <w:multiLevelType w:val="singleLevel"/>
    <w:tmpl w:val="04090015"/>
    <w:lvl w:ilvl="0">
      <w:start w:val="1"/>
      <w:numFmt w:val="upperLetter"/>
      <w:lvlText w:val="%1."/>
      <w:lvlJc w:val="left"/>
      <w:pPr>
        <w:tabs>
          <w:tab w:val="num" w:pos="360"/>
        </w:tabs>
        <w:ind w:left="360" w:hanging="360"/>
      </w:pPr>
    </w:lvl>
  </w:abstractNum>
  <w:abstractNum w:abstractNumId="114" w15:restartNumberingAfterBreak="0">
    <w:nsid w:val="3872349D"/>
    <w:multiLevelType w:val="hybridMultilevel"/>
    <w:tmpl w:val="FFFFFFFF"/>
    <w:lvl w:ilvl="0" w:tplc="621EAD62">
      <w:start w:val="1"/>
      <w:numFmt w:val="decimal"/>
      <w:lvlText w:val="%1."/>
      <w:lvlJc w:val="left"/>
      <w:pPr>
        <w:ind w:left="720" w:hanging="360"/>
      </w:pPr>
    </w:lvl>
    <w:lvl w:ilvl="1" w:tplc="1A020C92">
      <w:start w:val="1"/>
      <w:numFmt w:val="lowerLetter"/>
      <w:lvlText w:val="%2."/>
      <w:lvlJc w:val="left"/>
      <w:pPr>
        <w:ind w:left="1440" w:hanging="360"/>
      </w:pPr>
    </w:lvl>
    <w:lvl w:ilvl="2" w:tplc="993AB25A">
      <w:start w:val="1"/>
      <w:numFmt w:val="lowerRoman"/>
      <w:lvlText w:val="%3."/>
      <w:lvlJc w:val="right"/>
      <w:pPr>
        <w:ind w:left="2160" w:hanging="180"/>
      </w:pPr>
    </w:lvl>
    <w:lvl w:ilvl="3" w:tplc="ACB89486">
      <w:start w:val="1"/>
      <w:numFmt w:val="decimal"/>
      <w:lvlText w:val="%4."/>
      <w:lvlJc w:val="left"/>
      <w:pPr>
        <w:ind w:left="2880" w:hanging="360"/>
      </w:pPr>
    </w:lvl>
    <w:lvl w:ilvl="4" w:tplc="830CD3B0">
      <w:start w:val="1"/>
      <w:numFmt w:val="lowerLetter"/>
      <w:lvlText w:val="%5."/>
      <w:lvlJc w:val="left"/>
      <w:pPr>
        <w:ind w:left="3600" w:hanging="360"/>
      </w:pPr>
    </w:lvl>
    <w:lvl w:ilvl="5" w:tplc="A9A46E18">
      <w:start w:val="1"/>
      <w:numFmt w:val="lowerRoman"/>
      <w:lvlText w:val="%6."/>
      <w:lvlJc w:val="right"/>
      <w:pPr>
        <w:ind w:left="4320" w:hanging="180"/>
      </w:pPr>
    </w:lvl>
    <w:lvl w:ilvl="6" w:tplc="24BE0094">
      <w:start w:val="1"/>
      <w:numFmt w:val="decimal"/>
      <w:lvlText w:val="%7."/>
      <w:lvlJc w:val="left"/>
      <w:pPr>
        <w:ind w:left="5040" w:hanging="360"/>
      </w:pPr>
    </w:lvl>
    <w:lvl w:ilvl="7" w:tplc="7D8E4EB2">
      <w:start w:val="1"/>
      <w:numFmt w:val="lowerLetter"/>
      <w:lvlText w:val="%8."/>
      <w:lvlJc w:val="left"/>
      <w:pPr>
        <w:ind w:left="5760" w:hanging="360"/>
      </w:pPr>
    </w:lvl>
    <w:lvl w:ilvl="8" w:tplc="7818A5A2">
      <w:start w:val="1"/>
      <w:numFmt w:val="lowerRoman"/>
      <w:lvlText w:val="%9."/>
      <w:lvlJc w:val="right"/>
      <w:pPr>
        <w:ind w:left="6480" w:hanging="180"/>
      </w:pPr>
    </w:lvl>
  </w:abstractNum>
  <w:abstractNum w:abstractNumId="115" w15:restartNumberingAfterBreak="0">
    <w:nsid w:val="38C81C1A"/>
    <w:multiLevelType w:val="hybridMultilevel"/>
    <w:tmpl w:val="94EC9D8A"/>
    <w:lvl w:ilvl="0" w:tplc="64E2CF14">
      <w:start w:val="1"/>
      <w:numFmt w:val="bullet"/>
      <w:lvlText w:val="•"/>
      <w:lvlJc w:val="left"/>
      <w:pPr>
        <w:ind w:hanging="161"/>
      </w:pPr>
      <w:rPr>
        <w:rFonts w:ascii="Arial" w:eastAsia="Arial" w:hAnsi="Arial" w:hint="default"/>
        <w:color w:val="231F20"/>
        <w:w w:val="143"/>
        <w:sz w:val="16"/>
        <w:szCs w:val="16"/>
      </w:rPr>
    </w:lvl>
    <w:lvl w:ilvl="1" w:tplc="B9521F2C">
      <w:start w:val="1"/>
      <w:numFmt w:val="bullet"/>
      <w:lvlText w:val="•"/>
      <w:lvlJc w:val="left"/>
      <w:rPr>
        <w:rFonts w:hint="default"/>
      </w:rPr>
    </w:lvl>
    <w:lvl w:ilvl="2" w:tplc="3DDA2A2C">
      <w:start w:val="1"/>
      <w:numFmt w:val="bullet"/>
      <w:lvlText w:val="•"/>
      <w:lvlJc w:val="left"/>
      <w:rPr>
        <w:rFonts w:hint="default"/>
      </w:rPr>
    </w:lvl>
    <w:lvl w:ilvl="3" w:tplc="4ECEC278">
      <w:start w:val="1"/>
      <w:numFmt w:val="bullet"/>
      <w:lvlText w:val="•"/>
      <w:lvlJc w:val="left"/>
      <w:rPr>
        <w:rFonts w:hint="default"/>
      </w:rPr>
    </w:lvl>
    <w:lvl w:ilvl="4" w:tplc="F6BE89A2">
      <w:start w:val="1"/>
      <w:numFmt w:val="bullet"/>
      <w:lvlText w:val="•"/>
      <w:lvlJc w:val="left"/>
      <w:rPr>
        <w:rFonts w:hint="default"/>
      </w:rPr>
    </w:lvl>
    <w:lvl w:ilvl="5" w:tplc="A3D6B65E">
      <w:start w:val="1"/>
      <w:numFmt w:val="bullet"/>
      <w:lvlText w:val="•"/>
      <w:lvlJc w:val="left"/>
      <w:rPr>
        <w:rFonts w:hint="default"/>
      </w:rPr>
    </w:lvl>
    <w:lvl w:ilvl="6" w:tplc="D33AEC58">
      <w:start w:val="1"/>
      <w:numFmt w:val="bullet"/>
      <w:lvlText w:val="•"/>
      <w:lvlJc w:val="left"/>
      <w:rPr>
        <w:rFonts w:hint="default"/>
      </w:rPr>
    </w:lvl>
    <w:lvl w:ilvl="7" w:tplc="7242D394">
      <w:start w:val="1"/>
      <w:numFmt w:val="bullet"/>
      <w:lvlText w:val="•"/>
      <w:lvlJc w:val="left"/>
      <w:rPr>
        <w:rFonts w:hint="default"/>
      </w:rPr>
    </w:lvl>
    <w:lvl w:ilvl="8" w:tplc="8DF44784">
      <w:start w:val="1"/>
      <w:numFmt w:val="bullet"/>
      <w:lvlText w:val="•"/>
      <w:lvlJc w:val="left"/>
      <w:rPr>
        <w:rFonts w:hint="default"/>
      </w:rPr>
    </w:lvl>
  </w:abstractNum>
  <w:abstractNum w:abstractNumId="116" w15:restartNumberingAfterBreak="0">
    <w:nsid w:val="39A53298"/>
    <w:multiLevelType w:val="multilevel"/>
    <w:tmpl w:val="18524FF8"/>
    <w:lvl w:ilvl="0">
      <w:start w:val="1"/>
      <w:numFmt w:val="lowerLetter"/>
      <w:lvlText w:val="%1."/>
      <w:lvlJc w:val="left"/>
      <w:pPr>
        <w:ind w:left="1742" w:hanging="562"/>
      </w:pPr>
      <w:rPr>
        <w:rFonts w:hint="default"/>
        <w:b w:val="0"/>
        <w:bCs w:val="0"/>
        <w:sz w:val="24"/>
        <w:szCs w:val="24"/>
      </w:rPr>
    </w:lvl>
    <w:lvl w:ilvl="1">
      <w:numFmt w:val="bullet"/>
      <w:lvlText w:val="•"/>
      <w:lvlJc w:val="left"/>
      <w:pPr>
        <w:ind w:left="1742" w:firstLine="0"/>
      </w:pPr>
      <w:rPr>
        <w:rFonts w:hint="default"/>
      </w:rPr>
    </w:lvl>
    <w:lvl w:ilvl="2">
      <w:numFmt w:val="bullet"/>
      <w:lvlText w:val="•"/>
      <w:lvlJc w:val="left"/>
      <w:pPr>
        <w:ind w:left="1742" w:firstLine="0"/>
      </w:pPr>
      <w:rPr>
        <w:rFonts w:hint="default"/>
      </w:rPr>
    </w:lvl>
    <w:lvl w:ilvl="3">
      <w:numFmt w:val="bullet"/>
      <w:lvlText w:val="•"/>
      <w:lvlJc w:val="left"/>
      <w:pPr>
        <w:ind w:left="1742" w:firstLine="0"/>
      </w:pPr>
      <w:rPr>
        <w:rFonts w:hint="default"/>
      </w:rPr>
    </w:lvl>
    <w:lvl w:ilvl="4">
      <w:numFmt w:val="bullet"/>
      <w:lvlText w:val="•"/>
      <w:lvlJc w:val="left"/>
      <w:pPr>
        <w:ind w:left="1742" w:firstLine="0"/>
      </w:pPr>
      <w:rPr>
        <w:rFonts w:hint="default"/>
      </w:rPr>
    </w:lvl>
    <w:lvl w:ilvl="5">
      <w:numFmt w:val="bullet"/>
      <w:lvlText w:val="•"/>
      <w:lvlJc w:val="left"/>
      <w:pPr>
        <w:ind w:left="1742" w:firstLine="0"/>
      </w:pPr>
      <w:rPr>
        <w:rFonts w:hint="default"/>
      </w:rPr>
    </w:lvl>
    <w:lvl w:ilvl="6">
      <w:numFmt w:val="bullet"/>
      <w:lvlText w:val="•"/>
      <w:lvlJc w:val="left"/>
      <w:pPr>
        <w:ind w:left="1742" w:firstLine="0"/>
      </w:pPr>
      <w:rPr>
        <w:rFonts w:hint="default"/>
      </w:rPr>
    </w:lvl>
    <w:lvl w:ilvl="7">
      <w:numFmt w:val="bullet"/>
      <w:lvlText w:val="•"/>
      <w:lvlJc w:val="left"/>
      <w:pPr>
        <w:ind w:left="1742" w:firstLine="0"/>
      </w:pPr>
      <w:rPr>
        <w:rFonts w:hint="default"/>
      </w:rPr>
    </w:lvl>
    <w:lvl w:ilvl="8">
      <w:numFmt w:val="bullet"/>
      <w:lvlText w:val="•"/>
      <w:lvlJc w:val="left"/>
      <w:pPr>
        <w:ind w:left="1742" w:firstLine="0"/>
      </w:pPr>
      <w:rPr>
        <w:rFonts w:hint="default"/>
      </w:rPr>
    </w:lvl>
  </w:abstractNum>
  <w:abstractNum w:abstractNumId="117" w15:restartNumberingAfterBreak="0">
    <w:nsid w:val="39AD576D"/>
    <w:multiLevelType w:val="hybridMultilevel"/>
    <w:tmpl w:val="59D84062"/>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39E11F2E"/>
    <w:multiLevelType w:val="hybridMultilevel"/>
    <w:tmpl w:val="99A25708"/>
    <w:lvl w:ilvl="0" w:tplc="4E928E80">
      <w:start w:val="1"/>
      <w:numFmt w:val="bullet"/>
      <w:lvlText w:val="•"/>
      <w:lvlJc w:val="left"/>
      <w:pPr>
        <w:ind w:hanging="161"/>
      </w:pPr>
      <w:rPr>
        <w:rFonts w:ascii="Arial" w:eastAsia="Arial" w:hAnsi="Arial" w:hint="default"/>
        <w:color w:val="231F20"/>
        <w:w w:val="143"/>
        <w:sz w:val="16"/>
        <w:szCs w:val="16"/>
      </w:rPr>
    </w:lvl>
    <w:lvl w:ilvl="1" w:tplc="61404802">
      <w:start w:val="1"/>
      <w:numFmt w:val="bullet"/>
      <w:lvlText w:val="•"/>
      <w:lvlJc w:val="left"/>
      <w:rPr>
        <w:rFonts w:hint="default"/>
      </w:rPr>
    </w:lvl>
    <w:lvl w:ilvl="2" w:tplc="D10EAB42">
      <w:start w:val="1"/>
      <w:numFmt w:val="bullet"/>
      <w:lvlText w:val="•"/>
      <w:lvlJc w:val="left"/>
      <w:rPr>
        <w:rFonts w:hint="default"/>
      </w:rPr>
    </w:lvl>
    <w:lvl w:ilvl="3" w:tplc="6E540AB2">
      <w:start w:val="1"/>
      <w:numFmt w:val="bullet"/>
      <w:lvlText w:val="•"/>
      <w:lvlJc w:val="left"/>
      <w:rPr>
        <w:rFonts w:hint="default"/>
      </w:rPr>
    </w:lvl>
    <w:lvl w:ilvl="4" w:tplc="969675DE">
      <w:start w:val="1"/>
      <w:numFmt w:val="bullet"/>
      <w:lvlText w:val="•"/>
      <w:lvlJc w:val="left"/>
      <w:rPr>
        <w:rFonts w:hint="default"/>
      </w:rPr>
    </w:lvl>
    <w:lvl w:ilvl="5" w:tplc="6652B130">
      <w:start w:val="1"/>
      <w:numFmt w:val="bullet"/>
      <w:lvlText w:val="•"/>
      <w:lvlJc w:val="left"/>
      <w:rPr>
        <w:rFonts w:hint="default"/>
      </w:rPr>
    </w:lvl>
    <w:lvl w:ilvl="6" w:tplc="327AF3D2">
      <w:start w:val="1"/>
      <w:numFmt w:val="bullet"/>
      <w:lvlText w:val="•"/>
      <w:lvlJc w:val="left"/>
      <w:rPr>
        <w:rFonts w:hint="default"/>
      </w:rPr>
    </w:lvl>
    <w:lvl w:ilvl="7" w:tplc="7B6C6258">
      <w:start w:val="1"/>
      <w:numFmt w:val="bullet"/>
      <w:lvlText w:val="•"/>
      <w:lvlJc w:val="left"/>
      <w:rPr>
        <w:rFonts w:hint="default"/>
      </w:rPr>
    </w:lvl>
    <w:lvl w:ilvl="8" w:tplc="64685CAE">
      <w:start w:val="1"/>
      <w:numFmt w:val="bullet"/>
      <w:lvlText w:val="•"/>
      <w:lvlJc w:val="left"/>
      <w:rPr>
        <w:rFonts w:hint="default"/>
      </w:rPr>
    </w:lvl>
  </w:abstractNum>
  <w:abstractNum w:abstractNumId="119" w15:restartNumberingAfterBreak="0">
    <w:nsid w:val="3AB0369F"/>
    <w:multiLevelType w:val="hybridMultilevel"/>
    <w:tmpl w:val="3D3EC894"/>
    <w:lvl w:ilvl="0" w:tplc="56F67A22">
      <w:start w:val="1"/>
      <w:numFmt w:val="bullet"/>
      <w:lvlText w:val="•"/>
      <w:lvlJc w:val="left"/>
      <w:pPr>
        <w:ind w:hanging="161"/>
      </w:pPr>
      <w:rPr>
        <w:rFonts w:ascii="Arial" w:eastAsia="Arial" w:hAnsi="Arial" w:hint="default"/>
        <w:color w:val="231F20"/>
        <w:w w:val="143"/>
        <w:sz w:val="16"/>
        <w:szCs w:val="16"/>
      </w:rPr>
    </w:lvl>
    <w:lvl w:ilvl="1" w:tplc="F176F70E">
      <w:start w:val="1"/>
      <w:numFmt w:val="bullet"/>
      <w:lvlText w:val="•"/>
      <w:lvlJc w:val="left"/>
      <w:rPr>
        <w:rFonts w:hint="default"/>
      </w:rPr>
    </w:lvl>
    <w:lvl w:ilvl="2" w:tplc="624C7126">
      <w:start w:val="1"/>
      <w:numFmt w:val="bullet"/>
      <w:lvlText w:val="•"/>
      <w:lvlJc w:val="left"/>
      <w:rPr>
        <w:rFonts w:hint="default"/>
      </w:rPr>
    </w:lvl>
    <w:lvl w:ilvl="3" w:tplc="17E276C8">
      <w:start w:val="1"/>
      <w:numFmt w:val="bullet"/>
      <w:lvlText w:val="•"/>
      <w:lvlJc w:val="left"/>
      <w:rPr>
        <w:rFonts w:hint="default"/>
      </w:rPr>
    </w:lvl>
    <w:lvl w:ilvl="4" w:tplc="6F6E7296">
      <w:start w:val="1"/>
      <w:numFmt w:val="bullet"/>
      <w:lvlText w:val="•"/>
      <w:lvlJc w:val="left"/>
      <w:rPr>
        <w:rFonts w:hint="default"/>
      </w:rPr>
    </w:lvl>
    <w:lvl w:ilvl="5" w:tplc="508A27B4">
      <w:start w:val="1"/>
      <w:numFmt w:val="bullet"/>
      <w:lvlText w:val="•"/>
      <w:lvlJc w:val="left"/>
      <w:rPr>
        <w:rFonts w:hint="default"/>
      </w:rPr>
    </w:lvl>
    <w:lvl w:ilvl="6" w:tplc="AD8454B6">
      <w:start w:val="1"/>
      <w:numFmt w:val="bullet"/>
      <w:lvlText w:val="•"/>
      <w:lvlJc w:val="left"/>
      <w:rPr>
        <w:rFonts w:hint="default"/>
      </w:rPr>
    </w:lvl>
    <w:lvl w:ilvl="7" w:tplc="4D9E0006">
      <w:start w:val="1"/>
      <w:numFmt w:val="bullet"/>
      <w:lvlText w:val="•"/>
      <w:lvlJc w:val="left"/>
      <w:rPr>
        <w:rFonts w:hint="default"/>
      </w:rPr>
    </w:lvl>
    <w:lvl w:ilvl="8" w:tplc="42E0060E">
      <w:start w:val="1"/>
      <w:numFmt w:val="bullet"/>
      <w:lvlText w:val="•"/>
      <w:lvlJc w:val="left"/>
      <w:rPr>
        <w:rFonts w:hint="default"/>
      </w:rPr>
    </w:lvl>
  </w:abstractNum>
  <w:abstractNum w:abstractNumId="120" w15:restartNumberingAfterBreak="0">
    <w:nsid w:val="3AF20EF9"/>
    <w:multiLevelType w:val="hybridMultilevel"/>
    <w:tmpl w:val="34529FEE"/>
    <w:lvl w:ilvl="0" w:tplc="F0B630CE">
      <w:start w:val="1"/>
      <w:numFmt w:val="bullet"/>
      <w:lvlText w:val="•"/>
      <w:lvlJc w:val="left"/>
      <w:pPr>
        <w:ind w:hanging="161"/>
      </w:pPr>
      <w:rPr>
        <w:rFonts w:ascii="Arial" w:eastAsia="Arial" w:hAnsi="Arial" w:hint="default"/>
        <w:color w:val="231F20"/>
        <w:w w:val="143"/>
        <w:sz w:val="16"/>
        <w:szCs w:val="16"/>
      </w:rPr>
    </w:lvl>
    <w:lvl w:ilvl="1" w:tplc="B8D442A8">
      <w:start w:val="1"/>
      <w:numFmt w:val="bullet"/>
      <w:lvlText w:val="•"/>
      <w:lvlJc w:val="left"/>
      <w:rPr>
        <w:rFonts w:hint="default"/>
      </w:rPr>
    </w:lvl>
    <w:lvl w:ilvl="2" w:tplc="AD204660">
      <w:start w:val="1"/>
      <w:numFmt w:val="bullet"/>
      <w:lvlText w:val="•"/>
      <w:lvlJc w:val="left"/>
      <w:rPr>
        <w:rFonts w:hint="default"/>
      </w:rPr>
    </w:lvl>
    <w:lvl w:ilvl="3" w:tplc="2B6E8518">
      <w:start w:val="1"/>
      <w:numFmt w:val="bullet"/>
      <w:lvlText w:val="•"/>
      <w:lvlJc w:val="left"/>
      <w:rPr>
        <w:rFonts w:hint="default"/>
      </w:rPr>
    </w:lvl>
    <w:lvl w:ilvl="4" w:tplc="8EEA3242">
      <w:start w:val="1"/>
      <w:numFmt w:val="bullet"/>
      <w:lvlText w:val="•"/>
      <w:lvlJc w:val="left"/>
      <w:rPr>
        <w:rFonts w:hint="default"/>
      </w:rPr>
    </w:lvl>
    <w:lvl w:ilvl="5" w:tplc="5AA24A60">
      <w:start w:val="1"/>
      <w:numFmt w:val="bullet"/>
      <w:lvlText w:val="•"/>
      <w:lvlJc w:val="left"/>
      <w:rPr>
        <w:rFonts w:hint="default"/>
      </w:rPr>
    </w:lvl>
    <w:lvl w:ilvl="6" w:tplc="CB54E6A6">
      <w:start w:val="1"/>
      <w:numFmt w:val="bullet"/>
      <w:lvlText w:val="•"/>
      <w:lvlJc w:val="left"/>
      <w:rPr>
        <w:rFonts w:hint="default"/>
      </w:rPr>
    </w:lvl>
    <w:lvl w:ilvl="7" w:tplc="13E455EE">
      <w:start w:val="1"/>
      <w:numFmt w:val="bullet"/>
      <w:lvlText w:val="•"/>
      <w:lvlJc w:val="left"/>
      <w:rPr>
        <w:rFonts w:hint="default"/>
      </w:rPr>
    </w:lvl>
    <w:lvl w:ilvl="8" w:tplc="0264F988">
      <w:start w:val="1"/>
      <w:numFmt w:val="bullet"/>
      <w:lvlText w:val="•"/>
      <w:lvlJc w:val="left"/>
      <w:rPr>
        <w:rFonts w:hint="default"/>
      </w:rPr>
    </w:lvl>
  </w:abstractNum>
  <w:abstractNum w:abstractNumId="121" w15:restartNumberingAfterBreak="0">
    <w:nsid w:val="3B5C7903"/>
    <w:multiLevelType w:val="hybridMultilevel"/>
    <w:tmpl w:val="4F4468E6"/>
    <w:lvl w:ilvl="0" w:tplc="A2949438">
      <w:start w:val="1"/>
      <w:numFmt w:val="bullet"/>
      <w:lvlText w:val="•"/>
      <w:lvlJc w:val="left"/>
      <w:pPr>
        <w:ind w:hanging="161"/>
      </w:pPr>
      <w:rPr>
        <w:rFonts w:ascii="Arial" w:eastAsia="Arial" w:hAnsi="Arial" w:hint="default"/>
        <w:color w:val="231F20"/>
        <w:w w:val="143"/>
        <w:sz w:val="16"/>
        <w:szCs w:val="16"/>
      </w:rPr>
    </w:lvl>
    <w:lvl w:ilvl="1" w:tplc="C3E0F710">
      <w:start w:val="1"/>
      <w:numFmt w:val="bullet"/>
      <w:lvlText w:val="•"/>
      <w:lvlJc w:val="left"/>
      <w:rPr>
        <w:rFonts w:hint="default"/>
      </w:rPr>
    </w:lvl>
    <w:lvl w:ilvl="2" w:tplc="E8800E90">
      <w:start w:val="1"/>
      <w:numFmt w:val="bullet"/>
      <w:lvlText w:val="•"/>
      <w:lvlJc w:val="left"/>
      <w:rPr>
        <w:rFonts w:hint="default"/>
      </w:rPr>
    </w:lvl>
    <w:lvl w:ilvl="3" w:tplc="E9005ACE">
      <w:start w:val="1"/>
      <w:numFmt w:val="bullet"/>
      <w:lvlText w:val="•"/>
      <w:lvlJc w:val="left"/>
      <w:rPr>
        <w:rFonts w:hint="default"/>
      </w:rPr>
    </w:lvl>
    <w:lvl w:ilvl="4" w:tplc="09C6563E">
      <w:start w:val="1"/>
      <w:numFmt w:val="bullet"/>
      <w:lvlText w:val="•"/>
      <w:lvlJc w:val="left"/>
      <w:rPr>
        <w:rFonts w:hint="default"/>
      </w:rPr>
    </w:lvl>
    <w:lvl w:ilvl="5" w:tplc="17AECE1A">
      <w:start w:val="1"/>
      <w:numFmt w:val="bullet"/>
      <w:lvlText w:val="•"/>
      <w:lvlJc w:val="left"/>
      <w:rPr>
        <w:rFonts w:hint="default"/>
      </w:rPr>
    </w:lvl>
    <w:lvl w:ilvl="6" w:tplc="55702434">
      <w:start w:val="1"/>
      <w:numFmt w:val="bullet"/>
      <w:lvlText w:val="•"/>
      <w:lvlJc w:val="left"/>
      <w:rPr>
        <w:rFonts w:hint="default"/>
      </w:rPr>
    </w:lvl>
    <w:lvl w:ilvl="7" w:tplc="3B2C7D5E">
      <w:start w:val="1"/>
      <w:numFmt w:val="bullet"/>
      <w:lvlText w:val="•"/>
      <w:lvlJc w:val="left"/>
      <w:rPr>
        <w:rFonts w:hint="default"/>
      </w:rPr>
    </w:lvl>
    <w:lvl w:ilvl="8" w:tplc="00400B96">
      <w:start w:val="1"/>
      <w:numFmt w:val="bullet"/>
      <w:lvlText w:val="•"/>
      <w:lvlJc w:val="left"/>
      <w:rPr>
        <w:rFonts w:hint="default"/>
      </w:rPr>
    </w:lvl>
  </w:abstractNum>
  <w:abstractNum w:abstractNumId="122" w15:restartNumberingAfterBreak="0">
    <w:nsid w:val="3BAB5C70"/>
    <w:multiLevelType w:val="hybridMultilevel"/>
    <w:tmpl w:val="10607980"/>
    <w:lvl w:ilvl="0" w:tplc="93BC08B0">
      <w:start w:val="1"/>
      <w:numFmt w:val="bullet"/>
      <w:lvlText w:val="•"/>
      <w:lvlJc w:val="left"/>
      <w:pPr>
        <w:ind w:hanging="161"/>
      </w:pPr>
      <w:rPr>
        <w:rFonts w:ascii="Arial" w:eastAsia="Arial" w:hAnsi="Arial" w:hint="default"/>
        <w:color w:val="231F20"/>
        <w:w w:val="143"/>
        <w:sz w:val="16"/>
        <w:szCs w:val="16"/>
      </w:rPr>
    </w:lvl>
    <w:lvl w:ilvl="1" w:tplc="B26EA0D0">
      <w:start w:val="1"/>
      <w:numFmt w:val="bullet"/>
      <w:lvlText w:val="•"/>
      <w:lvlJc w:val="left"/>
      <w:rPr>
        <w:rFonts w:hint="default"/>
      </w:rPr>
    </w:lvl>
    <w:lvl w:ilvl="2" w:tplc="C7FA7FE2">
      <w:start w:val="1"/>
      <w:numFmt w:val="bullet"/>
      <w:lvlText w:val="•"/>
      <w:lvlJc w:val="left"/>
      <w:rPr>
        <w:rFonts w:hint="default"/>
      </w:rPr>
    </w:lvl>
    <w:lvl w:ilvl="3" w:tplc="6E8C7CFC">
      <w:start w:val="1"/>
      <w:numFmt w:val="bullet"/>
      <w:lvlText w:val="•"/>
      <w:lvlJc w:val="left"/>
      <w:rPr>
        <w:rFonts w:hint="default"/>
      </w:rPr>
    </w:lvl>
    <w:lvl w:ilvl="4" w:tplc="33D26678">
      <w:start w:val="1"/>
      <w:numFmt w:val="bullet"/>
      <w:lvlText w:val="•"/>
      <w:lvlJc w:val="left"/>
      <w:rPr>
        <w:rFonts w:hint="default"/>
      </w:rPr>
    </w:lvl>
    <w:lvl w:ilvl="5" w:tplc="662ACC56">
      <w:start w:val="1"/>
      <w:numFmt w:val="bullet"/>
      <w:lvlText w:val="•"/>
      <w:lvlJc w:val="left"/>
      <w:rPr>
        <w:rFonts w:hint="default"/>
      </w:rPr>
    </w:lvl>
    <w:lvl w:ilvl="6" w:tplc="73E0F32C">
      <w:start w:val="1"/>
      <w:numFmt w:val="bullet"/>
      <w:lvlText w:val="•"/>
      <w:lvlJc w:val="left"/>
      <w:rPr>
        <w:rFonts w:hint="default"/>
      </w:rPr>
    </w:lvl>
    <w:lvl w:ilvl="7" w:tplc="904C224A">
      <w:start w:val="1"/>
      <w:numFmt w:val="bullet"/>
      <w:lvlText w:val="•"/>
      <w:lvlJc w:val="left"/>
      <w:rPr>
        <w:rFonts w:hint="default"/>
      </w:rPr>
    </w:lvl>
    <w:lvl w:ilvl="8" w:tplc="D0A25B08">
      <w:start w:val="1"/>
      <w:numFmt w:val="bullet"/>
      <w:lvlText w:val="•"/>
      <w:lvlJc w:val="left"/>
      <w:rPr>
        <w:rFonts w:hint="default"/>
      </w:rPr>
    </w:lvl>
  </w:abstractNum>
  <w:abstractNum w:abstractNumId="123" w15:restartNumberingAfterBreak="0">
    <w:nsid w:val="3BC94133"/>
    <w:multiLevelType w:val="hybridMultilevel"/>
    <w:tmpl w:val="0ACA5186"/>
    <w:lvl w:ilvl="0" w:tplc="05D03C76">
      <w:start w:val="1"/>
      <w:numFmt w:val="bullet"/>
      <w:lvlText w:val="•"/>
      <w:lvlJc w:val="left"/>
      <w:pPr>
        <w:ind w:hanging="161"/>
      </w:pPr>
      <w:rPr>
        <w:rFonts w:ascii="Arial" w:eastAsia="Arial" w:hAnsi="Arial" w:hint="default"/>
        <w:color w:val="231F20"/>
        <w:w w:val="143"/>
        <w:sz w:val="16"/>
        <w:szCs w:val="16"/>
      </w:rPr>
    </w:lvl>
    <w:lvl w:ilvl="1" w:tplc="CFBE4D54">
      <w:start w:val="1"/>
      <w:numFmt w:val="bullet"/>
      <w:lvlText w:val="•"/>
      <w:lvlJc w:val="left"/>
      <w:rPr>
        <w:rFonts w:hint="default"/>
      </w:rPr>
    </w:lvl>
    <w:lvl w:ilvl="2" w:tplc="F34C653C">
      <w:start w:val="1"/>
      <w:numFmt w:val="bullet"/>
      <w:lvlText w:val="•"/>
      <w:lvlJc w:val="left"/>
      <w:rPr>
        <w:rFonts w:hint="default"/>
      </w:rPr>
    </w:lvl>
    <w:lvl w:ilvl="3" w:tplc="13DAEE86">
      <w:start w:val="1"/>
      <w:numFmt w:val="bullet"/>
      <w:lvlText w:val="•"/>
      <w:lvlJc w:val="left"/>
      <w:rPr>
        <w:rFonts w:hint="default"/>
      </w:rPr>
    </w:lvl>
    <w:lvl w:ilvl="4" w:tplc="0F1C0F7E">
      <w:start w:val="1"/>
      <w:numFmt w:val="bullet"/>
      <w:lvlText w:val="•"/>
      <w:lvlJc w:val="left"/>
      <w:rPr>
        <w:rFonts w:hint="default"/>
      </w:rPr>
    </w:lvl>
    <w:lvl w:ilvl="5" w:tplc="CCCC4A06">
      <w:start w:val="1"/>
      <w:numFmt w:val="bullet"/>
      <w:lvlText w:val="•"/>
      <w:lvlJc w:val="left"/>
      <w:rPr>
        <w:rFonts w:hint="default"/>
      </w:rPr>
    </w:lvl>
    <w:lvl w:ilvl="6" w:tplc="37BEDBEE">
      <w:start w:val="1"/>
      <w:numFmt w:val="bullet"/>
      <w:lvlText w:val="•"/>
      <w:lvlJc w:val="left"/>
      <w:rPr>
        <w:rFonts w:hint="default"/>
      </w:rPr>
    </w:lvl>
    <w:lvl w:ilvl="7" w:tplc="B6486EF2">
      <w:start w:val="1"/>
      <w:numFmt w:val="bullet"/>
      <w:lvlText w:val="•"/>
      <w:lvlJc w:val="left"/>
      <w:rPr>
        <w:rFonts w:hint="default"/>
      </w:rPr>
    </w:lvl>
    <w:lvl w:ilvl="8" w:tplc="B9E6257C">
      <w:start w:val="1"/>
      <w:numFmt w:val="bullet"/>
      <w:lvlText w:val="•"/>
      <w:lvlJc w:val="left"/>
      <w:rPr>
        <w:rFonts w:hint="default"/>
      </w:rPr>
    </w:lvl>
  </w:abstractNum>
  <w:abstractNum w:abstractNumId="124" w15:restartNumberingAfterBreak="0">
    <w:nsid w:val="3BFD2359"/>
    <w:multiLevelType w:val="hybridMultilevel"/>
    <w:tmpl w:val="E65040FE"/>
    <w:lvl w:ilvl="0" w:tplc="04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3DB33F12"/>
    <w:multiLevelType w:val="hybridMultilevel"/>
    <w:tmpl w:val="8AE850DC"/>
    <w:lvl w:ilvl="0" w:tplc="9F2AB110">
      <w:start w:val="1"/>
      <w:numFmt w:val="bullet"/>
      <w:lvlText w:val="•"/>
      <w:lvlJc w:val="left"/>
      <w:pPr>
        <w:ind w:hanging="161"/>
      </w:pPr>
      <w:rPr>
        <w:rFonts w:ascii="Arial" w:eastAsia="Arial" w:hAnsi="Arial" w:hint="default"/>
        <w:color w:val="231F20"/>
        <w:w w:val="143"/>
        <w:sz w:val="16"/>
        <w:szCs w:val="16"/>
      </w:rPr>
    </w:lvl>
    <w:lvl w:ilvl="1" w:tplc="4A16BE76">
      <w:start w:val="1"/>
      <w:numFmt w:val="bullet"/>
      <w:lvlText w:val="•"/>
      <w:lvlJc w:val="left"/>
      <w:rPr>
        <w:rFonts w:hint="default"/>
      </w:rPr>
    </w:lvl>
    <w:lvl w:ilvl="2" w:tplc="5FFA4E10">
      <w:start w:val="1"/>
      <w:numFmt w:val="bullet"/>
      <w:lvlText w:val="•"/>
      <w:lvlJc w:val="left"/>
      <w:rPr>
        <w:rFonts w:hint="default"/>
      </w:rPr>
    </w:lvl>
    <w:lvl w:ilvl="3" w:tplc="0B122D38">
      <w:start w:val="1"/>
      <w:numFmt w:val="bullet"/>
      <w:lvlText w:val="•"/>
      <w:lvlJc w:val="left"/>
      <w:rPr>
        <w:rFonts w:hint="default"/>
      </w:rPr>
    </w:lvl>
    <w:lvl w:ilvl="4" w:tplc="2A80FF96">
      <w:start w:val="1"/>
      <w:numFmt w:val="bullet"/>
      <w:lvlText w:val="•"/>
      <w:lvlJc w:val="left"/>
      <w:rPr>
        <w:rFonts w:hint="default"/>
      </w:rPr>
    </w:lvl>
    <w:lvl w:ilvl="5" w:tplc="D1F2AEA6">
      <w:start w:val="1"/>
      <w:numFmt w:val="bullet"/>
      <w:lvlText w:val="•"/>
      <w:lvlJc w:val="left"/>
      <w:rPr>
        <w:rFonts w:hint="default"/>
      </w:rPr>
    </w:lvl>
    <w:lvl w:ilvl="6" w:tplc="B448E0EA">
      <w:start w:val="1"/>
      <w:numFmt w:val="bullet"/>
      <w:lvlText w:val="•"/>
      <w:lvlJc w:val="left"/>
      <w:rPr>
        <w:rFonts w:hint="default"/>
      </w:rPr>
    </w:lvl>
    <w:lvl w:ilvl="7" w:tplc="21D8C12C">
      <w:start w:val="1"/>
      <w:numFmt w:val="bullet"/>
      <w:lvlText w:val="•"/>
      <w:lvlJc w:val="left"/>
      <w:rPr>
        <w:rFonts w:hint="default"/>
      </w:rPr>
    </w:lvl>
    <w:lvl w:ilvl="8" w:tplc="60808FF0">
      <w:start w:val="1"/>
      <w:numFmt w:val="bullet"/>
      <w:lvlText w:val="•"/>
      <w:lvlJc w:val="left"/>
      <w:rPr>
        <w:rFonts w:hint="default"/>
      </w:rPr>
    </w:lvl>
  </w:abstractNum>
  <w:abstractNum w:abstractNumId="126" w15:restartNumberingAfterBreak="0">
    <w:nsid w:val="3E42342D"/>
    <w:multiLevelType w:val="hybridMultilevel"/>
    <w:tmpl w:val="BFFCDC98"/>
    <w:lvl w:ilvl="0" w:tplc="74F2E88C">
      <w:start w:val="1"/>
      <w:numFmt w:val="bullet"/>
      <w:lvlText w:val="•"/>
      <w:lvlJc w:val="left"/>
      <w:pPr>
        <w:ind w:hanging="161"/>
      </w:pPr>
      <w:rPr>
        <w:rFonts w:ascii="Arial" w:eastAsia="Arial" w:hAnsi="Arial" w:hint="default"/>
        <w:color w:val="231F20"/>
        <w:w w:val="143"/>
        <w:sz w:val="16"/>
        <w:szCs w:val="16"/>
      </w:rPr>
    </w:lvl>
    <w:lvl w:ilvl="1" w:tplc="D4E02F32">
      <w:start w:val="1"/>
      <w:numFmt w:val="bullet"/>
      <w:lvlText w:val="•"/>
      <w:lvlJc w:val="left"/>
      <w:rPr>
        <w:rFonts w:hint="default"/>
      </w:rPr>
    </w:lvl>
    <w:lvl w:ilvl="2" w:tplc="E6B0AE40">
      <w:start w:val="1"/>
      <w:numFmt w:val="bullet"/>
      <w:lvlText w:val="•"/>
      <w:lvlJc w:val="left"/>
      <w:rPr>
        <w:rFonts w:hint="default"/>
      </w:rPr>
    </w:lvl>
    <w:lvl w:ilvl="3" w:tplc="83E215BA">
      <w:start w:val="1"/>
      <w:numFmt w:val="bullet"/>
      <w:lvlText w:val="•"/>
      <w:lvlJc w:val="left"/>
      <w:rPr>
        <w:rFonts w:hint="default"/>
      </w:rPr>
    </w:lvl>
    <w:lvl w:ilvl="4" w:tplc="FB103E3A">
      <w:start w:val="1"/>
      <w:numFmt w:val="bullet"/>
      <w:lvlText w:val="•"/>
      <w:lvlJc w:val="left"/>
      <w:rPr>
        <w:rFonts w:hint="default"/>
      </w:rPr>
    </w:lvl>
    <w:lvl w:ilvl="5" w:tplc="C5D629A0">
      <w:start w:val="1"/>
      <w:numFmt w:val="bullet"/>
      <w:lvlText w:val="•"/>
      <w:lvlJc w:val="left"/>
      <w:rPr>
        <w:rFonts w:hint="default"/>
      </w:rPr>
    </w:lvl>
    <w:lvl w:ilvl="6" w:tplc="39A6FB7E">
      <w:start w:val="1"/>
      <w:numFmt w:val="bullet"/>
      <w:lvlText w:val="•"/>
      <w:lvlJc w:val="left"/>
      <w:rPr>
        <w:rFonts w:hint="default"/>
      </w:rPr>
    </w:lvl>
    <w:lvl w:ilvl="7" w:tplc="C896D0EE">
      <w:start w:val="1"/>
      <w:numFmt w:val="bullet"/>
      <w:lvlText w:val="•"/>
      <w:lvlJc w:val="left"/>
      <w:rPr>
        <w:rFonts w:hint="default"/>
      </w:rPr>
    </w:lvl>
    <w:lvl w:ilvl="8" w:tplc="F36C0592">
      <w:start w:val="1"/>
      <w:numFmt w:val="bullet"/>
      <w:lvlText w:val="•"/>
      <w:lvlJc w:val="left"/>
      <w:rPr>
        <w:rFonts w:hint="default"/>
      </w:rPr>
    </w:lvl>
  </w:abstractNum>
  <w:abstractNum w:abstractNumId="127" w15:restartNumberingAfterBreak="0">
    <w:nsid w:val="3E7608B8"/>
    <w:multiLevelType w:val="hybridMultilevel"/>
    <w:tmpl w:val="6204B20E"/>
    <w:lvl w:ilvl="0" w:tplc="30AE0FD8">
      <w:start w:val="1"/>
      <w:numFmt w:val="bullet"/>
      <w:lvlText w:val="•"/>
      <w:lvlJc w:val="left"/>
      <w:pPr>
        <w:ind w:hanging="238"/>
      </w:pPr>
      <w:rPr>
        <w:rFonts w:ascii="Arial" w:eastAsia="Arial" w:hAnsi="Arial" w:hint="default"/>
        <w:color w:val="231F20"/>
        <w:w w:val="150"/>
        <w:sz w:val="19"/>
        <w:szCs w:val="19"/>
      </w:rPr>
    </w:lvl>
    <w:lvl w:ilvl="1" w:tplc="31804844">
      <w:start w:val="1"/>
      <w:numFmt w:val="bullet"/>
      <w:lvlText w:val="•"/>
      <w:lvlJc w:val="left"/>
      <w:rPr>
        <w:rFonts w:hint="default"/>
      </w:rPr>
    </w:lvl>
    <w:lvl w:ilvl="2" w:tplc="E034BAB0">
      <w:start w:val="1"/>
      <w:numFmt w:val="bullet"/>
      <w:lvlText w:val="•"/>
      <w:lvlJc w:val="left"/>
      <w:rPr>
        <w:rFonts w:hint="default"/>
      </w:rPr>
    </w:lvl>
    <w:lvl w:ilvl="3" w:tplc="A0DA4D7C">
      <w:start w:val="1"/>
      <w:numFmt w:val="bullet"/>
      <w:lvlText w:val="•"/>
      <w:lvlJc w:val="left"/>
      <w:rPr>
        <w:rFonts w:hint="default"/>
      </w:rPr>
    </w:lvl>
    <w:lvl w:ilvl="4" w:tplc="05EC9302">
      <w:start w:val="1"/>
      <w:numFmt w:val="bullet"/>
      <w:lvlText w:val="•"/>
      <w:lvlJc w:val="left"/>
      <w:rPr>
        <w:rFonts w:hint="default"/>
      </w:rPr>
    </w:lvl>
    <w:lvl w:ilvl="5" w:tplc="306030C2">
      <w:start w:val="1"/>
      <w:numFmt w:val="bullet"/>
      <w:lvlText w:val="•"/>
      <w:lvlJc w:val="left"/>
      <w:rPr>
        <w:rFonts w:hint="default"/>
      </w:rPr>
    </w:lvl>
    <w:lvl w:ilvl="6" w:tplc="D120783C">
      <w:start w:val="1"/>
      <w:numFmt w:val="bullet"/>
      <w:lvlText w:val="•"/>
      <w:lvlJc w:val="left"/>
      <w:rPr>
        <w:rFonts w:hint="default"/>
      </w:rPr>
    </w:lvl>
    <w:lvl w:ilvl="7" w:tplc="F76804BC">
      <w:start w:val="1"/>
      <w:numFmt w:val="bullet"/>
      <w:lvlText w:val="•"/>
      <w:lvlJc w:val="left"/>
      <w:rPr>
        <w:rFonts w:hint="default"/>
      </w:rPr>
    </w:lvl>
    <w:lvl w:ilvl="8" w:tplc="03925772">
      <w:start w:val="1"/>
      <w:numFmt w:val="bullet"/>
      <w:lvlText w:val="•"/>
      <w:lvlJc w:val="left"/>
      <w:rPr>
        <w:rFonts w:hint="default"/>
      </w:rPr>
    </w:lvl>
  </w:abstractNum>
  <w:abstractNum w:abstractNumId="128" w15:restartNumberingAfterBreak="0">
    <w:nsid w:val="3E7710B5"/>
    <w:multiLevelType w:val="hybridMultilevel"/>
    <w:tmpl w:val="54A0EAD6"/>
    <w:lvl w:ilvl="0" w:tplc="BD62D628">
      <w:start w:val="1"/>
      <w:numFmt w:val="bullet"/>
      <w:lvlText w:val="•"/>
      <w:lvlJc w:val="left"/>
      <w:pPr>
        <w:ind w:hanging="161"/>
      </w:pPr>
      <w:rPr>
        <w:rFonts w:ascii="Arial" w:eastAsia="Arial" w:hAnsi="Arial" w:hint="default"/>
        <w:color w:val="231F20"/>
        <w:w w:val="143"/>
        <w:sz w:val="16"/>
        <w:szCs w:val="16"/>
      </w:rPr>
    </w:lvl>
    <w:lvl w:ilvl="1" w:tplc="403000EA">
      <w:start w:val="1"/>
      <w:numFmt w:val="bullet"/>
      <w:lvlText w:val="•"/>
      <w:lvlJc w:val="left"/>
      <w:rPr>
        <w:rFonts w:hint="default"/>
      </w:rPr>
    </w:lvl>
    <w:lvl w:ilvl="2" w:tplc="6F22072E">
      <w:start w:val="1"/>
      <w:numFmt w:val="bullet"/>
      <w:lvlText w:val="•"/>
      <w:lvlJc w:val="left"/>
      <w:rPr>
        <w:rFonts w:hint="default"/>
      </w:rPr>
    </w:lvl>
    <w:lvl w:ilvl="3" w:tplc="D9A05650">
      <w:start w:val="1"/>
      <w:numFmt w:val="bullet"/>
      <w:lvlText w:val="•"/>
      <w:lvlJc w:val="left"/>
      <w:rPr>
        <w:rFonts w:hint="default"/>
      </w:rPr>
    </w:lvl>
    <w:lvl w:ilvl="4" w:tplc="D01EA49E">
      <w:start w:val="1"/>
      <w:numFmt w:val="bullet"/>
      <w:lvlText w:val="•"/>
      <w:lvlJc w:val="left"/>
      <w:rPr>
        <w:rFonts w:hint="default"/>
      </w:rPr>
    </w:lvl>
    <w:lvl w:ilvl="5" w:tplc="AE54795A">
      <w:start w:val="1"/>
      <w:numFmt w:val="bullet"/>
      <w:lvlText w:val="•"/>
      <w:lvlJc w:val="left"/>
      <w:rPr>
        <w:rFonts w:hint="default"/>
      </w:rPr>
    </w:lvl>
    <w:lvl w:ilvl="6" w:tplc="DA2C5A70">
      <w:start w:val="1"/>
      <w:numFmt w:val="bullet"/>
      <w:lvlText w:val="•"/>
      <w:lvlJc w:val="left"/>
      <w:rPr>
        <w:rFonts w:hint="default"/>
      </w:rPr>
    </w:lvl>
    <w:lvl w:ilvl="7" w:tplc="F2F40638">
      <w:start w:val="1"/>
      <w:numFmt w:val="bullet"/>
      <w:lvlText w:val="•"/>
      <w:lvlJc w:val="left"/>
      <w:rPr>
        <w:rFonts w:hint="default"/>
      </w:rPr>
    </w:lvl>
    <w:lvl w:ilvl="8" w:tplc="DA84B3C8">
      <w:start w:val="1"/>
      <w:numFmt w:val="bullet"/>
      <w:lvlText w:val="•"/>
      <w:lvlJc w:val="left"/>
      <w:rPr>
        <w:rFonts w:hint="default"/>
      </w:rPr>
    </w:lvl>
  </w:abstractNum>
  <w:abstractNum w:abstractNumId="129" w15:restartNumberingAfterBreak="0">
    <w:nsid w:val="3FA436D7"/>
    <w:multiLevelType w:val="hybridMultilevel"/>
    <w:tmpl w:val="37E8370C"/>
    <w:lvl w:ilvl="0" w:tplc="3774E524">
      <w:start w:val="1"/>
      <w:numFmt w:val="bullet"/>
      <w:lvlText w:val="•"/>
      <w:lvlJc w:val="left"/>
      <w:pPr>
        <w:ind w:hanging="161"/>
      </w:pPr>
      <w:rPr>
        <w:rFonts w:ascii="Arial" w:eastAsia="Arial" w:hAnsi="Arial" w:hint="default"/>
        <w:color w:val="231F20"/>
        <w:w w:val="143"/>
        <w:sz w:val="16"/>
        <w:szCs w:val="16"/>
      </w:rPr>
    </w:lvl>
    <w:lvl w:ilvl="1" w:tplc="1F3474CE">
      <w:start w:val="1"/>
      <w:numFmt w:val="bullet"/>
      <w:lvlText w:val="•"/>
      <w:lvlJc w:val="left"/>
      <w:rPr>
        <w:rFonts w:hint="default"/>
      </w:rPr>
    </w:lvl>
    <w:lvl w:ilvl="2" w:tplc="5E62455E">
      <w:start w:val="1"/>
      <w:numFmt w:val="bullet"/>
      <w:lvlText w:val="•"/>
      <w:lvlJc w:val="left"/>
      <w:rPr>
        <w:rFonts w:hint="default"/>
      </w:rPr>
    </w:lvl>
    <w:lvl w:ilvl="3" w:tplc="BCC2129C">
      <w:start w:val="1"/>
      <w:numFmt w:val="bullet"/>
      <w:lvlText w:val="•"/>
      <w:lvlJc w:val="left"/>
      <w:rPr>
        <w:rFonts w:hint="default"/>
      </w:rPr>
    </w:lvl>
    <w:lvl w:ilvl="4" w:tplc="62BE8C0C">
      <w:start w:val="1"/>
      <w:numFmt w:val="bullet"/>
      <w:lvlText w:val="•"/>
      <w:lvlJc w:val="left"/>
      <w:rPr>
        <w:rFonts w:hint="default"/>
      </w:rPr>
    </w:lvl>
    <w:lvl w:ilvl="5" w:tplc="25A6A4FA">
      <w:start w:val="1"/>
      <w:numFmt w:val="bullet"/>
      <w:lvlText w:val="•"/>
      <w:lvlJc w:val="left"/>
      <w:rPr>
        <w:rFonts w:hint="default"/>
      </w:rPr>
    </w:lvl>
    <w:lvl w:ilvl="6" w:tplc="B8145D28">
      <w:start w:val="1"/>
      <w:numFmt w:val="bullet"/>
      <w:lvlText w:val="•"/>
      <w:lvlJc w:val="left"/>
      <w:rPr>
        <w:rFonts w:hint="default"/>
      </w:rPr>
    </w:lvl>
    <w:lvl w:ilvl="7" w:tplc="28C6A792">
      <w:start w:val="1"/>
      <w:numFmt w:val="bullet"/>
      <w:lvlText w:val="•"/>
      <w:lvlJc w:val="left"/>
      <w:rPr>
        <w:rFonts w:hint="default"/>
      </w:rPr>
    </w:lvl>
    <w:lvl w:ilvl="8" w:tplc="F490D32C">
      <w:start w:val="1"/>
      <w:numFmt w:val="bullet"/>
      <w:lvlText w:val="•"/>
      <w:lvlJc w:val="left"/>
      <w:rPr>
        <w:rFonts w:hint="default"/>
      </w:rPr>
    </w:lvl>
  </w:abstractNum>
  <w:abstractNum w:abstractNumId="130" w15:restartNumberingAfterBreak="0">
    <w:nsid w:val="3FB96E22"/>
    <w:multiLevelType w:val="hybridMultilevel"/>
    <w:tmpl w:val="DEF87D4C"/>
    <w:lvl w:ilvl="0" w:tplc="441090B0">
      <w:start w:val="1"/>
      <w:numFmt w:val="bullet"/>
      <w:lvlText w:val="•"/>
      <w:lvlJc w:val="left"/>
      <w:pPr>
        <w:ind w:hanging="161"/>
      </w:pPr>
      <w:rPr>
        <w:rFonts w:ascii="Arial" w:eastAsia="Arial" w:hAnsi="Arial" w:hint="default"/>
        <w:color w:val="231F20"/>
        <w:w w:val="143"/>
        <w:sz w:val="16"/>
        <w:szCs w:val="16"/>
      </w:rPr>
    </w:lvl>
    <w:lvl w:ilvl="1" w:tplc="42787326">
      <w:start w:val="1"/>
      <w:numFmt w:val="bullet"/>
      <w:lvlText w:val="•"/>
      <w:lvlJc w:val="left"/>
      <w:rPr>
        <w:rFonts w:hint="default"/>
      </w:rPr>
    </w:lvl>
    <w:lvl w:ilvl="2" w:tplc="D5A23736">
      <w:start w:val="1"/>
      <w:numFmt w:val="bullet"/>
      <w:lvlText w:val="•"/>
      <w:lvlJc w:val="left"/>
      <w:rPr>
        <w:rFonts w:hint="default"/>
      </w:rPr>
    </w:lvl>
    <w:lvl w:ilvl="3" w:tplc="6346DBF8">
      <w:start w:val="1"/>
      <w:numFmt w:val="bullet"/>
      <w:lvlText w:val="•"/>
      <w:lvlJc w:val="left"/>
      <w:rPr>
        <w:rFonts w:hint="default"/>
      </w:rPr>
    </w:lvl>
    <w:lvl w:ilvl="4" w:tplc="7C8C8694">
      <w:start w:val="1"/>
      <w:numFmt w:val="bullet"/>
      <w:lvlText w:val="•"/>
      <w:lvlJc w:val="left"/>
      <w:rPr>
        <w:rFonts w:hint="default"/>
      </w:rPr>
    </w:lvl>
    <w:lvl w:ilvl="5" w:tplc="7396A672">
      <w:start w:val="1"/>
      <w:numFmt w:val="bullet"/>
      <w:lvlText w:val="•"/>
      <w:lvlJc w:val="left"/>
      <w:rPr>
        <w:rFonts w:hint="default"/>
      </w:rPr>
    </w:lvl>
    <w:lvl w:ilvl="6" w:tplc="CE042334">
      <w:start w:val="1"/>
      <w:numFmt w:val="bullet"/>
      <w:lvlText w:val="•"/>
      <w:lvlJc w:val="left"/>
      <w:rPr>
        <w:rFonts w:hint="default"/>
      </w:rPr>
    </w:lvl>
    <w:lvl w:ilvl="7" w:tplc="EF6E195A">
      <w:start w:val="1"/>
      <w:numFmt w:val="bullet"/>
      <w:lvlText w:val="•"/>
      <w:lvlJc w:val="left"/>
      <w:rPr>
        <w:rFonts w:hint="default"/>
      </w:rPr>
    </w:lvl>
    <w:lvl w:ilvl="8" w:tplc="13B09332">
      <w:start w:val="1"/>
      <w:numFmt w:val="bullet"/>
      <w:lvlText w:val="•"/>
      <w:lvlJc w:val="left"/>
      <w:rPr>
        <w:rFonts w:hint="default"/>
      </w:rPr>
    </w:lvl>
  </w:abstractNum>
  <w:abstractNum w:abstractNumId="131" w15:restartNumberingAfterBreak="0">
    <w:nsid w:val="40052FF2"/>
    <w:multiLevelType w:val="hybridMultilevel"/>
    <w:tmpl w:val="40125452"/>
    <w:lvl w:ilvl="0" w:tplc="20023172">
      <w:start w:val="1"/>
      <w:numFmt w:val="bullet"/>
      <w:lvlText w:val="•"/>
      <w:lvlJc w:val="left"/>
      <w:pPr>
        <w:ind w:hanging="161"/>
      </w:pPr>
      <w:rPr>
        <w:rFonts w:ascii="Arial" w:eastAsia="Arial" w:hAnsi="Arial" w:hint="default"/>
        <w:color w:val="231F20"/>
        <w:w w:val="143"/>
        <w:sz w:val="16"/>
        <w:szCs w:val="16"/>
      </w:rPr>
    </w:lvl>
    <w:lvl w:ilvl="1" w:tplc="2FAC497A">
      <w:start w:val="1"/>
      <w:numFmt w:val="bullet"/>
      <w:lvlText w:val="•"/>
      <w:lvlJc w:val="left"/>
      <w:rPr>
        <w:rFonts w:hint="default"/>
      </w:rPr>
    </w:lvl>
    <w:lvl w:ilvl="2" w:tplc="56B0165A">
      <w:start w:val="1"/>
      <w:numFmt w:val="bullet"/>
      <w:lvlText w:val="•"/>
      <w:lvlJc w:val="left"/>
      <w:rPr>
        <w:rFonts w:hint="default"/>
      </w:rPr>
    </w:lvl>
    <w:lvl w:ilvl="3" w:tplc="F1142F30">
      <w:start w:val="1"/>
      <w:numFmt w:val="bullet"/>
      <w:lvlText w:val="•"/>
      <w:lvlJc w:val="left"/>
      <w:rPr>
        <w:rFonts w:hint="default"/>
      </w:rPr>
    </w:lvl>
    <w:lvl w:ilvl="4" w:tplc="B7F0FC24">
      <w:start w:val="1"/>
      <w:numFmt w:val="bullet"/>
      <w:lvlText w:val="•"/>
      <w:lvlJc w:val="left"/>
      <w:rPr>
        <w:rFonts w:hint="default"/>
      </w:rPr>
    </w:lvl>
    <w:lvl w:ilvl="5" w:tplc="B7585EA8">
      <w:start w:val="1"/>
      <w:numFmt w:val="bullet"/>
      <w:lvlText w:val="•"/>
      <w:lvlJc w:val="left"/>
      <w:rPr>
        <w:rFonts w:hint="default"/>
      </w:rPr>
    </w:lvl>
    <w:lvl w:ilvl="6" w:tplc="AF364AB4">
      <w:start w:val="1"/>
      <w:numFmt w:val="bullet"/>
      <w:lvlText w:val="•"/>
      <w:lvlJc w:val="left"/>
      <w:rPr>
        <w:rFonts w:hint="default"/>
      </w:rPr>
    </w:lvl>
    <w:lvl w:ilvl="7" w:tplc="2C88D8B4">
      <w:start w:val="1"/>
      <w:numFmt w:val="bullet"/>
      <w:lvlText w:val="•"/>
      <w:lvlJc w:val="left"/>
      <w:rPr>
        <w:rFonts w:hint="default"/>
      </w:rPr>
    </w:lvl>
    <w:lvl w:ilvl="8" w:tplc="2E9EE10A">
      <w:start w:val="1"/>
      <w:numFmt w:val="bullet"/>
      <w:lvlText w:val="•"/>
      <w:lvlJc w:val="left"/>
      <w:rPr>
        <w:rFonts w:hint="default"/>
      </w:rPr>
    </w:lvl>
  </w:abstractNum>
  <w:abstractNum w:abstractNumId="132" w15:restartNumberingAfterBreak="0">
    <w:nsid w:val="40FE0D2B"/>
    <w:multiLevelType w:val="hybridMultilevel"/>
    <w:tmpl w:val="95E6066E"/>
    <w:lvl w:ilvl="0" w:tplc="E3028338">
      <w:start w:val="1"/>
      <w:numFmt w:val="bullet"/>
      <w:lvlText w:val="•"/>
      <w:lvlJc w:val="left"/>
      <w:pPr>
        <w:ind w:hanging="161"/>
      </w:pPr>
      <w:rPr>
        <w:rFonts w:ascii="Arial" w:eastAsia="Arial" w:hAnsi="Arial" w:hint="default"/>
        <w:color w:val="231F20"/>
        <w:w w:val="143"/>
        <w:sz w:val="16"/>
        <w:szCs w:val="16"/>
      </w:rPr>
    </w:lvl>
    <w:lvl w:ilvl="1" w:tplc="83ACFD08">
      <w:start w:val="1"/>
      <w:numFmt w:val="bullet"/>
      <w:lvlText w:val="•"/>
      <w:lvlJc w:val="left"/>
      <w:rPr>
        <w:rFonts w:hint="default"/>
      </w:rPr>
    </w:lvl>
    <w:lvl w:ilvl="2" w:tplc="CFD23986">
      <w:start w:val="1"/>
      <w:numFmt w:val="bullet"/>
      <w:lvlText w:val="•"/>
      <w:lvlJc w:val="left"/>
      <w:rPr>
        <w:rFonts w:hint="default"/>
      </w:rPr>
    </w:lvl>
    <w:lvl w:ilvl="3" w:tplc="2274228C">
      <w:start w:val="1"/>
      <w:numFmt w:val="bullet"/>
      <w:lvlText w:val="•"/>
      <w:lvlJc w:val="left"/>
      <w:rPr>
        <w:rFonts w:hint="default"/>
      </w:rPr>
    </w:lvl>
    <w:lvl w:ilvl="4" w:tplc="D29A1454">
      <w:start w:val="1"/>
      <w:numFmt w:val="bullet"/>
      <w:lvlText w:val="•"/>
      <w:lvlJc w:val="left"/>
      <w:rPr>
        <w:rFonts w:hint="default"/>
      </w:rPr>
    </w:lvl>
    <w:lvl w:ilvl="5" w:tplc="350EEC3E">
      <w:start w:val="1"/>
      <w:numFmt w:val="bullet"/>
      <w:lvlText w:val="•"/>
      <w:lvlJc w:val="left"/>
      <w:rPr>
        <w:rFonts w:hint="default"/>
      </w:rPr>
    </w:lvl>
    <w:lvl w:ilvl="6" w:tplc="A6185D10">
      <w:start w:val="1"/>
      <w:numFmt w:val="bullet"/>
      <w:lvlText w:val="•"/>
      <w:lvlJc w:val="left"/>
      <w:rPr>
        <w:rFonts w:hint="default"/>
      </w:rPr>
    </w:lvl>
    <w:lvl w:ilvl="7" w:tplc="A69E6CFA">
      <w:start w:val="1"/>
      <w:numFmt w:val="bullet"/>
      <w:lvlText w:val="•"/>
      <w:lvlJc w:val="left"/>
      <w:rPr>
        <w:rFonts w:hint="default"/>
      </w:rPr>
    </w:lvl>
    <w:lvl w:ilvl="8" w:tplc="24B46B0C">
      <w:start w:val="1"/>
      <w:numFmt w:val="bullet"/>
      <w:lvlText w:val="•"/>
      <w:lvlJc w:val="left"/>
      <w:rPr>
        <w:rFonts w:hint="default"/>
      </w:rPr>
    </w:lvl>
  </w:abstractNum>
  <w:abstractNum w:abstractNumId="133" w15:restartNumberingAfterBreak="0">
    <w:nsid w:val="413608A3"/>
    <w:multiLevelType w:val="hybridMultilevel"/>
    <w:tmpl w:val="F17E04FE"/>
    <w:lvl w:ilvl="0" w:tplc="EF4A6CE2">
      <w:start w:val="1"/>
      <w:numFmt w:val="bullet"/>
      <w:lvlText w:val="•"/>
      <w:lvlJc w:val="left"/>
      <w:pPr>
        <w:ind w:hanging="161"/>
      </w:pPr>
      <w:rPr>
        <w:rFonts w:ascii="Arial" w:eastAsia="Arial" w:hAnsi="Arial" w:hint="default"/>
        <w:color w:val="231F20"/>
        <w:w w:val="143"/>
        <w:sz w:val="16"/>
        <w:szCs w:val="16"/>
      </w:rPr>
    </w:lvl>
    <w:lvl w:ilvl="1" w:tplc="872E7BAE">
      <w:start w:val="1"/>
      <w:numFmt w:val="bullet"/>
      <w:lvlText w:val="•"/>
      <w:lvlJc w:val="left"/>
      <w:rPr>
        <w:rFonts w:hint="default"/>
      </w:rPr>
    </w:lvl>
    <w:lvl w:ilvl="2" w:tplc="4CDC23E2">
      <w:start w:val="1"/>
      <w:numFmt w:val="bullet"/>
      <w:lvlText w:val="•"/>
      <w:lvlJc w:val="left"/>
      <w:rPr>
        <w:rFonts w:hint="default"/>
      </w:rPr>
    </w:lvl>
    <w:lvl w:ilvl="3" w:tplc="0DF499AE">
      <w:start w:val="1"/>
      <w:numFmt w:val="bullet"/>
      <w:lvlText w:val="•"/>
      <w:lvlJc w:val="left"/>
      <w:rPr>
        <w:rFonts w:hint="default"/>
      </w:rPr>
    </w:lvl>
    <w:lvl w:ilvl="4" w:tplc="21783BF0">
      <w:start w:val="1"/>
      <w:numFmt w:val="bullet"/>
      <w:lvlText w:val="•"/>
      <w:lvlJc w:val="left"/>
      <w:rPr>
        <w:rFonts w:hint="default"/>
      </w:rPr>
    </w:lvl>
    <w:lvl w:ilvl="5" w:tplc="F536A8E2">
      <w:start w:val="1"/>
      <w:numFmt w:val="bullet"/>
      <w:lvlText w:val="•"/>
      <w:lvlJc w:val="left"/>
      <w:rPr>
        <w:rFonts w:hint="default"/>
      </w:rPr>
    </w:lvl>
    <w:lvl w:ilvl="6" w:tplc="938E3862">
      <w:start w:val="1"/>
      <w:numFmt w:val="bullet"/>
      <w:lvlText w:val="•"/>
      <w:lvlJc w:val="left"/>
      <w:rPr>
        <w:rFonts w:hint="default"/>
      </w:rPr>
    </w:lvl>
    <w:lvl w:ilvl="7" w:tplc="735E81EE">
      <w:start w:val="1"/>
      <w:numFmt w:val="bullet"/>
      <w:lvlText w:val="•"/>
      <w:lvlJc w:val="left"/>
      <w:rPr>
        <w:rFonts w:hint="default"/>
      </w:rPr>
    </w:lvl>
    <w:lvl w:ilvl="8" w:tplc="0B249F52">
      <w:start w:val="1"/>
      <w:numFmt w:val="bullet"/>
      <w:lvlText w:val="•"/>
      <w:lvlJc w:val="left"/>
      <w:rPr>
        <w:rFonts w:hint="default"/>
      </w:rPr>
    </w:lvl>
  </w:abstractNum>
  <w:abstractNum w:abstractNumId="134" w15:restartNumberingAfterBreak="0">
    <w:nsid w:val="41367AEF"/>
    <w:multiLevelType w:val="hybridMultilevel"/>
    <w:tmpl w:val="F2A2C230"/>
    <w:lvl w:ilvl="0" w:tplc="79682E00">
      <w:start w:val="1"/>
      <w:numFmt w:val="decimal"/>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5" w15:restartNumberingAfterBreak="0">
    <w:nsid w:val="414523E9"/>
    <w:multiLevelType w:val="hybridMultilevel"/>
    <w:tmpl w:val="BC5A38FA"/>
    <w:lvl w:ilvl="0" w:tplc="5554090E">
      <w:start w:val="1"/>
      <w:numFmt w:val="bullet"/>
      <w:lvlText w:val="•"/>
      <w:lvlJc w:val="left"/>
      <w:pPr>
        <w:ind w:hanging="161"/>
      </w:pPr>
      <w:rPr>
        <w:rFonts w:ascii="Arial" w:eastAsia="Arial" w:hAnsi="Arial" w:hint="default"/>
        <w:color w:val="231F20"/>
        <w:w w:val="143"/>
        <w:sz w:val="16"/>
        <w:szCs w:val="16"/>
      </w:rPr>
    </w:lvl>
    <w:lvl w:ilvl="1" w:tplc="C324C90C">
      <w:start w:val="1"/>
      <w:numFmt w:val="bullet"/>
      <w:lvlText w:val="•"/>
      <w:lvlJc w:val="left"/>
      <w:rPr>
        <w:rFonts w:hint="default"/>
      </w:rPr>
    </w:lvl>
    <w:lvl w:ilvl="2" w:tplc="61BE1B4E">
      <w:start w:val="1"/>
      <w:numFmt w:val="bullet"/>
      <w:lvlText w:val="•"/>
      <w:lvlJc w:val="left"/>
      <w:rPr>
        <w:rFonts w:hint="default"/>
      </w:rPr>
    </w:lvl>
    <w:lvl w:ilvl="3" w:tplc="D7EC2F70">
      <w:start w:val="1"/>
      <w:numFmt w:val="bullet"/>
      <w:lvlText w:val="•"/>
      <w:lvlJc w:val="left"/>
      <w:rPr>
        <w:rFonts w:hint="default"/>
      </w:rPr>
    </w:lvl>
    <w:lvl w:ilvl="4" w:tplc="32823300">
      <w:start w:val="1"/>
      <w:numFmt w:val="bullet"/>
      <w:lvlText w:val="•"/>
      <w:lvlJc w:val="left"/>
      <w:rPr>
        <w:rFonts w:hint="default"/>
      </w:rPr>
    </w:lvl>
    <w:lvl w:ilvl="5" w:tplc="1708CB52">
      <w:start w:val="1"/>
      <w:numFmt w:val="bullet"/>
      <w:lvlText w:val="•"/>
      <w:lvlJc w:val="left"/>
      <w:rPr>
        <w:rFonts w:hint="default"/>
      </w:rPr>
    </w:lvl>
    <w:lvl w:ilvl="6" w:tplc="A0069DCC">
      <w:start w:val="1"/>
      <w:numFmt w:val="bullet"/>
      <w:lvlText w:val="•"/>
      <w:lvlJc w:val="left"/>
      <w:rPr>
        <w:rFonts w:hint="default"/>
      </w:rPr>
    </w:lvl>
    <w:lvl w:ilvl="7" w:tplc="00BA52B0">
      <w:start w:val="1"/>
      <w:numFmt w:val="bullet"/>
      <w:lvlText w:val="•"/>
      <w:lvlJc w:val="left"/>
      <w:rPr>
        <w:rFonts w:hint="default"/>
      </w:rPr>
    </w:lvl>
    <w:lvl w:ilvl="8" w:tplc="ABBCBBD2">
      <w:start w:val="1"/>
      <w:numFmt w:val="bullet"/>
      <w:lvlText w:val="•"/>
      <w:lvlJc w:val="left"/>
      <w:rPr>
        <w:rFonts w:hint="default"/>
      </w:rPr>
    </w:lvl>
  </w:abstractNum>
  <w:abstractNum w:abstractNumId="136" w15:restartNumberingAfterBreak="0">
    <w:nsid w:val="417D11D3"/>
    <w:multiLevelType w:val="hybridMultilevel"/>
    <w:tmpl w:val="05807DAA"/>
    <w:lvl w:ilvl="0" w:tplc="501E27E2">
      <w:start w:val="1"/>
      <w:numFmt w:val="bullet"/>
      <w:lvlText w:val="•"/>
      <w:lvlJc w:val="left"/>
      <w:pPr>
        <w:ind w:hanging="161"/>
      </w:pPr>
      <w:rPr>
        <w:rFonts w:ascii="Arial" w:eastAsia="Arial" w:hAnsi="Arial" w:hint="default"/>
        <w:color w:val="231F20"/>
        <w:w w:val="143"/>
        <w:sz w:val="16"/>
        <w:szCs w:val="16"/>
      </w:rPr>
    </w:lvl>
    <w:lvl w:ilvl="1" w:tplc="702EEE5A">
      <w:start w:val="1"/>
      <w:numFmt w:val="bullet"/>
      <w:lvlText w:val="•"/>
      <w:lvlJc w:val="left"/>
      <w:rPr>
        <w:rFonts w:hint="default"/>
      </w:rPr>
    </w:lvl>
    <w:lvl w:ilvl="2" w:tplc="9F9A5ABA">
      <w:start w:val="1"/>
      <w:numFmt w:val="bullet"/>
      <w:lvlText w:val="•"/>
      <w:lvlJc w:val="left"/>
      <w:rPr>
        <w:rFonts w:hint="default"/>
      </w:rPr>
    </w:lvl>
    <w:lvl w:ilvl="3" w:tplc="E6BA1DDC">
      <w:start w:val="1"/>
      <w:numFmt w:val="bullet"/>
      <w:lvlText w:val="•"/>
      <w:lvlJc w:val="left"/>
      <w:rPr>
        <w:rFonts w:hint="default"/>
      </w:rPr>
    </w:lvl>
    <w:lvl w:ilvl="4" w:tplc="FCA860AA">
      <w:start w:val="1"/>
      <w:numFmt w:val="bullet"/>
      <w:lvlText w:val="•"/>
      <w:lvlJc w:val="left"/>
      <w:rPr>
        <w:rFonts w:hint="default"/>
      </w:rPr>
    </w:lvl>
    <w:lvl w:ilvl="5" w:tplc="CA5CC210">
      <w:start w:val="1"/>
      <w:numFmt w:val="bullet"/>
      <w:lvlText w:val="•"/>
      <w:lvlJc w:val="left"/>
      <w:rPr>
        <w:rFonts w:hint="default"/>
      </w:rPr>
    </w:lvl>
    <w:lvl w:ilvl="6" w:tplc="7110FA7A">
      <w:start w:val="1"/>
      <w:numFmt w:val="bullet"/>
      <w:lvlText w:val="•"/>
      <w:lvlJc w:val="left"/>
      <w:rPr>
        <w:rFonts w:hint="default"/>
      </w:rPr>
    </w:lvl>
    <w:lvl w:ilvl="7" w:tplc="B744443E">
      <w:start w:val="1"/>
      <w:numFmt w:val="bullet"/>
      <w:lvlText w:val="•"/>
      <w:lvlJc w:val="left"/>
      <w:rPr>
        <w:rFonts w:hint="default"/>
      </w:rPr>
    </w:lvl>
    <w:lvl w:ilvl="8" w:tplc="79644FB2">
      <w:start w:val="1"/>
      <w:numFmt w:val="bullet"/>
      <w:lvlText w:val="•"/>
      <w:lvlJc w:val="left"/>
      <w:rPr>
        <w:rFonts w:hint="default"/>
      </w:rPr>
    </w:lvl>
  </w:abstractNum>
  <w:abstractNum w:abstractNumId="137" w15:restartNumberingAfterBreak="0">
    <w:nsid w:val="41FF1822"/>
    <w:multiLevelType w:val="hybridMultilevel"/>
    <w:tmpl w:val="ED28E148"/>
    <w:lvl w:ilvl="0" w:tplc="079426E8">
      <w:start w:val="1"/>
      <w:numFmt w:val="bullet"/>
      <w:lvlText w:val="•"/>
      <w:lvlJc w:val="left"/>
      <w:pPr>
        <w:ind w:hanging="161"/>
      </w:pPr>
      <w:rPr>
        <w:rFonts w:ascii="Arial" w:eastAsia="Arial" w:hAnsi="Arial" w:hint="default"/>
        <w:color w:val="231F20"/>
        <w:w w:val="143"/>
        <w:sz w:val="16"/>
        <w:szCs w:val="16"/>
      </w:rPr>
    </w:lvl>
    <w:lvl w:ilvl="1" w:tplc="EB98BCB2">
      <w:start w:val="1"/>
      <w:numFmt w:val="bullet"/>
      <w:lvlText w:val="•"/>
      <w:lvlJc w:val="left"/>
      <w:rPr>
        <w:rFonts w:hint="default"/>
      </w:rPr>
    </w:lvl>
    <w:lvl w:ilvl="2" w:tplc="7C2AC66A">
      <w:start w:val="1"/>
      <w:numFmt w:val="bullet"/>
      <w:lvlText w:val="•"/>
      <w:lvlJc w:val="left"/>
      <w:rPr>
        <w:rFonts w:hint="default"/>
      </w:rPr>
    </w:lvl>
    <w:lvl w:ilvl="3" w:tplc="5E5A048A">
      <w:start w:val="1"/>
      <w:numFmt w:val="bullet"/>
      <w:lvlText w:val="•"/>
      <w:lvlJc w:val="left"/>
      <w:rPr>
        <w:rFonts w:hint="default"/>
      </w:rPr>
    </w:lvl>
    <w:lvl w:ilvl="4" w:tplc="A3100922">
      <w:start w:val="1"/>
      <w:numFmt w:val="bullet"/>
      <w:lvlText w:val="•"/>
      <w:lvlJc w:val="left"/>
      <w:rPr>
        <w:rFonts w:hint="default"/>
      </w:rPr>
    </w:lvl>
    <w:lvl w:ilvl="5" w:tplc="BE685498">
      <w:start w:val="1"/>
      <w:numFmt w:val="bullet"/>
      <w:lvlText w:val="•"/>
      <w:lvlJc w:val="left"/>
      <w:rPr>
        <w:rFonts w:hint="default"/>
      </w:rPr>
    </w:lvl>
    <w:lvl w:ilvl="6" w:tplc="E324618E">
      <w:start w:val="1"/>
      <w:numFmt w:val="bullet"/>
      <w:lvlText w:val="•"/>
      <w:lvlJc w:val="left"/>
      <w:rPr>
        <w:rFonts w:hint="default"/>
      </w:rPr>
    </w:lvl>
    <w:lvl w:ilvl="7" w:tplc="E22EB07E">
      <w:start w:val="1"/>
      <w:numFmt w:val="bullet"/>
      <w:lvlText w:val="•"/>
      <w:lvlJc w:val="left"/>
      <w:rPr>
        <w:rFonts w:hint="default"/>
      </w:rPr>
    </w:lvl>
    <w:lvl w:ilvl="8" w:tplc="75221FE8">
      <w:start w:val="1"/>
      <w:numFmt w:val="bullet"/>
      <w:lvlText w:val="•"/>
      <w:lvlJc w:val="left"/>
      <w:rPr>
        <w:rFonts w:hint="default"/>
      </w:rPr>
    </w:lvl>
  </w:abstractNum>
  <w:abstractNum w:abstractNumId="138" w15:restartNumberingAfterBreak="0">
    <w:nsid w:val="420F05FA"/>
    <w:multiLevelType w:val="hybridMultilevel"/>
    <w:tmpl w:val="CD4A4B30"/>
    <w:lvl w:ilvl="0" w:tplc="DAB04BF4">
      <w:start w:val="1"/>
      <w:numFmt w:val="bullet"/>
      <w:lvlText w:val="•"/>
      <w:lvlJc w:val="left"/>
      <w:pPr>
        <w:ind w:hanging="161"/>
      </w:pPr>
      <w:rPr>
        <w:rFonts w:ascii="Arial" w:eastAsia="Arial" w:hAnsi="Arial" w:hint="default"/>
        <w:color w:val="231F20"/>
        <w:w w:val="143"/>
        <w:sz w:val="16"/>
        <w:szCs w:val="16"/>
      </w:rPr>
    </w:lvl>
    <w:lvl w:ilvl="1" w:tplc="3F66B93C">
      <w:start w:val="1"/>
      <w:numFmt w:val="bullet"/>
      <w:lvlText w:val="•"/>
      <w:lvlJc w:val="left"/>
      <w:rPr>
        <w:rFonts w:hint="default"/>
      </w:rPr>
    </w:lvl>
    <w:lvl w:ilvl="2" w:tplc="E0746028">
      <w:start w:val="1"/>
      <w:numFmt w:val="bullet"/>
      <w:lvlText w:val="•"/>
      <w:lvlJc w:val="left"/>
      <w:rPr>
        <w:rFonts w:hint="default"/>
      </w:rPr>
    </w:lvl>
    <w:lvl w:ilvl="3" w:tplc="574A2374">
      <w:start w:val="1"/>
      <w:numFmt w:val="bullet"/>
      <w:lvlText w:val="•"/>
      <w:lvlJc w:val="left"/>
      <w:rPr>
        <w:rFonts w:hint="default"/>
      </w:rPr>
    </w:lvl>
    <w:lvl w:ilvl="4" w:tplc="A252ADB4">
      <w:start w:val="1"/>
      <w:numFmt w:val="bullet"/>
      <w:lvlText w:val="•"/>
      <w:lvlJc w:val="left"/>
      <w:rPr>
        <w:rFonts w:hint="default"/>
      </w:rPr>
    </w:lvl>
    <w:lvl w:ilvl="5" w:tplc="67DC01B8">
      <w:start w:val="1"/>
      <w:numFmt w:val="bullet"/>
      <w:lvlText w:val="•"/>
      <w:lvlJc w:val="left"/>
      <w:rPr>
        <w:rFonts w:hint="default"/>
      </w:rPr>
    </w:lvl>
    <w:lvl w:ilvl="6" w:tplc="4ED23E50">
      <w:start w:val="1"/>
      <w:numFmt w:val="bullet"/>
      <w:lvlText w:val="•"/>
      <w:lvlJc w:val="left"/>
      <w:rPr>
        <w:rFonts w:hint="default"/>
      </w:rPr>
    </w:lvl>
    <w:lvl w:ilvl="7" w:tplc="11904546">
      <w:start w:val="1"/>
      <w:numFmt w:val="bullet"/>
      <w:lvlText w:val="•"/>
      <w:lvlJc w:val="left"/>
      <w:rPr>
        <w:rFonts w:hint="default"/>
      </w:rPr>
    </w:lvl>
    <w:lvl w:ilvl="8" w:tplc="EDB6E9F4">
      <w:start w:val="1"/>
      <w:numFmt w:val="bullet"/>
      <w:lvlText w:val="•"/>
      <w:lvlJc w:val="left"/>
      <w:rPr>
        <w:rFonts w:hint="default"/>
      </w:rPr>
    </w:lvl>
  </w:abstractNum>
  <w:abstractNum w:abstractNumId="139" w15:restartNumberingAfterBreak="0">
    <w:nsid w:val="421B5A2D"/>
    <w:multiLevelType w:val="hybridMultilevel"/>
    <w:tmpl w:val="588A1DCC"/>
    <w:lvl w:ilvl="0" w:tplc="8BB29AE0">
      <w:start w:val="1"/>
      <w:numFmt w:val="bullet"/>
      <w:lvlText w:val="•"/>
      <w:lvlJc w:val="left"/>
      <w:pPr>
        <w:ind w:hanging="161"/>
      </w:pPr>
      <w:rPr>
        <w:rFonts w:ascii="Arial" w:eastAsia="Arial" w:hAnsi="Arial" w:hint="default"/>
        <w:color w:val="231F20"/>
        <w:w w:val="143"/>
        <w:sz w:val="16"/>
        <w:szCs w:val="16"/>
      </w:rPr>
    </w:lvl>
    <w:lvl w:ilvl="1" w:tplc="11DEC27E">
      <w:start w:val="1"/>
      <w:numFmt w:val="bullet"/>
      <w:lvlText w:val="•"/>
      <w:lvlJc w:val="left"/>
      <w:rPr>
        <w:rFonts w:hint="default"/>
      </w:rPr>
    </w:lvl>
    <w:lvl w:ilvl="2" w:tplc="030C3EAA">
      <w:start w:val="1"/>
      <w:numFmt w:val="bullet"/>
      <w:lvlText w:val="•"/>
      <w:lvlJc w:val="left"/>
      <w:rPr>
        <w:rFonts w:hint="default"/>
      </w:rPr>
    </w:lvl>
    <w:lvl w:ilvl="3" w:tplc="8CC25BAE">
      <w:start w:val="1"/>
      <w:numFmt w:val="bullet"/>
      <w:lvlText w:val="•"/>
      <w:lvlJc w:val="left"/>
      <w:rPr>
        <w:rFonts w:hint="default"/>
      </w:rPr>
    </w:lvl>
    <w:lvl w:ilvl="4" w:tplc="A8A89EC4">
      <w:start w:val="1"/>
      <w:numFmt w:val="bullet"/>
      <w:lvlText w:val="•"/>
      <w:lvlJc w:val="left"/>
      <w:rPr>
        <w:rFonts w:hint="default"/>
      </w:rPr>
    </w:lvl>
    <w:lvl w:ilvl="5" w:tplc="69CE9BAC">
      <w:start w:val="1"/>
      <w:numFmt w:val="bullet"/>
      <w:lvlText w:val="•"/>
      <w:lvlJc w:val="left"/>
      <w:rPr>
        <w:rFonts w:hint="default"/>
      </w:rPr>
    </w:lvl>
    <w:lvl w:ilvl="6" w:tplc="89D65A68">
      <w:start w:val="1"/>
      <w:numFmt w:val="bullet"/>
      <w:lvlText w:val="•"/>
      <w:lvlJc w:val="left"/>
      <w:rPr>
        <w:rFonts w:hint="default"/>
      </w:rPr>
    </w:lvl>
    <w:lvl w:ilvl="7" w:tplc="B85C404E">
      <w:start w:val="1"/>
      <w:numFmt w:val="bullet"/>
      <w:lvlText w:val="•"/>
      <w:lvlJc w:val="left"/>
      <w:rPr>
        <w:rFonts w:hint="default"/>
      </w:rPr>
    </w:lvl>
    <w:lvl w:ilvl="8" w:tplc="5112AA60">
      <w:start w:val="1"/>
      <w:numFmt w:val="bullet"/>
      <w:lvlText w:val="•"/>
      <w:lvlJc w:val="left"/>
      <w:rPr>
        <w:rFonts w:hint="default"/>
      </w:rPr>
    </w:lvl>
  </w:abstractNum>
  <w:abstractNum w:abstractNumId="140" w15:restartNumberingAfterBreak="0">
    <w:nsid w:val="42933142"/>
    <w:multiLevelType w:val="hybridMultilevel"/>
    <w:tmpl w:val="D264F160"/>
    <w:lvl w:ilvl="0" w:tplc="70C6E8D0">
      <w:start w:val="1"/>
      <w:numFmt w:val="bullet"/>
      <w:lvlText w:val="•"/>
      <w:lvlJc w:val="left"/>
      <w:pPr>
        <w:ind w:hanging="161"/>
      </w:pPr>
      <w:rPr>
        <w:rFonts w:ascii="Arial" w:eastAsia="Arial" w:hAnsi="Arial" w:hint="default"/>
        <w:color w:val="231F20"/>
        <w:w w:val="143"/>
        <w:sz w:val="16"/>
        <w:szCs w:val="16"/>
      </w:rPr>
    </w:lvl>
    <w:lvl w:ilvl="1" w:tplc="2E84DBD0">
      <w:start w:val="1"/>
      <w:numFmt w:val="bullet"/>
      <w:lvlText w:val="•"/>
      <w:lvlJc w:val="left"/>
      <w:rPr>
        <w:rFonts w:hint="default"/>
      </w:rPr>
    </w:lvl>
    <w:lvl w:ilvl="2" w:tplc="40AEE71A">
      <w:start w:val="1"/>
      <w:numFmt w:val="bullet"/>
      <w:lvlText w:val="•"/>
      <w:lvlJc w:val="left"/>
      <w:rPr>
        <w:rFonts w:hint="default"/>
      </w:rPr>
    </w:lvl>
    <w:lvl w:ilvl="3" w:tplc="786E9506">
      <w:start w:val="1"/>
      <w:numFmt w:val="bullet"/>
      <w:lvlText w:val="•"/>
      <w:lvlJc w:val="left"/>
      <w:rPr>
        <w:rFonts w:hint="default"/>
      </w:rPr>
    </w:lvl>
    <w:lvl w:ilvl="4" w:tplc="9ABE1ABE">
      <w:start w:val="1"/>
      <w:numFmt w:val="bullet"/>
      <w:lvlText w:val="•"/>
      <w:lvlJc w:val="left"/>
      <w:rPr>
        <w:rFonts w:hint="default"/>
      </w:rPr>
    </w:lvl>
    <w:lvl w:ilvl="5" w:tplc="41585512">
      <w:start w:val="1"/>
      <w:numFmt w:val="bullet"/>
      <w:lvlText w:val="•"/>
      <w:lvlJc w:val="left"/>
      <w:rPr>
        <w:rFonts w:hint="default"/>
      </w:rPr>
    </w:lvl>
    <w:lvl w:ilvl="6" w:tplc="20FAA168">
      <w:start w:val="1"/>
      <w:numFmt w:val="bullet"/>
      <w:lvlText w:val="•"/>
      <w:lvlJc w:val="left"/>
      <w:rPr>
        <w:rFonts w:hint="default"/>
      </w:rPr>
    </w:lvl>
    <w:lvl w:ilvl="7" w:tplc="90A8198A">
      <w:start w:val="1"/>
      <w:numFmt w:val="bullet"/>
      <w:lvlText w:val="•"/>
      <w:lvlJc w:val="left"/>
      <w:rPr>
        <w:rFonts w:hint="default"/>
      </w:rPr>
    </w:lvl>
    <w:lvl w:ilvl="8" w:tplc="1CECE362">
      <w:start w:val="1"/>
      <w:numFmt w:val="bullet"/>
      <w:lvlText w:val="•"/>
      <w:lvlJc w:val="left"/>
      <w:rPr>
        <w:rFonts w:hint="default"/>
      </w:rPr>
    </w:lvl>
  </w:abstractNum>
  <w:abstractNum w:abstractNumId="141" w15:restartNumberingAfterBreak="0">
    <w:nsid w:val="42C70706"/>
    <w:multiLevelType w:val="hybridMultilevel"/>
    <w:tmpl w:val="3EACCA04"/>
    <w:lvl w:ilvl="0" w:tplc="BAB434C0">
      <w:start w:val="1"/>
      <w:numFmt w:val="bullet"/>
      <w:lvlText w:val="•"/>
      <w:lvlJc w:val="left"/>
      <w:pPr>
        <w:ind w:hanging="161"/>
      </w:pPr>
      <w:rPr>
        <w:rFonts w:ascii="Arial" w:eastAsia="Arial" w:hAnsi="Arial" w:hint="default"/>
        <w:color w:val="231F20"/>
        <w:w w:val="143"/>
        <w:sz w:val="16"/>
        <w:szCs w:val="16"/>
      </w:rPr>
    </w:lvl>
    <w:lvl w:ilvl="1" w:tplc="09D6B7C2">
      <w:start w:val="1"/>
      <w:numFmt w:val="bullet"/>
      <w:lvlText w:val="•"/>
      <w:lvlJc w:val="left"/>
      <w:rPr>
        <w:rFonts w:hint="default"/>
      </w:rPr>
    </w:lvl>
    <w:lvl w:ilvl="2" w:tplc="2548AC88">
      <w:start w:val="1"/>
      <w:numFmt w:val="bullet"/>
      <w:lvlText w:val="•"/>
      <w:lvlJc w:val="left"/>
      <w:rPr>
        <w:rFonts w:hint="default"/>
      </w:rPr>
    </w:lvl>
    <w:lvl w:ilvl="3" w:tplc="5540FBA2">
      <w:start w:val="1"/>
      <w:numFmt w:val="bullet"/>
      <w:lvlText w:val="•"/>
      <w:lvlJc w:val="left"/>
      <w:rPr>
        <w:rFonts w:hint="default"/>
      </w:rPr>
    </w:lvl>
    <w:lvl w:ilvl="4" w:tplc="0BC02DA6">
      <w:start w:val="1"/>
      <w:numFmt w:val="bullet"/>
      <w:lvlText w:val="•"/>
      <w:lvlJc w:val="left"/>
      <w:rPr>
        <w:rFonts w:hint="default"/>
      </w:rPr>
    </w:lvl>
    <w:lvl w:ilvl="5" w:tplc="A460A006">
      <w:start w:val="1"/>
      <w:numFmt w:val="bullet"/>
      <w:lvlText w:val="•"/>
      <w:lvlJc w:val="left"/>
      <w:rPr>
        <w:rFonts w:hint="default"/>
      </w:rPr>
    </w:lvl>
    <w:lvl w:ilvl="6" w:tplc="81703F86">
      <w:start w:val="1"/>
      <w:numFmt w:val="bullet"/>
      <w:lvlText w:val="•"/>
      <w:lvlJc w:val="left"/>
      <w:rPr>
        <w:rFonts w:hint="default"/>
      </w:rPr>
    </w:lvl>
    <w:lvl w:ilvl="7" w:tplc="66100CEA">
      <w:start w:val="1"/>
      <w:numFmt w:val="bullet"/>
      <w:lvlText w:val="•"/>
      <w:lvlJc w:val="left"/>
      <w:rPr>
        <w:rFonts w:hint="default"/>
      </w:rPr>
    </w:lvl>
    <w:lvl w:ilvl="8" w:tplc="EB42C034">
      <w:start w:val="1"/>
      <w:numFmt w:val="bullet"/>
      <w:lvlText w:val="•"/>
      <w:lvlJc w:val="left"/>
      <w:rPr>
        <w:rFonts w:hint="default"/>
      </w:rPr>
    </w:lvl>
  </w:abstractNum>
  <w:abstractNum w:abstractNumId="142" w15:restartNumberingAfterBreak="0">
    <w:nsid w:val="436538C3"/>
    <w:multiLevelType w:val="hybridMultilevel"/>
    <w:tmpl w:val="ADC27048"/>
    <w:lvl w:ilvl="0" w:tplc="E1448A1A">
      <w:start w:val="1"/>
      <w:numFmt w:val="bullet"/>
      <w:lvlText w:val="•"/>
      <w:lvlJc w:val="left"/>
      <w:pPr>
        <w:ind w:hanging="161"/>
      </w:pPr>
      <w:rPr>
        <w:rFonts w:ascii="Arial" w:eastAsia="Arial" w:hAnsi="Arial" w:hint="default"/>
        <w:color w:val="231F20"/>
        <w:w w:val="143"/>
        <w:sz w:val="16"/>
        <w:szCs w:val="16"/>
      </w:rPr>
    </w:lvl>
    <w:lvl w:ilvl="1" w:tplc="9ED03A26">
      <w:start w:val="1"/>
      <w:numFmt w:val="bullet"/>
      <w:lvlText w:val="•"/>
      <w:lvlJc w:val="left"/>
      <w:rPr>
        <w:rFonts w:hint="default"/>
      </w:rPr>
    </w:lvl>
    <w:lvl w:ilvl="2" w:tplc="51CC970A">
      <w:start w:val="1"/>
      <w:numFmt w:val="bullet"/>
      <w:lvlText w:val="•"/>
      <w:lvlJc w:val="left"/>
      <w:rPr>
        <w:rFonts w:hint="default"/>
      </w:rPr>
    </w:lvl>
    <w:lvl w:ilvl="3" w:tplc="011CDC04">
      <w:start w:val="1"/>
      <w:numFmt w:val="bullet"/>
      <w:lvlText w:val="•"/>
      <w:lvlJc w:val="left"/>
      <w:rPr>
        <w:rFonts w:hint="default"/>
      </w:rPr>
    </w:lvl>
    <w:lvl w:ilvl="4" w:tplc="38F43556">
      <w:start w:val="1"/>
      <w:numFmt w:val="bullet"/>
      <w:lvlText w:val="•"/>
      <w:lvlJc w:val="left"/>
      <w:rPr>
        <w:rFonts w:hint="default"/>
      </w:rPr>
    </w:lvl>
    <w:lvl w:ilvl="5" w:tplc="B65447D6">
      <w:start w:val="1"/>
      <w:numFmt w:val="bullet"/>
      <w:lvlText w:val="•"/>
      <w:lvlJc w:val="left"/>
      <w:rPr>
        <w:rFonts w:hint="default"/>
      </w:rPr>
    </w:lvl>
    <w:lvl w:ilvl="6" w:tplc="3AE27D5A">
      <w:start w:val="1"/>
      <w:numFmt w:val="bullet"/>
      <w:lvlText w:val="•"/>
      <w:lvlJc w:val="left"/>
      <w:rPr>
        <w:rFonts w:hint="default"/>
      </w:rPr>
    </w:lvl>
    <w:lvl w:ilvl="7" w:tplc="46188470">
      <w:start w:val="1"/>
      <w:numFmt w:val="bullet"/>
      <w:lvlText w:val="•"/>
      <w:lvlJc w:val="left"/>
      <w:rPr>
        <w:rFonts w:hint="default"/>
      </w:rPr>
    </w:lvl>
    <w:lvl w:ilvl="8" w:tplc="33162CF2">
      <w:start w:val="1"/>
      <w:numFmt w:val="bullet"/>
      <w:lvlText w:val="•"/>
      <w:lvlJc w:val="left"/>
      <w:rPr>
        <w:rFonts w:hint="default"/>
      </w:rPr>
    </w:lvl>
  </w:abstractNum>
  <w:abstractNum w:abstractNumId="143" w15:restartNumberingAfterBreak="0">
    <w:nsid w:val="442F04A5"/>
    <w:multiLevelType w:val="hybridMultilevel"/>
    <w:tmpl w:val="69AA0340"/>
    <w:lvl w:ilvl="0" w:tplc="0409000F">
      <w:start w:val="1"/>
      <w:numFmt w:val="decimal"/>
      <w:lvlText w:val="%1."/>
      <w:lvlJc w:val="left"/>
      <w:pPr>
        <w:tabs>
          <w:tab w:val="num" w:pos="1800"/>
        </w:tabs>
        <w:ind w:left="1800" w:hanging="360"/>
      </w:pPr>
      <w:rPr>
        <w:rFonts w:hint="default"/>
        <w:b w:val="0"/>
      </w:rPr>
    </w:lvl>
    <w:lvl w:ilvl="1" w:tplc="0409000F">
      <w:start w:val="1"/>
      <w:numFmt w:val="decimal"/>
      <w:lvlText w:val="%2."/>
      <w:lvlJc w:val="left"/>
      <w:pPr>
        <w:tabs>
          <w:tab w:val="num" w:pos="2610"/>
        </w:tabs>
        <w:ind w:left="2610" w:hanging="360"/>
      </w:pPr>
      <w:rPr>
        <w:rFonts w:cs="Times New Roman"/>
        <w:b w:val="0"/>
      </w:rPr>
    </w:lvl>
    <w:lvl w:ilvl="2" w:tplc="04090001">
      <w:start w:val="1"/>
      <w:numFmt w:val="bullet"/>
      <w:lvlText w:val=""/>
      <w:lvlJc w:val="left"/>
      <w:pPr>
        <w:tabs>
          <w:tab w:val="num" w:pos="3420"/>
        </w:tabs>
        <w:ind w:left="3420" w:hanging="360"/>
      </w:pPr>
      <w:rPr>
        <w:rFonts w:ascii="Symbol" w:hAnsi="Symbol" w:hint="default"/>
        <w:b w:val="0"/>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144" w15:restartNumberingAfterBreak="0">
    <w:nsid w:val="444E381C"/>
    <w:multiLevelType w:val="hybridMultilevel"/>
    <w:tmpl w:val="A0568642"/>
    <w:lvl w:ilvl="0" w:tplc="34A2AD6E">
      <w:start w:val="1"/>
      <w:numFmt w:val="bullet"/>
      <w:lvlText w:val="•"/>
      <w:lvlJc w:val="left"/>
      <w:pPr>
        <w:ind w:hanging="161"/>
      </w:pPr>
      <w:rPr>
        <w:rFonts w:ascii="Arial" w:eastAsia="Arial" w:hAnsi="Arial" w:hint="default"/>
        <w:color w:val="231F20"/>
        <w:w w:val="143"/>
        <w:sz w:val="16"/>
        <w:szCs w:val="16"/>
      </w:rPr>
    </w:lvl>
    <w:lvl w:ilvl="1" w:tplc="DC9250B4">
      <w:start w:val="1"/>
      <w:numFmt w:val="bullet"/>
      <w:lvlText w:val="•"/>
      <w:lvlJc w:val="left"/>
      <w:rPr>
        <w:rFonts w:hint="default"/>
      </w:rPr>
    </w:lvl>
    <w:lvl w:ilvl="2" w:tplc="9A505626">
      <w:start w:val="1"/>
      <w:numFmt w:val="bullet"/>
      <w:lvlText w:val="•"/>
      <w:lvlJc w:val="left"/>
      <w:rPr>
        <w:rFonts w:hint="default"/>
      </w:rPr>
    </w:lvl>
    <w:lvl w:ilvl="3" w:tplc="77A2EA7A">
      <w:start w:val="1"/>
      <w:numFmt w:val="bullet"/>
      <w:lvlText w:val="•"/>
      <w:lvlJc w:val="left"/>
      <w:rPr>
        <w:rFonts w:hint="default"/>
      </w:rPr>
    </w:lvl>
    <w:lvl w:ilvl="4" w:tplc="0D8407C6">
      <w:start w:val="1"/>
      <w:numFmt w:val="bullet"/>
      <w:lvlText w:val="•"/>
      <w:lvlJc w:val="left"/>
      <w:rPr>
        <w:rFonts w:hint="default"/>
      </w:rPr>
    </w:lvl>
    <w:lvl w:ilvl="5" w:tplc="728CD4E2">
      <w:start w:val="1"/>
      <w:numFmt w:val="bullet"/>
      <w:lvlText w:val="•"/>
      <w:lvlJc w:val="left"/>
      <w:rPr>
        <w:rFonts w:hint="default"/>
      </w:rPr>
    </w:lvl>
    <w:lvl w:ilvl="6" w:tplc="95684E14">
      <w:start w:val="1"/>
      <w:numFmt w:val="bullet"/>
      <w:lvlText w:val="•"/>
      <w:lvlJc w:val="left"/>
      <w:rPr>
        <w:rFonts w:hint="default"/>
      </w:rPr>
    </w:lvl>
    <w:lvl w:ilvl="7" w:tplc="EB4A002A">
      <w:start w:val="1"/>
      <w:numFmt w:val="bullet"/>
      <w:lvlText w:val="•"/>
      <w:lvlJc w:val="left"/>
      <w:rPr>
        <w:rFonts w:hint="default"/>
      </w:rPr>
    </w:lvl>
    <w:lvl w:ilvl="8" w:tplc="9A30A2CE">
      <w:start w:val="1"/>
      <w:numFmt w:val="bullet"/>
      <w:lvlText w:val="•"/>
      <w:lvlJc w:val="left"/>
      <w:rPr>
        <w:rFonts w:hint="default"/>
      </w:rPr>
    </w:lvl>
  </w:abstractNum>
  <w:abstractNum w:abstractNumId="145" w15:restartNumberingAfterBreak="0">
    <w:nsid w:val="447B7423"/>
    <w:multiLevelType w:val="hybridMultilevel"/>
    <w:tmpl w:val="5D90DDE2"/>
    <w:lvl w:ilvl="0" w:tplc="BEEE44B2">
      <w:start w:val="1"/>
      <w:numFmt w:val="bullet"/>
      <w:lvlText w:val="•"/>
      <w:lvlJc w:val="left"/>
      <w:pPr>
        <w:ind w:hanging="161"/>
      </w:pPr>
      <w:rPr>
        <w:rFonts w:ascii="Arial" w:eastAsia="Arial" w:hAnsi="Arial" w:hint="default"/>
        <w:color w:val="231F20"/>
        <w:w w:val="143"/>
        <w:sz w:val="16"/>
        <w:szCs w:val="16"/>
      </w:rPr>
    </w:lvl>
    <w:lvl w:ilvl="1" w:tplc="C846CD2E">
      <w:start w:val="1"/>
      <w:numFmt w:val="bullet"/>
      <w:lvlText w:val="•"/>
      <w:lvlJc w:val="left"/>
      <w:rPr>
        <w:rFonts w:hint="default"/>
      </w:rPr>
    </w:lvl>
    <w:lvl w:ilvl="2" w:tplc="0AA4761A">
      <w:start w:val="1"/>
      <w:numFmt w:val="bullet"/>
      <w:lvlText w:val="•"/>
      <w:lvlJc w:val="left"/>
      <w:rPr>
        <w:rFonts w:hint="default"/>
      </w:rPr>
    </w:lvl>
    <w:lvl w:ilvl="3" w:tplc="3BE067CE">
      <w:start w:val="1"/>
      <w:numFmt w:val="bullet"/>
      <w:lvlText w:val="•"/>
      <w:lvlJc w:val="left"/>
      <w:rPr>
        <w:rFonts w:hint="default"/>
      </w:rPr>
    </w:lvl>
    <w:lvl w:ilvl="4" w:tplc="A0C4EA3A">
      <w:start w:val="1"/>
      <w:numFmt w:val="bullet"/>
      <w:lvlText w:val="•"/>
      <w:lvlJc w:val="left"/>
      <w:rPr>
        <w:rFonts w:hint="default"/>
      </w:rPr>
    </w:lvl>
    <w:lvl w:ilvl="5" w:tplc="428A3B12">
      <w:start w:val="1"/>
      <w:numFmt w:val="bullet"/>
      <w:lvlText w:val="•"/>
      <w:lvlJc w:val="left"/>
      <w:rPr>
        <w:rFonts w:hint="default"/>
      </w:rPr>
    </w:lvl>
    <w:lvl w:ilvl="6" w:tplc="A38EF9F0">
      <w:start w:val="1"/>
      <w:numFmt w:val="bullet"/>
      <w:lvlText w:val="•"/>
      <w:lvlJc w:val="left"/>
      <w:rPr>
        <w:rFonts w:hint="default"/>
      </w:rPr>
    </w:lvl>
    <w:lvl w:ilvl="7" w:tplc="FD147298">
      <w:start w:val="1"/>
      <w:numFmt w:val="bullet"/>
      <w:lvlText w:val="•"/>
      <w:lvlJc w:val="left"/>
      <w:rPr>
        <w:rFonts w:hint="default"/>
      </w:rPr>
    </w:lvl>
    <w:lvl w:ilvl="8" w:tplc="CB2A864A">
      <w:start w:val="1"/>
      <w:numFmt w:val="bullet"/>
      <w:lvlText w:val="•"/>
      <w:lvlJc w:val="left"/>
      <w:rPr>
        <w:rFonts w:hint="default"/>
      </w:rPr>
    </w:lvl>
  </w:abstractNum>
  <w:abstractNum w:abstractNumId="146" w15:restartNumberingAfterBreak="0">
    <w:nsid w:val="448325ED"/>
    <w:multiLevelType w:val="hybridMultilevel"/>
    <w:tmpl w:val="8042CC18"/>
    <w:lvl w:ilvl="0" w:tplc="47D07574">
      <w:start w:val="1"/>
      <w:numFmt w:val="bullet"/>
      <w:lvlText w:val="•"/>
      <w:lvlJc w:val="left"/>
      <w:pPr>
        <w:ind w:hanging="161"/>
      </w:pPr>
      <w:rPr>
        <w:rFonts w:ascii="Arial" w:eastAsia="Arial" w:hAnsi="Arial" w:hint="default"/>
        <w:color w:val="231F20"/>
        <w:w w:val="143"/>
        <w:sz w:val="16"/>
        <w:szCs w:val="16"/>
      </w:rPr>
    </w:lvl>
    <w:lvl w:ilvl="1" w:tplc="7F208282">
      <w:start w:val="1"/>
      <w:numFmt w:val="bullet"/>
      <w:lvlText w:val="•"/>
      <w:lvlJc w:val="left"/>
      <w:rPr>
        <w:rFonts w:hint="default"/>
      </w:rPr>
    </w:lvl>
    <w:lvl w:ilvl="2" w:tplc="5882FA90">
      <w:start w:val="1"/>
      <w:numFmt w:val="bullet"/>
      <w:lvlText w:val="•"/>
      <w:lvlJc w:val="left"/>
      <w:rPr>
        <w:rFonts w:hint="default"/>
      </w:rPr>
    </w:lvl>
    <w:lvl w:ilvl="3" w:tplc="05F624D8">
      <w:start w:val="1"/>
      <w:numFmt w:val="bullet"/>
      <w:lvlText w:val="•"/>
      <w:lvlJc w:val="left"/>
      <w:rPr>
        <w:rFonts w:hint="default"/>
      </w:rPr>
    </w:lvl>
    <w:lvl w:ilvl="4" w:tplc="FC749930">
      <w:start w:val="1"/>
      <w:numFmt w:val="bullet"/>
      <w:lvlText w:val="•"/>
      <w:lvlJc w:val="left"/>
      <w:rPr>
        <w:rFonts w:hint="default"/>
      </w:rPr>
    </w:lvl>
    <w:lvl w:ilvl="5" w:tplc="311C5286">
      <w:start w:val="1"/>
      <w:numFmt w:val="bullet"/>
      <w:lvlText w:val="•"/>
      <w:lvlJc w:val="left"/>
      <w:rPr>
        <w:rFonts w:hint="default"/>
      </w:rPr>
    </w:lvl>
    <w:lvl w:ilvl="6" w:tplc="73526C12">
      <w:start w:val="1"/>
      <w:numFmt w:val="bullet"/>
      <w:lvlText w:val="•"/>
      <w:lvlJc w:val="left"/>
      <w:rPr>
        <w:rFonts w:hint="default"/>
      </w:rPr>
    </w:lvl>
    <w:lvl w:ilvl="7" w:tplc="5EB848AC">
      <w:start w:val="1"/>
      <w:numFmt w:val="bullet"/>
      <w:lvlText w:val="•"/>
      <w:lvlJc w:val="left"/>
      <w:rPr>
        <w:rFonts w:hint="default"/>
      </w:rPr>
    </w:lvl>
    <w:lvl w:ilvl="8" w:tplc="4E688112">
      <w:start w:val="1"/>
      <w:numFmt w:val="bullet"/>
      <w:lvlText w:val="•"/>
      <w:lvlJc w:val="left"/>
      <w:rPr>
        <w:rFonts w:hint="default"/>
      </w:rPr>
    </w:lvl>
  </w:abstractNum>
  <w:abstractNum w:abstractNumId="147" w15:restartNumberingAfterBreak="0">
    <w:nsid w:val="44ED7B62"/>
    <w:multiLevelType w:val="hybridMultilevel"/>
    <w:tmpl w:val="5B2ACBC8"/>
    <w:lvl w:ilvl="0" w:tplc="757EC9E4">
      <w:start w:val="1"/>
      <w:numFmt w:val="bullet"/>
      <w:lvlText w:val="•"/>
      <w:lvlJc w:val="left"/>
      <w:pPr>
        <w:ind w:hanging="161"/>
      </w:pPr>
      <w:rPr>
        <w:rFonts w:ascii="Arial" w:eastAsia="Arial" w:hAnsi="Arial" w:hint="default"/>
        <w:color w:val="231F20"/>
        <w:w w:val="143"/>
        <w:sz w:val="16"/>
        <w:szCs w:val="16"/>
      </w:rPr>
    </w:lvl>
    <w:lvl w:ilvl="1" w:tplc="E7C4F704">
      <w:start w:val="1"/>
      <w:numFmt w:val="bullet"/>
      <w:lvlText w:val="•"/>
      <w:lvlJc w:val="left"/>
      <w:rPr>
        <w:rFonts w:hint="default"/>
      </w:rPr>
    </w:lvl>
    <w:lvl w:ilvl="2" w:tplc="D75C5E88">
      <w:start w:val="1"/>
      <w:numFmt w:val="bullet"/>
      <w:lvlText w:val="•"/>
      <w:lvlJc w:val="left"/>
      <w:rPr>
        <w:rFonts w:hint="default"/>
      </w:rPr>
    </w:lvl>
    <w:lvl w:ilvl="3" w:tplc="FCA88124">
      <w:start w:val="1"/>
      <w:numFmt w:val="bullet"/>
      <w:lvlText w:val="•"/>
      <w:lvlJc w:val="left"/>
      <w:rPr>
        <w:rFonts w:hint="default"/>
      </w:rPr>
    </w:lvl>
    <w:lvl w:ilvl="4" w:tplc="CD303C92">
      <w:start w:val="1"/>
      <w:numFmt w:val="bullet"/>
      <w:lvlText w:val="•"/>
      <w:lvlJc w:val="left"/>
      <w:rPr>
        <w:rFonts w:hint="default"/>
      </w:rPr>
    </w:lvl>
    <w:lvl w:ilvl="5" w:tplc="088AFFC2">
      <w:start w:val="1"/>
      <w:numFmt w:val="bullet"/>
      <w:lvlText w:val="•"/>
      <w:lvlJc w:val="left"/>
      <w:rPr>
        <w:rFonts w:hint="default"/>
      </w:rPr>
    </w:lvl>
    <w:lvl w:ilvl="6" w:tplc="543AC6D0">
      <w:start w:val="1"/>
      <w:numFmt w:val="bullet"/>
      <w:lvlText w:val="•"/>
      <w:lvlJc w:val="left"/>
      <w:rPr>
        <w:rFonts w:hint="default"/>
      </w:rPr>
    </w:lvl>
    <w:lvl w:ilvl="7" w:tplc="907086D6">
      <w:start w:val="1"/>
      <w:numFmt w:val="bullet"/>
      <w:lvlText w:val="•"/>
      <w:lvlJc w:val="left"/>
      <w:rPr>
        <w:rFonts w:hint="default"/>
      </w:rPr>
    </w:lvl>
    <w:lvl w:ilvl="8" w:tplc="55BA168C">
      <w:start w:val="1"/>
      <w:numFmt w:val="bullet"/>
      <w:lvlText w:val="•"/>
      <w:lvlJc w:val="left"/>
      <w:rPr>
        <w:rFonts w:hint="default"/>
      </w:rPr>
    </w:lvl>
  </w:abstractNum>
  <w:abstractNum w:abstractNumId="148" w15:restartNumberingAfterBreak="0">
    <w:nsid w:val="451D3306"/>
    <w:multiLevelType w:val="hybridMultilevel"/>
    <w:tmpl w:val="3F4C9D76"/>
    <w:lvl w:ilvl="0" w:tplc="208A9F4C">
      <w:start w:val="1"/>
      <w:numFmt w:val="bullet"/>
      <w:lvlText w:val="•"/>
      <w:lvlJc w:val="left"/>
      <w:pPr>
        <w:ind w:hanging="238"/>
      </w:pPr>
      <w:rPr>
        <w:rFonts w:ascii="Arial" w:eastAsia="Arial" w:hAnsi="Arial" w:hint="default"/>
        <w:color w:val="231F20"/>
        <w:w w:val="150"/>
        <w:sz w:val="19"/>
        <w:szCs w:val="19"/>
      </w:rPr>
    </w:lvl>
    <w:lvl w:ilvl="1" w:tplc="D0A6FF28">
      <w:start w:val="1"/>
      <w:numFmt w:val="bullet"/>
      <w:lvlText w:val="•"/>
      <w:lvlJc w:val="left"/>
      <w:rPr>
        <w:rFonts w:hint="default"/>
      </w:rPr>
    </w:lvl>
    <w:lvl w:ilvl="2" w:tplc="4878816A">
      <w:start w:val="1"/>
      <w:numFmt w:val="bullet"/>
      <w:lvlText w:val="•"/>
      <w:lvlJc w:val="left"/>
      <w:rPr>
        <w:rFonts w:hint="default"/>
      </w:rPr>
    </w:lvl>
    <w:lvl w:ilvl="3" w:tplc="1F58B978">
      <w:start w:val="1"/>
      <w:numFmt w:val="bullet"/>
      <w:lvlText w:val="•"/>
      <w:lvlJc w:val="left"/>
      <w:rPr>
        <w:rFonts w:hint="default"/>
      </w:rPr>
    </w:lvl>
    <w:lvl w:ilvl="4" w:tplc="BB3A2A56">
      <w:start w:val="1"/>
      <w:numFmt w:val="bullet"/>
      <w:lvlText w:val="•"/>
      <w:lvlJc w:val="left"/>
      <w:rPr>
        <w:rFonts w:hint="default"/>
      </w:rPr>
    </w:lvl>
    <w:lvl w:ilvl="5" w:tplc="744AB656">
      <w:start w:val="1"/>
      <w:numFmt w:val="bullet"/>
      <w:lvlText w:val="•"/>
      <w:lvlJc w:val="left"/>
      <w:rPr>
        <w:rFonts w:hint="default"/>
      </w:rPr>
    </w:lvl>
    <w:lvl w:ilvl="6" w:tplc="B024D6BE">
      <w:start w:val="1"/>
      <w:numFmt w:val="bullet"/>
      <w:lvlText w:val="•"/>
      <w:lvlJc w:val="left"/>
      <w:rPr>
        <w:rFonts w:hint="default"/>
      </w:rPr>
    </w:lvl>
    <w:lvl w:ilvl="7" w:tplc="B5E00706">
      <w:start w:val="1"/>
      <w:numFmt w:val="bullet"/>
      <w:lvlText w:val="•"/>
      <w:lvlJc w:val="left"/>
      <w:rPr>
        <w:rFonts w:hint="default"/>
      </w:rPr>
    </w:lvl>
    <w:lvl w:ilvl="8" w:tplc="C7C0A3B2">
      <w:start w:val="1"/>
      <w:numFmt w:val="bullet"/>
      <w:lvlText w:val="•"/>
      <w:lvlJc w:val="left"/>
      <w:rPr>
        <w:rFonts w:hint="default"/>
      </w:rPr>
    </w:lvl>
  </w:abstractNum>
  <w:abstractNum w:abstractNumId="149" w15:restartNumberingAfterBreak="0">
    <w:nsid w:val="453D7A37"/>
    <w:multiLevelType w:val="multilevel"/>
    <w:tmpl w:val="DDD4B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0" w15:restartNumberingAfterBreak="0">
    <w:nsid w:val="45697DCF"/>
    <w:multiLevelType w:val="hybridMultilevel"/>
    <w:tmpl w:val="645820D6"/>
    <w:lvl w:ilvl="0" w:tplc="2CDE8F1E">
      <w:start w:val="1"/>
      <w:numFmt w:val="bullet"/>
      <w:lvlText w:val="•"/>
      <w:lvlJc w:val="left"/>
      <w:pPr>
        <w:ind w:hanging="161"/>
      </w:pPr>
      <w:rPr>
        <w:rFonts w:ascii="Arial" w:eastAsia="Arial" w:hAnsi="Arial" w:hint="default"/>
        <w:color w:val="231F20"/>
        <w:w w:val="143"/>
        <w:sz w:val="16"/>
        <w:szCs w:val="16"/>
      </w:rPr>
    </w:lvl>
    <w:lvl w:ilvl="1" w:tplc="1CB0DD8A">
      <w:start w:val="1"/>
      <w:numFmt w:val="bullet"/>
      <w:lvlText w:val="•"/>
      <w:lvlJc w:val="left"/>
      <w:rPr>
        <w:rFonts w:hint="default"/>
      </w:rPr>
    </w:lvl>
    <w:lvl w:ilvl="2" w:tplc="7284B8AA">
      <w:start w:val="1"/>
      <w:numFmt w:val="bullet"/>
      <w:lvlText w:val="•"/>
      <w:lvlJc w:val="left"/>
      <w:rPr>
        <w:rFonts w:hint="default"/>
      </w:rPr>
    </w:lvl>
    <w:lvl w:ilvl="3" w:tplc="C51EB28E">
      <w:start w:val="1"/>
      <w:numFmt w:val="bullet"/>
      <w:lvlText w:val="•"/>
      <w:lvlJc w:val="left"/>
      <w:rPr>
        <w:rFonts w:hint="default"/>
      </w:rPr>
    </w:lvl>
    <w:lvl w:ilvl="4" w:tplc="88D86D84">
      <w:start w:val="1"/>
      <w:numFmt w:val="bullet"/>
      <w:lvlText w:val="•"/>
      <w:lvlJc w:val="left"/>
      <w:rPr>
        <w:rFonts w:hint="default"/>
      </w:rPr>
    </w:lvl>
    <w:lvl w:ilvl="5" w:tplc="E1680D4A">
      <w:start w:val="1"/>
      <w:numFmt w:val="bullet"/>
      <w:lvlText w:val="•"/>
      <w:lvlJc w:val="left"/>
      <w:rPr>
        <w:rFonts w:hint="default"/>
      </w:rPr>
    </w:lvl>
    <w:lvl w:ilvl="6" w:tplc="296A4276">
      <w:start w:val="1"/>
      <w:numFmt w:val="bullet"/>
      <w:lvlText w:val="•"/>
      <w:lvlJc w:val="left"/>
      <w:rPr>
        <w:rFonts w:hint="default"/>
      </w:rPr>
    </w:lvl>
    <w:lvl w:ilvl="7" w:tplc="FF96A4B4">
      <w:start w:val="1"/>
      <w:numFmt w:val="bullet"/>
      <w:lvlText w:val="•"/>
      <w:lvlJc w:val="left"/>
      <w:rPr>
        <w:rFonts w:hint="default"/>
      </w:rPr>
    </w:lvl>
    <w:lvl w:ilvl="8" w:tplc="23FCC676">
      <w:start w:val="1"/>
      <w:numFmt w:val="bullet"/>
      <w:lvlText w:val="•"/>
      <w:lvlJc w:val="left"/>
      <w:rPr>
        <w:rFonts w:hint="default"/>
      </w:rPr>
    </w:lvl>
  </w:abstractNum>
  <w:abstractNum w:abstractNumId="151" w15:restartNumberingAfterBreak="0">
    <w:nsid w:val="45AC2CD6"/>
    <w:multiLevelType w:val="hybridMultilevel"/>
    <w:tmpl w:val="6FC08E76"/>
    <w:lvl w:ilvl="0" w:tplc="AA10DA88">
      <w:start w:val="1"/>
      <w:numFmt w:val="bullet"/>
      <w:lvlText w:val="•"/>
      <w:lvlJc w:val="left"/>
      <w:pPr>
        <w:ind w:hanging="161"/>
      </w:pPr>
      <w:rPr>
        <w:rFonts w:ascii="Arial" w:eastAsia="Arial" w:hAnsi="Arial" w:hint="default"/>
        <w:color w:val="231F20"/>
        <w:w w:val="143"/>
        <w:sz w:val="16"/>
        <w:szCs w:val="16"/>
      </w:rPr>
    </w:lvl>
    <w:lvl w:ilvl="1" w:tplc="5080C8F8">
      <w:start w:val="1"/>
      <w:numFmt w:val="bullet"/>
      <w:lvlText w:val="•"/>
      <w:lvlJc w:val="left"/>
      <w:rPr>
        <w:rFonts w:hint="default"/>
      </w:rPr>
    </w:lvl>
    <w:lvl w:ilvl="2" w:tplc="677C7EB4">
      <w:start w:val="1"/>
      <w:numFmt w:val="bullet"/>
      <w:lvlText w:val="•"/>
      <w:lvlJc w:val="left"/>
      <w:rPr>
        <w:rFonts w:hint="default"/>
      </w:rPr>
    </w:lvl>
    <w:lvl w:ilvl="3" w:tplc="4D02A7FC">
      <w:start w:val="1"/>
      <w:numFmt w:val="bullet"/>
      <w:lvlText w:val="•"/>
      <w:lvlJc w:val="left"/>
      <w:rPr>
        <w:rFonts w:hint="default"/>
      </w:rPr>
    </w:lvl>
    <w:lvl w:ilvl="4" w:tplc="E94CC46C">
      <w:start w:val="1"/>
      <w:numFmt w:val="bullet"/>
      <w:lvlText w:val="•"/>
      <w:lvlJc w:val="left"/>
      <w:rPr>
        <w:rFonts w:hint="default"/>
      </w:rPr>
    </w:lvl>
    <w:lvl w:ilvl="5" w:tplc="DF1255DA">
      <w:start w:val="1"/>
      <w:numFmt w:val="bullet"/>
      <w:lvlText w:val="•"/>
      <w:lvlJc w:val="left"/>
      <w:rPr>
        <w:rFonts w:hint="default"/>
      </w:rPr>
    </w:lvl>
    <w:lvl w:ilvl="6" w:tplc="2160B7EE">
      <w:start w:val="1"/>
      <w:numFmt w:val="bullet"/>
      <w:lvlText w:val="•"/>
      <w:lvlJc w:val="left"/>
      <w:rPr>
        <w:rFonts w:hint="default"/>
      </w:rPr>
    </w:lvl>
    <w:lvl w:ilvl="7" w:tplc="CD8E6998">
      <w:start w:val="1"/>
      <w:numFmt w:val="bullet"/>
      <w:lvlText w:val="•"/>
      <w:lvlJc w:val="left"/>
      <w:rPr>
        <w:rFonts w:hint="default"/>
      </w:rPr>
    </w:lvl>
    <w:lvl w:ilvl="8" w:tplc="5E2E76AC">
      <w:start w:val="1"/>
      <w:numFmt w:val="bullet"/>
      <w:lvlText w:val="•"/>
      <w:lvlJc w:val="left"/>
      <w:rPr>
        <w:rFonts w:hint="default"/>
      </w:rPr>
    </w:lvl>
  </w:abstractNum>
  <w:abstractNum w:abstractNumId="152" w15:restartNumberingAfterBreak="0">
    <w:nsid w:val="45AF1C7F"/>
    <w:multiLevelType w:val="hybridMultilevel"/>
    <w:tmpl w:val="F710A858"/>
    <w:lvl w:ilvl="0" w:tplc="DA046BDA">
      <w:start w:val="1"/>
      <w:numFmt w:val="bullet"/>
      <w:lvlText w:val="•"/>
      <w:lvlJc w:val="left"/>
      <w:pPr>
        <w:ind w:hanging="161"/>
      </w:pPr>
      <w:rPr>
        <w:rFonts w:ascii="Arial" w:eastAsia="Arial" w:hAnsi="Arial" w:hint="default"/>
        <w:color w:val="231F20"/>
        <w:w w:val="143"/>
        <w:sz w:val="16"/>
        <w:szCs w:val="16"/>
      </w:rPr>
    </w:lvl>
    <w:lvl w:ilvl="1" w:tplc="04E898BC">
      <w:start w:val="1"/>
      <w:numFmt w:val="bullet"/>
      <w:lvlText w:val="•"/>
      <w:lvlJc w:val="left"/>
      <w:rPr>
        <w:rFonts w:hint="default"/>
      </w:rPr>
    </w:lvl>
    <w:lvl w:ilvl="2" w:tplc="0B1C93E6">
      <w:start w:val="1"/>
      <w:numFmt w:val="bullet"/>
      <w:lvlText w:val="•"/>
      <w:lvlJc w:val="left"/>
      <w:rPr>
        <w:rFonts w:hint="default"/>
      </w:rPr>
    </w:lvl>
    <w:lvl w:ilvl="3" w:tplc="627A3D04">
      <w:start w:val="1"/>
      <w:numFmt w:val="bullet"/>
      <w:lvlText w:val="•"/>
      <w:lvlJc w:val="left"/>
      <w:rPr>
        <w:rFonts w:hint="default"/>
      </w:rPr>
    </w:lvl>
    <w:lvl w:ilvl="4" w:tplc="0DACF4EC">
      <w:start w:val="1"/>
      <w:numFmt w:val="bullet"/>
      <w:lvlText w:val="•"/>
      <w:lvlJc w:val="left"/>
      <w:rPr>
        <w:rFonts w:hint="default"/>
      </w:rPr>
    </w:lvl>
    <w:lvl w:ilvl="5" w:tplc="BA12CA5A">
      <w:start w:val="1"/>
      <w:numFmt w:val="bullet"/>
      <w:lvlText w:val="•"/>
      <w:lvlJc w:val="left"/>
      <w:rPr>
        <w:rFonts w:hint="default"/>
      </w:rPr>
    </w:lvl>
    <w:lvl w:ilvl="6" w:tplc="69706730">
      <w:start w:val="1"/>
      <w:numFmt w:val="bullet"/>
      <w:lvlText w:val="•"/>
      <w:lvlJc w:val="left"/>
      <w:rPr>
        <w:rFonts w:hint="default"/>
      </w:rPr>
    </w:lvl>
    <w:lvl w:ilvl="7" w:tplc="0F06A968">
      <w:start w:val="1"/>
      <w:numFmt w:val="bullet"/>
      <w:lvlText w:val="•"/>
      <w:lvlJc w:val="left"/>
      <w:rPr>
        <w:rFonts w:hint="default"/>
      </w:rPr>
    </w:lvl>
    <w:lvl w:ilvl="8" w:tplc="9058EE9C">
      <w:start w:val="1"/>
      <w:numFmt w:val="bullet"/>
      <w:lvlText w:val="•"/>
      <w:lvlJc w:val="left"/>
      <w:rPr>
        <w:rFonts w:hint="default"/>
      </w:rPr>
    </w:lvl>
  </w:abstractNum>
  <w:abstractNum w:abstractNumId="153" w15:restartNumberingAfterBreak="0">
    <w:nsid w:val="45D53565"/>
    <w:multiLevelType w:val="hybridMultilevel"/>
    <w:tmpl w:val="30C2E68C"/>
    <w:lvl w:ilvl="0" w:tplc="44F021EC">
      <w:start w:val="1"/>
      <w:numFmt w:val="bullet"/>
      <w:lvlText w:val="•"/>
      <w:lvlJc w:val="left"/>
      <w:pPr>
        <w:ind w:hanging="161"/>
      </w:pPr>
      <w:rPr>
        <w:rFonts w:ascii="Arial" w:eastAsia="Arial" w:hAnsi="Arial" w:hint="default"/>
        <w:color w:val="231F20"/>
        <w:w w:val="143"/>
        <w:sz w:val="16"/>
        <w:szCs w:val="16"/>
      </w:rPr>
    </w:lvl>
    <w:lvl w:ilvl="1" w:tplc="C5D2C688">
      <w:start w:val="1"/>
      <w:numFmt w:val="bullet"/>
      <w:lvlText w:val="•"/>
      <w:lvlJc w:val="left"/>
      <w:rPr>
        <w:rFonts w:hint="default"/>
      </w:rPr>
    </w:lvl>
    <w:lvl w:ilvl="2" w:tplc="D208F614">
      <w:start w:val="1"/>
      <w:numFmt w:val="bullet"/>
      <w:lvlText w:val="•"/>
      <w:lvlJc w:val="left"/>
      <w:rPr>
        <w:rFonts w:hint="default"/>
      </w:rPr>
    </w:lvl>
    <w:lvl w:ilvl="3" w:tplc="21AAE5C6">
      <w:start w:val="1"/>
      <w:numFmt w:val="bullet"/>
      <w:lvlText w:val="•"/>
      <w:lvlJc w:val="left"/>
      <w:rPr>
        <w:rFonts w:hint="default"/>
      </w:rPr>
    </w:lvl>
    <w:lvl w:ilvl="4" w:tplc="93DCFBBA">
      <w:start w:val="1"/>
      <w:numFmt w:val="bullet"/>
      <w:lvlText w:val="•"/>
      <w:lvlJc w:val="left"/>
      <w:rPr>
        <w:rFonts w:hint="default"/>
      </w:rPr>
    </w:lvl>
    <w:lvl w:ilvl="5" w:tplc="CC161B4E">
      <w:start w:val="1"/>
      <w:numFmt w:val="bullet"/>
      <w:lvlText w:val="•"/>
      <w:lvlJc w:val="left"/>
      <w:rPr>
        <w:rFonts w:hint="default"/>
      </w:rPr>
    </w:lvl>
    <w:lvl w:ilvl="6" w:tplc="EE943DA2">
      <w:start w:val="1"/>
      <w:numFmt w:val="bullet"/>
      <w:lvlText w:val="•"/>
      <w:lvlJc w:val="left"/>
      <w:rPr>
        <w:rFonts w:hint="default"/>
      </w:rPr>
    </w:lvl>
    <w:lvl w:ilvl="7" w:tplc="D1343556">
      <w:start w:val="1"/>
      <w:numFmt w:val="bullet"/>
      <w:lvlText w:val="•"/>
      <w:lvlJc w:val="left"/>
      <w:rPr>
        <w:rFonts w:hint="default"/>
      </w:rPr>
    </w:lvl>
    <w:lvl w:ilvl="8" w:tplc="8C0AE4A2">
      <w:start w:val="1"/>
      <w:numFmt w:val="bullet"/>
      <w:lvlText w:val="•"/>
      <w:lvlJc w:val="left"/>
      <w:rPr>
        <w:rFonts w:hint="default"/>
      </w:rPr>
    </w:lvl>
  </w:abstractNum>
  <w:abstractNum w:abstractNumId="154" w15:restartNumberingAfterBreak="0">
    <w:nsid w:val="462C516E"/>
    <w:multiLevelType w:val="multilevel"/>
    <w:tmpl w:val="3514C29A"/>
    <w:lvl w:ilvl="0">
      <w:start w:val="1"/>
      <w:numFmt w:val="lowerLetter"/>
      <w:lvlText w:val="%1."/>
      <w:lvlJc w:val="left"/>
      <w:pPr>
        <w:ind w:hanging="562"/>
      </w:pPr>
      <w:rPr>
        <w:b w:val="0"/>
        <w:bCs w:val="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55" w15:restartNumberingAfterBreak="0">
    <w:nsid w:val="46375D65"/>
    <w:multiLevelType w:val="hybridMultilevel"/>
    <w:tmpl w:val="7D382BCE"/>
    <w:lvl w:ilvl="0" w:tplc="F8961B32">
      <w:start w:val="1"/>
      <w:numFmt w:val="bullet"/>
      <w:lvlText w:val="•"/>
      <w:lvlJc w:val="left"/>
      <w:pPr>
        <w:ind w:hanging="161"/>
      </w:pPr>
      <w:rPr>
        <w:rFonts w:ascii="Arial" w:eastAsia="Arial" w:hAnsi="Arial" w:hint="default"/>
        <w:color w:val="231F20"/>
        <w:w w:val="143"/>
        <w:sz w:val="16"/>
        <w:szCs w:val="16"/>
      </w:rPr>
    </w:lvl>
    <w:lvl w:ilvl="1" w:tplc="AE22CD5A">
      <w:start w:val="1"/>
      <w:numFmt w:val="bullet"/>
      <w:lvlText w:val="•"/>
      <w:lvlJc w:val="left"/>
      <w:rPr>
        <w:rFonts w:hint="default"/>
      </w:rPr>
    </w:lvl>
    <w:lvl w:ilvl="2" w:tplc="86D4DD1A">
      <w:start w:val="1"/>
      <w:numFmt w:val="bullet"/>
      <w:lvlText w:val="•"/>
      <w:lvlJc w:val="left"/>
      <w:rPr>
        <w:rFonts w:hint="default"/>
      </w:rPr>
    </w:lvl>
    <w:lvl w:ilvl="3" w:tplc="E2D0D1EE">
      <w:start w:val="1"/>
      <w:numFmt w:val="bullet"/>
      <w:lvlText w:val="•"/>
      <w:lvlJc w:val="left"/>
      <w:rPr>
        <w:rFonts w:hint="default"/>
      </w:rPr>
    </w:lvl>
    <w:lvl w:ilvl="4" w:tplc="37E81E16">
      <w:start w:val="1"/>
      <w:numFmt w:val="bullet"/>
      <w:lvlText w:val="•"/>
      <w:lvlJc w:val="left"/>
      <w:rPr>
        <w:rFonts w:hint="default"/>
      </w:rPr>
    </w:lvl>
    <w:lvl w:ilvl="5" w:tplc="9DB6C61E">
      <w:start w:val="1"/>
      <w:numFmt w:val="bullet"/>
      <w:lvlText w:val="•"/>
      <w:lvlJc w:val="left"/>
      <w:rPr>
        <w:rFonts w:hint="default"/>
      </w:rPr>
    </w:lvl>
    <w:lvl w:ilvl="6" w:tplc="215ADA2C">
      <w:start w:val="1"/>
      <w:numFmt w:val="bullet"/>
      <w:lvlText w:val="•"/>
      <w:lvlJc w:val="left"/>
      <w:rPr>
        <w:rFonts w:hint="default"/>
      </w:rPr>
    </w:lvl>
    <w:lvl w:ilvl="7" w:tplc="44281B1C">
      <w:start w:val="1"/>
      <w:numFmt w:val="bullet"/>
      <w:lvlText w:val="•"/>
      <w:lvlJc w:val="left"/>
      <w:rPr>
        <w:rFonts w:hint="default"/>
      </w:rPr>
    </w:lvl>
    <w:lvl w:ilvl="8" w:tplc="54748004">
      <w:start w:val="1"/>
      <w:numFmt w:val="bullet"/>
      <w:lvlText w:val="•"/>
      <w:lvlJc w:val="left"/>
      <w:rPr>
        <w:rFonts w:hint="default"/>
      </w:rPr>
    </w:lvl>
  </w:abstractNum>
  <w:abstractNum w:abstractNumId="156" w15:restartNumberingAfterBreak="0">
    <w:nsid w:val="463F1E00"/>
    <w:multiLevelType w:val="hybridMultilevel"/>
    <w:tmpl w:val="45F2B6F6"/>
    <w:lvl w:ilvl="0" w:tplc="84645834">
      <w:start w:val="1"/>
      <w:numFmt w:val="bullet"/>
      <w:lvlText w:val="•"/>
      <w:lvlJc w:val="left"/>
      <w:pPr>
        <w:ind w:hanging="161"/>
      </w:pPr>
      <w:rPr>
        <w:rFonts w:ascii="Arial" w:eastAsia="Arial" w:hAnsi="Arial" w:hint="default"/>
        <w:color w:val="231F20"/>
        <w:w w:val="143"/>
        <w:sz w:val="16"/>
        <w:szCs w:val="16"/>
      </w:rPr>
    </w:lvl>
    <w:lvl w:ilvl="1" w:tplc="219001A4">
      <w:start w:val="1"/>
      <w:numFmt w:val="bullet"/>
      <w:lvlText w:val="•"/>
      <w:lvlJc w:val="left"/>
      <w:rPr>
        <w:rFonts w:hint="default"/>
      </w:rPr>
    </w:lvl>
    <w:lvl w:ilvl="2" w:tplc="5D18CB44">
      <w:start w:val="1"/>
      <w:numFmt w:val="bullet"/>
      <w:lvlText w:val="•"/>
      <w:lvlJc w:val="left"/>
      <w:rPr>
        <w:rFonts w:hint="default"/>
      </w:rPr>
    </w:lvl>
    <w:lvl w:ilvl="3" w:tplc="7DE2C01C">
      <w:start w:val="1"/>
      <w:numFmt w:val="bullet"/>
      <w:lvlText w:val="•"/>
      <w:lvlJc w:val="left"/>
      <w:rPr>
        <w:rFonts w:hint="default"/>
      </w:rPr>
    </w:lvl>
    <w:lvl w:ilvl="4" w:tplc="9F1EA922">
      <w:start w:val="1"/>
      <w:numFmt w:val="bullet"/>
      <w:lvlText w:val="•"/>
      <w:lvlJc w:val="left"/>
      <w:rPr>
        <w:rFonts w:hint="default"/>
      </w:rPr>
    </w:lvl>
    <w:lvl w:ilvl="5" w:tplc="F9C8F9C4">
      <w:start w:val="1"/>
      <w:numFmt w:val="bullet"/>
      <w:lvlText w:val="•"/>
      <w:lvlJc w:val="left"/>
      <w:rPr>
        <w:rFonts w:hint="default"/>
      </w:rPr>
    </w:lvl>
    <w:lvl w:ilvl="6" w:tplc="6B9807DA">
      <w:start w:val="1"/>
      <w:numFmt w:val="bullet"/>
      <w:lvlText w:val="•"/>
      <w:lvlJc w:val="left"/>
      <w:rPr>
        <w:rFonts w:hint="default"/>
      </w:rPr>
    </w:lvl>
    <w:lvl w:ilvl="7" w:tplc="8466B26C">
      <w:start w:val="1"/>
      <w:numFmt w:val="bullet"/>
      <w:lvlText w:val="•"/>
      <w:lvlJc w:val="left"/>
      <w:rPr>
        <w:rFonts w:hint="default"/>
      </w:rPr>
    </w:lvl>
    <w:lvl w:ilvl="8" w:tplc="652E3134">
      <w:start w:val="1"/>
      <w:numFmt w:val="bullet"/>
      <w:lvlText w:val="•"/>
      <w:lvlJc w:val="left"/>
      <w:rPr>
        <w:rFonts w:hint="default"/>
      </w:rPr>
    </w:lvl>
  </w:abstractNum>
  <w:abstractNum w:abstractNumId="157" w15:restartNumberingAfterBreak="0">
    <w:nsid w:val="467E0451"/>
    <w:multiLevelType w:val="hybridMultilevel"/>
    <w:tmpl w:val="B2D2AFE6"/>
    <w:lvl w:ilvl="0" w:tplc="859E860A">
      <w:start w:val="1"/>
      <w:numFmt w:val="bullet"/>
      <w:lvlText w:val="•"/>
      <w:lvlJc w:val="left"/>
      <w:pPr>
        <w:ind w:hanging="161"/>
      </w:pPr>
      <w:rPr>
        <w:rFonts w:ascii="Arial" w:eastAsia="Arial" w:hAnsi="Arial" w:hint="default"/>
        <w:color w:val="231F20"/>
        <w:w w:val="143"/>
        <w:sz w:val="16"/>
        <w:szCs w:val="16"/>
      </w:rPr>
    </w:lvl>
    <w:lvl w:ilvl="1" w:tplc="D0806DA6">
      <w:start w:val="1"/>
      <w:numFmt w:val="bullet"/>
      <w:lvlText w:val="•"/>
      <w:lvlJc w:val="left"/>
      <w:rPr>
        <w:rFonts w:hint="default"/>
      </w:rPr>
    </w:lvl>
    <w:lvl w:ilvl="2" w:tplc="15ACA678">
      <w:start w:val="1"/>
      <w:numFmt w:val="bullet"/>
      <w:lvlText w:val="•"/>
      <w:lvlJc w:val="left"/>
      <w:rPr>
        <w:rFonts w:hint="default"/>
      </w:rPr>
    </w:lvl>
    <w:lvl w:ilvl="3" w:tplc="FD10F4FC">
      <w:start w:val="1"/>
      <w:numFmt w:val="bullet"/>
      <w:lvlText w:val="•"/>
      <w:lvlJc w:val="left"/>
      <w:rPr>
        <w:rFonts w:hint="default"/>
      </w:rPr>
    </w:lvl>
    <w:lvl w:ilvl="4" w:tplc="00FC3AE2">
      <w:start w:val="1"/>
      <w:numFmt w:val="bullet"/>
      <w:lvlText w:val="•"/>
      <w:lvlJc w:val="left"/>
      <w:rPr>
        <w:rFonts w:hint="default"/>
      </w:rPr>
    </w:lvl>
    <w:lvl w:ilvl="5" w:tplc="7BC0015A">
      <w:start w:val="1"/>
      <w:numFmt w:val="bullet"/>
      <w:lvlText w:val="•"/>
      <w:lvlJc w:val="left"/>
      <w:rPr>
        <w:rFonts w:hint="default"/>
      </w:rPr>
    </w:lvl>
    <w:lvl w:ilvl="6" w:tplc="1E3C4A44">
      <w:start w:val="1"/>
      <w:numFmt w:val="bullet"/>
      <w:lvlText w:val="•"/>
      <w:lvlJc w:val="left"/>
      <w:rPr>
        <w:rFonts w:hint="default"/>
      </w:rPr>
    </w:lvl>
    <w:lvl w:ilvl="7" w:tplc="A97EE41A">
      <w:start w:val="1"/>
      <w:numFmt w:val="bullet"/>
      <w:lvlText w:val="•"/>
      <w:lvlJc w:val="left"/>
      <w:rPr>
        <w:rFonts w:hint="default"/>
      </w:rPr>
    </w:lvl>
    <w:lvl w:ilvl="8" w:tplc="7A687BE8">
      <w:start w:val="1"/>
      <w:numFmt w:val="bullet"/>
      <w:lvlText w:val="•"/>
      <w:lvlJc w:val="left"/>
      <w:rPr>
        <w:rFonts w:hint="default"/>
      </w:rPr>
    </w:lvl>
  </w:abstractNum>
  <w:abstractNum w:abstractNumId="158" w15:restartNumberingAfterBreak="0">
    <w:nsid w:val="46ED4738"/>
    <w:multiLevelType w:val="hybridMultilevel"/>
    <w:tmpl w:val="A734F9E2"/>
    <w:lvl w:ilvl="0" w:tplc="1BAACD16">
      <w:start w:val="1"/>
      <w:numFmt w:val="bullet"/>
      <w:lvlText w:val=""/>
      <w:lvlJc w:val="left"/>
      <w:pPr>
        <w:ind w:left="1440" w:hanging="360"/>
      </w:pPr>
      <w:rPr>
        <w:rFonts w:ascii="Symbol" w:hAnsi="Symbol" w:hint="default"/>
        <w:sz w:val="16"/>
        <w:szCs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9" w15:restartNumberingAfterBreak="0">
    <w:nsid w:val="470002FA"/>
    <w:multiLevelType w:val="hybridMultilevel"/>
    <w:tmpl w:val="E03A9C78"/>
    <w:lvl w:ilvl="0" w:tplc="36A4C0AE">
      <w:start w:val="1"/>
      <w:numFmt w:val="bullet"/>
      <w:lvlText w:val="•"/>
      <w:lvlJc w:val="left"/>
      <w:pPr>
        <w:ind w:hanging="161"/>
      </w:pPr>
      <w:rPr>
        <w:rFonts w:ascii="Arial" w:eastAsia="Arial" w:hAnsi="Arial" w:hint="default"/>
        <w:color w:val="231F20"/>
        <w:w w:val="143"/>
        <w:sz w:val="16"/>
        <w:szCs w:val="16"/>
      </w:rPr>
    </w:lvl>
    <w:lvl w:ilvl="1" w:tplc="88328370">
      <w:start w:val="1"/>
      <w:numFmt w:val="bullet"/>
      <w:lvlText w:val="•"/>
      <w:lvlJc w:val="left"/>
      <w:rPr>
        <w:rFonts w:hint="default"/>
      </w:rPr>
    </w:lvl>
    <w:lvl w:ilvl="2" w:tplc="C7CEA290">
      <w:start w:val="1"/>
      <w:numFmt w:val="bullet"/>
      <w:lvlText w:val="•"/>
      <w:lvlJc w:val="left"/>
      <w:rPr>
        <w:rFonts w:hint="default"/>
      </w:rPr>
    </w:lvl>
    <w:lvl w:ilvl="3" w:tplc="078859C0">
      <w:start w:val="1"/>
      <w:numFmt w:val="bullet"/>
      <w:lvlText w:val="•"/>
      <w:lvlJc w:val="left"/>
      <w:rPr>
        <w:rFonts w:hint="default"/>
      </w:rPr>
    </w:lvl>
    <w:lvl w:ilvl="4" w:tplc="70E2FE12">
      <w:start w:val="1"/>
      <w:numFmt w:val="bullet"/>
      <w:lvlText w:val="•"/>
      <w:lvlJc w:val="left"/>
      <w:rPr>
        <w:rFonts w:hint="default"/>
      </w:rPr>
    </w:lvl>
    <w:lvl w:ilvl="5" w:tplc="8D04621E">
      <w:start w:val="1"/>
      <w:numFmt w:val="bullet"/>
      <w:lvlText w:val="•"/>
      <w:lvlJc w:val="left"/>
      <w:rPr>
        <w:rFonts w:hint="default"/>
      </w:rPr>
    </w:lvl>
    <w:lvl w:ilvl="6" w:tplc="8E48ECDC">
      <w:start w:val="1"/>
      <w:numFmt w:val="bullet"/>
      <w:lvlText w:val="•"/>
      <w:lvlJc w:val="left"/>
      <w:rPr>
        <w:rFonts w:hint="default"/>
      </w:rPr>
    </w:lvl>
    <w:lvl w:ilvl="7" w:tplc="5B60ED62">
      <w:start w:val="1"/>
      <w:numFmt w:val="bullet"/>
      <w:lvlText w:val="•"/>
      <w:lvlJc w:val="left"/>
      <w:rPr>
        <w:rFonts w:hint="default"/>
      </w:rPr>
    </w:lvl>
    <w:lvl w:ilvl="8" w:tplc="81F636DE">
      <w:start w:val="1"/>
      <w:numFmt w:val="bullet"/>
      <w:lvlText w:val="•"/>
      <w:lvlJc w:val="left"/>
      <w:rPr>
        <w:rFonts w:hint="default"/>
      </w:rPr>
    </w:lvl>
  </w:abstractNum>
  <w:abstractNum w:abstractNumId="160" w15:restartNumberingAfterBreak="0">
    <w:nsid w:val="47025AF6"/>
    <w:multiLevelType w:val="hybridMultilevel"/>
    <w:tmpl w:val="F25C615A"/>
    <w:lvl w:ilvl="0" w:tplc="845A0DC4">
      <w:start w:val="1"/>
      <w:numFmt w:val="decimal"/>
      <w:lvlText w:val="%1."/>
      <w:lvlJc w:val="left"/>
      <w:pPr>
        <w:ind w:left="1440" w:hanging="360"/>
      </w:pPr>
      <w:rPr>
        <w:rFonts w:hint="default"/>
        <w:b/>
        <w:i w:val="0"/>
        <w:iCs/>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1" w15:restartNumberingAfterBreak="0">
    <w:nsid w:val="473C0FD3"/>
    <w:multiLevelType w:val="hybridMultilevel"/>
    <w:tmpl w:val="70B658F6"/>
    <w:lvl w:ilvl="0" w:tplc="720E0832">
      <w:start w:val="1"/>
      <w:numFmt w:val="bullet"/>
      <w:lvlText w:val="•"/>
      <w:lvlJc w:val="left"/>
      <w:pPr>
        <w:ind w:hanging="161"/>
      </w:pPr>
      <w:rPr>
        <w:rFonts w:ascii="Arial" w:eastAsia="Arial" w:hAnsi="Arial" w:hint="default"/>
        <w:color w:val="231F20"/>
        <w:w w:val="143"/>
        <w:sz w:val="16"/>
        <w:szCs w:val="16"/>
      </w:rPr>
    </w:lvl>
    <w:lvl w:ilvl="1" w:tplc="E2881496">
      <w:start w:val="1"/>
      <w:numFmt w:val="bullet"/>
      <w:lvlText w:val="•"/>
      <w:lvlJc w:val="left"/>
      <w:rPr>
        <w:rFonts w:hint="default"/>
      </w:rPr>
    </w:lvl>
    <w:lvl w:ilvl="2" w:tplc="2702CD00">
      <w:start w:val="1"/>
      <w:numFmt w:val="bullet"/>
      <w:lvlText w:val="•"/>
      <w:lvlJc w:val="left"/>
      <w:rPr>
        <w:rFonts w:hint="default"/>
      </w:rPr>
    </w:lvl>
    <w:lvl w:ilvl="3" w:tplc="27122C04">
      <w:start w:val="1"/>
      <w:numFmt w:val="bullet"/>
      <w:lvlText w:val="•"/>
      <w:lvlJc w:val="left"/>
      <w:rPr>
        <w:rFonts w:hint="default"/>
      </w:rPr>
    </w:lvl>
    <w:lvl w:ilvl="4" w:tplc="12EEA626">
      <w:start w:val="1"/>
      <w:numFmt w:val="bullet"/>
      <w:lvlText w:val="•"/>
      <w:lvlJc w:val="left"/>
      <w:rPr>
        <w:rFonts w:hint="default"/>
      </w:rPr>
    </w:lvl>
    <w:lvl w:ilvl="5" w:tplc="AF0CFCBE">
      <w:start w:val="1"/>
      <w:numFmt w:val="bullet"/>
      <w:lvlText w:val="•"/>
      <w:lvlJc w:val="left"/>
      <w:rPr>
        <w:rFonts w:hint="default"/>
      </w:rPr>
    </w:lvl>
    <w:lvl w:ilvl="6" w:tplc="C1D6C884">
      <w:start w:val="1"/>
      <w:numFmt w:val="bullet"/>
      <w:lvlText w:val="•"/>
      <w:lvlJc w:val="left"/>
      <w:rPr>
        <w:rFonts w:hint="default"/>
      </w:rPr>
    </w:lvl>
    <w:lvl w:ilvl="7" w:tplc="1BB6824A">
      <w:start w:val="1"/>
      <w:numFmt w:val="bullet"/>
      <w:lvlText w:val="•"/>
      <w:lvlJc w:val="left"/>
      <w:rPr>
        <w:rFonts w:hint="default"/>
      </w:rPr>
    </w:lvl>
    <w:lvl w:ilvl="8" w:tplc="AE1266F2">
      <w:start w:val="1"/>
      <w:numFmt w:val="bullet"/>
      <w:lvlText w:val="•"/>
      <w:lvlJc w:val="left"/>
      <w:rPr>
        <w:rFonts w:hint="default"/>
      </w:rPr>
    </w:lvl>
  </w:abstractNum>
  <w:abstractNum w:abstractNumId="162" w15:restartNumberingAfterBreak="0">
    <w:nsid w:val="47DB7230"/>
    <w:multiLevelType w:val="hybridMultilevel"/>
    <w:tmpl w:val="CAA233BE"/>
    <w:lvl w:ilvl="0" w:tplc="DBDC41B0">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47ED1983"/>
    <w:multiLevelType w:val="singleLevel"/>
    <w:tmpl w:val="04090015"/>
    <w:lvl w:ilvl="0">
      <w:start w:val="1"/>
      <w:numFmt w:val="upperLetter"/>
      <w:lvlText w:val="%1."/>
      <w:lvlJc w:val="left"/>
      <w:pPr>
        <w:tabs>
          <w:tab w:val="num" w:pos="360"/>
        </w:tabs>
        <w:ind w:left="360" w:hanging="360"/>
      </w:pPr>
    </w:lvl>
  </w:abstractNum>
  <w:abstractNum w:abstractNumId="164" w15:restartNumberingAfterBreak="0">
    <w:nsid w:val="491C6ACD"/>
    <w:multiLevelType w:val="hybridMultilevel"/>
    <w:tmpl w:val="288A8EEE"/>
    <w:lvl w:ilvl="0" w:tplc="BD200170">
      <w:start w:val="1"/>
      <w:numFmt w:val="bullet"/>
      <w:lvlText w:val="•"/>
      <w:lvlJc w:val="left"/>
      <w:pPr>
        <w:ind w:hanging="161"/>
      </w:pPr>
      <w:rPr>
        <w:rFonts w:ascii="Arial" w:eastAsia="Arial" w:hAnsi="Arial" w:hint="default"/>
        <w:color w:val="231F20"/>
        <w:w w:val="143"/>
        <w:sz w:val="16"/>
        <w:szCs w:val="16"/>
      </w:rPr>
    </w:lvl>
    <w:lvl w:ilvl="1" w:tplc="767284E4">
      <w:start w:val="1"/>
      <w:numFmt w:val="bullet"/>
      <w:lvlText w:val="•"/>
      <w:lvlJc w:val="left"/>
      <w:rPr>
        <w:rFonts w:hint="default"/>
      </w:rPr>
    </w:lvl>
    <w:lvl w:ilvl="2" w:tplc="A842852E">
      <w:start w:val="1"/>
      <w:numFmt w:val="bullet"/>
      <w:lvlText w:val="•"/>
      <w:lvlJc w:val="left"/>
      <w:rPr>
        <w:rFonts w:hint="default"/>
      </w:rPr>
    </w:lvl>
    <w:lvl w:ilvl="3" w:tplc="C55E3B0C">
      <w:start w:val="1"/>
      <w:numFmt w:val="bullet"/>
      <w:lvlText w:val="•"/>
      <w:lvlJc w:val="left"/>
      <w:rPr>
        <w:rFonts w:hint="default"/>
      </w:rPr>
    </w:lvl>
    <w:lvl w:ilvl="4" w:tplc="9190D4B0">
      <w:start w:val="1"/>
      <w:numFmt w:val="bullet"/>
      <w:lvlText w:val="•"/>
      <w:lvlJc w:val="left"/>
      <w:rPr>
        <w:rFonts w:hint="default"/>
      </w:rPr>
    </w:lvl>
    <w:lvl w:ilvl="5" w:tplc="F23ED1D8">
      <w:start w:val="1"/>
      <w:numFmt w:val="bullet"/>
      <w:lvlText w:val="•"/>
      <w:lvlJc w:val="left"/>
      <w:rPr>
        <w:rFonts w:hint="default"/>
      </w:rPr>
    </w:lvl>
    <w:lvl w:ilvl="6" w:tplc="E5941292">
      <w:start w:val="1"/>
      <w:numFmt w:val="bullet"/>
      <w:lvlText w:val="•"/>
      <w:lvlJc w:val="left"/>
      <w:rPr>
        <w:rFonts w:hint="default"/>
      </w:rPr>
    </w:lvl>
    <w:lvl w:ilvl="7" w:tplc="B99C38F6">
      <w:start w:val="1"/>
      <w:numFmt w:val="bullet"/>
      <w:lvlText w:val="•"/>
      <w:lvlJc w:val="left"/>
      <w:rPr>
        <w:rFonts w:hint="default"/>
      </w:rPr>
    </w:lvl>
    <w:lvl w:ilvl="8" w:tplc="ABDA3C0E">
      <w:start w:val="1"/>
      <w:numFmt w:val="bullet"/>
      <w:lvlText w:val="•"/>
      <w:lvlJc w:val="left"/>
      <w:rPr>
        <w:rFonts w:hint="default"/>
      </w:rPr>
    </w:lvl>
  </w:abstractNum>
  <w:abstractNum w:abstractNumId="165" w15:restartNumberingAfterBreak="0">
    <w:nsid w:val="49893FCF"/>
    <w:multiLevelType w:val="hybridMultilevel"/>
    <w:tmpl w:val="4FF86956"/>
    <w:lvl w:ilvl="0" w:tplc="67C6A1E8">
      <w:start w:val="1"/>
      <w:numFmt w:val="bullet"/>
      <w:lvlText w:val="•"/>
      <w:lvlJc w:val="left"/>
      <w:pPr>
        <w:ind w:hanging="161"/>
      </w:pPr>
      <w:rPr>
        <w:rFonts w:ascii="Arial" w:eastAsia="Arial" w:hAnsi="Arial" w:hint="default"/>
        <w:color w:val="231F20"/>
        <w:w w:val="143"/>
        <w:sz w:val="16"/>
        <w:szCs w:val="16"/>
      </w:rPr>
    </w:lvl>
    <w:lvl w:ilvl="1" w:tplc="F410BA44">
      <w:start w:val="1"/>
      <w:numFmt w:val="bullet"/>
      <w:lvlText w:val="•"/>
      <w:lvlJc w:val="left"/>
      <w:rPr>
        <w:rFonts w:hint="default"/>
      </w:rPr>
    </w:lvl>
    <w:lvl w:ilvl="2" w:tplc="5E8A6B0A">
      <w:start w:val="1"/>
      <w:numFmt w:val="bullet"/>
      <w:lvlText w:val="•"/>
      <w:lvlJc w:val="left"/>
      <w:rPr>
        <w:rFonts w:hint="default"/>
      </w:rPr>
    </w:lvl>
    <w:lvl w:ilvl="3" w:tplc="D01EAC1A">
      <w:start w:val="1"/>
      <w:numFmt w:val="bullet"/>
      <w:lvlText w:val="•"/>
      <w:lvlJc w:val="left"/>
      <w:rPr>
        <w:rFonts w:hint="default"/>
      </w:rPr>
    </w:lvl>
    <w:lvl w:ilvl="4" w:tplc="E47E6286">
      <w:start w:val="1"/>
      <w:numFmt w:val="bullet"/>
      <w:lvlText w:val="•"/>
      <w:lvlJc w:val="left"/>
      <w:rPr>
        <w:rFonts w:hint="default"/>
      </w:rPr>
    </w:lvl>
    <w:lvl w:ilvl="5" w:tplc="4D900B84">
      <w:start w:val="1"/>
      <w:numFmt w:val="bullet"/>
      <w:lvlText w:val="•"/>
      <w:lvlJc w:val="left"/>
      <w:rPr>
        <w:rFonts w:hint="default"/>
      </w:rPr>
    </w:lvl>
    <w:lvl w:ilvl="6" w:tplc="1EF04DF6">
      <w:start w:val="1"/>
      <w:numFmt w:val="bullet"/>
      <w:lvlText w:val="•"/>
      <w:lvlJc w:val="left"/>
      <w:rPr>
        <w:rFonts w:hint="default"/>
      </w:rPr>
    </w:lvl>
    <w:lvl w:ilvl="7" w:tplc="519C3A10">
      <w:start w:val="1"/>
      <w:numFmt w:val="bullet"/>
      <w:lvlText w:val="•"/>
      <w:lvlJc w:val="left"/>
      <w:rPr>
        <w:rFonts w:hint="default"/>
      </w:rPr>
    </w:lvl>
    <w:lvl w:ilvl="8" w:tplc="C7746754">
      <w:start w:val="1"/>
      <w:numFmt w:val="bullet"/>
      <w:lvlText w:val="•"/>
      <w:lvlJc w:val="left"/>
      <w:rPr>
        <w:rFonts w:hint="default"/>
      </w:rPr>
    </w:lvl>
  </w:abstractNum>
  <w:abstractNum w:abstractNumId="166" w15:restartNumberingAfterBreak="0">
    <w:nsid w:val="49FD398F"/>
    <w:multiLevelType w:val="hybridMultilevel"/>
    <w:tmpl w:val="DF60DF0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67" w15:restartNumberingAfterBreak="0">
    <w:nsid w:val="4A027175"/>
    <w:multiLevelType w:val="hybridMultilevel"/>
    <w:tmpl w:val="65A03692"/>
    <w:lvl w:ilvl="0" w:tplc="3852FB1E">
      <w:start w:val="1"/>
      <w:numFmt w:val="decimal"/>
      <w:lvlText w:val="%1."/>
      <w:lvlJc w:val="left"/>
      <w:pPr>
        <w:tabs>
          <w:tab w:val="num" w:pos="720"/>
        </w:tabs>
        <w:ind w:left="720" w:hanging="360"/>
      </w:pPr>
      <w:rPr>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8" w15:restartNumberingAfterBreak="0">
    <w:nsid w:val="4A141DC2"/>
    <w:multiLevelType w:val="hybridMultilevel"/>
    <w:tmpl w:val="A684A55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4CE24CED"/>
    <w:multiLevelType w:val="hybridMultilevel"/>
    <w:tmpl w:val="C4D6FF02"/>
    <w:lvl w:ilvl="0" w:tplc="BDD29750">
      <w:start w:val="1"/>
      <w:numFmt w:val="bullet"/>
      <w:lvlText w:val="•"/>
      <w:lvlJc w:val="left"/>
      <w:pPr>
        <w:ind w:hanging="161"/>
      </w:pPr>
      <w:rPr>
        <w:rFonts w:ascii="Arial" w:eastAsia="Arial" w:hAnsi="Arial" w:hint="default"/>
        <w:color w:val="231F20"/>
        <w:w w:val="143"/>
        <w:sz w:val="16"/>
        <w:szCs w:val="16"/>
      </w:rPr>
    </w:lvl>
    <w:lvl w:ilvl="1" w:tplc="7C58C1E4">
      <w:start w:val="1"/>
      <w:numFmt w:val="bullet"/>
      <w:lvlText w:val="•"/>
      <w:lvlJc w:val="left"/>
      <w:rPr>
        <w:rFonts w:hint="default"/>
      </w:rPr>
    </w:lvl>
    <w:lvl w:ilvl="2" w:tplc="02AAAD94">
      <w:start w:val="1"/>
      <w:numFmt w:val="bullet"/>
      <w:lvlText w:val="•"/>
      <w:lvlJc w:val="left"/>
      <w:rPr>
        <w:rFonts w:hint="default"/>
      </w:rPr>
    </w:lvl>
    <w:lvl w:ilvl="3" w:tplc="7A8CC02A">
      <w:start w:val="1"/>
      <w:numFmt w:val="bullet"/>
      <w:lvlText w:val="•"/>
      <w:lvlJc w:val="left"/>
      <w:rPr>
        <w:rFonts w:hint="default"/>
      </w:rPr>
    </w:lvl>
    <w:lvl w:ilvl="4" w:tplc="C1AED202">
      <w:start w:val="1"/>
      <w:numFmt w:val="bullet"/>
      <w:lvlText w:val="•"/>
      <w:lvlJc w:val="left"/>
      <w:rPr>
        <w:rFonts w:hint="default"/>
      </w:rPr>
    </w:lvl>
    <w:lvl w:ilvl="5" w:tplc="1704753C">
      <w:start w:val="1"/>
      <w:numFmt w:val="bullet"/>
      <w:lvlText w:val="•"/>
      <w:lvlJc w:val="left"/>
      <w:rPr>
        <w:rFonts w:hint="default"/>
      </w:rPr>
    </w:lvl>
    <w:lvl w:ilvl="6" w:tplc="F880107E">
      <w:start w:val="1"/>
      <w:numFmt w:val="bullet"/>
      <w:lvlText w:val="•"/>
      <w:lvlJc w:val="left"/>
      <w:rPr>
        <w:rFonts w:hint="default"/>
      </w:rPr>
    </w:lvl>
    <w:lvl w:ilvl="7" w:tplc="34786FB6">
      <w:start w:val="1"/>
      <w:numFmt w:val="bullet"/>
      <w:lvlText w:val="•"/>
      <w:lvlJc w:val="left"/>
      <w:rPr>
        <w:rFonts w:hint="default"/>
      </w:rPr>
    </w:lvl>
    <w:lvl w:ilvl="8" w:tplc="3CE8E168">
      <w:start w:val="1"/>
      <w:numFmt w:val="bullet"/>
      <w:lvlText w:val="•"/>
      <w:lvlJc w:val="left"/>
      <w:rPr>
        <w:rFonts w:hint="default"/>
      </w:rPr>
    </w:lvl>
  </w:abstractNum>
  <w:abstractNum w:abstractNumId="170" w15:restartNumberingAfterBreak="0">
    <w:nsid w:val="4CF51ADE"/>
    <w:multiLevelType w:val="hybridMultilevel"/>
    <w:tmpl w:val="7B6C82AC"/>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1" w15:restartNumberingAfterBreak="0">
    <w:nsid w:val="4E167446"/>
    <w:multiLevelType w:val="hybridMultilevel"/>
    <w:tmpl w:val="FF2E4D52"/>
    <w:lvl w:ilvl="0" w:tplc="C84E161E">
      <w:start w:val="1"/>
      <w:numFmt w:val="bullet"/>
      <w:lvlText w:val="•"/>
      <w:lvlJc w:val="left"/>
      <w:pPr>
        <w:ind w:hanging="238"/>
      </w:pPr>
      <w:rPr>
        <w:rFonts w:ascii="Arial" w:eastAsia="Arial" w:hAnsi="Arial" w:hint="default"/>
        <w:color w:val="231F20"/>
        <w:w w:val="150"/>
        <w:sz w:val="19"/>
        <w:szCs w:val="19"/>
      </w:rPr>
    </w:lvl>
    <w:lvl w:ilvl="1" w:tplc="04F45080">
      <w:start w:val="1"/>
      <w:numFmt w:val="bullet"/>
      <w:lvlText w:val="•"/>
      <w:lvlJc w:val="left"/>
      <w:rPr>
        <w:rFonts w:hint="default"/>
      </w:rPr>
    </w:lvl>
    <w:lvl w:ilvl="2" w:tplc="95C87D5C">
      <w:start w:val="1"/>
      <w:numFmt w:val="bullet"/>
      <w:lvlText w:val="•"/>
      <w:lvlJc w:val="left"/>
      <w:rPr>
        <w:rFonts w:hint="default"/>
      </w:rPr>
    </w:lvl>
    <w:lvl w:ilvl="3" w:tplc="BECE6A82">
      <w:start w:val="1"/>
      <w:numFmt w:val="bullet"/>
      <w:lvlText w:val="•"/>
      <w:lvlJc w:val="left"/>
      <w:rPr>
        <w:rFonts w:hint="default"/>
      </w:rPr>
    </w:lvl>
    <w:lvl w:ilvl="4" w:tplc="5DF29A9C">
      <w:start w:val="1"/>
      <w:numFmt w:val="bullet"/>
      <w:lvlText w:val="•"/>
      <w:lvlJc w:val="left"/>
      <w:rPr>
        <w:rFonts w:hint="default"/>
      </w:rPr>
    </w:lvl>
    <w:lvl w:ilvl="5" w:tplc="BF769674">
      <w:start w:val="1"/>
      <w:numFmt w:val="bullet"/>
      <w:lvlText w:val="•"/>
      <w:lvlJc w:val="left"/>
      <w:rPr>
        <w:rFonts w:hint="default"/>
      </w:rPr>
    </w:lvl>
    <w:lvl w:ilvl="6" w:tplc="635898DC">
      <w:start w:val="1"/>
      <w:numFmt w:val="bullet"/>
      <w:lvlText w:val="•"/>
      <w:lvlJc w:val="left"/>
      <w:rPr>
        <w:rFonts w:hint="default"/>
      </w:rPr>
    </w:lvl>
    <w:lvl w:ilvl="7" w:tplc="C95EB7BA">
      <w:start w:val="1"/>
      <w:numFmt w:val="bullet"/>
      <w:lvlText w:val="•"/>
      <w:lvlJc w:val="left"/>
      <w:rPr>
        <w:rFonts w:hint="default"/>
      </w:rPr>
    </w:lvl>
    <w:lvl w:ilvl="8" w:tplc="EAE4D25E">
      <w:start w:val="1"/>
      <w:numFmt w:val="bullet"/>
      <w:lvlText w:val="•"/>
      <w:lvlJc w:val="left"/>
      <w:rPr>
        <w:rFonts w:hint="default"/>
      </w:rPr>
    </w:lvl>
  </w:abstractNum>
  <w:abstractNum w:abstractNumId="172" w15:restartNumberingAfterBreak="0">
    <w:nsid w:val="4E4737D3"/>
    <w:multiLevelType w:val="hybridMultilevel"/>
    <w:tmpl w:val="A35A24F6"/>
    <w:lvl w:ilvl="0" w:tplc="70525720">
      <w:start w:val="1"/>
      <w:numFmt w:val="bullet"/>
      <w:lvlText w:val="•"/>
      <w:lvlJc w:val="left"/>
      <w:pPr>
        <w:ind w:hanging="161"/>
      </w:pPr>
      <w:rPr>
        <w:rFonts w:ascii="Arial" w:eastAsia="Arial" w:hAnsi="Arial" w:hint="default"/>
        <w:color w:val="231F20"/>
        <w:w w:val="143"/>
        <w:sz w:val="16"/>
        <w:szCs w:val="16"/>
      </w:rPr>
    </w:lvl>
    <w:lvl w:ilvl="1" w:tplc="E5849102">
      <w:start w:val="1"/>
      <w:numFmt w:val="bullet"/>
      <w:lvlText w:val="•"/>
      <w:lvlJc w:val="left"/>
      <w:rPr>
        <w:rFonts w:hint="default"/>
      </w:rPr>
    </w:lvl>
    <w:lvl w:ilvl="2" w:tplc="8ACE8682">
      <w:start w:val="1"/>
      <w:numFmt w:val="bullet"/>
      <w:lvlText w:val="•"/>
      <w:lvlJc w:val="left"/>
      <w:rPr>
        <w:rFonts w:hint="default"/>
      </w:rPr>
    </w:lvl>
    <w:lvl w:ilvl="3" w:tplc="B4468F8E">
      <w:start w:val="1"/>
      <w:numFmt w:val="bullet"/>
      <w:lvlText w:val="•"/>
      <w:lvlJc w:val="left"/>
      <w:rPr>
        <w:rFonts w:hint="default"/>
      </w:rPr>
    </w:lvl>
    <w:lvl w:ilvl="4" w:tplc="DD4A0F18">
      <w:start w:val="1"/>
      <w:numFmt w:val="bullet"/>
      <w:lvlText w:val="•"/>
      <w:lvlJc w:val="left"/>
      <w:rPr>
        <w:rFonts w:hint="default"/>
      </w:rPr>
    </w:lvl>
    <w:lvl w:ilvl="5" w:tplc="814CE47E">
      <w:start w:val="1"/>
      <w:numFmt w:val="bullet"/>
      <w:lvlText w:val="•"/>
      <w:lvlJc w:val="left"/>
      <w:rPr>
        <w:rFonts w:hint="default"/>
      </w:rPr>
    </w:lvl>
    <w:lvl w:ilvl="6" w:tplc="335228FC">
      <w:start w:val="1"/>
      <w:numFmt w:val="bullet"/>
      <w:lvlText w:val="•"/>
      <w:lvlJc w:val="left"/>
      <w:rPr>
        <w:rFonts w:hint="default"/>
      </w:rPr>
    </w:lvl>
    <w:lvl w:ilvl="7" w:tplc="C44E96B2">
      <w:start w:val="1"/>
      <w:numFmt w:val="bullet"/>
      <w:lvlText w:val="•"/>
      <w:lvlJc w:val="left"/>
      <w:rPr>
        <w:rFonts w:hint="default"/>
      </w:rPr>
    </w:lvl>
    <w:lvl w:ilvl="8" w:tplc="AD8444D0">
      <w:start w:val="1"/>
      <w:numFmt w:val="bullet"/>
      <w:lvlText w:val="•"/>
      <w:lvlJc w:val="left"/>
      <w:rPr>
        <w:rFonts w:hint="default"/>
      </w:rPr>
    </w:lvl>
  </w:abstractNum>
  <w:abstractNum w:abstractNumId="173" w15:restartNumberingAfterBreak="0">
    <w:nsid w:val="4E903434"/>
    <w:multiLevelType w:val="hybridMultilevel"/>
    <w:tmpl w:val="C7EE6790"/>
    <w:lvl w:ilvl="0" w:tplc="86862A34">
      <w:start w:val="1"/>
      <w:numFmt w:val="bullet"/>
      <w:lvlText w:val="•"/>
      <w:lvlJc w:val="left"/>
      <w:pPr>
        <w:ind w:hanging="161"/>
      </w:pPr>
      <w:rPr>
        <w:rFonts w:ascii="Arial" w:eastAsia="Arial" w:hAnsi="Arial" w:hint="default"/>
        <w:color w:val="231F20"/>
        <w:w w:val="143"/>
        <w:sz w:val="16"/>
        <w:szCs w:val="16"/>
      </w:rPr>
    </w:lvl>
    <w:lvl w:ilvl="1" w:tplc="5D48F934">
      <w:start w:val="1"/>
      <w:numFmt w:val="bullet"/>
      <w:lvlText w:val="•"/>
      <w:lvlJc w:val="left"/>
      <w:rPr>
        <w:rFonts w:hint="default"/>
      </w:rPr>
    </w:lvl>
    <w:lvl w:ilvl="2" w:tplc="E4123F4E">
      <w:start w:val="1"/>
      <w:numFmt w:val="bullet"/>
      <w:lvlText w:val="•"/>
      <w:lvlJc w:val="left"/>
      <w:rPr>
        <w:rFonts w:hint="default"/>
      </w:rPr>
    </w:lvl>
    <w:lvl w:ilvl="3" w:tplc="1812F2EA">
      <w:start w:val="1"/>
      <w:numFmt w:val="bullet"/>
      <w:lvlText w:val="•"/>
      <w:lvlJc w:val="left"/>
      <w:rPr>
        <w:rFonts w:hint="default"/>
      </w:rPr>
    </w:lvl>
    <w:lvl w:ilvl="4" w:tplc="AD52A49A">
      <w:start w:val="1"/>
      <w:numFmt w:val="bullet"/>
      <w:lvlText w:val="•"/>
      <w:lvlJc w:val="left"/>
      <w:rPr>
        <w:rFonts w:hint="default"/>
      </w:rPr>
    </w:lvl>
    <w:lvl w:ilvl="5" w:tplc="2F66B1C6">
      <w:start w:val="1"/>
      <w:numFmt w:val="bullet"/>
      <w:lvlText w:val="•"/>
      <w:lvlJc w:val="left"/>
      <w:rPr>
        <w:rFonts w:hint="default"/>
      </w:rPr>
    </w:lvl>
    <w:lvl w:ilvl="6" w:tplc="7AC671DA">
      <w:start w:val="1"/>
      <w:numFmt w:val="bullet"/>
      <w:lvlText w:val="•"/>
      <w:lvlJc w:val="left"/>
      <w:rPr>
        <w:rFonts w:hint="default"/>
      </w:rPr>
    </w:lvl>
    <w:lvl w:ilvl="7" w:tplc="53C08504">
      <w:start w:val="1"/>
      <w:numFmt w:val="bullet"/>
      <w:lvlText w:val="•"/>
      <w:lvlJc w:val="left"/>
      <w:rPr>
        <w:rFonts w:hint="default"/>
      </w:rPr>
    </w:lvl>
    <w:lvl w:ilvl="8" w:tplc="6D9A42D2">
      <w:start w:val="1"/>
      <w:numFmt w:val="bullet"/>
      <w:lvlText w:val="•"/>
      <w:lvlJc w:val="left"/>
      <w:rPr>
        <w:rFonts w:hint="default"/>
      </w:rPr>
    </w:lvl>
  </w:abstractNum>
  <w:abstractNum w:abstractNumId="174" w15:restartNumberingAfterBreak="0">
    <w:nsid w:val="4EA7262B"/>
    <w:multiLevelType w:val="hybridMultilevel"/>
    <w:tmpl w:val="D6A89846"/>
    <w:lvl w:ilvl="0" w:tplc="57FA9440">
      <w:start w:val="1"/>
      <w:numFmt w:val="bullet"/>
      <w:lvlText w:val="•"/>
      <w:lvlJc w:val="left"/>
      <w:pPr>
        <w:ind w:hanging="161"/>
      </w:pPr>
      <w:rPr>
        <w:rFonts w:ascii="Arial" w:eastAsia="Arial" w:hAnsi="Arial" w:hint="default"/>
        <w:color w:val="231F20"/>
        <w:w w:val="143"/>
        <w:sz w:val="16"/>
        <w:szCs w:val="16"/>
      </w:rPr>
    </w:lvl>
    <w:lvl w:ilvl="1" w:tplc="E61AFE78">
      <w:start w:val="1"/>
      <w:numFmt w:val="bullet"/>
      <w:lvlText w:val="•"/>
      <w:lvlJc w:val="left"/>
      <w:rPr>
        <w:rFonts w:hint="default"/>
      </w:rPr>
    </w:lvl>
    <w:lvl w:ilvl="2" w:tplc="F2D69D2E">
      <w:start w:val="1"/>
      <w:numFmt w:val="bullet"/>
      <w:lvlText w:val="•"/>
      <w:lvlJc w:val="left"/>
      <w:rPr>
        <w:rFonts w:hint="default"/>
      </w:rPr>
    </w:lvl>
    <w:lvl w:ilvl="3" w:tplc="7528F594">
      <w:start w:val="1"/>
      <w:numFmt w:val="bullet"/>
      <w:lvlText w:val="•"/>
      <w:lvlJc w:val="left"/>
      <w:rPr>
        <w:rFonts w:hint="default"/>
      </w:rPr>
    </w:lvl>
    <w:lvl w:ilvl="4" w:tplc="BA1AFDFE">
      <w:start w:val="1"/>
      <w:numFmt w:val="bullet"/>
      <w:lvlText w:val="•"/>
      <w:lvlJc w:val="left"/>
      <w:rPr>
        <w:rFonts w:hint="default"/>
      </w:rPr>
    </w:lvl>
    <w:lvl w:ilvl="5" w:tplc="C48CAC90">
      <w:start w:val="1"/>
      <w:numFmt w:val="bullet"/>
      <w:lvlText w:val="•"/>
      <w:lvlJc w:val="left"/>
      <w:rPr>
        <w:rFonts w:hint="default"/>
      </w:rPr>
    </w:lvl>
    <w:lvl w:ilvl="6" w:tplc="7DD82D0C">
      <w:start w:val="1"/>
      <w:numFmt w:val="bullet"/>
      <w:lvlText w:val="•"/>
      <w:lvlJc w:val="left"/>
      <w:rPr>
        <w:rFonts w:hint="default"/>
      </w:rPr>
    </w:lvl>
    <w:lvl w:ilvl="7" w:tplc="6D5605C0">
      <w:start w:val="1"/>
      <w:numFmt w:val="bullet"/>
      <w:lvlText w:val="•"/>
      <w:lvlJc w:val="left"/>
      <w:rPr>
        <w:rFonts w:hint="default"/>
      </w:rPr>
    </w:lvl>
    <w:lvl w:ilvl="8" w:tplc="CF7A1748">
      <w:start w:val="1"/>
      <w:numFmt w:val="bullet"/>
      <w:lvlText w:val="•"/>
      <w:lvlJc w:val="left"/>
      <w:rPr>
        <w:rFonts w:hint="default"/>
      </w:rPr>
    </w:lvl>
  </w:abstractNum>
  <w:abstractNum w:abstractNumId="175" w15:restartNumberingAfterBreak="0">
    <w:nsid w:val="4EBE1835"/>
    <w:multiLevelType w:val="hybridMultilevel"/>
    <w:tmpl w:val="BFBE84A6"/>
    <w:lvl w:ilvl="0" w:tplc="59F479C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4F6C190A"/>
    <w:multiLevelType w:val="hybridMultilevel"/>
    <w:tmpl w:val="7A72F82E"/>
    <w:lvl w:ilvl="0" w:tplc="BADC333A">
      <w:start w:val="1"/>
      <w:numFmt w:val="bullet"/>
      <w:lvlText w:val="•"/>
      <w:lvlJc w:val="left"/>
      <w:pPr>
        <w:ind w:hanging="161"/>
      </w:pPr>
      <w:rPr>
        <w:rFonts w:ascii="Arial" w:eastAsia="Arial" w:hAnsi="Arial" w:hint="default"/>
        <w:color w:val="231F20"/>
        <w:w w:val="143"/>
        <w:sz w:val="16"/>
        <w:szCs w:val="16"/>
      </w:rPr>
    </w:lvl>
    <w:lvl w:ilvl="1" w:tplc="AAB46296">
      <w:start w:val="1"/>
      <w:numFmt w:val="bullet"/>
      <w:lvlText w:val="•"/>
      <w:lvlJc w:val="left"/>
      <w:rPr>
        <w:rFonts w:hint="default"/>
      </w:rPr>
    </w:lvl>
    <w:lvl w:ilvl="2" w:tplc="6BBC834E">
      <w:start w:val="1"/>
      <w:numFmt w:val="bullet"/>
      <w:lvlText w:val="•"/>
      <w:lvlJc w:val="left"/>
      <w:rPr>
        <w:rFonts w:hint="default"/>
      </w:rPr>
    </w:lvl>
    <w:lvl w:ilvl="3" w:tplc="AA2AABB4">
      <w:start w:val="1"/>
      <w:numFmt w:val="bullet"/>
      <w:lvlText w:val="•"/>
      <w:lvlJc w:val="left"/>
      <w:rPr>
        <w:rFonts w:hint="default"/>
      </w:rPr>
    </w:lvl>
    <w:lvl w:ilvl="4" w:tplc="8D322B50">
      <w:start w:val="1"/>
      <w:numFmt w:val="bullet"/>
      <w:lvlText w:val="•"/>
      <w:lvlJc w:val="left"/>
      <w:rPr>
        <w:rFonts w:hint="default"/>
      </w:rPr>
    </w:lvl>
    <w:lvl w:ilvl="5" w:tplc="1F28B32A">
      <w:start w:val="1"/>
      <w:numFmt w:val="bullet"/>
      <w:lvlText w:val="•"/>
      <w:lvlJc w:val="left"/>
      <w:rPr>
        <w:rFonts w:hint="default"/>
      </w:rPr>
    </w:lvl>
    <w:lvl w:ilvl="6" w:tplc="D25EFEDC">
      <w:start w:val="1"/>
      <w:numFmt w:val="bullet"/>
      <w:lvlText w:val="•"/>
      <w:lvlJc w:val="left"/>
      <w:rPr>
        <w:rFonts w:hint="default"/>
      </w:rPr>
    </w:lvl>
    <w:lvl w:ilvl="7" w:tplc="C31C8C7A">
      <w:start w:val="1"/>
      <w:numFmt w:val="bullet"/>
      <w:lvlText w:val="•"/>
      <w:lvlJc w:val="left"/>
      <w:rPr>
        <w:rFonts w:hint="default"/>
      </w:rPr>
    </w:lvl>
    <w:lvl w:ilvl="8" w:tplc="CD864918">
      <w:start w:val="1"/>
      <w:numFmt w:val="bullet"/>
      <w:lvlText w:val="•"/>
      <w:lvlJc w:val="left"/>
      <w:rPr>
        <w:rFonts w:hint="default"/>
      </w:rPr>
    </w:lvl>
  </w:abstractNum>
  <w:abstractNum w:abstractNumId="177" w15:restartNumberingAfterBreak="0">
    <w:nsid w:val="4FF82278"/>
    <w:multiLevelType w:val="hybridMultilevel"/>
    <w:tmpl w:val="21D2F83E"/>
    <w:lvl w:ilvl="0" w:tplc="21C4C512">
      <w:start w:val="1"/>
      <w:numFmt w:val="bullet"/>
      <w:lvlText w:val="•"/>
      <w:lvlJc w:val="left"/>
      <w:pPr>
        <w:ind w:hanging="238"/>
      </w:pPr>
      <w:rPr>
        <w:rFonts w:ascii="Arial" w:eastAsia="Arial" w:hAnsi="Arial" w:hint="default"/>
        <w:color w:val="231F20"/>
        <w:w w:val="150"/>
        <w:sz w:val="19"/>
        <w:szCs w:val="19"/>
      </w:rPr>
    </w:lvl>
    <w:lvl w:ilvl="1" w:tplc="FDE4C638">
      <w:start w:val="1"/>
      <w:numFmt w:val="bullet"/>
      <w:lvlText w:val="•"/>
      <w:lvlJc w:val="left"/>
      <w:rPr>
        <w:rFonts w:hint="default"/>
      </w:rPr>
    </w:lvl>
    <w:lvl w:ilvl="2" w:tplc="EBA4B0A0">
      <w:start w:val="1"/>
      <w:numFmt w:val="bullet"/>
      <w:lvlText w:val="•"/>
      <w:lvlJc w:val="left"/>
      <w:rPr>
        <w:rFonts w:hint="default"/>
      </w:rPr>
    </w:lvl>
    <w:lvl w:ilvl="3" w:tplc="8730A2A6">
      <w:start w:val="1"/>
      <w:numFmt w:val="bullet"/>
      <w:lvlText w:val="•"/>
      <w:lvlJc w:val="left"/>
      <w:rPr>
        <w:rFonts w:hint="default"/>
      </w:rPr>
    </w:lvl>
    <w:lvl w:ilvl="4" w:tplc="47BA34A0">
      <w:start w:val="1"/>
      <w:numFmt w:val="bullet"/>
      <w:lvlText w:val="•"/>
      <w:lvlJc w:val="left"/>
      <w:rPr>
        <w:rFonts w:hint="default"/>
      </w:rPr>
    </w:lvl>
    <w:lvl w:ilvl="5" w:tplc="3C784D3C">
      <w:start w:val="1"/>
      <w:numFmt w:val="bullet"/>
      <w:lvlText w:val="•"/>
      <w:lvlJc w:val="left"/>
      <w:rPr>
        <w:rFonts w:hint="default"/>
      </w:rPr>
    </w:lvl>
    <w:lvl w:ilvl="6" w:tplc="8A9E40AA">
      <w:start w:val="1"/>
      <w:numFmt w:val="bullet"/>
      <w:lvlText w:val="•"/>
      <w:lvlJc w:val="left"/>
      <w:rPr>
        <w:rFonts w:hint="default"/>
      </w:rPr>
    </w:lvl>
    <w:lvl w:ilvl="7" w:tplc="3BF8E738">
      <w:start w:val="1"/>
      <w:numFmt w:val="bullet"/>
      <w:lvlText w:val="•"/>
      <w:lvlJc w:val="left"/>
      <w:rPr>
        <w:rFonts w:hint="default"/>
      </w:rPr>
    </w:lvl>
    <w:lvl w:ilvl="8" w:tplc="CC7A1D2C">
      <w:start w:val="1"/>
      <w:numFmt w:val="bullet"/>
      <w:lvlText w:val="•"/>
      <w:lvlJc w:val="left"/>
      <w:rPr>
        <w:rFonts w:hint="default"/>
      </w:rPr>
    </w:lvl>
  </w:abstractNum>
  <w:abstractNum w:abstractNumId="178" w15:restartNumberingAfterBreak="0">
    <w:nsid w:val="500043CE"/>
    <w:multiLevelType w:val="hybridMultilevel"/>
    <w:tmpl w:val="EEBA084A"/>
    <w:lvl w:ilvl="0" w:tplc="48986DE4">
      <w:start w:val="1"/>
      <w:numFmt w:val="bullet"/>
      <w:lvlText w:val="•"/>
      <w:lvlJc w:val="left"/>
      <w:pPr>
        <w:ind w:hanging="161"/>
      </w:pPr>
      <w:rPr>
        <w:rFonts w:ascii="Arial" w:eastAsia="Arial" w:hAnsi="Arial" w:hint="default"/>
        <w:color w:val="231F20"/>
        <w:w w:val="143"/>
        <w:sz w:val="16"/>
        <w:szCs w:val="16"/>
      </w:rPr>
    </w:lvl>
    <w:lvl w:ilvl="1" w:tplc="32180876">
      <w:start w:val="1"/>
      <w:numFmt w:val="bullet"/>
      <w:lvlText w:val="•"/>
      <w:lvlJc w:val="left"/>
      <w:rPr>
        <w:rFonts w:hint="default"/>
      </w:rPr>
    </w:lvl>
    <w:lvl w:ilvl="2" w:tplc="0CB24754">
      <w:start w:val="1"/>
      <w:numFmt w:val="bullet"/>
      <w:lvlText w:val="•"/>
      <w:lvlJc w:val="left"/>
      <w:rPr>
        <w:rFonts w:hint="default"/>
      </w:rPr>
    </w:lvl>
    <w:lvl w:ilvl="3" w:tplc="E284808A">
      <w:start w:val="1"/>
      <w:numFmt w:val="bullet"/>
      <w:lvlText w:val="•"/>
      <w:lvlJc w:val="left"/>
      <w:rPr>
        <w:rFonts w:hint="default"/>
      </w:rPr>
    </w:lvl>
    <w:lvl w:ilvl="4" w:tplc="CF4415FC">
      <w:start w:val="1"/>
      <w:numFmt w:val="bullet"/>
      <w:lvlText w:val="•"/>
      <w:lvlJc w:val="left"/>
      <w:rPr>
        <w:rFonts w:hint="default"/>
      </w:rPr>
    </w:lvl>
    <w:lvl w:ilvl="5" w:tplc="CF14D0EA">
      <w:start w:val="1"/>
      <w:numFmt w:val="bullet"/>
      <w:lvlText w:val="•"/>
      <w:lvlJc w:val="left"/>
      <w:rPr>
        <w:rFonts w:hint="default"/>
      </w:rPr>
    </w:lvl>
    <w:lvl w:ilvl="6" w:tplc="18D02C1C">
      <w:start w:val="1"/>
      <w:numFmt w:val="bullet"/>
      <w:lvlText w:val="•"/>
      <w:lvlJc w:val="left"/>
      <w:rPr>
        <w:rFonts w:hint="default"/>
      </w:rPr>
    </w:lvl>
    <w:lvl w:ilvl="7" w:tplc="B6EAA2C6">
      <w:start w:val="1"/>
      <w:numFmt w:val="bullet"/>
      <w:lvlText w:val="•"/>
      <w:lvlJc w:val="left"/>
      <w:rPr>
        <w:rFonts w:hint="default"/>
      </w:rPr>
    </w:lvl>
    <w:lvl w:ilvl="8" w:tplc="00DC608A">
      <w:start w:val="1"/>
      <w:numFmt w:val="bullet"/>
      <w:lvlText w:val="•"/>
      <w:lvlJc w:val="left"/>
      <w:rPr>
        <w:rFonts w:hint="default"/>
      </w:rPr>
    </w:lvl>
  </w:abstractNum>
  <w:abstractNum w:abstractNumId="179" w15:restartNumberingAfterBreak="0">
    <w:nsid w:val="5016212C"/>
    <w:multiLevelType w:val="hybridMultilevel"/>
    <w:tmpl w:val="A2CE28A2"/>
    <w:lvl w:ilvl="0" w:tplc="50BEF37A">
      <w:start w:val="1"/>
      <w:numFmt w:val="bullet"/>
      <w:lvlText w:val="•"/>
      <w:lvlJc w:val="left"/>
      <w:pPr>
        <w:ind w:hanging="161"/>
      </w:pPr>
      <w:rPr>
        <w:rFonts w:ascii="Arial" w:eastAsia="Arial" w:hAnsi="Arial" w:hint="default"/>
        <w:color w:val="231F20"/>
        <w:w w:val="143"/>
        <w:sz w:val="16"/>
        <w:szCs w:val="16"/>
      </w:rPr>
    </w:lvl>
    <w:lvl w:ilvl="1" w:tplc="33186914">
      <w:start w:val="1"/>
      <w:numFmt w:val="bullet"/>
      <w:lvlText w:val="•"/>
      <w:lvlJc w:val="left"/>
      <w:rPr>
        <w:rFonts w:hint="default"/>
      </w:rPr>
    </w:lvl>
    <w:lvl w:ilvl="2" w:tplc="BCC8E00E">
      <w:start w:val="1"/>
      <w:numFmt w:val="bullet"/>
      <w:lvlText w:val="•"/>
      <w:lvlJc w:val="left"/>
      <w:rPr>
        <w:rFonts w:hint="default"/>
      </w:rPr>
    </w:lvl>
    <w:lvl w:ilvl="3" w:tplc="03460176">
      <w:start w:val="1"/>
      <w:numFmt w:val="bullet"/>
      <w:lvlText w:val="•"/>
      <w:lvlJc w:val="left"/>
      <w:rPr>
        <w:rFonts w:hint="default"/>
      </w:rPr>
    </w:lvl>
    <w:lvl w:ilvl="4" w:tplc="5DF01D76">
      <w:start w:val="1"/>
      <w:numFmt w:val="bullet"/>
      <w:lvlText w:val="•"/>
      <w:lvlJc w:val="left"/>
      <w:rPr>
        <w:rFonts w:hint="default"/>
      </w:rPr>
    </w:lvl>
    <w:lvl w:ilvl="5" w:tplc="87ECE0E4">
      <w:start w:val="1"/>
      <w:numFmt w:val="bullet"/>
      <w:lvlText w:val="•"/>
      <w:lvlJc w:val="left"/>
      <w:rPr>
        <w:rFonts w:hint="default"/>
      </w:rPr>
    </w:lvl>
    <w:lvl w:ilvl="6" w:tplc="1BAE3C3E">
      <w:start w:val="1"/>
      <w:numFmt w:val="bullet"/>
      <w:lvlText w:val="•"/>
      <w:lvlJc w:val="left"/>
      <w:rPr>
        <w:rFonts w:hint="default"/>
      </w:rPr>
    </w:lvl>
    <w:lvl w:ilvl="7" w:tplc="613A614E">
      <w:start w:val="1"/>
      <w:numFmt w:val="bullet"/>
      <w:lvlText w:val="•"/>
      <w:lvlJc w:val="left"/>
      <w:rPr>
        <w:rFonts w:hint="default"/>
      </w:rPr>
    </w:lvl>
    <w:lvl w:ilvl="8" w:tplc="6978C01A">
      <w:start w:val="1"/>
      <w:numFmt w:val="bullet"/>
      <w:lvlText w:val="•"/>
      <w:lvlJc w:val="left"/>
      <w:rPr>
        <w:rFonts w:hint="default"/>
      </w:rPr>
    </w:lvl>
  </w:abstractNum>
  <w:abstractNum w:abstractNumId="180" w15:restartNumberingAfterBreak="0">
    <w:nsid w:val="501748AC"/>
    <w:multiLevelType w:val="hybridMultilevel"/>
    <w:tmpl w:val="5F6073FA"/>
    <w:lvl w:ilvl="0" w:tplc="DA7A3C02">
      <w:start w:val="1"/>
      <w:numFmt w:val="bullet"/>
      <w:lvlText w:val="•"/>
      <w:lvlJc w:val="left"/>
      <w:pPr>
        <w:ind w:hanging="161"/>
      </w:pPr>
      <w:rPr>
        <w:rFonts w:ascii="Arial" w:eastAsia="Arial" w:hAnsi="Arial" w:hint="default"/>
        <w:color w:val="231F20"/>
        <w:w w:val="143"/>
        <w:sz w:val="16"/>
        <w:szCs w:val="16"/>
      </w:rPr>
    </w:lvl>
    <w:lvl w:ilvl="1" w:tplc="7B7E1D2A">
      <w:start w:val="1"/>
      <w:numFmt w:val="bullet"/>
      <w:lvlText w:val="•"/>
      <w:lvlJc w:val="left"/>
      <w:rPr>
        <w:rFonts w:hint="default"/>
      </w:rPr>
    </w:lvl>
    <w:lvl w:ilvl="2" w:tplc="165E650E">
      <w:start w:val="1"/>
      <w:numFmt w:val="bullet"/>
      <w:lvlText w:val="•"/>
      <w:lvlJc w:val="left"/>
      <w:rPr>
        <w:rFonts w:hint="default"/>
      </w:rPr>
    </w:lvl>
    <w:lvl w:ilvl="3" w:tplc="459E1DA0">
      <w:start w:val="1"/>
      <w:numFmt w:val="bullet"/>
      <w:lvlText w:val="•"/>
      <w:lvlJc w:val="left"/>
      <w:rPr>
        <w:rFonts w:hint="default"/>
      </w:rPr>
    </w:lvl>
    <w:lvl w:ilvl="4" w:tplc="CDBA0C46">
      <w:start w:val="1"/>
      <w:numFmt w:val="bullet"/>
      <w:lvlText w:val="•"/>
      <w:lvlJc w:val="left"/>
      <w:rPr>
        <w:rFonts w:hint="default"/>
      </w:rPr>
    </w:lvl>
    <w:lvl w:ilvl="5" w:tplc="5E36B814">
      <w:start w:val="1"/>
      <w:numFmt w:val="bullet"/>
      <w:lvlText w:val="•"/>
      <w:lvlJc w:val="left"/>
      <w:rPr>
        <w:rFonts w:hint="default"/>
      </w:rPr>
    </w:lvl>
    <w:lvl w:ilvl="6" w:tplc="8648FF7A">
      <w:start w:val="1"/>
      <w:numFmt w:val="bullet"/>
      <w:lvlText w:val="•"/>
      <w:lvlJc w:val="left"/>
      <w:rPr>
        <w:rFonts w:hint="default"/>
      </w:rPr>
    </w:lvl>
    <w:lvl w:ilvl="7" w:tplc="85A0E3E8">
      <w:start w:val="1"/>
      <w:numFmt w:val="bullet"/>
      <w:lvlText w:val="•"/>
      <w:lvlJc w:val="left"/>
      <w:rPr>
        <w:rFonts w:hint="default"/>
      </w:rPr>
    </w:lvl>
    <w:lvl w:ilvl="8" w:tplc="D35E5BB8">
      <w:start w:val="1"/>
      <w:numFmt w:val="bullet"/>
      <w:lvlText w:val="•"/>
      <w:lvlJc w:val="left"/>
      <w:rPr>
        <w:rFonts w:hint="default"/>
      </w:rPr>
    </w:lvl>
  </w:abstractNum>
  <w:abstractNum w:abstractNumId="181" w15:restartNumberingAfterBreak="0">
    <w:nsid w:val="502B4226"/>
    <w:multiLevelType w:val="hybridMultilevel"/>
    <w:tmpl w:val="FFFFFFFF"/>
    <w:lvl w:ilvl="0" w:tplc="E2B2832A">
      <w:start w:val="1"/>
      <w:numFmt w:val="decimal"/>
      <w:lvlText w:val="%1."/>
      <w:lvlJc w:val="left"/>
      <w:pPr>
        <w:ind w:left="720" w:hanging="360"/>
      </w:pPr>
    </w:lvl>
    <w:lvl w:ilvl="1" w:tplc="6BC82F70">
      <w:start w:val="1"/>
      <w:numFmt w:val="lowerLetter"/>
      <w:lvlText w:val="%2."/>
      <w:lvlJc w:val="left"/>
      <w:pPr>
        <w:ind w:left="1440" w:hanging="360"/>
      </w:pPr>
    </w:lvl>
    <w:lvl w:ilvl="2" w:tplc="6C1852FA">
      <w:start w:val="1"/>
      <w:numFmt w:val="lowerRoman"/>
      <w:lvlText w:val="%3."/>
      <w:lvlJc w:val="right"/>
      <w:pPr>
        <w:ind w:left="2160" w:hanging="180"/>
      </w:pPr>
    </w:lvl>
    <w:lvl w:ilvl="3" w:tplc="9A30C512">
      <w:start w:val="1"/>
      <w:numFmt w:val="decimal"/>
      <w:lvlText w:val="%4."/>
      <w:lvlJc w:val="left"/>
      <w:pPr>
        <w:ind w:left="2880" w:hanging="360"/>
      </w:pPr>
    </w:lvl>
    <w:lvl w:ilvl="4" w:tplc="CA440810">
      <w:start w:val="1"/>
      <w:numFmt w:val="lowerLetter"/>
      <w:lvlText w:val="%5."/>
      <w:lvlJc w:val="left"/>
      <w:pPr>
        <w:ind w:left="3600" w:hanging="360"/>
      </w:pPr>
    </w:lvl>
    <w:lvl w:ilvl="5" w:tplc="B72A6BA8">
      <w:start w:val="1"/>
      <w:numFmt w:val="lowerRoman"/>
      <w:lvlText w:val="%6."/>
      <w:lvlJc w:val="right"/>
      <w:pPr>
        <w:ind w:left="4320" w:hanging="180"/>
      </w:pPr>
    </w:lvl>
    <w:lvl w:ilvl="6" w:tplc="94F88B62">
      <w:start w:val="1"/>
      <w:numFmt w:val="decimal"/>
      <w:lvlText w:val="%7."/>
      <w:lvlJc w:val="left"/>
      <w:pPr>
        <w:ind w:left="5040" w:hanging="360"/>
      </w:pPr>
    </w:lvl>
    <w:lvl w:ilvl="7" w:tplc="A316106C">
      <w:start w:val="1"/>
      <w:numFmt w:val="lowerLetter"/>
      <w:lvlText w:val="%8."/>
      <w:lvlJc w:val="left"/>
      <w:pPr>
        <w:ind w:left="5760" w:hanging="360"/>
      </w:pPr>
    </w:lvl>
    <w:lvl w:ilvl="8" w:tplc="6180F394">
      <w:start w:val="1"/>
      <w:numFmt w:val="lowerRoman"/>
      <w:lvlText w:val="%9."/>
      <w:lvlJc w:val="right"/>
      <w:pPr>
        <w:ind w:left="6480" w:hanging="180"/>
      </w:pPr>
    </w:lvl>
  </w:abstractNum>
  <w:abstractNum w:abstractNumId="182" w15:restartNumberingAfterBreak="0">
    <w:nsid w:val="51B96D3B"/>
    <w:multiLevelType w:val="hybridMultilevel"/>
    <w:tmpl w:val="7BFCFA0C"/>
    <w:lvl w:ilvl="0" w:tplc="4A6452EE">
      <w:start w:val="1"/>
      <w:numFmt w:val="bullet"/>
      <w:lvlText w:val="•"/>
      <w:lvlJc w:val="left"/>
      <w:pPr>
        <w:ind w:hanging="161"/>
      </w:pPr>
      <w:rPr>
        <w:rFonts w:ascii="Arial" w:eastAsia="Arial" w:hAnsi="Arial" w:hint="default"/>
        <w:color w:val="231F20"/>
        <w:w w:val="143"/>
        <w:sz w:val="16"/>
        <w:szCs w:val="16"/>
      </w:rPr>
    </w:lvl>
    <w:lvl w:ilvl="1" w:tplc="F224FB52">
      <w:start w:val="1"/>
      <w:numFmt w:val="bullet"/>
      <w:lvlText w:val="•"/>
      <w:lvlJc w:val="left"/>
      <w:rPr>
        <w:rFonts w:hint="default"/>
      </w:rPr>
    </w:lvl>
    <w:lvl w:ilvl="2" w:tplc="22D0F584">
      <w:start w:val="1"/>
      <w:numFmt w:val="bullet"/>
      <w:lvlText w:val="•"/>
      <w:lvlJc w:val="left"/>
      <w:rPr>
        <w:rFonts w:hint="default"/>
      </w:rPr>
    </w:lvl>
    <w:lvl w:ilvl="3" w:tplc="84C864AC">
      <w:start w:val="1"/>
      <w:numFmt w:val="bullet"/>
      <w:lvlText w:val="•"/>
      <w:lvlJc w:val="left"/>
      <w:rPr>
        <w:rFonts w:hint="default"/>
      </w:rPr>
    </w:lvl>
    <w:lvl w:ilvl="4" w:tplc="A8487502">
      <w:start w:val="1"/>
      <w:numFmt w:val="bullet"/>
      <w:lvlText w:val="•"/>
      <w:lvlJc w:val="left"/>
      <w:rPr>
        <w:rFonts w:hint="default"/>
      </w:rPr>
    </w:lvl>
    <w:lvl w:ilvl="5" w:tplc="29BA2CF4">
      <w:start w:val="1"/>
      <w:numFmt w:val="bullet"/>
      <w:lvlText w:val="•"/>
      <w:lvlJc w:val="left"/>
      <w:rPr>
        <w:rFonts w:hint="default"/>
      </w:rPr>
    </w:lvl>
    <w:lvl w:ilvl="6" w:tplc="138EA138">
      <w:start w:val="1"/>
      <w:numFmt w:val="bullet"/>
      <w:lvlText w:val="•"/>
      <w:lvlJc w:val="left"/>
      <w:rPr>
        <w:rFonts w:hint="default"/>
      </w:rPr>
    </w:lvl>
    <w:lvl w:ilvl="7" w:tplc="4BA8D608">
      <w:start w:val="1"/>
      <w:numFmt w:val="bullet"/>
      <w:lvlText w:val="•"/>
      <w:lvlJc w:val="left"/>
      <w:rPr>
        <w:rFonts w:hint="default"/>
      </w:rPr>
    </w:lvl>
    <w:lvl w:ilvl="8" w:tplc="9996A55C">
      <w:start w:val="1"/>
      <w:numFmt w:val="bullet"/>
      <w:lvlText w:val="•"/>
      <w:lvlJc w:val="left"/>
      <w:rPr>
        <w:rFonts w:hint="default"/>
      </w:rPr>
    </w:lvl>
  </w:abstractNum>
  <w:abstractNum w:abstractNumId="183" w15:restartNumberingAfterBreak="0">
    <w:nsid w:val="525964B5"/>
    <w:multiLevelType w:val="hybridMultilevel"/>
    <w:tmpl w:val="630E75D6"/>
    <w:lvl w:ilvl="0" w:tplc="227E8EB2">
      <w:start w:val="1"/>
      <w:numFmt w:val="bullet"/>
      <w:lvlText w:val="•"/>
      <w:lvlJc w:val="left"/>
      <w:pPr>
        <w:ind w:hanging="161"/>
      </w:pPr>
      <w:rPr>
        <w:rFonts w:ascii="Arial" w:eastAsia="Arial" w:hAnsi="Arial" w:hint="default"/>
        <w:color w:val="231F20"/>
        <w:w w:val="143"/>
        <w:sz w:val="16"/>
        <w:szCs w:val="16"/>
      </w:rPr>
    </w:lvl>
    <w:lvl w:ilvl="1" w:tplc="BF34C08C">
      <w:start w:val="1"/>
      <w:numFmt w:val="bullet"/>
      <w:lvlText w:val="•"/>
      <w:lvlJc w:val="left"/>
      <w:rPr>
        <w:rFonts w:hint="default"/>
      </w:rPr>
    </w:lvl>
    <w:lvl w:ilvl="2" w:tplc="60BA5DC8">
      <w:start w:val="1"/>
      <w:numFmt w:val="bullet"/>
      <w:lvlText w:val="•"/>
      <w:lvlJc w:val="left"/>
      <w:rPr>
        <w:rFonts w:hint="default"/>
      </w:rPr>
    </w:lvl>
    <w:lvl w:ilvl="3" w:tplc="18E422D2">
      <w:start w:val="1"/>
      <w:numFmt w:val="bullet"/>
      <w:lvlText w:val="•"/>
      <w:lvlJc w:val="left"/>
      <w:rPr>
        <w:rFonts w:hint="default"/>
      </w:rPr>
    </w:lvl>
    <w:lvl w:ilvl="4" w:tplc="2A788F66">
      <w:start w:val="1"/>
      <w:numFmt w:val="bullet"/>
      <w:lvlText w:val="•"/>
      <w:lvlJc w:val="left"/>
      <w:rPr>
        <w:rFonts w:hint="default"/>
      </w:rPr>
    </w:lvl>
    <w:lvl w:ilvl="5" w:tplc="BAE2F0CC">
      <w:start w:val="1"/>
      <w:numFmt w:val="bullet"/>
      <w:lvlText w:val="•"/>
      <w:lvlJc w:val="left"/>
      <w:rPr>
        <w:rFonts w:hint="default"/>
      </w:rPr>
    </w:lvl>
    <w:lvl w:ilvl="6" w:tplc="50008FB8">
      <w:start w:val="1"/>
      <w:numFmt w:val="bullet"/>
      <w:lvlText w:val="•"/>
      <w:lvlJc w:val="left"/>
      <w:rPr>
        <w:rFonts w:hint="default"/>
      </w:rPr>
    </w:lvl>
    <w:lvl w:ilvl="7" w:tplc="17D468AE">
      <w:start w:val="1"/>
      <w:numFmt w:val="bullet"/>
      <w:lvlText w:val="•"/>
      <w:lvlJc w:val="left"/>
      <w:rPr>
        <w:rFonts w:hint="default"/>
      </w:rPr>
    </w:lvl>
    <w:lvl w:ilvl="8" w:tplc="68B69EE2">
      <w:start w:val="1"/>
      <w:numFmt w:val="bullet"/>
      <w:lvlText w:val="•"/>
      <w:lvlJc w:val="left"/>
      <w:rPr>
        <w:rFonts w:hint="default"/>
      </w:rPr>
    </w:lvl>
  </w:abstractNum>
  <w:abstractNum w:abstractNumId="184" w15:restartNumberingAfterBreak="0">
    <w:nsid w:val="529E3AC1"/>
    <w:multiLevelType w:val="hybridMultilevel"/>
    <w:tmpl w:val="78B05AF2"/>
    <w:lvl w:ilvl="0" w:tplc="68867AC6">
      <w:start w:val="1"/>
      <w:numFmt w:val="bullet"/>
      <w:lvlText w:val="•"/>
      <w:lvlJc w:val="left"/>
      <w:pPr>
        <w:ind w:hanging="161"/>
      </w:pPr>
      <w:rPr>
        <w:rFonts w:ascii="Arial" w:eastAsia="Arial" w:hAnsi="Arial" w:hint="default"/>
        <w:color w:val="231F20"/>
        <w:w w:val="143"/>
        <w:sz w:val="16"/>
        <w:szCs w:val="16"/>
      </w:rPr>
    </w:lvl>
    <w:lvl w:ilvl="1" w:tplc="68F26E0A">
      <w:start w:val="1"/>
      <w:numFmt w:val="bullet"/>
      <w:lvlText w:val="•"/>
      <w:lvlJc w:val="left"/>
      <w:rPr>
        <w:rFonts w:hint="default"/>
      </w:rPr>
    </w:lvl>
    <w:lvl w:ilvl="2" w:tplc="CEBA5C36">
      <w:start w:val="1"/>
      <w:numFmt w:val="bullet"/>
      <w:lvlText w:val="•"/>
      <w:lvlJc w:val="left"/>
      <w:rPr>
        <w:rFonts w:hint="default"/>
      </w:rPr>
    </w:lvl>
    <w:lvl w:ilvl="3" w:tplc="0DF8232C">
      <w:start w:val="1"/>
      <w:numFmt w:val="bullet"/>
      <w:lvlText w:val="•"/>
      <w:lvlJc w:val="left"/>
      <w:rPr>
        <w:rFonts w:hint="default"/>
      </w:rPr>
    </w:lvl>
    <w:lvl w:ilvl="4" w:tplc="BEFEB31A">
      <w:start w:val="1"/>
      <w:numFmt w:val="bullet"/>
      <w:lvlText w:val="•"/>
      <w:lvlJc w:val="left"/>
      <w:rPr>
        <w:rFonts w:hint="default"/>
      </w:rPr>
    </w:lvl>
    <w:lvl w:ilvl="5" w:tplc="93ACA34E">
      <w:start w:val="1"/>
      <w:numFmt w:val="bullet"/>
      <w:lvlText w:val="•"/>
      <w:lvlJc w:val="left"/>
      <w:rPr>
        <w:rFonts w:hint="default"/>
      </w:rPr>
    </w:lvl>
    <w:lvl w:ilvl="6" w:tplc="584CC718">
      <w:start w:val="1"/>
      <w:numFmt w:val="bullet"/>
      <w:lvlText w:val="•"/>
      <w:lvlJc w:val="left"/>
      <w:rPr>
        <w:rFonts w:hint="default"/>
      </w:rPr>
    </w:lvl>
    <w:lvl w:ilvl="7" w:tplc="8DE86548">
      <w:start w:val="1"/>
      <w:numFmt w:val="bullet"/>
      <w:lvlText w:val="•"/>
      <w:lvlJc w:val="left"/>
      <w:rPr>
        <w:rFonts w:hint="default"/>
      </w:rPr>
    </w:lvl>
    <w:lvl w:ilvl="8" w:tplc="D1EE1FB4">
      <w:start w:val="1"/>
      <w:numFmt w:val="bullet"/>
      <w:lvlText w:val="•"/>
      <w:lvlJc w:val="left"/>
      <w:rPr>
        <w:rFonts w:hint="default"/>
      </w:rPr>
    </w:lvl>
  </w:abstractNum>
  <w:abstractNum w:abstractNumId="185" w15:restartNumberingAfterBreak="0">
    <w:nsid w:val="52DB5BC0"/>
    <w:multiLevelType w:val="hybridMultilevel"/>
    <w:tmpl w:val="40C430A8"/>
    <w:lvl w:ilvl="0" w:tplc="14A8B684">
      <w:start w:val="1"/>
      <w:numFmt w:val="bullet"/>
      <w:lvlText w:val="•"/>
      <w:lvlJc w:val="left"/>
      <w:pPr>
        <w:ind w:hanging="161"/>
      </w:pPr>
      <w:rPr>
        <w:rFonts w:ascii="Arial" w:eastAsia="Arial" w:hAnsi="Arial" w:hint="default"/>
        <w:color w:val="231F20"/>
        <w:w w:val="143"/>
        <w:sz w:val="16"/>
        <w:szCs w:val="16"/>
      </w:rPr>
    </w:lvl>
    <w:lvl w:ilvl="1" w:tplc="9656F768">
      <w:start w:val="1"/>
      <w:numFmt w:val="bullet"/>
      <w:lvlText w:val="•"/>
      <w:lvlJc w:val="left"/>
      <w:rPr>
        <w:rFonts w:hint="default"/>
      </w:rPr>
    </w:lvl>
    <w:lvl w:ilvl="2" w:tplc="E0E090F4">
      <w:start w:val="1"/>
      <w:numFmt w:val="bullet"/>
      <w:lvlText w:val="•"/>
      <w:lvlJc w:val="left"/>
      <w:rPr>
        <w:rFonts w:hint="default"/>
      </w:rPr>
    </w:lvl>
    <w:lvl w:ilvl="3" w:tplc="76A8911E">
      <w:start w:val="1"/>
      <w:numFmt w:val="bullet"/>
      <w:lvlText w:val="•"/>
      <w:lvlJc w:val="left"/>
      <w:rPr>
        <w:rFonts w:hint="default"/>
      </w:rPr>
    </w:lvl>
    <w:lvl w:ilvl="4" w:tplc="D686858E">
      <w:start w:val="1"/>
      <w:numFmt w:val="bullet"/>
      <w:lvlText w:val="•"/>
      <w:lvlJc w:val="left"/>
      <w:rPr>
        <w:rFonts w:hint="default"/>
      </w:rPr>
    </w:lvl>
    <w:lvl w:ilvl="5" w:tplc="21FC42DC">
      <w:start w:val="1"/>
      <w:numFmt w:val="bullet"/>
      <w:lvlText w:val="•"/>
      <w:lvlJc w:val="left"/>
      <w:rPr>
        <w:rFonts w:hint="default"/>
      </w:rPr>
    </w:lvl>
    <w:lvl w:ilvl="6" w:tplc="41D4C412">
      <w:start w:val="1"/>
      <w:numFmt w:val="bullet"/>
      <w:lvlText w:val="•"/>
      <w:lvlJc w:val="left"/>
      <w:rPr>
        <w:rFonts w:hint="default"/>
      </w:rPr>
    </w:lvl>
    <w:lvl w:ilvl="7" w:tplc="88EC5066">
      <w:start w:val="1"/>
      <w:numFmt w:val="bullet"/>
      <w:lvlText w:val="•"/>
      <w:lvlJc w:val="left"/>
      <w:rPr>
        <w:rFonts w:hint="default"/>
      </w:rPr>
    </w:lvl>
    <w:lvl w:ilvl="8" w:tplc="D562923E">
      <w:start w:val="1"/>
      <w:numFmt w:val="bullet"/>
      <w:lvlText w:val="•"/>
      <w:lvlJc w:val="left"/>
      <w:rPr>
        <w:rFonts w:hint="default"/>
      </w:rPr>
    </w:lvl>
  </w:abstractNum>
  <w:abstractNum w:abstractNumId="186" w15:restartNumberingAfterBreak="0">
    <w:nsid w:val="52FE1AD1"/>
    <w:multiLevelType w:val="hybridMultilevel"/>
    <w:tmpl w:val="F5CA02BC"/>
    <w:lvl w:ilvl="0" w:tplc="04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7" w15:restartNumberingAfterBreak="0">
    <w:nsid w:val="53693231"/>
    <w:multiLevelType w:val="hybridMultilevel"/>
    <w:tmpl w:val="5F747E32"/>
    <w:lvl w:ilvl="0" w:tplc="DA58E462">
      <w:start w:val="1"/>
      <w:numFmt w:val="bullet"/>
      <w:lvlText w:val="•"/>
      <w:lvlJc w:val="left"/>
      <w:pPr>
        <w:ind w:hanging="161"/>
      </w:pPr>
      <w:rPr>
        <w:rFonts w:ascii="Arial" w:eastAsia="Arial" w:hAnsi="Arial" w:hint="default"/>
        <w:color w:val="231F20"/>
        <w:w w:val="143"/>
        <w:sz w:val="16"/>
        <w:szCs w:val="16"/>
      </w:rPr>
    </w:lvl>
    <w:lvl w:ilvl="1" w:tplc="181EA400">
      <w:start w:val="1"/>
      <w:numFmt w:val="bullet"/>
      <w:lvlText w:val="•"/>
      <w:lvlJc w:val="left"/>
      <w:rPr>
        <w:rFonts w:hint="default"/>
      </w:rPr>
    </w:lvl>
    <w:lvl w:ilvl="2" w:tplc="14B4A778">
      <w:start w:val="1"/>
      <w:numFmt w:val="bullet"/>
      <w:lvlText w:val="•"/>
      <w:lvlJc w:val="left"/>
      <w:rPr>
        <w:rFonts w:hint="default"/>
      </w:rPr>
    </w:lvl>
    <w:lvl w:ilvl="3" w:tplc="3F9A6D90">
      <w:start w:val="1"/>
      <w:numFmt w:val="bullet"/>
      <w:lvlText w:val="•"/>
      <w:lvlJc w:val="left"/>
      <w:rPr>
        <w:rFonts w:hint="default"/>
      </w:rPr>
    </w:lvl>
    <w:lvl w:ilvl="4" w:tplc="BE6015AC">
      <w:start w:val="1"/>
      <w:numFmt w:val="bullet"/>
      <w:lvlText w:val="•"/>
      <w:lvlJc w:val="left"/>
      <w:rPr>
        <w:rFonts w:hint="default"/>
      </w:rPr>
    </w:lvl>
    <w:lvl w:ilvl="5" w:tplc="EE74943E">
      <w:start w:val="1"/>
      <w:numFmt w:val="bullet"/>
      <w:lvlText w:val="•"/>
      <w:lvlJc w:val="left"/>
      <w:rPr>
        <w:rFonts w:hint="default"/>
      </w:rPr>
    </w:lvl>
    <w:lvl w:ilvl="6" w:tplc="B38A65B2">
      <w:start w:val="1"/>
      <w:numFmt w:val="bullet"/>
      <w:lvlText w:val="•"/>
      <w:lvlJc w:val="left"/>
      <w:rPr>
        <w:rFonts w:hint="default"/>
      </w:rPr>
    </w:lvl>
    <w:lvl w:ilvl="7" w:tplc="EC2CFEE0">
      <w:start w:val="1"/>
      <w:numFmt w:val="bullet"/>
      <w:lvlText w:val="•"/>
      <w:lvlJc w:val="left"/>
      <w:rPr>
        <w:rFonts w:hint="default"/>
      </w:rPr>
    </w:lvl>
    <w:lvl w:ilvl="8" w:tplc="89F2B4BA">
      <w:start w:val="1"/>
      <w:numFmt w:val="bullet"/>
      <w:lvlText w:val="•"/>
      <w:lvlJc w:val="left"/>
      <w:rPr>
        <w:rFonts w:hint="default"/>
      </w:rPr>
    </w:lvl>
  </w:abstractNum>
  <w:abstractNum w:abstractNumId="188" w15:restartNumberingAfterBreak="0">
    <w:nsid w:val="538D0767"/>
    <w:multiLevelType w:val="hybridMultilevel"/>
    <w:tmpl w:val="3AD66EE6"/>
    <w:lvl w:ilvl="0" w:tplc="F916746A">
      <w:start w:val="1"/>
      <w:numFmt w:val="bullet"/>
      <w:lvlText w:val="•"/>
      <w:lvlJc w:val="left"/>
      <w:pPr>
        <w:ind w:hanging="161"/>
      </w:pPr>
      <w:rPr>
        <w:rFonts w:ascii="Arial" w:eastAsia="Arial" w:hAnsi="Arial" w:hint="default"/>
        <w:color w:val="231F20"/>
        <w:w w:val="143"/>
        <w:sz w:val="16"/>
        <w:szCs w:val="16"/>
      </w:rPr>
    </w:lvl>
    <w:lvl w:ilvl="1" w:tplc="95962B66">
      <w:start w:val="1"/>
      <w:numFmt w:val="bullet"/>
      <w:lvlText w:val="•"/>
      <w:lvlJc w:val="left"/>
      <w:rPr>
        <w:rFonts w:hint="default"/>
      </w:rPr>
    </w:lvl>
    <w:lvl w:ilvl="2" w:tplc="697C3B1C">
      <w:start w:val="1"/>
      <w:numFmt w:val="bullet"/>
      <w:lvlText w:val="•"/>
      <w:lvlJc w:val="left"/>
      <w:rPr>
        <w:rFonts w:hint="default"/>
      </w:rPr>
    </w:lvl>
    <w:lvl w:ilvl="3" w:tplc="F4667BF4">
      <w:start w:val="1"/>
      <w:numFmt w:val="bullet"/>
      <w:lvlText w:val="•"/>
      <w:lvlJc w:val="left"/>
      <w:rPr>
        <w:rFonts w:hint="default"/>
      </w:rPr>
    </w:lvl>
    <w:lvl w:ilvl="4" w:tplc="DDAA6AF4">
      <w:start w:val="1"/>
      <w:numFmt w:val="bullet"/>
      <w:lvlText w:val="•"/>
      <w:lvlJc w:val="left"/>
      <w:rPr>
        <w:rFonts w:hint="default"/>
      </w:rPr>
    </w:lvl>
    <w:lvl w:ilvl="5" w:tplc="8A72D324">
      <w:start w:val="1"/>
      <w:numFmt w:val="bullet"/>
      <w:lvlText w:val="•"/>
      <w:lvlJc w:val="left"/>
      <w:rPr>
        <w:rFonts w:hint="default"/>
      </w:rPr>
    </w:lvl>
    <w:lvl w:ilvl="6" w:tplc="9EB4DB40">
      <w:start w:val="1"/>
      <w:numFmt w:val="bullet"/>
      <w:lvlText w:val="•"/>
      <w:lvlJc w:val="left"/>
      <w:rPr>
        <w:rFonts w:hint="default"/>
      </w:rPr>
    </w:lvl>
    <w:lvl w:ilvl="7" w:tplc="C2769AB2">
      <w:start w:val="1"/>
      <w:numFmt w:val="bullet"/>
      <w:lvlText w:val="•"/>
      <w:lvlJc w:val="left"/>
      <w:rPr>
        <w:rFonts w:hint="default"/>
      </w:rPr>
    </w:lvl>
    <w:lvl w:ilvl="8" w:tplc="48A8ECAE">
      <w:start w:val="1"/>
      <w:numFmt w:val="bullet"/>
      <w:lvlText w:val="•"/>
      <w:lvlJc w:val="left"/>
      <w:rPr>
        <w:rFonts w:hint="default"/>
      </w:rPr>
    </w:lvl>
  </w:abstractNum>
  <w:abstractNum w:abstractNumId="189" w15:restartNumberingAfterBreak="0">
    <w:nsid w:val="543414FF"/>
    <w:multiLevelType w:val="hybridMultilevel"/>
    <w:tmpl w:val="6F9C12A0"/>
    <w:lvl w:ilvl="0" w:tplc="D522F4BA">
      <w:start w:val="1"/>
      <w:numFmt w:val="bullet"/>
      <w:lvlText w:val="•"/>
      <w:lvlJc w:val="left"/>
      <w:pPr>
        <w:ind w:hanging="161"/>
      </w:pPr>
      <w:rPr>
        <w:rFonts w:ascii="Arial" w:eastAsia="Arial" w:hAnsi="Arial" w:hint="default"/>
        <w:color w:val="231F20"/>
        <w:w w:val="143"/>
        <w:sz w:val="16"/>
        <w:szCs w:val="16"/>
      </w:rPr>
    </w:lvl>
    <w:lvl w:ilvl="1" w:tplc="04989028">
      <w:start w:val="1"/>
      <w:numFmt w:val="bullet"/>
      <w:lvlText w:val="•"/>
      <w:lvlJc w:val="left"/>
      <w:rPr>
        <w:rFonts w:hint="default"/>
      </w:rPr>
    </w:lvl>
    <w:lvl w:ilvl="2" w:tplc="B486244E">
      <w:start w:val="1"/>
      <w:numFmt w:val="bullet"/>
      <w:lvlText w:val="•"/>
      <w:lvlJc w:val="left"/>
      <w:rPr>
        <w:rFonts w:hint="default"/>
      </w:rPr>
    </w:lvl>
    <w:lvl w:ilvl="3" w:tplc="3A508A76">
      <w:start w:val="1"/>
      <w:numFmt w:val="bullet"/>
      <w:lvlText w:val="•"/>
      <w:lvlJc w:val="left"/>
      <w:rPr>
        <w:rFonts w:hint="default"/>
      </w:rPr>
    </w:lvl>
    <w:lvl w:ilvl="4" w:tplc="6BF076C4">
      <w:start w:val="1"/>
      <w:numFmt w:val="bullet"/>
      <w:lvlText w:val="•"/>
      <w:lvlJc w:val="left"/>
      <w:rPr>
        <w:rFonts w:hint="default"/>
      </w:rPr>
    </w:lvl>
    <w:lvl w:ilvl="5" w:tplc="CFAC94D4">
      <w:start w:val="1"/>
      <w:numFmt w:val="bullet"/>
      <w:lvlText w:val="•"/>
      <w:lvlJc w:val="left"/>
      <w:rPr>
        <w:rFonts w:hint="default"/>
      </w:rPr>
    </w:lvl>
    <w:lvl w:ilvl="6" w:tplc="29F404D2">
      <w:start w:val="1"/>
      <w:numFmt w:val="bullet"/>
      <w:lvlText w:val="•"/>
      <w:lvlJc w:val="left"/>
      <w:rPr>
        <w:rFonts w:hint="default"/>
      </w:rPr>
    </w:lvl>
    <w:lvl w:ilvl="7" w:tplc="655C0B42">
      <w:start w:val="1"/>
      <w:numFmt w:val="bullet"/>
      <w:lvlText w:val="•"/>
      <w:lvlJc w:val="left"/>
      <w:rPr>
        <w:rFonts w:hint="default"/>
      </w:rPr>
    </w:lvl>
    <w:lvl w:ilvl="8" w:tplc="3326BE0A">
      <w:start w:val="1"/>
      <w:numFmt w:val="bullet"/>
      <w:lvlText w:val="•"/>
      <w:lvlJc w:val="left"/>
      <w:rPr>
        <w:rFonts w:hint="default"/>
      </w:rPr>
    </w:lvl>
  </w:abstractNum>
  <w:abstractNum w:abstractNumId="190" w15:restartNumberingAfterBreak="0">
    <w:nsid w:val="548958EB"/>
    <w:multiLevelType w:val="hybridMultilevel"/>
    <w:tmpl w:val="063682CE"/>
    <w:lvl w:ilvl="0" w:tplc="BB20733E">
      <w:start w:val="1"/>
      <w:numFmt w:val="bullet"/>
      <w:lvlText w:val="•"/>
      <w:lvlJc w:val="left"/>
      <w:pPr>
        <w:ind w:hanging="161"/>
      </w:pPr>
      <w:rPr>
        <w:rFonts w:ascii="Arial" w:eastAsia="Arial" w:hAnsi="Arial" w:hint="default"/>
        <w:color w:val="231F20"/>
        <w:w w:val="143"/>
        <w:sz w:val="16"/>
        <w:szCs w:val="16"/>
      </w:rPr>
    </w:lvl>
    <w:lvl w:ilvl="1" w:tplc="85A6BCEC">
      <w:start w:val="1"/>
      <w:numFmt w:val="bullet"/>
      <w:lvlText w:val="•"/>
      <w:lvlJc w:val="left"/>
      <w:rPr>
        <w:rFonts w:hint="default"/>
      </w:rPr>
    </w:lvl>
    <w:lvl w:ilvl="2" w:tplc="53DA25B4">
      <w:start w:val="1"/>
      <w:numFmt w:val="bullet"/>
      <w:lvlText w:val="•"/>
      <w:lvlJc w:val="left"/>
      <w:rPr>
        <w:rFonts w:hint="default"/>
      </w:rPr>
    </w:lvl>
    <w:lvl w:ilvl="3" w:tplc="AD984CFA">
      <w:start w:val="1"/>
      <w:numFmt w:val="bullet"/>
      <w:lvlText w:val="•"/>
      <w:lvlJc w:val="left"/>
      <w:rPr>
        <w:rFonts w:hint="default"/>
      </w:rPr>
    </w:lvl>
    <w:lvl w:ilvl="4" w:tplc="6B66AE5A">
      <w:start w:val="1"/>
      <w:numFmt w:val="bullet"/>
      <w:lvlText w:val="•"/>
      <w:lvlJc w:val="left"/>
      <w:rPr>
        <w:rFonts w:hint="default"/>
      </w:rPr>
    </w:lvl>
    <w:lvl w:ilvl="5" w:tplc="21AE626A">
      <w:start w:val="1"/>
      <w:numFmt w:val="bullet"/>
      <w:lvlText w:val="•"/>
      <w:lvlJc w:val="left"/>
      <w:rPr>
        <w:rFonts w:hint="default"/>
      </w:rPr>
    </w:lvl>
    <w:lvl w:ilvl="6" w:tplc="D9A2C18E">
      <w:start w:val="1"/>
      <w:numFmt w:val="bullet"/>
      <w:lvlText w:val="•"/>
      <w:lvlJc w:val="left"/>
      <w:rPr>
        <w:rFonts w:hint="default"/>
      </w:rPr>
    </w:lvl>
    <w:lvl w:ilvl="7" w:tplc="E7D67898">
      <w:start w:val="1"/>
      <w:numFmt w:val="bullet"/>
      <w:lvlText w:val="•"/>
      <w:lvlJc w:val="left"/>
      <w:rPr>
        <w:rFonts w:hint="default"/>
      </w:rPr>
    </w:lvl>
    <w:lvl w:ilvl="8" w:tplc="D5C2FE2A">
      <w:start w:val="1"/>
      <w:numFmt w:val="bullet"/>
      <w:lvlText w:val="•"/>
      <w:lvlJc w:val="left"/>
      <w:rPr>
        <w:rFonts w:hint="default"/>
      </w:rPr>
    </w:lvl>
  </w:abstractNum>
  <w:abstractNum w:abstractNumId="191" w15:restartNumberingAfterBreak="0">
    <w:nsid w:val="55101301"/>
    <w:multiLevelType w:val="hybridMultilevel"/>
    <w:tmpl w:val="A50A0298"/>
    <w:lvl w:ilvl="0" w:tplc="C4324D8C">
      <w:start w:val="1"/>
      <w:numFmt w:val="bullet"/>
      <w:lvlText w:val="•"/>
      <w:lvlJc w:val="left"/>
      <w:pPr>
        <w:ind w:hanging="161"/>
      </w:pPr>
      <w:rPr>
        <w:rFonts w:ascii="Arial" w:eastAsia="Arial" w:hAnsi="Arial" w:hint="default"/>
        <w:color w:val="231F20"/>
        <w:w w:val="143"/>
        <w:sz w:val="16"/>
        <w:szCs w:val="16"/>
      </w:rPr>
    </w:lvl>
    <w:lvl w:ilvl="1" w:tplc="64F8DC9C">
      <w:start w:val="1"/>
      <w:numFmt w:val="bullet"/>
      <w:lvlText w:val="•"/>
      <w:lvlJc w:val="left"/>
      <w:rPr>
        <w:rFonts w:hint="default"/>
      </w:rPr>
    </w:lvl>
    <w:lvl w:ilvl="2" w:tplc="09E0160E">
      <w:start w:val="1"/>
      <w:numFmt w:val="bullet"/>
      <w:lvlText w:val="•"/>
      <w:lvlJc w:val="left"/>
      <w:rPr>
        <w:rFonts w:hint="default"/>
      </w:rPr>
    </w:lvl>
    <w:lvl w:ilvl="3" w:tplc="9AB6E504">
      <w:start w:val="1"/>
      <w:numFmt w:val="bullet"/>
      <w:lvlText w:val="•"/>
      <w:lvlJc w:val="left"/>
      <w:rPr>
        <w:rFonts w:hint="default"/>
      </w:rPr>
    </w:lvl>
    <w:lvl w:ilvl="4" w:tplc="61845D56">
      <w:start w:val="1"/>
      <w:numFmt w:val="bullet"/>
      <w:lvlText w:val="•"/>
      <w:lvlJc w:val="left"/>
      <w:rPr>
        <w:rFonts w:hint="default"/>
      </w:rPr>
    </w:lvl>
    <w:lvl w:ilvl="5" w:tplc="13645A06">
      <w:start w:val="1"/>
      <w:numFmt w:val="bullet"/>
      <w:lvlText w:val="•"/>
      <w:lvlJc w:val="left"/>
      <w:rPr>
        <w:rFonts w:hint="default"/>
      </w:rPr>
    </w:lvl>
    <w:lvl w:ilvl="6" w:tplc="19F04C62">
      <w:start w:val="1"/>
      <w:numFmt w:val="bullet"/>
      <w:lvlText w:val="•"/>
      <w:lvlJc w:val="left"/>
      <w:rPr>
        <w:rFonts w:hint="default"/>
      </w:rPr>
    </w:lvl>
    <w:lvl w:ilvl="7" w:tplc="DF74E954">
      <w:start w:val="1"/>
      <w:numFmt w:val="bullet"/>
      <w:lvlText w:val="•"/>
      <w:lvlJc w:val="left"/>
      <w:rPr>
        <w:rFonts w:hint="default"/>
      </w:rPr>
    </w:lvl>
    <w:lvl w:ilvl="8" w:tplc="C1325780">
      <w:start w:val="1"/>
      <w:numFmt w:val="bullet"/>
      <w:lvlText w:val="•"/>
      <w:lvlJc w:val="left"/>
      <w:rPr>
        <w:rFonts w:hint="default"/>
      </w:rPr>
    </w:lvl>
  </w:abstractNum>
  <w:abstractNum w:abstractNumId="192" w15:restartNumberingAfterBreak="0">
    <w:nsid w:val="556E14F2"/>
    <w:multiLevelType w:val="hybridMultilevel"/>
    <w:tmpl w:val="76E0F722"/>
    <w:lvl w:ilvl="0" w:tplc="594292B6">
      <w:start w:val="1"/>
      <w:numFmt w:val="bullet"/>
      <w:lvlText w:val="•"/>
      <w:lvlJc w:val="left"/>
      <w:pPr>
        <w:ind w:hanging="161"/>
      </w:pPr>
      <w:rPr>
        <w:rFonts w:ascii="Arial" w:eastAsia="Arial" w:hAnsi="Arial" w:hint="default"/>
        <w:color w:val="231F20"/>
        <w:w w:val="143"/>
        <w:sz w:val="16"/>
        <w:szCs w:val="16"/>
      </w:rPr>
    </w:lvl>
    <w:lvl w:ilvl="1" w:tplc="DDFC85AE">
      <w:start w:val="1"/>
      <w:numFmt w:val="bullet"/>
      <w:lvlText w:val="•"/>
      <w:lvlJc w:val="left"/>
      <w:rPr>
        <w:rFonts w:hint="default"/>
      </w:rPr>
    </w:lvl>
    <w:lvl w:ilvl="2" w:tplc="059A3A7C">
      <w:start w:val="1"/>
      <w:numFmt w:val="bullet"/>
      <w:lvlText w:val="•"/>
      <w:lvlJc w:val="left"/>
      <w:rPr>
        <w:rFonts w:hint="default"/>
      </w:rPr>
    </w:lvl>
    <w:lvl w:ilvl="3" w:tplc="08423118">
      <w:start w:val="1"/>
      <w:numFmt w:val="bullet"/>
      <w:lvlText w:val="•"/>
      <w:lvlJc w:val="left"/>
      <w:rPr>
        <w:rFonts w:hint="default"/>
      </w:rPr>
    </w:lvl>
    <w:lvl w:ilvl="4" w:tplc="F06C0242">
      <w:start w:val="1"/>
      <w:numFmt w:val="bullet"/>
      <w:lvlText w:val="•"/>
      <w:lvlJc w:val="left"/>
      <w:rPr>
        <w:rFonts w:hint="default"/>
      </w:rPr>
    </w:lvl>
    <w:lvl w:ilvl="5" w:tplc="0C687612">
      <w:start w:val="1"/>
      <w:numFmt w:val="bullet"/>
      <w:lvlText w:val="•"/>
      <w:lvlJc w:val="left"/>
      <w:rPr>
        <w:rFonts w:hint="default"/>
      </w:rPr>
    </w:lvl>
    <w:lvl w:ilvl="6" w:tplc="342AB682">
      <w:start w:val="1"/>
      <w:numFmt w:val="bullet"/>
      <w:lvlText w:val="•"/>
      <w:lvlJc w:val="left"/>
      <w:rPr>
        <w:rFonts w:hint="default"/>
      </w:rPr>
    </w:lvl>
    <w:lvl w:ilvl="7" w:tplc="17964138">
      <w:start w:val="1"/>
      <w:numFmt w:val="bullet"/>
      <w:lvlText w:val="•"/>
      <w:lvlJc w:val="left"/>
      <w:rPr>
        <w:rFonts w:hint="default"/>
      </w:rPr>
    </w:lvl>
    <w:lvl w:ilvl="8" w:tplc="581CAE9C">
      <w:start w:val="1"/>
      <w:numFmt w:val="bullet"/>
      <w:lvlText w:val="•"/>
      <w:lvlJc w:val="left"/>
      <w:rPr>
        <w:rFonts w:hint="default"/>
      </w:rPr>
    </w:lvl>
  </w:abstractNum>
  <w:abstractNum w:abstractNumId="193" w15:restartNumberingAfterBreak="0">
    <w:nsid w:val="560418A5"/>
    <w:multiLevelType w:val="hybridMultilevel"/>
    <w:tmpl w:val="6B341334"/>
    <w:lvl w:ilvl="0" w:tplc="F29C0514">
      <w:start w:val="1"/>
      <w:numFmt w:val="bullet"/>
      <w:lvlText w:val="•"/>
      <w:lvlJc w:val="left"/>
      <w:pPr>
        <w:ind w:hanging="161"/>
      </w:pPr>
      <w:rPr>
        <w:rFonts w:ascii="Arial" w:eastAsia="Arial" w:hAnsi="Arial" w:hint="default"/>
        <w:color w:val="231F20"/>
        <w:w w:val="143"/>
        <w:sz w:val="16"/>
        <w:szCs w:val="16"/>
      </w:rPr>
    </w:lvl>
    <w:lvl w:ilvl="1" w:tplc="4A2E1832">
      <w:start w:val="1"/>
      <w:numFmt w:val="bullet"/>
      <w:lvlText w:val="•"/>
      <w:lvlJc w:val="left"/>
      <w:rPr>
        <w:rFonts w:hint="default"/>
      </w:rPr>
    </w:lvl>
    <w:lvl w:ilvl="2" w:tplc="AE0C70CA">
      <w:start w:val="1"/>
      <w:numFmt w:val="bullet"/>
      <w:lvlText w:val="•"/>
      <w:lvlJc w:val="left"/>
      <w:rPr>
        <w:rFonts w:hint="default"/>
      </w:rPr>
    </w:lvl>
    <w:lvl w:ilvl="3" w:tplc="924A9A06">
      <w:start w:val="1"/>
      <w:numFmt w:val="bullet"/>
      <w:lvlText w:val="•"/>
      <w:lvlJc w:val="left"/>
      <w:rPr>
        <w:rFonts w:hint="default"/>
      </w:rPr>
    </w:lvl>
    <w:lvl w:ilvl="4" w:tplc="76680A22">
      <w:start w:val="1"/>
      <w:numFmt w:val="bullet"/>
      <w:lvlText w:val="•"/>
      <w:lvlJc w:val="left"/>
      <w:rPr>
        <w:rFonts w:hint="default"/>
      </w:rPr>
    </w:lvl>
    <w:lvl w:ilvl="5" w:tplc="2A88033E">
      <w:start w:val="1"/>
      <w:numFmt w:val="bullet"/>
      <w:lvlText w:val="•"/>
      <w:lvlJc w:val="left"/>
      <w:rPr>
        <w:rFonts w:hint="default"/>
      </w:rPr>
    </w:lvl>
    <w:lvl w:ilvl="6" w:tplc="D124EC0E">
      <w:start w:val="1"/>
      <w:numFmt w:val="bullet"/>
      <w:lvlText w:val="•"/>
      <w:lvlJc w:val="left"/>
      <w:rPr>
        <w:rFonts w:hint="default"/>
      </w:rPr>
    </w:lvl>
    <w:lvl w:ilvl="7" w:tplc="7B76E148">
      <w:start w:val="1"/>
      <w:numFmt w:val="bullet"/>
      <w:lvlText w:val="•"/>
      <w:lvlJc w:val="left"/>
      <w:rPr>
        <w:rFonts w:hint="default"/>
      </w:rPr>
    </w:lvl>
    <w:lvl w:ilvl="8" w:tplc="11484234">
      <w:start w:val="1"/>
      <w:numFmt w:val="bullet"/>
      <w:lvlText w:val="•"/>
      <w:lvlJc w:val="left"/>
      <w:rPr>
        <w:rFonts w:hint="default"/>
      </w:rPr>
    </w:lvl>
  </w:abstractNum>
  <w:abstractNum w:abstractNumId="194" w15:restartNumberingAfterBreak="0">
    <w:nsid w:val="56303667"/>
    <w:multiLevelType w:val="hybridMultilevel"/>
    <w:tmpl w:val="B3E8743C"/>
    <w:lvl w:ilvl="0" w:tplc="7DE8CED4">
      <w:start w:val="1"/>
      <w:numFmt w:val="bullet"/>
      <w:lvlText w:val="•"/>
      <w:lvlJc w:val="left"/>
      <w:pPr>
        <w:ind w:hanging="161"/>
      </w:pPr>
      <w:rPr>
        <w:rFonts w:ascii="Arial" w:eastAsia="Arial" w:hAnsi="Arial" w:hint="default"/>
        <w:color w:val="231F20"/>
        <w:w w:val="143"/>
        <w:sz w:val="16"/>
        <w:szCs w:val="16"/>
      </w:rPr>
    </w:lvl>
    <w:lvl w:ilvl="1" w:tplc="38F464D0">
      <w:start w:val="1"/>
      <w:numFmt w:val="bullet"/>
      <w:lvlText w:val="•"/>
      <w:lvlJc w:val="left"/>
      <w:rPr>
        <w:rFonts w:hint="default"/>
      </w:rPr>
    </w:lvl>
    <w:lvl w:ilvl="2" w:tplc="EBF6BA88">
      <w:start w:val="1"/>
      <w:numFmt w:val="bullet"/>
      <w:lvlText w:val="•"/>
      <w:lvlJc w:val="left"/>
      <w:rPr>
        <w:rFonts w:hint="default"/>
      </w:rPr>
    </w:lvl>
    <w:lvl w:ilvl="3" w:tplc="72548E64">
      <w:start w:val="1"/>
      <w:numFmt w:val="bullet"/>
      <w:lvlText w:val="•"/>
      <w:lvlJc w:val="left"/>
      <w:rPr>
        <w:rFonts w:hint="default"/>
      </w:rPr>
    </w:lvl>
    <w:lvl w:ilvl="4" w:tplc="0C66F9F2">
      <w:start w:val="1"/>
      <w:numFmt w:val="bullet"/>
      <w:lvlText w:val="•"/>
      <w:lvlJc w:val="left"/>
      <w:rPr>
        <w:rFonts w:hint="default"/>
      </w:rPr>
    </w:lvl>
    <w:lvl w:ilvl="5" w:tplc="761A4A36">
      <w:start w:val="1"/>
      <w:numFmt w:val="bullet"/>
      <w:lvlText w:val="•"/>
      <w:lvlJc w:val="left"/>
      <w:rPr>
        <w:rFonts w:hint="default"/>
      </w:rPr>
    </w:lvl>
    <w:lvl w:ilvl="6" w:tplc="4B9CEF60">
      <w:start w:val="1"/>
      <w:numFmt w:val="bullet"/>
      <w:lvlText w:val="•"/>
      <w:lvlJc w:val="left"/>
      <w:rPr>
        <w:rFonts w:hint="default"/>
      </w:rPr>
    </w:lvl>
    <w:lvl w:ilvl="7" w:tplc="C104684E">
      <w:start w:val="1"/>
      <w:numFmt w:val="bullet"/>
      <w:lvlText w:val="•"/>
      <w:lvlJc w:val="left"/>
      <w:rPr>
        <w:rFonts w:hint="default"/>
      </w:rPr>
    </w:lvl>
    <w:lvl w:ilvl="8" w:tplc="FACE63E8">
      <w:start w:val="1"/>
      <w:numFmt w:val="bullet"/>
      <w:lvlText w:val="•"/>
      <w:lvlJc w:val="left"/>
      <w:rPr>
        <w:rFonts w:hint="default"/>
      </w:rPr>
    </w:lvl>
  </w:abstractNum>
  <w:abstractNum w:abstractNumId="195" w15:restartNumberingAfterBreak="0">
    <w:nsid w:val="566061DA"/>
    <w:multiLevelType w:val="hybridMultilevel"/>
    <w:tmpl w:val="55203B5C"/>
    <w:lvl w:ilvl="0" w:tplc="C2FE109A">
      <w:start w:val="1"/>
      <w:numFmt w:val="bullet"/>
      <w:lvlText w:val="•"/>
      <w:lvlJc w:val="left"/>
      <w:pPr>
        <w:ind w:hanging="161"/>
      </w:pPr>
      <w:rPr>
        <w:rFonts w:ascii="Arial" w:eastAsia="Arial" w:hAnsi="Arial" w:hint="default"/>
        <w:color w:val="231F20"/>
        <w:w w:val="143"/>
        <w:sz w:val="16"/>
        <w:szCs w:val="16"/>
      </w:rPr>
    </w:lvl>
    <w:lvl w:ilvl="1" w:tplc="516AB546">
      <w:start w:val="1"/>
      <w:numFmt w:val="bullet"/>
      <w:lvlText w:val="•"/>
      <w:lvlJc w:val="left"/>
      <w:rPr>
        <w:rFonts w:hint="default"/>
      </w:rPr>
    </w:lvl>
    <w:lvl w:ilvl="2" w:tplc="EA6AAD66">
      <w:start w:val="1"/>
      <w:numFmt w:val="bullet"/>
      <w:lvlText w:val="•"/>
      <w:lvlJc w:val="left"/>
      <w:rPr>
        <w:rFonts w:hint="default"/>
      </w:rPr>
    </w:lvl>
    <w:lvl w:ilvl="3" w:tplc="D626F6AC">
      <w:start w:val="1"/>
      <w:numFmt w:val="bullet"/>
      <w:lvlText w:val="•"/>
      <w:lvlJc w:val="left"/>
      <w:rPr>
        <w:rFonts w:hint="default"/>
      </w:rPr>
    </w:lvl>
    <w:lvl w:ilvl="4" w:tplc="B44C67A2">
      <w:start w:val="1"/>
      <w:numFmt w:val="bullet"/>
      <w:lvlText w:val="•"/>
      <w:lvlJc w:val="left"/>
      <w:rPr>
        <w:rFonts w:hint="default"/>
      </w:rPr>
    </w:lvl>
    <w:lvl w:ilvl="5" w:tplc="17FCA06C">
      <w:start w:val="1"/>
      <w:numFmt w:val="bullet"/>
      <w:lvlText w:val="•"/>
      <w:lvlJc w:val="left"/>
      <w:rPr>
        <w:rFonts w:hint="default"/>
      </w:rPr>
    </w:lvl>
    <w:lvl w:ilvl="6" w:tplc="0128C368">
      <w:start w:val="1"/>
      <w:numFmt w:val="bullet"/>
      <w:lvlText w:val="•"/>
      <w:lvlJc w:val="left"/>
      <w:rPr>
        <w:rFonts w:hint="default"/>
      </w:rPr>
    </w:lvl>
    <w:lvl w:ilvl="7" w:tplc="F4D65B50">
      <w:start w:val="1"/>
      <w:numFmt w:val="bullet"/>
      <w:lvlText w:val="•"/>
      <w:lvlJc w:val="left"/>
      <w:rPr>
        <w:rFonts w:hint="default"/>
      </w:rPr>
    </w:lvl>
    <w:lvl w:ilvl="8" w:tplc="95567CCC">
      <w:start w:val="1"/>
      <w:numFmt w:val="bullet"/>
      <w:lvlText w:val="•"/>
      <w:lvlJc w:val="left"/>
      <w:rPr>
        <w:rFonts w:hint="default"/>
      </w:rPr>
    </w:lvl>
  </w:abstractNum>
  <w:abstractNum w:abstractNumId="196" w15:restartNumberingAfterBreak="0">
    <w:nsid w:val="56885495"/>
    <w:multiLevelType w:val="hybridMultilevel"/>
    <w:tmpl w:val="1DF2487E"/>
    <w:lvl w:ilvl="0" w:tplc="9D54211E">
      <w:start w:val="1"/>
      <w:numFmt w:val="bullet"/>
      <w:lvlText w:val="•"/>
      <w:lvlJc w:val="left"/>
      <w:pPr>
        <w:ind w:hanging="161"/>
      </w:pPr>
      <w:rPr>
        <w:rFonts w:ascii="Arial" w:eastAsia="Arial" w:hAnsi="Arial" w:hint="default"/>
        <w:color w:val="231F20"/>
        <w:w w:val="143"/>
        <w:sz w:val="16"/>
        <w:szCs w:val="16"/>
      </w:rPr>
    </w:lvl>
    <w:lvl w:ilvl="1" w:tplc="F99A30D8">
      <w:start w:val="1"/>
      <w:numFmt w:val="bullet"/>
      <w:lvlText w:val="•"/>
      <w:lvlJc w:val="left"/>
      <w:rPr>
        <w:rFonts w:hint="default"/>
      </w:rPr>
    </w:lvl>
    <w:lvl w:ilvl="2" w:tplc="25A0B612">
      <w:start w:val="1"/>
      <w:numFmt w:val="bullet"/>
      <w:lvlText w:val="•"/>
      <w:lvlJc w:val="left"/>
      <w:rPr>
        <w:rFonts w:hint="default"/>
      </w:rPr>
    </w:lvl>
    <w:lvl w:ilvl="3" w:tplc="634A8CB8">
      <w:start w:val="1"/>
      <w:numFmt w:val="bullet"/>
      <w:lvlText w:val="•"/>
      <w:lvlJc w:val="left"/>
      <w:rPr>
        <w:rFonts w:hint="default"/>
      </w:rPr>
    </w:lvl>
    <w:lvl w:ilvl="4" w:tplc="E9D89370">
      <w:start w:val="1"/>
      <w:numFmt w:val="bullet"/>
      <w:lvlText w:val="•"/>
      <w:lvlJc w:val="left"/>
      <w:rPr>
        <w:rFonts w:hint="default"/>
      </w:rPr>
    </w:lvl>
    <w:lvl w:ilvl="5" w:tplc="C8A27C6A">
      <w:start w:val="1"/>
      <w:numFmt w:val="bullet"/>
      <w:lvlText w:val="•"/>
      <w:lvlJc w:val="left"/>
      <w:rPr>
        <w:rFonts w:hint="default"/>
      </w:rPr>
    </w:lvl>
    <w:lvl w:ilvl="6" w:tplc="8C5E9296">
      <w:start w:val="1"/>
      <w:numFmt w:val="bullet"/>
      <w:lvlText w:val="•"/>
      <w:lvlJc w:val="left"/>
      <w:rPr>
        <w:rFonts w:hint="default"/>
      </w:rPr>
    </w:lvl>
    <w:lvl w:ilvl="7" w:tplc="0960132A">
      <w:start w:val="1"/>
      <w:numFmt w:val="bullet"/>
      <w:lvlText w:val="•"/>
      <w:lvlJc w:val="left"/>
      <w:rPr>
        <w:rFonts w:hint="default"/>
      </w:rPr>
    </w:lvl>
    <w:lvl w:ilvl="8" w:tplc="B380DC78">
      <w:start w:val="1"/>
      <w:numFmt w:val="bullet"/>
      <w:lvlText w:val="•"/>
      <w:lvlJc w:val="left"/>
      <w:rPr>
        <w:rFonts w:hint="default"/>
      </w:rPr>
    </w:lvl>
  </w:abstractNum>
  <w:abstractNum w:abstractNumId="197" w15:restartNumberingAfterBreak="0">
    <w:nsid w:val="56BB000D"/>
    <w:multiLevelType w:val="hybridMultilevel"/>
    <w:tmpl w:val="63C84752"/>
    <w:lvl w:ilvl="0" w:tplc="923ED25C">
      <w:start w:val="1"/>
      <w:numFmt w:val="bullet"/>
      <w:lvlText w:val="•"/>
      <w:lvlJc w:val="left"/>
      <w:pPr>
        <w:ind w:hanging="161"/>
      </w:pPr>
      <w:rPr>
        <w:rFonts w:ascii="Arial" w:eastAsia="Arial" w:hAnsi="Arial" w:hint="default"/>
        <w:color w:val="231F20"/>
        <w:w w:val="143"/>
        <w:sz w:val="16"/>
        <w:szCs w:val="16"/>
      </w:rPr>
    </w:lvl>
    <w:lvl w:ilvl="1" w:tplc="9E967EF2">
      <w:start w:val="1"/>
      <w:numFmt w:val="bullet"/>
      <w:lvlText w:val="•"/>
      <w:lvlJc w:val="left"/>
      <w:rPr>
        <w:rFonts w:hint="default"/>
      </w:rPr>
    </w:lvl>
    <w:lvl w:ilvl="2" w:tplc="8CFC3674">
      <w:start w:val="1"/>
      <w:numFmt w:val="bullet"/>
      <w:lvlText w:val="•"/>
      <w:lvlJc w:val="left"/>
      <w:rPr>
        <w:rFonts w:hint="default"/>
      </w:rPr>
    </w:lvl>
    <w:lvl w:ilvl="3" w:tplc="871E1EC8">
      <w:start w:val="1"/>
      <w:numFmt w:val="bullet"/>
      <w:lvlText w:val="•"/>
      <w:lvlJc w:val="left"/>
      <w:rPr>
        <w:rFonts w:hint="default"/>
      </w:rPr>
    </w:lvl>
    <w:lvl w:ilvl="4" w:tplc="5622A89A">
      <w:start w:val="1"/>
      <w:numFmt w:val="bullet"/>
      <w:lvlText w:val="•"/>
      <w:lvlJc w:val="left"/>
      <w:rPr>
        <w:rFonts w:hint="default"/>
      </w:rPr>
    </w:lvl>
    <w:lvl w:ilvl="5" w:tplc="C3424202">
      <w:start w:val="1"/>
      <w:numFmt w:val="bullet"/>
      <w:lvlText w:val="•"/>
      <w:lvlJc w:val="left"/>
      <w:rPr>
        <w:rFonts w:hint="default"/>
      </w:rPr>
    </w:lvl>
    <w:lvl w:ilvl="6" w:tplc="B7D4D22E">
      <w:start w:val="1"/>
      <w:numFmt w:val="bullet"/>
      <w:lvlText w:val="•"/>
      <w:lvlJc w:val="left"/>
      <w:rPr>
        <w:rFonts w:hint="default"/>
      </w:rPr>
    </w:lvl>
    <w:lvl w:ilvl="7" w:tplc="ADB45C70">
      <w:start w:val="1"/>
      <w:numFmt w:val="bullet"/>
      <w:lvlText w:val="•"/>
      <w:lvlJc w:val="left"/>
      <w:rPr>
        <w:rFonts w:hint="default"/>
      </w:rPr>
    </w:lvl>
    <w:lvl w:ilvl="8" w:tplc="BC58FB98">
      <w:start w:val="1"/>
      <w:numFmt w:val="bullet"/>
      <w:lvlText w:val="•"/>
      <w:lvlJc w:val="left"/>
      <w:rPr>
        <w:rFonts w:hint="default"/>
      </w:rPr>
    </w:lvl>
  </w:abstractNum>
  <w:abstractNum w:abstractNumId="198" w15:restartNumberingAfterBreak="0">
    <w:nsid w:val="56D56F73"/>
    <w:multiLevelType w:val="hybridMultilevel"/>
    <w:tmpl w:val="D47C21E0"/>
    <w:lvl w:ilvl="0" w:tplc="E812B6B6">
      <w:start w:val="1"/>
      <w:numFmt w:val="bullet"/>
      <w:lvlText w:val="•"/>
      <w:lvlJc w:val="left"/>
      <w:pPr>
        <w:ind w:hanging="161"/>
      </w:pPr>
      <w:rPr>
        <w:rFonts w:ascii="Arial" w:eastAsia="Arial" w:hAnsi="Arial" w:hint="default"/>
        <w:color w:val="231F20"/>
        <w:w w:val="143"/>
        <w:sz w:val="16"/>
        <w:szCs w:val="16"/>
      </w:rPr>
    </w:lvl>
    <w:lvl w:ilvl="1" w:tplc="ED9E5720">
      <w:start w:val="1"/>
      <w:numFmt w:val="bullet"/>
      <w:lvlText w:val="•"/>
      <w:lvlJc w:val="left"/>
      <w:rPr>
        <w:rFonts w:hint="default"/>
      </w:rPr>
    </w:lvl>
    <w:lvl w:ilvl="2" w:tplc="0250F932">
      <w:start w:val="1"/>
      <w:numFmt w:val="bullet"/>
      <w:lvlText w:val="•"/>
      <w:lvlJc w:val="left"/>
      <w:rPr>
        <w:rFonts w:hint="default"/>
      </w:rPr>
    </w:lvl>
    <w:lvl w:ilvl="3" w:tplc="AD9A5AE6">
      <w:start w:val="1"/>
      <w:numFmt w:val="bullet"/>
      <w:lvlText w:val="•"/>
      <w:lvlJc w:val="left"/>
      <w:rPr>
        <w:rFonts w:hint="default"/>
      </w:rPr>
    </w:lvl>
    <w:lvl w:ilvl="4" w:tplc="ADAE7FAE">
      <w:start w:val="1"/>
      <w:numFmt w:val="bullet"/>
      <w:lvlText w:val="•"/>
      <w:lvlJc w:val="left"/>
      <w:rPr>
        <w:rFonts w:hint="default"/>
      </w:rPr>
    </w:lvl>
    <w:lvl w:ilvl="5" w:tplc="C266708A">
      <w:start w:val="1"/>
      <w:numFmt w:val="bullet"/>
      <w:lvlText w:val="•"/>
      <w:lvlJc w:val="left"/>
      <w:rPr>
        <w:rFonts w:hint="default"/>
      </w:rPr>
    </w:lvl>
    <w:lvl w:ilvl="6" w:tplc="E5885666">
      <w:start w:val="1"/>
      <w:numFmt w:val="bullet"/>
      <w:lvlText w:val="•"/>
      <w:lvlJc w:val="left"/>
      <w:rPr>
        <w:rFonts w:hint="default"/>
      </w:rPr>
    </w:lvl>
    <w:lvl w:ilvl="7" w:tplc="D722C97A">
      <w:start w:val="1"/>
      <w:numFmt w:val="bullet"/>
      <w:lvlText w:val="•"/>
      <w:lvlJc w:val="left"/>
      <w:rPr>
        <w:rFonts w:hint="default"/>
      </w:rPr>
    </w:lvl>
    <w:lvl w:ilvl="8" w:tplc="0B1445D6">
      <w:start w:val="1"/>
      <w:numFmt w:val="bullet"/>
      <w:lvlText w:val="•"/>
      <w:lvlJc w:val="left"/>
      <w:rPr>
        <w:rFonts w:hint="default"/>
      </w:rPr>
    </w:lvl>
  </w:abstractNum>
  <w:abstractNum w:abstractNumId="199" w15:restartNumberingAfterBreak="0">
    <w:nsid w:val="574C52E7"/>
    <w:multiLevelType w:val="singleLevel"/>
    <w:tmpl w:val="04090015"/>
    <w:lvl w:ilvl="0">
      <w:start w:val="1"/>
      <w:numFmt w:val="upperLetter"/>
      <w:lvlText w:val="%1."/>
      <w:lvlJc w:val="left"/>
      <w:pPr>
        <w:tabs>
          <w:tab w:val="num" w:pos="360"/>
        </w:tabs>
        <w:ind w:left="360" w:hanging="360"/>
      </w:pPr>
    </w:lvl>
  </w:abstractNum>
  <w:abstractNum w:abstractNumId="200" w15:restartNumberingAfterBreak="0">
    <w:nsid w:val="57506736"/>
    <w:multiLevelType w:val="multilevel"/>
    <w:tmpl w:val="FA5C617A"/>
    <w:lvl w:ilvl="0">
      <w:start w:val="8"/>
      <w:numFmt w:val="lowerLetter"/>
      <w:lvlText w:val="%1."/>
      <w:lvlJc w:val="left"/>
      <w:pPr>
        <w:ind w:left="1742" w:hanging="562"/>
      </w:pPr>
      <w:rPr>
        <w:rFonts w:ascii="Arial" w:eastAsiaTheme="minorHAnsi" w:hAnsi="Arial" w:cs="Arial" w:hint="default"/>
        <w:b w:val="0"/>
        <w:bCs w:val="0"/>
        <w:sz w:val="24"/>
        <w:szCs w:val="24"/>
      </w:rPr>
    </w:lvl>
    <w:lvl w:ilvl="1">
      <w:numFmt w:val="bullet"/>
      <w:lvlText w:val="•"/>
      <w:lvlJc w:val="left"/>
      <w:pPr>
        <w:ind w:left="1742" w:firstLine="0"/>
      </w:pPr>
      <w:rPr>
        <w:rFonts w:hint="default"/>
      </w:rPr>
    </w:lvl>
    <w:lvl w:ilvl="2">
      <w:numFmt w:val="bullet"/>
      <w:lvlText w:val="•"/>
      <w:lvlJc w:val="left"/>
      <w:pPr>
        <w:ind w:left="1742" w:firstLine="0"/>
      </w:pPr>
      <w:rPr>
        <w:rFonts w:hint="default"/>
      </w:rPr>
    </w:lvl>
    <w:lvl w:ilvl="3">
      <w:numFmt w:val="bullet"/>
      <w:lvlText w:val="•"/>
      <w:lvlJc w:val="left"/>
      <w:pPr>
        <w:ind w:left="1742" w:firstLine="0"/>
      </w:pPr>
      <w:rPr>
        <w:rFonts w:hint="default"/>
      </w:rPr>
    </w:lvl>
    <w:lvl w:ilvl="4">
      <w:numFmt w:val="bullet"/>
      <w:lvlText w:val="•"/>
      <w:lvlJc w:val="left"/>
      <w:pPr>
        <w:ind w:left="1742" w:firstLine="0"/>
      </w:pPr>
      <w:rPr>
        <w:rFonts w:hint="default"/>
      </w:rPr>
    </w:lvl>
    <w:lvl w:ilvl="5">
      <w:numFmt w:val="bullet"/>
      <w:lvlText w:val="•"/>
      <w:lvlJc w:val="left"/>
      <w:pPr>
        <w:ind w:left="1742" w:firstLine="0"/>
      </w:pPr>
      <w:rPr>
        <w:rFonts w:hint="default"/>
      </w:rPr>
    </w:lvl>
    <w:lvl w:ilvl="6">
      <w:numFmt w:val="bullet"/>
      <w:lvlText w:val="•"/>
      <w:lvlJc w:val="left"/>
      <w:pPr>
        <w:ind w:left="1742" w:firstLine="0"/>
      </w:pPr>
      <w:rPr>
        <w:rFonts w:hint="default"/>
      </w:rPr>
    </w:lvl>
    <w:lvl w:ilvl="7">
      <w:numFmt w:val="bullet"/>
      <w:lvlText w:val="•"/>
      <w:lvlJc w:val="left"/>
      <w:pPr>
        <w:ind w:left="1742" w:firstLine="0"/>
      </w:pPr>
      <w:rPr>
        <w:rFonts w:hint="default"/>
      </w:rPr>
    </w:lvl>
    <w:lvl w:ilvl="8">
      <w:numFmt w:val="bullet"/>
      <w:lvlText w:val="•"/>
      <w:lvlJc w:val="left"/>
      <w:pPr>
        <w:ind w:left="1742" w:firstLine="0"/>
      </w:pPr>
      <w:rPr>
        <w:rFonts w:hint="default"/>
      </w:rPr>
    </w:lvl>
  </w:abstractNum>
  <w:abstractNum w:abstractNumId="201" w15:restartNumberingAfterBreak="0">
    <w:nsid w:val="578145F3"/>
    <w:multiLevelType w:val="hybridMultilevel"/>
    <w:tmpl w:val="98CA23BA"/>
    <w:lvl w:ilvl="0" w:tplc="F01620AC">
      <w:start w:val="1"/>
      <w:numFmt w:val="bullet"/>
      <w:lvlText w:val="•"/>
      <w:lvlJc w:val="left"/>
      <w:pPr>
        <w:ind w:hanging="161"/>
      </w:pPr>
      <w:rPr>
        <w:rFonts w:ascii="Arial" w:eastAsia="Arial" w:hAnsi="Arial" w:hint="default"/>
        <w:color w:val="231F20"/>
        <w:w w:val="143"/>
        <w:sz w:val="16"/>
        <w:szCs w:val="16"/>
      </w:rPr>
    </w:lvl>
    <w:lvl w:ilvl="1" w:tplc="DAFED614">
      <w:start w:val="1"/>
      <w:numFmt w:val="bullet"/>
      <w:lvlText w:val="•"/>
      <w:lvlJc w:val="left"/>
      <w:rPr>
        <w:rFonts w:hint="default"/>
      </w:rPr>
    </w:lvl>
    <w:lvl w:ilvl="2" w:tplc="66C40758">
      <w:start w:val="1"/>
      <w:numFmt w:val="bullet"/>
      <w:lvlText w:val="•"/>
      <w:lvlJc w:val="left"/>
      <w:rPr>
        <w:rFonts w:hint="default"/>
      </w:rPr>
    </w:lvl>
    <w:lvl w:ilvl="3" w:tplc="25B031EE">
      <w:start w:val="1"/>
      <w:numFmt w:val="bullet"/>
      <w:lvlText w:val="•"/>
      <w:lvlJc w:val="left"/>
      <w:rPr>
        <w:rFonts w:hint="default"/>
      </w:rPr>
    </w:lvl>
    <w:lvl w:ilvl="4" w:tplc="09344CAC">
      <w:start w:val="1"/>
      <w:numFmt w:val="bullet"/>
      <w:lvlText w:val="•"/>
      <w:lvlJc w:val="left"/>
      <w:rPr>
        <w:rFonts w:hint="default"/>
      </w:rPr>
    </w:lvl>
    <w:lvl w:ilvl="5" w:tplc="B83A1950">
      <w:start w:val="1"/>
      <w:numFmt w:val="bullet"/>
      <w:lvlText w:val="•"/>
      <w:lvlJc w:val="left"/>
      <w:rPr>
        <w:rFonts w:hint="default"/>
      </w:rPr>
    </w:lvl>
    <w:lvl w:ilvl="6" w:tplc="8F6E0318">
      <w:start w:val="1"/>
      <w:numFmt w:val="bullet"/>
      <w:lvlText w:val="•"/>
      <w:lvlJc w:val="left"/>
      <w:rPr>
        <w:rFonts w:hint="default"/>
      </w:rPr>
    </w:lvl>
    <w:lvl w:ilvl="7" w:tplc="00285672">
      <w:start w:val="1"/>
      <w:numFmt w:val="bullet"/>
      <w:lvlText w:val="•"/>
      <w:lvlJc w:val="left"/>
      <w:rPr>
        <w:rFonts w:hint="default"/>
      </w:rPr>
    </w:lvl>
    <w:lvl w:ilvl="8" w:tplc="BB240B58">
      <w:start w:val="1"/>
      <w:numFmt w:val="bullet"/>
      <w:lvlText w:val="•"/>
      <w:lvlJc w:val="left"/>
      <w:rPr>
        <w:rFonts w:hint="default"/>
      </w:rPr>
    </w:lvl>
  </w:abstractNum>
  <w:abstractNum w:abstractNumId="202" w15:restartNumberingAfterBreak="0">
    <w:nsid w:val="58336971"/>
    <w:multiLevelType w:val="hybridMultilevel"/>
    <w:tmpl w:val="C79C57A4"/>
    <w:lvl w:ilvl="0" w:tplc="915E3D9E">
      <w:start w:val="1"/>
      <w:numFmt w:val="bullet"/>
      <w:lvlText w:val="•"/>
      <w:lvlJc w:val="left"/>
      <w:pPr>
        <w:ind w:hanging="161"/>
      </w:pPr>
      <w:rPr>
        <w:rFonts w:ascii="Arial" w:eastAsia="Arial" w:hAnsi="Arial" w:hint="default"/>
        <w:color w:val="231F20"/>
        <w:w w:val="143"/>
        <w:sz w:val="16"/>
        <w:szCs w:val="16"/>
      </w:rPr>
    </w:lvl>
    <w:lvl w:ilvl="1" w:tplc="5022AD92">
      <w:start w:val="1"/>
      <w:numFmt w:val="bullet"/>
      <w:lvlText w:val="•"/>
      <w:lvlJc w:val="left"/>
      <w:rPr>
        <w:rFonts w:hint="default"/>
      </w:rPr>
    </w:lvl>
    <w:lvl w:ilvl="2" w:tplc="47B8AFCC">
      <w:start w:val="1"/>
      <w:numFmt w:val="bullet"/>
      <w:lvlText w:val="•"/>
      <w:lvlJc w:val="left"/>
      <w:rPr>
        <w:rFonts w:hint="default"/>
      </w:rPr>
    </w:lvl>
    <w:lvl w:ilvl="3" w:tplc="D452EAB0">
      <w:start w:val="1"/>
      <w:numFmt w:val="bullet"/>
      <w:lvlText w:val="•"/>
      <w:lvlJc w:val="left"/>
      <w:rPr>
        <w:rFonts w:hint="default"/>
      </w:rPr>
    </w:lvl>
    <w:lvl w:ilvl="4" w:tplc="183AC24A">
      <w:start w:val="1"/>
      <w:numFmt w:val="bullet"/>
      <w:lvlText w:val="•"/>
      <w:lvlJc w:val="left"/>
      <w:rPr>
        <w:rFonts w:hint="default"/>
      </w:rPr>
    </w:lvl>
    <w:lvl w:ilvl="5" w:tplc="226E1BEC">
      <w:start w:val="1"/>
      <w:numFmt w:val="bullet"/>
      <w:lvlText w:val="•"/>
      <w:lvlJc w:val="left"/>
      <w:rPr>
        <w:rFonts w:hint="default"/>
      </w:rPr>
    </w:lvl>
    <w:lvl w:ilvl="6" w:tplc="B7AAAC0C">
      <w:start w:val="1"/>
      <w:numFmt w:val="bullet"/>
      <w:lvlText w:val="•"/>
      <w:lvlJc w:val="left"/>
      <w:rPr>
        <w:rFonts w:hint="default"/>
      </w:rPr>
    </w:lvl>
    <w:lvl w:ilvl="7" w:tplc="DC66B35A">
      <w:start w:val="1"/>
      <w:numFmt w:val="bullet"/>
      <w:lvlText w:val="•"/>
      <w:lvlJc w:val="left"/>
      <w:rPr>
        <w:rFonts w:hint="default"/>
      </w:rPr>
    </w:lvl>
    <w:lvl w:ilvl="8" w:tplc="F306E216">
      <w:start w:val="1"/>
      <w:numFmt w:val="bullet"/>
      <w:lvlText w:val="•"/>
      <w:lvlJc w:val="left"/>
      <w:rPr>
        <w:rFonts w:hint="default"/>
      </w:rPr>
    </w:lvl>
  </w:abstractNum>
  <w:abstractNum w:abstractNumId="203" w15:restartNumberingAfterBreak="0">
    <w:nsid w:val="58382571"/>
    <w:multiLevelType w:val="hybridMultilevel"/>
    <w:tmpl w:val="2BC6C426"/>
    <w:lvl w:ilvl="0" w:tplc="6E9CD7B0">
      <w:start w:val="1"/>
      <w:numFmt w:val="bullet"/>
      <w:lvlText w:val="•"/>
      <w:lvlJc w:val="left"/>
      <w:pPr>
        <w:ind w:hanging="161"/>
      </w:pPr>
      <w:rPr>
        <w:rFonts w:ascii="Arial" w:eastAsia="Arial" w:hAnsi="Arial" w:hint="default"/>
        <w:color w:val="231F20"/>
        <w:w w:val="143"/>
        <w:sz w:val="16"/>
        <w:szCs w:val="16"/>
      </w:rPr>
    </w:lvl>
    <w:lvl w:ilvl="1" w:tplc="1DAE0054">
      <w:start w:val="1"/>
      <w:numFmt w:val="bullet"/>
      <w:lvlText w:val="•"/>
      <w:lvlJc w:val="left"/>
      <w:rPr>
        <w:rFonts w:hint="default"/>
      </w:rPr>
    </w:lvl>
    <w:lvl w:ilvl="2" w:tplc="F3EC3078">
      <w:start w:val="1"/>
      <w:numFmt w:val="bullet"/>
      <w:lvlText w:val="•"/>
      <w:lvlJc w:val="left"/>
      <w:rPr>
        <w:rFonts w:hint="default"/>
      </w:rPr>
    </w:lvl>
    <w:lvl w:ilvl="3" w:tplc="BAEEF646">
      <w:start w:val="1"/>
      <w:numFmt w:val="bullet"/>
      <w:lvlText w:val="•"/>
      <w:lvlJc w:val="left"/>
      <w:rPr>
        <w:rFonts w:hint="default"/>
      </w:rPr>
    </w:lvl>
    <w:lvl w:ilvl="4" w:tplc="7F9E4FDE">
      <w:start w:val="1"/>
      <w:numFmt w:val="bullet"/>
      <w:lvlText w:val="•"/>
      <w:lvlJc w:val="left"/>
      <w:rPr>
        <w:rFonts w:hint="default"/>
      </w:rPr>
    </w:lvl>
    <w:lvl w:ilvl="5" w:tplc="513E39C2">
      <w:start w:val="1"/>
      <w:numFmt w:val="bullet"/>
      <w:lvlText w:val="•"/>
      <w:lvlJc w:val="left"/>
      <w:rPr>
        <w:rFonts w:hint="default"/>
      </w:rPr>
    </w:lvl>
    <w:lvl w:ilvl="6" w:tplc="16C62A92">
      <w:start w:val="1"/>
      <w:numFmt w:val="bullet"/>
      <w:lvlText w:val="•"/>
      <w:lvlJc w:val="left"/>
      <w:rPr>
        <w:rFonts w:hint="default"/>
      </w:rPr>
    </w:lvl>
    <w:lvl w:ilvl="7" w:tplc="A406E682">
      <w:start w:val="1"/>
      <w:numFmt w:val="bullet"/>
      <w:lvlText w:val="•"/>
      <w:lvlJc w:val="left"/>
      <w:rPr>
        <w:rFonts w:hint="default"/>
      </w:rPr>
    </w:lvl>
    <w:lvl w:ilvl="8" w:tplc="CD76D37C">
      <w:start w:val="1"/>
      <w:numFmt w:val="bullet"/>
      <w:lvlText w:val="•"/>
      <w:lvlJc w:val="left"/>
      <w:rPr>
        <w:rFonts w:hint="default"/>
      </w:rPr>
    </w:lvl>
  </w:abstractNum>
  <w:abstractNum w:abstractNumId="204" w15:restartNumberingAfterBreak="0">
    <w:nsid w:val="591E0FFD"/>
    <w:multiLevelType w:val="hybridMultilevel"/>
    <w:tmpl w:val="3EE64FE0"/>
    <w:lvl w:ilvl="0" w:tplc="A216B65C">
      <w:start w:val="1"/>
      <w:numFmt w:val="bullet"/>
      <w:lvlText w:val="•"/>
      <w:lvlJc w:val="left"/>
      <w:pPr>
        <w:ind w:hanging="161"/>
      </w:pPr>
      <w:rPr>
        <w:rFonts w:ascii="Arial" w:eastAsia="Arial" w:hAnsi="Arial" w:hint="default"/>
        <w:color w:val="231F20"/>
        <w:w w:val="143"/>
        <w:sz w:val="16"/>
        <w:szCs w:val="16"/>
      </w:rPr>
    </w:lvl>
    <w:lvl w:ilvl="1" w:tplc="7696D830">
      <w:start w:val="1"/>
      <w:numFmt w:val="bullet"/>
      <w:lvlText w:val="•"/>
      <w:lvlJc w:val="left"/>
      <w:rPr>
        <w:rFonts w:hint="default"/>
      </w:rPr>
    </w:lvl>
    <w:lvl w:ilvl="2" w:tplc="64B0361E">
      <w:start w:val="1"/>
      <w:numFmt w:val="bullet"/>
      <w:lvlText w:val="•"/>
      <w:lvlJc w:val="left"/>
      <w:rPr>
        <w:rFonts w:hint="default"/>
      </w:rPr>
    </w:lvl>
    <w:lvl w:ilvl="3" w:tplc="83F6E576">
      <w:start w:val="1"/>
      <w:numFmt w:val="bullet"/>
      <w:lvlText w:val="•"/>
      <w:lvlJc w:val="left"/>
      <w:rPr>
        <w:rFonts w:hint="default"/>
      </w:rPr>
    </w:lvl>
    <w:lvl w:ilvl="4" w:tplc="6A36F450">
      <w:start w:val="1"/>
      <w:numFmt w:val="bullet"/>
      <w:lvlText w:val="•"/>
      <w:lvlJc w:val="left"/>
      <w:rPr>
        <w:rFonts w:hint="default"/>
      </w:rPr>
    </w:lvl>
    <w:lvl w:ilvl="5" w:tplc="5DF6043E">
      <w:start w:val="1"/>
      <w:numFmt w:val="bullet"/>
      <w:lvlText w:val="•"/>
      <w:lvlJc w:val="left"/>
      <w:rPr>
        <w:rFonts w:hint="default"/>
      </w:rPr>
    </w:lvl>
    <w:lvl w:ilvl="6" w:tplc="1C8EDD44">
      <w:start w:val="1"/>
      <w:numFmt w:val="bullet"/>
      <w:lvlText w:val="•"/>
      <w:lvlJc w:val="left"/>
      <w:rPr>
        <w:rFonts w:hint="default"/>
      </w:rPr>
    </w:lvl>
    <w:lvl w:ilvl="7" w:tplc="2410EE88">
      <w:start w:val="1"/>
      <w:numFmt w:val="bullet"/>
      <w:lvlText w:val="•"/>
      <w:lvlJc w:val="left"/>
      <w:rPr>
        <w:rFonts w:hint="default"/>
      </w:rPr>
    </w:lvl>
    <w:lvl w:ilvl="8" w:tplc="8D7A216A">
      <w:start w:val="1"/>
      <w:numFmt w:val="bullet"/>
      <w:lvlText w:val="•"/>
      <w:lvlJc w:val="left"/>
      <w:rPr>
        <w:rFonts w:hint="default"/>
      </w:rPr>
    </w:lvl>
  </w:abstractNum>
  <w:abstractNum w:abstractNumId="205" w15:restartNumberingAfterBreak="0">
    <w:nsid w:val="5AFF3E5E"/>
    <w:multiLevelType w:val="hybridMultilevel"/>
    <w:tmpl w:val="C8E0C016"/>
    <w:lvl w:ilvl="0" w:tplc="B8D2E612">
      <w:start w:val="1"/>
      <w:numFmt w:val="bullet"/>
      <w:lvlText w:val="•"/>
      <w:lvlJc w:val="left"/>
      <w:pPr>
        <w:ind w:hanging="161"/>
      </w:pPr>
      <w:rPr>
        <w:rFonts w:ascii="Arial" w:eastAsia="Arial" w:hAnsi="Arial" w:hint="default"/>
        <w:color w:val="231F20"/>
        <w:w w:val="143"/>
        <w:sz w:val="16"/>
        <w:szCs w:val="16"/>
      </w:rPr>
    </w:lvl>
    <w:lvl w:ilvl="1" w:tplc="FDA07442">
      <w:start w:val="1"/>
      <w:numFmt w:val="bullet"/>
      <w:lvlText w:val="•"/>
      <w:lvlJc w:val="left"/>
      <w:rPr>
        <w:rFonts w:hint="default"/>
      </w:rPr>
    </w:lvl>
    <w:lvl w:ilvl="2" w:tplc="7CD80C42">
      <w:start w:val="1"/>
      <w:numFmt w:val="bullet"/>
      <w:lvlText w:val="•"/>
      <w:lvlJc w:val="left"/>
      <w:rPr>
        <w:rFonts w:hint="default"/>
      </w:rPr>
    </w:lvl>
    <w:lvl w:ilvl="3" w:tplc="9FCE3270">
      <w:start w:val="1"/>
      <w:numFmt w:val="bullet"/>
      <w:lvlText w:val="•"/>
      <w:lvlJc w:val="left"/>
      <w:rPr>
        <w:rFonts w:hint="default"/>
      </w:rPr>
    </w:lvl>
    <w:lvl w:ilvl="4" w:tplc="651668EC">
      <w:start w:val="1"/>
      <w:numFmt w:val="bullet"/>
      <w:lvlText w:val="•"/>
      <w:lvlJc w:val="left"/>
      <w:rPr>
        <w:rFonts w:hint="default"/>
      </w:rPr>
    </w:lvl>
    <w:lvl w:ilvl="5" w:tplc="8F3C97F6">
      <w:start w:val="1"/>
      <w:numFmt w:val="bullet"/>
      <w:lvlText w:val="•"/>
      <w:lvlJc w:val="left"/>
      <w:rPr>
        <w:rFonts w:hint="default"/>
      </w:rPr>
    </w:lvl>
    <w:lvl w:ilvl="6" w:tplc="3AE4CC42">
      <w:start w:val="1"/>
      <w:numFmt w:val="bullet"/>
      <w:lvlText w:val="•"/>
      <w:lvlJc w:val="left"/>
      <w:rPr>
        <w:rFonts w:hint="default"/>
      </w:rPr>
    </w:lvl>
    <w:lvl w:ilvl="7" w:tplc="7C703AB4">
      <w:start w:val="1"/>
      <w:numFmt w:val="bullet"/>
      <w:lvlText w:val="•"/>
      <w:lvlJc w:val="left"/>
      <w:rPr>
        <w:rFonts w:hint="default"/>
      </w:rPr>
    </w:lvl>
    <w:lvl w:ilvl="8" w:tplc="8BFE016A">
      <w:start w:val="1"/>
      <w:numFmt w:val="bullet"/>
      <w:lvlText w:val="•"/>
      <w:lvlJc w:val="left"/>
      <w:rPr>
        <w:rFonts w:hint="default"/>
      </w:rPr>
    </w:lvl>
  </w:abstractNum>
  <w:abstractNum w:abstractNumId="206" w15:restartNumberingAfterBreak="0">
    <w:nsid w:val="5B1B66BF"/>
    <w:multiLevelType w:val="hybridMultilevel"/>
    <w:tmpl w:val="EE7E0E68"/>
    <w:lvl w:ilvl="0" w:tplc="1B005212">
      <w:start w:val="1"/>
      <w:numFmt w:val="bullet"/>
      <w:lvlText w:val="•"/>
      <w:lvlJc w:val="left"/>
      <w:pPr>
        <w:ind w:hanging="161"/>
      </w:pPr>
      <w:rPr>
        <w:rFonts w:ascii="Arial" w:eastAsia="Arial" w:hAnsi="Arial" w:hint="default"/>
        <w:color w:val="231F20"/>
        <w:w w:val="143"/>
        <w:sz w:val="16"/>
        <w:szCs w:val="16"/>
      </w:rPr>
    </w:lvl>
    <w:lvl w:ilvl="1" w:tplc="CFC2E15E">
      <w:start w:val="1"/>
      <w:numFmt w:val="bullet"/>
      <w:lvlText w:val="•"/>
      <w:lvlJc w:val="left"/>
      <w:rPr>
        <w:rFonts w:hint="default"/>
      </w:rPr>
    </w:lvl>
    <w:lvl w:ilvl="2" w:tplc="7F4603C8">
      <w:start w:val="1"/>
      <w:numFmt w:val="bullet"/>
      <w:lvlText w:val="•"/>
      <w:lvlJc w:val="left"/>
      <w:rPr>
        <w:rFonts w:hint="default"/>
      </w:rPr>
    </w:lvl>
    <w:lvl w:ilvl="3" w:tplc="7E109258">
      <w:start w:val="1"/>
      <w:numFmt w:val="bullet"/>
      <w:lvlText w:val="•"/>
      <w:lvlJc w:val="left"/>
      <w:rPr>
        <w:rFonts w:hint="default"/>
      </w:rPr>
    </w:lvl>
    <w:lvl w:ilvl="4" w:tplc="C84CA35E">
      <w:start w:val="1"/>
      <w:numFmt w:val="bullet"/>
      <w:lvlText w:val="•"/>
      <w:lvlJc w:val="left"/>
      <w:rPr>
        <w:rFonts w:hint="default"/>
      </w:rPr>
    </w:lvl>
    <w:lvl w:ilvl="5" w:tplc="D00837D8">
      <w:start w:val="1"/>
      <w:numFmt w:val="bullet"/>
      <w:lvlText w:val="•"/>
      <w:lvlJc w:val="left"/>
      <w:rPr>
        <w:rFonts w:hint="default"/>
      </w:rPr>
    </w:lvl>
    <w:lvl w:ilvl="6" w:tplc="E54887E4">
      <w:start w:val="1"/>
      <w:numFmt w:val="bullet"/>
      <w:lvlText w:val="•"/>
      <w:lvlJc w:val="left"/>
      <w:rPr>
        <w:rFonts w:hint="default"/>
      </w:rPr>
    </w:lvl>
    <w:lvl w:ilvl="7" w:tplc="E07A68D0">
      <w:start w:val="1"/>
      <w:numFmt w:val="bullet"/>
      <w:lvlText w:val="•"/>
      <w:lvlJc w:val="left"/>
      <w:rPr>
        <w:rFonts w:hint="default"/>
      </w:rPr>
    </w:lvl>
    <w:lvl w:ilvl="8" w:tplc="57D01CD4">
      <w:start w:val="1"/>
      <w:numFmt w:val="bullet"/>
      <w:lvlText w:val="•"/>
      <w:lvlJc w:val="left"/>
      <w:rPr>
        <w:rFonts w:hint="default"/>
      </w:rPr>
    </w:lvl>
  </w:abstractNum>
  <w:abstractNum w:abstractNumId="207" w15:restartNumberingAfterBreak="0">
    <w:nsid w:val="5B230B20"/>
    <w:multiLevelType w:val="hybridMultilevel"/>
    <w:tmpl w:val="F3CEE9B2"/>
    <w:lvl w:ilvl="0" w:tplc="1550206A">
      <w:start w:val="1"/>
      <w:numFmt w:val="bullet"/>
      <w:lvlText w:val="•"/>
      <w:lvlJc w:val="left"/>
      <w:pPr>
        <w:ind w:hanging="161"/>
      </w:pPr>
      <w:rPr>
        <w:rFonts w:ascii="Arial" w:eastAsia="Arial" w:hAnsi="Arial" w:hint="default"/>
        <w:color w:val="231F20"/>
        <w:w w:val="143"/>
        <w:sz w:val="16"/>
        <w:szCs w:val="16"/>
      </w:rPr>
    </w:lvl>
    <w:lvl w:ilvl="1" w:tplc="E3EC8B44">
      <w:start w:val="1"/>
      <w:numFmt w:val="bullet"/>
      <w:lvlText w:val="•"/>
      <w:lvlJc w:val="left"/>
      <w:rPr>
        <w:rFonts w:hint="default"/>
      </w:rPr>
    </w:lvl>
    <w:lvl w:ilvl="2" w:tplc="40624758">
      <w:start w:val="1"/>
      <w:numFmt w:val="bullet"/>
      <w:lvlText w:val="•"/>
      <w:lvlJc w:val="left"/>
      <w:rPr>
        <w:rFonts w:hint="default"/>
      </w:rPr>
    </w:lvl>
    <w:lvl w:ilvl="3" w:tplc="64300494">
      <w:start w:val="1"/>
      <w:numFmt w:val="bullet"/>
      <w:lvlText w:val="•"/>
      <w:lvlJc w:val="left"/>
      <w:rPr>
        <w:rFonts w:hint="default"/>
      </w:rPr>
    </w:lvl>
    <w:lvl w:ilvl="4" w:tplc="00B6B4E4">
      <w:start w:val="1"/>
      <w:numFmt w:val="bullet"/>
      <w:lvlText w:val="•"/>
      <w:lvlJc w:val="left"/>
      <w:rPr>
        <w:rFonts w:hint="default"/>
      </w:rPr>
    </w:lvl>
    <w:lvl w:ilvl="5" w:tplc="2B4C914C">
      <w:start w:val="1"/>
      <w:numFmt w:val="bullet"/>
      <w:lvlText w:val="•"/>
      <w:lvlJc w:val="left"/>
      <w:rPr>
        <w:rFonts w:hint="default"/>
      </w:rPr>
    </w:lvl>
    <w:lvl w:ilvl="6" w:tplc="BEC4E630">
      <w:start w:val="1"/>
      <w:numFmt w:val="bullet"/>
      <w:lvlText w:val="•"/>
      <w:lvlJc w:val="left"/>
      <w:rPr>
        <w:rFonts w:hint="default"/>
      </w:rPr>
    </w:lvl>
    <w:lvl w:ilvl="7" w:tplc="8042CFF0">
      <w:start w:val="1"/>
      <w:numFmt w:val="bullet"/>
      <w:lvlText w:val="•"/>
      <w:lvlJc w:val="left"/>
      <w:rPr>
        <w:rFonts w:hint="default"/>
      </w:rPr>
    </w:lvl>
    <w:lvl w:ilvl="8" w:tplc="DD3A932C">
      <w:start w:val="1"/>
      <w:numFmt w:val="bullet"/>
      <w:lvlText w:val="•"/>
      <w:lvlJc w:val="left"/>
      <w:rPr>
        <w:rFonts w:hint="default"/>
      </w:rPr>
    </w:lvl>
  </w:abstractNum>
  <w:abstractNum w:abstractNumId="208" w15:restartNumberingAfterBreak="0">
    <w:nsid w:val="5BDE0DFA"/>
    <w:multiLevelType w:val="hybridMultilevel"/>
    <w:tmpl w:val="CC240190"/>
    <w:lvl w:ilvl="0" w:tplc="543AA6E0">
      <w:start w:val="1"/>
      <w:numFmt w:val="bullet"/>
      <w:lvlText w:val="•"/>
      <w:lvlJc w:val="left"/>
      <w:pPr>
        <w:ind w:hanging="161"/>
      </w:pPr>
      <w:rPr>
        <w:rFonts w:ascii="Arial" w:eastAsia="Arial" w:hAnsi="Arial" w:hint="default"/>
        <w:color w:val="231F20"/>
        <w:w w:val="143"/>
        <w:sz w:val="16"/>
        <w:szCs w:val="16"/>
      </w:rPr>
    </w:lvl>
    <w:lvl w:ilvl="1" w:tplc="8586F84A">
      <w:start w:val="1"/>
      <w:numFmt w:val="bullet"/>
      <w:lvlText w:val="•"/>
      <w:lvlJc w:val="left"/>
      <w:rPr>
        <w:rFonts w:hint="default"/>
      </w:rPr>
    </w:lvl>
    <w:lvl w:ilvl="2" w:tplc="F468CFD8">
      <w:start w:val="1"/>
      <w:numFmt w:val="bullet"/>
      <w:lvlText w:val="•"/>
      <w:lvlJc w:val="left"/>
      <w:rPr>
        <w:rFonts w:hint="default"/>
      </w:rPr>
    </w:lvl>
    <w:lvl w:ilvl="3" w:tplc="1E724556">
      <w:start w:val="1"/>
      <w:numFmt w:val="bullet"/>
      <w:lvlText w:val="•"/>
      <w:lvlJc w:val="left"/>
      <w:rPr>
        <w:rFonts w:hint="default"/>
      </w:rPr>
    </w:lvl>
    <w:lvl w:ilvl="4" w:tplc="584CD338">
      <w:start w:val="1"/>
      <w:numFmt w:val="bullet"/>
      <w:lvlText w:val="•"/>
      <w:lvlJc w:val="left"/>
      <w:rPr>
        <w:rFonts w:hint="default"/>
      </w:rPr>
    </w:lvl>
    <w:lvl w:ilvl="5" w:tplc="94A87EFC">
      <w:start w:val="1"/>
      <w:numFmt w:val="bullet"/>
      <w:lvlText w:val="•"/>
      <w:lvlJc w:val="left"/>
      <w:rPr>
        <w:rFonts w:hint="default"/>
      </w:rPr>
    </w:lvl>
    <w:lvl w:ilvl="6" w:tplc="11009064">
      <w:start w:val="1"/>
      <w:numFmt w:val="bullet"/>
      <w:lvlText w:val="•"/>
      <w:lvlJc w:val="left"/>
      <w:rPr>
        <w:rFonts w:hint="default"/>
      </w:rPr>
    </w:lvl>
    <w:lvl w:ilvl="7" w:tplc="F9B2DAF2">
      <w:start w:val="1"/>
      <w:numFmt w:val="bullet"/>
      <w:lvlText w:val="•"/>
      <w:lvlJc w:val="left"/>
      <w:rPr>
        <w:rFonts w:hint="default"/>
      </w:rPr>
    </w:lvl>
    <w:lvl w:ilvl="8" w:tplc="01BCEF2A">
      <w:start w:val="1"/>
      <w:numFmt w:val="bullet"/>
      <w:lvlText w:val="•"/>
      <w:lvlJc w:val="left"/>
      <w:rPr>
        <w:rFonts w:hint="default"/>
      </w:rPr>
    </w:lvl>
  </w:abstractNum>
  <w:abstractNum w:abstractNumId="209" w15:restartNumberingAfterBreak="0">
    <w:nsid w:val="5BEB0C79"/>
    <w:multiLevelType w:val="hybridMultilevel"/>
    <w:tmpl w:val="74AA2D8C"/>
    <w:lvl w:ilvl="0" w:tplc="D6FE73E4">
      <w:start w:val="1"/>
      <w:numFmt w:val="bullet"/>
      <w:lvlText w:val="•"/>
      <w:lvlJc w:val="left"/>
      <w:pPr>
        <w:ind w:hanging="161"/>
      </w:pPr>
      <w:rPr>
        <w:rFonts w:ascii="Arial" w:eastAsia="Arial" w:hAnsi="Arial" w:hint="default"/>
        <w:color w:val="231F20"/>
        <w:w w:val="143"/>
        <w:sz w:val="16"/>
        <w:szCs w:val="16"/>
      </w:rPr>
    </w:lvl>
    <w:lvl w:ilvl="1" w:tplc="9482C6E8">
      <w:start w:val="1"/>
      <w:numFmt w:val="bullet"/>
      <w:lvlText w:val="•"/>
      <w:lvlJc w:val="left"/>
      <w:rPr>
        <w:rFonts w:hint="default"/>
      </w:rPr>
    </w:lvl>
    <w:lvl w:ilvl="2" w:tplc="40347454">
      <w:start w:val="1"/>
      <w:numFmt w:val="bullet"/>
      <w:lvlText w:val="•"/>
      <w:lvlJc w:val="left"/>
      <w:rPr>
        <w:rFonts w:hint="default"/>
      </w:rPr>
    </w:lvl>
    <w:lvl w:ilvl="3" w:tplc="1A662D34">
      <w:start w:val="1"/>
      <w:numFmt w:val="bullet"/>
      <w:lvlText w:val="•"/>
      <w:lvlJc w:val="left"/>
      <w:rPr>
        <w:rFonts w:hint="default"/>
      </w:rPr>
    </w:lvl>
    <w:lvl w:ilvl="4" w:tplc="77D6E7D4">
      <w:start w:val="1"/>
      <w:numFmt w:val="bullet"/>
      <w:lvlText w:val="•"/>
      <w:lvlJc w:val="left"/>
      <w:rPr>
        <w:rFonts w:hint="default"/>
      </w:rPr>
    </w:lvl>
    <w:lvl w:ilvl="5" w:tplc="5C2EC948">
      <w:start w:val="1"/>
      <w:numFmt w:val="bullet"/>
      <w:lvlText w:val="•"/>
      <w:lvlJc w:val="left"/>
      <w:rPr>
        <w:rFonts w:hint="default"/>
      </w:rPr>
    </w:lvl>
    <w:lvl w:ilvl="6" w:tplc="5BB0D6EE">
      <w:start w:val="1"/>
      <w:numFmt w:val="bullet"/>
      <w:lvlText w:val="•"/>
      <w:lvlJc w:val="left"/>
      <w:rPr>
        <w:rFonts w:hint="default"/>
      </w:rPr>
    </w:lvl>
    <w:lvl w:ilvl="7" w:tplc="F90620E0">
      <w:start w:val="1"/>
      <w:numFmt w:val="bullet"/>
      <w:lvlText w:val="•"/>
      <w:lvlJc w:val="left"/>
      <w:rPr>
        <w:rFonts w:hint="default"/>
      </w:rPr>
    </w:lvl>
    <w:lvl w:ilvl="8" w:tplc="77768FF0">
      <w:start w:val="1"/>
      <w:numFmt w:val="bullet"/>
      <w:lvlText w:val="•"/>
      <w:lvlJc w:val="left"/>
      <w:rPr>
        <w:rFonts w:hint="default"/>
      </w:rPr>
    </w:lvl>
  </w:abstractNum>
  <w:abstractNum w:abstractNumId="210" w15:restartNumberingAfterBreak="0">
    <w:nsid w:val="5CF61847"/>
    <w:multiLevelType w:val="hybridMultilevel"/>
    <w:tmpl w:val="9F1CA6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5CF73700"/>
    <w:multiLevelType w:val="hybridMultilevel"/>
    <w:tmpl w:val="7158CC4C"/>
    <w:lvl w:ilvl="0" w:tplc="31281DE4">
      <w:start w:val="1"/>
      <w:numFmt w:val="bullet"/>
      <w:lvlText w:val="•"/>
      <w:lvlJc w:val="left"/>
      <w:pPr>
        <w:ind w:hanging="161"/>
      </w:pPr>
      <w:rPr>
        <w:rFonts w:ascii="Arial" w:eastAsia="Arial" w:hAnsi="Arial" w:hint="default"/>
        <w:color w:val="231F20"/>
        <w:w w:val="143"/>
        <w:sz w:val="16"/>
        <w:szCs w:val="16"/>
      </w:rPr>
    </w:lvl>
    <w:lvl w:ilvl="1" w:tplc="2566016A">
      <w:start w:val="1"/>
      <w:numFmt w:val="bullet"/>
      <w:lvlText w:val="•"/>
      <w:lvlJc w:val="left"/>
      <w:rPr>
        <w:rFonts w:hint="default"/>
      </w:rPr>
    </w:lvl>
    <w:lvl w:ilvl="2" w:tplc="BE5AFC22">
      <w:start w:val="1"/>
      <w:numFmt w:val="bullet"/>
      <w:lvlText w:val="•"/>
      <w:lvlJc w:val="left"/>
      <w:rPr>
        <w:rFonts w:hint="default"/>
      </w:rPr>
    </w:lvl>
    <w:lvl w:ilvl="3" w:tplc="2F4601AC">
      <w:start w:val="1"/>
      <w:numFmt w:val="bullet"/>
      <w:lvlText w:val="•"/>
      <w:lvlJc w:val="left"/>
      <w:rPr>
        <w:rFonts w:hint="default"/>
      </w:rPr>
    </w:lvl>
    <w:lvl w:ilvl="4" w:tplc="81F410B2">
      <w:start w:val="1"/>
      <w:numFmt w:val="bullet"/>
      <w:lvlText w:val="•"/>
      <w:lvlJc w:val="left"/>
      <w:rPr>
        <w:rFonts w:hint="default"/>
      </w:rPr>
    </w:lvl>
    <w:lvl w:ilvl="5" w:tplc="B810C50E">
      <w:start w:val="1"/>
      <w:numFmt w:val="bullet"/>
      <w:lvlText w:val="•"/>
      <w:lvlJc w:val="left"/>
      <w:rPr>
        <w:rFonts w:hint="default"/>
      </w:rPr>
    </w:lvl>
    <w:lvl w:ilvl="6" w:tplc="44E43DFA">
      <w:start w:val="1"/>
      <w:numFmt w:val="bullet"/>
      <w:lvlText w:val="•"/>
      <w:lvlJc w:val="left"/>
      <w:rPr>
        <w:rFonts w:hint="default"/>
      </w:rPr>
    </w:lvl>
    <w:lvl w:ilvl="7" w:tplc="2B105CE8">
      <w:start w:val="1"/>
      <w:numFmt w:val="bullet"/>
      <w:lvlText w:val="•"/>
      <w:lvlJc w:val="left"/>
      <w:rPr>
        <w:rFonts w:hint="default"/>
      </w:rPr>
    </w:lvl>
    <w:lvl w:ilvl="8" w:tplc="C2864040">
      <w:start w:val="1"/>
      <w:numFmt w:val="bullet"/>
      <w:lvlText w:val="•"/>
      <w:lvlJc w:val="left"/>
      <w:rPr>
        <w:rFonts w:hint="default"/>
      </w:rPr>
    </w:lvl>
  </w:abstractNum>
  <w:abstractNum w:abstractNumId="212" w15:restartNumberingAfterBreak="0">
    <w:nsid w:val="5D2657E1"/>
    <w:multiLevelType w:val="hybridMultilevel"/>
    <w:tmpl w:val="48EE38E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5D820F94"/>
    <w:multiLevelType w:val="hybridMultilevel"/>
    <w:tmpl w:val="B11AACAA"/>
    <w:lvl w:ilvl="0" w:tplc="680028D0">
      <w:start w:val="1"/>
      <w:numFmt w:val="bullet"/>
      <w:lvlText w:val="•"/>
      <w:lvlJc w:val="left"/>
      <w:pPr>
        <w:ind w:hanging="161"/>
      </w:pPr>
      <w:rPr>
        <w:rFonts w:ascii="Arial" w:eastAsia="Arial" w:hAnsi="Arial" w:hint="default"/>
        <w:color w:val="231F20"/>
        <w:w w:val="143"/>
        <w:sz w:val="16"/>
        <w:szCs w:val="16"/>
      </w:rPr>
    </w:lvl>
    <w:lvl w:ilvl="1" w:tplc="28324AD2">
      <w:start w:val="1"/>
      <w:numFmt w:val="bullet"/>
      <w:lvlText w:val="•"/>
      <w:lvlJc w:val="left"/>
      <w:rPr>
        <w:rFonts w:hint="default"/>
      </w:rPr>
    </w:lvl>
    <w:lvl w:ilvl="2" w:tplc="E078E0DE">
      <w:start w:val="1"/>
      <w:numFmt w:val="bullet"/>
      <w:lvlText w:val="•"/>
      <w:lvlJc w:val="left"/>
      <w:rPr>
        <w:rFonts w:hint="default"/>
      </w:rPr>
    </w:lvl>
    <w:lvl w:ilvl="3" w:tplc="615ECA52">
      <w:start w:val="1"/>
      <w:numFmt w:val="bullet"/>
      <w:lvlText w:val="•"/>
      <w:lvlJc w:val="left"/>
      <w:rPr>
        <w:rFonts w:hint="default"/>
      </w:rPr>
    </w:lvl>
    <w:lvl w:ilvl="4" w:tplc="56CE862A">
      <w:start w:val="1"/>
      <w:numFmt w:val="bullet"/>
      <w:lvlText w:val="•"/>
      <w:lvlJc w:val="left"/>
      <w:rPr>
        <w:rFonts w:hint="default"/>
      </w:rPr>
    </w:lvl>
    <w:lvl w:ilvl="5" w:tplc="811A2C28">
      <w:start w:val="1"/>
      <w:numFmt w:val="bullet"/>
      <w:lvlText w:val="•"/>
      <w:lvlJc w:val="left"/>
      <w:rPr>
        <w:rFonts w:hint="default"/>
      </w:rPr>
    </w:lvl>
    <w:lvl w:ilvl="6" w:tplc="42E22378">
      <w:start w:val="1"/>
      <w:numFmt w:val="bullet"/>
      <w:lvlText w:val="•"/>
      <w:lvlJc w:val="left"/>
      <w:rPr>
        <w:rFonts w:hint="default"/>
      </w:rPr>
    </w:lvl>
    <w:lvl w:ilvl="7" w:tplc="28B4F212">
      <w:start w:val="1"/>
      <w:numFmt w:val="bullet"/>
      <w:lvlText w:val="•"/>
      <w:lvlJc w:val="left"/>
      <w:rPr>
        <w:rFonts w:hint="default"/>
      </w:rPr>
    </w:lvl>
    <w:lvl w:ilvl="8" w:tplc="4CA6F404">
      <w:start w:val="1"/>
      <w:numFmt w:val="bullet"/>
      <w:lvlText w:val="•"/>
      <w:lvlJc w:val="left"/>
      <w:rPr>
        <w:rFonts w:hint="default"/>
      </w:rPr>
    </w:lvl>
  </w:abstractNum>
  <w:abstractNum w:abstractNumId="214" w15:restartNumberingAfterBreak="0">
    <w:nsid w:val="5D8B5D8B"/>
    <w:multiLevelType w:val="multilevel"/>
    <w:tmpl w:val="3514C29A"/>
    <w:lvl w:ilvl="0">
      <w:start w:val="1"/>
      <w:numFmt w:val="lowerLetter"/>
      <w:lvlText w:val="%1."/>
      <w:lvlJc w:val="left"/>
      <w:pPr>
        <w:ind w:hanging="562"/>
      </w:pPr>
      <w:rPr>
        <w:b w:val="0"/>
        <w:bCs w:val="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15" w15:restartNumberingAfterBreak="0">
    <w:nsid w:val="5DAB2D35"/>
    <w:multiLevelType w:val="multilevel"/>
    <w:tmpl w:val="CC22EA64"/>
    <w:lvl w:ilvl="0">
      <w:start w:val="1"/>
      <w:numFmt w:val="decimal"/>
      <w:lvlText w:val="%1"/>
      <w:lvlJc w:val="left"/>
      <w:pPr>
        <w:ind w:left="652" w:hanging="432"/>
      </w:pPr>
      <w:rPr>
        <w:rFonts w:ascii="Times New Roman" w:eastAsia="Times New Roman" w:hAnsi="Times New Roman" w:cs="Times New Roman" w:hint="default"/>
        <w:w w:val="99"/>
        <w:sz w:val="32"/>
        <w:szCs w:val="32"/>
      </w:rPr>
    </w:lvl>
    <w:lvl w:ilvl="1">
      <w:start w:val="1"/>
      <w:numFmt w:val="decimal"/>
      <w:lvlText w:val="%1.%2"/>
      <w:lvlJc w:val="left"/>
      <w:pPr>
        <w:ind w:left="796" w:hanging="576"/>
      </w:pPr>
      <w:rPr>
        <w:rFonts w:ascii="Times New Roman" w:eastAsia="Times New Roman" w:hAnsi="Times New Roman" w:cs="Times New Roman" w:hint="default"/>
        <w:spacing w:val="-3"/>
        <w:w w:val="100"/>
        <w:sz w:val="28"/>
        <w:szCs w:val="28"/>
      </w:rPr>
    </w:lvl>
    <w:lvl w:ilvl="2">
      <w:numFmt w:val="bullet"/>
      <w:lvlText w:val="□"/>
      <w:lvlJc w:val="left"/>
      <w:pPr>
        <w:ind w:left="940" w:hanging="360"/>
      </w:pPr>
      <w:rPr>
        <w:rFonts w:ascii="Times New Roman" w:eastAsia="Times New Roman" w:hAnsi="Times New Roman" w:cs="Times New Roman" w:hint="default"/>
        <w:w w:val="75"/>
        <w:sz w:val="24"/>
        <w:szCs w:val="24"/>
      </w:rPr>
    </w:lvl>
    <w:lvl w:ilvl="3">
      <w:numFmt w:val="bullet"/>
      <w:lvlText w:val="o"/>
      <w:lvlJc w:val="left"/>
      <w:pPr>
        <w:ind w:left="1660" w:hanging="360"/>
      </w:pPr>
      <w:rPr>
        <w:rFonts w:ascii="Times New Roman" w:eastAsia="Times New Roman" w:hAnsi="Times New Roman" w:cs="Times New Roman" w:hint="default"/>
        <w:w w:val="119"/>
        <w:sz w:val="24"/>
        <w:szCs w:val="24"/>
      </w:rPr>
    </w:lvl>
    <w:lvl w:ilvl="4">
      <w:numFmt w:val="bullet"/>
      <w:lvlText w:val="•"/>
      <w:lvlJc w:val="left"/>
      <w:pPr>
        <w:ind w:left="2822" w:hanging="360"/>
      </w:pPr>
      <w:rPr>
        <w:rFonts w:hint="default"/>
      </w:rPr>
    </w:lvl>
    <w:lvl w:ilvl="5">
      <w:numFmt w:val="bullet"/>
      <w:lvlText w:val="•"/>
      <w:lvlJc w:val="left"/>
      <w:pPr>
        <w:ind w:left="3985" w:hanging="360"/>
      </w:pPr>
      <w:rPr>
        <w:rFonts w:hint="default"/>
      </w:rPr>
    </w:lvl>
    <w:lvl w:ilvl="6">
      <w:numFmt w:val="bullet"/>
      <w:lvlText w:val="•"/>
      <w:lvlJc w:val="left"/>
      <w:pPr>
        <w:ind w:left="5148" w:hanging="360"/>
      </w:pPr>
      <w:rPr>
        <w:rFonts w:hint="default"/>
      </w:rPr>
    </w:lvl>
    <w:lvl w:ilvl="7">
      <w:numFmt w:val="bullet"/>
      <w:lvlText w:val="•"/>
      <w:lvlJc w:val="left"/>
      <w:pPr>
        <w:ind w:left="6311" w:hanging="360"/>
      </w:pPr>
      <w:rPr>
        <w:rFonts w:hint="default"/>
      </w:rPr>
    </w:lvl>
    <w:lvl w:ilvl="8">
      <w:numFmt w:val="bullet"/>
      <w:lvlText w:val="•"/>
      <w:lvlJc w:val="left"/>
      <w:pPr>
        <w:ind w:left="7474" w:hanging="360"/>
      </w:pPr>
      <w:rPr>
        <w:rFonts w:hint="default"/>
      </w:rPr>
    </w:lvl>
  </w:abstractNum>
  <w:abstractNum w:abstractNumId="216" w15:restartNumberingAfterBreak="0">
    <w:nsid w:val="5DD91669"/>
    <w:multiLevelType w:val="hybridMultilevel"/>
    <w:tmpl w:val="C1B4954C"/>
    <w:lvl w:ilvl="0" w:tplc="F2B6B6FA">
      <w:start w:val="1"/>
      <w:numFmt w:val="bullet"/>
      <w:lvlText w:val="•"/>
      <w:lvlJc w:val="left"/>
      <w:pPr>
        <w:ind w:hanging="161"/>
      </w:pPr>
      <w:rPr>
        <w:rFonts w:ascii="Arial" w:eastAsia="Arial" w:hAnsi="Arial" w:hint="default"/>
        <w:color w:val="231F20"/>
        <w:w w:val="143"/>
        <w:sz w:val="16"/>
        <w:szCs w:val="16"/>
      </w:rPr>
    </w:lvl>
    <w:lvl w:ilvl="1" w:tplc="03704DA6">
      <w:start w:val="1"/>
      <w:numFmt w:val="bullet"/>
      <w:lvlText w:val="•"/>
      <w:lvlJc w:val="left"/>
      <w:rPr>
        <w:rFonts w:hint="default"/>
      </w:rPr>
    </w:lvl>
    <w:lvl w:ilvl="2" w:tplc="5C9673AC">
      <w:start w:val="1"/>
      <w:numFmt w:val="bullet"/>
      <w:lvlText w:val="•"/>
      <w:lvlJc w:val="left"/>
      <w:rPr>
        <w:rFonts w:hint="default"/>
      </w:rPr>
    </w:lvl>
    <w:lvl w:ilvl="3" w:tplc="07908680">
      <w:start w:val="1"/>
      <w:numFmt w:val="bullet"/>
      <w:lvlText w:val="•"/>
      <w:lvlJc w:val="left"/>
      <w:rPr>
        <w:rFonts w:hint="default"/>
      </w:rPr>
    </w:lvl>
    <w:lvl w:ilvl="4" w:tplc="4C027680">
      <w:start w:val="1"/>
      <w:numFmt w:val="bullet"/>
      <w:lvlText w:val="•"/>
      <w:lvlJc w:val="left"/>
      <w:rPr>
        <w:rFonts w:hint="default"/>
      </w:rPr>
    </w:lvl>
    <w:lvl w:ilvl="5" w:tplc="87CC1B14">
      <w:start w:val="1"/>
      <w:numFmt w:val="bullet"/>
      <w:lvlText w:val="•"/>
      <w:lvlJc w:val="left"/>
      <w:rPr>
        <w:rFonts w:hint="default"/>
      </w:rPr>
    </w:lvl>
    <w:lvl w:ilvl="6" w:tplc="293C6D7A">
      <w:start w:val="1"/>
      <w:numFmt w:val="bullet"/>
      <w:lvlText w:val="•"/>
      <w:lvlJc w:val="left"/>
      <w:rPr>
        <w:rFonts w:hint="default"/>
      </w:rPr>
    </w:lvl>
    <w:lvl w:ilvl="7" w:tplc="6CD4628E">
      <w:start w:val="1"/>
      <w:numFmt w:val="bullet"/>
      <w:lvlText w:val="•"/>
      <w:lvlJc w:val="left"/>
      <w:rPr>
        <w:rFonts w:hint="default"/>
      </w:rPr>
    </w:lvl>
    <w:lvl w:ilvl="8" w:tplc="72328172">
      <w:start w:val="1"/>
      <w:numFmt w:val="bullet"/>
      <w:lvlText w:val="•"/>
      <w:lvlJc w:val="left"/>
      <w:rPr>
        <w:rFonts w:hint="default"/>
      </w:rPr>
    </w:lvl>
  </w:abstractNum>
  <w:abstractNum w:abstractNumId="217" w15:restartNumberingAfterBreak="0">
    <w:nsid w:val="5F463C49"/>
    <w:multiLevelType w:val="hybridMultilevel"/>
    <w:tmpl w:val="C352B328"/>
    <w:lvl w:ilvl="0" w:tplc="0409000F">
      <w:start w:val="1"/>
      <w:numFmt w:val="decimal"/>
      <w:lvlText w:val="%1."/>
      <w:lvlJc w:val="left"/>
      <w:pPr>
        <w:tabs>
          <w:tab w:val="num" w:pos="360"/>
        </w:tabs>
        <w:ind w:left="360" w:hanging="360"/>
      </w:p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218" w15:restartNumberingAfterBreak="0">
    <w:nsid w:val="5FA75D4B"/>
    <w:multiLevelType w:val="hybridMultilevel"/>
    <w:tmpl w:val="8758CF20"/>
    <w:lvl w:ilvl="0" w:tplc="8A206B62">
      <w:start w:val="1"/>
      <w:numFmt w:val="bullet"/>
      <w:lvlText w:val="•"/>
      <w:lvlJc w:val="left"/>
      <w:pPr>
        <w:ind w:hanging="161"/>
      </w:pPr>
      <w:rPr>
        <w:rFonts w:ascii="Arial" w:eastAsia="Arial" w:hAnsi="Arial" w:hint="default"/>
        <w:color w:val="231F20"/>
        <w:w w:val="143"/>
        <w:sz w:val="16"/>
        <w:szCs w:val="16"/>
      </w:rPr>
    </w:lvl>
    <w:lvl w:ilvl="1" w:tplc="26365C2E">
      <w:start w:val="1"/>
      <w:numFmt w:val="bullet"/>
      <w:lvlText w:val="•"/>
      <w:lvlJc w:val="left"/>
      <w:rPr>
        <w:rFonts w:hint="default"/>
      </w:rPr>
    </w:lvl>
    <w:lvl w:ilvl="2" w:tplc="CB1A1EC4">
      <w:start w:val="1"/>
      <w:numFmt w:val="bullet"/>
      <w:lvlText w:val="•"/>
      <w:lvlJc w:val="left"/>
      <w:rPr>
        <w:rFonts w:hint="default"/>
      </w:rPr>
    </w:lvl>
    <w:lvl w:ilvl="3" w:tplc="B6FEE156">
      <w:start w:val="1"/>
      <w:numFmt w:val="bullet"/>
      <w:lvlText w:val="•"/>
      <w:lvlJc w:val="left"/>
      <w:rPr>
        <w:rFonts w:hint="default"/>
      </w:rPr>
    </w:lvl>
    <w:lvl w:ilvl="4" w:tplc="4EFA579E">
      <w:start w:val="1"/>
      <w:numFmt w:val="bullet"/>
      <w:lvlText w:val="•"/>
      <w:lvlJc w:val="left"/>
      <w:rPr>
        <w:rFonts w:hint="default"/>
      </w:rPr>
    </w:lvl>
    <w:lvl w:ilvl="5" w:tplc="B73AA130">
      <w:start w:val="1"/>
      <w:numFmt w:val="bullet"/>
      <w:lvlText w:val="•"/>
      <w:lvlJc w:val="left"/>
      <w:rPr>
        <w:rFonts w:hint="default"/>
      </w:rPr>
    </w:lvl>
    <w:lvl w:ilvl="6" w:tplc="4D80B3C8">
      <w:start w:val="1"/>
      <w:numFmt w:val="bullet"/>
      <w:lvlText w:val="•"/>
      <w:lvlJc w:val="left"/>
      <w:rPr>
        <w:rFonts w:hint="default"/>
      </w:rPr>
    </w:lvl>
    <w:lvl w:ilvl="7" w:tplc="99A4CAF6">
      <w:start w:val="1"/>
      <w:numFmt w:val="bullet"/>
      <w:lvlText w:val="•"/>
      <w:lvlJc w:val="left"/>
      <w:rPr>
        <w:rFonts w:hint="default"/>
      </w:rPr>
    </w:lvl>
    <w:lvl w:ilvl="8" w:tplc="E4D8BA10">
      <w:start w:val="1"/>
      <w:numFmt w:val="bullet"/>
      <w:lvlText w:val="•"/>
      <w:lvlJc w:val="left"/>
      <w:rPr>
        <w:rFonts w:hint="default"/>
      </w:rPr>
    </w:lvl>
  </w:abstractNum>
  <w:abstractNum w:abstractNumId="219" w15:restartNumberingAfterBreak="0">
    <w:nsid w:val="5FC14BBF"/>
    <w:multiLevelType w:val="hybridMultilevel"/>
    <w:tmpl w:val="557C0514"/>
    <w:lvl w:ilvl="0" w:tplc="17962FB6">
      <w:start w:val="1"/>
      <w:numFmt w:val="bullet"/>
      <w:lvlText w:val="•"/>
      <w:lvlJc w:val="left"/>
      <w:pPr>
        <w:ind w:hanging="161"/>
      </w:pPr>
      <w:rPr>
        <w:rFonts w:ascii="Arial" w:eastAsia="Arial" w:hAnsi="Arial" w:hint="default"/>
        <w:color w:val="231F20"/>
        <w:w w:val="143"/>
        <w:sz w:val="16"/>
        <w:szCs w:val="16"/>
      </w:rPr>
    </w:lvl>
    <w:lvl w:ilvl="1" w:tplc="BBD6A3FA">
      <w:start w:val="1"/>
      <w:numFmt w:val="bullet"/>
      <w:lvlText w:val="•"/>
      <w:lvlJc w:val="left"/>
      <w:rPr>
        <w:rFonts w:hint="default"/>
      </w:rPr>
    </w:lvl>
    <w:lvl w:ilvl="2" w:tplc="282446A4">
      <w:start w:val="1"/>
      <w:numFmt w:val="bullet"/>
      <w:lvlText w:val="•"/>
      <w:lvlJc w:val="left"/>
      <w:rPr>
        <w:rFonts w:hint="default"/>
      </w:rPr>
    </w:lvl>
    <w:lvl w:ilvl="3" w:tplc="8826B08E">
      <w:start w:val="1"/>
      <w:numFmt w:val="bullet"/>
      <w:lvlText w:val="•"/>
      <w:lvlJc w:val="left"/>
      <w:rPr>
        <w:rFonts w:hint="default"/>
      </w:rPr>
    </w:lvl>
    <w:lvl w:ilvl="4" w:tplc="BF269706">
      <w:start w:val="1"/>
      <w:numFmt w:val="bullet"/>
      <w:lvlText w:val="•"/>
      <w:lvlJc w:val="left"/>
      <w:rPr>
        <w:rFonts w:hint="default"/>
      </w:rPr>
    </w:lvl>
    <w:lvl w:ilvl="5" w:tplc="498CE70A">
      <w:start w:val="1"/>
      <w:numFmt w:val="bullet"/>
      <w:lvlText w:val="•"/>
      <w:lvlJc w:val="left"/>
      <w:rPr>
        <w:rFonts w:hint="default"/>
      </w:rPr>
    </w:lvl>
    <w:lvl w:ilvl="6" w:tplc="1F8CC516">
      <w:start w:val="1"/>
      <w:numFmt w:val="bullet"/>
      <w:lvlText w:val="•"/>
      <w:lvlJc w:val="left"/>
      <w:rPr>
        <w:rFonts w:hint="default"/>
      </w:rPr>
    </w:lvl>
    <w:lvl w:ilvl="7" w:tplc="643818D4">
      <w:start w:val="1"/>
      <w:numFmt w:val="bullet"/>
      <w:lvlText w:val="•"/>
      <w:lvlJc w:val="left"/>
      <w:rPr>
        <w:rFonts w:hint="default"/>
      </w:rPr>
    </w:lvl>
    <w:lvl w:ilvl="8" w:tplc="03983CD0">
      <w:start w:val="1"/>
      <w:numFmt w:val="bullet"/>
      <w:lvlText w:val="•"/>
      <w:lvlJc w:val="left"/>
      <w:rPr>
        <w:rFonts w:hint="default"/>
      </w:rPr>
    </w:lvl>
  </w:abstractNum>
  <w:abstractNum w:abstractNumId="220" w15:restartNumberingAfterBreak="0">
    <w:nsid w:val="60F9076E"/>
    <w:multiLevelType w:val="hybridMultilevel"/>
    <w:tmpl w:val="84B82786"/>
    <w:lvl w:ilvl="0" w:tplc="B8C2601A">
      <w:start w:val="1"/>
      <w:numFmt w:val="bullet"/>
      <w:lvlText w:val="•"/>
      <w:lvlJc w:val="left"/>
      <w:pPr>
        <w:ind w:hanging="161"/>
      </w:pPr>
      <w:rPr>
        <w:rFonts w:ascii="Arial" w:eastAsia="Arial" w:hAnsi="Arial" w:hint="default"/>
        <w:color w:val="231F20"/>
        <w:w w:val="143"/>
        <w:sz w:val="16"/>
        <w:szCs w:val="16"/>
      </w:rPr>
    </w:lvl>
    <w:lvl w:ilvl="1" w:tplc="29A648B8">
      <w:start w:val="1"/>
      <w:numFmt w:val="bullet"/>
      <w:lvlText w:val="•"/>
      <w:lvlJc w:val="left"/>
      <w:rPr>
        <w:rFonts w:hint="default"/>
      </w:rPr>
    </w:lvl>
    <w:lvl w:ilvl="2" w:tplc="360262C4">
      <w:start w:val="1"/>
      <w:numFmt w:val="bullet"/>
      <w:lvlText w:val="•"/>
      <w:lvlJc w:val="left"/>
      <w:rPr>
        <w:rFonts w:hint="default"/>
      </w:rPr>
    </w:lvl>
    <w:lvl w:ilvl="3" w:tplc="8BD03774">
      <w:start w:val="1"/>
      <w:numFmt w:val="bullet"/>
      <w:lvlText w:val="•"/>
      <w:lvlJc w:val="left"/>
      <w:rPr>
        <w:rFonts w:hint="default"/>
      </w:rPr>
    </w:lvl>
    <w:lvl w:ilvl="4" w:tplc="CEB0B46C">
      <w:start w:val="1"/>
      <w:numFmt w:val="bullet"/>
      <w:lvlText w:val="•"/>
      <w:lvlJc w:val="left"/>
      <w:rPr>
        <w:rFonts w:hint="default"/>
      </w:rPr>
    </w:lvl>
    <w:lvl w:ilvl="5" w:tplc="2A16F156">
      <w:start w:val="1"/>
      <w:numFmt w:val="bullet"/>
      <w:lvlText w:val="•"/>
      <w:lvlJc w:val="left"/>
      <w:rPr>
        <w:rFonts w:hint="default"/>
      </w:rPr>
    </w:lvl>
    <w:lvl w:ilvl="6" w:tplc="F29879BE">
      <w:start w:val="1"/>
      <w:numFmt w:val="bullet"/>
      <w:lvlText w:val="•"/>
      <w:lvlJc w:val="left"/>
      <w:rPr>
        <w:rFonts w:hint="default"/>
      </w:rPr>
    </w:lvl>
    <w:lvl w:ilvl="7" w:tplc="C8EC9672">
      <w:start w:val="1"/>
      <w:numFmt w:val="bullet"/>
      <w:lvlText w:val="•"/>
      <w:lvlJc w:val="left"/>
      <w:rPr>
        <w:rFonts w:hint="default"/>
      </w:rPr>
    </w:lvl>
    <w:lvl w:ilvl="8" w:tplc="FA58AEA6">
      <w:start w:val="1"/>
      <w:numFmt w:val="bullet"/>
      <w:lvlText w:val="•"/>
      <w:lvlJc w:val="left"/>
      <w:rPr>
        <w:rFonts w:hint="default"/>
      </w:rPr>
    </w:lvl>
  </w:abstractNum>
  <w:abstractNum w:abstractNumId="221" w15:restartNumberingAfterBreak="0">
    <w:nsid w:val="6109715E"/>
    <w:multiLevelType w:val="hybridMultilevel"/>
    <w:tmpl w:val="C9AC5E0C"/>
    <w:lvl w:ilvl="0" w:tplc="7BF02F2C">
      <w:start w:val="1"/>
      <w:numFmt w:val="bullet"/>
      <w:lvlText w:val="•"/>
      <w:lvlJc w:val="left"/>
      <w:pPr>
        <w:ind w:hanging="161"/>
      </w:pPr>
      <w:rPr>
        <w:rFonts w:ascii="Arial" w:eastAsia="Arial" w:hAnsi="Arial" w:hint="default"/>
        <w:color w:val="231F20"/>
        <w:w w:val="143"/>
        <w:sz w:val="16"/>
        <w:szCs w:val="16"/>
      </w:rPr>
    </w:lvl>
    <w:lvl w:ilvl="1" w:tplc="1024A268">
      <w:start w:val="1"/>
      <w:numFmt w:val="bullet"/>
      <w:lvlText w:val="•"/>
      <w:lvlJc w:val="left"/>
      <w:rPr>
        <w:rFonts w:hint="default"/>
      </w:rPr>
    </w:lvl>
    <w:lvl w:ilvl="2" w:tplc="1EC26E76">
      <w:start w:val="1"/>
      <w:numFmt w:val="bullet"/>
      <w:lvlText w:val="•"/>
      <w:lvlJc w:val="left"/>
      <w:rPr>
        <w:rFonts w:hint="default"/>
      </w:rPr>
    </w:lvl>
    <w:lvl w:ilvl="3" w:tplc="371EEF60">
      <w:start w:val="1"/>
      <w:numFmt w:val="bullet"/>
      <w:lvlText w:val="•"/>
      <w:lvlJc w:val="left"/>
      <w:rPr>
        <w:rFonts w:hint="default"/>
      </w:rPr>
    </w:lvl>
    <w:lvl w:ilvl="4" w:tplc="DB0278B6">
      <w:start w:val="1"/>
      <w:numFmt w:val="bullet"/>
      <w:lvlText w:val="•"/>
      <w:lvlJc w:val="left"/>
      <w:rPr>
        <w:rFonts w:hint="default"/>
      </w:rPr>
    </w:lvl>
    <w:lvl w:ilvl="5" w:tplc="409AD568">
      <w:start w:val="1"/>
      <w:numFmt w:val="bullet"/>
      <w:lvlText w:val="•"/>
      <w:lvlJc w:val="left"/>
      <w:rPr>
        <w:rFonts w:hint="default"/>
      </w:rPr>
    </w:lvl>
    <w:lvl w:ilvl="6" w:tplc="7C86A324">
      <w:start w:val="1"/>
      <w:numFmt w:val="bullet"/>
      <w:lvlText w:val="•"/>
      <w:lvlJc w:val="left"/>
      <w:rPr>
        <w:rFonts w:hint="default"/>
      </w:rPr>
    </w:lvl>
    <w:lvl w:ilvl="7" w:tplc="39A82DC2">
      <w:start w:val="1"/>
      <w:numFmt w:val="bullet"/>
      <w:lvlText w:val="•"/>
      <w:lvlJc w:val="left"/>
      <w:rPr>
        <w:rFonts w:hint="default"/>
      </w:rPr>
    </w:lvl>
    <w:lvl w:ilvl="8" w:tplc="BA001F0C">
      <w:start w:val="1"/>
      <w:numFmt w:val="bullet"/>
      <w:lvlText w:val="•"/>
      <w:lvlJc w:val="left"/>
      <w:rPr>
        <w:rFonts w:hint="default"/>
      </w:rPr>
    </w:lvl>
  </w:abstractNum>
  <w:abstractNum w:abstractNumId="222" w15:restartNumberingAfterBreak="0">
    <w:nsid w:val="61444B71"/>
    <w:multiLevelType w:val="hybridMultilevel"/>
    <w:tmpl w:val="02189E34"/>
    <w:lvl w:ilvl="0" w:tplc="AE185860">
      <w:start w:val="1"/>
      <w:numFmt w:val="bullet"/>
      <w:lvlText w:val="•"/>
      <w:lvlJc w:val="left"/>
      <w:pPr>
        <w:ind w:hanging="161"/>
      </w:pPr>
      <w:rPr>
        <w:rFonts w:ascii="Arial" w:eastAsia="Arial" w:hAnsi="Arial" w:hint="default"/>
        <w:color w:val="231F20"/>
        <w:w w:val="143"/>
        <w:sz w:val="16"/>
        <w:szCs w:val="16"/>
      </w:rPr>
    </w:lvl>
    <w:lvl w:ilvl="1" w:tplc="CA18A856">
      <w:start w:val="1"/>
      <w:numFmt w:val="bullet"/>
      <w:lvlText w:val="•"/>
      <w:lvlJc w:val="left"/>
      <w:rPr>
        <w:rFonts w:hint="default"/>
      </w:rPr>
    </w:lvl>
    <w:lvl w:ilvl="2" w:tplc="980EE0A2">
      <w:start w:val="1"/>
      <w:numFmt w:val="bullet"/>
      <w:lvlText w:val="•"/>
      <w:lvlJc w:val="left"/>
      <w:rPr>
        <w:rFonts w:hint="default"/>
      </w:rPr>
    </w:lvl>
    <w:lvl w:ilvl="3" w:tplc="3B1296F2">
      <w:start w:val="1"/>
      <w:numFmt w:val="bullet"/>
      <w:lvlText w:val="•"/>
      <w:lvlJc w:val="left"/>
      <w:rPr>
        <w:rFonts w:hint="default"/>
      </w:rPr>
    </w:lvl>
    <w:lvl w:ilvl="4" w:tplc="4496BCD6">
      <w:start w:val="1"/>
      <w:numFmt w:val="bullet"/>
      <w:lvlText w:val="•"/>
      <w:lvlJc w:val="left"/>
      <w:rPr>
        <w:rFonts w:hint="default"/>
      </w:rPr>
    </w:lvl>
    <w:lvl w:ilvl="5" w:tplc="CF1E2DFE">
      <w:start w:val="1"/>
      <w:numFmt w:val="bullet"/>
      <w:lvlText w:val="•"/>
      <w:lvlJc w:val="left"/>
      <w:rPr>
        <w:rFonts w:hint="default"/>
      </w:rPr>
    </w:lvl>
    <w:lvl w:ilvl="6" w:tplc="B560C75C">
      <w:start w:val="1"/>
      <w:numFmt w:val="bullet"/>
      <w:lvlText w:val="•"/>
      <w:lvlJc w:val="left"/>
      <w:rPr>
        <w:rFonts w:hint="default"/>
      </w:rPr>
    </w:lvl>
    <w:lvl w:ilvl="7" w:tplc="8D9AB83E">
      <w:start w:val="1"/>
      <w:numFmt w:val="bullet"/>
      <w:lvlText w:val="•"/>
      <w:lvlJc w:val="left"/>
      <w:rPr>
        <w:rFonts w:hint="default"/>
      </w:rPr>
    </w:lvl>
    <w:lvl w:ilvl="8" w:tplc="9D5076E4">
      <w:start w:val="1"/>
      <w:numFmt w:val="bullet"/>
      <w:lvlText w:val="•"/>
      <w:lvlJc w:val="left"/>
      <w:rPr>
        <w:rFonts w:hint="default"/>
      </w:rPr>
    </w:lvl>
  </w:abstractNum>
  <w:abstractNum w:abstractNumId="223" w15:restartNumberingAfterBreak="0">
    <w:nsid w:val="63061DDC"/>
    <w:multiLevelType w:val="hybridMultilevel"/>
    <w:tmpl w:val="77CC361E"/>
    <w:lvl w:ilvl="0" w:tplc="7BE20500">
      <w:start w:val="1"/>
      <w:numFmt w:val="bullet"/>
      <w:lvlText w:val="•"/>
      <w:lvlJc w:val="left"/>
      <w:pPr>
        <w:ind w:hanging="161"/>
      </w:pPr>
      <w:rPr>
        <w:rFonts w:ascii="Arial" w:eastAsia="Arial" w:hAnsi="Arial" w:hint="default"/>
        <w:color w:val="231F20"/>
        <w:w w:val="143"/>
        <w:sz w:val="16"/>
        <w:szCs w:val="16"/>
      </w:rPr>
    </w:lvl>
    <w:lvl w:ilvl="1" w:tplc="23CE22FA">
      <w:start w:val="1"/>
      <w:numFmt w:val="bullet"/>
      <w:lvlText w:val="•"/>
      <w:lvlJc w:val="left"/>
      <w:rPr>
        <w:rFonts w:hint="default"/>
      </w:rPr>
    </w:lvl>
    <w:lvl w:ilvl="2" w:tplc="2B362BD2">
      <w:start w:val="1"/>
      <w:numFmt w:val="bullet"/>
      <w:lvlText w:val="•"/>
      <w:lvlJc w:val="left"/>
      <w:rPr>
        <w:rFonts w:hint="default"/>
      </w:rPr>
    </w:lvl>
    <w:lvl w:ilvl="3" w:tplc="6F883F54">
      <w:start w:val="1"/>
      <w:numFmt w:val="bullet"/>
      <w:lvlText w:val="•"/>
      <w:lvlJc w:val="left"/>
      <w:rPr>
        <w:rFonts w:hint="default"/>
      </w:rPr>
    </w:lvl>
    <w:lvl w:ilvl="4" w:tplc="CADC15CC">
      <w:start w:val="1"/>
      <w:numFmt w:val="bullet"/>
      <w:lvlText w:val="•"/>
      <w:lvlJc w:val="left"/>
      <w:rPr>
        <w:rFonts w:hint="default"/>
      </w:rPr>
    </w:lvl>
    <w:lvl w:ilvl="5" w:tplc="BA5CED28">
      <w:start w:val="1"/>
      <w:numFmt w:val="bullet"/>
      <w:lvlText w:val="•"/>
      <w:lvlJc w:val="left"/>
      <w:rPr>
        <w:rFonts w:hint="default"/>
      </w:rPr>
    </w:lvl>
    <w:lvl w:ilvl="6" w:tplc="B81EF7E2">
      <w:start w:val="1"/>
      <w:numFmt w:val="bullet"/>
      <w:lvlText w:val="•"/>
      <w:lvlJc w:val="left"/>
      <w:rPr>
        <w:rFonts w:hint="default"/>
      </w:rPr>
    </w:lvl>
    <w:lvl w:ilvl="7" w:tplc="3A08BD92">
      <w:start w:val="1"/>
      <w:numFmt w:val="bullet"/>
      <w:lvlText w:val="•"/>
      <w:lvlJc w:val="left"/>
      <w:rPr>
        <w:rFonts w:hint="default"/>
      </w:rPr>
    </w:lvl>
    <w:lvl w:ilvl="8" w:tplc="31C26830">
      <w:start w:val="1"/>
      <w:numFmt w:val="bullet"/>
      <w:lvlText w:val="•"/>
      <w:lvlJc w:val="left"/>
      <w:rPr>
        <w:rFonts w:hint="default"/>
      </w:rPr>
    </w:lvl>
  </w:abstractNum>
  <w:abstractNum w:abstractNumId="224" w15:restartNumberingAfterBreak="0">
    <w:nsid w:val="649576AD"/>
    <w:multiLevelType w:val="hybridMultilevel"/>
    <w:tmpl w:val="234A4512"/>
    <w:lvl w:ilvl="0" w:tplc="14B485AC">
      <w:start w:val="1"/>
      <w:numFmt w:val="bullet"/>
      <w:lvlText w:val="•"/>
      <w:lvlJc w:val="left"/>
      <w:pPr>
        <w:ind w:hanging="161"/>
      </w:pPr>
      <w:rPr>
        <w:rFonts w:ascii="Arial" w:eastAsia="Arial" w:hAnsi="Arial" w:hint="default"/>
        <w:color w:val="231F20"/>
        <w:w w:val="143"/>
        <w:sz w:val="16"/>
        <w:szCs w:val="16"/>
      </w:rPr>
    </w:lvl>
    <w:lvl w:ilvl="1" w:tplc="BF34AA40">
      <w:start w:val="1"/>
      <w:numFmt w:val="bullet"/>
      <w:lvlText w:val="•"/>
      <w:lvlJc w:val="left"/>
      <w:rPr>
        <w:rFonts w:hint="default"/>
      </w:rPr>
    </w:lvl>
    <w:lvl w:ilvl="2" w:tplc="C9740AF0">
      <w:start w:val="1"/>
      <w:numFmt w:val="bullet"/>
      <w:lvlText w:val="•"/>
      <w:lvlJc w:val="left"/>
      <w:rPr>
        <w:rFonts w:hint="default"/>
      </w:rPr>
    </w:lvl>
    <w:lvl w:ilvl="3" w:tplc="F8F0C9AA">
      <w:start w:val="1"/>
      <w:numFmt w:val="bullet"/>
      <w:lvlText w:val="•"/>
      <w:lvlJc w:val="left"/>
      <w:rPr>
        <w:rFonts w:hint="default"/>
      </w:rPr>
    </w:lvl>
    <w:lvl w:ilvl="4" w:tplc="397E0F38">
      <w:start w:val="1"/>
      <w:numFmt w:val="bullet"/>
      <w:lvlText w:val="•"/>
      <w:lvlJc w:val="left"/>
      <w:rPr>
        <w:rFonts w:hint="default"/>
      </w:rPr>
    </w:lvl>
    <w:lvl w:ilvl="5" w:tplc="5254BFBC">
      <w:start w:val="1"/>
      <w:numFmt w:val="bullet"/>
      <w:lvlText w:val="•"/>
      <w:lvlJc w:val="left"/>
      <w:rPr>
        <w:rFonts w:hint="default"/>
      </w:rPr>
    </w:lvl>
    <w:lvl w:ilvl="6" w:tplc="2BFA86C0">
      <w:start w:val="1"/>
      <w:numFmt w:val="bullet"/>
      <w:lvlText w:val="•"/>
      <w:lvlJc w:val="left"/>
      <w:rPr>
        <w:rFonts w:hint="default"/>
      </w:rPr>
    </w:lvl>
    <w:lvl w:ilvl="7" w:tplc="1AB277A4">
      <w:start w:val="1"/>
      <w:numFmt w:val="bullet"/>
      <w:lvlText w:val="•"/>
      <w:lvlJc w:val="left"/>
      <w:rPr>
        <w:rFonts w:hint="default"/>
      </w:rPr>
    </w:lvl>
    <w:lvl w:ilvl="8" w:tplc="42340EFE">
      <w:start w:val="1"/>
      <w:numFmt w:val="bullet"/>
      <w:lvlText w:val="•"/>
      <w:lvlJc w:val="left"/>
      <w:rPr>
        <w:rFonts w:hint="default"/>
      </w:rPr>
    </w:lvl>
  </w:abstractNum>
  <w:abstractNum w:abstractNumId="225" w15:restartNumberingAfterBreak="0">
    <w:nsid w:val="652334EB"/>
    <w:multiLevelType w:val="singleLevel"/>
    <w:tmpl w:val="04090015"/>
    <w:lvl w:ilvl="0">
      <w:start w:val="1"/>
      <w:numFmt w:val="upperLetter"/>
      <w:lvlText w:val="%1."/>
      <w:lvlJc w:val="left"/>
      <w:pPr>
        <w:tabs>
          <w:tab w:val="num" w:pos="360"/>
        </w:tabs>
        <w:ind w:left="360" w:hanging="360"/>
      </w:pPr>
    </w:lvl>
  </w:abstractNum>
  <w:abstractNum w:abstractNumId="226" w15:restartNumberingAfterBreak="0">
    <w:nsid w:val="65280280"/>
    <w:multiLevelType w:val="hybridMultilevel"/>
    <w:tmpl w:val="45AE73CA"/>
    <w:lvl w:ilvl="0" w:tplc="9DF2B6C2">
      <w:start w:val="1"/>
      <w:numFmt w:val="bullet"/>
      <w:lvlText w:val="•"/>
      <w:lvlJc w:val="left"/>
      <w:pPr>
        <w:ind w:hanging="161"/>
      </w:pPr>
      <w:rPr>
        <w:rFonts w:ascii="Arial" w:eastAsia="Arial" w:hAnsi="Arial" w:hint="default"/>
        <w:color w:val="231F20"/>
        <w:w w:val="143"/>
        <w:sz w:val="16"/>
        <w:szCs w:val="16"/>
      </w:rPr>
    </w:lvl>
    <w:lvl w:ilvl="1" w:tplc="B11E5218">
      <w:start w:val="1"/>
      <w:numFmt w:val="bullet"/>
      <w:lvlText w:val="•"/>
      <w:lvlJc w:val="left"/>
      <w:rPr>
        <w:rFonts w:hint="default"/>
      </w:rPr>
    </w:lvl>
    <w:lvl w:ilvl="2" w:tplc="C610C884">
      <w:start w:val="1"/>
      <w:numFmt w:val="bullet"/>
      <w:lvlText w:val="•"/>
      <w:lvlJc w:val="left"/>
      <w:rPr>
        <w:rFonts w:hint="default"/>
      </w:rPr>
    </w:lvl>
    <w:lvl w:ilvl="3" w:tplc="03509612">
      <w:start w:val="1"/>
      <w:numFmt w:val="bullet"/>
      <w:lvlText w:val="•"/>
      <w:lvlJc w:val="left"/>
      <w:rPr>
        <w:rFonts w:hint="default"/>
      </w:rPr>
    </w:lvl>
    <w:lvl w:ilvl="4" w:tplc="9C46C040">
      <w:start w:val="1"/>
      <w:numFmt w:val="bullet"/>
      <w:lvlText w:val="•"/>
      <w:lvlJc w:val="left"/>
      <w:rPr>
        <w:rFonts w:hint="default"/>
      </w:rPr>
    </w:lvl>
    <w:lvl w:ilvl="5" w:tplc="EF1495B4">
      <w:start w:val="1"/>
      <w:numFmt w:val="bullet"/>
      <w:lvlText w:val="•"/>
      <w:lvlJc w:val="left"/>
      <w:rPr>
        <w:rFonts w:hint="default"/>
      </w:rPr>
    </w:lvl>
    <w:lvl w:ilvl="6" w:tplc="9064DE0E">
      <w:start w:val="1"/>
      <w:numFmt w:val="bullet"/>
      <w:lvlText w:val="•"/>
      <w:lvlJc w:val="left"/>
      <w:rPr>
        <w:rFonts w:hint="default"/>
      </w:rPr>
    </w:lvl>
    <w:lvl w:ilvl="7" w:tplc="4C56CCB0">
      <w:start w:val="1"/>
      <w:numFmt w:val="bullet"/>
      <w:lvlText w:val="•"/>
      <w:lvlJc w:val="left"/>
      <w:rPr>
        <w:rFonts w:hint="default"/>
      </w:rPr>
    </w:lvl>
    <w:lvl w:ilvl="8" w:tplc="F4063B5E">
      <w:start w:val="1"/>
      <w:numFmt w:val="bullet"/>
      <w:lvlText w:val="•"/>
      <w:lvlJc w:val="left"/>
      <w:rPr>
        <w:rFonts w:hint="default"/>
      </w:rPr>
    </w:lvl>
  </w:abstractNum>
  <w:abstractNum w:abstractNumId="227" w15:restartNumberingAfterBreak="0">
    <w:nsid w:val="65CE6B68"/>
    <w:multiLevelType w:val="hybridMultilevel"/>
    <w:tmpl w:val="60482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68AA0C12"/>
    <w:multiLevelType w:val="hybridMultilevel"/>
    <w:tmpl w:val="95705230"/>
    <w:lvl w:ilvl="0" w:tplc="FFFFFFFF">
      <w:start w:val="1"/>
      <w:numFmt w:val="decimal"/>
      <w:lvlText w:val="%1."/>
      <w:lvlJc w:val="left"/>
      <w:pPr>
        <w:tabs>
          <w:tab w:val="num" w:pos="630"/>
        </w:tabs>
        <w:ind w:left="630" w:hanging="360"/>
      </w:pPr>
      <w:rPr>
        <w:rFonts w:hint="default"/>
        <w:b w:val="0"/>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9" w15:restartNumberingAfterBreak="0">
    <w:nsid w:val="68CD4545"/>
    <w:multiLevelType w:val="hybridMultilevel"/>
    <w:tmpl w:val="7AD23280"/>
    <w:lvl w:ilvl="0" w:tplc="D80CF17E">
      <w:start w:val="1"/>
      <w:numFmt w:val="bullet"/>
      <w:lvlText w:val="•"/>
      <w:lvlJc w:val="left"/>
      <w:pPr>
        <w:ind w:hanging="161"/>
      </w:pPr>
      <w:rPr>
        <w:rFonts w:ascii="Arial" w:eastAsia="Arial" w:hAnsi="Arial" w:hint="default"/>
        <w:color w:val="231F20"/>
        <w:w w:val="143"/>
        <w:sz w:val="16"/>
        <w:szCs w:val="16"/>
      </w:rPr>
    </w:lvl>
    <w:lvl w:ilvl="1" w:tplc="F9803ED4">
      <w:start w:val="1"/>
      <w:numFmt w:val="bullet"/>
      <w:lvlText w:val="•"/>
      <w:lvlJc w:val="left"/>
      <w:rPr>
        <w:rFonts w:hint="default"/>
      </w:rPr>
    </w:lvl>
    <w:lvl w:ilvl="2" w:tplc="9C54B46C">
      <w:start w:val="1"/>
      <w:numFmt w:val="bullet"/>
      <w:lvlText w:val="•"/>
      <w:lvlJc w:val="left"/>
      <w:rPr>
        <w:rFonts w:hint="default"/>
      </w:rPr>
    </w:lvl>
    <w:lvl w:ilvl="3" w:tplc="460E0526">
      <w:start w:val="1"/>
      <w:numFmt w:val="bullet"/>
      <w:lvlText w:val="•"/>
      <w:lvlJc w:val="left"/>
      <w:rPr>
        <w:rFonts w:hint="default"/>
      </w:rPr>
    </w:lvl>
    <w:lvl w:ilvl="4" w:tplc="0228FDC0">
      <w:start w:val="1"/>
      <w:numFmt w:val="bullet"/>
      <w:lvlText w:val="•"/>
      <w:lvlJc w:val="left"/>
      <w:rPr>
        <w:rFonts w:hint="default"/>
      </w:rPr>
    </w:lvl>
    <w:lvl w:ilvl="5" w:tplc="720EFA6A">
      <w:start w:val="1"/>
      <w:numFmt w:val="bullet"/>
      <w:lvlText w:val="•"/>
      <w:lvlJc w:val="left"/>
      <w:rPr>
        <w:rFonts w:hint="default"/>
      </w:rPr>
    </w:lvl>
    <w:lvl w:ilvl="6" w:tplc="435CA5A6">
      <w:start w:val="1"/>
      <w:numFmt w:val="bullet"/>
      <w:lvlText w:val="•"/>
      <w:lvlJc w:val="left"/>
      <w:rPr>
        <w:rFonts w:hint="default"/>
      </w:rPr>
    </w:lvl>
    <w:lvl w:ilvl="7" w:tplc="4C886776">
      <w:start w:val="1"/>
      <w:numFmt w:val="bullet"/>
      <w:lvlText w:val="•"/>
      <w:lvlJc w:val="left"/>
      <w:rPr>
        <w:rFonts w:hint="default"/>
      </w:rPr>
    </w:lvl>
    <w:lvl w:ilvl="8" w:tplc="99CE1032">
      <w:start w:val="1"/>
      <w:numFmt w:val="bullet"/>
      <w:lvlText w:val="•"/>
      <w:lvlJc w:val="left"/>
      <w:rPr>
        <w:rFonts w:hint="default"/>
      </w:rPr>
    </w:lvl>
  </w:abstractNum>
  <w:abstractNum w:abstractNumId="230" w15:restartNumberingAfterBreak="0">
    <w:nsid w:val="69900782"/>
    <w:multiLevelType w:val="hybridMultilevel"/>
    <w:tmpl w:val="80BC4FE2"/>
    <w:lvl w:ilvl="0" w:tplc="F38E25DE">
      <w:start w:val="1"/>
      <w:numFmt w:val="bullet"/>
      <w:lvlText w:val="•"/>
      <w:lvlJc w:val="left"/>
      <w:pPr>
        <w:ind w:hanging="161"/>
      </w:pPr>
      <w:rPr>
        <w:rFonts w:ascii="Arial" w:eastAsia="Arial" w:hAnsi="Arial" w:hint="default"/>
        <w:color w:val="231F20"/>
        <w:w w:val="143"/>
        <w:sz w:val="16"/>
        <w:szCs w:val="16"/>
      </w:rPr>
    </w:lvl>
    <w:lvl w:ilvl="1" w:tplc="04C8E75C">
      <w:start w:val="1"/>
      <w:numFmt w:val="bullet"/>
      <w:lvlText w:val="•"/>
      <w:lvlJc w:val="left"/>
      <w:rPr>
        <w:rFonts w:hint="default"/>
      </w:rPr>
    </w:lvl>
    <w:lvl w:ilvl="2" w:tplc="35C06966">
      <w:start w:val="1"/>
      <w:numFmt w:val="bullet"/>
      <w:lvlText w:val="•"/>
      <w:lvlJc w:val="left"/>
      <w:rPr>
        <w:rFonts w:hint="default"/>
      </w:rPr>
    </w:lvl>
    <w:lvl w:ilvl="3" w:tplc="E4B812B6">
      <w:start w:val="1"/>
      <w:numFmt w:val="bullet"/>
      <w:lvlText w:val="•"/>
      <w:lvlJc w:val="left"/>
      <w:rPr>
        <w:rFonts w:hint="default"/>
      </w:rPr>
    </w:lvl>
    <w:lvl w:ilvl="4" w:tplc="501E1558">
      <w:start w:val="1"/>
      <w:numFmt w:val="bullet"/>
      <w:lvlText w:val="•"/>
      <w:lvlJc w:val="left"/>
      <w:rPr>
        <w:rFonts w:hint="default"/>
      </w:rPr>
    </w:lvl>
    <w:lvl w:ilvl="5" w:tplc="497C91F6">
      <w:start w:val="1"/>
      <w:numFmt w:val="bullet"/>
      <w:lvlText w:val="•"/>
      <w:lvlJc w:val="left"/>
      <w:rPr>
        <w:rFonts w:hint="default"/>
      </w:rPr>
    </w:lvl>
    <w:lvl w:ilvl="6" w:tplc="2F68285A">
      <w:start w:val="1"/>
      <w:numFmt w:val="bullet"/>
      <w:lvlText w:val="•"/>
      <w:lvlJc w:val="left"/>
      <w:rPr>
        <w:rFonts w:hint="default"/>
      </w:rPr>
    </w:lvl>
    <w:lvl w:ilvl="7" w:tplc="67080C3A">
      <w:start w:val="1"/>
      <w:numFmt w:val="bullet"/>
      <w:lvlText w:val="•"/>
      <w:lvlJc w:val="left"/>
      <w:rPr>
        <w:rFonts w:hint="default"/>
      </w:rPr>
    </w:lvl>
    <w:lvl w:ilvl="8" w:tplc="57526950">
      <w:start w:val="1"/>
      <w:numFmt w:val="bullet"/>
      <w:lvlText w:val="•"/>
      <w:lvlJc w:val="left"/>
      <w:rPr>
        <w:rFonts w:hint="default"/>
      </w:rPr>
    </w:lvl>
  </w:abstractNum>
  <w:abstractNum w:abstractNumId="231" w15:restartNumberingAfterBreak="0">
    <w:nsid w:val="69C27BFF"/>
    <w:multiLevelType w:val="hybridMultilevel"/>
    <w:tmpl w:val="88CEC572"/>
    <w:lvl w:ilvl="0" w:tplc="F21CCAC4">
      <w:start w:val="1"/>
      <w:numFmt w:val="decimal"/>
      <w:pStyle w:val="NumberedList"/>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6A0B0409"/>
    <w:multiLevelType w:val="hybridMultilevel"/>
    <w:tmpl w:val="F5B27526"/>
    <w:lvl w:ilvl="0" w:tplc="BB1CA176">
      <w:start w:val="1"/>
      <w:numFmt w:val="bullet"/>
      <w:lvlText w:val="•"/>
      <w:lvlJc w:val="left"/>
      <w:pPr>
        <w:ind w:hanging="161"/>
      </w:pPr>
      <w:rPr>
        <w:rFonts w:ascii="Arial" w:eastAsia="Arial" w:hAnsi="Arial" w:hint="default"/>
        <w:color w:val="231F20"/>
        <w:w w:val="143"/>
        <w:sz w:val="16"/>
        <w:szCs w:val="16"/>
      </w:rPr>
    </w:lvl>
    <w:lvl w:ilvl="1" w:tplc="9D2085E4">
      <w:start w:val="1"/>
      <w:numFmt w:val="bullet"/>
      <w:lvlText w:val="•"/>
      <w:lvlJc w:val="left"/>
      <w:rPr>
        <w:rFonts w:hint="default"/>
      </w:rPr>
    </w:lvl>
    <w:lvl w:ilvl="2" w:tplc="06C05140">
      <w:start w:val="1"/>
      <w:numFmt w:val="bullet"/>
      <w:lvlText w:val="•"/>
      <w:lvlJc w:val="left"/>
      <w:rPr>
        <w:rFonts w:hint="default"/>
      </w:rPr>
    </w:lvl>
    <w:lvl w:ilvl="3" w:tplc="7B34F002">
      <w:start w:val="1"/>
      <w:numFmt w:val="bullet"/>
      <w:lvlText w:val="•"/>
      <w:lvlJc w:val="left"/>
      <w:rPr>
        <w:rFonts w:hint="default"/>
      </w:rPr>
    </w:lvl>
    <w:lvl w:ilvl="4" w:tplc="3424A752">
      <w:start w:val="1"/>
      <w:numFmt w:val="bullet"/>
      <w:lvlText w:val="•"/>
      <w:lvlJc w:val="left"/>
      <w:rPr>
        <w:rFonts w:hint="default"/>
      </w:rPr>
    </w:lvl>
    <w:lvl w:ilvl="5" w:tplc="672806AC">
      <w:start w:val="1"/>
      <w:numFmt w:val="bullet"/>
      <w:lvlText w:val="•"/>
      <w:lvlJc w:val="left"/>
      <w:rPr>
        <w:rFonts w:hint="default"/>
      </w:rPr>
    </w:lvl>
    <w:lvl w:ilvl="6" w:tplc="6B2E471A">
      <w:start w:val="1"/>
      <w:numFmt w:val="bullet"/>
      <w:lvlText w:val="•"/>
      <w:lvlJc w:val="left"/>
      <w:rPr>
        <w:rFonts w:hint="default"/>
      </w:rPr>
    </w:lvl>
    <w:lvl w:ilvl="7" w:tplc="30F456C2">
      <w:start w:val="1"/>
      <w:numFmt w:val="bullet"/>
      <w:lvlText w:val="•"/>
      <w:lvlJc w:val="left"/>
      <w:rPr>
        <w:rFonts w:hint="default"/>
      </w:rPr>
    </w:lvl>
    <w:lvl w:ilvl="8" w:tplc="CAB64D8E">
      <w:start w:val="1"/>
      <w:numFmt w:val="bullet"/>
      <w:lvlText w:val="•"/>
      <w:lvlJc w:val="left"/>
      <w:rPr>
        <w:rFonts w:hint="default"/>
      </w:rPr>
    </w:lvl>
  </w:abstractNum>
  <w:abstractNum w:abstractNumId="233" w15:restartNumberingAfterBreak="0">
    <w:nsid w:val="6A78507C"/>
    <w:multiLevelType w:val="hybridMultilevel"/>
    <w:tmpl w:val="D82488A8"/>
    <w:lvl w:ilvl="0" w:tplc="1CE611D4">
      <w:start w:val="1"/>
      <w:numFmt w:val="bullet"/>
      <w:lvlText w:val="•"/>
      <w:lvlJc w:val="left"/>
      <w:pPr>
        <w:ind w:hanging="161"/>
      </w:pPr>
      <w:rPr>
        <w:rFonts w:ascii="Arial" w:eastAsia="Arial" w:hAnsi="Arial" w:hint="default"/>
        <w:color w:val="231F20"/>
        <w:w w:val="143"/>
        <w:sz w:val="16"/>
        <w:szCs w:val="16"/>
      </w:rPr>
    </w:lvl>
    <w:lvl w:ilvl="1" w:tplc="419A3464">
      <w:start w:val="1"/>
      <w:numFmt w:val="bullet"/>
      <w:lvlText w:val="•"/>
      <w:lvlJc w:val="left"/>
      <w:rPr>
        <w:rFonts w:hint="default"/>
      </w:rPr>
    </w:lvl>
    <w:lvl w:ilvl="2" w:tplc="4A4EFF74">
      <w:start w:val="1"/>
      <w:numFmt w:val="bullet"/>
      <w:lvlText w:val="•"/>
      <w:lvlJc w:val="left"/>
      <w:rPr>
        <w:rFonts w:hint="default"/>
      </w:rPr>
    </w:lvl>
    <w:lvl w:ilvl="3" w:tplc="AF90A362">
      <w:start w:val="1"/>
      <w:numFmt w:val="bullet"/>
      <w:lvlText w:val="•"/>
      <w:lvlJc w:val="left"/>
      <w:rPr>
        <w:rFonts w:hint="default"/>
      </w:rPr>
    </w:lvl>
    <w:lvl w:ilvl="4" w:tplc="785E0D6E">
      <w:start w:val="1"/>
      <w:numFmt w:val="bullet"/>
      <w:lvlText w:val="•"/>
      <w:lvlJc w:val="left"/>
      <w:rPr>
        <w:rFonts w:hint="default"/>
      </w:rPr>
    </w:lvl>
    <w:lvl w:ilvl="5" w:tplc="7B0C13CE">
      <w:start w:val="1"/>
      <w:numFmt w:val="bullet"/>
      <w:lvlText w:val="•"/>
      <w:lvlJc w:val="left"/>
      <w:rPr>
        <w:rFonts w:hint="default"/>
      </w:rPr>
    </w:lvl>
    <w:lvl w:ilvl="6" w:tplc="19CABF72">
      <w:start w:val="1"/>
      <w:numFmt w:val="bullet"/>
      <w:lvlText w:val="•"/>
      <w:lvlJc w:val="left"/>
      <w:rPr>
        <w:rFonts w:hint="default"/>
      </w:rPr>
    </w:lvl>
    <w:lvl w:ilvl="7" w:tplc="2D580FC4">
      <w:start w:val="1"/>
      <w:numFmt w:val="bullet"/>
      <w:lvlText w:val="•"/>
      <w:lvlJc w:val="left"/>
      <w:rPr>
        <w:rFonts w:hint="default"/>
      </w:rPr>
    </w:lvl>
    <w:lvl w:ilvl="8" w:tplc="4AA27720">
      <w:start w:val="1"/>
      <w:numFmt w:val="bullet"/>
      <w:lvlText w:val="•"/>
      <w:lvlJc w:val="left"/>
      <w:rPr>
        <w:rFonts w:hint="default"/>
      </w:rPr>
    </w:lvl>
  </w:abstractNum>
  <w:abstractNum w:abstractNumId="234" w15:restartNumberingAfterBreak="0">
    <w:nsid w:val="6BBE1ED8"/>
    <w:multiLevelType w:val="multilevel"/>
    <w:tmpl w:val="FCA00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5" w15:restartNumberingAfterBreak="0">
    <w:nsid w:val="6BC5358C"/>
    <w:multiLevelType w:val="hybridMultilevel"/>
    <w:tmpl w:val="11206B2A"/>
    <w:lvl w:ilvl="0" w:tplc="B6CC3270">
      <w:start w:val="1"/>
      <w:numFmt w:val="bullet"/>
      <w:lvlText w:val="•"/>
      <w:lvlJc w:val="left"/>
      <w:pPr>
        <w:ind w:hanging="161"/>
      </w:pPr>
      <w:rPr>
        <w:rFonts w:ascii="Arial" w:eastAsia="Arial" w:hAnsi="Arial" w:hint="default"/>
        <w:color w:val="231F20"/>
        <w:w w:val="143"/>
        <w:sz w:val="16"/>
        <w:szCs w:val="16"/>
      </w:rPr>
    </w:lvl>
    <w:lvl w:ilvl="1" w:tplc="3AE27654">
      <w:start w:val="1"/>
      <w:numFmt w:val="bullet"/>
      <w:lvlText w:val="•"/>
      <w:lvlJc w:val="left"/>
      <w:rPr>
        <w:rFonts w:hint="default"/>
      </w:rPr>
    </w:lvl>
    <w:lvl w:ilvl="2" w:tplc="F00EE81C">
      <w:start w:val="1"/>
      <w:numFmt w:val="bullet"/>
      <w:lvlText w:val="•"/>
      <w:lvlJc w:val="left"/>
      <w:rPr>
        <w:rFonts w:hint="default"/>
      </w:rPr>
    </w:lvl>
    <w:lvl w:ilvl="3" w:tplc="3EAA8F6E">
      <w:start w:val="1"/>
      <w:numFmt w:val="bullet"/>
      <w:lvlText w:val="•"/>
      <w:lvlJc w:val="left"/>
      <w:rPr>
        <w:rFonts w:hint="default"/>
      </w:rPr>
    </w:lvl>
    <w:lvl w:ilvl="4" w:tplc="D3AACC16">
      <w:start w:val="1"/>
      <w:numFmt w:val="bullet"/>
      <w:lvlText w:val="•"/>
      <w:lvlJc w:val="left"/>
      <w:rPr>
        <w:rFonts w:hint="default"/>
      </w:rPr>
    </w:lvl>
    <w:lvl w:ilvl="5" w:tplc="1422C424">
      <w:start w:val="1"/>
      <w:numFmt w:val="bullet"/>
      <w:lvlText w:val="•"/>
      <w:lvlJc w:val="left"/>
      <w:rPr>
        <w:rFonts w:hint="default"/>
      </w:rPr>
    </w:lvl>
    <w:lvl w:ilvl="6" w:tplc="336E87E0">
      <w:start w:val="1"/>
      <w:numFmt w:val="bullet"/>
      <w:lvlText w:val="•"/>
      <w:lvlJc w:val="left"/>
      <w:rPr>
        <w:rFonts w:hint="default"/>
      </w:rPr>
    </w:lvl>
    <w:lvl w:ilvl="7" w:tplc="4502DC5E">
      <w:start w:val="1"/>
      <w:numFmt w:val="bullet"/>
      <w:lvlText w:val="•"/>
      <w:lvlJc w:val="left"/>
      <w:rPr>
        <w:rFonts w:hint="default"/>
      </w:rPr>
    </w:lvl>
    <w:lvl w:ilvl="8" w:tplc="99444D6C">
      <w:start w:val="1"/>
      <w:numFmt w:val="bullet"/>
      <w:lvlText w:val="•"/>
      <w:lvlJc w:val="left"/>
      <w:rPr>
        <w:rFonts w:hint="default"/>
      </w:rPr>
    </w:lvl>
  </w:abstractNum>
  <w:abstractNum w:abstractNumId="236" w15:restartNumberingAfterBreak="0">
    <w:nsid w:val="6C1A6FBA"/>
    <w:multiLevelType w:val="hybridMultilevel"/>
    <w:tmpl w:val="187C9F50"/>
    <w:lvl w:ilvl="0" w:tplc="469C320A">
      <w:start w:val="1"/>
      <w:numFmt w:val="bullet"/>
      <w:lvlText w:val="•"/>
      <w:lvlJc w:val="left"/>
      <w:pPr>
        <w:ind w:hanging="161"/>
      </w:pPr>
      <w:rPr>
        <w:rFonts w:ascii="Arial" w:eastAsia="Arial" w:hAnsi="Arial" w:hint="default"/>
        <w:color w:val="231F20"/>
        <w:w w:val="143"/>
        <w:sz w:val="16"/>
        <w:szCs w:val="16"/>
      </w:rPr>
    </w:lvl>
    <w:lvl w:ilvl="1" w:tplc="11462052">
      <w:start w:val="1"/>
      <w:numFmt w:val="bullet"/>
      <w:lvlText w:val="•"/>
      <w:lvlJc w:val="left"/>
      <w:rPr>
        <w:rFonts w:hint="default"/>
      </w:rPr>
    </w:lvl>
    <w:lvl w:ilvl="2" w:tplc="6DE08F06">
      <w:start w:val="1"/>
      <w:numFmt w:val="bullet"/>
      <w:lvlText w:val="•"/>
      <w:lvlJc w:val="left"/>
      <w:rPr>
        <w:rFonts w:hint="default"/>
      </w:rPr>
    </w:lvl>
    <w:lvl w:ilvl="3" w:tplc="4D122DCC">
      <w:start w:val="1"/>
      <w:numFmt w:val="bullet"/>
      <w:lvlText w:val="•"/>
      <w:lvlJc w:val="left"/>
      <w:rPr>
        <w:rFonts w:hint="default"/>
      </w:rPr>
    </w:lvl>
    <w:lvl w:ilvl="4" w:tplc="648A8C4E">
      <w:start w:val="1"/>
      <w:numFmt w:val="bullet"/>
      <w:lvlText w:val="•"/>
      <w:lvlJc w:val="left"/>
      <w:rPr>
        <w:rFonts w:hint="default"/>
      </w:rPr>
    </w:lvl>
    <w:lvl w:ilvl="5" w:tplc="F996A6FA">
      <w:start w:val="1"/>
      <w:numFmt w:val="bullet"/>
      <w:lvlText w:val="•"/>
      <w:lvlJc w:val="left"/>
      <w:rPr>
        <w:rFonts w:hint="default"/>
      </w:rPr>
    </w:lvl>
    <w:lvl w:ilvl="6" w:tplc="5CD6E9B2">
      <w:start w:val="1"/>
      <w:numFmt w:val="bullet"/>
      <w:lvlText w:val="•"/>
      <w:lvlJc w:val="left"/>
      <w:rPr>
        <w:rFonts w:hint="default"/>
      </w:rPr>
    </w:lvl>
    <w:lvl w:ilvl="7" w:tplc="FAFE80B4">
      <w:start w:val="1"/>
      <w:numFmt w:val="bullet"/>
      <w:lvlText w:val="•"/>
      <w:lvlJc w:val="left"/>
      <w:rPr>
        <w:rFonts w:hint="default"/>
      </w:rPr>
    </w:lvl>
    <w:lvl w:ilvl="8" w:tplc="1416F8A0">
      <w:start w:val="1"/>
      <w:numFmt w:val="bullet"/>
      <w:lvlText w:val="•"/>
      <w:lvlJc w:val="left"/>
      <w:rPr>
        <w:rFonts w:hint="default"/>
      </w:rPr>
    </w:lvl>
  </w:abstractNum>
  <w:abstractNum w:abstractNumId="237" w15:restartNumberingAfterBreak="0">
    <w:nsid w:val="6C734864"/>
    <w:multiLevelType w:val="multilevel"/>
    <w:tmpl w:val="519AEEA6"/>
    <w:lvl w:ilvl="0">
      <w:start w:val="1"/>
      <w:numFmt w:val="decimal"/>
      <w:lvlText w:val="%1."/>
      <w:lvlJc w:val="left"/>
      <w:pPr>
        <w:tabs>
          <w:tab w:val="num" w:pos="720"/>
        </w:tabs>
        <w:ind w:left="720" w:hanging="360"/>
      </w:pPr>
      <w:rPr>
        <w:rFonts w:cs="Times New Roman" w:hint="default"/>
        <w:sz w:val="24"/>
        <w:szCs w:val="24"/>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8" w15:restartNumberingAfterBreak="0">
    <w:nsid w:val="6CA25F55"/>
    <w:multiLevelType w:val="hybridMultilevel"/>
    <w:tmpl w:val="07C6A48A"/>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6CE72D1C"/>
    <w:multiLevelType w:val="hybridMultilevel"/>
    <w:tmpl w:val="7D2ED174"/>
    <w:lvl w:ilvl="0" w:tplc="DA32508A">
      <w:start w:val="1"/>
      <w:numFmt w:val="bullet"/>
      <w:lvlText w:val="•"/>
      <w:lvlJc w:val="left"/>
      <w:pPr>
        <w:ind w:hanging="161"/>
      </w:pPr>
      <w:rPr>
        <w:rFonts w:ascii="Arial" w:eastAsia="Arial" w:hAnsi="Arial" w:hint="default"/>
        <w:color w:val="231F20"/>
        <w:w w:val="143"/>
        <w:sz w:val="16"/>
        <w:szCs w:val="16"/>
      </w:rPr>
    </w:lvl>
    <w:lvl w:ilvl="1" w:tplc="1A86DC66">
      <w:start w:val="1"/>
      <w:numFmt w:val="bullet"/>
      <w:lvlText w:val="•"/>
      <w:lvlJc w:val="left"/>
      <w:rPr>
        <w:rFonts w:hint="default"/>
      </w:rPr>
    </w:lvl>
    <w:lvl w:ilvl="2" w:tplc="CEC4D63E">
      <w:start w:val="1"/>
      <w:numFmt w:val="bullet"/>
      <w:lvlText w:val="•"/>
      <w:lvlJc w:val="left"/>
      <w:rPr>
        <w:rFonts w:hint="default"/>
      </w:rPr>
    </w:lvl>
    <w:lvl w:ilvl="3" w:tplc="8CA899EE">
      <w:start w:val="1"/>
      <w:numFmt w:val="bullet"/>
      <w:lvlText w:val="•"/>
      <w:lvlJc w:val="left"/>
      <w:rPr>
        <w:rFonts w:hint="default"/>
      </w:rPr>
    </w:lvl>
    <w:lvl w:ilvl="4" w:tplc="AB92A006">
      <w:start w:val="1"/>
      <w:numFmt w:val="bullet"/>
      <w:lvlText w:val="•"/>
      <w:lvlJc w:val="left"/>
      <w:rPr>
        <w:rFonts w:hint="default"/>
      </w:rPr>
    </w:lvl>
    <w:lvl w:ilvl="5" w:tplc="B3369002">
      <w:start w:val="1"/>
      <w:numFmt w:val="bullet"/>
      <w:lvlText w:val="•"/>
      <w:lvlJc w:val="left"/>
      <w:rPr>
        <w:rFonts w:hint="default"/>
      </w:rPr>
    </w:lvl>
    <w:lvl w:ilvl="6" w:tplc="38A8F42E">
      <w:start w:val="1"/>
      <w:numFmt w:val="bullet"/>
      <w:lvlText w:val="•"/>
      <w:lvlJc w:val="left"/>
      <w:rPr>
        <w:rFonts w:hint="default"/>
      </w:rPr>
    </w:lvl>
    <w:lvl w:ilvl="7" w:tplc="24F66874">
      <w:start w:val="1"/>
      <w:numFmt w:val="bullet"/>
      <w:lvlText w:val="•"/>
      <w:lvlJc w:val="left"/>
      <w:rPr>
        <w:rFonts w:hint="default"/>
      </w:rPr>
    </w:lvl>
    <w:lvl w:ilvl="8" w:tplc="B77A5ECA">
      <w:start w:val="1"/>
      <w:numFmt w:val="bullet"/>
      <w:lvlText w:val="•"/>
      <w:lvlJc w:val="left"/>
      <w:rPr>
        <w:rFonts w:hint="default"/>
      </w:rPr>
    </w:lvl>
  </w:abstractNum>
  <w:abstractNum w:abstractNumId="240" w15:restartNumberingAfterBreak="0">
    <w:nsid w:val="6D065354"/>
    <w:multiLevelType w:val="hybridMultilevel"/>
    <w:tmpl w:val="0434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15:restartNumberingAfterBreak="0">
    <w:nsid w:val="6D872611"/>
    <w:multiLevelType w:val="hybridMultilevel"/>
    <w:tmpl w:val="062E62EC"/>
    <w:lvl w:ilvl="0" w:tplc="992EE03C">
      <w:start w:val="1"/>
      <w:numFmt w:val="decimal"/>
      <w:lvlText w:val="%1."/>
      <w:lvlJc w:val="left"/>
      <w:pPr>
        <w:ind w:left="920" w:hanging="360"/>
      </w:pPr>
      <w:rPr>
        <w:rFonts w:asciiTheme="minorHAnsi" w:eastAsia="Times New Roman" w:hAnsiTheme="minorHAnsi" w:cstheme="minorHAnsi" w:hint="default"/>
        <w:b/>
        <w:bCs/>
        <w:spacing w:val="-7"/>
        <w:w w:val="99"/>
        <w:sz w:val="24"/>
        <w:szCs w:val="24"/>
        <w:lang w:val="en-US" w:eastAsia="en-US" w:bidi="en-US"/>
      </w:rPr>
    </w:lvl>
    <w:lvl w:ilvl="1" w:tplc="32B23AAE">
      <w:start w:val="1"/>
      <w:numFmt w:val="lowerLetter"/>
      <w:lvlText w:val="(%2)"/>
      <w:lvlJc w:val="left"/>
      <w:pPr>
        <w:ind w:left="1904" w:hanging="360"/>
      </w:pPr>
      <w:rPr>
        <w:rFonts w:hint="default"/>
        <w:lang w:val="en-US" w:eastAsia="en-US" w:bidi="en-US"/>
      </w:rPr>
    </w:lvl>
    <w:lvl w:ilvl="2" w:tplc="C45A55AA">
      <w:numFmt w:val="bullet"/>
      <w:lvlText w:val="•"/>
      <w:lvlJc w:val="left"/>
      <w:pPr>
        <w:ind w:left="2888" w:hanging="360"/>
      </w:pPr>
      <w:rPr>
        <w:rFonts w:hint="default"/>
        <w:lang w:val="en-US" w:eastAsia="en-US" w:bidi="en-US"/>
      </w:rPr>
    </w:lvl>
    <w:lvl w:ilvl="3" w:tplc="F0C42D50">
      <w:numFmt w:val="bullet"/>
      <w:lvlText w:val="•"/>
      <w:lvlJc w:val="left"/>
      <w:pPr>
        <w:ind w:left="3872" w:hanging="360"/>
      </w:pPr>
      <w:rPr>
        <w:rFonts w:hint="default"/>
        <w:lang w:val="en-US" w:eastAsia="en-US" w:bidi="en-US"/>
      </w:rPr>
    </w:lvl>
    <w:lvl w:ilvl="4" w:tplc="DEFADEE2">
      <w:numFmt w:val="bullet"/>
      <w:lvlText w:val="•"/>
      <w:lvlJc w:val="left"/>
      <w:pPr>
        <w:ind w:left="4856" w:hanging="360"/>
      </w:pPr>
      <w:rPr>
        <w:rFonts w:hint="default"/>
        <w:lang w:val="en-US" w:eastAsia="en-US" w:bidi="en-US"/>
      </w:rPr>
    </w:lvl>
    <w:lvl w:ilvl="5" w:tplc="39DADC1E">
      <w:numFmt w:val="bullet"/>
      <w:lvlText w:val="•"/>
      <w:lvlJc w:val="left"/>
      <w:pPr>
        <w:ind w:left="5840" w:hanging="360"/>
      </w:pPr>
      <w:rPr>
        <w:rFonts w:hint="default"/>
        <w:lang w:val="en-US" w:eastAsia="en-US" w:bidi="en-US"/>
      </w:rPr>
    </w:lvl>
    <w:lvl w:ilvl="6" w:tplc="14741946">
      <w:numFmt w:val="bullet"/>
      <w:lvlText w:val="•"/>
      <w:lvlJc w:val="left"/>
      <w:pPr>
        <w:ind w:left="6824" w:hanging="360"/>
      </w:pPr>
      <w:rPr>
        <w:rFonts w:hint="default"/>
        <w:lang w:val="en-US" w:eastAsia="en-US" w:bidi="en-US"/>
      </w:rPr>
    </w:lvl>
    <w:lvl w:ilvl="7" w:tplc="D0B67BB6">
      <w:numFmt w:val="bullet"/>
      <w:lvlText w:val="•"/>
      <w:lvlJc w:val="left"/>
      <w:pPr>
        <w:ind w:left="7808" w:hanging="360"/>
      </w:pPr>
      <w:rPr>
        <w:rFonts w:hint="default"/>
        <w:lang w:val="en-US" w:eastAsia="en-US" w:bidi="en-US"/>
      </w:rPr>
    </w:lvl>
    <w:lvl w:ilvl="8" w:tplc="8092F812">
      <w:numFmt w:val="bullet"/>
      <w:lvlText w:val="•"/>
      <w:lvlJc w:val="left"/>
      <w:pPr>
        <w:ind w:left="8792" w:hanging="360"/>
      </w:pPr>
      <w:rPr>
        <w:rFonts w:hint="default"/>
        <w:lang w:val="en-US" w:eastAsia="en-US" w:bidi="en-US"/>
      </w:rPr>
    </w:lvl>
  </w:abstractNum>
  <w:abstractNum w:abstractNumId="242" w15:restartNumberingAfterBreak="0">
    <w:nsid w:val="6E922C00"/>
    <w:multiLevelType w:val="hybridMultilevel"/>
    <w:tmpl w:val="4B521AFE"/>
    <w:lvl w:ilvl="0" w:tplc="D0CEEC3C">
      <w:start w:val="1"/>
      <w:numFmt w:val="bullet"/>
      <w:lvlText w:val="•"/>
      <w:lvlJc w:val="left"/>
      <w:pPr>
        <w:ind w:hanging="161"/>
      </w:pPr>
      <w:rPr>
        <w:rFonts w:ascii="Arial" w:eastAsia="Arial" w:hAnsi="Arial" w:hint="default"/>
        <w:color w:val="231F20"/>
        <w:w w:val="143"/>
        <w:sz w:val="16"/>
        <w:szCs w:val="16"/>
      </w:rPr>
    </w:lvl>
    <w:lvl w:ilvl="1" w:tplc="6876ED98">
      <w:start w:val="1"/>
      <w:numFmt w:val="bullet"/>
      <w:lvlText w:val="•"/>
      <w:lvlJc w:val="left"/>
      <w:rPr>
        <w:rFonts w:hint="default"/>
      </w:rPr>
    </w:lvl>
    <w:lvl w:ilvl="2" w:tplc="6AACE0EE">
      <w:start w:val="1"/>
      <w:numFmt w:val="bullet"/>
      <w:lvlText w:val="•"/>
      <w:lvlJc w:val="left"/>
      <w:rPr>
        <w:rFonts w:hint="default"/>
      </w:rPr>
    </w:lvl>
    <w:lvl w:ilvl="3" w:tplc="B0285FF6">
      <w:start w:val="1"/>
      <w:numFmt w:val="bullet"/>
      <w:lvlText w:val="•"/>
      <w:lvlJc w:val="left"/>
      <w:rPr>
        <w:rFonts w:hint="default"/>
      </w:rPr>
    </w:lvl>
    <w:lvl w:ilvl="4" w:tplc="F92C9DEA">
      <w:start w:val="1"/>
      <w:numFmt w:val="bullet"/>
      <w:lvlText w:val="•"/>
      <w:lvlJc w:val="left"/>
      <w:rPr>
        <w:rFonts w:hint="default"/>
      </w:rPr>
    </w:lvl>
    <w:lvl w:ilvl="5" w:tplc="9A80B7E2">
      <w:start w:val="1"/>
      <w:numFmt w:val="bullet"/>
      <w:lvlText w:val="•"/>
      <w:lvlJc w:val="left"/>
      <w:rPr>
        <w:rFonts w:hint="default"/>
      </w:rPr>
    </w:lvl>
    <w:lvl w:ilvl="6" w:tplc="C882AE18">
      <w:start w:val="1"/>
      <w:numFmt w:val="bullet"/>
      <w:lvlText w:val="•"/>
      <w:lvlJc w:val="left"/>
      <w:rPr>
        <w:rFonts w:hint="default"/>
      </w:rPr>
    </w:lvl>
    <w:lvl w:ilvl="7" w:tplc="7A381676">
      <w:start w:val="1"/>
      <w:numFmt w:val="bullet"/>
      <w:lvlText w:val="•"/>
      <w:lvlJc w:val="left"/>
      <w:rPr>
        <w:rFonts w:hint="default"/>
      </w:rPr>
    </w:lvl>
    <w:lvl w:ilvl="8" w:tplc="26F04C4C">
      <w:start w:val="1"/>
      <w:numFmt w:val="bullet"/>
      <w:lvlText w:val="•"/>
      <w:lvlJc w:val="left"/>
      <w:rPr>
        <w:rFonts w:hint="default"/>
      </w:rPr>
    </w:lvl>
  </w:abstractNum>
  <w:abstractNum w:abstractNumId="243" w15:restartNumberingAfterBreak="0">
    <w:nsid w:val="6EC24671"/>
    <w:multiLevelType w:val="hybridMultilevel"/>
    <w:tmpl w:val="4C7ED796"/>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44" w15:restartNumberingAfterBreak="0">
    <w:nsid w:val="6ED5221A"/>
    <w:multiLevelType w:val="hybridMultilevel"/>
    <w:tmpl w:val="D77EBFE2"/>
    <w:lvl w:ilvl="0" w:tplc="E6167056">
      <w:start w:val="1"/>
      <w:numFmt w:val="bullet"/>
      <w:lvlText w:val="•"/>
      <w:lvlJc w:val="left"/>
      <w:pPr>
        <w:ind w:hanging="161"/>
      </w:pPr>
      <w:rPr>
        <w:rFonts w:ascii="Arial" w:eastAsia="Arial" w:hAnsi="Arial" w:hint="default"/>
        <w:color w:val="231F20"/>
        <w:w w:val="143"/>
        <w:sz w:val="16"/>
        <w:szCs w:val="16"/>
      </w:rPr>
    </w:lvl>
    <w:lvl w:ilvl="1" w:tplc="0E1A63D2">
      <w:start w:val="1"/>
      <w:numFmt w:val="bullet"/>
      <w:lvlText w:val="•"/>
      <w:lvlJc w:val="left"/>
      <w:rPr>
        <w:rFonts w:hint="default"/>
      </w:rPr>
    </w:lvl>
    <w:lvl w:ilvl="2" w:tplc="F1E0D9C2">
      <w:start w:val="1"/>
      <w:numFmt w:val="bullet"/>
      <w:lvlText w:val="•"/>
      <w:lvlJc w:val="left"/>
      <w:rPr>
        <w:rFonts w:hint="default"/>
      </w:rPr>
    </w:lvl>
    <w:lvl w:ilvl="3" w:tplc="605ADFF0">
      <w:start w:val="1"/>
      <w:numFmt w:val="bullet"/>
      <w:lvlText w:val="•"/>
      <w:lvlJc w:val="left"/>
      <w:rPr>
        <w:rFonts w:hint="default"/>
      </w:rPr>
    </w:lvl>
    <w:lvl w:ilvl="4" w:tplc="93B28EB8">
      <w:start w:val="1"/>
      <w:numFmt w:val="bullet"/>
      <w:lvlText w:val="•"/>
      <w:lvlJc w:val="left"/>
      <w:rPr>
        <w:rFonts w:hint="default"/>
      </w:rPr>
    </w:lvl>
    <w:lvl w:ilvl="5" w:tplc="B5146C8C">
      <w:start w:val="1"/>
      <w:numFmt w:val="bullet"/>
      <w:lvlText w:val="•"/>
      <w:lvlJc w:val="left"/>
      <w:rPr>
        <w:rFonts w:hint="default"/>
      </w:rPr>
    </w:lvl>
    <w:lvl w:ilvl="6" w:tplc="B836756A">
      <w:start w:val="1"/>
      <w:numFmt w:val="bullet"/>
      <w:lvlText w:val="•"/>
      <w:lvlJc w:val="left"/>
      <w:rPr>
        <w:rFonts w:hint="default"/>
      </w:rPr>
    </w:lvl>
    <w:lvl w:ilvl="7" w:tplc="DF461018">
      <w:start w:val="1"/>
      <w:numFmt w:val="bullet"/>
      <w:lvlText w:val="•"/>
      <w:lvlJc w:val="left"/>
      <w:rPr>
        <w:rFonts w:hint="default"/>
      </w:rPr>
    </w:lvl>
    <w:lvl w:ilvl="8" w:tplc="C6EC0078">
      <w:start w:val="1"/>
      <w:numFmt w:val="bullet"/>
      <w:lvlText w:val="•"/>
      <w:lvlJc w:val="left"/>
      <w:rPr>
        <w:rFonts w:hint="default"/>
      </w:rPr>
    </w:lvl>
  </w:abstractNum>
  <w:abstractNum w:abstractNumId="245" w15:restartNumberingAfterBreak="0">
    <w:nsid w:val="6EE63137"/>
    <w:multiLevelType w:val="hybridMultilevel"/>
    <w:tmpl w:val="9EF47D60"/>
    <w:lvl w:ilvl="0" w:tplc="60FE8E26">
      <w:start w:val="1"/>
      <w:numFmt w:val="bullet"/>
      <w:lvlText w:val="•"/>
      <w:lvlJc w:val="left"/>
      <w:pPr>
        <w:ind w:hanging="161"/>
      </w:pPr>
      <w:rPr>
        <w:rFonts w:ascii="Arial" w:eastAsia="Arial" w:hAnsi="Arial" w:hint="default"/>
        <w:color w:val="231F20"/>
        <w:w w:val="143"/>
        <w:sz w:val="16"/>
        <w:szCs w:val="16"/>
      </w:rPr>
    </w:lvl>
    <w:lvl w:ilvl="1" w:tplc="B5646DB4">
      <w:start w:val="1"/>
      <w:numFmt w:val="bullet"/>
      <w:lvlText w:val="•"/>
      <w:lvlJc w:val="left"/>
      <w:rPr>
        <w:rFonts w:hint="default"/>
      </w:rPr>
    </w:lvl>
    <w:lvl w:ilvl="2" w:tplc="F60499CC">
      <w:start w:val="1"/>
      <w:numFmt w:val="bullet"/>
      <w:lvlText w:val="•"/>
      <w:lvlJc w:val="left"/>
      <w:rPr>
        <w:rFonts w:hint="default"/>
      </w:rPr>
    </w:lvl>
    <w:lvl w:ilvl="3" w:tplc="C12E770E">
      <w:start w:val="1"/>
      <w:numFmt w:val="bullet"/>
      <w:lvlText w:val="•"/>
      <w:lvlJc w:val="left"/>
      <w:rPr>
        <w:rFonts w:hint="default"/>
      </w:rPr>
    </w:lvl>
    <w:lvl w:ilvl="4" w:tplc="F210D040">
      <w:start w:val="1"/>
      <w:numFmt w:val="bullet"/>
      <w:lvlText w:val="•"/>
      <w:lvlJc w:val="left"/>
      <w:rPr>
        <w:rFonts w:hint="default"/>
      </w:rPr>
    </w:lvl>
    <w:lvl w:ilvl="5" w:tplc="9F167800">
      <w:start w:val="1"/>
      <w:numFmt w:val="bullet"/>
      <w:lvlText w:val="•"/>
      <w:lvlJc w:val="left"/>
      <w:rPr>
        <w:rFonts w:hint="default"/>
      </w:rPr>
    </w:lvl>
    <w:lvl w:ilvl="6" w:tplc="3CCE13BA">
      <w:start w:val="1"/>
      <w:numFmt w:val="bullet"/>
      <w:lvlText w:val="•"/>
      <w:lvlJc w:val="left"/>
      <w:rPr>
        <w:rFonts w:hint="default"/>
      </w:rPr>
    </w:lvl>
    <w:lvl w:ilvl="7" w:tplc="18CED92A">
      <w:start w:val="1"/>
      <w:numFmt w:val="bullet"/>
      <w:lvlText w:val="•"/>
      <w:lvlJc w:val="left"/>
      <w:rPr>
        <w:rFonts w:hint="default"/>
      </w:rPr>
    </w:lvl>
    <w:lvl w:ilvl="8" w:tplc="A544BA00">
      <w:start w:val="1"/>
      <w:numFmt w:val="bullet"/>
      <w:lvlText w:val="•"/>
      <w:lvlJc w:val="left"/>
      <w:rPr>
        <w:rFonts w:hint="default"/>
      </w:rPr>
    </w:lvl>
  </w:abstractNum>
  <w:abstractNum w:abstractNumId="246" w15:restartNumberingAfterBreak="0">
    <w:nsid w:val="6F3B7751"/>
    <w:multiLevelType w:val="hybridMultilevel"/>
    <w:tmpl w:val="64383E74"/>
    <w:lvl w:ilvl="0" w:tplc="37CE3F7A">
      <w:start w:val="1"/>
      <w:numFmt w:val="bullet"/>
      <w:lvlText w:val="•"/>
      <w:lvlJc w:val="left"/>
      <w:pPr>
        <w:ind w:hanging="161"/>
      </w:pPr>
      <w:rPr>
        <w:rFonts w:ascii="Arial" w:eastAsia="Arial" w:hAnsi="Arial" w:hint="default"/>
        <w:color w:val="231F20"/>
        <w:w w:val="143"/>
        <w:sz w:val="16"/>
        <w:szCs w:val="16"/>
      </w:rPr>
    </w:lvl>
    <w:lvl w:ilvl="1" w:tplc="BE60F29C">
      <w:start w:val="1"/>
      <w:numFmt w:val="bullet"/>
      <w:lvlText w:val="•"/>
      <w:lvlJc w:val="left"/>
      <w:rPr>
        <w:rFonts w:hint="default"/>
      </w:rPr>
    </w:lvl>
    <w:lvl w:ilvl="2" w:tplc="04466AA4">
      <w:start w:val="1"/>
      <w:numFmt w:val="bullet"/>
      <w:lvlText w:val="•"/>
      <w:lvlJc w:val="left"/>
      <w:rPr>
        <w:rFonts w:hint="default"/>
      </w:rPr>
    </w:lvl>
    <w:lvl w:ilvl="3" w:tplc="872C4A38">
      <w:start w:val="1"/>
      <w:numFmt w:val="bullet"/>
      <w:lvlText w:val="•"/>
      <w:lvlJc w:val="left"/>
      <w:rPr>
        <w:rFonts w:hint="default"/>
      </w:rPr>
    </w:lvl>
    <w:lvl w:ilvl="4" w:tplc="BBFE7BF6">
      <w:start w:val="1"/>
      <w:numFmt w:val="bullet"/>
      <w:lvlText w:val="•"/>
      <w:lvlJc w:val="left"/>
      <w:rPr>
        <w:rFonts w:hint="default"/>
      </w:rPr>
    </w:lvl>
    <w:lvl w:ilvl="5" w:tplc="FE3AA238">
      <w:start w:val="1"/>
      <w:numFmt w:val="bullet"/>
      <w:lvlText w:val="•"/>
      <w:lvlJc w:val="left"/>
      <w:rPr>
        <w:rFonts w:hint="default"/>
      </w:rPr>
    </w:lvl>
    <w:lvl w:ilvl="6" w:tplc="EE8AC40E">
      <w:start w:val="1"/>
      <w:numFmt w:val="bullet"/>
      <w:lvlText w:val="•"/>
      <w:lvlJc w:val="left"/>
      <w:rPr>
        <w:rFonts w:hint="default"/>
      </w:rPr>
    </w:lvl>
    <w:lvl w:ilvl="7" w:tplc="C680CEB0">
      <w:start w:val="1"/>
      <w:numFmt w:val="bullet"/>
      <w:lvlText w:val="•"/>
      <w:lvlJc w:val="left"/>
      <w:rPr>
        <w:rFonts w:hint="default"/>
      </w:rPr>
    </w:lvl>
    <w:lvl w:ilvl="8" w:tplc="EA4ABB78">
      <w:start w:val="1"/>
      <w:numFmt w:val="bullet"/>
      <w:lvlText w:val="•"/>
      <w:lvlJc w:val="left"/>
      <w:rPr>
        <w:rFonts w:hint="default"/>
      </w:rPr>
    </w:lvl>
  </w:abstractNum>
  <w:abstractNum w:abstractNumId="247" w15:restartNumberingAfterBreak="0">
    <w:nsid w:val="6F5D0E1F"/>
    <w:multiLevelType w:val="hybridMultilevel"/>
    <w:tmpl w:val="E1FE50D6"/>
    <w:lvl w:ilvl="0" w:tplc="ABF0C744">
      <w:start w:val="1"/>
      <w:numFmt w:val="bullet"/>
      <w:lvlText w:val="•"/>
      <w:lvlJc w:val="left"/>
      <w:pPr>
        <w:ind w:hanging="161"/>
      </w:pPr>
      <w:rPr>
        <w:rFonts w:ascii="Arial" w:eastAsia="Arial" w:hAnsi="Arial" w:hint="default"/>
        <w:color w:val="231F20"/>
        <w:w w:val="143"/>
        <w:sz w:val="16"/>
        <w:szCs w:val="16"/>
      </w:rPr>
    </w:lvl>
    <w:lvl w:ilvl="1" w:tplc="1062C66C">
      <w:start w:val="1"/>
      <w:numFmt w:val="bullet"/>
      <w:lvlText w:val="•"/>
      <w:lvlJc w:val="left"/>
      <w:rPr>
        <w:rFonts w:hint="default"/>
      </w:rPr>
    </w:lvl>
    <w:lvl w:ilvl="2" w:tplc="A6C0BB7E">
      <w:start w:val="1"/>
      <w:numFmt w:val="bullet"/>
      <w:lvlText w:val="•"/>
      <w:lvlJc w:val="left"/>
      <w:rPr>
        <w:rFonts w:hint="default"/>
      </w:rPr>
    </w:lvl>
    <w:lvl w:ilvl="3" w:tplc="5B9A7FB6">
      <w:start w:val="1"/>
      <w:numFmt w:val="bullet"/>
      <w:lvlText w:val="•"/>
      <w:lvlJc w:val="left"/>
      <w:rPr>
        <w:rFonts w:hint="default"/>
      </w:rPr>
    </w:lvl>
    <w:lvl w:ilvl="4" w:tplc="CB3C6990">
      <w:start w:val="1"/>
      <w:numFmt w:val="bullet"/>
      <w:lvlText w:val="•"/>
      <w:lvlJc w:val="left"/>
      <w:rPr>
        <w:rFonts w:hint="default"/>
      </w:rPr>
    </w:lvl>
    <w:lvl w:ilvl="5" w:tplc="24067634">
      <w:start w:val="1"/>
      <w:numFmt w:val="bullet"/>
      <w:lvlText w:val="•"/>
      <w:lvlJc w:val="left"/>
      <w:rPr>
        <w:rFonts w:hint="default"/>
      </w:rPr>
    </w:lvl>
    <w:lvl w:ilvl="6" w:tplc="26E8FF00">
      <w:start w:val="1"/>
      <w:numFmt w:val="bullet"/>
      <w:lvlText w:val="•"/>
      <w:lvlJc w:val="left"/>
      <w:rPr>
        <w:rFonts w:hint="default"/>
      </w:rPr>
    </w:lvl>
    <w:lvl w:ilvl="7" w:tplc="2D4878C8">
      <w:start w:val="1"/>
      <w:numFmt w:val="bullet"/>
      <w:lvlText w:val="•"/>
      <w:lvlJc w:val="left"/>
      <w:rPr>
        <w:rFonts w:hint="default"/>
      </w:rPr>
    </w:lvl>
    <w:lvl w:ilvl="8" w:tplc="F14A27D8">
      <w:start w:val="1"/>
      <w:numFmt w:val="bullet"/>
      <w:lvlText w:val="•"/>
      <w:lvlJc w:val="left"/>
      <w:rPr>
        <w:rFonts w:hint="default"/>
      </w:rPr>
    </w:lvl>
  </w:abstractNum>
  <w:abstractNum w:abstractNumId="248" w15:restartNumberingAfterBreak="0">
    <w:nsid w:val="6FD91859"/>
    <w:multiLevelType w:val="singleLevel"/>
    <w:tmpl w:val="98987A0C"/>
    <w:lvl w:ilvl="0">
      <w:start w:val="1"/>
      <w:numFmt w:val="decimal"/>
      <w:lvlText w:val="%1.)"/>
      <w:lvlJc w:val="left"/>
      <w:pPr>
        <w:tabs>
          <w:tab w:val="num" w:pos="1440"/>
        </w:tabs>
        <w:ind w:left="1440" w:hanging="1440"/>
      </w:pPr>
      <w:rPr>
        <w:rFonts w:hint="default"/>
      </w:rPr>
    </w:lvl>
  </w:abstractNum>
  <w:abstractNum w:abstractNumId="249" w15:restartNumberingAfterBreak="0">
    <w:nsid w:val="70041596"/>
    <w:multiLevelType w:val="hybridMultilevel"/>
    <w:tmpl w:val="1B2A7C5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15:restartNumberingAfterBreak="0">
    <w:nsid w:val="70C4514F"/>
    <w:multiLevelType w:val="hybridMultilevel"/>
    <w:tmpl w:val="D67876D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15:restartNumberingAfterBreak="0">
    <w:nsid w:val="713D0EBC"/>
    <w:multiLevelType w:val="hybridMultilevel"/>
    <w:tmpl w:val="C986B5C0"/>
    <w:lvl w:ilvl="0" w:tplc="39E214B8">
      <w:start w:val="1"/>
      <w:numFmt w:val="bullet"/>
      <w:lvlText w:val="•"/>
      <w:lvlJc w:val="left"/>
      <w:pPr>
        <w:ind w:hanging="161"/>
      </w:pPr>
      <w:rPr>
        <w:rFonts w:ascii="Arial" w:eastAsia="Arial" w:hAnsi="Arial" w:hint="default"/>
        <w:color w:val="231F20"/>
        <w:w w:val="143"/>
        <w:sz w:val="16"/>
        <w:szCs w:val="16"/>
      </w:rPr>
    </w:lvl>
    <w:lvl w:ilvl="1" w:tplc="13784848">
      <w:start w:val="1"/>
      <w:numFmt w:val="bullet"/>
      <w:lvlText w:val="•"/>
      <w:lvlJc w:val="left"/>
      <w:rPr>
        <w:rFonts w:hint="default"/>
      </w:rPr>
    </w:lvl>
    <w:lvl w:ilvl="2" w:tplc="7B96B220">
      <w:start w:val="1"/>
      <w:numFmt w:val="bullet"/>
      <w:lvlText w:val="•"/>
      <w:lvlJc w:val="left"/>
      <w:rPr>
        <w:rFonts w:hint="default"/>
      </w:rPr>
    </w:lvl>
    <w:lvl w:ilvl="3" w:tplc="E858F7B0">
      <w:start w:val="1"/>
      <w:numFmt w:val="bullet"/>
      <w:lvlText w:val="•"/>
      <w:lvlJc w:val="left"/>
      <w:rPr>
        <w:rFonts w:hint="default"/>
      </w:rPr>
    </w:lvl>
    <w:lvl w:ilvl="4" w:tplc="ADCABBDA">
      <w:start w:val="1"/>
      <w:numFmt w:val="bullet"/>
      <w:lvlText w:val="•"/>
      <w:lvlJc w:val="left"/>
      <w:rPr>
        <w:rFonts w:hint="default"/>
      </w:rPr>
    </w:lvl>
    <w:lvl w:ilvl="5" w:tplc="31D629EA">
      <w:start w:val="1"/>
      <w:numFmt w:val="bullet"/>
      <w:lvlText w:val="•"/>
      <w:lvlJc w:val="left"/>
      <w:rPr>
        <w:rFonts w:hint="default"/>
      </w:rPr>
    </w:lvl>
    <w:lvl w:ilvl="6" w:tplc="3C667084">
      <w:start w:val="1"/>
      <w:numFmt w:val="bullet"/>
      <w:lvlText w:val="•"/>
      <w:lvlJc w:val="left"/>
      <w:rPr>
        <w:rFonts w:hint="default"/>
      </w:rPr>
    </w:lvl>
    <w:lvl w:ilvl="7" w:tplc="F6B63B8E">
      <w:start w:val="1"/>
      <w:numFmt w:val="bullet"/>
      <w:lvlText w:val="•"/>
      <w:lvlJc w:val="left"/>
      <w:rPr>
        <w:rFonts w:hint="default"/>
      </w:rPr>
    </w:lvl>
    <w:lvl w:ilvl="8" w:tplc="0312341C">
      <w:start w:val="1"/>
      <w:numFmt w:val="bullet"/>
      <w:lvlText w:val="•"/>
      <w:lvlJc w:val="left"/>
      <w:rPr>
        <w:rFonts w:hint="default"/>
      </w:rPr>
    </w:lvl>
  </w:abstractNum>
  <w:abstractNum w:abstractNumId="252" w15:restartNumberingAfterBreak="0">
    <w:nsid w:val="71AD567B"/>
    <w:multiLevelType w:val="hybridMultilevel"/>
    <w:tmpl w:val="D5A4A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3" w15:restartNumberingAfterBreak="0">
    <w:nsid w:val="7246259E"/>
    <w:multiLevelType w:val="hybridMultilevel"/>
    <w:tmpl w:val="B1E42080"/>
    <w:lvl w:ilvl="0" w:tplc="44AE296E">
      <w:start w:val="1"/>
      <w:numFmt w:val="bullet"/>
      <w:lvlText w:val="•"/>
      <w:lvlJc w:val="left"/>
      <w:pPr>
        <w:ind w:hanging="161"/>
      </w:pPr>
      <w:rPr>
        <w:rFonts w:ascii="Arial" w:eastAsia="Arial" w:hAnsi="Arial" w:hint="default"/>
        <w:color w:val="231F20"/>
        <w:w w:val="143"/>
        <w:sz w:val="16"/>
        <w:szCs w:val="16"/>
      </w:rPr>
    </w:lvl>
    <w:lvl w:ilvl="1" w:tplc="AAC27214">
      <w:start w:val="1"/>
      <w:numFmt w:val="bullet"/>
      <w:lvlText w:val="•"/>
      <w:lvlJc w:val="left"/>
      <w:rPr>
        <w:rFonts w:hint="default"/>
      </w:rPr>
    </w:lvl>
    <w:lvl w:ilvl="2" w:tplc="EFF06EB6">
      <w:start w:val="1"/>
      <w:numFmt w:val="bullet"/>
      <w:lvlText w:val="•"/>
      <w:lvlJc w:val="left"/>
      <w:rPr>
        <w:rFonts w:hint="default"/>
      </w:rPr>
    </w:lvl>
    <w:lvl w:ilvl="3" w:tplc="A71459A4">
      <w:start w:val="1"/>
      <w:numFmt w:val="bullet"/>
      <w:lvlText w:val="•"/>
      <w:lvlJc w:val="left"/>
      <w:rPr>
        <w:rFonts w:hint="default"/>
      </w:rPr>
    </w:lvl>
    <w:lvl w:ilvl="4" w:tplc="82707B68">
      <w:start w:val="1"/>
      <w:numFmt w:val="bullet"/>
      <w:lvlText w:val="•"/>
      <w:lvlJc w:val="left"/>
      <w:rPr>
        <w:rFonts w:hint="default"/>
      </w:rPr>
    </w:lvl>
    <w:lvl w:ilvl="5" w:tplc="D1924EFC">
      <w:start w:val="1"/>
      <w:numFmt w:val="bullet"/>
      <w:lvlText w:val="•"/>
      <w:lvlJc w:val="left"/>
      <w:rPr>
        <w:rFonts w:hint="default"/>
      </w:rPr>
    </w:lvl>
    <w:lvl w:ilvl="6" w:tplc="B23C2976">
      <w:start w:val="1"/>
      <w:numFmt w:val="bullet"/>
      <w:lvlText w:val="•"/>
      <w:lvlJc w:val="left"/>
      <w:rPr>
        <w:rFonts w:hint="default"/>
      </w:rPr>
    </w:lvl>
    <w:lvl w:ilvl="7" w:tplc="E3223FD0">
      <w:start w:val="1"/>
      <w:numFmt w:val="bullet"/>
      <w:lvlText w:val="•"/>
      <w:lvlJc w:val="left"/>
      <w:rPr>
        <w:rFonts w:hint="default"/>
      </w:rPr>
    </w:lvl>
    <w:lvl w:ilvl="8" w:tplc="8BF6C02E">
      <w:start w:val="1"/>
      <w:numFmt w:val="bullet"/>
      <w:lvlText w:val="•"/>
      <w:lvlJc w:val="left"/>
      <w:rPr>
        <w:rFonts w:hint="default"/>
      </w:rPr>
    </w:lvl>
  </w:abstractNum>
  <w:abstractNum w:abstractNumId="254" w15:restartNumberingAfterBreak="0">
    <w:nsid w:val="724B667E"/>
    <w:multiLevelType w:val="hybridMultilevel"/>
    <w:tmpl w:val="9F0861B6"/>
    <w:lvl w:ilvl="0" w:tplc="E1A64D1E">
      <w:start w:val="1"/>
      <w:numFmt w:val="bullet"/>
      <w:lvlText w:val="•"/>
      <w:lvlJc w:val="left"/>
      <w:pPr>
        <w:ind w:hanging="161"/>
      </w:pPr>
      <w:rPr>
        <w:rFonts w:ascii="Arial" w:eastAsia="Arial" w:hAnsi="Arial" w:hint="default"/>
        <w:color w:val="231F20"/>
        <w:w w:val="143"/>
        <w:sz w:val="16"/>
        <w:szCs w:val="16"/>
      </w:rPr>
    </w:lvl>
    <w:lvl w:ilvl="1" w:tplc="C8C81858">
      <w:start w:val="1"/>
      <w:numFmt w:val="bullet"/>
      <w:lvlText w:val="•"/>
      <w:lvlJc w:val="left"/>
      <w:rPr>
        <w:rFonts w:hint="default"/>
      </w:rPr>
    </w:lvl>
    <w:lvl w:ilvl="2" w:tplc="3EB63D82">
      <w:start w:val="1"/>
      <w:numFmt w:val="bullet"/>
      <w:lvlText w:val="•"/>
      <w:lvlJc w:val="left"/>
      <w:rPr>
        <w:rFonts w:hint="default"/>
      </w:rPr>
    </w:lvl>
    <w:lvl w:ilvl="3" w:tplc="19486172">
      <w:start w:val="1"/>
      <w:numFmt w:val="bullet"/>
      <w:lvlText w:val="•"/>
      <w:lvlJc w:val="left"/>
      <w:rPr>
        <w:rFonts w:hint="default"/>
      </w:rPr>
    </w:lvl>
    <w:lvl w:ilvl="4" w:tplc="EE70EAD2">
      <w:start w:val="1"/>
      <w:numFmt w:val="bullet"/>
      <w:lvlText w:val="•"/>
      <w:lvlJc w:val="left"/>
      <w:rPr>
        <w:rFonts w:hint="default"/>
      </w:rPr>
    </w:lvl>
    <w:lvl w:ilvl="5" w:tplc="400ED5AA">
      <w:start w:val="1"/>
      <w:numFmt w:val="bullet"/>
      <w:lvlText w:val="•"/>
      <w:lvlJc w:val="left"/>
      <w:rPr>
        <w:rFonts w:hint="default"/>
      </w:rPr>
    </w:lvl>
    <w:lvl w:ilvl="6" w:tplc="9342CBEC">
      <w:start w:val="1"/>
      <w:numFmt w:val="bullet"/>
      <w:lvlText w:val="•"/>
      <w:lvlJc w:val="left"/>
      <w:rPr>
        <w:rFonts w:hint="default"/>
      </w:rPr>
    </w:lvl>
    <w:lvl w:ilvl="7" w:tplc="C35E7382">
      <w:start w:val="1"/>
      <w:numFmt w:val="bullet"/>
      <w:lvlText w:val="•"/>
      <w:lvlJc w:val="left"/>
      <w:rPr>
        <w:rFonts w:hint="default"/>
      </w:rPr>
    </w:lvl>
    <w:lvl w:ilvl="8" w:tplc="D410F814">
      <w:start w:val="1"/>
      <w:numFmt w:val="bullet"/>
      <w:lvlText w:val="•"/>
      <w:lvlJc w:val="left"/>
      <w:rPr>
        <w:rFonts w:hint="default"/>
      </w:rPr>
    </w:lvl>
  </w:abstractNum>
  <w:abstractNum w:abstractNumId="255" w15:restartNumberingAfterBreak="0">
    <w:nsid w:val="72656255"/>
    <w:multiLevelType w:val="hybridMultilevel"/>
    <w:tmpl w:val="9E443DC2"/>
    <w:lvl w:ilvl="0" w:tplc="95348B2C">
      <w:start w:val="1"/>
      <w:numFmt w:val="bullet"/>
      <w:lvlText w:val=""/>
      <w:lvlJc w:val="left"/>
      <w:pPr>
        <w:ind w:left="1440" w:hanging="360"/>
      </w:pPr>
      <w:rPr>
        <w:rFonts w:ascii="Symbol" w:hAnsi="Symbol" w:hint="default"/>
        <w:sz w:val="16"/>
        <w:szCs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6" w15:restartNumberingAfterBreak="0">
    <w:nsid w:val="72AE3B0D"/>
    <w:multiLevelType w:val="multilevel"/>
    <w:tmpl w:val="B91E3058"/>
    <w:lvl w:ilvl="0">
      <w:start w:val="1"/>
      <w:numFmt w:val="lowerLetter"/>
      <w:lvlText w:val="%1."/>
      <w:lvlJc w:val="left"/>
      <w:pPr>
        <w:ind w:left="1742" w:hanging="562"/>
      </w:pPr>
      <w:rPr>
        <w:rFonts w:hint="default"/>
        <w:b w:val="0"/>
        <w:bCs w:val="0"/>
        <w:sz w:val="24"/>
        <w:szCs w:val="24"/>
      </w:rPr>
    </w:lvl>
    <w:lvl w:ilvl="1">
      <w:numFmt w:val="bullet"/>
      <w:lvlText w:val="•"/>
      <w:lvlJc w:val="left"/>
      <w:pPr>
        <w:ind w:left="1742" w:firstLine="0"/>
      </w:pPr>
      <w:rPr>
        <w:rFonts w:hint="default"/>
      </w:rPr>
    </w:lvl>
    <w:lvl w:ilvl="2">
      <w:numFmt w:val="bullet"/>
      <w:lvlText w:val="•"/>
      <w:lvlJc w:val="left"/>
      <w:pPr>
        <w:ind w:left="1742" w:firstLine="0"/>
      </w:pPr>
      <w:rPr>
        <w:rFonts w:hint="default"/>
      </w:rPr>
    </w:lvl>
    <w:lvl w:ilvl="3">
      <w:numFmt w:val="bullet"/>
      <w:lvlText w:val="•"/>
      <w:lvlJc w:val="left"/>
      <w:pPr>
        <w:ind w:left="1742" w:firstLine="0"/>
      </w:pPr>
      <w:rPr>
        <w:rFonts w:hint="default"/>
      </w:rPr>
    </w:lvl>
    <w:lvl w:ilvl="4">
      <w:numFmt w:val="bullet"/>
      <w:lvlText w:val="•"/>
      <w:lvlJc w:val="left"/>
      <w:pPr>
        <w:ind w:left="1742" w:firstLine="0"/>
      </w:pPr>
      <w:rPr>
        <w:rFonts w:hint="default"/>
      </w:rPr>
    </w:lvl>
    <w:lvl w:ilvl="5">
      <w:numFmt w:val="bullet"/>
      <w:lvlText w:val="•"/>
      <w:lvlJc w:val="left"/>
      <w:pPr>
        <w:ind w:left="1742" w:firstLine="0"/>
      </w:pPr>
      <w:rPr>
        <w:rFonts w:hint="default"/>
      </w:rPr>
    </w:lvl>
    <w:lvl w:ilvl="6">
      <w:numFmt w:val="bullet"/>
      <w:lvlText w:val="•"/>
      <w:lvlJc w:val="left"/>
      <w:pPr>
        <w:ind w:left="1742" w:firstLine="0"/>
      </w:pPr>
      <w:rPr>
        <w:rFonts w:hint="default"/>
      </w:rPr>
    </w:lvl>
    <w:lvl w:ilvl="7">
      <w:numFmt w:val="bullet"/>
      <w:lvlText w:val="•"/>
      <w:lvlJc w:val="left"/>
      <w:pPr>
        <w:ind w:left="1742" w:firstLine="0"/>
      </w:pPr>
      <w:rPr>
        <w:rFonts w:hint="default"/>
      </w:rPr>
    </w:lvl>
    <w:lvl w:ilvl="8">
      <w:numFmt w:val="bullet"/>
      <w:lvlText w:val="•"/>
      <w:lvlJc w:val="left"/>
      <w:pPr>
        <w:ind w:left="1742" w:firstLine="0"/>
      </w:pPr>
      <w:rPr>
        <w:rFonts w:hint="default"/>
      </w:rPr>
    </w:lvl>
  </w:abstractNum>
  <w:abstractNum w:abstractNumId="257" w15:restartNumberingAfterBreak="0">
    <w:nsid w:val="72B547A9"/>
    <w:multiLevelType w:val="hybridMultilevel"/>
    <w:tmpl w:val="C8EEF1C4"/>
    <w:lvl w:ilvl="0" w:tplc="77709F08">
      <w:start w:val="1"/>
      <w:numFmt w:val="bullet"/>
      <w:lvlText w:val="•"/>
      <w:lvlJc w:val="left"/>
      <w:pPr>
        <w:ind w:hanging="161"/>
      </w:pPr>
      <w:rPr>
        <w:rFonts w:ascii="Arial" w:eastAsia="Arial" w:hAnsi="Arial" w:hint="default"/>
        <w:color w:val="231F20"/>
        <w:w w:val="143"/>
        <w:sz w:val="16"/>
        <w:szCs w:val="16"/>
      </w:rPr>
    </w:lvl>
    <w:lvl w:ilvl="1" w:tplc="855A4B1E">
      <w:start w:val="1"/>
      <w:numFmt w:val="bullet"/>
      <w:lvlText w:val="•"/>
      <w:lvlJc w:val="left"/>
      <w:rPr>
        <w:rFonts w:hint="default"/>
      </w:rPr>
    </w:lvl>
    <w:lvl w:ilvl="2" w:tplc="25F0F4D6">
      <w:start w:val="1"/>
      <w:numFmt w:val="bullet"/>
      <w:lvlText w:val="•"/>
      <w:lvlJc w:val="left"/>
      <w:rPr>
        <w:rFonts w:hint="default"/>
      </w:rPr>
    </w:lvl>
    <w:lvl w:ilvl="3" w:tplc="36F0E5F0">
      <w:start w:val="1"/>
      <w:numFmt w:val="bullet"/>
      <w:lvlText w:val="•"/>
      <w:lvlJc w:val="left"/>
      <w:rPr>
        <w:rFonts w:hint="default"/>
      </w:rPr>
    </w:lvl>
    <w:lvl w:ilvl="4" w:tplc="C7884C04">
      <w:start w:val="1"/>
      <w:numFmt w:val="bullet"/>
      <w:lvlText w:val="•"/>
      <w:lvlJc w:val="left"/>
      <w:rPr>
        <w:rFonts w:hint="default"/>
      </w:rPr>
    </w:lvl>
    <w:lvl w:ilvl="5" w:tplc="908844A8">
      <w:start w:val="1"/>
      <w:numFmt w:val="bullet"/>
      <w:lvlText w:val="•"/>
      <w:lvlJc w:val="left"/>
      <w:rPr>
        <w:rFonts w:hint="default"/>
      </w:rPr>
    </w:lvl>
    <w:lvl w:ilvl="6" w:tplc="645A3392">
      <w:start w:val="1"/>
      <w:numFmt w:val="bullet"/>
      <w:lvlText w:val="•"/>
      <w:lvlJc w:val="left"/>
      <w:rPr>
        <w:rFonts w:hint="default"/>
      </w:rPr>
    </w:lvl>
    <w:lvl w:ilvl="7" w:tplc="B0C61FDC">
      <w:start w:val="1"/>
      <w:numFmt w:val="bullet"/>
      <w:lvlText w:val="•"/>
      <w:lvlJc w:val="left"/>
      <w:rPr>
        <w:rFonts w:hint="default"/>
      </w:rPr>
    </w:lvl>
    <w:lvl w:ilvl="8" w:tplc="967A2EAA">
      <w:start w:val="1"/>
      <w:numFmt w:val="bullet"/>
      <w:lvlText w:val="•"/>
      <w:lvlJc w:val="left"/>
      <w:rPr>
        <w:rFonts w:hint="default"/>
      </w:rPr>
    </w:lvl>
  </w:abstractNum>
  <w:abstractNum w:abstractNumId="258" w15:restartNumberingAfterBreak="0">
    <w:nsid w:val="73043FE3"/>
    <w:multiLevelType w:val="hybridMultilevel"/>
    <w:tmpl w:val="6FBE2D62"/>
    <w:lvl w:ilvl="0" w:tplc="79C01CD8">
      <w:start w:val="1"/>
      <w:numFmt w:val="bullet"/>
      <w:lvlText w:val="•"/>
      <w:lvlJc w:val="left"/>
      <w:pPr>
        <w:ind w:hanging="161"/>
      </w:pPr>
      <w:rPr>
        <w:rFonts w:ascii="Arial" w:eastAsia="Arial" w:hAnsi="Arial" w:hint="default"/>
        <w:color w:val="231F20"/>
        <w:w w:val="143"/>
        <w:sz w:val="16"/>
        <w:szCs w:val="16"/>
      </w:rPr>
    </w:lvl>
    <w:lvl w:ilvl="1" w:tplc="FDFC3168">
      <w:start w:val="1"/>
      <w:numFmt w:val="bullet"/>
      <w:lvlText w:val="•"/>
      <w:lvlJc w:val="left"/>
      <w:rPr>
        <w:rFonts w:hint="default"/>
      </w:rPr>
    </w:lvl>
    <w:lvl w:ilvl="2" w:tplc="D5A23356">
      <w:start w:val="1"/>
      <w:numFmt w:val="bullet"/>
      <w:lvlText w:val="•"/>
      <w:lvlJc w:val="left"/>
      <w:rPr>
        <w:rFonts w:hint="default"/>
      </w:rPr>
    </w:lvl>
    <w:lvl w:ilvl="3" w:tplc="E1BCAE70">
      <w:start w:val="1"/>
      <w:numFmt w:val="bullet"/>
      <w:lvlText w:val="•"/>
      <w:lvlJc w:val="left"/>
      <w:rPr>
        <w:rFonts w:hint="default"/>
      </w:rPr>
    </w:lvl>
    <w:lvl w:ilvl="4" w:tplc="73420DF2">
      <w:start w:val="1"/>
      <w:numFmt w:val="bullet"/>
      <w:lvlText w:val="•"/>
      <w:lvlJc w:val="left"/>
      <w:rPr>
        <w:rFonts w:hint="default"/>
      </w:rPr>
    </w:lvl>
    <w:lvl w:ilvl="5" w:tplc="832EDB7E">
      <w:start w:val="1"/>
      <w:numFmt w:val="bullet"/>
      <w:lvlText w:val="•"/>
      <w:lvlJc w:val="left"/>
      <w:rPr>
        <w:rFonts w:hint="default"/>
      </w:rPr>
    </w:lvl>
    <w:lvl w:ilvl="6" w:tplc="18F850AC">
      <w:start w:val="1"/>
      <w:numFmt w:val="bullet"/>
      <w:lvlText w:val="•"/>
      <w:lvlJc w:val="left"/>
      <w:rPr>
        <w:rFonts w:hint="default"/>
      </w:rPr>
    </w:lvl>
    <w:lvl w:ilvl="7" w:tplc="522CB132">
      <w:start w:val="1"/>
      <w:numFmt w:val="bullet"/>
      <w:lvlText w:val="•"/>
      <w:lvlJc w:val="left"/>
      <w:rPr>
        <w:rFonts w:hint="default"/>
      </w:rPr>
    </w:lvl>
    <w:lvl w:ilvl="8" w:tplc="397A468E">
      <w:start w:val="1"/>
      <w:numFmt w:val="bullet"/>
      <w:lvlText w:val="•"/>
      <w:lvlJc w:val="left"/>
      <w:rPr>
        <w:rFonts w:hint="default"/>
      </w:rPr>
    </w:lvl>
  </w:abstractNum>
  <w:abstractNum w:abstractNumId="259" w15:restartNumberingAfterBreak="0">
    <w:nsid w:val="738D3BDE"/>
    <w:multiLevelType w:val="hybridMultilevel"/>
    <w:tmpl w:val="070CDB6C"/>
    <w:lvl w:ilvl="0" w:tplc="789ECC6A">
      <w:start w:val="1"/>
      <w:numFmt w:val="bullet"/>
      <w:lvlText w:val="•"/>
      <w:lvlJc w:val="left"/>
      <w:pPr>
        <w:ind w:hanging="161"/>
      </w:pPr>
      <w:rPr>
        <w:rFonts w:ascii="Arial" w:eastAsia="Arial" w:hAnsi="Arial" w:hint="default"/>
        <w:color w:val="231F20"/>
        <w:w w:val="143"/>
        <w:sz w:val="16"/>
        <w:szCs w:val="16"/>
      </w:rPr>
    </w:lvl>
    <w:lvl w:ilvl="1" w:tplc="A6EE6102">
      <w:start w:val="1"/>
      <w:numFmt w:val="bullet"/>
      <w:lvlText w:val="•"/>
      <w:lvlJc w:val="left"/>
      <w:rPr>
        <w:rFonts w:hint="default"/>
      </w:rPr>
    </w:lvl>
    <w:lvl w:ilvl="2" w:tplc="286E8764">
      <w:start w:val="1"/>
      <w:numFmt w:val="bullet"/>
      <w:lvlText w:val="•"/>
      <w:lvlJc w:val="left"/>
      <w:rPr>
        <w:rFonts w:hint="default"/>
      </w:rPr>
    </w:lvl>
    <w:lvl w:ilvl="3" w:tplc="6F102FB6">
      <w:start w:val="1"/>
      <w:numFmt w:val="bullet"/>
      <w:lvlText w:val="•"/>
      <w:lvlJc w:val="left"/>
      <w:rPr>
        <w:rFonts w:hint="default"/>
      </w:rPr>
    </w:lvl>
    <w:lvl w:ilvl="4" w:tplc="CB3401D6">
      <w:start w:val="1"/>
      <w:numFmt w:val="bullet"/>
      <w:lvlText w:val="•"/>
      <w:lvlJc w:val="left"/>
      <w:rPr>
        <w:rFonts w:hint="default"/>
      </w:rPr>
    </w:lvl>
    <w:lvl w:ilvl="5" w:tplc="D026FA52">
      <w:start w:val="1"/>
      <w:numFmt w:val="bullet"/>
      <w:lvlText w:val="•"/>
      <w:lvlJc w:val="left"/>
      <w:rPr>
        <w:rFonts w:hint="default"/>
      </w:rPr>
    </w:lvl>
    <w:lvl w:ilvl="6" w:tplc="E0BC07C8">
      <w:start w:val="1"/>
      <w:numFmt w:val="bullet"/>
      <w:lvlText w:val="•"/>
      <w:lvlJc w:val="left"/>
      <w:rPr>
        <w:rFonts w:hint="default"/>
      </w:rPr>
    </w:lvl>
    <w:lvl w:ilvl="7" w:tplc="02F02C86">
      <w:start w:val="1"/>
      <w:numFmt w:val="bullet"/>
      <w:lvlText w:val="•"/>
      <w:lvlJc w:val="left"/>
      <w:rPr>
        <w:rFonts w:hint="default"/>
      </w:rPr>
    </w:lvl>
    <w:lvl w:ilvl="8" w:tplc="79320F8C">
      <w:start w:val="1"/>
      <w:numFmt w:val="bullet"/>
      <w:lvlText w:val="•"/>
      <w:lvlJc w:val="left"/>
      <w:rPr>
        <w:rFonts w:hint="default"/>
      </w:rPr>
    </w:lvl>
  </w:abstractNum>
  <w:abstractNum w:abstractNumId="260" w15:restartNumberingAfterBreak="0">
    <w:nsid w:val="73987061"/>
    <w:multiLevelType w:val="hybridMultilevel"/>
    <w:tmpl w:val="3572B6C4"/>
    <w:lvl w:ilvl="0" w:tplc="1284C486">
      <w:start w:val="1"/>
      <w:numFmt w:val="bullet"/>
      <w:lvlText w:val="•"/>
      <w:lvlJc w:val="left"/>
      <w:pPr>
        <w:ind w:hanging="161"/>
      </w:pPr>
      <w:rPr>
        <w:rFonts w:ascii="Arial" w:eastAsia="Arial" w:hAnsi="Arial" w:hint="default"/>
        <w:color w:val="231F20"/>
        <w:w w:val="143"/>
        <w:sz w:val="16"/>
        <w:szCs w:val="16"/>
      </w:rPr>
    </w:lvl>
    <w:lvl w:ilvl="1" w:tplc="FF16AD16">
      <w:start w:val="1"/>
      <w:numFmt w:val="bullet"/>
      <w:lvlText w:val="•"/>
      <w:lvlJc w:val="left"/>
      <w:rPr>
        <w:rFonts w:hint="default"/>
      </w:rPr>
    </w:lvl>
    <w:lvl w:ilvl="2" w:tplc="C7126FC2">
      <w:start w:val="1"/>
      <w:numFmt w:val="bullet"/>
      <w:lvlText w:val="•"/>
      <w:lvlJc w:val="left"/>
      <w:rPr>
        <w:rFonts w:hint="default"/>
      </w:rPr>
    </w:lvl>
    <w:lvl w:ilvl="3" w:tplc="D75A0FB6">
      <w:start w:val="1"/>
      <w:numFmt w:val="bullet"/>
      <w:lvlText w:val="•"/>
      <w:lvlJc w:val="left"/>
      <w:rPr>
        <w:rFonts w:hint="default"/>
      </w:rPr>
    </w:lvl>
    <w:lvl w:ilvl="4" w:tplc="2BD045E0">
      <w:start w:val="1"/>
      <w:numFmt w:val="bullet"/>
      <w:lvlText w:val="•"/>
      <w:lvlJc w:val="left"/>
      <w:rPr>
        <w:rFonts w:hint="default"/>
      </w:rPr>
    </w:lvl>
    <w:lvl w:ilvl="5" w:tplc="37505570">
      <w:start w:val="1"/>
      <w:numFmt w:val="bullet"/>
      <w:lvlText w:val="•"/>
      <w:lvlJc w:val="left"/>
      <w:rPr>
        <w:rFonts w:hint="default"/>
      </w:rPr>
    </w:lvl>
    <w:lvl w:ilvl="6" w:tplc="0F86D784">
      <w:start w:val="1"/>
      <w:numFmt w:val="bullet"/>
      <w:lvlText w:val="•"/>
      <w:lvlJc w:val="left"/>
      <w:rPr>
        <w:rFonts w:hint="default"/>
      </w:rPr>
    </w:lvl>
    <w:lvl w:ilvl="7" w:tplc="9BA81B54">
      <w:start w:val="1"/>
      <w:numFmt w:val="bullet"/>
      <w:lvlText w:val="•"/>
      <w:lvlJc w:val="left"/>
      <w:rPr>
        <w:rFonts w:hint="default"/>
      </w:rPr>
    </w:lvl>
    <w:lvl w:ilvl="8" w:tplc="EADC80D2">
      <w:start w:val="1"/>
      <w:numFmt w:val="bullet"/>
      <w:lvlText w:val="•"/>
      <w:lvlJc w:val="left"/>
      <w:rPr>
        <w:rFonts w:hint="default"/>
      </w:rPr>
    </w:lvl>
  </w:abstractNum>
  <w:abstractNum w:abstractNumId="261" w15:restartNumberingAfterBreak="0">
    <w:nsid w:val="73AC551E"/>
    <w:multiLevelType w:val="hybridMultilevel"/>
    <w:tmpl w:val="31A88A02"/>
    <w:lvl w:ilvl="0" w:tplc="144887CE">
      <w:start w:val="1"/>
      <w:numFmt w:val="bullet"/>
      <w:lvlText w:val="•"/>
      <w:lvlJc w:val="left"/>
      <w:pPr>
        <w:ind w:hanging="161"/>
      </w:pPr>
      <w:rPr>
        <w:rFonts w:ascii="Arial" w:eastAsia="Arial" w:hAnsi="Arial" w:hint="default"/>
        <w:color w:val="231F20"/>
        <w:w w:val="143"/>
        <w:sz w:val="16"/>
        <w:szCs w:val="16"/>
      </w:rPr>
    </w:lvl>
    <w:lvl w:ilvl="1" w:tplc="5CDCCCCA">
      <w:start w:val="1"/>
      <w:numFmt w:val="bullet"/>
      <w:lvlText w:val="•"/>
      <w:lvlJc w:val="left"/>
      <w:rPr>
        <w:rFonts w:hint="default"/>
      </w:rPr>
    </w:lvl>
    <w:lvl w:ilvl="2" w:tplc="16C8481E">
      <w:start w:val="1"/>
      <w:numFmt w:val="bullet"/>
      <w:lvlText w:val="•"/>
      <w:lvlJc w:val="left"/>
      <w:rPr>
        <w:rFonts w:hint="default"/>
      </w:rPr>
    </w:lvl>
    <w:lvl w:ilvl="3" w:tplc="207C941E">
      <w:start w:val="1"/>
      <w:numFmt w:val="bullet"/>
      <w:lvlText w:val="•"/>
      <w:lvlJc w:val="left"/>
      <w:rPr>
        <w:rFonts w:hint="default"/>
      </w:rPr>
    </w:lvl>
    <w:lvl w:ilvl="4" w:tplc="EF6A5B32">
      <w:start w:val="1"/>
      <w:numFmt w:val="bullet"/>
      <w:lvlText w:val="•"/>
      <w:lvlJc w:val="left"/>
      <w:rPr>
        <w:rFonts w:hint="default"/>
      </w:rPr>
    </w:lvl>
    <w:lvl w:ilvl="5" w:tplc="0B80AE26">
      <w:start w:val="1"/>
      <w:numFmt w:val="bullet"/>
      <w:lvlText w:val="•"/>
      <w:lvlJc w:val="left"/>
      <w:rPr>
        <w:rFonts w:hint="default"/>
      </w:rPr>
    </w:lvl>
    <w:lvl w:ilvl="6" w:tplc="61A8DAEC">
      <w:start w:val="1"/>
      <w:numFmt w:val="bullet"/>
      <w:lvlText w:val="•"/>
      <w:lvlJc w:val="left"/>
      <w:rPr>
        <w:rFonts w:hint="default"/>
      </w:rPr>
    </w:lvl>
    <w:lvl w:ilvl="7" w:tplc="48F075CE">
      <w:start w:val="1"/>
      <w:numFmt w:val="bullet"/>
      <w:lvlText w:val="•"/>
      <w:lvlJc w:val="left"/>
      <w:rPr>
        <w:rFonts w:hint="default"/>
      </w:rPr>
    </w:lvl>
    <w:lvl w:ilvl="8" w:tplc="DF24E130">
      <w:start w:val="1"/>
      <w:numFmt w:val="bullet"/>
      <w:lvlText w:val="•"/>
      <w:lvlJc w:val="left"/>
      <w:rPr>
        <w:rFonts w:hint="default"/>
      </w:rPr>
    </w:lvl>
  </w:abstractNum>
  <w:abstractNum w:abstractNumId="262" w15:restartNumberingAfterBreak="0">
    <w:nsid w:val="73BC4E66"/>
    <w:multiLevelType w:val="hybridMultilevel"/>
    <w:tmpl w:val="9356B3CE"/>
    <w:lvl w:ilvl="0" w:tplc="7BB68772">
      <w:start w:val="1"/>
      <w:numFmt w:val="bullet"/>
      <w:pStyle w:val="Bullet-Defaul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15:restartNumberingAfterBreak="0">
    <w:nsid w:val="73BF2A63"/>
    <w:multiLevelType w:val="hybridMultilevel"/>
    <w:tmpl w:val="C784874A"/>
    <w:lvl w:ilvl="0" w:tplc="91003D5C">
      <w:start w:val="1"/>
      <w:numFmt w:val="bullet"/>
      <w:lvlText w:val="•"/>
      <w:lvlJc w:val="left"/>
      <w:pPr>
        <w:ind w:hanging="161"/>
      </w:pPr>
      <w:rPr>
        <w:rFonts w:ascii="Arial" w:eastAsia="Arial" w:hAnsi="Arial" w:hint="default"/>
        <w:color w:val="231F20"/>
        <w:w w:val="143"/>
        <w:sz w:val="16"/>
        <w:szCs w:val="16"/>
      </w:rPr>
    </w:lvl>
    <w:lvl w:ilvl="1" w:tplc="504E501E">
      <w:start w:val="1"/>
      <w:numFmt w:val="bullet"/>
      <w:lvlText w:val="•"/>
      <w:lvlJc w:val="left"/>
      <w:rPr>
        <w:rFonts w:hint="default"/>
      </w:rPr>
    </w:lvl>
    <w:lvl w:ilvl="2" w:tplc="0478AE1E">
      <w:start w:val="1"/>
      <w:numFmt w:val="bullet"/>
      <w:lvlText w:val="•"/>
      <w:lvlJc w:val="left"/>
      <w:rPr>
        <w:rFonts w:hint="default"/>
      </w:rPr>
    </w:lvl>
    <w:lvl w:ilvl="3" w:tplc="4618550A">
      <w:start w:val="1"/>
      <w:numFmt w:val="bullet"/>
      <w:lvlText w:val="•"/>
      <w:lvlJc w:val="left"/>
      <w:rPr>
        <w:rFonts w:hint="default"/>
      </w:rPr>
    </w:lvl>
    <w:lvl w:ilvl="4" w:tplc="C11E1134">
      <w:start w:val="1"/>
      <w:numFmt w:val="bullet"/>
      <w:lvlText w:val="•"/>
      <w:lvlJc w:val="left"/>
      <w:rPr>
        <w:rFonts w:hint="default"/>
      </w:rPr>
    </w:lvl>
    <w:lvl w:ilvl="5" w:tplc="7DE2CAF4">
      <w:start w:val="1"/>
      <w:numFmt w:val="bullet"/>
      <w:lvlText w:val="•"/>
      <w:lvlJc w:val="left"/>
      <w:rPr>
        <w:rFonts w:hint="default"/>
      </w:rPr>
    </w:lvl>
    <w:lvl w:ilvl="6" w:tplc="7270BD24">
      <w:start w:val="1"/>
      <w:numFmt w:val="bullet"/>
      <w:lvlText w:val="•"/>
      <w:lvlJc w:val="left"/>
      <w:rPr>
        <w:rFonts w:hint="default"/>
      </w:rPr>
    </w:lvl>
    <w:lvl w:ilvl="7" w:tplc="A61AA9E0">
      <w:start w:val="1"/>
      <w:numFmt w:val="bullet"/>
      <w:lvlText w:val="•"/>
      <w:lvlJc w:val="left"/>
      <w:rPr>
        <w:rFonts w:hint="default"/>
      </w:rPr>
    </w:lvl>
    <w:lvl w:ilvl="8" w:tplc="85E08C08">
      <w:start w:val="1"/>
      <w:numFmt w:val="bullet"/>
      <w:lvlText w:val="•"/>
      <w:lvlJc w:val="left"/>
      <w:rPr>
        <w:rFonts w:hint="default"/>
      </w:rPr>
    </w:lvl>
  </w:abstractNum>
  <w:abstractNum w:abstractNumId="264" w15:restartNumberingAfterBreak="0">
    <w:nsid w:val="73DC0D06"/>
    <w:multiLevelType w:val="hybridMultilevel"/>
    <w:tmpl w:val="9A4A76F0"/>
    <w:lvl w:ilvl="0" w:tplc="38269824">
      <w:start w:val="1"/>
      <w:numFmt w:val="bullet"/>
      <w:lvlText w:val="•"/>
      <w:lvlJc w:val="left"/>
      <w:pPr>
        <w:ind w:hanging="161"/>
      </w:pPr>
      <w:rPr>
        <w:rFonts w:ascii="Arial" w:eastAsia="Arial" w:hAnsi="Arial" w:hint="default"/>
        <w:color w:val="231F20"/>
        <w:w w:val="143"/>
        <w:sz w:val="16"/>
        <w:szCs w:val="16"/>
      </w:rPr>
    </w:lvl>
    <w:lvl w:ilvl="1" w:tplc="30385772">
      <w:start w:val="1"/>
      <w:numFmt w:val="bullet"/>
      <w:lvlText w:val="•"/>
      <w:lvlJc w:val="left"/>
      <w:rPr>
        <w:rFonts w:hint="default"/>
      </w:rPr>
    </w:lvl>
    <w:lvl w:ilvl="2" w:tplc="336AF3D8">
      <w:start w:val="1"/>
      <w:numFmt w:val="bullet"/>
      <w:lvlText w:val="•"/>
      <w:lvlJc w:val="left"/>
      <w:rPr>
        <w:rFonts w:hint="default"/>
      </w:rPr>
    </w:lvl>
    <w:lvl w:ilvl="3" w:tplc="4E56A6EE">
      <w:start w:val="1"/>
      <w:numFmt w:val="bullet"/>
      <w:lvlText w:val="•"/>
      <w:lvlJc w:val="left"/>
      <w:rPr>
        <w:rFonts w:hint="default"/>
      </w:rPr>
    </w:lvl>
    <w:lvl w:ilvl="4" w:tplc="7A9EA45E">
      <w:start w:val="1"/>
      <w:numFmt w:val="bullet"/>
      <w:lvlText w:val="•"/>
      <w:lvlJc w:val="left"/>
      <w:rPr>
        <w:rFonts w:hint="default"/>
      </w:rPr>
    </w:lvl>
    <w:lvl w:ilvl="5" w:tplc="3ABA5F84">
      <w:start w:val="1"/>
      <w:numFmt w:val="bullet"/>
      <w:lvlText w:val="•"/>
      <w:lvlJc w:val="left"/>
      <w:rPr>
        <w:rFonts w:hint="default"/>
      </w:rPr>
    </w:lvl>
    <w:lvl w:ilvl="6" w:tplc="CC3803BC">
      <w:start w:val="1"/>
      <w:numFmt w:val="bullet"/>
      <w:lvlText w:val="•"/>
      <w:lvlJc w:val="left"/>
      <w:rPr>
        <w:rFonts w:hint="default"/>
      </w:rPr>
    </w:lvl>
    <w:lvl w:ilvl="7" w:tplc="889A11E0">
      <w:start w:val="1"/>
      <w:numFmt w:val="bullet"/>
      <w:lvlText w:val="•"/>
      <w:lvlJc w:val="left"/>
      <w:rPr>
        <w:rFonts w:hint="default"/>
      </w:rPr>
    </w:lvl>
    <w:lvl w:ilvl="8" w:tplc="1E4E0262">
      <w:start w:val="1"/>
      <w:numFmt w:val="bullet"/>
      <w:lvlText w:val="•"/>
      <w:lvlJc w:val="left"/>
      <w:rPr>
        <w:rFonts w:hint="default"/>
      </w:rPr>
    </w:lvl>
  </w:abstractNum>
  <w:abstractNum w:abstractNumId="265" w15:restartNumberingAfterBreak="0">
    <w:nsid w:val="73F2606D"/>
    <w:multiLevelType w:val="hybridMultilevel"/>
    <w:tmpl w:val="D1240D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15:restartNumberingAfterBreak="0">
    <w:nsid w:val="74D5503C"/>
    <w:multiLevelType w:val="multilevel"/>
    <w:tmpl w:val="3514C29A"/>
    <w:lvl w:ilvl="0">
      <w:start w:val="1"/>
      <w:numFmt w:val="lowerLetter"/>
      <w:lvlText w:val="%1."/>
      <w:lvlJc w:val="left"/>
      <w:pPr>
        <w:ind w:hanging="562"/>
      </w:pPr>
      <w:rPr>
        <w:b w:val="0"/>
        <w:bCs w:val="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67" w15:restartNumberingAfterBreak="0">
    <w:nsid w:val="74F93CB2"/>
    <w:multiLevelType w:val="hybridMultilevel"/>
    <w:tmpl w:val="4DF41A78"/>
    <w:lvl w:ilvl="0" w:tplc="EBB8B878">
      <w:start w:val="1"/>
      <w:numFmt w:val="bullet"/>
      <w:lvlText w:val="•"/>
      <w:lvlJc w:val="left"/>
      <w:pPr>
        <w:ind w:hanging="161"/>
      </w:pPr>
      <w:rPr>
        <w:rFonts w:ascii="Arial" w:eastAsia="Arial" w:hAnsi="Arial" w:hint="default"/>
        <w:color w:val="231F20"/>
        <w:w w:val="143"/>
        <w:sz w:val="16"/>
        <w:szCs w:val="16"/>
      </w:rPr>
    </w:lvl>
    <w:lvl w:ilvl="1" w:tplc="75EE90D6">
      <w:start w:val="1"/>
      <w:numFmt w:val="bullet"/>
      <w:lvlText w:val="•"/>
      <w:lvlJc w:val="left"/>
      <w:rPr>
        <w:rFonts w:hint="default"/>
      </w:rPr>
    </w:lvl>
    <w:lvl w:ilvl="2" w:tplc="ED0227C8">
      <w:start w:val="1"/>
      <w:numFmt w:val="bullet"/>
      <w:lvlText w:val="•"/>
      <w:lvlJc w:val="left"/>
      <w:rPr>
        <w:rFonts w:hint="default"/>
      </w:rPr>
    </w:lvl>
    <w:lvl w:ilvl="3" w:tplc="8AD215BE">
      <w:start w:val="1"/>
      <w:numFmt w:val="bullet"/>
      <w:lvlText w:val="•"/>
      <w:lvlJc w:val="left"/>
      <w:rPr>
        <w:rFonts w:hint="default"/>
      </w:rPr>
    </w:lvl>
    <w:lvl w:ilvl="4" w:tplc="8DA8F7AA">
      <w:start w:val="1"/>
      <w:numFmt w:val="bullet"/>
      <w:lvlText w:val="•"/>
      <w:lvlJc w:val="left"/>
      <w:rPr>
        <w:rFonts w:hint="default"/>
      </w:rPr>
    </w:lvl>
    <w:lvl w:ilvl="5" w:tplc="D38C1AD6">
      <w:start w:val="1"/>
      <w:numFmt w:val="bullet"/>
      <w:lvlText w:val="•"/>
      <w:lvlJc w:val="left"/>
      <w:rPr>
        <w:rFonts w:hint="default"/>
      </w:rPr>
    </w:lvl>
    <w:lvl w:ilvl="6" w:tplc="CEAA027C">
      <w:start w:val="1"/>
      <w:numFmt w:val="bullet"/>
      <w:lvlText w:val="•"/>
      <w:lvlJc w:val="left"/>
      <w:rPr>
        <w:rFonts w:hint="default"/>
      </w:rPr>
    </w:lvl>
    <w:lvl w:ilvl="7" w:tplc="B7886AE4">
      <w:start w:val="1"/>
      <w:numFmt w:val="bullet"/>
      <w:lvlText w:val="•"/>
      <w:lvlJc w:val="left"/>
      <w:rPr>
        <w:rFonts w:hint="default"/>
      </w:rPr>
    </w:lvl>
    <w:lvl w:ilvl="8" w:tplc="33EC731A">
      <w:start w:val="1"/>
      <w:numFmt w:val="bullet"/>
      <w:lvlText w:val="•"/>
      <w:lvlJc w:val="left"/>
      <w:rPr>
        <w:rFonts w:hint="default"/>
      </w:rPr>
    </w:lvl>
  </w:abstractNum>
  <w:abstractNum w:abstractNumId="268" w15:restartNumberingAfterBreak="0">
    <w:nsid w:val="74FA6BDE"/>
    <w:multiLevelType w:val="hybridMultilevel"/>
    <w:tmpl w:val="DA8A8FCC"/>
    <w:lvl w:ilvl="0" w:tplc="E6587316">
      <w:start w:val="1"/>
      <w:numFmt w:val="bullet"/>
      <w:lvlText w:val="•"/>
      <w:lvlJc w:val="left"/>
      <w:pPr>
        <w:ind w:hanging="161"/>
      </w:pPr>
      <w:rPr>
        <w:rFonts w:ascii="Arial" w:eastAsia="Arial" w:hAnsi="Arial" w:hint="default"/>
        <w:color w:val="231F20"/>
        <w:w w:val="143"/>
        <w:sz w:val="16"/>
        <w:szCs w:val="16"/>
      </w:rPr>
    </w:lvl>
    <w:lvl w:ilvl="1" w:tplc="722A3E6A">
      <w:start w:val="1"/>
      <w:numFmt w:val="bullet"/>
      <w:lvlText w:val="•"/>
      <w:lvlJc w:val="left"/>
      <w:rPr>
        <w:rFonts w:hint="default"/>
      </w:rPr>
    </w:lvl>
    <w:lvl w:ilvl="2" w:tplc="D3504CEE">
      <w:start w:val="1"/>
      <w:numFmt w:val="bullet"/>
      <w:lvlText w:val="•"/>
      <w:lvlJc w:val="left"/>
      <w:rPr>
        <w:rFonts w:hint="default"/>
      </w:rPr>
    </w:lvl>
    <w:lvl w:ilvl="3" w:tplc="B38A5518">
      <w:start w:val="1"/>
      <w:numFmt w:val="bullet"/>
      <w:lvlText w:val="•"/>
      <w:lvlJc w:val="left"/>
      <w:rPr>
        <w:rFonts w:hint="default"/>
      </w:rPr>
    </w:lvl>
    <w:lvl w:ilvl="4" w:tplc="CEB0D04A">
      <w:start w:val="1"/>
      <w:numFmt w:val="bullet"/>
      <w:lvlText w:val="•"/>
      <w:lvlJc w:val="left"/>
      <w:rPr>
        <w:rFonts w:hint="default"/>
      </w:rPr>
    </w:lvl>
    <w:lvl w:ilvl="5" w:tplc="5F68A1E2">
      <w:start w:val="1"/>
      <w:numFmt w:val="bullet"/>
      <w:lvlText w:val="•"/>
      <w:lvlJc w:val="left"/>
      <w:rPr>
        <w:rFonts w:hint="default"/>
      </w:rPr>
    </w:lvl>
    <w:lvl w:ilvl="6" w:tplc="02BC2C7C">
      <w:start w:val="1"/>
      <w:numFmt w:val="bullet"/>
      <w:lvlText w:val="•"/>
      <w:lvlJc w:val="left"/>
      <w:rPr>
        <w:rFonts w:hint="default"/>
      </w:rPr>
    </w:lvl>
    <w:lvl w:ilvl="7" w:tplc="E100461A">
      <w:start w:val="1"/>
      <w:numFmt w:val="bullet"/>
      <w:lvlText w:val="•"/>
      <w:lvlJc w:val="left"/>
      <w:rPr>
        <w:rFonts w:hint="default"/>
      </w:rPr>
    </w:lvl>
    <w:lvl w:ilvl="8" w:tplc="ADC4A8B8">
      <w:start w:val="1"/>
      <w:numFmt w:val="bullet"/>
      <w:lvlText w:val="•"/>
      <w:lvlJc w:val="left"/>
      <w:rPr>
        <w:rFonts w:hint="default"/>
      </w:rPr>
    </w:lvl>
  </w:abstractNum>
  <w:abstractNum w:abstractNumId="269" w15:restartNumberingAfterBreak="0">
    <w:nsid w:val="756A37B9"/>
    <w:multiLevelType w:val="hybridMultilevel"/>
    <w:tmpl w:val="C07C0876"/>
    <w:lvl w:ilvl="0" w:tplc="0014652C">
      <w:start w:val="1"/>
      <w:numFmt w:val="bullet"/>
      <w:lvlText w:val="•"/>
      <w:lvlJc w:val="left"/>
      <w:pPr>
        <w:ind w:hanging="161"/>
      </w:pPr>
      <w:rPr>
        <w:rFonts w:ascii="Arial" w:eastAsia="Arial" w:hAnsi="Arial" w:hint="default"/>
        <w:color w:val="231F20"/>
        <w:w w:val="143"/>
        <w:sz w:val="16"/>
        <w:szCs w:val="16"/>
      </w:rPr>
    </w:lvl>
    <w:lvl w:ilvl="1" w:tplc="E4CE75A6">
      <w:start w:val="1"/>
      <w:numFmt w:val="bullet"/>
      <w:lvlText w:val="•"/>
      <w:lvlJc w:val="left"/>
      <w:rPr>
        <w:rFonts w:hint="default"/>
      </w:rPr>
    </w:lvl>
    <w:lvl w:ilvl="2" w:tplc="E750A760">
      <w:start w:val="1"/>
      <w:numFmt w:val="bullet"/>
      <w:lvlText w:val="•"/>
      <w:lvlJc w:val="left"/>
      <w:rPr>
        <w:rFonts w:hint="default"/>
      </w:rPr>
    </w:lvl>
    <w:lvl w:ilvl="3" w:tplc="943AE6CE">
      <w:start w:val="1"/>
      <w:numFmt w:val="bullet"/>
      <w:lvlText w:val="•"/>
      <w:lvlJc w:val="left"/>
      <w:rPr>
        <w:rFonts w:hint="default"/>
      </w:rPr>
    </w:lvl>
    <w:lvl w:ilvl="4" w:tplc="0A4ECCBA">
      <w:start w:val="1"/>
      <w:numFmt w:val="bullet"/>
      <w:lvlText w:val="•"/>
      <w:lvlJc w:val="left"/>
      <w:rPr>
        <w:rFonts w:hint="default"/>
      </w:rPr>
    </w:lvl>
    <w:lvl w:ilvl="5" w:tplc="B2C4B4F6">
      <w:start w:val="1"/>
      <w:numFmt w:val="bullet"/>
      <w:lvlText w:val="•"/>
      <w:lvlJc w:val="left"/>
      <w:rPr>
        <w:rFonts w:hint="default"/>
      </w:rPr>
    </w:lvl>
    <w:lvl w:ilvl="6" w:tplc="C3C2652C">
      <w:start w:val="1"/>
      <w:numFmt w:val="bullet"/>
      <w:lvlText w:val="•"/>
      <w:lvlJc w:val="left"/>
      <w:rPr>
        <w:rFonts w:hint="default"/>
      </w:rPr>
    </w:lvl>
    <w:lvl w:ilvl="7" w:tplc="BE9AB14C">
      <w:start w:val="1"/>
      <w:numFmt w:val="bullet"/>
      <w:lvlText w:val="•"/>
      <w:lvlJc w:val="left"/>
      <w:rPr>
        <w:rFonts w:hint="default"/>
      </w:rPr>
    </w:lvl>
    <w:lvl w:ilvl="8" w:tplc="3038457A">
      <w:start w:val="1"/>
      <w:numFmt w:val="bullet"/>
      <w:lvlText w:val="•"/>
      <w:lvlJc w:val="left"/>
      <w:rPr>
        <w:rFonts w:hint="default"/>
      </w:rPr>
    </w:lvl>
  </w:abstractNum>
  <w:abstractNum w:abstractNumId="270" w15:restartNumberingAfterBreak="0">
    <w:nsid w:val="75905905"/>
    <w:multiLevelType w:val="hybridMultilevel"/>
    <w:tmpl w:val="CA943CCC"/>
    <w:lvl w:ilvl="0" w:tplc="F238E7E4">
      <w:start w:val="1"/>
      <w:numFmt w:val="bullet"/>
      <w:lvlText w:val="•"/>
      <w:lvlJc w:val="left"/>
      <w:pPr>
        <w:ind w:hanging="161"/>
      </w:pPr>
      <w:rPr>
        <w:rFonts w:ascii="Arial" w:eastAsia="Arial" w:hAnsi="Arial" w:hint="default"/>
        <w:color w:val="231F20"/>
        <w:w w:val="143"/>
        <w:sz w:val="16"/>
        <w:szCs w:val="16"/>
      </w:rPr>
    </w:lvl>
    <w:lvl w:ilvl="1" w:tplc="A9D6E114">
      <w:start w:val="1"/>
      <w:numFmt w:val="bullet"/>
      <w:lvlText w:val="•"/>
      <w:lvlJc w:val="left"/>
      <w:rPr>
        <w:rFonts w:hint="default"/>
      </w:rPr>
    </w:lvl>
    <w:lvl w:ilvl="2" w:tplc="63787A4E">
      <w:start w:val="1"/>
      <w:numFmt w:val="bullet"/>
      <w:lvlText w:val="•"/>
      <w:lvlJc w:val="left"/>
      <w:rPr>
        <w:rFonts w:hint="default"/>
      </w:rPr>
    </w:lvl>
    <w:lvl w:ilvl="3" w:tplc="92100D72">
      <w:start w:val="1"/>
      <w:numFmt w:val="bullet"/>
      <w:lvlText w:val="•"/>
      <w:lvlJc w:val="left"/>
      <w:rPr>
        <w:rFonts w:hint="default"/>
      </w:rPr>
    </w:lvl>
    <w:lvl w:ilvl="4" w:tplc="412A4D0C">
      <w:start w:val="1"/>
      <w:numFmt w:val="bullet"/>
      <w:lvlText w:val="•"/>
      <w:lvlJc w:val="left"/>
      <w:rPr>
        <w:rFonts w:hint="default"/>
      </w:rPr>
    </w:lvl>
    <w:lvl w:ilvl="5" w:tplc="24928298">
      <w:start w:val="1"/>
      <w:numFmt w:val="bullet"/>
      <w:lvlText w:val="•"/>
      <w:lvlJc w:val="left"/>
      <w:rPr>
        <w:rFonts w:hint="default"/>
      </w:rPr>
    </w:lvl>
    <w:lvl w:ilvl="6" w:tplc="8A6A7076">
      <w:start w:val="1"/>
      <w:numFmt w:val="bullet"/>
      <w:lvlText w:val="•"/>
      <w:lvlJc w:val="left"/>
      <w:rPr>
        <w:rFonts w:hint="default"/>
      </w:rPr>
    </w:lvl>
    <w:lvl w:ilvl="7" w:tplc="E89ADA98">
      <w:start w:val="1"/>
      <w:numFmt w:val="bullet"/>
      <w:lvlText w:val="•"/>
      <w:lvlJc w:val="left"/>
      <w:rPr>
        <w:rFonts w:hint="default"/>
      </w:rPr>
    </w:lvl>
    <w:lvl w:ilvl="8" w:tplc="950A221A">
      <w:start w:val="1"/>
      <w:numFmt w:val="bullet"/>
      <w:lvlText w:val="•"/>
      <w:lvlJc w:val="left"/>
      <w:rPr>
        <w:rFonts w:hint="default"/>
      </w:rPr>
    </w:lvl>
  </w:abstractNum>
  <w:abstractNum w:abstractNumId="271" w15:restartNumberingAfterBreak="0">
    <w:nsid w:val="75E35FBB"/>
    <w:multiLevelType w:val="hybridMultilevel"/>
    <w:tmpl w:val="C7688734"/>
    <w:lvl w:ilvl="0" w:tplc="3DE6FB82">
      <w:start w:val="1"/>
      <w:numFmt w:val="bullet"/>
      <w:lvlText w:val="•"/>
      <w:lvlJc w:val="left"/>
      <w:pPr>
        <w:ind w:hanging="161"/>
      </w:pPr>
      <w:rPr>
        <w:rFonts w:ascii="Arial" w:eastAsia="Arial" w:hAnsi="Arial" w:hint="default"/>
        <w:color w:val="231F20"/>
        <w:w w:val="143"/>
        <w:sz w:val="16"/>
        <w:szCs w:val="16"/>
      </w:rPr>
    </w:lvl>
    <w:lvl w:ilvl="1" w:tplc="7038A8E0">
      <w:start w:val="1"/>
      <w:numFmt w:val="bullet"/>
      <w:lvlText w:val="•"/>
      <w:lvlJc w:val="left"/>
      <w:rPr>
        <w:rFonts w:hint="default"/>
      </w:rPr>
    </w:lvl>
    <w:lvl w:ilvl="2" w:tplc="4AC4AF9C">
      <w:start w:val="1"/>
      <w:numFmt w:val="bullet"/>
      <w:lvlText w:val="•"/>
      <w:lvlJc w:val="left"/>
      <w:rPr>
        <w:rFonts w:hint="default"/>
      </w:rPr>
    </w:lvl>
    <w:lvl w:ilvl="3" w:tplc="797C2586">
      <w:start w:val="1"/>
      <w:numFmt w:val="bullet"/>
      <w:lvlText w:val="•"/>
      <w:lvlJc w:val="left"/>
      <w:rPr>
        <w:rFonts w:hint="default"/>
      </w:rPr>
    </w:lvl>
    <w:lvl w:ilvl="4" w:tplc="D8B63CDA">
      <w:start w:val="1"/>
      <w:numFmt w:val="bullet"/>
      <w:lvlText w:val="•"/>
      <w:lvlJc w:val="left"/>
      <w:rPr>
        <w:rFonts w:hint="default"/>
      </w:rPr>
    </w:lvl>
    <w:lvl w:ilvl="5" w:tplc="E6500E0A">
      <w:start w:val="1"/>
      <w:numFmt w:val="bullet"/>
      <w:lvlText w:val="•"/>
      <w:lvlJc w:val="left"/>
      <w:rPr>
        <w:rFonts w:hint="default"/>
      </w:rPr>
    </w:lvl>
    <w:lvl w:ilvl="6" w:tplc="E4401F58">
      <w:start w:val="1"/>
      <w:numFmt w:val="bullet"/>
      <w:lvlText w:val="•"/>
      <w:lvlJc w:val="left"/>
      <w:rPr>
        <w:rFonts w:hint="default"/>
      </w:rPr>
    </w:lvl>
    <w:lvl w:ilvl="7" w:tplc="FDDA4D12">
      <w:start w:val="1"/>
      <w:numFmt w:val="bullet"/>
      <w:lvlText w:val="•"/>
      <w:lvlJc w:val="left"/>
      <w:rPr>
        <w:rFonts w:hint="default"/>
      </w:rPr>
    </w:lvl>
    <w:lvl w:ilvl="8" w:tplc="3B6290D8">
      <w:start w:val="1"/>
      <w:numFmt w:val="bullet"/>
      <w:lvlText w:val="•"/>
      <w:lvlJc w:val="left"/>
      <w:rPr>
        <w:rFonts w:hint="default"/>
      </w:rPr>
    </w:lvl>
  </w:abstractNum>
  <w:abstractNum w:abstractNumId="272" w15:restartNumberingAfterBreak="0">
    <w:nsid w:val="7643287D"/>
    <w:multiLevelType w:val="hybridMultilevel"/>
    <w:tmpl w:val="36D62A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3" w15:restartNumberingAfterBreak="0">
    <w:nsid w:val="76B83FE2"/>
    <w:multiLevelType w:val="hybridMultilevel"/>
    <w:tmpl w:val="86226E6A"/>
    <w:lvl w:ilvl="0" w:tplc="0409000F">
      <w:start w:val="1"/>
      <w:numFmt w:val="decimal"/>
      <w:lvlText w:val="%1."/>
      <w:lvlJc w:val="left"/>
      <w:pPr>
        <w:tabs>
          <w:tab w:val="num" w:pos="360"/>
        </w:tabs>
        <w:ind w:left="360" w:hanging="360"/>
      </w:p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274" w15:restartNumberingAfterBreak="0">
    <w:nsid w:val="76CB2C20"/>
    <w:multiLevelType w:val="hybridMultilevel"/>
    <w:tmpl w:val="E1DEAE70"/>
    <w:lvl w:ilvl="0" w:tplc="72EC5F34">
      <w:start w:val="1"/>
      <w:numFmt w:val="bullet"/>
      <w:lvlText w:val="•"/>
      <w:lvlJc w:val="left"/>
      <w:pPr>
        <w:ind w:hanging="238"/>
      </w:pPr>
      <w:rPr>
        <w:rFonts w:ascii="Arial" w:eastAsia="Arial" w:hAnsi="Arial" w:hint="default"/>
        <w:color w:val="231F20"/>
        <w:w w:val="150"/>
        <w:sz w:val="19"/>
        <w:szCs w:val="19"/>
      </w:rPr>
    </w:lvl>
    <w:lvl w:ilvl="1" w:tplc="D6F8A7A2">
      <w:start w:val="1"/>
      <w:numFmt w:val="bullet"/>
      <w:lvlText w:val="•"/>
      <w:lvlJc w:val="left"/>
      <w:rPr>
        <w:rFonts w:hint="default"/>
      </w:rPr>
    </w:lvl>
    <w:lvl w:ilvl="2" w:tplc="72BC207A">
      <w:start w:val="1"/>
      <w:numFmt w:val="bullet"/>
      <w:lvlText w:val="•"/>
      <w:lvlJc w:val="left"/>
      <w:rPr>
        <w:rFonts w:hint="default"/>
      </w:rPr>
    </w:lvl>
    <w:lvl w:ilvl="3" w:tplc="44562B30">
      <w:start w:val="1"/>
      <w:numFmt w:val="bullet"/>
      <w:lvlText w:val="•"/>
      <w:lvlJc w:val="left"/>
      <w:rPr>
        <w:rFonts w:hint="default"/>
      </w:rPr>
    </w:lvl>
    <w:lvl w:ilvl="4" w:tplc="52FCF2A0">
      <w:start w:val="1"/>
      <w:numFmt w:val="bullet"/>
      <w:lvlText w:val="•"/>
      <w:lvlJc w:val="left"/>
      <w:rPr>
        <w:rFonts w:hint="default"/>
      </w:rPr>
    </w:lvl>
    <w:lvl w:ilvl="5" w:tplc="75A845A8">
      <w:start w:val="1"/>
      <w:numFmt w:val="bullet"/>
      <w:lvlText w:val="•"/>
      <w:lvlJc w:val="left"/>
      <w:rPr>
        <w:rFonts w:hint="default"/>
      </w:rPr>
    </w:lvl>
    <w:lvl w:ilvl="6" w:tplc="8EAE38C4">
      <w:start w:val="1"/>
      <w:numFmt w:val="bullet"/>
      <w:lvlText w:val="•"/>
      <w:lvlJc w:val="left"/>
      <w:rPr>
        <w:rFonts w:hint="default"/>
      </w:rPr>
    </w:lvl>
    <w:lvl w:ilvl="7" w:tplc="3D5A0EDE">
      <w:start w:val="1"/>
      <w:numFmt w:val="bullet"/>
      <w:lvlText w:val="•"/>
      <w:lvlJc w:val="left"/>
      <w:rPr>
        <w:rFonts w:hint="default"/>
      </w:rPr>
    </w:lvl>
    <w:lvl w:ilvl="8" w:tplc="E09A08CC">
      <w:start w:val="1"/>
      <w:numFmt w:val="bullet"/>
      <w:lvlText w:val="•"/>
      <w:lvlJc w:val="left"/>
      <w:rPr>
        <w:rFonts w:hint="default"/>
      </w:rPr>
    </w:lvl>
  </w:abstractNum>
  <w:abstractNum w:abstractNumId="275" w15:restartNumberingAfterBreak="0">
    <w:nsid w:val="76DC2516"/>
    <w:multiLevelType w:val="hybridMultilevel"/>
    <w:tmpl w:val="F3A82414"/>
    <w:lvl w:ilvl="0" w:tplc="5B7AEEDA">
      <w:start w:val="1"/>
      <w:numFmt w:val="bullet"/>
      <w:lvlText w:val="•"/>
      <w:lvlJc w:val="left"/>
      <w:pPr>
        <w:ind w:hanging="161"/>
      </w:pPr>
      <w:rPr>
        <w:rFonts w:ascii="Arial" w:eastAsia="Arial" w:hAnsi="Arial" w:hint="default"/>
        <w:color w:val="231F20"/>
        <w:w w:val="143"/>
        <w:sz w:val="16"/>
        <w:szCs w:val="16"/>
      </w:rPr>
    </w:lvl>
    <w:lvl w:ilvl="1" w:tplc="CF441880">
      <w:start w:val="1"/>
      <w:numFmt w:val="bullet"/>
      <w:lvlText w:val="•"/>
      <w:lvlJc w:val="left"/>
      <w:rPr>
        <w:rFonts w:hint="default"/>
      </w:rPr>
    </w:lvl>
    <w:lvl w:ilvl="2" w:tplc="26803FF6">
      <w:start w:val="1"/>
      <w:numFmt w:val="bullet"/>
      <w:lvlText w:val="•"/>
      <w:lvlJc w:val="left"/>
      <w:rPr>
        <w:rFonts w:hint="default"/>
      </w:rPr>
    </w:lvl>
    <w:lvl w:ilvl="3" w:tplc="116A7028">
      <w:start w:val="1"/>
      <w:numFmt w:val="bullet"/>
      <w:lvlText w:val="•"/>
      <w:lvlJc w:val="left"/>
      <w:rPr>
        <w:rFonts w:hint="default"/>
      </w:rPr>
    </w:lvl>
    <w:lvl w:ilvl="4" w:tplc="4A1EAEBC">
      <w:start w:val="1"/>
      <w:numFmt w:val="bullet"/>
      <w:lvlText w:val="•"/>
      <w:lvlJc w:val="left"/>
      <w:rPr>
        <w:rFonts w:hint="default"/>
      </w:rPr>
    </w:lvl>
    <w:lvl w:ilvl="5" w:tplc="D3D4FE56">
      <w:start w:val="1"/>
      <w:numFmt w:val="bullet"/>
      <w:lvlText w:val="•"/>
      <w:lvlJc w:val="left"/>
      <w:rPr>
        <w:rFonts w:hint="default"/>
      </w:rPr>
    </w:lvl>
    <w:lvl w:ilvl="6" w:tplc="AD5AFBBC">
      <w:start w:val="1"/>
      <w:numFmt w:val="bullet"/>
      <w:lvlText w:val="•"/>
      <w:lvlJc w:val="left"/>
      <w:rPr>
        <w:rFonts w:hint="default"/>
      </w:rPr>
    </w:lvl>
    <w:lvl w:ilvl="7" w:tplc="23A82E38">
      <w:start w:val="1"/>
      <w:numFmt w:val="bullet"/>
      <w:lvlText w:val="•"/>
      <w:lvlJc w:val="left"/>
      <w:rPr>
        <w:rFonts w:hint="default"/>
      </w:rPr>
    </w:lvl>
    <w:lvl w:ilvl="8" w:tplc="714CE722">
      <w:start w:val="1"/>
      <w:numFmt w:val="bullet"/>
      <w:lvlText w:val="•"/>
      <w:lvlJc w:val="left"/>
      <w:rPr>
        <w:rFonts w:hint="default"/>
      </w:rPr>
    </w:lvl>
  </w:abstractNum>
  <w:abstractNum w:abstractNumId="276" w15:restartNumberingAfterBreak="0">
    <w:nsid w:val="778201DB"/>
    <w:multiLevelType w:val="hybridMultilevel"/>
    <w:tmpl w:val="DD105602"/>
    <w:lvl w:ilvl="0" w:tplc="E430B07A">
      <w:start w:val="1"/>
      <w:numFmt w:val="bullet"/>
      <w:lvlText w:val="•"/>
      <w:lvlJc w:val="left"/>
      <w:pPr>
        <w:ind w:hanging="161"/>
      </w:pPr>
      <w:rPr>
        <w:rFonts w:ascii="Arial" w:eastAsia="Arial" w:hAnsi="Arial" w:hint="default"/>
        <w:color w:val="231F20"/>
        <w:w w:val="143"/>
        <w:sz w:val="16"/>
        <w:szCs w:val="16"/>
      </w:rPr>
    </w:lvl>
    <w:lvl w:ilvl="1" w:tplc="B1BCEAE6">
      <w:start w:val="1"/>
      <w:numFmt w:val="bullet"/>
      <w:lvlText w:val="•"/>
      <w:lvlJc w:val="left"/>
      <w:rPr>
        <w:rFonts w:hint="default"/>
      </w:rPr>
    </w:lvl>
    <w:lvl w:ilvl="2" w:tplc="2A4C18FA">
      <w:start w:val="1"/>
      <w:numFmt w:val="bullet"/>
      <w:lvlText w:val="•"/>
      <w:lvlJc w:val="left"/>
      <w:rPr>
        <w:rFonts w:hint="default"/>
      </w:rPr>
    </w:lvl>
    <w:lvl w:ilvl="3" w:tplc="A3183C36">
      <w:start w:val="1"/>
      <w:numFmt w:val="bullet"/>
      <w:lvlText w:val="•"/>
      <w:lvlJc w:val="left"/>
      <w:rPr>
        <w:rFonts w:hint="default"/>
      </w:rPr>
    </w:lvl>
    <w:lvl w:ilvl="4" w:tplc="303E0206">
      <w:start w:val="1"/>
      <w:numFmt w:val="bullet"/>
      <w:lvlText w:val="•"/>
      <w:lvlJc w:val="left"/>
      <w:rPr>
        <w:rFonts w:hint="default"/>
      </w:rPr>
    </w:lvl>
    <w:lvl w:ilvl="5" w:tplc="ED708EB8">
      <w:start w:val="1"/>
      <w:numFmt w:val="bullet"/>
      <w:lvlText w:val="•"/>
      <w:lvlJc w:val="left"/>
      <w:rPr>
        <w:rFonts w:hint="default"/>
      </w:rPr>
    </w:lvl>
    <w:lvl w:ilvl="6" w:tplc="A8C4F71E">
      <w:start w:val="1"/>
      <w:numFmt w:val="bullet"/>
      <w:lvlText w:val="•"/>
      <w:lvlJc w:val="left"/>
      <w:rPr>
        <w:rFonts w:hint="default"/>
      </w:rPr>
    </w:lvl>
    <w:lvl w:ilvl="7" w:tplc="02BC2782">
      <w:start w:val="1"/>
      <w:numFmt w:val="bullet"/>
      <w:lvlText w:val="•"/>
      <w:lvlJc w:val="left"/>
      <w:rPr>
        <w:rFonts w:hint="default"/>
      </w:rPr>
    </w:lvl>
    <w:lvl w:ilvl="8" w:tplc="13807272">
      <w:start w:val="1"/>
      <w:numFmt w:val="bullet"/>
      <w:lvlText w:val="•"/>
      <w:lvlJc w:val="left"/>
      <w:rPr>
        <w:rFonts w:hint="default"/>
      </w:rPr>
    </w:lvl>
  </w:abstractNum>
  <w:abstractNum w:abstractNumId="277" w15:restartNumberingAfterBreak="0">
    <w:nsid w:val="789D6CAE"/>
    <w:multiLevelType w:val="hybridMultilevel"/>
    <w:tmpl w:val="576A19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8" w15:restartNumberingAfterBreak="0">
    <w:nsid w:val="790A42D8"/>
    <w:multiLevelType w:val="hybridMultilevel"/>
    <w:tmpl w:val="38A454D4"/>
    <w:lvl w:ilvl="0" w:tplc="DA7C8A62">
      <w:start w:val="1"/>
      <w:numFmt w:val="bullet"/>
      <w:lvlText w:val="•"/>
      <w:lvlJc w:val="left"/>
      <w:pPr>
        <w:ind w:hanging="161"/>
      </w:pPr>
      <w:rPr>
        <w:rFonts w:ascii="Arial" w:eastAsia="Arial" w:hAnsi="Arial" w:hint="default"/>
        <w:color w:val="231F20"/>
        <w:w w:val="143"/>
        <w:sz w:val="16"/>
        <w:szCs w:val="16"/>
      </w:rPr>
    </w:lvl>
    <w:lvl w:ilvl="1" w:tplc="74AC59A4">
      <w:start w:val="1"/>
      <w:numFmt w:val="bullet"/>
      <w:lvlText w:val="•"/>
      <w:lvlJc w:val="left"/>
      <w:rPr>
        <w:rFonts w:hint="default"/>
      </w:rPr>
    </w:lvl>
    <w:lvl w:ilvl="2" w:tplc="76A40C96">
      <w:start w:val="1"/>
      <w:numFmt w:val="bullet"/>
      <w:lvlText w:val="•"/>
      <w:lvlJc w:val="left"/>
      <w:rPr>
        <w:rFonts w:hint="default"/>
      </w:rPr>
    </w:lvl>
    <w:lvl w:ilvl="3" w:tplc="1528160C">
      <w:start w:val="1"/>
      <w:numFmt w:val="bullet"/>
      <w:lvlText w:val="•"/>
      <w:lvlJc w:val="left"/>
      <w:rPr>
        <w:rFonts w:hint="default"/>
      </w:rPr>
    </w:lvl>
    <w:lvl w:ilvl="4" w:tplc="4B186BFC">
      <w:start w:val="1"/>
      <w:numFmt w:val="bullet"/>
      <w:lvlText w:val="•"/>
      <w:lvlJc w:val="left"/>
      <w:rPr>
        <w:rFonts w:hint="default"/>
      </w:rPr>
    </w:lvl>
    <w:lvl w:ilvl="5" w:tplc="3D3EE740">
      <w:start w:val="1"/>
      <w:numFmt w:val="bullet"/>
      <w:lvlText w:val="•"/>
      <w:lvlJc w:val="left"/>
      <w:rPr>
        <w:rFonts w:hint="default"/>
      </w:rPr>
    </w:lvl>
    <w:lvl w:ilvl="6" w:tplc="1CEA8C02">
      <w:start w:val="1"/>
      <w:numFmt w:val="bullet"/>
      <w:lvlText w:val="•"/>
      <w:lvlJc w:val="left"/>
      <w:rPr>
        <w:rFonts w:hint="default"/>
      </w:rPr>
    </w:lvl>
    <w:lvl w:ilvl="7" w:tplc="9B882010">
      <w:start w:val="1"/>
      <w:numFmt w:val="bullet"/>
      <w:lvlText w:val="•"/>
      <w:lvlJc w:val="left"/>
      <w:rPr>
        <w:rFonts w:hint="default"/>
      </w:rPr>
    </w:lvl>
    <w:lvl w:ilvl="8" w:tplc="4BFC7960">
      <w:start w:val="1"/>
      <w:numFmt w:val="bullet"/>
      <w:lvlText w:val="•"/>
      <w:lvlJc w:val="left"/>
      <w:rPr>
        <w:rFonts w:hint="default"/>
      </w:rPr>
    </w:lvl>
  </w:abstractNum>
  <w:abstractNum w:abstractNumId="279" w15:restartNumberingAfterBreak="0">
    <w:nsid w:val="793B1003"/>
    <w:multiLevelType w:val="hybridMultilevel"/>
    <w:tmpl w:val="F2CC2052"/>
    <w:lvl w:ilvl="0" w:tplc="6434B6A8">
      <w:start w:val="1"/>
      <w:numFmt w:val="bullet"/>
      <w:lvlText w:val="•"/>
      <w:lvlJc w:val="left"/>
      <w:pPr>
        <w:ind w:hanging="161"/>
      </w:pPr>
      <w:rPr>
        <w:rFonts w:ascii="Arial" w:eastAsia="Arial" w:hAnsi="Arial" w:hint="default"/>
        <w:color w:val="231F20"/>
        <w:w w:val="143"/>
        <w:sz w:val="16"/>
        <w:szCs w:val="16"/>
      </w:rPr>
    </w:lvl>
    <w:lvl w:ilvl="1" w:tplc="BF7A6160">
      <w:start w:val="1"/>
      <w:numFmt w:val="bullet"/>
      <w:lvlText w:val="•"/>
      <w:lvlJc w:val="left"/>
      <w:rPr>
        <w:rFonts w:hint="default"/>
      </w:rPr>
    </w:lvl>
    <w:lvl w:ilvl="2" w:tplc="FF8AE368">
      <w:start w:val="1"/>
      <w:numFmt w:val="bullet"/>
      <w:lvlText w:val="•"/>
      <w:lvlJc w:val="left"/>
      <w:rPr>
        <w:rFonts w:hint="default"/>
      </w:rPr>
    </w:lvl>
    <w:lvl w:ilvl="3" w:tplc="A2563098">
      <w:start w:val="1"/>
      <w:numFmt w:val="bullet"/>
      <w:lvlText w:val="•"/>
      <w:lvlJc w:val="left"/>
      <w:rPr>
        <w:rFonts w:hint="default"/>
      </w:rPr>
    </w:lvl>
    <w:lvl w:ilvl="4" w:tplc="958EE410">
      <w:start w:val="1"/>
      <w:numFmt w:val="bullet"/>
      <w:lvlText w:val="•"/>
      <w:lvlJc w:val="left"/>
      <w:rPr>
        <w:rFonts w:hint="default"/>
      </w:rPr>
    </w:lvl>
    <w:lvl w:ilvl="5" w:tplc="FA180D72">
      <w:start w:val="1"/>
      <w:numFmt w:val="bullet"/>
      <w:lvlText w:val="•"/>
      <w:lvlJc w:val="left"/>
      <w:rPr>
        <w:rFonts w:hint="default"/>
      </w:rPr>
    </w:lvl>
    <w:lvl w:ilvl="6" w:tplc="46E29F74">
      <w:start w:val="1"/>
      <w:numFmt w:val="bullet"/>
      <w:lvlText w:val="•"/>
      <w:lvlJc w:val="left"/>
      <w:rPr>
        <w:rFonts w:hint="default"/>
      </w:rPr>
    </w:lvl>
    <w:lvl w:ilvl="7" w:tplc="8B2802EC">
      <w:start w:val="1"/>
      <w:numFmt w:val="bullet"/>
      <w:lvlText w:val="•"/>
      <w:lvlJc w:val="left"/>
      <w:rPr>
        <w:rFonts w:hint="default"/>
      </w:rPr>
    </w:lvl>
    <w:lvl w:ilvl="8" w:tplc="51AA5854">
      <w:start w:val="1"/>
      <w:numFmt w:val="bullet"/>
      <w:lvlText w:val="•"/>
      <w:lvlJc w:val="left"/>
      <w:rPr>
        <w:rFonts w:hint="default"/>
      </w:rPr>
    </w:lvl>
  </w:abstractNum>
  <w:abstractNum w:abstractNumId="280" w15:restartNumberingAfterBreak="0">
    <w:nsid w:val="79CB34E0"/>
    <w:multiLevelType w:val="singleLevel"/>
    <w:tmpl w:val="04090015"/>
    <w:lvl w:ilvl="0">
      <w:start w:val="1"/>
      <w:numFmt w:val="upperLetter"/>
      <w:lvlText w:val="%1."/>
      <w:lvlJc w:val="left"/>
      <w:pPr>
        <w:tabs>
          <w:tab w:val="num" w:pos="360"/>
        </w:tabs>
        <w:ind w:left="360" w:hanging="360"/>
      </w:pPr>
    </w:lvl>
  </w:abstractNum>
  <w:abstractNum w:abstractNumId="281" w15:restartNumberingAfterBreak="0">
    <w:nsid w:val="7B1B7D95"/>
    <w:multiLevelType w:val="hybridMultilevel"/>
    <w:tmpl w:val="251AC36A"/>
    <w:lvl w:ilvl="0" w:tplc="55B44270">
      <w:start w:val="1"/>
      <w:numFmt w:val="bullet"/>
      <w:lvlText w:val="•"/>
      <w:lvlJc w:val="left"/>
      <w:pPr>
        <w:ind w:hanging="161"/>
      </w:pPr>
      <w:rPr>
        <w:rFonts w:ascii="Arial" w:eastAsia="Arial" w:hAnsi="Arial" w:hint="default"/>
        <w:color w:val="231F20"/>
        <w:w w:val="143"/>
        <w:sz w:val="16"/>
        <w:szCs w:val="16"/>
      </w:rPr>
    </w:lvl>
    <w:lvl w:ilvl="1" w:tplc="36BC34AA">
      <w:start w:val="1"/>
      <w:numFmt w:val="bullet"/>
      <w:lvlText w:val="•"/>
      <w:lvlJc w:val="left"/>
      <w:rPr>
        <w:rFonts w:hint="default"/>
      </w:rPr>
    </w:lvl>
    <w:lvl w:ilvl="2" w:tplc="B22CECDC">
      <w:start w:val="1"/>
      <w:numFmt w:val="bullet"/>
      <w:lvlText w:val="•"/>
      <w:lvlJc w:val="left"/>
      <w:rPr>
        <w:rFonts w:hint="default"/>
      </w:rPr>
    </w:lvl>
    <w:lvl w:ilvl="3" w:tplc="49D879DE">
      <w:start w:val="1"/>
      <w:numFmt w:val="bullet"/>
      <w:lvlText w:val="•"/>
      <w:lvlJc w:val="left"/>
      <w:rPr>
        <w:rFonts w:hint="default"/>
      </w:rPr>
    </w:lvl>
    <w:lvl w:ilvl="4" w:tplc="BB9E354C">
      <w:start w:val="1"/>
      <w:numFmt w:val="bullet"/>
      <w:lvlText w:val="•"/>
      <w:lvlJc w:val="left"/>
      <w:rPr>
        <w:rFonts w:hint="default"/>
      </w:rPr>
    </w:lvl>
    <w:lvl w:ilvl="5" w:tplc="1DD27DB0">
      <w:start w:val="1"/>
      <w:numFmt w:val="bullet"/>
      <w:lvlText w:val="•"/>
      <w:lvlJc w:val="left"/>
      <w:rPr>
        <w:rFonts w:hint="default"/>
      </w:rPr>
    </w:lvl>
    <w:lvl w:ilvl="6" w:tplc="53F089C4">
      <w:start w:val="1"/>
      <w:numFmt w:val="bullet"/>
      <w:lvlText w:val="•"/>
      <w:lvlJc w:val="left"/>
      <w:rPr>
        <w:rFonts w:hint="default"/>
      </w:rPr>
    </w:lvl>
    <w:lvl w:ilvl="7" w:tplc="B20ACF10">
      <w:start w:val="1"/>
      <w:numFmt w:val="bullet"/>
      <w:lvlText w:val="•"/>
      <w:lvlJc w:val="left"/>
      <w:rPr>
        <w:rFonts w:hint="default"/>
      </w:rPr>
    </w:lvl>
    <w:lvl w:ilvl="8" w:tplc="1FEE3EF4">
      <w:start w:val="1"/>
      <w:numFmt w:val="bullet"/>
      <w:lvlText w:val="•"/>
      <w:lvlJc w:val="left"/>
      <w:rPr>
        <w:rFonts w:hint="default"/>
      </w:rPr>
    </w:lvl>
  </w:abstractNum>
  <w:abstractNum w:abstractNumId="282" w15:restartNumberingAfterBreak="0">
    <w:nsid w:val="7C312CCD"/>
    <w:multiLevelType w:val="hybridMultilevel"/>
    <w:tmpl w:val="CF3A6880"/>
    <w:lvl w:ilvl="0" w:tplc="83E0A702">
      <w:start w:val="1"/>
      <w:numFmt w:val="bullet"/>
      <w:lvlText w:val="•"/>
      <w:lvlJc w:val="left"/>
      <w:pPr>
        <w:ind w:hanging="161"/>
      </w:pPr>
      <w:rPr>
        <w:rFonts w:ascii="Arial" w:eastAsia="Arial" w:hAnsi="Arial" w:hint="default"/>
        <w:color w:val="231F20"/>
        <w:w w:val="143"/>
        <w:sz w:val="16"/>
        <w:szCs w:val="16"/>
      </w:rPr>
    </w:lvl>
    <w:lvl w:ilvl="1" w:tplc="85163D4C">
      <w:start w:val="1"/>
      <w:numFmt w:val="bullet"/>
      <w:lvlText w:val="•"/>
      <w:lvlJc w:val="left"/>
      <w:rPr>
        <w:rFonts w:hint="default"/>
      </w:rPr>
    </w:lvl>
    <w:lvl w:ilvl="2" w:tplc="EF5C2350">
      <w:start w:val="1"/>
      <w:numFmt w:val="bullet"/>
      <w:lvlText w:val="•"/>
      <w:lvlJc w:val="left"/>
      <w:rPr>
        <w:rFonts w:hint="default"/>
      </w:rPr>
    </w:lvl>
    <w:lvl w:ilvl="3" w:tplc="0F28D894">
      <w:start w:val="1"/>
      <w:numFmt w:val="bullet"/>
      <w:lvlText w:val="•"/>
      <w:lvlJc w:val="left"/>
      <w:rPr>
        <w:rFonts w:hint="default"/>
      </w:rPr>
    </w:lvl>
    <w:lvl w:ilvl="4" w:tplc="491AE71C">
      <w:start w:val="1"/>
      <w:numFmt w:val="bullet"/>
      <w:lvlText w:val="•"/>
      <w:lvlJc w:val="left"/>
      <w:rPr>
        <w:rFonts w:hint="default"/>
      </w:rPr>
    </w:lvl>
    <w:lvl w:ilvl="5" w:tplc="BF60818E">
      <w:start w:val="1"/>
      <w:numFmt w:val="bullet"/>
      <w:lvlText w:val="•"/>
      <w:lvlJc w:val="left"/>
      <w:rPr>
        <w:rFonts w:hint="default"/>
      </w:rPr>
    </w:lvl>
    <w:lvl w:ilvl="6" w:tplc="C4FCAC82">
      <w:start w:val="1"/>
      <w:numFmt w:val="bullet"/>
      <w:lvlText w:val="•"/>
      <w:lvlJc w:val="left"/>
      <w:rPr>
        <w:rFonts w:hint="default"/>
      </w:rPr>
    </w:lvl>
    <w:lvl w:ilvl="7" w:tplc="79682F50">
      <w:start w:val="1"/>
      <w:numFmt w:val="bullet"/>
      <w:lvlText w:val="•"/>
      <w:lvlJc w:val="left"/>
      <w:rPr>
        <w:rFonts w:hint="default"/>
      </w:rPr>
    </w:lvl>
    <w:lvl w:ilvl="8" w:tplc="5A341072">
      <w:start w:val="1"/>
      <w:numFmt w:val="bullet"/>
      <w:lvlText w:val="•"/>
      <w:lvlJc w:val="left"/>
      <w:rPr>
        <w:rFonts w:hint="default"/>
      </w:rPr>
    </w:lvl>
  </w:abstractNum>
  <w:abstractNum w:abstractNumId="283" w15:restartNumberingAfterBreak="0">
    <w:nsid w:val="7CDC48B7"/>
    <w:multiLevelType w:val="hybridMultilevel"/>
    <w:tmpl w:val="C63A4302"/>
    <w:lvl w:ilvl="0" w:tplc="F6804E94">
      <w:start w:val="1"/>
      <w:numFmt w:val="bullet"/>
      <w:lvlText w:val="•"/>
      <w:lvlJc w:val="left"/>
      <w:pPr>
        <w:ind w:hanging="238"/>
      </w:pPr>
      <w:rPr>
        <w:rFonts w:ascii="Arial" w:eastAsia="Arial" w:hAnsi="Arial" w:hint="default"/>
        <w:color w:val="231F20"/>
        <w:w w:val="150"/>
        <w:sz w:val="19"/>
        <w:szCs w:val="19"/>
      </w:rPr>
    </w:lvl>
    <w:lvl w:ilvl="1" w:tplc="F8162E28">
      <w:start w:val="1"/>
      <w:numFmt w:val="bullet"/>
      <w:lvlText w:val="•"/>
      <w:lvlJc w:val="left"/>
      <w:rPr>
        <w:rFonts w:hint="default"/>
      </w:rPr>
    </w:lvl>
    <w:lvl w:ilvl="2" w:tplc="33EC6994">
      <w:start w:val="1"/>
      <w:numFmt w:val="bullet"/>
      <w:lvlText w:val="•"/>
      <w:lvlJc w:val="left"/>
      <w:rPr>
        <w:rFonts w:hint="default"/>
      </w:rPr>
    </w:lvl>
    <w:lvl w:ilvl="3" w:tplc="EB026608">
      <w:start w:val="1"/>
      <w:numFmt w:val="bullet"/>
      <w:lvlText w:val="•"/>
      <w:lvlJc w:val="left"/>
      <w:rPr>
        <w:rFonts w:hint="default"/>
      </w:rPr>
    </w:lvl>
    <w:lvl w:ilvl="4" w:tplc="986E326C">
      <w:start w:val="1"/>
      <w:numFmt w:val="bullet"/>
      <w:lvlText w:val="•"/>
      <w:lvlJc w:val="left"/>
      <w:rPr>
        <w:rFonts w:hint="default"/>
      </w:rPr>
    </w:lvl>
    <w:lvl w:ilvl="5" w:tplc="C346F5FE">
      <w:start w:val="1"/>
      <w:numFmt w:val="bullet"/>
      <w:lvlText w:val="•"/>
      <w:lvlJc w:val="left"/>
      <w:rPr>
        <w:rFonts w:hint="default"/>
      </w:rPr>
    </w:lvl>
    <w:lvl w:ilvl="6" w:tplc="9648AFE8">
      <w:start w:val="1"/>
      <w:numFmt w:val="bullet"/>
      <w:lvlText w:val="•"/>
      <w:lvlJc w:val="left"/>
      <w:rPr>
        <w:rFonts w:hint="default"/>
      </w:rPr>
    </w:lvl>
    <w:lvl w:ilvl="7" w:tplc="D5C23278">
      <w:start w:val="1"/>
      <w:numFmt w:val="bullet"/>
      <w:lvlText w:val="•"/>
      <w:lvlJc w:val="left"/>
      <w:rPr>
        <w:rFonts w:hint="default"/>
      </w:rPr>
    </w:lvl>
    <w:lvl w:ilvl="8" w:tplc="AB4E6024">
      <w:start w:val="1"/>
      <w:numFmt w:val="bullet"/>
      <w:lvlText w:val="•"/>
      <w:lvlJc w:val="left"/>
      <w:rPr>
        <w:rFonts w:hint="default"/>
      </w:rPr>
    </w:lvl>
  </w:abstractNum>
  <w:abstractNum w:abstractNumId="284" w15:restartNumberingAfterBreak="0">
    <w:nsid w:val="7CFC2903"/>
    <w:multiLevelType w:val="hybridMultilevel"/>
    <w:tmpl w:val="1748AC64"/>
    <w:lvl w:ilvl="0" w:tplc="159EA76A">
      <w:start w:val="1"/>
      <w:numFmt w:val="bullet"/>
      <w:lvlText w:val="•"/>
      <w:lvlJc w:val="left"/>
      <w:pPr>
        <w:ind w:hanging="161"/>
      </w:pPr>
      <w:rPr>
        <w:rFonts w:ascii="Arial" w:eastAsia="Arial" w:hAnsi="Arial" w:hint="default"/>
        <w:color w:val="231F20"/>
        <w:w w:val="143"/>
        <w:sz w:val="16"/>
        <w:szCs w:val="16"/>
      </w:rPr>
    </w:lvl>
    <w:lvl w:ilvl="1" w:tplc="40C07186">
      <w:start w:val="1"/>
      <w:numFmt w:val="bullet"/>
      <w:lvlText w:val="•"/>
      <w:lvlJc w:val="left"/>
      <w:rPr>
        <w:rFonts w:hint="default"/>
      </w:rPr>
    </w:lvl>
    <w:lvl w:ilvl="2" w:tplc="9DC663E4">
      <w:start w:val="1"/>
      <w:numFmt w:val="bullet"/>
      <w:lvlText w:val="•"/>
      <w:lvlJc w:val="left"/>
      <w:rPr>
        <w:rFonts w:hint="default"/>
      </w:rPr>
    </w:lvl>
    <w:lvl w:ilvl="3" w:tplc="A0F668F8">
      <w:start w:val="1"/>
      <w:numFmt w:val="bullet"/>
      <w:lvlText w:val="•"/>
      <w:lvlJc w:val="left"/>
      <w:rPr>
        <w:rFonts w:hint="default"/>
      </w:rPr>
    </w:lvl>
    <w:lvl w:ilvl="4" w:tplc="65F4D64C">
      <w:start w:val="1"/>
      <w:numFmt w:val="bullet"/>
      <w:lvlText w:val="•"/>
      <w:lvlJc w:val="left"/>
      <w:rPr>
        <w:rFonts w:hint="default"/>
      </w:rPr>
    </w:lvl>
    <w:lvl w:ilvl="5" w:tplc="B70CD386">
      <w:start w:val="1"/>
      <w:numFmt w:val="bullet"/>
      <w:lvlText w:val="•"/>
      <w:lvlJc w:val="left"/>
      <w:rPr>
        <w:rFonts w:hint="default"/>
      </w:rPr>
    </w:lvl>
    <w:lvl w:ilvl="6" w:tplc="3378E47A">
      <w:start w:val="1"/>
      <w:numFmt w:val="bullet"/>
      <w:lvlText w:val="•"/>
      <w:lvlJc w:val="left"/>
      <w:rPr>
        <w:rFonts w:hint="default"/>
      </w:rPr>
    </w:lvl>
    <w:lvl w:ilvl="7" w:tplc="A59A88D4">
      <w:start w:val="1"/>
      <w:numFmt w:val="bullet"/>
      <w:lvlText w:val="•"/>
      <w:lvlJc w:val="left"/>
      <w:rPr>
        <w:rFonts w:hint="default"/>
      </w:rPr>
    </w:lvl>
    <w:lvl w:ilvl="8" w:tplc="8E8883F2">
      <w:start w:val="1"/>
      <w:numFmt w:val="bullet"/>
      <w:lvlText w:val="•"/>
      <w:lvlJc w:val="left"/>
      <w:rPr>
        <w:rFonts w:hint="default"/>
      </w:rPr>
    </w:lvl>
  </w:abstractNum>
  <w:abstractNum w:abstractNumId="285" w15:restartNumberingAfterBreak="0">
    <w:nsid w:val="7D0C790C"/>
    <w:multiLevelType w:val="hybridMultilevel"/>
    <w:tmpl w:val="0E007F52"/>
    <w:lvl w:ilvl="0" w:tplc="EA88296A">
      <w:start w:val="1"/>
      <w:numFmt w:val="bullet"/>
      <w:lvlText w:val="•"/>
      <w:lvlJc w:val="left"/>
      <w:pPr>
        <w:ind w:hanging="161"/>
      </w:pPr>
      <w:rPr>
        <w:rFonts w:ascii="Arial" w:eastAsia="Arial" w:hAnsi="Arial" w:hint="default"/>
        <w:color w:val="231F20"/>
        <w:w w:val="143"/>
        <w:sz w:val="16"/>
        <w:szCs w:val="16"/>
      </w:rPr>
    </w:lvl>
    <w:lvl w:ilvl="1" w:tplc="53CC42E0">
      <w:start w:val="1"/>
      <w:numFmt w:val="bullet"/>
      <w:lvlText w:val="•"/>
      <w:lvlJc w:val="left"/>
      <w:rPr>
        <w:rFonts w:hint="default"/>
      </w:rPr>
    </w:lvl>
    <w:lvl w:ilvl="2" w:tplc="D884FF0A">
      <w:start w:val="1"/>
      <w:numFmt w:val="bullet"/>
      <w:lvlText w:val="•"/>
      <w:lvlJc w:val="left"/>
      <w:rPr>
        <w:rFonts w:hint="default"/>
      </w:rPr>
    </w:lvl>
    <w:lvl w:ilvl="3" w:tplc="AAE6D27A">
      <w:start w:val="1"/>
      <w:numFmt w:val="bullet"/>
      <w:lvlText w:val="•"/>
      <w:lvlJc w:val="left"/>
      <w:rPr>
        <w:rFonts w:hint="default"/>
      </w:rPr>
    </w:lvl>
    <w:lvl w:ilvl="4" w:tplc="1C9ACAC4">
      <w:start w:val="1"/>
      <w:numFmt w:val="bullet"/>
      <w:lvlText w:val="•"/>
      <w:lvlJc w:val="left"/>
      <w:rPr>
        <w:rFonts w:hint="default"/>
      </w:rPr>
    </w:lvl>
    <w:lvl w:ilvl="5" w:tplc="55DA124A">
      <w:start w:val="1"/>
      <w:numFmt w:val="bullet"/>
      <w:lvlText w:val="•"/>
      <w:lvlJc w:val="left"/>
      <w:rPr>
        <w:rFonts w:hint="default"/>
      </w:rPr>
    </w:lvl>
    <w:lvl w:ilvl="6" w:tplc="0C268CD8">
      <w:start w:val="1"/>
      <w:numFmt w:val="bullet"/>
      <w:lvlText w:val="•"/>
      <w:lvlJc w:val="left"/>
      <w:rPr>
        <w:rFonts w:hint="default"/>
      </w:rPr>
    </w:lvl>
    <w:lvl w:ilvl="7" w:tplc="CC8A6BC2">
      <w:start w:val="1"/>
      <w:numFmt w:val="bullet"/>
      <w:lvlText w:val="•"/>
      <w:lvlJc w:val="left"/>
      <w:rPr>
        <w:rFonts w:hint="default"/>
      </w:rPr>
    </w:lvl>
    <w:lvl w:ilvl="8" w:tplc="7FF69670">
      <w:start w:val="1"/>
      <w:numFmt w:val="bullet"/>
      <w:lvlText w:val="•"/>
      <w:lvlJc w:val="left"/>
      <w:rPr>
        <w:rFonts w:hint="default"/>
      </w:rPr>
    </w:lvl>
  </w:abstractNum>
  <w:abstractNum w:abstractNumId="286" w15:restartNumberingAfterBreak="0">
    <w:nsid w:val="7D6D0C36"/>
    <w:multiLevelType w:val="hybridMultilevel"/>
    <w:tmpl w:val="5442B87C"/>
    <w:lvl w:ilvl="0" w:tplc="F1864028">
      <w:start w:val="1"/>
      <w:numFmt w:val="bullet"/>
      <w:lvlText w:val="•"/>
      <w:lvlJc w:val="left"/>
      <w:pPr>
        <w:ind w:hanging="161"/>
      </w:pPr>
      <w:rPr>
        <w:rFonts w:ascii="Arial" w:eastAsia="Arial" w:hAnsi="Arial" w:hint="default"/>
        <w:color w:val="231F20"/>
        <w:w w:val="143"/>
        <w:sz w:val="16"/>
        <w:szCs w:val="16"/>
      </w:rPr>
    </w:lvl>
    <w:lvl w:ilvl="1" w:tplc="A11C53C6">
      <w:start w:val="1"/>
      <w:numFmt w:val="bullet"/>
      <w:lvlText w:val="•"/>
      <w:lvlJc w:val="left"/>
      <w:rPr>
        <w:rFonts w:hint="default"/>
      </w:rPr>
    </w:lvl>
    <w:lvl w:ilvl="2" w:tplc="587C0DC6">
      <w:start w:val="1"/>
      <w:numFmt w:val="bullet"/>
      <w:lvlText w:val="•"/>
      <w:lvlJc w:val="left"/>
      <w:rPr>
        <w:rFonts w:hint="default"/>
      </w:rPr>
    </w:lvl>
    <w:lvl w:ilvl="3" w:tplc="B2F25CFC">
      <w:start w:val="1"/>
      <w:numFmt w:val="bullet"/>
      <w:lvlText w:val="•"/>
      <w:lvlJc w:val="left"/>
      <w:rPr>
        <w:rFonts w:hint="default"/>
      </w:rPr>
    </w:lvl>
    <w:lvl w:ilvl="4" w:tplc="9094F254">
      <w:start w:val="1"/>
      <w:numFmt w:val="bullet"/>
      <w:lvlText w:val="•"/>
      <w:lvlJc w:val="left"/>
      <w:rPr>
        <w:rFonts w:hint="default"/>
      </w:rPr>
    </w:lvl>
    <w:lvl w:ilvl="5" w:tplc="0C0A23AA">
      <w:start w:val="1"/>
      <w:numFmt w:val="bullet"/>
      <w:lvlText w:val="•"/>
      <w:lvlJc w:val="left"/>
      <w:rPr>
        <w:rFonts w:hint="default"/>
      </w:rPr>
    </w:lvl>
    <w:lvl w:ilvl="6" w:tplc="74705482">
      <w:start w:val="1"/>
      <w:numFmt w:val="bullet"/>
      <w:lvlText w:val="•"/>
      <w:lvlJc w:val="left"/>
      <w:rPr>
        <w:rFonts w:hint="default"/>
      </w:rPr>
    </w:lvl>
    <w:lvl w:ilvl="7" w:tplc="75BAF130">
      <w:start w:val="1"/>
      <w:numFmt w:val="bullet"/>
      <w:lvlText w:val="•"/>
      <w:lvlJc w:val="left"/>
      <w:rPr>
        <w:rFonts w:hint="default"/>
      </w:rPr>
    </w:lvl>
    <w:lvl w:ilvl="8" w:tplc="46CC536A">
      <w:start w:val="1"/>
      <w:numFmt w:val="bullet"/>
      <w:lvlText w:val="•"/>
      <w:lvlJc w:val="left"/>
      <w:rPr>
        <w:rFonts w:hint="default"/>
      </w:rPr>
    </w:lvl>
  </w:abstractNum>
  <w:abstractNum w:abstractNumId="287" w15:restartNumberingAfterBreak="0">
    <w:nsid w:val="7E6D005E"/>
    <w:multiLevelType w:val="hybridMultilevel"/>
    <w:tmpl w:val="6F766E76"/>
    <w:lvl w:ilvl="0" w:tplc="2970F402">
      <w:start w:val="1"/>
      <w:numFmt w:val="bullet"/>
      <w:lvlText w:val="•"/>
      <w:lvlJc w:val="left"/>
      <w:pPr>
        <w:ind w:hanging="161"/>
      </w:pPr>
      <w:rPr>
        <w:rFonts w:ascii="Arial" w:eastAsia="Arial" w:hAnsi="Arial" w:hint="default"/>
        <w:color w:val="231F20"/>
        <w:w w:val="143"/>
        <w:sz w:val="16"/>
        <w:szCs w:val="16"/>
      </w:rPr>
    </w:lvl>
    <w:lvl w:ilvl="1" w:tplc="A1A4BE42">
      <w:start w:val="1"/>
      <w:numFmt w:val="bullet"/>
      <w:lvlText w:val="•"/>
      <w:lvlJc w:val="left"/>
      <w:rPr>
        <w:rFonts w:hint="default"/>
      </w:rPr>
    </w:lvl>
    <w:lvl w:ilvl="2" w:tplc="82069594">
      <w:start w:val="1"/>
      <w:numFmt w:val="bullet"/>
      <w:lvlText w:val="•"/>
      <w:lvlJc w:val="left"/>
      <w:rPr>
        <w:rFonts w:hint="default"/>
      </w:rPr>
    </w:lvl>
    <w:lvl w:ilvl="3" w:tplc="F8C07320">
      <w:start w:val="1"/>
      <w:numFmt w:val="bullet"/>
      <w:lvlText w:val="•"/>
      <w:lvlJc w:val="left"/>
      <w:rPr>
        <w:rFonts w:hint="default"/>
      </w:rPr>
    </w:lvl>
    <w:lvl w:ilvl="4" w:tplc="FB0CC872">
      <w:start w:val="1"/>
      <w:numFmt w:val="bullet"/>
      <w:lvlText w:val="•"/>
      <w:lvlJc w:val="left"/>
      <w:rPr>
        <w:rFonts w:hint="default"/>
      </w:rPr>
    </w:lvl>
    <w:lvl w:ilvl="5" w:tplc="6CC4F1EE">
      <w:start w:val="1"/>
      <w:numFmt w:val="bullet"/>
      <w:lvlText w:val="•"/>
      <w:lvlJc w:val="left"/>
      <w:rPr>
        <w:rFonts w:hint="default"/>
      </w:rPr>
    </w:lvl>
    <w:lvl w:ilvl="6" w:tplc="DB62C240">
      <w:start w:val="1"/>
      <w:numFmt w:val="bullet"/>
      <w:lvlText w:val="•"/>
      <w:lvlJc w:val="left"/>
      <w:rPr>
        <w:rFonts w:hint="default"/>
      </w:rPr>
    </w:lvl>
    <w:lvl w:ilvl="7" w:tplc="AB44F020">
      <w:start w:val="1"/>
      <w:numFmt w:val="bullet"/>
      <w:lvlText w:val="•"/>
      <w:lvlJc w:val="left"/>
      <w:rPr>
        <w:rFonts w:hint="default"/>
      </w:rPr>
    </w:lvl>
    <w:lvl w:ilvl="8" w:tplc="8F16B3CC">
      <w:start w:val="1"/>
      <w:numFmt w:val="bullet"/>
      <w:lvlText w:val="•"/>
      <w:lvlJc w:val="left"/>
      <w:rPr>
        <w:rFonts w:hint="default"/>
      </w:rPr>
    </w:lvl>
  </w:abstractNum>
  <w:abstractNum w:abstractNumId="288" w15:restartNumberingAfterBreak="0">
    <w:nsid w:val="7E8E517F"/>
    <w:multiLevelType w:val="hybridMultilevel"/>
    <w:tmpl w:val="765C0540"/>
    <w:lvl w:ilvl="0" w:tplc="D1568548">
      <w:start w:val="1"/>
      <w:numFmt w:val="bullet"/>
      <w:lvlText w:val="•"/>
      <w:lvlJc w:val="left"/>
      <w:pPr>
        <w:ind w:hanging="161"/>
      </w:pPr>
      <w:rPr>
        <w:rFonts w:ascii="Arial" w:eastAsia="Arial" w:hAnsi="Arial" w:hint="default"/>
        <w:color w:val="231F20"/>
        <w:w w:val="143"/>
        <w:sz w:val="16"/>
        <w:szCs w:val="16"/>
      </w:rPr>
    </w:lvl>
    <w:lvl w:ilvl="1" w:tplc="973664B8">
      <w:start w:val="1"/>
      <w:numFmt w:val="bullet"/>
      <w:lvlText w:val="•"/>
      <w:lvlJc w:val="left"/>
      <w:rPr>
        <w:rFonts w:hint="default"/>
      </w:rPr>
    </w:lvl>
    <w:lvl w:ilvl="2" w:tplc="6F7E99D0">
      <w:start w:val="1"/>
      <w:numFmt w:val="bullet"/>
      <w:lvlText w:val="•"/>
      <w:lvlJc w:val="left"/>
      <w:rPr>
        <w:rFonts w:hint="default"/>
      </w:rPr>
    </w:lvl>
    <w:lvl w:ilvl="3" w:tplc="35380F4A">
      <w:start w:val="1"/>
      <w:numFmt w:val="bullet"/>
      <w:lvlText w:val="•"/>
      <w:lvlJc w:val="left"/>
      <w:rPr>
        <w:rFonts w:hint="default"/>
      </w:rPr>
    </w:lvl>
    <w:lvl w:ilvl="4" w:tplc="D53C0298">
      <w:start w:val="1"/>
      <w:numFmt w:val="bullet"/>
      <w:lvlText w:val="•"/>
      <w:lvlJc w:val="left"/>
      <w:rPr>
        <w:rFonts w:hint="default"/>
      </w:rPr>
    </w:lvl>
    <w:lvl w:ilvl="5" w:tplc="BC245E66">
      <w:start w:val="1"/>
      <w:numFmt w:val="bullet"/>
      <w:lvlText w:val="•"/>
      <w:lvlJc w:val="left"/>
      <w:rPr>
        <w:rFonts w:hint="default"/>
      </w:rPr>
    </w:lvl>
    <w:lvl w:ilvl="6" w:tplc="0E04EE02">
      <w:start w:val="1"/>
      <w:numFmt w:val="bullet"/>
      <w:lvlText w:val="•"/>
      <w:lvlJc w:val="left"/>
      <w:rPr>
        <w:rFonts w:hint="default"/>
      </w:rPr>
    </w:lvl>
    <w:lvl w:ilvl="7" w:tplc="4E405FE6">
      <w:start w:val="1"/>
      <w:numFmt w:val="bullet"/>
      <w:lvlText w:val="•"/>
      <w:lvlJc w:val="left"/>
      <w:rPr>
        <w:rFonts w:hint="default"/>
      </w:rPr>
    </w:lvl>
    <w:lvl w:ilvl="8" w:tplc="7AF0B724">
      <w:start w:val="1"/>
      <w:numFmt w:val="bullet"/>
      <w:lvlText w:val="•"/>
      <w:lvlJc w:val="left"/>
      <w:rPr>
        <w:rFonts w:hint="default"/>
      </w:rPr>
    </w:lvl>
  </w:abstractNum>
  <w:abstractNum w:abstractNumId="289" w15:restartNumberingAfterBreak="0">
    <w:nsid w:val="7EDA550E"/>
    <w:multiLevelType w:val="hybridMultilevel"/>
    <w:tmpl w:val="9E62B8F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0" w15:restartNumberingAfterBreak="0">
    <w:nsid w:val="7F7A45F6"/>
    <w:multiLevelType w:val="hybridMultilevel"/>
    <w:tmpl w:val="4116398E"/>
    <w:lvl w:ilvl="0" w:tplc="75D6F196">
      <w:start w:val="1"/>
      <w:numFmt w:val="bullet"/>
      <w:lvlText w:val="•"/>
      <w:lvlJc w:val="left"/>
      <w:pPr>
        <w:ind w:hanging="161"/>
      </w:pPr>
      <w:rPr>
        <w:rFonts w:ascii="Arial" w:eastAsia="Arial" w:hAnsi="Arial" w:hint="default"/>
        <w:color w:val="231F20"/>
        <w:w w:val="143"/>
        <w:sz w:val="16"/>
        <w:szCs w:val="16"/>
      </w:rPr>
    </w:lvl>
    <w:lvl w:ilvl="1" w:tplc="9EC0D3E4">
      <w:start w:val="1"/>
      <w:numFmt w:val="bullet"/>
      <w:lvlText w:val="•"/>
      <w:lvlJc w:val="left"/>
      <w:rPr>
        <w:rFonts w:hint="default"/>
      </w:rPr>
    </w:lvl>
    <w:lvl w:ilvl="2" w:tplc="938CDA94">
      <w:start w:val="1"/>
      <w:numFmt w:val="bullet"/>
      <w:lvlText w:val="•"/>
      <w:lvlJc w:val="left"/>
      <w:rPr>
        <w:rFonts w:hint="default"/>
      </w:rPr>
    </w:lvl>
    <w:lvl w:ilvl="3" w:tplc="F3FCAE9E">
      <w:start w:val="1"/>
      <w:numFmt w:val="bullet"/>
      <w:lvlText w:val="•"/>
      <w:lvlJc w:val="left"/>
      <w:rPr>
        <w:rFonts w:hint="default"/>
      </w:rPr>
    </w:lvl>
    <w:lvl w:ilvl="4" w:tplc="757A6D6E">
      <w:start w:val="1"/>
      <w:numFmt w:val="bullet"/>
      <w:lvlText w:val="•"/>
      <w:lvlJc w:val="left"/>
      <w:rPr>
        <w:rFonts w:hint="default"/>
      </w:rPr>
    </w:lvl>
    <w:lvl w:ilvl="5" w:tplc="710EB3E0">
      <w:start w:val="1"/>
      <w:numFmt w:val="bullet"/>
      <w:lvlText w:val="•"/>
      <w:lvlJc w:val="left"/>
      <w:rPr>
        <w:rFonts w:hint="default"/>
      </w:rPr>
    </w:lvl>
    <w:lvl w:ilvl="6" w:tplc="37F6382A">
      <w:start w:val="1"/>
      <w:numFmt w:val="bullet"/>
      <w:lvlText w:val="•"/>
      <w:lvlJc w:val="left"/>
      <w:rPr>
        <w:rFonts w:hint="default"/>
      </w:rPr>
    </w:lvl>
    <w:lvl w:ilvl="7" w:tplc="EF4E0E60">
      <w:start w:val="1"/>
      <w:numFmt w:val="bullet"/>
      <w:lvlText w:val="•"/>
      <w:lvlJc w:val="left"/>
      <w:rPr>
        <w:rFonts w:hint="default"/>
      </w:rPr>
    </w:lvl>
    <w:lvl w:ilvl="8" w:tplc="B90C703E">
      <w:start w:val="1"/>
      <w:numFmt w:val="bullet"/>
      <w:lvlText w:val="•"/>
      <w:lvlJc w:val="left"/>
      <w:rPr>
        <w:rFonts w:hint="default"/>
      </w:rPr>
    </w:lvl>
  </w:abstractNum>
  <w:abstractNum w:abstractNumId="291" w15:restartNumberingAfterBreak="0">
    <w:nsid w:val="7FFD5753"/>
    <w:multiLevelType w:val="hybridMultilevel"/>
    <w:tmpl w:val="C010A44A"/>
    <w:lvl w:ilvl="0" w:tplc="22324026">
      <w:start w:val="1"/>
      <w:numFmt w:val="bullet"/>
      <w:lvlText w:val="•"/>
      <w:lvlJc w:val="left"/>
      <w:pPr>
        <w:ind w:hanging="161"/>
      </w:pPr>
      <w:rPr>
        <w:rFonts w:ascii="Arial" w:eastAsia="Arial" w:hAnsi="Arial" w:hint="default"/>
        <w:color w:val="231F20"/>
        <w:w w:val="143"/>
        <w:sz w:val="16"/>
        <w:szCs w:val="16"/>
      </w:rPr>
    </w:lvl>
    <w:lvl w:ilvl="1" w:tplc="69B6C9AC">
      <w:start w:val="1"/>
      <w:numFmt w:val="bullet"/>
      <w:lvlText w:val="•"/>
      <w:lvlJc w:val="left"/>
      <w:rPr>
        <w:rFonts w:hint="default"/>
      </w:rPr>
    </w:lvl>
    <w:lvl w:ilvl="2" w:tplc="7FB847BE">
      <w:start w:val="1"/>
      <w:numFmt w:val="bullet"/>
      <w:lvlText w:val="•"/>
      <w:lvlJc w:val="left"/>
      <w:rPr>
        <w:rFonts w:hint="default"/>
      </w:rPr>
    </w:lvl>
    <w:lvl w:ilvl="3" w:tplc="CEC4E904">
      <w:start w:val="1"/>
      <w:numFmt w:val="bullet"/>
      <w:lvlText w:val="•"/>
      <w:lvlJc w:val="left"/>
      <w:rPr>
        <w:rFonts w:hint="default"/>
      </w:rPr>
    </w:lvl>
    <w:lvl w:ilvl="4" w:tplc="029A2E60">
      <w:start w:val="1"/>
      <w:numFmt w:val="bullet"/>
      <w:lvlText w:val="•"/>
      <w:lvlJc w:val="left"/>
      <w:rPr>
        <w:rFonts w:hint="default"/>
      </w:rPr>
    </w:lvl>
    <w:lvl w:ilvl="5" w:tplc="914234B8">
      <w:start w:val="1"/>
      <w:numFmt w:val="bullet"/>
      <w:lvlText w:val="•"/>
      <w:lvlJc w:val="left"/>
      <w:rPr>
        <w:rFonts w:hint="default"/>
      </w:rPr>
    </w:lvl>
    <w:lvl w:ilvl="6" w:tplc="BDFAC32A">
      <w:start w:val="1"/>
      <w:numFmt w:val="bullet"/>
      <w:lvlText w:val="•"/>
      <w:lvlJc w:val="left"/>
      <w:rPr>
        <w:rFonts w:hint="default"/>
      </w:rPr>
    </w:lvl>
    <w:lvl w:ilvl="7" w:tplc="AD8E982E">
      <w:start w:val="1"/>
      <w:numFmt w:val="bullet"/>
      <w:lvlText w:val="•"/>
      <w:lvlJc w:val="left"/>
      <w:rPr>
        <w:rFonts w:hint="default"/>
      </w:rPr>
    </w:lvl>
    <w:lvl w:ilvl="8" w:tplc="C89CAD90">
      <w:start w:val="1"/>
      <w:numFmt w:val="bullet"/>
      <w:lvlText w:val="•"/>
      <w:lvlJc w:val="left"/>
      <w:rPr>
        <w:rFonts w:hint="default"/>
      </w:rPr>
    </w:lvl>
  </w:abstractNum>
  <w:num w:numId="1" w16cid:durableId="1543862265">
    <w:abstractNumId w:val="248"/>
  </w:num>
  <w:num w:numId="2" w16cid:durableId="859003808">
    <w:abstractNumId w:val="289"/>
  </w:num>
  <w:num w:numId="3" w16cid:durableId="1297759214">
    <w:abstractNumId w:val="234"/>
    <w:lvlOverride w:ilvl="0">
      <w:startOverride w:val="1"/>
    </w:lvlOverride>
  </w:num>
  <w:num w:numId="4" w16cid:durableId="444275622">
    <w:abstractNumId w:val="234"/>
    <w:lvlOverride w:ilvl="0">
      <w:startOverride w:val="2"/>
    </w:lvlOverride>
  </w:num>
  <w:num w:numId="5" w16cid:durableId="2078893817">
    <w:abstractNumId w:val="234"/>
    <w:lvlOverride w:ilvl="0">
      <w:startOverride w:val="3"/>
    </w:lvlOverride>
  </w:num>
  <w:num w:numId="6" w16cid:durableId="1546868938">
    <w:abstractNumId w:val="149"/>
    <w:lvlOverride w:ilvl="0">
      <w:startOverride w:val="1"/>
    </w:lvlOverride>
  </w:num>
  <w:num w:numId="7" w16cid:durableId="786582228">
    <w:abstractNumId w:val="149"/>
    <w:lvlOverride w:ilvl="0">
      <w:startOverride w:val="2"/>
    </w:lvlOverride>
  </w:num>
  <w:num w:numId="8" w16cid:durableId="465394664">
    <w:abstractNumId w:val="149"/>
    <w:lvlOverride w:ilvl="0">
      <w:startOverride w:val="3"/>
    </w:lvlOverride>
  </w:num>
  <w:num w:numId="9" w16cid:durableId="2072458424">
    <w:abstractNumId w:val="265"/>
  </w:num>
  <w:num w:numId="10" w16cid:durableId="1799295293">
    <w:abstractNumId w:val="100"/>
  </w:num>
  <w:num w:numId="11" w16cid:durableId="164129957">
    <w:abstractNumId w:val="250"/>
  </w:num>
  <w:num w:numId="12" w16cid:durableId="789208419">
    <w:abstractNumId w:val="124"/>
  </w:num>
  <w:num w:numId="13" w16cid:durableId="526527998">
    <w:abstractNumId w:val="8"/>
  </w:num>
  <w:num w:numId="14" w16cid:durableId="1257785845">
    <w:abstractNumId w:val="22"/>
  </w:num>
  <w:num w:numId="15" w16cid:durableId="794181269">
    <w:abstractNumId w:val="143"/>
  </w:num>
  <w:num w:numId="16" w16cid:durableId="188304547">
    <w:abstractNumId w:val="272"/>
  </w:num>
  <w:num w:numId="17" w16cid:durableId="1844584687">
    <w:abstractNumId w:val="212"/>
  </w:num>
  <w:num w:numId="18" w16cid:durableId="1065447562">
    <w:abstractNumId w:val="170"/>
  </w:num>
  <w:num w:numId="19" w16cid:durableId="526722008">
    <w:abstractNumId w:val="98"/>
  </w:num>
  <w:num w:numId="20" w16cid:durableId="1168985394">
    <w:abstractNumId w:val="210"/>
  </w:num>
  <w:num w:numId="21" w16cid:durableId="1940140182">
    <w:abstractNumId w:val="127"/>
  </w:num>
  <w:num w:numId="22" w16cid:durableId="42020794">
    <w:abstractNumId w:val="6"/>
  </w:num>
  <w:num w:numId="23" w16cid:durableId="1045641791">
    <w:abstractNumId w:val="45"/>
  </w:num>
  <w:num w:numId="24" w16cid:durableId="519507963">
    <w:abstractNumId w:val="105"/>
  </w:num>
  <w:num w:numId="25" w16cid:durableId="1837959234">
    <w:abstractNumId w:val="274"/>
  </w:num>
  <w:num w:numId="26" w16cid:durableId="594367295">
    <w:abstractNumId w:val="283"/>
  </w:num>
  <w:num w:numId="27" w16cid:durableId="818156394">
    <w:abstractNumId w:val="171"/>
  </w:num>
  <w:num w:numId="28" w16cid:durableId="359166964">
    <w:abstractNumId w:val="19"/>
  </w:num>
  <w:num w:numId="29" w16cid:durableId="461536907">
    <w:abstractNumId w:val="177"/>
  </w:num>
  <w:num w:numId="30" w16cid:durableId="1685673295">
    <w:abstractNumId w:val="102"/>
  </w:num>
  <w:num w:numId="31" w16cid:durableId="751002768">
    <w:abstractNumId w:val="148"/>
  </w:num>
  <w:num w:numId="32" w16cid:durableId="1957826785">
    <w:abstractNumId w:val="165"/>
  </w:num>
  <w:num w:numId="33" w16cid:durableId="98332695">
    <w:abstractNumId w:val="157"/>
  </w:num>
  <w:num w:numId="34" w16cid:durableId="1929970185">
    <w:abstractNumId w:val="257"/>
  </w:num>
  <w:num w:numId="35" w16cid:durableId="1110053083">
    <w:abstractNumId w:val="198"/>
  </w:num>
  <w:num w:numId="36" w16cid:durableId="167714234">
    <w:abstractNumId w:val="189"/>
  </w:num>
  <w:num w:numId="37" w16cid:durableId="1734961448">
    <w:abstractNumId w:val="47"/>
  </w:num>
  <w:num w:numId="38" w16cid:durableId="1182015295">
    <w:abstractNumId w:val="29"/>
  </w:num>
  <w:num w:numId="39" w16cid:durableId="444541560">
    <w:abstractNumId w:val="79"/>
  </w:num>
  <w:num w:numId="40" w16cid:durableId="1352075516">
    <w:abstractNumId w:val="14"/>
  </w:num>
  <w:num w:numId="41" w16cid:durableId="1390692080">
    <w:abstractNumId w:val="25"/>
  </w:num>
  <w:num w:numId="42" w16cid:durableId="1559391224">
    <w:abstractNumId w:val="152"/>
  </w:num>
  <w:num w:numId="43" w16cid:durableId="1756785405">
    <w:abstractNumId w:val="92"/>
  </w:num>
  <w:num w:numId="44" w16cid:durableId="396168031">
    <w:abstractNumId w:val="224"/>
  </w:num>
  <w:num w:numId="45" w16cid:durableId="1598368518">
    <w:abstractNumId w:val="184"/>
  </w:num>
  <w:num w:numId="46" w16cid:durableId="1695382068">
    <w:abstractNumId w:val="208"/>
  </w:num>
  <w:num w:numId="47" w16cid:durableId="1266421860">
    <w:abstractNumId w:val="263"/>
  </w:num>
  <w:num w:numId="48" w16cid:durableId="525145284">
    <w:abstractNumId w:val="139"/>
  </w:num>
  <w:num w:numId="49" w16cid:durableId="661658556">
    <w:abstractNumId w:val="197"/>
  </w:num>
  <w:num w:numId="50" w16cid:durableId="1355885965">
    <w:abstractNumId w:val="219"/>
  </w:num>
  <w:num w:numId="51" w16cid:durableId="225994444">
    <w:abstractNumId w:val="132"/>
  </w:num>
  <w:num w:numId="52" w16cid:durableId="216359030">
    <w:abstractNumId w:val="66"/>
  </w:num>
  <w:num w:numId="53" w16cid:durableId="1368873002">
    <w:abstractNumId w:val="85"/>
  </w:num>
  <w:num w:numId="54" w16cid:durableId="340476501">
    <w:abstractNumId w:val="281"/>
  </w:num>
  <w:num w:numId="55" w16cid:durableId="1438870425">
    <w:abstractNumId w:val="174"/>
  </w:num>
  <w:num w:numId="56" w16cid:durableId="1834909635">
    <w:abstractNumId w:val="135"/>
  </w:num>
  <w:num w:numId="57" w16cid:durableId="486047714">
    <w:abstractNumId w:val="282"/>
  </w:num>
  <w:num w:numId="58" w16cid:durableId="1174296193">
    <w:abstractNumId w:val="104"/>
  </w:num>
  <w:num w:numId="59" w16cid:durableId="2114939752">
    <w:abstractNumId w:val="183"/>
  </w:num>
  <w:num w:numId="60" w16cid:durableId="809329060">
    <w:abstractNumId w:val="223"/>
  </w:num>
  <w:num w:numId="61" w16cid:durableId="1795056186">
    <w:abstractNumId w:val="106"/>
  </w:num>
  <w:num w:numId="62" w16cid:durableId="1408267600">
    <w:abstractNumId w:val="188"/>
  </w:num>
  <w:num w:numId="63" w16cid:durableId="845753479">
    <w:abstractNumId w:val="93"/>
  </w:num>
  <w:num w:numId="64" w16cid:durableId="171189781">
    <w:abstractNumId w:val="78"/>
  </w:num>
  <w:num w:numId="65" w16cid:durableId="327561234">
    <w:abstractNumId w:val="96"/>
  </w:num>
  <w:num w:numId="66" w16cid:durableId="403141120">
    <w:abstractNumId w:val="26"/>
  </w:num>
  <w:num w:numId="67" w16cid:durableId="145703912">
    <w:abstractNumId w:val="75"/>
  </w:num>
  <w:num w:numId="68" w16cid:durableId="1434398476">
    <w:abstractNumId w:val="81"/>
  </w:num>
  <w:num w:numId="69" w16cid:durableId="1425610970">
    <w:abstractNumId w:val="7"/>
  </w:num>
  <w:num w:numId="70" w16cid:durableId="2089421603">
    <w:abstractNumId w:val="54"/>
  </w:num>
  <w:num w:numId="71" w16cid:durableId="589700719">
    <w:abstractNumId w:val="38"/>
  </w:num>
  <w:num w:numId="72" w16cid:durableId="251666598">
    <w:abstractNumId w:val="205"/>
  </w:num>
  <w:num w:numId="73" w16cid:durableId="879897972">
    <w:abstractNumId w:val="190"/>
  </w:num>
  <w:num w:numId="74" w16cid:durableId="1229271716">
    <w:abstractNumId w:val="31"/>
  </w:num>
  <w:num w:numId="75" w16cid:durableId="1275555223">
    <w:abstractNumId w:val="0"/>
  </w:num>
  <w:num w:numId="76" w16cid:durableId="317079306">
    <w:abstractNumId w:val="253"/>
  </w:num>
  <w:num w:numId="77" w16cid:durableId="743841289">
    <w:abstractNumId w:val="46"/>
  </w:num>
  <w:num w:numId="78" w16cid:durableId="1558778460">
    <w:abstractNumId w:val="42"/>
  </w:num>
  <w:num w:numId="79" w16cid:durableId="1422295019">
    <w:abstractNumId w:val="39"/>
  </w:num>
  <w:num w:numId="80" w16cid:durableId="2012104123">
    <w:abstractNumId w:val="118"/>
  </w:num>
  <w:num w:numId="81" w16cid:durableId="836919609">
    <w:abstractNumId w:val="233"/>
  </w:num>
  <w:num w:numId="82" w16cid:durableId="1952008661">
    <w:abstractNumId w:val="145"/>
  </w:num>
  <w:num w:numId="83" w16cid:durableId="318727839">
    <w:abstractNumId w:val="51"/>
  </w:num>
  <w:num w:numId="84" w16cid:durableId="1946233699">
    <w:abstractNumId w:val="56"/>
  </w:num>
  <w:num w:numId="85" w16cid:durableId="434329955">
    <w:abstractNumId w:val="153"/>
  </w:num>
  <w:num w:numId="86" w16cid:durableId="1671790402">
    <w:abstractNumId w:val="194"/>
  </w:num>
  <w:num w:numId="87" w16cid:durableId="395905846">
    <w:abstractNumId w:val="90"/>
  </w:num>
  <w:num w:numId="88" w16cid:durableId="1737432647">
    <w:abstractNumId w:val="94"/>
  </w:num>
  <w:num w:numId="89" w16cid:durableId="1917736911">
    <w:abstractNumId w:val="70"/>
  </w:num>
  <w:num w:numId="90" w16cid:durableId="638875819">
    <w:abstractNumId w:val="131"/>
  </w:num>
  <w:num w:numId="91" w16cid:durableId="1846892808">
    <w:abstractNumId w:val="235"/>
  </w:num>
  <w:num w:numId="92" w16cid:durableId="735206209">
    <w:abstractNumId w:val="138"/>
  </w:num>
  <w:num w:numId="93" w16cid:durableId="273678831">
    <w:abstractNumId w:val="251"/>
  </w:num>
  <w:num w:numId="94" w16cid:durableId="111481195">
    <w:abstractNumId w:val="133"/>
  </w:num>
  <w:num w:numId="95" w16cid:durableId="755439827">
    <w:abstractNumId w:val="140"/>
  </w:num>
  <w:num w:numId="96" w16cid:durableId="1434087816">
    <w:abstractNumId w:val="203"/>
  </w:num>
  <w:num w:numId="97" w16cid:durableId="613751090">
    <w:abstractNumId w:val="288"/>
  </w:num>
  <w:num w:numId="98" w16cid:durableId="1280381886">
    <w:abstractNumId w:val="142"/>
  </w:num>
  <w:num w:numId="99" w16cid:durableId="311255742">
    <w:abstractNumId w:val="220"/>
  </w:num>
  <w:num w:numId="100" w16cid:durableId="853154282">
    <w:abstractNumId w:val="137"/>
  </w:num>
  <w:num w:numId="101" w16cid:durableId="1080757271">
    <w:abstractNumId w:val="123"/>
  </w:num>
  <w:num w:numId="102" w16cid:durableId="65423614">
    <w:abstractNumId w:val="144"/>
  </w:num>
  <w:num w:numId="103" w16cid:durableId="670765687">
    <w:abstractNumId w:val="37"/>
  </w:num>
  <w:num w:numId="104" w16cid:durableId="1775637052">
    <w:abstractNumId w:val="136"/>
  </w:num>
  <w:num w:numId="105" w16cid:durableId="226459635">
    <w:abstractNumId w:val="271"/>
  </w:num>
  <w:num w:numId="106" w16cid:durableId="1851600594">
    <w:abstractNumId w:val="67"/>
  </w:num>
  <w:num w:numId="107" w16cid:durableId="2033724162">
    <w:abstractNumId w:val="99"/>
  </w:num>
  <w:num w:numId="108" w16cid:durableId="1322545449">
    <w:abstractNumId w:val="60"/>
  </w:num>
  <w:num w:numId="109" w16cid:durableId="1196239290">
    <w:abstractNumId w:val="191"/>
  </w:num>
  <w:num w:numId="110" w16cid:durableId="974022820">
    <w:abstractNumId w:val="23"/>
  </w:num>
  <w:num w:numId="111" w16cid:durableId="1935362329">
    <w:abstractNumId w:val="13"/>
  </w:num>
  <w:num w:numId="112" w16cid:durableId="1712535">
    <w:abstractNumId w:val="269"/>
  </w:num>
  <w:num w:numId="113" w16cid:durableId="1032804052">
    <w:abstractNumId w:val="244"/>
  </w:num>
  <w:num w:numId="114" w16cid:durableId="1238779946">
    <w:abstractNumId w:val="88"/>
  </w:num>
  <w:num w:numId="115" w16cid:durableId="859126912">
    <w:abstractNumId w:val="260"/>
  </w:num>
  <w:num w:numId="116" w16cid:durableId="394477151">
    <w:abstractNumId w:val="169"/>
  </w:num>
  <w:num w:numId="117" w16cid:durableId="1406537678">
    <w:abstractNumId w:val="270"/>
  </w:num>
  <w:num w:numId="118" w16cid:durableId="954094531">
    <w:abstractNumId w:val="141"/>
  </w:num>
  <w:num w:numId="119" w16cid:durableId="856308934">
    <w:abstractNumId w:val="291"/>
  </w:num>
  <w:num w:numId="120" w16cid:durableId="615137968">
    <w:abstractNumId w:val="236"/>
  </w:num>
  <w:num w:numId="121" w16cid:durableId="349719116">
    <w:abstractNumId w:val="195"/>
  </w:num>
  <w:num w:numId="122" w16cid:durableId="941448709">
    <w:abstractNumId w:val="2"/>
  </w:num>
  <w:num w:numId="123" w16cid:durableId="353072769">
    <w:abstractNumId w:val="268"/>
  </w:num>
  <w:num w:numId="124" w16cid:durableId="1176114231">
    <w:abstractNumId w:val="12"/>
  </w:num>
  <w:num w:numId="125" w16cid:durableId="31224415">
    <w:abstractNumId w:val="176"/>
  </w:num>
  <w:num w:numId="126" w16cid:durableId="2101484684">
    <w:abstractNumId w:val="193"/>
  </w:num>
  <w:num w:numId="127" w16cid:durableId="170074025">
    <w:abstractNumId w:val="41"/>
  </w:num>
  <w:num w:numId="128" w16cid:durableId="1691371024">
    <w:abstractNumId w:val="155"/>
  </w:num>
  <w:num w:numId="129" w16cid:durableId="1823082829">
    <w:abstractNumId w:val="213"/>
  </w:num>
  <w:num w:numId="130" w16cid:durableId="1915577790">
    <w:abstractNumId w:val="246"/>
  </w:num>
  <w:num w:numId="131" w16cid:durableId="1183132178">
    <w:abstractNumId w:val="101"/>
  </w:num>
  <w:num w:numId="132" w16cid:durableId="198054795">
    <w:abstractNumId w:val="3"/>
  </w:num>
  <w:num w:numId="133" w16cid:durableId="2045980641">
    <w:abstractNumId w:val="245"/>
  </w:num>
  <w:num w:numId="134" w16cid:durableId="396368401">
    <w:abstractNumId w:val="64"/>
  </w:num>
  <w:num w:numId="135" w16cid:durableId="1745835504">
    <w:abstractNumId w:val="107"/>
  </w:num>
  <w:num w:numId="136" w16cid:durableId="522130023">
    <w:abstractNumId w:val="290"/>
  </w:num>
  <w:num w:numId="137" w16cid:durableId="2010979705">
    <w:abstractNumId w:val="130"/>
  </w:num>
  <w:num w:numId="138" w16cid:durableId="2126848941">
    <w:abstractNumId w:val="91"/>
  </w:num>
  <w:num w:numId="139" w16cid:durableId="1341546822">
    <w:abstractNumId w:val="276"/>
  </w:num>
  <w:num w:numId="140" w16cid:durableId="341320423">
    <w:abstractNumId w:val="287"/>
  </w:num>
  <w:num w:numId="141" w16cid:durableId="532620456">
    <w:abstractNumId w:val="28"/>
  </w:num>
  <w:num w:numId="142" w16cid:durableId="1618411976">
    <w:abstractNumId w:val="55"/>
  </w:num>
  <w:num w:numId="143" w16cid:durableId="333189337">
    <w:abstractNumId w:val="187"/>
  </w:num>
  <w:num w:numId="144" w16cid:durableId="1089692253">
    <w:abstractNumId w:val="218"/>
  </w:num>
  <w:num w:numId="145" w16cid:durableId="1464348782">
    <w:abstractNumId w:val="112"/>
  </w:num>
  <w:num w:numId="146" w16cid:durableId="104740374">
    <w:abstractNumId w:val="196"/>
  </w:num>
  <w:num w:numId="147" w16cid:durableId="27488019">
    <w:abstractNumId w:val="179"/>
  </w:num>
  <w:num w:numId="148" w16cid:durableId="1122462553">
    <w:abstractNumId w:val="57"/>
  </w:num>
  <w:num w:numId="149" w16cid:durableId="212277514">
    <w:abstractNumId w:val="120"/>
  </w:num>
  <w:num w:numId="150" w16cid:durableId="379325252">
    <w:abstractNumId w:val="147"/>
  </w:num>
  <w:num w:numId="151" w16cid:durableId="1378814515">
    <w:abstractNumId w:val="97"/>
  </w:num>
  <w:num w:numId="152" w16cid:durableId="1613246937">
    <w:abstractNumId w:val="121"/>
  </w:num>
  <w:num w:numId="153" w16cid:durableId="995768969">
    <w:abstractNumId w:val="216"/>
  </w:num>
  <w:num w:numId="154" w16cid:durableId="1249118229">
    <w:abstractNumId w:val="89"/>
  </w:num>
  <w:num w:numId="155" w16cid:durableId="1743023302">
    <w:abstractNumId w:val="204"/>
  </w:num>
  <w:num w:numId="156" w16cid:durableId="1507330884">
    <w:abstractNumId w:val="58"/>
  </w:num>
  <w:num w:numId="157" w16cid:durableId="836263506">
    <w:abstractNumId w:val="95"/>
  </w:num>
  <w:num w:numId="158" w16cid:durableId="220598281">
    <w:abstractNumId w:val="202"/>
  </w:num>
  <w:num w:numId="159" w16cid:durableId="1357004538">
    <w:abstractNumId w:val="17"/>
  </w:num>
  <w:num w:numId="160" w16cid:durableId="155920203">
    <w:abstractNumId w:val="201"/>
  </w:num>
  <w:num w:numId="161" w16cid:durableId="1023701376">
    <w:abstractNumId w:val="125"/>
  </w:num>
  <w:num w:numId="162" w16cid:durableId="169679641">
    <w:abstractNumId w:val="115"/>
  </w:num>
  <w:num w:numId="163" w16cid:durableId="290140292">
    <w:abstractNumId w:val="30"/>
  </w:num>
  <w:num w:numId="164" w16cid:durableId="351541441">
    <w:abstractNumId w:val="173"/>
  </w:num>
  <w:num w:numId="165" w16cid:durableId="803498045">
    <w:abstractNumId w:val="259"/>
  </w:num>
  <w:num w:numId="166" w16cid:durableId="816456667">
    <w:abstractNumId w:val="209"/>
  </w:num>
  <w:num w:numId="167" w16cid:durableId="161967315">
    <w:abstractNumId w:val="128"/>
  </w:num>
  <w:num w:numId="168" w16cid:durableId="1727604572">
    <w:abstractNumId w:val="126"/>
  </w:num>
  <w:num w:numId="169" w16cid:durableId="1915357634">
    <w:abstractNumId w:val="33"/>
  </w:num>
  <w:num w:numId="170" w16cid:durableId="139199425">
    <w:abstractNumId w:val="5"/>
  </w:num>
  <w:num w:numId="171" w16cid:durableId="371350930">
    <w:abstractNumId w:val="229"/>
  </w:num>
  <w:num w:numId="172" w16cid:durableId="1910991241">
    <w:abstractNumId w:val="221"/>
  </w:num>
  <w:num w:numId="173" w16cid:durableId="1159660565">
    <w:abstractNumId w:val="159"/>
  </w:num>
  <w:num w:numId="174" w16cid:durableId="591402028">
    <w:abstractNumId w:val="119"/>
  </w:num>
  <w:num w:numId="175" w16cid:durableId="1859587475">
    <w:abstractNumId w:val="185"/>
  </w:num>
  <w:num w:numId="176" w16cid:durableId="1267731744">
    <w:abstractNumId w:val="258"/>
  </w:num>
  <w:num w:numId="177" w16cid:durableId="1308781041">
    <w:abstractNumId w:val="15"/>
  </w:num>
  <w:num w:numId="178" w16cid:durableId="684018391">
    <w:abstractNumId w:val="267"/>
  </w:num>
  <w:num w:numId="179" w16cid:durableId="161043609">
    <w:abstractNumId w:val="61"/>
  </w:num>
  <w:num w:numId="180" w16cid:durableId="1785272929">
    <w:abstractNumId w:val="150"/>
  </w:num>
  <w:num w:numId="181" w16cid:durableId="2103993427">
    <w:abstractNumId w:val="52"/>
  </w:num>
  <w:num w:numId="182" w16cid:durableId="95443783">
    <w:abstractNumId w:val="172"/>
  </w:num>
  <w:num w:numId="183" w16cid:durableId="352655736">
    <w:abstractNumId w:val="108"/>
  </w:num>
  <w:num w:numId="184" w16cid:durableId="438985603">
    <w:abstractNumId w:val="122"/>
  </w:num>
  <w:num w:numId="185" w16cid:durableId="733627389">
    <w:abstractNumId w:val="232"/>
  </w:num>
  <w:num w:numId="186" w16cid:durableId="516503398">
    <w:abstractNumId w:val="206"/>
  </w:num>
  <w:num w:numId="187" w16cid:durableId="2089301568">
    <w:abstractNumId w:val="73"/>
  </w:num>
  <w:num w:numId="188" w16cid:durableId="1875577668">
    <w:abstractNumId w:val="180"/>
  </w:num>
  <w:num w:numId="189" w16cid:durableId="1270549747">
    <w:abstractNumId w:val="286"/>
  </w:num>
  <w:num w:numId="190" w16cid:durableId="2035299964">
    <w:abstractNumId w:val="109"/>
  </w:num>
  <w:num w:numId="191" w16cid:durableId="1325739344">
    <w:abstractNumId w:val="279"/>
  </w:num>
  <w:num w:numId="192" w16cid:durableId="520895835">
    <w:abstractNumId w:val="16"/>
  </w:num>
  <w:num w:numId="193" w16cid:durableId="1012806150">
    <w:abstractNumId w:val="80"/>
  </w:num>
  <w:num w:numId="194" w16cid:durableId="298729308">
    <w:abstractNumId w:val="87"/>
  </w:num>
  <w:num w:numId="195" w16cid:durableId="936865401">
    <w:abstractNumId w:val="48"/>
  </w:num>
  <w:num w:numId="196" w16cid:durableId="863396532">
    <w:abstractNumId w:val="110"/>
  </w:num>
  <w:num w:numId="197" w16cid:durableId="1541623816">
    <w:abstractNumId w:val="226"/>
  </w:num>
  <w:num w:numId="198" w16cid:durableId="673000424">
    <w:abstractNumId w:val="247"/>
  </w:num>
  <w:num w:numId="199" w16cid:durableId="337080603">
    <w:abstractNumId w:val="1"/>
  </w:num>
  <w:num w:numId="200" w16cid:durableId="317148248">
    <w:abstractNumId w:val="222"/>
  </w:num>
  <w:num w:numId="201" w16cid:durableId="1103113487">
    <w:abstractNumId w:val="146"/>
  </w:num>
  <w:num w:numId="202" w16cid:durableId="852308317">
    <w:abstractNumId w:val="11"/>
  </w:num>
  <w:num w:numId="203" w16cid:durableId="979769626">
    <w:abstractNumId w:val="161"/>
  </w:num>
  <w:num w:numId="204" w16cid:durableId="2136216747">
    <w:abstractNumId w:val="254"/>
  </w:num>
  <w:num w:numId="205" w16cid:durableId="1863126871">
    <w:abstractNumId w:val="207"/>
  </w:num>
  <w:num w:numId="206" w16cid:durableId="154152522">
    <w:abstractNumId w:val="178"/>
  </w:num>
  <w:num w:numId="207" w16cid:durableId="1052929073">
    <w:abstractNumId w:val="261"/>
  </w:num>
  <w:num w:numId="208" w16cid:durableId="1368606606">
    <w:abstractNumId w:val="182"/>
  </w:num>
  <w:num w:numId="209" w16cid:durableId="2029064096">
    <w:abstractNumId w:val="111"/>
  </w:num>
  <w:num w:numId="210" w16cid:durableId="1939631038">
    <w:abstractNumId w:val="71"/>
  </w:num>
  <w:num w:numId="211" w16cid:durableId="1870726336">
    <w:abstractNumId w:val="77"/>
  </w:num>
  <w:num w:numId="212" w16cid:durableId="1278026293">
    <w:abstractNumId w:val="239"/>
  </w:num>
  <w:num w:numId="213" w16cid:durableId="1209335886">
    <w:abstractNumId w:val="275"/>
  </w:num>
  <w:num w:numId="214" w16cid:durableId="795636198">
    <w:abstractNumId w:val="192"/>
  </w:num>
  <w:num w:numId="215" w16cid:durableId="1993754417">
    <w:abstractNumId w:val="18"/>
  </w:num>
  <w:num w:numId="216" w16cid:durableId="1466964501">
    <w:abstractNumId w:val="284"/>
  </w:num>
  <w:num w:numId="217" w16cid:durableId="170610458">
    <w:abstractNumId w:val="129"/>
  </w:num>
  <w:num w:numId="218" w16cid:durableId="1813791476">
    <w:abstractNumId w:val="211"/>
  </w:num>
  <w:num w:numId="219" w16cid:durableId="1725328811">
    <w:abstractNumId w:val="40"/>
  </w:num>
  <w:num w:numId="220" w16cid:durableId="1593734175">
    <w:abstractNumId w:val="72"/>
  </w:num>
  <w:num w:numId="221" w16cid:durableId="1398279915">
    <w:abstractNumId w:val="35"/>
  </w:num>
  <w:num w:numId="222" w16cid:durableId="1760521388">
    <w:abstractNumId w:val="151"/>
  </w:num>
  <w:num w:numId="223" w16cid:durableId="1127775109">
    <w:abstractNumId w:val="59"/>
  </w:num>
  <w:num w:numId="224" w16cid:durableId="1683122852">
    <w:abstractNumId w:val="32"/>
  </w:num>
  <w:num w:numId="225" w16cid:durableId="405340505">
    <w:abstractNumId w:val="242"/>
  </w:num>
  <w:num w:numId="226" w16cid:durableId="780299058">
    <w:abstractNumId w:val="156"/>
  </w:num>
  <w:num w:numId="227" w16cid:durableId="1787002149">
    <w:abstractNumId w:val="278"/>
  </w:num>
  <w:num w:numId="228" w16cid:durableId="1653873528">
    <w:abstractNumId w:val="285"/>
  </w:num>
  <w:num w:numId="229" w16cid:durableId="1466503580">
    <w:abstractNumId w:val="264"/>
  </w:num>
  <w:num w:numId="230" w16cid:durableId="1972784727">
    <w:abstractNumId w:val="230"/>
  </w:num>
  <w:num w:numId="231" w16cid:durableId="2087219876">
    <w:abstractNumId w:val="164"/>
  </w:num>
  <w:num w:numId="232" w16cid:durableId="717822139">
    <w:abstractNumId w:val="74"/>
  </w:num>
  <w:num w:numId="233" w16cid:durableId="201984726">
    <w:abstractNumId w:val="237"/>
  </w:num>
  <w:num w:numId="234" w16cid:durableId="399669802">
    <w:abstractNumId w:val="227"/>
  </w:num>
  <w:num w:numId="235" w16cid:durableId="40835376">
    <w:abstractNumId w:val="53"/>
  </w:num>
  <w:num w:numId="236" w16cid:durableId="708607312">
    <w:abstractNumId w:val="186"/>
  </w:num>
  <w:num w:numId="237" w16cid:durableId="1838492926">
    <w:abstractNumId w:val="63"/>
  </w:num>
  <w:num w:numId="238" w16cid:durableId="1532063449">
    <w:abstractNumId w:val="68"/>
  </w:num>
  <w:num w:numId="239" w16cid:durableId="2082170773">
    <w:abstractNumId w:val="62"/>
  </w:num>
  <w:num w:numId="240" w16cid:durableId="1823352561">
    <w:abstractNumId w:val="162"/>
  </w:num>
  <w:num w:numId="241" w16cid:durableId="746879651">
    <w:abstractNumId w:val="175"/>
  </w:num>
  <w:num w:numId="242" w16cid:durableId="586228242">
    <w:abstractNumId w:val="103"/>
  </w:num>
  <w:num w:numId="243" w16cid:durableId="926160466">
    <w:abstractNumId w:val="34"/>
  </w:num>
  <w:num w:numId="244" w16cid:durableId="131751912">
    <w:abstractNumId w:val="238"/>
  </w:num>
  <w:num w:numId="245" w16cid:durableId="1383359285">
    <w:abstractNumId w:val="84"/>
  </w:num>
  <w:num w:numId="246" w16cid:durableId="1736587554">
    <w:abstractNumId w:val="21"/>
  </w:num>
  <w:num w:numId="247" w16cid:durableId="426388932">
    <w:abstractNumId w:val="117"/>
  </w:num>
  <w:num w:numId="248" w16cid:durableId="1772165652">
    <w:abstractNumId w:val="252"/>
  </w:num>
  <w:num w:numId="249" w16cid:durableId="1516847061">
    <w:abstractNumId w:val="24"/>
  </w:num>
  <w:num w:numId="250" w16cid:durableId="844780946">
    <w:abstractNumId w:val="277"/>
  </w:num>
  <w:num w:numId="251" w16cid:durableId="760881100">
    <w:abstractNumId w:val="217"/>
  </w:num>
  <w:num w:numId="252" w16cid:durableId="2091732514">
    <w:abstractNumId w:val="168"/>
  </w:num>
  <w:num w:numId="253" w16cid:durableId="329794967">
    <w:abstractNumId w:val="9"/>
  </w:num>
  <w:num w:numId="254" w16cid:durableId="1460030811">
    <w:abstractNumId w:val="214"/>
  </w:num>
  <w:num w:numId="255" w16cid:durableId="1147746477">
    <w:abstractNumId w:val="154"/>
  </w:num>
  <w:num w:numId="256" w16cid:durableId="14550206">
    <w:abstractNumId w:val="266"/>
  </w:num>
  <w:num w:numId="257" w16cid:durableId="1696687641">
    <w:abstractNumId w:val="4"/>
  </w:num>
  <w:num w:numId="258" w16cid:durableId="1729721719">
    <w:abstractNumId w:val="10"/>
  </w:num>
  <w:num w:numId="259" w16cid:durableId="1029183361">
    <w:abstractNumId w:val="200"/>
  </w:num>
  <w:num w:numId="260" w16cid:durableId="1447121729">
    <w:abstractNumId w:val="256"/>
  </w:num>
  <w:num w:numId="261" w16cid:durableId="378363410">
    <w:abstractNumId w:val="36"/>
  </w:num>
  <w:num w:numId="262" w16cid:durableId="2020039839">
    <w:abstractNumId w:val="116"/>
  </w:num>
  <w:num w:numId="263" w16cid:durableId="1712264491">
    <w:abstractNumId w:val="249"/>
  </w:num>
  <w:num w:numId="264" w16cid:durableId="768544027">
    <w:abstractNumId w:val="69"/>
  </w:num>
  <w:num w:numId="265" w16cid:durableId="1106658237">
    <w:abstractNumId w:val="134"/>
  </w:num>
  <w:num w:numId="266" w16cid:durableId="627862043">
    <w:abstractNumId w:val="83"/>
  </w:num>
  <w:num w:numId="267" w16cid:durableId="1384520713">
    <w:abstractNumId w:val="158"/>
  </w:num>
  <w:num w:numId="268" w16cid:durableId="550505986">
    <w:abstractNumId w:val="255"/>
  </w:num>
  <w:num w:numId="269" w16cid:durableId="1091195453">
    <w:abstractNumId w:val="262"/>
  </w:num>
  <w:num w:numId="270" w16cid:durableId="99838788">
    <w:abstractNumId w:val="231"/>
  </w:num>
  <w:num w:numId="271" w16cid:durableId="768504587">
    <w:abstractNumId w:val="65"/>
  </w:num>
  <w:num w:numId="272" w16cid:durableId="1333416661">
    <w:abstractNumId w:val="49"/>
  </w:num>
  <w:num w:numId="273" w16cid:durableId="2131505382">
    <w:abstractNumId w:val="240"/>
  </w:num>
  <w:num w:numId="274" w16cid:durableId="1065028724">
    <w:abstractNumId w:val="86"/>
  </w:num>
  <w:num w:numId="275" w16cid:durableId="190806182">
    <w:abstractNumId w:val="82"/>
  </w:num>
  <w:num w:numId="276" w16cid:durableId="1592814636">
    <w:abstractNumId w:val="273"/>
  </w:num>
  <w:num w:numId="277" w16cid:durableId="37509261">
    <w:abstractNumId w:val="215"/>
  </w:num>
  <w:num w:numId="278" w16cid:durableId="184292103">
    <w:abstractNumId w:val="243"/>
  </w:num>
  <w:num w:numId="279" w16cid:durableId="353505985">
    <w:abstractNumId w:val="199"/>
  </w:num>
  <w:num w:numId="280" w16cid:durableId="168296476">
    <w:abstractNumId w:val="225"/>
  </w:num>
  <w:num w:numId="281" w16cid:durableId="549341631">
    <w:abstractNumId w:val="163"/>
  </w:num>
  <w:num w:numId="282" w16cid:durableId="230580756">
    <w:abstractNumId w:val="280"/>
  </w:num>
  <w:num w:numId="283" w16cid:durableId="1696729706">
    <w:abstractNumId w:val="113"/>
  </w:num>
  <w:num w:numId="284" w16cid:durableId="289172267">
    <w:abstractNumId w:val="50"/>
  </w:num>
  <w:num w:numId="285" w16cid:durableId="752164438">
    <w:abstractNumId w:val="43"/>
  </w:num>
  <w:num w:numId="286" w16cid:durableId="74203329">
    <w:abstractNumId w:val="114"/>
  </w:num>
  <w:num w:numId="287" w16cid:durableId="1239753665">
    <w:abstractNumId w:val="181"/>
  </w:num>
  <w:num w:numId="288" w16cid:durableId="34622704">
    <w:abstractNumId w:val="167"/>
  </w:num>
  <w:num w:numId="289" w16cid:durableId="1634825893">
    <w:abstractNumId w:val="76"/>
  </w:num>
  <w:num w:numId="290" w16cid:durableId="1254707965">
    <w:abstractNumId w:val="27"/>
  </w:num>
  <w:num w:numId="291" w16cid:durableId="1236740577">
    <w:abstractNumId w:val="160"/>
  </w:num>
  <w:num w:numId="292" w16cid:durableId="646476963">
    <w:abstractNumId w:val="241"/>
  </w:num>
  <w:num w:numId="293" w16cid:durableId="1943997241">
    <w:abstractNumId w:val="166"/>
  </w:num>
  <w:num w:numId="294" w16cid:durableId="881403295">
    <w:abstractNumId w:val="228"/>
  </w:num>
  <w:num w:numId="295" w16cid:durableId="1601986080">
    <w:abstractNumId w:val="44"/>
  </w:num>
  <w:num w:numId="296" w16cid:durableId="813837277">
    <w:abstractNumId w:val="20"/>
  </w:num>
  <w:numIdMacAtCleanup w:val="2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fr-FR" w:vendorID="64" w:dllVersion="0" w:nlCheck="1" w:checkStyle="0"/>
  <w:activeWritingStyle w:appName="MSWord" w:lang="en-US" w:vendorID="64" w:dllVersion="6" w:nlCheck="1" w:checkStyle="1"/>
  <w:activeWritingStyle w:appName="MSWord" w:lang="fr-FR" w:vendorID="64" w:dllVersion="6" w:nlCheck="1" w:checkStyle="1"/>
  <w:attachedTemplate r:id="rId1"/>
  <w:stylePaneFormatFilter w:val="3821" w:allStyles="1" w:customStyles="0" w:latentStyles="0" w:stylesInUse="0" w:headingStyles="1" w:numberingStyles="0" w:tableStyles="0" w:directFormattingOnRuns="0" w:directFormattingOnParagraphs="0" w:directFormattingOnNumbering="0"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0634"/>
    <w:rsid w:val="000000BB"/>
    <w:rsid w:val="00000D00"/>
    <w:rsid w:val="00001720"/>
    <w:rsid w:val="00001C2F"/>
    <w:rsid w:val="000029CE"/>
    <w:rsid w:val="00002ECB"/>
    <w:rsid w:val="00002FEC"/>
    <w:rsid w:val="00003762"/>
    <w:rsid w:val="0000391F"/>
    <w:rsid w:val="00006663"/>
    <w:rsid w:val="00006DF5"/>
    <w:rsid w:val="0000735C"/>
    <w:rsid w:val="00007505"/>
    <w:rsid w:val="0000769E"/>
    <w:rsid w:val="00007A96"/>
    <w:rsid w:val="00010212"/>
    <w:rsid w:val="00010A06"/>
    <w:rsid w:val="00010FB6"/>
    <w:rsid w:val="000111C4"/>
    <w:rsid w:val="00011212"/>
    <w:rsid w:val="000115BD"/>
    <w:rsid w:val="00013608"/>
    <w:rsid w:val="00013A0F"/>
    <w:rsid w:val="00013AA5"/>
    <w:rsid w:val="00014219"/>
    <w:rsid w:val="000143B8"/>
    <w:rsid w:val="00014462"/>
    <w:rsid w:val="000146E7"/>
    <w:rsid w:val="00014FE0"/>
    <w:rsid w:val="0001564A"/>
    <w:rsid w:val="00016599"/>
    <w:rsid w:val="00016A03"/>
    <w:rsid w:val="00016A84"/>
    <w:rsid w:val="00016C14"/>
    <w:rsid w:val="0001775A"/>
    <w:rsid w:val="00020843"/>
    <w:rsid w:val="00020CD7"/>
    <w:rsid w:val="00021B53"/>
    <w:rsid w:val="000222AF"/>
    <w:rsid w:val="000227F3"/>
    <w:rsid w:val="00022E6C"/>
    <w:rsid w:val="0002403B"/>
    <w:rsid w:val="00024041"/>
    <w:rsid w:val="000240E5"/>
    <w:rsid w:val="0002422F"/>
    <w:rsid w:val="00024A9D"/>
    <w:rsid w:val="00024D2D"/>
    <w:rsid w:val="00025070"/>
    <w:rsid w:val="000252C0"/>
    <w:rsid w:val="00025E07"/>
    <w:rsid w:val="0002601A"/>
    <w:rsid w:val="000267C5"/>
    <w:rsid w:val="00026B09"/>
    <w:rsid w:val="00026B43"/>
    <w:rsid w:val="00027412"/>
    <w:rsid w:val="00027842"/>
    <w:rsid w:val="00031A0B"/>
    <w:rsid w:val="0003213C"/>
    <w:rsid w:val="0003300D"/>
    <w:rsid w:val="000337A6"/>
    <w:rsid w:val="000343E5"/>
    <w:rsid w:val="00034E97"/>
    <w:rsid w:val="00034EFE"/>
    <w:rsid w:val="00034F38"/>
    <w:rsid w:val="00036417"/>
    <w:rsid w:val="000370AA"/>
    <w:rsid w:val="000372A9"/>
    <w:rsid w:val="00037E79"/>
    <w:rsid w:val="00040788"/>
    <w:rsid w:val="0004285B"/>
    <w:rsid w:val="000435B2"/>
    <w:rsid w:val="00043BC9"/>
    <w:rsid w:val="00044257"/>
    <w:rsid w:val="000445C1"/>
    <w:rsid w:val="00045030"/>
    <w:rsid w:val="000452E3"/>
    <w:rsid w:val="000453C2"/>
    <w:rsid w:val="00045BE3"/>
    <w:rsid w:val="00045E56"/>
    <w:rsid w:val="00045FC3"/>
    <w:rsid w:val="0004704C"/>
    <w:rsid w:val="0004716B"/>
    <w:rsid w:val="00047F8C"/>
    <w:rsid w:val="00050FB8"/>
    <w:rsid w:val="00051606"/>
    <w:rsid w:val="00052524"/>
    <w:rsid w:val="00052C67"/>
    <w:rsid w:val="00052D38"/>
    <w:rsid w:val="000540FA"/>
    <w:rsid w:val="00054138"/>
    <w:rsid w:val="00054162"/>
    <w:rsid w:val="000547CA"/>
    <w:rsid w:val="00054D7E"/>
    <w:rsid w:val="00055A5D"/>
    <w:rsid w:val="0005667C"/>
    <w:rsid w:val="00056E29"/>
    <w:rsid w:val="000574E1"/>
    <w:rsid w:val="000578E6"/>
    <w:rsid w:val="00060AD4"/>
    <w:rsid w:val="000618C8"/>
    <w:rsid w:val="000622FC"/>
    <w:rsid w:val="00062FC3"/>
    <w:rsid w:val="0006476E"/>
    <w:rsid w:val="00064DBB"/>
    <w:rsid w:val="00065487"/>
    <w:rsid w:val="000658F8"/>
    <w:rsid w:val="00065DAA"/>
    <w:rsid w:val="00066C4F"/>
    <w:rsid w:val="00066D34"/>
    <w:rsid w:val="00067088"/>
    <w:rsid w:val="000704B1"/>
    <w:rsid w:val="00070EA8"/>
    <w:rsid w:val="0007156A"/>
    <w:rsid w:val="000717C3"/>
    <w:rsid w:val="00072120"/>
    <w:rsid w:val="00072B03"/>
    <w:rsid w:val="00072DD4"/>
    <w:rsid w:val="00072EE4"/>
    <w:rsid w:val="0007352B"/>
    <w:rsid w:val="00073925"/>
    <w:rsid w:val="00074522"/>
    <w:rsid w:val="000756D8"/>
    <w:rsid w:val="00075D42"/>
    <w:rsid w:val="000762A4"/>
    <w:rsid w:val="000769E8"/>
    <w:rsid w:val="00076B2F"/>
    <w:rsid w:val="00077AF2"/>
    <w:rsid w:val="00077B5D"/>
    <w:rsid w:val="00080364"/>
    <w:rsid w:val="00081223"/>
    <w:rsid w:val="0008125C"/>
    <w:rsid w:val="00083622"/>
    <w:rsid w:val="00083676"/>
    <w:rsid w:val="000838E1"/>
    <w:rsid w:val="00083BD4"/>
    <w:rsid w:val="00084300"/>
    <w:rsid w:val="00085A0F"/>
    <w:rsid w:val="00085A87"/>
    <w:rsid w:val="00085BA4"/>
    <w:rsid w:val="00086EA9"/>
    <w:rsid w:val="000878C5"/>
    <w:rsid w:val="000878F7"/>
    <w:rsid w:val="00090034"/>
    <w:rsid w:val="00090A94"/>
    <w:rsid w:val="00092446"/>
    <w:rsid w:val="0009255A"/>
    <w:rsid w:val="00092A06"/>
    <w:rsid w:val="00092C45"/>
    <w:rsid w:val="00093352"/>
    <w:rsid w:val="000954C8"/>
    <w:rsid w:val="00097D14"/>
    <w:rsid w:val="000A01ED"/>
    <w:rsid w:val="000A0BB4"/>
    <w:rsid w:val="000A1152"/>
    <w:rsid w:val="000A2B98"/>
    <w:rsid w:val="000A3504"/>
    <w:rsid w:val="000A3751"/>
    <w:rsid w:val="000A49F3"/>
    <w:rsid w:val="000A6055"/>
    <w:rsid w:val="000A6D55"/>
    <w:rsid w:val="000A763E"/>
    <w:rsid w:val="000A7686"/>
    <w:rsid w:val="000A7AD0"/>
    <w:rsid w:val="000A7E40"/>
    <w:rsid w:val="000B1617"/>
    <w:rsid w:val="000B18EC"/>
    <w:rsid w:val="000B1EB2"/>
    <w:rsid w:val="000B1FD5"/>
    <w:rsid w:val="000B2F32"/>
    <w:rsid w:val="000B3173"/>
    <w:rsid w:val="000B321B"/>
    <w:rsid w:val="000B3705"/>
    <w:rsid w:val="000B41B5"/>
    <w:rsid w:val="000B4584"/>
    <w:rsid w:val="000B460F"/>
    <w:rsid w:val="000B4FF3"/>
    <w:rsid w:val="000B5780"/>
    <w:rsid w:val="000B6695"/>
    <w:rsid w:val="000B79A4"/>
    <w:rsid w:val="000C0009"/>
    <w:rsid w:val="000C088B"/>
    <w:rsid w:val="000C2460"/>
    <w:rsid w:val="000C397E"/>
    <w:rsid w:val="000C3F14"/>
    <w:rsid w:val="000C3F98"/>
    <w:rsid w:val="000C4616"/>
    <w:rsid w:val="000C4849"/>
    <w:rsid w:val="000C4C09"/>
    <w:rsid w:val="000C5391"/>
    <w:rsid w:val="000C5432"/>
    <w:rsid w:val="000C566B"/>
    <w:rsid w:val="000C575C"/>
    <w:rsid w:val="000C58D8"/>
    <w:rsid w:val="000C6006"/>
    <w:rsid w:val="000C607B"/>
    <w:rsid w:val="000C62D2"/>
    <w:rsid w:val="000C6312"/>
    <w:rsid w:val="000C656A"/>
    <w:rsid w:val="000C6695"/>
    <w:rsid w:val="000C6C7B"/>
    <w:rsid w:val="000C712F"/>
    <w:rsid w:val="000C789B"/>
    <w:rsid w:val="000C7B9F"/>
    <w:rsid w:val="000C7DE8"/>
    <w:rsid w:val="000D016E"/>
    <w:rsid w:val="000D081C"/>
    <w:rsid w:val="000D12E2"/>
    <w:rsid w:val="000D13A6"/>
    <w:rsid w:val="000D15D5"/>
    <w:rsid w:val="000D2FE7"/>
    <w:rsid w:val="000D3062"/>
    <w:rsid w:val="000D3580"/>
    <w:rsid w:val="000D3903"/>
    <w:rsid w:val="000D3D5E"/>
    <w:rsid w:val="000D3F27"/>
    <w:rsid w:val="000D3FF6"/>
    <w:rsid w:val="000D52E1"/>
    <w:rsid w:val="000D5575"/>
    <w:rsid w:val="000D58D0"/>
    <w:rsid w:val="000D5FBD"/>
    <w:rsid w:val="000D6928"/>
    <w:rsid w:val="000D6CAB"/>
    <w:rsid w:val="000D6DCE"/>
    <w:rsid w:val="000D6F33"/>
    <w:rsid w:val="000D716A"/>
    <w:rsid w:val="000D7A7B"/>
    <w:rsid w:val="000D7DC5"/>
    <w:rsid w:val="000E016B"/>
    <w:rsid w:val="000E01CB"/>
    <w:rsid w:val="000E020F"/>
    <w:rsid w:val="000E03E2"/>
    <w:rsid w:val="000E0735"/>
    <w:rsid w:val="000E0A90"/>
    <w:rsid w:val="000E0B76"/>
    <w:rsid w:val="000E12CE"/>
    <w:rsid w:val="000E15FD"/>
    <w:rsid w:val="000E2409"/>
    <w:rsid w:val="000E24D9"/>
    <w:rsid w:val="000E2FFE"/>
    <w:rsid w:val="000E3574"/>
    <w:rsid w:val="000E35B7"/>
    <w:rsid w:val="000E37FB"/>
    <w:rsid w:val="000E5496"/>
    <w:rsid w:val="000E6318"/>
    <w:rsid w:val="000E6749"/>
    <w:rsid w:val="000E70F7"/>
    <w:rsid w:val="000E723C"/>
    <w:rsid w:val="000F0034"/>
    <w:rsid w:val="000F0D1A"/>
    <w:rsid w:val="000F1519"/>
    <w:rsid w:val="000F2003"/>
    <w:rsid w:val="000F24D5"/>
    <w:rsid w:val="000F3178"/>
    <w:rsid w:val="000F4985"/>
    <w:rsid w:val="000F6F80"/>
    <w:rsid w:val="000F70D4"/>
    <w:rsid w:val="000F75C1"/>
    <w:rsid w:val="001004EA"/>
    <w:rsid w:val="00100727"/>
    <w:rsid w:val="00100B3C"/>
    <w:rsid w:val="00101808"/>
    <w:rsid w:val="00101CA0"/>
    <w:rsid w:val="001029B7"/>
    <w:rsid w:val="00102A5F"/>
    <w:rsid w:val="00102EE6"/>
    <w:rsid w:val="00104E4F"/>
    <w:rsid w:val="001054C3"/>
    <w:rsid w:val="001057EE"/>
    <w:rsid w:val="001058D9"/>
    <w:rsid w:val="00106660"/>
    <w:rsid w:val="00106B35"/>
    <w:rsid w:val="0010777E"/>
    <w:rsid w:val="00107E29"/>
    <w:rsid w:val="001101D4"/>
    <w:rsid w:val="00110273"/>
    <w:rsid w:val="00110AB3"/>
    <w:rsid w:val="0011319E"/>
    <w:rsid w:val="0011697D"/>
    <w:rsid w:val="00116C04"/>
    <w:rsid w:val="001170DD"/>
    <w:rsid w:val="001172FE"/>
    <w:rsid w:val="001174D8"/>
    <w:rsid w:val="001175E5"/>
    <w:rsid w:val="00117661"/>
    <w:rsid w:val="00117B6D"/>
    <w:rsid w:val="00120D20"/>
    <w:rsid w:val="0012102B"/>
    <w:rsid w:val="001212F4"/>
    <w:rsid w:val="00121705"/>
    <w:rsid w:val="001218DA"/>
    <w:rsid w:val="001223EF"/>
    <w:rsid w:val="00122C22"/>
    <w:rsid w:val="00122D59"/>
    <w:rsid w:val="00122DA4"/>
    <w:rsid w:val="00123C78"/>
    <w:rsid w:val="00124050"/>
    <w:rsid w:val="001243EF"/>
    <w:rsid w:val="001246D4"/>
    <w:rsid w:val="001264B1"/>
    <w:rsid w:val="0012692E"/>
    <w:rsid w:val="00126934"/>
    <w:rsid w:val="00126B9E"/>
    <w:rsid w:val="001304EC"/>
    <w:rsid w:val="00130DCC"/>
    <w:rsid w:val="00130E55"/>
    <w:rsid w:val="00131729"/>
    <w:rsid w:val="00131D38"/>
    <w:rsid w:val="00131DEC"/>
    <w:rsid w:val="00132D27"/>
    <w:rsid w:val="00132D6B"/>
    <w:rsid w:val="00133206"/>
    <w:rsid w:val="00133947"/>
    <w:rsid w:val="00133E82"/>
    <w:rsid w:val="00133F79"/>
    <w:rsid w:val="00134854"/>
    <w:rsid w:val="00136C37"/>
    <w:rsid w:val="00136FC1"/>
    <w:rsid w:val="00137011"/>
    <w:rsid w:val="0013734B"/>
    <w:rsid w:val="00137617"/>
    <w:rsid w:val="00137761"/>
    <w:rsid w:val="00137A65"/>
    <w:rsid w:val="0014002C"/>
    <w:rsid w:val="001408A4"/>
    <w:rsid w:val="00140F46"/>
    <w:rsid w:val="00140F63"/>
    <w:rsid w:val="00141529"/>
    <w:rsid w:val="001418F6"/>
    <w:rsid w:val="00141A94"/>
    <w:rsid w:val="001423D4"/>
    <w:rsid w:val="00142512"/>
    <w:rsid w:val="001428FA"/>
    <w:rsid w:val="00142949"/>
    <w:rsid w:val="00142F05"/>
    <w:rsid w:val="001432ED"/>
    <w:rsid w:val="0014331A"/>
    <w:rsid w:val="00143A67"/>
    <w:rsid w:val="00144AD1"/>
    <w:rsid w:val="00144F0C"/>
    <w:rsid w:val="001451B6"/>
    <w:rsid w:val="00145861"/>
    <w:rsid w:val="001459B3"/>
    <w:rsid w:val="00145F44"/>
    <w:rsid w:val="001469BF"/>
    <w:rsid w:val="001473E6"/>
    <w:rsid w:val="0014771B"/>
    <w:rsid w:val="00147CDC"/>
    <w:rsid w:val="00150D9E"/>
    <w:rsid w:val="00151223"/>
    <w:rsid w:val="00151490"/>
    <w:rsid w:val="00151502"/>
    <w:rsid w:val="00152187"/>
    <w:rsid w:val="0015238E"/>
    <w:rsid w:val="00152EEB"/>
    <w:rsid w:val="0015306D"/>
    <w:rsid w:val="00153212"/>
    <w:rsid w:val="00153660"/>
    <w:rsid w:val="00154452"/>
    <w:rsid w:val="0015525D"/>
    <w:rsid w:val="00155DC5"/>
    <w:rsid w:val="00155F8F"/>
    <w:rsid w:val="00156222"/>
    <w:rsid w:val="0015683F"/>
    <w:rsid w:val="00156981"/>
    <w:rsid w:val="00156C81"/>
    <w:rsid w:val="00156D51"/>
    <w:rsid w:val="0015739E"/>
    <w:rsid w:val="00157935"/>
    <w:rsid w:val="00157DFF"/>
    <w:rsid w:val="001600AB"/>
    <w:rsid w:val="001606A3"/>
    <w:rsid w:val="00160E9D"/>
    <w:rsid w:val="00162764"/>
    <w:rsid w:val="00162920"/>
    <w:rsid w:val="00164D0C"/>
    <w:rsid w:val="0016527D"/>
    <w:rsid w:val="001658AE"/>
    <w:rsid w:val="0016597B"/>
    <w:rsid w:val="00165B86"/>
    <w:rsid w:val="00166C55"/>
    <w:rsid w:val="0016740A"/>
    <w:rsid w:val="00167460"/>
    <w:rsid w:val="00167589"/>
    <w:rsid w:val="001676E4"/>
    <w:rsid w:val="00167F2B"/>
    <w:rsid w:val="0017024B"/>
    <w:rsid w:val="001710EF"/>
    <w:rsid w:val="00171410"/>
    <w:rsid w:val="001725D9"/>
    <w:rsid w:val="00172751"/>
    <w:rsid w:val="00173991"/>
    <w:rsid w:val="001746FB"/>
    <w:rsid w:val="00174D67"/>
    <w:rsid w:val="00176CDD"/>
    <w:rsid w:val="00177116"/>
    <w:rsid w:val="00177B03"/>
    <w:rsid w:val="00181AF8"/>
    <w:rsid w:val="00181F1B"/>
    <w:rsid w:val="00182638"/>
    <w:rsid w:val="00182803"/>
    <w:rsid w:val="001830C6"/>
    <w:rsid w:val="001835FB"/>
    <w:rsid w:val="001837D3"/>
    <w:rsid w:val="00183B1A"/>
    <w:rsid w:val="001841DF"/>
    <w:rsid w:val="00184F9E"/>
    <w:rsid w:val="00185C29"/>
    <w:rsid w:val="00185E1F"/>
    <w:rsid w:val="00186244"/>
    <w:rsid w:val="00187332"/>
    <w:rsid w:val="00187D40"/>
    <w:rsid w:val="0019014E"/>
    <w:rsid w:val="001909D3"/>
    <w:rsid w:val="001915CE"/>
    <w:rsid w:val="001918C8"/>
    <w:rsid w:val="00191F80"/>
    <w:rsid w:val="00192915"/>
    <w:rsid w:val="00192D69"/>
    <w:rsid w:val="00193CFE"/>
    <w:rsid w:val="00195150"/>
    <w:rsid w:val="00195809"/>
    <w:rsid w:val="00195F84"/>
    <w:rsid w:val="001965E9"/>
    <w:rsid w:val="00196AAE"/>
    <w:rsid w:val="001974F6"/>
    <w:rsid w:val="001977BA"/>
    <w:rsid w:val="00197BCB"/>
    <w:rsid w:val="00197D29"/>
    <w:rsid w:val="001A093F"/>
    <w:rsid w:val="001A293C"/>
    <w:rsid w:val="001A3491"/>
    <w:rsid w:val="001A44D6"/>
    <w:rsid w:val="001A46F3"/>
    <w:rsid w:val="001A4EBA"/>
    <w:rsid w:val="001A5455"/>
    <w:rsid w:val="001A7364"/>
    <w:rsid w:val="001A7AB3"/>
    <w:rsid w:val="001A7D86"/>
    <w:rsid w:val="001B1BD9"/>
    <w:rsid w:val="001B2510"/>
    <w:rsid w:val="001B2FF2"/>
    <w:rsid w:val="001B3493"/>
    <w:rsid w:val="001B3E37"/>
    <w:rsid w:val="001B4EEC"/>
    <w:rsid w:val="001B5C1C"/>
    <w:rsid w:val="001B677D"/>
    <w:rsid w:val="001B67ED"/>
    <w:rsid w:val="001B6AE7"/>
    <w:rsid w:val="001B6D54"/>
    <w:rsid w:val="001B6D6D"/>
    <w:rsid w:val="001C1AD2"/>
    <w:rsid w:val="001C1B7A"/>
    <w:rsid w:val="001C1DDA"/>
    <w:rsid w:val="001C2122"/>
    <w:rsid w:val="001C25E9"/>
    <w:rsid w:val="001C2664"/>
    <w:rsid w:val="001C2A96"/>
    <w:rsid w:val="001C2D1F"/>
    <w:rsid w:val="001C34C8"/>
    <w:rsid w:val="001C35D6"/>
    <w:rsid w:val="001C3793"/>
    <w:rsid w:val="001C3CAC"/>
    <w:rsid w:val="001C538E"/>
    <w:rsid w:val="001C5BB9"/>
    <w:rsid w:val="001C65C6"/>
    <w:rsid w:val="001C6D08"/>
    <w:rsid w:val="001C7D40"/>
    <w:rsid w:val="001C7DE2"/>
    <w:rsid w:val="001D05F5"/>
    <w:rsid w:val="001D07A1"/>
    <w:rsid w:val="001D0DC6"/>
    <w:rsid w:val="001D0FB5"/>
    <w:rsid w:val="001D185E"/>
    <w:rsid w:val="001D1E2E"/>
    <w:rsid w:val="001D2547"/>
    <w:rsid w:val="001D3142"/>
    <w:rsid w:val="001D353D"/>
    <w:rsid w:val="001D46FD"/>
    <w:rsid w:val="001D53B0"/>
    <w:rsid w:val="001D6044"/>
    <w:rsid w:val="001D61DA"/>
    <w:rsid w:val="001D6201"/>
    <w:rsid w:val="001D636D"/>
    <w:rsid w:val="001D63D4"/>
    <w:rsid w:val="001D76F1"/>
    <w:rsid w:val="001D783D"/>
    <w:rsid w:val="001D7D5B"/>
    <w:rsid w:val="001E07DB"/>
    <w:rsid w:val="001E0E7C"/>
    <w:rsid w:val="001E24D8"/>
    <w:rsid w:val="001E26FD"/>
    <w:rsid w:val="001E343B"/>
    <w:rsid w:val="001E355E"/>
    <w:rsid w:val="001E3D11"/>
    <w:rsid w:val="001E543B"/>
    <w:rsid w:val="001E5CD1"/>
    <w:rsid w:val="001E5D4A"/>
    <w:rsid w:val="001E62E8"/>
    <w:rsid w:val="001E69A3"/>
    <w:rsid w:val="001E6CF1"/>
    <w:rsid w:val="001E7A67"/>
    <w:rsid w:val="001E7C65"/>
    <w:rsid w:val="001E7FDD"/>
    <w:rsid w:val="001F0319"/>
    <w:rsid w:val="001F0613"/>
    <w:rsid w:val="001F1001"/>
    <w:rsid w:val="001F1957"/>
    <w:rsid w:val="001F1CBA"/>
    <w:rsid w:val="001F2800"/>
    <w:rsid w:val="001F2AB9"/>
    <w:rsid w:val="001F2E0D"/>
    <w:rsid w:val="001F2F8A"/>
    <w:rsid w:val="001F4152"/>
    <w:rsid w:val="001F41B0"/>
    <w:rsid w:val="001F43F0"/>
    <w:rsid w:val="001F47D6"/>
    <w:rsid w:val="001F4E27"/>
    <w:rsid w:val="001F561B"/>
    <w:rsid w:val="001F5667"/>
    <w:rsid w:val="001F56A6"/>
    <w:rsid w:val="001F5AF2"/>
    <w:rsid w:val="001F5D50"/>
    <w:rsid w:val="001F609A"/>
    <w:rsid w:val="001F6616"/>
    <w:rsid w:val="001F6909"/>
    <w:rsid w:val="001F707F"/>
    <w:rsid w:val="001F7431"/>
    <w:rsid w:val="001F74BF"/>
    <w:rsid w:val="001F7E66"/>
    <w:rsid w:val="00200BA3"/>
    <w:rsid w:val="00200DBB"/>
    <w:rsid w:val="00201495"/>
    <w:rsid w:val="002022ED"/>
    <w:rsid w:val="00202634"/>
    <w:rsid w:val="002027EF"/>
    <w:rsid w:val="00203CAC"/>
    <w:rsid w:val="0020404D"/>
    <w:rsid w:val="00205D1A"/>
    <w:rsid w:val="00206347"/>
    <w:rsid w:val="00206BEC"/>
    <w:rsid w:val="0020774A"/>
    <w:rsid w:val="00207D1E"/>
    <w:rsid w:val="00211364"/>
    <w:rsid w:val="002124E7"/>
    <w:rsid w:val="00213BCC"/>
    <w:rsid w:val="00213D03"/>
    <w:rsid w:val="00214406"/>
    <w:rsid w:val="002152C8"/>
    <w:rsid w:val="0021552D"/>
    <w:rsid w:val="00215B43"/>
    <w:rsid w:val="00216719"/>
    <w:rsid w:val="00216C68"/>
    <w:rsid w:val="00220584"/>
    <w:rsid w:val="0022074A"/>
    <w:rsid w:val="0022083A"/>
    <w:rsid w:val="00220961"/>
    <w:rsid w:val="00220A96"/>
    <w:rsid w:val="00220C8F"/>
    <w:rsid w:val="00220F3C"/>
    <w:rsid w:val="00221C3D"/>
    <w:rsid w:val="002229EE"/>
    <w:rsid w:val="00222D0E"/>
    <w:rsid w:val="00222F34"/>
    <w:rsid w:val="002231D8"/>
    <w:rsid w:val="0022380B"/>
    <w:rsid w:val="00223A25"/>
    <w:rsid w:val="002245CF"/>
    <w:rsid w:val="00224787"/>
    <w:rsid w:val="002248C5"/>
    <w:rsid w:val="00224D41"/>
    <w:rsid w:val="00225B99"/>
    <w:rsid w:val="002270A3"/>
    <w:rsid w:val="00227B1B"/>
    <w:rsid w:val="00227B78"/>
    <w:rsid w:val="00230EFF"/>
    <w:rsid w:val="002314F3"/>
    <w:rsid w:val="0023207B"/>
    <w:rsid w:val="00233B79"/>
    <w:rsid w:val="00235201"/>
    <w:rsid w:val="00235289"/>
    <w:rsid w:val="002354F6"/>
    <w:rsid w:val="00236A79"/>
    <w:rsid w:val="00237061"/>
    <w:rsid w:val="002372CB"/>
    <w:rsid w:val="00237E1D"/>
    <w:rsid w:val="00242D41"/>
    <w:rsid w:val="00243FAA"/>
    <w:rsid w:val="00244ABE"/>
    <w:rsid w:val="002458CC"/>
    <w:rsid w:val="0024625B"/>
    <w:rsid w:val="0024657C"/>
    <w:rsid w:val="00246642"/>
    <w:rsid w:val="002468F7"/>
    <w:rsid w:val="002477A2"/>
    <w:rsid w:val="002477D0"/>
    <w:rsid w:val="00247C30"/>
    <w:rsid w:val="00247D42"/>
    <w:rsid w:val="0025007A"/>
    <w:rsid w:val="00250154"/>
    <w:rsid w:val="00250339"/>
    <w:rsid w:val="0025060B"/>
    <w:rsid w:val="00250E02"/>
    <w:rsid w:val="00251E90"/>
    <w:rsid w:val="00251F3B"/>
    <w:rsid w:val="002535B5"/>
    <w:rsid w:val="00253785"/>
    <w:rsid w:val="00253E24"/>
    <w:rsid w:val="00253E51"/>
    <w:rsid w:val="00254216"/>
    <w:rsid w:val="0025427C"/>
    <w:rsid w:val="002546B7"/>
    <w:rsid w:val="002546C1"/>
    <w:rsid w:val="00254C8B"/>
    <w:rsid w:val="00256B1D"/>
    <w:rsid w:val="00260C63"/>
    <w:rsid w:val="00261594"/>
    <w:rsid w:val="00261B17"/>
    <w:rsid w:val="00261C53"/>
    <w:rsid w:val="00261E0E"/>
    <w:rsid w:val="00261EB3"/>
    <w:rsid w:val="0026226A"/>
    <w:rsid w:val="002624C5"/>
    <w:rsid w:val="00262BB7"/>
    <w:rsid w:val="002632C6"/>
    <w:rsid w:val="00264015"/>
    <w:rsid w:val="00264201"/>
    <w:rsid w:val="00264BBB"/>
    <w:rsid w:val="00264D4B"/>
    <w:rsid w:val="002651C2"/>
    <w:rsid w:val="0026564C"/>
    <w:rsid w:val="00266CC6"/>
    <w:rsid w:val="00267747"/>
    <w:rsid w:val="00270410"/>
    <w:rsid w:val="00270483"/>
    <w:rsid w:val="00270CBC"/>
    <w:rsid w:val="00272C43"/>
    <w:rsid w:val="00272D8E"/>
    <w:rsid w:val="0027457E"/>
    <w:rsid w:val="002748DE"/>
    <w:rsid w:val="002751F4"/>
    <w:rsid w:val="00275A1A"/>
    <w:rsid w:val="00275FB7"/>
    <w:rsid w:val="002762A7"/>
    <w:rsid w:val="00276511"/>
    <w:rsid w:val="002770D7"/>
    <w:rsid w:val="00277272"/>
    <w:rsid w:val="00277CD6"/>
    <w:rsid w:val="0028012B"/>
    <w:rsid w:val="002803E9"/>
    <w:rsid w:val="0028085A"/>
    <w:rsid w:val="0028098E"/>
    <w:rsid w:val="00280A26"/>
    <w:rsid w:val="00280E41"/>
    <w:rsid w:val="00280F11"/>
    <w:rsid w:val="0028163D"/>
    <w:rsid w:val="0028176E"/>
    <w:rsid w:val="00281994"/>
    <w:rsid w:val="00282286"/>
    <w:rsid w:val="00282B7E"/>
    <w:rsid w:val="00282BC1"/>
    <w:rsid w:val="0028394E"/>
    <w:rsid w:val="00283CA5"/>
    <w:rsid w:val="00283F81"/>
    <w:rsid w:val="002855C2"/>
    <w:rsid w:val="002855D4"/>
    <w:rsid w:val="002859FE"/>
    <w:rsid w:val="002862A1"/>
    <w:rsid w:val="002869FE"/>
    <w:rsid w:val="00286F44"/>
    <w:rsid w:val="00287AA7"/>
    <w:rsid w:val="00287B1F"/>
    <w:rsid w:val="0029048B"/>
    <w:rsid w:val="00291766"/>
    <w:rsid w:val="00291C37"/>
    <w:rsid w:val="002925EE"/>
    <w:rsid w:val="00292B29"/>
    <w:rsid w:val="002934D7"/>
    <w:rsid w:val="00295EBD"/>
    <w:rsid w:val="00296357"/>
    <w:rsid w:val="00296687"/>
    <w:rsid w:val="00297162"/>
    <w:rsid w:val="00297ED1"/>
    <w:rsid w:val="002A06BC"/>
    <w:rsid w:val="002A08FE"/>
    <w:rsid w:val="002A096E"/>
    <w:rsid w:val="002A0B37"/>
    <w:rsid w:val="002A0F55"/>
    <w:rsid w:val="002A10B7"/>
    <w:rsid w:val="002A2178"/>
    <w:rsid w:val="002A264E"/>
    <w:rsid w:val="002A429B"/>
    <w:rsid w:val="002A4AC7"/>
    <w:rsid w:val="002A5276"/>
    <w:rsid w:val="002A57BF"/>
    <w:rsid w:val="002A6362"/>
    <w:rsid w:val="002A6412"/>
    <w:rsid w:val="002A77FF"/>
    <w:rsid w:val="002A783A"/>
    <w:rsid w:val="002B0509"/>
    <w:rsid w:val="002B078F"/>
    <w:rsid w:val="002B0D55"/>
    <w:rsid w:val="002B0E05"/>
    <w:rsid w:val="002B0F1B"/>
    <w:rsid w:val="002B1E9A"/>
    <w:rsid w:val="002B1FBE"/>
    <w:rsid w:val="002B3887"/>
    <w:rsid w:val="002B4644"/>
    <w:rsid w:val="002B4B7E"/>
    <w:rsid w:val="002B5155"/>
    <w:rsid w:val="002B6B37"/>
    <w:rsid w:val="002B7AF8"/>
    <w:rsid w:val="002B7D1E"/>
    <w:rsid w:val="002C1374"/>
    <w:rsid w:val="002C1663"/>
    <w:rsid w:val="002C1DD6"/>
    <w:rsid w:val="002C1DE3"/>
    <w:rsid w:val="002C1E80"/>
    <w:rsid w:val="002C2428"/>
    <w:rsid w:val="002C24D0"/>
    <w:rsid w:val="002C31C9"/>
    <w:rsid w:val="002C417F"/>
    <w:rsid w:val="002C4793"/>
    <w:rsid w:val="002C517E"/>
    <w:rsid w:val="002C60C1"/>
    <w:rsid w:val="002C6FC0"/>
    <w:rsid w:val="002C7846"/>
    <w:rsid w:val="002C7D64"/>
    <w:rsid w:val="002D01E8"/>
    <w:rsid w:val="002D04E2"/>
    <w:rsid w:val="002D0FFA"/>
    <w:rsid w:val="002D1A76"/>
    <w:rsid w:val="002D1AFC"/>
    <w:rsid w:val="002D1DC1"/>
    <w:rsid w:val="002D1E8E"/>
    <w:rsid w:val="002D231E"/>
    <w:rsid w:val="002D240F"/>
    <w:rsid w:val="002D25AF"/>
    <w:rsid w:val="002D25E7"/>
    <w:rsid w:val="002D31C7"/>
    <w:rsid w:val="002D346B"/>
    <w:rsid w:val="002D3920"/>
    <w:rsid w:val="002D3AC2"/>
    <w:rsid w:val="002D3AF1"/>
    <w:rsid w:val="002D3AFA"/>
    <w:rsid w:val="002D3F28"/>
    <w:rsid w:val="002D594B"/>
    <w:rsid w:val="002D694A"/>
    <w:rsid w:val="002D6CD0"/>
    <w:rsid w:val="002D7754"/>
    <w:rsid w:val="002D783B"/>
    <w:rsid w:val="002D7EC7"/>
    <w:rsid w:val="002E0233"/>
    <w:rsid w:val="002E06D8"/>
    <w:rsid w:val="002E20E0"/>
    <w:rsid w:val="002E224F"/>
    <w:rsid w:val="002E239E"/>
    <w:rsid w:val="002E2609"/>
    <w:rsid w:val="002E3454"/>
    <w:rsid w:val="002E34EE"/>
    <w:rsid w:val="002E44E9"/>
    <w:rsid w:val="002E49D0"/>
    <w:rsid w:val="002E537B"/>
    <w:rsid w:val="002E55A7"/>
    <w:rsid w:val="002E55DD"/>
    <w:rsid w:val="002E5E51"/>
    <w:rsid w:val="002E6E28"/>
    <w:rsid w:val="002E76DE"/>
    <w:rsid w:val="002E77AB"/>
    <w:rsid w:val="002E7C79"/>
    <w:rsid w:val="002F0037"/>
    <w:rsid w:val="002F0C42"/>
    <w:rsid w:val="002F11E3"/>
    <w:rsid w:val="002F167A"/>
    <w:rsid w:val="002F1939"/>
    <w:rsid w:val="002F2774"/>
    <w:rsid w:val="002F2AFD"/>
    <w:rsid w:val="002F329C"/>
    <w:rsid w:val="002F4D0D"/>
    <w:rsid w:val="002F6246"/>
    <w:rsid w:val="002F7798"/>
    <w:rsid w:val="002F7824"/>
    <w:rsid w:val="002F79FB"/>
    <w:rsid w:val="003001C2"/>
    <w:rsid w:val="0030033A"/>
    <w:rsid w:val="0030155D"/>
    <w:rsid w:val="003019DE"/>
    <w:rsid w:val="00301DD1"/>
    <w:rsid w:val="00303335"/>
    <w:rsid w:val="00303728"/>
    <w:rsid w:val="003039C5"/>
    <w:rsid w:val="003046B7"/>
    <w:rsid w:val="00304AD3"/>
    <w:rsid w:val="00305575"/>
    <w:rsid w:val="00305618"/>
    <w:rsid w:val="00305656"/>
    <w:rsid w:val="0030578C"/>
    <w:rsid w:val="003059E7"/>
    <w:rsid w:val="00306088"/>
    <w:rsid w:val="00306215"/>
    <w:rsid w:val="003078CE"/>
    <w:rsid w:val="00307C45"/>
    <w:rsid w:val="00310634"/>
    <w:rsid w:val="00310E97"/>
    <w:rsid w:val="00311346"/>
    <w:rsid w:val="003122BD"/>
    <w:rsid w:val="00312C2F"/>
    <w:rsid w:val="00313B94"/>
    <w:rsid w:val="003148BB"/>
    <w:rsid w:val="00314A4C"/>
    <w:rsid w:val="003156D3"/>
    <w:rsid w:val="003158C8"/>
    <w:rsid w:val="00315CDA"/>
    <w:rsid w:val="00315D07"/>
    <w:rsid w:val="00315F84"/>
    <w:rsid w:val="003167EA"/>
    <w:rsid w:val="00316F9C"/>
    <w:rsid w:val="0031790B"/>
    <w:rsid w:val="003179DF"/>
    <w:rsid w:val="0032070B"/>
    <w:rsid w:val="00321BBE"/>
    <w:rsid w:val="00321F10"/>
    <w:rsid w:val="00321FCE"/>
    <w:rsid w:val="00323531"/>
    <w:rsid w:val="00323CB5"/>
    <w:rsid w:val="00323D16"/>
    <w:rsid w:val="00324BCC"/>
    <w:rsid w:val="00327750"/>
    <w:rsid w:val="00327EE1"/>
    <w:rsid w:val="00327FD5"/>
    <w:rsid w:val="00330558"/>
    <w:rsid w:val="00330D72"/>
    <w:rsid w:val="003325E8"/>
    <w:rsid w:val="00332A13"/>
    <w:rsid w:val="00333C85"/>
    <w:rsid w:val="0033426F"/>
    <w:rsid w:val="0033430E"/>
    <w:rsid w:val="00335087"/>
    <w:rsid w:val="003350FB"/>
    <w:rsid w:val="0033529B"/>
    <w:rsid w:val="00335722"/>
    <w:rsid w:val="00336445"/>
    <w:rsid w:val="00336C09"/>
    <w:rsid w:val="00337E0C"/>
    <w:rsid w:val="003403EA"/>
    <w:rsid w:val="003409E7"/>
    <w:rsid w:val="00341048"/>
    <w:rsid w:val="0034167D"/>
    <w:rsid w:val="00341896"/>
    <w:rsid w:val="003426DA"/>
    <w:rsid w:val="00342E54"/>
    <w:rsid w:val="003432BB"/>
    <w:rsid w:val="00343370"/>
    <w:rsid w:val="00343C7E"/>
    <w:rsid w:val="003440BE"/>
    <w:rsid w:val="0034443D"/>
    <w:rsid w:val="00344523"/>
    <w:rsid w:val="0034648F"/>
    <w:rsid w:val="00346C04"/>
    <w:rsid w:val="003474A1"/>
    <w:rsid w:val="00347908"/>
    <w:rsid w:val="003504AB"/>
    <w:rsid w:val="00350B8F"/>
    <w:rsid w:val="00350ECA"/>
    <w:rsid w:val="003516ED"/>
    <w:rsid w:val="0035284B"/>
    <w:rsid w:val="00353B76"/>
    <w:rsid w:val="00353E7B"/>
    <w:rsid w:val="003540E3"/>
    <w:rsid w:val="00354C1C"/>
    <w:rsid w:val="00354CE0"/>
    <w:rsid w:val="00354CF7"/>
    <w:rsid w:val="003558CA"/>
    <w:rsid w:val="00355A99"/>
    <w:rsid w:val="00355C64"/>
    <w:rsid w:val="00355C66"/>
    <w:rsid w:val="00355E63"/>
    <w:rsid w:val="00356290"/>
    <w:rsid w:val="0035645F"/>
    <w:rsid w:val="003567A2"/>
    <w:rsid w:val="00356D1E"/>
    <w:rsid w:val="003572E2"/>
    <w:rsid w:val="00360D49"/>
    <w:rsid w:val="00361B8E"/>
    <w:rsid w:val="003633C8"/>
    <w:rsid w:val="0036393B"/>
    <w:rsid w:val="003645C7"/>
    <w:rsid w:val="00364E03"/>
    <w:rsid w:val="003655D1"/>
    <w:rsid w:val="00365CC5"/>
    <w:rsid w:val="003664D8"/>
    <w:rsid w:val="003666BC"/>
    <w:rsid w:val="00367DE9"/>
    <w:rsid w:val="00370656"/>
    <w:rsid w:val="00370833"/>
    <w:rsid w:val="00370C4F"/>
    <w:rsid w:val="003712E8"/>
    <w:rsid w:val="00371997"/>
    <w:rsid w:val="00371E17"/>
    <w:rsid w:val="00372480"/>
    <w:rsid w:val="00372B11"/>
    <w:rsid w:val="00373063"/>
    <w:rsid w:val="00373FCE"/>
    <w:rsid w:val="00374FC6"/>
    <w:rsid w:val="003753A1"/>
    <w:rsid w:val="003753AE"/>
    <w:rsid w:val="003757C7"/>
    <w:rsid w:val="003758E3"/>
    <w:rsid w:val="003762E1"/>
    <w:rsid w:val="0037669E"/>
    <w:rsid w:val="0037678D"/>
    <w:rsid w:val="00376D7E"/>
    <w:rsid w:val="0037708E"/>
    <w:rsid w:val="00377B84"/>
    <w:rsid w:val="00377BE1"/>
    <w:rsid w:val="003808A9"/>
    <w:rsid w:val="00381519"/>
    <w:rsid w:val="00382326"/>
    <w:rsid w:val="003823D9"/>
    <w:rsid w:val="00383642"/>
    <w:rsid w:val="00384347"/>
    <w:rsid w:val="00384521"/>
    <w:rsid w:val="00384C9E"/>
    <w:rsid w:val="00384ED0"/>
    <w:rsid w:val="00385295"/>
    <w:rsid w:val="003852DD"/>
    <w:rsid w:val="003855C8"/>
    <w:rsid w:val="00385799"/>
    <w:rsid w:val="00385899"/>
    <w:rsid w:val="00385E29"/>
    <w:rsid w:val="003876E4"/>
    <w:rsid w:val="00387781"/>
    <w:rsid w:val="00387AE7"/>
    <w:rsid w:val="00387DA2"/>
    <w:rsid w:val="00390652"/>
    <w:rsid w:val="00391155"/>
    <w:rsid w:val="00392D8D"/>
    <w:rsid w:val="0039378A"/>
    <w:rsid w:val="0039527A"/>
    <w:rsid w:val="00395698"/>
    <w:rsid w:val="0039578A"/>
    <w:rsid w:val="00395893"/>
    <w:rsid w:val="00395C13"/>
    <w:rsid w:val="00396080"/>
    <w:rsid w:val="0039617E"/>
    <w:rsid w:val="0039635E"/>
    <w:rsid w:val="00396D44"/>
    <w:rsid w:val="0039775A"/>
    <w:rsid w:val="003978AD"/>
    <w:rsid w:val="00397B74"/>
    <w:rsid w:val="003A0253"/>
    <w:rsid w:val="003A051C"/>
    <w:rsid w:val="003A09AF"/>
    <w:rsid w:val="003A16D3"/>
    <w:rsid w:val="003A1A33"/>
    <w:rsid w:val="003A217A"/>
    <w:rsid w:val="003A2C48"/>
    <w:rsid w:val="003A35A4"/>
    <w:rsid w:val="003A3615"/>
    <w:rsid w:val="003A3E67"/>
    <w:rsid w:val="003A3ED3"/>
    <w:rsid w:val="003A4067"/>
    <w:rsid w:val="003A42F4"/>
    <w:rsid w:val="003A4763"/>
    <w:rsid w:val="003A4AA3"/>
    <w:rsid w:val="003A4BF4"/>
    <w:rsid w:val="003A57C4"/>
    <w:rsid w:val="003A5EBB"/>
    <w:rsid w:val="003A6B76"/>
    <w:rsid w:val="003A7134"/>
    <w:rsid w:val="003A71EF"/>
    <w:rsid w:val="003A79DA"/>
    <w:rsid w:val="003B07B5"/>
    <w:rsid w:val="003B084D"/>
    <w:rsid w:val="003B16AA"/>
    <w:rsid w:val="003B2344"/>
    <w:rsid w:val="003B366E"/>
    <w:rsid w:val="003B46CE"/>
    <w:rsid w:val="003B523C"/>
    <w:rsid w:val="003B5304"/>
    <w:rsid w:val="003B59F2"/>
    <w:rsid w:val="003B5CBE"/>
    <w:rsid w:val="003B5F47"/>
    <w:rsid w:val="003B6765"/>
    <w:rsid w:val="003B722D"/>
    <w:rsid w:val="003B74AC"/>
    <w:rsid w:val="003C0376"/>
    <w:rsid w:val="003C08BE"/>
    <w:rsid w:val="003C0906"/>
    <w:rsid w:val="003C0A0B"/>
    <w:rsid w:val="003C0A12"/>
    <w:rsid w:val="003C0C11"/>
    <w:rsid w:val="003C1DCD"/>
    <w:rsid w:val="003C31C4"/>
    <w:rsid w:val="003C33C0"/>
    <w:rsid w:val="003C44EA"/>
    <w:rsid w:val="003C4E76"/>
    <w:rsid w:val="003C50BB"/>
    <w:rsid w:val="003C5585"/>
    <w:rsid w:val="003C5CBF"/>
    <w:rsid w:val="003C64F2"/>
    <w:rsid w:val="003C777C"/>
    <w:rsid w:val="003D0475"/>
    <w:rsid w:val="003D08FE"/>
    <w:rsid w:val="003D0A16"/>
    <w:rsid w:val="003D18A2"/>
    <w:rsid w:val="003D1DAF"/>
    <w:rsid w:val="003D2DF2"/>
    <w:rsid w:val="003D3D14"/>
    <w:rsid w:val="003D4232"/>
    <w:rsid w:val="003D46C8"/>
    <w:rsid w:val="003D471E"/>
    <w:rsid w:val="003D4A6C"/>
    <w:rsid w:val="003D4DE6"/>
    <w:rsid w:val="003D539A"/>
    <w:rsid w:val="003D60AE"/>
    <w:rsid w:val="003D673B"/>
    <w:rsid w:val="003D7992"/>
    <w:rsid w:val="003D79C8"/>
    <w:rsid w:val="003E013F"/>
    <w:rsid w:val="003E1970"/>
    <w:rsid w:val="003E19ED"/>
    <w:rsid w:val="003E2090"/>
    <w:rsid w:val="003E3008"/>
    <w:rsid w:val="003E31C6"/>
    <w:rsid w:val="003E3322"/>
    <w:rsid w:val="003E3882"/>
    <w:rsid w:val="003E3A62"/>
    <w:rsid w:val="003E3B7F"/>
    <w:rsid w:val="003E3DC3"/>
    <w:rsid w:val="003E3ED7"/>
    <w:rsid w:val="003E41B9"/>
    <w:rsid w:val="003E44B2"/>
    <w:rsid w:val="003E4C3B"/>
    <w:rsid w:val="003E65DF"/>
    <w:rsid w:val="003E6A7E"/>
    <w:rsid w:val="003E6EFD"/>
    <w:rsid w:val="003E7471"/>
    <w:rsid w:val="003E76DB"/>
    <w:rsid w:val="003E7D1A"/>
    <w:rsid w:val="003F01B2"/>
    <w:rsid w:val="003F0954"/>
    <w:rsid w:val="003F112E"/>
    <w:rsid w:val="003F14A4"/>
    <w:rsid w:val="003F1632"/>
    <w:rsid w:val="003F19D2"/>
    <w:rsid w:val="003F19D8"/>
    <w:rsid w:val="003F1DD6"/>
    <w:rsid w:val="003F26B4"/>
    <w:rsid w:val="003F27BD"/>
    <w:rsid w:val="003F2879"/>
    <w:rsid w:val="003F2BFF"/>
    <w:rsid w:val="003F356D"/>
    <w:rsid w:val="003F3AEE"/>
    <w:rsid w:val="003F4397"/>
    <w:rsid w:val="003F4494"/>
    <w:rsid w:val="003F4B71"/>
    <w:rsid w:val="003F5112"/>
    <w:rsid w:val="003F51C1"/>
    <w:rsid w:val="003F52A2"/>
    <w:rsid w:val="003F6337"/>
    <w:rsid w:val="003F6474"/>
    <w:rsid w:val="003F71EF"/>
    <w:rsid w:val="003F76C5"/>
    <w:rsid w:val="003F7F66"/>
    <w:rsid w:val="0040167B"/>
    <w:rsid w:val="00401791"/>
    <w:rsid w:val="004042E3"/>
    <w:rsid w:val="00404302"/>
    <w:rsid w:val="00404423"/>
    <w:rsid w:val="00404D24"/>
    <w:rsid w:val="004051DE"/>
    <w:rsid w:val="00405927"/>
    <w:rsid w:val="004060BB"/>
    <w:rsid w:val="0040631D"/>
    <w:rsid w:val="00407458"/>
    <w:rsid w:val="00407742"/>
    <w:rsid w:val="004104B4"/>
    <w:rsid w:val="00410516"/>
    <w:rsid w:val="004106F8"/>
    <w:rsid w:val="004107ED"/>
    <w:rsid w:val="004108E5"/>
    <w:rsid w:val="00410CC4"/>
    <w:rsid w:val="00410FA8"/>
    <w:rsid w:val="00411133"/>
    <w:rsid w:val="004118C0"/>
    <w:rsid w:val="00411CEE"/>
    <w:rsid w:val="00411DAE"/>
    <w:rsid w:val="0041264D"/>
    <w:rsid w:val="00412A44"/>
    <w:rsid w:val="00413293"/>
    <w:rsid w:val="00413626"/>
    <w:rsid w:val="00413F8B"/>
    <w:rsid w:val="004143AF"/>
    <w:rsid w:val="004147C6"/>
    <w:rsid w:val="00414D34"/>
    <w:rsid w:val="00414E93"/>
    <w:rsid w:val="00414F50"/>
    <w:rsid w:val="00416386"/>
    <w:rsid w:val="004168E8"/>
    <w:rsid w:val="00416D48"/>
    <w:rsid w:val="0041704F"/>
    <w:rsid w:val="004171ED"/>
    <w:rsid w:val="004171EE"/>
    <w:rsid w:val="004209FD"/>
    <w:rsid w:val="00420C3E"/>
    <w:rsid w:val="00420F5B"/>
    <w:rsid w:val="00421D8C"/>
    <w:rsid w:val="0042233B"/>
    <w:rsid w:val="0042246B"/>
    <w:rsid w:val="0042269F"/>
    <w:rsid w:val="00422760"/>
    <w:rsid w:val="00422B42"/>
    <w:rsid w:val="00423A14"/>
    <w:rsid w:val="00423FC8"/>
    <w:rsid w:val="004243F5"/>
    <w:rsid w:val="0042467E"/>
    <w:rsid w:val="00424764"/>
    <w:rsid w:val="0042516D"/>
    <w:rsid w:val="0042527F"/>
    <w:rsid w:val="00425DC4"/>
    <w:rsid w:val="00426B0B"/>
    <w:rsid w:val="00426BD7"/>
    <w:rsid w:val="00427002"/>
    <w:rsid w:val="00430D5A"/>
    <w:rsid w:val="00430FB0"/>
    <w:rsid w:val="00431285"/>
    <w:rsid w:val="0043149E"/>
    <w:rsid w:val="00432047"/>
    <w:rsid w:val="00432057"/>
    <w:rsid w:val="00432D85"/>
    <w:rsid w:val="00433865"/>
    <w:rsid w:val="00433B05"/>
    <w:rsid w:val="00434BBE"/>
    <w:rsid w:val="00434F93"/>
    <w:rsid w:val="00434FDA"/>
    <w:rsid w:val="004350A6"/>
    <w:rsid w:val="00435E52"/>
    <w:rsid w:val="00436141"/>
    <w:rsid w:val="004367EB"/>
    <w:rsid w:val="00436C04"/>
    <w:rsid w:val="00436CD6"/>
    <w:rsid w:val="004372A8"/>
    <w:rsid w:val="0044099F"/>
    <w:rsid w:val="004417FC"/>
    <w:rsid w:val="0044200C"/>
    <w:rsid w:val="00442D6E"/>
    <w:rsid w:val="00444263"/>
    <w:rsid w:val="00444D4D"/>
    <w:rsid w:val="0044502D"/>
    <w:rsid w:val="00445695"/>
    <w:rsid w:val="00445DE6"/>
    <w:rsid w:val="00446743"/>
    <w:rsid w:val="00446A32"/>
    <w:rsid w:val="00446C0B"/>
    <w:rsid w:val="00446FB9"/>
    <w:rsid w:val="00447C3E"/>
    <w:rsid w:val="00447C40"/>
    <w:rsid w:val="0045000C"/>
    <w:rsid w:val="00450D82"/>
    <w:rsid w:val="00451627"/>
    <w:rsid w:val="0045227E"/>
    <w:rsid w:val="004526EA"/>
    <w:rsid w:val="00452CA6"/>
    <w:rsid w:val="00452DC8"/>
    <w:rsid w:val="004532EC"/>
    <w:rsid w:val="00453717"/>
    <w:rsid w:val="00453CE2"/>
    <w:rsid w:val="00454843"/>
    <w:rsid w:val="00454C04"/>
    <w:rsid w:val="004550DD"/>
    <w:rsid w:val="00455223"/>
    <w:rsid w:val="00455277"/>
    <w:rsid w:val="004554BC"/>
    <w:rsid w:val="004557D2"/>
    <w:rsid w:val="0045589F"/>
    <w:rsid w:val="00457334"/>
    <w:rsid w:val="0045757A"/>
    <w:rsid w:val="00457ABD"/>
    <w:rsid w:val="004607A1"/>
    <w:rsid w:val="0046285E"/>
    <w:rsid w:val="00463803"/>
    <w:rsid w:val="00464046"/>
    <w:rsid w:val="0046430B"/>
    <w:rsid w:val="004644AE"/>
    <w:rsid w:val="00464A73"/>
    <w:rsid w:val="00464C3E"/>
    <w:rsid w:val="00465B7B"/>
    <w:rsid w:val="00466189"/>
    <w:rsid w:val="00467D9A"/>
    <w:rsid w:val="004705F3"/>
    <w:rsid w:val="00470C9B"/>
    <w:rsid w:val="00470CDA"/>
    <w:rsid w:val="00471A6F"/>
    <w:rsid w:val="00471F00"/>
    <w:rsid w:val="00471FDA"/>
    <w:rsid w:val="00472F89"/>
    <w:rsid w:val="00473D51"/>
    <w:rsid w:val="004751A3"/>
    <w:rsid w:val="004754A4"/>
    <w:rsid w:val="00475B1D"/>
    <w:rsid w:val="0047650B"/>
    <w:rsid w:val="0047676B"/>
    <w:rsid w:val="0047691D"/>
    <w:rsid w:val="00476D75"/>
    <w:rsid w:val="00476DC0"/>
    <w:rsid w:val="00476F0D"/>
    <w:rsid w:val="004800AA"/>
    <w:rsid w:val="00480B21"/>
    <w:rsid w:val="00481668"/>
    <w:rsid w:val="004816DC"/>
    <w:rsid w:val="00482B48"/>
    <w:rsid w:val="00483143"/>
    <w:rsid w:val="004832E8"/>
    <w:rsid w:val="00484C93"/>
    <w:rsid w:val="004853E3"/>
    <w:rsid w:val="004858C2"/>
    <w:rsid w:val="0048626C"/>
    <w:rsid w:val="0048748E"/>
    <w:rsid w:val="00487524"/>
    <w:rsid w:val="00487654"/>
    <w:rsid w:val="00487B0F"/>
    <w:rsid w:val="00490102"/>
    <w:rsid w:val="00490D67"/>
    <w:rsid w:val="004914A5"/>
    <w:rsid w:val="00491C20"/>
    <w:rsid w:val="00492120"/>
    <w:rsid w:val="00492A12"/>
    <w:rsid w:val="00492E36"/>
    <w:rsid w:val="00493943"/>
    <w:rsid w:val="00493AC2"/>
    <w:rsid w:val="00493F78"/>
    <w:rsid w:val="0049448B"/>
    <w:rsid w:val="00494529"/>
    <w:rsid w:val="00494FD5"/>
    <w:rsid w:val="00495156"/>
    <w:rsid w:val="00495DC9"/>
    <w:rsid w:val="004961C1"/>
    <w:rsid w:val="00496D1D"/>
    <w:rsid w:val="004A16FB"/>
    <w:rsid w:val="004A2620"/>
    <w:rsid w:val="004A2EEC"/>
    <w:rsid w:val="004A3AC3"/>
    <w:rsid w:val="004A4171"/>
    <w:rsid w:val="004A439B"/>
    <w:rsid w:val="004A450F"/>
    <w:rsid w:val="004A5B15"/>
    <w:rsid w:val="004A5DD2"/>
    <w:rsid w:val="004A6AD2"/>
    <w:rsid w:val="004A70C4"/>
    <w:rsid w:val="004A7A27"/>
    <w:rsid w:val="004B06F5"/>
    <w:rsid w:val="004B0824"/>
    <w:rsid w:val="004B0933"/>
    <w:rsid w:val="004B0C1F"/>
    <w:rsid w:val="004B186F"/>
    <w:rsid w:val="004B1971"/>
    <w:rsid w:val="004B1DAF"/>
    <w:rsid w:val="004B2707"/>
    <w:rsid w:val="004B4470"/>
    <w:rsid w:val="004B472C"/>
    <w:rsid w:val="004B4AFB"/>
    <w:rsid w:val="004B5FAB"/>
    <w:rsid w:val="004B63F1"/>
    <w:rsid w:val="004B659A"/>
    <w:rsid w:val="004B662E"/>
    <w:rsid w:val="004B6A21"/>
    <w:rsid w:val="004B6AE3"/>
    <w:rsid w:val="004B7D3B"/>
    <w:rsid w:val="004C00AB"/>
    <w:rsid w:val="004C0F56"/>
    <w:rsid w:val="004C1C39"/>
    <w:rsid w:val="004C1D99"/>
    <w:rsid w:val="004C1F15"/>
    <w:rsid w:val="004C22FC"/>
    <w:rsid w:val="004C22FE"/>
    <w:rsid w:val="004C2A7F"/>
    <w:rsid w:val="004C3344"/>
    <w:rsid w:val="004C4DFE"/>
    <w:rsid w:val="004C5523"/>
    <w:rsid w:val="004C6255"/>
    <w:rsid w:val="004C6FCA"/>
    <w:rsid w:val="004C77A6"/>
    <w:rsid w:val="004C7B85"/>
    <w:rsid w:val="004C7CD1"/>
    <w:rsid w:val="004D0116"/>
    <w:rsid w:val="004D06A9"/>
    <w:rsid w:val="004D086A"/>
    <w:rsid w:val="004D1F90"/>
    <w:rsid w:val="004D2534"/>
    <w:rsid w:val="004D2FA9"/>
    <w:rsid w:val="004D2FDB"/>
    <w:rsid w:val="004D34BC"/>
    <w:rsid w:val="004D3727"/>
    <w:rsid w:val="004D38B4"/>
    <w:rsid w:val="004D548E"/>
    <w:rsid w:val="004D563D"/>
    <w:rsid w:val="004D5767"/>
    <w:rsid w:val="004D5DE1"/>
    <w:rsid w:val="004D5FB6"/>
    <w:rsid w:val="004D62AF"/>
    <w:rsid w:val="004D6795"/>
    <w:rsid w:val="004D7063"/>
    <w:rsid w:val="004D7AFC"/>
    <w:rsid w:val="004E02E4"/>
    <w:rsid w:val="004E0497"/>
    <w:rsid w:val="004E0585"/>
    <w:rsid w:val="004E10D2"/>
    <w:rsid w:val="004E1ECF"/>
    <w:rsid w:val="004E228C"/>
    <w:rsid w:val="004E36B6"/>
    <w:rsid w:val="004E3A26"/>
    <w:rsid w:val="004E3FC4"/>
    <w:rsid w:val="004E4EDC"/>
    <w:rsid w:val="004E5D96"/>
    <w:rsid w:val="004E6164"/>
    <w:rsid w:val="004E6C0A"/>
    <w:rsid w:val="004E7A4B"/>
    <w:rsid w:val="004F0382"/>
    <w:rsid w:val="004F0681"/>
    <w:rsid w:val="004F0B29"/>
    <w:rsid w:val="004F0BC8"/>
    <w:rsid w:val="004F15AC"/>
    <w:rsid w:val="004F26C4"/>
    <w:rsid w:val="004F296F"/>
    <w:rsid w:val="004F2FC5"/>
    <w:rsid w:val="004F312B"/>
    <w:rsid w:val="004F3161"/>
    <w:rsid w:val="004F395B"/>
    <w:rsid w:val="004F40F4"/>
    <w:rsid w:val="004F47E3"/>
    <w:rsid w:val="004F50CC"/>
    <w:rsid w:val="004F5304"/>
    <w:rsid w:val="004F537A"/>
    <w:rsid w:val="004F58F4"/>
    <w:rsid w:val="004F5A52"/>
    <w:rsid w:val="004F5E4B"/>
    <w:rsid w:val="004F626D"/>
    <w:rsid w:val="004F659C"/>
    <w:rsid w:val="00500740"/>
    <w:rsid w:val="00501128"/>
    <w:rsid w:val="00501963"/>
    <w:rsid w:val="00501DC7"/>
    <w:rsid w:val="00502793"/>
    <w:rsid w:val="0050281B"/>
    <w:rsid w:val="005037F3"/>
    <w:rsid w:val="0050426B"/>
    <w:rsid w:val="005050FC"/>
    <w:rsid w:val="00505ED6"/>
    <w:rsid w:val="00506C37"/>
    <w:rsid w:val="005071C4"/>
    <w:rsid w:val="005073AF"/>
    <w:rsid w:val="005079C8"/>
    <w:rsid w:val="00507C07"/>
    <w:rsid w:val="00510EA8"/>
    <w:rsid w:val="00511CF6"/>
    <w:rsid w:val="00513095"/>
    <w:rsid w:val="00513461"/>
    <w:rsid w:val="00513629"/>
    <w:rsid w:val="00513893"/>
    <w:rsid w:val="00513C18"/>
    <w:rsid w:val="00515243"/>
    <w:rsid w:val="005158CE"/>
    <w:rsid w:val="005161AE"/>
    <w:rsid w:val="00517022"/>
    <w:rsid w:val="0051705D"/>
    <w:rsid w:val="005177F9"/>
    <w:rsid w:val="00517D41"/>
    <w:rsid w:val="0052126E"/>
    <w:rsid w:val="00522B99"/>
    <w:rsid w:val="00523B90"/>
    <w:rsid w:val="00523DA4"/>
    <w:rsid w:val="005247CF"/>
    <w:rsid w:val="00525100"/>
    <w:rsid w:val="005251AC"/>
    <w:rsid w:val="005253E8"/>
    <w:rsid w:val="00526A50"/>
    <w:rsid w:val="00526A5D"/>
    <w:rsid w:val="00526BDA"/>
    <w:rsid w:val="00527C2C"/>
    <w:rsid w:val="00530D90"/>
    <w:rsid w:val="00530EBD"/>
    <w:rsid w:val="00530FF9"/>
    <w:rsid w:val="005312F4"/>
    <w:rsid w:val="0053142D"/>
    <w:rsid w:val="005317B5"/>
    <w:rsid w:val="00531821"/>
    <w:rsid w:val="00531AA4"/>
    <w:rsid w:val="00532AB6"/>
    <w:rsid w:val="00533671"/>
    <w:rsid w:val="00535570"/>
    <w:rsid w:val="00535715"/>
    <w:rsid w:val="00536111"/>
    <w:rsid w:val="00536570"/>
    <w:rsid w:val="005366D1"/>
    <w:rsid w:val="00536DDB"/>
    <w:rsid w:val="00536F29"/>
    <w:rsid w:val="005403B4"/>
    <w:rsid w:val="005408DA"/>
    <w:rsid w:val="00540EA3"/>
    <w:rsid w:val="00542476"/>
    <w:rsid w:val="00543A0D"/>
    <w:rsid w:val="0054500E"/>
    <w:rsid w:val="005450DA"/>
    <w:rsid w:val="00545978"/>
    <w:rsid w:val="005459A4"/>
    <w:rsid w:val="00545BCE"/>
    <w:rsid w:val="00545ECE"/>
    <w:rsid w:val="00546039"/>
    <w:rsid w:val="0054649A"/>
    <w:rsid w:val="00546E50"/>
    <w:rsid w:val="00547CE6"/>
    <w:rsid w:val="00547DBE"/>
    <w:rsid w:val="00551939"/>
    <w:rsid w:val="00552710"/>
    <w:rsid w:val="00552847"/>
    <w:rsid w:val="00552C00"/>
    <w:rsid w:val="00553799"/>
    <w:rsid w:val="00553DF3"/>
    <w:rsid w:val="00554955"/>
    <w:rsid w:val="0055525A"/>
    <w:rsid w:val="0055682F"/>
    <w:rsid w:val="00556930"/>
    <w:rsid w:val="005571A5"/>
    <w:rsid w:val="005576F5"/>
    <w:rsid w:val="00557718"/>
    <w:rsid w:val="0056052E"/>
    <w:rsid w:val="00560BE5"/>
    <w:rsid w:val="00560C20"/>
    <w:rsid w:val="00560F32"/>
    <w:rsid w:val="005611FA"/>
    <w:rsid w:val="005613A4"/>
    <w:rsid w:val="00561CAC"/>
    <w:rsid w:val="005629D8"/>
    <w:rsid w:val="00563FA1"/>
    <w:rsid w:val="0056412E"/>
    <w:rsid w:val="00564BE5"/>
    <w:rsid w:val="0056516F"/>
    <w:rsid w:val="00565B37"/>
    <w:rsid w:val="00565C0C"/>
    <w:rsid w:val="00565DCD"/>
    <w:rsid w:val="0056647D"/>
    <w:rsid w:val="0056769F"/>
    <w:rsid w:val="00567A54"/>
    <w:rsid w:val="005708ED"/>
    <w:rsid w:val="005709C6"/>
    <w:rsid w:val="00570AF9"/>
    <w:rsid w:val="00570BBB"/>
    <w:rsid w:val="0057145E"/>
    <w:rsid w:val="00572504"/>
    <w:rsid w:val="00573406"/>
    <w:rsid w:val="00574187"/>
    <w:rsid w:val="0057524F"/>
    <w:rsid w:val="00575DE1"/>
    <w:rsid w:val="00576B6C"/>
    <w:rsid w:val="00576F2D"/>
    <w:rsid w:val="00577B35"/>
    <w:rsid w:val="00577C0A"/>
    <w:rsid w:val="0058013B"/>
    <w:rsid w:val="00582690"/>
    <w:rsid w:val="00582A59"/>
    <w:rsid w:val="00582ED5"/>
    <w:rsid w:val="00583015"/>
    <w:rsid w:val="005830DF"/>
    <w:rsid w:val="00583D4C"/>
    <w:rsid w:val="00584E1A"/>
    <w:rsid w:val="005850B4"/>
    <w:rsid w:val="00585971"/>
    <w:rsid w:val="0058741A"/>
    <w:rsid w:val="00587922"/>
    <w:rsid w:val="00587D03"/>
    <w:rsid w:val="00587E9C"/>
    <w:rsid w:val="00587F80"/>
    <w:rsid w:val="00590188"/>
    <w:rsid w:val="005903B0"/>
    <w:rsid w:val="005915F8"/>
    <w:rsid w:val="00591878"/>
    <w:rsid w:val="00591CC2"/>
    <w:rsid w:val="00591EF9"/>
    <w:rsid w:val="0059246D"/>
    <w:rsid w:val="00592493"/>
    <w:rsid w:val="00592601"/>
    <w:rsid w:val="00592A6C"/>
    <w:rsid w:val="00592BBB"/>
    <w:rsid w:val="00592CD0"/>
    <w:rsid w:val="00594647"/>
    <w:rsid w:val="00594A6B"/>
    <w:rsid w:val="0059540E"/>
    <w:rsid w:val="00595EEF"/>
    <w:rsid w:val="00595F97"/>
    <w:rsid w:val="0059696A"/>
    <w:rsid w:val="00596AC5"/>
    <w:rsid w:val="00597F4A"/>
    <w:rsid w:val="005A0B27"/>
    <w:rsid w:val="005A1271"/>
    <w:rsid w:val="005A13C3"/>
    <w:rsid w:val="005A1A21"/>
    <w:rsid w:val="005A21E1"/>
    <w:rsid w:val="005A2735"/>
    <w:rsid w:val="005A2DED"/>
    <w:rsid w:val="005A3588"/>
    <w:rsid w:val="005A363D"/>
    <w:rsid w:val="005A3705"/>
    <w:rsid w:val="005A4A72"/>
    <w:rsid w:val="005A524F"/>
    <w:rsid w:val="005A59EA"/>
    <w:rsid w:val="005A60F1"/>
    <w:rsid w:val="005A6346"/>
    <w:rsid w:val="005A6635"/>
    <w:rsid w:val="005A6CE8"/>
    <w:rsid w:val="005A7E16"/>
    <w:rsid w:val="005B04CE"/>
    <w:rsid w:val="005B14E7"/>
    <w:rsid w:val="005B1AE3"/>
    <w:rsid w:val="005B21BC"/>
    <w:rsid w:val="005B264D"/>
    <w:rsid w:val="005B26C8"/>
    <w:rsid w:val="005B4923"/>
    <w:rsid w:val="005B548E"/>
    <w:rsid w:val="005B5D31"/>
    <w:rsid w:val="005B65C4"/>
    <w:rsid w:val="005B7A6B"/>
    <w:rsid w:val="005C01BD"/>
    <w:rsid w:val="005C051A"/>
    <w:rsid w:val="005C0F0C"/>
    <w:rsid w:val="005C15C7"/>
    <w:rsid w:val="005C1756"/>
    <w:rsid w:val="005C1E16"/>
    <w:rsid w:val="005C266D"/>
    <w:rsid w:val="005C2671"/>
    <w:rsid w:val="005C2790"/>
    <w:rsid w:val="005C287C"/>
    <w:rsid w:val="005C3056"/>
    <w:rsid w:val="005C38D9"/>
    <w:rsid w:val="005C3F79"/>
    <w:rsid w:val="005C4AEA"/>
    <w:rsid w:val="005C4F8F"/>
    <w:rsid w:val="005C52D3"/>
    <w:rsid w:val="005C54C5"/>
    <w:rsid w:val="005C66E5"/>
    <w:rsid w:val="005C7038"/>
    <w:rsid w:val="005C718A"/>
    <w:rsid w:val="005C7B36"/>
    <w:rsid w:val="005C7CF8"/>
    <w:rsid w:val="005D0F52"/>
    <w:rsid w:val="005D0FD6"/>
    <w:rsid w:val="005D1965"/>
    <w:rsid w:val="005D1D17"/>
    <w:rsid w:val="005D2299"/>
    <w:rsid w:val="005D267C"/>
    <w:rsid w:val="005D32C0"/>
    <w:rsid w:val="005D3B1C"/>
    <w:rsid w:val="005D3D17"/>
    <w:rsid w:val="005D3FB8"/>
    <w:rsid w:val="005D4843"/>
    <w:rsid w:val="005D4BCC"/>
    <w:rsid w:val="005D5F15"/>
    <w:rsid w:val="005D60B0"/>
    <w:rsid w:val="005D60E6"/>
    <w:rsid w:val="005D6124"/>
    <w:rsid w:val="005D6489"/>
    <w:rsid w:val="005D6E44"/>
    <w:rsid w:val="005D7546"/>
    <w:rsid w:val="005E012C"/>
    <w:rsid w:val="005E01FD"/>
    <w:rsid w:val="005E07BC"/>
    <w:rsid w:val="005E07DC"/>
    <w:rsid w:val="005E09A1"/>
    <w:rsid w:val="005E330E"/>
    <w:rsid w:val="005E3D6E"/>
    <w:rsid w:val="005E3EB6"/>
    <w:rsid w:val="005E4FA2"/>
    <w:rsid w:val="005E6407"/>
    <w:rsid w:val="005E67FE"/>
    <w:rsid w:val="005E6AFF"/>
    <w:rsid w:val="005E750A"/>
    <w:rsid w:val="005F07F7"/>
    <w:rsid w:val="005F0E1E"/>
    <w:rsid w:val="005F0ECD"/>
    <w:rsid w:val="005F13ED"/>
    <w:rsid w:val="005F1993"/>
    <w:rsid w:val="005F1CF7"/>
    <w:rsid w:val="005F2275"/>
    <w:rsid w:val="005F28FC"/>
    <w:rsid w:val="005F2E3A"/>
    <w:rsid w:val="005F2F13"/>
    <w:rsid w:val="005F328A"/>
    <w:rsid w:val="005F34FB"/>
    <w:rsid w:val="005F3952"/>
    <w:rsid w:val="005F3A02"/>
    <w:rsid w:val="005F3C6B"/>
    <w:rsid w:val="005F3CBC"/>
    <w:rsid w:val="005F3F34"/>
    <w:rsid w:val="005F403C"/>
    <w:rsid w:val="005F40A9"/>
    <w:rsid w:val="005F5210"/>
    <w:rsid w:val="005F582A"/>
    <w:rsid w:val="005F6031"/>
    <w:rsid w:val="005F6851"/>
    <w:rsid w:val="005F6D8B"/>
    <w:rsid w:val="005F6F87"/>
    <w:rsid w:val="00600F31"/>
    <w:rsid w:val="006014E4"/>
    <w:rsid w:val="0060152F"/>
    <w:rsid w:val="006016DB"/>
    <w:rsid w:val="00601C6A"/>
    <w:rsid w:val="006020D0"/>
    <w:rsid w:val="00602900"/>
    <w:rsid w:val="006036CC"/>
    <w:rsid w:val="006042E7"/>
    <w:rsid w:val="00605608"/>
    <w:rsid w:val="006060D2"/>
    <w:rsid w:val="00606CA2"/>
    <w:rsid w:val="00607A30"/>
    <w:rsid w:val="00607A60"/>
    <w:rsid w:val="00607BF6"/>
    <w:rsid w:val="006105CD"/>
    <w:rsid w:val="00610E69"/>
    <w:rsid w:val="00610F01"/>
    <w:rsid w:val="0061166B"/>
    <w:rsid w:val="00611E7F"/>
    <w:rsid w:val="0061216F"/>
    <w:rsid w:val="0061249E"/>
    <w:rsid w:val="00612D83"/>
    <w:rsid w:val="00612D84"/>
    <w:rsid w:val="0061398F"/>
    <w:rsid w:val="00613A1D"/>
    <w:rsid w:val="00613C88"/>
    <w:rsid w:val="00613D4F"/>
    <w:rsid w:val="006140E4"/>
    <w:rsid w:val="00614260"/>
    <w:rsid w:val="00614642"/>
    <w:rsid w:val="00614771"/>
    <w:rsid w:val="0061527F"/>
    <w:rsid w:val="006152C1"/>
    <w:rsid w:val="006156C9"/>
    <w:rsid w:val="00616338"/>
    <w:rsid w:val="006163F9"/>
    <w:rsid w:val="00616587"/>
    <w:rsid w:val="00616D2A"/>
    <w:rsid w:val="0061736F"/>
    <w:rsid w:val="006205EA"/>
    <w:rsid w:val="00620690"/>
    <w:rsid w:val="006207AC"/>
    <w:rsid w:val="00621905"/>
    <w:rsid w:val="00621C15"/>
    <w:rsid w:val="00621C2C"/>
    <w:rsid w:val="00622760"/>
    <w:rsid w:val="00622CF1"/>
    <w:rsid w:val="00623622"/>
    <w:rsid w:val="00623B44"/>
    <w:rsid w:val="0062435D"/>
    <w:rsid w:val="006243C1"/>
    <w:rsid w:val="00624D59"/>
    <w:rsid w:val="00624EBC"/>
    <w:rsid w:val="00624EF9"/>
    <w:rsid w:val="0062626D"/>
    <w:rsid w:val="006304EB"/>
    <w:rsid w:val="00630E4C"/>
    <w:rsid w:val="00630FF4"/>
    <w:rsid w:val="006330B7"/>
    <w:rsid w:val="00633A2B"/>
    <w:rsid w:val="00633CB1"/>
    <w:rsid w:val="00633F0D"/>
    <w:rsid w:val="0063475E"/>
    <w:rsid w:val="00634F71"/>
    <w:rsid w:val="0063521B"/>
    <w:rsid w:val="00635D30"/>
    <w:rsid w:val="00635D99"/>
    <w:rsid w:val="00636D31"/>
    <w:rsid w:val="006370A2"/>
    <w:rsid w:val="006375D5"/>
    <w:rsid w:val="00637F66"/>
    <w:rsid w:val="0064030B"/>
    <w:rsid w:val="006406D7"/>
    <w:rsid w:val="00641475"/>
    <w:rsid w:val="0064204D"/>
    <w:rsid w:val="006423BE"/>
    <w:rsid w:val="00642F29"/>
    <w:rsid w:val="00642F4F"/>
    <w:rsid w:val="006436C6"/>
    <w:rsid w:val="006439CD"/>
    <w:rsid w:val="00643CE9"/>
    <w:rsid w:val="00644A38"/>
    <w:rsid w:val="00645117"/>
    <w:rsid w:val="0064593C"/>
    <w:rsid w:val="006459D4"/>
    <w:rsid w:val="00645AE5"/>
    <w:rsid w:val="00645F4E"/>
    <w:rsid w:val="00646337"/>
    <w:rsid w:val="00646BA6"/>
    <w:rsid w:val="00646C5D"/>
    <w:rsid w:val="006471FC"/>
    <w:rsid w:val="0064726B"/>
    <w:rsid w:val="00651469"/>
    <w:rsid w:val="006520D6"/>
    <w:rsid w:val="00652B4B"/>
    <w:rsid w:val="006541C6"/>
    <w:rsid w:val="006549A3"/>
    <w:rsid w:val="00654C52"/>
    <w:rsid w:val="00654F09"/>
    <w:rsid w:val="00656B1D"/>
    <w:rsid w:val="00656FDA"/>
    <w:rsid w:val="00657D73"/>
    <w:rsid w:val="00657E97"/>
    <w:rsid w:val="00657F2A"/>
    <w:rsid w:val="00657F91"/>
    <w:rsid w:val="0066002E"/>
    <w:rsid w:val="00660149"/>
    <w:rsid w:val="00660A6E"/>
    <w:rsid w:val="00660F13"/>
    <w:rsid w:val="00661A75"/>
    <w:rsid w:val="00661B59"/>
    <w:rsid w:val="00661DF4"/>
    <w:rsid w:val="00662B39"/>
    <w:rsid w:val="00662C26"/>
    <w:rsid w:val="00663601"/>
    <w:rsid w:val="00663B07"/>
    <w:rsid w:val="00664227"/>
    <w:rsid w:val="00665B90"/>
    <w:rsid w:val="00667DE4"/>
    <w:rsid w:val="00667FD9"/>
    <w:rsid w:val="0067058F"/>
    <w:rsid w:val="00671FBA"/>
    <w:rsid w:val="00672E1F"/>
    <w:rsid w:val="00673C57"/>
    <w:rsid w:val="00674C5E"/>
    <w:rsid w:val="00675255"/>
    <w:rsid w:val="006757E1"/>
    <w:rsid w:val="00675EDA"/>
    <w:rsid w:val="00676043"/>
    <w:rsid w:val="0067699B"/>
    <w:rsid w:val="006773FB"/>
    <w:rsid w:val="00677847"/>
    <w:rsid w:val="0068022C"/>
    <w:rsid w:val="006804E4"/>
    <w:rsid w:val="00680BC8"/>
    <w:rsid w:val="006811D1"/>
    <w:rsid w:val="006814EF"/>
    <w:rsid w:val="006815FF"/>
    <w:rsid w:val="00681E2D"/>
    <w:rsid w:val="00682A68"/>
    <w:rsid w:val="00682A72"/>
    <w:rsid w:val="00684C51"/>
    <w:rsid w:val="00684E2E"/>
    <w:rsid w:val="006851FA"/>
    <w:rsid w:val="00685929"/>
    <w:rsid w:val="00686018"/>
    <w:rsid w:val="0068695C"/>
    <w:rsid w:val="006917DC"/>
    <w:rsid w:val="00691EE4"/>
    <w:rsid w:val="00691FB9"/>
    <w:rsid w:val="006928B1"/>
    <w:rsid w:val="00692ED3"/>
    <w:rsid w:val="00692F9F"/>
    <w:rsid w:val="006932E9"/>
    <w:rsid w:val="00694057"/>
    <w:rsid w:val="00694319"/>
    <w:rsid w:val="00695B25"/>
    <w:rsid w:val="00695F71"/>
    <w:rsid w:val="006972B8"/>
    <w:rsid w:val="006A00D7"/>
    <w:rsid w:val="006A03E7"/>
    <w:rsid w:val="006A08EB"/>
    <w:rsid w:val="006A0D65"/>
    <w:rsid w:val="006A0DBC"/>
    <w:rsid w:val="006A0F2C"/>
    <w:rsid w:val="006A14C5"/>
    <w:rsid w:val="006A1A06"/>
    <w:rsid w:val="006A2AEB"/>
    <w:rsid w:val="006A3464"/>
    <w:rsid w:val="006A37C9"/>
    <w:rsid w:val="006A410C"/>
    <w:rsid w:val="006A44C1"/>
    <w:rsid w:val="006A4BF1"/>
    <w:rsid w:val="006A506B"/>
    <w:rsid w:val="006A56B1"/>
    <w:rsid w:val="006A5959"/>
    <w:rsid w:val="006A699E"/>
    <w:rsid w:val="006A69F3"/>
    <w:rsid w:val="006A69FD"/>
    <w:rsid w:val="006A6B39"/>
    <w:rsid w:val="006A6FB4"/>
    <w:rsid w:val="006A7420"/>
    <w:rsid w:val="006A799F"/>
    <w:rsid w:val="006A7ACB"/>
    <w:rsid w:val="006A7E99"/>
    <w:rsid w:val="006B02F6"/>
    <w:rsid w:val="006B04CB"/>
    <w:rsid w:val="006B0C71"/>
    <w:rsid w:val="006B1250"/>
    <w:rsid w:val="006B1254"/>
    <w:rsid w:val="006B2913"/>
    <w:rsid w:val="006B324F"/>
    <w:rsid w:val="006B344C"/>
    <w:rsid w:val="006B34DF"/>
    <w:rsid w:val="006B3D71"/>
    <w:rsid w:val="006B4793"/>
    <w:rsid w:val="006B4A47"/>
    <w:rsid w:val="006B5455"/>
    <w:rsid w:val="006B5728"/>
    <w:rsid w:val="006B5CA8"/>
    <w:rsid w:val="006B702E"/>
    <w:rsid w:val="006B710E"/>
    <w:rsid w:val="006B73AA"/>
    <w:rsid w:val="006B7A03"/>
    <w:rsid w:val="006C03DE"/>
    <w:rsid w:val="006C0E30"/>
    <w:rsid w:val="006C2480"/>
    <w:rsid w:val="006C2C56"/>
    <w:rsid w:val="006C32EA"/>
    <w:rsid w:val="006C440D"/>
    <w:rsid w:val="006C5645"/>
    <w:rsid w:val="006C5844"/>
    <w:rsid w:val="006C5BFF"/>
    <w:rsid w:val="006C65AA"/>
    <w:rsid w:val="006C6ACF"/>
    <w:rsid w:val="006C6FE2"/>
    <w:rsid w:val="006C7838"/>
    <w:rsid w:val="006D0B4A"/>
    <w:rsid w:val="006D0EA9"/>
    <w:rsid w:val="006D1FC7"/>
    <w:rsid w:val="006D2471"/>
    <w:rsid w:val="006D30F3"/>
    <w:rsid w:val="006D3B3C"/>
    <w:rsid w:val="006D3B41"/>
    <w:rsid w:val="006D470A"/>
    <w:rsid w:val="006D4CF2"/>
    <w:rsid w:val="006D4EE2"/>
    <w:rsid w:val="006D52FE"/>
    <w:rsid w:val="006D5655"/>
    <w:rsid w:val="006D5830"/>
    <w:rsid w:val="006D6BA5"/>
    <w:rsid w:val="006D733A"/>
    <w:rsid w:val="006D7B1A"/>
    <w:rsid w:val="006D7B88"/>
    <w:rsid w:val="006E0492"/>
    <w:rsid w:val="006E0E25"/>
    <w:rsid w:val="006E11C6"/>
    <w:rsid w:val="006E20E9"/>
    <w:rsid w:val="006E62E6"/>
    <w:rsid w:val="006E639C"/>
    <w:rsid w:val="006E7C88"/>
    <w:rsid w:val="006F0279"/>
    <w:rsid w:val="006F09A5"/>
    <w:rsid w:val="006F1055"/>
    <w:rsid w:val="006F1A7A"/>
    <w:rsid w:val="006F1AB9"/>
    <w:rsid w:val="006F2804"/>
    <w:rsid w:val="006F3BD1"/>
    <w:rsid w:val="006F40CE"/>
    <w:rsid w:val="006F58B9"/>
    <w:rsid w:val="006F6FC3"/>
    <w:rsid w:val="006F7A5D"/>
    <w:rsid w:val="00700161"/>
    <w:rsid w:val="0070052D"/>
    <w:rsid w:val="00700A16"/>
    <w:rsid w:val="00700E26"/>
    <w:rsid w:val="00700F35"/>
    <w:rsid w:val="0070117E"/>
    <w:rsid w:val="00702183"/>
    <w:rsid w:val="00702A72"/>
    <w:rsid w:val="00702DB9"/>
    <w:rsid w:val="00703036"/>
    <w:rsid w:val="00703168"/>
    <w:rsid w:val="00703412"/>
    <w:rsid w:val="0070455E"/>
    <w:rsid w:val="0070473C"/>
    <w:rsid w:val="00704BA2"/>
    <w:rsid w:val="00704F4E"/>
    <w:rsid w:val="00705EC7"/>
    <w:rsid w:val="00706ACD"/>
    <w:rsid w:val="00707914"/>
    <w:rsid w:val="00707A8E"/>
    <w:rsid w:val="00707C5A"/>
    <w:rsid w:val="00710156"/>
    <w:rsid w:val="0071049D"/>
    <w:rsid w:val="00710C45"/>
    <w:rsid w:val="00710E86"/>
    <w:rsid w:val="0071169E"/>
    <w:rsid w:val="00711C47"/>
    <w:rsid w:val="00711D93"/>
    <w:rsid w:val="00712C99"/>
    <w:rsid w:val="0071351A"/>
    <w:rsid w:val="007137A4"/>
    <w:rsid w:val="0071425F"/>
    <w:rsid w:val="007147D7"/>
    <w:rsid w:val="00714B54"/>
    <w:rsid w:val="00715D6E"/>
    <w:rsid w:val="00716A00"/>
    <w:rsid w:val="00716F52"/>
    <w:rsid w:val="00717851"/>
    <w:rsid w:val="00717EF6"/>
    <w:rsid w:val="00717F79"/>
    <w:rsid w:val="0072067C"/>
    <w:rsid w:val="0072144E"/>
    <w:rsid w:val="007229AB"/>
    <w:rsid w:val="00723607"/>
    <w:rsid w:val="00723AB5"/>
    <w:rsid w:val="00723E7A"/>
    <w:rsid w:val="00724CB5"/>
    <w:rsid w:val="00725AC7"/>
    <w:rsid w:val="00725EB5"/>
    <w:rsid w:val="00725EDC"/>
    <w:rsid w:val="007269E2"/>
    <w:rsid w:val="00726CF0"/>
    <w:rsid w:val="00727340"/>
    <w:rsid w:val="007277EB"/>
    <w:rsid w:val="007279DC"/>
    <w:rsid w:val="0073012B"/>
    <w:rsid w:val="00730491"/>
    <w:rsid w:val="00730F06"/>
    <w:rsid w:val="00730FD8"/>
    <w:rsid w:val="00732832"/>
    <w:rsid w:val="00732EE3"/>
    <w:rsid w:val="00733CAC"/>
    <w:rsid w:val="00733E28"/>
    <w:rsid w:val="007343AD"/>
    <w:rsid w:val="007345DF"/>
    <w:rsid w:val="0073530E"/>
    <w:rsid w:val="00736503"/>
    <w:rsid w:val="007400C2"/>
    <w:rsid w:val="007404A2"/>
    <w:rsid w:val="00740D8C"/>
    <w:rsid w:val="00741367"/>
    <w:rsid w:val="007423F3"/>
    <w:rsid w:val="00742B37"/>
    <w:rsid w:val="007439DB"/>
    <w:rsid w:val="00744023"/>
    <w:rsid w:val="00744053"/>
    <w:rsid w:val="007444F5"/>
    <w:rsid w:val="007446D9"/>
    <w:rsid w:val="00745315"/>
    <w:rsid w:val="00745609"/>
    <w:rsid w:val="007459BB"/>
    <w:rsid w:val="00746644"/>
    <w:rsid w:val="00746C09"/>
    <w:rsid w:val="007470D5"/>
    <w:rsid w:val="0074737E"/>
    <w:rsid w:val="00747825"/>
    <w:rsid w:val="00747C2B"/>
    <w:rsid w:val="00750556"/>
    <w:rsid w:val="00751E8C"/>
    <w:rsid w:val="00752E3B"/>
    <w:rsid w:val="0075366B"/>
    <w:rsid w:val="007536CD"/>
    <w:rsid w:val="00753B40"/>
    <w:rsid w:val="007548B0"/>
    <w:rsid w:val="00756727"/>
    <w:rsid w:val="00757C3A"/>
    <w:rsid w:val="00760380"/>
    <w:rsid w:val="00760705"/>
    <w:rsid w:val="00760B69"/>
    <w:rsid w:val="00761014"/>
    <w:rsid w:val="0076165E"/>
    <w:rsid w:val="00761A9D"/>
    <w:rsid w:val="00761DAB"/>
    <w:rsid w:val="00762E38"/>
    <w:rsid w:val="007637E4"/>
    <w:rsid w:val="00764316"/>
    <w:rsid w:val="0076497C"/>
    <w:rsid w:val="00764B0C"/>
    <w:rsid w:val="007654AE"/>
    <w:rsid w:val="00765906"/>
    <w:rsid w:val="007662B5"/>
    <w:rsid w:val="00766470"/>
    <w:rsid w:val="00766A67"/>
    <w:rsid w:val="00766BFD"/>
    <w:rsid w:val="00766F5B"/>
    <w:rsid w:val="00767049"/>
    <w:rsid w:val="007671E5"/>
    <w:rsid w:val="00767A98"/>
    <w:rsid w:val="00767D9D"/>
    <w:rsid w:val="00770AF6"/>
    <w:rsid w:val="00770DB9"/>
    <w:rsid w:val="00771477"/>
    <w:rsid w:val="00771E03"/>
    <w:rsid w:val="007723B1"/>
    <w:rsid w:val="007732ED"/>
    <w:rsid w:val="007736E1"/>
    <w:rsid w:val="0077428B"/>
    <w:rsid w:val="00774375"/>
    <w:rsid w:val="00774451"/>
    <w:rsid w:val="00774612"/>
    <w:rsid w:val="007746ED"/>
    <w:rsid w:val="00774756"/>
    <w:rsid w:val="00774888"/>
    <w:rsid w:val="00775994"/>
    <w:rsid w:val="007767DC"/>
    <w:rsid w:val="00776DD3"/>
    <w:rsid w:val="007776AD"/>
    <w:rsid w:val="007803D8"/>
    <w:rsid w:val="00780E01"/>
    <w:rsid w:val="00781595"/>
    <w:rsid w:val="0078203F"/>
    <w:rsid w:val="0078205D"/>
    <w:rsid w:val="00783645"/>
    <w:rsid w:val="00783F41"/>
    <w:rsid w:val="0078586D"/>
    <w:rsid w:val="00785F81"/>
    <w:rsid w:val="007860D3"/>
    <w:rsid w:val="00786F4F"/>
    <w:rsid w:val="0079141B"/>
    <w:rsid w:val="0079191F"/>
    <w:rsid w:val="00792C8B"/>
    <w:rsid w:val="00792D2C"/>
    <w:rsid w:val="007934E1"/>
    <w:rsid w:val="0079391D"/>
    <w:rsid w:val="00793D4A"/>
    <w:rsid w:val="00793E62"/>
    <w:rsid w:val="00794E64"/>
    <w:rsid w:val="00794F54"/>
    <w:rsid w:val="0079567C"/>
    <w:rsid w:val="00796A78"/>
    <w:rsid w:val="0079745A"/>
    <w:rsid w:val="0079768A"/>
    <w:rsid w:val="007A128F"/>
    <w:rsid w:val="007A1675"/>
    <w:rsid w:val="007A16AF"/>
    <w:rsid w:val="007A22DC"/>
    <w:rsid w:val="007A28DF"/>
    <w:rsid w:val="007A2F71"/>
    <w:rsid w:val="007A3F34"/>
    <w:rsid w:val="007A4345"/>
    <w:rsid w:val="007A4E69"/>
    <w:rsid w:val="007A4FFE"/>
    <w:rsid w:val="007A5454"/>
    <w:rsid w:val="007A5FB0"/>
    <w:rsid w:val="007A6415"/>
    <w:rsid w:val="007A6A02"/>
    <w:rsid w:val="007A6DC5"/>
    <w:rsid w:val="007A6FA9"/>
    <w:rsid w:val="007A7A05"/>
    <w:rsid w:val="007B07ED"/>
    <w:rsid w:val="007B0A1C"/>
    <w:rsid w:val="007B0DFE"/>
    <w:rsid w:val="007B19A9"/>
    <w:rsid w:val="007B1BD1"/>
    <w:rsid w:val="007B1F6C"/>
    <w:rsid w:val="007B2327"/>
    <w:rsid w:val="007B2709"/>
    <w:rsid w:val="007B2E12"/>
    <w:rsid w:val="007B3040"/>
    <w:rsid w:val="007B35EA"/>
    <w:rsid w:val="007B3E6B"/>
    <w:rsid w:val="007B4229"/>
    <w:rsid w:val="007B42DF"/>
    <w:rsid w:val="007B5D94"/>
    <w:rsid w:val="007B6F84"/>
    <w:rsid w:val="007B7541"/>
    <w:rsid w:val="007C0930"/>
    <w:rsid w:val="007C0AB2"/>
    <w:rsid w:val="007C0EF8"/>
    <w:rsid w:val="007C159E"/>
    <w:rsid w:val="007C1F56"/>
    <w:rsid w:val="007C22A1"/>
    <w:rsid w:val="007C336A"/>
    <w:rsid w:val="007C4131"/>
    <w:rsid w:val="007C4662"/>
    <w:rsid w:val="007C48CD"/>
    <w:rsid w:val="007C4F41"/>
    <w:rsid w:val="007C5EDF"/>
    <w:rsid w:val="007C605C"/>
    <w:rsid w:val="007C60D4"/>
    <w:rsid w:val="007C6450"/>
    <w:rsid w:val="007C71F4"/>
    <w:rsid w:val="007C74F8"/>
    <w:rsid w:val="007C7F9E"/>
    <w:rsid w:val="007D03EA"/>
    <w:rsid w:val="007D1B7F"/>
    <w:rsid w:val="007D1F10"/>
    <w:rsid w:val="007D2A80"/>
    <w:rsid w:val="007D2BE3"/>
    <w:rsid w:val="007D338D"/>
    <w:rsid w:val="007D3609"/>
    <w:rsid w:val="007D3738"/>
    <w:rsid w:val="007D40D8"/>
    <w:rsid w:val="007D4E07"/>
    <w:rsid w:val="007D5119"/>
    <w:rsid w:val="007D63DE"/>
    <w:rsid w:val="007D6EB8"/>
    <w:rsid w:val="007D7876"/>
    <w:rsid w:val="007E01C3"/>
    <w:rsid w:val="007E0B40"/>
    <w:rsid w:val="007E0ECA"/>
    <w:rsid w:val="007E0ECF"/>
    <w:rsid w:val="007E19C4"/>
    <w:rsid w:val="007E2362"/>
    <w:rsid w:val="007E27C5"/>
    <w:rsid w:val="007E2BC3"/>
    <w:rsid w:val="007E39B9"/>
    <w:rsid w:val="007E3DF1"/>
    <w:rsid w:val="007E4786"/>
    <w:rsid w:val="007E505E"/>
    <w:rsid w:val="007E51C6"/>
    <w:rsid w:val="007E5E8D"/>
    <w:rsid w:val="007E6059"/>
    <w:rsid w:val="007E6FBF"/>
    <w:rsid w:val="007E7835"/>
    <w:rsid w:val="007E7D7A"/>
    <w:rsid w:val="007F0181"/>
    <w:rsid w:val="007F10D8"/>
    <w:rsid w:val="007F1155"/>
    <w:rsid w:val="007F153B"/>
    <w:rsid w:val="007F177B"/>
    <w:rsid w:val="007F20A9"/>
    <w:rsid w:val="007F25C0"/>
    <w:rsid w:val="007F29CF"/>
    <w:rsid w:val="007F3623"/>
    <w:rsid w:val="007F3CF8"/>
    <w:rsid w:val="007F45FE"/>
    <w:rsid w:val="007F516E"/>
    <w:rsid w:val="007F5518"/>
    <w:rsid w:val="007F55F9"/>
    <w:rsid w:val="007F5947"/>
    <w:rsid w:val="007F5D20"/>
    <w:rsid w:val="007F6F1D"/>
    <w:rsid w:val="008005D0"/>
    <w:rsid w:val="00800DFF"/>
    <w:rsid w:val="0080179E"/>
    <w:rsid w:val="00801BEB"/>
    <w:rsid w:val="00802092"/>
    <w:rsid w:val="0080270C"/>
    <w:rsid w:val="00802DB0"/>
    <w:rsid w:val="008035E3"/>
    <w:rsid w:val="00803737"/>
    <w:rsid w:val="00803AC1"/>
    <w:rsid w:val="0080449B"/>
    <w:rsid w:val="0080480B"/>
    <w:rsid w:val="00805517"/>
    <w:rsid w:val="008058C7"/>
    <w:rsid w:val="00806038"/>
    <w:rsid w:val="008067B6"/>
    <w:rsid w:val="0080682D"/>
    <w:rsid w:val="00807048"/>
    <w:rsid w:val="008076A3"/>
    <w:rsid w:val="00810EA8"/>
    <w:rsid w:val="008118D7"/>
    <w:rsid w:val="0081190C"/>
    <w:rsid w:val="008124DF"/>
    <w:rsid w:val="008129C9"/>
    <w:rsid w:val="00812A0C"/>
    <w:rsid w:val="00812E24"/>
    <w:rsid w:val="00813883"/>
    <w:rsid w:val="00816FA8"/>
    <w:rsid w:val="00817A0A"/>
    <w:rsid w:val="00817A51"/>
    <w:rsid w:val="00821603"/>
    <w:rsid w:val="00821B21"/>
    <w:rsid w:val="00821FEF"/>
    <w:rsid w:val="008220F1"/>
    <w:rsid w:val="00822603"/>
    <w:rsid w:val="00822CEC"/>
    <w:rsid w:val="00822D38"/>
    <w:rsid w:val="00823698"/>
    <w:rsid w:val="00823889"/>
    <w:rsid w:val="00824208"/>
    <w:rsid w:val="00824FF9"/>
    <w:rsid w:val="00825432"/>
    <w:rsid w:val="008254DD"/>
    <w:rsid w:val="00825EF6"/>
    <w:rsid w:val="0082625D"/>
    <w:rsid w:val="008273B3"/>
    <w:rsid w:val="008305F8"/>
    <w:rsid w:val="008308AE"/>
    <w:rsid w:val="00830C5A"/>
    <w:rsid w:val="00830CB3"/>
    <w:rsid w:val="008353C4"/>
    <w:rsid w:val="00835BBF"/>
    <w:rsid w:val="00836166"/>
    <w:rsid w:val="008376C7"/>
    <w:rsid w:val="00840CAB"/>
    <w:rsid w:val="00841BEB"/>
    <w:rsid w:val="008423F5"/>
    <w:rsid w:val="00842B01"/>
    <w:rsid w:val="00843217"/>
    <w:rsid w:val="00843620"/>
    <w:rsid w:val="00843830"/>
    <w:rsid w:val="00843EBD"/>
    <w:rsid w:val="00844912"/>
    <w:rsid w:val="00844B6B"/>
    <w:rsid w:val="00844F98"/>
    <w:rsid w:val="008450E3"/>
    <w:rsid w:val="008451B2"/>
    <w:rsid w:val="008452E5"/>
    <w:rsid w:val="00845648"/>
    <w:rsid w:val="00845C79"/>
    <w:rsid w:val="008465BF"/>
    <w:rsid w:val="00846F7C"/>
    <w:rsid w:val="00850125"/>
    <w:rsid w:val="008504F8"/>
    <w:rsid w:val="00850B03"/>
    <w:rsid w:val="00850FE3"/>
    <w:rsid w:val="008514BC"/>
    <w:rsid w:val="0085152F"/>
    <w:rsid w:val="00851577"/>
    <w:rsid w:val="0085238A"/>
    <w:rsid w:val="00852878"/>
    <w:rsid w:val="00853A06"/>
    <w:rsid w:val="00853CFC"/>
    <w:rsid w:val="00853E37"/>
    <w:rsid w:val="008549FA"/>
    <w:rsid w:val="008553F5"/>
    <w:rsid w:val="008565BE"/>
    <w:rsid w:val="008574C3"/>
    <w:rsid w:val="00857CB4"/>
    <w:rsid w:val="00857EE2"/>
    <w:rsid w:val="008601AA"/>
    <w:rsid w:val="00860EBE"/>
    <w:rsid w:val="00861ABA"/>
    <w:rsid w:val="00861F02"/>
    <w:rsid w:val="008621BA"/>
    <w:rsid w:val="008623AC"/>
    <w:rsid w:val="00863414"/>
    <w:rsid w:val="00863E0C"/>
    <w:rsid w:val="008640F9"/>
    <w:rsid w:val="00865A54"/>
    <w:rsid w:val="00865ED4"/>
    <w:rsid w:val="00867A77"/>
    <w:rsid w:val="00867C28"/>
    <w:rsid w:val="00867EEB"/>
    <w:rsid w:val="00867FF6"/>
    <w:rsid w:val="00871342"/>
    <w:rsid w:val="00871382"/>
    <w:rsid w:val="00871E11"/>
    <w:rsid w:val="0087269F"/>
    <w:rsid w:val="00872798"/>
    <w:rsid w:val="00872BC9"/>
    <w:rsid w:val="00873223"/>
    <w:rsid w:val="00873CFD"/>
    <w:rsid w:val="0087490D"/>
    <w:rsid w:val="00874BC5"/>
    <w:rsid w:val="00875590"/>
    <w:rsid w:val="00875BDF"/>
    <w:rsid w:val="00875E32"/>
    <w:rsid w:val="00875E85"/>
    <w:rsid w:val="008766A2"/>
    <w:rsid w:val="00876E94"/>
    <w:rsid w:val="008774AC"/>
    <w:rsid w:val="00877667"/>
    <w:rsid w:val="008807AC"/>
    <w:rsid w:val="00880AF0"/>
    <w:rsid w:val="00880BEB"/>
    <w:rsid w:val="0088131F"/>
    <w:rsid w:val="00881C77"/>
    <w:rsid w:val="00881F00"/>
    <w:rsid w:val="00882D39"/>
    <w:rsid w:val="00882D89"/>
    <w:rsid w:val="008837E3"/>
    <w:rsid w:val="00883A33"/>
    <w:rsid w:val="00883BE1"/>
    <w:rsid w:val="0088409F"/>
    <w:rsid w:val="00884E52"/>
    <w:rsid w:val="008855ED"/>
    <w:rsid w:val="00885BD3"/>
    <w:rsid w:val="00885CB8"/>
    <w:rsid w:val="0088614F"/>
    <w:rsid w:val="00886910"/>
    <w:rsid w:val="00886D16"/>
    <w:rsid w:val="00887D8D"/>
    <w:rsid w:val="00890E6E"/>
    <w:rsid w:val="00890E8E"/>
    <w:rsid w:val="00890EBA"/>
    <w:rsid w:val="0089122F"/>
    <w:rsid w:val="008918A5"/>
    <w:rsid w:val="00891E95"/>
    <w:rsid w:val="0089269B"/>
    <w:rsid w:val="0089295C"/>
    <w:rsid w:val="00892A30"/>
    <w:rsid w:val="00892C2E"/>
    <w:rsid w:val="00892F9B"/>
    <w:rsid w:val="008932B0"/>
    <w:rsid w:val="00893356"/>
    <w:rsid w:val="0089347E"/>
    <w:rsid w:val="0089374C"/>
    <w:rsid w:val="00893DFC"/>
    <w:rsid w:val="00894268"/>
    <w:rsid w:val="0089470F"/>
    <w:rsid w:val="008951B8"/>
    <w:rsid w:val="008960FE"/>
    <w:rsid w:val="00896585"/>
    <w:rsid w:val="00896F23"/>
    <w:rsid w:val="00897895"/>
    <w:rsid w:val="00897CEC"/>
    <w:rsid w:val="008A0033"/>
    <w:rsid w:val="008A0620"/>
    <w:rsid w:val="008A2264"/>
    <w:rsid w:val="008A2B73"/>
    <w:rsid w:val="008A2CCC"/>
    <w:rsid w:val="008A30AF"/>
    <w:rsid w:val="008A3451"/>
    <w:rsid w:val="008A4212"/>
    <w:rsid w:val="008A4B60"/>
    <w:rsid w:val="008A5473"/>
    <w:rsid w:val="008A56C8"/>
    <w:rsid w:val="008A5C5A"/>
    <w:rsid w:val="008A5EE6"/>
    <w:rsid w:val="008A6B8C"/>
    <w:rsid w:val="008A7338"/>
    <w:rsid w:val="008A776D"/>
    <w:rsid w:val="008B0006"/>
    <w:rsid w:val="008B0431"/>
    <w:rsid w:val="008B0DF9"/>
    <w:rsid w:val="008B1F9F"/>
    <w:rsid w:val="008B260D"/>
    <w:rsid w:val="008B2F7F"/>
    <w:rsid w:val="008B30A4"/>
    <w:rsid w:val="008B332F"/>
    <w:rsid w:val="008B6BDB"/>
    <w:rsid w:val="008B6E09"/>
    <w:rsid w:val="008B7417"/>
    <w:rsid w:val="008B7A15"/>
    <w:rsid w:val="008B7A6D"/>
    <w:rsid w:val="008C10B8"/>
    <w:rsid w:val="008C17C7"/>
    <w:rsid w:val="008C1FFA"/>
    <w:rsid w:val="008C21D2"/>
    <w:rsid w:val="008C29A9"/>
    <w:rsid w:val="008C3294"/>
    <w:rsid w:val="008C4EAB"/>
    <w:rsid w:val="008C513F"/>
    <w:rsid w:val="008C51F1"/>
    <w:rsid w:val="008C53C8"/>
    <w:rsid w:val="008C5476"/>
    <w:rsid w:val="008C7992"/>
    <w:rsid w:val="008C7F3D"/>
    <w:rsid w:val="008D051B"/>
    <w:rsid w:val="008D167C"/>
    <w:rsid w:val="008D1DE0"/>
    <w:rsid w:val="008D1F37"/>
    <w:rsid w:val="008D20C9"/>
    <w:rsid w:val="008D3842"/>
    <w:rsid w:val="008D38EA"/>
    <w:rsid w:val="008D39EA"/>
    <w:rsid w:val="008D3A3E"/>
    <w:rsid w:val="008D3B73"/>
    <w:rsid w:val="008D4A1D"/>
    <w:rsid w:val="008D4AEE"/>
    <w:rsid w:val="008D5AE7"/>
    <w:rsid w:val="008D5CDE"/>
    <w:rsid w:val="008D6E9A"/>
    <w:rsid w:val="008D759A"/>
    <w:rsid w:val="008D7880"/>
    <w:rsid w:val="008D78AA"/>
    <w:rsid w:val="008D79CC"/>
    <w:rsid w:val="008D7A39"/>
    <w:rsid w:val="008D7C4A"/>
    <w:rsid w:val="008D7EBD"/>
    <w:rsid w:val="008E0394"/>
    <w:rsid w:val="008E307F"/>
    <w:rsid w:val="008E36CC"/>
    <w:rsid w:val="008E3EDC"/>
    <w:rsid w:val="008E4AD7"/>
    <w:rsid w:val="008E54F9"/>
    <w:rsid w:val="008E5A00"/>
    <w:rsid w:val="008E5B5E"/>
    <w:rsid w:val="008E66A8"/>
    <w:rsid w:val="008E730B"/>
    <w:rsid w:val="008E7786"/>
    <w:rsid w:val="008E7916"/>
    <w:rsid w:val="008E7AC6"/>
    <w:rsid w:val="008F0F19"/>
    <w:rsid w:val="008F1501"/>
    <w:rsid w:val="008F15B6"/>
    <w:rsid w:val="008F15EA"/>
    <w:rsid w:val="008F29B8"/>
    <w:rsid w:val="008F35B3"/>
    <w:rsid w:val="008F47D2"/>
    <w:rsid w:val="008F5B5E"/>
    <w:rsid w:val="008F5E73"/>
    <w:rsid w:val="008F7256"/>
    <w:rsid w:val="008F7395"/>
    <w:rsid w:val="008F742A"/>
    <w:rsid w:val="00901086"/>
    <w:rsid w:val="00901885"/>
    <w:rsid w:val="009026B3"/>
    <w:rsid w:val="009026D2"/>
    <w:rsid w:val="00902C44"/>
    <w:rsid w:val="009039CB"/>
    <w:rsid w:val="009045E0"/>
    <w:rsid w:val="009055E8"/>
    <w:rsid w:val="00905938"/>
    <w:rsid w:val="00907168"/>
    <w:rsid w:val="00907973"/>
    <w:rsid w:val="00910CA9"/>
    <w:rsid w:val="00911186"/>
    <w:rsid w:val="0091139E"/>
    <w:rsid w:val="00911BF6"/>
    <w:rsid w:val="00911CFA"/>
    <w:rsid w:val="009122B4"/>
    <w:rsid w:val="00912DBB"/>
    <w:rsid w:val="00913307"/>
    <w:rsid w:val="0091362F"/>
    <w:rsid w:val="00913D33"/>
    <w:rsid w:val="009142FC"/>
    <w:rsid w:val="00914DAC"/>
    <w:rsid w:val="00914E45"/>
    <w:rsid w:val="00916B0E"/>
    <w:rsid w:val="009208EE"/>
    <w:rsid w:val="00920F1C"/>
    <w:rsid w:val="009221BB"/>
    <w:rsid w:val="009224BC"/>
    <w:rsid w:val="00922817"/>
    <w:rsid w:val="009232A9"/>
    <w:rsid w:val="00923300"/>
    <w:rsid w:val="0092377E"/>
    <w:rsid w:val="009240AE"/>
    <w:rsid w:val="009242D2"/>
    <w:rsid w:val="00924B30"/>
    <w:rsid w:val="0092535A"/>
    <w:rsid w:val="00925664"/>
    <w:rsid w:val="009258F0"/>
    <w:rsid w:val="009262BB"/>
    <w:rsid w:val="0092711D"/>
    <w:rsid w:val="00927167"/>
    <w:rsid w:val="009274C8"/>
    <w:rsid w:val="00927CC4"/>
    <w:rsid w:val="00927FA8"/>
    <w:rsid w:val="00931671"/>
    <w:rsid w:val="0093169F"/>
    <w:rsid w:val="00931D81"/>
    <w:rsid w:val="0093261F"/>
    <w:rsid w:val="009326F9"/>
    <w:rsid w:val="00932735"/>
    <w:rsid w:val="00932CA3"/>
    <w:rsid w:val="00934041"/>
    <w:rsid w:val="0093471A"/>
    <w:rsid w:val="009349D4"/>
    <w:rsid w:val="00934E33"/>
    <w:rsid w:val="00935FF8"/>
    <w:rsid w:val="009362D4"/>
    <w:rsid w:val="0093647B"/>
    <w:rsid w:val="00940FCD"/>
    <w:rsid w:val="009419AB"/>
    <w:rsid w:val="009419E6"/>
    <w:rsid w:val="00941CBF"/>
    <w:rsid w:val="00944200"/>
    <w:rsid w:val="009448A4"/>
    <w:rsid w:val="00944E20"/>
    <w:rsid w:val="00945143"/>
    <w:rsid w:val="00945250"/>
    <w:rsid w:val="0094557B"/>
    <w:rsid w:val="0094567A"/>
    <w:rsid w:val="00945841"/>
    <w:rsid w:val="00945F54"/>
    <w:rsid w:val="009470A1"/>
    <w:rsid w:val="0094775B"/>
    <w:rsid w:val="00947771"/>
    <w:rsid w:val="00950760"/>
    <w:rsid w:val="00950F2D"/>
    <w:rsid w:val="00950F61"/>
    <w:rsid w:val="00952AB6"/>
    <w:rsid w:val="00953053"/>
    <w:rsid w:val="0095336F"/>
    <w:rsid w:val="00953C03"/>
    <w:rsid w:val="00954110"/>
    <w:rsid w:val="00954F2E"/>
    <w:rsid w:val="00954F7E"/>
    <w:rsid w:val="00955B83"/>
    <w:rsid w:val="00955FC5"/>
    <w:rsid w:val="00955FD2"/>
    <w:rsid w:val="00956CF0"/>
    <w:rsid w:val="00957061"/>
    <w:rsid w:val="00961068"/>
    <w:rsid w:val="009625BE"/>
    <w:rsid w:val="009627F3"/>
    <w:rsid w:val="00963077"/>
    <w:rsid w:val="00963359"/>
    <w:rsid w:val="00963BAD"/>
    <w:rsid w:val="00963ED8"/>
    <w:rsid w:val="00964929"/>
    <w:rsid w:val="00965CAA"/>
    <w:rsid w:val="00965FF3"/>
    <w:rsid w:val="0096670F"/>
    <w:rsid w:val="00966803"/>
    <w:rsid w:val="00966C21"/>
    <w:rsid w:val="0096787D"/>
    <w:rsid w:val="00967F08"/>
    <w:rsid w:val="0097038B"/>
    <w:rsid w:val="009711F4"/>
    <w:rsid w:val="009714F9"/>
    <w:rsid w:val="0097166A"/>
    <w:rsid w:val="00972DA1"/>
    <w:rsid w:val="00972E56"/>
    <w:rsid w:val="009732CF"/>
    <w:rsid w:val="00973892"/>
    <w:rsid w:val="00974F2F"/>
    <w:rsid w:val="00976E3A"/>
    <w:rsid w:val="00977E1A"/>
    <w:rsid w:val="00980414"/>
    <w:rsid w:val="00980CD8"/>
    <w:rsid w:val="00980EED"/>
    <w:rsid w:val="009812EB"/>
    <w:rsid w:val="00981DF7"/>
    <w:rsid w:val="00981F03"/>
    <w:rsid w:val="00982249"/>
    <w:rsid w:val="00982A98"/>
    <w:rsid w:val="00982DD3"/>
    <w:rsid w:val="00982FE4"/>
    <w:rsid w:val="00983549"/>
    <w:rsid w:val="00983CBA"/>
    <w:rsid w:val="00983F70"/>
    <w:rsid w:val="0098461D"/>
    <w:rsid w:val="009847F3"/>
    <w:rsid w:val="00985632"/>
    <w:rsid w:val="0098576B"/>
    <w:rsid w:val="009861D6"/>
    <w:rsid w:val="0098632C"/>
    <w:rsid w:val="009863E1"/>
    <w:rsid w:val="009864F6"/>
    <w:rsid w:val="00986788"/>
    <w:rsid w:val="00987048"/>
    <w:rsid w:val="00987361"/>
    <w:rsid w:val="00987B67"/>
    <w:rsid w:val="00987D22"/>
    <w:rsid w:val="009900E8"/>
    <w:rsid w:val="00990777"/>
    <w:rsid w:val="009907A0"/>
    <w:rsid w:val="009908FA"/>
    <w:rsid w:val="00991444"/>
    <w:rsid w:val="00991EC1"/>
    <w:rsid w:val="009921AF"/>
    <w:rsid w:val="00992917"/>
    <w:rsid w:val="00993B24"/>
    <w:rsid w:val="00993D46"/>
    <w:rsid w:val="009944CD"/>
    <w:rsid w:val="009944F4"/>
    <w:rsid w:val="00994E26"/>
    <w:rsid w:val="009962CB"/>
    <w:rsid w:val="00996E27"/>
    <w:rsid w:val="00997694"/>
    <w:rsid w:val="00997BD2"/>
    <w:rsid w:val="009A0496"/>
    <w:rsid w:val="009A082F"/>
    <w:rsid w:val="009A1608"/>
    <w:rsid w:val="009A1A8F"/>
    <w:rsid w:val="009A246F"/>
    <w:rsid w:val="009A26EB"/>
    <w:rsid w:val="009A2959"/>
    <w:rsid w:val="009A2CCE"/>
    <w:rsid w:val="009A30EE"/>
    <w:rsid w:val="009A3834"/>
    <w:rsid w:val="009A390F"/>
    <w:rsid w:val="009A4867"/>
    <w:rsid w:val="009A4991"/>
    <w:rsid w:val="009A5C60"/>
    <w:rsid w:val="009A600B"/>
    <w:rsid w:val="009A60BD"/>
    <w:rsid w:val="009A6F26"/>
    <w:rsid w:val="009A79DF"/>
    <w:rsid w:val="009B0F27"/>
    <w:rsid w:val="009B1EF0"/>
    <w:rsid w:val="009B2680"/>
    <w:rsid w:val="009B360B"/>
    <w:rsid w:val="009B4045"/>
    <w:rsid w:val="009B6807"/>
    <w:rsid w:val="009B6D87"/>
    <w:rsid w:val="009B720A"/>
    <w:rsid w:val="009B7476"/>
    <w:rsid w:val="009B7788"/>
    <w:rsid w:val="009B78E7"/>
    <w:rsid w:val="009B7FFC"/>
    <w:rsid w:val="009C0399"/>
    <w:rsid w:val="009C03EA"/>
    <w:rsid w:val="009C05DC"/>
    <w:rsid w:val="009C15D1"/>
    <w:rsid w:val="009C1CF3"/>
    <w:rsid w:val="009C220B"/>
    <w:rsid w:val="009C26F9"/>
    <w:rsid w:val="009C5D6F"/>
    <w:rsid w:val="009C638A"/>
    <w:rsid w:val="009C6ACA"/>
    <w:rsid w:val="009C7222"/>
    <w:rsid w:val="009C7F55"/>
    <w:rsid w:val="009D2170"/>
    <w:rsid w:val="009D260C"/>
    <w:rsid w:val="009D3210"/>
    <w:rsid w:val="009D36DA"/>
    <w:rsid w:val="009D3CD6"/>
    <w:rsid w:val="009D68BB"/>
    <w:rsid w:val="009D78FC"/>
    <w:rsid w:val="009E00CA"/>
    <w:rsid w:val="009E04BE"/>
    <w:rsid w:val="009E13E9"/>
    <w:rsid w:val="009E14DE"/>
    <w:rsid w:val="009E2E0C"/>
    <w:rsid w:val="009E2FC1"/>
    <w:rsid w:val="009E3216"/>
    <w:rsid w:val="009E3F0D"/>
    <w:rsid w:val="009E4233"/>
    <w:rsid w:val="009E4C53"/>
    <w:rsid w:val="009E5B53"/>
    <w:rsid w:val="009E73C5"/>
    <w:rsid w:val="009E7AA9"/>
    <w:rsid w:val="009E7CFF"/>
    <w:rsid w:val="009E7DB0"/>
    <w:rsid w:val="009E7F5F"/>
    <w:rsid w:val="009F0661"/>
    <w:rsid w:val="009F15D5"/>
    <w:rsid w:val="009F24CF"/>
    <w:rsid w:val="009F261F"/>
    <w:rsid w:val="009F2EA0"/>
    <w:rsid w:val="009F329F"/>
    <w:rsid w:val="009F4098"/>
    <w:rsid w:val="009F49E0"/>
    <w:rsid w:val="009F53E9"/>
    <w:rsid w:val="009F5693"/>
    <w:rsid w:val="009F6C21"/>
    <w:rsid w:val="009F6CE2"/>
    <w:rsid w:val="009F6F66"/>
    <w:rsid w:val="009F73CB"/>
    <w:rsid w:val="009F73E2"/>
    <w:rsid w:val="009F755A"/>
    <w:rsid w:val="009F78B9"/>
    <w:rsid w:val="00A00455"/>
    <w:rsid w:val="00A00838"/>
    <w:rsid w:val="00A01464"/>
    <w:rsid w:val="00A01882"/>
    <w:rsid w:val="00A01891"/>
    <w:rsid w:val="00A01BD6"/>
    <w:rsid w:val="00A01DA1"/>
    <w:rsid w:val="00A0253C"/>
    <w:rsid w:val="00A03089"/>
    <w:rsid w:val="00A031F9"/>
    <w:rsid w:val="00A032CD"/>
    <w:rsid w:val="00A03C05"/>
    <w:rsid w:val="00A03F90"/>
    <w:rsid w:val="00A0437B"/>
    <w:rsid w:val="00A04472"/>
    <w:rsid w:val="00A045B6"/>
    <w:rsid w:val="00A04C07"/>
    <w:rsid w:val="00A05001"/>
    <w:rsid w:val="00A055B3"/>
    <w:rsid w:val="00A05F20"/>
    <w:rsid w:val="00A06491"/>
    <w:rsid w:val="00A06EE4"/>
    <w:rsid w:val="00A07174"/>
    <w:rsid w:val="00A07E73"/>
    <w:rsid w:val="00A10505"/>
    <w:rsid w:val="00A10E0F"/>
    <w:rsid w:val="00A1110E"/>
    <w:rsid w:val="00A129A2"/>
    <w:rsid w:val="00A1302B"/>
    <w:rsid w:val="00A13E3D"/>
    <w:rsid w:val="00A13E60"/>
    <w:rsid w:val="00A14C9F"/>
    <w:rsid w:val="00A15292"/>
    <w:rsid w:val="00A15466"/>
    <w:rsid w:val="00A15C16"/>
    <w:rsid w:val="00A16101"/>
    <w:rsid w:val="00A16996"/>
    <w:rsid w:val="00A16DA1"/>
    <w:rsid w:val="00A17611"/>
    <w:rsid w:val="00A1798E"/>
    <w:rsid w:val="00A17D73"/>
    <w:rsid w:val="00A2060B"/>
    <w:rsid w:val="00A22073"/>
    <w:rsid w:val="00A2376E"/>
    <w:rsid w:val="00A23FD1"/>
    <w:rsid w:val="00A23FDB"/>
    <w:rsid w:val="00A247BD"/>
    <w:rsid w:val="00A24A1A"/>
    <w:rsid w:val="00A25C3D"/>
    <w:rsid w:val="00A25F54"/>
    <w:rsid w:val="00A25FE9"/>
    <w:rsid w:val="00A26661"/>
    <w:rsid w:val="00A2699F"/>
    <w:rsid w:val="00A26EC8"/>
    <w:rsid w:val="00A27496"/>
    <w:rsid w:val="00A276FA"/>
    <w:rsid w:val="00A27C7E"/>
    <w:rsid w:val="00A310DB"/>
    <w:rsid w:val="00A317ED"/>
    <w:rsid w:val="00A321EA"/>
    <w:rsid w:val="00A32228"/>
    <w:rsid w:val="00A32272"/>
    <w:rsid w:val="00A324C2"/>
    <w:rsid w:val="00A33856"/>
    <w:rsid w:val="00A3392B"/>
    <w:rsid w:val="00A33AD4"/>
    <w:rsid w:val="00A3488C"/>
    <w:rsid w:val="00A35A54"/>
    <w:rsid w:val="00A35C08"/>
    <w:rsid w:val="00A36669"/>
    <w:rsid w:val="00A36997"/>
    <w:rsid w:val="00A417DA"/>
    <w:rsid w:val="00A420F0"/>
    <w:rsid w:val="00A42AE1"/>
    <w:rsid w:val="00A43294"/>
    <w:rsid w:val="00A448B6"/>
    <w:rsid w:val="00A44A67"/>
    <w:rsid w:val="00A44D60"/>
    <w:rsid w:val="00A458B7"/>
    <w:rsid w:val="00A46311"/>
    <w:rsid w:val="00A4680F"/>
    <w:rsid w:val="00A472D5"/>
    <w:rsid w:val="00A475A8"/>
    <w:rsid w:val="00A47DBC"/>
    <w:rsid w:val="00A50107"/>
    <w:rsid w:val="00A5067F"/>
    <w:rsid w:val="00A50FC5"/>
    <w:rsid w:val="00A51A74"/>
    <w:rsid w:val="00A51FAA"/>
    <w:rsid w:val="00A5200F"/>
    <w:rsid w:val="00A521EF"/>
    <w:rsid w:val="00A52B2F"/>
    <w:rsid w:val="00A52F2E"/>
    <w:rsid w:val="00A54D37"/>
    <w:rsid w:val="00A54ED9"/>
    <w:rsid w:val="00A5508F"/>
    <w:rsid w:val="00A554E6"/>
    <w:rsid w:val="00A55B95"/>
    <w:rsid w:val="00A55EFD"/>
    <w:rsid w:val="00A56720"/>
    <w:rsid w:val="00A5795C"/>
    <w:rsid w:val="00A57D23"/>
    <w:rsid w:val="00A613D2"/>
    <w:rsid w:val="00A617D5"/>
    <w:rsid w:val="00A61BDC"/>
    <w:rsid w:val="00A61D68"/>
    <w:rsid w:val="00A62D3E"/>
    <w:rsid w:val="00A63588"/>
    <w:rsid w:val="00A641EC"/>
    <w:rsid w:val="00A6438A"/>
    <w:rsid w:val="00A64F0F"/>
    <w:rsid w:val="00A65088"/>
    <w:rsid w:val="00A65C0D"/>
    <w:rsid w:val="00A660BF"/>
    <w:rsid w:val="00A6610F"/>
    <w:rsid w:val="00A6682A"/>
    <w:rsid w:val="00A6706D"/>
    <w:rsid w:val="00A673BE"/>
    <w:rsid w:val="00A6745C"/>
    <w:rsid w:val="00A67595"/>
    <w:rsid w:val="00A67C3A"/>
    <w:rsid w:val="00A67D93"/>
    <w:rsid w:val="00A702BF"/>
    <w:rsid w:val="00A709D7"/>
    <w:rsid w:val="00A7143D"/>
    <w:rsid w:val="00A71703"/>
    <w:rsid w:val="00A71BD7"/>
    <w:rsid w:val="00A71D2D"/>
    <w:rsid w:val="00A7261B"/>
    <w:rsid w:val="00A72B28"/>
    <w:rsid w:val="00A7368C"/>
    <w:rsid w:val="00A73731"/>
    <w:rsid w:val="00A73E94"/>
    <w:rsid w:val="00A746DC"/>
    <w:rsid w:val="00A74A60"/>
    <w:rsid w:val="00A74ECA"/>
    <w:rsid w:val="00A76843"/>
    <w:rsid w:val="00A77189"/>
    <w:rsid w:val="00A779DD"/>
    <w:rsid w:val="00A80019"/>
    <w:rsid w:val="00A8058B"/>
    <w:rsid w:val="00A81C37"/>
    <w:rsid w:val="00A81D6A"/>
    <w:rsid w:val="00A821A0"/>
    <w:rsid w:val="00A823DC"/>
    <w:rsid w:val="00A82933"/>
    <w:rsid w:val="00A82D8E"/>
    <w:rsid w:val="00A82DBF"/>
    <w:rsid w:val="00A83446"/>
    <w:rsid w:val="00A84832"/>
    <w:rsid w:val="00A85935"/>
    <w:rsid w:val="00A87471"/>
    <w:rsid w:val="00A908C6"/>
    <w:rsid w:val="00A90942"/>
    <w:rsid w:val="00A90DC7"/>
    <w:rsid w:val="00A90E59"/>
    <w:rsid w:val="00A91558"/>
    <w:rsid w:val="00A92084"/>
    <w:rsid w:val="00A92B02"/>
    <w:rsid w:val="00A92CD5"/>
    <w:rsid w:val="00A932EB"/>
    <w:rsid w:val="00A93870"/>
    <w:rsid w:val="00A93BAD"/>
    <w:rsid w:val="00A94A74"/>
    <w:rsid w:val="00A94F58"/>
    <w:rsid w:val="00A95324"/>
    <w:rsid w:val="00A954E5"/>
    <w:rsid w:val="00A95F4B"/>
    <w:rsid w:val="00A96220"/>
    <w:rsid w:val="00A96C25"/>
    <w:rsid w:val="00A973DE"/>
    <w:rsid w:val="00AA0D66"/>
    <w:rsid w:val="00AA3338"/>
    <w:rsid w:val="00AA351E"/>
    <w:rsid w:val="00AA3D18"/>
    <w:rsid w:val="00AA4854"/>
    <w:rsid w:val="00AA4B4C"/>
    <w:rsid w:val="00AA5493"/>
    <w:rsid w:val="00AA573B"/>
    <w:rsid w:val="00AA5CEE"/>
    <w:rsid w:val="00AA5DE7"/>
    <w:rsid w:val="00AA5FE1"/>
    <w:rsid w:val="00AA615F"/>
    <w:rsid w:val="00AA6C77"/>
    <w:rsid w:val="00AA7A67"/>
    <w:rsid w:val="00AA7D54"/>
    <w:rsid w:val="00AB0005"/>
    <w:rsid w:val="00AB00CC"/>
    <w:rsid w:val="00AB06B5"/>
    <w:rsid w:val="00AB0AC1"/>
    <w:rsid w:val="00AB1BD6"/>
    <w:rsid w:val="00AB219F"/>
    <w:rsid w:val="00AB22DD"/>
    <w:rsid w:val="00AB31BA"/>
    <w:rsid w:val="00AB374F"/>
    <w:rsid w:val="00AB41FC"/>
    <w:rsid w:val="00AB43BB"/>
    <w:rsid w:val="00AB468E"/>
    <w:rsid w:val="00AB4E5F"/>
    <w:rsid w:val="00AB5346"/>
    <w:rsid w:val="00AB5CE1"/>
    <w:rsid w:val="00AB5D74"/>
    <w:rsid w:val="00AB6390"/>
    <w:rsid w:val="00AB6BDB"/>
    <w:rsid w:val="00AB7540"/>
    <w:rsid w:val="00AB792C"/>
    <w:rsid w:val="00AC0615"/>
    <w:rsid w:val="00AC0D8C"/>
    <w:rsid w:val="00AC101B"/>
    <w:rsid w:val="00AC1EA6"/>
    <w:rsid w:val="00AC2D4E"/>
    <w:rsid w:val="00AC2E24"/>
    <w:rsid w:val="00AC3990"/>
    <w:rsid w:val="00AC3C08"/>
    <w:rsid w:val="00AC3CC8"/>
    <w:rsid w:val="00AC46F9"/>
    <w:rsid w:val="00AC68D6"/>
    <w:rsid w:val="00AC69EB"/>
    <w:rsid w:val="00AC6C42"/>
    <w:rsid w:val="00AC7424"/>
    <w:rsid w:val="00AC7E9B"/>
    <w:rsid w:val="00AD05F1"/>
    <w:rsid w:val="00AD07AA"/>
    <w:rsid w:val="00AD0B7A"/>
    <w:rsid w:val="00AD0BD6"/>
    <w:rsid w:val="00AD0C9F"/>
    <w:rsid w:val="00AD19EB"/>
    <w:rsid w:val="00AD275D"/>
    <w:rsid w:val="00AD28C7"/>
    <w:rsid w:val="00AD29E3"/>
    <w:rsid w:val="00AD2CF8"/>
    <w:rsid w:val="00AD3471"/>
    <w:rsid w:val="00AD3838"/>
    <w:rsid w:val="00AD3E2B"/>
    <w:rsid w:val="00AD4E0D"/>
    <w:rsid w:val="00AD4FD6"/>
    <w:rsid w:val="00AD5DD1"/>
    <w:rsid w:val="00AD6495"/>
    <w:rsid w:val="00AD6A75"/>
    <w:rsid w:val="00AD6F71"/>
    <w:rsid w:val="00AD724D"/>
    <w:rsid w:val="00AD7990"/>
    <w:rsid w:val="00AD7DC4"/>
    <w:rsid w:val="00AE0109"/>
    <w:rsid w:val="00AE0886"/>
    <w:rsid w:val="00AE1F65"/>
    <w:rsid w:val="00AE2781"/>
    <w:rsid w:val="00AE2807"/>
    <w:rsid w:val="00AE2CDE"/>
    <w:rsid w:val="00AE2E76"/>
    <w:rsid w:val="00AE2FAB"/>
    <w:rsid w:val="00AE34DD"/>
    <w:rsid w:val="00AE4232"/>
    <w:rsid w:val="00AE48A7"/>
    <w:rsid w:val="00AE5160"/>
    <w:rsid w:val="00AE76BE"/>
    <w:rsid w:val="00AF0458"/>
    <w:rsid w:val="00AF0B33"/>
    <w:rsid w:val="00AF0E39"/>
    <w:rsid w:val="00AF1D37"/>
    <w:rsid w:val="00AF20A9"/>
    <w:rsid w:val="00AF22FF"/>
    <w:rsid w:val="00AF28AD"/>
    <w:rsid w:val="00AF3A7E"/>
    <w:rsid w:val="00AF3DA3"/>
    <w:rsid w:val="00AF444D"/>
    <w:rsid w:val="00AF4A3D"/>
    <w:rsid w:val="00AF5347"/>
    <w:rsid w:val="00AF564D"/>
    <w:rsid w:val="00AF6516"/>
    <w:rsid w:val="00AF7D54"/>
    <w:rsid w:val="00AF7DD9"/>
    <w:rsid w:val="00B0089D"/>
    <w:rsid w:val="00B00CA9"/>
    <w:rsid w:val="00B00CF8"/>
    <w:rsid w:val="00B00D5B"/>
    <w:rsid w:val="00B00E0D"/>
    <w:rsid w:val="00B01AD6"/>
    <w:rsid w:val="00B02360"/>
    <w:rsid w:val="00B02373"/>
    <w:rsid w:val="00B03352"/>
    <w:rsid w:val="00B034E8"/>
    <w:rsid w:val="00B03628"/>
    <w:rsid w:val="00B0396F"/>
    <w:rsid w:val="00B03B03"/>
    <w:rsid w:val="00B04107"/>
    <w:rsid w:val="00B04378"/>
    <w:rsid w:val="00B05B20"/>
    <w:rsid w:val="00B062FD"/>
    <w:rsid w:val="00B06DBA"/>
    <w:rsid w:val="00B06E3F"/>
    <w:rsid w:val="00B06FD3"/>
    <w:rsid w:val="00B074D3"/>
    <w:rsid w:val="00B07A74"/>
    <w:rsid w:val="00B104A3"/>
    <w:rsid w:val="00B1128B"/>
    <w:rsid w:val="00B113D0"/>
    <w:rsid w:val="00B11779"/>
    <w:rsid w:val="00B1240D"/>
    <w:rsid w:val="00B129BB"/>
    <w:rsid w:val="00B13126"/>
    <w:rsid w:val="00B13222"/>
    <w:rsid w:val="00B1345D"/>
    <w:rsid w:val="00B136DD"/>
    <w:rsid w:val="00B1391B"/>
    <w:rsid w:val="00B13C2D"/>
    <w:rsid w:val="00B14046"/>
    <w:rsid w:val="00B14B6C"/>
    <w:rsid w:val="00B1531C"/>
    <w:rsid w:val="00B1560E"/>
    <w:rsid w:val="00B15809"/>
    <w:rsid w:val="00B16846"/>
    <w:rsid w:val="00B16F0C"/>
    <w:rsid w:val="00B20B28"/>
    <w:rsid w:val="00B2106C"/>
    <w:rsid w:val="00B2205E"/>
    <w:rsid w:val="00B22408"/>
    <w:rsid w:val="00B22756"/>
    <w:rsid w:val="00B23076"/>
    <w:rsid w:val="00B23A5F"/>
    <w:rsid w:val="00B24343"/>
    <w:rsid w:val="00B25187"/>
    <w:rsid w:val="00B25836"/>
    <w:rsid w:val="00B2661B"/>
    <w:rsid w:val="00B268B9"/>
    <w:rsid w:val="00B268EE"/>
    <w:rsid w:val="00B2744E"/>
    <w:rsid w:val="00B27893"/>
    <w:rsid w:val="00B27AFF"/>
    <w:rsid w:val="00B27C3C"/>
    <w:rsid w:val="00B31285"/>
    <w:rsid w:val="00B3156F"/>
    <w:rsid w:val="00B3186F"/>
    <w:rsid w:val="00B31AD6"/>
    <w:rsid w:val="00B32F96"/>
    <w:rsid w:val="00B35785"/>
    <w:rsid w:val="00B35E57"/>
    <w:rsid w:val="00B36AA6"/>
    <w:rsid w:val="00B37AC6"/>
    <w:rsid w:val="00B37DD7"/>
    <w:rsid w:val="00B4004F"/>
    <w:rsid w:val="00B4189E"/>
    <w:rsid w:val="00B41963"/>
    <w:rsid w:val="00B424E9"/>
    <w:rsid w:val="00B43228"/>
    <w:rsid w:val="00B434AF"/>
    <w:rsid w:val="00B436F7"/>
    <w:rsid w:val="00B43927"/>
    <w:rsid w:val="00B44608"/>
    <w:rsid w:val="00B4490C"/>
    <w:rsid w:val="00B45158"/>
    <w:rsid w:val="00B45311"/>
    <w:rsid w:val="00B456EF"/>
    <w:rsid w:val="00B46351"/>
    <w:rsid w:val="00B4640C"/>
    <w:rsid w:val="00B46919"/>
    <w:rsid w:val="00B46FB1"/>
    <w:rsid w:val="00B47279"/>
    <w:rsid w:val="00B476C0"/>
    <w:rsid w:val="00B50FCF"/>
    <w:rsid w:val="00B515DB"/>
    <w:rsid w:val="00B52083"/>
    <w:rsid w:val="00B544C2"/>
    <w:rsid w:val="00B54F23"/>
    <w:rsid w:val="00B54F61"/>
    <w:rsid w:val="00B5566C"/>
    <w:rsid w:val="00B55765"/>
    <w:rsid w:val="00B55CAF"/>
    <w:rsid w:val="00B55D0B"/>
    <w:rsid w:val="00B568AD"/>
    <w:rsid w:val="00B56D7A"/>
    <w:rsid w:val="00B57144"/>
    <w:rsid w:val="00B5785F"/>
    <w:rsid w:val="00B60C65"/>
    <w:rsid w:val="00B61092"/>
    <w:rsid w:val="00B6131D"/>
    <w:rsid w:val="00B61CAF"/>
    <w:rsid w:val="00B61E1C"/>
    <w:rsid w:val="00B6217B"/>
    <w:rsid w:val="00B63008"/>
    <w:rsid w:val="00B63F7E"/>
    <w:rsid w:val="00B643E0"/>
    <w:rsid w:val="00B65D6C"/>
    <w:rsid w:val="00B66177"/>
    <w:rsid w:val="00B662EE"/>
    <w:rsid w:val="00B66ABA"/>
    <w:rsid w:val="00B677EF"/>
    <w:rsid w:val="00B6790D"/>
    <w:rsid w:val="00B67A3B"/>
    <w:rsid w:val="00B71515"/>
    <w:rsid w:val="00B72C17"/>
    <w:rsid w:val="00B72C95"/>
    <w:rsid w:val="00B73178"/>
    <w:rsid w:val="00B73CDD"/>
    <w:rsid w:val="00B73E2E"/>
    <w:rsid w:val="00B74202"/>
    <w:rsid w:val="00B74A01"/>
    <w:rsid w:val="00B74E18"/>
    <w:rsid w:val="00B7520E"/>
    <w:rsid w:val="00B76106"/>
    <w:rsid w:val="00B76405"/>
    <w:rsid w:val="00B7703F"/>
    <w:rsid w:val="00B77217"/>
    <w:rsid w:val="00B77CEA"/>
    <w:rsid w:val="00B8033E"/>
    <w:rsid w:val="00B806A9"/>
    <w:rsid w:val="00B80AE3"/>
    <w:rsid w:val="00B81C1C"/>
    <w:rsid w:val="00B82048"/>
    <w:rsid w:val="00B8288E"/>
    <w:rsid w:val="00B82B4E"/>
    <w:rsid w:val="00B82EBA"/>
    <w:rsid w:val="00B83C9C"/>
    <w:rsid w:val="00B83E8D"/>
    <w:rsid w:val="00B8416E"/>
    <w:rsid w:val="00B84882"/>
    <w:rsid w:val="00B850A4"/>
    <w:rsid w:val="00B85B51"/>
    <w:rsid w:val="00B86BE7"/>
    <w:rsid w:val="00B87584"/>
    <w:rsid w:val="00B87D6E"/>
    <w:rsid w:val="00B9028F"/>
    <w:rsid w:val="00B90D95"/>
    <w:rsid w:val="00B911C3"/>
    <w:rsid w:val="00B923A4"/>
    <w:rsid w:val="00B939DB"/>
    <w:rsid w:val="00B939F0"/>
    <w:rsid w:val="00B95405"/>
    <w:rsid w:val="00B95724"/>
    <w:rsid w:val="00B95B85"/>
    <w:rsid w:val="00B9632B"/>
    <w:rsid w:val="00B96898"/>
    <w:rsid w:val="00B96D89"/>
    <w:rsid w:val="00B97880"/>
    <w:rsid w:val="00B97A01"/>
    <w:rsid w:val="00B97BF7"/>
    <w:rsid w:val="00BA028F"/>
    <w:rsid w:val="00BA0610"/>
    <w:rsid w:val="00BA0EAD"/>
    <w:rsid w:val="00BA26D6"/>
    <w:rsid w:val="00BA2B0C"/>
    <w:rsid w:val="00BA2B6F"/>
    <w:rsid w:val="00BA361E"/>
    <w:rsid w:val="00BA45A2"/>
    <w:rsid w:val="00BA5648"/>
    <w:rsid w:val="00BA583F"/>
    <w:rsid w:val="00BA66D3"/>
    <w:rsid w:val="00BA6772"/>
    <w:rsid w:val="00BA6A34"/>
    <w:rsid w:val="00BA70C4"/>
    <w:rsid w:val="00BA71B2"/>
    <w:rsid w:val="00BA753F"/>
    <w:rsid w:val="00BA758F"/>
    <w:rsid w:val="00BA75DD"/>
    <w:rsid w:val="00BA7DCC"/>
    <w:rsid w:val="00BB0358"/>
    <w:rsid w:val="00BB057A"/>
    <w:rsid w:val="00BB1277"/>
    <w:rsid w:val="00BB13B5"/>
    <w:rsid w:val="00BB17CF"/>
    <w:rsid w:val="00BB17D4"/>
    <w:rsid w:val="00BB18CB"/>
    <w:rsid w:val="00BB1F2C"/>
    <w:rsid w:val="00BB29F2"/>
    <w:rsid w:val="00BB32EA"/>
    <w:rsid w:val="00BB389C"/>
    <w:rsid w:val="00BB3D23"/>
    <w:rsid w:val="00BB3DF6"/>
    <w:rsid w:val="00BB4F31"/>
    <w:rsid w:val="00BB4FBB"/>
    <w:rsid w:val="00BB50AF"/>
    <w:rsid w:val="00BB585F"/>
    <w:rsid w:val="00BB5C29"/>
    <w:rsid w:val="00BB5FD9"/>
    <w:rsid w:val="00BB6C71"/>
    <w:rsid w:val="00BB74D7"/>
    <w:rsid w:val="00BB7608"/>
    <w:rsid w:val="00BB7AF9"/>
    <w:rsid w:val="00BC04E6"/>
    <w:rsid w:val="00BC1915"/>
    <w:rsid w:val="00BC2034"/>
    <w:rsid w:val="00BC2174"/>
    <w:rsid w:val="00BC2466"/>
    <w:rsid w:val="00BC269C"/>
    <w:rsid w:val="00BC2C44"/>
    <w:rsid w:val="00BC2E96"/>
    <w:rsid w:val="00BC3E50"/>
    <w:rsid w:val="00BC4330"/>
    <w:rsid w:val="00BC4491"/>
    <w:rsid w:val="00BC44CF"/>
    <w:rsid w:val="00BC536B"/>
    <w:rsid w:val="00BC589E"/>
    <w:rsid w:val="00BC5CE3"/>
    <w:rsid w:val="00BC6716"/>
    <w:rsid w:val="00BC6C4B"/>
    <w:rsid w:val="00BC6D29"/>
    <w:rsid w:val="00BD08EE"/>
    <w:rsid w:val="00BD10A0"/>
    <w:rsid w:val="00BD1589"/>
    <w:rsid w:val="00BD2A51"/>
    <w:rsid w:val="00BD2C3B"/>
    <w:rsid w:val="00BD2CB4"/>
    <w:rsid w:val="00BD41DA"/>
    <w:rsid w:val="00BD44E5"/>
    <w:rsid w:val="00BD47F8"/>
    <w:rsid w:val="00BD5AA4"/>
    <w:rsid w:val="00BD6205"/>
    <w:rsid w:val="00BD6C0D"/>
    <w:rsid w:val="00BD6EC3"/>
    <w:rsid w:val="00BD7008"/>
    <w:rsid w:val="00BD7651"/>
    <w:rsid w:val="00BD7A6B"/>
    <w:rsid w:val="00BE0500"/>
    <w:rsid w:val="00BE057A"/>
    <w:rsid w:val="00BE08DA"/>
    <w:rsid w:val="00BE0983"/>
    <w:rsid w:val="00BE1A26"/>
    <w:rsid w:val="00BE2107"/>
    <w:rsid w:val="00BE2150"/>
    <w:rsid w:val="00BE3138"/>
    <w:rsid w:val="00BE4A7C"/>
    <w:rsid w:val="00BE5455"/>
    <w:rsid w:val="00BE5C8D"/>
    <w:rsid w:val="00BE620A"/>
    <w:rsid w:val="00BE65F1"/>
    <w:rsid w:val="00BE70C0"/>
    <w:rsid w:val="00BF06DB"/>
    <w:rsid w:val="00BF0BEE"/>
    <w:rsid w:val="00BF0DF7"/>
    <w:rsid w:val="00BF1873"/>
    <w:rsid w:val="00BF193D"/>
    <w:rsid w:val="00BF1E60"/>
    <w:rsid w:val="00BF23B0"/>
    <w:rsid w:val="00BF2539"/>
    <w:rsid w:val="00BF38DB"/>
    <w:rsid w:val="00BF398D"/>
    <w:rsid w:val="00BF4253"/>
    <w:rsid w:val="00BF4E5C"/>
    <w:rsid w:val="00BF5F0E"/>
    <w:rsid w:val="00BF6049"/>
    <w:rsid w:val="00BF63ED"/>
    <w:rsid w:val="00BF7126"/>
    <w:rsid w:val="00BF73AB"/>
    <w:rsid w:val="00BF7B38"/>
    <w:rsid w:val="00C00468"/>
    <w:rsid w:val="00C00FC5"/>
    <w:rsid w:val="00C017C3"/>
    <w:rsid w:val="00C01B23"/>
    <w:rsid w:val="00C01F01"/>
    <w:rsid w:val="00C0208A"/>
    <w:rsid w:val="00C02EFF"/>
    <w:rsid w:val="00C03919"/>
    <w:rsid w:val="00C03A81"/>
    <w:rsid w:val="00C04D7C"/>
    <w:rsid w:val="00C04DB7"/>
    <w:rsid w:val="00C04E07"/>
    <w:rsid w:val="00C04F45"/>
    <w:rsid w:val="00C06427"/>
    <w:rsid w:val="00C06755"/>
    <w:rsid w:val="00C067E3"/>
    <w:rsid w:val="00C06839"/>
    <w:rsid w:val="00C07AE7"/>
    <w:rsid w:val="00C10D64"/>
    <w:rsid w:val="00C11272"/>
    <w:rsid w:val="00C12F68"/>
    <w:rsid w:val="00C133A7"/>
    <w:rsid w:val="00C134FF"/>
    <w:rsid w:val="00C13820"/>
    <w:rsid w:val="00C13F98"/>
    <w:rsid w:val="00C14229"/>
    <w:rsid w:val="00C14720"/>
    <w:rsid w:val="00C14C4A"/>
    <w:rsid w:val="00C151C1"/>
    <w:rsid w:val="00C1571D"/>
    <w:rsid w:val="00C15820"/>
    <w:rsid w:val="00C15F6B"/>
    <w:rsid w:val="00C16435"/>
    <w:rsid w:val="00C16538"/>
    <w:rsid w:val="00C165A8"/>
    <w:rsid w:val="00C1672C"/>
    <w:rsid w:val="00C20025"/>
    <w:rsid w:val="00C206C4"/>
    <w:rsid w:val="00C20C3F"/>
    <w:rsid w:val="00C21946"/>
    <w:rsid w:val="00C21AB0"/>
    <w:rsid w:val="00C21E82"/>
    <w:rsid w:val="00C22554"/>
    <w:rsid w:val="00C2327F"/>
    <w:rsid w:val="00C23558"/>
    <w:rsid w:val="00C23B54"/>
    <w:rsid w:val="00C23D74"/>
    <w:rsid w:val="00C2416C"/>
    <w:rsid w:val="00C25640"/>
    <w:rsid w:val="00C2569F"/>
    <w:rsid w:val="00C26632"/>
    <w:rsid w:val="00C273BE"/>
    <w:rsid w:val="00C27751"/>
    <w:rsid w:val="00C27C7C"/>
    <w:rsid w:val="00C30108"/>
    <w:rsid w:val="00C303CC"/>
    <w:rsid w:val="00C30640"/>
    <w:rsid w:val="00C30BD6"/>
    <w:rsid w:val="00C3213F"/>
    <w:rsid w:val="00C32E3E"/>
    <w:rsid w:val="00C33645"/>
    <w:rsid w:val="00C3397E"/>
    <w:rsid w:val="00C33A97"/>
    <w:rsid w:val="00C33B57"/>
    <w:rsid w:val="00C33D40"/>
    <w:rsid w:val="00C33EEF"/>
    <w:rsid w:val="00C33F34"/>
    <w:rsid w:val="00C345E8"/>
    <w:rsid w:val="00C35242"/>
    <w:rsid w:val="00C372DE"/>
    <w:rsid w:val="00C40718"/>
    <w:rsid w:val="00C40802"/>
    <w:rsid w:val="00C429F0"/>
    <w:rsid w:val="00C437E4"/>
    <w:rsid w:val="00C44043"/>
    <w:rsid w:val="00C445FB"/>
    <w:rsid w:val="00C44EE1"/>
    <w:rsid w:val="00C46C9E"/>
    <w:rsid w:val="00C4783B"/>
    <w:rsid w:val="00C47A28"/>
    <w:rsid w:val="00C50699"/>
    <w:rsid w:val="00C50B0B"/>
    <w:rsid w:val="00C51332"/>
    <w:rsid w:val="00C518B9"/>
    <w:rsid w:val="00C520D7"/>
    <w:rsid w:val="00C5215E"/>
    <w:rsid w:val="00C52262"/>
    <w:rsid w:val="00C528B9"/>
    <w:rsid w:val="00C54DC8"/>
    <w:rsid w:val="00C55532"/>
    <w:rsid w:val="00C56289"/>
    <w:rsid w:val="00C56717"/>
    <w:rsid w:val="00C56DB6"/>
    <w:rsid w:val="00C57C67"/>
    <w:rsid w:val="00C57D00"/>
    <w:rsid w:val="00C60235"/>
    <w:rsid w:val="00C609F0"/>
    <w:rsid w:val="00C60A91"/>
    <w:rsid w:val="00C60B6E"/>
    <w:rsid w:val="00C60F8A"/>
    <w:rsid w:val="00C617E4"/>
    <w:rsid w:val="00C6188D"/>
    <w:rsid w:val="00C61933"/>
    <w:rsid w:val="00C62605"/>
    <w:rsid w:val="00C62643"/>
    <w:rsid w:val="00C6304E"/>
    <w:rsid w:val="00C6477E"/>
    <w:rsid w:val="00C64C2B"/>
    <w:rsid w:val="00C655DA"/>
    <w:rsid w:val="00C6621A"/>
    <w:rsid w:val="00C66A3B"/>
    <w:rsid w:val="00C66EBB"/>
    <w:rsid w:val="00C67423"/>
    <w:rsid w:val="00C70428"/>
    <w:rsid w:val="00C711F6"/>
    <w:rsid w:val="00C7236B"/>
    <w:rsid w:val="00C72894"/>
    <w:rsid w:val="00C73203"/>
    <w:rsid w:val="00C73B83"/>
    <w:rsid w:val="00C73C64"/>
    <w:rsid w:val="00C748BA"/>
    <w:rsid w:val="00C748DB"/>
    <w:rsid w:val="00C74A50"/>
    <w:rsid w:val="00C74ED8"/>
    <w:rsid w:val="00C75435"/>
    <w:rsid w:val="00C757D8"/>
    <w:rsid w:val="00C76113"/>
    <w:rsid w:val="00C76342"/>
    <w:rsid w:val="00C7638F"/>
    <w:rsid w:val="00C763B4"/>
    <w:rsid w:val="00C76738"/>
    <w:rsid w:val="00C76BD7"/>
    <w:rsid w:val="00C77A2B"/>
    <w:rsid w:val="00C77E04"/>
    <w:rsid w:val="00C8048C"/>
    <w:rsid w:val="00C80496"/>
    <w:rsid w:val="00C80AC3"/>
    <w:rsid w:val="00C81626"/>
    <w:rsid w:val="00C8183D"/>
    <w:rsid w:val="00C818D1"/>
    <w:rsid w:val="00C822AE"/>
    <w:rsid w:val="00C824F6"/>
    <w:rsid w:val="00C83BCF"/>
    <w:rsid w:val="00C83D2A"/>
    <w:rsid w:val="00C84434"/>
    <w:rsid w:val="00C84588"/>
    <w:rsid w:val="00C84831"/>
    <w:rsid w:val="00C85870"/>
    <w:rsid w:val="00C859D0"/>
    <w:rsid w:val="00C85A79"/>
    <w:rsid w:val="00C85BD6"/>
    <w:rsid w:val="00C860C8"/>
    <w:rsid w:val="00C86106"/>
    <w:rsid w:val="00C86578"/>
    <w:rsid w:val="00C86A48"/>
    <w:rsid w:val="00C86C43"/>
    <w:rsid w:val="00C8732D"/>
    <w:rsid w:val="00C87902"/>
    <w:rsid w:val="00C90451"/>
    <w:rsid w:val="00C90991"/>
    <w:rsid w:val="00C90A0A"/>
    <w:rsid w:val="00C90BC3"/>
    <w:rsid w:val="00C9168B"/>
    <w:rsid w:val="00C9213F"/>
    <w:rsid w:val="00C92208"/>
    <w:rsid w:val="00C92496"/>
    <w:rsid w:val="00C929E0"/>
    <w:rsid w:val="00C9428E"/>
    <w:rsid w:val="00C95021"/>
    <w:rsid w:val="00C96300"/>
    <w:rsid w:val="00C969BC"/>
    <w:rsid w:val="00C96C49"/>
    <w:rsid w:val="00C974CA"/>
    <w:rsid w:val="00CA037D"/>
    <w:rsid w:val="00CA186A"/>
    <w:rsid w:val="00CA2AB9"/>
    <w:rsid w:val="00CA2F33"/>
    <w:rsid w:val="00CA3D01"/>
    <w:rsid w:val="00CA4187"/>
    <w:rsid w:val="00CA5360"/>
    <w:rsid w:val="00CA571F"/>
    <w:rsid w:val="00CA6209"/>
    <w:rsid w:val="00CA6AE2"/>
    <w:rsid w:val="00CA6D3D"/>
    <w:rsid w:val="00CB1633"/>
    <w:rsid w:val="00CB1E21"/>
    <w:rsid w:val="00CB22C2"/>
    <w:rsid w:val="00CB2708"/>
    <w:rsid w:val="00CB2E60"/>
    <w:rsid w:val="00CB3888"/>
    <w:rsid w:val="00CB3AB9"/>
    <w:rsid w:val="00CB3ABB"/>
    <w:rsid w:val="00CB3C49"/>
    <w:rsid w:val="00CB3E2A"/>
    <w:rsid w:val="00CB46DC"/>
    <w:rsid w:val="00CB5103"/>
    <w:rsid w:val="00CB5512"/>
    <w:rsid w:val="00CB6804"/>
    <w:rsid w:val="00CB69CB"/>
    <w:rsid w:val="00CB6C2A"/>
    <w:rsid w:val="00CC05AC"/>
    <w:rsid w:val="00CC09C9"/>
    <w:rsid w:val="00CC1069"/>
    <w:rsid w:val="00CC2870"/>
    <w:rsid w:val="00CC29BA"/>
    <w:rsid w:val="00CC30AB"/>
    <w:rsid w:val="00CC3C01"/>
    <w:rsid w:val="00CC3E22"/>
    <w:rsid w:val="00CC5DEB"/>
    <w:rsid w:val="00CC5E6E"/>
    <w:rsid w:val="00CC69F4"/>
    <w:rsid w:val="00CC6CA6"/>
    <w:rsid w:val="00CC7068"/>
    <w:rsid w:val="00CC7D41"/>
    <w:rsid w:val="00CD13BB"/>
    <w:rsid w:val="00CD1486"/>
    <w:rsid w:val="00CD193E"/>
    <w:rsid w:val="00CD24BF"/>
    <w:rsid w:val="00CD26B7"/>
    <w:rsid w:val="00CD2A29"/>
    <w:rsid w:val="00CD2E10"/>
    <w:rsid w:val="00CD2E70"/>
    <w:rsid w:val="00CD33CD"/>
    <w:rsid w:val="00CD3FE5"/>
    <w:rsid w:val="00CD525C"/>
    <w:rsid w:val="00CD54DA"/>
    <w:rsid w:val="00CD5E75"/>
    <w:rsid w:val="00CD64DB"/>
    <w:rsid w:val="00CD6A01"/>
    <w:rsid w:val="00CD6CE9"/>
    <w:rsid w:val="00CD77F1"/>
    <w:rsid w:val="00CD7EC3"/>
    <w:rsid w:val="00CE0746"/>
    <w:rsid w:val="00CE1EC1"/>
    <w:rsid w:val="00CE32A2"/>
    <w:rsid w:val="00CE3335"/>
    <w:rsid w:val="00CE453B"/>
    <w:rsid w:val="00CE65AC"/>
    <w:rsid w:val="00CE7045"/>
    <w:rsid w:val="00CE7CC5"/>
    <w:rsid w:val="00CF0151"/>
    <w:rsid w:val="00CF026F"/>
    <w:rsid w:val="00CF0856"/>
    <w:rsid w:val="00CF08D8"/>
    <w:rsid w:val="00CF1697"/>
    <w:rsid w:val="00CF1C0E"/>
    <w:rsid w:val="00CF2CA8"/>
    <w:rsid w:val="00CF2E26"/>
    <w:rsid w:val="00CF309E"/>
    <w:rsid w:val="00CF325E"/>
    <w:rsid w:val="00CF3317"/>
    <w:rsid w:val="00CF4407"/>
    <w:rsid w:val="00CF442F"/>
    <w:rsid w:val="00CF46AA"/>
    <w:rsid w:val="00CF563F"/>
    <w:rsid w:val="00CF5D8C"/>
    <w:rsid w:val="00CF66CA"/>
    <w:rsid w:val="00CF6CF3"/>
    <w:rsid w:val="00CF706A"/>
    <w:rsid w:val="00CF741F"/>
    <w:rsid w:val="00CF7BA7"/>
    <w:rsid w:val="00D00615"/>
    <w:rsid w:val="00D01100"/>
    <w:rsid w:val="00D0152B"/>
    <w:rsid w:val="00D016C6"/>
    <w:rsid w:val="00D01BED"/>
    <w:rsid w:val="00D01C88"/>
    <w:rsid w:val="00D02875"/>
    <w:rsid w:val="00D02DB6"/>
    <w:rsid w:val="00D03F3C"/>
    <w:rsid w:val="00D04836"/>
    <w:rsid w:val="00D04C5D"/>
    <w:rsid w:val="00D058DD"/>
    <w:rsid w:val="00D05EF8"/>
    <w:rsid w:val="00D06853"/>
    <w:rsid w:val="00D06B99"/>
    <w:rsid w:val="00D06E59"/>
    <w:rsid w:val="00D0738A"/>
    <w:rsid w:val="00D0747D"/>
    <w:rsid w:val="00D0768C"/>
    <w:rsid w:val="00D07F26"/>
    <w:rsid w:val="00D1055C"/>
    <w:rsid w:val="00D107E3"/>
    <w:rsid w:val="00D122C1"/>
    <w:rsid w:val="00D124DE"/>
    <w:rsid w:val="00D12983"/>
    <w:rsid w:val="00D131C7"/>
    <w:rsid w:val="00D1397D"/>
    <w:rsid w:val="00D13A71"/>
    <w:rsid w:val="00D1403B"/>
    <w:rsid w:val="00D140CB"/>
    <w:rsid w:val="00D14243"/>
    <w:rsid w:val="00D145C0"/>
    <w:rsid w:val="00D1534D"/>
    <w:rsid w:val="00D15568"/>
    <w:rsid w:val="00D15B7B"/>
    <w:rsid w:val="00D16817"/>
    <w:rsid w:val="00D169EB"/>
    <w:rsid w:val="00D17F59"/>
    <w:rsid w:val="00D20FB4"/>
    <w:rsid w:val="00D21EF5"/>
    <w:rsid w:val="00D22610"/>
    <w:rsid w:val="00D2402D"/>
    <w:rsid w:val="00D24A8B"/>
    <w:rsid w:val="00D25497"/>
    <w:rsid w:val="00D25887"/>
    <w:rsid w:val="00D25B83"/>
    <w:rsid w:val="00D25DC6"/>
    <w:rsid w:val="00D25DF3"/>
    <w:rsid w:val="00D272BD"/>
    <w:rsid w:val="00D27376"/>
    <w:rsid w:val="00D27B9B"/>
    <w:rsid w:val="00D3030F"/>
    <w:rsid w:val="00D31099"/>
    <w:rsid w:val="00D310B2"/>
    <w:rsid w:val="00D31227"/>
    <w:rsid w:val="00D32398"/>
    <w:rsid w:val="00D32BFC"/>
    <w:rsid w:val="00D33319"/>
    <w:rsid w:val="00D343B7"/>
    <w:rsid w:val="00D349D6"/>
    <w:rsid w:val="00D34A32"/>
    <w:rsid w:val="00D35DE1"/>
    <w:rsid w:val="00D3608E"/>
    <w:rsid w:val="00D361A1"/>
    <w:rsid w:val="00D36547"/>
    <w:rsid w:val="00D40C03"/>
    <w:rsid w:val="00D40FE6"/>
    <w:rsid w:val="00D40FF9"/>
    <w:rsid w:val="00D41375"/>
    <w:rsid w:val="00D415AE"/>
    <w:rsid w:val="00D4196E"/>
    <w:rsid w:val="00D42F4F"/>
    <w:rsid w:val="00D431AF"/>
    <w:rsid w:val="00D436BF"/>
    <w:rsid w:val="00D43A8B"/>
    <w:rsid w:val="00D43CFC"/>
    <w:rsid w:val="00D43E04"/>
    <w:rsid w:val="00D43EDE"/>
    <w:rsid w:val="00D449F6"/>
    <w:rsid w:val="00D453FB"/>
    <w:rsid w:val="00D4550E"/>
    <w:rsid w:val="00D45D8C"/>
    <w:rsid w:val="00D45E4F"/>
    <w:rsid w:val="00D461A2"/>
    <w:rsid w:val="00D467F9"/>
    <w:rsid w:val="00D468AB"/>
    <w:rsid w:val="00D47E37"/>
    <w:rsid w:val="00D506EC"/>
    <w:rsid w:val="00D51882"/>
    <w:rsid w:val="00D51D88"/>
    <w:rsid w:val="00D51E58"/>
    <w:rsid w:val="00D52339"/>
    <w:rsid w:val="00D53E9D"/>
    <w:rsid w:val="00D53F6F"/>
    <w:rsid w:val="00D54332"/>
    <w:rsid w:val="00D549E4"/>
    <w:rsid w:val="00D54C32"/>
    <w:rsid w:val="00D55C7A"/>
    <w:rsid w:val="00D575B7"/>
    <w:rsid w:val="00D579EF"/>
    <w:rsid w:val="00D60629"/>
    <w:rsid w:val="00D60BC0"/>
    <w:rsid w:val="00D61335"/>
    <w:rsid w:val="00D61D66"/>
    <w:rsid w:val="00D62053"/>
    <w:rsid w:val="00D6349E"/>
    <w:rsid w:val="00D63B29"/>
    <w:rsid w:val="00D643A4"/>
    <w:rsid w:val="00D64424"/>
    <w:rsid w:val="00D64772"/>
    <w:rsid w:val="00D64B40"/>
    <w:rsid w:val="00D64FA5"/>
    <w:rsid w:val="00D661E9"/>
    <w:rsid w:val="00D671D7"/>
    <w:rsid w:val="00D67665"/>
    <w:rsid w:val="00D679E8"/>
    <w:rsid w:val="00D67EC9"/>
    <w:rsid w:val="00D7023C"/>
    <w:rsid w:val="00D70CFF"/>
    <w:rsid w:val="00D71F88"/>
    <w:rsid w:val="00D725DA"/>
    <w:rsid w:val="00D72834"/>
    <w:rsid w:val="00D72931"/>
    <w:rsid w:val="00D72958"/>
    <w:rsid w:val="00D72D4F"/>
    <w:rsid w:val="00D73ECE"/>
    <w:rsid w:val="00D73F1F"/>
    <w:rsid w:val="00D74629"/>
    <w:rsid w:val="00D7535B"/>
    <w:rsid w:val="00D763F7"/>
    <w:rsid w:val="00D76E57"/>
    <w:rsid w:val="00D77115"/>
    <w:rsid w:val="00D7730B"/>
    <w:rsid w:val="00D801E6"/>
    <w:rsid w:val="00D802D1"/>
    <w:rsid w:val="00D80A43"/>
    <w:rsid w:val="00D81552"/>
    <w:rsid w:val="00D81901"/>
    <w:rsid w:val="00D81F36"/>
    <w:rsid w:val="00D826F6"/>
    <w:rsid w:val="00D8277F"/>
    <w:rsid w:val="00D834A8"/>
    <w:rsid w:val="00D836F3"/>
    <w:rsid w:val="00D83F00"/>
    <w:rsid w:val="00D840B7"/>
    <w:rsid w:val="00D84505"/>
    <w:rsid w:val="00D84C04"/>
    <w:rsid w:val="00D84C9F"/>
    <w:rsid w:val="00D859D3"/>
    <w:rsid w:val="00D85E15"/>
    <w:rsid w:val="00D86724"/>
    <w:rsid w:val="00D8683E"/>
    <w:rsid w:val="00D909D6"/>
    <w:rsid w:val="00D912E7"/>
    <w:rsid w:val="00D92752"/>
    <w:rsid w:val="00D9280E"/>
    <w:rsid w:val="00D93B90"/>
    <w:rsid w:val="00D93D55"/>
    <w:rsid w:val="00D94888"/>
    <w:rsid w:val="00D94A77"/>
    <w:rsid w:val="00D963EA"/>
    <w:rsid w:val="00D96B49"/>
    <w:rsid w:val="00D96F71"/>
    <w:rsid w:val="00DA059B"/>
    <w:rsid w:val="00DA1216"/>
    <w:rsid w:val="00DA1469"/>
    <w:rsid w:val="00DA303F"/>
    <w:rsid w:val="00DA308D"/>
    <w:rsid w:val="00DA382C"/>
    <w:rsid w:val="00DA40C9"/>
    <w:rsid w:val="00DA47B4"/>
    <w:rsid w:val="00DA4DD1"/>
    <w:rsid w:val="00DA5549"/>
    <w:rsid w:val="00DA665C"/>
    <w:rsid w:val="00DA7320"/>
    <w:rsid w:val="00DA74A0"/>
    <w:rsid w:val="00DA74B6"/>
    <w:rsid w:val="00DB0127"/>
    <w:rsid w:val="00DB091D"/>
    <w:rsid w:val="00DB13AE"/>
    <w:rsid w:val="00DB1676"/>
    <w:rsid w:val="00DB37AF"/>
    <w:rsid w:val="00DB3914"/>
    <w:rsid w:val="00DB3F12"/>
    <w:rsid w:val="00DB43DF"/>
    <w:rsid w:val="00DB6295"/>
    <w:rsid w:val="00DB62C6"/>
    <w:rsid w:val="00DB7212"/>
    <w:rsid w:val="00DB7F31"/>
    <w:rsid w:val="00DC00E0"/>
    <w:rsid w:val="00DC0C3A"/>
    <w:rsid w:val="00DC0F6F"/>
    <w:rsid w:val="00DC118C"/>
    <w:rsid w:val="00DC12FA"/>
    <w:rsid w:val="00DC1BEA"/>
    <w:rsid w:val="00DC24E0"/>
    <w:rsid w:val="00DC2AB4"/>
    <w:rsid w:val="00DC36AD"/>
    <w:rsid w:val="00DC3958"/>
    <w:rsid w:val="00DC39A8"/>
    <w:rsid w:val="00DC3B4C"/>
    <w:rsid w:val="00DC3FCB"/>
    <w:rsid w:val="00DC44D6"/>
    <w:rsid w:val="00DC491E"/>
    <w:rsid w:val="00DC5C64"/>
    <w:rsid w:val="00DC69C7"/>
    <w:rsid w:val="00DC6AC7"/>
    <w:rsid w:val="00DC73ED"/>
    <w:rsid w:val="00DC79CB"/>
    <w:rsid w:val="00DC7DDC"/>
    <w:rsid w:val="00DC7F84"/>
    <w:rsid w:val="00DD0A8A"/>
    <w:rsid w:val="00DD1379"/>
    <w:rsid w:val="00DD16F9"/>
    <w:rsid w:val="00DD1929"/>
    <w:rsid w:val="00DD1DB6"/>
    <w:rsid w:val="00DD24AD"/>
    <w:rsid w:val="00DD3328"/>
    <w:rsid w:val="00DD3687"/>
    <w:rsid w:val="00DD396D"/>
    <w:rsid w:val="00DD39DA"/>
    <w:rsid w:val="00DD3DD8"/>
    <w:rsid w:val="00DD4293"/>
    <w:rsid w:val="00DD4442"/>
    <w:rsid w:val="00DD4A8C"/>
    <w:rsid w:val="00DD4EB4"/>
    <w:rsid w:val="00DD511D"/>
    <w:rsid w:val="00DD56B6"/>
    <w:rsid w:val="00DD56CA"/>
    <w:rsid w:val="00DD59D0"/>
    <w:rsid w:val="00DD5D05"/>
    <w:rsid w:val="00DD649A"/>
    <w:rsid w:val="00DD786E"/>
    <w:rsid w:val="00DD7A71"/>
    <w:rsid w:val="00DE05A2"/>
    <w:rsid w:val="00DE0985"/>
    <w:rsid w:val="00DE0E41"/>
    <w:rsid w:val="00DE1221"/>
    <w:rsid w:val="00DE1771"/>
    <w:rsid w:val="00DE2ACC"/>
    <w:rsid w:val="00DE2BE4"/>
    <w:rsid w:val="00DE418D"/>
    <w:rsid w:val="00DE42CF"/>
    <w:rsid w:val="00DE485F"/>
    <w:rsid w:val="00DE4B52"/>
    <w:rsid w:val="00DE4D25"/>
    <w:rsid w:val="00DE546C"/>
    <w:rsid w:val="00DE5C3B"/>
    <w:rsid w:val="00DE5D79"/>
    <w:rsid w:val="00DE627E"/>
    <w:rsid w:val="00DE6B05"/>
    <w:rsid w:val="00DE7597"/>
    <w:rsid w:val="00DE7ECF"/>
    <w:rsid w:val="00DE7FCA"/>
    <w:rsid w:val="00DF094A"/>
    <w:rsid w:val="00DF189E"/>
    <w:rsid w:val="00DF26D3"/>
    <w:rsid w:val="00DF2C67"/>
    <w:rsid w:val="00DF372F"/>
    <w:rsid w:val="00DF3C07"/>
    <w:rsid w:val="00DF4222"/>
    <w:rsid w:val="00DF6313"/>
    <w:rsid w:val="00DF65EC"/>
    <w:rsid w:val="00DF79E2"/>
    <w:rsid w:val="00DF7BEB"/>
    <w:rsid w:val="00DF7E2D"/>
    <w:rsid w:val="00DF7F90"/>
    <w:rsid w:val="00E00491"/>
    <w:rsid w:val="00E0068B"/>
    <w:rsid w:val="00E012A6"/>
    <w:rsid w:val="00E01349"/>
    <w:rsid w:val="00E01CE3"/>
    <w:rsid w:val="00E02398"/>
    <w:rsid w:val="00E02D16"/>
    <w:rsid w:val="00E02F5B"/>
    <w:rsid w:val="00E032C1"/>
    <w:rsid w:val="00E03EB1"/>
    <w:rsid w:val="00E04227"/>
    <w:rsid w:val="00E043E1"/>
    <w:rsid w:val="00E04837"/>
    <w:rsid w:val="00E055CF"/>
    <w:rsid w:val="00E05C27"/>
    <w:rsid w:val="00E0684A"/>
    <w:rsid w:val="00E07B8C"/>
    <w:rsid w:val="00E07CCE"/>
    <w:rsid w:val="00E1008E"/>
    <w:rsid w:val="00E102E5"/>
    <w:rsid w:val="00E11021"/>
    <w:rsid w:val="00E11621"/>
    <w:rsid w:val="00E1210D"/>
    <w:rsid w:val="00E12789"/>
    <w:rsid w:val="00E130FB"/>
    <w:rsid w:val="00E14258"/>
    <w:rsid w:val="00E14378"/>
    <w:rsid w:val="00E14825"/>
    <w:rsid w:val="00E148C3"/>
    <w:rsid w:val="00E14AA5"/>
    <w:rsid w:val="00E14BD9"/>
    <w:rsid w:val="00E15164"/>
    <w:rsid w:val="00E1558B"/>
    <w:rsid w:val="00E15B6D"/>
    <w:rsid w:val="00E15D09"/>
    <w:rsid w:val="00E15F7F"/>
    <w:rsid w:val="00E16161"/>
    <w:rsid w:val="00E17021"/>
    <w:rsid w:val="00E17452"/>
    <w:rsid w:val="00E176D9"/>
    <w:rsid w:val="00E17D68"/>
    <w:rsid w:val="00E2096B"/>
    <w:rsid w:val="00E20C59"/>
    <w:rsid w:val="00E2115E"/>
    <w:rsid w:val="00E21250"/>
    <w:rsid w:val="00E21708"/>
    <w:rsid w:val="00E22629"/>
    <w:rsid w:val="00E22FA8"/>
    <w:rsid w:val="00E2302C"/>
    <w:rsid w:val="00E23A1B"/>
    <w:rsid w:val="00E23CEC"/>
    <w:rsid w:val="00E23D91"/>
    <w:rsid w:val="00E24F34"/>
    <w:rsid w:val="00E25A96"/>
    <w:rsid w:val="00E261FF"/>
    <w:rsid w:val="00E267ED"/>
    <w:rsid w:val="00E26A12"/>
    <w:rsid w:val="00E26E80"/>
    <w:rsid w:val="00E26F20"/>
    <w:rsid w:val="00E27090"/>
    <w:rsid w:val="00E270F0"/>
    <w:rsid w:val="00E2763E"/>
    <w:rsid w:val="00E27B7F"/>
    <w:rsid w:val="00E30228"/>
    <w:rsid w:val="00E30B88"/>
    <w:rsid w:val="00E321BF"/>
    <w:rsid w:val="00E32FA9"/>
    <w:rsid w:val="00E338C7"/>
    <w:rsid w:val="00E33E21"/>
    <w:rsid w:val="00E347A9"/>
    <w:rsid w:val="00E3543A"/>
    <w:rsid w:val="00E358BB"/>
    <w:rsid w:val="00E35D6B"/>
    <w:rsid w:val="00E36827"/>
    <w:rsid w:val="00E36BD2"/>
    <w:rsid w:val="00E370C2"/>
    <w:rsid w:val="00E371C3"/>
    <w:rsid w:val="00E37261"/>
    <w:rsid w:val="00E373B5"/>
    <w:rsid w:val="00E3740C"/>
    <w:rsid w:val="00E374E6"/>
    <w:rsid w:val="00E37AE4"/>
    <w:rsid w:val="00E40C13"/>
    <w:rsid w:val="00E40E66"/>
    <w:rsid w:val="00E41231"/>
    <w:rsid w:val="00E41D82"/>
    <w:rsid w:val="00E4287A"/>
    <w:rsid w:val="00E42EAA"/>
    <w:rsid w:val="00E42F2E"/>
    <w:rsid w:val="00E42FA6"/>
    <w:rsid w:val="00E432CA"/>
    <w:rsid w:val="00E43528"/>
    <w:rsid w:val="00E435C1"/>
    <w:rsid w:val="00E43987"/>
    <w:rsid w:val="00E446C6"/>
    <w:rsid w:val="00E449BA"/>
    <w:rsid w:val="00E452D2"/>
    <w:rsid w:val="00E4531A"/>
    <w:rsid w:val="00E453FC"/>
    <w:rsid w:val="00E45507"/>
    <w:rsid w:val="00E464C4"/>
    <w:rsid w:val="00E46751"/>
    <w:rsid w:val="00E468D0"/>
    <w:rsid w:val="00E47216"/>
    <w:rsid w:val="00E472AA"/>
    <w:rsid w:val="00E47909"/>
    <w:rsid w:val="00E47EDC"/>
    <w:rsid w:val="00E50141"/>
    <w:rsid w:val="00E5098D"/>
    <w:rsid w:val="00E50EB4"/>
    <w:rsid w:val="00E5120D"/>
    <w:rsid w:val="00E515F7"/>
    <w:rsid w:val="00E5187F"/>
    <w:rsid w:val="00E53CE9"/>
    <w:rsid w:val="00E5454B"/>
    <w:rsid w:val="00E54843"/>
    <w:rsid w:val="00E54C47"/>
    <w:rsid w:val="00E57402"/>
    <w:rsid w:val="00E5780C"/>
    <w:rsid w:val="00E60939"/>
    <w:rsid w:val="00E61614"/>
    <w:rsid w:val="00E63063"/>
    <w:rsid w:val="00E631A1"/>
    <w:rsid w:val="00E63951"/>
    <w:rsid w:val="00E63B2A"/>
    <w:rsid w:val="00E646C7"/>
    <w:rsid w:val="00E6493F"/>
    <w:rsid w:val="00E64BEF"/>
    <w:rsid w:val="00E64E8D"/>
    <w:rsid w:val="00E658CC"/>
    <w:rsid w:val="00E660A5"/>
    <w:rsid w:val="00E665C0"/>
    <w:rsid w:val="00E666A7"/>
    <w:rsid w:val="00E66DBE"/>
    <w:rsid w:val="00E66DCA"/>
    <w:rsid w:val="00E701CC"/>
    <w:rsid w:val="00E709F9"/>
    <w:rsid w:val="00E70BA0"/>
    <w:rsid w:val="00E71189"/>
    <w:rsid w:val="00E717FA"/>
    <w:rsid w:val="00E71B38"/>
    <w:rsid w:val="00E72827"/>
    <w:rsid w:val="00E7346A"/>
    <w:rsid w:val="00E7378C"/>
    <w:rsid w:val="00E74483"/>
    <w:rsid w:val="00E74AC2"/>
    <w:rsid w:val="00E7598E"/>
    <w:rsid w:val="00E75D42"/>
    <w:rsid w:val="00E75E2A"/>
    <w:rsid w:val="00E75E8F"/>
    <w:rsid w:val="00E75F85"/>
    <w:rsid w:val="00E762CE"/>
    <w:rsid w:val="00E7634F"/>
    <w:rsid w:val="00E76389"/>
    <w:rsid w:val="00E76880"/>
    <w:rsid w:val="00E774E2"/>
    <w:rsid w:val="00E77630"/>
    <w:rsid w:val="00E77EEB"/>
    <w:rsid w:val="00E81703"/>
    <w:rsid w:val="00E81978"/>
    <w:rsid w:val="00E82893"/>
    <w:rsid w:val="00E828E2"/>
    <w:rsid w:val="00E829B3"/>
    <w:rsid w:val="00E82CC6"/>
    <w:rsid w:val="00E833CA"/>
    <w:rsid w:val="00E839D6"/>
    <w:rsid w:val="00E83B4E"/>
    <w:rsid w:val="00E8449E"/>
    <w:rsid w:val="00E85236"/>
    <w:rsid w:val="00E8698E"/>
    <w:rsid w:val="00E86D79"/>
    <w:rsid w:val="00E87072"/>
    <w:rsid w:val="00E870D6"/>
    <w:rsid w:val="00E87A0A"/>
    <w:rsid w:val="00E87A69"/>
    <w:rsid w:val="00E87A6D"/>
    <w:rsid w:val="00E87DE9"/>
    <w:rsid w:val="00E926BE"/>
    <w:rsid w:val="00E92AD8"/>
    <w:rsid w:val="00E93004"/>
    <w:rsid w:val="00E94789"/>
    <w:rsid w:val="00E95104"/>
    <w:rsid w:val="00E9520D"/>
    <w:rsid w:val="00E959F0"/>
    <w:rsid w:val="00E95BCF"/>
    <w:rsid w:val="00E96815"/>
    <w:rsid w:val="00E971DE"/>
    <w:rsid w:val="00E9738C"/>
    <w:rsid w:val="00E9740F"/>
    <w:rsid w:val="00E97863"/>
    <w:rsid w:val="00E97981"/>
    <w:rsid w:val="00E97FB9"/>
    <w:rsid w:val="00EA09D5"/>
    <w:rsid w:val="00EA1C18"/>
    <w:rsid w:val="00EA1DD5"/>
    <w:rsid w:val="00EA1DF5"/>
    <w:rsid w:val="00EA2611"/>
    <w:rsid w:val="00EA3404"/>
    <w:rsid w:val="00EA3562"/>
    <w:rsid w:val="00EA3A65"/>
    <w:rsid w:val="00EA43A1"/>
    <w:rsid w:val="00EA5898"/>
    <w:rsid w:val="00EA59ED"/>
    <w:rsid w:val="00EA5B09"/>
    <w:rsid w:val="00EA5CF2"/>
    <w:rsid w:val="00EA5EB4"/>
    <w:rsid w:val="00EA63A0"/>
    <w:rsid w:val="00EA63E5"/>
    <w:rsid w:val="00EB0927"/>
    <w:rsid w:val="00EB11C6"/>
    <w:rsid w:val="00EB17A4"/>
    <w:rsid w:val="00EB1945"/>
    <w:rsid w:val="00EB1A5A"/>
    <w:rsid w:val="00EB1F2A"/>
    <w:rsid w:val="00EB272E"/>
    <w:rsid w:val="00EB2C44"/>
    <w:rsid w:val="00EB35CB"/>
    <w:rsid w:val="00EB3A90"/>
    <w:rsid w:val="00EB41E0"/>
    <w:rsid w:val="00EB4632"/>
    <w:rsid w:val="00EB5334"/>
    <w:rsid w:val="00EB5D13"/>
    <w:rsid w:val="00EB69DB"/>
    <w:rsid w:val="00EB7012"/>
    <w:rsid w:val="00EB72E4"/>
    <w:rsid w:val="00EC0228"/>
    <w:rsid w:val="00EC03C8"/>
    <w:rsid w:val="00EC09C3"/>
    <w:rsid w:val="00EC0C24"/>
    <w:rsid w:val="00EC1DAA"/>
    <w:rsid w:val="00EC2501"/>
    <w:rsid w:val="00EC2981"/>
    <w:rsid w:val="00EC2DBE"/>
    <w:rsid w:val="00EC3276"/>
    <w:rsid w:val="00EC3C7F"/>
    <w:rsid w:val="00EC6026"/>
    <w:rsid w:val="00EC61A3"/>
    <w:rsid w:val="00EC6214"/>
    <w:rsid w:val="00EC7D83"/>
    <w:rsid w:val="00ED0236"/>
    <w:rsid w:val="00ED0E94"/>
    <w:rsid w:val="00ED1D11"/>
    <w:rsid w:val="00ED2805"/>
    <w:rsid w:val="00ED2AC5"/>
    <w:rsid w:val="00ED3102"/>
    <w:rsid w:val="00ED324A"/>
    <w:rsid w:val="00ED354F"/>
    <w:rsid w:val="00ED398C"/>
    <w:rsid w:val="00ED3FEF"/>
    <w:rsid w:val="00ED46C6"/>
    <w:rsid w:val="00ED4930"/>
    <w:rsid w:val="00ED54DE"/>
    <w:rsid w:val="00ED5F47"/>
    <w:rsid w:val="00ED6139"/>
    <w:rsid w:val="00ED63F8"/>
    <w:rsid w:val="00ED66A4"/>
    <w:rsid w:val="00ED68F3"/>
    <w:rsid w:val="00ED7419"/>
    <w:rsid w:val="00EE0FE8"/>
    <w:rsid w:val="00EE11AE"/>
    <w:rsid w:val="00EE225E"/>
    <w:rsid w:val="00EE31A7"/>
    <w:rsid w:val="00EE5166"/>
    <w:rsid w:val="00EE51BE"/>
    <w:rsid w:val="00EE5697"/>
    <w:rsid w:val="00EE5B38"/>
    <w:rsid w:val="00EE62D4"/>
    <w:rsid w:val="00EE67DB"/>
    <w:rsid w:val="00EE68FD"/>
    <w:rsid w:val="00EE735A"/>
    <w:rsid w:val="00EE76F2"/>
    <w:rsid w:val="00EE7DE2"/>
    <w:rsid w:val="00EE7F4D"/>
    <w:rsid w:val="00EF079E"/>
    <w:rsid w:val="00EF1BA7"/>
    <w:rsid w:val="00EF282D"/>
    <w:rsid w:val="00EF3810"/>
    <w:rsid w:val="00EF3C4C"/>
    <w:rsid w:val="00EF4530"/>
    <w:rsid w:val="00EF4957"/>
    <w:rsid w:val="00EF66F8"/>
    <w:rsid w:val="00EF6900"/>
    <w:rsid w:val="00EF6BDB"/>
    <w:rsid w:val="00EF70D2"/>
    <w:rsid w:val="00F0039A"/>
    <w:rsid w:val="00F00769"/>
    <w:rsid w:val="00F00D0A"/>
    <w:rsid w:val="00F01C58"/>
    <w:rsid w:val="00F01DFD"/>
    <w:rsid w:val="00F01F4B"/>
    <w:rsid w:val="00F03349"/>
    <w:rsid w:val="00F033E1"/>
    <w:rsid w:val="00F03603"/>
    <w:rsid w:val="00F036F0"/>
    <w:rsid w:val="00F04670"/>
    <w:rsid w:val="00F04799"/>
    <w:rsid w:val="00F10EF4"/>
    <w:rsid w:val="00F112D4"/>
    <w:rsid w:val="00F11D20"/>
    <w:rsid w:val="00F12208"/>
    <w:rsid w:val="00F13142"/>
    <w:rsid w:val="00F13148"/>
    <w:rsid w:val="00F1360D"/>
    <w:rsid w:val="00F13FFC"/>
    <w:rsid w:val="00F14227"/>
    <w:rsid w:val="00F14F29"/>
    <w:rsid w:val="00F15238"/>
    <w:rsid w:val="00F15D87"/>
    <w:rsid w:val="00F1789A"/>
    <w:rsid w:val="00F17DA6"/>
    <w:rsid w:val="00F2023F"/>
    <w:rsid w:val="00F20865"/>
    <w:rsid w:val="00F20B94"/>
    <w:rsid w:val="00F2154F"/>
    <w:rsid w:val="00F215FF"/>
    <w:rsid w:val="00F22B01"/>
    <w:rsid w:val="00F243B0"/>
    <w:rsid w:val="00F24DCD"/>
    <w:rsid w:val="00F25223"/>
    <w:rsid w:val="00F25A8C"/>
    <w:rsid w:val="00F2661B"/>
    <w:rsid w:val="00F2735A"/>
    <w:rsid w:val="00F27DAF"/>
    <w:rsid w:val="00F303FA"/>
    <w:rsid w:val="00F30487"/>
    <w:rsid w:val="00F30B86"/>
    <w:rsid w:val="00F30DF0"/>
    <w:rsid w:val="00F31ACC"/>
    <w:rsid w:val="00F339C4"/>
    <w:rsid w:val="00F35337"/>
    <w:rsid w:val="00F354BF"/>
    <w:rsid w:val="00F36636"/>
    <w:rsid w:val="00F368D2"/>
    <w:rsid w:val="00F377C0"/>
    <w:rsid w:val="00F37B40"/>
    <w:rsid w:val="00F40523"/>
    <w:rsid w:val="00F41F2F"/>
    <w:rsid w:val="00F42118"/>
    <w:rsid w:val="00F43607"/>
    <w:rsid w:val="00F43E84"/>
    <w:rsid w:val="00F447C6"/>
    <w:rsid w:val="00F4492A"/>
    <w:rsid w:val="00F44A2A"/>
    <w:rsid w:val="00F44DF5"/>
    <w:rsid w:val="00F452C4"/>
    <w:rsid w:val="00F45B7F"/>
    <w:rsid w:val="00F4611B"/>
    <w:rsid w:val="00F46520"/>
    <w:rsid w:val="00F477DE"/>
    <w:rsid w:val="00F47AF9"/>
    <w:rsid w:val="00F502A0"/>
    <w:rsid w:val="00F50A19"/>
    <w:rsid w:val="00F50FF2"/>
    <w:rsid w:val="00F51369"/>
    <w:rsid w:val="00F5172A"/>
    <w:rsid w:val="00F51A96"/>
    <w:rsid w:val="00F528FD"/>
    <w:rsid w:val="00F52C06"/>
    <w:rsid w:val="00F52CD9"/>
    <w:rsid w:val="00F549F4"/>
    <w:rsid w:val="00F54EB0"/>
    <w:rsid w:val="00F54EED"/>
    <w:rsid w:val="00F55526"/>
    <w:rsid w:val="00F55746"/>
    <w:rsid w:val="00F55E4A"/>
    <w:rsid w:val="00F57309"/>
    <w:rsid w:val="00F60339"/>
    <w:rsid w:val="00F605FC"/>
    <w:rsid w:val="00F6080F"/>
    <w:rsid w:val="00F614BC"/>
    <w:rsid w:val="00F61A42"/>
    <w:rsid w:val="00F61D4D"/>
    <w:rsid w:val="00F620EA"/>
    <w:rsid w:val="00F62B09"/>
    <w:rsid w:val="00F62CCE"/>
    <w:rsid w:val="00F64254"/>
    <w:rsid w:val="00F64821"/>
    <w:rsid w:val="00F64D9C"/>
    <w:rsid w:val="00F64F1B"/>
    <w:rsid w:val="00F6508E"/>
    <w:rsid w:val="00F658A5"/>
    <w:rsid w:val="00F65947"/>
    <w:rsid w:val="00F662DE"/>
    <w:rsid w:val="00F66708"/>
    <w:rsid w:val="00F66969"/>
    <w:rsid w:val="00F6698F"/>
    <w:rsid w:val="00F66B56"/>
    <w:rsid w:val="00F702B2"/>
    <w:rsid w:val="00F70746"/>
    <w:rsid w:val="00F709DE"/>
    <w:rsid w:val="00F70F12"/>
    <w:rsid w:val="00F7100A"/>
    <w:rsid w:val="00F713CE"/>
    <w:rsid w:val="00F7182A"/>
    <w:rsid w:val="00F71A50"/>
    <w:rsid w:val="00F71F23"/>
    <w:rsid w:val="00F7202E"/>
    <w:rsid w:val="00F7265A"/>
    <w:rsid w:val="00F72D72"/>
    <w:rsid w:val="00F73297"/>
    <w:rsid w:val="00F74052"/>
    <w:rsid w:val="00F755DA"/>
    <w:rsid w:val="00F7566B"/>
    <w:rsid w:val="00F76487"/>
    <w:rsid w:val="00F767AC"/>
    <w:rsid w:val="00F76A19"/>
    <w:rsid w:val="00F76F0E"/>
    <w:rsid w:val="00F7701C"/>
    <w:rsid w:val="00F777CD"/>
    <w:rsid w:val="00F77A69"/>
    <w:rsid w:val="00F77B5D"/>
    <w:rsid w:val="00F77FD1"/>
    <w:rsid w:val="00F802FE"/>
    <w:rsid w:val="00F80314"/>
    <w:rsid w:val="00F80747"/>
    <w:rsid w:val="00F80AC2"/>
    <w:rsid w:val="00F81276"/>
    <w:rsid w:val="00F818F8"/>
    <w:rsid w:val="00F81F12"/>
    <w:rsid w:val="00F821A6"/>
    <w:rsid w:val="00F824C7"/>
    <w:rsid w:val="00F82E17"/>
    <w:rsid w:val="00F8491E"/>
    <w:rsid w:val="00F850DD"/>
    <w:rsid w:val="00F852F2"/>
    <w:rsid w:val="00F85B2F"/>
    <w:rsid w:val="00F868F5"/>
    <w:rsid w:val="00F8750C"/>
    <w:rsid w:val="00F87589"/>
    <w:rsid w:val="00F8770A"/>
    <w:rsid w:val="00F90045"/>
    <w:rsid w:val="00F902E2"/>
    <w:rsid w:val="00F91140"/>
    <w:rsid w:val="00F91FED"/>
    <w:rsid w:val="00F925B1"/>
    <w:rsid w:val="00F92A27"/>
    <w:rsid w:val="00F92C00"/>
    <w:rsid w:val="00F93E43"/>
    <w:rsid w:val="00F946EE"/>
    <w:rsid w:val="00F94DD5"/>
    <w:rsid w:val="00F94F05"/>
    <w:rsid w:val="00F95148"/>
    <w:rsid w:val="00F95163"/>
    <w:rsid w:val="00F9530E"/>
    <w:rsid w:val="00F9580E"/>
    <w:rsid w:val="00F96041"/>
    <w:rsid w:val="00F9621A"/>
    <w:rsid w:val="00F97126"/>
    <w:rsid w:val="00F971DB"/>
    <w:rsid w:val="00F97C46"/>
    <w:rsid w:val="00F97F24"/>
    <w:rsid w:val="00FA0755"/>
    <w:rsid w:val="00FA1366"/>
    <w:rsid w:val="00FA166E"/>
    <w:rsid w:val="00FA1D82"/>
    <w:rsid w:val="00FA2122"/>
    <w:rsid w:val="00FA212B"/>
    <w:rsid w:val="00FA2355"/>
    <w:rsid w:val="00FA240D"/>
    <w:rsid w:val="00FA2A2B"/>
    <w:rsid w:val="00FA30BB"/>
    <w:rsid w:val="00FA499C"/>
    <w:rsid w:val="00FA4C71"/>
    <w:rsid w:val="00FA4EA4"/>
    <w:rsid w:val="00FA606B"/>
    <w:rsid w:val="00FA67BE"/>
    <w:rsid w:val="00FA71A3"/>
    <w:rsid w:val="00FA7B9B"/>
    <w:rsid w:val="00FA7DDC"/>
    <w:rsid w:val="00FA7F7F"/>
    <w:rsid w:val="00FB0159"/>
    <w:rsid w:val="00FB0BF3"/>
    <w:rsid w:val="00FB0D51"/>
    <w:rsid w:val="00FB0F23"/>
    <w:rsid w:val="00FB1009"/>
    <w:rsid w:val="00FB172B"/>
    <w:rsid w:val="00FB36B6"/>
    <w:rsid w:val="00FB3A44"/>
    <w:rsid w:val="00FB4332"/>
    <w:rsid w:val="00FB462F"/>
    <w:rsid w:val="00FB4D93"/>
    <w:rsid w:val="00FB4EF7"/>
    <w:rsid w:val="00FB527A"/>
    <w:rsid w:val="00FB5BF8"/>
    <w:rsid w:val="00FB65EF"/>
    <w:rsid w:val="00FC014E"/>
    <w:rsid w:val="00FC0274"/>
    <w:rsid w:val="00FC0D15"/>
    <w:rsid w:val="00FC0F81"/>
    <w:rsid w:val="00FC147B"/>
    <w:rsid w:val="00FC2815"/>
    <w:rsid w:val="00FC2F02"/>
    <w:rsid w:val="00FC3B8A"/>
    <w:rsid w:val="00FC403F"/>
    <w:rsid w:val="00FC4B06"/>
    <w:rsid w:val="00FC7743"/>
    <w:rsid w:val="00FC79DC"/>
    <w:rsid w:val="00FD016E"/>
    <w:rsid w:val="00FD0290"/>
    <w:rsid w:val="00FD1286"/>
    <w:rsid w:val="00FD1FE2"/>
    <w:rsid w:val="00FD2569"/>
    <w:rsid w:val="00FD2F40"/>
    <w:rsid w:val="00FD2FCF"/>
    <w:rsid w:val="00FD36C1"/>
    <w:rsid w:val="00FD3920"/>
    <w:rsid w:val="00FD4109"/>
    <w:rsid w:val="00FD45C4"/>
    <w:rsid w:val="00FD4FB8"/>
    <w:rsid w:val="00FD5AA2"/>
    <w:rsid w:val="00FD6876"/>
    <w:rsid w:val="00FD788D"/>
    <w:rsid w:val="00FE14F3"/>
    <w:rsid w:val="00FE1BCC"/>
    <w:rsid w:val="00FE2BED"/>
    <w:rsid w:val="00FE2D6B"/>
    <w:rsid w:val="00FE4374"/>
    <w:rsid w:val="00FE51F4"/>
    <w:rsid w:val="00FE5915"/>
    <w:rsid w:val="00FE5CDA"/>
    <w:rsid w:val="00FE5D82"/>
    <w:rsid w:val="00FE60D7"/>
    <w:rsid w:val="00FE6D13"/>
    <w:rsid w:val="00FE7FCE"/>
    <w:rsid w:val="00FF02AA"/>
    <w:rsid w:val="00FF058C"/>
    <w:rsid w:val="00FF0E43"/>
    <w:rsid w:val="00FF1054"/>
    <w:rsid w:val="00FF11A5"/>
    <w:rsid w:val="00FF128A"/>
    <w:rsid w:val="00FF1340"/>
    <w:rsid w:val="00FF1D34"/>
    <w:rsid w:val="00FF3339"/>
    <w:rsid w:val="00FF3F63"/>
    <w:rsid w:val="00FF3F91"/>
    <w:rsid w:val="00FF420E"/>
    <w:rsid w:val="00FF5088"/>
    <w:rsid w:val="00FF5986"/>
    <w:rsid w:val="00FF5DB0"/>
    <w:rsid w:val="00FF62A0"/>
    <w:rsid w:val="00FF6EEE"/>
    <w:rsid w:val="00FF7194"/>
    <w:rsid w:val="00FF776F"/>
    <w:rsid w:val="00FF77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AEBB2D"/>
  <w15:docId w15:val="{A61ABF49-14D7-4F0D-9B96-1E9A27B5B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sz w:val="24"/>
        <w:szCs w:val="24"/>
        <w:lang w:val="en-US" w:eastAsia="en-US" w:bidi="ar-SA"/>
      </w:rPr>
    </w:rPrDefault>
    <w:pPrDefault>
      <w:pPr>
        <w:jc w:val="both"/>
      </w:pPr>
    </w:pPrDefault>
  </w:docDefaults>
  <w:latentStyles w:defLockedState="0" w:defUIPriority="0" w:defSemiHidden="0" w:defUnhideWhenUsed="0" w:defQFormat="0" w:count="376">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513629"/>
  </w:style>
  <w:style w:type="paragraph" w:styleId="Heading1">
    <w:name w:val="heading 1"/>
    <w:basedOn w:val="Normal"/>
    <w:next w:val="Normal"/>
    <w:link w:val="Heading1Char"/>
    <w:autoRedefine/>
    <w:uiPriority w:val="9"/>
    <w:qFormat/>
    <w:rsid w:val="00B87584"/>
    <w:pPr>
      <w:keepNext/>
      <w:jc w:val="left"/>
      <w:outlineLvl w:val="0"/>
    </w:pPr>
    <w:rPr>
      <w:rFonts w:cs="Arial"/>
      <w:b/>
      <w:bCs/>
    </w:rPr>
  </w:style>
  <w:style w:type="paragraph" w:styleId="Heading2">
    <w:name w:val="heading 2"/>
    <w:basedOn w:val="Normal"/>
    <w:next w:val="Normal"/>
    <w:link w:val="Heading2Char"/>
    <w:uiPriority w:val="9"/>
    <w:qFormat/>
    <w:rsid w:val="00D45D8C"/>
    <w:pPr>
      <w:keepNext/>
      <w:jc w:val="center"/>
      <w:outlineLvl w:val="1"/>
    </w:pPr>
    <w:rPr>
      <w:b/>
    </w:rPr>
  </w:style>
  <w:style w:type="paragraph" w:styleId="Heading3">
    <w:name w:val="heading 3"/>
    <w:basedOn w:val="Normal"/>
    <w:next w:val="Normal"/>
    <w:link w:val="Heading3Char"/>
    <w:uiPriority w:val="9"/>
    <w:qFormat/>
    <w:rsid w:val="00D45D8C"/>
    <w:pPr>
      <w:keepNext/>
      <w:outlineLvl w:val="2"/>
    </w:pPr>
    <w:rPr>
      <w:b/>
      <w:u w:val="single"/>
    </w:rPr>
  </w:style>
  <w:style w:type="paragraph" w:styleId="Heading4">
    <w:name w:val="heading 4"/>
    <w:basedOn w:val="Normal"/>
    <w:next w:val="Normal"/>
    <w:link w:val="Heading4Char"/>
    <w:autoRedefine/>
    <w:uiPriority w:val="9"/>
    <w:unhideWhenUsed/>
    <w:qFormat/>
    <w:rsid w:val="00B87584"/>
    <w:pPr>
      <w:keepNext/>
      <w:keepLines/>
      <w:tabs>
        <w:tab w:val="center" w:pos="5400"/>
      </w:tabs>
      <w:jc w:val="center"/>
      <w:outlineLvl w:val="3"/>
    </w:pPr>
    <w:rPr>
      <w:rFonts w:eastAsia="Calibri" w:cs="Arial"/>
      <w:b/>
      <w:noProof/>
      <w:sz w:val="22"/>
      <w:szCs w:val="22"/>
    </w:rPr>
  </w:style>
  <w:style w:type="paragraph" w:styleId="Heading5">
    <w:name w:val="heading 5"/>
    <w:basedOn w:val="Normal"/>
    <w:next w:val="Normal"/>
    <w:link w:val="Heading5Char"/>
    <w:autoRedefine/>
    <w:uiPriority w:val="9"/>
    <w:unhideWhenUsed/>
    <w:qFormat/>
    <w:rsid w:val="009D3CD6"/>
    <w:pPr>
      <w:keepNext/>
      <w:keepLines/>
      <w:outlineLvl w:val="4"/>
    </w:pPr>
    <w:rPr>
      <w:rFonts w:eastAsiaTheme="majorEastAsia" w:cstheme="majorBidi"/>
      <w:b/>
    </w:rPr>
  </w:style>
  <w:style w:type="paragraph" w:styleId="Heading6">
    <w:name w:val="heading 6"/>
    <w:basedOn w:val="Normal"/>
    <w:next w:val="Normal"/>
    <w:link w:val="Heading6Char"/>
    <w:uiPriority w:val="9"/>
    <w:qFormat/>
    <w:rsid w:val="00D45D8C"/>
    <w:pPr>
      <w:keepNext/>
      <w:tabs>
        <w:tab w:val="center" w:pos="4680"/>
      </w:tabs>
      <w:suppressAutoHyphens/>
      <w:jc w:val="center"/>
      <w:outlineLvl w:val="5"/>
    </w:pPr>
    <w:rPr>
      <w:b/>
      <w:spacing w:val="-2"/>
      <w:sz w:val="28"/>
    </w:rPr>
  </w:style>
  <w:style w:type="paragraph" w:styleId="Heading7">
    <w:name w:val="heading 7"/>
    <w:basedOn w:val="Normal"/>
    <w:next w:val="Normal"/>
    <w:link w:val="Heading7Char"/>
    <w:uiPriority w:val="9"/>
    <w:unhideWhenUsed/>
    <w:qFormat/>
    <w:rsid w:val="00825432"/>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unhideWhenUsed/>
    <w:qFormat/>
    <w:rsid w:val="00825432"/>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qFormat/>
    <w:rsid w:val="00D45D8C"/>
    <w:pPr>
      <w:keepNext/>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D45D8C"/>
    <w:pPr>
      <w:jc w:val="center"/>
    </w:pPr>
    <w:rPr>
      <w:b/>
    </w:rPr>
  </w:style>
  <w:style w:type="paragraph" w:styleId="Header">
    <w:name w:val="header"/>
    <w:basedOn w:val="Normal"/>
    <w:link w:val="HeaderChar"/>
    <w:uiPriority w:val="99"/>
    <w:rsid w:val="00D45D8C"/>
    <w:pPr>
      <w:tabs>
        <w:tab w:val="center" w:pos="4320"/>
        <w:tab w:val="right" w:pos="8640"/>
      </w:tabs>
    </w:pPr>
  </w:style>
  <w:style w:type="paragraph" w:styleId="Footer">
    <w:name w:val="footer"/>
    <w:basedOn w:val="Normal"/>
    <w:link w:val="FooterChar"/>
    <w:uiPriority w:val="99"/>
    <w:rsid w:val="00D45D8C"/>
    <w:pPr>
      <w:tabs>
        <w:tab w:val="center" w:pos="4320"/>
        <w:tab w:val="right" w:pos="8640"/>
      </w:tabs>
    </w:pPr>
  </w:style>
  <w:style w:type="paragraph" w:styleId="BodyText2">
    <w:name w:val="Body Text 2"/>
    <w:basedOn w:val="Normal"/>
    <w:link w:val="BodyText2Char"/>
    <w:uiPriority w:val="99"/>
    <w:rsid w:val="00D45D8C"/>
    <w:pPr>
      <w:widowControl w:val="0"/>
      <w:jc w:val="center"/>
    </w:pPr>
    <w:rPr>
      <w:snapToGrid w:val="0"/>
      <w:sz w:val="18"/>
    </w:rPr>
  </w:style>
  <w:style w:type="paragraph" w:styleId="BodyText3">
    <w:name w:val="Body Text 3"/>
    <w:basedOn w:val="Normal"/>
    <w:link w:val="BodyText3Char"/>
    <w:rsid w:val="00D45D8C"/>
    <w:rPr>
      <w:sz w:val="16"/>
    </w:rPr>
  </w:style>
  <w:style w:type="character" w:styleId="PageNumber">
    <w:name w:val="page number"/>
    <w:basedOn w:val="DefaultParagraphFont"/>
    <w:rsid w:val="00D45D8C"/>
  </w:style>
  <w:style w:type="paragraph" w:styleId="BodyTextIndent2">
    <w:name w:val="Body Text Indent 2"/>
    <w:basedOn w:val="Normal"/>
    <w:link w:val="BodyTextIndent2Char"/>
    <w:rsid w:val="00D45D8C"/>
    <w:pPr>
      <w:tabs>
        <w:tab w:val="left" w:pos="270"/>
        <w:tab w:val="left" w:pos="1440"/>
      </w:tabs>
      <w:ind w:left="1440"/>
    </w:pPr>
  </w:style>
  <w:style w:type="character" w:styleId="Hyperlink">
    <w:name w:val="Hyperlink"/>
    <w:uiPriority w:val="99"/>
    <w:rsid w:val="00D45D8C"/>
    <w:rPr>
      <w:color w:val="0000FF"/>
      <w:u w:val="single"/>
    </w:rPr>
  </w:style>
  <w:style w:type="paragraph" w:customStyle="1" w:styleId="p4">
    <w:name w:val="p4"/>
    <w:basedOn w:val="Normal"/>
    <w:rsid w:val="00D45D8C"/>
    <w:pPr>
      <w:widowControl w:val="0"/>
      <w:tabs>
        <w:tab w:val="left" w:pos="720"/>
      </w:tabs>
      <w:spacing w:line="240" w:lineRule="atLeast"/>
    </w:pPr>
    <w:rPr>
      <w:rFonts w:ascii="Chicago" w:hAnsi="Chicago"/>
    </w:rPr>
  </w:style>
  <w:style w:type="character" w:customStyle="1" w:styleId="HTMLMarkup">
    <w:name w:val="HTML Markup"/>
    <w:rsid w:val="00D45D8C"/>
    <w:rPr>
      <w:vanish/>
      <w:color w:val="FF0000"/>
    </w:rPr>
  </w:style>
  <w:style w:type="paragraph" w:styleId="BodyTextIndent3">
    <w:name w:val="Body Text Indent 3"/>
    <w:basedOn w:val="Normal"/>
    <w:link w:val="BodyTextIndent3Char"/>
    <w:rsid w:val="00D45D8C"/>
    <w:pPr>
      <w:ind w:left="360" w:hanging="360"/>
    </w:pPr>
  </w:style>
  <w:style w:type="character" w:styleId="Emphasis">
    <w:name w:val="Emphasis"/>
    <w:uiPriority w:val="20"/>
    <w:qFormat/>
    <w:rsid w:val="00D45D8C"/>
    <w:rPr>
      <w:i/>
      <w:iCs/>
    </w:rPr>
  </w:style>
  <w:style w:type="paragraph" w:styleId="NormalWeb">
    <w:name w:val="Normal (Web)"/>
    <w:basedOn w:val="Normal"/>
    <w:uiPriority w:val="99"/>
    <w:rsid w:val="00D45D8C"/>
    <w:pPr>
      <w:spacing w:before="100" w:beforeAutospacing="1" w:after="100" w:afterAutospacing="1"/>
    </w:pPr>
    <w:rPr>
      <w:rFonts w:ascii="Trebuchet MS" w:hAnsi="Trebuchet MS"/>
      <w:sz w:val="20"/>
    </w:rPr>
  </w:style>
  <w:style w:type="character" w:styleId="Strong">
    <w:name w:val="Strong"/>
    <w:uiPriority w:val="22"/>
    <w:qFormat/>
    <w:rsid w:val="00D45D8C"/>
    <w:rPr>
      <w:b/>
      <w:bCs/>
    </w:rPr>
  </w:style>
  <w:style w:type="paragraph" w:styleId="EndnoteText">
    <w:name w:val="endnote text"/>
    <w:basedOn w:val="Normal"/>
    <w:link w:val="EndnoteTextChar"/>
    <w:semiHidden/>
    <w:rsid w:val="00D45D8C"/>
    <w:pPr>
      <w:widowControl w:val="0"/>
    </w:pPr>
    <w:rPr>
      <w:rFonts w:ascii="Dutch Roman 12pt" w:hAnsi="Dutch Roman 12pt"/>
      <w:snapToGrid w:val="0"/>
    </w:rPr>
  </w:style>
  <w:style w:type="paragraph" w:customStyle="1" w:styleId="Default">
    <w:name w:val="Default"/>
    <w:link w:val="DefaultChar"/>
    <w:rsid w:val="00D45D8C"/>
    <w:pPr>
      <w:autoSpaceDE w:val="0"/>
      <w:autoSpaceDN w:val="0"/>
      <w:adjustRightInd w:val="0"/>
    </w:pPr>
    <w:rPr>
      <w:rFonts w:cs="Arial"/>
      <w:color w:val="000000"/>
    </w:rPr>
  </w:style>
  <w:style w:type="paragraph" w:styleId="FootnoteText">
    <w:name w:val="footnote text"/>
    <w:basedOn w:val="Normal"/>
    <w:link w:val="FootnoteTextChar"/>
    <w:uiPriority w:val="99"/>
    <w:rsid w:val="00D45D8C"/>
    <w:rPr>
      <w:sz w:val="20"/>
    </w:rPr>
  </w:style>
  <w:style w:type="character" w:styleId="FootnoteReference">
    <w:name w:val="footnote reference"/>
    <w:uiPriority w:val="99"/>
    <w:rsid w:val="00D45D8C"/>
    <w:rPr>
      <w:vertAlign w:val="superscript"/>
    </w:rPr>
  </w:style>
  <w:style w:type="character" w:styleId="FollowedHyperlink">
    <w:name w:val="FollowedHyperlink"/>
    <w:uiPriority w:val="99"/>
    <w:rsid w:val="00C64C2B"/>
    <w:rPr>
      <w:color w:val="606420"/>
      <w:u w:val="single"/>
    </w:rPr>
  </w:style>
  <w:style w:type="paragraph" w:styleId="PlainText">
    <w:name w:val="Plain Text"/>
    <w:basedOn w:val="Normal"/>
    <w:link w:val="PlainTextChar"/>
    <w:uiPriority w:val="99"/>
    <w:rsid w:val="009847F3"/>
    <w:rPr>
      <w:rFonts w:ascii="Consolas" w:hAnsi="Consolas"/>
      <w:sz w:val="21"/>
      <w:szCs w:val="21"/>
    </w:rPr>
  </w:style>
  <w:style w:type="character" w:customStyle="1" w:styleId="PlainTextChar">
    <w:name w:val="Plain Text Char"/>
    <w:link w:val="PlainText"/>
    <w:uiPriority w:val="99"/>
    <w:locked/>
    <w:rsid w:val="009847F3"/>
    <w:rPr>
      <w:rFonts w:ascii="Consolas" w:hAnsi="Consolas"/>
      <w:sz w:val="21"/>
      <w:szCs w:val="21"/>
      <w:lang w:val="en-US" w:eastAsia="en-US" w:bidi="ar-SA"/>
    </w:rPr>
  </w:style>
  <w:style w:type="paragraph" w:styleId="BalloonText">
    <w:name w:val="Balloon Text"/>
    <w:basedOn w:val="Normal"/>
    <w:link w:val="BalloonTextChar"/>
    <w:uiPriority w:val="99"/>
    <w:semiHidden/>
    <w:rsid w:val="00395893"/>
    <w:rPr>
      <w:rFonts w:ascii="Tahoma" w:hAnsi="Tahoma" w:cs="Tahoma"/>
      <w:sz w:val="16"/>
      <w:szCs w:val="16"/>
    </w:rPr>
  </w:style>
  <w:style w:type="character" w:styleId="CommentReference">
    <w:name w:val="annotation reference"/>
    <w:uiPriority w:val="99"/>
    <w:rsid w:val="00810EA8"/>
    <w:rPr>
      <w:sz w:val="16"/>
      <w:szCs w:val="16"/>
    </w:rPr>
  </w:style>
  <w:style w:type="paragraph" w:styleId="CommentText">
    <w:name w:val="annotation text"/>
    <w:basedOn w:val="Normal"/>
    <w:link w:val="CommentTextChar"/>
    <w:uiPriority w:val="99"/>
    <w:rsid w:val="00810EA8"/>
    <w:rPr>
      <w:sz w:val="20"/>
    </w:rPr>
  </w:style>
  <w:style w:type="paragraph" w:styleId="CommentSubject">
    <w:name w:val="annotation subject"/>
    <w:basedOn w:val="CommentText"/>
    <w:next w:val="CommentText"/>
    <w:link w:val="CommentSubjectChar"/>
    <w:uiPriority w:val="99"/>
    <w:semiHidden/>
    <w:rsid w:val="00810EA8"/>
    <w:rPr>
      <w:b/>
      <w:bCs/>
    </w:rPr>
  </w:style>
  <w:style w:type="character" w:customStyle="1" w:styleId="HeaderChar">
    <w:name w:val="Header Char"/>
    <w:link w:val="Header"/>
    <w:uiPriority w:val="99"/>
    <w:locked/>
    <w:rsid w:val="00E22FA8"/>
    <w:rPr>
      <w:sz w:val="24"/>
      <w:lang w:val="en-US" w:eastAsia="en-US" w:bidi="ar-SA"/>
    </w:rPr>
  </w:style>
  <w:style w:type="paragraph" w:styleId="ListParagraph">
    <w:name w:val="List Paragraph"/>
    <w:basedOn w:val="Normal"/>
    <w:uiPriority w:val="34"/>
    <w:qFormat/>
    <w:rsid w:val="00A448B6"/>
    <w:pPr>
      <w:ind w:left="720"/>
      <w:contextualSpacing/>
    </w:pPr>
    <w:rPr>
      <w:rFonts w:eastAsia="Calibri"/>
    </w:rPr>
  </w:style>
  <w:style w:type="character" w:customStyle="1" w:styleId="EndnoteTextChar">
    <w:name w:val="Endnote Text Char"/>
    <w:link w:val="EndnoteText"/>
    <w:semiHidden/>
    <w:rsid w:val="004A2620"/>
    <w:rPr>
      <w:rFonts w:ascii="Dutch Roman 12pt" w:hAnsi="Dutch Roman 12pt"/>
      <w:snapToGrid w:val="0"/>
      <w:sz w:val="24"/>
    </w:rPr>
  </w:style>
  <w:style w:type="character" w:customStyle="1" w:styleId="BodyText2Char">
    <w:name w:val="Body Text 2 Char"/>
    <w:link w:val="BodyText2"/>
    <w:uiPriority w:val="99"/>
    <w:rsid w:val="004A2620"/>
    <w:rPr>
      <w:snapToGrid w:val="0"/>
      <w:sz w:val="18"/>
    </w:rPr>
  </w:style>
  <w:style w:type="character" w:customStyle="1" w:styleId="CommentTextChar">
    <w:name w:val="Comment Text Char"/>
    <w:link w:val="CommentText"/>
    <w:uiPriority w:val="99"/>
    <w:rsid w:val="00700A16"/>
  </w:style>
  <w:style w:type="character" w:customStyle="1" w:styleId="FooterChar">
    <w:name w:val="Footer Char"/>
    <w:basedOn w:val="DefaultParagraphFont"/>
    <w:link w:val="Footer"/>
    <w:uiPriority w:val="99"/>
    <w:rsid w:val="00D47E37"/>
    <w:rPr>
      <w:sz w:val="24"/>
    </w:rPr>
  </w:style>
  <w:style w:type="character" w:customStyle="1" w:styleId="Mention1">
    <w:name w:val="Mention1"/>
    <w:basedOn w:val="DefaultParagraphFont"/>
    <w:uiPriority w:val="99"/>
    <w:semiHidden/>
    <w:unhideWhenUsed/>
    <w:rsid w:val="00E82893"/>
    <w:rPr>
      <w:color w:val="2B579A"/>
      <w:shd w:val="clear" w:color="auto" w:fill="E6E6E6"/>
    </w:rPr>
  </w:style>
  <w:style w:type="character" w:customStyle="1" w:styleId="Heading4Char">
    <w:name w:val="Heading 4 Char"/>
    <w:basedOn w:val="DefaultParagraphFont"/>
    <w:link w:val="Heading4"/>
    <w:uiPriority w:val="9"/>
    <w:rsid w:val="00B87584"/>
    <w:rPr>
      <w:rFonts w:eastAsia="Calibri" w:cs="Arial"/>
      <w:b/>
      <w:noProof/>
      <w:sz w:val="22"/>
      <w:szCs w:val="22"/>
    </w:rPr>
  </w:style>
  <w:style w:type="character" w:customStyle="1" w:styleId="Heading5Char">
    <w:name w:val="Heading 5 Char"/>
    <w:basedOn w:val="DefaultParagraphFont"/>
    <w:link w:val="Heading5"/>
    <w:uiPriority w:val="9"/>
    <w:rsid w:val="009D3CD6"/>
    <w:rPr>
      <w:rFonts w:eastAsiaTheme="majorEastAsia" w:cstheme="majorBidi"/>
      <w:b/>
    </w:rPr>
  </w:style>
  <w:style w:type="paragraph" w:styleId="TOCHeading">
    <w:name w:val="TOC Heading"/>
    <w:basedOn w:val="Heading1"/>
    <w:next w:val="Normal"/>
    <w:uiPriority w:val="39"/>
    <w:unhideWhenUsed/>
    <w:qFormat/>
    <w:rsid w:val="0042246B"/>
    <w:pPr>
      <w:keepLines/>
      <w:spacing w:before="240" w:line="259" w:lineRule="auto"/>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qFormat/>
    <w:rsid w:val="00B00CF8"/>
    <w:pPr>
      <w:spacing w:after="100"/>
    </w:pPr>
  </w:style>
  <w:style w:type="paragraph" w:styleId="TOC2">
    <w:name w:val="toc 2"/>
    <w:basedOn w:val="Normal"/>
    <w:next w:val="Normal"/>
    <w:autoRedefine/>
    <w:uiPriority w:val="39"/>
    <w:unhideWhenUsed/>
    <w:qFormat/>
    <w:rsid w:val="00D3030F"/>
    <w:pPr>
      <w:tabs>
        <w:tab w:val="right" w:leader="dot" w:pos="10790"/>
      </w:tabs>
      <w:spacing w:after="100"/>
      <w:ind w:left="240"/>
      <w:jc w:val="left"/>
    </w:pPr>
  </w:style>
  <w:style w:type="paragraph" w:styleId="TOC3">
    <w:name w:val="toc 3"/>
    <w:basedOn w:val="Normal"/>
    <w:next w:val="Normal"/>
    <w:autoRedefine/>
    <w:uiPriority w:val="39"/>
    <w:unhideWhenUsed/>
    <w:qFormat/>
    <w:rsid w:val="00F55746"/>
    <w:pPr>
      <w:tabs>
        <w:tab w:val="right" w:leader="dot" w:pos="10790"/>
      </w:tabs>
      <w:spacing w:after="100"/>
      <w:ind w:left="475"/>
      <w:jc w:val="left"/>
    </w:pPr>
  </w:style>
  <w:style w:type="character" w:customStyle="1" w:styleId="Heading7Char">
    <w:name w:val="Heading 7 Char"/>
    <w:basedOn w:val="DefaultParagraphFont"/>
    <w:link w:val="Heading7"/>
    <w:uiPriority w:val="9"/>
    <w:rsid w:val="00825432"/>
    <w:rPr>
      <w:rFonts w:asciiTheme="majorHAnsi" w:eastAsiaTheme="majorEastAsia" w:hAnsiTheme="majorHAnsi" w:cstheme="majorBidi"/>
      <w:i/>
      <w:iCs/>
      <w:color w:val="243F60" w:themeColor="accent1" w:themeShade="7F"/>
      <w:sz w:val="24"/>
    </w:rPr>
  </w:style>
  <w:style w:type="paragraph" w:styleId="TOC4">
    <w:name w:val="toc 4"/>
    <w:basedOn w:val="Normal"/>
    <w:next w:val="Normal"/>
    <w:autoRedefine/>
    <w:uiPriority w:val="39"/>
    <w:unhideWhenUsed/>
    <w:rsid w:val="00B00CF8"/>
    <w:pPr>
      <w:spacing w:after="100"/>
      <w:ind w:left="720"/>
    </w:pPr>
  </w:style>
  <w:style w:type="character" w:customStyle="1" w:styleId="Heading8Char">
    <w:name w:val="Heading 8 Char"/>
    <w:basedOn w:val="DefaultParagraphFont"/>
    <w:link w:val="Heading8"/>
    <w:uiPriority w:val="9"/>
    <w:rsid w:val="00825432"/>
    <w:rPr>
      <w:rFonts w:asciiTheme="majorHAnsi" w:eastAsiaTheme="majorEastAsia" w:hAnsiTheme="majorHAnsi" w:cstheme="majorBidi"/>
      <w:color w:val="272727" w:themeColor="text1" w:themeTint="D8"/>
      <w:sz w:val="21"/>
      <w:szCs w:val="21"/>
    </w:rPr>
  </w:style>
  <w:style w:type="character" w:customStyle="1" w:styleId="Mention2">
    <w:name w:val="Mention2"/>
    <w:basedOn w:val="DefaultParagraphFont"/>
    <w:uiPriority w:val="99"/>
    <w:semiHidden/>
    <w:unhideWhenUsed/>
    <w:rsid w:val="00275A1A"/>
    <w:rPr>
      <w:color w:val="2B579A"/>
      <w:shd w:val="clear" w:color="auto" w:fill="E6E6E6"/>
    </w:rPr>
  </w:style>
  <w:style w:type="character" w:customStyle="1" w:styleId="Mention3">
    <w:name w:val="Mention3"/>
    <w:basedOn w:val="DefaultParagraphFont"/>
    <w:uiPriority w:val="99"/>
    <w:semiHidden/>
    <w:unhideWhenUsed/>
    <w:rsid w:val="00ED398C"/>
    <w:rPr>
      <w:color w:val="2B579A"/>
      <w:shd w:val="clear" w:color="auto" w:fill="E6E6E6"/>
    </w:rPr>
  </w:style>
  <w:style w:type="paragraph" w:customStyle="1" w:styleId="Table">
    <w:name w:val="Table"/>
    <w:basedOn w:val="Normal"/>
    <w:link w:val="TableChar"/>
    <w:uiPriority w:val="99"/>
    <w:rsid w:val="00C73203"/>
    <w:pPr>
      <w:spacing w:after="200" w:line="276" w:lineRule="auto"/>
      <w:jc w:val="left"/>
    </w:pPr>
    <w:rPr>
      <w:rFonts w:ascii="Calibri" w:eastAsia="MS Mincho" w:hAnsi="Calibri"/>
      <w:sz w:val="22"/>
      <w:szCs w:val="22"/>
    </w:rPr>
  </w:style>
  <w:style w:type="character" w:customStyle="1" w:styleId="TableChar">
    <w:name w:val="Table Char"/>
    <w:basedOn w:val="DefaultParagraphFont"/>
    <w:link w:val="Table"/>
    <w:uiPriority w:val="99"/>
    <w:locked/>
    <w:rsid w:val="00C73203"/>
    <w:rPr>
      <w:rFonts w:ascii="Calibri" w:eastAsia="MS Mincho" w:hAnsi="Calibri"/>
      <w:sz w:val="22"/>
      <w:szCs w:val="22"/>
    </w:rPr>
  </w:style>
  <w:style w:type="character" w:customStyle="1" w:styleId="Mention4">
    <w:name w:val="Mention4"/>
    <w:basedOn w:val="DefaultParagraphFont"/>
    <w:uiPriority w:val="99"/>
    <w:semiHidden/>
    <w:unhideWhenUsed/>
    <w:rsid w:val="0059696A"/>
    <w:rPr>
      <w:color w:val="2B579A"/>
      <w:shd w:val="clear" w:color="auto" w:fill="E6E6E6"/>
    </w:rPr>
  </w:style>
  <w:style w:type="paragraph" w:styleId="Revision">
    <w:name w:val="Revision"/>
    <w:hidden/>
    <w:uiPriority w:val="99"/>
    <w:semiHidden/>
    <w:rsid w:val="003440BE"/>
    <w:pPr>
      <w:jc w:val="left"/>
    </w:pPr>
  </w:style>
  <w:style w:type="character" w:customStyle="1" w:styleId="Mention5">
    <w:name w:val="Mention5"/>
    <w:basedOn w:val="DefaultParagraphFont"/>
    <w:uiPriority w:val="99"/>
    <w:semiHidden/>
    <w:unhideWhenUsed/>
    <w:rsid w:val="00D22610"/>
    <w:rPr>
      <w:color w:val="2B579A"/>
      <w:shd w:val="clear" w:color="auto" w:fill="E6E6E6"/>
    </w:rPr>
  </w:style>
  <w:style w:type="paragraph" w:styleId="BodyText">
    <w:name w:val="Body Text"/>
    <w:basedOn w:val="Normal"/>
    <w:link w:val="BodyTextChar"/>
    <w:uiPriority w:val="1"/>
    <w:unhideWhenUsed/>
    <w:qFormat/>
    <w:rsid w:val="00BE0500"/>
    <w:pPr>
      <w:spacing w:after="120"/>
    </w:pPr>
  </w:style>
  <w:style w:type="character" w:customStyle="1" w:styleId="BodyTextChar">
    <w:name w:val="Body Text Char"/>
    <w:basedOn w:val="DefaultParagraphFont"/>
    <w:link w:val="BodyText"/>
    <w:uiPriority w:val="1"/>
    <w:rsid w:val="00BE0500"/>
  </w:style>
  <w:style w:type="character" w:customStyle="1" w:styleId="Heading1Char">
    <w:name w:val="Heading 1 Char"/>
    <w:basedOn w:val="DefaultParagraphFont"/>
    <w:link w:val="Heading1"/>
    <w:uiPriority w:val="9"/>
    <w:rsid w:val="00B87584"/>
    <w:rPr>
      <w:rFonts w:cs="Arial"/>
      <w:b/>
      <w:bCs/>
    </w:rPr>
  </w:style>
  <w:style w:type="character" w:customStyle="1" w:styleId="Heading2Char">
    <w:name w:val="Heading 2 Char"/>
    <w:basedOn w:val="DefaultParagraphFont"/>
    <w:link w:val="Heading2"/>
    <w:uiPriority w:val="9"/>
    <w:rsid w:val="00E468D0"/>
    <w:rPr>
      <w:b/>
    </w:rPr>
  </w:style>
  <w:style w:type="character" w:customStyle="1" w:styleId="Heading3Char">
    <w:name w:val="Heading 3 Char"/>
    <w:basedOn w:val="DefaultParagraphFont"/>
    <w:link w:val="Heading3"/>
    <w:uiPriority w:val="9"/>
    <w:rsid w:val="00E468D0"/>
    <w:rPr>
      <w:b/>
      <w:u w:val="single"/>
    </w:rPr>
  </w:style>
  <w:style w:type="character" w:customStyle="1" w:styleId="Heading6Char">
    <w:name w:val="Heading 6 Char"/>
    <w:basedOn w:val="DefaultParagraphFont"/>
    <w:link w:val="Heading6"/>
    <w:uiPriority w:val="9"/>
    <w:rsid w:val="00E468D0"/>
    <w:rPr>
      <w:b/>
      <w:spacing w:val="-2"/>
      <w:sz w:val="28"/>
    </w:rPr>
  </w:style>
  <w:style w:type="paragraph" w:customStyle="1" w:styleId="TableParagraph">
    <w:name w:val="Table Paragraph"/>
    <w:basedOn w:val="Normal"/>
    <w:uiPriority w:val="1"/>
    <w:qFormat/>
    <w:rsid w:val="00E468D0"/>
    <w:pPr>
      <w:autoSpaceDE w:val="0"/>
      <w:autoSpaceDN w:val="0"/>
      <w:adjustRightInd w:val="0"/>
      <w:jc w:val="left"/>
    </w:pPr>
    <w:rPr>
      <w:rFonts w:ascii="Times New Roman" w:hAnsi="Times New Roman"/>
    </w:rPr>
  </w:style>
  <w:style w:type="character" w:customStyle="1" w:styleId="Fuentedeprrafopredeter">
    <w:name w:val="Fuente de párrafo predeter."/>
    <w:rsid w:val="00E54C47"/>
  </w:style>
  <w:style w:type="table" w:customStyle="1" w:styleId="TableGrid20">
    <w:name w:val="Table Grid20"/>
    <w:basedOn w:val="TableNormal"/>
    <w:next w:val="TableGrid"/>
    <w:uiPriority w:val="39"/>
    <w:rsid w:val="00E54C47"/>
    <w:pPr>
      <w:spacing w:after="80"/>
      <w:jc w:val="left"/>
    </w:pPr>
    <w:rPr>
      <w:rFonts w:ascii="Calibri" w:eastAsia="MS Mincho"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6">
    <w:name w:val="Mention6"/>
    <w:basedOn w:val="DefaultParagraphFont"/>
    <w:uiPriority w:val="99"/>
    <w:semiHidden/>
    <w:unhideWhenUsed/>
    <w:rsid w:val="00E75E2A"/>
    <w:rPr>
      <w:color w:val="2B579A"/>
      <w:shd w:val="clear" w:color="auto" w:fill="E6E6E6"/>
    </w:rPr>
  </w:style>
  <w:style w:type="table" w:styleId="TableGrid">
    <w:name w:val="Table Grid"/>
    <w:basedOn w:val="TableNormal"/>
    <w:uiPriority w:val="59"/>
    <w:rsid w:val="008E5B5E"/>
    <w:pPr>
      <w:jc w:val="left"/>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unhideWhenUsed/>
    <w:rsid w:val="00C77E04"/>
    <w:pPr>
      <w:spacing w:after="100" w:line="259" w:lineRule="auto"/>
      <w:ind w:left="88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C77E04"/>
    <w:pPr>
      <w:spacing w:after="100" w:line="259" w:lineRule="auto"/>
      <w:ind w:left="110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C77E04"/>
    <w:pPr>
      <w:spacing w:after="100" w:line="259" w:lineRule="auto"/>
      <w:ind w:left="132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C77E04"/>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C77E04"/>
    <w:pPr>
      <w:spacing w:after="100" w:line="259" w:lineRule="auto"/>
      <w:ind w:left="1760"/>
      <w:jc w:val="left"/>
    </w:pPr>
    <w:rPr>
      <w:rFonts w:asciiTheme="minorHAnsi" w:eastAsiaTheme="minorEastAsia" w:hAnsiTheme="minorHAnsi" w:cstheme="minorBidi"/>
      <w:sz w:val="22"/>
      <w:szCs w:val="22"/>
    </w:rPr>
  </w:style>
  <w:style w:type="paragraph" w:customStyle="1" w:styleId="Caption1">
    <w:name w:val="Caption1"/>
    <w:basedOn w:val="Normal"/>
    <w:next w:val="Normal"/>
    <w:uiPriority w:val="35"/>
    <w:semiHidden/>
    <w:unhideWhenUsed/>
    <w:qFormat/>
    <w:rsid w:val="00E54C47"/>
    <w:pPr>
      <w:spacing w:after="80"/>
      <w:jc w:val="left"/>
    </w:pPr>
    <w:rPr>
      <w:rFonts w:ascii="Calibri" w:eastAsia="MS Mincho" w:hAnsi="Calibri"/>
      <w:b/>
      <w:bCs/>
      <w:color w:val="4F81BD"/>
      <w:sz w:val="18"/>
      <w:szCs w:val="18"/>
    </w:rPr>
  </w:style>
  <w:style w:type="paragraph" w:customStyle="1" w:styleId="Quote1">
    <w:name w:val="Quote1"/>
    <w:basedOn w:val="Normal"/>
    <w:next w:val="Normal"/>
    <w:uiPriority w:val="29"/>
    <w:qFormat/>
    <w:rsid w:val="00E54C47"/>
    <w:pPr>
      <w:spacing w:after="80"/>
      <w:jc w:val="left"/>
    </w:pPr>
    <w:rPr>
      <w:rFonts w:ascii="Calibri" w:eastAsia="MS Mincho" w:hAnsi="Calibri"/>
      <w:i/>
      <w:iCs/>
      <w:color w:val="000000"/>
      <w:sz w:val="22"/>
      <w:szCs w:val="22"/>
    </w:rPr>
  </w:style>
  <w:style w:type="character" w:customStyle="1" w:styleId="UnresolvedMention1">
    <w:name w:val="Unresolved Mention1"/>
    <w:basedOn w:val="DefaultParagraphFont"/>
    <w:uiPriority w:val="99"/>
    <w:semiHidden/>
    <w:unhideWhenUsed/>
    <w:rsid w:val="000227F3"/>
    <w:rPr>
      <w:color w:val="808080"/>
      <w:shd w:val="clear" w:color="auto" w:fill="E6E6E6"/>
    </w:rPr>
  </w:style>
  <w:style w:type="character" w:customStyle="1" w:styleId="UnresolvedMention2">
    <w:name w:val="Unresolved Mention2"/>
    <w:basedOn w:val="DefaultParagraphFont"/>
    <w:uiPriority w:val="99"/>
    <w:semiHidden/>
    <w:unhideWhenUsed/>
    <w:rsid w:val="00F54EED"/>
    <w:rPr>
      <w:color w:val="808080"/>
      <w:shd w:val="clear" w:color="auto" w:fill="E6E6E6"/>
    </w:rPr>
  </w:style>
  <w:style w:type="table" w:customStyle="1" w:styleId="TableGrid1">
    <w:name w:val="Table Grid1"/>
    <w:basedOn w:val="TableNormal"/>
    <w:next w:val="TableGrid"/>
    <w:uiPriority w:val="59"/>
    <w:rsid w:val="00821FEF"/>
    <w:pPr>
      <w:jc w:val="left"/>
    </w:pPr>
    <w:rPr>
      <w:rFonts w:ascii="Times New Roman" w:eastAsiaTheme="minorHAnsi"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4C00AB"/>
    <w:rPr>
      <w:color w:val="808080"/>
      <w:shd w:val="clear" w:color="auto" w:fill="E6E6E6"/>
    </w:rPr>
  </w:style>
  <w:style w:type="character" w:customStyle="1" w:styleId="UnresolvedMention4">
    <w:name w:val="Unresolved Mention4"/>
    <w:basedOn w:val="DefaultParagraphFont"/>
    <w:uiPriority w:val="99"/>
    <w:semiHidden/>
    <w:unhideWhenUsed/>
    <w:rsid w:val="008601AA"/>
    <w:rPr>
      <w:color w:val="808080"/>
      <w:shd w:val="clear" w:color="auto" w:fill="E6E6E6"/>
    </w:rPr>
  </w:style>
  <w:style w:type="paragraph" w:customStyle="1" w:styleId="content">
    <w:name w:val="content"/>
    <w:basedOn w:val="Normal"/>
    <w:rsid w:val="00D02DB6"/>
    <w:pPr>
      <w:shd w:val="clear" w:color="auto" w:fill="FFFFFF"/>
      <w:spacing w:before="100" w:beforeAutospacing="1" w:after="100" w:afterAutospacing="1"/>
      <w:ind w:left="182" w:right="128"/>
      <w:jc w:val="left"/>
    </w:pPr>
    <w:rPr>
      <w:rFonts w:cs="Arial"/>
      <w:color w:val="000000"/>
      <w:sz w:val="22"/>
      <w:szCs w:val="22"/>
    </w:rPr>
  </w:style>
  <w:style w:type="paragraph" w:customStyle="1" w:styleId="msonormal0">
    <w:name w:val="msonormal"/>
    <w:basedOn w:val="Normal"/>
    <w:rsid w:val="00CD2A29"/>
    <w:pPr>
      <w:spacing w:before="100" w:beforeAutospacing="1" w:after="100" w:afterAutospacing="1"/>
      <w:jc w:val="left"/>
    </w:pPr>
    <w:rPr>
      <w:rFonts w:ascii="Times New Roman" w:hAnsi="Times New Roman"/>
    </w:rPr>
  </w:style>
  <w:style w:type="paragraph" w:customStyle="1" w:styleId="xl91">
    <w:name w:val="xl91"/>
    <w:basedOn w:val="Normal"/>
    <w:rsid w:val="00CD2A29"/>
    <w:pPr>
      <w:spacing w:before="100" w:beforeAutospacing="1" w:after="100" w:afterAutospacing="1"/>
      <w:jc w:val="left"/>
    </w:pPr>
    <w:rPr>
      <w:rFonts w:cs="Arial"/>
      <w:b/>
      <w:bCs/>
      <w:sz w:val="16"/>
      <w:szCs w:val="16"/>
    </w:rPr>
  </w:style>
  <w:style w:type="paragraph" w:customStyle="1" w:styleId="xl92">
    <w:name w:val="xl92"/>
    <w:basedOn w:val="Normal"/>
    <w:rsid w:val="00CD2A29"/>
    <w:pPr>
      <w:spacing w:before="100" w:beforeAutospacing="1" w:after="100" w:afterAutospacing="1"/>
      <w:jc w:val="left"/>
    </w:pPr>
    <w:rPr>
      <w:rFonts w:cs="Arial"/>
      <w:sz w:val="16"/>
      <w:szCs w:val="16"/>
    </w:rPr>
  </w:style>
  <w:style w:type="paragraph" w:customStyle="1" w:styleId="xl93">
    <w:name w:val="xl93"/>
    <w:basedOn w:val="Normal"/>
    <w:rsid w:val="00CD2A29"/>
    <w:pPr>
      <w:spacing w:before="100" w:beforeAutospacing="1" w:after="100" w:afterAutospacing="1"/>
      <w:jc w:val="center"/>
    </w:pPr>
    <w:rPr>
      <w:rFonts w:cs="Arial"/>
      <w:sz w:val="16"/>
      <w:szCs w:val="16"/>
    </w:rPr>
  </w:style>
  <w:style w:type="paragraph" w:customStyle="1" w:styleId="xl95">
    <w:name w:val="xl95"/>
    <w:basedOn w:val="Normal"/>
    <w:rsid w:val="00CD2A29"/>
    <w:pPr>
      <w:shd w:val="clear" w:color="000000" w:fill="FFFF00"/>
      <w:spacing w:before="100" w:beforeAutospacing="1" w:after="100" w:afterAutospacing="1"/>
      <w:jc w:val="center"/>
    </w:pPr>
    <w:rPr>
      <w:rFonts w:cs="Arial"/>
      <w:b/>
      <w:bCs/>
      <w:sz w:val="16"/>
      <w:szCs w:val="16"/>
    </w:rPr>
  </w:style>
  <w:style w:type="paragraph" w:customStyle="1" w:styleId="xl96">
    <w:name w:val="xl96"/>
    <w:basedOn w:val="Normal"/>
    <w:rsid w:val="00CD2A29"/>
    <w:pPr>
      <w:spacing w:before="100" w:beforeAutospacing="1" w:after="100" w:afterAutospacing="1"/>
      <w:jc w:val="center"/>
    </w:pPr>
    <w:rPr>
      <w:rFonts w:cs="Arial"/>
      <w:b/>
      <w:bCs/>
      <w:sz w:val="16"/>
      <w:szCs w:val="16"/>
    </w:rPr>
  </w:style>
  <w:style w:type="paragraph" w:customStyle="1" w:styleId="xl101">
    <w:name w:val="xl101"/>
    <w:basedOn w:val="Normal"/>
    <w:rsid w:val="00CD2A29"/>
    <w:pPr>
      <w:spacing w:before="100" w:beforeAutospacing="1" w:after="100" w:afterAutospacing="1"/>
      <w:jc w:val="left"/>
    </w:pPr>
    <w:rPr>
      <w:rFonts w:cs="Arial"/>
      <w:b/>
      <w:bCs/>
      <w:color w:val="FF0000"/>
      <w:sz w:val="16"/>
      <w:szCs w:val="16"/>
    </w:rPr>
  </w:style>
  <w:style w:type="paragraph" w:customStyle="1" w:styleId="xl102">
    <w:name w:val="xl102"/>
    <w:basedOn w:val="Normal"/>
    <w:rsid w:val="00CD2A29"/>
    <w:pPr>
      <w:spacing w:before="100" w:beforeAutospacing="1" w:after="100" w:afterAutospacing="1"/>
      <w:jc w:val="center"/>
    </w:pPr>
    <w:rPr>
      <w:rFonts w:cs="Arial"/>
      <w:b/>
      <w:bCs/>
      <w:color w:val="FF0000"/>
      <w:sz w:val="16"/>
      <w:szCs w:val="16"/>
    </w:rPr>
  </w:style>
  <w:style w:type="paragraph" w:customStyle="1" w:styleId="xl106">
    <w:name w:val="xl106"/>
    <w:basedOn w:val="Normal"/>
    <w:rsid w:val="00CD2A29"/>
    <w:pPr>
      <w:spacing w:before="100" w:beforeAutospacing="1" w:after="100" w:afterAutospacing="1"/>
      <w:jc w:val="left"/>
    </w:pPr>
    <w:rPr>
      <w:rFonts w:cs="Arial"/>
      <w:b/>
      <w:bCs/>
      <w:sz w:val="16"/>
      <w:szCs w:val="16"/>
    </w:rPr>
  </w:style>
  <w:style w:type="paragraph" w:customStyle="1" w:styleId="xl107">
    <w:name w:val="xl107"/>
    <w:basedOn w:val="Normal"/>
    <w:rsid w:val="00CD2A29"/>
    <w:pPr>
      <w:spacing w:before="100" w:beforeAutospacing="1" w:after="100" w:afterAutospacing="1"/>
      <w:jc w:val="right"/>
    </w:pPr>
    <w:rPr>
      <w:rFonts w:cs="Arial"/>
      <w:color w:val="000000"/>
      <w:sz w:val="16"/>
      <w:szCs w:val="16"/>
    </w:rPr>
  </w:style>
  <w:style w:type="paragraph" w:customStyle="1" w:styleId="xl108">
    <w:name w:val="xl108"/>
    <w:basedOn w:val="Normal"/>
    <w:rsid w:val="00CD2A29"/>
    <w:pPr>
      <w:spacing w:before="100" w:beforeAutospacing="1" w:after="100" w:afterAutospacing="1"/>
      <w:jc w:val="left"/>
    </w:pPr>
    <w:rPr>
      <w:rFonts w:cs="Arial"/>
      <w:color w:val="000000"/>
      <w:sz w:val="16"/>
      <w:szCs w:val="16"/>
    </w:rPr>
  </w:style>
  <w:style w:type="paragraph" w:customStyle="1" w:styleId="xl109">
    <w:name w:val="xl109"/>
    <w:basedOn w:val="Normal"/>
    <w:rsid w:val="00CD2A29"/>
    <w:pPr>
      <w:spacing w:before="100" w:beforeAutospacing="1" w:after="100" w:afterAutospacing="1"/>
      <w:jc w:val="left"/>
    </w:pPr>
    <w:rPr>
      <w:rFonts w:cs="Arial"/>
      <w:b/>
      <w:bCs/>
      <w:sz w:val="16"/>
      <w:szCs w:val="16"/>
    </w:rPr>
  </w:style>
  <w:style w:type="character" w:customStyle="1" w:styleId="QuoteChar">
    <w:name w:val="Quote Char"/>
    <w:basedOn w:val="DefaultParagraphFont"/>
    <w:link w:val="Quote"/>
    <w:uiPriority w:val="29"/>
    <w:rsid w:val="00E54C47"/>
    <w:rPr>
      <w:i/>
      <w:iCs/>
      <w:color w:val="000000"/>
    </w:rPr>
  </w:style>
  <w:style w:type="character" w:customStyle="1" w:styleId="UnresolvedMention5">
    <w:name w:val="Unresolved Mention5"/>
    <w:basedOn w:val="DefaultParagraphFont"/>
    <w:uiPriority w:val="99"/>
    <w:semiHidden/>
    <w:unhideWhenUsed/>
    <w:rsid w:val="004F537A"/>
    <w:rPr>
      <w:color w:val="808080"/>
      <w:shd w:val="clear" w:color="auto" w:fill="E6E6E6"/>
    </w:rPr>
  </w:style>
  <w:style w:type="character" w:styleId="UnresolvedMention">
    <w:name w:val="Unresolved Mention"/>
    <w:basedOn w:val="DefaultParagraphFont"/>
    <w:uiPriority w:val="99"/>
    <w:semiHidden/>
    <w:unhideWhenUsed/>
    <w:rsid w:val="00741367"/>
    <w:rPr>
      <w:color w:val="605E5C"/>
      <w:shd w:val="clear" w:color="auto" w:fill="E1DFDD"/>
    </w:rPr>
  </w:style>
  <w:style w:type="table" w:customStyle="1" w:styleId="TableGrid2">
    <w:name w:val="Table Grid2"/>
    <w:basedOn w:val="TableNormal"/>
    <w:next w:val="TableGrid"/>
    <w:uiPriority w:val="59"/>
    <w:rsid w:val="0080480B"/>
    <w:pPr>
      <w:jc w:val="left"/>
    </w:pPr>
    <w:rPr>
      <w:rFonts w:ascii="Times New Roman" w:eastAsiaTheme="minorHAnsi"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11BF6"/>
    <w:pPr>
      <w:jc w:val="left"/>
    </w:pPr>
    <w:rPr>
      <w:rFonts w:ascii="Times New Roman" w:eastAsiaTheme="minorHAnsi"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EC2DBE"/>
    <w:pPr>
      <w:jc w:val="left"/>
    </w:pPr>
    <w:rPr>
      <w:rFonts w:ascii="Times New Roman" w:eastAsiaTheme="minorHAnsi"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C2DBE"/>
    <w:pPr>
      <w:jc w:val="left"/>
    </w:pPr>
    <w:rPr>
      <w:rFonts w:ascii="Times New Roman" w:eastAsiaTheme="minorHAnsi"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C2DBE"/>
    <w:pPr>
      <w:jc w:val="left"/>
    </w:pPr>
    <w:rPr>
      <w:rFonts w:ascii="Times New Roman" w:eastAsiaTheme="minorHAnsi"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enseQuote1">
    <w:name w:val="Intense Quote1"/>
    <w:basedOn w:val="Normal"/>
    <w:next w:val="Normal"/>
    <w:uiPriority w:val="30"/>
    <w:qFormat/>
    <w:rsid w:val="00E54C47"/>
    <w:pPr>
      <w:pBdr>
        <w:bottom w:val="single" w:sz="4" w:space="4" w:color="4F81BD"/>
      </w:pBdr>
      <w:spacing w:before="200" w:after="280"/>
      <w:ind w:left="936" w:right="936"/>
      <w:jc w:val="left"/>
    </w:pPr>
    <w:rPr>
      <w:rFonts w:ascii="Calibri" w:eastAsia="MS Mincho" w:hAnsi="Calibri"/>
      <w:b/>
      <w:bCs/>
      <w:i/>
      <w:iCs/>
      <w:color w:val="4F81BD"/>
      <w:sz w:val="22"/>
      <w:szCs w:val="22"/>
    </w:rPr>
  </w:style>
  <w:style w:type="paragraph" w:customStyle="1" w:styleId="RFPHeading3">
    <w:name w:val="RFPHeading3"/>
    <w:basedOn w:val="Normal"/>
    <w:qFormat/>
    <w:rsid w:val="00272C43"/>
    <w:pPr>
      <w:spacing w:after="120"/>
    </w:pPr>
    <w:rPr>
      <w:rFonts w:cs="Arial"/>
      <w:b/>
    </w:rPr>
  </w:style>
  <w:style w:type="table" w:customStyle="1" w:styleId="TableGrid7">
    <w:name w:val="Table Grid7"/>
    <w:basedOn w:val="TableNormal"/>
    <w:next w:val="TableGrid"/>
    <w:uiPriority w:val="59"/>
    <w:rsid w:val="00272C43"/>
    <w:pPr>
      <w:jc w:val="left"/>
    </w:pPr>
    <w:rPr>
      <w:rFonts w:ascii="Times New Roman" w:eastAsiaTheme="minorHAnsi"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uiPriority w:val="9"/>
    <w:rsid w:val="00272C43"/>
    <w:rPr>
      <w:b/>
      <w:sz w:val="28"/>
    </w:rPr>
  </w:style>
  <w:style w:type="character" w:customStyle="1" w:styleId="CommentTextChar1">
    <w:name w:val="Comment Text Char1"/>
    <w:uiPriority w:val="99"/>
    <w:semiHidden/>
    <w:rsid w:val="00272C43"/>
    <w:rPr>
      <w:rFonts w:eastAsia="Times New Roman" w:cs="Times New Roman"/>
      <w:sz w:val="20"/>
      <w:szCs w:val="20"/>
    </w:rPr>
  </w:style>
  <w:style w:type="table" w:customStyle="1" w:styleId="TableGrid9">
    <w:name w:val="Table Grid9"/>
    <w:basedOn w:val="TableNormal"/>
    <w:next w:val="TableGrid"/>
    <w:uiPriority w:val="59"/>
    <w:rsid w:val="00272C43"/>
    <w:pPr>
      <w:jc w:val="left"/>
    </w:pPr>
    <w:rPr>
      <w:rFonts w:ascii="Times New Roman" w:eastAsiaTheme="minorHAnsi"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272C43"/>
    <w:pPr>
      <w:jc w:val="left"/>
    </w:pPr>
    <w:rPr>
      <w:rFonts w:ascii="Times New Roman" w:eastAsiaTheme="minorHAnsi"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sid w:val="00272C43"/>
    <w:rPr>
      <w:rFonts w:ascii="Tahoma" w:hAnsi="Tahoma" w:cs="Tahoma"/>
      <w:sz w:val="16"/>
      <w:szCs w:val="16"/>
    </w:rPr>
  </w:style>
  <w:style w:type="character" w:customStyle="1" w:styleId="FootnoteTextChar">
    <w:name w:val="Footnote Text Char"/>
    <w:basedOn w:val="DefaultParagraphFont"/>
    <w:link w:val="FootnoteText"/>
    <w:uiPriority w:val="99"/>
    <w:rsid w:val="00272C43"/>
    <w:rPr>
      <w:sz w:val="20"/>
    </w:rPr>
  </w:style>
  <w:style w:type="character" w:customStyle="1" w:styleId="TitleChar">
    <w:name w:val="Title Char"/>
    <w:basedOn w:val="DefaultParagraphFont"/>
    <w:link w:val="Title"/>
    <w:uiPriority w:val="10"/>
    <w:rsid w:val="00272C43"/>
    <w:rPr>
      <w:b/>
    </w:rPr>
  </w:style>
  <w:style w:type="character" w:customStyle="1" w:styleId="BodyTextChar1">
    <w:name w:val="Body Text Char1"/>
    <w:basedOn w:val="DefaultParagraphFont"/>
    <w:semiHidden/>
    <w:rsid w:val="00272C43"/>
    <w:rPr>
      <w:sz w:val="24"/>
    </w:rPr>
  </w:style>
  <w:style w:type="character" w:customStyle="1" w:styleId="BodyTextIndentChar">
    <w:name w:val="Body Text Indent Char"/>
    <w:basedOn w:val="DefaultParagraphFont"/>
    <w:link w:val="BodyTextIndent"/>
    <w:uiPriority w:val="99"/>
    <w:rsid w:val="00272C43"/>
  </w:style>
  <w:style w:type="paragraph" w:styleId="BodyTextIndent">
    <w:name w:val="Body Text Indent"/>
    <w:basedOn w:val="Normal"/>
    <w:link w:val="BodyTextIndentChar"/>
    <w:uiPriority w:val="99"/>
    <w:unhideWhenUsed/>
    <w:rsid w:val="00272C43"/>
    <w:pPr>
      <w:tabs>
        <w:tab w:val="left" w:pos="8640"/>
      </w:tabs>
      <w:ind w:left="90"/>
      <w:jc w:val="left"/>
    </w:pPr>
  </w:style>
  <w:style w:type="character" w:customStyle="1" w:styleId="BodyTextIndentChar1">
    <w:name w:val="Body Text Indent Char1"/>
    <w:basedOn w:val="DefaultParagraphFont"/>
    <w:semiHidden/>
    <w:rsid w:val="00272C43"/>
  </w:style>
  <w:style w:type="paragraph" w:styleId="Subtitle">
    <w:name w:val="Subtitle"/>
    <w:basedOn w:val="Normal"/>
    <w:link w:val="SubtitleChar"/>
    <w:uiPriority w:val="11"/>
    <w:qFormat/>
    <w:rsid w:val="00272C43"/>
    <w:pPr>
      <w:jc w:val="left"/>
    </w:pPr>
    <w:rPr>
      <w:b/>
      <w:szCs w:val="20"/>
    </w:rPr>
  </w:style>
  <w:style w:type="character" w:customStyle="1" w:styleId="SubtitleChar">
    <w:name w:val="Subtitle Char"/>
    <w:basedOn w:val="DefaultParagraphFont"/>
    <w:link w:val="Subtitle"/>
    <w:uiPriority w:val="11"/>
    <w:rsid w:val="00272C43"/>
    <w:rPr>
      <w:b/>
      <w:szCs w:val="20"/>
    </w:rPr>
  </w:style>
  <w:style w:type="character" w:customStyle="1" w:styleId="BodyText3Char">
    <w:name w:val="Body Text 3 Char"/>
    <w:basedOn w:val="DefaultParagraphFont"/>
    <w:link w:val="BodyText3"/>
    <w:rsid w:val="00272C43"/>
    <w:rPr>
      <w:sz w:val="16"/>
    </w:rPr>
  </w:style>
  <w:style w:type="character" w:customStyle="1" w:styleId="BodyTextIndent2Char">
    <w:name w:val="Body Text Indent 2 Char"/>
    <w:basedOn w:val="DefaultParagraphFont"/>
    <w:link w:val="BodyTextIndent2"/>
    <w:rsid w:val="00272C43"/>
  </w:style>
  <w:style w:type="character" w:customStyle="1" w:styleId="BodyTextIndent3Char">
    <w:name w:val="Body Text Indent 3 Char"/>
    <w:basedOn w:val="DefaultParagraphFont"/>
    <w:link w:val="BodyTextIndent3"/>
    <w:rsid w:val="00272C43"/>
  </w:style>
  <w:style w:type="character" w:customStyle="1" w:styleId="DocumentMapChar">
    <w:name w:val="Document Map Char"/>
    <w:basedOn w:val="DefaultParagraphFont"/>
    <w:link w:val="DocumentMap"/>
    <w:uiPriority w:val="99"/>
    <w:semiHidden/>
    <w:rsid w:val="00272C43"/>
    <w:rPr>
      <w:rFonts w:ascii="Tahoma" w:hAnsi="Tahoma" w:cs="Tahoma"/>
      <w:shd w:val="clear" w:color="auto" w:fill="000080"/>
    </w:rPr>
  </w:style>
  <w:style w:type="paragraph" w:styleId="DocumentMap">
    <w:name w:val="Document Map"/>
    <w:basedOn w:val="Normal"/>
    <w:link w:val="DocumentMapChar"/>
    <w:uiPriority w:val="99"/>
    <w:semiHidden/>
    <w:unhideWhenUsed/>
    <w:rsid w:val="00272C43"/>
    <w:pPr>
      <w:shd w:val="clear" w:color="auto" w:fill="000080"/>
      <w:jc w:val="left"/>
    </w:pPr>
    <w:rPr>
      <w:rFonts w:ascii="Tahoma" w:hAnsi="Tahoma" w:cs="Tahoma"/>
    </w:rPr>
  </w:style>
  <w:style w:type="character" w:customStyle="1" w:styleId="DocumentMapChar1">
    <w:name w:val="Document Map Char1"/>
    <w:basedOn w:val="DefaultParagraphFont"/>
    <w:semiHidden/>
    <w:rsid w:val="00272C43"/>
    <w:rPr>
      <w:rFonts w:ascii="Segoe UI" w:hAnsi="Segoe UI" w:cs="Segoe UI"/>
      <w:sz w:val="16"/>
      <w:szCs w:val="16"/>
    </w:rPr>
  </w:style>
  <w:style w:type="character" w:customStyle="1" w:styleId="CommentSubjectChar">
    <w:name w:val="Comment Subject Char"/>
    <w:basedOn w:val="CommentTextChar1"/>
    <w:link w:val="CommentSubject"/>
    <w:uiPriority w:val="99"/>
    <w:semiHidden/>
    <w:rsid w:val="00272C43"/>
    <w:rPr>
      <w:rFonts w:eastAsia="Times New Roman" w:cs="Times New Roman"/>
      <w:b/>
      <w:bCs/>
      <w:sz w:val="20"/>
      <w:szCs w:val="20"/>
    </w:rPr>
  </w:style>
  <w:style w:type="paragraph" w:styleId="NoSpacing">
    <w:name w:val="No Spacing"/>
    <w:link w:val="NoSpacingChar"/>
    <w:uiPriority w:val="1"/>
    <w:qFormat/>
    <w:rsid w:val="00272C43"/>
    <w:pPr>
      <w:jc w:val="left"/>
    </w:pPr>
    <w:rPr>
      <w:rFonts w:ascii="Times New Roman" w:eastAsia="Calibri" w:hAnsi="Times New Roman"/>
    </w:rPr>
  </w:style>
  <w:style w:type="paragraph" w:customStyle="1" w:styleId="CM24">
    <w:name w:val="CM24"/>
    <w:basedOn w:val="Default"/>
    <w:next w:val="Default"/>
    <w:rsid w:val="00272C43"/>
    <w:pPr>
      <w:widowControl w:val="0"/>
      <w:spacing w:after="220"/>
      <w:jc w:val="left"/>
    </w:pPr>
    <w:rPr>
      <w:rFonts w:ascii="Poppl Laudatio" w:hAnsi="Poppl Laudatio" w:cs="Times New Roman"/>
      <w:color w:val="auto"/>
    </w:rPr>
  </w:style>
  <w:style w:type="paragraph" w:customStyle="1" w:styleId="CM26">
    <w:name w:val="CM26"/>
    <w:basedOn w:val="Default"/>
    <w:next w:val="Default"/>
    <w:rsid w:val="00272C43"/>
    <w:pPr>
      <w:widowControl w:val="0"/>
      <w:spacing w:after="118"/>
      <w:jc w:val="left"/>
    </w:pPr>
    <w:rPr>
      <w:rFonts w:ascii="Poppl Laudatio" w:hAnsi="Poppl Laudatio" w:cs="Times New Roman"/>
      <w:color w:val="auto"/>
    </w:rPr>
  </w:style>
  <w:style w:type="paragraph" w:customStyle="1" w:styleId="CM7">
    <w:name w:val="CM7"/>
    <w:basedOn w:val="Normal"/>
    <w:next w:val="Normal"/>
    <w:rsid w:val="00272C43"/>
    <w:pPr>
      <w:widowControl w:val="0"/>
      <w:autoSpaceDE w:val="0"/>
      <w:autoSpaceDN w:val="0"/>
      <w:adjustRightInd w:val="0"/>
      <w:jc w:val="left"/>
    </w:pPr>
    <w:rPr>
      <w:rFonts w:ascii="BUYITE+PopplLaudatio-MediumCond" w:hAnsi="BUYITE+PopplLaudatio-MediumCond"/>
    </w:rPr>
  </w:style>
  <w:style w:type="paragraph" w:customStyle="1" w:styleId="CM27">
    <w:name w:val="CM27"/>
    <w:basedOn w:val="Normal"/>
    <w:next w:val="Normal"/>
    <w:rsid w:val="00272C43"/>
    <w:pPr>
      <w:widowControl w:val="0"/>
      <w:autoSpaceDE w:val="0"/>
      <w:autoSpaceDN w:val="0"/>
      <w:adjustRightInd w:val="0"/>
      <w:jc w:val="left"/>
    </w:pPr>
    <w:rPr>
      <w:rFonts w:ascii="BUYITE+PopplLaudatio-MediumCond" w:hAnsi="BUYITE+PopplLaudatio-MediumCond"/>
    </w:rPr>
  </w:style>
  <w:style w:type="paragraph" w:customStyle="1" w:styleId="CM9">
    <w:name w:val="CM9"/>
    <w:basedOn w:val="Default"/>
    <w:next w:val="Default"/>
    <w:rsid w:val="00272C43"/>
    <w:pPr>
      <w:widowControl w:val="0"/>
      <w:spacing w:line="288" w:lineRule="atLeast"/>
      <w:jc w:val="left"/>
    </w:pPr>
    <w:rPr>
      <w:rFonts w:ascii="BUYITE+PopplLaudatio-MediumCond" w:hAnsi="BUYITE+PopplLaudatio-MediumCond" w:cs="Times New Roman"/>
      <w:color w:val="auto"/>
    </w:rPr>
  </w:style>
  <w:style w:type="paragraph" w:customStyle="1" w:styleId="CM25">
    <w:name w:val="CM25"/>
    <w:basedOn w:val="Default"/>
    <w:next w:val="Default"/>
    <w:rsid w:val="00272C43"/>
    <w:pPr>
      <w:widowControl w:val="0"/>
      <w:jc w:val="left"/>
    </w:pPr>
    <w:rPr>
      <w:rFonts w:ascii="BUYITE+PopplLaudatio-MediumCond" w:hAnsi="BUYITE+PopplLaudatio-MediumCond" w:cs="Times New Roman"/>
      <w:color w:val="auto"/>
    </w:rPr>
  </w:style>
  <w:style w:type="paragraph" w:customStyle="1" w:styleId="CM5">
    <w:name w:val="CM5"/>
    <w:basedOn w:val="Default"/>
    <w:next w:val="Default"/>
    <w:rsid w:val="00272C43"/>
    <w:pPr>
      <w:widowControl w:val="0"/>
      <w:jc w:val="left"/>
    </w:pPr>
    <w:rPr>
      <w:rFonts w:ascii="BUYITE+PopplLaudatio-MediumCond" w:hAnsi="BUYITE+PopplLaudatio-MediumCond" w:cs="Times New Roman"/>
      <w:color w:val="auto"/>
    </w:rPr>
  </w:style>
  <w:style w:type="paragraph" w:customStyle="1" w:styleId="LightGrid-Accent31">
    <w:name w:val="Light Grid - Accent 31"/>
    <w:basedOn w:val="Normal"/>
    <w:qFormat/>
    <w:rsid w:val="00272C43"/>
    <w:pPr>
      <w:ind w:left="720"/>
      <w:contextualSpacing/>
      <w:jc w:val="left"/>
    </w:pPr>
    <w:rPr>
      <w:rFonts w:ascii="Times New Roman" w:eastAsia="Calibri" w:hAnsi="Times New Roman"/>
    </w:rPr>
  </w:style>
  <w:style w:type="character" w:customStyle="1" w:styleId="st1">
    <w:name w:val="st1"/>
    <w:rsid w:val="00272C43"/>
    <w:rPr>
      <w:rFonts w:ascii="Times New Roman" w:hAnsi="Times New Roman" w:cs="Times New Roman" w:hint="default"/>
    </w:rPr>
  </w:style>
  <w:style w:type="character" w:customStyle="1" w:styleId="CharChar10">
    <w:name w:val="Char Char10"/>
    <w:locked/>
    <w:rsid w:val="00272C43"/>
    <w:rPr>
      <w:rFonts w:ascii="Cambria" w:hAnsi="Cambria" w:cs="Times New Roman" w:hint="default"/>
      <w:b/>
      <w:bCs w:val="0"/>
      <w:kern w:val="32"/>
      <w:sz w:val="32"/>
    </w:rPr>
  </w:style>
  <w:style w:type="character" w:customStyle="1" w:styleId="Heading1Char1">
    <w:name w:val="Heading 1 Char1"/>
    <w:locked/>
    <w:rsid w:val="00272C43"/>
    <w:rPr>
      <w:rFonts w:ascii="Cambria" w:hAnsi="Cambria" w:hint="default"/>
      <w:b/>
      <w:bCs w:val="0"/>
      <w:kern w:val="32"/>
      <w:sz w:val="32"/>
    </w:rPr>
  </w:style>
  <w:style w:type="paragraph" w:customStyle="1" w:styleId="BulletLevel1QAIRebrand">
    <w:name w:val="Bullet Level 1 QAIRebrand"/>
    <w:unhideWhenUsed/>
    <w:rsid w:val="00272C43"/>
    <w:pPr>
      <w:spacing w:after="120" w:line="276" w:lineRule="auto"/>
      <w:jc w:val="left"/>
    </w:pPr>
    <w:rPr>
      <w:rFonts w:ascii="Adobe Garamond Pro" w:eastAsiaTheme="minorHAnsi" w:hAnsi="Adobe Garamond Pro"/>
      <w:color w:val="000000"/>
    </w:rPr>
  </w:style>
  <w:style w:type="paragraph" w:customStyle="1" w:styleId="Heading2QAIRebrand">
    <w:name w:val="Heading 2 QAIRebrand"/>
    <w:qFormat/>
    <w:rsid w:val="00272C43"/>
    <w:pPr>
      <w:spacing w:after="200" w:line="276" w:lineRule="auto"/>
      <w:jc w:val="left"/>
    </w:pPr>
    <w:rPr>
      <w:rFonts w:ascii="CamingoDos Regular" w:eastAsiaTheme="minorHAnsi" w:hAnsi="CamingoDos Regular" w:cs="Arial"/>
      <w:i/>
      <w:iCs/>
      <w:color w:val="69A2C0"/>
      <w:sz w:val="28"/>
      <w:szCs w:val="28"/>
    </w:rPr>
  </w:style>
  <w:style w:type="paragraph" w:customStyle="1" w:styleId="ProposalBodyTextQAIRebrand">
    <w:name w:val="Proposal Body Text QAIRebrand"/>
    <w:link w:val="ProposalBodyTextQAIRebrandChar"/>
    <w:uiPriority w:val="1"/>
    <w:qFormat/>
    <w:rsid w:val="00272C43"/>
    <w:pPr>
      <w:spacing w:after="200" w:line="276" w:lineRule="auto"/>
      <w:jc w:val="left"/>
    </w:pPr>
    <w:rPr>
      <w:rFonts w:ascii="Adobe Garamond Pro" w:eastAsiaTheme="minorHAnsi" w:hAnsi="Adobe Garamond Pro"/>
      <w:color w:val="000000"/>
    </w:rPr>
  </w:style>
  <w:style w:type="character" w:customStyle="1" w:styleId="ProposalBodyTextQAIRebrandChar">
    <w:name w:val="Proposal Body Text QAIRebrand Char"/>
    <w:link w:val="ProposalBodyTextQAIRebrand"/>
    <w:uiPriority w:val="1"/>
    <w:locked/>
    <w:rsid w:val="00272C43"/>
    <w:rPr>
      <w:rFonts w:ascii="Adobe Garamond Pro" w:eastAsiaTheme="minorHAnsi" w:hAnsi="Adobe Garamond Pro"/>
      <w:color w:val="000000"/>
    </w:rPr>
  </w:style>
  <w:style w:type="paragraph" w:styleId="BlockText">
    <w:name w:val="Block Text"/>
    <w:basedOn w:val="Normal"/>
    <w:uiPriority w:val="99"/>
    <w:rsid w:val="00272C43"/>
    <w:pPr>
      <w:ind w:left="720" w:right="720"/>
      <w:jc w:val="left"/>
    </w:pPr>
    <w:rPr>
      <w:szCs w:val="20"/>
    </w:rPr>
  </w:style>
  <w:style w:type="table" w:customStyle="1" w:styleId="TableGrid11">
    <w:name w:val="Table Grid11"/>
    <w:basedOn w:val="TableNormal"/>
    <w:next w:val="TableGrid"/>
    <w:rsid w:val="00272C43"/>
    <w:pPr>
      <w:jc w:val="left"/>
    </w:pPr>
    <w:rPr>
      <w:rFonts w:ascii="Times New Roman" w:hAnsi="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
    <w:name w:val="Char Char1"/>
    <w:semiHidden/>
    <w:locked/>
    <w:rsid w:val="00272C43"/>
    <w:rPr>
      <w:sz w:val="24"/>
      <w:lang w:val="en-US" w:eastAsia="en-US" w:bidi="ar-SA"/>
    </w:rPr>
  </w:style>
  <w:style w:type="table" w:customStyle="1" w:styleId="TableGrid111">
    <w:name w:val="Table Grid111"/>
    <w:basedOn w:val="TableNormal"/>
    <w:next w:val="TableGrid"/>
    <w:uiPriority w:val="59"/>
    <w:rsid w:val="00272C43"/>
    <w:pPr>
      <w:jc w:val="left"/>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272C43"/>
    <w:pPr>
      <w:jc w:val="left"/>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nseQuoteChar">
    <w:name w:val="Intense Quote Char"/>
    <w:basedOn w:val="DefaultParagraphFont"/>
    <w:link w:val="IntenseQuote"/>
    <w:uiPriority w:val="30"/>
    <w:rsid w:val="00E54C47"/>
    <w:rPr>
      <w:b/>
      <w:bCs/>
      <w:i/>
      <w:iCs/>
      <w:color w:val="4F81BD"/>
    </w:rPr>
  </w:style>
  <w:style w:type="table" w:customStyle="1" w:styleId="TableGrid31">
    <w:name w:val="Table Grid31"/>
    <w:basedOn w:val="TableNormal"/>
    <w:next w:val="TableGrid"/>
    <w:uiPriority w:val="59"/>
    <w:rsid w:val="00272C43"/>
    <w:pPr>
      <w:jc w:val="left"/>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leEmphasis1">
    <w:name w:val="Subtle Emphasis1"/>
    <w:basedOn w:val="DefaultParagraphFont"/>
    <w:uiPriority w:val="19"/>
    <w:qFormat/>
    <w:rsid w:val="00E54C47"/>
    <w:rPr>
      <w:i/>
      <w:iCs/>
      <w:color w:val="808080"/>
    </w:rPr>
  </w:style>
  <w:style w:type="table" w:customStyle="1" w:styleId="TableGrid41">
    <w:name w:val="Table Grid41"/>
    <w:basedOn w:val="TableNormal"/>
    <w:next w:val="TableGrid"/>
    <w:uiPriority w:val="59"/>
    <w:rsid w:val="00272C43"/>
    <w:pPr>
      <w:jc w:val="left"/>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272C43"/>
    <w:pPr>
      <w:jc w:val="left"/>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nseEmphasis1">
    <w:name w:val="Intense Emphasis1"/>
    <w:basedOn w:val="DefaultParagraphFont"/>
    <w:uiPriority w:val="21"/>
    <w:qFormat/>
    <w:rsid w:val="00E54C47"/>
    <w:rPr>
      <w:b/>
      <w:bCs/>
      <w:i/>
      <w:iCs/>
      <w:color w:val="4F81BD"/>
    </w:rPr>
  </w:style>
  <w:style w:type="table" w:customStyle="1" w:styleId="TableGrid61">
    <w:name w:val="Table Grid61"/>
    <w:basedOn w:val="TableNormal"/>
    <w:next w:val="TableGrid"/>
    <w:uiPriority w:val="59"/>
    <w:rsid w:val="00272C43"/>
    <w:pPr>
      <w:jc w:val="left"/>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leReference1">
    <w:name w:val="Subtle Reference1"/>
    <w:basedOn w:val="DefaultParagraphFont"/>
    <w:uiPriority w:val="31"/>
    <w:qFormat/>
    <w:rsid w:val="00E54C47"/>
    <w:rPr>
      <w:smallCaps/>
      <w:color w:val="C0504D"/>
      <w:u w:val="single"/>
    </w:rPr>
  </w:style>
  <w:style w:type="table" w:customStyle="1" w:styleId="TableGrid71">
    <w:name w:val="Table Grid71"/>
    <w:basedOn w:val="TableNormal"/>
    <w:next w:val="TableGrid"/>
    <w:uiPriority w:val="59"/>
    <w:rsid w:val="00272C43"/>
    <w:pPr>
      <w:jc w:val="left"/>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272C43"/>
    <w:pPr>
      <w:jc w:val="left"/>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FPHeading1">
    <w:name w:val="RFPHeading1"/>
    <w:basedOn w:val="Normal"/>
    <w:link w:val="RFPHeading1Char"/>
    <w:qFormat/>
    <w:rsid w:val="00272C43"/>
    <w:pPr>
      <w:jc w:val="left"/>
    </w:pPr>
    <w:rPr>
      <w:rFonts w:cs="Arial"/>
      <w:b/>
      <w:caps/>
    </w:rPr>
  </w:style>
  <w:style w:type="character" w:customStyle="1" w:styleId="RFPHeading1Char">
    <w:name w:val="RFPHeading1 Char"/>
    <w:basedOn w:val="DefaultParagraphFont"/>
    <w:link w:val="RFPHeading1"/>
    <w:rsid w:val="00272C43"/>
    <w:rPr>
      <w:rFonts w:cs="Arial"/>
      <w:b/>
      <w:caps/>
    </w:rPr>
  </w:style>
  <w:style w:type="paragraph" w:customStyle="1" w:styleId="RFPHeading2">
    <w:name w:val="RFPHeading2"/>
    <w:basedOn w:val="Normal"/>
    <w:qFormat/>
    <w:rsid w:val="00272C43"/>
    <w:pPr>
      <w:spacing w:after="120"/>
      <w:jc w:val="left"/>
    </w:pPr>
    <w:rPr>
      <w:rFonts w:cs="Arial"/>
      <w:b/>
      <w:i/>
      <w:caps/>
    </w:rPr>
  </w:style>
  <w:style w:type="paragraph" w:customStyle="1" w:styleId="RFPHeading4">
    <w:name w:val="RFPHeading4"/>
    <w:basedOn w:val="Normal"/>
    <w:qFormat/>
    <w:rsid w:val="00272C43"/>
    <w:pPr>
      <w:spacing w:after="120"/>
    </w:pPr>
    <w:rPr>
      <w:rFonts w:cs="Arial"/>
      <w:b/>
      <w:u w:val="single"/>
    </w:rPr>
  </w:style>
  <w:style w:type="paragraph" w:customStyle="1" w:styleId="RFPHeading5">
    <w:name w:val="RFPHeading5"/>
    <w:basedOn w:val="Normal"/>
    <w:qFormat/>
    <w:rsid w:val="00272C43"/>
    <w:pPr>
      <w:spacing w:after="120"/>
    </w:pPr>
    <w:rPr>
      <w:rFonts w:cs="Arial"/>
      <w:b/>
      <w:i/>
    </w:rPr>
  </w:style>
  <w:style w:type="paragraph" w:customStyle="1" w:styleId="RFPHeading6">
    <w:name w:val="RFPHeading6"/>
    <w:basedOn w:val="Normal"/>
    <w:qFormat/>
    <w:rsid w:val="00272C43"/>
    <w:pPr>
      <w:spacing w:after="120"/>
      <w:ind w:left="288" w:hanging="288"/>
    </w:pPr>
    <w:rPr>
      <w:rFonts w:cs="Arial"/>
      <w:i/>
      <w:caps/>
    </w:rPr>
  </w:style>
  <w:style w:type="paragraph" w:customStyle="1" w:styleId="RFPHeading7">
    <w:name w:val="RFPHeading7"/>
    <w:basedOn w:val="Normal"/>
    <w:qFormat/>
    <w:rsid w:val="00272C43"/>
    <w:pPr>
      <w:spacing w:after="120"/>
      <w:ind w:left="288" w:hanging="288"/>
    </w:pPr>
    <w:rPr>
      <w:rFonts w:cs="Arial"/>
      <w:i/>
    </w:rPr>
  </w:style>
  <w:style w:type="table" w:customStyle="1" w:styleId="TableGrid12">
    <w:name w:val="Table Grid12"/>
    <w:basedOn w:val="TableNormal"/>
    <w:next w:val="TableGrid"/>
    <w:rsid w:val="00272C43"/>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nseReference1">
    <w:name w:val="Intense Reference1"/>
    <w:basedOn w:val="DefaultParagraphFont"/>
    <w:uiPriority w:val="32"/>
    <w:qFormat/>
    <w:rsid w:val="00E54C47"/>
    <w:rPr>
      <w:b/>
      <w:bCs/>
      <w:smallCaps/>
      <w:color w:val="C0504D"/>
      <w:spacing w:val="5"/>
      <w:u w:val="single"/>
    </w:rPr>
  </w:style>
  <w:style w:type="character" w:customStyle="1" w:styleId="apple-converted-space">
    <w:name w:val="apple-converted-space"/>
    <w:basedOn w:val="DefaultParagraphFont"/>
    <w:rsid w:val="00272C43"/>
  </w:style>
  <w:style w:type="table" w:customStyle="1" w:styleId="TableGrid13">
    <w:name w:val="Table Grid13"/>
    <w:basedOn w:val="TableNormal"/>
    <w:next w:val="TableGrid"/>
    <w:uiPriority w:val="39"/>
    <w:rsid w:val="00272C43"/>
    <w:pPr>
      <w:jc w:val="left"/>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2">
    <w:name w:val="c2"/>
    <w:basedOn w:val="Normal"/>
    <w:rsid w:val="00272C43"/>
    <w:pPr>
      <w:widowControl w:val="0"/>
      <w:spacing w:line="240" w:lineRule="atLeast"/>
      <w:jc w:val="center"/>
    </w:pPr>
    <w:rPr>
      <w:rFonts w:ascii="Chicago" w:hAnsi="Chicago"/>
      <w:szCs w:val="20"/>
    </w:rPr>
  </w:style>
  <w:style w:type="paragraph" w:styleId="HTMLPreformatted">
    <w:name w:val="HTML Preformatted"/>
    <w:basedOn w:val="Normal"/>
    <w:link w:val="HTMLPreformattedChar"/>
    <w:uiPriority w:val="99"/>
    <w:rsid w:val="00272C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272C43"/>
    <w:rPr>
      <w:rFonts w:ascii="Courier New" w:hAnsi="Courier New" w:cs="Courier New"/>
      <w:sz w:val="20"/>
      <w:szCs w:val="20"/>
    </w:rPr>
  </w:style>
  <w:style w:type="character" w:styleId="PlaceholderText">
    <w:name w:val="Placeholder Text"/>
    <w:basedOn w:val="DefaultParagraphFont"/>
    <w:uiPriority w:val="99"/>
    <w:semiHidden/>
    <w:rsid w:val="00272C43"/>
    <w:rPr>
      <w:color w:val="808080"/>
    </w:rPr>
  </w:style>
  <w:style w:type="table" w:customStyle="1" w:styleId="TableGrid14">
    <w:name w:val="Table Grid14"/>
    <w:basedOn w:val="TableNormal"/>
    <w:next w:val="TableGrid"/>
    <w:uiPriority w:val="59"/>
    <w:rsid w:val="00F4492A"/>
    <w:pPr>
      <w:jc w:val="left"/>
    </w:pPr>
    <w:rPr>
      <w:rFonts w:ascii="Times New Roman" w:eastAsiaTheme="minorHAnsi"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717851"/>
    <w:pPr>
      <w:jc w:val="left"/>
    </w:pPr>
    <w:rPr>
      <w:rFonts w:ascii="Times New Roman" w:eastAsiaTheme="minorHAnsi"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qFormat/>
    <w:rsid w:val="00E54C47"/>
    <w:rPr>
      <w:b/>
      <w:bCs/>
      <w:smallCaps/>
      <w:spacing w:val="5"/>
    </w:rPr>
  </w:style>
  <w:style w:type="paragraph" w:customStyle="1" w:styleId="font5">
    <w:name w:val="font5"/>
    <w:basedOn w:val="Normal"/>
    <w:rsid w:val="00E54C47"/>
    <w:pPr>
      <w:spacing w:beforeAutospacing="1" w:after="100" w:afterAutospacing="1"/>
      <w:jc w:val="left"/>
    </w:pPr>
    <w:rPr>
      <w:rFonts w:ascii="Times New Roman" w:hAnsi="Times New Roman"/>
      <w:color w:val="000000"/>
    </w:rPr>
  </w:style>
  <w:style w:type="paragraph" w:customStyle="1" w:styleId="font6">
    <w:name w:val="font6"/>
    <w:basedOn w:val="Normal"/>
    <w:rsid w:val="00E54C47"/>
    <w:pPr>
      <w:spacing w:beforeAutospacing="1" w:after="100" w:afterAutospacing="1"/>
      <w:jc w:val="left"/>
    </w:pPr>
    <w:rPr>
      <w:rFonts w:ascii="Times New Roman" w:hAnsi="Times New Roman"/>
      <w:color w:val="000000"/>
      <w:sz w:val="22"/>
      <w:szCs w:val="22"/>
    </w:rPr>
  </w:style>
  <w:style w:type="table" w:customStyle="1" w:styleId="TableGrid16">
    <w:name w:val="Table Grid16"/>
    <w:basedOn w:val="TableNormal"/>
    <w:next w:val="TableGrid"/>
    <w:uiPriority w:val="59"/>
    <w:rsid w:val="00B81C1C"/>
    <w:pPr>
      <w:jc w:val="left"/>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7">
    <w:name w:val="font7"/>
    <w:basedOn w:val="Normal"/>
    <w:rsid w:val="00E54C47"/>
    <w:pPr>
      <w:spacing w:beforeAutospacing="1" w:after="100" w:afterAutospacing="1"/>
      <w:jc w:val="left"/>
    </w:pPr>
    <w:rPr>
      <w:rFonts w:ascii="Times New Roman" w:hAnsi="Times New Roman"/>
      <w:b/>
      <w:bCs/>
      <w:color w:val="000000"/>
      <w:sz w:val="22"/>
      <w:szCs w:val="22"/>
    </w:rPr>
  </w:style>
  <w:style w:type="paragraph" w:customStyle="1" w:styleId="font8">
    <w:name w:val="font8"/>
    <w:basedOn w:val="Normal"/>
    <w:rsid w:val="00E54C47"/>
    <w:pPr>
      <w:spacing w:beforeAutospacing="1" w:after="100" w:afterAutospacing="1"/>
      <w:jc w:val="left"/>
    </w:pPr>
    <w:rPr>
      <w:rFonts w:ascii="Times New Roman" w:hAnsi="Times New Roman"/>
      <w:b/>
      <w:bCs/>
      <w:color w:val="000000"/>
      <w:sz w:val="22"/>
      <w:szCs w:val="22"/>
    </w:rPr>
  </w:style>
  <w:style w:type="table" w:customStyle="1" w:styleId="TableGrid17">
    <w:name w:val="Table Grid17"/>
    <w:basedOn w:val="TableNormal"/>
    <w:next w:val="TableGrid"/>
    <w:uiPriority w:val="59"/>
    <w:rsid w:val="00B81C1C"/>
    <w:pPr>
      <w:jc w:val="left"/>
    </w:pPr>
    <w:rPr>
      <w:rFonts w:ascii="Times New Roman" w:eastAsiaTheme="minorHAnsi"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9">
    <w:name w:val="font9"/>
    <w:basedOn w:val="Normal"/>
    <w:rsid w:val="00E54C47"/>
    <w:pPr>
      <w:spacing w:beforeAutospacing="1" w:after="100" w:afterAutospacing="1"/>
      <w:jc w:val="left"/>
    </w:pPr>
    <w:rPr>
      <w:rFonts w:ascii="Times New Roman" w:hAnsi="Times New Roman"/>
      <w:color w:val="000000"/>
      <w:sz w:val="22"/>
      <w:szCs w:val="22"/>
    </w:rPr>
  </w:style>
  <w:style w:type="paragraph" w:customStyle="1" w:styleId="font10">
    <w:name w:val="font10"/>
    <w:basedOn w:val="Normal"/>
    <w:rsid w:val="00E54C47"/>
    <w:pPr>
      <w:spacing w:beforeAutospacing="1" w:after="100" w:afterAutospacing="1"/>
      <w:jc w:val="left"/>
    </w:pPr>
    <w:rPr>
      <w:rFonts w:ascii="Times New Roman" w:hAnsi="Times New Roman"/>
      <w:color w:val="000000"/>
      <w:sz w:val="14"/>
      <w:szCs w:val="14"/>
    </w:rPr>
  </w:style>
  <w:style w:type="paragraph" w:customStyle="1" w:styleId="BodyParagraph">
    <w:name w:val="Body Paragraph"/>
    <w:basedOn w:val="Normal"/>
    <w:link w:val="BodyParagraphChar"/>
    <w:qFormat/>
    <w:rsid w:val="00A06491"/>
    <w:pPr>
      <w:spacing w:before="120" w:after="200"/>
    </w:pPr>
    <w:rPr>
      <w:rFonts w:ascii="Calibri" w:hAnsi="Calibri"/>
      <w:lang w:bidi="en-US"/>
    </w:rPr>
  </w:style>
  <w:style w:type="character" w:customStyle="1" w:styleId="BodyParagraphChar">
    <w:name w:val="Body Paragraph Char"/>
    <w:basedOn w:val="DefaultParagraphFont"/>
    <w:link w:val="BodyParagraph"/>
    <w:rsid w:val="00A06491"/>
    <w:rPr>
      <w:rFonts w:ascii="Calibri" w:hAnsi="Calibri"/>
      <w:lang w:bidi="en-US"/>
    </w:rPr>
  </w:style>
  <w:style w:type="paragraph" w:customStyle="1" w:styleId="Bullet-Default">
    <w:name w:val="Bullet - Default"/>
    <w:basedOn w:val="BodyParagraph"/>
    <w:qFormat/>
    <w:rsid w:val="00A06491"/>
    <w:pPr>
      <w:numPr>
        <w:numId w:val="269"/>
      </w:numPr>
      <w:tabs>
        <w:tab w:val="num" w:pos="720"/>
      </w:tabs>
      <w:spacing w:before="0" w:after="0"/>
    </w:pPr>
  </w:style>
  <w:style w:type="paragraph" w:customStyle="1" w:styleId="Bullet-2ndLevel">
    <w:name w:val="Bullet - 2nd Level"/>
    <w:basedOn w:val="Bullet-Default"/>
    <w:qFormat/>
    <w:locked/>
    <w:rsid w:val="00A06491"/>
    <w:pPr>
      <w:numPr>
        <w:numId w:val="0"/>
      </w:numPr>
    </w:pPr>
  </w:style>
  <w:style w:type="paragraph" w:customStyle="1" w:styleId="FigureTitle">
    <w:name w:val="Figure Title"/>
    <w:basedOn w:val="BodyParagraph"/>
    <w:qFormat/>
    <w:rsid w:val="00A06491"/>
    <w:pPr>
      <w:jc w:val="center"/>
    </w:pPr>
    <w:rPr>
      <w:rFonts w:cs="Calibri"/>
      <w:b/>
      <w:sz w:val="20"/>
    </w:rPr>
  </w:style>
  <w:style w:type="paragraph" w:customStyle="1" w:styleId="NumberedList">
    <w:name w:val="Numbered List"/>
    <w:basedOn w:val="BodyParagraph"/>
    <w:qFormat/>
    <w:rsid w:val="00A06491"/>
    <w:pPr>
      <w:numPr>
        <w:numId w:val="270"/>
      </w:numPr>
      <w:tabs>
        <w:tab w:val="num" w:pos="720"/>
      </w:tabs>
      <w:contextualSpacing/>
    </w:pPr>
  </w:style>
  <w:style w:type="paragraph" w:customStyle="1" w:styleId="SectionHeadinginTOConly">
    <w:name w:val="Section Heading (in TOC only)"/>
    <w:basedOn w:val="Heading1"/>
    <w:qFormat/>
    <w:rsid w:val="00A06491"/>
    <w:pPr>
      <w:keepNext w:val="0"/>
      <w:pBdr>
        <w:bottom w:val="single" w:sz="8" w:space="1" w:color="365F91"/>
      </w:pBdr>
      <w:tabs>
        <w:tab w:val="left" w:pos="3840"/>
      </w:tabs>
      <w:spacing w:before="360" w:after="240" w:line="276" w:lineRule="auto"/>
    </w:pPr>
    <w:rPr>
      <w:rFonts w:ascii="Frutiger LT Std 45 Light" w:hAnsi="Frutiger LT Std 45 Light" w:cs="Calibri"/>
      <w:bCs w:val="0"/>
      <w:color w:val="365F91"/>
      <w:sz w:val="32"/>
      <w:szCs w:val="32"/>
      <w:lang w:bidi="en-US"/>
    </w:rPr>
  </w:style>
  <w:style w:type="table" w:customStyle="1" w:styleId="TableGrid18">
    <w:name w:val="Table Grid18"/>
    <w:basedOn w:val="TableNormal"/>
    <w:next w:val="TableGrid"/>
    <w:uiPriority w:val="59"/>
    <w:rsid w:val="00A06491"/>
    <w:pPr>
      <w:jc w:val="left"/>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BodyParagraph"/>
    <w:link w:val="TableTitleChar"/>
    <w:qFormat/>
    <w:rsid w:val="00A06491"/>
    <w:pPr>
      <w:numPr>
        <w:numId w:val="274"/>
      </w:numPr>
      <w:tabs>
        <w:tab w:val="left" w:pos="900"/>
      </w:tabs>
      <w:spacing w:before="240" w:after="0"/>
      <w:jc w:val="left"/>
    </w:pPr>
    <w:rPr>
      <w:b/>
    </w:rPr>
  </w:style>
  <w:style w:type="character" w:customStyle="1" w:styleId="TableTitleChar">
    <w:name w:val="Table Title Char"/>
    <w:basedOn w:val="BodyParagraphChar"/>
    <w:link w:val="TableTitle"/>
    <w:rsid w:val="00A06491"/>
    <w:rPr>
      <w:rFonts w:ascii="Calibri" w:hAnsi="Calibri"/>
      <w:b/>
      <w:lang w:bidi="en-US"/>
    </w:rPr>
  </w:style>
  <w:style w:type="paragraph" w:customStyle="1" w:styleId="TableofContentsFiguresTablesHeader">
    <w:name w:val="Table of Contents/Figures/Tables Header"/>
    <w:basedOn w:val="Normal"/>
    <w:link w:val="TableofContentsFiguresTablesHeaderChar"/>
    <w:rsid w:val="00A06491"/>
    <w:pPr>
      <w:tabs>
        <w:tab w:val="left" w:pos="3840"/>
      </w:tabs>
      <w:spacing w:line="276" w:lineRule="auto"/>
      <w:jc w:val="center"/>
    </w:pPr>
    <w:rPr>
      <w:rFonts w:ascii="Calibri" w:hAnsi="Calibri" w:cs="Calibri"/>
      <w:b/>
      <w:sz w:val="32"/>
      <w:szCs w:val="32"/>
      <w:lang w:bidi="en-US"/>
    </w:rPr>
  </w:style>
  <w:style w:type="character" w:customStyle="1" w:styleId="TableofContentsFiguresTablesHeaderChar">
    <w:name w:val="Table of Contents/Figures/Tables Header Char"/>
    <w:basedOn w:val="DefaultParagraphFont"/>
    <w:link w:val="TableofContentsFiguresTablesHeader"/>
    <w:rsid w:val="00A06491"/>
    <w:rPr>
      <w:rFonts w:ascii="Calibri" w:hAnsi="Calibri" w:cs="Calibri"/>
      <w:b/>
      <w:sz w:val="32"/>
      <w:szCs w:val="32"/>
      <w:lang w:bidi="en-US"/>
    </w:rPr>
  </w:style>
  <w:style w:type="paragraph" w:customStyle="1" w:styleId="TOCListofFigBibliography">
    <w:name w:val="TOC/ List of Fig/ Bibliography"/>
    <w:basedOn w:val="Bibliography"/>
    <w:next w:val="Normal"/>
    <w:qFormat/>
    <w:rsid w:val="00A06491"/>
    <w:pPr>
      <w:spacing w:after="0"/>
      <w:jc w:val="center"/>
    </w:pPr>
    <w:rPr>
      <w:rFonts w:ascii="Frutiger LT Std 45 Light" w:hAnsi="Frutiger LT Std 45 Light"/>
      <w:b/>
      <w:sz w:val="32"/>
    </w:rPr>
  </w:style>
  <w:style w:type="paragraph" w:styleId="Bibliography">
    <w:name w:val="Bibliography"/>
    <w:basedOn w:val="Normal"/>
    <w:next w:val="Normal"/>
    <w:uiPriority w:val="37"/>
    <w:semiHidden/>
    <w:unhideWhenUsed/>
    <w:rsid w:val="00A06491"/>
    <w:pPr>
      <w:spacing w:after="200" w:line="276" w:lineRule="auto"/>
      <w:jc w:val="left"/>
    </w:pPr>
    <w:rPr>
      <w:rFonts w:ascii="Calibri" w:hAnsi="Calibri"/>
      <w:sz w:val="22"/>
      <w:szCs w:val="22"/>
      <w:lang w:bidi="en-US"/>
    </w:rPr>
  </w:style>
  <w:style w:type="character" w:customStyle="1" w:styleId="NoSpacingChar">
    <w:name w:val="No Spacing Char"/>
    <w:basedOn w:val="DefaultParagraphFont"/>
    <w:link w:val="NoSpacing"/>
    <w:uiPriority w:val="1"/>
    <w:rsid w:val="00A06491"/>
    <w:rPr>
      <w:rFonts w:ascii="Times New Roman" w:eastAsia="Calibri" w:hAnsi="Times New Roman"/>
    </w:rPr>
  </w:style>
  <w:style w:type="table" w:customStyle="1" w:styleId="TableGrid19">
    <w:name w:val="Table Grid19"/>
    <w:basedOn w:val="TableNormal"/>
    <w:next w:val="TableGrid"/>
    <w:uiPriority w:val="59"/>
    <w:rsid w:val="00A06491"/>
    <w:pPr>
      <w:jc w:val="left"/>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A06491"/>
    <w:pPr>
      <w:jc w:val="left"/>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A06491"/>
    <w:pPr>
      <w:jc w:val="left"/>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A06491"/>
    <w:pPr>
      <w:jc w:val="left"/>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A06491"/>
    <w:pPr>
      <w:jc w:val="left"/>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swerChoice">
    <w:name w:val="Answer Choice"/>
    <w:basedOn w:val="NoSpacing"/>
    <w:link w:val="AnswerChoiceChar"/>
    <w:rsid w:val="00A06491"/>
    <w:pPr>
      <w:tabs>
        <w:tab w:val="left" w:pos="1800"/>
      </w:tabs>
      <w:ind w:left="1800" w:hanging="540"/>
    </w:pPr>
    <w:rPr>
      <w:rFonts w:ascii="Calibri" w:hAnsi="Calibri"/>
      <w:sz w:val="22"/>
      <w:szCs w:val="22"/>
      <w:lang w:bidi="en-US"/>
    </w:rPr>
  </w:style>
  <w:style w:type="paragraph" w:customStyle="1" w:styleId="Example-Indented">
    <w:name w:val="Example - Indented"/>
    <w:basedOn w:val="NoSpacing"/>
    <w:link w:val="Example-IndentedChar"/>
    <w:rsid w:val="00A06491"/>
    <w:pPr>
      <w:ind w:firstLine="1260"/>
    </w:pPr>
    <w:rPr>
      <w:rFonts w:ascii="Calibri" w:hAnsi="Calibri"/>
      <w:b/>
      <w:sz w:val="22"/>
      <w:szCs w:val="22"/>
      <w:u w:val="single"/>
      <w:lang w:bidi="en-US"/>
    </w:rPr>
  </w:style>
  <w:style w:type="character" w:customStyle="1" w:styleId="Example-IndentedChar">
    <w:name w:val="Example - Indented Char"/>
    <w:basedOn w:val="NoSpacingChar"/>
    <w:link w:val="Example-Indented"/>
    <w:rsid w:val="00A06491"/>
    <w:rPr>
      <w:rFonts w:ascii="Calibri" w:eastAsia="Calibri" w:hAnsi="Calibri"/>
      <w:b/>
      <w:sz w:val="22"/>
      <w:szCs w:val="22"/>
      <w:u w:val="single"/>
      <w:lang w:bidi="en-US"/>
    </w:rPr>
  </w:style>
  <w:style w:type="character" w:customStyle="1" w:styleId="AnswerChoiceChar">
    <w:name w:val="Answer Choice Char"/>
    <w:basedOn w:val="NoSpacingChar"/>
    <w:link w:val="AnswerChoice"/>
    <w:rsid w:val="00A06491"/>
    <w:rPr>
      <w:rFonts w:ascii="Calibri" w:eastAsia="Calibri" w:hAnsi="Calibri"/>
      <w:sz w:val="22"/>
      <w:szCs w:val="22"/>
      <w:lang w:bidi="en-US"/>
    </w:rPr>
  </w:style>
  <w:style w:type="table" w:customStyle="1" w:styleId="TableGrid62">
    <w:name w:val="Table Grid62"/>
    <w:basedOn w:val="TableNormal"/>
    <w:next w:val="TableGrid"/>
    <w:uiPriority w:val="59"/>
    <w:rsid w:val="00A06491"/>
    <w:pPr>
      <w:jc w:val="left"/>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A06491"/>
    <w:pPr>
      <w:jc w:val="left"/>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A06491"/>
    <w:pPr>
      <w:jc w:val="left"/>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A06491"/>
    <w:pPr>
      <w:jc w:val="left"/>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A06491"/>
    <w:pPr>
      <w:jc w:val="left"/>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Char">
    <w:name w:val="Default Char"/>
    <w:link w:val="Default"/>
    <w:uiPriority w:val="99"/>
    <w:locked/>
    <w:rsid w:val="00A06491"/>
    <w:rPr>
      <w:rFonts w:cs="Arial"/>
      <w:color w:val="000000"/>
    </w:rPr>
  </w:style>
  <w:style w:type="table" w:customStyle="1" w:styleId="TableGrid112">
    <w:name w:val="Table Grid112"/>
    <w:basedOn w:val="TableNormal"/>
    <w:next w:val="TableGrid"/>
    <w:uiPriority w:val="59"/>
    <w:rsid w:val="00A06491"/>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A06491"/>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A06491"/>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A06491"/>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BodyParagraph"/>
    <w:next w:val="Normal"/>
    <w:uiPriority w:val="99"/>
    <w:unhideWhenUsed/>
    <w:rsid w:val="00A06491"/>
    <w:pPr>
      <w:spacing w:after="0"/>
    </w:pPr>
  </w:style>
  <w:style w:type="paragraph" w:customStyle="1" w:styleId="Style1">
    <w:name w:val="Style1"/>
    <w:basedOn w:val="Heading5"/>
    <w:qFormat/>
    <w:rsid w:val="00A06491"/>
    <w:pPr>
      <w:keepNext w:val="0"/>
      <w:keepLines w:val="0"/>
      <w:spacing w:before="320" w:after="240"/>
    </w:pPr>
    <w:rPr>
      <w:rFonts w:ascii="Frutiger LT Std 45 Light" w:eastAsia="Times New Roman" w:hAnsi="Frutiger LT Std 45 Light" w:cs="Arial"/>
      <w:sz w:val="22"/>
      <w:szCs w:val="23"/>
      <w:u w:val="single"/>
    </w:rPr>
  </w:style>
  <w:style w:type="paragraph" w:customStyle="1" w:styleId="Example">
    <w:name w:val="Example"/>
    <w:basedOn w:val="BodyParagraph"/>
    <w:link w:val="ExampleChar"/>
    <w:qFormat/>
    <w:rsid w:val="00A06491"/>
    <w:pPr>
      <w:ind w:left="720" w:right="1440"/>
    </w:pPr>
  </w:style>
  <w:style w:type="character" w:customStyle="1" w:styleId="ExampleChar">
    <w:name w:val="Example Char"/>
    <w:basedOn w:val="BodyParagraphChar"/>
    <w:link w:val="Example"/>
    <w:rsid w:val="00A06491"/>
    <w:rPr>
      <w:rFonts w:ascii="Calibri" w:hAnsi="Calibri"/>
      <w:lang w:bidi="en-US"/>
    </w:rPr>
  </w:style>
  <w:style w:type="paragraph" w:customStyle="1" w:styleId="font11">
    <w:name w:val="font11"/>
    <w:basedOn w:val="Normal"/>
    <w:rsid w:val="00E54C47"/>
    <w:pPr>
      <w:spacing w:beforeAutospacing="1" w:after="100" w:afterAutospacing="1"/>
      <w:jc w:val="left"/>
    </w:pPr>
    <w:rPr>
      <w:rFonts w:ascii="Times New Roman" w:hAnsi="Times New Roman"/>
      <w:color w:val="000000"/>
      <w:sz w:val="14"/>
      <w:szCs w:val="14"/>
    </w:rPr>
  </w:style>
  <w:style w:type="paragraph" w:customStyle="1" w:styleId="xl72">
    <w:name w:val="xl72"/>
    <w:basedOn w:val="Normal"/>
    <w:rsid w:val="00E54C47"/>
    <w:pPr>
      <w:pBdr>
        <w:right w:val="single" w:sz="8" w:space="0" w:color="auto"/>
      </w:pBdr>
      <w:spacing w:beforeAutospacing="1" w:after="100" w:afterAutospacing="1"/>
      <w:ind w:firstLineChars="100" w:firstLine="100"/>
      <w:jc w:val="left"/>
      <w:textAlignment w:val="center"/>
    </w:pPr>
    <w:rPr>
      <w:rFonts w:ascii="Times New Roman" w:hAnsi="Times New Roman"/>
      <w:color w:val="000000"/>
      <w:sz w:val="22"/>
      <w:szCs w:val="22"/>
    </w:rPr>
  </w:style>
  <w:style w:type="character" w:customStyle="1" w:styleId="ng-tns-c10-8">
    <w:name w:val="ng-tns-c10-8"/>
    <w:basedOn w:val="DefaultParagraphFont"/>
    <w:rsid w:val="00E54C47"/>
  </w:style>
  <w:style w:type="character" w:customStyle="1" w:styleId="et03">
    <w:name w:val="et03"/>
    <w:basedOn w:val="DefaultParagraphFont"/>
    <w:rsid w:val="00E54C47"/>
  </w:style>
  <w:style w:type="table" w:customStyle="1" w:styleId="TableGrid110">
    <w:name w:val="Table Grid110"/>
    <w:basedOn w:val="TableNormal"/>
    <w:next w:val="TableGrid"/>
    <w:uiPriority w:val="39"/>
    <w:rsid w:val="00E54C47"/>
    <w:pPr>
      <w:jc w:val="left"/>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E54C47"/>
    <w:pPr>
      <w:spacing w:before="100" w:after="200" w:line="276" w:lineRule="auto"/>
      <w:jc w:val="left"/>
    </w:pPr>
    <w:rPr>
      <w:rFonts w:ascii="Calibri" w:eastAsia="MS Mincho"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E54C47"/>
    <w:pPr>
      <w:spacing w:before="200" w:after="160"/>
      <w:ind w:left="864" w:right="864"/>
      <w:jc w:val="center"/>
    </w:pPr>
    <w:rPr>
      <w:i/>
      <w:iCs/>
      <w:color w:val="000000"/>
    </w:rPr>
  </w:style>
  <w:style w:type="character" w:customStyle="1" w:styleId="QuoteChar1">
    <w:name w:val="Quote Char1"/>
    <w:basedOn w:val="DefaultParagraphFont"/>
    <w:uiPriority w:val="29"/>
    <w:rsid w:val="00E54C47"/>
    <w:rPr>
      <w:i/>
      <w:iCs/>
      <w:color w:val="404040" w:themeColor="text1" w:themeTint="BF"/>
    </w:rPr>
  </w:style>
  <w:style w:type="paragraph" w:styleId="IntenseQuote">
    <w:name w:val="Intense Quote"/>
    <w:basedOn w:val="Normal"/>
    <w:next w:val="Normal"/>
    <w:link w:val="IntenseQuoteChar"/>
    <w:uiPriority w:val="30"/>
    <w:qFormat/>
    <w:rsid w:val="00E54C47"/>
    <w:pPr>
      <w:pBdr>
        <w:top w:val="single" w:sz="4" w:space="10" w:color="4F81BD" w:themeColor="accent1"/>
        <w:bottom w:val="single" w:sz="4" w:space="10" w:color="4F81BD" w:themeColor="accent1"/>
      </w:pBdr>
      <w:spacing w:before="360" w:after="360"/>
      <w:ind w:left="864" w:right="864"/>
      <w:jc w:val="center"/>
    </w:pPr>
    <w:rPr>
      <w:b/>
      <w:bCs/>
      <w:i/>
      <w:iCs/>
      <w:color w:val="4F81BD"/>
    </w:rPr>
  </w:style>
  <w:style w:type="character" w:customStyle="1" w:styleId="IntenseQuoteChar1">
    <w:name w:val="Intense Quote Char1"/>
    <w:basedOn w:val="DefaultParagraphFont"/>
    <w:uiPriority w:val="30"/>
    <w:rsid w:val="00E54C47"/>
    <w:rPr>
      <w:i/>
      <w:iCs/>
      <w:color w:val="4F81BD" w:themeColor="accent1"/>
    </w:rPr>
  </w:style>
  <w:style w:type="character" w:styleId="SubtleEmphasis">
    <w:name w:val="Subtle Emphasis"/>
    <w:basedOn w:val="DefaultParagraphFont"/>
    <w:uiPriority w:val="19"/>
    <w:qFormat/>
    <w:rsid w:val="00E54C47"/>
    <w:rPr>
      <w:i/>
      <w:iCs/>
      <w:color w:val="404040" w:themeColor="text1" w:themeTint="BF"/>
    </w:rPr>
  </w:style>
  <w:style w:type="character" w:styleId="IntenseEmphasis">
    <w:name w:val="Intense Emphasis"/>
    <w:basedOn w:val="DefaultParagraphFont"/>
    <w:uiPriority w:val="21"/>
    <w:qFormat/>
    <w:rsid w:val="00E54C47"/>
    <w:rPr>
      <w:i/>
      <w:iCs/>
      <w:color w:val="4F81BD" w:themeColor="accent1"/>
    </w:rPr>
  </w:style>
  <w:style w:type="character" w:styleId="SubtleReference">
    <w:name w:val="Subtle Reference"/>
    <w:basedOn w:val="DefaultParagraphFont"/>
    <w:uiPriority w:val="31"/>
    <w:qFormat/>
    <w:rsid w:val="00E54C47"/>
    <w:rPr>
      <w:smallCaps/>
      <w:color w:val="5A5A5A" w:themeColor="text1" w:themeTint="A5"/>
    </w:rPr>
  </w:style>
  <w:style w:type="character" w:styleId="IntenseReference">
    <w:name w:val="Intense Reference"/>
    <w:basedOn w:val="DefaultParagraphFont"/>
    <w:uiPriority w:val="32"/>
    <w:qFormat/>
    <w:rsid w:val="00E54C47"/>
    <w:rPr>
      <w:b/>
      <w:bCs/>
      <w:smallCaps/>
      <w:color w:val="4F81BD" w:themeColor="accent1"/>
      <w:spacing w:val="5"/>
    </w:rPr>
  </w:style>
  <w:style w:type="paragraph" w:customStyle="1" w:styleId="xl65">
    <w:name w:val="xl65"/>
    <w:basedOn w:val="Normal"/>
    <w:rsid w:val="005F6F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rPr>
  </w:style>
  <w:style w:type="paragraph" w:customStyle="1" w:styleId="xl66">
    <w:name w:val="xl66"/>
    <w:basedOn w:val="Normal"/>
    <w:rsid w:val="005F6F8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rPr>
  </w:style>
  <w:style w:type="paragraph" w:customStyle="1" w:styleId="xl67">
    <w:name w:val="xl67"/>
    <w:basedOn w:val="Normal"/>
    <w:rsid w:val="005F6F87"/>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rPr>
  </w:style>
  <w:style w:type="paragraph" w:customStyle="1" w:styleId="xl68">
    <w:name w:val="xl68"/>
    <w:basedOn w:val="Normal"/>
    <w:rsid w:val="005F6F87"/>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rPr>
  </w:style>
  <w:style w:type="paragraph" w:customStyle="1" w:styleId="xl69">
    <w:name w:val="xl69"/>
    <w:basedOn w:val="Normal"/>
    <w:rsid w:val="005F6F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rPr>
  </w:style>
  <w:style w:type="paragraph" w:customStyle="1" w:styleId="xl70">
    <w:name w:val="xl70"/>
    <w:basedOn w:val="Normal"/>
    <w:rsid w:val="005F6F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rPr>
  </w:style>
  <w:style w:type="paragraph" w:customStyle="1" w:styleId="xl71">
    <w:name w:val="xl71"/>
    <w:basedOn w:val="Normal"/>
    <w:rsid w:val="005F6F8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rPr>
  </w:style>
  <w:style w:type="paragraph" w:customStyle="1" w:styleId="xl73">
    <w:name w:val="xl73"/>
    <w:basedOn w:val="Normal"/>
    <w:rsid w:val="005F6F87"/>
    <w:pPr>
      <w:pBdr>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hAnsi="Times New Roman"/>
    </w:rPr>
  </w:style>
  <w:style w:type="paragraph" w:customStyle="1" w:styleId="xl74">
    <w:name w:val="xl74"/>
    <w:basedOn w:val="Normal"/>
    <w:rsid w:val="005F6F8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hAnsi="Times New Roman"/>
    </w:rPr>
  </w:style>
  <w:style w:type="paragraph" w:customStyle="1" w:styleId="xl75">
    <w:name w:val="xl75"/>
    <w:basedOn w:val="Normal"/>
    <w:rsid w:val="005F6F8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hAnsi="Times New Roman"/>
    </w:rPr>
  </w:style>
  <w:style w:type="paragraph" w:customStyle="1" w:styleId="xl76">
    <w:name w:val="xl76"/>
    <w:basedOn w:val="Normal"/>
    <w:rsid w:val="005F6F87"/>
    <w:pPr>
      <w:pBdr>
        <w:top w:val="single" w:sz="4" w:space="0" w:color="auto"/>
        <w:left w:val="single" w:sz="4" w:space="0" w:color="auto"/>
        <w:right w:val="single" w:sz="4" w:space="0" w:color="auto"/>
      </w:pBdr>
      <w:shd w:val="clear" w:color="000000" w:fill="F2F2F2"/>
      <w:spacing w:before="100" w:beforeAutospacing="1" w:after="100" w:afterAutospacing="1"/>
      <w:jc w:val="center"/>
    </w:pPr>
    <w:rPr>
      <w:rFonts w:ascii="Times New Roman" w:hAnsi="Times New Roman"/>
    </w:rPr>
  </w:style>
  <w:style w:type="paragraph" w:customStyle="1" w:styleId="xl77">
    <w:name w:val="xl77"/>
    <w:basedOn w:val="Normal"/>
    <w:rsid w:val="005F6F87"/>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jc w:val="center"/>
    </w:pPr>
    <w:rPr>
      <w:rFonts w:ascii="Times New Roman" w:hAnsi="Times New Roman"/>
    </w:rPr>
  </w:style>
  <w:style w:type="paragraph" w:customStyle="1" w:styleId="xl78">
    <w:name w:val="xl78"/>
    <w:basedOn w:val="Normal"/>
    <w:rsid w:val="005F6F87"/>
    <w:pPr>
      <w:pBdr>
        <w:top w:val="single" w:sz="8" w:space="0" w:color="auto"/>
        <w:left w:val="single" w:sz="4" w:space="0" w:color="auto"/>
        <w:right w:val="single" w:sz="4" w:space="0" w:color="auto"/>
      </w:pBdr>
      <w:shd w:val="clear" w:color="000000" w:fill="D9D9D9"/>
      <w:spacing w:before="100" w:beforeAutospacing="1" w:after="100" w:afterAutospacing="1"/>
      <w:jc w:val="center"/>
    </w:pPr>
    <w:rPr>
      <w:rFonts w:ascii="Times New Roman" w:hAnsi="Times New Roman"/>
    </w:rPr>
  </w:style>
  <w:style w:type="paragraph" w:customStyle="1" w:styleId="xl79">
    <w:name w:val="xl79"/>
    <w:basedOn w:val="Normal"/>
    <w:rsid w:val="005F6F87"/>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pPr>
    <w:rPr>
      <w:rFonts w:ascii="Times New Roman" w:hAnsi="Times New Roman"/>
    </w:rPr>
  </w:style>
  <w:style w:type="paragraph" w:customStyle="1" w:styleId="xl80">
    <w:name w:val="xl80"/>
    <w:basedOn w:val="Normal"/>
    <w:rsid w:val="005F6F87"/>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pPr>
    <w:rPr>
      <w:rFonts w:ascii="Times New Roman" w:hAnsi="Times New Roman"/>
    </w:rPr>
  </w:style>
  <w:style w:type="paragraph" w:customStyle="1" w:styleId="xl81">
    <w:name w:val="xl81"/>
    <w:basedOn w:val="Normal"/>
    <w:rsid w:val="005F6F87"/>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jc w:val="center"/>
    </w:pPr>
    <w:rPr>
      <w:rFonts w:ascii="Times New Roman" w:hAnsi="Times New Roman"/>
    </w:rPr>
  </w:style>
  <w:style w:type="paragraph" w:customStyle="1" w:styleId="xl82">
    <w:name w:val="xl82"/>
    <w:basedOn w:val="Normal"/>
    <w:rsid w:val="005F6F87"/>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rPr>
  </w:style>
  <w:style w:type="paragraph" w:customStyle="1" w:styleId="xl83">
    <w:name w:val="xl83"/>
    <w:basedOn w:val="Normal"/>
    <w:rsid w:val="005F6F8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rPr>
  </w:style>
  <w:style w:type="paragraph" w:customStyle="1" w:styleId="xl84">
    <w:name w:val="xl84"/>
    <w:basedOn w:val="Normal"/>
    <w:rsid w:val="005F6F87"/>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Times New Roman" w:hAnsi="Times New Roman"/>
    </w:rPr>
  </w:style>
  <w:style w:type="paragraph" w:customStyle="1" w:styleId="xl85">
    <w:name w:val="xl85"/>
    <w:basedOn w:val="Normal"/>
    <w:rsid w:val="005F6F87"/>
    <w:pPr>
      <w:pBdr>
        <w:left w:val="single" w:sz="4" w:space="0" w:color="auto"/>
        <w:bottom w:val="single" w:sz="4" w:space="0" w:color="auto"/>
        <w:right w:val="single" w:sz="4" w:space="0" w:color="auto"/>
      </w:pBdr>
      <w:shd w:val="clear" w:color="000000" w:fill="F2F2F2"/>
      <w:spacing w:before="100" w:beforeAutospacing="1" w:after="100" w:afterAutospacing="1"/>
      <w:jc w:val="left"/>
    </w:pPr>
    <w:rPr>
      <w:rFonts w:ascii="Times New Roman" w:hAnsi="Times New Roman"/>
    </w:rPr>
  </w:style>
  <w:style w:type="paragraph" w:customStyle="1" w:styleId="xl86">
    <w:name w:val="xl86"/>
    <w:basedOn w:val="Normal"/>
    <w:rsid w:val="005F6F8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pPr>
    <w:rPr>
      <w:rFonts w:ascii="Times New Roman" w:hAnsi="Times New Roman"/>
    </w:rPr>
  </w:style>
  <w:style w:type="paragraph" w:customStyle="1" w:styleId="xl87">
    <w:name w:val="xl87"/>
    <w:basedOn w:val="Normal"/>
    <w:rsid w:val="005F6F87"/>
    <w:pPr>
      <w:pBdr>
        <w:top w:val="single" w:sz="8" w:space="0" w:color="auto"/>
        <w:left w:val="single" w:sz="4" w:space="0" w:color="auto"/>
        <w:right w:val="single" w:sz="4" w:space="0" w:color="auto"/>
      </w:pBdr>
      <w:shd w:val="clear" w:color="000000" w:fill="D9D9D9"/>
      <w:spacing w:before="100" w:beforeAutospacing="1" w:after="100" w:afterAutospacing="1"/>
      <w:jc w:val="left"/>
    </w:pPr>
    <w:rPr>
      <w:rFonts w:ascii="Times New Roman" w:hAnsi="Times New Roman"/>
    </w:rPr>
  </w:style>
  <w:style w:type="paragraph" w:customStyle="1" w:styleId="xl88">
    <w:name w:val="xl88"/>
    <w:basedOn w:val="Normal"/>
    <w:rsid w:val="005F6F87"/>
    <w:pPr>
      <w:pBdr>
        <w:left w:val="single" w:sz="4" w:space="0" w:color="auto"/>
        <w:bottom w:val="single" w:sz="4" w:space="0" w:color="auto"/>
        <w:right w:val="single" w:sz="4" w:space="0" w:color="auto"/>
      </w:pBdr>
      <w:spacing w:before="100" w:beforeAutospacing="1" w:after="100" w:afterAutospacing="1"/>
      <w:jc w:val="left"/>
    </w:pPr>
    <w:rPr>
      <w:rFonts w:ascii="Times New Roman" w:hAnsi="Times New Roman"/>
    </w:rPr>
  </w:style>
  <w:style w:type="paragraph" w:customStyle="1" w:styleId="xl89">
    <w:name w:val="xl89"/>
    <w:basedOn w:val="Normal"/>
    <w:rsid w:val="005F6F87"/>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jc w:val="left"/>
    </w:pPr>
    <w:rPr>
      <w:rFonts w:ascii="Times New Roman" w:hAnsi="Times New Roman"/>
    </w:rPr>
  </w:style>
  <w:style w:type="paragraph" w:customStyle="1" w:styleId="xl90">
    <w:name w:val="xl90"/>
    <w:basedOn w:val="Normal"/>
    <w:rsid w:val="005F6F87"/>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left"/>
    </w:pPr>
    <w:rPr>
      <w:rFonts w:ascii="Times New Roman" w:hAnsi="Times New Roman"/>
    </w:rPr>
  </w:style>
  <w:style w:type="paragraph" w:customStyle="1" w:styleId="xl94">
    <w:name w:val="xl94"/>
    <w:basedOn w:val="Normal"/>
    <w:rsid w:val="005F6F87"/>
    <w:pPr>
      <w:pBdr>
        <w:top w:val="dotDotDash" w:sz="8" w:space="0" w:color="auto"/>
        <w:left w:val="single" w:sz="4" w:space="0" w:color="auto"/>
        <w:bottom w:val="dotDash" w:sz="8" w:space="0" w:color="auto"/>
        <w:right w:val="single" w:sz="4" w:space="0" w:color="auto"/>
      </w:pBdr>
      <w:shd w:val="clear" w:color="000000" w:fill="D8E4BC"/>
      <w:spacing w:before="100" w:beforeAutospacing="1" w:after="100" w:afterAutospacing="1"/>
      <w:jc w:val="center"/>
      <w:textAlignment w:val="center"/>
    </w:pPr>
    <w:rPr>
      <w:rFonts w:ascii="Times New Roman" w:hAnsi="Times New Roman"/>
      <w:b/>
      <w:bCs/>
      <w:color w:val="C00000"/>
    </w:rPr>
  </w:style>
  <w:style w:type="paragraph" w:customStyle="1" w:styleId="xl97">
    <w:name w:val="xl97"/>
    <w:basedOn w:val="Normal"/>
    <w:rsid w:val="005F6F87"/>
    <w:pPr>
      <w:pBdr>
        <w:top w:val="single" w:sz="4" w:space="0" w:color="auto"/>
        <w:left w:val="single" w:sz="4" w:space="0" w:color="auto"/>
        <w:bottom w:val="dotDash" w:sz="8" w:space="0" w:color="auto"/>
        <w:right w:val="single" w:sz="4" w:space="0" w:color="auto"/>
      </w:pBdr>
      <w:spacing w:before="100" w:beforeAutospacing="1" w:after="100" w:afterAutospacing="1"/>
      <w:jc w:val="left"/>
    </w:pPr>
    <w:rPr>
      <w:rFonts w:ascii="Times New Roman" w:hAnsi="Times New Roman"/>
    </w:rPr>
  </w:style>
  <w:style w:type="paragraph" w:customStyle="1" w:styleId="xl98">
    <w:name w:val="xl98"/>
    <w:basedOn w:val="Normal"/>
    <w:rsid w:val="005F6F87"/>
    <w:pPr>
      <w:pBdr>
        <w:top w:val="single" w:sz="4" w:space="0" w:color="auto"/>
        <w:left w:val="single" w:sz="4" w:space="0" w:color="auto"/>
        <w:right w:val="single" w:sz="4" w:space="0" w:color="auto"/>
      </w:pBdr>
      <w:shd w:val="clear" w:color="000000" w:fill="F2F2F2"/>
      <w:spacing w:before="100" w:beforeAutospacing="1" w:after="100" w:afterAutospacing="1"/>
      <w:jc w:val="left"/>
    </w:pPr>
    <w:rPr>
      <w:rFonts w:ascii="Times New Roman" w:hAnsi="Times New Roman"/>
    </w:rPr>
  </w:style>
  <w:style w:type="paragraph" w:customStyle="1" w:styleId="xl99">
    <w:name w:val="xl99"/>
    <w:basedOn w:val="Normal"/>
    <w:rsid w:val="005F6F87"/>
    <w:pPr>
      <w:spacing w:before="100" w:beforeAutospacing="1" w:after="100" w:afterAutospacing="1"/>
      <w:jc w:val="center"/>
    </w:pPr>
    <w:rPr>
      <w:rFonts w:ascii="Times New Roman" w:hAnsi="Times New Roman"/>
      <w:b/>
      <w:bCs/>
    </w:rPr>
  </w:style>
  <w:style w:type="paragraph" w:customStyle="1" w:styleId="xl100">
    <w:name w:val="xl100"/>
    <w:basedOn w:val="Normal"/>
    <w:rsid w:val="005F6F87"/>
    <w:pPr>
      <w:pBdr>
        <w:top w:val="dotDash" w:sz="8" w:space="0" w:color="auto"/>
        <w:left w:val="single" w:sz="4" w:space="0" w:color="auto"/>
        <w:bottom w:val="dotDash" w:sz="8" w:space="0" w:color="auto"/>
        <w:right w:val="single" w:sz="4" w:space="0" w:color="auto"/>
      </w:pBdr>
      <w:shd w:val="clear" w:color="000000" w:fill="D8E4BC"/>
      <w:spacing w:before="100" w:beforeAutospacing="1" w:after="100" w:afterAutospacing="1"/>
      <w:jc w:val="center"/>
      <w:textAlignment w:val="center"/>
    </w:pPr>
    <w:rPr>
      <w:rFonts w:ascii="Times New Roman" w:hAnsi="Times New Roman"/>
      <w:b/>
      <w:bCs/>
      <w:color w:val="C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621390">
      <w:bodyDiv w:val="1"/>
      <w:marLeft w:val="0"/>
      <w:marRight w:val="0"/>
      <w:marTop w:val="0"/>
      <w:marBottom w:val="0"/>
      <w:divBdr>
        <w:top w:val="none" w:sz="0" w:space="0" w:color="auto"/>
        <w:left w:val="none" w:sz="0" w:space="0" w:color="auto"/>
        <w:bottom w:val="none" w:sz="0" w:space="0" w:color="auto"/>
        <w:right w:val="none" w:sz="0" w:space="0" w:color="auto"/>
      </w:divBdr>
    </w:div>
    <w:div w:id="332732791">
      <w:bodyDiv w:val="1"/>
      <w:marLeft w:val="60"/>
      <w:marRight w:val="60"/>
      <w:marTop w:val="60"/>
      <w:marBottom w:val="15"/>
      <w:divBdr>
        <w:top w:val="none" w:sz="0" w:space="0" w:color="auto"/>
        <w:left w:val="none" w:sz="0" w:space="0" w:color="auto"/>
        <w:bottom w:val="none" w:sz="0" w:space="0" w:color="auto"/>
        <w:right w:val="none" w:sz="0" w:space="0" w:color="auto"/>
      </w:divBdr>
      <w:divsChild>
        <w:div w:id="6174260">
          <w:marLeft w:val="0"/>
          <w:marRight w:val="0"/>
          <w:marTop w:val="0"/>
          <w:marBottom w:val="0"/>
          <w:divBdr>
            <w:top w:val="none" w:sz="0" w:space="0" w:color="auto"/>
            <w:left w:val="none" w:sz="0" w:space="0" w:color="auto"/>
            <w:bottom w:val="none" w:sz="0" w:space="0" w:color="auto"/>
            <w:right w:val="none" w:sz="0" w:space="0" w:color="auto"/>
          </w:divBdr>
        </w:div>
      </w:divsChild>
    </w:div>
    <w:div w:id="376245638">
      <w:bodyDiv w:val="1"/>
      <w:marLeft w:val="48"/>
      <w:marRight w:val="48"/>
      <w:marTop w:val="48"/>
      <w:marBottom w:val="12"/>
      <w:divBdr>
        <w:top w:val="none" w:sz="0" w:space="0" w:color="auto"/>
        <w:left w:val="none" w:sz="0" w:space="0" w:color="auto"/>
        <w:bottom w:val="none" w:sz="0" w:space="0" w:color="auto"/>
        <w:right w:val="none" w:sz="0" w:space="0" w:color="auto"/>
      </w:divBdr>
    </w:div>
    <w:div w:id="505024138">
      <w:bodyDiv w:val="1"/>
      <w:marLeft w:val="0"/>
      <w:marRight w:val="0"/>
      <w:marTop w:val="0"/>
      <w:marBottom w:val="0"/>
      <w:divBdr>
        <w:top w:val="none" w:sz="0" w:space="0" w:color="auto"/>
        <w:left w:val="none" w:sz="0" w:space="0" w:color="auto"/>
        <w:bottom w:val="none" w:sz="0" w:space="0" w:color="auto"/>
        <w:right w:val="none" w:sz="0" w:space="0" w:color="auto"/>
      </w:divBdr>
    </w:div>
    <w:div w:id="637566012">
      <w:bodyDiv w:val="1"/>
      <w:marLeft w:val="0"/>
      <w:marRight w:val="0"/>
      <w:marTop w:val="0"/>
      <w:marBottom w:val="0"/>
      <w:divBdr>
        <w:top w:val="none" w:sz="0" w:space="0" w:color="auto"/>
        <w:left w:val="none" w:sz="0" w:space="0" w:color="auto"/>
        <w:bottom w:val="none" w:sz="0" w:space="0" w:color="auto"/>
        <w:right w:val="none" w:sz="0" w:space="0" w:color="auto"/>
      </w:divBdr>
    </w:div>
    <w:div w:id="681857759">
      <w:bodyDiv w:val="1"/>
      <w:marLeft w:val="0"/>
      <w:marRight w:val="0"/>
      <w:marTop w:val="0"/>
      <w:marBottom w:val="0"/>
      <w:divBdr>
        <w:top w:val="none" w:sz="0" w:space="0" w:color="auto"/>
        <w:left w:val="none" w:sz="0" w:space="0" w:color="auto"/>
        <w:bottom w:val="none" w:sz="0" w:space="0" w:color="auto"/>
        <w:right w:val="none" w:sz="0" w:space="0" w:color="auto"/>
      </w:divBdr>
      <w:divsChild>
        <w:div w:id="1893617334">
          <w:marLeft w:val="0"/>
          <w:marRight w:val="0"/>
          <w:marTop w:val="0"/>
          <w:marBottom w:val="0"/>
          <w:divBdr>
            <w:top w:val="none" w:sz="0" w:space="0" w:color="auto"/>
            <w:left w:val="none" w:sz="0" w:space="0" w:color="auto"/>
            <w:bottom w:val="none" w:sz="0" w:space="0" w:color="auto"/>
            <w:right w:val="none" w:sz="0" w:space="0" w:color="auto"/>
          </w:divBdr>
        </w:div>
      </w:divsChild>
    </w:div>
    <w:div w:id="749499536">
      <w:bodyDiv w:val="1"/>
      <w:marLeft w:val="0"/>
      <w:marRight w:val="0"/>
      <w:marTop w:val="0"/>
      <w:marBottom w:val="0"/>
      <w:divBdr>
        <w:top w:val="none" w:sz="0" w:space="0" w:color="auto"/>
        <w:left w:val="none" w:sz="0" w:space="0" w:color="auto"/>
        <w:bottom w:val="none" w:sz="0" w:space="0" w:color="auto"/>
        <w:right w:val="none" w:sz="0" w:space="0" w:color="auto"/>
      </w:divBdr>
    </w:div>
    <w:div w:id="779958549">
      <w:bodyDiv w:val="1"/>
      <w:marLeft w:val="0"/>
      <w:marRight w:val="0"/>
      <w:marTop w:val="0"/>
      <w:marBottom w:val="0"/>
      <w:divBdr>
        <w:top w:val="none" w:sz="0" w:space="0" w:color="auto"/>
        <w:left w:val="none" w:sz="0" w:space="0" w:color="auto"/>
        <w:bottom w:val="none" w:sz="0" w:space="0" w:color="auto"/>
        <w:right w:val="none" w:sz="0" w:space="0" w:color="auto"/>
      </w:divBdr>
      <w:divsChild>
        <w:div w:id="658538046">
          <w:marLeft w:val="0"/>
          <w:marRight w:val="0"/>
          <w:marTop w:val="0"/>
          <w:marBottom w:val="0"/>
          <w:divBdr>
            <w:top w:val="none" w:sz="0" w:space="0" w:color="auto"/>
            <w:left w:val="none" w:sz="0" w:space="0" w:color="auto"/>
            <w:bottom w:val="none" w:sz="0" w:space="0" w:color="auto"/>
            <w:right w:val="none" w:sz="0" w:space="0" w:color="auto"/>
          </w:divBdr>
        </w:div>
      </w:divsChild>
    </w:div>
    <w:div w:id="786462132">
      <w:bodyDiv w:val="1"/>
      <w:marLeft w:val="0"/>
      <w:marRight w:val="0"/>
      <w:marTop w:val="0"/>
      <w:marBottom w:val="0"/>
      <w:divBdr>
        <w:top w:val="none" w:sz="0" w:space="0" w:color="auto"/>
        <w:left w:val="none" w:sz="0" w:space="0" w:color="auto"/>
        <w:bottom w:val="none" w:sz="0" w:space="0" w:color="auto"/>
        <w:right w:val="none" w:sz="0" w:space="0" w:color="auto"/>
      </w:divBdr>
    </w:div>
    <w:div w:id="913204726">
      <w:bodyDiv w:val="1"/>
      <w:marLeft w:val="0"/>
      <w:marRight w:val="0"/>
      <w:marTop w:val="0"/>
      <w:marBottom w:val="0"/>
      <w:divBdr>
        <w:top w:val="none" w:sz="0" w:space="0" w:color="auto"/>
        <w:left w:val="none" w:sz="0" w:space="0" w:color="auto"/>
        <w:bottom w:val="none" w:sz="0" w:space="0" w:color="auto"/>
        <w:right w:val="none" w:sz="0" w:space="0" w:color="auto"/>
      </w:divBdr>
    </w:div>
    <w:div w:id="936593797">
      <w:bodyDiv w:val="1"/>
      <w:marLeft w:val="0"/>
      <w:marRight w:val="0"/>
      <w:marTop w:val="0"/>
      <w:marBottom w:val="0"/>
      <w:divBdr>
        <w:top w:val="none" w:sz="0" w:space="0" w:color="auto"/>
        <w:left w:val="none" w:sz="0" w:space="0" w:color="auto"/>
        <w:bottom w:val="none" w:sz="0" w:space="0" w:color="auto"/>
        <w:right w:val="none" w:sz="0" w:space="0" w:color="auto"/>
      </w:divBdr>
    </w:div>
    <w:div w:id="955017509">
      <w:bodyDiv w:val="1"/>
      <w:marLeft w:val="0"/>
      <w:marRight w:val="0"/>
      <w:marTop w:val="0"/>
      <w:marBottom w:val="0"/>
      <w:divBdr>
        <w:top w:val="none" w:sz="0" w:space="0" w:color="auto"/>
        <w:left w:val="none" w:sz="0" w:space="0" w:color="auto"/>
        <w:bottom w:val="none" w:sz="0" w:space="0" w:color="auto"/>
        <w:right w:val="none" w:sz="0" w:space="0" w:color="auto"/>
      </w:divBdr>
    </w:div>
    <w:div w:id="965549599">
      <w:bodyDiv w:val="1"/>
      <w:marLeft w:val="0"/>
      <w:marRight w:val="0"/>
      <w:marTop w:val="0"/>
      <w:marBottom w:val="0"/>
      <w:divBdr>
        <w:top w:val="none" w:sz="0" w:space="0" w:color="auto"/>
        <w:left w:val="none" w:sz="0" w:space="0" w:color="auto"/>
        <w:bottom w:val="none" w:sz="0" w:space="0" w:color="auto"/>
        <w:right w:val="none" w:sz="0" w:space="0" w:color="auto"/>
      </w:divBdr>
    </w:div>
    <w:div w:id="1110736451">
      <w:bodyDiv w:val="1"/>
      <w:marLeft w:val="0"/>
      <w:marRight w:val="0"/>
      <w:marTop w:val="0"/>
      <w:marBottom w:val="0"/>
      <w:divBdr>
        <w:top w:val="none" w:sz="0" w:space="0" w:color="auto"/>
        <w:left w:val="none" w:sz="0" w:space="0" w:color="auto"/>
        <w:bottom w:val="none" w:sz="0" w:space="0" w:color="auto"/>
        <w:right w:val="none" w:sz="0" w:space="0" w:color="auto"/>
      </w:divBdr>
    </w:div>
    <w:div w:id="1203706619">
      <w:bodyDiv w:val="1"/>
      <w:marLeft w:val="0"/>
      <w:marRight w:val="0"/>
      <w:marTop w:val="0"/>
      <w:marBottom w:val="0"/>
      <w:divBdr>
        <w:top w:val="none" w:sz="0" w:space="0" w:color="auto"/>
        <w:left w:val="none" w:sz="0" w:space="0" w:color="auto"/>
        <w:bottom w:val="none" w:sz="0" w:space="0" w:color="auto"/>
        <w:right w:val="none" w:sz="0" w:space="0" w:color="auto"/>
      </w:divBdr>
    </w:div>
    <w:div w:id="1272010055">
      <w:bodyDiv w:val="1"/>
      <w:marLeft w:val="48"/>
      <w:marRight w:val="48"/>
      <w:marTop w:val="48"/>
      <w:marBottom w:val="12"/>
      <w:divBdr>
        <w:top w:val="none" w:sz="0" w:space="0" w:color="auto"/>
        <w:left w:val="none" w:sz="0" w:space="0" w:color="auto"/>
        <w:bottom w:val="none" w:sz="0" w:space="0" w:color="auto"/>
        <w:right w:val="none" w:sz="0" w:space="0" w:color="auto"/>
      </w:divBdr>
    </w:div>
    <w:div w:id="1283221389">
      <w:bodyDiv w:val="1"/>
      <w:marLeft w:val="0"/>
      <w:marRight w:val="0"/>
      <w:marTop w:val="0"/>
      <w:marBottom w:val="0"/>
      <w:divBdr>
        <w:top w:val="none" w:sz="0" w:space="0" w:color="auto"/>
        <w:left w:val="none" w:sz="0" w:space="0" w:color="auto"/>
        <w:bottom w:val="none" w:sz="0" w:space="0" w:color="auto"/>
        <w:right w:val="none" w:sz="0" w:space="0" w:color="auto"/>
      </w:divBdr>
    </w:div>
    <w:div w:id="1348603786">
      <w:bodyDiv w:val="1"/>
      <w:marLeft w:val="0"/>
      <w:marRight w:val="0"/>
      <w:marTop w:val="0"/>
      <w:marBottom w:val="0"/>
      <w:divBdr>
        <w:top w:val="none" w:sz="0" w:space="0" w:color="auto"/>
        <w:left w:val="none" w:sz="0" w:space="0" w:color="auto"/>
        <w:bottom w:val="none" w:sz="0" w:space="0" w:color="auto"/>
        <w:right w:val="none" w:sz="0" w:space="0" w:color="auto"/>
      </w:divBdr>
    </w:div>
    <w:div w:id="1380788726">
      <w:bodyDiv w:val="1"/>
      <w:marLeft w:val="0"/>
      <w:marRight w:val="0"/>
      <w:marTop w:val="0"/>
      <w:marBottom w:val="0"/>
      <w:divBdr>
        <w:top w:val="none" w:sz="0" w:space="0" w:color="auto"/>
        <w:left w:val="none" w:sz="0" w:space="0" w:color="auto"/>
        <w:bottom w:val="none" w:sz="0" w:space="0" w:color="auto"/>
        <w:right w:val="none" w:sz="0" w:space="0" w:color="auto"/>
      </w:divBdr>
    </w:div>
    <w:div w:id="1468280838">
      <w:bodyDiv w:val="1"/>
      <w:marLeft w:val="0"/>
      <w:marRight w:val="0"/>
      <w:marTop w:val="0"/>
      <w:marBottom w:val="0"/>
      <w:divBdr>
        <w:top w:val="none" w:sz="0" w:space="0" w:color="auto"/>
        <w:left w:val="none" w:sz="0" w:space="0" w:color="auto"/>
        <w:bottom w:val="none" w:sz="0" w:space="0" w:color="auto"/>
        <w:right w:val="none" w:sz="0" w:space="0" w:color="auto"/>
      </w:divBdr>
    </w:div>
    <w:div w:id="1537086651">
      <w:bodyDiv w:val="1"/>
      <w:marLeft w:val="0"/>
      <w:marRight w:val="0"/>
      <w:marTop w:val="0"/>
      <w:marBottom w:val="0"/>
      <w:divBdr>
        <w:top w:val="none" w:sz="0" w:space="0" w:color="auto"/>
        <w:left w:val="none" w:sz="0" w:space="0" w:color="auto"/>
        <w:bottom w:val="none" w:sz="0" w:space="0" w:color="auto"/>
        <w:right w:val="none" w:sz="0" w:space="0" w:color="auto"/>
      </w:divBdr>
    </w:div>
    <w:div w:id="1616137922">
      <w:bodyDiv w:val="1"/>
      <w:marLeft w:val="0"/>
      <w:marRight w:val="0"/>
      <w:marTop w:val="0"/>
      <w:marBottom w:val="0"/>
      <w:divBdr>
        <w:top w:val="none" w:sz="0" w:space="0" w:color="auto"/>
        <w:left w:val="none" w:sz="0" w:space="0" w:color="auto"/>
        <w:bottom w:val="none" w:sz="0" w:space="0" w:color="auto"/>
        <w:right w:val="none" w:sz="0" w:space="0" w:color="auto"/>
      </w:divBdr>
    </w:div>
    <w:div w:id="1753769524">
      <w:bodyDiv w:val="1"/>
      <w:marLeft w:val="0"/>
      <w:marRight w:val="0"/>
      <w:marTop w:val="0"/>
      <w:marBottom w:val="0"/>
      <w:divBdr>
        <w:top w:val="none" w:sz="0" w:space="0" w:color="auto"/>
        <w:left w:val="none" w:sz="0" w:space="0" w:color="auto"/>
        <w:bottom w:val="none" w:sz="0" w:space="0" w:color="auto"/>
        <w:right w:val="none" w:sz="0" w:space="0" w:color="auto"/>
      </w:divBdr>
    </w:div>
    <w:div w:id="1810904069">
      <w:bodyDiv w:val="1"/>
      <w:marLeft w:val="0"/>
      <w:marRight w:val="0"/>
      <w:marTop w:val="0"/>
      <w:marBottom w:val="0"/>
      <w:divBdr>
        <w:top w:val="none" w:sz="0" w:space="0" w:color="auto"/>
        <w:left w:val="none" w:sz="0" w:space="0" w:color="auto"/>
        <w:bottom w:val="none" w:sz="0" w:space="0" w:color="auto"/>
        <w:right w:val="none" w:sz="0" w:space="0" w:color="auto"/>
      </w:divBdr>
    </w:div>
    <w:div w:id="1822581322">
      <w:bodyDiv w:val="1"/>
      <w:marLeft w:val="80"/>
      <w:marRight w:val="80"/>
      <w:marTop w:val="80"/>
      <w:marBottom w:val="20"/>
      <w:divBdr>
        <w:top w:val="none" w:sz="0" w:space="0" w:color="auto"/>
        <w:left w:val="none" w:sz="0" w:space="0" w:color="auto"/>
        <w:bottom w:val="none" w:sz="0" w:space="0" w:color="auto"/>
        <w:right w:val="none" w:sz="0" w:space="0" w:color="auto"/>
      </w:divBdr>
      <w:divsChild>
        <w:div w:id="456603081">
          <w:marLeft w:val="0"/>
          <w:marRight w:val="0"/>
          <w:marTop w:val="0"/>
          <w:marBottom w:val="0"/>
          <w:divBdr>
            <w:top w:val="none" w:sz="0" w:space="0" w:color="auto"/>
            <w:left w:val="none" w:sz="0" w:space="0" w:color="auto"/>
            <w:bottom w:val="none" w:sz="0" w:space="0" w:color="auto"/>
            <w:right w:val="none" w:sz="0" w:space="0" w:color="auto"/>
          </w:divBdr>
        </w:div>
      </w:divsChild>
    </w:div>
    <w:div w:id="1898279569">
      <w:bodyDiv w:val="1"/>
      <w:marLeft w:val="0"/>
      <w:marRight w:val="0"/>
      <w:marTop w:val="0"/>
      <w:marBottom w:val="0"/>
      <w:divBdr>
        <w:top w:val="none" w:sz="0" w:space="0" w:color="auto"/>
        <w:left w:val="none" w:sz="0" w:space="0" w:color="auto"/>
        <w:bottom w:val="none" w:sz="0" w:space="0" w:color="auto"/>
        <w:right w:val="none" w:sz="0" w:space="0" w:color="auto"/>
      </w:divBdr>
      <w:divsChild>
        <w:div w:id="1284724368">
          <w:marLeft w:val="0"/>
          <w:marRight w:val="0"/>
          <w:marTop w:val="0"/>
          <w:marBottom w:val="0"/>
          <w:divBdr>
            <w:top w:val="none" w:sz="0" w:space="0" w:color="auto"/>
            <w:left w:val="none" w:sz="0" w:space="0" w:color="auto"/>
            <w:bottom w:val="none" w:sz="0" w:space="0" w:color="auto"/>
            <w:right w:val="none" w:sz="0" w:space="0" w:color="auto"/>
          </w:divBdr>
        </w:div>
      </w:divsChild>
    </w:div>
    <w:div w:id="1945264269">
      <w:bodyDiv w:val="1"/>
      <w:marLeft w:val="0"/>
      <w:marRight w:val="0"/>
      <w:marTop w:val="0"/>
      <w:marBottom w:val="0"/>
      <w:divBdr>
        <w:top w:val="none" w:sz="0" w:space="0" w:color="auto"/>
        <w:left w:val="none" w:sz="0" w:space="0" w:color="auto"/>
        <w:bottom w:val="none" w:sz="0" w:space="0" w:color="auto"/>
        <w:right w:val="none" w:sz="0" w:space="0" w:color="auto"/>
      </w:divBdr>
    </w:div>
    <w:div w:id="2019769273">
      <w:bodyDiv w:val="1"/>
      <w:marLeft w:val="0"/>
      <w:marRight w:val="0"/>
      <w:marTop w:val="0"/>
      <w:marBottom w:val="0"/>
      <w:divBdr>
        <w:top w:val="none" w:sz="0" w:space="0" w:color="auto"/>
        <w:left w:val="none" w:sz="0" w:space="0" w:color="auto"/>
        <w:bottom w:val="none" w:sz="0" w:space="0" w:color="auto"/>
        <w:right w:val="none" w:sz="0" w:space="0" w:color="auto"/>
      </w:divBdr>
    </w:div>
    <w:div w:id="2087804683">
      <w:bodyDiv w:val="1"/>
      <w:marLeft w:val="0"/>
      <w:marRight w:val="0"/>
      <w:marTop w:val="0"/>
      <w:marBottom w:val="0"/>
      <w:divBdr>
        <w:top w:val="none" w:sz="0" w:space="0" w:color="auto"/>
        <w:left w:val="none" w:sz="0" w:space="0" w:color="auto"/>
        <w:bottom w:val="none" w:sz="0" w:space="0" w:color="auto"/>
        <w:right w:val="none" w:sz="0" w:space="0" w:color="auto"/>
      </w:divBdr>
    </w:div>
    <w:div w:id="2124375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ysed.gov/common/nysed/files/nys-blueprint-for-ell-success.pdf" TargetMode="External"/><Relationship Id="rId117" Type="http://schemas.openxmlformats.org/officeDocument/2006/relationships/image" Target="media/image19.png"/><Relationship Id="rId21" Type="http://schemas.openxmlformats.org/officeDocument/2006/relationships/hyperlink" Target="http://www.engageny.org/resource/new-york-state-bilingual-common-core-initiative" TargetMode="External"/><Relationship Id="rId42" Type="http://schemas.openxmlformats.org/officeDocument/2006/relationships/hyperlink" Target="https://ny.newnycontracts.com/FrontEnd/StartCertification.asp?TN=ny&amp;XID=2029" TargetMode="External"/><Relationship Id="rId47" Type="http://schemas.openxmlformats.org/officeDocument/2006/relationships/footer" Target="footer2.xml"/><Relationship Id="rId63" Type="http://schemas.openxmlformats.org/officeDocument/2006/relationships/hyperlink" Target="https://www.tax.ny.gov/pdf/current_forms/st/st220ca_fill_in.pdf" TargetMode="External"/><Relationship Id="rId68" Type="http://schemas.openxmlformats.org/officeDocument/2006/relationships/hyperlink" Target="https://ny.newnycontracts.com/FrontEnd/searchcertifieddirectory.asp" TargetMode="External"/><Relationship Id="rId84" Type="http://schemas.openxmlformats.org/officeDocument/2006/relationships/footer" Target="footer9.xml"/><Relationship Id="rId89" Type="http://schemas.openxmlformats.org/officeDocument/2006/relationships/footer" Target="footer13.xml"/><Relationship Id="rId112" Type="http://schemas.openxmlformats.org/officeDocument/2006/relationships/image" Target="media/image14.png"/><Relationship Id="rId16" Type="http://schemas.openxmlformats.org/officeDocument/2006/relationships/hyperlink" Target="https://ny.newnycontracts.com/FrontEnd/searchcertifieddirectory.asp" TargetMode="External"/><Relationship Id="rId107" Type="http://schemas.openxmlformats.org/officeDocument/2006/relationships/image" Target="media/image9.png"/><Relationship Id="rId11" Type="http://schemas.openxmlformats.org/officeDocument/2006/relationships/hyperlink" Target="mailto:cau@nysed.gov" TargetMode="External"/><Relationship Id="rId32" Type="http://schemas.openxmlformats.org/officeDocument/2006/relationships/hyperlink" Target="http://www.gsa.gov/mileage" TargetMode="External"/><Relationship Id="rId37" Type="http://schemas.openxmlformats.org/officeDocument/2006/relationships/hyperlink" Target="http://www.p12.nysed.gov/assessment/sam/nyseslat/nyseslat-sam-17.pdf" TargetMode="External"/><Relationship Id="rId53" Type="http://schemas.openxmlformats.org/officeDocument/2006/relationships/hyperlink" Target="https://www.osc.state.ny.us/state-vendors/vendrep/vendrep-system" TargetMode="External"/><Relationship Id="rId58" Type="http://schemas.openxmlformats.org/officeDocument/2006/relationships/hyperlink" Target="https://www.osc.state.ny.us/agencies/forms/ac3272s.doc" TargetMode="External"/><Relationship Id="rId74" Type="http://schemas.openxmlformats.org/officeDocument/2006/relationships/footer" Target="footer4.xml"/><Relationship Id="rId79" Type="http://schemas.openxmlformats.org/officeDocument/2006/relationships/footer" Target="footer7.xml"/><Relationship Id="rId102" Type="http://schemas.openxmlformats.org/officeDocument/2006/relationships/image" Target="media/image4.png"/><Relationship Id="rId123" Type="http://schemas.openxmlformats.org/officeDocument/2006/relationships/header" Target="header14.xml"/><Relationship Id="rId5" Type="http://schemas.openxmlformats.org/officeDocument/2006/relationships/webSettings" Target="webSettings.xml"/><Relationship Id="rId61" Type="http://schemas.openxmlformats.org/officeDocument/2006/relationships/hyperlink" Target="http://www.wcb.ny.gov/content/main/Employers/Employers.jsp" TargetMode="External"/><Relationship Id="rId82" Type="http://schemas.openxmlformats.org/officeDocument/2006/relationships/hyperlink" Target="mailto:Privacy@nysed.gov" TargetMode="External"/><Relationship Id="rId90" Type="http://schemas.openxmlformats.org/officeDocument/2006/relationships/footer" Target="footer14.xml"/><Relationship Id="rId95" Type="http://schemas.openxmlformats.org/officeDocument/2006/relationships/header" Target="header13.xml"/><Relationship Id="rId19" Type="http://schemas.openxmlformats.org/officeDocument/2006/relationships/hyperlink" Target="http://www.ogs.ny.gov/Core/SDVOBA.asp" TargetMode="External"/><Relationship Id="rId14" Type="http://schemas.openxmlformats.org/officeDocument/2006/relationships/hyperlink" Target="http://www.nysed.gov/bilingual-ed/regulations/regulations-concerning-english-language-learnersmultilingual-learners" TargetMode="External"/><Relationship Id="rId22" Type="http://schemas.openxmlformats.org/officeDocument/2006/relationships/hyperlink" Target="https://www.engageny.org/resource/new-york-state-english-a-second-language-achievement-test-nyseslat-targets-measurement" TargetMode="External"/><Relationship Id="rId27" Type="http://schemas.openxmlformats.org/officeDocument/2006/relationships/hyperlink" Target="http://www.p12.nysed.gov/ciai/standards.html" TargetMode="External"/><Relationship Id="rId30" Type="http://schemas.openxmlformats.org/officeDocument/2006/relationships/hyperlink" Target="C://Users/vmahar/Downloads/nyseslat-2015-questions-answers%20(1).pdf" TargetMode="External"/><Relationship Id="rId35" Type="http://schemas.openxmlformats.org/officeDocument/2006/relationships/hyperlink" Target="http://www.brailleauthority.org/" TargetMode="External"/><Relationship Id="rId43" Type="http://schemas.openxmlformats.org/officeDocument/2006/relationships/hyperlink" Target="mailto:cau@nysed.gov" TargetMode="External"/><Relationship Id="rId48" Type="http://schemas.openxmlformats.org/officeDocument/2006/relationships/header" Target="header4.xml"/><Relationship Id="rId56" Type="http://schemas.openxmlformats.org/officeDocument/2006/relationships/hyperlink" Target="http://www.oms.nysed.gov/fiscal/cau/PLL/procurementpolicy.htm" TargetMode="External"/><Relationship Id="rId64" Type="http://schemas.openxmlformats.org/officeDocument/2006/relationships/hyperlink" Target="https://www.tax.ny.gov/pdf/current_forms/st/st220td_fill_in.pdf" TargetMode="External"/><Relationship Id="rId69" Type="http://schemas.openxmlformats.org/officeDocument/2006/relationships/hyperlink" Target="https://ogs.ny.gov/list-entities-determined-be-non-responsive-biddersofferers-pursuant-nys-iran-divestment-act-2012" TargetMode="External"/><Relationship Id="rId77" Type="http://schemas.openxmlformats.org/officeDocument/2006/relationships/footer" Target="footer6.xml"/><Relationship Id="rId100" Type="http://schemas.openxmlformats.org/officeDocument/2006/relationships/image" Target="media/image2.png"/><Relationship Id="rId105" Type="http://schemas.openxmlformats.org/officeDocument/2006/relationships/image" Target="media/image7.png"/><Relationship Id="rId113" Type="http://schemas.openxmlformats.org/officeDocument/2006/relationships/image" Target="media/image15.png"/><Relationship Id="rId118" Type="http://schemas.openxmlformats.org/officeDocument/2006/relationships/image" Target="media/image20.png"/><Relationship Id="rId126" Type="http://schemas.openxmlformats.org/officeDocument/2006/relationships/theme" Target="theme/theme1.xml"/><Relationship Id="rId8" Type="http://schemas.openxmlformats.org/officeDocument/2006/relationships/hyperlink" Target="mailto:AssessmentRFP@nysed.gov" TargetMode="External"/><Relationship Id="rId51" Type="http://schemas.openxmlformats.org/officeDocument/2006/relationships/hyperlink" Target="https://www.osc.state.ny.us/state-vendors/vendrep/file-your-vendor-responsibility-questionnaire" TargetMode="External"/><Relationship Id="rId72" Type="http://schemas.openxmlformats.org/officeDocument/2006/relationships/footer" Target="footer3.xml"/><Relationship Id="rId80" Type="http://schemas.openxmlformats.org/officeDocument/2006/relationships/hyperlink" Target="http://www.nysed.gov/data-privacy-security/student-data-inventory" TargetMode="External"/><Relationship Id="rId85" Type="http://schemas.openxmlformats.org/officeDocument/2006/relationships/footer" Target="footer10.xml"/><Relationship Id="rId93" Type="http://schemas.openxmlformats.org/officeDocument/2006/relationships/header" Target="header12.xml"/><Relationship Id="rId98" Type="http://schemas.openxmlformats.org/officeDocument/2006/relationships/footer" Target="footer19.xml"/><Relationship Id="rId12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hyperlink" Target="http://www.nysed.gov/common/nysed/files/nys-blueprint-for-ell-success.pdf" TargetMode="External"/><Relationship Id="rId17" Type="http://schemas.openxmlformats.org/officeDocument/2006/relationships/hyperlink" Target="https://ny.newnycontracts.com/FrontEnd/searchcertifieddirectory.asp" TargetMode="External"/><Relationship Id="rId25" Type="http://schemas.openxmlformats.org/officeDocument/2006/relationships/hyperlink" Target="http://www.regents.nysed.gov/common/regents/files/914p12d8.pdf" TargetMode="External"/><Relationship Id="rId33" Type="http://schemas.openxmlformats.org/officeDocument/2006/relationships/header" Target="header1.xml"/><Relationship Id="rId38" Type="http://schemas.openxmlformats.org/officeDocument/2006/relationships/hyperlink" Target="https://www.nysedregents.org/nyseslat/2019/nyseslat19-turnkey-training-binderw.pdf" TargetMode="External"/><Relationship Id="rId46" Type="http://schemas.openxmlformats.org/officeDocument/2006/relationships/header" Target="header3.xml"/><Relationship Id="rId59" Type="http://schemas.openxmlformats.org/officeDocument/2006/relationships/hyperlink" Target="https://web.osc.state.ny.us/agencies/guide/MyWebHelp/Default.htm" TargetMode="External"/><Relationship Id="rId67" Type="http://schemas.openxmlformats.org/officeDocument/2006/relationships/hyperlink" Target="mailto:mwbecertification@esd.ny.gov" TargetMode="External"/><Relationship Id="rId103" Type="http://schemas.openxmlformats.org/officeDocument/2006/relationships/image" Target="media/image5.png"/><Relationship Id="rId108" Type="http://schemas.openxmlformats.org/officeDocument/2006/relationships/image" Target="media/image10.png"/><Relationship Id="rId116" Type="http://schemas.openxmlformats.org/officeDocument/2006/relationships/image" Target="media/image18.png"/><Relationship Id="rId124" Type="http://schemas.openxmlformats.org/officeDocument/2006/relationships/footer" Target="footer20.xml"/><Relationship Id="rId20" Type="http://schemas.openxmlformats.org/officeDocument/2006/relationships/hyperlink" Target="http://www.nysed.gov/state-assessment/new-york-state-english-second-language-achievement-test-nyseslat" TargetMode="External"/><Relationship Id="rId41" Type="http://schemas.openxmlformats.org/officeDocument/2006/relationships/hyperlink" Target="https://ny.newnycontracts.com/FrontEnd/searchcertifieddirectory.asp" TargetMode="External"/><Relationship Id="rId54" Type="http://schemas.openxmlformats.org/officeDocument/2006/relationships/hyperlink" Target="mailto:ITServiceDesk@osc.ny.gov" TargetMode="External"/><Relationship Id="rId62" Type="http://schemas.openxmlformats.org/officeDocument/2006/relationships/hyperlink" Target="https://www.tax.ny.gov/pdf/publications/sales/pub223.pdf" TargetMode="External"/><Relationship Id="rId70" Type="http://schemas.openxmlformats.org/officeDocument/2006/relationships/header" Target="header6.xml"/><Relationship Id="rId75" Type="http://schemas.openxmlformats.org/officeDocument/2006/relationships/hyperlink" Target="http://www.nysed.gov/data-privacy-security/nysed-data-privacy-and-security-policy" TargetMode="External"/><Relationship Id="rId83" Type="http://schemas.openxmlformats.org/officeDocument/2006/relationships/footer" Target="footer8.xml"/><Relationship Id="rId88" Type="http://schemas.openxmlformats.org/officeDocument/2006/relationships/footer" Target="footer12.xml"/><Relationship Id="rId91" Type="http://schemas.openxmlformats.org/officeDocument/2006/relationships/footer" Target="footer15.xml"/><Relationship Id="rId96" Type="http://schemas.openxmlformats.org/officeDocument/2006/relationships/footer" Target="footer17.xml"/><Relationship Id="rId11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12.nysed.gov/assessment/nysitell/" TargetMode="External"/><Relationship Id="rId23" Type="http://schemas.openxmlformats.org/officeDocument/2006/relationships/hyperlink" Target="https://www.engageny.org/resource/new-york-state-english-a-second-language-achievement-test-nyseslat-performance-level" TargetMode="External"/><Relationship Id="rId28" Type="http://schemas.openxmlformats.org/officeDocument/2006/relationships/hyperlink" Target="https://www.engageny.org/resource/new-york-state-bilingual-common-core-initiative" TargetMode="External"/><Relationship Id="rId36" Type="http://schemas.openxmlformats.org/officeDocument/2006/relationships/hyperlink" Target="https://www.engageny.org/resource/new-york-state-english-a-second-language-achievement-test-nyseslat-sample-items-annotations" TargetMode="External"/><Relationship Id="rId49" Type="http://schemas.openxmlformats.org/officeDocument/2006/relationships/hyperlink" Target="mailto:AssessmentRFP@nysed.gov" TargetMode="External"/><Relationship Id="rId57" Type="http://schemas.openxmlformats.org/officeDocument/2006/relationships/hyperlink" Target="https://www.osc.state.ny.us/agencies/forms/ac3271s.doc" TargetMode="External"/><Relationship Id="rId106" Type="http://schemas.openxmlformats.org/officeDocument/2006/relationships/image" Target="media/image8.png"/><Relationship Id="rId114" Type="http://schemas.openxmlformats.org/officeDocument/2006/relationships/image" Target="media/image16.png"/><Relationship Id="rId119" Type="http://schemas.openxmlformats.org/officeDocument/2006/relationships/image" Target="media/image21.png"/><Relationship Id="rId10" Type="http://schemas.openxmlformats.org/officeDocument/2006/relationships/hyperlink" Target="mailto:AssessmentRFP@nysed.gov" TargetMode="External"/><Relationship Id="rId31" Type="http://schemas.openxmlformats.org/officeDocument/2006/relationships/hyperlink" Target="http://www.gsa.gov/perdiem" TargetMode="External"/><Relationship Id="rId44" Type="http://schemas.openxmlformats.org/officeDocument/2006/relationships/hyperlink" Target="mailto:cau@nysed.gov" TargetMode="External"/><Relationship Id="rId52" Type="http://schemas.openxmlformats.org/officeDocument/2006/relationships/hyperlink" Target="https://www.osc.state.ny.us/state-vendors/vendrep/vendor-responsibility-documentation" TargetMode="External"/><Relationship Id="rId60" Type="http://schemas.openxmlformats.org/officeDocument/2006/relationships/hyperlink" Target="https://jcope.ny.gov/sites/g/files/oee746/files/documents/2017/09/public-officers-law-73.pdf" TargetMode="External"/><Relationship Id="rId65" Type="http://schemas.openxmlformats.org/officeDocument/2006/relationships/header" Target="header5.xml"/><Relationship Id="rId73" Type="http://schemas.openxmlformats.org/officeDocument/2006/relationships/header" Target="header8.xml"/><Relationship Id="rId78" Type="http://schemas.openxmlformats.org/officeDocument/2006/relationships/header" Target="header9.xml"/><Relationship Id="rId81" Type="http://schemas.openxmlformats.org/officeDocument/2006/relationships/hyperlink" Target="http://www.nysed.gov/data-privacy-security/report-improper-disclosure" TargetMode="External"/><Relationship Id="rId86" Type="http://schemas.openxmlformats.org/officeDocument/2006/relationships/header" Target="header10.xml"/><Relationship Id="rId94" Type="http://schemas.openxmlformats.org/officeDocument/2006/relationships/footer" Target="footer16.xml"/><Relationship Id="rId99" Type="http://schemas.openxmlformats.org/officeDocument/2006/relationships/image" Target="media/image1.png"/><Relationship Id="rId101" Type="http://schemas.openxmlformats.org/officeDocument/2006/relationships/image" Target="media/image3.png"/><Relationship Id="rId122"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hyperlink" Target="http://www.p12.nysed.gov/compcontracts/compcontracts.html" TargetMode="External"/><Relationship Id="rId13" Type="http://schemas.openxmlformats.org/officeDocument/2006/relationships/hyperlink" Target="http://www.p12.nysed.gov/mgtserv/boces/primer.html" TargetMode="External"/><Relationship Id="rId18" Type="http://schemas.openxmlformats.org/officeDocument/2006/relationships/hyperlink" Target="http://www.oms.nysed.gov/fiscal/MWBE/forms.html" TargetMode="External"/><Relationship Id="rId39" Type="http://schemas.openxmlformats.org/officeDocument/2006/relationships/hyperlink" Target="http://www.nysed.gov/webaccess" TargetMode="External"/><Relationship Id="rId109" Type="http://schemas.openxmlformats.org/officeDocument/2006/relationships/image" Target="media/image11.png"/><Relationship Id="rId34" Type="http://schemas.openxmlformats.org/officeDocument/2006/relationships/footer" Target="footer1.xml"/><Relationship Id="rId50" Type="http://schemas.openxmlformats.org/officeDocument/2006/relationships/hyperlink" Target="mailto:AssessmentRFP@nysed.gov" TargetMode="External"/><Relationship Id="rId55" Type="http://schemas.openxmlformats.org/officeDocument/2006/relationships/hyperlink" Target="https://www.osc.state.ny.us/state-vendors/vendrep/file-your-vendor-responsibility-questionnaire" TargetMode="External"/><Relationship Id="rId76" Type="http://schemas.openxmlformats.org/officeDocument/2006/relationships/footer" Target="footer5.xml"/><Relationship Id="rId97" Type="http://schemas.openxmlformats.org/officeDocument/2006/relationships/footer" Target="footer18.xml"/><Relationship Id="rId104" Type="http://schemas.openxmlformats.org/officeDocument/2006/relationships/image" Target="media/image6.png"/><Relationship Id="rId120" Type="http://schemas.openxmlformats.org/officeDocument/2006/relationships/image" Target="media/image22.png"/><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7.xml"/><Relationship Id="rId92" Type="http://schemas.openxmlformats.org/officeDocument/2006/relationships/header" Target="header11.xml"/><Relationship Id="rId2" Type="http://schemas.openxmlformats.org/officeDocument/2006/relationships/numbering" Target="numbering.xml"/><Relationship Id="rId29" Type="http://schemas.openxmlformats.org/officeDocument/2006/relationships/hyperlink" Target="http://www.p12.nysed.gov/assessment/reports/home-tr-nyseslat.html" TargetMode="External"/><Relationship Id="rId24" Type="http://schemas.openxmlformats.org/officeDocument/2006/relationships/hyperlink" Target="http://www.nysed.gov/common/nysed/files/programs/bilingual-ed/terms-154-2-effective-2015-16-and-after.pdf" TargetMode="External"/><Relationship Id="rId40" Type="http://schemas.openxmlformats.org/officeDocument/2006/relationships/hyperlink" Target="https://ny.newnycontracts.com/FrontEnd/searchcertifieddirectory.asp" TargetMode="External"/><Relationship Id="rId45" Type="http://schemas.openxmlformats.org/officeDocument/2006/relationships/header" Target="header2.xml"/><Relationship Id="rId66" Type="http://schemas.openxmlformats.org/officeDocument/2006/relationships/hyperlink" Target="mailto:opa@esd.ny.gov" TargetMode="External"/><Relationship Id="rId87" Type="http://schemas.openxmlformats.org/officeDocument/2006/relationships/footer" Target="footer11.xml"/><Relationship Id="rId110" Type="http://schemas.openxmlformats.org/officeDocument/2006/relationships/image" Target="media/image12.png"/><Relationship Id="rId115"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duprey\Application%20Data\Microsoft\Templates\RFPTemplate07161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09C9A8-DC36-424B-BC38-DDDE699F2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RFPTemplate071613.dot</Template>
  <TotalTime>57</TotalTime>
  <Pages>19</Pages>
  <Words>61777</Words>
  <Characters>352130</Characters>
  <Application>Microsoft Office Word</Application>
  <DocSecurity>0</DocSecurity>
  <Lines>2934</Lines>
  <Paragraphs>826</Paragraphs>
  <ScaleCrop>false</ScaleCrop>
  <HeadingPairs>
    <vt:vector size="2" baseType="variant">
      <vt:variant>
        <vt:lpstr>Title</vt:lpstr>
      </vt:variant>
      <vt:variant>
        <vt:i4>1</vt:i4>
      </vt:variant>
    </vt:vector>
  </HeadingPairs>
  <TitlesOfParts>
    <vt:vector size="1" baseType="lpstr">
      <vt:lpstr>Request for Proposals # 23-015 Elementary, Intermediate (Middle), and High School Level New York State English as a Second Language Achievement Test (NYSESLAT)</vt:lpstr>
    </vt:vector>
  </TitlesOfParts>
  <Company>NYSED</Company>
  <LinksUpToDate>false</LinksUpToDate>
  <CharactersWithSpaces>413081</CharactersWithSpaces>
  <SharedDoc>false</SharedDoc>
  <HLinks>
    <vt:vector size="168" baseType="variant">
      <vt:variant>
        <vt:i4>4259863</vt:i4>
      </vt:variant>
      <vt:variant>
        <vt:i4>98</vt:i4>
      </vt:variant>
      <vt:variant>
        <vt:i4>0</vt:i4>
      </vt:variant>
      <vt:variant>
        <vt:i4>5</vt:i4>
      </vt:variant>
      <vt:variant>
        <vt:lpwstr>http://www.ogs.ny.gov/about/regs/docs/ListofEntities.pdf</vt:lpwstr>
      </vt:variant>
      <vt:variant>
        <vt:lpwstr/>
      </vt:variant>
      <vt:variant>
        <vt:i4>5570625</vt:i4>
      </vt:variant>
      <vt:variant>
        <vt:i4>95</vt:i4>
      </vt:variant>
      <vt:variant>
        <vt:i4>0</vt:i4>
      </vt:variant>
      <vt:variant>
        <vt:i4>5</vt:i4>
      </vt:variant>
      <vt:variant>
        <vt:lpwstr>https://ny.newnycontracts.com/FrontEnd/VendorSearchPublic.asp</vt:lpwstr>
      </vt:variant>
      <vt:variant>
        <vt:lpwstr/>
      </vt:variant>
      <vt:variant>
        <vt:i4>3407956</vt:i4>
      </vt:variant>
      <vt:variant>
        <vt:i4>92</vt:i4>
      </vt:variant>
      <vt:variant>
        <vt:i4>0</vt:i4>
      </vt:variant>
      <vt:variant>
        <vt:i4>5</vt:i4>
      </vt:variant>
      <vt:variant>
        <vt:lpwstr>mailto:mwbecertification@esd.ny.gov</vt:lpwstr>
      </vt:variant>
      <vt:variant>
        <vt:lpwstr/>
      </vt:variant>
      <vt:variant>
        <vt:i4>4325433</vt:i4>
      </vt:variant>
      <vt:variant>
        <vt:i4>89</vt:i4>
      </vt:variant>
      <vt:variant>
        <vt:i4>0</vt:i4>
      </vt:variant>
      <vt:variant>
        <vt:i4>5</vt:i4>
      </vt:variant>
      <vt:variant>
        <vt:lpwstr>mailto:opa@esd.ny.gov</vt:lpwstr>
      </vt:variant>
      <vt:variant>
        <vt:lpwstr/>
      </vt:variant>
      <vt:variant>
        <vt:i4>3866641</vt:i4>
      </vt:variant>
      <vt:variant>
        <vt:i4>86</vt:i4>
      </vt:variant>
      <vt:variant>
        <vt:i4>0</vt:i4>
      </vt:variant>
      <vt:variant>
        <vt:i4>5</vt:i4>
      </vt:variant>
      <vt:variant>
        <vt:lpwstr>http://www.tax.ny.gov/pdf/current_forms/st/st220td_fill_in.pdf</vt:lpwstr>
      </vt:variant>
      <vt:variant>
        <vt:lpwstr/>
      </vt:variant>
      <vt:variant>
        <vt:i4>4063238</vt:i4>
      </vt:variant>
      <vt:variant>
        <vt:i4>83</vt:i4>
      </vt:variant>
      <vt:variant>
        <vt:i4>0</vt:i4>
      </vt:variant>
      <vt:variant>
        <vt:i4>5</vt:i4>
      </vt:variant>
      <vt:variant>
        <vt:lpwstr>http://www.tax.ny.gov/pdf/current_forms/st/st220ca_fill_in.pdf</vt:lpwstr>
      </vt:variant>
      <vt:variant>
        <vt:lpwstr/>
      </vt:variant>
      <vt:variant>
        <vt:i4>7864444</vt:i4>
      </vt:variant>
      <vt:variant>
        <vt:i4>80</vt:i4>
      </vt:variant>
      <vt:variant>
        <vt:i4>0</vt:i4>
      </vt:variant>
      <vt:variant>
        <vt:i4>5</vt:i4>
      </vt:variant>
      <vt:variant>
        <vt:lpwstr>http://www.tax.ny.gov/pdf/publications/sales/pub223.pdf</vt:lpwstr>
      </vt:variant>
      <vt:variant>
        <vt:lpwstr/>
      </vt:variant>
      <vt:variant>
        <vt:i4>7405616</vt:i4>
      </vt:variant>
      <vt:variant>
        <vt:i4>77</vt:i4>
      </vt:variant>
      <vt:variant>
        <vt:i4>0</vt:i4>
      </vt:variant>
      <vt:variant>
        <vt:i4>5</vt:i4>
      </vt:variant>
      <vt:variant>
        <vt:lpwstr>http://www.wcb.ny.gov/content/main/Employers/Employers.jsp</vt:lpwstr>
      </vt:variant>
      <vt:variant>
        <vt:lpwstr/>
      </vt:variant>
      <vt:variant>
        <vt:i4>7536765</vt:i4>
      </vt:variant>
      <vt:variant>
        <vt:i4>74</vt:i4>
      </vt:variant>
      <vt:variant>
        <vt:i4>0</vt:i4>
      </vt:variant>
      <vt:variant>
        <vt:i4>5</vt:i4>
      </vt:variant>
      <vt:variant>
        <vt:lpwstr>http://www.jcope.ny.gov/about/ethc/PUBLIC OFFICERS LAW 73 JCOPE.pdf</vt:lpwstr>
      </vt:variant>
      <vt:variant>
        <vt:lpwstr/>
      </vt:variant>
      <vt:variant>
        <vt:i4>4653077</vt:i4>
      </vt:variant>
      <vt:variant>
        <vt:i4>71</vt:i4>
      </vt:variant>
      <vt:variant>
        <vt:i4>0</vt:i4>
      </vt:variant>
      <vt:variant>
        <vt:i4>5</vt:i4>
      </vt:variant>
      <vt:variant>
        <vt:lpwstr>http://www.osc.state.ny.us/agencies/guide/MyWebHelp/</vt:lpwstr>
      </vt:variant>
      <vt:variant>
        <vt:lpwstr/>
      </vt:variant>
      <vt:variant>
        <vt:i4>4259846</vt:i4>
      </vt:variant>
      <vt:variant>
        <vt:i4>68</vt:i4>
      </vt:variant>
      <vt:variant>
        <vt:i4>0</vt:i4>
      </vt:variant>
      <vt:variant>
        <vt:i4>5</vt:i4>
      </vt:variant>
      <vt:variant>
        <vt:lpwstr>http://www.osc.state.ny.us/agencies/forms/ac3272s.doc</vt:lpwstr>
      </vt:variant>
      <vt:variant>
        <vt:lpwstr/>
      </vt:variant>
      <vt:variant>
        <vt:i4>1900614</vt:i4>
      </vt:variant>
      <vt:variant>
        <vt:i4>65</vt:i4>
      </vt:variant>
      <vt:variant>
        <vt:i4>0</vt:i4>
      </vt:variant>
      <vt:variant>
        <vt:i4>5</vt:i4>
      </vt:variant>
      <vt:variant>
        <vt:lpwstr>http://www.osc.state.ny.us/agencies/gbull/g226form b.pdf</vt:lpwstr>
      </vt:variant>
      <vt:variant>
        <vt:lpwstr/>
      </vt:variant>
      <vt:variant>
        <vt:i4>4325382</vt:i4>
      </vt:variant>
      <vt:variant>
        <vt:i4>62</vt:i4>
      </vt:variant>
      <vt:variant>
        <vt:i4>0</vt:i4>
      </vt:variant>
      <vt:variant>
        <vt:i4>5</vt:i4>
      </vt:variant>
      <vt:variant>
        <vt:lpwstr>http://www.osc.state.ny.us/agencies/forms/ac3271s.doc</vt:lpwstr>
      </vt:variant>
      <vt:variant>
        <vt:lpwstr/>
      </vt:variant>
      <vt:variant>
        <vt:i4>2293821</vt:i4>
      </vt:variant>
      <vt:variant>
        <vt:i4>59</vt:i4>
      </vt:variant>
      <vt:variant>
        <vt:i4>0</vt:i4>
      </vt:variant>
      <vt:variant>
        <vt:i4>5</vt:i4>
      </vt:variant>
      <vt:variant>
        <vt:lpwstr>http://www.osc.state.ny.us/agencies/gbull/g226forma.pdf</vt:lpwstr>
      </vt:variant>
      <vt:variant>
        <vt:lpwstr/>
      </vt:variant>
      <vt:variant>
        <vt:i4>4980740</vt:i4>
      </vt:variant>
      <vt:variant>
        <vt:i4>56</vt:i4>
      </vt:variant>
      <vt:variant>
        <vt:i4>0</vt:i4>
      </vt:variant>
      <vt:variant>
        <vt:i4>5</vt:i4>
      </vt:variant>
      <vt:variant>
        <vt:lpwstr>http://www.oms.nysed.gov/fiscal/cau/PLL/procurementpolicy.htm</vt:lpwstr>
      </vt:variant>
      <vt:variant>
        <vt:lpwstr/>
      </vt:variant>
      <vt:variant>
        <vt:i4>7929956</vt:i4>
      </vt:variant>
      <vt:variant>
        <vt:i4>53</vt:i4>
      </vt:variant>
      <vt:variant>
        <vt:i4>0</vt:i4>
      </vt:variant>
      <vt:variant>
        <vt:i4>5</vt:i4>
      </vt:variant>
      <vt:variant>
        <vt:lpwstr>http://www.osc.state.ny.us/vendrep</vt:lpwstr>
      </vt:variant>
      <vt:variant>
        <vt:lpwstr/>
      </vt:variant>
      <vt:variant>
        <vt:i4>4194406</vt:i4>
      </vt:variant>
      <vt:variant>
        <vt:i4>50</vt:i4>
      </vt:variant>
      <vt:variant>
        <vt:i4>0</vt:i4>
      </vt:variant>
      <vt:variant>
        <vt:i4>5</vt:i4>
      </vt:variant>
      <vt:variant>
        <vt:lpwstr>mailto:ITServiceDesk@osc.state.ny.us</vt:lpwstr>
      </vt:variant>
      <vt:variant>
        <vt:lpwstr/>
      </vt:variant>
      <vt:variant>
        <vt:i4>3014770</vt:i4>
      </vt:variant>
      <vt:variant>
        <vt:i4>47</vt:i4>
      </vt:variant>
      <vt:variant>
        <vt:i4>0</vt:i4>
      </vt:variant>
      <vt:variant>
        <vt:i4>5</vt:i4>
      </vt:variant>
      <vt:variant>
        <vt:lpwstr>https://portal.osc.state.ny.us/</vt:lpwstr>
      </vt:variant>
      <vt:variant>
        <vt:lpwstr/>
      </vt:variant>
      <vt:variant>
        <vt:i4>37</vt:i4>
      </vt:variant>
      <vt:variant>
        <vt:i4>44</vt:i4>
      </vt:variant>
      <vt:variant>
        <vt:i4>0</vt:i4>
      </vt:variant>
      <vt:variant>
        <vt:i4>5</vt:i4>
      </vt:variant>
      <vt:variant>
        <vt:lpwstr>http://www.osc.state.ny.us/vendrep/vendor_index.htm</vt:lpwstr>
      </vt:variant>
      <vt:variant>
        <vt:lpwstr/>
      </vt:variant>
      <vt:variant>
        <vt:i4>5570648</vt:i4>
      </vt:variant>
      <vt:variant>
        <vt:i4>41</vt:i4>
      </vt:variant>
      <vt:variant>
        <vt:i4>0</vt:i4>
      </vt:variant>
      <vt:variant>
        <vt:i4>5</vt:i4>
      </vt:variant>
      <vt:variant>
        <vt:lpwstr>http://www.osc.state.ny.us/vendrep/resources_docreq_agency.htm</vt:lpwstr>
      </vt:variant>
      <vt:variant>
        <vt:lpwstr/>
      </vt:variant>
      <vt:variant>
        <vt:i4>1638417</vt:i4>
      </vt:variant>
      <vt:variant>
        <vt:i4>24</vt:i4>
      </vt:variant>
      <vt:variant>
        <vt:i4>0</vt:i4>
      </vt:variant>
      <vt:variant>
        <vt:i4>5</vt:i4>
      </vt:variant>
      <vt:variant>
        <vt:lpwstr>https://ny.newnycontracts.com/FrontEnd/VendorSearchPublic.asp?TN=ny&amp;XID=4687</vt:lpwstr>
      </vt:variant>
      <vt:variant>
        <vt:lpwstr/>
      </vt:variant>
      <vt:variant>
        <vt:i4>1638417</vt:i4>
      </vt:variant>
      <vt:variant>
        <vt:i4>21</vt:i4>
      </vt:variant>
      <vt:variant>
        <vt:i4>0</vt:i4>
      </vt:variant>
      <vt:variant>
        <vt:i4>5</vt:i4>
      </vt:variant>
      <vt:variant>
        <vt:lpwstr>https://ny.newnycontracts.com/FrontEnd/VendorSearchPublic.asp?TN=ny&amp;XID=4687</vt:lpwstr>
      </vt:variant>
      <vt:variant>
        <vt:lpwstr/>
      </vt:variant>
      <vt:variant>
        <vt:i4>1638420</vt:i4>
      </vt:variant>
      <vt:variant>
        <vt:i4>18</vt:i4>
      </vt:variant>
      <vt:variant>
        <vt:i4>0</vt:i4>
      </vt:variant>
      <vt:variant>
        <vt:i4>5</vt:i4>
      </vt:variant>
      <vt:variant>
        <vt:lpwstr>http://www.osc.state.ny.us/epay/index.htm</vt:lpwstr>
      </vt:variant>
      <vt:variant>
        <vt:lpwstr/>
      </vt:variant>
      <vt:variant>
        <vt:i4>458820</vt:i4>
      </vt:variant>
      <vt:variant>
        <vt:i4>13</vt:i4>
      </vt:variant>
      <vt:variant>
        <vt:i4>0</vt:i4>
      </vt:variant>
      <vt:variant>
        <vt:i4>5</vt:i4>
      </vt:variant>
      <vt:variant>
        <vt:lpwstr>http://www.ogs.ny.gov/Core/SDVOBA.asp</vt:lpwstr>
      </vt:variant>
      <vt:variant>
        <vt:lpwstr/>
      </vt:variant>
      <vt:variant>
        <vt:i4>7602303</vt:i4>
      </vt:variant>
      <vt:variant>
        <vt:i4>10</vt:i4>
      </vt:variant>
      <vt:variant>
        <vt:i4>0</vt:i4>
      </vt:variant>
      <vt:variant>
        <vt:i4>5</vt:i4>
      </vt:variant>
      <vt:variant>
        <vt:lpwstr>http://www.oms.nysed.gov/fiscal/MWBE/forms.html</vt:lpwstr>
      </vt:variant>
      <vt:variant>
        <vt:lpwstr/>
      </vt:variant>
      <vt:variant>
        <vt:i4>1638417</vt:i4>
      </vt:variant>
      <vt:variant>
        <vt:i4>7</vt:i4>
      </vt:variant>
      <vt:variant>
        <vt:i4>0</vt:i4>
      </vt:variant>
      <vt:variant>
        <vt:i4>5</vt:i4>
      </vt:variant>
      <vt:variant>
        <vt:lpwstr>https://ny.newnycontracts.com/FrontEnd/VendorSearchPublic.asp?TN=ny&amp;XID=4687</vt:lpwstr>
      </vt:variant>
      <vt:variant>
        <vt:lpwstr/>
      </vt:variant>
      <vt:variant>
        <vt:i4>1638417</vt:i4>
      </vt:variant>
      <vt:variant>
        <vt:i4>4</vt:i4>
      </vt:variant>
      <vt:variant>
        <vt:i4>0</vt:i4>
      </vt:variant>
      <vt:variant>
        <vt:i4>5</vt:i4>
      </vt:variant>
      <vt:variant>
        <vt:lpwstr>https://ny.newnycontracts.com/FrontEnd/VendorSearchPublic.asp?TN=ny&amp;XID=4687</vt:lpwstr>
      </vt:variant>
      <vt:variant>
        <vt:lpwstr/>
      </vt:variant>
      <vt:variant>
        <vt:i4>4849680</vt:i4>
      </vt:variant>
      <vt:variant>
        <vt:i4>0</vt:i4>
      </vt:variant>
      <vt:variant>
        <vt:i4>0</vt:i4>
      </vt:variant>
      <vt:variant>
        <vt:i4>5</vt:i4>
      </vt:variant>
      <vt:variant>
        <vt:lpwstr>http://www.esd.ny.gov/MWBE/Certification.html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Proposals # 23-015 Elementary, Intermediate (Middle), and High School Level New York State English as a Second Language Achievement Test (NYSESLAT)</dc:title>
  <dc:subject/>
  <dc:creator>New York State Education Department</dc:creator>
  <cp:keywords/>
  <dc:description/>
  <cp:lastModifiedBy>Ron Gill</cp:lastModifiedBy>
  <cp:revision>12</cp:revision>
  <cp:lastPrinted>2023-02-02T14:26:00Z</cp:lastPrinted>
  <dcterms:created xsi:type="dcterms:W3CDTF">2023-02-27T21:20:00Z</dcterms:created>
  <dcterms:modified xsi:type="dcterms:W3CDTF">2023-03-21T14:23:00Z</dcterms:modified>
</cp:coreProperties>
</file>